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F5BA02" w14:textId="5C564086" w:rsidR="00834BE3" w:rsidRDefault="00834BE3" w:rsidP="00834BE3">
      <w:pPr>
        <w:keepNext/>
        <w:keepLines/>
        <w:outlineLvl w:val="0"/>
        <w:rPr>
          <w:rFonts w:ascii="Garamond" w:hAnsi="Garamond"/>
          <w:color w:val="2F5496"/>
          <w:sz w:val="32"/>
          <w:szCs w:val="24"/>
          <w:lang w:val="en-US"/>
        </w:rPr>
      </w:pPr>
      <w:proofErr w:type="spellStart"/>
      <w:r w:rsidRPr="00834BE3">
        <w:rPr>
          <w:rFonts w:ascii="Garamond" w:hAnsi="Garamond"/>
          <w:color w:val="2F5496"/>
          <w:sz w:val="32"/>
          <w:szCs w:val="24"/>
          <w:lang w:val="en-US"/>
        </w:rPr>
        <w:t>Llamado</w:t>
      </w:r>
      <w:proofErr w:type="spellEnd"/>
      <w:r w:rsidRPr="00834BE3">
        <w:rPr>
          <w:rFonts w:ascii="Garamond" w:hAnsi="Garamond"/>
          <w:color w:val="2F5496"/>
          <w:sz w:val="32"/>
          <w:szCs w:val="24"/>
          <w:lang w:val="en-US"/>
        </w:rPr>
        <w:t xml:space="preserve"> a </w:t>
      </w:r>
      <w:proofErr w:type="spellStart"/>
      <w:r w:rsidRPr="00834BE3">
        <w:rPr>
          <w:rFonts w:ascii="Garamond" w:hAnsi="Garamond"/>
          <w:color w:val="2F5496"/>
          <w:sz w:val="32"/>
          <w:szCs w:val="24"/>
          <w:lang w:val="en-US"/>
        </w:rPr>
        <w:t>contribuciones</w:t>
      </w:r>
      <w:proofErr w:type="spellEnd"/>
      <w:r w:rsidRPr="00834BE3">
        <w:rPr>
          <w:rFonts w:ascii="Garamond" w:hAnsi="Garamond"/>
          <w:color w:val="2F5496"/>
          <w:sz w:val="32"/>
          <w:szCs w:val="24"/>
          <w:lang w:val="en-US"/>
        </w:rPr>
        <w:t xml:space="preserve">: </w:t>
      </w:r>
      <w:proofErr w:type="spellStart"/>
      <w:r w:rsidRPr="00834BE3">
        <w:rPr>
          <w:rFonts w:ascii="Garamond" w:hAnsi="Garamond"/>
          <w:color w:val="2F5496"/>
          <w:sz w:val="32"/>
          <w:szCs w:val="24"/>
          <w:lang w:val="en-US"/>
        </w:rPr>
        <w:t>Informe</w:t>
      </w:r>
      <w:proofErr w:type="spellEnd"/>
      <w:r w:rsidRPr="00834BE3">
        <w:rPr>
          <w:rFonts w:ascii="Garamond" w:hAnsi="Garamond"/>
          <w:color w:val="2F5496"/>
          <w:sz w:val="32"/>
          <w:szCs w:val="24"/>
          <w:lang w:val="en-US"/>
        </w:rPr>
        <w:t xml:space="preserve"> </w:t>
      </w:r>
      <w:proofErr w:type="spellStart"/>
      <w:r w:rsidRPr="00834BE3">
        <w:rPr>
          <w:rFonts w:ascii="Garamond" w:hAnsi="Garamond"/>
          <w:color w:val="2F5496"/>
          <w:sz w:val="32"/>
          <w:szCs w:val="24"/>
          <w:lang w:val="en-US"/>
        </w:rPr>
        <w:t>temático</w:t>
      </w:r>
      <w:proofErr w:type="spellEnd"/>
      <w:r w:rsidRPr="00834BE3">
        <w:rPr>
          <w:rFonts w:ascii="Garamond" w:hAnsi="Garamond"/>
          <w:color w:val="2F5496"/>
          <w:sz w:val="32"/>
          <w:szCs w:val="24"/>
          <w:lang w:val="en-US"/>
        </w:rPr>
        <w:t xml:space="preserve"> </w:t>
      </w:r>
      <w:proofErr w:type="spellStart"/>
      <w:r w:rsidRPr="00834BE3">
        <w:rPr>
          <w:rFonts w:ascii="Garamond" w:hAnsi="Garamond"/>
          <w:color w:val="2F5496"/>
          <w:sz w:val="32"/>
          <w:szCs w:val="24"/>
          <w:lang w:val="en-US"/>
        </w:rPr>
        <w:t>sobre</w:t>
      </w:r>
      <w:proofErr w:type="spellEnd"/>
      <w:r w:rsidRPr="00834BE3">
        <w:rPr>
          <w:rFonts w:ascii="Garamond" w:hAnsi="Garamond"/>
          <w:color w:val="2F5496"/>
          <w:sz w:val="32"/>
          <w:szCs w:val="24"/>
          <w:lang w:val="en-US"/>
        </w:rPr>
        <w:t xml:space="preserve"> la </w:t>
      </w:r>
      <w:proofErr w:type="spellStart"/>
      <w:r w:rsidRPr="00834BE3">
        <w:rPr>
          <w:rFonts w:ascii="Garamond" w:hAnsi="Garamond"/>
          <w:color w:val="2F5496"/>
          <w:sz w:val="32"/>
          <w:szCs w:val="24"/>
          <w:lang w:val="en-US"/>
        </w:rPr>
        <w:t>extracción</w:t>
      </w:r>
      <w:proofErr w:type="spellEnd"/>
      <w:r w:rsidRPr="00834BE3">
        <w:rPr>
          <w:rFonts w:ascii="Garamond" w:hAnsi="Garamond"/>
          <w:color w:val="2F5496"/>
          <w:sz w:val="32"/>
          <w:szCs w:val="24"/>
          <w:lang w:val="en-US"/>
        </w:rPr>
        <w:t xml:space="preserve"> de </w:t>
      </w:r>
      <w:proofErr w:type="spellStart"/>
      <w:r w:rsidRPr="00834BE3">
        <w:rPr>
          <w:rFonts w:ascii="Garamond" w:hAnsi="Garamond"/>
          <w:color w:val="2F5496"/>
          <w:sz w:val="32"/>
          <w:szCs w:val="24"/>
          <w:lang w:val="en-US"/>
        </w:rPr>
        <w:t>recursos</w:t>
      </w:r>
      <w:proofErr w:type="spellEnd"/>
      <w:r w:rsidRPr="00834BE3">
        <w:rPr>
          <w:rFonts w:ascii="Garamond" w:hAnsi="Garamond"/>
          <w:color w:val="2F5496"/>
          <w:sz w:val="32"/>
          <w:szCs w:val="24"/>
          <w:lang w:val="en-US"/>
        </w:rPr>
        <w:t xml:space="preserve"> </w:t>
      </w:r>
      <w:proofErr w:type="spellStart"/>
      <w:r w:rsidRPr="00834BE3">
        <w:rPr>
          <w:rFonts w:ascii="Garamond" w:hAnsi="Garamond"/>
          <w:color w:val="2F5496"/>
          <w:sz w:val="32"/>
          <w:szCs w:val="24"/>
          <w:lang w:val="en-US"/>
        </w:rPr>
        <w:t>naturales</w:t>
      </w:r>
      <w:proofErr w:type="spellEnd"/>
      <w:r w:rsidRPr="00834BE3">
        <w:rPr>
          <w:rFonts w:ascii="Garamond" w:hAnsi="Garamond"/>
          <w:color w:val="2F5496"/>
          <w:sz w:val="32"/>
          <w:szCs w:val="24"/>
          <w:lang w:val="en-US"/>
        </w:rPr>
        <w:t xml:space="preserve"> y la </w:t>
      </w:r>
      <w:proofErr w:type="spellStart"/>
      <w:r w:rsidRPr="00834BE3">
        <w:rPr>
          <w:rFonts w:ascii="Garamond" w:hAnsi="Garamond"/>
          <w:color w:val="2F5496"/>
          <w:sz w:val="32"/>
          <w:szCs w:val="24"/>
          <w:lang w:val="en-US"/>
        </w:rPr>
        <w:t>discriminación</w:t>
      </w:r>
      <w:proofErr w:type="spellEnd"/>
      <w:r w:rsidRPr="00834BE3">
        <w:rPr>
          <w:rFonts w:ascii="Garamond" w:hAnsi="Garamond"/>
          <w:color w:val="2F5496"/>
          <w:sz w:val="32"/>
          <w:szCs w:val="24"/>
          <w:lang w:val="en-US"/>
        </w:rPr>
        <w:t xml:space="preserve"> racial</w:t>
      </w:r>
    </w:p>
    <w:p w14:paraId="0A6E9E38" w14:textId="77777777" w:rsidR="00834BE3" w:rsidRPr="00834BE3" w:rsidRDefault="00834BE3" w:rsidP="00834BE3">
      <w:pPr>
        <w:keepNext/>
        <w:keepLines/>
        <w:outlineLvl w:val="0"/>
        <w:rPr>
          <w:rFonts w:ascii="Garamond" w:hAnsi="Garamond"/>
          <w:color w:val="2F5496"/>
          <w:sz w:val="32"/>
          <w:szCs w:val="24"/>
          <w:lang w:val="en-US"/>
        </w:rPr>
      </w:pPr>
    </w:p>
    <w:p w14:paraId="03EDA803" w14:textId="4C0540E6" w:rsidR="00834BE3" w:rsidRDefault="00834BE3" w:rsidP="00834BE3">
      <w:pPr>
        <w:jc w:val="both"/>
        <w:rPr>
          <w:rFonts w:ascii="Garamond" w:eastAsia="Calibri" w:hAnsi="Garamond"/>
          <w:sz w:val="24"/>
          <w:szCs w:val="22"/>
          <w:lang w:val="es-ES_tradnl"/>
        </w:rPr>
      </w:pPr>
      <w:r w:rsidRPr="00834BE3">
        <w:rPr>
          <w:rFonts w:ascii="Garamond" w:eastAsia="Calibri" w:hAnsi="Garamond"/>
          <w:sz w:val="24"/>
          <w:szCs w:val="22"/>
          <w:lang w:val="es-ES_tradnl"/>
        </w:rPr>
        <w:t xml:space="preserve">Para su informe de junio de 2019 al Consejo de Derechos Humanos en su cuadragésimo primero período de sesiones, la Relatora Especial sobre las formas contemporáneas de racismo, discriminación racial, xenofobia y formas conexas de intolerancia desea examinar la desigualdad racial y la discriminación racial en el contexto de la extracción de  recursos naturales. La Relatora Especial desea centrarse especialmente en la forma en que las violaciones de los derechos humanos relacionadas con la extracción de recursos se relacionan con las formas de discriminación racial y en el papel que desempeñan los Estados, las empresas transnacionales y las instituciones financieras multilaterales en la exacerbación o la reducción de la desigualdad racial en este contexto. </w:t>
      </w:r>
    </w:p>
    <w:p w14:paraId="111AE0C0" w14:textId="224D217A" w:rsidR="00834BE3" w:rsidRDefault="00834BE3" w:rsidP="00834BE3">
      <w:pPr>
        <w:jc w:val="both"/>
        <w:rPr>
          <w:rFonts w:ascii="Garamond" w:eastAsia="Calibri" w:hAnsi="Garamond"/>
          <w:sz w:val="24"/>
          <w:szCs w:val="22"/>
          <w:lang w:val="es-ES_tradnl"/>
        </w:rPr>
      </w:pPr>
    </w:p>
    <w:p w14:paraId="040A192B" w14:textId="77777777" w:rsidR="00834BE3" w:rsidRPr="00834BE3" w:rsidRDefault="00834BE3" w:rsidP="00834BE3">
      <w:pPr>
        <w:jc w:val="both"/>
        <w:rPr>
          <w:rFonts w:ascii="Garamond" w:eastAsia="Calibri" w:hAnsi="Garamond"/>
          <w:sz w:val="24"/>
          <w:szCs w:val="22"/>
          <w:lang w:val="es-ES_tradnl"/>
        </w:rPr>
      </w:pPr>
    </w:p>
    <w:p w14:paraId="4F5320EE" w14:textId="4D1C39EC" w:rsidR="00834BE3" w:rsidRPr="00834BE3" w:rsidRDefault="00834BE3" w:rsidP="00834BE3">
      <w:pPr>
        <w:keepNext/>
        <w:keepLines/>
        <w:spacing w:before="40"/>
        <w:outlineLvl w:val="3"/>
        <w:rPr>
          <w:rFonts w:ascii="Garamond" w:hAnsi="Garamond"/>
          <w:b/>
          <w:iCs/>
          <w:color w:val="2F5496"/>
          <w:sz w:val="26"/>
          <w:szCs w:val="26"/>
          <w:lang w:val="en-US"/>
        </w:rPr>
      </w:pPr>
      <w:proofErr w:type="spellStart"/>
      <w:r w:rsidRPr="00834BE3">
        <w:rPr>
          <w:rFonts w:ascii="Garamond" w:hAnsi="Garamond"/>
          <w:b/>
          <w:iCs/>
          <w:color w:val="2F5496"/>
          <w:sz w:val="26"/>
          <w:szCs w:val="26"/>
          <w:lang w:val="en-US"/>
        </w:rPr>
        <w:t>Antecedentes</w:t>
      </w:r>
      <w:proofErr w:type="spellEnd"/>
    </w:p>
    <w:p w14:paraId="4EE6FB2F" w14:textId="77777777" w:rsidR="00834BE3" w:rsidRPr="00834BE3" w:rsidRDefault="00834BE3" w:rsidP="00834BE3">
      <w:pPr>
        <w:rPr>
          <w:rFonts w:ascii="Garamond" w:eastAsia="Calibri" w:hAnsi="Garamond"/>
          <w:b/>
          <w:sz w:val="16"/>
          <w:szCs w:val="16"/>
          <w:lang w:val="es-ES_tradnl"/>
        </w:rPr>
      </w:pPr>
    </w:p>
    <w:p w14:paraId="57408CEB" w14:textId="78886626" w:rsidR="00834BE3" w:rsidRDefault="00834BE3" w:rsidP="00834BE3">
      <w:pPr>
        <w:jc w:val="both"/>
        <w:rPr>
          <w:rFonts w:ascii="Garamond" w:eastAsia="Calibri" w:hAnsi="Garamond"/>
          <w:sz w:val="24"/>
          <w:szCs w:val="22"/>
          <w:lang w:val="es-ES_tradnl"/>
        </w:rPr>
      </w:pPr>
      <w:r w:rsidRPr="00834BE3">
        <w:rPr>
          <w:rFonts w:ascii="Garamond" w:eastAsia="Calibri" w:hAnsi="Garamond"/>
          <w:sz w:val="24"/>
          <w:szCs w:val="22"/>
          <w:lang w:val="es-ES_tradnl"/>
        </w:rPr>
        <w:t>El derecho internacional de los derechos humanos prohíbe la discriminación racial, que define en términos generales como la discriminación basada en la raza, el color, la ascendencia o el origen nacional y étnico</w:t>
      </w:r>
      <w:r w:rsidRPr="00834BE3">
        <w:rPr>
          <w:rFonts w:ascii="Garamond" w:eastAsia="Calibri" w:hAnsi="Garamond"/>
          <w:sz w:val="24"/>
          <w:szCs w:val="22"/>
          <w:vertAlign w:val="superscript"/>
          <w:lang w:val="es-ES_tradnl"/>
        </w:rPr>
        <w:footnoteReference w:id="1"/>
      </w:r>
      <w:r w:rsidRPr="00834BE3">
        <w:rPr>
          <w:rFonts w:ascii="Garamond" w:eastAsia="Calibri" w:hAnsi="Garamond"/>
          <w:sz w:val="24"/>
          <w:szCs w:val="22"/>
          <w:lang w:val="es-ES_tradnl"/>
        </w:rPr>
        <w:t>.  En 2013, el Relator Especial sobre los derechos de los pueblos indígenas publicó un informe sobre las industrias extractivas s y los pueblos indígenas en el que destaca que "los pueblos indígenas de todo el mundo han sufrido consecuencias negativas, incluso devastadoras, de las industrias extractoras"</w:t>
      </w:r>
      <w:r w:rsidRPr="00834BE3">
        <w:rPr>
          <w:rFonts w:ascii="Garamond" w:eastAsia="Calibri" w:hAnsi="Garamond"/>
          <w:sz w:val="24"/>
          <w:szCs w:val="22"/>
          <w:vertAlign w:val="superscript"/>
          <w:lang w:val="es-ES_tradnl"/>
        </w:rPr>
        <w:footnoteReference w:id="2"/>
      </w:r>
      <w:r w:rsidRPr="00834BE3">
        <w:rPr>
          <w:rFonts w:ascii="Garamond" w:eastAsia="Calibri" w:hAnsi="Garamond"/>
          <w:sz w:val="24"/>
          <w:szCs w:val="22"/>
          <w:lang w:val="es-ES_tradnl"/>
        </w:rPr>
        <w:t>.  En 2016, el Relator Especial sobre la situación de los defensores de los derechos humanos también informó sobre las amenazas a quienes defienden el bienestar de sus comunidades y el derecho a conservar el control y la propiedad de sus tierras y su entorno</w:t>
      </w:r>
      <w:r w:rsidRPr="00834BE3">
        <w:rPr>
          <w:rFonts w:ascii="Garamond" w:eastAsia="Calibri" w:hAnsi="Garamond"/>
          <w:sz w:val="24"/>
          <w:szCs w:val="22"/>
          <w:vertAlign w:val="superscript"/>
          <w:lang w:val="es-ES_tradnl"/>
        </w:rPr>
        <w:footnoteReference w:id="3"/>
      </w:r>
      <w:r w:rsidRPr="00834BE3">
        <w:rPr>
          <w:rFonts w:ascii="Garamond" w:eastAsia="Calibri" w:hAnsi="Garamond"/>
          <w:sz w:val="24"/>
          <w:szCs w:val="22"/>
          <w:lang w:val="es-ES_tradnl"/>
        </w:rPr>
        <w:t xml:space="preserve">.  Las organizaciones de la sociedad civil, los investigadores académicos, los gobiernos y las comunidades locales de todo el mundo han documentado de manera similar los abusos de los derechos humanos derivados de la extracción de minerales, gas, petróleo, agua y otros recursos. Los gobiernos y las empresas han prestado más atención en algunas de estas cuestiones: entre otras respuestas, las empresas transnacionales han ayudado a formular normas comerciales, de cadenas de suministro y de desarrollo destinadas a mejorar la protección contra los peores de estos abusos. Lamentablemente, estas  salvaguardias adicionales no han podido evitar las violaciones de los derechos humanos asociadas con los procesos de extracción de recursos naturales y, en particular, no han abordado la vulnerabilidad desproporcionada de los grupos históricamente </w:t>
      </w:r>
      <w:proofErr w:type="spellStart"/>
      <w:r w:rsidRPr="00834BE3">
        <w:rPr>
          <w:rFonts w:ascii="Garamond" w:eastAsia="Calibri" w:hAnsi="Garamond"/>
          <w:sz w:val="24"/>
          <w:szCs w:val="22"/>
          <w:lang w:val="es-ES_tradnl"/>
        </w:rPr>
        <w:t>racializados</w:t>
      </w:r>
      <w:proofErr w:type="spellEnd"/>
      <w:r w:rsidRPr="00834BE3">
        <w:rPr>
          <w:rFonts w:ascii="Garamond" w:eastAsia="Calibri" w:hAnsi="Garamond"/>
          <w:sz w:val="24"/>
          <w:szCs w:val="22"/>
          <w:lang w:val="es-ES_tradnl"/>
        </w:rPr>
        <w:t xml:space="preserve"> y marginados por esos daños. La Relatora Especial desea evaluar en el presente informe temático la naturaleza y el alcance de esas violaciones en relación con su mandato, y en particular las repercusiones de la extracción de recursos en todo el mundo desde la perspectiva de la igualdad racial.    </w:t>
      </w:r>
    </w:p>
    <w:p w14:paraId="626AFC45" w14:textId="2A44046C" w:rsidR="00834BE3" w:rsidRDefault="00834BE3" w:rsidP="00834BE3">
      <w:pPr>
        <w:keepNext/>
        <w:keepLines/>
        <w:spacing w:before="40"/>
        <w:outlineLvl w:val="3"/>
        <w:rPr>
          <w:rFonts w:ascii="Garamond" w:hAnsi="Garamond"/>
          <w:b/>
          <w:iCs/>
          <w:color w:val="2F5496"/>
          <w:sz w:val="26"/>
          <w:szCs w:val="26"/>
          <w:lang w:val="en-US"/>
        </w:rPr>
      </w:pPr>
      <w:proofErr w:type="spellStart"/>
      <w:r w:rsidRPr="00834BE3">
        <w:rPr>
          <w:rFonts w:ascii="Garamond" w:hAnsi="Garamond"/>
          <w:b/>
          <w:iCs/>
          <w:color w:val="2F5496"/>
          <w:sz w:val="26"/>
          <w:szCs w:val="26"/>
          <w:lang w:val="en-US"/>
        </w:rPr>
        <w:lastRenderedPageBreak/>
        <w:t>Finalidad</w:t>
      </w:r>
      <w:proofErr w:type="spellEnd"/>
      <w:r w:rsidRPr="00834BE3">
        <w:rPr>
          <w:rFonts w:ascii="Garamond" w:hAnsi="Garamond"/>
          <w:b/>
          <w:iCs/>
          <w:color w:val="2F5496"/>
          <w:sz w:val="26"/>
          <w:szCs w:val="26"/>
          <w:lang w:val="en-US"/>
        </w:rPr>
        <w:t xml:space="preserve"> del </w:t>
      </w:r>
      <w:proofErr w:type="spellStart"/>
      <w:r w:rsidRPr="00834BE3">
        <w:rPr>
          <w:rFonts w:ascii="Garamond" w:hAnsi="Garamond"/>
          <w:b/>
          <w:iCs/>
          <w:color w:val="2F5496"/>
          <w:sz w:val="26"/>
          <w:szCs w:val="26"/>
          <w:lang w:val="en-US"/>
        </w:rPr>
        <w:t>informe</w:t>
      </w:r>
      <w:proofErr w:type="spellEnd"/>
    </w:p>
    <w:p w14:paraId="7B63D195" w14:textId="77777777" w:rsidR="00834BE3" w:rsidRPr="00834BE3" w:rsidRDefault="00834BE3" w:rsidP="00834BE3">
      <w:pPr>
        <w:keepNext/>
        <w:keepLines/>
        <w:spacing w:before="40"/>
        <w:outlineLvl w:val="3"/>
        <w:rPr>
          <w:rFonts w:ascii="Garamond" w:hAnsi="Garamond"/>
          <w:b/>
          <w:iCs/>
          <w:color w:val="2F5496"/>
          <w:sz w:val="16"/>
          <w:szCs w:val="16"/>
          <w:lang w:val="en-US"/>
        </w:rPr>
      </w:pPr>
    </w:p>
    <w:p w14:paraId="3D5CC84C" w14:textId="64D3BE50" w:rsidR="00834BE3" w:rsidRPr="00834BE3" w:rsidRDefault="00834BE3" w:rsidP="00834BE3">
      <w:pPr>
        <w:spacing w:after="160"/>
        <w:jc w:val="both"/>
        <w:rPr>
          <w:rFonts w:ascii="Garamond" w:eastAsia="Calibri" w:hAnsi="Garamond"/>
          <w:sz w:val="24"/>
          <w:szCs w:val="22"/>
          <w:lang w:val="es-ES_tradnl"/>
        </w:rPr>
      </w:pPr>
      <w:r w:rsidRPr="00834BE3">
        <w:rPr>
          <w:rFonts w:ascii="Garamond" w:eastAsia="Calibri" w:hAnsi="Garamond"/>
          <w:sz w:val="24"/>
          <w:szCs w:val="22"/>
          <w:lang w:val="es-ES_tradnl"/>
        </w:rPr>
        <w:t>El informe de la Relatora Especial tratará de trazar un mapa de los efectos de la extracció</w:t>
      </w:r>
      <w:r>
        <w:rPr>
          <w:rFonts w:ascii="Garamond" w:eastAsia="Calibri" w:hAnsi="Garamond"/>
          <w:sz w:val="24"/>
          <w:szCs w:val="22"/>
          <w:lang w:val="es-ES_tradnl"/>
        </w:rPr>
        <w:t xml:space="preserve">n de los recursos naturales en </w:t>
      </w:r>
      <w:r w:rsidRPr="00834BE3">
        <w:rPr>
          <w:rFonts w:ascii="Garamond" w:eastAsia="Calibri" w:hAnsi="Garamond"/>
          <w:sz w:val="24"/>
          <w:szCs w:val="22"/>
          <w:lang w:val="es-ES_tradnl"/>
        </w:rPr>
        <w:t xml:space="preserve">la igualdad racial. Entre otras cosas, tratará de: </w:t>
      </w:r>
    </w:p>
    <w:p w14:paraId="2B7CCE4C" w14:textId="2A38EDC3" w:rsidR="00834BE3" w:rsidRDefault="00834BE3" w:rsidP="00834BE3">
      <w:pPr>
        <w:numPr>
          <w:ilvl w:val="0"/>
          <w:numId w:val="33"/>
        </w:numPr>
        <w:spacing w:after="160" w:line="259" w:lineRule="auto"/>
        <w:contextualSpacing/>
        <w:jc w:val="both"/>
        <w:rPr>
          <w:rFonts w:ascii="Garamond" w:eastAsia="Calibri" w:hAnsi="Garamond"/>
          <w:sz w:val="24"/>
          <w:szCs w:val="22"/>
          <w:lang w:val="es-ES_tradnl"/>
        </w:rPr>
      </w:pPr>
      <w:r w:rsidRPr="00834BE3">
        <w:rPr>
          <w:rFonts w:ascii="Garamond" w:eastAsia="Calibri" w:hAnsi="Garamond"/>
          <w:sz w:val="24"/>
          <w:szCs w:val="22"/>
          <w:lang w:val="es-ES_tradnl"/>
        </w:rPr>
        <w:t>Identificar los tipos de industrias y actividades extractivas, su prevalencia en diferentes partes del mundo y los actores relevantes que participan o se ven afectados por estas modalidades de prácticas extractivas;</w:t>
      </w:r>
    </w:p>
    <w:p w14:paraId="65061E7D" w14:textId="77777777" w:rsidR="00834BE3" w:rsidRPr="00834BE3" w:rsidRDefault="00834BE3" w:rsidP="00834BE3">
      <w:pPr>
        <w:spacing w:after="160" w:line="259" w:lineRule="auto"/>
        <w:ind w:left="360"/>
        <w:contextualSpacing/>
        <w:jc w:val="both"/>
        <w:rPr>
          <w:rFonts w:ascii="Garamond" w:eastAsia="Calibri" w:hAnsi="Garamond"/>
          <w:sz w:val="6"/>
          <w:szCs w:val="6"/>
          <w:lang w:val="es-ES_tradnl"/>
        </w:rPr>
      </w:pPr>
    </w:p>
    <w:p w14:paraId="6E030669" w14:textId="36CC9AA5" w:rsidR="00834BE3" w:rsidRDefault="00834BE3" w:rsidP="00834BE3">
      <w:pPr>
        <w:numPr>
          <w:ilvl w:val="0"/>
          <w:numId w:val="33"/>
        </w:numPr>
        <w:spacing w:after="160" w:line="259" w:lineRule="auto"/>
        <w:contextualSpacing/>
        <w:jc w:val="both"/>
        <w:rPr>
          <w:rFonts w:ascii="Garamond" w:eastAsia="Calibri" w:hAnsi="Garamond"/>
          <w:sz w:val="24"/>
          <w:szCs w:val="22"/>
          <w:lang w:val="es-ES_tradnl"/>
        </w:rPr>
      </w:pPr>
      <w:r w:rsidRPr="00834BE3">
        <w:rPr>
          <w:rFonts w:ascii="Garamond" w:eastAsia="Calibri" w:hAnsi="Garamond"/>
          <w:sz w:val="24"/>
          <w:szCs w:val="22"/>
          <w:lang w:val="es-ES_tradnl"/>
        </w:rPr>
        <w:t xml:space="preserve">Situar las prácticas actuales de las industrias extractivas en contextos históricos, sociales y económicos relevantes, incluyendo las estructuras y dinámicas raciales subyacentes a esos procesos; </w:t>
      </w:r>
    </w:p>
    <w:p w14:paraId="625581BC" w14:textId="241CE8D0" w:rsidR="00834BE3" w:rsidRPr="00834BE3" w:rsidRDefault="00834BE3" w:rsidP="00834BE3">
      <w:pPr>
        <w:spacing w:after="160" w:line="259" w:lineRule="auto"/>
        <w:contextualSpacing/>
        <w:jc w:val="both"/>
        <w:rPr>
          <w:rFonts w:ascii="Garamond" w:eastAsia="Calibri" w:hAnsi="Garamond"/>
          <w:sz w:val="6"/>
          <w:szCs w:val="6"/>
          <w:lang w:val="es-ES_tradnl"/>
        </w:rPr>
      </w:pPr>
    </w:p>
    <w:p w14:paraId="0519CAF5" w14:textId="041C2D90" w:rsidR="00834BE3" w:rsidRDefault="00834BE3" w:rsidP="00834BE3">
      <w:pPr>
        <w:numPr>
          <w:ilvl w:val="0"/>
          <w:numId w:val="33"/>
        </w:numPr>
        <w:spacing w:after="160" w:line="259" w:lineRule="auto"/>
        <w:contextualSpacing/>
        <w:jc w:val="both"/>
        <w:rPr>
          <w:rFonts w:ascii="Garamond" w:eastAsia="Calibri" w:hAnsi="Garamond"/>
          <w:sz w:val="24"/>
          <w:szCs w:val="22"/>
          <w:lang w:val="es-ES_tradnl"/>
        </w:rPr>
      </w:pPr>
      <w:r w:rsidRPr="00834BE3">
        <w:rPr>
          <w:rFonts w:ascii="Garamond" w:eastAsia="Calibri" w:hAnsi="Garamond"/>
          <w:sz w:val="24"/>
          <w:szCs w:val="22"/>
          <w:lang w:val="es-ES_tradnl"/>
        </w:rPr>
        <w:t xml:space="preserve">Revisar los marcos jurídicos actuales que rigen las industrias y actividades extractivas transnacionales; </w:t>
      </w:r>
    </w:p>
    <w:p w14:paraId="480C910E" w14:textId="2D671070" w:rsidR="00834BE3" w:rsidRPr="00834BE3" w:rsidRDefault="00834BE3" w:rsidP="00834BE3">
      <w:pPr>
        <w:spacing w:after="160" w:line="259" w:lineRule="auto"/>
        <w:contextualSpacing/>
        <w:jc w:val="both"/>
        <w:rPr>
          <w:rFonts w:ascii="Garamond" w:eastAsia="Calibri" w:hAnsi="Garamond"/>
          <w:sz w:val="6"/>
          <w:szCs w:val="6"/>
          <w:lang w:val="es-ES_tradnl"/>
        </w:rPr>
      </w:pPr>
    </w:p>
    <w:p w14:paraId="498BC031" w14:textId="65EE64F6" w:rsidR="00834BE3" w:rsidRDefault="00834BE3" w:rsidP="00834BE3">
      <w:pPr>
        <w:numPr>
          <w:ilvl w:val="0"/>
          <w:numId w:val="33"/>
        </w:numPr>
        <w:spacing w:after="160" w:line="259" w:lineRule="auto"/>
        <w:contextualSpacing/>
        <w:jc w:val="both"/>
        <w:rPr>
          <w:rFonts w:ascii="Garamond" w:eastAsia="Calibri" w:hAnsi="Garamond"/>
          <w:sz w:val="24"/>
          <w:szCs w:val="22"/>
          <w:lang w:val="es-ES_tradnl"/>
        </w:rPr>
      </w:pPr>
      <w:r w:rsidRPr="00834BE3">
        <w:rPr>
          <w:rFonts w:ascii="Garamond" w:eastAsia="Calibri" w:hAnsi="Garamond"/>
          <w:sz w:val="24"/>
          <w:szCs w:val="22"/>
          <w:lang w:val="es-ES_tradnl"/>
        </w:rPr>
        <w:t>Documentar los impactos de las industrias y actividades extractivas en los grupos raciales y etnias marginados</w:t>
      </w:r>
      <w:r w:rsidRPr="00834BE3">
        <w:rPr>
          <w:rFonts w:ascii="Garamond" w:eastAsia="Calibri" w:hAnsi="Garamond"/>
          <w:sz w:val="24"/>
          <w:szCs w:val="22"/>
          <w:vertAlign w:val="superscript"/>
          <w:lang w:val="es-ES_tradnl"/>
        </w:rPr>
        <w:footnoteReference w:id="4"/>
      </w:r>
      <w:r w:rsidRPr="00834BE3">
        <w:rPr>
          <w:rFonts w:ascii="Garamond" w:eastAsia="Calibri" w:hAnsi="Garamond"/>
          <w:sz w:val="24"/>
          <w:szCs w:val="22"/>
          <w:lang w:val="es-ES_tradnl"/>
        </w:rPr>
        <w:t>, en la igualdad racial y en la cohesión social;</w:t>
      </w:r>
    </w:p>
    <w:p w14:paraId="05A42E20" w14:textId="019F3B8A" w:rsidR="00834BE3" w:rsidRPr="00834BE3" w:rsidRDefault="00834BE3" w:rsidP="00834BE3">
      <w:pPr>
        <w:spacing w:after="160" w:line="259" w:lineRule="auto"/>
        <w:contextualSpacing/>
        <w:jc w:val="both"/>
        <w:rPr>
          <w:rFonts w:ascii="Garamond" w:eastAsia="Calibri" w:hAnsi="Garamond"/>
          <w:sz w:val="6"/>
          <w:szCs w:val="6"/>
          <w:lang w:val="es-ES_tradnl"/>
        </w:rPr>
      </w:pPr>
    </w:p>
    <w:p w14:paraId="1158F191" w14:textId="1DF9C49D" w:rsidR="00834BE3" w:rsidRDefault="00834BE3" w:rsidP="00834BE3">
      <w:pPr>
        <w:numPr>
          <w:ilvl w:val="0"/>
          <w:numId w:val="33"/>
        </w:numPr>
        <w:spacing w:after="160" w:line="259" w:lineRule="auto"/>
        <w:contextualSpacing/>
        <w:jc w:val="both"/>
        <w:rPr>
          <w:rFonts w:ascii="Garamond" w:eastAsia="Calibri" w:hAnsi="Garamond"/>
          <w:sz w:val="24"/>
          <w:szCs w:val="22"/>
          <w:lang w:val="es-ES_tradnl"/>
        </w:rPr>
      </w:pPr>
      <w:r w:rsidRPr="00834BE3">
        <w:rPr>
          <w:rFonts w:ascii="Garamond" w:eastAsia="Calibri" w:hAnsi="Garamond"/>
          <w:sz w:val="24"/>
          <w:szCs w:val="22"/>
          <w:lang w:val="es-ES_tradnl"/>
        </w:rPr>
        <w:t>Identificar la forma en que estos impactos pueden cruzarse con otras formas de discriminación, xenofobia o</w:t>
      </w:r>
      <w:r>
        <w:rPr>
          <w:rFonts w:ascii="Garamond" w:eastAsia="Calibri" w:hAnsi="Garamond"/>
          <w:sz w:val="24"/>
          <w:szCs w:val="22"/>
          <w:lang w:val="es-ES_tradnl"/>
        </w:rPr>
        <w:t xml:space="preserve"> formas conexas de intolerancia;</w:t>
      </w:r>
    </w:p>
    <w:p w14:paraId="11F88332" w14:textId="4221328D" w:rsidR="00834BE3" w:rsidRPr="00834BE3" w:rsidRDefault="00834BE3" w:rsidP="00834BE3">
      <w:pPr>
        <w:spacing w:after="160" w:line="259" w:lineRule="auto"/>
        <w:contextualSpacing/>
        <w:jc w:val="both"/>
        <w:rPr>
          <w:rFonts w:ascii="Garamond" w:eastAsia="Calibri" w:hAnsi="Garamond"/>
          <w:sz w:val="6"/>
          <w:szCs w:val="6"/>
          <w:lang w:val="es-ES_tradnl"/>
        </w:rPr>
      </w:pPr>
    </w:p>
    <w:p w14:paraId="1C381262" w14:textId="0E9D3420" w:rsidR="00834BE3" w:rsidRDefault="00834BE3" w:rsidP="00834BE3">
      <w:pPr>
        <w:numPr>
          <w:ilvl w:val="0"/>
          <w:numId w:val="33"/>
        </w:numPr>
        <w:spacing w:after="160" w:line="259" w:lineRule="auto"/>
        <w:contextualSpacing/>
        <w:jc w:val="both"/>
        <w:rPr>
          <w:rFonts w:ascii="Garamond" w:eastAsia="Calibri" w:hAnsi="Garamond"/>
          <w:sz w:val="24"/>
          <w:szCs w:val="22"/>
          <w:lang w:val="es-ES_tradnl"/>
        </w:rPr>
      </w:pPr>
      <w:r w:rsidRPr="00834BE3">
        <w:rPr>
          <w:rFonts w:ascii="Garamond" w:eastAsia="Calibri" w:hAnsi="Garamond"/>
          <w:sz w:val="24"/>
          <w:szCs w:val="22"/>
          <w:lang w:val="es-ES_tradnl"/>
        </w:rPr>
        <w:t>Elaborar los marcos jurídicos y normativos aplicables que rigen la igualdad racial en la gobernanza de las industrias y actividades extractivas nacionales y transnacionales;</w:t>
      </w:r>
    </w:p>
    <w:p w14:paraId="3FE56E7D" w14:textId="474E6DAB" w:rsidR="00834BE3" w:rsidRPr="00834BE3" w:rsidRDefault="00834BE3" w:rsidP="00834BE3">
      <w:pPr>
        <w:spacing w:after="160" w:line="259" w:lineRule="auto"/>
        <w:contextualSpacing/>
        <w:jc w:val="both"/>
        <w:rPr>
          <w:rFonts w:ascii="Garamond" w:eastAsia="Calibri" w:hAnsi="Garamond"/>
          <w:sz w:val="6"/>
          <w:szCs w:val="6"/>
          <w:lang w:val="es-ES_tradnl"/>
        </w:rPr>
      </w:pPr>
    </w:p>
    <w:p w14:paraId="2E25F0C0" w14:textId="29A500ED" w:rsidR="00834BE3" w:rsidRDefault="00834BE3" w:rsidP="00834BE3">
      <w:pPr>
        <w:numPr>
          <w:ilvl w:val="0"/>
          <w:numId w:val="33"/>
        </w:numPr>
        <w:spacing w:after="160" w:line="259" w:lineRule="auto"/>
        <w:contextualSpacing/>
        <w:jc w:val="both"/>
        <w:rPr>
          <w:rFonts w:ascii="Garamond" w:eastAsia="Calibri" w:hAnsi="Garamond"/>
          <w:sz w:val="24"/>
          <w:szCs w:val="22"/>
          <w:lang w:val="es-ES_tradnl"/>
        </w:rPr>
      </w:pPr>
      <w:r w:rsidRPr="00834BE3">
        <w:rPr>
          <w:rFonts w:ascii="Garamond" w:eastAsia="Calibri" w:hAnsi="Garamond"/>
          <w:sz w:val="24"/>
          <w:szCs w:val="22"/>
          <w:lang w:val="es-ES_tradnl"/>
        </w:rPr>
        <w:t>Identificar las medidas que los Estados, los actores de la sociedad civil y otros han adoptado para frenar los efectos adversos de las industrias y actividades extractivas sobre grupos raciales y étnicos</w:t>
      </w:r>
      <w:r>
        <w:rPr>
          <w:rFonts w:ascii="Garamond" w:eastAsia="Calibri" w:hAnsi="Garamond"/>
          <w:sz w:val="24"/>
          <w:szCs w:val="22"/>
          <w:lang w:val="es-ES_tradnl"/>
        </w:rPr>
        <w:t xml:space="preserve"> históricamente marginados;</w:t>
      </w:r>
    </w:p>
    <w:p w14:paraId="3A2158EB" w14:textId="0603C7A4" w:rsidR="00834BE3" w:rsidRPr="00834BE3" w:rsidRDefault="00834BE3" w:rsidP="00834BE3">
      <w:pPr>
        <w:spacing w:after="160" w:line="259" w:lineRule="auto"/>
        <w:contextualSpacing/>
        <w:jc w:val="both"/>
        <w:rPr>
          <w:rFonts w:ascii="Garamond" w:eastAsia="Calibri" w:hAnsi="Garamond"/>
          <w:sz w:val="6"/>
          <w:szCs w:val="6"/>
          <w:lang w:val="es-ES_tradnl"/>
        </w:rPr>
      </w:pPr>
    </w:p>
    <w:p w14:paraId="604B1564" w14:textId="77777777" w:rsidR="00834BE3" w:rsidRDefault="00834BE3" w:rsidP="00834BE3">
      <w:pPr>
        <w:numPr>
          <w:ilvl w:val="0"/>
          <w:numId w:val="33"/>
        </w:numPr>
        <w:spacing w:after="160" w:line="259" w:lineRule="auto"/>
        <w:contextualSpacing/>
        <w:jc w:val="both"/>
        <w:rPr>
          <w:rFonts w:ascii="Garamond" w:eastAsia="Calibri" w:hAnsi="Garamond"/>
          <w:sz w:val="24"/>
          <w:szCs w:val="22"/>
          <w:lang w:val="es-ES_tradnl"/>
        </w:rPr>
      </w:pPr>
      <w:r w:rsidRPr="00834BE3">
        <w:rPr>
          <w:rFonts w:ascii="Garamond" w:eastAsia="Calibri" w:hAnsi="Garamond"/>
          <w:sz w:val="24"/>
          <w:szCs w:val="22"/>
          <w:lang w:val="es-ES_tradnl"/>
        </w:rPr>
        <w:t>Describir las buenas prácticas existentes para garantizar que los actores de las industrias y actividades extractivas rindan cuentas por la discriminación racial y otros daños racistas;</w:t>
      </w:r>
    </w:p>
    <w:p w14:paraId="0091C39B" w14:textId="4D315E38" w:rsidR="00834BE3" w:rsidRPr="00834BE3" w:rsidRDefault="00834BE3" w:rsidP="00834BE3">
      <w:pPr>
        <w:spacing w:after="160" w:line="259" w:lineRule="auto"/>
        <w:contextualSpacing/>
        <w:jc w:val="both"/>
        <w:rPr>
          <w:rFonts w:ascii="Garamond" w:eastAsia="Calibri" w:hAnsi="Garamond"/>
          <w:sz w:val="6"/>
          <w:szCs w:val="6"/>
          <w:lang w:val="es-ES_tradnl"/>
        </w:rPr>
      </w:pPr>
      <w:r w:rsidRPr="00834BE3">
        <w:rPr>
          <w:rFonts w:ascii="Garamond" w:eastAsia="Calibri" w:hAnsi="Garamond"/>
          <w:sz w:val="24"/>
          <w:szCs w:val="22"/>
          <w:lang w:val="es-ES_tradnl"/>
        </w:rPr>
        <w:t xml:space="preserve"> </w:t>
      </w:r>
    </w:p>
    <w:p w14:paraId="7309BA37" w14:textId="79F87184" w:rsidR="00834BE3" w:rsidRDefault="00834BE3" w:rsidP="00834BE3">
      <w:pPr>
        <w:numPr>
          <w:ilvl w:val="0"/>
          <w:numId w:val="33"/>
        </w:numPr>
        <w:spacing w:after="160" w:line="259" w:lineRule="auto"/>
        <w:contextualSpacing/>
        <w:jc w:val="both"/>
        <w:rPr>
          <w:rFonts w:ascii="Garamond" w:eastAsia="Calibri" w:hAnsi="Garamond"/>
          <w:sz w:val="24"/>
          <w:szCs w:val="22"/>
          <w:lang w:val="es-ES_tradnl"/>
        </w:rPr>
      </w:pPr>
      <w:r w:rsidRPr="00834BE3">
        <w:rPr>
          <w:rFonts w:ascii="Garamond" w:eastAsia="Calibri" w:hAnsi="Garamond"/>
          <w:sz w:val="24"/>
          <w:szCs w:val="22"/>
          <w:lang w:val="es-ES_tradnl"/>
        </w:rPr>
        <w:t>Identificar buenas prácticas para asegurar la participación de grupos raciales y étnicos históricamente marginados y las comunidades afectadas en las decisiones relativas al desarrollo de los recursos naturales</w:t>
      </w:r>
      <w:r w:rsidRPr="00834BE3">
        <w:rPr>
          <w:rFonts w:ascii="Garamond" w:eastAsia="Calibri" w:hAnsi="Garamond"/>
          <w:b/>
          <w:color w:val="FF0000"/>
          <w:sz w:val="24"/>
          <w:szCs w:val="22"/>
          <w:lang w:val="es-ES_tradnl"/>
        </w:rPr>
        <w:t xml:space="preserve"> </w:t>
      </w:r>
      <w:r w:rsidRPr="00834BE3">
        <w:rPr>
          <w:rFonts w:ascii="Garamond" w:eastAsia="Calibri" w:hAnsi="Garamond"/>
          <w:sz w:val="24"/>
          <w:szCs w:val="22"/>
          <w:lang w:val="es-ES_tradnl"/>
        </w:rPr>
        <w:t>y en la distribución de los beneficios derivados de ellos;</w:t>
      </w:r>
    </w:p>
    <w:p w14:paraId="4B27D9BA" w14:textId="5818AC9C" w:rsidR="00834BE3" w:rsidRPr="00834BE3" w:rsidRDefault="00834BE3" w:rsidP="00834BE3">
      <w:pPr>
        <w:spacing w:after="160" w:line="259" w:lineRule="auto"/>
        <w:contextualSpacing/>
        <w:jc w:val="both"/>
        <w:rPr>
          <w:rFonts w:ascii="Garamond" w:eastAsia="Calibri" w:hAnsi="Garamond"/>
          <w:sz w:val="6"/>
          <w:szCs w:val="6"/>
          <w:lang w:val="es-ES_tradnl"/>
        </w:rPr>
      </w:pPr>
    </w:p>
    <w:p w14:paraId="5739D6ED" w14:textId="45A2C1C0" w:rsidR="00834BE3" w:rsidRDefault="00834BE3" w:rsidP="00834BE3">
      <w:pPr>
        <w:numPr>
          <w:ilvl w:val="0"/>
          <w:numId w:val="33"/>
        </w:numPr>
        <w:spacing w:after="160" w:line="259" w:lineRule="auto"/>
        <w:contextualSpacing/>
        <w:jc w:val="both"/>
        <w:rPr>
          <w:rFonts w:ascii="Garamond" w:eastAsia="Calibri" w:hAnsi="Garamond"/>
          <w:sz w:val="24"/>
          <w:szCs w:val="22"/>
          <w:lang w:val="es-ES_tradnl"/>
        </w:rPr>
      </w:pPr>
      <w:r w:rsidRPr="00834BE3">
        <w:rPr>
          <w:rFonts w:ascii="Garamond" w:eastAsia="Calibri" w:hAnsi="Garamond"/>
          <w:sz w:val="24"/>
          <w:szCs w:val="22"/>
          <w:lang w:val="es-ES_tradnl"/>
        </w:rPr>
        <w:t>Identificar buenas prácticas comunitarias para contrarrestar la discriminación racial y la desigualdad en los procesos extractivos, así como modelos alternativos de gestión y desarrollo de los recursos basados en la comunidad; y</w:t>
      </w:r>
    </w:p>
    <w:p w14:paraId="0FEFBDDE" w14:textId="51A12293" w:rsidR="00834BE3" w:rsidRPr="00834BE3" w:rsidRDefault="00834BE3" w:rsidP="00834BE3">
      <w:pPr>
        <w:spacing w:after="160" w:line="259" w:lineRule="auto"/>
        <w:contextualSpacing/>
        <w:jc w:val="both"/>
        <w:rPr>
          <w:rFonts w:ascii="Garamond" w:eastAsia="Calibri" w:hAnsi="Garamond"/>
          <w:sz w:val="6"/>
          <w:szCs w:val="6"/>
          <w:lang w:val="es-ES_tradnl"/>
        </w:rPr>
      </w:pPr>
    </w:p>
    <w:p w14:paraId="057B7AE5" w14:textId="00496747" w:rsidR="00834BE3" w:rsidRDefault="00834BE3" w:rsidP="00834BE3">
      <w:pPr>
        <w:numPr>
          <w:ilvl w:val="0"/>
          <w:numId w:val="33"/>
        </w:numPr>
        <w:spacing w:after="160" w:line="259" w:lineRule="auto"/>
        <w:contextualSpacing/>
        <w:jc w:val="both"/>
        <w:rPr>
          <w:rFonts w:ascii="Garamond" w:eastAsia="Calibri" w:hAnsi="Garamond"/>
          <w:sz w:val="24"/>
          <w:szCs w:val="22"/>
          <w:lang w:val="es-ES_tradnl"/>
        </w:rPr>
      </w:pPr>
      <w:r w:rsidRPr="00834BE3">
        <w:rPr>
          <w:rFonts w:ascii="Garamond" w:eastAsia="Calibri" w:hAnsi="Garamond"/>
          <w:sz w:val="24"/>
          <w:szCs w:val="22"/>
          <w:lang w:val="es-ES_tradnl"/>
        </w:rPr>
        <w:t xml:space="preserve">Formular recomendaciones concretas a todos los actores pertinentes, incluidos los Estados, las empresas que realizan actividades extractivas, las comunidades interesadas y sus representantes. </w:t>
      </w:r>
    </w:p>
    <w:p w14:paraId="6CA222C1" w14:textId="0D4E0A90" w:rsidR="002E0E8F" w:rsidRDefault="002E0E8F" w:rsidP="002E0E8F">
      <w:pPr>
        <w:spacing w:after="160" w:line="259" w:lineRule="auto"/>
        <w:contextualSpacing/>
        <w:jc w:val="both"/>
        <w:rPr>
          <w:rFonts w:ascii="Garamond" w:eastAsia="Calibri" w:hAnsi="Garamond"/>
          <w:sz w:val="24"/>
          <w:szCs w:val="22"/>
          <w:lang w:val="es-ES_tradnl"/>
        </w:rPr>
      </w:pPr>
    </w:p>
    <w:p w14:paraId="05F7E61F" w14:textId="77777777" w:rsidR="002E0E8F" w:rsidRPr="00834BE3" w:rsidRDefault="002E0E8F" w:rsidP="002E0E8F">
      <w:pPr>
        <w:spacing w:after="160" w:line="259" w:lineRule="auto"/>
        <w:contextualSpacing/>
        <w:jc w:val="both"/>
        <w:rPr>
          <w:rFonts w:ascii="Garamond" w:eastAsia="Calibri" w:hAnsi="Garamond"/>
          <w:sz w:val="24"/>
          <w:szCs w:val="22"/>
          <w:lang w:val="es-ES_tradnl"/>
        </w:rPr>
      </w:pPr>
    </w:p>
    <w:p w14:paraId="6D2653D1" w14:textId="2DB83626" w:rsidR="00834BE3" w:rsidRDefault="00834BE3" w:rsidP="00834BE3">
      <w:pPr>
        <w:keepNext/>
        <w:keepLines/>
        <w:spacing w:before="40"/>
        <w:outlineLvl w:val="3"/>
        <w:rPr>
          <w:rFonts w:ascii="Garamond" w:hAnsi="Garamond"/>
          <w:b/>
          <w:iCs/>
          <w:color w:val="2F5496"/>
          <w:sz w:val="26"/>
          <w:szCs w:val="26"/>
          <w:lang w:val="en-US"/>
        </w:rPr>
      </w:pPr>
      <w:proofErr w:type="spellStart"/>
      <w:r w:rsidRPr="00834BE3">
        <w:rPr>
          <w:rFonts w:ascii="Garamond" w:hAnsi="Garamond"/>
          <w:b/>
          <w:iCs/>
          <w:color w:val="2F5496"/>
          <w:sz w:val="26"/>
          <w:szCs w:val="26"/>
          <w:lang w:val="en-US"/>
        </w:rPr>
        <w:t>Llamado</w:t>
      </w:r>
      <w:proofErr w:type="spellEnd"/>
      <w:r w:rsidRPr="00834BE3">
        <w:rPr>
          <w:rFonts w:ascii="Garamond" w:hAnsi="Garamond"/>
          <w:b/>
          <w:iCs/>
          <w:color w:val="2F5496"/>
          <w:sz w:val="26"/>
          <w:szCs w:val="26"/>
          <w:lang w:val="en-US"/>
        </w:rPr>
        <w:t xml:space="preserve"> a </w:t>
      </w:r>
      <w:proofErr w:type="spellStart"/>
      <w:r w:rsidRPr="00834BE3">
        <w:rPr>
          <w:rFonts w:ascii="Garamond" w:hAnsi="Garamond"/>
          <w:b/>
          <w:iCs/>
          <w:color w:val="2F5496"/>
          <w:sz w:val="26"/>
          <w:szCs w:val="26"/>
          <w:lang w:val="en-US"/>
        </w:rPr>
        <w:t>contribuciones</w:t>
      </w:r>
      <w:proofErr w:type="spellEnd"/>
    </w:p>
    <w:p w14:paraId="0F0213FE" w14:textId="77777777" w:rsidR="00834BE3" w:rsidRPr="00834BE3" w:rsidRDefault="00834BE3" w:rsidP="00834BE3">
      <w:pPr>
        <w:keepNext/>
        <w:keepLines/>
        <w:spacing w:before="40"/>
        <w:outlineLvl w:val="3"/>
        <w:rPr>
          <w:rFonts w:ascii="Garamond" w:hAnsi="Garamond"/>
          <w:b/>
          <w:iCs/>
          <w:color w:val="2F5496"/>
          <w:sz w:val="16"/>
          <w:szCs w:val="16"/>
          <w:lang w:val="en-US"/>
        </w:rPr>
      </w:pPr>
    </w:p>
    <w:p w14:paraId="726A74B4" w14:textId="57F4CB91" w:rsidR="00834BE3" w:rsidRDefault="00834BE3" w:rsidP="00834BE3">
      <w:pPr>
        <w:spacing w:after="160"/>
        <w:jc w:val="both"/>
        <w:rPr>
          <w:rFonts w:ascii="Garamond" w:eastAsia="Calibri" w:hAnsi="Garamond"/>
          <w:sz w:val="24"/>
          <w:szCs w:val="22"/>
          <w:lang w:val="es-ES_tradnl"/>
        </w:rPr>
      </w:pPr>
      <w:r w:rsidRPr="00834BE3">
        <w:rPr>
          <w:rFonts w:ascii="Garamond" w:eastAsia="Calibri" w:hAnsi="Garamond"/>
          <w:sz w:val="24"/>
          <w:szCs w:val="22"/>
          <w:lang w:val="es-ES_tradnl"/>
        </w:rPr>
        <w:t xml:space="preserve">Para la elaboración de  su informe, la Relatora Especial desea recibir contribuciones de actores pertinentes, incluidos los gobiernos nacionales y locales, las organizaciones no gubernamentales nacionales e internacionales, las instituciones nacionales de derechos humanos y los organismos de igualdad, las organizaciones intergubernamentales, los organismos y entidades de las Naciones Unidas, las y los activistas, los académicos y las empresas. Invita a todas las partes interesadas a que proporcionen información y compartan sus puntos de vista sobre cualquiera de las siguientes cuestiones: </w:t>
      </w:r>
    </w:p>
    <w:p w14:paraId="653250F7" w14:textId="77777777" w:rsidR="00834BE3" w:rsidRPr="00834BE3" w:rsidRDefault="00834BE3" w:rsidP="00834BE3">
      <w:pPr>
        <w:spacing w:after="160"/>
        <w:jc w:val="both"/>
        <w:rPr>
          <w:rFonts w:ascii="Garamond" w:eastAsia="Calibri" w:hAnsi="Garamond"/>
          <w:sz w:val="24"/>
          <w:szCs w:val="22"/>
          <w:lang w:val="es-ES_tradnl"/>
        </w:rPr>
      </w:pPr>
    </w:p>
    <w:p w14:paraId="790C204A" w14:textId="0FB2737D" w:rsidR="00834BE3" w:rsidRPr="00834BE3" w:rsidRDefault="00834BE3" w:rsidP="00834BE3">
      <w:pPr>
        <w:jc w:val="both"/>
        <w:rPr>
          <w:rFonts w:ascii="Garamond" w:eastAsia="Calibri" w:hAnsi="Garamond"/>
          <w:b/>
          <w:i/>
          <w:sz w:val="24"/>
          <w:szCs w:val="22"/>
          <w:lang w:val="es-ES_tradnl"/>
        </w:rPr>
      </w:pPr>
      <w:proofErr w:type="spellStart"/>
      <w:r w:rsidRPr="00834BE3">
        <w:rPr>
          <w:rFonts w:ascii="Garamond" w:eastAsia="Calibri" w:hAnsi="Garamond"/>
          <w:b/>
          <w:i/>
          <w:sz w:val="24"/>
          <w:szCs w:val="22"/>
          <w:lang w:val="es-ES_tradnl"/>
        </w:rPr>
        <w:t>Extractivismo</w:t>
      </w:r>
      <w:proofErr w:type="spellEnd"/>
      <w:r w:rsidRPr="00834BE3">
        <w:rPr>
          <w:rFonts w:ascii="Garamond" w:eastAsia="Calibri" w:hAnsi="Garamond"/>
          <w:b/>
          <w:i/>
          <w:sz w:val="24"/>
          <w:szCs w:val="22"/>
          <w:lang w:val="es-ES_tradnl"/>
        </w:rPr>
        <w:t xml:space="preserve"> de recursos – formas, contexto y actores relevantes</w:t>
      </w:r>
    </w:p>
    <w:p w14:paraId="613F9D4F" w14:textId="40E6D40B" w:rsidR="00834BE3" w:rsidRDefault="00834BE3" w:rsidP="00834BE3">
      <w:pPr>
        <w:numPr>
          <w:ilvl w:val="0"/>
          <w:numId w:val="33"/>
        </w:numPr>
        <w:spacing w:line="259" w:lineRule="auto"/>
        <w:contextualSpacing/>
        <w:jc w:val="both"/>
        <w:rPr>
          <w:rFonts w:ascii="Garamond" w:eastAsia="Calibri" w:hAnsi="Garamond"/>
          <w:sz w:val="24"/>
          <w:szCs w:val="22"/>
          <w:lang w:val="es-ES_tradnl"/>
        </w:rPr>
      </w:pPr>
      <w:r w:rsidRPr="00834BE3">
        <w:rPr>
          <w:rFonts w:ascii="Garamond" w:eastAsia="Calibri" w:hAnsi="Garamond"/>
          <w:sz w:val="24"/>
          <w:szCs w:val="22"/>
          <w:lang w:val="es-ES_tradnl"/>
        </w:rPr>
        <w:t xml:space="preserve">Modalidades de industrias, proyectos y actividades </w:t>
      </w:r>
      <w:proofErr w:type="spellStart"/>
      <w:r w:rsidRPr="00834BE3">
        <w:rPr>
          <w:rFonts w:ascii="Garamond" w:eastAsia="Calibri" w:hAnsi="Garamond"/>
          <w:sz w:val="24"/>
          <w:szCs w:val="22"/>
          <w:lang w:val="es-ES_tradnl"/>
        </w:rPr>
        <w:t>extractivistas</w:t>
      </w:r>
      <w:proofErr w:type="spellEnd"/>
      <w:r w:rsidRPr="00834BE3">
        <w:rPr>
          <w:rFonts w:ascii="Garamond" w:eastAsia="Calibri" w:hAnsi="Garamond"/>
          <w:sz w:val="24"/>
          <w:szCs w:val="22"/>
          <w:lang w:val="es-ES_tradnl"/>
        </w:rPr>
        <w:t xml:space="preserve"> de recursos nacionales y transnacionales</w:t>
      </w:r>
      <w:r>
        <w:rPr>
          <w:rFonts w:ascii="Garamond" w:eastAsia="Calibri" w:hAnsi="Garamond"/>
          <w:sz w:val="24"/>
          <w:szCs w:val="22"/>
          <w:lang w:val="es-ES_tradnl"/>
        </w:rPr>
        <w:t>;</w:t>
      </w:r>
    </w:p>
    <w:p w14:paraId="72618136" w14:textId="77777777" w:rsidR="00834BE3" w:rsidRPr="00834BE3" w:rsidRDefault="00834BE3" w:rsidP="00834BE3">
      <w:pPr>
        <w:spacing w:line="259" w:lineRule="auto"/>
        <w:ind w:left="360"/>
        <w:contextualSpacing/>
        <w:jc w:val="both"/>
        <w:rPr>
          <w:rFonts w:ascii="Garamond" w:eastAsia="Calibri" w:hAnsi="Garamond"/>
          <w:sz w:val="6"/>
          <w:szCs w:val="6"/>
          <w:lang w:val="es-ES_tradnl"/>
        </w:rPr>
      </w:pPr>
    </w:p>
    <w:p w14:paraId="19C393CD" w14:textId="77777777" w:rsidR="00834BE3" w:rsidRDefault="00834BE3" w:rsidP="00834BE3">
      <w:pPr>
        <w:numPr>
          <w:ilvl w:val="0"/>
          <w:numId w:val="33"/>
        </w:numPr>
        <w:spacing w:after="160" w:line="259" w:lineRule="auto"/>
        <w:contextualSpacing/>
        <w:jc w:val="both"/>
        <w:rPr>
          <w:rFonts w:ascii="Garamond" w:eastAsia="Calibri" w:hAnsi="Garamond"/>
          <w:sz w:val="24"/>
          <w:szCs w:val="22"/>
          <w:lang w:val="es-ES_tradnl"/>
        </w:rPr>
      </w:pPr>
      <w:r w:rsidRPr="00834BE3">
        <w:rPr>
          <w:rFonts w:ascii="Garamond" w:eastAsia="Calibri" w:hAnsi="Garamond"/>
          <w:sz w:val="24"/>
          <w:szCs w:val="22"/>
          <w:lang w:val="es-ES_tradnl"/>
        </w:rPr>
        <w:t xml:space="preserve">Factores estructurales, económicos, sociales e históricos que han llevado a la prevalencia y prominencia del </w:t>
      </w:r>
      <w:proofErr w:type="spellStart"/>
      <w:r w:rsidRPr="00834BE3">
        <w:rPr>
          <w:rFonts w:ascii="Garamond" w:eastAsia="Calibri" w:hAnsi="Garamond"/>
          <w:sz w:val="24"/>
          <w:szCs w:val="22"/>
          <w:lang w:val="es-ES_tradnl"/>
        </w:rPr>
        <w:t>extractivismo</w:t>
      </w:r>
      <w:proofErr w:type="spellEnd"/>
      <w:r w:rsidRPr="00834BE3">
        <w:rPr>
          <w:rFonts w:ascii="Garamond" w:eastAsia="Calibri" w:hAnsi="Garamond"/>
          <w:sz w:val="24"/>
          <w:szCs w:val="22"/>
          <w:lang w:val="es-ES_tradnl"/>
        </w:rPr>
        <w:t xml:space="preserve"> transnacional de recursos en diferentes entornos; y</w:t>
      </w:r>
    </w:p>
    <w:p w14:paraId="6082C53A" w14:textId="3A050263" w:rsidR="00834BE3" w:rsidRPr="00834BE3" w:rsidRDefault="00834BE3" w:rsidP="00834BE3">
      <w:pPr>
        <w:spacing w:after="160" w:line="259" w:lineRule="auto"/>
        <w:contextualSpacing/>
        <w:jc w:val="both"/>
        <w:rPr>
          <w:rFonts w:ascii="Garamond" w:eastAsia="Calibri" w:hAnsi="Garamond"/>
          <w:sz w:val="6"/>
          <w:szCs w:val="6"/>
          <w:lang w:val="es-ES_tradnl"/>
        </w:rPr>
      </w:pPr>
      <w:r w:rsidRPr="00834BE3">
        <w:rPr>
          <w:rFonts w:ascii="Garamond" w:eastAsia="Calibri" w:hAnsi="Garamond"/>
          <w:sz w:val="24"/>
          <w:szCs w:val="22"/>
          <w:lang w:val="es-ES_tradnl"/>
        </w:rPr>
        <w:t xml:space="preserve"> </w:t>
      </w:r>
    </w:p>
    <w:p w14:paraId="13D520A2" w14:textId="6D3954AC" w:rsidR="00834BE3" w:rsidRDefault="00834BE3" w:rsidP="00834BE3">
      <w:pPr>
        <w:numPr>
          <w:ilvl w:val="0"/>
          <w:numId w:val="33"/>
        </w:numPr>
        <w:spacing w:after="160" w:line="259" w:lineRule="auto"/>
        <w:contextualSpacing/>
        <w:rPr>
          <w:rFonts w:ascii="Garamond" w:eastAsia="Calibri" w:hAnsi="Garamond"/>
          <w:sz w:val="24"/>
          <w:szCs w:val="22"/>
          <w:lang w:val="es-ES_tradnl"/>
        </w:rPr>
      </w:pPr>
      <w:r w:rsidRPr="00834BE3">
        <w:rPr>
          <w:rFonts w:ascii="Garamond" w:eastAsia="Calibri" w:hAnsi="Garamond"/>
          <w:sz w:val="24"/>
          <w:szCs w:val="22"/>
          <w:lang w:val="es-ES_tradnl"/>
        </w:rPr>
        <w:t>Actores que gobiernan, participan o se ven afectados por industrias, proyectos y</w:t>
      </w:r>
      <w:r>
        <w:rPr>
          <w:rFonts w:ascii="Garamond" w:eastAsia="Calibri" w:hAnsi="Garamond"/>
          <w:sz w:val="24"/>
          <w:szCs w:val="22"/>
          <w:lang w:val="es-ES_tradnl"/>
        </w:rPr>
        <w:t xml:space="preserve"> actividades </w:t>
      </w:r>
      <w:proofErr w:type="spellStart"/>
      <w:r w:rsidRPr="00834BE3">
        <w:rPr>
          <w:rFonts w:ascii="Garamond" w:eastAsia="Calibri" w:hAnsi="Garamond"/>
          <w:sz w:val="24"/>
          <w:szCs w:val="22"/>
          <w:lang w:val="es-ES_tradnl"/>
        </w:rPr>
        <w:t>extractivistas</w:t>
      </w:r>
      <w:proofErr w:type="spellEnd"/>
      <w:r w:rsidRPr="00834BE3">
        <w:rPr>
          <w:rFonts w:ascii="Garamond" w:eastAsia="Calibri" w:hAnsi="Garamond"/>
          <w:sz w:val="24"/>
          <w:szCs w:val="22"/>
          <w:lang w:val="es-ES_tradnl"/>
        </w:rPr>
        <w:t xml:space="preserve">. </w:t>
      </w:r>
      <w:r w:rsidRPr="00834BE3">
        <w:rPr>
          <w:rFonts w:ascii="Garamond" w:eastAsia="Calibri" w:hAnsi="Garamond"/>
          <w:sz w:val="24"/>
          <w:szCs w:val="22"/>
          <w:lang w:val="es-ES_tradnl"/>
        </w:rPr>
        <w:br/>
      </w:r>
    </w:p>
    <w:p w14:paraId="4B7239FA" w14:textId="0DAEE372" w:rsidR="00834BE3" w:rsidRPr="00834BE3" w:rsidRDefault="00834BE3" w:rsidP="00834BE3">
      <w:pPr>
        <w:spacing w:after="160" w:line="259" w:lineRule="auto"/>
        <w:contextualSpacing/>
        <w:rPr>
          <w:rFonts w:ascii="Garamond" w:eastAsia="Calibri" w:hAnsi="Garamond"/>
          <w:sz w:val="24"/>
          <w:szCs w:val="22"/>
          <w:lang w:val="es-ES_tradnl"/>
        </w:rPr>
      </w:pPr>
    </w:p>
    <w:p w14:paraId="40ED8AED" w14:textId="611C05C4" w:rsidR="00834BE3" w:rsidRPr="00834BE3" w:rsidRDefault="00834BE3" w:rsidP="00834BE3">
      <w:pPr>
        <w:contextualSpacing/>
        <w:jc w:val="both"/>
        <w:rPr>
          <w:rFonts w:ascii="Garamond" w:eastAsia="Calibri" w:hAnsi="Garamond"/>
          <w:b/>
          <w:i/>
          <w:sz w:val="24"/>
          <w:szCs w:val="22"/>
          <w:lang w:val="es-ES_tradnl"/>
        </w:rPr>
      </w:pPr>
      <w:r w:rsidRPr="00834BE3">
        <w:rPr>
          <w:rFonts w:ascii="Garamond" w:eastAsia="Calibri" w:hAnsi="Garamond"/>
          <w:b/>
          <w:i/>
          <w:sz w:val="24"/>
          <w:szCs w:val="22"/>
          <w:lang w:val="es-ES_tradnl"/>
        </w:rPr>
        <w:t>Impactos de las industrias y actividades extractivas en la igualdad racial</w:t>
      </w:r>
    </w:p>
    <w:p w14:paraId="73F78BEC" w14:textId="095853F9" w:rsidR="00834BE3" w:rsidRPr="00834BE3" w:rsidRDefault="00834BE3" w:rsidP="00834BE3">
      <w:pPr>
        <w:numPr>
          <w:ilvl w:val="0"/>
          <w:numId w:val="33"/>
        </w:numPr>
        <w:spacing w:line="259" w:lineRule="auto"/>
        <w:contextualSpacing/>
        <w:jc w:val="both"/>
        <w:rPr>
          <w:rFonts w:ascii="Garamond" w:eastAsia="Calibri" w:hAnsi="Garamond"/>
          <w:i/>
          <w:sz w:val="24"/>
          <w:szCs w:val="22"/>
          <w:lang w:val="es-ES_tradnl"/>
        </w:rPr>
      </w:pPr>
      <w:r w:rsidRPr="00834BE3">
        <w:rPr>
          <w:rFonts w:ascii="Garamond" w:eastAsia="Calibri" w:hAnsi="Garamond"/>
          <w:sz w:val="24"/>
          <w:szCs w:val="22"/>
          <w:lang w:val="es-ES_tradnl"/>
        </w:rPr>
        <w:t xml:space="preserve">La prevalencia de la discriminación racial vinculada a las industrias y actividades </w:t>
      </w:r>
      <w:proofErr w:type="spellStart"/>
      <w:r w:rsidRPr="00834BE3">
        <w:rPr>
          <w:rFonts w:ascii="Garamond" w:eastAsia="Calibri" w:hAnsi="Garamond"/>
          <w:sz w:val="24"/>
          <w:szCs w:val="22"/>
          <w:lang w:val="es-ES_tradnl"/>
        </w:rPr>
        <w:t>extractivsitas</w:t>
      </w:r>
      <w:proofErr w:type="spellEnd"/>
      <w:r w:rsidRPr="00834BE3">
        <w:rPr>
          <w:rFonts w:ascii="Garamond" w:eastAsia="Calibri" w:hAnsi="Garamond"/>
          <w:sz w:val="24"/>
          <w:szCs w:val="22"/>
          <w:lang w:val="es-ES_tradnl"/>
        </w:rPr>
        <w:t>;</w:t>
      </w:r>
    </w:p>
    <w:p w14:paraId="1C9A3CD8" w14:textId="77777777" w:rsidR="00834BE3" w:rsidRPr="00834BE3" w:rsidRDefault="00834BE3" w:rsidP="00834BE3">
      <w:pPr>
        <w:spacing w:line="259" w:lineRule="auto"/>
        <w:ind w:left="360"/>
        <w:contextualSpacing/>
        <w:jc w:val="both"/>
        <w:rPr>
          <w:rFonts w:ascii="Garamond" w:eastAsia="Calibri" w:hAnsi="Garamond"/>
          <w:i/>
          <w:sz w:val="6"/>
          <w:szCs w:val="6"/>
          <w:lang w:val="es-ES_tradnl"/>
        </w:rPr>
      </w:pPr>
    </w:p>
    <w:p w14:paraId="7ABFD72A" w14:textId="641CE596" w:rsidR="00834BE3" w:rsidRPr="00834BE3" w:rsidRDefault="00834BE3" w:rsidP="00834BE3">
      <w:pPr>
        <w:numPr>
          <w:ilvl w:val="0"/>
          <w:numId w:val="33"/>
        </w:numPr>
        <w:spacing w:line="259" w:lineRule="auto"/>
        <w:contextualSpacing/>
        <w:jc w:val="both"/>
        <w:rPr>
          <w:rFonts w:ascii="Garamond" w:eastAsia="Calibri" w:hAnsi="Garamond"/>
          <w:b/>
          <w:i/>
          <w:sz w:val="24"/>
          <w:szCs w:val="22"/>
          <w:lang w:val="es-ES_tradnl"/>
        </w:rPr>
      </w:pPr>
      <w:r w:rsidRPr="00834BE3">
        <w:rPr>
          <w:rFonts w:ascii="Garamond" w:eastAsia="Calibri" w:hAnsi="Garamond"/>
          <w:sz w:val="24"/>
          <w:szCs w:val="22"/>
          <w:lang w:val="es-ES_tradnl"/>
        </w:rPr>
        <w:t xml:space="preserve">Tipos de violaciones de los derechos humanos derivadas de las industrias y actividades </w:t>
      </w:r>
      <w:proofErr w:type="spellStart"/>
      <w:r w:rsidRPr="00834BE3">
        <w:rPr>
          <w:rFonts w:ascii="Garamond" w:eastAsia="Calibri" w:hAnsi="Garamond"/>
          <w:sz w:val="24"/>
          <w:szCs w:val="22"/>
          <w:lang w:val="es-ES_tradnl"/>
        </w:rPr>
        <w:t>extractivistas</w:t>
      </w:r>
      <w:proofErr w:type="spellEnd"/>
      <w:r w:rsidRPr="00834BE3">
        <w:rPr>
          <w:rFonts w:ascii="Garamond" w:eastAsia="Calibri" w:hAnsi="Garamond"/>
          <w:sz w:val="24"/>
          <w:szCs w:val="22"/>
          <w:lang w:val="es-ES_tradnl"/>
        </w:rPr>
        <w:t xml:space="preserve"> o relacionadas con ellas y los efectos de esas violaciones en la igualdad racial; </w:t>
      </w:r>
    </w:p>
    <w:p w14:paraId="43A09165" w14:textId="6F009602" w:rsidR="00834BE3" w:rsidRPr="00834BE3" w:rsidRDefault="00834BE3" w:rsidP="00834BE3">
      <w:pPr>
        <w:spacing w:line="259" w:lineRule="auto"/>
        <w:contextualSpacing/>
        <w:jc w:val="both"/>
        <w:rPr>
          <w:rFonts w:ascii="Garamond" w:eastAsia="Calibri" w:hAnsi="Garamond"/>
          <w:b/>
          <w:i/>
          <w:sz w:val="6"/>
          <w:szCs w:val="6"/>
          <w:lang w:val="es-ES_tradnl"/>
        </w:rPr>
      </w:pPr>
    </w:p>
    <w:p w14:paraId="2CAE5EF8" w14:textId="0487AEE9" w:rsidR="00834BE3" w:rsidRPr="00834BE3" w:rsidRDefault="00834BE3" w:rsidP="00834BE3">
      <w:pPr>
        <w:numPr>
          <w:ilvl w:val="0"/>
          <w:numId w:val="33"/>
        </w:numPr>
        <w:spacing w:after="160" w:line="259" w:lineRule="auto"/>
        <w:contextualSpacing/>
        <w:jc w:val="both"/>
        <w:rPr>
          <w:rFonts w:ascii="Garamond" w:eastAsia="Calibri" w:hAnsi="Garamond"/>
          <w:b/>
          <w:i/>
          <w:sz w:val="24"/>
          <w:szCs w:val="22"/>
          <w:lang w:val="es-ES_tradnl"/>
        </w:rPr>
      </w:pPr>
      <w:r w:rsidRPr="00834BE3">
        <w:rPr>
          <w:rFonts w:ascii="Garamond" w:eastAsia="Calibri" w:hAnsi="Garamond"/>
          <w:sz w:val="24"/>
          <w:szCs w:val="22"/>
          <w:lang w:val="es-ES_tradnl"/>
        </w:rPr>
        <w:t xml:space="preserve">Impacto de las industrias y actividades </w:t>
      </w:r>
      <w:proofErr w:type="spellStart"/>
      <w:r w:rsidRPr="00834BE3">
        <w:rPr>
          <w:rFonts w:ascii="Garamond" w:eastAsia="Calibri" w:hAnsi="Garamond"/>
          <w:sz w:val="24"/>
          <w:szCs w:val="22"/>
          <w:lang w:val="es-ES_tradnl"/>
        </w:rPr>
        <w:t>extractivistas</w:t>
      </w:r>
      <w:proofErr w:type="spellEnd"/>
      <w:r w:rsidRPr="00834BE3">
        <w:rPr>
          <w:rFonts w:ascii="Garamond" w:eastAsia="Calibri" w:hAnsi="Garamond"/>
          <w:sz w:val="24"/>
          <w:szCs w:val="22"/>
          <w:lang w:val="es-ES_tradnl"/>
        </w:rPr>
        <w:t xml:space="preserve"> sobre los grupos étnicos y raciales marginados, incluidos los derechos colectivos a la tierra, el territorio y los recursos, a la libre determinación, a disfrutar de los beneficios el desarrollo y a los derechos económicos, sociales y culturales; </w:t>
      </w:r>
    </w:p>
    <w:p w14:paraId="644DE580" w14:textId="5A7BF2D9" w:rsidR="00834BE3" w:rsidRPr="00834BE3" w:rsidRDefault="00834BE3" w:rsidP="00834BE3">
      <w:pPr>
        <w:spacing w:after="160" w:line="259" w:lineRule="auto"/>
        <w:contextualSpacing/>
        <w:jc w:val="both"/>
        <w:rPr>
          <w:rFonts w:ascii="Garamond" w:eastAsia="Calibri" w:hAnsi="Garamond"/>
          <w:b/>
          <w:i/>
          <w:sz w:val="6"/>
          <w:szCs w:val="6"/>
          <w:lang w:val="es-ES_tradnl"/>
        </w:rPr>
      </w:pPr>
    </w:p>
    <w:p w14:paraId="387E1B8C" w14:textId="6020473F" w:rsidR="00834BE3" w:rsidRPr="00834BE3" w:rsidRDefault="00834BE3" w:rsidP="00834BE3">
      <w:pPr>
        <w:numPr>
          <w:ilvl w:val="0"/>
          <w:numId w:val="33"/>
        </w:numPr>
        <w:spacing w:after="160" w:line="259" w:lineRule="auto"/>
        <w:contextualSpacing/>
        <w:jc w:val="both"/>
        <w:rPr>
          <w:rFonts w:ascii="Garamond" w:eastAsia="Calibri" w:hAnsi="Garamond"/>
          <w:b/>
          <w:i/>
          <w:sz w:val="24"/>
          <w:szCs w:val="22"/>
          <w:lang w:val="es-ES_tradnl"/>
        </w:rPr>
      </w:pPr>
      <w:r w:rsidRPr="00834BE3">
        <w:rPr>
          <w:rFonts w:ascii="Garamond" w:eastAsia="Calibri" w:hAnsi="Garamond"/>
          <w:sz w:val="24"/>
          <w:szCs w:val="22"/>
          <w:lang w:val="es-ES_tradnl"/>
        </w:rPr>
        <w:t xml:space="preserve">Los efectos de las industrias y actividades </w:t>
      </w:r>
      <w:proofErr w:type="spellStart"/>
      <w:r w:rsidRPr="00834BE3">
        <w:rPr>
          <w:rFonts w:ascii="Garamond" w:eastAsia="Calibri" w:hAnsi="Garamond"/>
          <w:sz w:val="24"/>
          <w:szCs w:val="22"/>
          <w:lang w:val="es-ES_tradnl"/>
        </w:rPr>
        <w:t>extractivistas</w:t>
      </w:r>
      <w:proofErr w:type="spellEnd"/>
      <w:r w:rsidRPr="00834BE3">
        <w:rPr>
          <w:rFonts w:ascii="Garamond" w:eastAsia="Calibri" w:hAnsi="Garamond"/>
          <w:sz w:val="24"/>
          <w:szCs w:val="22"/>
          <w:lang w:val="es-ES_tradnl"/>
        </w:rPr>
        <w:t xml:space="preserve"> sobre los grupos étnicos y raciales marginados, teniendo en cuenta la </w:t>
      </w:r>
      <w:proofErr w:type="spellStart"/>
      <w:r w:rsidRPr="00834BE3">
        <w:rPr>
          <w:rFonts w:ascii="Garamond" w:eastAsia="Calibri" w:hAnsi="Garamond"/>
          <w:sz w:val="24"/>
          <w:szCs w:val="22"/>
          <w:lang w:val="es-ES_tradnl"/>
        </w:rPr>
        <w:t>interseccionalidad</w:t>
      </w:r>
      <w:proofErr w:type="spellEnd"/>
      <w:r w:rsidRPr="00834BE3">
        <w:rPr>
          <w:rFonts w:ascii="Garamond" w:eastAsia="Calibri" w:hAnsi="Garamond"/>
          <w:sz w:val="24"/>
          <w:szCs w:val="22"/>
          <w:lang w:val="es-ES_tradnl"/>
        </w:rPr>
        <w:t xml:space="preserve"> entre estas categorías y el género, la discapacidad, la edad y la orientación sexual; y </w:t>
      </w:r>
    </w:p>
    <w:p w14:paraId="515A229D" w14:textId="26AF131C" w:rsidR="00834BE3" w:rsidRPr="00834BE3" w:rsidRDefault="00834BE3" w:rsidP="00834BE3">
      <w:pPr>
        <w:spacing w:after="160" w:line="259" w:lineRule="auto"/>
        <w:contextualSpacing/>
        <w:jc w:val="both"/>
        <w:rPr>
          <w:rFonts w:ascii="Garamond" w:eastAsia="Calibri" w:hAnsi="Garamond"/>
          <w:b/>
          <w:i/>
          <w:sz w:val="6"/>
          <w:szCs w:val="6"/>
          <w:lang w:val="es-ES_tradnl"/>
        </w:rPr>
      </w:pPr>
    </w:p>
    <w:p w14:paraId="58F3A053" w14:textId="78D79E1B" w:rsidR="00834BE3" w:rsidRPr="00834BE3" w:rsidRDefault="00834BE3" w:rsidP="00834BE3">
      <w:pPr>
        <w:numPr>
          <w:ilvl w:val="0"/>
          <w:numId w:val="33"/>
        </w:numPr>
        <w:spacing w:after="160" w:line="259" w:lineRule="auto"/>
        <w:contextualSpacing/>
        <w:jc w:val="both"/>
        <w:rPr>
          <w:rFonts w:ascii="Garamond" w:eastAsia="Calibri" w:hAnsi="Garamond"/>
          <w:b/>
          <w:i/>
          <w:sz w:val="24"/>
          <w:szCs w:val="22"/>
          <w:lang w:val="es-ES_tradnl"/>
        </w:rPr>
      </w:pPr>
      <w:r w:rsidRPr="00834BE3">
        <w:rPr>
          <w:rFonts w:ascii="Garamond" w:eastAsia="Calibri" w:hAnsi="Garamond"/>
          <w:sz w:val="24"/>
          <w:szCs w:val="22"/>
          <w:lang w:val="es-ES_tradnl"/>
        </w:rPr>
        <w:t xml:space="preserve">El papel de los diferentes actores en la comisión, exacerbación, alivio, prevención o defensa contra las injusticias raciales relacionadas con la extracción de recursos. </w:t>
      </w:r>
    </w:p>
    <w:p w14:paraId="02D961FB" w14:textId="0C1EA381" w:rsidR="00834BE3" w:rsidRPr="00834BE3" w:rsidRDefault="00834BE3" w:rsidP="00834BE3">
      <w:pPr>
        <w:spacing w:after="160" w:line="259" w:lineRule="auto"/>
        <w:contextualSpacing/>
        <w:jc w:val="both"/>
        <w:rPr>
          <w:rFonts w:ascii="Garamond" w:eastAsia="Calibri" w:hAnsi="Garamond"/>
          <w:b/>
          <w:i/>
          <w:sz w:val="24"/>
          <w:szCs w:val="22"/>
          <w:lang w:val="es-ES_tradnl"/>
        </w:rPr>
      </w:pPr>
    </w:p>
    <w:p w14:paraId="155A8186" w14:textId="77777777" w:rsidR="00834BE3" w:rsidRPr="00834BE3" w:rsidRDefault="00834BE3" w:rsidP="00834BE3">
      <w:pPr>
        <w:spacing w:after="160"/>
        <w:ind w:left="720"/>
        <w:contextualSpacing/>
        <w:jc w:val="both"/>
        <w:rPr>
          <w:rFonts w:ascii="Garamond" w:eastAsia="Calibri" w:hAnsi="Garamond"/>
          <w:sz w:val="24"/>
          <w:szCs w:val="22"/>
          <w:lang w:val="es-ES_tradnl"/>
        </w:rPr>
      </w:pPr>
    </w:p>
    <w:p w14:paraId="26F22CF9" w14:textId="41EE9504" w:rsidR="00834BE3" w:rsidRPr="00834BE3" w:rsidRDefault="00834BE3" w:rsidP="00834BE3">
      <w:pPr>
        <w:spacing w:after="160"/>
        <w:contextualSpacing/>
        <w:jc w:val="both"/>
        <w:rPr>
          <w:rFonts w:ascii="Garamond" w:eastAsia="Calibri" w:hAnsi="Garamond"/>
          <w:b/>
          <w:i/>
          <w:sz w:val="24"/>
          <w:szCs w:val="22"/>
          <w:lang w:val="es-ES_tradnl"/>
        </w:rPr>
      </w:pPr>
      <w:r w:rsidRPr="00834BE3">
        <w:rPr>
          <w:rFonts w:ascii="Garamond" w:eastAsia="Calibri" w:hAnsi="Garamond"/>
          <w:b/>
          <w:i/>
          <w:sz w:val="24"/>
          <w:szCs w:val="22"/>
          <w:lang w:val="es-ES_tradnl"/>
        </w:rPr>
        <w:t>Gobernanza del Estado y de las empresas, incluidas las lagunas en materia de protección y las buenas prácticas</w:t>
      </w:r>
    </w:p>
    <w:p w14:paraId="33B41D3B" w14:textId="3ABE108E" w:rsidR="00834BE3" w:rsidRPr="00197BF2" w:rsidRDefault="00834BE3" w:rsidP="00834BE3">
      <w:pPr>
        <w:numPr>
          <w:ilvl w:val="0"/>
          <w:numId w:val="33"/>
        </w:numPr>
        <w:spacing w:after="160" w:line="259" w:lineRule="auto"/>
        <w:contextualSpacing/>
        <w:jc w:val="both"/>
        <w:rPr>
          <w:rFonts w:ascii="Garamond" w:eastAsia="Calibri" w:hAnsi="Garamond"/>
          <w:b/>
          <w:i/>
          <w:sz w:val="24"/>
          <w:szCs w:val="22"/>
          <w:lang w:val="es-ES_tradnl"/>
        </w:rPr>
      </w:pPr>
      <w:r w:rsidRPr="00834BE3">
        <w:rPr>
          <w:rFonts w:ascii="Garamond" w:eastAsia="Calibri" w:hAnsi="Garamond"/>
          <w:sz w:val="24"/>
          <w:szCs w:val="22"/>
          <w:lang w:val="es-ES_tradnl"/>
        </w:rPr>
        <w:t xml:space="preserve">El gobierno local y las políticas internacionales de manejo, supervisión y control de las actividades extractivas de las empresas multinacionales; </w:t>
      </w:r>
    </w:p>
    <w:p w14:paraId="288DEAD5" w14:textId="77777777" w:rsidR="00197BF2" w:rsidRPr="00834BE3" w:rsidRDefault="00197BF2" w:rsidP="00197BF2">
      <w:pPr>
        <w:spacing w:after="160" w:line="259" w:lineRule="auto"/>
        <w:ind w:left="360"/>
        <w:contextualSpacing/>
        <w:jc w:val="both"/>
        <w:rPr>
          <w:rFonts w:ascii="Garamond" w:eastAsia="Calibri" w:hAnsi="Garamond"/>
          <w:b/>
          <w:i/>
          <w:sz w:val="6"/>
          <w:szCs w:val="6"/>
          <w:lang w:val="es-ES_tradnl"/>
        </w:rPr>
      </w:pPr>
    </w:p>
    <w:p w14:paraId="694F48C0" w14:textId="77777777" w:rsidR="00197BF2" w:rsidRDefault="00834BE3" w:rsidP="00197BF2">
      <w:pPr>
        <w:numPr>
          <w:ilvl w:val="0"/>
          <w:numId w:val="33"/>
        </w:numPr>
        <w:spacing w:after="160" w:line="259" w:lineRule="auto"/>
        <w:contextualSpacing/>
        <w:jc w:val="both"/>
        <w:rPr>
          <w:rFonts w:ascii="Garamond" w:eastAsia="Calibri" w:hAnsi="Garamond"/>
          <w:b/>
          <w:i/>
          <w:sz w:val="24"/>
          <w:szCs w:val="22"/>
          <w:lang w:val="es-ES_tradnl"/>
        </w:rPr>
      </w:pPr>
      <w:r w:rsidRPr="00834BE3">
        <w:rPr>
          <w:rFonts w:ascii="Garamond" w:eastAsia="Calibri" w:hAnsi="Garamond"/>
          <w:sz w:val="24"/>
          <w:szCs w:val="22"/>
          <w:lang w:val="es-ES_tradnl"/>
        </w:rPr>
        <w:t xml:space="preserve">El papel que desempeñan los instrumentos jurídicos y políticos internacionales que prohíben la discriminación racial tanto en la gobernanza estatal de las industrias </w:t>
      </w:r>
      <w:proofErr w:type="spellStart"/>
      <w:r w:rsidRPr="00834BE3">
        <w:rPr>
          <w:rFonts w:ascii="Garamond" w:eastAsia="Calibri" w:hAnsi="Garamond"/>
          <w:sz w:val="24"/>
          <w:szCs w:val="22"/>
          <w:lang w:val="es-ES_tradnl"/>
        </w:rPr>
        <w:t>extractivistas</w:t>
      </w:r>
      <w:proofErr w:type="spellEnd"/>
      <w:r w:rsidRPr="00834BE3">
        <w:rPr>
          <w:rFonts w:ascii="Garamond" w:eastAsia="Calibri" w:hAnsi="Garamond"/>
          <w:sz w:val="24"/>
          <w:szCs w:val="22"/>
          <w:lang w:val="es-ES_tradnl"/>
        </w:rPr>
        <w:t xml:space="preserve"> como en la ejecución corporativa de las prácticas </w:t>
      </w:r>
      <w:proofErr w:type="spellStart"/>
      <w:r w:rsidRPr="00834BE3">
        <w:rPr>
          <w:rFonts w:ascii="Garamond" w:eastAsia="Calibri" w:hAnsi="Garamond"/>
          <w:sz w:val="24"/>
          <w:szCs w:val="22"/>
          <w:lang w:val="es-ES_tradnl"/>
        </w:rPr>
        <w:t>extractivistas</w:t>
      </w:r>
      <w:proofErr w:type="spellEnd"/>
      <w:r w:rsidRPr="00834BE3">
        <w:rPr>
          <w:rFonts w:ascii="Garamond" w:eastAsia="Calibri" w:hAnsi="Garamond"/>
          <w:sz w:val="24"/>
          <w:szCs w:val="22"/>
          <w:lang w:val="es-ES_tradnl"/>
        </w:rPr>
        <w:t>;</w:t>
      </w:r>
    </w:p>
    <w:p w14:paraId="1FD232EF" w14:textId="16FE9520" w:rsidR="00834BE3" w:rsidRPr="00834BE3" w:rsidRDefault="00834BE3" w:rsidP="00197BF2">
      <w:pPr>
        <w:spacing w:after="160" w:line="259" w:lineRule="auto"/>
        <w:contextualSpacing/>
        <w:jc w:val="both"/>
        <w:rPr>
          <w:rFonts w:ascii="Garamond" w:eastAsia="Calibri" w:hAnsi="Garamond"/>
          <w:b/>
          <w:i/>
          <w:sz w:val="24"/>
          <w:szCs w:val="22"/>
          <w:lang w:val="es-ES_tradnl"/>
        </w:rPr>
      </w:pPr>
      <w:r w:rsidRPr="00834BE3">
        <w:rPr>
          <w:rFonts w:ascii="Garamond" w:eastAsia="Calibri" w:hAnsi="Garamond"/>
          <w:sz w:val="24"/>
          <w:szCs w:val="22"/>
          <w:lang w:val="es-ES_tradnl"/>
        </w:rPr>
        <w:t xml:space="preserve"> </w:t>
      </w:r>
    </w:p>
    <w:p w14:paraId="5DF8ADC6" w14:textId="3FABA053" w:rsidR="00834BE3" w:rsidRPr="00197BF2" w:rsidRDefault="00834BE3" w:rsidP="00834BE3">
      <w:pPr>
        <w:numPr>
          <w:ilvl w:val="0"/>
          <w:numId w:val="33"/>
        </w:numPr>
        <w:spacing w:after="160" w:line="259" w:lineRule="auto"/>
        <w:contextualSpacing/>
        <w:jc w:val="both"/>
        <w:rPr>
          <w:rFonts w:ascii="Garamond" w:eastAsia="Calibri" w:hAnsi="Garamond"/>
          <w:b/>
          <w:i/>
          <w:sz w:val="24"/>
          <w:szCs w:val="22"/>
          <w:lang w:val="es-ES_tradnl"/>
        </w:rPr>
      </w:pPr>
      <w:r w:rsidRPr="00834BE3">
        <w:rPr>
          <w:rFonts w:ascii="Garamond" w:eastAsia="Calibri" w:hAnsi="Garamond"/>
          <w:sz w:val="24"/>
          <w:szCs w:val="22"/>
          <w:lang w:val="es-ES_tradnl"/>
        </w:rPr>
        <w:t xml:space="preserve">La discriminación y la exclusión en todo el mundo atribuibles a leyes y políticas que rigen la extracción de recursos y otras actividades conexas; </w:t>
      </w:r>
    </w:p>
    <w:p w14:paraId="363276BB" w14:textId="60EE9CB7" w:rsidR="00197BF2" w:rsidRPr="00834BE3" w:rsidRDefault="00197BF2" w:rsidP="00197BF2">
      <w:pPr>
        <w:spacing w:after="160" w:line="259" w:lineRule="auto"/>
        <w:contextualSpacing/>
        <w:jc w:val="both"/>
        <w:rPr>
          <w:rFonts w:ascii="Garamond" w:eastAsia="Calibri" w:hAnsi="Garamond"/>
          <w:b/>
          <w:i/>
          <w:sz w:val="6"/>
          <w:szCs w:val="6"/>
          <w:lang w:val="es-ES_tradnl"/>
        </w:rPr>
      </w:pPr>
    </w:p>
    <w:p w14:paraId="1DB10DCC" w14:textId="4A274A3A" w:rsidR="00197BF2" w:rsidRDefault="00834BE3" w:rsidP="00197BF2">
      <w:pPr>
        <w:numPr>
          <w:ilvl w:val="0"/>
          <w:numId w:val="33"/>
        </w:numPr>
        <w:spacing w:after="160" w:line="259" w:lineRule="auto"/>
        <w:contextualSpacing/>
        <w:jc w:val="both"/>
        <w:rPr>
          <w:rFonts w:ascii="Garamond" w:eastAsia="Calibri" w:hAnsi="Garamond"/>
          <w:b/>
          <w:i/>
          <w:sz w:val="24"/>
          <w:szCs w:val="22"/>
          <w:lang w:val="es-ES_tradnl"/>
        </w:rPr>
      </w:pPr>
      <w:r w:rsidRPr="00834BE3">
        <w:rPr>
          <w:rFonts w:ascii="Garamond" w:eastAsia="Calibri" w:hAnsi="Garamond"/>
          <w:sz w:val="24"/>
          <w:szCs w:val="22"/>
          <w:lang w:val="es-ES_tradnl"/>
        </w:rPr>
        <w:t xml:space="preserve">Buenas prácticas en varias regiones del mundo para disminuir la amenaza que las industrias y actividades extractivas representan para la igualdad racial; </w:t>
      </w:r>
    </w:p>
    <w:p w14:paraId="60576BDC" w14:textId="4CDE4A58" w:rsidR="00197BF2" w:rsidRPr="00834BE3" w:rsidRDefault="00197BF2" w:rsidP="00197BF2">
      <w:pPr>
        <w:spacing w:after="160" w:line="259" w:lineRule="auto"/>
        <w:contextualSpacing/>
        <w:jc w:val="both"/>
        <w:rPr>
          <w:rFonts w:ascii="Garamond" w:eastAsia="Calibri" w:hAnsi="Garamond"/>
          <w:b/>
          <w:i/>
          <w:sz w:val="6"/>
          <w:szCs w:val="6"/>
          <w:lang w:val="es-ES_tradnl"/>
        </w:rPr>
      </w:pPr>
    </w:p>
    <w:p w14:paraId="3F4A5B19" w14:textId="06D70151" w:rsidR="00834BE3" w:rsidRPr="00197BF2" w:rsidRDefault="00834BE3" w:rsidP="00834BE3">
      <w:pPr>
        <w:numPr>
          <w:ilvl w:val="0"/>
          <w:numId w:val="33"/>
        </w:numPr>
        <w:spacing w:after="160" w:line="259" w:lineRule="auto"/>
        <w:contextualSpacing/>
        <w:jc w:val="both"/>
        <w:rPr>
          <w:rFonts w:ascii="Garamond" w:eastAsia="Calibri" w:hAnsi="Garamond"/>
          <w:b/>
          <w:i/>
          <w:sz w:val="24"/>
          <w:szCs w:val="22"/>
          <w:lang w:val="es-ES_tradnl"/>
        </w:rPr>
      </w:pPr>
      <w:r w:rsidRPr="00834BE3">
        <w:rPr>
          <w:rFonts w:ascii="Garamond" w:eastAsia="Calibri" w:hAnsi="Garamond"/>
          <w:sz w:val="24"/>
          <w:szCs w:val="22"/>
          <w:lang w:val="es-ES_tradnl"/>
        </w:rPr>
        <w:t xml:space="preserve">Procedimientos gubernamentales y corporativos para consultar y obtener el consentimiento libre y previo de las comunidades potencialmente afectadas antes de emprender o permitir actividades </w:t>
      </w:r>
      <w:proofErr w:type="spellStart"/>
      <w:r w:rsidRPr="00834BE3">
        <w:rPr>
          <w:rFonts w:ascii="Garamond" w:eastAsia="Calibri" w:hAnsi="Garamond"/>
          <w:sz w:val="24"/>
          <w:szCs w:val="22"/>
          <w:lang w:val="es-ES_tradnl"/>
        </w:rPr>
        <w:t>extractivistas</w:t>
      </w:r>
      <w:proofErr w:type="spellEnd"/>
      <w:r w:rsidRPr="00834BE3">
        <w:rPr>
          <w:rFonts w:ascii="Garamond" w:eastAsia="Calibri" w:hAnsi="Garamond"/>
          <w:sz w:val="24"/>
          <w:szCs w:val="22"/>
          <w:lang w:val="es-ES_tradnl"/>
        </w:rPr>
        <w:t xml:space="preserve">, </w:t>
      </w:r>
    </w:p>
    <w:p w14:paraId="015A30C2" w14:textId="22C478D7" w:rsidR="00197BF2" w:rsidRPr="00834BE3" w:rsidRDefault="00197BF2" w:rsidP="00197BF2">
      <w:pPr>
        <w:spacing w:after="160" w:line="259" w:lineRule="auto"/>
        <w:contextualSpacing/>
        <w:jc w:val="both"/>
        <w:rPr>
          <w:rFonts w:ascii="Garamond" w:eastAsia="Calibri" w:hAnsi="Garamond"/>
          <w:b/>
          <w:i/>
          <w:sz w:val="6"/>
          <w:szCs w:val="6"/>
          <w:lang w:val="es-ES_tradnl"/>
        </w:rPr>
      </w:pPr>
    </w:p>
    <w:p w14:paraId="229599B0" w14:textId="665C9A35" w:rsidR="00834BE3" w:rsidRPr="00197BF2" w:rsidRDefault="00834BE3" w:rsidP="00834BE3">
      <w:pPr>
        <w:numPr>
          <w:ilvl w:val="0"/>
          <w:numId w:val="33"/>
        </w:numPr>
        <w:spacing w:after="160" w:line="259" w:lineRule="auto"/>
        <w:contextualSpacing/>
        <w:jc w:val="both"/>
        <w:rPr>
          <w:rFonts w:ascii="Garamond" w:eastAsia="Calibri" w:hAnsi="Garamond"/>
          <w:b/>
          <w:i/>
          <w:sz w:val="24"/>
          <w:szCs w:val="22"/>
          <w:lang w:val="es-ES_tradnl"/>
        </w:rPr>
      </w:pPr>
      <w:r w:rsidRPr="00834BE3">
        <w:rPr>
          <w:rFonts w:ascii="Garamond" w:eastAsia="Calibri" w:hAnsi="Garamond"/>
          <w:sz w:val="24"/>
          <w:szCs w:val="22"/>
          <w:lang w:val="es-ES_tradnl"/>
        </w:rPr>
        <w:t xml:space="preserve">Políticas y procedimientos de las empresas nacionales y multinacionales en relación con sus cadenas de suministro y cómo controlan la compra o la asignación de los recursos materiales básicos para sus productos; </w:t>
      </w:r>
    </w:p>
    <w:p w14:paraId="0994D5BF" w14:textId="709DD2BE" w:rsidR="00197BF2" w:rsidRPr="00834BE3" w:rsidRDefault="00197BF2" w:rsidP="00197BF2">
      <w:pPr>
        <w:spacing w:after="160" w:line="259" w:lineRule="auto"/>
        <w:contextualSpacing/>
        <w:jc w:val="both"/>
        <w:rPr>
          <w:rFonts w:ascii="Garamond" w:eastAsia="Calibri" w:hAnsi="Garamond"/>
          <w:b/>
          <w:i/>
          <w:sz w:val="6"/>
          <w:szCs w:val="6"/>
          <w:lang w:val="es-ES_tradnl"/>
        </w:rPr>
      </w:pPr>
    </w:p>
    <w:p w14:paraId="6035B2FA" w14:textId="77777777" w:rsidR="00834BE3" w:rsidRPr="00834BE3" w:rsidRDefault="00834BE3" w:rsidP="00834BE3">
      <w:pPr>
        <w:numPr>
          <w:ilvl w:val="0"/>
          <w:numId w:val="33"/>
        </w:numPr>
        <w:spacing w:after="160" w:line="259" w:lineRule="auto"/>
        <w:contextualSpacing/>
        <w:jc w:val="both"/>
        <w:rPr>
          <w:rFonts w:ascii="Garamond" w:eastAsia="Calibri" w:hAnsi="Garamond"/>
          <w:b/>
          <w:i/>
          <w:sz w:val="24"/>
          <w:szCs w:val="22"/>
          <w:lang w:val="es-ES_tradnl"/>
        </w:rPr>
      </w:pPr>
      <w:r w:rsidRPr="00834BE3">
        <w:rPr>
          <w:rFonts w:ascii="Garamond" w:eastAsia="Calibri" w:hAnsi="Garamond"/>
          <w:sz w:val="24"/>
          <w:szCs w:val="22"/>
          <w:lang w:val="es-ES_tradnl"/>
        </w:rPr>
        <w:t xml:space="preserve">Esfuerzos de las corporaciones nacionales y multinacionales para cumplir con los Principios Rectores de las Naciones Unidas sobre Empresas y Derechos Humanos y/o la Organización para la Cooperación y el Desarrollo Económico. </w:t>
      </w:r>
    </w:p>
    <w:p w14:paraId="072009F3" w14:textId="5A90ABF3" w:rsidR="00834BE3" w:rsidRDefault="00834BE3" w:rsidP="00834BE3">
      <w:pPr>
        <w:spacing w:after="160"/>
        <w:ind w:left="720"/>
        <w:contextualSpacing/>
        <w:jc w:val="both"/>
        <w:rPr>
          <w:rFonts w:ascii="Garamond" w:eastAsia="Calibri" w:hAnsi="Garamond"/>
          <w:b/>
          <w:i/>
          <w:sz w:val="24"/>
          <w:szCs w:val="22"/>
          <w:lang w:val="es-ES_tradnl"/>
        </w:rPr>
      </w:pPr>
    </w:p>
    <w:p w14:paraId="7B2171CD" w14:textId="77777777" w:rsidR="00197BF2" w:rsidRPr="00834BE3" w:rsidRDefault="00197BF2" w:rsidP="00834BE3">
      <w:pPr>
        <w:spacing w:after="160"/>
        <w:ind w:left="720"/>
        <w:contextualSpacing/>
        <w:jc w:val="both"/>
        <w:rPr>
          <w:rFonts w:ascii="Garamond" w:eastAsia="Calibri" w:hAnsi="Garamond"/>
          <w:b/>
          <w:i/>
          <w:sz w:val="24"/>
          <w:szCs w:val="22"/>
          <w:lang w:val="es-ES_tradnl"/>
        </w:rPr>
      </w:pPr>
    </w:p>
    <w:p w14:paraId="732A5CAE" w14:textId="77777777" w:rsidR="00834BE3" w:rsidRPr="00834BE3" w:rsidRDefault="00834BE3" w:rsidP="00197BF2">
      <w:pPr>
        <w:jc w:val="both"/>
        <w:rPr>
          <w:rFonts w:ascii="Garamond" w:eastAsia="Calibri" w:hAnsi="Garamond"/>
          <w:b/>
          <w:i/>
          <w:sz w:val="24"/>
          <w:szCs w:val="22"/>
          <w:lang w:val="es-ES_tradnl"/>
        </w:rPr>
      </w:pPr>
      <w:r w:rsidRPr="00834BE3">
        <w:rPr>
          <w:rFonts w:ascii="Garamond" w:eastAsia="Calibri" w:hAnsi="Garamond"/>
          <w:b/>
          <w:i/>
          <w:sz w:val="24"/>
          <w:szCs w:val="22"/>
          <w:lang w:val="es-ES_tradnl"/>
        </w:rPr>
        <w:t>Rendición de cuentas – ejemplos y mecanismos</w:t>
      </w:r>
    </w:p>
    <w:p w14:paraId="3B328243" w14:textId="4D17AE39" w:rsidR="00834BE3" w:rsidRPr="00197BF2" w:rsidRDefault="00834BE3" w:rsidP="00197BF2">
      <w:pPr>
        <w:numPr>
          <w:ilvl w:val="0"/>
          <w:numId w:val="33"/>
        </w:numPr>
        <w:spacing w:line="259" w:lineRule="auto"/>
        <w:contextualSpacing/>
        <w:jc w:val="both"/>
        <w:rPr>
          <w:rFonts w:ascii="Garamond" w:eastAsia="Calibri" w:hAnsi="Garamond"/>
          <w:b/>
          <w:i/>
          <w:sz w:val="24"/>
          <w:szCs w:val="22"/>
          <w:lang w:val="es-ES_tradnl"/>
        </w:rPr>
      </w:pPr>
      <w:r w:rsidRPr="00834BE3">
        <w:rPr>
          <w:rFonts w:ascii="Garamond" w:eastAsia="Calibri" w:hAnsi="Garamond"/>
          <w:sz w:val="24"/>
          <w:szCs w:val="22"/>
          <w:lang w:val="es-ES_tradnl"/>
        </w:rPr>
        <w:t xml:space="preserve">Buenas prácticas en varias regiones del mundo para asegurar la responsabilidad por la igualdad racial en el contexto del </w:t>
      </w:r>
      <w:proofErr w:type="spellStart"/>
      <w:r w:rsidRPr="00834BE3">
        <w:rPr>
          <w:rFonts w:ascii="Garamond" w:eastAsia="Calibri" w:hAnsi="Garamond"/>
          <w:sz w:val="24"/>
          <w:szCs w:val="22"/>
          <w:lang w:val="es-ES_tradnl"/>
        </w:rPr>
        <w:t>extractivismo</w:t>
      </w:r>
      <w:proofErr w:type="spellEnd"/>
      <w:r w:rsidRPr="00834BE3">
        <w:rPr>
          <w:rFonts w:ascii="Garamond" w:eastAsia="Calibri" w:hAnsi="Garamond"/>
          <w:sz w:val="24"/>
          <w:szCs w:val="22"/>
          <w:lang w:val="es-ES_tradnl"/>
        </w:rPr>
        <w:t xml:space="preserve">; </w:t>
      </w:r>
    </w:p>
    <w:p w14:paraId="20839827" w14:textId="77777777" w:rsidR="00197BF2" w:rsidRPr="00834BE3" w:rsidRDefault="00197BF2" w:rsidP="00197BF2">
      <w:pPr>
        <w:spacing w:line="259" w:lineRule="auto"/>
        <w:ind w:left="360"/>
        <w:contextualSpacing/>
        <w:jc w:val="both"/>
        <w:rPr>
          <w:rFonts w:ascii="Garamond" w:eastAsia="Calibri" w:hAnsi="Garamond"/>
          <w:b/>
          <w:i/>
          <w:sz w:val="6"/>
          <w:szCs w:val="6"/>
          <w:lang w:val="es-ES_tradnl"/>
        </w:rPr>
      </w:pPr>
    </w:p>
    <w:p w14:paraId="1BBC1258" w14:textId="7370C2AB" w:rsidR="00834BE3" w:rsidRPr="00197BF2" w:rsidRDefault="00834BE3" w:rsidP="00197BF2">
      <w:pPr>
        <w:numPr>
          <w:ilvl w:val="0"/>
          <w:numId w:val="33"/>
        </w:numPr>
        <w:spacing w:line="259" w:lineRule="auto"/>
        <w:contextualSpacing/>
        <w:jc w:val="both"/>
        <w:rPr>
          <w:rFonts w:ascii="Garamond" w:eastAsia="Calibri" w:hAnsi="Garamond"/>
          <w:b/>
          <w:i/>
          <w:sz w:val="24"/>
          <w:szCs w:val="22"/>
          <w:lang w:val="es-ES_tradnl"/>
        </w:rPr>
      </w:pPr>
      <w:r w:rsidRPr="00834BE3">
        <w:rPr>
          <w:rFonts w:ascii="Garamond" w:eastAsia="Calibri" w:hAnsi="Garamond"/>
          <w:sz w:val="24"/>
          <w:szCs w:val="22"/>
          <w:lang w:val="es-ES_tradnl"/>
        </w:rPr>
        <w:t xml:space="preserve">Ejemplos de Estado y empresas que han tenido que rendir cuentas por violaciones de los derechos humanos a la igualdad racial y a no ser objeto de discriminación en el contexto las actividades extractivas; </w:t>
      </w:r>
    </w:p>
    <w:p w14:paraId="47E9044B" w14:textId="025BC310" w:rsidR="00197BF2" w:rsidRPr="00834BE3" w:rsidRDefault="00197BF2" w:rsidP="00197BF2">
      <w:pPr>
        <w:spacing w:line="259" w:lineRule="auto"/>
        <w:contextualSpacing/>
        <w:jc w:val="both"/>
        <w:rPr>
          <w:rFonts w:ascii="Garamond" w:eastAsia="Calibri" w:hAnsi="Garamond"/>
          <w:b/>
          <w:i/>
          <w:sz w:val="6"/>
          <w:szCs w:val="6"/>
          <w:lang w:val="es-ES_tradnl"/>
        </w:rPr>
      </w:pPr>
    </w:p>
    <w:p w14:paraId="191870D2" w14:textId="1556E580" w:rsidR="00834BE3" w:rsidRPr="00197BF2" w:rsidRDefault="00834BE3" w:rsidP="00834BE3">
      <w:pPr>
        <w:numPr>
          <w:ilvl w:val="0"/>
          <w:numId w:val="33"/>
        </w:numPr>
        <w:spacing w:after="160" w:line="259" w:lineRule="auto"/>
        <w:contextualSpacing/>
        <w:jc w:val="both"/>
        <w:rPr>
          <w:rFonts w:ascii="Garamond" w:eastAsia="Calibri" w:hAnsi="Garamond"/>
          <w:b/>
          <w:i/>
          <w:sz w:val="24"/>
          <w:szCs w:val="22"/>
          <w:lang w:val="es-ES_tradnl"/>
        </w:rPr>
      </w:pPr>
      <w:r w:rsidRPr="00834BE3">
        <w:rPr>
          <w:rFonts w:ascii="Garamond" w:eastAsia="Calibri" w:hAnsi="Garamond"/>
          <w:sz w:val="24"/>
          <w:szCs w:val="22"/>
          <w:lang w:val="es-ES_tradnl"/>
        </w:rPr>
        <w:t xml:space="preserve">Casos o patrones de impunidad del Estado y de las empresas por violaciones de los derechos humanos derivadas de las industrias y actividades </w:t>
      </w:r>
      <w:proofErr w:type="spellStart"/>
      <w:r w:rsidRPr="00834BE3">
        <w:rPr>
          <w:rFonts w:ascii="Garamond" w:eastAsia="Calibri" w:hAnsi="Garamond"/>
          <w:sz w:val="24"/>
          <w:szCs w:val="22"/>
          <w:lang w:val="es-ES_tradnl"/>
        </w:rPr>
        <w:t>extractivsitas</w:t>
      </w:r>
      <w:proofErr w:type="spellEnd"/>
      <w:r w:rsidRPr="00834BE3">
        <w:rPr>
          <w:rFonts w:ascii="Garamond" w:eastAsia="Calibri" w:hAnsi="Garamond"/>
          <w:sz w:val="24"/>
          <w:szCs w:val="22"/>
          <w:lang w:val="es-ES_tradnl"/>
        </w:rPr>
        <w:t xml:space="preserve"> o relacionadas con ellas; </w:t>
      </w:r>
    </w:p>
    <w:p w14:paraId="41AF2B2E" w14:textId="5A1D1825" w:rsidR="00197BF2" w:rsidRPr="00834BE3" w:rsidRDefault="00197BF2" w:rsidP="00197BF2">
      <w:pPr>
        <w:spacing w:after="160" w:line="259" w:lineRule="auto"/>
        <w:contextualSpacing/>
        <w:jc w:val="both"/>
        <w:rPr>
          <w:rFonts w:ascii="Garamond" w:eastAsia="Calibri" w:hAnsi="Garamond"/>
          <w:b/>
          <w:i/>
          <w:sz w:val="6"/>
          <w:szCs w:val="6"/>
          <w:lang w:val="es-ES_tradnl"/>
        </w:rPr>
      </w:pPr>
    </w:p>
    <w:p w14:paraId="59ACDA44" w14:textId="2934187D" w:rsidR="00834BE3" w:rsidRPr="00197BF2" w:rsidRDefault="00834BE3" w:rsidP="00834BE3">
      <w:pPr>
        <w:numPr>
          <w:ilvl w:val="0"/>
          <w:numId w:val="33"/>
        </w:numPr>
        <w:spacing w:after="160" w:line="259" w:lineRule="auto"/>
        <w:contextualSpacing/>
        <w:jc w:val="both"/>
        <w:rPr>
          <w:rFonts w:ascii="Garamond" w:eastAsia="Calibri" w:hAnsi="Garamond"/>
          <w:b/>
          <w:i/>
          <w:sz w:val="24"/>
          <w:szCs w:val="22"/>
          <w:lang w:val="es-ES_tradnl"/>
        </w:rPr>
      </w:pPr>
      <w:r w:rsidRPr="00834BE3">
        <w:rPr>
          <w:rFonts w:ascii="Garamond" w:eastAsia="Calibri" w:hAnsi="Garamond"/>
          <w:sz w:val="24"/>
          <w:szCs w:val="22"/>
          <w:lang w:val="es-ES_tradnl"/>
        </w:rPr>
        <w:t xml:space="preserve">Recursos contra la discriminación racial y las violaciones de la igualdad racial derivada de las industrias y actividades </w:t>
      </w:r>
      <w:proofErr w:type="spellStart"/>
      <w:r w:rsidRPr="00834BE3">
        <w:rPr>
          <w:rFonts w:ascii="Garamond" w:eastAsia="Calibri" w:hAnsi="Garamond"/>
          <w:sz w:val="24"/>
          <w:szCs w:val="22"/>
          <w:lang w:val="es-ES_tradnl"/>
        </w:rPr>
        <w:t>extractivistas</w:t>
      </w:r>
      <w:proofErr w:type="spellEnd"/>
      <w:r w:rsidRPr="00834BE3">
        <w:rPr>
          <w:rFonts w:ascii="Garamond" w:eastAsia="Calibri" w:hAnsi="Garamond"/>
          <w:sz w:val="24"/>
          <w:szCs w:val="22"/>
          <w:lang w:val="es-ES_tradnl"/>
        </w:rPr>
        <w:t xml:space="preserve"> o relacionadas con ellas: </w:t>
      </w:r>
    </w:p>
    <w:p w14:paraId="4E9C2D1B" w14:textId="0A560108" w:rsidR="00197BF2" w:rsidRPr="00834BE3" w:rsidRDefault="00197BF2" w:rsidP="00197BF2">
      <w:pPr>
        <w:spacing w:after="160" w:line="259" w:lineRule="auto"/>
        <w:contextualSpacing/>
        <w:jc w:val="both"/>
        <w:rPr>
          <w:rFonts w:ascii="Garamond" w:eastAsia="Calibri" w:hAnsi="Garamond"/>
          <w:b/>
          <w:i/>
          <w:sz w:val="6"/>
          <w:szCs w:val="6"/>
          <w:lang w:val="es-ES_tradnl"/>
        </w:rPr>
      </w:pPr>
    </w:p>
    <w:p w14:paraId="573E4276" w14:textId="207256DE" w:rsidR="00834BE3" w:rsidRPr="00197BF2" w:rsidRDefault="00834BE3" w:rsidP="00834BE3">
      <w:pPr>
        <w:numPr>
          <w:ilvl w:val="0"/>
          <w:numId w:val="33"/>
        </w:numPr>
        <w:spacing w:after="160" w:line="259" w:lineRule="auto"/>
        <w:contextualSpacing/>
        <w:jc w:val="both"/>
        <w:rPr>
          <w:rFonts w:ascii="Garamond" w:eastAsia="Calibri" w:hAnsi="Garamond"/>
          <w:b/>
          <w:i/>
          <w:sz w:val="24"/>
          <w:szCs w:val="22"/>
          <w:lang w:val="es-ES_tradnl"/>
        </w:rPr>
      </w:pPr>
      <w:r w:rsidRPr="00834BE3">
        <w:rPr>
          <w:rFonts w:ascii="Garamond" w:eastAsia="Calibri" w:hAnsi="Garamond"/>
          <w:sz w:val="24"/>
          <w:szCs w:val="22"/>
          <w:lang w:val="es-ES_tradnl"/>
        </w:rPr>
        <w:t xml:space="preserve">Los procedimientos gubernamentales de denuncia de grupos raciales y étnicos marginados, que se enfrentan a las ramificaciones sociales y culturales generadas por las actividades extractivas o de desarrollo en las comunidades en las que se llevan a cabo, y </w:t>
      </w:r>
    </w:p>
    <w:p w14:paraId="5D7B36A6" w14:textId="3854913C" w:rsidR="00197BF2" w:rsidRPr="00834BE3" w:rsidRDefault="00197BF2" w:rsidP="00197BF2">
      <w:pPr>
        <w:spacing w:after="160" w:line="259" w:lineRule="auto"/>
        <w:contextualSpacing/>
        <w:jc w:val="both"/>
        <w:rPr>
          <w:rFonts w:ascii="Garamond" w:eastAsia="Calibri" w:hAnsi="Garamond"/>
          <w:b/>
          <w:i/>
          <w:sz w:val="6"/>
          <w:szCs w:val="6"/>
          <w:lang w:val="es-ES_tradnl"/>
        </w:rPr>
      </w:pPr>
    </w:p>
    <w:p w14:paraId="0A8887F4" w14:textId="77777777" w:rsidR="00834BE3" w:rsidRPr="00834BE3" w:rsidRDefault="00834BE3" w:rsidP="00834BE3">
      <w:pPr>
        <w:numPr>
          <w:ilvl w:val="0"/>
          <w:numId w:val="33"/>
        </w:numPr>
        <w:spacing w:after="160" w:line="259" w:lineRule="auto"/>
        <w:contextualSpacing/>
        <w:jc w:val="both"/>
        <w:rPr>
          <w:rFonts w:ascii="Garamond" w:eastAsia="Calibri" w:hAnsi="Garamond"/>
          <w:b/>
          <w:i/>
          <w:sz w:val="24"/>
          <w:szCs w:val="22"/>
          <w:lang w:val="es-ES_tradnl"/>
        </w:rPr>
      </w:pPr>
      <w:r w:rsidRPr="00834BE3">
        <w:rPr>
          <w:rFonts w:ascii="Garamond" w:eastAsia="Calibri" w:hAnsi="Garamond"/>
          <w:sz w:val="24"/>
          <w:szCs w:val="22"/>
          <w:lang w:val="es-ES_tradnl"/>
        </w:rPr>
        <w:t xml:space="preserve">Mecanismos regionales que abordan la discriminación racial y las violaciones de los derechos humanos en el contexto de las industrias extractivas. </w:t>
      </w:r>
    </w:p>
    <w:p w14:paraId="32D46260" w14:textId="77777777" w:rsidR="00834BE3" w:rsidRPr="00834BE3" w:rsidRDefault="00834BE3" w:rsidP="00834BE3">
      <w:pPr>
        <w:spacing w:after="160"/>
        <w:ind w:left="360"/>
        <w:jc w:val="both"/>
        <w:rPr>
          <w:rFonts w:ascii="Garamond" w:eastAsia="Calibri" w:hAnsi="Garamond"/>
          <w:b/>
          <w:i/>
          <w:sz w:val="24"/>
          <w:szCs w:val="22"/>
          <w:lang w:val="es-ES_tradnl"/>
        </w:rPr>
      </w:pPr>
    </w:p>
    <w:p w14:paraId="18CEC256" w14:textId="77777777" w:rsidR="00834BE3" w:rsidRPr="00834BE3" w:rsidRDefault="00834BE3" w:rsidP="00197BF2">
      <w:pPr>
        <w:jc w:val="both"/>
        <w:rPr>
          <w:rFonts w:ascii="Garamond" w:eastAsia="Calibri" w:hAnsi="Garamond"/>
          <w:b/>
          <w:i/>
          <w:sz w:val="24"/>
          <w:szCs w:val="22"/>
          <w:lang w:val="es-ES_tradnl"/>
        </w:rPr>
      </w:pPr>
      <w:r w:rsidRPr="00834BE3">
        <w:rPr>
          <w:rFonts w:ascii="Garamond" w:eastAsia="Calibri" w:hAnsi="Garamond"/>
          <w:b/>
          <w:i/>
          <w:sz w:val="24"/>
          <w:szCs w:val="22"/>
          <w:lang w:val="es-ES_tradnl"/>
        </w:rPr>
        <w:t xml:space="preserve">Prácticas y alternativas basadas en la comunidad </w:t>
      </w:r>
    </w:p>
    <w:p w14:paraId="4F021F54" w14:textId="01CD59A2" w:rsidR="00834BE3" w:rsidRDefault="00834BE3" w:rsidP="00197BF2">
      <w:pPr>
        <w:numPr>
          <w:ilvl w:val="0"/>
          <w:numId w:val="33"/>
        </w:numPr>
        <w:spacing w:line="259" w:lineRule="auto"/>
        <w:contextualSpacing/>
        <w:jc w:val="both"/>
        <w:rPr>
          <w:rFonts w:ascii="Garamond" w:eastAsia="Calibri" w:hAnsi="Garamond"/>
          <w:sz w:val="24"/>
          <w:szCs w:val="22"/>
          <w:lang w:val="es-ES_tradnl"/>
        </w:rPr>
      </w:pPr>
      <w:r w:rsidRPr="00834BE3">
        <w:rPr>
          <w:rFonts w:ascii="Garamond" w:eastAsia="Calibri" w:hAnsi="Garamond"/>
          <w:sz w:val="24"/>
          <w:szCs w:val="22"/>
          <w:lang w:val="es-ES_tradnl"/>
        </w:rPr>
        <w:t xml:space="preserve">Buenas prácticas comunitarias para combatir la discriminación racial y la desigualdad en los procesos extractivos; </w:t>
      </w:r>
    </w:p>
    <w:p w14:paraId="3DF44D01" w14:textId="77777777" w:rsidR="00197BF2" w:rsidRPr="00834BE3" w:rsidRDefault="00197BF2" w:rsidP="00197BF2">
      <w:pPr>
        <w:spacing w:line="259" w:lineRule="auto"/>
        <w:contextualSpacing/>
        <w:jc w:val="both"/>
        <w:rPr>
          <w:rFonts w:ascii="Garamond" w:eastAsia="Calibri" w:hAnsi="Garamond"/>
          <w:sz w:val="6"/>
          <w:szCs w:val="6"/>
          <w:lang w:val="es-ES_tradnl"/>
        </w:rPr>
      </w:pPr>
    </w:p>
    <w:p w14:paraId="1F78BB4D" w14:textId="603AFF33" w:rsidR="00834BE3" w:rsidRDefault="00834BE3" w:rsidP="00834BE3">
      <w:pPr>
        <w:numPr>
          <w:ilvl w:val="0"/>
          <w:numId w:val="33"/>
        </w:numPr>
        <w:spacing w:after="160" w:line="259" w:lineRule="auto"/>
        <w:contextualSpacing/>
        <w:jc w:val="both"/>
        <w:rPr>
          <w:rFonts w:ascii="Garamond" w:eastAsia="Calibri" w:hAnsi="Garamond"/>
          <w:sz w:val="24"/>
          <w:szCs w:val="22"/>
          <w:lang w:val="es-ES_tradnl"/>
        </w:rPr>
      </w:pPr>
      <w:r w:rsidRPr="00834BE3">
        <w:rPr>
          <w:rFonts w:ascii="Garamond" w:eastAsia="Calibri" w:hAnsi="Garamond"/>
          <w:sz w:val="24"/>
          <w:szCs w:val="22"/>
          <w:lang w:val="es-ES_tradnl"/>
        </w:rPr>
        <w:t xml:space="preserve">Modelos alternativos de gestión y desarrollo de recursos basados en la comunidad; </w:t>
      </w:r>
    </w:p>
    <w:p w14:paraId="525D1E38" w14:textId="662AC645" w:rsidR="00197BF2" w:rsidRPr="00834BE3" w:rsidRDefault="00197BF2" w:rsidP="00197BF2">
      <w:pPr>
        <w:spacing w:after="160" w:line="259" w:lineRule="auto"/>
        <w:contextualSpacing/>
        <w:jc w:val="both"/>
        <w:rPr>
          <w:rFonts w:ascii="Garamond" w:eastAsia="Calibri" w:hAnsi="Garamond"/>
          <w:sz w:val="6"/>
          <w:szCs w:val="6"/>
          <w:lang w:val="es-ES_tradnl"/>
        </w:rPr>
      </w:pPr>
    </w:p>
    <w:p w14:paraId="75B62E05" w14:textId="120529EC" w:rsidR="00834BE3" w:rsidRDefault="00834BE3" w:rsidP="00834BE3">
      <w:pPr>
        <w:numPr>
          <w:ilvl w:val="0"/>
          <w:numId w:val="33"/>
        </w:numPr>
        <w:spacing w:after="160" w:line="259" w:lineRule="auto"/>
        <w:contextualSpacing/>
        <w:jc w:val="both"/>
        <w:rPr>
          <w:rFonts w:ascii="Garamond" w:eastAsia="Calibri" w:hAnsi="Garamond"/>
          <w:sz w:val="24"/>
          <w:szCs w:val="22"/>
          <w:lang w:val="es-ES_tradnl"/>
        </w:rPr>
      </w:pPr>
      <w:r w:rsidRPr="00834BE3">
        <w:rPr>
          <w:rFonts w:ascii="Garamond" w:eastAsia="Calibri" w:hAnsi="Garamond"/>
          <w:sz w:val="24"/>
          <w:szCs w:val="22"/>
          <w:lang w:val="es-ES_tradnl"/>
        </w:rPr>
        <w:t xml:space="preserve">Incorporación de bases de conocimiento local en las decisiones y dirección del manejo de los recursos naturales; </w:t>
      </w:r>
    </w:p>
    <w:p w14:paraId="6B2608F1" w14:textId="6E7623EF" w:rsidR="00197BF2" w:rsidRPr="00834BE3" w:rsidRDefault="00197BF2" w:rsidP="00197BF2">
      <w:pPr>
        <w:spacing w:after="160" w:line="259" w:lineRule="auto"/>
        <w:contextualSpacing/>
        <w:jc w:val="both"/>
        <w:rPr>
          <w:rFonts w:ascii="Garamond" w:eastAsia="Calibri" w:hAnsi="Garamond"/>
          <w:sz w:val="6"/>
          <w:szCs w:val="6"/>
          <w:lang w:val="es-ES_tradnl"/>
        </w:rPr>
      </w:pPr>
    </w:p>
    <w:p w14:paraId="691066BB" w14:textId="454D8D59" w:rsidR="00834BE3" w:rsidRDefault="00834BE3" w:rsidP="00834BE3">
      <w:pPr>
        <w:numPr>
          <w:ilvl w:val="0"/>
          <w:numId w:val="33"/>
        </w:numPr>
        <w:spacing w:after="160" w:line="259" w:lineRule="auto"/>
        <w:contextualSpacing/>
        <w:jc w:val="both"/>
        <w:rPr>
          <w:rFonts w:ascii="Garamond" w:eastAsia="Calibri" w:hAnsi="Garamond"/>
          <w:sz w:val="24"/>
          <w:szCs w:val="22"/>
          <w:lang w:val="es-ES_tradnl"/>
        </w:rPr>
      </w:pPr>
      <w:r w:rsidRPr="00834BE3">
        <w:rPr>
          <w:rFonts w:ascii="Garamond" w:eastAsia="Calibri" w:hAnsi="Garamond"/>
          <w:sz w:val="24"/>
          <w:szCs w:val="22"/>
          <w:lang w:val="es-ES_tradnl"/>
        </w:rPr>
        <w:t xml:space="preserve">Procesos para asegurar que las comunidades locales tengan acceso a los conocimientos necesarios sobre el uso y la gestión de los recursos naturales y los impactos ambientales; </w:t>
      </w:r>
    </w:p>
    <w:p w14:paraId="4B345D2F" w14:textId="7B726DE9" w:rsidR="00197BF2" w:rsidRPr="00834BE3" w:rsidRDefault="00197BF2" w:rsidP="00197BF2">
      <w:pPr>
        <w:spacing w:after="160" w:line="259" w:lineRule="auto"/>
        <w:contextualSpacing/>
        <w:jc w:val="both"/>
        <w:rPr>
          <w:rFonts w:ascii="Garamond" w:eastAsia="Calibri" w:hAnsi="Garamond"/>
          <w:sz w:val="6"/>
          <w:szCs w:val="6"/>
          <w:lang w:val="es-ES_tradnl"/>
        </w:rPr>
      </w:pPr>
    </w:p>
    <w:p w14:paraId="147B781B" w14:textId="77777777" w:rsidR="00197BF2" w:rsidRDefault="00834BE3" w:rsidP="00197BF2">
      <w:pPr>
        <w:numPr>
          <w:ilvl w:val="0"/>
          <w:numId w:val="33"/>
        </w:numPr>
        <w:spacing w:after="160" w:line="259" w:lineRule="auto"/>
        <w:contextualSpacing/>
        <w:jc w:val="both"/>
        <w:rPr>
          <w:rFonts w:ascii="Garamond" w:eastAsia="Calibri" w:hAnsi="Garamond"/>
          <w:sz w:val="24"/>
          <w:szCs w:val="22"/>
          <w:lang w:val="es-ES_tradnl"/>
        </w:rPr>
      </w:pPr>
      <w:r w:rsidRPr="00834BE3">
        <w:rPr>
          <w:rFonts w:ascii="Garamond" w:eastAsia="Calibri" w:hAnsi="Garamond"/>
          <w:sz w:val="24"/>
          <w:szCs w:val="22"/>
          <w:lang w:val="es-ES_tradnl"/>
        </w:rPr>
        <w:t xml:space="preserve">Buenas prácticas para combatir el beneficio de la extracción de recursos de manera equitativa desde el punto de vista racial; y </w:t>
      </w:r>
    </w:p>
    <w:p w14:paraId="5FBB575C" w14:textId="77777777" w:rsidR="00197BF2" w:rsidRPr="00197BF2" w:rsidRDefault="00197BF2" w:rsidP="00197BF2">
      <w:pPr>
        <w:pStyle w:val="ListParagraph"/>
        <w:rPr>
          <w:rFonts w:ascii="Garamond" w:eastAsia="Calibri" w:hAnsi="Garamond"/>
          <w:sz w:val="6"/>
          <w:szCs w:val="6"/>
          <w:lang w:val="es-ES_tradnl"/>
        </w:rPr>
      </w:pPr>
    </w:p>
    <w:p w14:paraId="0F48F23A" w14:textId="6FA9405E" w:rsidR="00834BE3" w:rsidRDefault="00834BE3" w:rsidP="00834BE3">
      <w:pPr>
        <w:numPr>
          <w:ilvl w:val="0"/>
          <w:numId w:val="33"/>
        </w:numPr>
        <w:spacing w:after="160" w:line="259" w:lineRule="auto"/>
        <w:contextualSpacing/>
        <w:jc w:val="both"/>
        <w:rPr>
          <w:rFonts w:ascii="Garamond" w:eastAsia="Calibri" w:hAnsi="Garamond"/>
          <w:sz w:val="24"/>
          <w:szCs w:val="22"/>
          <w:lang w:val="es-ES_tradnl"/>
        </w:rPr>
      </w:pPr>
      <w:r w:rsidRPr="00834BE3">
        <w:rPr>
          <w:rFonts w:ascii="Garamond" w:eastAsia="Calibri" w:hAnsi="Garamond"/>
          <w:sz w:val="24"/>
          <w:szCs w:val="22"/>
          <w:lang w:val="es-ES_tradnl"/>
        </w:rPr>
        <w:t xml:space="preserve">Ejemplos de organización comunitaria local y empoderamiento de grupos históricamente marginados y vulnerables en torno a la amenaza de las industrias </w:t>
      </w:r>
      <w:proofErr w:type="spellStart"/>
      <w:r w:rsidRPr="00834BE3">
        <w:rPr>
          <w:rFonts w:ascii="Garamond" w:eastAsia="Calibri" w:hAnsi="Garamond"/>
          <w:sz w:val="24"/>
          <w:szCs w:val="22"/>
          <w:lang w:val="es-ES_tradnl"/>
        </w:rPr>
        <w:t>extractivistas</w:t>
      </w:r>
      <w:proofErr w:type="spellEnd"/>
      <w:r w:rsidRPr="00834BE3">
        <w:rPr>
          <w:rFonts w:ascii="Garamond" w:eastAsia="Calibri" w:hAnsi="Garamond"/>
          <w:sz w:val="24"/>
          <w:szCs w:val="22"/>
          <w:lang w:val="es-ES_tradnl"/>
        </w:rPr>
        <w:t xml:space="preserve">. </w:t>
      </w:r>
    </w:p>
    <w:p w14:paraId="4B174903" w14:textId="081B0AE0" w:rsidR="002E0E8F" w:rsidRPr="002E0E8F" w:rsidRDefault="002E0E8F" w:rsidP="002E0E8F">
      <w:pPr>
        <w:spacing w:after="160" w:line="259" w:lineRule="auto"/>
        <w:contextualSpacing/>
        <w:jc w:val="both"/>
        <w:rPr>
          <w:rFonts w:ascii="Garamond" w:eastAsia="Calibri" w:hAnsi="Garamond"/>
          <w:sz w:val="24"/>
          <w:szCs w:val="22"/>
          <w:lang w:val="es-ES_tradnl"/>
        </w:rPr>
      </w:pPr>
    </w:p>
    <w:p w14:paraId="7C815CB4" w14:textId="31133D10" w:rsidR="00834BE3" w:rsidRDefault="00834BE3" w:rsidP="00834BE3">
      <w:pPr>
        <w:spacing w:after="160"/>
        <w:jc w:val="both"/>
        <w:rPr>
          <w:rFonts w:ascii="Garamond" w:eastAsia="Calibri" w:hAnsi="Garamond"/>
          <w:sz w:val="24"/>
          <w:szCs w:val="22"/>
          <w:lang w:val="es-ES_tradnl"/>
        </w:rPr>
      </w:pPr>
      <w:r w:rsidRPr="00834BE3">
        <w:rPr>
          <w:rFonts w:ascii="Garamond" w:eastAsia="Calibri" w:hAnsi="Garamond"/>
          <w:sz w:val="24"/>
          <w:szCs w:val="22"/>
          <w:lang w:val="es-ES_tradnl"/>
        </w:rPr>
        <w:t xml:space="preserve">En relación con estas cuestiones, las partes interesadas también pueden hacer sugerencias de recomendaciones concretas que la Relatora Especial podría incluir en su informe. </w:t>
      </w:r>
    </w:p>
    <w:p w14:paraId="4A1A6415" w14:textId="77777777" w:rsidR="00197BF2" w:rsidRPr="00834BE3" w:rsidRDefault="00197BF2" w:rsidP="00834BE3">
      <w:pPr>
        <w:spacing w:after="160"/>
        <w:jc w:val="both"/>
        <w:rPr>
          <w:rFonts w:ascii="Garamond" w:eastAsia="Calibri" w:hAnsi="Garamond"/>
          <w:sz w:val="24"/>
          <w:szCs w:val="22"/>
          <w:lang w:val="es-ES_tradnl"/>
        </w:rPr>
      </w:pPr>
    </w:p>
    <w:p w14:paraId="09CE6A18" w14:textId="77777777" w:rsidR="00834BE3" w:rsidRPr="00834BE3" w:rsidRDefault="00834BE3" w:rsidP="00834BE3">
      <w:pPr>
        <w:keepNext/>
        <w:keepLines/>
        <w:spacing w:before="40"/>
        <w:outlineLvl w:val="3"/>
        <w:rPr>
          <w:rFonts w:ascii="Garamond" w:hAnsi="Garamond"/>
          <w:b/>
          <w:iCs/>
          <w:color w:val="2F5496"/>
          <w:sz w:val="26"/>
          <w:szCs w:val="26"/>
          <w:lang w:val="en-US"/>
        </w:rPr>
      </w:pPr>
      <w:proofErr w:type="spellStart"/>
      <w:r w:rsidRPr="00834BE3">
        <w:rPr>
          <w:rFonts w:ascii="Garamond" w:hAnsi="Garamond"/>
          <w:b/>
          <w:iCs/>
          <w:color w:val="2F5496"/>
          <w:sz w:val="26"/>
          <w:szCs w:val="26"/>
          <w:lang w:val="en-US"/>
        </w:rPr>
        <w:t>Cómo</w:t>
      </w:r>
      <w:proofErr w:type="spellEnd"/>
      <w:r w:rsidRPr="00834BE3">
        <w:rPr>
          <w:rFonts w:ascii="Garamond" w:hAnsi="Garamond"/>
          <w:b/>
          <w:iCs/>
          <w:color w:val="2F5496"/>
          <w:sz w:val="26"/>
          <w:szCs w:val="26"/>
          <w:lang w:val="en-US"/>
        </w:rPr>
        <w:t xml:space="preserve"> </w:t>
      </w:r>
      <w:proofErr w:type="spellStart"/>
      <w:r w:rsidRPr="00834BE3">
        <w:rPr>
          <w:rFonts w:ascii="Garamond" w:hAnsi="Garamond"/>
          <w:b/>
          <w:iCs/>
          <w:color w:val="2F5496"/>
          <w:sz w:val="26"/>
          <w:szCs w:val="26"/>
          <w:lang w:val="en-US"/>
        </w:rPr>
        <w:t>presentar</w:t>
      </w:r>
      <w:proofErr w:type="spellEnd"/>
      <w:r w:rsidRPr="00834BE3">
        <w:rPr>
          <w:rFonts w:ascii="Garamond" w:hAnsi="Garamond"/>
          <w:b/>
          <w:iCs/>
          <w:color w:val="2F5496"/>
          <w:sz w:val="26"/>
          <w:szCs w:val="26"/>
          <w:lang w:val="en-US"/>
        </w:rPr>
        <w:t xml:space="preserve"> </w:t>
      </w:r>
      <w:proofErr w:type="spellStart"/>
      <w:r w:rsidRPr="00834BE3">
        <w:rPr>
          <w:rFonts w:ascii="Garamond" w:hAnsi="Garamond"/>
          <w:b/>
          <w:iCs/>
          <w:color w:val="2F5496"/>
          <w:sz w:val="26"/>
          <w:szCs w:val="26"/>
          <w:lang w:val="en-US"/>
        </w:rPr>
        <w:t>información</w:t>
      </w:r>
      <w:proofErr w:type="spellEnd"/>
      <w:r w:rsidRPr="00834BE3">
        <w:rPr>
          <w:rFonts w:ascii="Garamond" w:hAnsi="Garamond"/>
          <w:b/>
          <w:iCs/>
          <w:color w:val="2F5496"/>
          <w:sz w:val="26"/>
          <w:szCs w:val="26"/>
          <w:lang w:val="en-US"/>
        </w:rPr>
        <w:t xml:space="preserve"> a la </w:t>
      </w:r>
      <w:proofErr w:type="spellStart"/>
      <w:r w:rsidRPr="00834BE3">
        <w:rPr>
          <w:rFonts w:ascii="Garamond" w:hAnsi="Garamond"/>
          <w:b/>
          <w:iCs/>
          <w:color w:val="2F5496"/>
          <w:sz w:val="26"/>
          <w:szCs w:val="26"/>
          <w:lang w:val="en-US"/>
        </w:rPr>
        <w:t>Relatora</w:t>
      </w:r>
      <w:proofErr w:type="spellEnd"/>
      <w:r w:rsidRPr="00834BE3">
        <w:rPr>
          <w:rFonts w:ascii="Garamond" w:hAnsi="Garamond"/>
          <w:b/>
          <w:iCs/>
          <w:color w:val="2F5496"/>
          <w:sz w:val="26"/>
          <w:szCs w:val="26"/>
          <w:lang w:val="en-US"/>
        </w:rPr>
        <w:t xml:space="preserve"> Especial</w:t>
      </w:r>
    </w:p>
    <w:p w14:paraId="4EC8C235" w14:textId="77777777" w:rsidR="00834BE3" w:rsidRPr="00834BE3" w:rsidRDefault="00834BE3" w:rsidP="00834BE3">
      <w:pPr>
        <w:spacing w:after="160"/>
        <w:jc w:val="both"/>
        <w:rPr>
          <w:rFonts w:ascii="Garamond" w:eastAsia="Calibri" w:hAnsi="Garamond"/>
          <w:sz w:val="24"/>
          <w:szCs w:val="22"/>
          <w:lang w:val="es-ES_tradnl"/>
        </w:rPr>
      </w:pPr>
      <w:r w:rsidRPr="00834BE3">
        <w:rPr>
          <w:rFonts w:ascii="Garamond" w:eastAsia="Calibri" w:hAnsi="Garamond"/>
          <w:sz w:val="24"/>
          <w:szCs w:val="22"/>
          <w:lang w:val="es-ES_tradnl"/>
        </w:rPr>
        <w:t xml:space="preserve">Las presentaciones deben enviarse a través de la dirección e-mail del mandato </w:t>
      </w:r>
      <w:hyperlink r:id="rId11" w:history="1">
        <w:r w:rsidRPr="00834BE3">
          <w:rPr>
            <w:rFonts w:ascii="Garamond" w:eastAsia="Calibri" w:hAnsi="Garamond"/>
            <w:color w:val="0563C1"/>
            <w:sz w:val="24"/>
            <w:szCs w:val="22"/>
            <w:u w:val="single"/>
            <w:lang w:val="es-ES_tradnl"/>
          </w:rPr>
          <w:t>racism@ohchr.org</w:t>
        </w:r>
      </w:hyperlink>
      <w:r w:rsidRPr="00834BE3">
        <w:rPr>
          <w:rFonts w:ascii="Garamond" w:eastAsia="Calibri" w:hAnsi="Garamond"/>
          <w:sz w:val="24"/>
          <w:szCs w:val="22"/>
          <w:lang w:val="es-ES_tradnl"/>
        </w:rPr>
        <w:t xml:space="preserve"> y de la Oficina del Alto Comisionado de las Naciones Unidas para los Derechos Humanos, Oficina de las Naciones Unidas en Ginebra, CH-1211, Ginebra 10 (Fax: +41 22 917 90 06). Las presentaciones pueden hacerse en inglés, francés o español.</w:t>
      </w:r>
    </w:p>
    <w:p w14:paraId="06CF3A88" w14:textId="7D2D3AC3" w:rsidR="00834BE3" w:rsidRPr="00834BE3" w:rsidRDefault="00834BE3" w:rsidP="00834BE3">
      <w:pPr>
        <w:spacing w:after="160"/>
        <w:jc w:val="both"/>
        <w:rPr>
          <w:rFonts w:ascii="Garamond" w:eastAsia="Calibri" w:hAnsi="Garamond"/>
          <w:b/>
          <w:sz w:val="24"/>
          <w:szCs w:val="22"/>
          <w:lang w:val="es-ES_tradnl"/>
        </w:rPr>
      </w:pPr>
      <w:r w:rsidRPr="00834BE3">
        <w:rPr>
          <w:rFonts w:ascii="Garamond" w:eastAsia="Calibri" w:hAnsi="Garamond"/>
          <w:sz w:val="24"/>
          <w:szCs w:val="22"/>
          <w:lang w:val="es-ES_tradnl"/>
        </w:rPr>
        <w:t xml:space="preserve">Si bien se recomienda enviar las contribuciones por adelantado, les rogamos que las envíen a más tardar el </w:t>
      </w:r>
      <w:r w:rsidRPr="00834BE3">
        <w:rPr>
          <w:rFonts w:ascii="Garamond" w:eastAsia="Calibri" w:hAnsi="Garamond"/>
          <w:b/>
          <w:sz w:val="24"/>
          <w:szCs w:val="22"/>
          <w:lang w:val="es-ES_tradnl"/>
        </w:rPr>
        <w:t xml:space="preserve">1 de </w:t>
      </w:r>
      <w:r w:rsidR="00780ACD">
        <w:rPr>
          <w:rFonts w:ascii="Garamond" w:eastAsia="Calibri" w:hAnsi="Garamond"/>
          <w:b/>
          <w:sz w:val="24"/>
          <w:szCs w:val="22"/>
          <w:lang w:val="es-ES_tradnl"/>
        </w:rPr>
        <w:t>marzo</w:t>
      </w:r>
      <w:bookmarkStart w:id="0" w:name="_GoBack"/>
      <w:bookmarkEnd w:id="0"/>
      <w:r w:rsidRPr="00834BE3">
        <w:rPr>
          <w:rFonts w:ascii="Garamond" w:eastAsia="Calibri" w:hAnsi="Garamond"/>
          <w:b/>
          <w:sz w:val="24"/>
          <w:szCs w:val="22"/>
          <w:lang w:val="es-ES_tradnl"/>
        </w:rPr>
        <w:t xml:space="preserve"> de 2019.</w:t>
      </w:r>
    </w:p>
    <w:p w14:paraId="57052DA0" w14:textId="77777777" w:rsidR="00834BE3" w:rsidRPr="00834BE3" w:rsidRDefault="00834BE3" w:rsidP="00834BE3">
      <w:pPr>
        <w:spacing w:after="160"/>
        <w:jc w:val="both"/>
        <w:rPr>
          <w:rFonts w:ascii="Garamond" w:eastAsia="Calibri" w:hAnsi="Garamond"/>
          <w:b/>
          <w:sz w:val="24"/>
          <w:szCs w:val="22"/>
          <w:lang w:val="es-ES_tradnl"/>
        </w:rPr>
      </w:pPr>
    </w:p>
    <w:p w14:paraId="7CB43221" w14:textId="77777777" w:rsidR="00834BE3" w:rsidRPr="00834BE3" w:rsidRDefault="00834BE3" w:rsidP="00834BE3">
      <w:pPr>
        <w:keepNext/>
        <w:keepLines/>
        <w:spacing w:before="40"/>
        <w:outlineLvl w:val="3"/>
        <w:rPr>
          <w:rFonts w:ascii="Garamond" w:hAnsi="Garamond"/>
          <w:b/>
          <w:iCs/>
          <w:color w:val="2F5496"/>
          <w:sz w:val="26"/>
          <w:szCs w:val="26"/>
          <w:lang w:val="en-US"/>
        </w:rPr>
      </w:pPr>
      <w:proofErr w:type="spellStart"/>
      <w:r w:rsidRPr="00834BE3">
        <w:rPr>
          <w:rFonts w:ascii="Garamond" w:hAnsi="Garamond"/>
          <w:b/>
          <w:iCs/>
          <w:color w:val="2F5496"/>
          <w:sz w:val="26"/>
          <w:szCs w:val="26"/>
          <w:lang w:val="en-US"/>
        </w:rPr>
        <w:t>Publicación</w:t>
      </w:r>
      <w:proofErr w:type="spellEnd"/>
      <w:r w:rsidRPr="00834BE3">
        <w:rPr>
          <w:rFonts w:ascii="Garamond" w:hAnsi="Garamond"/>
          <w:b/>
          <w:iCs/>
          <w:color w:val="2F5496"/>
          <w:sz w:val="26"/>
          <w:szCs w:val="26"/>
          <w:lang w:val="en-US"/>
        </w:rPr>
        <w:t xml:space="preserve"> de las </w:t>
      </w:r>
      <w:proofErr w:type="spellStart"/>
      <w:r w:rsidRPr="00834BE3">
        <w:rPr>
          <w:rFonts w:ascii="Garamond" w:hAnsi="Garamond"/>
          <w:b/>
          <w:iCs/>
          <w:color w:val="2F5496"/>
          <w:sz w:val="26"/>
          <w:szCs w:val="26"/>
          <w:lang w:val="en-US"/>
        </w:rPr>
        <w:t>contribuciones</w:t>
      </w:r>
      <w:proofErr w:type="spellEnd"/>
    </w:p>
    <w:p w14:paraId="27F4287B" w14:textId="77777777" w:rsidR="00834BE3" w:rsidRPr="00834BE3" w:rsidRDefault="00834BE3" w:rsidP="00834BE3">
      <w:pPr>
        <w:spacing w:after="160"/>
        <w:jc w:val="both"/>
        <w:rPr>
          <w:rFonts w:ascii="Garamond" w:eastAsia="Calibri" w:hAnsi="Garamond"/>
          <w:sz w:val="24"/>
          <w:szCs w:val="22"/>
          <w:lang w:val="es-ES_tradnl"/>
        </w:rPr>
      </w:pPr>
      <w:r w:rsidRPr="00834BE3">
        <w:rPr>
          <w:rFonts w:ascii="Garamond" w:eastAsia="Calibri" w:hAnsi="Garamond"/>
          <w:sz w:val="24"/>
          <w:szCs w:val="22"/>
          <w:lang w:val="es-ES_tradnl"/>
        </w:rPr>
        <w:t xml:space="preserve">Las contribuciones se publicarán en el sitio web de la Relatora Especial una vez se publique el informe, a menos que usted indique lo contrario. La Relatora Especial promueve la publicación de las contribuciones, ya que pueden ser un recurso útil para varios </w:t>
      </w:r>
      <w:proofErr w:type="spellStart"/>
      <w:r w:rsidRPr="00834BE3">
        <w:rPr>
          <w:rFonts w:ascii="Garamond" w:eastAsia="Calibri" w:hAnsi="Garamond"/>
          <w:sz w:val="24"/>
          <w:szCs w:val="22"/>
          <w:lang w:val="es-ES_tradnl"/>
        </w:rPr>
        <w:t>actoresinteresados</w:t>
      </w:r>
      <w:proofErr w:type="spellEnd"/>
      <w:r w:rsidRPr="00834BE3">
        <w:rPr>
          <w:rFonts w:ascii="Garamond" w:eastAsia="Calibri" w:hAnsi="Garamond"/>
          <w:sz w:val="24"/>
          <w:szCs w:val="22"/>
          <w:lang w:val="es-ES_tradnl"/>
        </w:rPr>
        <w:t xml:space="preserve">. </w:t>
      </w:r>
    </w:p>
    <w:p w14:paraId="088C3C01" w14:textId="1B01FF23" w:rsidR="00834BE3" w:rsidRDefault="00834BE3" w:rsidP="0082205B">
      <w:pPr>
        <w:rPr>
          <w:sz w:val="22"/>
        </w:rPr>
      </w:pPr>
    </w:p>
    <w:p w14:paraId="36A59B69" w14:textId="5FACD79B" w:rsidR="00834BE3" w:rsidRDefault="00834BE3" w:rsidP="0082205B">
      <w:pPr>
        <w:rPr>
          <w:sz w:val="22"/>
        </w:rPr>
      </w:pPr>
    </w:p>
    <w:p w14:paraId="04D82F27" w14:textId="3C39ED13" w:rsidR="00834BE3" w:rsidRDefault="00834BE3" w:rsidP="0082205B">
      <w:pPr>
        <w:rPr>
          <w:sz w:val="22"/>
        </w:rPr>
      </w:pPr>
    </w:p>
    <w:p w14:paraId="1548D32A" w14:textId="400FFBA4" w:rsidR="00834BE3" w:rsidRDefault="00834BE3" w:rsidP="0082205B">
      <w:pPr>
        <w:rPr>
          <w:sz w:val="22"/>
        </w:rPr>
      </w:pPr>
    </w:p>
    <w:p w14:paraId="40359D18" w14:textId="28110F82" w:rsidR="00834BE3" w:rsidRDefault="00834BE3" w:rsidP="0082205B">
      <w:pPr>
        <w:rPr>
          <w:sz w:val="22"/>
        </w:rPr>
      </w:pPr>
    </w:p>
    <w:p w14:paraId="318CB4A9" w14:textId="0942CBC2" w:rsidR="00834BE3" w:rsidRDefault="00834BE3" w:rsidP="0082205B">
      <w:pPr>
        <w:rPr>
          <w:sz w:val="22"/>
        </w:rPr>
      </w:pPr>
    </w:p>
    <w:p w14:paraId="628F9A4E" w14:textId="6D8DB73A" w:rsidR="00834BE3" w:rsidRDefault="00834BE3" w:rsidP="0082205B">
      <w:pPr>
        <w:rPr>
          <w:sz w:val="22"/>
        </w:rPr>
      </w:pPr>
    </w:p>
    <w:p w14:paraId="70BB3017" w14:textId="09A8ACFB" w:rsidR="00834BE3" w:rsidRDefault="00834BE3" w:rsidP="0082205B">
      <w:pPr>
        <w:rPr>
          <w:sz w:val="22"/>
        </w:rPr>
      </w:pPr>
    </w:p>
    <w:p w14:paraId="2700E024" w14:textId="1B1F7D24" w:rsidR="00834BE3" w:rsidRDefault="00834BE3" w:rsidP="0082205B">
      <w:pPr>
        <w:rPr>
          <w:sz w:val="22"/>
        </w:rPr>
      </w:pPr>
    </w:p>
    <w:p w14:paraId="22107CE9" w14:textId="07D14308" w:rsidR="00834BE3" w:rsidRDefault="00834BE3" w:rsidP="0082205B">
      <w:pPr>
        <w:rPr>
          <w:sz w:val="22"/>
        </w:rPr>
      </w:pPr>
    </w:p>
    <w:p w14:paraId="02053FA2" w14:textId="6A55743A" w:rsidR="00834BE3" w:rsidRDefault="00834BE3" w:rsidP="0082205B">
      <w:pPr>
        <w:rPr>
          <w:sz w:val="22"/>
        </w:rPr>
      </w:pPr>
    </w:p>
    <w:p w14:paraId="6B58C396" w14:textId="7F1FC14B" w:rsidR="00834BE3" w:rsidRDefault="00834BE3" w:rsidP="0082205B">
      <w:pPr>
        <w:rPr>
          <w:sz w:val="22"/>
        </w:rPr>
      </w:pPr>
    </w:p>
    <w:p w14:paraId="0047465F" w14:textId="23635CEC" w:rsidR="00834BE3" w:rsidRDefault="00834BE3" w:rsidP="0082205B">
      <w:pPr>
        <w:rPr>
          <w:sz w:val="22"/>
        </w:rPr>
      </w:pPr>
    </w:p>
    <w:p w14:paraId="35F09989" w14:textId="20A652A2" w:rsidR="00834BE3" w:rsidRDefault="00834BE3" w:rsidP="0082205B">
      <w:pPr>
        <w:rPr>
          <w:sz w:val="22"/>
        </w:rPr>
      </w:pPr>
    </w:p>
    <w:p w14:paraId="27BCDCE8" w14:textId="4F692015" w:rsidR="00834BE3" w:rsidRDefault="00834BE3" w:rsidP="0082205B">
      <w:pPr>
        <w:rPr>
          <w:sz w:val="22"/>
        </w:rPr>
      </w:pPr>
    </w:p>
    <w:p w14:paraId="0F00A71D" w14:textId="6A5A5FA1" w:rsidR="00834BE3" w:rsidRDefault="00834BE3" w:rsidP="0082205B">
      <w:pPr>
        <w:rPr>
          <w:sz w:val="22"/>
        </w:rPr>
      </w:pPr>
    </w:p>
    <w:p w14:paraId="28138A97" w14:textId="593CEE36" w:rsidR="00834BE3" w:rsidRDefault="00834BE3" w:rsidP="0082205B">
      <w:pPr>
        <w:rPr>
          <w:sz w:val="22"/>
        </w:rPr>
      </w:pPr>
    </w:p>
    <w:p w14:paraId="118B60DE" w14:textId="1EC3A88E" w:rsidR="00834BE3" w:rsidRDefault="00834BE3" w:rsidP="0082205B">
      <w:pPr>
        <w:rPr>
          <w:sz w:val="22"/>
        </w:rPr>
      </w:pPr>
    </w:p>
    <w:p w14:paraId="53262514" w14:textId="3A4D9C3C" w:rsidR="00834BE3" w:rsidRDefault="00834BE3" w:rsidP="0082205B">
      <w:pPr>
        <w:rPr>
          <w:sz w:val="22"/>
        </w:rPr>
      </w:pPr>
    </w:p>
    <w:p w14:paraId="4CC08BBC" w14:textId="6DA641E2" w:rsidR="00834BE3" w:rsidRDefault="00834BE3" w:rsidP="0082205B">
      <w:pPr>
        <w:rPr>
          <w:sz w:val="22"/>
        </w:rPr>
      </w:pPr>
    </w:p>
    <w:p w14:paraId="5517A42F" w14:textId="6103F846" w:rsidR="00834BE3" w:rsidRDefault="00834BE3" w:rsidP="0082205B">
      <w:pPr>
        <w:rPr>
          <w:sz w:val="22"/>
        </w:rPr>
      </w:pPr>
    </w:p>
    <w:p w14:paraId="7058825F" w14:textId="1800993B" w:rsidR="00834BE3" w:rsidRDefault="00834BE3" w:rsidP="0082205B">
      <w:pPr>
        <w:rPr>
          <w:sz w:val="22"/>
        </w:rPr>
      </w:pPr>
    </w:p>
    <w:p w14:paraId="6A0334E3" w14:textId="56E6C984" w:rsidR="00834BE3" w:rsidRDefault="00834BE3" w:rsidP="0082205B">
      <w:pPr>
        <w:rPr>
          <w:sz w:val="22"/>
        </w:rPr>
      </w:pPr>
    </w:p>
    <w:p w14:paraId="6ECDA165" w14:textId="0B0C4215" w:rsidR="00834BE3" w:rsidRDefault="00834BE3" w:rsidP="0082205B">
      <w:pPr>
        <w:rPr>
          <w:sz w:val="22"/>
        </w:rPr>
      </w:pPr>
    </w:p>
    <w:p w14:paraId="704FE5AF" w14:textId="774DAA33" w:rsidR="00834BE3" w:rsidRDefault="00834BE3" w:rsidP="0082205B">
      <w:pPr>
        <w:rPr>
          <w:sz w:val="22"/>
        </w:rPr>
      </w:pPr>
    </w:p>
    <w:p w14:paraId="79876AEC" w14:textId="7D8D2E74" w:rsidR="00834BE3" w:rsidRDefault="00834BE3" w:rsidP="0082205B">
      <w:pPr>
        <w:rPr>
          <w:sz w:val="22"/>
        </w:rPr>
      </w:pPr>
    </w:p>
    <w:p w14:paraId="2C3C236F" w14:textId="386EA3FF" w:rsidR="00834BE3" w:rsidRDefault="00834BE3" w:rsidP="0082205B">
      <w:pPr>
        <w:rPr>
          <w:sz w:val="22"/>
        </w:rPr>
      </w:pPr>
    </w:p>
    <w:p w14:paraId="0796429C" w14:textId="6CF19BE6" w:rsidR="00834BE3" w:rsidRDefault="00834BE3" w:rsidP="0082205B">
      <w:pPr>
        <w:rPr>
          <w:sz w:val="22"/>
        </w:rPr>
      </w:pPr>
    </w:p>
    <w:p w14:paraId="51E4E583" w14:textId="26099ABF" w:rsidR="00834BE3" w:rsidRPr="00917C1C" w:rsidRDefault="00834BE3" w:rsidP="0082205B">
      <w:pPr>
        <w:rPr>
          <w:sz w:val="22"/>
        </w:rPr>
      </w:pPr>
    </w:p>
    <w:sectPr w:rsidR="00834BE3" w:rsidRPr="00917C1C" w:rsidSect="00C772EF">
      <w:headerReference w:type="default" r:id="rId12"/>
      <w:footerReference w:type="default" r:id="rId13"/>
      <w:headerReference w:type="first" r:id="rId14"/>
      <w:footerReference w:type="first" r:id="rId15"/>
      <w:pgSz w:w="11906" w:h="16838" w:code="9"/>
      <w:pgMar w:top="1134" w:right="1701" w:bottom="1134" w:left="1701" w:header="284" w:footer="567" w:gutter="0"/>
      <w:cols w:space="720"/>
      <w:formProt w:val="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B64B8B" w14:textId="77777777" w:rsidR="002A2F06" w:rsidRDefault="002A2F06">
      <w:r>
        <w:separator/>
      </w:r>
    </w:p>
  </w:endnote>
  <w:endnote w:type="continuationSeparator" w:id="0">
    <w:p w14:paraId="7364D104" w14:textId="77777777" w:rsidR="002A2F06" w:rsidRDefault="002A2F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9144639"/>
      <w:docPartObj>
        <w:docPartGallery w:val="Page Numbers (Bottom of Page)"/>
        <w:docPartUnique/>
      </w:docPartObj>
    </w:sdtPr>
    <w:sdtEndPr>
      <w:rPr>
        <w:noProof/>
      </w:rPr>
    </w:sdtEndPr>
    <w:sdtContent>
      <w:p w14:paraId="79019B9A" w14:textId="1AC7E030" w:rsidR="002E0E8F" w:rsidRDefault="002E0E8F">
        <w:pPr>
          <w:pStyle w:val="Footer"/>
          <w:jc w:val="right"/>
        </w:pPr>
        <w:r>
          <w:fldChar w:fldCharType="begin"/>
        </w:r>
        <w:r>
          <w:instrText xml:space="preserve"> PAGE   \* MERGEFORMAT </w:instrText>
        </w:r>
        <w:r>
          <w:fldChar w:fldCharType="separate"/>
        </w:r>
        <w:r w:rsidR="00780ACD">
          <w:rPr>
            <w:noProof/>
          </w:rPr>
          <w:t>5</w:t>
        </w:r>
        <w:r>
          <w:rPr>
            <w:noProof/>
          </w:rPr>
          <w:fldChar w:fldCharType="end"/>
        </w:r>
      </w:p>
    </w:sdtContent>
  </w:sdt>
  <w:p w14:paraId="0276FBBF" w14:textId="77777777" w:rsidR="00D4007B" w:rsidRDefault="00D4007B" w:rsidP="00F80A14">
    <w:pPr>
      <w:pStyle w:val="Footer"/>
      <w:tabs>
        <w:tab w:val="clear" w:pos="4153"/>
        <w:tab w:val="clear" w:pos="8306"/>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3019801"/>
      <w:docPartObj>
        <w:docPartGallery w:val="Page Numbers (Bottom of Page)"/>
        <w:docPartUnique/>
      </w:docPartObj>
    </w:sdtPr>
    <w:sdtEndPr>
      <w:rPr>
        <w:noProof/>
      </w:rPr>
    </w:sdtEndPr>
    <w:sdtContent>
      <w:p w14:paraId="42D968D2" w14:textId="170716B2" w:rsidR="00922693" w:rsidRDefault="00922693">
        <w:pPr>
          <w:pStyle w:val="Footer"/>
          <w:jc w:val="right"/>
        </w:pPr>
        <w:r>
          <w:fldChar w:fldCharType="begin"/>
        </w:r>
        <w:r>
          <w:instrText xml:space="preserve"> PAGE   \* MERGEFORMAT </w:instrText>
        </w:r>
        <w:r>
          <w:fldChar w:fldCharType="separate"/>
        </w:r>
        <w:r w:rsidR="00780ACD">
          <w:rPr>
            <w:noProof/>
          </w:rPr>
          <w:t>1</w:t>
        </w:r>
        <w:r>
          <w:rPr>
            <w:noProof/>
          </w:rPr>
          <w:fldChar w:fldCharType="end"/>
        </w:r>
      </w:p>
    </w:sdtContent>
  </w:sdt>
  <w:p w14:paraId="2BB466D3" w14:textId="77777777" w:rsidR="00922693" w:rsidRDefault="009226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021CEB" w14:textId="77777777" w:rsidR="002A2F06" w:rsidRDefault="002A2F06">
      <w:r>
        <w:separator/>
      </w:r>
    </w:p>
  </w:footnote>
  <w:footnote w:type="continuationSeparator" w:id="0">
    <w:p w14:paraId="51EFE5A1" w14:textId="77777777" w:rsidR="002A2F06" w:rsidRDefault="002A2F06">
      <w:r>
        <w:continuationSeparator/>
      </w:r>
    </w:p>
  </w:footnote>
  <w:footnote w:id="1">
    <w:p w14:paraId="6EED526B" w14:textId="77777777" w:rsidR="00834BE3" w:rsidRPr="00834BE3" w:rsidRDefault="00834BE3" w:rsidP="00834BE3">
      <w:pPr>
        <w:pStyle w:val="FootnoteText"/>
        <w:rPr>
          <w:rFonts w:ascii="Garamond" w:hAnsi="Garamond"/>
          <w:lang w:val="es-ES_tradnl"/>
        </w:rPr>
      </w:pPr>
      <w:r w:rsidRPr="00834BE3">
        <w:rPr>
          <w:rStyle w:val="FootnoteReference"/>
          <w:rFonts w:ascii="Garamond" w:hAnsi="Garamond"/>
        </w:rPr>
        <w:footnoteRef/>
      </w:r>
      <w:r w:rsidRPr="00834BE3">
        <w:rPr>
          <w:rFonts w:ascii="Garamond" w:hAnsi="Garamond"/>
          <w:lang w:val="es-ES_tradnl"/>
        </w:rPr>
        <w:t xml:space="preserve"> Convención Internacional sobre la Eliminación de todas las Formas de Discriminación Racial, Art. 1, 12 de diciembre de 1965, G.A Res. 2016 (XX), U.N. Doc. A/6014</w:t>
      </w:r>
    </w:p>
  </w:footnote>
  <w:footnote w:id="2">
    <w:p w14:paraId="217FBE65" w14:textId="77777777" w:rsidR="00834BE3" w:rsidRPr="00834BE3" w:rsidRDefault="00834BE3" w:rsidP="00834BE3">
      <w:pPr>
        <w:pStyle w:val="FootnoteText"/>
        <w:rPr>
          <w:rFonts w:ascii="Garamond" w:hAnsi="Garamond"/>
          <w:lang w:val="es-ES_tradnl"/>
        </w:rPr>
      </w:pPr>
      <w:r w:rsidRPr="00834BE3">
        <w:rPr>
          <w:rStyle w:val="FootnoteReference"/>
          <w:rFonts w:ascii="Garamond" w:hAnsi="Garamond"/>
        </w:rPr>
        <w:footnoteRef/>
      </w:r>
      <w:r w:rsidRPr="00834BE3">
        <w:rPr>
          <w:rFonts w:ascii="Garamond" w:hAnsi="Garamond"/>
          <w:lang w:val="es-ES"/>
        </w:rPr>
        <w:t xml:space="preserve"> A/HRC/24/41, párr. 1.</w:t>
      </w:r>
    </w:p>
  </w:footnote>
  <w:footnote w:id="3">
    <w:p w14:paraId="3CB7F558" w14:textId="77777777" w:rsidR="00834BE3" w:rsidRPr="00834BE3" w:rsidRDefault="00834BE3" w:rsidP="00834BE3">
      <w:pPr>
        <w:pStyle w:val="FootnoteText"/>
        <w:rPr>
          <w:rFonts w:ascii="Garamond" w:hAnsi="Garamond"/>
          <w:lang w:val="es-ES_tradnl"/>
        </w:rPr>
      </w:pPr>
      <w:r w:rsidRPr="00834BE3">
        <w:rPr>
          <w:rStyle w:val="FootnoteReference"/>
          <w:rFonts w:ascii="Garamond" w:hAnsi="Garamond"/>
        </w:rPr>
        <w:footnoteRef/>
      </w:r>
      <w:r w:rsidRPr="00834BE3">
        <w:rPr>
          <w:rFonts w:ascii="Garamond" w:hAnsi="Garamond"/>
          <w:lang w:val="es-ES"/>
        </w:rPr>
        <w:t xml:space="preserve"> </w:t>
      </w:r>
      <w:r w:rsidRPr="00834BE3">
        <w:rPr>
          <w:rFonts w:ascii="Garamond" w:hAnsi="Garamond"/>
          <w:lang w:val="es-ES_tradnl"/>
        </w:rPr>
        <w:t>A/71/281,A/HRC/21/47</w:t>
      </w:r>
    </w:p>
  </w:footnote>
  <w:footnote w:id="4">
    <w:p w14:paraId="784C03D6" w14:textId="77777777" w:rsidR="00834BE3" w:rsidRPr="00834BE3" w:rsidRDefault="00834BE3" w:rsidP="00834BE3">
      <w:pPr>
        <w:pStyle w:val="FootnoteText"/>
        <w:jc w:val="both"/>
        <w:rPr>
          <w:rFonts w:ascii="Garamond" w:hAnsi="Garamond"/>
          <w:lang w:val="es-ES_tradnl"/>
        </w:rPr>
      </w:pPr>
      <w:r w:rsidRPr="00834BE3">
        <w:rPr>
          <w:rStyle w:val="FootnoteReference"/>
          <w:rFonts w:ascii="Garamond" w:hAnsi="Garamond"/>
        </w:rPr>
        <w:footnoteRef/>
      </w:r>
      <w:r w:rsidRPr="00834BE3">
        <w:rPr>
          <w:rFonts w:ascii="Garamond" w:hAnsi="Garamond"/>
          <w:lang w:val="es-ES_tradnl"/>
        </w:rPr>
        <w:t xml:space="preserve"> "Los grupos raciales y étnicos marginados", tal como se utilizan aquí, tienen por objeto capturar a los afectados por el </w:t>
      </w:r>
      <w:proofErr w:type="spellStart"/>
      <w:r w:rsidRPr="00834BE3">
        <w:rPr>
          <w:rFonts w:ascii="Garamond" w:hAnsi="Garamond"/>
          <w:lang w:val="es-ES_tradnl"/>
        </w:rPr>
        <w:t>extractivismo</w:t>
      </w:r>
      <w:proofErr w:type="spellEnd"/>
      <w:r w:rsidRPr="00834BE3">
        <w:rPr>
          <w:rFonts w:ascii="Garamond" w:hAnsi="Garamond"/>
          <w:lang w:val="es-ES_tradnl"/>
        </w:rPr>
        <w:t xml:space="preserve"> desde la perspectiva de la igualdad racial.  Debe entenderse que abarca a todas las personas que sufren discriminación en los procesos y efectos del </w:t>
      </w:r>
      <w:proofErr w:type="spellStart"/>
      <w:r w:rsidRPr="00834BE3">
        <w:rPr>
          <w:rFonts w:ascii="Garamond" w:hAnsi="Garamond"/>
          <w:lang w:val="es-ES_tradnl"/>
        </w:rPr>
        <w:t>extractivismo</w:t>
      </w:r>
      <w:proofErr w:type="spellEnd"/>
      <w:r w:rsidRPr="00834BE3">
        <w:rPr>
          <w:rFonts w:ascii="Garamond" w:hAnsi="Garamond"/>
          <w:lang w:val="es-ES_tradnl"/>
        </w:rPr>
        <w:t xml:space="preserve"> basado en la raza, el color, la ascendencia o el origen nacional y étnico, según la interpretación amplia del Comité para la Eliminación de la Discriminación Racial y del Relator Especial. </w:t>
      </w:r>
    </w:p>
    <w:p w14:paraId="173C24E7" w14:textId="77777777" w:rsidR="00834BE3" w:rsidRPr="00834BE3" w:rsidRDefault="00834BE3" w:rsidP="00834BE3">
      <w:pPr>
        <w:pStyle w:val="FootnoteText"/>
        <w:rPr>
          <w:rFonts w:ascii="Garamond" w:hAnsi="Garamond"/>
          <w:lang w:val="es-ES_tradnl"/>
        </w:rPr>
      </w:pPr>
    </w:p>
    <w:p w14:paraId="796064A4" w14:textId="77777777" w:rsidR="00834BE3" w:rsidRPr="00834BE3" w:rsidRDefault="00834BE3" w:rsidP="00834BE3">
      <w:pPr>
        <w:pStyle w:val="FootnoteText"/>
        <w:rPr>
          <w:rFonts w:ascii="Garamond" w:hAnsi="Garamond"/>
          <w:lang w:val="es-ES_tradnl"/>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76FBBE" w14:textId="02661CED" w:rsidR="00D4007B" w:rsidRPr="00AD4CA9" w:rsidRDefault="00D4007B" w:rsidP="00F80A14">
    <w:pPr>
      <w:pStyle w:val="Header"/>
      <w:tabs>
        <w:tab w:val="clear" w:pos="4153"/>
        <w:tab w:val="clear" w:pos="8306"/>
        <w:tab w:val="right" w:pos="9214"/>
      </w:tabs>
      <w:spacing w:before="360" w:after="840"/>
      <w:rPr>
        <w:sz w:val="14"/>
        <w:szCs w:val="14"/>
        <w:lang w:val="en-GB"/>
      </w:rPr>
    </w:pPr>
    <w:r>
      <w:rPr>
        <w:noProof/>
        <w:snapToGrid/>
        <w:lang w:val="en-GB" w:eastAsia="en-GB"/>
      </w:rPr>
      <w:drawing>
        <wp:anchor distT="0" distB="0" distL="114300" distR="114300" simplePos="0" relativeHeight="251665408" behindDoc="0" locked="0" layoutInCell="1" allowOverlap="1" wp14:anchorId="0276FBCE" wp14:editId="2C94BF87">
          <wp:simplePos x="0" y="0"/>
          <wp:positionH relativeFrom="column">
            <wp:align>center</wp:align>
          </wp:positionH>
          <wp:positionV relativeFrom="paragraph">
            <wp:posOffset>124460</wp:posOffset>
          </wp:positionV>
          <wp:extent cx="2464435" cy="450215"/>
          <wp:effectExtent l="0" t="0" r="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4435" cy="45021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14"/>
        <w:szCs w:val="14"/>
        <w:lang w:val="en-GB"/>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76FBC0" w14:textId="09B78184" w:rsidR="00D4007B" w:rsidRPr="00925A9D" w:rsidRDefault="00D4007B" w:rsidP="00E97A8F">
    <w:pPr>
      <w:pStyle w:val="Header"/>
      <w:tabs>
        <w:tab w:val="clear" w:pos="4153"/>
        <w:tab w:val="clear" w:pos="8306"/>
      </w:tabs>
      <w:jc w:val="center"/>
      <w:rPr>
        <w:sz w:val="14"/>
        <w:szCs w:val="14"/>
        <w:lang w:val="en-GB"/>
      </w:rPr>
    </w:pPr>
    <w:r>
      <w:rPr>
        <w:noProof/>
        <w:sz w:val="14"/>
        <w:szCs w:val="14"/>
        <w:lang w:val="en-GB" w:eastAsia="en-GB"/>
      </w:rPr>
      <w:drawing>
        <wp:inline distT="0" distB="0" distL="0" distR="0" wp14:anchorId="487536A3" wp14:editId="706910D4">
          <wp:extent cx="2842260" cy="1219200"/>
          <wp:effectExtent l="0" t="0" r="0" b="0"/>
          <wp:docPr id="4" name="Picture 1" descr="SP Logo black - 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 Logo black - 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42260" cy="1219200"/>
                  </a:xfrm>
                  <a:prstGeom prst="rect">
                    <a:avLst/>
                  </a:prstGeom>
                  <a:noFill/>
                  <a:ln>
                    <a:noFill/>
                  </a:ln>
                </pic:spPr>
              </pic:pic>
            </a:graphicData>
          </a:graphic>
        </wp:inline>
      </w:drawing>
    </w:r>
  </w:p>
  <w:p w14:paraId="0276FBC1" w14:textId="77777777" w:rsidR="00D4007B" w:rsidRPr="002745FF" w:rsidRDefault="00D4007B" w:rsidP="0003674D">
    <w:pPr>
      <w:pStyle w:val="Header"/>
      <w:tabs>
        <w:tab w:val="clear" w:pos="4153"/>
        <w:tab w:val="right" w:pos="3686"/>
        <w:tab w:val="left" w:pos="5812"/>
      </w:tabs>
      <w:jc w:val="center"/>
      <w:rPr>
        <w:sz w:val="14"/>
        <w:szCs w:val="14"/>
        <w:lang w:val="fr-CH"/>
      </w:rPr>
    </w:pPr>
    <w:r w:rsidRPr="002745FF">
      <w:rPr>
        <w:sz w:val="14"/>
        <w:szCs w:val="14"/>
        <w:lang w:val="fr-CH"/>
      </w:rPr>
      <w:t>PALAIS DES NATIONS • 1211 GENEVA 10, SWITZERLAND</w:t>
    </w:r>
  </w:p>
  <w:p w14:paraId="0276FBC2" w14:textId="393AD366" w:rsidR="00D4007B" w:rsidRPr="002745FF" w:rsidRDefault="00917C1C" w:rsidP="0003674D">
    <w:pPr>
      <w:pStyle w:val="Header"/>
      <w:tabs>
        <w:tab w:val="clear" w:pos="4153"/>
        <w:tab w:val="clear" w:pos="8306"/>
        <w:tab w:val="right" w:pos="3686"/>
        <w:tab w:val="left" w:pos="5812"/>
      </w:tabs>
      <w:spacing w:before="80" w:after="360"/>
      <w:jc w:val="center"/>
      <w:rPr>
        <w:sz w:val="14"/>
        <w:szCs w:val="14"/>
        <w:lang w:val="fr-CH"/>
      </w:rPr>
    </w:pPr>
    <w:r>
      <w:rPr>
        <w:sz w:val="14"/>
        <w:szCs w:val="14"/>
        <w:lang w:val="fr-CH"/>
      </w:rPr>
      <w:t xml:space="preserve">www.ohchr.org • TEL: </w:t>
    </w:r>
    <w:r w:rsidR="00D4007B" w:rsidRPr="002745FF">
      <w:rPr>
        <w:sz w:val="14"/>
        <w:szCs w:val="14"/>
        <w:lang w:val="fr-CH"/>
      </w:rPr>
      <w:t xml:space="preserve">+41 22 917 9000 • FAX: </w:t>
    </w:r>
    <w:r>
      <w:rPr>
        <w:sz w:val="14"/>
        <w:szCs w:val="14"/>
        <w:lang w:val="fr-CH"/>
      </w:rPr>
      <w:t xml:space="preserve">+41 22 917 9008 • E-MAIL: </w:t>
    </w:r>
    <w:r w:rsidR="00D4007B" w:rsidRPr="002745FF">
      <w:rPr>
        <w:sz w:val="14"/>
        <w:szCs w:val="14"/>
        <w:lang w:val="fr-CH"/>
      </w:rPr>
      <w:t>registry@ohchr.org</w:t>
    </w:r>
  </w:p>
  <w:p w14:paraId="0276FBC3" w14:textId="77777777" w:rsidR="00D4007B" w:rsidRPr="00B73FD1" w:rsidRDefault="00D4007B" w:rsidP="0003674D">
    <w:pPr>
      <w:pStyle w:val="Header"/>
      <w:rPr>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50DCB"/>
    <w:multiLevelType w:val="multilevel"/>
    <w:tmpl w:val="A9DE2F84"/>
    <w:lvl w:ilvl="0">
      <w:start w:val="1"/>
      <w:numFmt w:val="decimal"/>
      <w:lvlText w:val="%1."/>
      <w:lvlJc w:val="left"/>
      <w:pPr>
        <w:tabs>
          <w:tab w:val="num" w:pos="1010"/>
        </w:tabs>
        <w:ind w:left="1010" w:hanging="360"/>
      </w:pPr>
      <w:rPr>
        <w:rFonts w:hint="default"/>
      </w:rPr>
    </w:lvl>
    <w:lvl w:ilvl="1">
      <w:start w:val="1"/>
      <w:numFmt w:val="bullet"/>
      <w:lvlText w:val="o"/>
      <w:lvlJc w:val="left"/>
      <w:pPr>
        <w:tabs>
          <w:tab w:val="num" w:pos="1370"/>
        </w:tabs>
        <w:ind w:left="1370" w:hanging="360"/>
      </w:pPr>
      <w:rPr>
        <w:rFonts w:ascii="Courier New" w:hAnsi="Courier New" w:cs="Courier New" w:hint="default"/>
      </w:rPr>
    </w:lvl>
    <w:lvl w:ilvl="2">
      <w:start w:val="1"/>
      <w:numFmt w:val="bullet"/>
      <w:lvlText w:val="§"/>
      <w:lvlJc w:val="left"/>
      <w:pPr>
        <w:tabs>
          <w:tab w:val="num" w:pos="2090"/>
        </w:tabs>
        <w:ind w:left="2090" w:hanging="360"/>
      </w:pPr>
      <w:rPr>
        <w:rFonts w:ascii="Wingdings" w:hAnsi="Wingdings" w:hint="default"/>
      </w:rPr>
    </w:lvl>
    <w:lvl w:ilvl="3">
      <w:start w:val="1"/>
      <w:numFmt w:val="bullet"/>
      <w:lvlText w:val="·"/>
      <w:lvlJc w:val="left"/>
      <w:pPr>
        <w:tabs>
          <w:tab w:val="num" w:pos="2810"/>
        </w:tabs>
        <w:ind w:left="2810" w:hanging="360"/>
      </w:pPr>
      <w:rPr>
        <w:rFonts w:ascii="Symbol" w:hAnsi="Symbol" w:hint="default"/>
      </w:rPr>
    </w:lvl>
    <w:lvl w:ilvl="4">
      <w:start w:val="1"/>
      <w:numFmt w:val="bullet"/>
      <w:lvlText w:val="o"/>
      <w:lvlJc w:val="left"/>
      <w:pPr>
        <w:tabs>
          <w:tab w:val="num" w:pos="3530"/>
        </w:tabs>
        <w:ind w:left="3530" w:hanging="360"/>
      </w:pPr>
      <w:rPr>
        <w:rFonts w:ascii="Courier New" w:hAnsi="Courier New" w:cs="Courier New" w:hint="default"/>
      </w:rPr>
    </w:lvl>
    <w:lvl w:ilvl="5">
      <w:start w:val="1"/>
      <w:numFmt w:val="bullet"/>
      <w:lvlText w:val="§"/>
      <w:lvlJc w:val="left"/>
      <w:pPr>
        <w:tabs>
          <w:tab w:val="num" w:pos="4250"/>
        </w:tabs>
        <w:ind w:left="4250" w:hanging="360"/>
      </w:pPr>
      <w:rPr>
        <w:rFonts w:ascii="Wingdings" w:hAnsi="Wingdings" w:hint="default"/>
      </w:rPr>
    </w:lvl>
    <w:lvl w:ilvl="6">
      <w:start w:val="1"/>
      <w:numFmt w:val="bullet"/>
      <w:lvlText w:val="·"/>
      <w:lvlJc w:val="left"/>
      <w:pPr>
        <w:tabs>
          <w:tab w:val="num" w:pos="4970"/>
        </w:tabs>
        <w:ind w:left="4970" w:hanging="360"/>
      </w:pPr>
      <w:rPr>
        <w:rFonts w:ascii="Symbol" w:hAnsi="Symbol" w:hint="default"/>
      </w:rPr>
    </w:lvl>
    <w:lvl w:ilvl="7">
      <w:start w:val="1"/>
      <w:numFmt w:val="bullet"/>
      <w:lvlText w:val="o"/>
      <w:lvlJc w:val="left"/>
      <w:pPr>
        <w:tabs>
          <w:tab w:val="num" w:pos="5690"/>
        </w:tabs>
        <w:ind w:left="5690" w:hanging="360"/>
      </w:pPr>
      <w:rPr>
        <w:rFonts w:ascii="Courier New" w:hAnsi="Courier New" w:cs="Courier New" w:hint="default"/>
      </w:rPr>
    </w:lvl>
    <w:lvl w:ilvl="8">
      <w:start w:val="1"/>
      <w:numFmt w:val="bullet"/>
      <w:lvlText w:val="§"/>
      <w:lvlJc w:val="left"/>
      <w:pPr>
        <w:tabs>
          <w:tab w:val="num" w:pos="6410"/>
        </w:tabs>
        <w:ind w:left="6410" w:hanging="360"/>
      </w:pPr>
      <w:rPr>
        <w:rFonts w:ascii="Wingdings" w:hAnsi="Wingdings" w:hint="default"/>
      </w:rPr>
    </w:lvl>
  </w:abstractNum>
  <w:abstractNum w:abstractNumId="1" w15:restartNumberingAfterBreak="0">
    <w:nsid w:val="00A45015"/>
    <w:multiLevelType w:val="hybridMultilevel"/>
    <w:tmpl w:val="0260836C"/>
    <w:lvl w:ilvl="0" w:tplc="04090001">
      <w:start w:val="1"/>
      <w:numFmt w:val="bullet"/>
      <w:lvlText w:val="·"/>
      <w:lvlJc w:val="left"/>
      <w:pPr>
        <w:tabs>
          <w:tab w:val="num" w:pos="857"/>
        </w:tabs>
        <w:ind w:left="857" w:hanging="360"/>
      </w:pPr>
      <w:rPr>
        <w:rFonts w:ascii="Symbol" w:hAnsi="Symbol" w:hint="default"/>
      </w:rPr>
    </w:lvl>
    <w:lvl w:ilvl="1" w:tplc="04090003" w:tentative="1">
      <w:start w:val="1"/>
      <w:numFmt w:val="bullet"/>
      <w:lvlText w:val="o"/>
      <w:lvlJc w:val="left"/>
      <w:pPr>
        <w:tabs>
          <w:tab w:val="num" w:pos="1507"/>
        </w:tabs>
        <w:ind w:left="1507" w:hanging="360"/>
      </w:pPr>
      <w:rPr>
        <w:rFonts w:ascii="Courier New" w:hAnsi="Courier New" w:cs="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cs="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cs="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2" w15:restartNumberingAfterBreak="0">
    <w:nsid w:val="036D1692"/>
    <w:multiLevelType w:val="hybridMultilevel"/>
    <w:tmpl w:val="2368CF76"/>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536104A"/>
    <w:multiLevelType w:val="hybridMultilevel"/>
    <w:tmpl w:val="C060ADA8"/>
    <w:lvl w:ilvl="0" w:tplc="B1E2A796">
      <w:start w:val="9"/>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025B47"/>
    <w:multiLevelType w:val="multilevel"/>
    <w:tmpl w:val="32160294"/>
    <w:lvl w:ilvl="0">
      <w:start w:val="1"/>
      <w:numFmt w:val="bullet"/>
      <w:lvlText w:val="-"/>
      <w:lvlJc w:val="left"/>
      <w:pPr>
        <w:tabs>
          <w:tab w:val="num" w:pos="1010"/>
        </w:tabs>
        <w:ind w:left="1010" w:hanging="360"/>
      </w:pPr>
      <w:rPr>
        <w:rFonts w:ascii="Times New Roman" w:hAnsi="Times New Roman" w:cs="Times New Roman" w:hint="default"/>
      </w:rPr>
    </w:lvl>
    <w:lvl w:ilvl="1">
      <w:start w:val="1"/>
      <w:numFmt w:val="bullet"/>
      <w:lvlText w:val="o"/>
      <w:lvlJc w:val="left"/>
      <w:pPr>
        <w:tabs>
          <w:tab w:val="num" w:pos="1370"/>
        </w:tabs>
        <w:ind w:left="1370" w:hanging="360"/>
      </w:pPr>
      <w:rPr>
        <w:rFonts w:ascii="Courier New" w:hAnsi="Courier New" w:cs="Courier New" w:hint="default"/>
      </w:rPr>
    </w:lvl>
    <w:lvl w:ilvl="2">
      <w:start w:val="1"/>
      <w:numFmt w:val="bullet"/>
      <w:lvlText w:val="§"/>
      <w:lvlJc w:val="left"/>
      <w:pPr>
        <w:tabs>
          <w:tab w:val="num" w:pos="2090"/>
        </w:tabs>
        <w:ind w:left="2090" w:hanging="360"/>
      </w:pPr>
      <w:rPr>
        <w:rFonts w:ascii="Wingdings" w:hAnsi="Wingdings" w:hint="default"/>
      </w:rPr>
    </w:lvl>
    <w:lvl w:ilvl="3">
      <w:start w:val="1"/>
      <w:numFmt w:val="bullet"/>
      <w:lvlText w:val="·"/>
      <w:lvlJc w:val="left"/>
      <w:pPr>
        <w:tabs>
          <w:tab w:val="num" w:pos="2810"/>
        </w:tabs>
        <w:ind w:left="2810" w:hanging="360"/>
      </w:pPr>
      <w:rPr>
        <w:rFonts w:ascii="Symbol" w:hAnsi="Symbol" w:hint="default"/>
      </w:rPr>
    </w:lvl>
    <w:lvl w:ilvl="4">
      <w:start w:val="1"/>
      <w:numFmt w:val="bullet"/>
      <w:lvlText w:val="o"/>
      <w:lvlJc w:val="left"/>
      <w:pPr>
        <w:tabs>
          <w:tab w:val="num" w:pos="3530"/>
        </w:tabs>
        <w:ind w:left="3530" w:hanging="360"/>
      </w:pPr>
      <w:rPr>
        <w:rFonts w:ascii="Courier New" w:hAnsi="Courier New" w:cs="Courier New" w:hint="default"/>
      </w:rPr>
    </w:lvl>
    <w:lvl w:ilvl="5">
      <w:start w:val="1"/>
      <w:numFmt w:val="bullet"/>
      <w:lvlText w:val="§"/>
      <w:lvlJc w:val="left"/>
      <w:pPr>
        <w:tabs>
          <w:tab w:val="num" w:pos="4250"/>
        </w:tabs>
        <w:ind w:left="4250" w:hanging="360"/>
      </w:pPr>
      <w:rPr>
        <w:rFonts w:ascii="Wingdings" w:hAnsi="Wingdings" w:hint="default"/>
      </w:rPr>
    </w:lvl>
    <w:lvl w:ilvl="6">
      <w:start w:val="1"/>
      <w:numFmt w:val="bullet"/>
      <w:lvlText w:val="·"/>
      <w:lvlJc w:val="left"/>
      <w:pPr>
        <w:tabs>
          <w:tab w:val="num" w:pos="4970"/>
        </w:tabs>
        <w:ind w:left="4970" w:hanging="360"/>
      </w:pPr>
      <w:rPr>
        <w:rFonts w:ascii="Symbol" w:hAnsi="Symbol" w:hint="default"/>
      </w:rPr>
    </w:lvl>
    <w:lvl w:ilvl="7">
      <w:start w:val="1"/>
      <w:numFmt w:val="bullet"/>
      <w:lvlText w:val="o"/>
      <w:lvlJc w:val="left"/>
      <w:pPr>
        <w:tabs>
          <w:tab w:val="num" w:pos="5690"/>
        </w:tabs>
        <w:ind w:left="5690" w:hanging="360"/>
      </w:pPr>
      <w:rPr>
        <w:rFonts w:ascii="Courier New" w:hAnsi="Courier New" w:cs="Courier New" w:hint="default"/>
      </w:rPr>
    </w:lvl>
    <w:lvl w:ilvl="8">
      <w:start w:val="1"/>
      <w:numFmt w:val="bullet"/>
      <w:lvlText w:val="§"/>
      <w:lvlJc w:val="left"/>
      <w:pPr>
        <w:tabs>
          <w:tab w:val="num" w:pos="6410"/>
        </w:tabs>
        <w:ind w:left="6410" w:hanging="360"/>
      </w:pPr>
      <w:rPr>
        <w:rFonts w:ascii="Wingdings" w:hAnsi="Wingdings" w:hint="default"/>
      </w:rPr>
    </w:lvl>
  </w:abstractNum>
  <w:abstractNum w:abstractNumId="5" w15:restartNumberingAfterBreak="0">
    <w:nsid w:val="09CA2984"/>
    <w:multiLevelType w:val="hybridMultilevel"/>
    <w:tmpl w:val="E5F4833E"/>
    <w:lvl w:ilvl="0" w:tplc="2B00227A">
      <w:start w:val="1"/>
      <w:numFmt w:val="bullet"/>
      <w:lvlText w:val=""/>
      <w:lvlJc w:val="left"/>
      <w:pPr>
        <w:ind w:left="360" w:hanging="360"/>
      </w:pPr>
      <w:rPr>
        <w:rFonts w:ascii="Symbol" w:hAnsi="Symbol"/>
      </w:rPr>
    </w:lvl>
    <w:lvl w:ilvl="1" w:tplc="1A7C4FE0">
      <w:start w:val="1"/>
      <w:numFmt w:val="bullet"/>
      <w:lvlText w:val="o"/>
      <w:lvlJc w:val="left"/>
      <w:pPr>
        <w:ind w:left="1080" w:hanging="360"/>
      </w:pPr>
      <w:rPr>
        <w:rFonts w:ascii="Courier New" w:hAnsi="Courier New"/>
      </w:rPr>
    </w:lvl>
    <w:lvl w:ilvl="2" w:tplc="AE44054A">
      <w:start w:val="1"/>
      <w:numFmt w:val="bullet"/>
      <w:lvlText w:val=""/>
      <w:lvlJc w:val="left"/>
      <w:pPr>
        <w:ind w:left="1800" w:hanging="360"/>
      </w:pPr>
      <w:rPr>
        <w:rFonts w:ascii="Wingdings" w:hAnsi="Wingdings"/>
      </w:rPr>
    </w:lvl>
    <w:lvl w:ilvl="3" w:tplc="62385A26">
      <w:start w:val="1"/>
      <w:numFmt w:val="bullet"/>
      <w:lvlText w:val=""/>
      <w:lvlJc w:val="left"/>
      <w:pPr>
        <w:ind w:left="2520" w:hanging="360"/>
      </w:pPr>
      <w:rPr>
        <w:rFonts w:ascii="Symbol" w:hAnsi="Symbol"/>
      </w:rPr>
    </w:lvl>
    <w:lvl w:ilvl="4" w:tplc="E09AFD32">
      <w:start w:val="1"/>
      <w:numFmt w:val="bullet"/>
      <w:lvlText w:val="o"/>
      <w:lvlJc w:val="left"/>
      <w:pPr>
        <w:ind w:left="3240" w:hanging="360"/>
      </w:pPr>
      <w:rPr>
        <w:rFonts w:ascii="Courier New" w:hAnsi="Courier New"/>
      </w:rPr>
    </w:lvl>
    <w:lvl w:ilvl="5" w:tplc="16EA73C8">
      <w:start w:val="1"/>
      <w:numFmt w:val="bullet"/>
      <w:lvlText w:val=""/>
      <w:lvlJc w:val="left"/>
      <w:pPr>
        <w:ind w:left="3960" w:hanging="360"/>
      </w:pPr>
      <w:rPr>
        <w:rFonts w:ascii="Wingdings" w:hAnsi="Wingdings"/>
      </w:rPr>
    </w:lvl>
    <w:lvl w:ilvl="6" w:tplc="4962C1D0">
      <w:start w:val="1"/>
      <w:numFmt w:val="bullet"/>
      <w:lvlText w:val=""/>
      <w:lvlJc w:val="left"/>
      <w:pPr>
        <w:ind w:left="4680" w:hanging="360"/>
      </w:pPr>
      <w:rPr>
        <w:rFonts w:ascii="Symbol" w:hAnsi="Symbol"/>
      </w:rPr>
    </w:lvl>
    <w:lvl w:ilvl="7" w:tplc="02F483BE">
      <w:start w:val="1"/>
      <w:numFmt w:val="bullet"/>
      <w:lvlText w:val="o"/>
      <w:lvlJc w:val="left"/>
      <w:pPr>
        <w:ind w:left="5400" w:hanging="360"/>
      </w:pPr>
      <w:rPr>
        <w:rFonts w:ascii="Courier New" w:hAnsi="Courier New"/>
      </w:rPr>
    </w:lvl>
    <w:lvl w:ilvl="8" w:tplc="9DB47A80">
      <w:start w:val="1"/>
      <w:numFmt w:val="bullet"/>
      <w:lvlText w:val=""/>
      <w:lvlJc w:val="left"/>
      <w:pPr>
        <w:ind w:left="6120" w:hanging="360"/>
      </w:pPr>
      <w:rPr>
        <w:rFonts w:ascii="Wingdings" w:hAnsi="Wingdings"/>
      </w:rPr>
    </w:lvl>
  </w:abstractNum>
  <w:abstractNum w:abstractNumId="6" w15:restartNumberingAfterBreak="0">
    <w:nsid w:val="110E7A49"/>
    <w:multiLevelType w:val="hybridMultilevel"/>
    <w:tmpl w:val="3B802762"/>
    <w:lvl w:ilvl="0" w:tplc="675E146C">
      <w:start w:val="1"/>
      <w:numFmt w:val="decimal"/>
      <w:lvlText w:val="%1."/>
      <w:lvlJc w:val="left"/>
      <w:pPr>
        <w:tabs>
          <w:tab w:val="num" w:pos="502"/>
        </w:tabs>
        <w:ind w:left="502" w:hanging="360"/>
      </w:pPr>
      <w:rPr>
        <w:lang w:val="en-GB"/>
      </w:r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7" w15:restartNumberingAfterBreak="0">
    <w:nsid w:val="180C2C9A"/>
    <w:multiLevelType w:val="hybridMultilevel"/>
    <w:tmpl w:val="90442A88"/>
    <w:lvl w:ilvl="0" w:tplc="52CE0EBE">
      <w:start w:val="1"/>
      <w:numFmt w:val="lowerLetter"/>
      <w:lvlText w:val="%1."/>
      <w:lvlJc w:val="left"/>
      <w:pPr>
        <w:tabs>
          <w:tab w:val="num" w:pos="397"/>
        </w:tabs>
        <w:ind w:left="397" w:hanging="397"/>
      </w:pPr>
      <w:rPr>
        <w:rFont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8" w15:restartNumberingAfterBreak="0">
    <w:nsid w:val="1BF251E0"/>
    <w:multiLevelType w:val="hybridMultilevel"/>
    <w:tmpl w:val="A2C873C4"/>
    <w:lvl w:ilvl="0" w:tplc="04090001">
      <w:start w:val="1"/>
      <w:numFmt w:val="bullet"/>
      <w:lvlText w:val="·"/>
      <w:lvlJc w:val="left"/>
      <w:pPr>
        <w:tabs>
          <w:tab w:val="num" w:pos="650"/>
        </w:tabs>
        <w:ind w:left="650" w:hanging="360"/>
      </w:pPr>
      <w:rPr>
        <w:rFonts w:ascii="Symbol" w:hAnsi="Symbol" w:hint="default"/>
      </w:r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9" w15:restartNumberingAfterBreak="0">
    <w:nsid w:val="1F2462D6"/>
    <w:multiLevelType w:val="hybridMultilevel"/>
    <w:tmpl w:val="C9320A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0C967B8"/>
    <w:multiLevelType w:val="hybridMultilevel"/>
    <w:tmpl w:val="335CDE24"/>
    <w:lvl w:ilvl="0" w:tplc="60B42E50">
      <w:start w:val="1"/>
      <w:numFmt w:val="upp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3867953"/>
    <w:multiLevelType w:val="hybridMultilevel"/>
    <w:tmpl w:val="71E013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918289A"/>
    <w:multiLevelType w:val="hybridMultilevel"/>
    <w:tmpl w:val="B38A65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A401AE2"/>
    <w:multiLevelType w:val="hybridMultilevel"/>
    <w:tmpl w:val="2E7802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B1A35F7"/>
    <w:multiLevelType w:val="hybridMultilevel"/>
    <w:tmpl w:val="0066CA46"/>
    <w:lvl w:ilvl="0" w:tplc="FBB87434">
      <w:start w:val="1"/>
      <w:numFmt w:val="bullet"/>
      <w:lvlText w:val="-"/>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8A14341"/>
    <w:multiLevelType w:val="hybridMultilevel"/>
    <w:tmpl w:val="35D807D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C990BBE"/>
    <w:multiLevelType w:val="hybridMultilevel"/>
    <w:tmpl w:val="32160294"/>
    <w:lvl w:ilvl="0" w:tplc="FBB87434">
      <w:start w:val="1"/>
      <w:numFmt w:val="bullet"/>
      <w:lvlText w:val="-"/>
      <w:lvlJc w:val="left"/>
      <w:pPr>
        <w:tabs>
          <w:tab w:val="num" w:pos="1010"/>
        </w:tabs>
        <w:ind w:left="1010" w:hanging="360"/>
      </w:pPr>
      <w:rPr>
        <w:rFonts w:ascii="Times New Roman" w:hAnsi="Times New Roman" w:cs="Times New Roman" w:hint="default"/>
      </w:rPr>
    </w:lvl>
    <w:lvl w:ilvl="1" w:tplc="04090003" w:tentative="1">
      <w:start w:val="1"/>
      <w:numFmt w:val="bullet"/>
      <w:lvlText w:val="o"/>
      <w:lvlJc w:val="left"/>
      <w:pPr>
        <w:tabs>
          <w:tab w:val="num" w:pos="1370"/>
        </w:tabs>
        <w:ind w:left="1370" w:hanging="360"/>
      </w:pPr>
      <w:rPr>
        <w:rFonts w:ascii="Courier New" w:hAnsi="Courier New" w:cs="Courier New" w:hint="default"/>
      </w:rPr>
    </w:lvl>
    <w:lvl w:ilvl="2" w:tplc="04090005" w:tentative="1">
      <w:start w:val="1"/>
      <w:numFmt w:val="bullet"/>
      <w:lvlText w:val="§"/>
      <w:lvlJc w:val="left"/>
      <w:pPr>
        <w:tabs>
          <w:tab w:val="num" w:pos="2090"/>
        </w:tabs>
        <w:ind w:left="2090" w:hanging="360"/>
      </w:pPr>
      <w:rPr>
        <w:rFonts w:ascii="Wingdings" w:hAnsi="Wingdings" w:hint="default"/>
      </w:rPr>
    </w:lvl>
    <w:lvl w:ilvl="3" w:tplc="04090001" w:tentative="1">
      <w:start w:val="1"/>
      <w:numFmt w:val="bullet"/>
      <w:lvlText w:val="·"/>
      <w:lvlJc w:val="left"/>
      <w:pPr>
        <w:tabs>
          <w:tab w:val="num" w:pos="2810"/>
        </w:tabs>
        <w:ind w:left="2810" w:hanging="360"/>
      </w:pPr>
      <w:rPr>
        <w:rFonts w:ascii="Symbol" w:hAnsi="Symbol" w:hint="default"/>
      </w:rPr>
    </w:lvl>
    <w:lvl w:ilvl="4" w:tplc="04090003" w:tentative="1">
      <w:start w:val="1"/>
      <w:numFmt w:val="bullet"/>
      <w:lvlText w:val="o"/>
      <w:lvlJc w:val="left"/>
      <w:pPr>
        <w:tabs>
          <w:tab w:val="num" w:pos="3530"/>
        </w:tabs>
        <w:ind w:left="3530" w:hanging="360"/>
      </w:pPr>
      <w:rPr>
        <w:rFonts w:ascii="Courier New" w:hAnsi="Courier New" w:cs="Courier New" w:hint="default"/>
      </w:rPr>
    </w:lvl>
    <w:lvl w:ilvl="5" w:tplc="04090005" w:tentative="1">
      <w:start w:val="1"/>
      <w:numFmt w:val="bullet"/>
      <w:lvlText w:val="§"/>
      <w:lvlJc w:val="left"/>
      <w:pPr>
        <w:tabs>
          <w:tab w:val="num" w:pos="4250"/>
        </w:tabs>
        <w:ind w:left="4250" w:hanging="360"/>
      </w:pPr>
      <w:rPr>
        <w:rFonts w:ascii="Wingdings" w:hAnsi="Wingdings" w:hint="default"/>
      </w:rPr>
    </w:lvl>
    <w:lvl w:ilvl="6" w:tplc="04090001" w:tentative="1">
      <w:start w:val="1"/>
      <w:numFmt w:val="bullet"/>
      <w:lvlText w:val="·"/>
      <w:lvlJc w:val="left"/>
      <w:pPr>
        <w:tabs>
          <w:tab w:val="num" w:pos="4970"/>
        </w:tabs>
        <w:ind w:left="4970" w:hanging="360"/>
      </w:pPr>
      <w:rPr>
        <w:rFonts w:ascii="Symbol" w:hAnsi="Symbol" w:hint="default"/>
      </w:rPr>
    </w:lvl>
    <w:lvl w:ilvl="7" w:tplc="04090003" w:tentative="1">
      <w:start w:val="1"/>
      <w:numFmt w:val="bullet"/>
      <w:lvlText w:val="o"/>
      <w:lvlJc w:val="left"/>
      <w:pPr>
        <w:tabs>
          <w:tab w:val="num" w:pos="5690"/>
        </w:tabs>
        <w:ind w:left="5690" w:hanging="360"/>
      </w:pPr>
      <w:rPr>
        <w:rFonts w:ascii="Courier New" w:hAnsi="Courier New" w:cs="Courier New" w:hint="default"/>
      </w:rPr>
    </w:lvl>
    <w:lvl w:ilvl="8" w:tplc="04090005" w:tentative="1">
      <w:start w:val="1"/>
      <w:numFmt w:val="bullet"/>
      <w:lvlText w:val="§"/>
      <w:lvlJc w:val="left"/>
      <w:pPr>
        <w:tabs>
          <w:tab w:val="num" w:pos="6410"/>
        </w:tabs>
        <w:ind w:left="6410" w:hanging="360"/>
      </w:pPr>
      <w:rPr>
        <w:rFonts w:ascii="Wingdings" w:hAnsi="Wingdings" w:hint="default"/>
      </w:rPr>
    </w:lvl>
  </w:abstractNum>
  <w:abstractNum w:abstractNumId="17" w15:restartNumberingAfterBreak="0">
    <w:nsid w:val="3E946B97"/>
    <w:multiLevelType w:val="hybridMultilevel"/>
    <w:tmpl w:val="81A2B1A0"/>
    <w:lvl w:ilvl="0" w:tplc="097655DE">
      <w:start w:val="5"/>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F537B46"/>
    <w:multiLevelType w:val="hybridMultilevel"/>
    <w:tmpl w:val="FADA2474"/>
    <w:lvl w:ilvl="0" w:tplc="04090001">
      <w:start w:val="1"/>
      <w:numFmt w:val="bullet"/>
      <w:lvlText w:val="·"/>
      <w:lvlJc w:val="left"/>
      <w:pPr>
        <w:tabs>
          <w:tab w:val="num" w:pos="650"/>
        </w:tabs>
        <w:ind w:left="650" w:hanging="360"/>
      </w:pPr>
      <w:rPr>
        <w:rFonts w:ascii="Symbol" w:hAnsi="Symbol" w:hint="default"/>
      </w:r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19" w15:restartNumberingAfterBreak="0">
    <w:nsid w:val="524D1BE3"/>
    <w:multiLevelType w:val="hybridMultilevel"/>
    <w:tmpl w:val="1BE6ADEE"/>
    <w:lvl w:ilvl="0" w:tplc="FBB87434">
      <w:start w:val="1"/>
      <w:numFmt w:val="bullet"/>
      <w:lvlText w:val="-"/>
      <w:lvlJc w:val="left"/>
      <w:pPr>
        <w:tabs>
          <w:tab w:val="num" w:pos="1010"/>
        </w:tabs>
        <w:ind w:left="1010" w:hanging="360"/>
      </w:pPr>
      <w:rPr>
        <w:rFonts w:ascii="Times New Roman" w:hAnsi="Times New Roman" w:cs="Times New Roman" w:hint="default"/>
      </w:rPr>
    </w:lvl>
    <w:lvl w:ilvl="1" w:tplc="04090003" w:tentative="1">
      <w:start w:val="1"/>
      <w:numFmt w:val="bullet"/>
      <w:lvlText w:val="o"/>
      <w:lvlJc w:val="left"/>
      <w:pPr>
        <w:tabs>
          <w:tab w:val="num" w:pos="1370"/>
        </w:tabs>
        <w:ind w:left="1370" w:hanging="360"/>
      </w:pPr>
      <w:rPr>
        <w:rFonts w:ascii="Courier New" w:hAnsi="Courier New" w:cs="Courier New" w:hint="default"/>
      </w:rPr>
    </w:lvl>
    <w:lvl w:ilvl="2" w:tplc="04090005" w:tentative="1">
      <w:start w:val="1"/>
      <w:numFmt w:val="bullet"/>
      <w:lvlText w:val="§"/>
      <w:lvlJc w:val="left"/>
      <w:pPr>
        <w:tabs>
          <w:tab w:val="num" w:pos="2090"/>
        </w:tabs>
        <w:ind w:left="2090" w:hanging="360"/>
      </w:pPr>
      <w:rPr>
        <w:rFonts w:ascii="Wingdings" w:hAnsi="Wingdings" w:hint="default"/>
      </w:rPr>
    </w:lvl>
    <w:lvl w:ilvl="3" w:tplc="04090001" w:tentative="1">
      <w:start w:val="1"/>
      <w:numFmt w:val="bullet"/>
      <w:lvlText w:val="·"/>
      <w:lvlJc w:val="left"/>
      <w:pPr>
        <w:tabs>
          <w:tab w:val="num" w:pos="2810"/>
        </w:tabs>
        <w:ind w:left="2810" w:hanging="360"/>
      </w:pPr>
      <w:rPr>
        <w:rFonts w:ascii="Symbol" w:hAnsi="Symbol" w:hint="default"/>
      </w:rPr>
    </w:lvl>
    <w:lvl w:ilvl="4" w:tplc="04090003" w:tentative="1">
      <w:start w:val="1"/>
      <w:numFmt w:val="bullet"/>
      <w:lvlText w:val="o"/>
      <w:lvlJc w:val="left"/>
      <w:pPr>
        <w:tabs>
          <w:tab w:val="num" w:pos="3530"/>
        </w:tabs>
        <w:ind w:left="3530" w:hanging="360"/>
      </w:pPr>
      <w:rPr>
        <w:rFonts w:ascii="Courier New" w:hAnsi="Courier New" w:cs="Courier New" w:hint="default"/>
      </w:rPr>
    </w:lvl>
    <w:lvl w:ilvl="5" w:tplc="04090005" w:tentative="1">
      <w:start w:val="1"/>
      <w:numFmt w:val="bullet"/>
      <w:lvlText w:val="§"/>
      <w:lvlJc w:val="left"/>
      <w:pPr>
        <w:tabs>
          <w:tab w:val="num" w:pos="4250"/>
        </w:tabs>
        <w:ind w:left="4250" w:hanging="360"/>
      </w:pPr>
      <w:rPr>
        <w:rFonts w:ascii="Wingdings" w:hAnsi="Wingdings" w:hint="default"/>
      </w:rPr>
    </w:lvl>
    <w:lvl w:ilvl="6" w:tplc="04090001" w:tentative="1">
      <w:start w:val="1"/>
      <w:numFmt w:val="bullet"/>
      <w:lvlText w:val="·"/>
      <w:lvlJc w:val="left"/>
      <w:pPr>
        <w:tabs>
          <w:tab w:val="num" w:pos="4970"/>
        </w:tabs>
        <w:ind w:left="4970" w:hanging="360"/>
      </w:pPr>
      <w:rPr>
        <w:rFonts w:ascii="Symbol" w:hAnsi="Symbol" w:hint="default"/>
      </w:rPr>
    </w:lvl>
    <w:lvl w:ilvl="7" w:tplc="04090003" w:tentative="1">
      <w:start w:val="1"/>
      <w:numFmt w:val="bullet"/>
      <w:lvlText w:val="o"/>
      <w:lvlJc w:val="left"/>
      <w:pPr>
        <w:tabs>
          <w:tab w:val="num" w:pos="5690"/>
        </w:tabs>
        <w:ind w:left="5690" w:hanging="360"/>
      </w:pPr>
      <w:rPr>
        <w:rFonts w:ascii="Courier New" w:hAnsi="Courier New" w:cs="Courier New" w:hint="default"/>
      </w:rPr>
    </w:lvl>
    <w:lvl w:ilvl="8" w:tplc="04090005" w:tentative="1">
      <w:start w:val="1"/>
      <w:numFmt w:val="bullet"/>
      <w:lvlText w:val="§"/>
      <w:lvlJc w:val="left"/>
      <w:pPr>
        <w:tabs>
          <w:tab w:val="num" w:pos="6410"/>
        </w:tabs>
        <w:ind w:left="6410" w:hanging="360"/>
      </w:pPr>
      <w:rPr>
        <w:rFonts w:ascii="Wingdings" w:hAnsi="Wingdings" w:hint="default"/>
      </w:rPr>
    </w:lvl>
  </w:abstractNum>
  <w:abstractNum w:abstractNumId="20" w15:restartNumberingAfterBreak="0">
    <w:nsid w:val="56490853"/>
    <w:multiLevelType w:val="hybridMultilevel"/>
    <w:tmpl w:val="096A8A86"/>
    <w:lvl w:ilvl="0" w:tplc="B76C4C84">
      <w:start w:val="1"/>
      <w:numFmt w:val="bullet"/>
      <w:lvlText w:val="·"/>
      <w:lvlJc w:val="left"/>
      <w:pPr>
        <w:tabs>
          <w:tab w:val="num" w:pos="510"/>
        </w:tabs>
        <w:ind w:left="510" w:hanging="51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75F23AA"/>
    <w:multiLevelType w:val="hybridMultilevel"/>
    <w:tmpl w:val="A57AD8A4"/>
    <w:lvl w:ilvl="0" w:tplc="D800F1FA">
      <w:start w:val="1"/>
      <w:numFmt w:val="lowerLetter"/>
      <w:lvlText w:val="(%1)"/>
      <w:lvlJc w:val="left"/>
      <w:pPr>
        <w:tabs>
          <w:tab w:val="num" w:pos="502"/>
        </w:tabs>
        <w:ind w:left="502" w:hanging="360"/>
      </w:pPr>
      <w:rPr>
        <w:rFonts w:hint="default"/>
      </w:rPr>
    </w:lvl>
    <w:lvl w:ilvl="1" w:tplc="04090019">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22" w15:restartNumberingAfterBreak="0">
    <w:nsid w:val="5865523D"/>
    <w:multiLevelType w:val="hybridMultilevel"/>
    <w:tmpl w:val="812A97B6"/>
    <w:lvl w:ilvl="0" w:tplc="2676C6BA">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58C12898"/>
    <w:multiLevelType w:val="hybridMultilevel"/>
    <w:tmpl w:val="0A6A06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9112136"/>
    <w:multiLevelType w:val="hybridMultilevel"/>
    <w:tmpl w:val="B8E6DBE8"/>
    <w:name w:val="TOC3"/>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59F72E5F"/>
    <w:multiLevelType w:val="hybridMultilevel"/>
    <w:tmpl w:val="40405AC0"/>
    <w:lvl w:ilvl="0" w:tplc="AE6283A6">
      <w:start w:val="1"/>
      <w:numFmt w:val="lowerLetter"/>
      <w:lvlText w:val="(%1)"/>
      <w:lvlJc w:val="left"/>
      <w:pPr>
        <w:tabs>
          <w:tab w:val="num" w:pos="2160"/>
        </w:tabs>
        <w:ind w:left="2160" w:hanging="720"/>
      </w:pPr>
      <w:rPr>
        <w:rFonts w:hint="default"/>
        <w:b w:val="0"/>
        <w:u w:val="none"/>
      </w:rPr>
    </w:lvl>
    <w:lvl w:ilvl="1" w:tplc="0B8A055A">
      <w:start w:val="1"/>
      <w:numFmt w:val="bullet"/>
      <w:lvlText w:val="-"/>
      <w:lvlJc w:val="left"/>
      <w:pPr>
        <w:tabs>
          <w:tab w:val="num" w:pos="2880"/>
        </w:tabs>
        <w:ind w:left="2880" w:hanging="720"/>
      </w:pPr>
      <w:rPr>
        <w:rFonts w:ascii="Times New Roman" w:eastAsia="SimSun" w:hAnsi="Times New Roman" w:cs="Times New Roman"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6" w15:restartNumberingAfterBreak="0">
    <w:nsid w:val="5AA370F2"/>
    <w:multiLevelType w:val="hybridMultilevel"/>
    <w:tmpl w:val="0B16B110"/>
    <w:lvl w:ilvl="0" w:tplc="0409000F">
      <w:start w:val="1"/>
      <w:numFmt w:val="decimal"/>
      <w:lvlText w:val="%1."/>
      <w:lvlJc w:val="left"/>
      <w:pPr>
        <w:tabs>
          <w:tab w:val="num" w:pos="650"/>
        </w:tabs>
        <w:ind w:left="650" w:hanging="360"/>
      </w:pPr>
    </w:lvl>
    <w:lvl w:ilvl="1" w:tplc="BA5AAF96">
      <w:start w:val="1"/>
      <w:numFmt w:val="decimal"/>
      <w:lvlText w:val="%2."/>
      <w:lvlJc w:val="left"/>
      <w:pPr>
        <w:tabs>
          <w:tab w:val="num" w:pos="1350"/>
        </w:tabs>
        <w:ind w:left="1350" w:hanging="340"/>
      </w:pPr>
      <w:rPr>
        <w:rFonts w:hint="default"/>
      </w:r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27" w15:restartNumberingAfterBreak="0">
    <w:nsid w:val="5C114861"/>
    <w:multiLevelType w:val="hybridMultilevel"/>
    <w:tmpl w:val="CBECB002"/>
    <w:lvl w:ilvl="0" w:tplc="0409000F">
      <w:start w:val="1"/>
      <w:numFmt w:val="decimal"/>
      <w:lvlText w:val="%1."/>
      <w:lvlJc w:val="left"/>
      <w:pPr>
        <w:tabs>
          <w:tab w:val="num" w:pos="650"/>
        </w:tabs>
        <w:ind w:left="650" w:hanging="360"/>
      </w:p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28" w15:restartNumberingAfterBreak="0">
    <w:nsid w:val="6491681C"/>
    <w:multiLevelType w:val="hybridMultilevel"/>
    <w:tmpl w:val="31645056"/>
    <w:lvl w:ilvl="0" w:tplc="C79424DE">
      <w:start w:val="1"/>
      <w:numFmt w:val="bullet"/>
      <w:lvlText w:val=""/>
      <w:lvlJc w:val="left"/>
      <w:pPr>
        <w:ind w:left="360" w:hanging="360"/>
      </w:pPr>
      <w:rPr>
        <w:rFonts w:ascii="Symbol" w:hAnsi="Symbol"/>
      </w:rPr>
    </w:lvl>
    <w:lvl w:ilvl="1" w:tplc="B6101D46">
      <w:start w:val="1"/>
      <w:numFmt w:val="bullet"/>
      <w:lvlText w:val="o"/>
      <w:lvlJc w:val="left"/>
      <w:pPr>
        <w:ind w:left="1080" w:hanging="360"/>
      </w:pPr>
      <w:rPr>
        <w:rFonts w:ascii="Courier New" w:hAnsi="Courier New"/>
      </w:rPr>
    </w:lvl>
    <w:lvl w:ilvl="2" w:tplc="79761618">
      <w:start w:val="1"/>
      <w:numFmt w:val="bullet"/>
      <w:lvlText w:val=""/>
      <w:lvlJc w:val="left"/>
      <w:pPr>
        <w:ind w:left="1800" w:hanging="360"/>
      </w:pPr>
      <w:rPr>
        <w:rFonts w:ascii="Wingdings" w:hAnsi="Wingdings"/>
      </w:rPr>
    </w:lvl>
    <w:lvl w:ilvl="3" w:tplc="FAAC5A50">
      <w:start w:val="1"/>
      <w:numFmt w:val="bullet"/>
      <w:lvlText w:val=""/>
      <w:lvlJc w:val="left"/>
      <w:pPr>
        <w:ind w:left="2520" w:hanging="360"/>
      </w:pPr>
      <w:rPr>
        <w:rFonts w:ascii="Symbol" w:hAnsi="Symbol"/>
      </w:rPr>
    </w:lvl>
    <w:lvl w:ilvl="4" w:tplc="1D06B31C">
      <w:start w:val="1"/>
      <w:numFmt w:val="bullet"/>
      <w:lvlText w:val="o"/>
      <w:lvlJc w:val="left"/>
      <w:pPr>
        <w:ind w:left="3240" w:hanging="360"/>
      </w:pPr>
      <w:rPr>
        <w:rFonts w:ascii="Courier New" w:hAnsi="Courier New"/>
      </w:rPr>
    </w:lvl>
    <w:lvl w:ilvl="5" w:tplc="CA325DAC">
      <w:start w:val="1"/>
      <w:numFmt w:val="bullet"/>
      <w:lvlText w:val=""/>
      <w:lvlJc w:val="left"/>
      <w:pPr>
        <w:ind w:left="3960" w:hanging="360"/>
      </w:pPr>
      <w:rPr>
        <w:rFonts w:ascii="Wingdings" w:hAnsi="Wingdings"/>
      </w:rPr>
    </w:lvl>
    <w:lvl w:ilvl="6" w:tplc="E232411C">
      <w:start w:val="1"/>
      <w:numFmt w:val="bullet"/>
      <w:lvlText w:val=""/>
      <w:lvlJc w:val="left"/>
      <w:pPr>
        <w:ind w:left="4680" w:hanging="360"/>
      </w:pPr>
      <w:rPr>
        <w:rFonts w:ascii="Symbol" w:hAnsi="Symbol"/>
      </w:rPr>
    </w:lvl>
    <w:lvl w:ilvl="7" w:tplc="39C83DEE">
      <w:start w:val="1"/>
      <w:numFmt w:val="bullet"/>
      <w:lvlText w:val="o"/>
      <w:lvlJc w:val="left"/>
      <w:pPr>
        <w:ind w:left="5400" w:hanging="360"/>
      </w:pPr>
      <w:rPr>
        <w:rFonts w:ascii="Courier New" w:hAnsi="Courier New"/>
      </w:rPr>
    </w:lvl>
    <w:lvl w:ilvl="8" w:tplc="634E195C">
      <w:start w:val="1"/>
      <w:numFmt w:val="bullet"/>
      <w:lvlText w:val=""/>
      <w:lvlJc w:val="left"/>
      <w:pPr>
        <w:ind w:left="6120" w:hanging="360"/>
      </w:pPr>
      <w:rPr>
        <w:rFonts w:ascii="Wingdings" w:hAnsi="Wingdings"/>
      </w:rPr>
    </w:lvl>
  </w:abstractNum>
  <w:abstractNum w:abstractNumId="29" w15:restartNumberingAfterBreak="0">
    <w:nsid w:val="68D91E9F"/>
    <w:multiLevelType w:val="hybridMultilevel"/>
    <w:tmpl w:val="EA78B01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0" w15:restartNumberingAfterBreak="0">
    <w:nsid w:val="6B241B4D"/>
    <w:multiLevelType w:val="hybridMultilevel"/>
    <w:tmpl w:val="DD3AB1AC"/>
    <w:lvl w:ilvl="0" w:tplc="FBC8E064">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1" w15:restartNumberingAfterBreak="0">
    <w:nsid w:val="76B25141"/>
    <w:multiLevelType w:val="hybridMultilevel"/>
    <w:tmpl w:val="FD72B9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C1620CA"/>
    <w:multiLevelType w:val="hybridMultilevel"/>
    <w:tmpl w:val="3F6EADF6"/>
    <w:lvl w:ilvl="0" w:tplc="69D2177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32"/>
  </w:num>
  <w:num w:numId="3">
    <w:abstractNumId w:val="24"/>
  </w:num>
  <w:num w:numId="4">
    <w:abstractNumId w:val="9"/>
  </w:num>
  <w:num w:numId="5">
    <w:abstractNumId w:val="25"/>
  </w:num>
  <w:num w:numId="6">
    <w:abstractNumId w:val="15"/>
  </w:num>
  <w:num w:numId="7">
    <w:abstractNumId w:val="2"/>
  </w:num>
  <w:num w:numId="8">
    <w:abstractNumId w:val="16"/>
  </w:num>
  <w:num w:numId="9">
    <w:abstractNumId w:val="4"/>
  </w:num>
  <w:num w:numId="10">
    <w:abstractNumId w:val="1"/>
  </w:num>
  <w:num w:numId="11">
    <w:abstractNumId w:val="14"/>
  </w:num>
  <w:num w:numId="12">
    <w:abstractNumId w:val="30"/>
  </w:num>
  <w:num w:numId="13">
    <w:abstractNumId w:val="31"/>
  </w:num>
  <w:num w:numId="14">
    <w:abstractNumId w:val="19"/>
  </w:num>
  <w:num w:numId="15">
    <w:abstractNumId w:val="7"/>
  </w:num>
  <w:num w:numId="16">
    <w:abstractNumId w:val="0"/>
  </w:num>
  <w:num w:numId="17">
    <w:abstractNumId w:val="27"/>
  </w:num>
  <w:num w:numId="18">
    <w:abstractNumId w:val="8"/>
  </w:num>
  <w:num w:numId="19">
    <w:abstractNumId w:val="18"/>
  </w:num>
  <w:num w:numId="20">
    <w:abstractNumId w:val="6"/>
  </w:num>
  <w:num w:numId="21">
    <w:abstractNumId w:val="26"/>
  </w:num>
  <w:num w:numId="22">
    <w:abstractNumId w:val="21"/>
  </w:num>
  <w:num w:numId="23">
    <w:abstractNumId w:val="17"/>
  </w:num>
  <w:num w:numId="24">
    <w:abstractNumId w:val="22"/>
  </w:num>
  <w:num w:numId="25">
    <w:abstractNumId w:val="10"/>
  </w:num>
  <w:num w:numId="26">
    <w:abstractNumId w:val="29"/>
  </w:num>
  <w:num w:numId="27">
    <w:abstractNumId w:val="3"/>
  </w:num>
  <w:num w:numId="28">
    <w:abstractNumId w:val="13"/>
  </w:num>
  <w:num w:numId="29">
    <w:abstractNumId w:val="12"/>
  </w:num>
  <w:num w:numId="30">
    <w:abstractNumId w:val="23"/>
  </w:num>
  <w:num w:numId="31">
    <w:abstractNumId w:val="5"/>
  </w:num>
  <w:num w:numId="32">
    <w:abstractNumId w:val="28"/>
  </w:num>
  <w:num w:numId="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1C6"/>
    <w:rsid w:val="0000105C"/>
    <w:rsid w:val="00007040"/>
    <w:rsid w:val="000138F6"/>
    <w:rsid w:val="000225FC"/>
    <w:rsid w:val="00026D1F"/>
    <w:rsid w:val="00027FD3"/>
    <w:rsid w:val="00034037"/>
    <w:rsid w:val="0003674D"/>
    <w:rsid w:val="00041AC5"/>
    <w:rsid w:val="0005390B"/>
    <w:rsid w:val="00063BFD"/>
    <w:rsid w:val="00077294"/>
    <w:rsid w:val="00087432"/>
    <w:rsid w:val="000875C6"/>
    <w:rsid w:val="00091BF0"/>
    <w:rsid w:val="00093B57"/>
    <w:rsid w:val="000A2B89"/>
    <w:rsid w:val="000A318E"/>
    <w:rsid w:val="000A6F03"/>
    <w:rsid w:val="000A70FE"/>
    <w:rsid w:val="000B2331"/>
    <w:rsid w:val="000C7660"/>
    <w:rsid w:val="000D210E"/>
    <w:rsid w:val="000D34F2"/>
    <w:rsid w:val="000D5600"/>
    <w:rsid w:val="000E2860"/>
    <w:rsid w:val="000E42EE"/>
    <w:rsid w:val="000F183C"/>
    <w:rsid w:val="00103AE3"/>
    <w:rsid w:val="001064B6"/>
    <w:rsid w:val="00106F64"/>
    <w:rsid w:val="00106FD6"/>
    <w:rsid w:val="00114677"/>
    <w:rsid w:val="00115798"/>
    <w:rsid w:val="00115BAC"/>
    <w:rsid w:val="00117C1C"/>
    <w:rsid w:val="00117F5F"/>
    <w:rsid w:val="001205D6"/>
    <w:rsid w:val="0012423C"/>
    <w:rsid w:val="00130C65"/>
    <w:rsid w:val="0013487C"/>
    <w:rsid w:val="00136243"/>
    <w:rsid w:val="001456CB"/>
    <w:rsid w:val="001537CC"/>
    <w:rsid w:val="00153DB2"/>
    <w:rsid w:val="0015615C"/>
    <w:rsid w:val="001605F9"/>
    <w:rsid w:val="001676BA"/>
    <w:rsid w:val="00183B60"/>
    <w:rsid w:val="00194332"/>
    <w:rsid w:val="00197BF2"/>
    <w:rsid w:val="001B3A67"/>
    <w:rsid w:val="001B7B09"/>
    <w:rsid w:val="001C4360"/>
    <w:rsid w:val="001D2A17"/>
    <w:rsid w:val="001D3313"/>
    <w:rsid w:val="001E3384"/>
    <w:rsid w:val="002028A9"/>
    <w:rsid w:val="002079F2"/>
    <w:rsid w:val="0021296A"/>
    <w:rsid w:val="002129D5"/>
    <w:rsid w:val="00221893"/>
    <w:rsid w:val="00224386"/>
    <w:rsid w:val="00227E2F"/>
    <w:rsid w:val="00230775"/>
    <w:rsid w:val="00235A1A"/>
    <w:rsid w:val="002431DB"/>
    <w:rsid w:val="00244860"/>
    <w:rsid w:val="0024583B"/>
    <w:rsid w:val="0025174E"/>
    <w:rsid w:val="00257195"/>
    <w:rsid w:val="002631EA"/>
    <w:rsid w:val="00266D70"/>
    <w:rsid w:val="00282E14"/>
    <w:rsid w:val="0028624E"/>
    <w:rsid w:val="002863A2"/>
    <w:rsid w:val="002873B2"/>
    <w:rsid w:val="00293243"/>
    <w:rsid w:val="002969BF"/>
    <w:rsid w:val="002A00CF"/>
    <w:rsid w:val="002A2F06"/>
    <w:rsid w:val="002B0FED"/>
    <w:rsid w:val="002B2349"/>
    <w:rsid w:val="002B2AF5"/>
    <w:rsid w:val="002B6FE4"/>
    <w:rsid w:val="002C1A81"/>
    <w:rsid w:val="002C4349"/>
    <w:rsid w:val="002C4D35"/>
    <w:rsid w:val="002E0E8F"/>
    <w:rsid w:val="002E65F4"/>
    <w:rsid w:val="00305B08"/>
    <w:rsid w:val="00322D2F"/>
    <w:rsid w:val="00332561"/>
    <w:rsid w:val="00335FB9"/>
    <w:rsid w:val="003404B2"/>
    <w:rsid w:val="00356299"/>
    <w:rsid w:val="003577DB"/>
    <w:rsid w:val="00376AA5"/>
    <w:rsid w:val="00380489"/>
    <w:rsid w:val="00385A3F"/>
    <w:rsid w:val="00394359"/>
    <w:rsid w:val="003956EF"/>
    <w:rsid w:val="00396E4C"/>
    <w:rsid w:val="003A1966"/>
    <w:rsid w:val="003A3957"/>
    <w:rsid w:val="003C37C3"/>
    <w:rsid w:val="003D0C10"/>
    <w:rsid w:val="003D3D66"/>
    <w:rsid w:val="003D6B73"/>
    <w:rsid w:val="003E552B"/>
    <w:rsid w:val="00401FD2"/>
    <w:rsid w:val="00410560"/>
    <w:rsid w:val="00411C0A"/>
    <w:rsid w:val="004153DE"/>
    <w:rsid w:val="00415EFC"/>
    <w:rsid w:val="00417767"/>
    <w:rsid w:val="00422ED1"/>
    <w:rsid w:val="00437083"/>
    <w:rsid w:val="00440385"/>
    <w:rsid w:val="00440E30"/>
    <w:rsid w:val="00440ED0"/>
    <w:rsid w:val="00443DF5"/>
    <w:rsid w:val="00447412"/>
    <w:rsid w:val="00450DEC"/>
    <w:rsid w:val="00451B42"/>
    <w:rsid w:val="00455C6D"/>
    <w:rsid w:val="00456419"/>
    <w:rsid w:val="00460258"/>
    <w:rsid w:val="00483221"/>
    <w:rsid w:val="00483FC0"/>
    <w:rsid w:val="00490540"/>
    <w:rsid w:val="004906C8"/>
    <w:rsid w:val="004A3AD3"/>
    <w:rsid w:val="004A5D9B"/>
    <w:rsid w:val="004B4CAC"/>
    <w:rsid w:val="004B709A"/>
    <w:rsid w:val="004C044F"/>
    <w:rsid w:val="004D21C9"/>
    <w:rsid w:val="004D3D30"/>
    <w:rsid w:val="004D5717"/>
    <w:rsid w:val="004D5D19"/>
    <w:rsid w:val="004D6E4D"/>
    <w:rsid w:val="004E0AB6"/>
    <w:rsid w:val="004E3C0B"/>
    <w:rsid w:val="004E49EC"/>
    <w:rsid w:val="004E4D86"/>
    <w:rsid w:val="004F06F8"/>
    <w:rsid w:val="004F4DB0"/>
    <w:rsid w:val="004F676E"/>
    <w:rsid w:val="0050275E"/>
    <w:rsid w:val="005142E6"/>
    <w:rsid w:val="005167F0"/>
    <w:rsid w:val="00520DCB"/>
    <w:rsid w:val="00530EF5"/>
    <w:rsid w:val="00535992"/>
    <w:rsid w:val="0054149F"/>
    <w:rsid w:val="005417E4"/>
    <w:rsid w:val="0054388B"/>
    <w:rsid w:val="005455F8"/>
    <w:rsid w:val="0055573E"/>
    <w:rsid w:val="00562D63"/>
    <w:rsid w:val="00570A1B"/>
    <w:rsid w:val="00570E41"/>
    <w:rsid w:val="00576638"/>
    <w:rsid w:val="00576CB1"/>
    <w:rsid w:val="005849E6"/>
    <w:rsid w:val="00585F8E"/>
    <w:rsid w:val="005871D9"/>
    <w:rsid w:val="00590218"/>
    <w:rsid w:val="005957ED"/>
    <w:rsid w:val="00597DEB"/>
    <w:rsid w:val="005B1A1E"/>
    <w:rsid w:val="005B284C"/>
    <w:rsid w:val="005B5BCF"/>
    <w:rsid w:val="005C3144"/>
    <w:rsid w:val="005C677D"/>
    <w:rsid w:val="005D622D"/>
    <w:rsid w:val="005D69BE"/>
    <w:rsid w:val="005E4D52"/>
    <w:rsid w:val="005E7C37"/>
    <w:rsid w:val="005F283E"/>
    <w:rsid w:val="0060068B"/>
    <w:rsid w:val="0060785C"/>
    <w:rsid w:val="00617ED4"/>
    <w:rsid w:val="0062025F"/>
    <w:rsid w:val="0062079E"/>
    <w:rsid w:val="0062659C"/>
    <w:rsid w:val="00627A52"/>
    <w:rsid w:val="0063240F"/>
    <w:rsid w:val="00635102"/>
    <w:rsid w:val="00636BD7"/>
    <w:rsid w:val="006375A5"/>
    <w:rsid w:val="006412EA"/>
    <w:rsid w:val="00645695"/>
    <w:rsid w:val="00650CD4"/>
    <w:rsid w:val="00657493"/>
    <w:rsid w:val="006605E5"/>
    <w:rsid w:val="00660EDA"/>
    <w:rsid w:val="0066166C"/>
    <w:rsid w:val="006617A4"/>
    <w:rsid w:val="006658CC"/>
    <w:rsid w:val="00667227"/>
    <w:rsid w:val="006749F6"/>
    <w:rsid w:val="00682D26"/>
    <w:rsid w:val="00682DDB"/>
    <w:rsid w:val="006834E4"/>
    <w:rsid w:val="006868A0"/>
    <w:rsid w:val="00687E4F"/>
    <w:rsid w:val="00695D3E"/>
    <w:rsid w:val="006A2812"/>
    <w:rsid w:val="006A7352"/>
    <w:rsid w:val="006B0F99"/>
    <w:rsid w:val="006B5A71"/>
    <w:rsid w:val="006B6A2D"/>
    <w:rsid w:val="006C436A"/>
    <w:rsid w:val="006C6684"/>
    <w:rsid w:val="006D5B97"/>
    <w:rsid w:val="006E6CC3"/>
    <w:rsid w:val="006F790C"/>
    <w:rsid w:val="00710C63"/>
    <w:rsid w:val="007114F8"/>
    <w:rsid w:val="00712363"/>
    <w:rsid w:val="00712EFD"/>
    <w:rsid w:val="007150DD"/>
    <w:rsid w:val="00716D30"/>
    <w:rsid w:val="007210F6"/>
    <w:rsid w:val="00723438"/>
    <w:rsid w:val="00733660"/>
    <w:rsid w:val="00741EBC"/>
    <w:rsid w:val="00742732"/>
    <w:rsid w:val="007432E5"/>
    <w:rsid w:val="007450E8"/>
    <w:rsid w:val="00745739"/>
    <w:rsid w:val="00745F1C"/>
    <w:rsid w:val="007625BA"/>
    <w:rsid w:val="00767C62"/>
    <w:rsid w:val="00773843"/>
    <w:rsid w:val="00775662"/>
    <w:rsid w:val="00776BDB"/>
    <w:rsid w:val="007807AB"/>
    <w:rsid w:val="00780ACD"/>
    <w:rsid w:val="00790C76"/>
    <w:rsid w:val="00790CBE"/>
    <w:rsid w:val="00791AC4"/>
    <w:rsid w:val="0079503A"/>
    <w:rsid w:val="00795469"/>
    <w:rsid w:val="00796729"/>
    <w:rsid w:val="00797214"/>
    <w:rsid w:val="007A4975"/>
    <w:rsid w:val="007B01A6"/>
    <w:rsid w:val="007B5929"/>
    <w:rsid w:val="007C1593"/>
    <w:rsid w:val="007C4483"/>
    <w:rsid w:val="007C4A8E"/>
    <w:rsid w:val="007C5369"/>
    <w:rsid w:val="007D1657"/>
    <w:rsid w:val="007D349B"/>
    <w:rsid w:val="007D47FE"/>
    <w:rsid w:val="007E39E1"/>
    <w:rsid w:val="007E6DC6"/>
    <w:rsid w:val="007F1976"/>
    <w:rsid w:val="007F6C88"/>
    <w:rsid w:val="007F7DA3"/>
    <w:rsid w:val="00806FA4"/>
    <w:rsid w:val="00813675"/>
    <w:rsid w:val="0081782B"/>
    <w:rsid w:val="0081788D"/>
    <w:rsid w:val="00820D52"/>
    <w:rsid w:val="0082205B"/>
    <w:rsid w:val="008300A8"/>
    <w:rsid w:val="00832CEF"/>
    <w:rsid w:val="00834BE3"/>
    <w:rsid w:val="00836330"/>
    <w:rsid w:val="00842120"/>
    <w:rsid w:val="00842220"/>
    <w:rsid w:val="008427AA"/>
    <w:rsid w:val="00846B4A"/>
    <w:rsid w:val="008553DE"/>
    <w:rsid w:val="008568EA"/>
    <w:rsid w:val="00863357"/>
    <w:rsid w:val="008656FA"/>
    <w:rsid w:val="00866280"/>
    <w:rsid w:val="00874280"/>
    <w:rsid w:val="008774E3"/>
    <w:rsid w:val="0088494E"/>
    <w:rsid w:val="00893F29"/>
    <w:rsid w:val="008956BA"/>
    <w:rsid w:val="008A2623"/>
    <w:rsid w:val="008A2957"/>
    <w:rsid w:val="008B215E"/>
    <w:rsid w:val="008B33E8"/>
    <w:rsid w:val="008B4DD7"/>
    <w:rsid w:val="008B4F3E"/>
    <w:rsid w:val="008B6B53"/>
    <w:rsid w:val="008C2924"/>
    <w:rsid w:val="008C2CBA"/>
    <w:rsid w:val="008C60C0"/>
    <w:rsid w:val="008C6DB2"/>
    <w:rsid w:val="008D1A3C"/>
    <w:rsid w:val="008D3B8A"/>
    <w:rsid w:val="008E46C1"/>
    <w:rsid w:val="008F3473"/>
    <w:rsid w:val="009066BC"/>
    <w:rsid w:val="00917C1C"/>
    <w:rsid w:val="00922213"/>
    <w:rsid w:val="00922693"/>
    <w:rsid w:val="009240B2"/>
    <w:rsid w:val="00925A9D"/>
    <w:rsid w:val="009332FB"/>
    <w:rsid w:val="009337F5"/>
    <w:rsid w:val="00933D6D"/>
    <w:rsid w:val="009358CD"/>
    <w:rsid w:val="00944040"/>
    <w:rsid w:val="00944E25"/>
    <w:rsid w:val="00945265"/>
    <w:rsid w:val="009469B5"/>
    <w:rsid w:val="00946B6F"/>
    <w:rsid w:val="00951601"/>
    <w:rsid w:val="00962AB5"/>
    <w:rsid w:val="0096528A"/>
    <w:rsid w:val="009764D8"/>
    <w:rsid w:val="00977C96"/>
    <w:rsid w:val="00982FCF"/>
    <w:rsid w:val="00983FB8"/>
    <w:rsid w:val="0098565E"/>
    <w:rsid w:val="00986237"/>
    <w:rsid w:val="00993FEC"/>
    <w:rsid w:val="00997618"/>
    <w:rsid w:val="009A10E6"/>
    <w:rsid w:val="009A2849"/>
    <w:rsid w:val="009B3F81"/>
    <w:rsid w:val="009B459A"/>
    <w:rsid w:val="009C5DA4"/>
    <w:rsid w:val="009D76A9"/>
    <w:rsid w:val="009E00AF"/>
    <w:rsid w:val="009E2599"/>
    <w:rsid w:val="009F18EC"/>
    <w:rsid w:val="009F2043"/>
    <w:rsid w:val="009F2276"/>
    <w:rsid w:val="00A01741"/>
    <w:rsid w:val="00A06043"/>
    <w:rsid w:val="00A153DB"/>
    <w:rsid w:val="00A16AC6"/>
    <w:rsid w:val="00A16F58"/>
    <w:rsid w:val="00A20175"/>
    <w:rsid w:val="00A21EF1"/>
    <w:rsid w:val="00A22A44"/>
    <w:rsid w:val="00A27B2F"/>
    <w:rsid w:val="00A34DA7"/>
    <w:rsid w:val="00A364CF"/>
    <w:rsid w:val="00A3761B"/>
    <w:rsid w:val="00A40490"/>
    <w:rsid w:val="00A439B9"/>
    <w:rsid w:val="00A44961"/>
    <w:rsid w:val="00A54482"/>
    <w:rsid w:val="00A564C7"/>
    <w:rsid w:val="00A60CA0"/>
    <w:rsid w:val="00A61E26"/>
    <w:rsid w:val="00A63977"/>
    <w:rsid w:val="00A80F4F"/>
    <w:rsid w:val="00A86B19"/>
    <w:rsid w:val="00A86E08"/>
    <w:rsid w:val="00A9048E"/>
    <w:rsid w:val="00A92159"/>
    <w:rsid w:val="00AA2691"/>
    <w:rsid w:val="00AA3895"/>
    <w:rsid w:val="00AB524F"/>
    <w:rsid w:val="00AC3AD8"/>
    <w:rsid w:val="00AC50E4"/>
    <w:rsid w:val="00AC53C1"/>
    <w:rsid w:val="00AC5A45"/>
    <w:rsid w:val="00AD1796"/>
    <w:rsid w:val="00AD4CA9"/>
    <w:rsid w:val="00AE2231"/>
    <w:rsid w:val="00AE69A2"/>
    <w:rsid w:val="00AE796C"/>
    <w:rsid w:val="00AF291B"/>
    <w:rsid w:val="00AF3626"/>
    <w:rsid w:val="00AF73D0"/>
    <w:rsid w:val="00B002CC"/>
    <w:rsid w:val="00B04529"/>
    <w:rsid w:val="00B13589"/>
    <w:rsid w:val="00B14752"/>
    <w:rsid w:val="00B17B3F"/>
    <w:rsid w:val="00B234F6"/>
    <w:rsid w:val="00B246B4"/>
    <w:rsid w:val="00B2618C"/>
    <w:rsid w:val="00B31236"/>
    <w:rsid w:val="00B42B30"/>
    <w:rsid w:val="00B43D96"/>
    <w:rsid w:val="00B458F6"/>
    <w:rsid w:val="00B54DD5"/>
    <w:rsid w:val="00B558F5"/>
    <w:rsid w:val="00B61545"/>
    <w:rsid w:val="00B647EB"/>
    <w:rsid w:val="00B65FBA"/>
    <w:rsid w:val="00B67E6B"/>
    <w:rsid w:val="00B73FA8"/>
    <w:rsid w:val="00B73FD1"/>
    <w:rsid w:val="00B7425B"/>
    <w:rsid w:val="00B84F46"/>
    <w:rsid w:val="00BA281C"/>
    <w:rsid w:val="00BD2C0F"/>
    <w:rsid w:val="00BD2C78"/>
    <w:rsid w:val="00BD6119"/>
    <w:rsid w:val="00BF539E"/>
    <w:rsid w:val="00BF69D2"/>
    <w:rsid w:val="00C06920"/>
    <w:rsid w:val="00C07B5F"/>
    <w:rsid w:val="00C10FE8"/>
    <w:rsid w:val="00C12BED"/>
    <w:rsid w:val="00C162CD"/>
    <w:rsid w:val="00C17B65"/>
    <w:rsid w:val="00C234D8"/>
    <w:rsid w:val="00C23DDD"/>
    <w:rsid w:val="00C35851"/>
    <w:rsid w:val="00C50365"/>
    <w:rsid w:val="00C55C2A"/>
    <w:rsid w:val="00C6141D"/>
    <w:rsid w:val="00C64254"/>
    <w:rsid w:val="00C707EA"/>
    <w:rsid w:val="00C73CD7"/>
    <w:rsid w:val="00C73F52"/>
    <w:rsid w:val="00C74811"/>
    <w:rsid w:val="00C762AC"/>
    <w:rsid w:val="00C772EF"/>
    <w:rsid w:val="00C82CCE"/>
    <w:rsid w:val="00C8521A"/>
    <w:rsid w:val="00C87EC4"/>
    <w:rsid w:val="00C924C0"/>
    <w:rsid w:val="00C940FD"/>
    <w:rsid w:val="00CA65D2"/>
    <w:rsid w:val="00CB1C6E"/>
    <w:rsid w:val="00CB2675"/>
    <w:rsid w:val="00CC16F7"/>
    <w:rsid w:val="00CC5BEF"/>
    <w:rsid w:val="00CD0DBE"/>
    <w:rsid w:val="00CD4415"/>
    <w:rsid w:val="00CE2424"/>
    <w:rsid w:val="00CE468B"/>
    <w:rsid w:val="00CE6A0E"/>
    <w:rsid w:val="00D00DDC"/>
    <w:rsid w:val="00D02F61"/>
    <w:rsid w:val="00D038CE"/>
    <w:rsid w:val="00D075E5"/>
    <w:rsid w:val="00D1125E"/>
    <w:rsid w:val="00D115F7"/>
    <w:rsid w:val="00D129FA"/>
    <w:rsid w:val="00D230B7"/>
    <w:rsid w:val="00D32E5B"/>
    <w:rsid w:val="00D337A9"/>
    <w:rsid w:val="00D3608E"/>
    <w:rsid w:val="00D36635"/>
    <w:rsid w:val="00D4007B"/>
    <w:rsid w:val="00D4635B"/>
    <w:rsid w:val="00D5082F"/>
    <w:rsid w:val="00D6431E"/>
    <w:rsid w:val="00D67524"/>
    <w:rsid w:val="00D70178"/>
    <w:rsid w:val="00D82BE4"/>
    <w:rsid w:val="00D832B5"/>
    <w:rsid w:val="00D84C7E"/>
    <w:rsid w:val="00D8678D"/>
    <w:rsid w:val="00D87BBF"/>
    <w:rsid w:val="00D87DD5"/>
    <w:rsid w:val="00D963DD"/>
    <w:rsid w:val="00D968C8"/>
    <w:rsid w:val="00DA5FC2"/>
    <w:rsid w:val="00DB415F"/>
    <w:rsid w:val="00DB5055"/>
    <w:rsid w:val="00DB5616"/>
    <w:rsid w:val="00DB75A9"/>
    <w:rsid w:val="00DC0CA6"/>
    <w:rsid w:val="00DC5706"/>
    <w:rsid w:val="00DD4909"/>
    <w:rsid w:val="00DE5C84"/>
    <w:rsid w:val="00E114AD"/>
    <w:rsid w:val="00E149AE"/>
    <w:rsid w:val="00E15347"/>
    <w:rsid w:val="00E21749"/>
    <w:rsid w:val="00E22392"/>
    <w:rsid w:val="00E242A6"/>
    <w:rsid w:val="00E30296"/>
    <w:rsid w:val="00E37941"/>
    <w:rsid w:val="00E4367D"/>
    <w:rsid w:val="00E4619E"/>
    <w:rsid w:val="00E56372"/>
    <w:rsid w:val="00E60057"/>
    <w:rsid w:val="00E618F0"/>
    <w:rsid w:val="00E64FD9"/>
    <w:rsid w:val="00E679E8"/>
    <w:rsid w:val="00E73F13"/>
    <w:rsid w:val="00E804A0"/>
    <w:rsid w:val="00E84288"/>
    <w:rsid w:val="00E9171E"/>
    <w:rsid w:val="00E928F2"/>
    <w:rsid w:val="00E955B7"/>
    <w:rsid w:val="00E956E8"/>
    <w:rsid w:val="00E97A8F"/>
    <w:rsid w:val="00EA6B3E"/>
    <w:rsid w:val="00EB4CDE"/>
    <w:rsid w:val="00EC123F"/>
    <w:rsid w:val="00EC3E83"/>
    <w:rsid w:val="00EC7A38"/>
    <w:rsid w:val="00EE0A7C"/>
    <w:rsid w:val="00EE5BA8"/>
    <w:rsid w:val="00EE6765"/>
    <w:rsid w:val="00EF0B0D"/>
    <w:rsid w:val="00EF6012"/>
    <w:rsid w:val="00F006B5"/>
    <w:rsid w:val="00F04B79"/>
    <w:rsid w:val="00F0710E"/>
    <w:rsid w:val="00F07C8F"/>
    <w:rsid w:val="00F130B3"/>
    <w:rsid w:val="00F14740"/>
    <w:rsid w:val="00F161EC"/>
    <w:rsid w:val="00F41A84"/>
    <w:rsid w:val="00F44EA7"/>
    <w:rsid w:val="00F47B64"/>
    <w:rsid w:val="00F514EF"/>
    <w:rsid w:val="00F60D41"/>
    <w:rsid w:val="00F611C6"/>
    <w:rsid w:val="00F62027"/>
    <w:rsid w:val="00F668C9"/>
    <w:rsid w:val="00F74473"/>
    <w:rsid w:val="00F80A14"/>
    <w:rsid w:val="00F80D28"/>
    <w:rsid w:val="00F838E5"/>
    <w:rsid w:val="00F927D4"/>
    <w:rsid w:val="00F93F45"/>
    <w:rsid w:val="00FA34B7"/>
    <w:rsid w:val="00FA61F7"/>
    <w:rsid w:val="00FB1650"/>
    <w:rsid w:val="00FB32FB"/>
    <w:rsid w:val="00FB365F"/>
    <w:rsid w:val="00FB41B6"/>
    <w:rsid w:val="00FC0B84"/>
    <w:rsid w:val="00FC1DDB"/>
    <w:rsid w:val="00FD41D3"/>
    <w:rsid w:val="00FD659F"/>
    <w:rsid w:val="00FE18A9"/>
    <w:rsid w:val="00FE6E4C"/>
    <w:rsid w:val="00FF3CEE"/>
    <w:rsid w:val="00FF6F4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0276F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ind w:left="-563"/>
      <w:jc w:val="center"/>
      <w:outlineLvl w:val="0"/>
    </w:pPr>
    <w:rPr>
      <w:b/>
      <w:sz w:val="18"/>
    </w:rPr>
  </w:style>
  <w:style w:type="paragraph" w:styleId="Heading2">
    <w:name w:val="heading 2"/>
    <w:basedOn w:val="Normal"/>
    <w:next w:val="Normal"/>
    <w:qFormat/>
    <w:pPr>
      <w:keepNext/>
      <w:ind w:left="-293"/>
      <w:jc w:val="center"/>
      <w:outlineLvl w:val="1"/>
    </w:pPr>
    <w:rPr>
      <w:b/>
      <w:sz w:val="24"/>
    </w:rPr>
  </w:style>
  <w:style w:type="paragraph" w:styleId="Heading3">
    <w:name w:val="heading 3"/>
    <w:basedOn w:val="Normal"/>
    <w:next w:val="Normal"/>
    <w:qFormat/>
    <w:pPr>
      <w:keepNext/>
      <w:jc w:val="center"/>
      <w:outlineLvl w:val="2"/>
    </w:pPr>
    <w:rPr>
      <w:b/>
      <w:sz w:val="24"/>
    </w:rPr>
  </w:style>
  <w:style w:type="paragraph" w:styleId="Heading4">
    <w:name w:val="heading 4"/>
    <w:basedOn w:val="Normal"/>
    <w:next w:val="Normal"/>
    <w:qFormat/>
    <w:pPr>
      <w:keepNext/>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snapToGrid w:val="0"/>
      <w:lang w:val="en-AU"/>
    </w:rPr>
  </w:style>
  <w:style w:type="character" w:styleId="PageNumber">
    <w:name w:val="page number"/>
    <w:basedOn w:val="DefaultParagraphFont"/>
  </w:style>
  <w:style w:type="paragraph" w:styleId="Footer">
    <w:name w:val="footer"/>
    <w:basedOn w:val="Normal"/>
    <w:link w:val="FooterChar"/>
    <w:uiPriority w:val="99"/>
    <w:pPr>
      <w:tabs>
        <w:tab w:val="center" w:pos="4153"/>
        <w:tab w:val="right" w:pos="8306"/>
      </w:tabs>
    </w:pPr>
  </w:style>
  <w:style w:type="paragraph" w:styleId="BodyTextIndent">
    <w:name w:val="Body Text Indent"/>
    <w:basedOn w:val="Normal"/>
    <w:pPr>
      <w:tabs>
        <w:tab w:val="left" w:pos="-90"/>
        <w:tab w:val="left" w:pos="7470"/>
        <w:tab w:val="left" w:pos="8395"/>
      </w:tabs>
      <w:ind w:left="-1080"/>
    </w:pPr>
    <w:rPr>
      <w:sz w:val="14"/>
    </w:rPr>
  </w:style>
  <w:style w:type="paragraph" w:styleId="BlockText">
    <w:name w:val="Block Text"/>
    <w:basedOn w:val="Normal"/>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 w:right="-57"/>
      <w:jc w:val="both"/>
    </w:pPr>
    <w:rPr>
      <w:sz w:val="24"/>
      <w:lang w:val="en-US"/>
    </w:rPr>
  </w:style>
  <w:style w:type="paragraph" w:styleId="BalloonText">
    <w:name w:val="Balloon Text"/>
    <w:basedOn w:val="Normal"/>
    <w:semiHidden/>
    <w:rPr>
      <w:rFonts w:ascii="Tahoma" w:hAnsi="Tahoma" w:cs="Tahoma"/>
      <w:sz w:val="16"/>
      <w:szCs w:val="16"/>
    </w:rPr>
  </w:style>
  <w:style w:type="paragraph" w:styleId="BodyText">
    <w:name w:val="Body Text"/>
    <w:basedOn w:val="Normal"/>
    <w:pPr>
      <w:jc w:val="center"/>
    </w:pPr>
    <w:rPr>
      <w:rFonts w:eastAsia="Batang"/>
      <w:b/>
      <w:sz w:val="24"/>
      <w:szCs w:val="24"/>
      <w:lang w:val="en-U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Ch">
    <w:name w:val="_ H _Ch"/>
    <w:basedOn w:val="Normal"/>
    <w:next w:val="Normal"/>
    <w:pPr>
      <w:keepNext/>
      <w:keepLines/>
      <w:suppressAutoHyphens/>
      <w:spacing w:line="300" w:lineRule="exact"/>
      <w:outlineLvl w:val="0"/>
    </w:pPr>
    <w:rPr>
      <w:rFonts w:eastAsia="MS Mincho"/>
      <w:b/>
      <w:spacing w:val="-2"/>
      <w:w w:val="103"/>
      <w:kern w:val="14"/>
      <w:sz w:val="28"/>
    </w:rPr>
  </w:style>
  <w:style w:type="character" w:styleId="FootnoteReference">
    <w:name w:val="footnote reference"/>
    <w:uiPriority w:val="99"/>
    <w:rsid w:val="00460258"/>
    <w:rPr>
      <w:rFonts w:cs="Times New Roman"/>
      <w:vertAlign w:val="superscript"/>
    </w:rPr>
  </w:style>
  <w:style w:type="character" w:customStyle="1" w:styleId="HeaderChar">
    <w:name w:val="Header Char"/>
    <w:link w:val="Header"/>
    <w:uiPriority w:val="99"/>
    <w:rsid w:val="00A01741"/>
    <w:rPr>
      <w:snapToGrid w:val="0"/>
      <w:lang w:val="en-AU" w:eastAsia="en-US"/>
    </w:rPr>
  </w:style>
  <w:style w:type="character" w:styleId="Hyperlink">
    <w:name w:val="Hyperlink"/>
    <w:uiPriority w:val="99"/>
    <w:rsid w:val="0021296A"/>
    <w:rPr>
      <w:color w:val="0000FF"/>
      <w:u w:val="single"/>
    </w:rPr>
  </w:style>
  <w:style w:type="paragraph" w:styleId="Revision">
    <w:name w:val="Revision"/>
    <w:hidden/>
    <w:uiPriority w:val="99"/>
    <w:semiHidden/>
    <w:rsid w:val="006412EA"/>
    <w:rPr>
      <w:lang w:eastAsia="en-US"/>
    </w:rPr>
  </w:style>
  <w:style w:type="character" w:styleId="CommentReference">
    <w:name w:val="annotation reference"/>
    <w:uiPriority w:val="99"/>
    <w:rsid w:val="008A2957"/>
    <w:rPr>
      <w:sz w:val="16"/>
      <w:szCs w:val="16"/>
    </w:rPr>
  </w:style>
  <w:style w:type="paragraph" w:styleId="CommentText">
    <w:name w:val="annotation text"/>
    <w:basedOn w:val="Normal"/>
    <w:link w:val="CommentTextChar"/>
    <w:rsid w:val="008A2957"/>
  </w:style>
  <w:style w:type="character" w:customStyle="1" w:styleId="CommentTextChar">
    <w:name w:val="Comment Text Char"/>
    <w:link w:val="CommentText"/>
    <w:rsid w:val="008A2957"/>
    <w:rPr>
      <w:lang w:eastAsia="en-US"/>
    </w:rPr>
  </w:style>
  <w:style w:type="paragraph" w:styleId="CommentSubject">
    <w:name w:val="annotation subject"/>
    <w:basedOn w:val="CommentText"/>
    <w:next w:val="CommentText"/>
    <w:link w:val="CommentSubjectChar"/>
    <w:rsid w:val="008A2957"/>
    <w:rPr>
      <w:b/>
      <w:bCs/>
    </w:rPr>
  </w:style>
  <w:style w:type="character" w:customStyle="1" w:styleId="CommentSubjectChar">
    <w:name w:val="Comment Subject Char"/>
    <w:link w:val="CommentSubject"/>
    <w:rsid w:val="008A2957"/>
    <w:rPr>
      <w:b/>
      <w:bCs/>
      <w:lang w:eastAsia="en-US"/>
    </w:rPr>
  </w:style>
  <w:style w:type="paragraph" w:styleId="ListParagraph">
    <w:name w:val="List Paragraph"/>
    <w:basedOn w:val="Normal"/>
    <w:uiPriority w:val="34"/>
    <w:qFormat/>
    <w:rsid w:val="00982FCF"/>
    <w:pPr>
      <w:ind w:left="720"/>
      <w:contextualSpacing/>
    </w:pPr>
  </w:style>
  <w:style w:type="character" w:customStyle="1" w:styleId="FooterChar">
    <w:name w:val="Footer Char"/>
    <w:link w:val="Footer"/>
    <w:uiPriority w:val="99"/>
    <w:rsid w:val="0003674D"/>
    <w:rPr>
      <w:lang w:eastAsia="en-US"/>
    </w:rPr>
  </w:style>
  <w:style w:type="paragraph" w:styleId="FootnoteText">
    <w:name w:val="footnote text"/>
    <w:aliases w:val="5_G"/>
    <w:basedOn w:val="Normal"/>
    <w:link w:val="FootnoteTextChar"/>
    <w:uiPriority w:val="99"/>
    <w:unhideWhenUsed/>
    <w:qFormat/>
    <w:rsid w:val="00E928F2"/>
    <w:rPr>
      <w:rFonts w:ascii="Calibri" w:eastAsia="Calibri" w:hAnsi="Calibri"/>
    </w:rPr>
  </w:style>
  <w:style w:type="character" w:customStyle="1" w:styleId="FootnoteTextChar">
    <w:name w:val="Footnote Text Char"/>
    <w:aliases w:val="5_G Char"/>
    <w:basedOn w:val="DefaultParagraphFont"/>
    <w:link w:val="FootnoteText"/>
    <w:uiPriority w:val="99"/>
    <w:rsid w:val="00E928F2"/>
    <w:rPr>
      <w:rFonts w:ascii="Calibri" w:eastAsia="Calibri" w:hAnsi="Calibri"/>
      <w:lang w:eastAsia="en-US"/>
    </w:rPr>
  </w:style>
  <w:style w:type="paragraph" w:styleId="NormalWeb">
    <w:name w:val="Normal (Web)"/>
    <w:basedOn w:val="Normal"/>
    <w:uiPriority w:val="99"/>
    <w:unhideWhenUsed/>
    <w:rsid w:val="00A80F4F"/>
    <w:pPr>
      <w:spacing w:before="100" w:beforeAutospacing="1" w:after="100" w:afterAutospacing="1"/>
    </w:pPr>
    <w:rPr>
      <w:sz w:val="24"/>
      <w:szCs w:val="24"/>
      <w:lang w:eastAsia="en-GB"/>
    </w:rPr>
  </w:style>
  <w:style w:type="character" w:styleId="Emphasis">
    <w:name w:val="Emphasis"/>
    <w:basedOn w:val="DefaultParagraphFont"/>
    <w:qFormat/>
    <w:rsid w:val="002A00C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9285288">
      <w:bodyDiv w:val="1"/>
      <w:marLeft w:val="0"/>
      <w:marRight w:val="0"/>
      <w:marTop w:val="0"/>
      <w:marBottom w:val="0"/>
      <w:divBdr>
        <w:top w:val="none" w:sz="0" w:space="0" w:color="auto"/>
        <w:left w:val="none" w:sz="0" w:space="0" w:color="auto"/>
        <w:bottom w:val="none" w:sz="0" w:space="0" w:color="auto"/>
        <w:right w:val="none" w:sz="0" w:space="0" w:color="auto"/>
      </w:divBdr>
    </w:div>
    <w:div w:id="934903790">
      <w:bodyDiv w:val="1"/>
      <w:marLeft w:val="0"/>
      <w:marRight w:val="0"/>
      <w:marTop w:val="0"/>
      <w:marBottom w:val="0"/>
      <w:divBdr>
        <w:top w:val="none" w:sz="0" w:space="0" w:color="auto"/>
        <w:left w:val="none" w:sz="0" w:space="0" w:color="auto"/>
        <w:bottom w:val="none" w:sz="0" w:space="0" w:color="auto"/>
        <w:right w:val="none" w:sz="0" w:space="0" w:color="auto"/>
      </w:divBdr>
      <w:divsChild>
        <w:div w:id="647901742">
          <w:marLeft w:val="0"/>
          <w:marRight w:val="0"/>
          <w:marTop w:val="0"/>
          <w:marBottom w:val="0"/>
          <w:divBdr>
            <w:top w:val="none" w:sz="0" w:space="0" w:color="auto"/>
            <w:left w:val="none" w:sz="0" w:space="0" w:color="auto"/>
            <w:bottom w:val="none" w:sz="0" w:space="0" w:color="auto"/>
            <w:right w:val="none" w:sz="0" w:space="0" w:color="auto"/>
          </w:divBdr>
          <w:divsChild>
            <w:div w:id="1337534204">
              <w:marLeft w:val="0"/>
              <w:marRight w:val="0"/>
              <w:marTop w:val="0"/>
              <w:marBottom w:val="0"/>
              <w:divBdr>
                <w:top w:val="none" w:sz="0" w:space="0" w:color="auto"/>
                <w:left w:val="none" w:sz="0" w:space="0" w:color="auto"/>
                <w:bottom w:val="none" w:sz="0" w:space="0" w:color="auto"/>
                <w:right w:val="none" w:sz="0" w:space="0" w:color="auto"/>
              </w:divBdr>
              <w:divsChild>
                <w:div w:id="2022773920">
                  <w:marLeft w:val="0"/>
                  <w:marRight w:val="0"/>
                  <w:marTop w:val="0"/>
                  <w:marBottom w:val="0"/>
                  <w:divBdr>
                    <w:top w:val="none" w:sz="0" w:space="0" w:color="auto"/>
                    <w:left w:val="none" w:sz="0" w:space="0" w:color="auto"/>
                    <w:bottom w:val="none" w:sz="0" w:space="0" w:color="auto"/>
                    <w:right w:val="none" w:sz="0" w:space="0" w:color="auto"/>
                  </w:divBdr>
                  <w:divsChild>
                    <w:div w:id="1030762919">
                      <w:marLeft w:val="0"/>
                      <w:marRight w:val="0"/>
                      <w:marTop w:val="0"/>
                      <w:marBottom w:val="0"/>
                      <w:divBdr>
                        <w:top w:val="none" w:sz="0" w:space="0" w:color="auto"/>
                        <w:left w:val="none" w:sz="0" w:space="0" w:color="auto"/>
                        <w:bottom w:val="none" w:sz="0" w:space="0" w:color="auto"/>
                        <w:right w:val="none" w:sz="0" w:space="0" w:color="auto"/>
                      </w:divBdr>
                      <w:divsChild>
                        <w:div w:id="11864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acism@ohchr.org"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bin"/></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B61197-64E8-4CDB-94D4-B18B6C19301B}">
  <ds:schemaRef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2AA97D9D-B806-44D4-AB63-373517796834}">
  <ds:schemaRefs>
    <ds:schemaRef ds:uri="http://schemas.microsoft.com/sharepoint/v3/contenttype/forms"/>
  </ds:schemaRefs>
</ds:datastoreItem>
</file>

<file path=customXml/itemProps3.xml><?xml version="1.0" encoding="utf-8"?>
<ds:datastoreItem xmlns:ds="http://schemas.openxmlformats.org/officeDocument/2006/customXml" ds:itemID="{BBB51C4F-D31D-46AA-8F67-D1EBBE9970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CC9F6B-6546-4389-ADA6-83835FCDA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1766</Words>
  <Characters>10067</Characters>
  <Application>Microsoft Office Word</Application>
  <DocSecurity>0</DocSecurity>
  <Lines>83</Lines>
  <Paragraphs>23</Paragraphs>
  <ScaleCrop>false</ScaleCrop>
  <HeadingPairs>
    <vt:vector size="4" baseType="variant">
      <vt:variant>
        <vt:lpstr>Title</vt:lpstr>
      </vt:variant>
      <vt:variant>
        <vt:i4>1</vt:i4>
      </vt:variant>
      <vt:variant>
        <vt:lpstr/>
      </vt:variant>
      <vt:variant>
        <vt:i4>1</vt:i4>
      </vt:variant>
    </vt:vector>
  </HeadingPairs>
  <TitlesOfParts>
    <vt:vector size="2" baseType="lpstr">
      <vt:lpstr>ThematicReportNaturalResourceExtraction_SP</vt:lpstr>
      <vt:lpstr/>
    </vt:vector>
  </TitlesOfParts>
  <LinksUpToDate>false</LinksUpToDate>
  <CharactersWithSpaces>11810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ThematicReportNaturalResourceExtraction_SP</dc:title>
  <dc:creator/>
  <cp:lastModifiedBy/>
  <cp:revision>1</cp:revision>
  <dcterms:created xsi:type="dcterms:W3CDTF">2018-11-01T09:29:00Z</dcterms:created>
  <dcterms:modified xsi:type="dcterms:W3CDTF">2019-02-11T09:23:00Z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