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C5427" w14:textId="510343C7" w:rsidR="00517CC4" w:rsidRDefault="3E3E0AE8" w:rsidP="2A9AA176">
      <w:pPr>
        <w:spacing w:line="240" w:lineRule="auto"/>
        <w:jc w:val="right"/>
        <w:rPr>
          <w:rFonts w:ascii="Times New Roman" w:eastAsia="Times New Roman" w:hAnsi="Times New Roman" w:cs="Times New Roman"/>
          <w:color w:val="FF0000"/>
          <w:sz w:val="16"/>
          <w:szCs w:val="16"/>
        </w:rPr>
      </w:pPr>
      <w:r w:rsidRPr="2A9AA176">
        <w:rPr>
          <w:rFonts w:ascii="Times New Roman" w:eastAsia="Times New Roman" w:hAnsi="Times New Roman" w:cs="Times New Roman"/>
          <w:b/>
          <w:bCs/>
          <w:color w:val="FF0000"/>
          <w:sz w:val="16"/>
          <w:szCs w:val="16"/>
          <w:lang w:val="en"/>
        </w:rPr>
        <w:t>Forensic Architecture</w:t>
      </w:r>
    </w:p>
    <w:p w14:paraId="49E617E3" w14:textId="785C3A87" w:rsidR="00517CC4" w:rsidRDefault="3E3E0AE8" w:rsidP="2A9AA176">
      <w:pPr>
        <w:spacing w:line="240" w:lineRule="auto"/>
        <w:jc w:val="right"/>
        <w:rPr>
          <w:rFonts w:ascii="Times New Roman" w:eastAsia="Times New Roman" w:hAnsi="Times New Roman" w:cs="Times New Roman"/>
          <w:sz w:val="16"/>
          <w:szCs w:val="16"/>
        </w:rPr>
      </w:pPr>
      <w:r w:rsidRPr="2A9AA176">
        <w:rPr>
          <w:rFonts w:ascii="Times New Roman" w:eastAsia="Times New Roman" w:hAnsi="Times New Roman" w:cs="Times New Roman"/>
          <w:sz w:val="16"/>
          <w:szCs w:val="16"/>
          <w:lang w:val="en"/>
        </w:rPr>
        <w:t xml:space="preserve"> Goldsmiths University of London</w:t>
      </w:r>
      <w:r w:rsidR="00092BD8">
        <w:br/>
      </w:r>
      <w:r w:rsidRPr="2A9AA176">
        <w:rPr>
          <w:rFonts w:ascii="Times New Roman" w:eastAsia="Times New Roman" w:hAnsi="Times New Roman" w:cs="Times New Roman"/>
          <w:sz w:val="16"/>
          <w:szCs w:val="16"/>
          <w:lang w:val="en"/>
        </w:rPr>
        <w:t xml:space="preserve"> 8 </w:t>
      </w:r>
      <w:proofErr w:type="spellStart"/>
      <w:r w:rsidRPr="2A9AA176">
        <w:rPr>
          <w:rFonts w:ascii="Times New Roman" w:eastAsia="Times New Roman" w:hAnsi="Times New Roman" w:cs="Times New Roman"/>
          <w:sz w:val="16"/>
          <w:szCs w:val="16"/>
          <w:lang w:val="en"/>
        </w:rPr>
        <w:t>Lewisham</w:t>
      </w:r>
      <w:proofErr w:type="spellEnd"/>
      <w:r w:rsidRPr="2A9AA176">
        <w:rPr>
          <w:rFonts w:ascii="Times New Roman" w:eastAsia="Times New Roman" w:hAnsi="Times New Roman" w:cs="Times New Roman"/>
          <w:sz w:val="16"/>
          <w:szCs w:val="16"/>
          <w:lang w:val="en"/>
        </w:rPr>
        <w:t xml:space="preserve"> Way</w:t>
      </w:r>
      <w:r w:rsidR="00092BD8">
        <w:br/>
      </w:r>
      <w:r w:rsidRPr="2A9AA176">
        <w:rPr>
          <w:rFonts w:ascii="Times New Roman" w:eastAsia="Times New Roman" w:hAnsi="Times New Roman" w:cs="Times New Roman"/>
          <w:sz w:val="16"/>
          <w:szCs w:val="16"/>
          <w:lang w:val="en"/>
        </w:rPr>
        <w:t>London SE14 6NW</w:t>
      </w:r>
      <w:r w:rsidR="00092BD8">
        <w:br/>
      </w:r>
      <w:r w:rsidRPr="2A9AA176">
        <w:rPr>
          <w:rFonts w:ascii="Times New Roman" w:eastAsia="Times New Roman" w:hAnsi="Times New Roman" w:cs="Times New Roman"/>
          <w:sz w:val="16"/>
          <w:szCs w:val="16"/>
          <w:lang w:val="en"/>
        </w:rPr>
        <w:t>United Kingdom</w:t>
      </w:r>
      <w:r w:rsidR="00092BD8">
        <w:br/>
      </w:r>
      <w:r w:rsidRPr="2A9AA176">
        <w:rPr>
          <w:rFonts w:ascii="Times New Roman" w:eastAsia="Times New Roman" w:hAnsi="Times New Roman" w:cs="Times New Roman"/>
          <w:sz w:val="16"/>
          <w:szCs w:val="16"/>
          <w:lang w:val="en"/>
        </w:rPr>
        <w:t>T+44 (0) 20 7078 5387</w:t>
      </w:r>
    </w:p>
    <w:p w14:paraId="7AD36465" w14:textId="6177DA5D" w:rsidR="00517CC4" w:rsidRDefault="00045611" w:rsidP="2A9AA176">
      <w:pPr>
        <w:spacing w:line="240" w:lineRule="auto"/>
        <w:jc w:val="right"/>
        <w:rPr>
          <w:rFonts w:ascii="Times New Roman" w:eastAsia="Times New Roman" w:hAnsi="Times New Roman" w:cs="Times New Roman"/>
          <w:sz w:val="16"/>
          <w:szCs w:val="16"/>
        </w:rPr>
      </w:pPr>
      <w:hyperlink r:id="rId10">
        <w:r w:rsidR="3E3E0AE8" w:rsidRPr="2A9AA176">
          <w:rPr>
            <w:rStyle w:val="Hyperlink"/>
            <w:rFonts w:ascii="Times New Roman" w:eastAsia="Times New Roman" w:hAnsi="Times New Roman" w:cs="Times New Roman"/>
            <w:sz w:val="16"/>
            <w:szCs w:val="16"/>
            <w:lang w:val="en"/>
          </w:rPr>
          <w:t>www.forensic-architecture.org</w:t>
        </w:r>
      </w:hyperlink>
    </w:p>
    <w:p w14:paraId="6A55BBE3" w14:textId="1948DB7A" w:rsidR="00517CC4" w:rsidRDefault="00092BD8" w:rsidP="00092BD8">
      <w:pPr>
        <w:spacing w:line="240" w:lineRule="auto"/>
        <w:rPr>
          <w:rFonts w:ascii="Times New Roman" w:eastAsia="Times New Roman" w:hAnsi="Times New Roman" w:cs="Times New Roman"/>
          <w:b/>
          <w:bCs/>
          <w:u w:val="single"/>
        </w:rPr>
      </w:pPr>
      <w:r>
        <w:br/>
      </w:r>
      <w:r w:rsidR="6A172665" w:rsidRPr="2A9AA176">
        <w:rPr>
          <w:rFonts w:ascii="Times New Roman" w:eastAsia="Times New Roman" w:hAnsi="Times New Roman" w:cs="Times New Roman"/>
          <w:b/>
          <w:bCs/>
          <w:sz w:val="24"/>
          <w:szCs w:val="24"/>
          <w:u w:val="single"/>
        </w:rPr>
        <w:t>Forensic Architecture Research Methodology</w:t>
      </w:r>
      <w:r>
        <w:br/>
      </w:r>
    </w:p>
    <w:p w14:paraId="7A8F79E0" w14:textId="28E18494" w:rsidR="00517CC4" w:rsidRDefault="3B5792AB" w:rsidP="00E47F8F">
      <w:pPr>
        <w:spacing w:line="240" w:lineRule="auto"/>
        <w:jc w:val="both"/>
        <w:rPr>
          <w:rFonts w:ascii="Times New Roman" w:eastAsia="Times New Roman" w:hAnsi="Times New Roman" w:cs="Times New Roman"/>
        </w:rPr>
      </w:pPr>
      <w:r w:rsidRPr="2A9AA176">
        <w:rPr>
          <w:rFonts w:ascii="Times New Roman" w:eastAsia="Times New Roman" w:hAnsi="Times New Roman" w:cs="Times New Roman"/>
          <w:b/>
          <w:bCs/>
          <w:lang w:val="en"/>
        </w:rPr>
        <w:t>Method: Ground</w:t>
      </w:r>
    </w:p>
    <w:p w14:paraId="69C56C2D" w14:textId="618D78EF" w:rsidR="00517CC4" w:rsidRDefault="3B5792AB" w:rsidP="00E47F8F">
      <w:pPr>
        <w:spacing w:line="240" w:lineRule="auto"/>
        <w:jc w:val="both"/>
        <w:rPr>
          <w:rFonts w:ascii="Times New Roman" w:eastAsia="Times New Roman" w:hAnsi="Times New Roman" w:cs="Times New Roman"/>
        </w:rPr>
      </w:pPr>
      <w:r w:rsidRPr="2A9AA176">
        <w:rPr>
          <w:rFonts w:ascii="Times New Roman" w:eastAsia="Times New Roman" w:hAnsi="Times New Roman" w:cs="Times New Roman"/>
          <w:u w:val="single"/>
          <w:lang w:val="en"/>
        </w:rPr>
        <w:t>Cartographic Regression and Remote Sensing Analysis</w:t>
      </w:r>
    </w:p>
    <w:p w14:paraId="068A200F" w14:textId="7B312389" w:rsidR="00517CC4" w:rsidRDefault="3B5792AB" w:rsidP="00E47F8F">
      <w:pPr>
        <w:spacing w:line="240" w:lineRule="auto"/>
        <w:jc w:val="both"/>
        <w:rPr>
          <w:rFonts w:ascii="Times New Roman" w:eastAsia="Times New Roman" w:hAnsi="Times New Roman" w:cs="Times New Roman"/>
          <w:lang w:val="en"/>
        </w:rPr>
      </w:pPr>
      <w:r w:rsidRPr="2A9AA176">
        <w:rPr>
          <w:rFonts w:ascii="Times New Roman" w:eastAsia="Times New Roman" w:hAnsi="Times New Roman" w:cs="Times New Roman"/>
          <w:lang w:val="en"/>
        </w:rPr>
        <w:t>F</w:t>
      </w:r>
      <w:r w:rsidR="496998FE" w:rsidRPr="2A9AA176">
        <w:rPr>
          <w:rFonts w:ascii="Times New Roman" w:eastAsia="Times New Roman" w:hAnsi="Times New Roman" w:cs="Times New Roman"/>
          <w:lang w:val="en"/>
        </w:rPr>
        <w:t>orensic Architecture</w:t>
      </w:r>
      <w:r w:rsidRPr="2A9AA176">
        <w:rPr>
          <w:rFonts w:ascii="Times New Roman" w:eastAsia="Times New Roman" w:hAnsi="Times New Roman" w:cs="Times New Roman"/>
          <w:lang w:val="en"/>
        </w:rPr>
        <w:t xml:space="preserve"> </w:t>
      </w:r>
      <w:r w:rsidR="70253167" w:rsidRPr="2A9AA176">
        <w:rPr>
          <w:rFonts w:ascii="Times New Roman" w:eastAsia="Times New Roman" w:hAnsi="Times New Roman" w:cs="Times New Roman"/>
          <w:lang w:val="en"/>
        </w:rPr>
        <w:t xml:space="preserve">(FA) </w:t>
      </w:r>
      <w:r w:rsidR="63088004" w:rsidRPr="2A9AA176">
        <w:rPr>
          <w:rFonts w:ascii="Times New Roman" w:eastAsia="Times New Roman" w:hAnsi="Times New Roman" w:cs="Times New Roman"/>
          <w:lang w:val="en"/>
        </w:rPr>
        <w:t xml:space="preserve">has created </w:t>
      </w:r>
      <w:r w:rsidRPr="2A9AA176">
        <w:rPr>
          <w:rFonts w:ascii="Times New Roman" w:eastAsia="Times New Roman" w:hAnsi="Times New Roman" w:cs="Times New Roman"/>
          <w:lang w:val="en"/>
        </w:rPr>
        <w:t>a geo</w:t>
      </w:r>
      <w:r w:rsidRPr="2A9AA176">
        <w:rPr>
          <w:rFonts w:ascii="Times New Roman" w:eastAsia="Times New Roman" w:hAnsi="Times New Roman" w:cs="Times New Roman"/>
          <w:color w:val="0078D4"/>
          <w:lang w:val="en"/>
        </w:rPr>
        <w:t>-</w:t>
      </w:r>
      <w:r w:rsidRPr="2A9AA176">
        <w:rPr>
          <w:rFonts w:ascii="Times New Roman" w:eastAsia="Times New Roman" w:hAnsi="Times New Roman" w:cs="Times New Roman"/>
          <w:lang w:val="en"/>
        </w:rPr>
        <w:t>referenced mosaic of 19</w:t>
      </w:r>
      <w:r w:rsidRPr="2A9AA176">
        <w:rPr>
          <w:rFonts w:ascii="Times New Roman" w:eastAsia="Times New Roman" w:hAnsi="Times New Roman" w:cs="Times New Roman"/>
          <w:vertAlign w:val="superscript"/>
          <w:lang w:val="en"/>
        </w:rPr>
        <w:t>th</w:t>
      </w:r>
      <w:r w:rsidRPr="2A9AA176">
        <w:rPr>
          <w:rFonts w:ascii="Times New Roman" w:eastAsia="Times New Roman" w:hAnsi="Times New Roman" w:cs="Times New Roman"/>
          <w:lang w:val="en"/>
        </w:rPr>
        <w:t xml:space="preserve"> century maps, aerial photographs, and satellite images in order to bring </w:t>
      </w:r>
      <w:r w:rsidR="4DAD9DA0" w:rsidRPr="2A9AA176">
        <w:rPr>
          <w:rFonts w:ascii="Times New Roman" w:eastAsia="Times New Roman" w:hAnsi="Times New Roman" w:cs="Times New Roman"/>
          <w:lang w:val="en"/>
        </w:rPr>
        <w:t xml:space="preserve">the few </w:t>
      </w:r>
      <w:r w:rsidRPr="2A9AA176">
        <w:rPr>
          <w:rFonts w:ascii="Times New Roman" w:eastAsia="Times New Roman" w:hAnsi="Times New Roman" w:cs="Times New Roman"/>
          <w:lang w:val="en"/>
        </w:rPr>
        <w:t xml:space="preserve">cemeteries </w:t>
      </w:r>
      <w:r w:rsidR="191A615F" w:rsidRPr="2A9AA176">
        <w:rPr>
          <w:rFonts w:ascii="Times New Roman" w:eastAsia="Times New Roman" w:hAnsi="Times New Roman" w:cs="Times New Roman"/>
          <w:lang w:val="en"/>
        </w:rPr>
        <w:t xml:space="preserve">that are </w:t>
      </w:r>
      <w:r w:rsidRPr="2A9AA176">
        <w:rPr>
          <w:rFonts w:ascii="Times New Roman" w:eastAsia="Times New Roman" w:hAnsi="Times New Roman" w:cs="Times New Roman"/>
          <w:lang w:val="en"/>
        </w:rPr>
        <w:t>marked on historic (but not subsequent) maps forward into the present and to identify topological anomalies that might indicate the presence of un</w:t>
      </w:r>
      <w:r w:rsidR="17FF8FD6" w:rsidRPr="2A9AA176">
        <w:rPr>
          <w:rFonts w:ascii="Times New Roman" w:eastAsia="Times New Roman" w:hAnsi="Times New Roman" w:cs="Times New Roman"/>
          <w:lang w:val="en"/>
        </w:rPr>
        <w:t>mapp</w:t>
      </w:r>
      <w:r w:rsidRPr="2A9AA176">
        <w:rPr>
          <w:rFonts w:ascii="Times New Roman" w:eastAsia="Times New Roman" w:hAnsi="Times New Roman" w:cs="Times New Roman"/>
          <w:lang w:val="en"/>
        </w:rPr>
        <w:t xml:space="preserve">ed cemeteries. There are many reasons why such cemeteries may not be located on certain historical maps, including the </w:t>
      </w:r>
      <w:r w:rsidR="5E525DE1" w:rsidRPr="2A9AA176">
        <w:rPr>
          <w:rFonts w:ascii="Times New Roman" w:eastAsia="Times New Roman" w:hAnsi="Times New Roman" w:cs="Times New Roman"/>
          <w:lang w:val="en"/>
        </w:rPr>
        <w:t xml:space="preserve">likelihood </w:t>
      </w:r>
      <w:r w:rsidRPr="2A9AA176">
        <w:rPr>
          <w:rFonts w:ascii="Times New Roman" w:eastAsia="Times New Roman" w:hAnsi="Times New Roman" w:cs="Times New Roman"/>
          <w:lang w:val="en"/>
        </w:rPr>
        <w:t xml:space="preserve">that </w:t>
      </w:r>
      <w:r w:rsidR="60237124" w:rsidRPr="2A9AA176">
        <w:rPr>
          <w:rFonts w:ascii="Times New Roman" w:eastAsia="Times New Roman" w:hAnsi="Times New Roman" w:cs="Times New Roman"/>
          <w:lang w:val="en"/>
        </w:rPr>
        <w:t xml:space="preserve">the cartographers </w:t>
      </w:r>
      <w:r w:rsidR="586FF99F" w:rsidRPr="2A9AA176">
        <w:rPr>
          <w:rFonts w:ascii="Times New Roman" w:eastAsia="Times New Roman" w:hAnsi="Times New Roman" w:cs="Times New Roman"/>
          <w:lang w:val="en"/>
        </w:rPr>
        <w:t>did not consult with Black residents who held</w:t>
      </w:r>
      <w:r w:rsidR="29403DB9" w:rsidRPr="2A9AA176">
        <w:rPr>
          <w:rFonts w:ascii="Times New Roman" w:eastAsia="Times New Roman" w:hAnsi="Times New Roman" w:cs="Times New Roman"/>
          <w:lang w:val="en"/>
        </w:rPr>
        <w:t xml:space="preserve"> </w:t>
      </w:r>
      <w:r w:rsidR="586FF99F" w:rsidRPr="2A9AA176">
        <w:rPr>
          <w:rFonts w:ascii="Times New Roman" w:eastAsia="Times New Roman" w:hAnsi="Times New Roman" w:cs="Times New Roman"/>
          <w:lang w:val="en"/>
        </w:rPr>
        <w:t>the knowledge of their communities’ burial grounds.</w:t>
      </w:r>
    </w:p>
    <w:p w14:paraId="6C6079F3" w14:textId="77777777" w:rsidR="00E47F8F" w:rsidRDefault="3B5792AB" w:rsidP="00E47F8F">
      <w:pPr>
        <w:spacing w:line="240" w:lineRule="auto"/>
        <w:jc w:val="both"/>
        <w:rPr>
          <w:rFonts w:ascii="Times New Roman" w:eastAsia="Times New Roman" w:hAnsi="Times New Roman" w:cs="Times New Roman"/>
          <w:lang w:val="en"/>
        </w:rPr>
      </w:pPr>
      <w:r w:rsidRPr="2A9AA176">
        <w:rPr>
          <w:rFonts w:ascii="Times New Roman" w:eastAsia="Times New Roman" w:hAnsi="Times New Roman" w:cs="Times New Roman"/>
          <w:lang w:val="en"/>
        </w:rPr>
        <w:t xml:space="preserve">A crucial stage in this cartographic and interpretative phase of the project lies not only in marking all confirmed and suspected sites of cemeteries, but in noting their location within the plantation’s grounds, </w:t>
      </w:r>
      <w:proofErr w:type="gramStart"/>
      <w:r w:rsidRPr="2A9AA176">
        <w:rPr>
          <w:rFonts w:ascii="Times New Roman" w:eastAsia="Times New Roman" w:hAnsi="Times New Roman" w:cs="Times New Roman"/>
          <w:lang w:val="en"/>
        </w:rPr>
        <w:t>i.e.</w:t>
      </w:r>
      <w:proofErr w:type="gramEnd"/>
      <w:r w:rsidRPr="2A9AA176">
        <w:rPr>
          <w:rFonts w:ascii="Times New Roman" w:eastAsia="Times New Roman" w:hAnsi="Times New Roman" w:cs="Times New Roman"/>
          <w:lang w:val="en"/>
        </w:rPr>
        <w:t xml:space="preserve"> in relation to property borders, field paths, and roads, physical structures, such as the big house, outbuildings, slave cabins, and sugar mills, and the edge of the cypress forest. Cemeteries were originally located </w:t>
      </w:r>
      <w:r w:rsidR="4DE31335" w:rsidRPr="2A9AA176">
        <w:rPr>
          <w:rFonts w:ascii="Times New Roman" w:eastAsia="Times New Roman" w:hAnsi="Times New Roman" w:cs="Times New Roman"/>
          <w:lang w:val="en"/>
        </w:rPr>
        <w:t xml:space="preserve">at the edge of or </w:t>
      </w:r>
      <w:r w:rsidRPr="2A9AA176">
        <w:rPr>
          <w:rFonts w:ascii="Times New Roman" w:eastAsia="Times New Roman" w:hAnsi="Times New Roman" w:cs="Times New Roman"/>
          <w:lang w:val="en"/>
        </w:rPr>
        <w:t>within the forest; as the plantation expanded over the decades, the forest line ebbed, leaving cemeteries of the enslaved mired like forested islands in seas of cane fields.</w:t>
      </w:r>
    </w:p>
    <w:p w14:paraId="7261D7E3" w14:textId="4C334FF8" w:rsidR="00517CC4" w:rsidRPr="00E47F8F" w:rsidRDefault="00E47F8F" w:rsidP="00E47F8F">
      <w:pPr>
        <w:spacing w:line="240" w:lineRule="auto"/>
        <w:jc w:val="both"/>
      </w:pPr>
      <w:r>
        <w:br/>
      </w:r>
      <w:r w:rsidR="3B5792AB" w:rsidRPr="2A9AA176">
        <w:rPr>
          <w:rFonts w:ascii="Times New Roman" w:eastAsia="Times New Roman" w:hAnsi="Times New Roman" w:cs="Times New Roman"/>
          <w:u w:val="single"/>
          <w:lang w:val="en"/>
        </w:rPr>
        <w:t>3D modeling</w:t>
      </w:r>
    </w:p>
    <w:p w14:paraId="5BEC8501" w14:textId="62DE9D17" w:rsidR="00517CC4" w:rsidRDefault="3B5792AB" w:rsidP="00E47F8F">
      <w:pPr>
        <w:spacing w:line="240" w:lineRule="auto"/>
        <w:jc w:val="both"/>
        <w:rPr>
          <w:rFonts w:ascii="Times New Roman" w:eastAsia="Times New Roman" w:hAnsi="Times New Roman" w:cs="Times New Roman"/>
        </w:rPr>
      </w:pPr>
      <w:r w:rsidRPr="2A9AA176">
        <w:rPr>
          <w:rFonts w:ascii="Times New Roman" w:eastAsia="Times New Roman" w:hAnsi="Times New Roman" w:cs="Times New Roman"/>
          <w:lang w:val="en"/>
        </w:rPr>
        <w:t>For F</w:t>
      </w:r>
      <w:r w:rsidR="696CBC70" w:rsidRPr="2A9AA176">
        <w:rPr>
          <w:rFonts w:ascii="Times New Roman" w:eastAsia="Times New Roman" w:hAnsi="Times New Roman" w:cs="Times New Roman"/>
          <w:lang w:val="en"/>
        </w:rPr>
        <w:t>A</w:t>
      </w:r>
      <w:r w:rsidRPr="2A9AA176">
        <w:rPr>
          <w:rFonts w:ascii="Times New Roman" w:eastAsia="Times New Roman" w:hAnsi="Times New Roman" w:cs="Times New Roman"/>
          <w:lang w:val="en"/>
        </w:rPr>
        <w:t>, the 3D model can operate as an investigative tool. For this research, we are developing two types of 3D models with two different resources and two different research questions:</w:t>
      </w:r>
    </w:p>
    <w:p w14:paraId="419A25B3" w14:textId="2E71943E" w:rsidR="00517CC4" w:rsidRDefault="3B5792AB" w:rsidP="00E47F8F">
      <w:pPr>
        <w:pStyle w:val="ListParagraph"/>
        <w:numPr>
          <w:ilvl w:val="0"/>
          <w:numId w:val="1"/>
        </w:numPr>
        <w:spacing w:line="240" w:lineRule="auto"/>
        <w:jc w:val="both"/>
        <w:rPr>
          <w:rFonts w:ascii="Times New Roman" w:eastAsia="Times New Roman" w:hAnsi="Times New Roman" w:cs="Times New Roman"/>
          <w:lang w:val="en"/>
        </w:rPr>
      </w:pPr>
      <w:r w:rsidRPr="2A9AA176">
        <w:rPr>
          <w:rFonts w:ascii="Times New Roman" w:eastAsia="Times New Roman" w:hAnsi="Times New Roman" w:cs="Times New Roman"/>
          <w:lang w:val="en"/>
        </w:rPr>
        <w:t>The use of drone imagery allows for 3D point cloud reconstruction of spatial features with high accuracy, which can in turn enable investigative analysis. We are cross-referencing drone footage provided by local activists with remote sensing analysis developed from satellites. For example, drone footage from the Acadia Plantation Cemetery, captured in 2020, will be used to investigate the extent of the violation of this burial ground by Formosa through the use of trenching, the introduction of new roads, and the prior intrusion of borrow pits.</w:t>
      </w:r>
    </w:p>
    <w:p w14:paraId="75D98852" w14:textId="56F36544" w:rsidR="00E47F8F" w:rsidRPr="00E47F8F" w:rsidRDefault="3B5792AB" w:rsidP="00E47F8F">
      <w:pPr>
        <w:pStyle w:val="ListParagraph"/>
        <w:numPr>
          <w:ilvl w:val="0"/>
          <w:numId w:val="1"/>
        </w:numPr>
        <w:spacing w:line="240" w:lineRule="auto"/>
        <w:jc w:val="both"/>
        <w:rPr>
          <w:rFonts w:ascii="Times New Roman" w:eastAsia="Times New Roman" w:hAnsi="Times New Roman" w:cs="Times New Roman"/>
        </w:rPr>
      </w:pPr>
      <w:r w:rsidRPr="2A9AA176">
        <w:rPr>
          <w:rFonts w:ascii="Times New Roman" w:eastAsia="Times New Roman" w:hAnsi="Times New Roman" w:cs="Times New Roman"/>
          <w:lang w:val="en"/>
        </w:rPr>
        <w:t xml:space="preserve">The 3D model will also act as the medium for cross-referencing our findings from </w:t>
      </w:r>
      <w:r w:rsidR="0F1DBD18" w:rsidRPr="2A9AA176">
        <w:rPr>
          <w:rFonts w:ascii="Times New Roman" w:eastAsia="Times New Roman" w:hAnsi="Times New Roman" w:cs="Times New Roman"/>
          <w:lang w:val="en"/>
        </w:rPr>
        <w:t xml:space="preserve">this </w:t>
      </w:r>
      <w:r w:rsidRPr="2A9AA176">
        <w:rPr>
          <w:rFonts w:ascii="Times New Roman" w:eastAsia="Times New Roman" w:hAnsi="Times New Roman" w:cs="Times New Roman"/>
          <w:lang w:val="en"/>
        </w:rPr>
        <w:t xml:space="preserve">cartographic regression with archival photographs in order to reconstruct the spaces used and occupied by Black people—the slave cabins, fields, cemeteries, and the cypress forest. The model will prioritize these spaces over the still-celebrated Big House—the world of the slave master. Taking the Whitney Plantation as its anchor, this model will serve as a narrative device for explaining to a general public the operational logic of a plantation, its structures of </w:t>
      </w:r>
      <w:r w:rsidR="70A96389" w:rsidRPr="2A9AA176">
        <w:rPr>
          <w:rFonts w:ascii="Times New Roman" w:eastAsia="Times New Roman" w:hAnsi="Times New Roman" w:cs="Times New Roman"/>
          <w:lang w:val="en"/>
        </w:rPr>
        <w:t xml:space="preserve">forced </w:t>
      </w:r>
      <w:r w:rsidRPr="2A9AA176">
        <w:rPr>
          <w:rFonts w:ascii="Times New Roman" w:eastAsia="Times New Roman" w:hAnsi="Times New Roman" w:cs="Times New Roman"/>
          <w:lang w:val="en"/>
        </w:rPr>
        <w:t>labor, and the spatial patterns through which it extracts value, produces death, and lays the ground for future occupation by petrochemical facilities.</w:t>
      </w:r>
    </w:p>
    <w:p w14:paraId="5280C26F" w14:textId="77777777" w:rsidR="00E47F8F" w:rsidRPr="00E47F8F" w:rsidRDefault="00E47F8F" w:rsidP="00E47F8F">
      <w:pPr>
        <w:pStyle w:val="ListParagraph"/>
        <w:spacing w:line="240" w:lineRule="auto"/>
        <w:jc w:val="both"/>
        <w:rPr>
          <w:rFonts w:ascii="Times New Roman" w:eastAsia="Times New Roman" w:hAnsi="Times New Roman" w:cs="Times New Roman"/>
        </w:rPr>
      </w:pPr>
    </w:p>
    <w:p w14:paraId="0D2EDCEE" w14:textId="3FF9CBE6" w:rsidR="00517CC4" w:rsidRPr="00E47F8F" w:rsidRDefault="00E47F8F" w:rsidP="00E47F8F">
      <w:pPr>
        <w:spacing w:line="240" w:lineRule="auto"/>
        <w:jc w:val="both"/>
        <w:rPr>
          <w:rFonts w:ascii="Times New Roman" w:eastAsia="Times New Roman" w:hAnsi="Times New Roman" w:cs="Times New Roman"/>
        </w:rPr>
      </w:pPr>
      <w:r>
        <w:rPr>
          <w:rFonts w:ascii="Times New Roman" w:eastAsia="Times New Roman" w:hAnsi="Times New Roman" w:cs="Times New Roman"/>
          <w:u w:val="single"/>
          <w:lang w:val="en"/>
        </w:rPr>
        <w:t>I</w:t>
      </w:r>
      <w:r w:rsidR="3B5792AB" w:rsidRPr="00E47F8F">
        <w:rPr>
          <w:rFonts w:ascii="Times New Roman" w:eastAsia="Times New Roman" w:hAnsi="Times New Roman" w:cs="Times New Roman"/>
          <w:u w:val="single"/>
          <w:lang w:val="en"/>
        </w:rPr>
        <w:t>nteractive Interviews</w:t>
      </w:r>
    </w:p>
    <w:p w14:paraId="243C49EE" w14:textId="77777777" w:rsidR="00045611" w:rsidRDefault="3B5792AB" w:rsidP="00E47F8F">
      <w:pPr>
        <w:spacing w:line="240" w:lineRule="auto"/>
        <w:jc w:val="both"/>
        <w:rPr>
          <w:rFonts w:ascii="Times New Roman" w:eastAsia="Times New Roman" w:hAnsi="Times New Roman" w:cs="Times New Roman"/>
          <w:lang w:val="en"/>
        </w:rPr>
      </w:pPr>
      <w:r w:rsidRPr="2A9AA176">
        <w:rPr>
          <w:rFonts w:ascii="Times New Roman" w:eastAsia="Times New Roman" w:hAnsi="Times New Roman" w:cs="Times New Roman"/>
          <w:lang w:val="en"/>
        </w:rPr>
        <w:t xml:space="preserve">Through an “interactive interview” practice, local activists, archaeologists, historians, and genealogists are leading FA researchers through the landscape, sharing their stories—many of which have been passed down through the generations—of known cemeteries and other significant anchors, including churches and </w:t>
      </w:r>
      <w:r w:rsidR="00045611">
        <w:rPr>
          <w:rFonts w:ascii="Times New Roman" w:eastAsia="Times New Roman" w:hAnsi="Times New Roman" w:cs="Times New Roman"/>
          <w:lang w:val="en"/>
        </w:rPr>
        <w:t xml:space="preserve">postbellum </w:t>
      </w:r>
      <w:proofErr w:type="spellStart"/>
      <w:r w:rsidRPr="2A9AA176">
        <w:rPr>
          <w:rFonts w:ascii="Times New Roman" w:eastAsia="Times New Roman" w:hAnsi="Times New Roman" w:cs="Times New Roman"/>
          <w:lang w:val="en"/>
        </w:rPr>
        <w:t>freetown</w:t>
      </w:r>
      <w:proofErr w:type="spellEnd"/>
      <w:r w:rsidRPr="2A9AA176">
        <w:rPr>
          <w:rFonts w:ascii="Times New Roman" w:eastAsia="Times New Roman" w:hAnsi="Times New Roman" w:cs="Times New Roman"/>
          <w:lang w:val="en"/>
        </w:rPr>
        <w:t xml:space="preserve"> communities that </w:t>
      </w:r>
      <w:r w:rsidR="00045611">
        <w:rPr>
          <w:rFonts w:ascii="Times New Roman" w:eastAsia="Times New Roman" w:hAnsi="Times New Roman" w:cs="Times New Roman"/>
          <w:lang w:val="en"/>
        </w:rPr>
        <w:t>grew</w:t>
      </w:r>
      <w:r w:rsidRPr="2A9AA176">
        <w:rPr>
          <w:rFonts w:ascii="Times New Roman" w:eastAsia="Times New Roman" w:hAnsi="Times New Roman" w:cs="Times New Roman"/>
          <w:lang w:val="en"/>
        </w:rPr>
        <w:t xml:space="preserve"> from rows of slave cabins</w:t>
      </w:r>
      <w:r w:rsidR="00045611">
        <w:rPr>
          <w:rFonts w:ascii="Times New Roman" w:eastAsia="Times New Roman" w:hAnsi="Times New Roman" w:cs="Times New Roman"/>
          <w:lang w:val="en"/>
        </w:rPr>
        <w:t xml:space="preserve">, many of which </w:t>
      </w:r>
      <w:r w:rsidR="00045611">
        <w:rPr>
          <w:rFonts w:ascii="Times New Roman" w:eastAsia="Times New Roman" w:hAnsi="Times New Roman" w:cs="Times New Roman"/>
          <w:lang w:val="en"/>
        </w:rPr>
        <w:lastRenderedPageBreak/>
        <w:t>were still inhabited into the 1970s</w:t>
      </w:r>
      <w:r w:rsidRPr="2A9AA176">
        <w:rPr>
          <w:rFonts w:ascii="Times New Roman" w:eastAsia="Times New Roman" w:hAnsi="Times New Roman" w:cs="Times New Roman"/>
          <w:lang w:val="en"/>
        </w:rPr>
        <w:t>. Once combined with mapping, storytelling becomes a key to discerning the logics around the location of cemeteries, as well as the transformation of the land from plantations to petrochemical plants.</w:t>
      </w:r>
    </w:p>
    <w:p w14:paraId="4AC7F1F6" w14:textId="78605F7D" w:rsidR="00517CC4" w:rsidRPr="00045611" w:rsidRDefault="00045611" w:rsidP="00E47F8F">
      <w:pPr>
        <w:spacing w:line="240" w:lineRule="auto"/>
        <w:jc w:val="both"/>
        <w:rPr>
          <w:rFonts w:ascii="Times New Roman" w:eastAsia="Times New Roman" w:hAnsi="Times New Roman" w:cs="Times New Roman"/>
          <w:lang w:val="en"/>
        </w:rPr>
      </w:pPr>
      <w:r>
        <w:rPr>
          <w:rFonts w:ascii="Times New Roman" w:eastAsia="Times New Roman" w:hAnsi="Times New Roman" w:cs="Times New Roman"/>
          <w:lang w:val="en"/>
        </w:rPr>
        <w:br/>
      </w:r>
      <w:r w:rsidR="3B5792AB" w:rsidRPr="2A9AA176">
        <w:rPr>
          <w:rFonts w:ascii="Times New Roman" w:eastAsia="Times New Roman" w:hAnsi="Times New Roman" w:cs="Times New Roman"/>
          <w:u w:val="single"/>
          <w:lang w:val="en"/>
        </w:rPr>
        <w:t>Predictive Method</w:t>
      </w:r>
      <w:r w:rsidR="3B5792AB" w:rsidRPr="2A9AA176">
        <w:rPr>
          <w:rFonts w:ascii="Times New Roman" w:eastAsia="Times New Roman" w:hAnsi="Times New Roman" w:cs="Times New Roman"/>
          <w:lang w:val="en"/>
        </w:rPr>
        <w:t xml:space="preserve"> </w:t>
      </w:r>
    </w:p>
    <w:p w14:paraId="65BABF0E" w14:textId="77777777" w:rsidR="00045611" w:rsidRDefault="3B5792AB" w:rsidP="00E47F8F">
      <w:pPr>
        <w:spacing w:line="240" w:lineRule="auto"/>
        <w:jc w:val="both"/>
      </w:pPr>
      <w:r w:rsidRPr="2A9AA176">
        <w:rPr>
          <w:rFonts w:ascii="Times New Roman" w:eastAsia="Times New Roman" w:hAnsi="Times New Roman" w:cs="Times New Roman"/>
          <w:lang w:val="en"/>
        </w:rPr>
        <w:t xml:space="preserve">Through the combination of the above three methods, FA will aim to develop a predictive method for locating cemeteries of the enslaved across the region. If possible/required, FA will conduct ground sensing to test this method onsite in Fall/Winter 2021. The aim is that this predictive method can determine the </w:t>
      </w:r>
      <w:r w:rsidR="56626C86" w:rsidRPr="2A9AA176">
        <w:rPr>
          <w:rFonts w:ascii="Times New Roman" w:eastAsia="Times New Roman" w:hAnsi="Times New Roman" w:cs="Times New Roman"/>
          <w:lang w:val="en"/>
        </w:rPr>
        <w:t xml:space="preserve">areas of high probability for </w:t>
      </w:r>
      <w:r w:rsidRPr="2A9AA176">
        <w:rPr>
          <w:rFonts w:ascii="Times New Roman" w:eastAsia="Times New Roman" w:hAnsi="Times New Roman" w:cs="Times New Roman"/>
          <w:lang w:val="en"/>
        </w:rPr>
        <w:t>cemeteries on each of the plantations, thereby revealing the entire region as a landscape of immense cultural and historical significance that cannot be used for industrial development but must be known, protected, and reckoned with.</w:t>
      </w:r>
    </w:p>
    <w:p w14:paraId="51C1B8A6" w14:textId="484058D9" w:rsidR="00E47F8F" w:rsidRPr="00045611" w:rsidRDefault="00092BD8" w:rsidP="00E47F8F">
      <w:pPr>
        <w:spacing w:line="240" w:lineRule="auto"/>
        <w:jc w:val="both"/>
      </w:pPr>
      <w:r>
        <w:br/>
      </w:r>
      <w:r w:rsidR="3B5792AB" w:rsidRPr="2A9AA176">
        <w:rPr>
          <w:rFonts w:ascii="Times New Roman" w:eastAsia="Times New Roman" w:hAnsi="Times New Roman" w:cs="Times New Roman"/>
          <w:b/>
          <w:bCs/>
        </w:rPr>
        <w:t>Method: Air</w:t>
      </w:r>
    </w:p>
    <w:p w14:paraId="743FDD5D" w14:textId="4316838E" w:rsidR="00517CC4" w:rsidRPr="00E47F8F" w:rsidRDefault="3B5792AB" w:rsidP="00E47F8F">
      <w:pPr>
        <w:spacing w:line="240" w:lineRule="auto"/>
        <w:jc w:val="both"/>
        <w:rPr>
          <w:rFonts w:ascii="Times New Roman" w:eastAsia="Times New Roman" w:hAnsi="Times New Roman" w:cs="Times New Roman"/>
          <w:b/>
          <w:bCs/>
        </w:rPr>
      </w:pPr>
      <w:r w:rsidRPr="2A9AA176">
        <w:rPr>
          <w:rFonts w:ascii="Times New Roman" w:eastAsia="Times New Roman" w:hAnsi="Times New Roman" w:cs="Times New Roman"/>
          <w:u w:val="single"/>
          <w:lang w:val="en"/>
        </w:rPr>
        <w:t>Remote Sensing</w:t>
      </w:r>
    </w:p>
    <w:p w14:paraId="113D1122" w14:textId="77777777" w:rsidR="00E47F8F" w:rsidRDefault="3B5792AB" w:rsidP="00E47F8F">
      <w:pPr>
        <w:spacing w:line="240" w:lineRule="auto"/>
        <w:jc w:val="both"/>
        <w:rPr>
          <w:rFonts w:ascii="Times New Roman" w:eastAsia="Times New Roman" w:hAnsi="Times New Roman" w:cs="Times New Roman"/>
          <w:lang w:val="en"/>
        </w:rPr>
      </w:pPr>
      <w:r w:rsidRPr="2A9AA176">
        <w:rPr>
          <w:rFonts w:ascii="Times New Roman" w:eastAsia="Times New Roman" w:hAnsi="Times New Roman" w:cs="Times New Roman"/>
          <w:lang w:val="en"/>
        </w:rPr>
        <w:t xml:space="preserve">Processing historical data collected by air monitors such as the Ozone Monitoring Instrument (OMI) on NASA’s </w:t>
      </w:r>
      <w:hyperlink r:id="rId11">
        <w:r w:rsidRPr="2A9AA176">
          <w:rPr>
            <w:rStyle w:val="Hyperlink"/>
            <w:rFonts w:ascii="Times New Roman" w:eastAsia="Times New Roman" w:hAnsi="Times New Roman" w:cs="Times New Roman"/>
            <w:lang w:val="en"/>
          </w:rPr>
          <w:t>Aura</w:t>
        </w:r>
      </w:hyperlink>
      <w:r w:rsidRPr="2A9AA176">
        <w:rPr>
          <w:rFonts w:ascii="Times New Roman" w:eastAsia="Times New Roman" w:hAnsi="Times New Roman" w:cs="Times New Roman"/>
          <w:lang w:val="en"/>
        </w:rPr>
        <w:t xml:space="preserve"> satellite, we are deducing reliable estimates for the quantities of toxic materials released into the atmosphere as a result of industrialization in the region.</w:t>
      </w:r>
    </w:p>
    <w:p w14:paraId="0C875B0A" w14:textId="6EC6EE56" w:rsidR="00517CC4" w:rsidRDefault="00092BD8" w:rsidP="00E47F8F">
      <w:pPr>
        <w:spacing w:line="240" w:lineRule="auto"/>
        <w:jc w:val="both"/>
        <w:rPr>
          <w:rFonts w:ascii="Times New Roman" w:eastAsia="Times New Roman" w:hAnsi="Times New Roman" w:cs="Times New Roman"/>
        </w:rPr>
      </w:pPr>
      <w:r>
        <w:br/>
      </w:r>
      <w:r w:rsidR="3B5792AB" w:rsidRPr="2A9AA176">
        <w:rPr>
          <w:rFonts w:ascii="Times New Roman" w:eastAsia="Times New Roman" w:hAnsi="Times New Roman" w:cs="Times New Roman"/>
          <w:u w:val="single"/>
          <w:lang w:val="en"/>
        </w:rPr>
        <w:t>Infrared Thermography</w:t>
      </w:r>
    </w:p>
    <w:p w14:paraId="316C86C9" w14:textId="77777777" w:rsidR="00E47F8F" w:rsidRDefault="3B5792AB" w:rsidP="00E47F8F">
      <w:pPr>
        <w:spacing w:line="240" w:lineRule="auto"/>
        <w:jc w:val="both"/>
        <w:rPr>
          <w:rFonts w:ascii="Times New Roman" w:eastAsia="Times New Roman" w:hAnsi="Times New Roman" w:cs="Times New Roman"/>
          <w:lang w:val="en"/>
        </w:rPr>
      </w:pPr>
      <w:r w:rsidRPr="2A9AA176">
        <w:rPr>
          <w:rFonts w:ascii="Times New Roman" w:eastAsia="Times New Roman" w:hAnsi="Times New Roman" w:cs="Times New Roman"/>
          <w:lang w:val="en"/>
        </w:rPr>
        <w:t>FA is documenting air pollution levels at a selection of facilities in the parishes of St. James, St. John the Baptist, and Ascension, building on the remote-sensing readings at the local scale of a selection of fac</w:t>
      </w:r>
      <w:r w:rsidR="066FB9C1" w:rsidRPr="2A9AA176">
        <w:rPr>
          <w:rFonts w:ascii="Times New Roman" w:eastAsia="Times New Roman" w:hAnsi="Times New Roman" w:cs="Times New Roman"/>
          <w:lang w:val="en"/>
        </w:rPr>
        <w:t>ilit</w:t>
      </w:r>
      <w:r w:rsidRPr="2A9AA176">
        <w:rPr>
          <w:rFonts w:ascii="Times New Roman" w:eastAsia="Times New Roman" w:hAnsi="Times New Roman" w:cs="Times New Roman"/>
          <w:lang w:val="en"/>
        </w:rPr>
        <w:t>ies. With thermographers from Earthworks, we will identify the sources of emission plumes of volatile organic compounds using a filming technique known as “infrared thermography”—using FLIR (Forward Looking InfraRed) cameras calibrated to detect and visualize the presence of at least twenty airborne gases. Spatial analysis and 3D modelling of the sources of gases identified via infrared thermography provide the base for the simulations in the next section.</w:t>
      </w:r>
    </w:p>
    <w:p w14:paraId="6D0E918D" w14:textId="2B7B9B19" w:rsidR="00517CC4" w:rsidRDefault="00092BD8" w:rsidP="00E47F8F">
      <w:pPr>
        <w:spacing w:line="240" w:lineRule="auto"/>
        <w:jc w:val="both"/>
        <w:rPr>
          <w:rFonts w:ascii="Times New Roman" w:eastAsia="Times New Roman" w:hAnsi="Times New Roman" w:cs="Times New Roman"/>
        </w:rPr>
      </w:pPr>
      <w:r>
        <w:br/>
      </w:r>
      <w:r w:rsidR="3B5792AB" w:rsidRPr="2A9AA176">
        <w:rPr>
          <w:rFonts w:ascii="Times New Roman" w:eastAsia="Times New Roman" w:hAnsi="Times New Roman" w:cs="Times New Roman"/>
          <w:u w:val="single"/>
          <w:lang w:val="en"/>
        </w:rPr>
        <w:t>Architectural Modelling and Simulations</w:t>
      </w:r>
    </w:p>
    <w:p w14:paraId="5E5787A5" w14:textId="76FCC755" w:rsidR="00517CC4" w:rsidRPr="00092BD8" w:rsidRDefault="3B5792AB" w:rsidP="00E47F8F">
      <w:pPr>
        <w:spacing w:line="240" w:lineRule="auto"/>
        <w:jc w:val="both"/>
        <w:rPr>
          <w:rFonts w:ascii="Times New Roman" w:eastAsia="Times New Roman" w:hAnsi="Times New Roman" w:cs="Times New Roman"/>
          <w:lang w:val="en"/>
        </w:rPr>
      </w:pPr>
      <w:r w:rsidRPr="2A9AA176">
        <w:rPr>
          <w:rFonts w:ascii="Times New Roman" w:eastAsia="Times New Roman" w:hAnsi="Times New Roman" w:cs="Times New Roman"/>
          <w:lang w:val="en"/>
        </w:rPr>
        <w:t>The Department of Mechanical Engineering at Imperial College London (ICL) is a long</w:t>
      </w:r>
      <w:r w:rsidR="00092BD8">
        <w:rPr>
          <w:rFonts w:ascii="Times New Roman" w:eastAsia="Times New Roman" w:hAnsi="Times New Roman" w:cs="Times New Roman"/>
          <w:lang w:val="en"/>
        </w:rPr>
        <w:t>-</w:t>
      </w:r>
      <w:r w:rsidRPr="2A9AA176">
        <w:rPr>
          <w:rFonts w:ascii="Times New Roman" w:eastAsia="Times New Roman" w:hAnsi="Times New Roman" w:cs="Times New Roman"/>
          <w:lang w:val="en"/>
        </w:rPr>
        <w:t xml:space="preserve">term collaborator with FA and has been at the forefront of model development for fluids dynamics. The ICL fluid dynamic simulations have been used extensively in chemical industries. Their high-fidelity Large Eddy Simulation (LES) techniques, which are used to model large scale turbulent mixing and fluid problems, can provide the required “optics” to trace the movements of particles and gaseous compounds through space and time. Using data </w:t>
      </w:r>
      <w:r w:rsidR="304AE8D6" w:rsidRPr="2A9AA176">
        <w:rPr>
          <w:rFonts w:ascii="Times New Roman" w:eastAsia="Times New Roman" w:hAnsi="Times New Roman" w:cs="Times New Roman"/>
          <w:lang w:val="en"/>
        </w:rPr>
        <w:t xml:space="preserve">on Formosa’s permitted emissions </w:t>
      </w:r>
      <w:r w:rsidRPr="2A9AA176">
        <w:rPr>
          <w:rFonts w:ascii="Times New Roman" w:eastAsia="Times New Roman" w:hAnsi="Times New Roman" w:cs="Times New Roman"/>
          <w:lang w:val="en"/>
        </w:rPr>
        <w:t xml:space="preserve">from the </w:t>
      </w:r>
      <w:r w:rsidR="12D34EBB" w:rsidRPr="2A9AA176">
        <w:rPr>
          <w:rFonts w:ascii="Times New Roman" w:eastAsia="Times New Roman" w:hAnsi="Times New Roman" w:cs="Times New Roman"/>
          <w:lang w:val="en"/>
        </w:rPr>
        <w:t>Louisiana Department of Environmental Quality (</w:t>
      </w:r>
      <w:r w:rsidRPr="2A9AA176">
        <w:rPr>
          <w:rFonts w:ascii="Times New Roman" w:eastAsia="Times New Roman" w:hAnsi="Times New Roman" w:cs="Times New Roman"/>
          <w:lang w:val="en"/>
        </w:rPr>
        <w:t>LDEQ</w:t>
      </w:r>
      <w:r w:rsidR="7B6804B2" w:rsidRPr="2A9AA176">
        <w:rPr>
          <w:rFonts w:ascii="Times New Roman" w:eastAsia="Times New Roman" w:hAnsi="Times New Roman" w:cs="Times New Roman"/>
          <w:lang w:val="en"/>
        </w:rPr>
        <w:t xml:space="preserve">), </w:t>
      </w:r>
      <w:r w:rsidRPr="2A9AA176">
        <w:rPr>
          <w:rFonts w:ascii="Times New Roman" w:eastAsia="Times New Roman" w:hAnsi="Times New Roman" w:cs="Times New Roman"/>
          <w:lang w:val="en"/>
        </w:rPr>
        <w:t xml:space="preserve">as well as meteorological data (such as temperature and wind direction) and environmental conditions, we are estimating the concentration of toxins in air, and </w:t>
      </w:r>
      <w:r w:rsidR="4583679C" w:rsidRPr="2A9AA176">
        <w:rPr>
          <w:rFonts w:ascii="Times New Roman" w:eastAsia="Times New Roman" w:hAnsi="Times New Roman" w:cs="Times New Roman"/>
          <w:lang w:val="en"/>
        </w:rPr>
        <w:t xml:space="preserve">from there, </w:t>
      </w:r>
      <w:r w:rsidRPr="2A9AA176">
        <w:rPr>
          <w:rFonts w:ascii="Times New Roman" w:eastAsia="Times New Roman" w:hAnsi="Times New Roman" w:cs="Times New Roman"/>
          <w:lang w:val="en"/>
        </w:rPr>
        <w:t>their accumulation on land or in bodies of water, can also be accurately estimated</w:t>
      </w:r>
      <w:r w:rsidR="41320A1A" w:rsidRPr="2A9AA176">
        <w:rPr>
          <w:rFonts w:ascii="Times New Roman" w:eastAsia="Times New Roman" w:hAnsi="Times New Roman" w:cs="Times New Roman"/>
          <w:lang w:val="en"/>
        </w:rPr>
        <w:t>.</w:t>
      </w:r>
    </w:p>
    <w:sectPr w:rsidR="00517CC4" w:rsidRPr="00092BD8">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CAE4" w14:textId="77777777" w:rsidR="00092BD8" w:rsidRDefault="00092BD8" w:rsidP="00092BD8">
      <w:pPr>
        <w:spacing w:after="0" w:line="240" w:lineRule="auto"/>
      </w:pPr>
      <w:r>
        <w:separator/>
      </w:r>
    </w:p>
  </w:endnote>
  <w:endnote w:type="continuationSeparator" w:id="0">
    <w:p w14:paraId="17A747EE" w14:textId="77777777" w:rsidR="00092BD8" w:rsidRDefault="00092BD8" w:rsidP="0009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E534" w14:textId="77777777" w:rsidR="00092BD8" w:rsidRDefault="00092BD8" w:rsidP="00092BD8">
      <w:pPr>
        <w:spacing w:after="0" w:line="240" w:lineRule="auto"/>
      </w:pPr>
      <w:r>
        <w:separator/>
      </w:r>
    </w:p>
  </w:footnote>
  <w:footnote w:type="continuationSeparator" w:id="0">
    <w:p w14:paraId="04AA8904" w14:textId="77777777" w:rsidR="00092BD8" w:rsidRDefault="00092BD8" w:rsidP="0009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A015" w14:textId="77777777" w:rsidR="002376E8" w:rsidRDefault="002376E8" w:rsidP="002376E8">
    <w:pPr>
      <w:spacing w:line="276" w:lineRule="auto"/>
    </w:pPr>
    <w:r>
      <w:rPr>
        <w:noProof/>
      </w:rPr>
      <mc:AlternateContent>
        <mc:Choice Requires="wps">
          <w:drawing>
            <wp:inline distT="114300" distB="114300" distL="114300" distR="114300" wp14:anchorId="47DA292A" wp14:editId="176A072D">
              <wp:extent cx="5727700" cy="26330"/>
              <wp:effectExtent l="0" t="0" r="0" b="0"/>
              <wp:docPr id="1" name="Rectangle 1"/>
              <wp:cNvGraphicFramePr/>
              <a:graphic xmlns:a="http://schemas.openxmlformats.org/drawingml/2006/main">
                <a:graphicData uri="http://schemas.microsoft.com/office/word/2010/wordprocessingShape">
                  <wps:wsp>
                    <wps:cNvSpPr/>
                    <wps:spPr>
                      <a:xfrm>
                        <a:off x="0" y="0"/>
                        <a:ext cx="5727700" cy="26330"/>
                      </a:xfrm>
                      <a:prstGeom prst="rect">
                        <a:avLst/>
                      </a:prstGeom>
                      <a:solidFill>
                        <a:srgbClr val="FF0000"/>
                      </a:solidFill>
                      <a:ln>
                        <a:noFill/>
                      </a:ln>
                    </wps:spPr>
                    <wps:txbx>
                      <w:txbxContent>
                        <w:p w14:paraId="08B993F2" w14:textId="77777777" w:rsidR="002376E8" w:rsidRDefault="002376E8" w:rsidP="002376E8">
                          <w:pPr>
                            <w:textDirection w:val="btLr"/>
                          </w:pPr>
                        </w:p>
                      </w:txbxContent>
                    </wps:txbx>
                    <wps:bodyPr spcFirstLastPara="1" wrap="square" lIns="91425" tIns="91425" rIns="91425" bIns="91425" anchor="ctr" anchorCtr="0">
                      <a:noAutofit/>
                    </wps:bodyPr>
                  </wps:wsp>
                </a:graphicData>
              </a:graphic>
            </wp:inline>
          </w:drawing>
        </mc:Choice>
        <mc:Fallback>
          <w:pict>
            <v:rect w14:anchorId="47DA292A" id="Rectangle 1" o:spid="_x0000_s1026" style="width:451pt;height: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" fillcolor="red" stroked="f">
              <v:textbox inset="2.53958mm,2.53958mm,2.53958mm,2.53958mm">
                <w:txbxContent>
                  <w:p w14:paraId="08B993F2" w14:textId="77777777" w:rsidR="002376E8" w:rsidRDefault="002376E8" w:rsidP="002376E8">
                    <w:pPr>
                      <w:textDirection w:val="btLr"/>
                    </w:pPr>
                  </w:p>
                </w:txbxContent>
              </v:textbox>
              <w10:anchorlock/>
            </v:rect>
          </w:pict>
        </mc:Fallback>
      </mc:AlternateContent>
    </w:r>
  </w:p>
  <w:p w14:paraId="6F908C5F" w14:textId="03BC9AEE" w:rsidR="002376E8" w:rsidRDefault="002376E8" w:rsidP="002376E8">
    <w:pPr>
      <w:spacing w:line="276" w:lineRule="auto"/>
    </w:pPr>
    <w:r>
      <w:rPr>
        <w:noProof/>
      </w:rPr>
      <w:drawing>
        <wp:inline distT="0" distB="0" distL="0" distR="0" wp14:anchorId="59A217CC" wp14:editId="3A77CDC4">
          <wp:extent cx="1215354" cy="215811"/>
          <wp:effectExtent l="0" t="0" r="0" b="0"/>
          <wp:docPr id="1651356989" name="Picture 1651356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356989"/>
                  <pic:cNvPicPr/>
                </pic:nvPicPr>
                <pic:blipFill>
                  <a:blip r:embed="rId1">
                    <a:extLst>
                      <a:ext uri="{28A0092B-C50C-407E-A947-70E740481C1C}">
                        <a14:useLocalDpi xmlns:a14="http://schemas.microsoft.com/office/drawing/2010/main" val="0"/>
                      </a:ext>
                    </a:extLst>
                  </a:blip>
                  <a:stretch>
                    <a:fillRect/>
                  </a:stretch>
                </pic:blipFill>
                <pic:spPr>
                  <a:xfrm>
                    <a:off x="0" y="0"/>
                    <a:ext cx="1215354" cy="215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42A85"/>
    <w:multiLevelType w:val="hybridMultilevel"/>
    <w:tmpl w:val="C47ECEB0"/>
    <w:lvl w:ilvl="0" w:tplc="C388D476">
      <w:start w:val="1"/>
      <w:numFmt w:val="decimal"/>
      <w:lvlText w:val="%1."/>
      <w:lvlJc w:val="left"/>
      <w:pPr>
        <w:ind w:left="720" w:hanging="360"/>
      </w:pPr>
    </w:lvl>
    <w:lvl w:ilvl="1" w:tplc="4A9CACBE">
      <w:start w:val="1"/>
      <w:numFmt w:val="lowerLetter"/>
      <w:lvlText w:val="%2."/>
      <w:lvlJc w:val="left"/>
      <w:pPr>
        <w:ind w:left="1440" w:hanging="360"/>
      </w:pPr>
    </w:lvl>
    <w:lvl w:ilvl="2" w:tplc="7DEC30F6">
      <w:start w:val="1"/>
      <w:numFmt w:val="lowerRoman"/>
      <w:lvlText w:val="%3."/>
      <w:lvlJc w:val="right"/>
      <w:pPr>
        <w:ind w:left="2160" w:hanging="180"/>
      </w:pPr>
    </w:lvl>
    <w:lvl w:ilvl="3" w:tplc="941A4AC8">
      <w:start w:val="1"/>
      <w:numFmt w:val="decimal"/>
      <w:lvlText w:val="%4."/>
      <w:lvlJc w:val="left"/>
      <w:pPr>
        <w:ind w:left="2880" w:hanging="360"/>
      </w:pPr>
    </w:lvl>
    <w:lvl w:ilvl="4" w:tplc="6B647618">
      <w:start w:val="1"/>
      <w:numFmt w:val="lowerLetter"/>
      <w:lvlText w:val="%5."/>
      <w:lvlJc w:val="left"/>
      <w:pPr>
        <w:ind w:left="3600" w:hanging="360"/>
      </w:pPr>
    </w:lvl>
    <w:lvl w:ilvl="5" w:tplc="1C309FA6">
      <w:start w:val="1"/>
      <w:numFmt w:val="lowerRoman"/>
      <w:lvlText w:val="%6."/>
      <w:lvlJc w:val="right"/>
      <w:pPr>
        <w:ind w:left="4320" w:hanging="180"/>
      </w:pPr>
    </w:lvl>
    <w:lvl w:ilvl="6" w:tplc="44F86C72">
      <w:start w:val="1"/>
      <w:numFmt w:val="decimal"/>
      <w:lvlText w:val="%7."/>
      <w:lvlJc w:val="left"/>
      <w:pPr>
        <w:ind w:left="5040" w:hanging="360"/>
      </w:pPr>
    </w:lvl>
    <w:lvl w:ilvl="7" w:tplc="D42888D8">
      <w:start w:val="1"/>
      <w:numFmt w:val="lowerLetter"/>
      <w:lvlText w:val="%8."/>
      <w:lvlJc w:val="left"/>
      <w:pPr>
        <w:ind w:left="5760" w:hanging="360"/>
      </w:pPr>
    </w:lvl>
    <w:lvl w:ilvl="8" w:tplc="6974132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5B2DBF"/>
    <w:rsid w:val="00045611"/>
    <w:rsid w:val="00092BD8"/>
    <w:rsid w:val="002376E8"/>
    <w:rsid w:val="00517CC4"/>
    <w:rsid w:val="00E47F8F"/>
    <w:rsid w:val="0283C56D"/>
    <w:rsid w:val="03D91777"/>
    <w:rsid w:val="066FB9C1"/>
    <w:rsid w:val="07830522"/>
    <w:rsid w:val="0829E3A0"/>
    <w:rsid w:val="090F6019"/>
    <w:rsid w:val="0F1DBD18"/>
    <w:rsid w:val="10E4F079"/>
    <w:rsid w:val="12D34EBB"/>
    <w:rsid w:val="13E8C410"/>
    <w:rsid w:val="17FF8FD6"/>
    <w:rsid w:val="191A615F"/>
    <w:rsid w:val="19FB1538"/>
    <w:rsid w:val="2879DB65"/>
    <w:rsid w:val="29403DB9"/>
    <w:rsid w:val="2A9AA176"/>
    <w:rsid w:val="304AE8D6"/>
    <w:rsid w:val="394ED71A"/>
    <w:rsid w:val="3B5792AB"/>
    <w:rsid w:val="3E3E0AE8"/>
    <w:rsid w:val="41320A1A"/>
    <w:rsid w:val="4583679C"/>
    <w:rsid w:val="496998FE"/>
    <w:rsid w:val="4CD057BE"/>
    <w:rsid w:val="4DAD9DA0"/>
    <w:rsid w:val="4DE31335"/>
    <w:rsid w:val="535B2DBF"/>
    <w:rsid w:val="56626C86"/>
    <w:rsid w:val="56E24776"/>
    <w:rsid w:val="576AFCF7"/>
    <w:rsid w:val="586FF99F"/>
    <w:rsid w:val="5906CD58"/>
    <w:rsid w:val="5E525DE1"/>
    <w:rsid w:val="60237124"/>
    <w:rsid w:val="63088004"/>
    <w:rsid w:val="662F3E82"/>
    <w:rsid w:val="6714247E"/>
    <w:rsid w:val="6903C8C5"/>
    <w:rsid w:val="696CBC70"/>
    <w:rsid w:val="6A172665"/>
    <w:rsid w:val="70253167"/>
    <w:rsid w:val="70A96389"/>
    <w:rsid w:val="7126D417"/>
    <w:rsid w:val="743E9979"/>
    <w:rsid w:val="7B68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2DBF"/>
  <w15:chartTrackingRefBased/>
  <w15:docId w15:val="{D2C6F7C7-5EE7-4383-A427-903398D5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92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BD8"/>
  </w:style>
  <w:style w:type="paragraph" w:styleId="Footer">
    <w:name w:val="footer"/>
    <w:basedOn w:val="Normal"/>
    <w:link w:val="FooterChar"/>
    <w:uiPriority w:val="99"/>
    <w:unhideWhenUsed/>
    <w:rsid w:val="00092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ra.gsfc.nasa.gov/" TargetMode="External"/><Relationship Id="rId5" Type="http://schemas.openxmlformats.org/officeDocument/2006/relationships/styles" Target="styles.xml"/><Relationship Id="rId10" Type="http://schemas.openxmlformats.org/officeDocument/2006/relationships/hyperlink" Target="http://www.forensic-architectu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484FFD-AA74-4696-8615-E82FC15DCCFE}">
  <ds:schemaRefs>
    <ds:schemaRef ds:uri="http://schemas.microsoft.com/sharepoint/v3/contenttype/forms"/>
  </ds:schemaRefs>
</ds:datastoreItem>
</file>

<file path=customXml/itemProps2.xml><?xml version="1.0" encoding="utf-8"?>
<ds:datastoreItem xmlns:ds="http://schemas.openxmlformats.org/officeDocument/2006/customXml" ds:itemID="{55392911-2F43-406D-8A64-A8B69FD5B712}"/>
</file>

<file path=customXml/itemProps3.xml><?xml version="1.0" encoding="utf-8"?>
<ds:datastoreItem xmlns:ds="http://schemas.openxmlformats.org/officeDocument/2006/customXml" ds:itemID="{13FECB5B-F471-4927-B7B1-6DD16D7C945E}">
  <ds:schemaRefs>
    <ds:schemaRef ds:uri="http://schemas.microsoft.com/office/2006/metadata/properties"/>
    <ds:schemaRef ds:uri="http://schemas.microsoft.com/office/infopath/2007/PartnerControls"/>
    <ds:schemaRef ds:uri="http://schemas.microsoft.com/sharepoint/v3"/>
    <ds:schemaRef ds:uri="c6a2b4f4-c427-46d4-ba9c-d6b9eb86e8b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 Jacqueline Brown</dc:creator>
  <cp:keywords/>
  <dc:description/>
  <cp:lastModifiedBy>Imani Jacqueline Brown</cp:lastModifiedBy>
  <cp:revision>7</cp:revision>
  <dcterms:created xsi:type="dcterms:W3CDTF">2021-03-22T15:56:00Z</dcterms:created>
  <dcterms:modified xsi:type="dcterms:W3CDTF">2021-03-22T18:15:00Z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