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87AAD" w14:textId="28AE676C" w:rsidR="0035125B" w:rsidRPr="00337FEC" w:rsidRDefault="0035125B" w:rsidP="00C10B95">
      <w:pPr>
        <w:ind w:right="-1"/>
        <w:jc w:val="right"/>
        <w:rPr>
          <w:sz w:val="24"/>
          <w:szCs w:val="24"/>
          <w:lang w:val="es-ES_tradnl"/>
        </w:rPr>
      </w:pPr>
    </w:p>
    <w:p w14:paraId="4C3BC088" w14:textId="77777777" w:rsidR="00B60261" w:rsidRPr="001F72BE" w:rsidRDefault="00B60261" w:rsidP="00B60261">
      <w:pPr>
        <w:jc w:val="center"/>
        <w:rPr>
          <w:rFonts w:eastAsia="Arial"/>
          <w:b/>
          <w:color w:val="000000"/>
          <w:sz w:val="24"/>
          <w:szCs w:val="24"/>
          <w:lang w:val="es-ES" w:eastAsia="zh-CN"/>
        </w:rPr>
      </w:pPr>
      <w:r w:rsidRPr="001F72BE">
        <w:rPr>
          <w:rFonts w:eastAsia="Arial"/>
          <w:b/>
          <w:color w:val="000000"/>
          <w:sz w:val="24"/>
          <w:szCs w:val="24"/>
          <w:lang w:val="es-ES" w:eastAsia="zh-CN"/>
        </w:rPr>
        <w:t>Solicitud de Contribuciones</w:t>
      </w:r>
    </w:p>
    <w:p w14:paraId="2B55EECF" w14:textId="77777777" w:rsidR="00B60261" w:rsidRPr="001F72BE" w:rsidRDefault="00B60261" w:rsidP="00B60261">
      <w:pPr>
        <w:jc w:val="center"/>
        <w:rPr>
          <w:rFonts w:eastAsia="Arial"/>
          <w:b/>
          <w:color w:val="000000"/>
          <w:sz w:val="24"/>
          <w:szCs w:val="24"/>
          <w:lang w:val="es-ES" w:eastAsia="zh-CN"/>
        </w:rPr>
      </w:pPr>
    </w:p>
    <w:p w14:paraId="1AB74707" w14:textId="417E0BFB" w:rsidR="00B60261" w:rsidRPr="001F72BE" w:rsidRDefault="00B60261" w:rsidP="00B60261">
      <w:pPr>
        <w:jc w:val="center"/>
        <w:rPr>
          <w:b/>
          <w:color w:val="000000"/>
          <w:sz w:val="24"/>
          <w:szCs w:val="24"/>
          <w:u w:val="single"/>
          <w:lang w:val="es-ES" w:eastAsia="zh-CN"/>
        </w:rPr>
      </w:pPr>
      <w:r w:rsidRPr="001F72BE">
        <w:rPr>
          <w:rFonts w:eastAsia="Arial"/>
          <w:b/>
          <w:color w:val="000000"/>
          <w:sz w:val="24"/>
          <w:szCs w:val="24"/>
          <w:u w:val="single"/>
          <w:lang w:val="es-ES" w:eastAsia="zh-CN"/>
        </w:rPr>
        <w:t xml:space="preserve">Fecha límite: </w:t>
      </w:r>
      <w:r w:rsidR="00A858FF">
        <w:rPr>
          <w:rFonts w:eastAsia="Arial"/>
          <w:b/>
          <w:color w:val="000000"/>
          <w:sz w:val="24"/>
          <w:szCs w:val="24"/>
          <w:u w:val="single"/>
          <w:lang w:val="es-ES" w:eastAsia="zh-CN"/>
        </w:rPr>
        <w:t>21</w:t>
      </w:r>
      <w:r>
        <w:rPr>
          <w:rFonts w:eastAsia="Arial"/>
          <w:b/>
          <w:color w:val="000000"/>
          <w:sz w:val="24"/>
          <w:szCs w:val="24"/>
          <w:u w:val="single"/>
          <w:lang w:val="es-ES" w:eastAsia="zh-CN"/>
        </w:rPr>
        <w:t xml:space="preserve"> de diciembre de 2019</w:t>
      </w:r>
    </w:p>
    <w:p w14:paraId="042CAA7E" w14:textId="77777777" w:rsidR="00B60261" w:rsidRPr="001F72BE" w:rsidRDefault="00B60261" w:rsidP="00B60261">
      <w:pPr>
        <w:rPr>
          <w:b/>
          <w:color w:val="000000"/>
          <w:sz w:val="24"/>
          <w:szCs w:val="24"/>
          <w:lang w:val="es-ES" w:eastAsia="zh-CN"/>
        </w:rPr>
      </w:pPr>
    </w:p>
    <w:p w14:paraId="40955A2C" w14:textId="2FC57ADD" w:rsidR="00B60261" w:rsidRDefault="00B60261" w:rsidP="00B60261">
      <w:pPr>
        <w:autoSpaceDE w:val="0"/>
        <w:autoSpaceDN w:val="0"/>
        <w:adjustRightInd w:val="0"/>
        <w:jc w:val="center"/>
        <w:rPr>
          <w:rFonts w:eastAsia="Arial"/>
          <w:b/>
          <w:color w:val="000000"/>
          <w:sz w:val="24"/>
          <w:szCs w:val="24"/>
          <w:lang w:val="es-ES" w:eastAsia="zh-CN"/>
        </w:rPr>
      </w:pPr>
      <w:r w:rsidRPr="001F72BE">
        <w:rPr>
          <w:rFonts w:eastAsia="Arial"/>
          <w:b/>
          <w:color w:val="000000"/>
          <w:sz w:val="24"/>
          <w:szCs w:val="24"/>
          <w:lang w:val="es-ES" w:eastAsia="zh-CN"/>
        </w:rPr>
        <w:t xml:space="preserve">Informe del experto independiente sobre </w:t>
      </w:r>
      <w:r>
        <w:rPr>
          <w:rFonts w:eastAsia="Arial"/>
          <w:b/>
          <w:color w:val="000000"/>
          <w:sz w:val="24"/>
          <w:szCs w:val="24"/>
          <w:lang w:val="es-ES" w:eastAsia="zh-CN"/>
        </w:rPr>
        <w:t xml:space="preserve">la </w:t>
      </w:r>
      <w:r w:rsidRPr="001F72BE">
        <w:rPr>
          <w:rFonts w:eastAsia="Arial"/>
          <w:b/>
          <w:color w:val="000000"/>
          <w:sz w:val="24"/>
          <w:szCs w:val="24"/>
          <w:lang w:val="es-ES" w:eastAsia="zh-CN"/>
        </w:rPr>
        <w:t>protección contra la violencia y la discriminación por orientación sexual e identidad de género</w:t>
      </w:r>
      <w:r>
        <w:rPr>
          <w:rFonts w:eastAsia="Arial"/>
          <w:b/>
          <w:color w:val="000000"/>
          <w:sz w:val="24"/>
          <w:szCs w:val="24"/>
          <w:lang w:val="es-ES" w:eastAsia="zh-CN"/>
        </w:rPr>
        <w:t xml:space="preserve">, </w:t>
      </w:r>
      <w:r w:rsidRPr="00AD4491">
        <w:rPr>
          <w:rFonts w:eastAsia="Arial"/>
          <w:b/>
          <w:color w:val="000000"/>
          <w:sz w:val="24"/>
          <w:szCs w:val="24"/>
          <w:lang w:val="es-ES" w:eastAsia="zh-CN"/>
        </w:rPr>
        <w:t xml:space="preserve">con especial atención a las prácticas </w:t>
      </w:r>
      <w:r>
        <w:rPr>
          <w:rFonts w:eastAsia="Arial"/>
          <w:b/>
          <w:color w:val="000000"/>
          <w:sz w:val="24"/>
          <w:szCs w:val="24"/>
          <w:lang w:val="es-ES" w:eastAsia="zh-CN"/>
        </w:rPr>
        <w:t>denominadas</w:t>
      </w:r>
      <w:r w:rsidRPr="00AD4491">
        <w:rPr>
          <w:rFonts w:eastAsia="Arial"/>
          <w:b/>
          <w:color w:val="000000"/>
          <w:sz w:val="24"/>
          <w:szCs w:val="24"/>
          <w:lang w:val="es-ES" w:eastAsia="zh-CN"/>
        </w:rPr>
        <w:t xml:space="preserve"> "terapia</w:t>
      </w:r>
      <w:r>
        <w:rPr>
          <w:rFonts w:eastAsia="Arial"/>
          <w:b/>
          <w:color w:val="000000"/>
          <w:sz w:val="24"/>
          <w:szCs w:val="24"/>
          <w:lang w:val="es-ES" w:eastAsia="zh-CN"/>
        </w:rPr>
        <w:t>s</w:t>
      </w:r>
      <w:r w:rsidR="005F014F">
        <w:rPr>
          <w:rFonts w:eastAsia="Arial"/>
          <w:b/>
          <w:color w:val="000000"/>
          <w:sz w:val="24"/>
          <w:szCs w:val="24"/>
          <w:lang w:val="es-ES" w:eastAsia="zh-CN"/>
        </w:rPr>
        <w:t xml:space="preserve"> de conversión"</w:t>
      </w:r>
    </w:p>
    <w:p w14:paraId="5CCFED0A" w14:textId="77777777" w:rsidR="005F014F" w:rsidRPr="001F72BE" w:rsidRDefault="005F014F" w:rsidP="00B60261">
      <w:pPr>
        <w:autoSpaceDE w:val="0"/>
        <w:autoSpaceDN w:val="0"/>
        <w:adjustRightInd w:val="0"/>
        <w:jc w:val="center"/>
        <w:rPr>
          <w:rFonts w:eastAsia="Arial"/>
          <w:b/>
          <w:color w:val="000000"/>
          <w:sz w:val="24"/>
          <w:szCs w:val="24"/>
          <w:lang w:val="es-ES" w:eastAsia="zh-CN"/>
        </w:rPr>
      </w:pPr>
    </w:p>
    <w:p w14:paraId="3CB11EE1" w14:textId="77777777" w:rsidR="00B60261" w:rsidRPr="001F72BE" w:rsidRDefault="00B60261" w:rsidP="00B60261">
      <w:pPr>
        <w:autoSpaceDE w:val="0"/>
        <w:autoSpaceDN w:val="0"/>
        <w:adjustRightInd w:val="0"/>
        <w:rPr>
          <w:rFonts w:eastAsia="Arial"/>
          <w:color w:val="000000"/>
          <w:sz w:val="24"/>
          <w:szCs w:val="24"/>
          <w:lang w:val="es-ES" w:eastAsia="zh-CN"/>
        </w:rPr>
      </w:pPr>
      <w:r>
        <w:rPr>
          <w:rFonts w:eastAsia="Arial"/>
          <w:color w:val="000000"/>
          <w:sz w:val="24"/>
          <w:szCs w:val="24"/>
          <w:lang w:val="es-ES" w:eastAsia="zh-CN"/>
        </w:rPr>
        <w:tab/>
      </w:r>
      <w:r>
        <w:rPr>
          <w:rFonts w:eastAsia="Arial"/>
          <w:color w:val="000000"/>
          <w:sz w:val="24"/>
          <w:szCs w:val="24"/>
          <w:lang w:val="es-ES" w:eastAsia="zh-CN"/>
        </w:rPr>
        <w:tab/>
      </w:r>
      <w:r>
        <w:rPr>
          <w:rFonts w:eastAsia="Arial"/>
          <w:color w:val="000000"/>
          <w:sz w:val="24"/>
          <w:szCs w:val="24"/>
          <w:lang w:val="es-ES" w:eastAsia="zh-CN"/>
        </w:rPr>
        <w:tab/>
      </w:r>
      <w:r>
        <w:rPr>
          <w:rFonts w:eastAsia="Arial"/>
          <w:color w:val="000000"/>
          <w:sz w:val="24"/>
          <w:szCs w:val="24"/>
          <w:lang w:val="es-ES" w:eastAsia="zh-CN"/>
        </w:rPr>
        <w:tab/>
      </w:r>
    </w:p>
    <w:p w14:paraId="71FA6FDB" w14:textId="0480AC9E" w:rsidR="00B60261" w:rsidRPr="00A23630" w:rsidRDefault="00B60261" w:rsidP="00B60261">
      <w:pPr>
        <w:autoSpaceDE w:val="0"/>
        <w:autoSpaceDN w:val="0"/>
        <w:adjustRightInd w:val="0"/>
        <w:rPr>
          <w:noProof/>
          <w:sz w:val="24"/>
          <w:lang w:val="es-ES_tradnl"/>
        </w:rPr>
      </w:pPr>
      <w:r>
        <w:rPr>
          <w:rFonts w:eastAsia="Arial"/>
          <w:color w:val="000000"/>
          <w:sz w:val="24"/>
          <w:szCs w:val="24"/>
          <w:lang w:val="es-ES" w:eastAsia="zh-CN"/>
        </w:rPr>
        <w:tab/>
      </w:r>
      <w:r>
        <w:rPr>
          <w:rFonts w:eastAsia="Arial"/>
          <w:color w:val="000000"/>
          <w:sz w:val="24"/>
          <w:szCs w:val="24"/>
          <w:lang w:val="es-ES" w:eastAsia="zh-CN"/>
        </w:rPr>
        <w:tab/>
      </w:r>
      <w:r>
        <w:rPr>
          <w:rFonts w:eastAsia="Arial"/>
          <w:color w:val="000000"/>
          <w:sz w:val="24"/>
          <w:szCs w:val="24"/>
          <w:lang w:val="es-ES" w:eastAsia="zh-CN"/>
        </w:rPr>
        <w:tab/>
      </w:r>
      <w:r>
        <w:rPr>
          <w:rFonts w:eastAsia="Arial"/>
          <w:color w:val="000000"/>
          <w:sz w:val="24"/>
          <w:szCs w:val="24"/>
          <w:lang w:val="es-ES" w:eastAsia="zh-CN"/>
        </w:rPr>
        <w:tab/>
      </w:r>
      <w:r>
        <w:rPr>
          <w:rFonts w:eastAsia="Arial"/>
          <w:color w:val="000000"/>
          <w:sz w:val="24"/>
          <w:szCs w:val="24"/>
          <w:lang w:val="es-ES" w:eastAsia="zh-CN"/>
        </w:rPr>
        <w:tab/>
      </w:r>
      <w:r>
        <w:rPr>
          <w:rFonts w:eastAsia="Arial"/>
          <w:color w:val="000000"/>
          <w:sz w:val="24"/>
          <w:szCs w:val="24"/>
          <w:lang w:val="es-ES" w:eastAsia="zh-CN"/>
        </w:rPr>
        <w:tab/>
      </w:r>
      <w:r>
        <w:rPr>
          <w:rFonts w:eastAsia="Arial"/>
          <w:color w:val="000000"/>
          <w:sz w:val="24"/>
          <w:szCs w:val="24"/>
          <w:lang w:val="es-ES" w:eastAsia="zh-CN"/>
        </w:rPr>
        <w:tab/>
      </w:r>
      <w:r>
        <w:rPr>
          <w:rFonts w:eastAsia="Arial"/>
          <w:color w:val="000000"/>
          <w:sz w:val="24"/>
          <w:szCs w:val="24"/>
          <w:lang w:val="es-ES" w:eastAsia="zh-CN"/>
        </w:rPr>
        <w:tab/>
      </w:r>
      <w:r w:rsidR="004F33B3">
        <w:rPr>
          <w:noProof/>
          <w:sz w:val="24"/>
          <w:lang w:val="es-ES_tradnl"/>
        </w:rPr>
        <w:t>21</w:t>
      </w:r>
      <w:r w:rsidRPr="00A23630">
        <w:rPr>
          <w:noProof/>
          <w:sz w:val="24"/>
          <w:lang w:val="es-ES_tradnl"/>
        </w:rPr>
        <w:t xml:space="preserve"> de noviembre de 2019</w:t>
      </w:r>
    </w:p>
    <w:p w14:paraId="7ADC1969" w14:textId="77777777" w:rsidR="00B60261" w:rsidRPr="001F72BE" w:rsidRDefault="00B60261" w:rsidP="00B60261">
      <w:pPr>
        <w:autoSpaceDE w:val="0"/>
        <w:autoSpaceDN w:val="0"/>
        <w:adjustRightInd w:val="0"/>
        <w:rPr>
          <w:rFonts w:eastAsia="Arial"/>
          <w:color w:val="000000"/>
          <w:sz w:val="24"/>
          <w:szCs w:val="24"/>
          <w:lang w:val="es-ES" w:eastAsia="zh-CN"/>
        </w:rPr>
      </w:pPr>
    </w:p>
    <w:p w14:paraId="68C7CC79" w14:textId="3E44506C" w:rsidR="00B60261" w:rsidRPr="001F72BE" w:rsidRDefault="00B60261" w:rsidP="00A23630">
      <w:pPr>
        <w:autoSpaceDE w:val="0"/>
        <w:autoSpaceDN w:val="0"/>
        <w:adjustRightInd w:val="0"/>
        <w:ind w:firstLine="720"/>
        <w:jc w:val="both"/>
        <w:rPr>
          <w:rFonts w:eastAsia="Arial"/>
          <w:sz w:val="24"/>
          <w:szCs w:val="24"/>
          <w:lang w:val="es-ES" w:eastAsia="zh-CN"/>
        </w:rPr>
      </w:pPr>
      <w:r>
        <w:rPr>
          <w:rFonts w:eastAsia="Arial"/>
          <w:sz w:val="24"/>
          <w:szCs w:val="24"/>
          <w:lang w:val="es-ES" w:eastAsia="zh-CN"/>
        </w:rPr>
        <w:t>En cumplimiento de</w:t>
      </w:r>
      <w:r w:rsidRPr="001F72BE">
        <w:rPr>
          <w:rFonts w:eastAsia="Arial"/>
          <w:sz w:val="24"/>
          <w:szCs w:val="24"/>
          <w:lang w:val="es-ES" w:eastAsia="zh-CN"/>
        </w:rPr>
        <w:t xml:space="preserve"> mi mandato como Experto Independiente sobre la protección contra la violencia y la discriminación por orientación sexual e identidad de género, de conformidad con la</w:t>
      </w:r>
      <w:r>
        <w:rPr>
          <w:rFonts w:eastAsia="Arial"/>
          <w:sz w:val="24"/>
          <w:szCs w:val="24"/>
          <w:lang w:val="es-ES" w:eastAsia="zh-CN"/>
        </w:rPr>
        <w:t>s resoluciones</w:t>
      </w:r>
      <w:r w:rsidRPr="001F72BE">
        <w:rPr>
          <w:rFonts w:eastAsia="Arial"/>
          <w:sz w:val="24"/>
          <w:szCs w:val="24"/>
          <w:lang w:val="es-ES" w:eastAsia="zh-CN"/>
        </w:rPr>
        <w:t xml:space="preserve"> 32/2 </w:t>
      </w:r>
      <w:r>
        <w:rPr>
          <w:rFonts w:eastAsia="Arial"/>
          <w:sz w:val="24"/>
          <w:szCs w:val="24"/>
          <w:lang w:val="es-ES" w:eastAsia="zh-CN"/>
        </w:rPr>
        <w:t xml:space="preserve">y 41/18 </w:t>
      </w:r>
      <w:r w:rsidRPr="001F72BE">
        <w:rPr>
          <w:rFonts w:eastAsia="Arial"/>
          <w:sz w:val="24"/>
          <w:szCs w:val="24"/>
          <w:lang w:val="es-ES" w:eastAsia="zh-CN"/>
        </w:rPr>
        <w:t>del Consejo de Derechos Humanos, tengo la intención de presen</w:t>
      </w:r>
      <w:r>
        <w:rPr>
          <w:rFonts w:eastAsia="Arial"/>
          <w:sz w:val="24"/>
          <w:szCs w:val="24"/>
          <w:lang w:val="es-ES" w:eastAsia="zh-CN"/>
        </w:rPr>
        <w:t xml:space="preserve">tar un informe temático en la </w:t>
      </w:r>
      <w:r w:rsidRPr="00AD4491">
        <w:rPr>
          <w:rFonts w:eastAsia="Arial"/>
          <w:sz w:val="24"/>
          <w:szCs w:val="24"/>
          <w:lang w:val="es-ES" w:eastAsia="zh-CN"/>
        </w:rPr>
        <w:t xml:space="preserve">44º </w:t>
      </w:r>
      <w:r>
        <w:rPr>
          <w:rFonts w:eastAsia="Arial"/>
          <w:sz w:val="24"/>
          <w:szCs w:val="24"/>
          <w:lang w:val="es-ES" w:eastAsia="zh-CN"/>
        </w:rPr>
        <w:t>sesión</w:t>
      </w:r>
      <w:r w:rsidRPr="00AD4491">
        <w:rPr>
          <w:rFonts w:eastAsia="Arial"/>
          <w:sz w:val="24"/>
          <w:szCs w:val="24"/>
          <w:lang w:val="es-ES" w:eastAsia="zh-CN"/>
        </w:rPr>
        <w:t xml:space="preserve"> del Consejo de Derechos Humanos, que se centrará en las prácticas de la llamada "terapia de conversión" </w:t>
      </w:r>
      <w:r>
        <w:rPr>
          <w:rFonts w:eastAsia="Arial"/>
          <w:sz w:val="24"/>
          <w:szCs w:val="24"/>
          <w:lang w:val="es-ES" w:eastAsia="zh-CN"/>
        </w:rPr>
        <w:t>de las cuales son objeto</w:t>
      </w:r>
      <w:r w:rsidRPr="00AD4491">
        <w:rPr>
          <w:rFonts w:eastAsia="Arial"/>
          <w:sz w:val="24"/>
          <w:szCs w:val="24"/>
          <w:lang w:val="es-ES" w:eastAsia="zh-CN"/>
        </w:rPr>
        <w:t xml:space="preserve"> personas lesbianas, homosexuales, bisexuales, transexuales y de </w:t>
      </w:r>
      <w:r w:rsidR="007F606F">
        <w:rPr>
          <w:rFonts w:eastAsia="Arial"/>
          <w:sz w:val="24"/>
          <w:szCs w:val="24"/>
          <w:lang w:val="es-ES" w:eastAsia="zh-CN"/>
        </w:rPr>
        <w:t xml:space="preserve">diverso </w:t>
      </w:r>
      <w:r w:rsidRPr="007F606F">
        <w:rPr>
          <w:rFonts w:eastAsia="Arial"/>
          <w:sz w:val="24"/>
          <w:szCs w:val="24"/>
          <w:lang w:val="es-ES" w:eastAsia="zh-CN"/>
        </w:rPr>
        <w:t>género</w:t>
      </w:r>
      <w:r w:rsidRPr="00AD4491">
        <w:rPr>
          <w:rFonts w:eastAsia="Arial"/>
          <w:sz w:val="24"/>
          <w:szCs w:val="24"/>
          <w:lang w:val="es-ES" w:eastAsia="zh-CN"/>
        </w:rPr>
        <w:t xml:space="preserve"> de todo el mundo.</w:t>
      </w:r>
    </w:p>
    <w:p w14:paraId="53FC3D8F" w14:textId="77777777" w:rsidR="00B60261" w:rsidRPr="001F72BE" w:rsidRDefault="00B60261" w:rsidP="00B60261">
      <w:pPr>
        <w:autoSpaceDE w:val="0"/>
        <w:autoSpaceDN w:val="0"/>
        <w:adjustRightInd w:val="0"/>
        <w:ind w:firstLine="567"/>
        <w:jc w:val="both"/>
        <w:rPr>
          <w:rFonts w:eastAsia="Arial"/>
          <w:sz w:val="24"/>
          <w:szCs w:val="24"/>
          <w:lang w:val="es-ES" w:eastAsia="zh-CN"/>
        </w:rPr>
      </w:pPr>
    </w:p>
    <w:p w14:paraId="0ED27D9B" w14:textId="264DA68F" w:rsidR="00B60261" w:rsidRDefault="00B60261" w:rsidP="00A23630">
      <w:pPr>
        <w:autoSpaceDE w:val="0"/>
        <w:autoSpaceDN w:val="0"/>
        <w:adjustRightInd w:val="0"/>
        <w:ind w:firstLine="720"/>
        <w:jc w:val="both"/>
        <w:rPr>
          <w:rFonts w:eastAsia="Arial"/>
          <w:sz w:val="24"/>
          <w:szCs w:val="24"/>
          <w:lang w:val="es-ES" w:eastAsia="zh-CN"/>
        </w:rPr>
      </w:pPr>
      <w:r w:rsidRPr="00AD4491">
        <w:rPr>
          <w:rFonts w:eastAsia="Arial"/>
          <w:sz w:val="24"/>
          <w:szCs w:val="24"/>
          <w:lang w:val="es-ES" w:eastAsia="zh-CN"/>
        </w:rPr>
        <w:t xml:space="preserve">El informe explorará las implicaciones de estas prácticas para los derechos humanos e interrogará su relación con la violencia y la discriminación </w:t>
      </w:r>
      <w:r>
        <w:rPr>
          <w:rFonts w:eastAsia="Arial"/>
          <w:sz w:val="24"/>
          <w:szCs w:val="24"/>
          <w:lang w:val="es-ES" w:eastAsia="zh-CN"/>
        </w:rPr>
        <w:t>por</w:t>
      </w:r>
      <w:r w:rsidRPr="00AD4491">
        <w:rPr>
          <w:rFonts w:eastAsia="Arial"/>
          <w:sz w:val="24"/>
          <w:szCs w:val="24"/>
          <w:lang w:val="es-ES" w:eastAsia="zh-CN"/>
        </w:rPr>
        <w:t xml:space="preserve"> orientación sexual </w:t>
      </w:r>
      <w:r w:rsidR="007D018D">
        <w:rPr>
          <w:rFonts w:eastAsia="Arial"/>
          <w:sz w:val="24"/>
          <w:szCs w:val="24"/>
          <w:lang w:val="es-ES" w:eastAsia="zh-CN"/>
        </w:rPr>
        <w:t>e</w:t>
      </w:r>
      <w:r w:rsidR="007D018D" w:rsidRPr="00AD4491">
        <w:rPr>
          <w:rFonts w:eastAsia="Arial"/>
          <w:sz w:val="24"/>
          <w:szCs w:val="24"/>
          <w:lang w:val="es-ES" w:eastAsia="zh-CN"/>
        </w:rPr>
        <w:t xml:space="preserve"> </w:t>
      </w:r>
      <w:r w:rsidRPr="00AD4491">
        <w:rPr>
          <w:rFonts w:eastAsia="Arial"/>
          <w:sz w:val="24"/>
          <w:szCs w:val="24"/>
          <w:lang w:val="es-ES" w:eastAsia="zh-CN"/>
        </w:rPr>
        <w:t>identidad de género. Se discutirán las formas y el alcance de la</w:t>
      </w:r>
      <w:r>
        <w:rPr>
          <w:rFonts w:eastAsia="Arial"/>
          <w:sz w:val="24"/>
          <w:szCs w:val="24"/>
          <w:lang w:val="es-ES" w:eastAsia="zh-CN"/>
        </w:rPr>
        <w:t>s denominadas</w:t>
      </w:r>
      <w:r w:rsidRPr="00AD4491">
        <w:rPr>
          <w:rFonts w:eastAsia="Arial"/>
          <w:sz w:val="24"/>
          <w:szCs w:val="24"/>
          <w:lang w:val="es-ES" w:eastAsia="zh-CN"/>
        </w:rPr>
        <w:t xml:space="preserve"> "terapia</w:t>
      </w:r>
      <w:r>
        <w:rPr>
          <w:rFonts w:eastAsia="Arial"/>
          <w:sz w:val="24"/>
          <w:szCs w:val="24"/>
          <w:lang w:val="es-ES" w:eastAsia="zh-CN"/>
        </w:rPr>
        <w:t>s</w:t>
      </w:r>
      <w:r w:rsidRPr="00AD4491">
        <w:rPr>
          <w:rFonts w:eastAsia="Arial"/>
          <w:sz w:val="24"/>
          <w:szCs w:val="24"/>
          <w:lang w:val="es-ES" w:eastAsia="zh-CN"/>
        </w:rPr>
        <w:t xml:space="preserve"> de conversión" tal como se </w:t>
      </w:r>
      <w:r w:rsidR="007D018D">
        <w:rPr>
          <w:rFonts w:eastAsia="Arial"/>
          <w:sz w:val="24"/>
          <w:szCs w:val="24"/>
          <w:lang w:val="es-ES" w:eastAsia="zh-CN"/>
        </w:rPr>
        <w:t>practican</w:t>
      </w:r>
      <w:r w:rsidR="007D018D" w:rsidRPr="00AD4491">
        <w:rPr>
          <w:rFonts w:eastAsia="Arial"/>
          <w:sz w:val="24"/>
          <w:szCs w:val="24"/>
          <w:lang w:val="es-ES" w:eastAsia="zh-CN"/>
        </w:rPr>
        <w:t xml:space="preserve"> </w:t>
      </w:r>
      <w:r w:rsidRPr="00AD4491">
        <w:rPr>
          <w:rFonts w:eastAsia="Arial"/>
          <w:sz w:val="24"/>
          <w:szCs w:val="24"/>
          <w:lang w:val="es-ES" w:eastAsia="zh-CN"/>
        </w:rPr>
        <w:t xml:space="preserve">en todo el mundo, su impacto en las personas que son sometidas a </w:t>
      </w:r>
      <w:r w:rsidR="007D018D">
        <w:rPr>
          <w:rFonts w:eastAsia="Arial"/>
          <w:sz w:val="24"/>
          <w:szCs w:val="24"/>
          <w:lang w:val="es-ES" w:eastAsia="zh-CN"/>
        </w:rPr>
        <w:t>ellas</w:t>
      </w:r>
      <w:r w:rsidRPr="00AD4491">
        <w:rPr>
          <w:rFonts w:eastAsia="Arial"/>
          <w:sz w:val="24"/>
          <w:szCs w:val="24"/>
          <w:lang w:val="es-ES" w:eastAsia="zh-CN"/>
        </w:rPr>
        <w:t xml:space="preserve">, las medidas adoptadas para prevenir su práctica y para penalizar o procesar a quienes </w:t>
      </w:r>
      <w:r w:rsidR="007D018D">
        <w:rPr>
          <w:rFonts w:eastAsia="Arial"/>
          <w:sz w:val="24"/>
          <w:szCs w:val="24"/>
          <w:lang w:val="es-ES" w:eastAsia="zh-CN"/>
        </w:rPr>
        <w:t>las</w:t>
      </w:r>
      <w:r w:rsidR="007D018D" w:rsidRPr="00AD4491">
        <w:rPr>
          <w:rFonts w:eastAsia="Arial"/>
          <w:sz w:val="24"/>
          <w:szCs w:val="24"/>
          <w:lang w:val="es-ES" w:eastAsia="zh-CN"/>
        </w:rPr>
        <w:t xml:space="preserve"> </w:t>
      </w:r>
      <w:r w:rsidRPr="00AD4491">
        <w:rPr>
          <w:rFonts w:eastAsia="Arial"/>
          <w:sz w:val="24"/>
          <w:szCs w:val="24"/>
          <w:lang w:val="es-ES" w:eastAsia="zh-CN"/>
        </w:rPr>
        <w:t xml:space="preserve">llevan a cabo, y los remedios proporcionados a las partes lesionadas. Por último, el informe formulará recomendaciones. Esta solicitud de </w:t>
      </w:r>
      <w:r>
        <w:rPr>
          <w:rFonts w:eastAsia="Arial"/>
          <w:sz w:val="24"/>
          <w:szCs w:val="24"/>
          <w:lang w:val="es-ES" w:eastAsia="zh-CN"/>
        </w:rPr>
        <w:t>contribuciones</w:t>
      </w:r>
      <w:r w:rsidRPr="00AD4491">
        <w:rPr>
          <w:rFonts w:eastAsia="Arial"/>
          <w:sz w:val="24"/>
          <w:szCs w:val="24"/>
          <w:lang w:val="es-ES" w:eastAsia="zh-CN"/>
        </w:rPr>
        <w:t xml:space="preserve"> será uno de los canales a través de los cuales recopilar</w:t>
      </w:r>
      <w:r>
        <w:rPr>
          <w:rFonts w:eastAsia="Arial"/>
          <w:sz w:val="24"/>
          <w:szCs w:val="24"/>
          <w:lang w:val="es-ES" w:eastAsia="zh-CN"/>
        </w:rPr>
        <w:t>é</w:t>
      </w:r>
      <w:r w:rsidRPr="00AD4491">
        <w:rPr>
          <w:rFonts w:eastAsia="Arial"/>
          <w:sz w:val="24"/>
          <w:szCs w:val="24"/>
          <w:lang w:val="es-ES" w:eastAsia="zh-CN"/>
        </w:rPr>
        <w:t xml:space="preserve"> información para la preparación de </w:t>
      </w:r>
      <w:r>
        <w:rPr>
          <w:rFonts w:eastAsia="Arial"/>
          <w:sz w:val="24"/>
          <w:szCs w:val="24"/>
          <w:lang w:val="es-ES" w:eastAsia="zh-CN"/>
        </w:rPr>
        <w:t>mi</w:t>
      </w:r>
      <w:r w:rsidRPr="00AD4491">
        <w:rPr>
          <w:rFonts w:eastAsia="Arial"/>
          <w:sz w:val="24"/>
          <w:szCs w:val="24"/>
          <w:lang w:val="es-ES" w:eastAsia="zh-CN"/>
        </w:rPr>
        <w:t xml:space="preserve"> informe al Consejo de Derechos Humanos. El proceso de recopilación de información también incluirá una revisión de la literatura</w:t>
      </w:r>
      <w:r w:rsidR="007D018D">
        <w:rPr>
          <w:rFonts w:eastAsia="Arial"/>
          <w:sz w:val="24"/>
          <w:szCs w:val="24"/>
          <w:lang w:val="es-ES" w:eastAsia="zh-CN"/>
        </w:rPr>
        <w:t xml:space="preserve"> existente en la materia</w:t>
      </w:r>
      <w:r w:rsidRPr="00AD4491">
        <w:rPr>
          <w:rFonts w:eastAsia="Arial"/>
          <w:sz w:val="24"/>
          <w:szCs w:val="24"/>
          <w:lang w:val="es-ES" w:eastAsia="zh-CN"/>
        </w:rPr>
        <w:t xml:space="preserve"> y una reunión de expertos, una consulta y posiblemente una encuesta.</w:t>
      </w:r>
    </w:p>
    <w:p w14:paraId="3C2950F1" w14:textId="77777777" w:rsidR="00B60261" w:rsidRPr="001F72BE" w:rsidRDefault="00B60261" w:rsidP="00B60261">
      <w:pPr>
        <w:autoSpaceDE w:val="0"/>
        <w:autoSpaceDN w:val="0"/>
        <w:adjustRightInd w:val="0"/>
        <w:ind w:firstLine="567"/>
        <w:rPr>
          <w:rFonts w:eastAsia="Arial"/>
          <w:sz w:val="24"/>
          <w:szCs w:val="24"/>
          <w:lang w:val="es-ES" w:eastAsia="zh-CN"/>
        </w:rPr>
      </w:pPr>
    </w:p>
    <w:p w14:paraId="1812F8C8" w14:textId="77777777" w:rsidR="00B60261" w:rsidRPr="001F72BE" w:rsidRDefault="00B60261" w:rsidP="00B60261">
      <w:pPr>
        <w:autoSpaceDE w:val="0"/>
        <w:autoSpaceDN w:val="0"/>
        <w:adjustRightInd w:val="0"/>
        <w:rPr>
          <w:rFonts w:eastAsia="Arial"/>
          <w:b/>
          <w:sz w:val="24"/>
          <w:szCs w:val="24"/>
          <w:u w:val="single"/>
          <w:lang w:val="es-ES" w:eastAsia="zh-CN"/>
        </w:rPr>
      </w:pPr>
      <w:r w:rsidRPr="001F72BE">
        <w:rPr>
          <w:rFonts w:eastAsia="Arial"/>
          <w:b/>
          <w:sz w:val="24"/>
          <w:szCs w:val="24"/>
          <w:u w:val="single"/>
          <w:lang w:val="es-ES" w:eastAsia="zh-CN"/>
        </w:rPr>
        <w:t>Antecedentes</w:t>
      </w:r>
    </w:p>
    <w:p w14:paraId="2ADED238" w14:textId="77777777" w:rsidR="00B60261" w:rsidRDefault="00B60261" w:rsidP="00B60261">
      <w:pPr>
        <w:autoSpaceDE w:val="0"/>
        <w:autoSpaceDN w:val="0"/>
        <w:adjustRightInd w:val="0"/>
        <w:ind w:firstLine="567"/>
        <w:rPr>
          <w:rFonts w:eastAsia="Arial"/>
          <w:b/>
          <w:sz w:val="24"/>
          <w:szCs w:val="24"/>
          <w:u w:val="single"/>
          <w:lang w:val="es-ES" w:eastAsia="zh-CN"/>
        </w:rPr>
      </w:pPr>
    </w:p>
    <w:p w14:paraId="413385B6" w14:textId="4AB19A74" w:rsidR="00B60261" w:rsidRPr="00AD4491" w:rsidRDefault="000B0BE9" w:rsidP="00A23630">
      <w:pPr>
        <w:autoSpaceDE w:val="0"/>
        <w:autoSpaceDN w:val="0"/>
        <w:adjustRightInd w:val="0"/>
        <w:ind w:firstLine="720"/>
        <w:jc w:val="both"/>
        <w:rPr>
          <w:rFonts w:eastAsia="Arial"/>
          <w:sz w:val="24"/>
          <w:szCs w:val="24"/>
          <w:lang w:val="es-ES" w:eastAsia="zh-CN"/>
        </w:rPr>
      </w:pPr>
      <w:r>
        <w:rPr>
          <w:rFonts w:eastAsia="Arial"/>
          <w:sz w:val="24"/>
          <w:szCs w:val="24"/>
          <w:lang w:val="es-ES" w:eastAsia="zh-CN"/>
        </w:rPr>
        <w:t xml:space="preserve"> “</w:t>
      </w:r>
      <w:r w:rsidR="007F606F">
        <w:rPr>
          <w:rFonts w:eastAsia="Arial"/>
          <w:sz w:val="24"/>
          <w:szCs w:val="24"/>
          <w:lang w:val="es-ES" w:eastAsia="zh-CN"/>
        </w:rPr>
        <w:t>Terapias de conversión</w:t>
      </w:r>
      <w:r>
        <w:rPr>
          <w:rFonts w:eastAsia="Arial"/>
          <w:sz w:val="24"/>
          <w:szCs w:val="24"/>
          <w:lang w:val="es-ES" w:eastAsia="zh-CN"/>
        </w:rPr>
        <w:t>”</w:t>
      </w:r>
      <w:r w:rsidR="00B60261" w:rsidRPr="00AD4491">
        <w:rPr>
          <w:rFonts w:eastAsia="Arial"/>
          <w:sz w:val="24"/>
          <w:szCs w:val="24"/>
          <w:lang w:val="es-ES" w:eastAsia="zh-CN"/>
        </w:rPr>
        <w:t xml:space="preserve"> se refiere</w:t>
      </w:r>
      <w:r w:rsidR="007F606F">
        <w:rPr>
          <w:rFonts w:eastAsia="Arial"/>
          <w:sz w:val="24"/>
          <w:szCs w:val="24"/>
          <w:lang w:val="es-ES" w:eastAsia="zh-CN"/>
        </w:rPr>
        <w:t>n</w:t>
      </w:r>
      <w:r w:rsidR="00B60261" w:rsidRPr="00AD4491">
        <w:rPr>
          <w:rFonts w:eastAsia="Arial"/>
          <w:sz w:val="24"/>
          <w:szCs w:val="24"/>
          <w:lang w:val="es-ES" w:eastAsia="zh-CN"/>
        </w:rPr>
        <w:t xml:space="preserve"> a cualquier tratamiento que tenga el objetivo o se presente como si tuviera el objetivo de cambiar la orientación sexual o identidad de género de una persona. La</w:t>
      </w:r>
      <w:r w:rsidR="007D018D">
        <w:rPr>
          <w:rFonts w:eastAsia="Arial"/>
          <w:sz w:val="24"/>
          <w:szCs w:val="24"/>
          <w:lang w:val="es-ES" w:eastAsia="zh-CN"/>
        </w:rPr>
        <w:t>s</w:t>
      </w:r>
      <w:r w:rsidR="00B60261" w:rsidRPr="00AD4491">
        <w:rPr>
          <w:rFonts w:eastAsia="Arial"/>
          <w:sz w:val="24"/>
          <w:szCs w:val="24"/>
          <w:lang w:val="es-ES" w:eastAsia="zh-CN"/>
        </w:rPr>
        <w:t xml:space="preserve"> </w:t>
      </w:r>
      <w:r>
        <w:rPr>
          <w:rFonts w:eastAsia="Arial"/>
          <w:sz w:val="24"/>
          <w:szCs w:val="24"/>
          <w:lang w:val="es-ES" w:eastAsia="zh-CN"/>
        </w:rPr>
        <w:t xml:space="preserve"> “</w:t>
      </w:r>
      <w:r w:rsidR="007F606F">
        <w:rPr>
          <w:rFonts w:eastAsia="Arial"/>
          <w:sz w:val="24"/>
          <w:szCs w:val="24"/>
          <w:lang w:val="es-ES" w:eastAsia="zh-CN"/>
        </w:rPr>
        <w:t>terapias de conversión</w:t>
      </w:r>
      <w:r>
        <w:rPr>
          <w:rFonts w:eastAsia="Arial"/>
          <w:sz w:val="24"/>
          <w:szCs w:val="24"/>
          <w:lang w:val="es-ES" w:eastAsia="zh-CN"/>
        </w:rPr>
        <w:t>”</w:t>
      </w:r>
      <w:r w:rsidR="00B60261" w:rsidRPr="00AD4491">
        <w:rPr>
          <w:rFonts w:eastAsia="Arial"/>
          <w:sz w:val="24"/>
          <w:szCs w:val="24"/>
          <w:lang w:val="es-ES" w:eastAsia="zh-CN"/>
        </w:rPr>
        <w:t xml:space="preserve"> también puede</w:t>
      </w:r>
      <w:r w:rsidR="007F606F">
        <w:rPr>
          <w:rFonts w:eastAsia="Arial"/>
          <w:sz w:val="24"/>
          <w:szCs w:val="24"/>
          <w:lang w:val="es-ES" w:eastAsia="zh-CN"/>
        </w:rPr>
        <w:t>n</w:t>
      </w:r>
      <w:r w:rsidR="00B60261" w:rsidRPr="00AD4491">
        <w:rPr>
          <w:rFonts w:eastAsia="Arial"/>
          <w:sz w:val="24"/>
          <w:szCs w:val="24"/>
          <w:lang w:val="es-ES" w:eastAsia="zh-CN"/>
        </w:rPr>
        <w:t xml:space="preserve"> </w:t>
      </w:r>
      <w:r w:rsidR="00B60261">
        <w:rPr>
          <w:rFonts w:eastAsia="Arial"/>
          <w:sz w:val="24"/>
          <w:szCs w:val="24"/>
          <w:lang w:val="es-ES" w:eastAsia="zh-CN"/>
        </w:rPr>
        <w:t>ser presentada</w:t>
      </w:r>
      <w:r w:rsidR="007F606F">
        <w:rPr>
          <w:rFonts w:eastAsia="Arial"/>
          <w:sz w:val="24"/>
          <w:szCs w:val="24"/>
          <w:lang w:val="es-ES" w:eastAsia="zh-CN"/>
        </w:rPr>
        <w:t>s</w:t>
      </w:r>
      <w:r w:rsidR="00B60261">
        <w:rPr>
          <w:rFonts w:eastAsia="Arial"/>
          <w:sz w:val="24"/>
          <w:szCs w:val="24"/>
          <w:lang w:val="es-ES" w:eastAsia="zh-CN"/>
        </w:rPr>
        <w:t xml:space="preserve"> bajo otras denominaciones como</w:t>
      </w:r>
      <w:r w:rsidR="00B60261" w:rsidRPr="00AD4491">
        <w:rPr>
          <w:rFonts w:eastAsia="Arial"/>
          <w:sz w:val="24"/>
          <w:szCs w:val="24"/>
          <w:lang w:val="es-ES" w:eastAsia="zh-CN"/>
        </w:rPr>
        <w:t xml:space="preserve"> cura gay, terapia reparadora, terapia ex-gay o esfuerzos de cambio de orientación sexual. Hoy en día, estas denominaciones parecen abarcar una amplia gama de prácticas, desde intervenciones religiosas y espirituales hasta programas patrocinados por </w:t>
      </w:r>
      <w:r w:rsidR="00337FEC">
        <w:rPr>
          <w:rFonts w:eastAsia="Arial"/>
          <w:sz w:val="24"/>
          <w:szCs w:val="24"/>
          <w:lang w:val="es-ES" w:eastAsia="zh-CN"/>
        </w:rPr>
        <w:t>teléfono</w:t>
      </w:r>
      <w:r w:rsidR="00B60261" w:rsidRPr="00AD4491">
        <w:rPr>
          <w:rFonts w:eastAsia="Arial"/>
          <w:sz w:val="24"/>
          <w:szCs w:val="24"/>
          <w:lang w:val="es-ES" w:eastAsia="zh-CN"/>
        </w:rPr>
        <w:t xml:space="preserve"> que ofrecen una "cura gay" de 60 días. Algunos profesionales médicos licenciados, incluyendo psicólogos, administran terapias cognitivo-</w:t>
      </w:r>
      <w:r w:rsidR="00B60261" w:rsidRPr="00AD4491">
        <w:rPr>
          <w:rFonts w:eastAsia="Arial"/>
          <w:sz w:val="24"/>
          <w:szCs w:val="24"/>
          <w:lang w:val="es-ES" w:eastAsia="zh-CN"/>
        </w:rPr>
        <w:lastRenderedPageBreak/>
        <w:t xml:space="preserve">conductuales, medicamentos e intervenciones físicas como el tratamiento de choque eléctrico o técnicas de </w:t>
      </w:r>
      <w:r w:rsidR="00B60261" w:rsidRPr="000B0BE9">
        <w:rPr>
          <w:rFonts w:eastAsia="Arial"/>
          <w:sz w:val="24"/>
          <w:szCs w:val="24"/>
          <w:lang w:val="es-ES" w:eastAsia="zh-CN"/>
        </w:rPr>
        <w:t>aversión</w:t>
      </w:r>
      <w:r w:rsidR="00B60261" w:rsidRPr="00AD4491">
        <w:rPr>
          <w:rFonts w:eastAsia="Arial"/>
          <w:sz w:val="24"/>
          <w:szCs w:val="24"/>
          <w:lang w:val="es-ES" w:eastAsia="zh-CN"/>
        </w:rPr>
        <w:t xml:space="preserve">. Los receptores de estos tratamientos incluyen a personas lesbianas, </w:t>
      </w:r>
      <w:proofErr w:type="spellStart"/>
      <w:r w:rsidR="00B60261" w:rsidRPr="00AD4491">
        <w:rPr>
          <w:rFonts w:eastAsia="Arial"/>
          <w:sz w:val="24"/>
          <w:szCs w:val="24"/>
          <w:lang w:val="es-ES" w:eastAsia="zh-CN"/>
        </w:rPr>
        <w:t>gays</w:t>
      </w:r>
      <w:proofErr w:type="spellEnd"/>
      <w:r w:rsidR="00B60261" w:rsidRPr="00AD4491">
        <w:rPr>
          <w:rFonts w:eastAsia="Arial"/>
          <w:sz w:val="24"/>
          <w:szCs w:val="24"/>
          <w:lang w:val="es-ES" w:eastAsia="zh-CN"/>
        </w:rPr>
        <w:t>, bisexuales, trans y de género diverso, desde niños hasta adultos.</w:t>
      </w:r>
    </w:p>
    <w:p w14:paraId="709D6903" w14:textId="77777777" w:rsidR="00B60261" w:rsidRPr="00AD4491" w:rsidRDefault="00B60261" w:rsidP="00B60261">
      <w:pPr>
        <w:autoSpaceDE w:val="0"/>
        <w:autoSpaceDN w:val="0"/>
        <w:adjustRightInd w:val="0"/>
        <w:ind w:firstLine="567"/>
        <w:jc w:val="both"/>
        <w:rPr>
          <w:rFonts w:eastAsia="Arial"/>
          <w:sz w:val="24"/>
          <w:szCs w:val="24"/>
          <w:lang w:val="es-ES" w:eastAsia="zh-CN"/>
        </w:rPr>
      </w:pPr>
    </w:p>
    <w:p w14:paraId="61D28662" w14:textId="77777777" w:rsidR="00B60261" w:rsidRPr="00AD4491" w:rsidRDefault="00B60261" w:rsidP="00A23630">
      <w:pPr>
        <w:autoSpaceDE w:val="0"/>
        <w:autoSpaceDN w:val="0"/>
        <w:adjustRightInd w:val="0"/>
        <w:ind w:firstLine="720"/>
        <w:jc w:val="both"/>
        <w:rPr>
          <w:rFonts w:eastAsia="Arial"/>
          <w:sz w:val="24"/>
          <w:szCs w:val="24"/>
          <w:lang w:val="es-ES" w:eastAsia="zh-CN"/>
        </w:rPr>
      </w:pPr>
      <w:r w:rsidRPr="00AD4491">
        <w:rPr>
          <w:rFonts w:eastAsia="Arial"/>
          <w:sz w:val="24"/>
          <w:szCs w:val="24"/>
          <w:lang w:val="es-ES" w:eastAsia="zh-CN"/>
        </w:rPr>
        <w:t xml:space="preserve">Estas prácticas parecen basarse en el supuesto de que es un objetivo social, comunitario, familiar y personal aceptable tratar de cambiar la orientación sexual y/o la identidad de género de una persona desviándose de lo que se considera la norma en un momento y lugar determinados. </w:t>
      </w:r>
    </w:p>
    <w:p w14:paraId="647A45D3" w14:textId="77777777" w:rsidR="00B60261" w:rsidRPr="00AD4491" w:rsidRDefault="00B60261" w:rsidP="00B60261">
      <w:pPr>
        <w:autoSpaceDE w:val="0"/>
        <w:autoSpaceDN w:val="0"/>
        <w:adjustRightInd w:val="0"/>
        <w:ind w:firstLine="567"/>
        <w:jc w:val="both"/>
        <w:rPr>
          <w:rFonts w:eastAsia="Arial"/>
          <w:sz w:val="24"/>
          <w:szCs w:val="24"/>
          <w:lang w:val="es-ES" w:eastAsia="zh-CN"/>
        </w:rPr>
      </w:pPr>
    </w:p>
    <w:p w14:paraId="41D5A2E4" w14:textId="07EAA96E" w:rsidR="00B60261" w:rsidRPr="00AD4491" w:rsidRDefault="00B60261" w:rsidP="00A23630">
      <w:pPr>
        <w:autoSpaceDE w:val="0"/>
        <w:autoSpaceDN w:val="0"/>
        <w:adjustRightInd w:val="0"/>
        <w:ind w:firstLine="720"/>
        <w:jc w:val="both"/>
        <w:rPr>
          <w:rFonts w:eastAsia="Arial"/>
          <w:sz w:val="24"/>
          <w:szCs w:val="24"/>
          <w:lang w:val="es-ES" w:eastAsia="zh-CN"/>
        </w:rPr>
      </w:pPr>
      <w:r w:rsidRPr="00AD4491">
        <w:rPr>
          <w:rFonts w:eastAsia="Arial"/>
          <w:sz w:val="24"/>
          <w:szCs w:val="24"/>
          <w:lang w:val="es-ES" w:eastAsia="zh-CN"/>
        </w:rPr>
        <w:t xml:space="preserve">Las </w:t>
      </w:r>
      <w:r w:rsidR="000B0BE9">
        <w:rPr>
          <w:rFonts w:eastAsia="Arial"/>
          <w:sz w:val="24"/>
          <w:szCs w:val="24"/>
          <w:lang w:val="es-ES" w:eastAsia="zh-CN"/>
        </w:rPr>
        <w:t xml:space="preserve"> “</w:t>
      </w:r>
      <w:r w:rsidR="007F606F">
        <w:rPr>
          <w:rFonts w:eastAsia="Arial"/>
          <w:sz w:val="24"/>
          <w:szCs w:val="24"/>
          <w:lang w:val="es-ES" w:eastAsia="zh-CN"/>
        </w:rPr>
        <w:t>terapias de conversión</w:t>
      </w:r>
      <w:r w:rsidR="000B0BE9">
        <w:rPr>
          <w:rFonts w:eastAsia="Arial"/>
          <w:sz w:val="24"/>
          <w:szCs w:val="24"/>
          <w:lang w:val="es-ES" w:eastAsia="zh-CN"/>
        </w:rPr>
        <w:t>”</w:t>
      </w:r>
      <w:r w:rsidRPr="00AD4491">
        <w:rPr>
          <w:rFonts w:eastAsia="Arial"/>
          <w:sz w:val="24"/>
          <w:szCs w:val="24"/>
          <w:lang w:val="es-ES" w:eastAsia="zh-CN"/>
        </w:rPr>
        <w:t xml:space="preserve"> han sido condenadas por organizaciones de salud mental,</w:t>
      </w:r>
      <w:r w:rsidRPr="001E7EB1">
        <w:rPr>
          <w:rStyle w:val="FootnoteReference"/>
          <w:rFonts w:eastAsia="Arial"/>
          <w:sz w:val="16"/>
          <w:szCs w:val="16"/>
          <w:lang w:val="es-ES" w:eastAsia="zh-CN"/>
        </w:rPr>
        <w:footnoteReference w:id="1"/>
      </w:r>
      <w:r w:rsidRPr="001E7EB1">
        <w:rPr>
          <w:rFonts w:eastAsia="Arial"/>
          <w:sz w:val="16"/>
          <w:szCs w:val="16"/>
          <w:lang w:val="es-ES" w:eastAsia="zh-CN"/>
        </w:rPr>
        <w:t xml:space="preserve"> </w:t>
      </w:r>
      <w:r w:rsidRPr="00AD4491">
        <w:rPr>
          <w:rFonts w:eastAsia="Arial"/>
          <w:sz w:val="24"/>
          <w:szCs w:val="24"/>
          <w:lang w:val="es-ES" w:eastAsia="zh-CN"/>
        </w:rPr>
        <w:t>entidades de las Naciones Unidas</w:t>
      </w:r>
      <w:r w:rsidRPr="001E7EB1">
        <w:rPr>
          <w:rStyle w:val="FootnoteReference"/>
          <w:rFonts w:eastAsia="Arial"/>
          <w:sz w:val="16"/>
          <w:szCs w:val="16"/>
          <w:lang w:val="es-ES" w:eastAsia="zh-CN"/>
        </w:rPr>
        <w:footnoteReference w:id="2"/>
      </w:r>
      <w:r w:rsidRPr="001E7EB1">
        <w:rPr>
          <w:rFonts w:eastAsia="Arial"/>
          <w:sz w:val="16"/>
          <w:szCs w:val="16"/>
          <w:lang w:val="es-ES" w:eastAsia="zh-CN"/>
        </w:rPr>
        <w:t xml:space="preserve"> </w:t>
      </w:r>
      <w:r w:rsidRPr="00AD4491">
        <w:rPr>
          <w:rFonts w:eastAsia="Arial"/>
          <w:sz w:val="24"/>
          <w:szCs w:val="24"/>
          <w:lang w:val="es-ES" w:eastAsia="zh-CN"/>
        </w:rPr>
        <w:t>y mecanismos de derechos humanos como el Comité contra la Tortura, que han expresado que la práctica puede equivaler a tortura y tratos crueles, inhumanos o degradantes</w:t>
      </w:r>
      <w:r w:rsidRPr="001E7EB1">
        <w:rPr>
          <w:rFonts w:eastAsia="Arial"/>
          <w:sz w:val="16"/>
          <w:szCs w:val="16"/>
          <w:lang w:val="es-ES" w:eastAsia="zh-CN"/>
        </w:rPr>
        <w:t>.</w:t>
      </w:r>
      <w:r w:rsidRPr="001E7EB1">
        <w:rPr>
          <w:rStyle w:val="FootnoteReference"/>
          <w:rFonts w:eastAsia="Arial"/>
          <w:sz w:val="16"/>
          <w:szCs w:val="16"/>
          <w:lang w:val="es-ES" w:eastAsia="zh-CN"/>
        </w:rPr>
        <w:footnoteReference w:id="3"/>
      </w:r>
      <w:r w:rsidRPr="00AD4491">
        <w:rPr>
          <w:rFonts w:eastAsia="Arial"/>
          <w:sz w:val="24"/>
          <w:szCs w:val="24"/>
          <w:lang w:val="es-ES" w:eastAsia="zh-CN"/>
        </w:rPr>
        <w:t xml:space="preserve">  </w:t>
      </w:r>
      <w:r>
        <w:rPr>
          <w:rFonts w:eastAsia="Arial"/>
          <w:sz w:val="24"/>
          <w:szCs w:val="24"/>
          <w:lang w:val="es-ES" w:eastAsia="zh-CN"/>
        </w:rPr>
        <w:t>Existe evidencia de</w:t>
      </w:r>
      <w:r w:rsidRPr="00AD4491">
        <w:rPr>
          <w:rFonts w:eastAsia="Arial"/>
          <w:sz w:val="24"/>
          <w:szCs w:val="24"/>
          <w:lang w:val="es-ES" w:eastAsia="zh-CN"/>
        </w:rPr>
        <w:t xml:space="preserve"> efectos negativos de larga duración en las personas sometidas a </w:t>
      </w:r>
      <w:r w:rsidR="007D018D">
        <w:rPr>
          <w:rFonts w:eastAsia="Arial"/>
          <w:sz w:val="24"/>
          <w:szCs w:val="24"/>
          <w:lang w:val="es-ES" w:eastAsia="zh-CN"/>
        </w:rPr>
        <w:t>esta</w:t>
      </w:r>
      <w:r w:rsidR="007D018D" w:rsidRPr="00AD4491">
        <w:rPr>
          <w:rFonts w:eastAsia="Arial"/>
          <w:sz w:val="24"/>
          <w:szCs w:val="24"/>
          <w:lang w:val="es-ES" w:eastAsia="zh-CN"/>
        </w:rPr>
        <w:t xml:space="preserve"> </w:t>
      </w:r>
      <w:r w:rsidRPr="00AD4491">
        <w:rPr>
          <w:rFonts w:eastAsia="Arial"/>
          <w:sz w:val="24"/>
          <w:szCs w:val="24"/>
          <w:lang w:val="es-ES" w:eastAsia="zh-CN"/>
        </w:rPr>
        <w:t>práctica, ya que puede causar daños físicos y psicológicos profundos, como depresión, ansiedad, uso de drogas, falta de hogar y suicidio</w:t>
      </w:r>
      <w:r w:rsidRPr="001E7EB1">
        <w:rPr>
          <w:rFonts w:eastAsia="Arial"/>
          <w:sz w:val="16"/>
          <w:szCs w:val="16"/>
          <w:lang w:val="es-ES" w:eastAsia="zh-CN"/>
        </w:rPr>
        <w:t>.</w:t>
      </w:r>
      <w:r w:rsidRPr="001E7EB1">
        <w:rPr>
          <w:rStyle w:val="FootnoteReference"/>
          <w:rFonts w:eastAsia="Arial"/>
          <w:sz w:val="16"/>
          <w:szCs w:val="16"/>
          <w:lang w:val="es-ES" w:eastAsia="zh-CN"/>
        </w:rPr>
        <w:footnoteReference w:id="4"/>
      </w:r>
      <w:r w:rsidRPr="001E7EB1">
        <w:rPr>
          <w:rFonts w:eastAsia="Arial"/>
          <w:sz w:val="16"/>
          <w:szCs w:val="16"/>
          <w:lang w:val="es-ES" w:eastAsia="zh-CN"/>
        </w:rPr>
        <w:t xml:space="preserve"> </w:t>
      </w:r>
      <w:r w:rsidRPr="00AD4491">
        <w:rPr>
          <w:rFonts w:eastAsia="Arial"/>
          <w:sz w:val="24"/>
          <w:szCs w:val="24"/>
          <w:lang w:val="es-ES" w:eastAsia="zh-CN"/>
        </w:rPr>
        <w:t xml:space="preserve"> Parece que los niños menores de edad son especialmente vulnerables a ella. </w:t>
      </w:r>
    </w:p>
    <w:p w14:paraId="3BD6EC9B" w14:textId="77777777" w:rsidR="00B60261" w:rsidRPr="00AD4491" w:rsidRDefault="00B60261" w:rsidP="00B60261">
      <w:pPr>
        <w:autoSpaceDE w:val="0"/>
        <w:autoSpaceDN w:val="0"/>
        <w:adjustRightInd w:val="0"/>
        <w:ind w:firstLine="567"/>
        <w:jc w:val="both"/>
        <w:rPr>
          <w:rFonts w:eastAsia="Arial"/>
          <w:sz w:val="24"/>
          <w:szCs w:val="24"/>
          <w:lang w:val="es-ES" w:eastAsia="zh-CN"/>
        </w:rPr>
      </w:pPr>
    </w:p>
    <w:p w14:paraId="3F3FBFBD" w14:textId="5AD00488" w:rsidR="00B60261" w:rsidRPr="001E7EB1" w:rsidRDefault="00B60261" w:rsidP="00A23630">
      <w:pPr>
        <w:autoSpaceDE w:val="0"/>
        <w:autoSpaceDN w:val="0"/>
        <w:adjustRightInd w:val="0"/>
        <w:ind w:firstLine="720"/>
        <w:jc w:val="both"/>
        <w:rPr>
          <w:rFonts w:eastAsia="Arial"/>
          <w:sz w:val="16"/>
          <w:szCs w:val="16"/>
          <w:lang w:val="es-ES" w:eastAsia="zh-CN"/>
        </w:rPr>
      </w:pPr>
      <w:r w:rsidRPr="00AD4491">
        <w:rPr>
          <w:rFonts w:eastAsia="Arial"/>
          <w:sz w:val="24"/>
          <w:szCs w:val="24"/>
          <w:lang w:val="es-ES" w:eastAsia="zh-CN"/>
        </w:rPr>
        <w:t>En la actualidad, en algunas partes del mundo existe una tendencia a prohibir la</w:t>
      </w:r>
      <w:r w:rsidR="007D018D">
        <w:rPr>
          <w:rFonts w:eastAsia="Arial"/>
          <w:sz w:val="24"/>
          <w:szCs w:val="24"/>
          <w:lang w:val="es-ES" w:eastAsia="zh-CN"/>
        </w:rPr>
        <w:t>s</w:t>
      </w:r>
      <w:r w:rsidRPr="00AD4491">
        <w:rPr>
          <w:rFonts w:eastAsia="Arial"/>
          <w:sz w:val="24"/>
          <w:szCs w:val="24"/>
          <w:lang w:val="es-ES" w:eastAsia="zh-CN"/>
        </w:rPr>
        <w:t xml:space="preserve"> </w:t>
      </w:r>
      <w:r w:rsidR="00452DDF">
        <w:rPr>
          <w:rFonts w:eastAsia="Arial"/>
          <w:sz w:val="24"/>
          <w:szCs w:val="24"/>
          <w:lang w:val="es-ES" w:eastAsia="zh-CN"/>
        </w:rPr>
        <w:t xml:space="preserve"> “</w:t>
      </w:r>
      <w:r w:rsidR="007F606F">
        <w:rPr>
          <w:rFonts w:eastAsia="Arial"/>
          <w:sz w:val="24"/>
          <w:szCs w:val="24"/>
          <w:lang w:val="es-ES" w:eastAsia="zh-CN"/>
        </w:rPr>
        <w:t>terapias de conversión</w:t>
      </w:r>
      <w:r w:rsidR="00452DDF">
        <w:rPr>
          <w:rFonts w:eastAsia="Arial"/>
          <w:sz w:val="24"/>
          <w:szCs w:val="24"/>
          <w:lang w:val="es-ES" w:eastAsia="zh-CN"/>
        </w:rPr>
        <w:t>”</w:t>
      </w:r>
      <w:r w:rsidRPr="00AD4491">
        <w:rPr>
          <w:rFonts w:eastAsia="Arial"/>
          <w:sz w:val="24"/>
          <w:szCs w:val="24"/>
          <w:lang w:val="es-ES" w:eastAsia="zh-CN"/>
        </w:rPr>
        <w:t xml:space="preserve"> pero en los casos en que se ha llevado a cabo, parece que sólo se aplica a los profesionales de la salud registrados (por ejemplo, en Argentina, Brasil, Fiyi, Samoa y Uruguay).</w:t>
      </w:r>
      <w:r w:rsidRPr="001E7EB1">
        <w:rPr>
          <w:rStyle w:val="FootnoteReference"/>
          <w:rFonts w:eastAsia="Arial"/>
          <w:sz w:val="16"/>
          <w:szCs w:val="16"/>
          <w:lang w:val="es-ES" w:eastAsia="zh-CN"/>
        </w:rPr>
        <w:footnoteReference w:id="5"/>
      </w:r>
      <w:r w:rsidRPr="001E7EB1">
        <w:rPr>
          <w:rFonts w:eastAsia="Arial"/>
          <w:sz w:val="16"/>
          <w:szCs w:val="16"/>
          <w:lang w:val="es-ES" w:eastAsia="zh-CN"/>
        </w:rPr>
        <w:t xml:space="preserve"> </w:t>
      </w:r>
      <w:r w:rsidRPr="00AD4491">
        <w:rPr>
          <w:rFonts w:eastAsia="Arial"/>
          <w:sz w:val="24"/>
          <w:szCs w:val="24"/>
          <w:lang w:val="es-ES" w:eastAsia="zh-CN"/>
        </w:rPr>
        <w:t xml:space="preserve"> En algunos países, como Malta y Ecuador, se considera una práctica delictiva</w:t>
      </w:r>
      <w:r w:rsidRPr="001E7EB1">
        <w:rPr>
          <w:rFonts w:eastAsia="Arial"/>
          <w:sz w:val="16"/>
          <w:szCs w:val="16"/>
          <w:lang w:val="es-ES" w:eastAsia="zh-CN"/>
        </w:rPr>
        <w:t>.</w:t>
      </w:r>
      <w:r w:rsidRPr="001E7EB1">
        <w:rPr>
          <w:rStyle w:val="FootnoteReference"/>
          <w:rFonts w:eastAsia="Arial"/>
          <w:sz w:val="16"/>
          <w:szCs w:val="16"/>
          <w:lang w:val="es-ES" w:eastAsia="zh-CN"/>
        </w:rPr>
        <w:footnoteReference w:id="6"/>
      </w:r>
    </w:p>
    <w:p w14:paraId="0BAB8FCD" w14:textId="77777777" w:rsidR="00B60261" w:rsidRDefault="00B60261" w:rsidP="00B60261">
      <w:pPr>
        <w:autoSpaceDE w:val="0"/>
        <w:autoSpaceDN w:val="0"/>
        <w:adjustRightInd w:val="0"/>
        <w:jc w:val="both"/>
        <w:rPr>
          <w:rFonts w:eastAsia="Arial"/>
          <w:sz w:val="24"/>
          <w:szCs w:val="24"/>
          <w:lang w:val="es-ES" w:eastAsia="zh-CN"/>
        </w:rPr>
      </w:pPr>
    </w:p>
    <w:p w14:paraId="4FB872A7" w14:textId="794ABD67" w:rsidR="00B60261" w:rsidRDefault="00B60261" w:rsidP="00A23630">
      <w:pPr>
        <w:autoSpaceDE w:val="0"/>
        <w:autoSpaceDN w:val="0"/>
        <w:adjustRightInd w:val="0"/>
        <w:ind w:firstLine="720"/>
        <w:jc w:val="both"/>
        <w:rPr>
          <w:rFonts w:eastAsia="Arial"/>
          <w:sz w:val="24"/>
          <w:szCs w:val="24"/>
          <w:lang w:val="es-ES" w:eastAsia="zh-CN"/>
        </w:rPr>
      </w:pPr>
      <w:r w:rsidRPr="009D403D">
        <w:rPr>
          <w:rFonts w:eastAsia="Arial"/>
          <w:sz w:val="24"/>
          <w:szCs w:val="24"/>
          <w:lang w:val="es-ES" w:eastAsia="zh-CN"/>
        </w:rPr>
        <w:t>Aunque las "terapias de conversión" parecen ser muy comunes, no hay suficiente información sobre el tema. Hay poco conocim</w:t>
      </w:r>
      <w:r>
        <w:rPr>
          <w:rFonts w:eastAsia="Arial"/>
          <w:sz w:val="24"/>
          <w:szCs w:val="24"/>
          <w:lang w:val="es-ES" w:eastAsia="zh-CN"/>
        </w:rPr>
        <w:t>iento sistematizado respecto a</w:t>
      </w:r>
      <w:r w:rsidR="00337FEC">
        <w:rPr>
          <w:rFonts w:eastAsia="Arial"/>
          <w:sz w:val="24"/>
          <w:szCs w:val="24"/>
          <w:lang w:val="es-ES" w:eastAsia="zh-CN"/>
        </w:rPr>
        <w:t xml:space="preserve">: </w:t>
      </w:r>
    </w:p>
    <w:p w14:paraId="72135FEF" w14:textId="77777777" w:rsidR="00B60261" w:rsidRPr="009D403D" w:rsidRDefault="00B60261" w:rsidP="00B60261">
      <w:pPr>
        <w:autoSpaceDE w:val="0"/>
        <w:autoSpaceDN w:val="0"/>
        <w:adjustRightInd w:val="0"/>
        <w:jc w:val="both"/>
        <w:rPr>
          <w:rFonts w:eastAsia="Arial"/>
          <w:sz w:val="24"/>
          <w:szCs w:val="24"/>
          <w:lang w:val="es-ES" w:eastAsia="zh-CN"/>
        </w:rPr>
      </w:pPr>
    </w:p>
    <w:p w14:paraId="6C5449E9" w14:textId="5546FBDC" w:rsidR="00B60261" w:rsidRPr="009D403D" w:rsidRDefault="00B60261" w:rsidP="00B60261">
      <w:pPr>
        <w:autoSpaceDE w:val="0"/>
        <w:autoSpaceDN w:val="0"/>
        <w:adjustRightInd w:val="0"/>
        <w:jc w:val="both"/>
        <w:rPr>
          <w:rFonts w:eastAsia="Arial"/>
          <w:sz w:val="24"/>
          <w:szCs w:val="24"/>
          <w:lang w:val="es-ES" w:eastAsia="zh-CN"/>
        </w:rPr>
      </w:pPr>
      <w:r w:rsidRPr="009D403D">
        <w:rPr>
          <w:rFonts w:eastAsia="Arial"/>
          <w:sz w:val="24"/>
          <w:szCs w:val="24"/>
          <w:lang w:val="es-ES" w:eastAsia="zh-CN"/>
        </w:rPr>
        <w:t xml:space="preserve">- </w:t>
      </w:r>
      <w:r>
        <w:rPr>
          <w:rFonts w:eastAsia="Arial"/>
          <w:sz w:val="24"/>
          <w:szCs w:val="24"/>
          <w:lang w:val="es-ES" w:eastAsia="zh-CN"/>
        </w:rPr>
        <w:t>l</w:t>
      </w:r>
      <w:r w:rsidRPr="009D403D">
        <w:rPr>
          <w:rFonts w:eastAsia="Arial"/>
          <w:sz w:val="24"/>
          <w:szCs w:val="24"/>
          <w:lang w:val="es-ES" w:eastAsia="zh-CN"/>
        </w:rPr>
        <w:t>as diferentes prácticas que son similares a las "terapias de conversión</w:t>
      </w:r>
      <w:r w:rsidR="000B0BE9">
        <w:rPr>
          <w:rFonts w:eastAsia="Arial"/>
          <w:sz w:val="24"/>
          <w:szCs w:val="24"/>
          <w:lang w:val="es-ES" w:eastAsia="zh-CN"/>
        </w:rPr>
        <w:t>”</w:t>
      </w:r>
      <w:r w:rsidRPr="009D403D">
        <w:rPr>
          <w:rFonts w:eastAsia="Arial"/>
          <w:sz w:val="24"/>
          <w:szCs w:val="24"/>
          <w:lang w:val="es-ES" w:eastAsia="zh-CN"/>
        </w:rPr>
        <w:t xml:space="preserve"> y su prevalencia en todo el mundo; </w:t>
      </w:r>
    </w:p>
    <w:p w14:paraId="78A453AC" w14:textId="77777777" w:rsidR="00B60261" w:rsidRPr="009D403D" w:rsidRDefault="00B60261" w:rsidP="00B60261">
      <w:pPr>
        <w:autoSpaceDE w:val="0"/>
        <w:autoSpaceDN w:val="0"/>
        <w:adjustRightInd w:val="0"/>
        <w:jc w:val="both"/>
        <w:rPr>
          <w:rFonts w:eastAsia="Arial"/>
          <w:sz w:val="24"/>
          <w:szCs w:val="24"/>
          <w:lang w:val="es-ES" w:eastAsia="zh-CN"/>
        </w:rPr>
      </w:pPr>
      <w:r>
        <w:rPr>
          <w:rFonts w:eastAsia="Arial"/>
          <w:sz w:val="24"/>
          <w:szCs w:val="24"/>
          <w:lang w:val="es-ES" w:eastAsia="zh-CN"/>
        </w:rPr>
        <w:t>- l</w:t>
      </w:r>
      <w:r w:rsidRPr="009D403D">
        <w:rPr>
          <w:rFonts w:eastAsia="Arial"/>
          <w:sz w:val="24"/>
          <w:szCs w:val="24"/>
          <w:lang w:val="es-ES" w:eastAsia="zh-CN"/>
        </w:rPr>
        <w:t xml:space="preserve">as normas, creencias y sistemas sociales que subyacen a esta práctica; </w:t>
      </w:r>
    </w:p>
    <w:p w14:paraId="532ADA34" w14:textId="77777777" w:rsidR="00B60261" w:rsidRPr="009D403D" w:rsidRDefault="00B60261" w:rsidP="00B60261">
      <w:pPr>
        <w:autoSpaceDE w:val="0"/>
        <w:autoSpaceDN w:val="0"/>
        <w:adjustRightInd w:val="0"/>
        <w:jc w:val="both"/>
        <w:rPr>
          <w:rFonts w:eastAsia="Arial"/>
          <w:sz w:val="24"/>
          <w:szCs w:val="24"/>
          <w:lang w:val="es-ES" w:eastAsia="zh-CN"/>
        </w:rPr>
      </w:pPr>
      <w:r>
        <w:rPr>
          <w:rFonts w:eastAsia="Arial"/>
          <w:sz w:val="24"/>
          <w:szCs w:val="24"/>
          <w:lang w:val="es-ES" w:eastAsia="zh-CN"/>
        </w:rPr>
        <w:lastRenderedPageBreak/>
        <w:t>- l</w:t>
      </w:r>
      <w:r w:rsidRPr="009D403D">
        <w:rPr>
          <w:rFonts w:eastAsia="Arial"/>
          <w:sz w:val="24"/>
          <w:szCs w:val="24"/>
          <w:lang w:val="es-ES" w:eastAsia="zh-CN"/>
        </w:rPr>
        <w:t>as consecuencias de estas prácticas para las víctimas; y</w:t>
      </w:r>
    </w:p>
    <w:p w14:paraId="2E01EC4F" w14:textId="77777777" w:rsidR="00B60261" w:rsidRDefault="00B60261" w:rsidP="00B60261">
      <w:pPr>
        <w:autoSpaceDE w:val="0"/>
        <w:autoSpaceDN w:val="0"/>
        <w:adjustRightInd w:val="0"/>
        <w:jc w:val="both"/>
        <w:rPr>
          <w:rFonts w:eastAsia="Arial"/>
          <w:sz w:val="24"/>
          <w:szCs w:val="24"/>
          <w:lang w:val="es-ES" w:eastAsia="zh-CN"/>
        </w:rPr>
      </w:pPr>
      <w:r>
        <w:rPr>
          <w:rFonts w:eastAsia="Arial"/>
          <w:sz w:val="24"/>
          <w:szCs w:val="24"/>
          <w:lang w:val="es-ES" w:eastAsia="zh-CN"/>
        </w:rPr>
        <w:t>- b</w:t>
      </w:r>
      <w:r w:rsidRPr="009D403D">
        <w:rPr>
          <w:rFonts w:eastAsia="Arial"/>
          <w:sz w:val="24"/>
          <w:szCs w:val="24"/>
          <w:lang w:val="es-ES" w:eastAsia="zh-CN"/>
        </w:rPr>
        <w:t xml:space="preserve">uenas y mejores prácticas en la legislación, la jurisprudencia y las políticas públicas para combatir estas prácticas. </w:t>
      </w:r>
    </w:p>
    <w:p w14:paraId="4F638959" w14:textId="77777777" w:rsidR="007D018D" w:rsidRPr="009D403D" w:rsidRDefault="007D018D" w:rsidP="00B60261">
      <w:pPr>
        <w:autoSpaceDE w:val="0"/>
        <w:autoSpaceDN w:val="0"/>
        <w:adjustRightInd w:val="0"/>
        <w:jc w:val="both"/>
        <w:rPr>
          <w:rFonts w:eastAsia="Arial"/>
          <w:sz w:val="24"/>
          <w:szCs w:val="24"/>
          <w:lang w:val="es-ES" w:eastAsia="zh-CN"/>
        </w:rPr>
      </w:pPr>
    </w:p>
    <w:p w14:paraId="6E03117C" w14:textId="23B92791" w:rsidR="00B60261" w:rsidRPr="00AD4491" w:rsidRDefault="00B60261" w:rsidP="00B60261">
      <w:pPr>
        <w:autoSpaceDE w:val="0"/>
        <w:autoSpaceDN w:val="0"/>
        <w:adjustRightInd w:val="0"/>
        <w:jc w:val="both"/>
        <w:rPr>
          <w:rFonts w:eastAsia="Arial"/>
          <w:sz w:val="24"/>
          <w:szCs w:val="24"/>
          <w:lang w:val="es-ES" w:eastAsia="zh-CN"/>
        </w:rPr>
      </w:pPr>
      <w:r w:rsidRPr="009D403D">
        <w:rPr>
          <w:rFonts w:eastAsia="Arial"/>
          <w:sz w:val="24"/>
          <w:szCs w:val="24"/>
          <w:lang w:val="es-ES" w:eastAsia="zh-CN"/>
        </w:rPr>
        <w:t xml:space="preserve">El objetivo del proceso de consulta es reunir información en las esferas mencionadas mediante las </w:t>
      </w:r>
      <w:r>
        <w:rPr>
          <w:rFonts w:eastAsia="Arial"/>
          <w:sz w:val="24"/>
          <w:szCs w:val="24"/>
          <w:lang w:val="es-ES" w:eastAsia="zh-CN"/>
        </w:rPr>
        <w:t xml:space="preserve">aportaciones </w:t>
      </w:r>
      <w:r w:rsidRPr="009D403D">
        <w:rPr>
          <w:rFonts w:eastAsia="Arial"/>
          <w:sz w:val="24"/>
          <w:szCs w:val="24"/>
          <w:lang w:val="es-ES" w:eastAsia="zh-CN"/>
        </w:rPr>
        <w:t>de todas las partes interesadas pertinentes, con miras a aumentar la concienciación y apoyar las medidas de los Estados mediante la determinación de las mejores prácticas en materia de legislación, jurisprudencia y políticas públicas, así como las lagunas y las divergencias con las normas de derechos humanos, en relación con las "terapias de conversión".</w:t>
      </w:r>
    </w:p>
    <w:p w14:paraId="06C2A661" w14:textId="77777777" w:rsidR="00B60261" w:rsidRPr="00AD4491" w:rsidRDefault="00B60261" w:rsidP="00B60261">
      <w:pPr>
        <w:autoSpaceDE w:val="0"/>
        <w:autoSpaceDN w:val="0"/>
        <w:adjustRightInd w:val="0"/>
        <w:ind w:firstLine="567"/>
        <w:jc w:val="both"/>
        <w:rPr>
          <w:rFonts w:eastAsia="Arial"/>
          <w:sz w:val="24"/>
          <w:szCs w:val="24"/>
          <w:lang w:val="es-ES" w:eastAsia="zh-CN"/>
        </w:rPr>
      </w:pPr>
    </w:p>
    <w:p w14:paraId="5D9951AB" w14:textId="77777777" w:rsidR="00B60261" w:rsidRPr="001F72BE" w:rsidRDefault="00B60261" w:rsidP="00B60261">
      <w:pPr>
        <w:autoSpaceDE w:val="0"/>
        <w:autoSpaceDN w:val="0"/>
        <w:adjustRightInd w:val="0"/>
        <w:rPr>
          <w:rFonts w:eastAsia="Arial"/>
          <w:b/>
          <w:sz w:val="24"/>
          <w:szCs w:val="24"/>
          <w:u w:val="single"/>
          <w:lang w:val="es-ES" w:eastAsia="zh-CN"/>
        </w:rPr>
      </w:pPr>
      <w:r w:rsidRPr="001F72BE">
        <w:rPr>
          <w:rFonts w:eastAsia="Arial"/>
          <w:b/>
          <w:sz w:val="24"/>
          <w:szCs w:val="24"/>
          <w:u w:val="single"/>
          <w:lang w:val="es-ES" w:eastAsia="zh-CN"/>
        </w:rPr>
        <w:t>Petición de aportaciones</w:t>
      </w:r>
    </w:p>
    <w:p w14:paraId="5DDEE576" w14:textId="77777777" w:rsidR="00B60261" w:rsidRPr="001F72BE" w:rsidRDefault="00B60261" w:rsidP="00B60261">
      <w:pPr>
        <w:autoSpaceDE w:val="0"/>
        <w:autoSpaceDN w:val="0"/>
        <w:adjustRightInd w:val="0"/>
        <w:ind w:firstLine="567"/>
        <w:jc w:val="both"/>
        <w:rPr>
          <w:rFonts w:eastAsia="Arial"/>
          <w:b/>
          <w:sz w:val="24"/>
          <w:szCs w:val="24"/>
          <w:u w:val="single"/>
          <w:lang w:val="es-ES" w:eastAsia="zh-CN"/>
        </w:rPr>
      </w:pPr>
    </w:p>
    <w:p w14:paraId="4B15BFA0" w14:textId="19D6D5C0" w:rsidR="00B60261" w:rsidRPr="001F72BE" w:rsidRDefault="00B60261" w:rsidP="00A23630">
      <w:pPr>
        <w:autoSpaceDE w:val="0"/>
        <w:autoSpaceDN w:val="0"/>
        <w:adjustRightInd w:val="0"/>
        <w:ind w:firstLine="360"/>
        <w:jc w:val="both"/>
        <w:rPr>
          <w:rFonts w:eastAsia="Arial"/>
          <w:sz w:val="24"/>
          <w:szCs w:val="24"/>
          <w:lang w:val="es-ES" w:eastAsia="zh-CN"/>
        </w:rPr>
      </w:pPr>
      <w:r w:rsidRPr="001F72BE">
        <w:rPr>
          <w:rFonts w:eastAsia="Arial"/>
          <w:sz w:val="24"/>
          <w:szCs w:val="24"/>
          <w:lang w:val="es-ES" w:eastAsia="zh-CN"/>
        </w:rPr>
        <w:t xml:space="preserve">Para mi informe, solicito opiniones y </w:t>
      </w:r>
      <w:r>
        <w:rPr>
          <w:rFonts w:eastAsia="Arial"/>
          <w:sz w:val="24"/>
          <w:szCs w:val="24"/>
          <w:lang w:val="es-ES" w:eastAsia="zh-CN"/>
        </w:rPr>
        <w:t>contribuciones</w:t>
      </w:r>
      <w:r w:rsidRPr="001F72BE">
        <w:rPr>
          <w:rFonts w:eastAsia="Arial"/>
          <w:sz w:val="24"/>
          <w:szCs w:val="24"/>
          <w:lang w:val="es-ES" w:eastAsia="zh-CN"/>
        </w:rPr>
        <w:t xml:space="preserve"> de todos los interesados pertinentes (Estados Miembros, organizaciones de la sociedad civil, instituciones nacionales de derechos humanos, instituciones regionales, organismos de las Naciones Unidas, empresas, etc.) y les invito amablemente a que aporten información sobre las preguntas siguientes:</w:t>
      </w:r>
    </w:p>
    <w:p w14:paraId="1C653C36" w14:textId="77777777" w:rsidR="00B60261" w:rsidRPr="00B73DB9" w:rsidRDefault="00B60261" w:rsidP="00B60261">
      <w:pPr>
        <w:autoSpaceDE w:val="0"/>
        <w:autoSpaceDN w:val="0"/>
        <w:adjustRightInd w:val="0"/>
        <w:jc w:val="both"/>
        <w:rPr>
          <w:rFonts w:eastAsia="Helvetica Neue"/>
          <w:sz w:val="24"/>
          <w:szCs w:val="24"/>
          <w:lang w:val="es-ES" w:eastAsia="zh-CN"/>
        </w:rPr>
      </w:pPr>
    </w:p>
    <w:p w14:paraId="72C3AA59" w14:textId="7CF5E550" w:rsidR="00B60261" w:rsidRPr="009D403D" w:rsidRDefault="00B60261" w:rsidP="00B60261">
      <w:pPr>
        <w:pStyle w:val="ListParagraph"/>
        <w:numPr>
          <w:ilvl w:val="0"/>
          <w:numId w:val="25"/>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¿Cuáles son las diferentes prácticas que entran en el ámbito de las llamadas "terapias de conversión" y cuál es el denominador común que permite agruparlas bajo este nombre?</w:t>
      </w:r>
    </w:p>
    <w:p w14:paraId="576B0427" w14:textId="77777777" w:rsidR="00B60261" w:rsidRDefault="00B60261" w:rsidP="00B60261">
      <w:pPr>
        <w:autoSpaceDE w:val="0"/>
        <w:autoSpaceDN w:val="0"/>
        <w:adjustRightInd w:val="0"/>
        <w:jc w:val="both"/>
        <w:rPr>
          <w:rFonts w:eastAsia="Helvetica Neue"/>
          <w:sz w:val="24"/>
          <w:szCs w:val="24"/>
          <w:lang w:val="es-ES" w:eastAsia="zh-CN"/>
        </w:rPr>
      </w:pPr>
    </w:p>
    <w:p w14:paraId="3F8B34B1" w14:textId="77777777" w:rsidR="00B60261" w:rsidRPr="00B73DB9" w:rsidRDefault="00B60261" w:rsidP="00B60261">
      <w:pPr>
        <w:pStyle w:val="ListParagraph"/>
        <w:numPr>
          <w:ilvl w:val="0"/>
          <w:numId w:val="25"/>
        </w:numPr>
        <w:autoSpaceDE w:val="0"/>
        <w:autoSpaceDN w:val="0"/>
        <w:adjustRightInd w:val="0"/>
        <w:jc w:val="both"/>
        <w:rPr>
          <w:rFonts w:eastAsia="Helvetica Neue"/>
          <w:sz w:val="24"/>
          <w:szCs w:val="24"/>
          <w:lang w:val="es-ES" w:eastAsia="zh-CN"/>
        </w:rPr>
      </w:pPr>
      <w:r w:rsidRPr="00B73DB9">
        <w:rPr>
          <w:rFonts w:eastAsia="Helvetica Neue"/>
          <w:sz w:val="24"/>
          <w:szCs w:val="24"/>
          <w:lang w:val="es-ES" w:eastAsia="zh-CN"/>
        </w:rPr>
        <w:t>¿Existen definiciones adoptadas y utilizadas por los Estados sobre las prácticas de la llamada "terapia de conversión"? En caso afirmativo, ¿cuáles son esas definiciones y cuál fue el proceso mediante el cual se crearon o adoptaron?</w:t>
      </w:r>
    </w:p>
    <w:p w14:paraId="5A71530D" w14:textId="77777777" w:rsidR="00B60261" w:rsidRPr="0007319C" w:rsidRDefault="00B60261" w:rsidP="00B60261">
      <w:pPr>
        <w:autoSpaceDE w:val="0"/>
        <w:autoSpaceDN w:val="0"/>
        <w:adjustRightInd w:val="0"/>
        <w:jc w:val="both"/>
        <w:rPr>
          <w:rFonts w:eastAsia="Helvetica Neue"/>
          <w:sz w:val="24"/>
          <w:szCs w:val="24"/>
          <w:lang w:val="es-ES" w:eastAsia="zh-CN"/>
        </w:rPr>
      </w:pPr>
    </w:p>
    <w:p w14:paraId="488BF104" w14:textId="77777777" w:rsidR="00B60261" w:rsidRPr="009D403D" w:rsidRDefault="00B60261" w:rsidP="00B60261">
      <w:pPr>
        <w:pStyle w:val="ListParagraph"/>
        <w:numPr>
          <w:ilvl w:val="0"/>
          <w:numId w:val="25"/>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¿Cuáles son los esfuerzos actuales de los Estados para aumentar su conocimiento de las prácticas de la llamada "terapia de conversión"?  ¿Existen esfuerzos para producir información y datos sobre estas prácticas?</w:t>
      </w:r>
    </w:p>
    <w:p w14:paraId="3BA9F162" w14:textId="77777777" w:rsidR="00B60261" w:rsidRPr="0007319C" w:rsidRDefault="00B60261" w:rsidP="00B60261">
      <w:pPr>
        <w:autoSpaceDE w:val="0"/>
        <w:autoSpaceDN w:val="0"/>
        <w:adjustRightInd w:val="0"/>
        <w:jc w:val="both"/>
        <w:rPr>
          <w:rFonts w:eastAsia="Helvetica Neue"/>
          <w:sz w:val="24"/>
          <w:szCs w:val="24"/>
          <w:lang w:val="es-ES" w:eastAsia="zh-CN"/>
        </w:rPr>
      </w:pPr>
    </w:p>
    <w:p w14:paraId="019E08A8" w14:textId="77777777" w:rsidR="00B60261" w:rsidRPr="009D403D" w:rsidRDefault="00B60261" w:rsidP="00B60261">
      <w:pPr>
        <w:pStyle w:val="ListParagraph"/>
        <w:numPr>
          <w:ilvl w:val="0"/>
          <w:numId w:val="25"/>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¿Qué tipo de información y datos recopilan los Estados para comprender la naturaleza y el alcance de las llamadas "terapias de conversión" (por ejemplo, mediante inspecciones, investigaciones, encuestas)?</w:t>
      </w:r>
    </w:p>
    <w:p w14:paraId="26BED685" w14:textId="77777777" w:rsidR="00B60261" w:rsidRPr="0007319C" w:rsidRDefault="00B60261" w:rsidP="00B60261">
      <w:pPr>
        <w:autoSpaceDE w:val="0"/>
        <w:autoSpaceDN w:val="0"/>
        <w:adjustRightInd w:val="0"/>
        <w:jc w:val="both"/>
        <w:rPr>
          <w:rFonts w:eastAsia="Helvetica Neue"/>
          <w:sz w:val="24"/>
          <w:szCs w:val="24"/>
          <w:lang w:val="es-ES" w:eastAsia="zh-CN"/>
        </w:rPr>
      </w:pPr>
    </w:p>
    <w:p w14:paraId="02387CB8" w14:textId="77777777" w:rsidR="00B60261" w:rsidRPr="009D403D" w:rsidRDefault="00B60261" w:rsidP="00B60261">
      <w:pPr>
        <w:pStyle w:val="ListParagraph"/>
        <w:numPr>
          <w:ilvl w:val="0"/>
          <w:numId w:val="25"/>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 xml:space="preserve">¿Se han identificado los riesgos asociados a las prácticas de la llamada "terapia de conversión"? </w:t>
      </w:r>
    </w:p>
    <w:p w14:paraId="4C155A00" w14:textId="77777777" w:rsidR="00B60261" w:rsidRPr="0007319C" w:rsidRDefault="00B60261" w:rsidP="00B60261">
      <w:pPr>
        <w:autoSpaceDE w:val="0"/>
        <w:autoSpaceDN w:val="0"/>
        <w:adjustRightInd w:val="0"/>
        <w:jc w:val="both"/>
        <w:rPr>
          <w:rFonts w:eastAsia="Helvetica Neue"/>
          <w:sz w:val="24"/>
          <w:szCs w:val="24"/>
          <w:lang w:val="es-ES" w:eastAsia="zh-CN"/>
        </w:rPr>
      </w:pPr>
    </w:p>
    <w:p w14:paraId="6A2A8835" w14:textId="77777777" w:rsidR="00B60261" w:rsidRPr="009D403D" w:rsidRDefault="00B60261" w:rsidP="00B60261">
      <w:pPr>
        <w:pStyle w:val="ListParagraph"/>
        <w:numPr>
          <w:ilvl w:val="0"/>
          <w:numId w:val="25"/>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¿Existe una posición del Estado sobre qué salvaguardias son necesarias y qué salvaguardias existen para proteger los derechos humanos de las personas en relación con las prácticas de la llamada "terapia de conversión"?  Esta pregunta incluye lo siguiente:</w:t>
      </w:r>
    </w:p>
    <w:p w14:paraId="7CB83603" w14:textId="77777777" w:rsidR="00B60261" w:rsidRPr="0007319C" w:rsidRDefault="00B60261" w:rsidP="00B60261">
      <w:pPr>
        <w:autoSpaceDE w:val="0"/>
        <w:autoSpaceDN w:val="0"/>
        <w:adjustRightInd w:val="0"/>
        <w:jc w:val="both"/>
        <w:rPr>
          <w:rFonts w:eastAsia="Helvetica Neue"/>
          <w:sz w:val="24"/>
          <w:szCs w:val="24"/>
          <w:lang w:val="es-ES" w:eastAsia="zh-CN"/>
        </w:rPr>
      </w:pPr>
    </w:p>
    <w:p w14:paraId="41FD0C59" w14:textId="77777777" w:rsidR="00B60261" w:rsidRDefault="00B60261" w:rsidP="00B60261">
      <w:pPr>
        <w:autoSpaceDE w:val="0"/>
        <w:autoSpaceDN w:val="0"/>
        <w:adjustRightInd w:val="0"/>
        <w:ind w:left="720"/>
        <w:jc w:val="both"/>
        <w:rPr>
          <w:rFonts w:eastAsia="Helvetica Neue"/>
          <w:sz w:val="24"/>
          <w:szCs w:val="24"/>
          <w:lang w:val="es-ES" w:eastAsia="zh-CN"/>
        </w:rPr>
      </w:pPr>
      <w:r w:rsidRPr="009D403D">
        <w:rPr>
          <w:rFonts w:eastAsia="Helvetica Neue"/>
          <w:sz w:val="24"/>
          <w:szCs w:val="24"/>
          <w:lang w:val="es-ES" w:eastAsia="zh-CN"/>
        </w:rPr>
        <w:t>a.</w:t>
      </w:r>
      <w:r w:rsidRPr="009D403D">
        <w:rPr>
          <w:rFonts w:eastAsia="Helvetica Neue"/>
          <w:sz w:val="24"/>
          <w:szCs w:val="24"/>
          <w:lang w:val="es-ES" w:eastAsia="zh-CN"/>
        </w:rPr>
        <w:tab/>
        <w:t xml:space="preserve">Medidas de protección para evitar que las personas sean sometidas a "terapias de conversión". </w:t>
      </w:r>
    </w:p>
    <w:p w14:paraId="23CF8488" w14:textId="40BA9BBF" w:rsidR="00B60261" w:rsidRDefault="00B60261" w:rsidP="00B60261">
      <w:pPr>
        <w:autoSpaceDE w:val="0"/>
        <w:autoSpaceDN w:val="0"/>
        <w:adjustRightInd w:val="0"/>
        <w:ind w:left="720"/>
        <w:jc w:val="both"/>
        <w:rPr>
          <w:rFonts w:eastAsia="Helvetica Neue"/>
          <w:sz w:val="24"/>
          <w:szCs w:val="24"/>
          <w:lang w:val="es-ES" w:eastAsia="zh-CN"/>
        </w:rPr>
      </w:pPr>
      <w:r w:rsidRPr="009D403D">
        <w:rPr>
          <w:rFonts w:eastAsia="Helvetica Neue"/>
          <w:sz w:val="24"/>
          <w:szCs w:val="24"/>
          <w:lang w:val="es-ES" w:eastAsia="zh-CN"/>
        </w:rPr>
        <w:t>b.</w:t>
      </w:r>
      <w:r w:rsidRPr="009D403D">
        <w:rPr>
          <w:rFonts w:eastAsia="Helvetica Neue"/>
          <w:sz w:val="24"/>
          <w:szCs w:val="24"/>
          <w:lang w:val="es-ES" w:eastAsia="zh-CN"/>
        </w:rPr>
        <w:tab/>
        <w:t xml:space="preserve">Extensión de las normas legales o políticas administrativas para hacer responsables a los proveedores de atención médica y a otras personas involucradas en dichas </w:t>
      </w:r>
      <w:r w:rsidR="000B0BE9" w:rsidRPr="009D403D">
        <w:rPr>
          <w:rFonts w:eastAsia="Helvetica Neue"/>
          <w:sz w:val="24"/>
          <w:szCs w:val="24"/>
          <w:lang w:val="es-ES" w:eastAsia="zh-CN"/>
        </w:rPr>
        <w:t>"terapias de conversión</w:t>
      </w:r>
      <w:r w:rsidR="005F014F" w:rsidRPr="009D403D">
        <w:rPr>
          <w:rFonts w:eastAsia="Helvetica Neue"/>
          <w:sz w:val="24"/>
          <w:szCs w:val="24"/>
          <w:lang w:val="es-ES" w:eastAsia="zh-CN"/>
        </w:rPr>
        <w:t>”.</w:t>
      </w:r>
    </w:p>
    <w:p w14:paraId="71633C1F" w14:textId="77777777" w:rsidR="00337FEC" w:rsidRPr="009D403D" w:rsidRDefault="00337FEC" w:rsidP="00A23630">
      <w:pPr>
        <w:autoSpaceDE w:val="0"/>
        <w:autoSpaceDN w:val="0"/>
        <w:adjustRightInd w:val="0"/>
        <w:jc w:val="both"/>
        <w:rPr>
          <w:rFonts w:eastAsia="Helvetica Neue"/>
          <w:sz w:val="24"/>
          <w:szCs w:val="24"/>
          <w:lang w:val="es-ES" w:eastAsia="zh-CN"/>
        </w:rPr>
      </w:pPr>
    </w:p>
    <w:p w14:paraId="6B1C12D8" w14:textId="61D2F606" w:rsidR="00B60261" w:rsidRPr="009D403D" w:rsidRDefault="00B60261" w:rsidP="00B60261">
      <w:pPr>
        <w:pStyle w:val="ListParagraph"/>
        <w:numPr>
          <w:ilvl w:val="0"/>
          <w:numId w:val="25"/>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lastRenderedPageBreak/>
        <w:t>¿Existen instituciones, organizaciones o entidades estatales involucradas en la ejecución de las prácticas de la llamada "terapia de conversión"? En caso afirmativo ¿qué criterios se han seguido para considerarlos como una forma válida de acción estatal?</w:t>
      </w:r>
    </w:p>
    <w:p w14:paraId="2F0BE693" w14:textId="77777777" w:rsidR="00B60261" w:rsidRPr="0007319C" w:rsidRDefault="00B60261" w:rsidP="00B60261">
      <w:pPr>
        <w:autoSpaceDE w:val="0"/>
        <w:autoSpaceDN w:val="0"/>
        <w:adjustRightInd w:val="0"/>
        <w:jc w:val="both"/>
        <w:rPr>
          <w:rFonts w:eastAsia="Helvetica Neue"/>
          <w:sz w:val="24"/>
          <w:szCs w:val="24"/>
          <w:lang w:val="es-ES" w:eastAsia="zh-CN"/>
        </w:rPr>
      </w:pPr>
    </w:p>
    <w:p w14:paraId="769963D9" w14:textId="77777777" w:rsidR="00B60261" w:rsidRPr="009D403D" w:rsidRDefault="00B60261" w:rsidP="00B60261">
      <w:pPr>
        <w:pStyle w:val="ListParagraph"/>
        <w:numPr>
          <w:ilvl w:val="0"/>
          <w:numId w:val="25"/>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¿Alguna institución del Estado ha adoptado una posición en relación con las prácticas de la llamada "terapia de conversión", por ejemplo;</w:t>
      </w:r>
    </w:p>
    <w:p w14:paraId="759882DA" w14:textId="77777777" w:rsidR="00B60261" w:rsidRPr="0007319C" w:rsidRDefault="00B60261" w:rsidP="00B60261">
      <w:pPr>
        <w:autoSpaceDE w:val="0"/>
        <w:autoSpaceDN w:val="0"/>
        <w:adjustRightInd w:val="0"/>
        <w:jc w:val="both"/>
        <w:rPr>
          <w:rFonts w:eastAsia="Helvetica Neue"/>
          <w:sz w:val="24"/>
          <w:szCs w:val="24"/>
          <w:lang w:val="es-ES" w:eastAsia="zh-CN"/>
        </w:rPr>
      </w:pPr>
    </w:p>
    <w:p w14:paraId="76E0CB52" w14:textId="77777777" w:rsidR="00B60261" w:rsidRPr="00CF5CAC" w:rsidRDefault="00B60261" w:rsidP="00B60261">
      <w:pPr>
        <w:pStyle w:val="ListParagraph"/>
        <w:numPr>
          <w:ilvl w:val="0"/>
          <w:numId w:val="24"/>
        </w:numPr>
        <w:autoSpaceDE w:val="0"/>
        <w:autoSpaceDN w:val="0"/>
        <w:adjustRightInd w:val="0"/>
        <w:jc w:val="both"/>
        <w:rPr>
          <w:rFonts w:eastAsia="Helvetica Neue"/>
          <w:sz w:val="24"/>
          <w:szCs w:val="24"/>
          <w:lang w:val="es-ES" w:eastAsia="zh-CN"/>
        </w:rPr>
      </w:pPr>
      <w:r w:rsidRPr="00CF5CAC">
        <w:rPr>
          <w:rFonts w:eastAsia="Helvetica Neue"/>
          <w:sz w:val="24"/>
          <w:szCs w:val="24"/>
          <w:lang w:val="es-ES" w:eastAsia="zh-CN"/>
        </w:rPr>
        <w:t>entidades o dependencias del Estado encargadas de las políticas públicas;</w:t>
      </w:r>
    </w:p>
    <w:p w14:paraId="28E4F8CF" w14:textId="77777777" w:rsidR="00B60261" w:rsidRPr="00CF5CAC" w:rsidRDefault="00B60261" w:rsidP="00B60261">
      <w:pPr>
        <w:pStyle w:val="ListParagraph"/>
        <w:numPr>
          <w:ilvl w:val="0"/>
          <w:numId w:val="24"/>
        </w:numPr>
        <w:autoSpaceDE w:val="0"/>
        <w:autoSpaceDN w:val="0"/>
        <w:adjustRightInd w:val="0"/>
        <w:jc w:val="both"/>
        <w:rPr>
          <w:rFonts w:eastAsia="Helvetica Neue"/>
          <w:sz w:val="24"/>
          <w:szCs w:val="24"/>
          <w:lang w:val="es-ES" w:eastAsia="zh-CN"/>
        </w:rPr>
      </w:pPr>
      <w:r w:rsidRPr="00CF5CAC">
        <w:rPr>
          <w:rFonts w:eastAsia="Helvetica Neue"/>
          <w:sz w:val="24"/>
          <w:szCs w:val="24"/>
          <w:lang w:val="es-ES" w:eastAsia="zh-CN"/>
        </w:rPr>
        <w:t xml:space="preserve">órganos parlamentarios; </w:t>
      </w:r>
    </w:p>
    <w:p w14:paraId="7329E5F4" w14:textId="753524C2" w:rsidR="00B60261" w:rsidRPr="00CF5CAC" w:rsidRDefault="007F606F" w:rsidP="00B60261">
      <w:pPr>
        <w:pStyle w:val="ListParagraph"/>
        <w:numPr>
          <w:ilvl w:val="0"/>
          <w:numId w:val="24"/>
        </w:numPr>
        <w:autoSpaceDE w:val="0"/>
        <w:autoSpaceDN w:val="0"/>
        <w:adjustRightInd w:val="0"/>
        <w:jc w:val="both"/>
        <w:rPr>
          <w:rFonts w:eastAsia="Helvetica Neue"/>
          <w:sz w:val="24"/>
          <w:szCs w:val="24"/>
          <w:lang w:val="es-ES" w:eastAsia="zh-CN"/>
        </w:rPr>
      </w:pPr>
      <w:r>
        <w:rPr>
          <w:rFonts w:eastAsia="Helvetica Neue"/>
          <w:sz w:val="24"/>
          <w:szCs w:val="24"/>
          <w:lang w:val="es-ES" w:eastAsia="zh-CN"/>
        </w:rPr>
        <w:t>e</w:t>
      </w:r>
      <w:r w:rsidR="00B60261" w:rsidRPr="00CF5CAC">
        <w:rPr>
          <w:rFonts w:eastAsia="Helvetica Neue"/>
          <w:sz w:val="24"/>
          <w:szCs w:val="24"/>
          <w:lang w:val="es-ES" w:eastAsia="zh-CN"/>
        </w:rPr>
        <w:t>l poder judicial;</w:t>
      </w:r>
    </w:p>
    <w:p w14:paraId="2967A9CB" w14:textId="77777777" w:rsidR="00B60261" w:rsidRPr="00CF5CAC" w:rsidRDefault="00B60261" w:rsidP="00B60261">
      <w:pPr>
        <w:pStyle w:val="ListParagraph"/>
        <w:numPr>
          <w:ilvl w:val="0"/>
          <w:numId w:val="24"/>
        </w:numPr>
        <w:autoSpaceDE w:val="0"/>
        <w:autoSpaceDN w:val="0"/>
        <w:adjustRightInd w:val="0"/>
        <w:jc w:val="both"/>
        <w:rPr>
          <w:rFonts w:eastAsia="Helvetica Neue"/>
          <w:sz w:val="24"/>
          <w:szCs w:val="24"/>
          <w:lang w:val="es-ES" w:eastAsia="zh-CN"/>
        </w:rPr>
      </w:pPr>
      <w:r w:rsidRPr="00CF5CAC">
        <w:rPr>
          <w:rFonts w:eastAsia="Helvetica Neue"/>
          <w:sz w:val="24"/>
          <w:szCs w:val="24"/>
          <w:lang w:val="es-ES" w:eastAsia="zh-CN"/>
        </w:rPr>
        <w:t>Instituciones Nacionales de Derechos Humanos u otras instituciones del Estado</w:t>
      </w:r>
      <w:r>
        <w:rPr>
          <w:rFonts w:eastAsia="Helvetica Neue"/>
          <w:sz w:val="24"/>
          <w:szCs w:val="24"/>
          <w:lang w:val="es-ES" w:eastAsia="zh-CN"/>
        </w:rPr>
        <w:t>;</w:t>
      </w:r>
    </w:p>
    <w:p w14:paraId="08E996CF" w14:textId="77777777" w:rsidR="00B60261" w:rsidRPr="00CF5CAC" w:rsidRDefault="00B60261" w:rsidP="00B60261">
      <w:pPr>
        <w:pStyle w:val="ListParagraph"/>
        <w:numPr>
          <w:ilvl w:val="0"/>
          <w:numId w:val="24"/>
        </w:numPr>
        <w:autoSpaceDE w:val="0"/>
        <w:autoSpaceDN w:val="0"/>
        <w:adjustRightInd w:val="0"/>
        <w:jc w:val="both"/>
        <w:rPr>
          <w:rFonts w:eastAsia="Helvetica Neue"/>
          <w:sz w:val="24"/>
          <w:szCs w:val="24"/>
          <w:lang w:val="es-ES" w:eastAsia="zh-CN"/>
        </w:rPr>
      </w:pPr>
      <w:r w:rsidRPr="00CF5CAC">
        <w:rPr>
          <w:rFonts w:eastAsia="Helvetica Neue"/>
          <w:sz w:val="24"/>
          <w:szCs w:val="24"/>
          <w:lang w:val="es-ES" w:eastAsia="zh-CN"/>
        </w:rPr>
        <w:t>cualquier otra entidad u organización.</w:t>
      </w:r>
    </w:p>
    <w:p w14:paraId="044B304F" w14:textId="77777777" w:rsidR="00B60261" w:rsidRPr="001F72BE" w:rsidRDefault="00B60261" w:rsidP="00B60261">
      <w:pPr>
        <w:autoSpaceDE w:val="0"/>
        <w:autoSpaceDN w:val="0"/>
        <w:adjustRightInd w:val="0"/>
        <w:jc w:val="both"/>
        <w:rPr>
          <w:rFonts w:eastAsia="Arial"/>
          <w:sz w:val="24"/>
          <w:szCs w:val="24"/>
          <w:lang w:val="es-ES" w:eastAsia="zh-CN"/>
        </w:rPr>
      </w:pPr>
    </w:p>
    <w:p w14:paraId="53890783" w14:textId="77777777" w:rsidR="00B60261" w:rsidRDefault="00B60261" w:rsidP="00A23630">
      <w:pPr>
        <w:autoSpaceDE w:val="0"/>
        <w:autoSpaceDN w:val="0"/>
        <w:adjustRightInd w:val="0"/>
        <w:ind w:firstLine="720"/>
        <w:jc w:val="both"/>
        <w:rPr>
          <w:rFonts w:eastAsia="Arial"/>
          <w:sz w:val="24"/>
          <w:szCs w:val="24"/>
          <w:lang w:val="es-ES" w:eastAsia="zh-CN"/>
        </w:rPr>
      </w:pPr>
      <w:r w:rsidRPr="001F72BE">
        <w:rPr>
          <w:rFonts w:eastAsia="Arial"/>
          <w:sz w:val="24"/>
          <w:szCs w:val="24"/>
          <w:lang w:val="es-ES" w:eastAsia="zh-CN"/>
        </w:rPr>
        <w:t xml:space="preserve">Las respuestas a las preguntas anteriores pueden enviarse en inglés, francés o español, y en formato Word. </w:t>
      </w:r>
    </w:p>
    <w:p w14:paraId="4AF20B00" w14:textId="77777777" w:rsidR="00B60261" w:rsidRDefault="00B60261" w:rsidP="00B60261">
      <w:pPr>
        <w:autoSpaceDE w:val="0"/>
        <w:autoSpaceDN w:val="0"/>
        <w:adjustRightInd w:val="0"/>
        <w:ind w:firstLine="567"/>
        <w:jc w:val="both"/>
        <w:rPr>
          <w:rFonts w:eastAsia="Arial"/>
          <w:sz w:val="24"/>
          <w:szCs w:val="24"/>
          <w:lang w:val="es-ES" w:eastAsia="zh-CN"/>
        </w:rPr>
      </w:pPr>
    </w:p>
    <w:p w14:paraId="429CD3BE" w14:textId="12D02BDA" w:rsidR="00B60261" w:rsidRPr="0007319C" w:rsidRDefault="00B60261" w:rsidP="00A23630">
      <w:pPr>
        <w:autoSpaceDE w:val="0"/>
        <w:autoSpaceDN w:val="0"/>
        <w:adjustRightInd w:val="0"/>
        <w:ind w:firstLine="720"/>
        <w:jc w:val="both"/>
        <w:rPr>
          <w:rFonts w:eastAsia="Arial"/>
          <w:b/>
          <w:sz w:val="24"/>
          <w:szCs w:val="24"/>
          <w:lang w:val="es-ES" w:eastAsia="zh-CN"/>
        </w:rPr>
      </w:pPr>
      <w:r w:rsidRPr="0007319C">
        <w:rPr>
          <w:rFonts w:eastAsia="Arial"/>
          <w:b/>
          <w:sz w:val="24"/>
          <w:szCs w:val="24"/>
          <w:lang w:val="es-ES" w:eastAsia="zh-CN"/>
        </w:rPr>
        <w:t xml:space="preserve">Por favor, tenga en cuenta que si desea que sus envíos sean confidenciales, </w:t>
      </w:r>
      <w:r w:rsidR="007F606F">
        <w:rPr>
          <w:rFonts w:eastAsia="Arial"/>
          <w:b/>
          <w:sz w:val="24"/>
          <w:szCs w:val="24"/>
          <w:lang w:val="es-ES" w:eastAsia="zh-CN"/>
        </w:rPr>
        <w:t xml:space="preserve">deberá indicarlo explícitamente </w:t>
      </w:r>
      <w:r w:rsidRPr="0007319C">
        <w:rPr>
          <w:rFonts w:eastAsia="Arial"/>
          <w:b/>
          <w:sz w:val="24"/>
          <w:szCs w:val="24"/>
          <w:lang w:val="es-ES" w:eastAsia="zh-CN"/>
        </w:rPr>
        <w:t>en su envío. De lo contrario, la información se publicará en el repositorio de documentos del mandato y podrá incluirse en el informe.</w:t>
      </w:r>
    </w:p>
    <w:p w14:paraId="15740A93" w14:textId="77777777" w:rsidR="00B60261" w:rsidRPr="001F72BE" w:rsidRDefault="00B60261" w:rsidP="00B60261">
      <w:pPr>
        <w:autoSpaceDE w:val="0"/>
        <w:autoSpaceDN w:val="0"/>
        <w:adjustRightInd w:val="0"/>
        <w:ind w:firstLine="567"/>
        <w:jc w:val="both"/>
        <w:rPr>
          <w:rFonts w:eastAsia="Arial"/>
          <w:sz w:val="24"/>
          <w:szCs w:val="24"/>
          <w:lang w:val="es-ES" w:eastAsia="zh-CN"/>
        </w:rPr>
      </w:pPr>
    </w:p>
    <w:p w14:paraId="1FC6681F" w14:textId="429DEBF2" w:rsidR="00B60261" w:rsidRPr="001F72BE" w:rsidRDefault="00B60261" w:rsidP="00A23630">
      <w:pPr>
        <w:autoSpaceDE w:val="0"/>
        <w:autoSpaceDN w:val="0"/>
        <w:adjustRightInd w:val="0"/>
        <w:ind w:firstLine="720"/>
        <w:jc w:val="both"/>
        <w:rPr>
          <w:rFonts w:eastAsia="Arial"/>
          <w:sz w:val="24"/>
          <w:szCs w:val="24"/>
          <w:lang w:val="es-ES" w:eastAsia="zh-CN"/>
        </w:rPr>
      </w:pPr>
      <w:r w:rsidRPr="001F72BE">
        <w:rPr>
          <w:rFonts w:eastAsia="Arial"/>
          <w:sz w:val="24"/>
          <w:szCs w:val="24"/>
          <w:lang w:val="es-ES" w:eastAsia="zh-CN"/>
        </w:rPr>
        <w:t xml:space="preserve">Agradecería especialmente recibir la información solicitada lo antes posible, y preferiblemente antes del </w:t>
      </w:r>
      <w:r w:rsidR="00784DB2">
        <w:rPr>
          <w:rFonts w:eastAsia="Arial"/>
          <w:sz w:val="24"/>
          <w:szCs w:val="24"/>
          <w:lang w:val="es-ES" w:eastAsia="zh-CN"/>
        </w:rPr>
        <w:t xml:space="preserve">21 </w:t>
      </w:r>
      <w:r>
        <w:rPr>
          <w:rFonts w:eastAsia="Arial"/>
          <w:sz w:val="24"/>
          <w:szCs w:val="24"/>
          <w:lang w:val="es-ES" w:eastAsia="zh-CN"/>
        </w:rPr>
        <w:t>de diciembre de</w:t>
      </w:r>
      <w:r w:rsidRPr="001F72BE">
        <w:rPr>
          <w:rFonts w:eastAsia="Arial"/>
          <w:sz w:val="24"/>
          <w:szCs w:val="24"/>
          <w:lang w:val="es-ES" w:eastAsia="zh-CN"/>
        </w:rPr>
        <w:t xml:space="preserve"> 2019. Las respuestas pueden dirigirse al Experto independiente de la Oficina del Alto Comisionado de las Naciones Unidas para los Derechos Humanos y pueden enviarse por correo electrónico (</w:t>
      </w:r>
      <w:hyperlink r:id="rId11" w:history="1">
        <w:r w:rsidRPr="001F72BE">
          <w:rPr>
            <w:rFonts w:eastAsia="Arial"/>
            <w:sz w:val="24"/>
            <w:szCs w:val="24"/>
            <w:u w:val="single"/>
            <w:lang w:val="es-ES" w:eastAsia="zh-CN"/>
          </w:rPr>
          <w:t>ie-sogi@ohchr.org</w:t>
        </w:r>
      </w:hyperlink>
      <w:r w:rsidRPr="001F72BE">
        <w:rPr>
          <w:rFonts w:eastAsia="Arial"/>
          <w:sz w:val="24"/>
          <w:szCs w:val="24"/>
          <w:lang w:val="es-ES" w:eastAsia="zh-CN"/>
        </w:rPr>
        <w:t>).</w:t>
      </w:r>
    </w:p>
    <w:p w14:paraId="19952204" w14:textId="77777777" w:rsidR="00B60261" w:rsidRPr="001F72BE" w:rsidRDefault="00B60261" w:rsidP="00B60261">
      <w:pPr>
        <w:autoSpaceDE w:val="0"/>
        <w:autoSpaceDN w:val="0"/>
        <w:adjustRightInd w:val="0"/>
        <w:jc w:val="both"/>
        <w:rPr>
          <w:rFonts w:eastAsia="Arial"/>
          <w:sz w:val="24"/>
          <w:szCs w:val="24"/>
          <w:lang w:val="es-ES" w:eastAsia="zh-CN"/>
        </w:rPr>
      </w:pPr>
    </w:p>
    <w:p w14:paraId="75C6D268" w14:textId="33C34526" w:rsidR="00B60261" w:rsidRPr="001F72BE" w:rsidRDefault="00B60261" w:rsidP="00817778">
      <w:pPr>
        <w:autoSpaceDE w:val="0"/>
        <w:autoSpaceDN w:val="0"/>
        <w:adjustRightInd w:val="0"/>
        <w:ind w:firstLine="720"/>
        <w:jc w:val="both"/>
        <w:rPr>
          <w:rFonts w:eastAsia="Arial"/>
          <w:sz w:val="24"/>
          <w:szCs w:val="24"/>
          <w:lang w:val="es-ES" w:eastAsia="zh-CN"/>
        </w:rPr>
      </w:pPr>
      <w:r w:rsidRPr="001F72BE">
        <w:rPr>
          <w:rFonts w:eastAsia="Arial"/>
          <w:sz w:val="24"/>
          <w:szCs w:val="24"/>
          <w:lang w:val="es-ES" w:eastAsia="zh-CN"/>
        </w:rPr>
        <w:t xml:space="preserve">Para cualquier otra pregunta o aclaración, no duden en ponerse en contacto conmigo a través de la Oficina del Alto Comisionado de las Naciones Unidas para los Derechos Humanos (Sra. Catherine de Preux De Baets, teléfono: 022 917 93 27, email: </w:t>
      </w:r>
      <w:hyperlink r:id="rId12" w:history="1">
        <w:r w:rsidRPr="001F72BE">
          <w:rPr>
            <w:rFonts w:eastAsia="Arial"/>
            <w:sz w:val="24"/>
            <w:szCs w:val="24"/>
            <w:u w:val="single"/>
            <w:lang w:val="es-ES" w:eastAsia="zh-CN"/>
          </w:rPr>
          <w:t>cdepreuxdebaets@ohchr.org</w:t>
        </w:r>
      </w:hyperlink>
      <w:r w:rsidRPr="001F72BE">
        <w:rPr>
          <w:rFonts w:eastAsia="Arial"/>
          <w:sz w:val="24"/>
          <w:szCs w:val="24"/>
          <w:lang w:val="es-ES" w:eastAsia="zh-CN"/>
        </w:rPr>
        <w:t xml:space="preserve"> o la Sra. Alice Ochsenbein, teléfono: 022 917 32 98, </w:t>
      </w:r>
      <w:hyperlink r:id="rId13" w:history="1">
        <w:r w:rsidRPr="001F72BE">
          <w:rPr>
            <w:rFonts w:eastAsia="Arial"/>
            <w:sz w:val="24"/>
            <w:szCs w:val="24"/>
            <w:u w:val="single"/>
            <w:lang w:val="es-ES" w:eastAsia="zh-CN"/>
          </w:rPr>
          <w:t>aochsenbein@ohchr.org</w:t>
        </w:r>
      </w:hyperlink>
      <w:r w:rsidRPr="001F72BE">
        <w:rPr>
          <w:rFonts w:eastAsia="Arial"/>
          <w:sz w:val="24"/>
          <w:szCs w:val="24"/>
          <w:lang w:val="es-ES" w:eastAsia="zh-CN"/>
        </w:rPr>
        <w:t xml:space="preserve">). </w:t>
      </w:r>
      <w:bookmarkStart w:id="0" w:name="_GoBack"/>
      <w:bookmarkEnd w:id="0"/>
    </w:p>
    <w:p w14:paraId="220E6159" w14:textId="77777777" w:rsidR="00B60261" w:rsidRPr="001F72BE" w:rsidRDefault="00B60261" w:rsidP="00B60261">
      <w:pPr>
        <w:jc w:val="both"/>
        <w:rPr>
          <w:rFonts w:eastAsia="Arial"/>
          <w:sz w:val="24"/>
          <w:szCs w:val="24"/>
          <w:lang w:val="es-ES" w:eastAsia="zh-CN"/>
        </w:rPr>
      </w:pPr>
    </w:p>
    <w:p w14:paraId="1CB96143" w14:textId="77777777" w:rsidR="00B60261" w:rsidRPr="001F72BE" w:rsidRDefault="00B60261" w:rsidP="00B60261">
      <w:pPr>
        <w:jc w:val="center"/>
        <w:rPr>
          <w:rFonts w:eastAsia="Arial"/>
          <w:sz w:val="24"/>
          <w:szCs w:val="24"/>
          <w:lang w:val="es-ES" w:eastAsia="zh-CN"/>
        </w:rPr>
      </w:pPr>
      <w:r w:rsidRPr="001F72BE">
        <w:rPr>
          <w:rFonts w:eastAsia="Arial"/>
          <w:noProof/>
          <w:sz w:val="24"/>
          <w:szCs w:val="24"/>
          <w:lang w:eastAsia="en-GB"/>
        </w:rPr>
        <w:drawing>
          <wp:inline distT="0" distB="0" distL="0" distR="0" wp14:anchorId="711D2F1C" wp14:editId="07A53D49">
            <wp:extent cx="215836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14:paraId="0ED4F739" w14:textId="77777777" w:rsidR="00B60261" w:rsidRPr="001F72BE" w:rsidRDefault="00B60261" w:rsidP="00B60261">
      <w:pPr>
        <w:jc w:val="both"/>
        <w:rPr>
          <w:rFonts w:eastAsia="Arial"/>
          <w:sz w:val="24"/>
          <w:szCs w:val="24"/>
          <w:lang w:val="es-ES" w:eastAsia="zh-CN"/>
        </w:rPr>
      </w:pPr>
    </w:p>
    <w:p w14:paraId="1B1CFBCF" w14:textId="30CFB415" w:rsidR="00B60261" w:rsidRPr="001F72BE" w:rsidRDefault="00B60261" w:rsidP="005F014F">
      <w:pPr>
        <w:jc w:val="center"/>
        <w:rPr>
          <w:sz w:val="24"/>
          <w:szCs w:val="24"/>
          <w:lang w:val="es-ES" w:eastAsia="en-GB"/>
        </w:rPr>
      </w:pPr>
      <w:r w:rsidRPr="001F72BE">
        <w:rPr>
          <w:sz w:val="24"/>
          <w:szCs w:val="24"/>
          <w:lang w:val="es-ES" w:eastAsia="en-GB"/>
        </w:rPr>
        <w:t>Victor Madrigal</w:t>
      </w:r>
      <w:r w:rsidR="005F014F">
        <w:rPr>
          <w:sz w:val="24"/>
          <w:szCs w:val="24"/>
          <w:lang w:val="es-ES" w:eastAsia="en-GB"/>
        </w:rPr>
        <w:t>-Borloz</w:t>
      </w:r>
    </w:p>
    <w:p w14:paraId="22638B65" w14:textId="66C8E1A0" w:rsidR="008D373E" w:rsidRPr="0028119B" w:rsidRDefault="00B60261" w:rsidP="005F014F">
      <w:pPr>
        <w:widowControl w:val="0"/>
        <w:autoSpaceDE w:val="0"/>
        <w:autoSpaceDN w:val="0"/>
        <w:adjustRightInd w:val="0"/>
        <w:jc w:val="center"/>
        <w:rPr>
          <w:color w:val="000000"/>
          <w:sz w:val="24"/>
          <w:szCs w:val="24"/>
          <w:lang w:val="es-ES"/>
        </w:rPr>
      </w:pPr>
      <w:r w:rsidRPr="001F72BE">
        <w:rPr>
          <w:rFonts w:eastAsia="Arial"/>
          <w:sz w:val="24"/>
          <w:szCs w:val="24"/>
          <w:lang w:val="es-ES" w:eastAsia="zh-CN"/>
        </w:rPr>
        <w:t>Experto independiente en protección contra la violencia y discriminación por orientación sexual e identidad de género</w:t>
      </w:r>
    </w:p>
    <w:sectPr w:rsidR="008D373E" w:rsidRPr="0028119B" w:rsidSect="00C772EF">
      <w:headerReference w:type="default" r:id="rId15"/>
      <w:footerReference w:type="default" r:id="rId16"/>
      <w:head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C405" w14:textId="77777777" w:rsidR="00C31BCC" w:rsidRDefault="00C31BCC">
      <w:r>
        <w:separator/>
      </w:r>
    </w:p>
  </w:endnote>
  <w:endnote w:type="continuationSeparator" w:id="0">
    <w:p w14:paraId="0C40ABBD" w14:textId="77777777" w:rsidR="00C31BCC" w:rsidRDefault="00C3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3E4C" w14:textId="77777777" w:rsidR="000D44ED" w:rsidRDefault="00817778"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5B51" w14:textId="77777777" w:rsidR="00C31BCC" w:rsidRDefault="00C31BCC">
      <w:r>
        <w:separator/>
      </w:r>
    </w:p>
  </w:footnote>
  <w:footnote w:type="continuationSeparator" w:id="0">
    <w:p w14:paraId="4239BEA6" w14:textId="77777777" w:rsidR="00C31BCC" w:rsidRDefault="00C31BCC">
      <w:r>
        <w:continuationSeparator/>
      </w:r>
    </w:p>
  </w:footnote>
  <w:footnote w:id="1">
    <w:p w14:paraId="3C8A5536" w14:textId="3BFE90E6" w:rsidR="00B60261" w:rsidRPr="0007319C" w:rsidRDefault="00B60261" w:rsidP="00B60261">
      <w:pPr>
        <w:pStyle w:val="FootnoteText"/>
        <w:rPr>
          <w:rFonts w:ascii="Times New Roman" w:hAnsi="Times New Roman" w:cs="Times New Roman"/>
          <w:sz w:val="18"/>
          <w:szCs w:val="18"/>
        </w:rPr>
      </w:pPr>
      <w:r w:rsidRPr="0007319C">
        <w:rPr>
          <w:rStyle w:val="FootnoteReference"/>
          <w:rFonts w:ascii="Times New Roman" w:hAnsi="Times New Roman"/>
          <w:sz w:val="18"/>
          <w:szCs w:val="18"/>
        </w:rPr>
        <w:footnoteRef/>
      </w:r>
      <w:r w:rsidRPr="0007319C">
        <w:rPr>
          <w:rFonts w:ascii="Times New Roman" w:hAnsi="Times New Roman" w:cs="Times New Roman"/>
          <w:sz w:val="18"/>
          <w:szCs w:val="18"/>
        </w:rPr>
        <w:t xml:space="preserve"> </w:t>
      </w:r>
      <w:proofErr w:type="spellStart"/>
      <w:r w:rsidRPr="009D403D">
        <w:rPr>
          <w:rFonts w:ascii="Times New Roman" w:hAnsi="Times New Roman" w:cs="Times New Roman"/>
          <w:sz w:val="18"/>
          <w:szCs w:val="18"/>
          <w:lang w:val="en-US"/>
        </w:rPr>
        <w:t>Disponible</w:t>
      </w:r>
      <w:proofErr w:type="spellEnd"/>
      <w:r w:rsidRPr="009D403D">
        <w:rPr>
          <w:rFonts w:ascii="Times New Roman" w:hAnsi="Times New Roman" w:cs="Times New Roman"/>
          <w:sz w:val="18"/>
          <w:szCs w:val="18"/>
          <w:lang w:val="en-US"/>
        </w:rPr>
        <w:t xml:space="preserve"> </w:t>
      </w:r>
      <w:proofErr w:type="spellStart"/>
      <w:r w:rsidRPr="009D403D">
        <w:rPr>
          <w:rFonts w:ascii="Times New Roman" w:hAnsi="Times New Roman" w:cs="Times New Roman"/>
          <w:sz w:val="18"/>
          <w:szCs w:val="18"/>
          <w:lang w:val="en-US"/>
        </w:rPr>
        <w:t>únicamente</w:t>
      </w:r>
      <w:proofErr w:type="spellEnd"/>
      <w:r w:rsidRPr="009D403D">
        <w:rPr>
          <w:rFonts w:ascii="Times New Roman" w:hAnsi="Times New Roman" w:cs="Times New Roman"/>
          <w:sz w:val="18"/>
          <w:szCs w:val="18"/>
          <w:lang w:val="en-US"/>
        </w:rPr>
        <w:t xml:space="preserve"> en </w:t>
      </w:r>
      <w:proofErr w:type="spellStart"/>
      <w:r w:rsidR="00337FEC" w:rsidRPr="009D403D">
        <w:rPr>
          <w:rFonts w:ascii="Times New Roman" w:hAnsi="Times New Roman" w:cs="Times New Roman"/>
          <w:sz w:val="18"/>
          <w:szCs w:val="18"/>
          <w:lang w:val="en-US"/>
        </w:rPr>
        <w:t>ingl</w:t>
      </w:r>
      <w:r w:rsidR="00337FEC">
        <w:rPr>
          <w:rFonts w:ascii="Times New Roman" w:hAnsi="Times New Roman" w:cs="Times New Roman"/>
          <w:sz w:val="18"/>
          <w:szCs w:val="18"/>
          <w:lang w:val="en-US"/>
        </w:rPr>
        <w:t>é</w:t>
      </w:r>
      <w:r w:rsidR="00337FEC" w:rsidRPr="009D403D">
        <w:rPr>
          <w:rFonts w:ascii="Times New Roman" w:hAnsi="Times New Roman" w:cs="Times New Roman"/>
          <w:sz w:val="18"/>
          <w:szCs w:val="18"/>
          <w:lang w:val="en-US"/>
        </w:rPr>
        <w:t>s</w:t>
      </w:r>
      <w:proofErr w:type="spellEnd"/>
      <w:r w:rsidRPr="0007319C">
        <w:rPr>
          <w:rFonts w:ascii="Times New Roman" w:hAnsi="Times New Roman" w:cs="Times New Roman"/>
          <w:sz w:val="18"/>
          <w:szCs w:val="18"/>
        </w:rPr>
        <w:t xml:space="preserve">; World Medical Association, </w:t>
      </w:r>
      <w:r w:rsidRPr="0007319C">
        <w:rPr>
          <w:rFonts w:ascii="Times New Roman" w:hAnsi="Times New Roman" w:cs="Times New Roman"/>
          <w:i/>
          <w:sz w:val="18"/>
          <w:szCs w:val="18"/>
        </w:rPr>
        <w:t>Statement adopted by the 64th General Assembly</w:t>
      </w:r>
      <w:r w:rsidRPr="0007319C">
        <w:rPr>
          <w:rFonts w:ascii="Times New Roman" w:hAnsi="Times New Roman" w:cs="Times New Roman"/>
          <w:sz w:val="18"/>
          <w:szCs w:val="18"/>
        </w:rPr>
        <w:t xml:space="preserve">, 2013; World Psychiatric Association, </w:t>
      </w:r>
      <w:r w:rsidRPr="0007319C">
        <w:rPr>
          <w:rFonts w:ascii="Times New Roman" w:hAnsi="Times New Roman" w:cs="Times New Roman"/>
          <w:i/>
          <w:sz w:val="18"/>
          <w:szCs w:val="18"/>
        </w:rPr>
        <w:t>WPA Position Statement on Gender Identity and Same-Sex Orientation, Attraction, and Behaviours,</w:t>
      </w:r>
      <w:r w:rsidRPr="0007319C">
        <w:rPr>
          <w:rFonts w:ascii="Times New Roman" w:hAnsi="Times New Roman" w:cs="Times New Roman"/>
          <w:sz w:val="18"/>
          <w:szCs w:val="18"/>
        </w:rPr>
        <w:t xml:space="preserve"> 2016.</w:t>
      </w:r>
    </w:p>
  </w:footnote>
  <w:footnote w:id="2">
    <w:p w14:paraId="21F3BFA7" w14:textId="77777777" w:rsidR="00B60261" w:rsidRPr="0007319C" w:rsidRDefault="00B60261" w:rsidP="00B60261">
      <w:pPr>
        <w:pStyle w:val="FootnoteText"/>
        <w:rPr>
          <w:rFonts w:ascii="Times New Roman" w:hAnsi="Times New Roman" w:cs="Times New Roman"/>
          <w:i/>
          <w:sz w:val="18"/>
          <w:szCs w:val="18"/>
          <w:lang w:val="es-ES"/>
        </w:rPr>
      </w:pPr>
      <w:r w:rsidRPr="0007319C">
        <w:rPr>
          <w:rStyle w:val="FootnoteReference"/>
          <w:rFonts w:ascii="Times New Roman" w:hAnsi="Times New Roman"/>
          <w:sz w:val="18"/>
          <w:szCs w:val="18"/>
        </w:rPr>
        <w:footnoteRef/>
      </w:r>
      <w:r w:rsidRPr="0007319C">
        <w:rPr>
          <w:rFonts w:ascii="Times New Roman" w:hAnsi="Times New Roman" w:cs="Times New Roman"/>
          <w:sz w:val="18"/>
          <w:szCs w:val="18"/>
          <w:lang w:val="es-ES"/>
        </w:rPr>
        <w:t xml:space="preserve"> Comunicado conjunto de las Naciones Unidas, </w:t>
      </w:r>
      <w:r w:rsidRPr="0007319C">
        <w:rPr>
          <w:rFonts w:ascii="Times New Roman" w:hAnsi="Times New Roman" w:cs="Times New Roman"/>
          <w:i/>
          <w:sz w:val="18"/>
          <w:szCs w:val="18"/>
          <w:lang w:val="es-ES"/>
        </w:rPr>
        <w:t>Los organismos de las Naciones Unidas instan a los Estados a que tomen medidas urgentes para poner fin a la violencia y a la discriminación contra adultos/as, adolescentes y niños/as</w:t>
      </w:r>
    </w:p>
    <w:p w14:paraId="1F0C24A4" w14:textId="77777777" w:rsidR="00B60261" w:rsidRPr="0007319C" w:rsidRDefault="00B60261" w:rsidP="00B60261">
      <w:pPr>
        <w:pStyle w:val="FootnoteText"/>
        <w:rPr>
          <w:rFonts w:ascii="Times New Roman" w:hAnsi="Times New Roman" w:cs="Times New Roman"/>
          <w:lang w:val="es-ES"/>
        </w:rPr>
      </w:pPr>
      <w:r w:rsidRPr="0007319C">
        <w:rPr>
          <w:rFonts w:ascii="Times New Roman" w:hAnsi="Times New Roman" w:cs="Times New Roman"/>
          <w:i/>
          <w:sz w:val="18"/>
          <w:szCs w:val="18"/>
          <w:lang w:val="es-ES"/>
        </w:rPr>
        <w:t xml:space="preserve">lesbianas, gais, bisexuales, trans e </w:t>
      </w:r>
      <w:proofErr w:type="spellStart"/>
      <w:r w:rsidRPr="0007319C">
        <w:rPr>
          <w:rFonts w:ascii="Times New Roman" w:hAnsi="Times New Roman" w:cs="Times New Roman"/>
          <w:i/>
          <w:sz w:val="18"/>
          <w:szCs w:val="18"/>
          <w:lang w:val="es-ES"/>
        </w:rPr>
        <w:t>intersex</w:t>
      </w:r>
      <w:proofErr w:type="spellEnd"/>
      <w:r w:rsidRPr="0007319C">
        <w:rPr>
          <w:rFonts w:ascii="Times New Roman" w:hAnsi="Times New Roman" w:cs="Times New Roman"/>
          <w:i/>
          <w:sz w:val="18"/>
          <w:szCs w:val="18"/>
          <w:lang w:val="es-ES"/>
        </w:rPr>
        <w:t xml:space="preserve"> (LGBTI), </w:t>
      </w:r>
      <w:r w:rsidRPr="0007319C">
        <w:rPr>
          <w:rFonts w:ascii="Times New Roman" w:hAnsi="Times New Roman" w:cs="Times New Roman"/>
          <w:sz w:val="18"/>
          <w:szCs w:val="18"/>
          <w:lang w:val="es-ES"/>
        </w:rPr>
        <w:t xml:space="preserve">2015. La Organización Panamericana de la Salud también emitió una declaración en la que identificaba las supuestas terapias destinadas a cambiar </w:t>
      </w:r>
      <w:proofErr w:type="gramStart"/>
      <w:r w:rsidRPr="0007319C">
        <w:rPr>
          <w:rFonts w:ascii="Times New Roman" w:hAnsi="Times New Roman" w:cs="Times New Roman"/>
          <w:sz w:val="18"/>
          <w:szCs w:val="18"/>
          <w:lang w:val="es-ES"/>
        </w:rPr>
        <w:t>la orientación sexual como éticamente inaceptables y carentes</w:t>
      </w:r>
      <w:proofErr w:type="gramEnd"/>
      <w:r w:rsidRPr="0007319C">
        <w:rPr>
          <w:rFonts w:ascii="Times New Roman" w:hAnsi="Times New Roman" w:cs="Times New Roman"/>
          <w:sz w:val="18"/>
          <w:szCs w:val="18"/>
          <w:lang w:val="es-ES"/>
        </w:rPr>
        <w:t xml:space="preserve"> de justificación médica. Ver </w:t>
      </w:r>
      <w:r w:rsidRPr="0007319C">
        <w:rPr>
          <w:rFonts w:ascii="Times New Roman" w:hAnsi="Times New Roman" w:cs="Times New Roman"/>
          <w:i/>
          <w:sz w:val="18"/>
          <w:szCs w:val="18"/>
          <w:lang w:val="es-ES"/>
        </w:rPr>
        <w:t xml:space="preserve">"Terapias" de cambio de orientación sexual no tienen justificación médica y amenazan bienestar de personas, </w:t>
      </w:r>
      <w:r w:rsidRPr="0007319C">
        <w:rPr>
          <w:rFonts w:ascii="Times New Roman" w:hAnsi="Times New Roman" w:cs="Times New Roman"/>
          <w:sz w:val="18"/>
          <w:szCs w:val="18"/>
          <w:lang w:val="es-ES"/>
        </w:rPr>
        <w:t>2015.</w:t>
      </w:r>
    </w:p>
  </w:footnote>
  <w:footnote w:id="3">
    <w:p w14:paraId="2FE6592F" w14:textId="77777777" w:rsidR="00B60261" w:rsidRPr="009D403D" w:rsidRDefault="00B60261" w:rsidP="00B60261">
      <w:pPr>
        <w:pStyle w:val="FootnoteText"/>
        <w:rPr>
          <w:rFonts w:ascii="Times New Roman" w:hAnsi="Times New Roman" w:cs="Times New Roman"/>
          <w:lang w:val="en-US"/>
        </w:rPr>
      </w:pPr>
      <w:r w:rsidRPr="0007319C">
        <w:rPr>
          <w:rStyle w:val="FootnoteReference"/>
          <w:rFonts w:ascii="Times New Roman" w:hAnsi="Times New Roman"/>
        </w:rPr>
        <w:footnoteRef/>
      </w:r>
      <w:r w:rsidRPr="0007319C">
        <w:rPr>
          <w:rFonts w:ascii="Times New Roman" w:hAnsi="Times New Roman" w:cs="Times New Roman"/>
          <w:lang w:val="es-ES"/>
        </w:rPr>
        <w:t xml:space="preserve"> </w:t>
      </w:r>
      <w:r w:rsidRPr="0007319C">
        <w:rPr>
          <w:rFonts w:ascii="Times New Roman" w:hAnsi="Times New Roman" w:cs="Times New Roman"/>
          <w:sz w:val="18"/>
          <w:szCs w:val="18"/>
          <w:lang w:val="es-ES"/>
        </w:rPr>
        <w:t xml:space="preserve">Comité contra la Tortura, </w:t>
      </w:r>
      <w:r w:rsidRPr="0007319C">
        <w:rPr>
          <w:rFonts w:ascii="Times New Roman" w:hAnsi="Times New Roman" w:cs="Times New Roman"/>
          <w:i/>
          <w:sz w:val="18"/>
          <w:szCs w:val="18"/>
          <w:lang w:val="es-ES"/>
        </w:rPr>
        <w:t xml:space="preserve">CAT/C/ECU/CO/7 y CAT/C/CHN/CO/5; SPT: CAT/C/57/4. Ver también CCPR/C/KOR/CO/4; CCPR/C/ECU/CO/6; CRC/C/RUS/CO/4-5; CEDAW/C/ECU/CO/8-9; y la Observación General No. 22 del CESCR ("las regulaciones que exigen que las personas LGBTI sean tratadas como pacientes mentales o psiquiátricos, o que sean "curadas" por el llamado "tratamiento", son una clara violación de su derecho a la salud sexual y reproductiva.) y la Observación general Nº 20 del Comité de los Derechos del Niño ("los derechos de todos los adolescentes a la libertad de expresión y al respeto de su integridad física y psicológica, identidad de género y autonomía emergente") y condenó "la imposición de los llamados "tratamientos" para tratar de cambiar la orientación sexual").  </w:t>
      </w:r>
      <w:r w:rsidRPr="0007319C">
        <w:rPr>
          <w:rFonts w:ascii="Times New Roman" w:hAnsi="Times New Roman" w:cs="Times New Roman"/>
          <w:sz w:val="18"/>
          <w:szCs w:val="18"/>
          <w:lang w:val="es-ES"/>
        </w:rPr>
        <w:t xml:space="preserve">Otros titulares de mandatos de los procedimientos especiales distintos del mandato del Experto independiente OSIG también han abordado la cuestión, incluido el Relator Especial sobre la tortura (A/HRC/22/53, párr. 3). 76 y 88; A/HRC/31/57, para. 48 y 72 i)); el Relator Especial sobre el derecho a la salud (A/HRC/14/20/2010, párr. </w:t>
      </w:r>
      <w:r w:rsidRPr="009D403D">
        <w:rPr>
          <w:rFonts w:ascii="Times New Roman" w:hAnsi="Times New Roman" w:cs="Times New Roman"/>
          <w:sz w:val="18"/>
          <w:szCs w:val="18"/>
          <w:lang w:val="en-US"/>
        </w:rPr>
        <w:t xml:space="preserve">23 y A/HRC/35/21, </w:t>
      </w:r>
      <w:proofErr w:type="spellStart"/>
      <w:r w:rsidRPr="009D403D">
        <w:rPr>
          <w:rFonts w:ascii="Times New Roman" w:hAnsi="Times New Roman" w:cs="Times New Roman"/>
          <w:sz w:val="18"/>
          <w:szCs w:val="18"/>
          <w:lang w:val="en-US"/>
        </w:rPr>
        <w:t>párr</w:t>
      </w:r>
      <w:proofErr w:type="spellEnd"/>
      <w:r w:rsidRPr="009D403D">
        <w:rPr>
          <w:rFonts w:ascii="Times New Roman" w:hAnsi="Times New Roman" w:cs="Times New Roman"/>
          <w:sz w:val="18"/>
          <w:szCs w:val="18"/>
          <w:lang w:val="en-US"/>
        </w:rPr>
        <w:t>. 2). 48-49.</w:t>
      </w:r>
    </w:p>
  </w:footnote>
  <w:footnote w:id="4">
    <w:p w14:paraId="32F81CFE" w14:textId="77777777" w:rsidR="00B60261" w:rsidRPr="0007319C" w:rsidRDefault="00B60261" w:rsidP="00B60261">
      <w:pPr>
        <w:pStyle w:val="FootnoteText"/>
        <w:rPr>
          <w:rFonts w:ascii="Times New Roman" w:hAnsi="Times New Roman" w:cs="Times New Roman"/>
          <w:sz w:val="18"/>
          <w:szCs w:val="18"/>
        </w:rPr>
      </w:pPr>
      <w:r w:rsidRPr="0007319C">
        <w:rPr>
          <w:rStyle w:val="FootnoteReference"/>
          <w:rFonts w:ascii="Times New Roman" w:hAnsi="Times New Roman"/>
          <w:sz w:val="18"/>
          <w:szCs w:val="18"/>
          <w:lang w:val="es-ES"/>
        </w:rPr>
        <w:footnoteRef/>
      </w:r>
      <w:r w:rsidRPr="009D403D">
        <w:rPr>
          <w:rFonts w:ascii="Times New Roman" w:hAnsi="Times New Roman" w:cs="Times New Roman"/>
          <w:sz w:val="18"/>
          <w:szCs w:val="18"/>
          <w:lang w:val="en-US"/>
        </w:rPr>
        <w:t xml:space="preserve"> </w:t>
      </w:r>
      <w:proofErr w:type="spellStart"/>
      <w:r w:rsidRPr="009D403D">
        <w:rPr>
          <w:rFonts w:ascii="Times New Roman" w:hAnsi="Times New Roman" w:cs="Times New Roman"/>
          <w:sz w:val="18"/>
          <w:szCs w:val="18"/>
          <w:lang w:val="en-US"/>
        </w:rPr>
        <w:t>Disponible</w:t>
      </w:r>
      <w:proofErr w:type="spellEnd"/>
      <w:r w:rsidRPr="009D403D">
        <w:rPr>
          <w:rFonts w:ascii="Times New Roman" w:hAnsi="Times New Roman" w:cs="Times New Roman"/>
          <w:sz w:val="18"/>
          <w:szCs w:val="18"/>
          <w:lang w:val="en-US"/>
        </w:rPr>
        <w:t xml:space="preserve"> </w:t>
      </w:r>
      <w:proofErr w:type="spellStart"/>
      <w:r w:rsidRPr="009D403D">
        <w:rPr>
          <w:rFonts w:ascii="Times New Roman" w:hAnsi="Times New Roman" w:cs="Times New Roman"/>
          <w:sz w:val="18"/>
          <w:szCs w:val="18"/>
          <w:lang w:val="en-US"/>
        </w:rPr>
        <w:t>únicamente</w:t>
      </w:r>
      <w:proofErr w:type="spellEnd"/>
      <w:r w:rsidRPr="009D403D">
        <w:rPr>
          <w:rFonts w:ascii="Times New Roman" w:hAnsi="Times New Roman" w:cs="Times New Roman"/>
          <w:sz w:val="18"/>
          <w:szCs w:val="18"/>
          <w:lang w:val="en-US"/>
        </w:rPr>
        <w:t xml:space="preserve"> en </w:t>
      </w:r>
      <w:proofErr w:type="spellStart"/>
      <w:r w:rsidRPr="009D403D">
        <w:rPr>
          <w:rFonts w:ascii="Times New Roman" w:hAnsi="Times New Roman" w:cs="Times New Roman"/>
          <w:sz w:val="18"/>
          <w:szCs w:val="18"/>
          <w:lang w:val="en-US"/>
        </w:rPr>
        <w:t>inglés</w:t>
      </w:r>
      <w:proofErr w:type="spellEnd"/>
      <w:r w:rsidRPr="009D403D">
        <w:rPr>
          <w:rFonts w:ascii="Times New Roman" w:hAnsi="Times New Roman" w:cs="Times New Roman"/>
          <w:sz w:val="18"/>
          <w:szCs w:val="18"/>
          <w:lang w:val="en-US"/>
        </w:rPr>
        <w:t>; ILGA, Input to General Comment on the implementation of article 3 of the Convention against Torture, 2017.</w:t>
      </w:r>
    </w:p>
  </w:footnote>
  <w:footnote w:id="5">
    <w:p w14:paraId="737D0999" w14:textId="77777777" w:rsidR="00B60261" w:rsidRPr="0007319C" w:rsidRDefault="00B60261" w:rsidP="00B60261">
      <w:pPr>
        <w:pStyle w:val="FootnoteText"/>
        <w:rPr>
          <w:rFonts w:ascii="Times New Roman" w:hAnsi="Times New Roman" w:cs="Times New Roman"/>
          <w:sz w:val="18"/>
          <w:szCs w:val="18"/>
          <w:lang w:val="es-ES"/>
        </w:rPr>
      </w:pPr>
      <w:r w:rsidRPr="0007319C">
        <w:rPr>
          <w:rStyle w:val="FootnoteReference"/>
          <w:rFonts w:ascii="Times New Roman" w:hAnsi="Times New Roman"/>
          <w:sz w:val="18"/>
          <w:szCs w:val="18"/>
        </w:rPr>
        <w:footnoteRef/>
      </w:r>
      <w:r w:rsidRPr="0007319C">
        <w:rPr>
          <w:rFonts w:ascii="Times New Roman" w:hAnsi="Times New Roman" w:cs="Times New Roman"/>
          <w:sz w:val="18"/>
          <w:szCs w:val="18"/>
          <w:lang w:val="es-ES"/>
        </w:rPr>
        <w:t xml:space="preserve"> Respectivamente, Ley 26657, Art 3C; CFP Res 01/1999; Decreto de Salud Mental 2010; Ley de Salud Mental, 2007; Ley 19529 (Ley de Salud Mental).</w:t>
      </w:r>
    </w:p>
  </w:footnote>
  <w:footnote w:id="6">
    <w:p w14:paraId="1EE61DCF" w14:textId="77777777" w:rsidR="00B60261" w:rsidRPr="0007319C" w:rsidRDefault="00B60261" w:rsidP="00B60261">
      <w:pPr>
        <w:pStyle w:val="FootnoteText"/>
      </w:pPr>
      <w:r w:rsidRPr="0007319C">
        <w:rPr>
          <w:rStyle w:val="FootnoteReference"/>
          <w:rFonts w:ascii="Times New Roman" w:hAnsi="Times New Roman"/>
          <w:sz w:val="18"/>
          <w:szCs w:val="18"/>
        </w:rPr>
        <w:footnoteRef/>
      </w:r>
      <w:r w:rsidRPr="0007319C">
        <w:rPr>
          <w:rFonts w:ascii="Times New Roman" w:hAnsi="Times New Roman" w:cs="Times New Roman"/>
          <w:sz w:val="18"/>
          <w:szCs w:val="18"/>
        </w:rPr>
        <w:t xml:space="preserve"> </w:t>
      </w:r>
      <w:r w:rsidRPr="0007319C">
        <w:rPr>
          <w:rFonts w:ascii="Times New Roman" w:hAnsi="Times New Roman" w:cs="Times New Roman"/>
          <w:i/>
          <w:sz w:val="18"/>
          <w:szCs w:val="18"/>
        </w:rPr>
        <w:t>Malta’s Affirmation of Sexual Orientation, Gender Identity and Gender Expression Act,</w:t>
      </w:r>
      <w:r w:rsidRPr="0007319C">
        <w:rPr>
          <w:rFonts w:ascii="Times New Roman" w:hAnsi="Times New Roman" w:cs="Times New Roman"/>
          <w:sz w:val="18"/>
          <w:szCs w:val="18"/>
        </w:rPr>
        <w:t xml:space="preserve"> 2016; Art. 151, Ecuador’s Penal Code. </w:t>
      </w:r>
      <w:r w:rsidRPr="0007319C">
        <w:rPr>
          <w:rFonts w:ascii="Times New Roman" w:hAnsi="Times New Roman" w:cs="Times New Roman"/>
          <w:sz w:val="18"/>
          <w:szCs w:val="18"/>
          <w:lang w:val="es-ES"/>
        </w:rPr>
        <w:t xml:space="preserve">Para una crítica sobre la implementación real, véase (en inglés) </w:t>
      </w:r>
      <w:proofErr w:type="spellStart"/>
      <w:r w:rsidRPr="0007319C">
        <w:rPr>
          <w:rFonts w:ascii="Times New Roman" w:hAnsi="Times New Roman" w:cs="Times New Roman"/>
          <w:sz w:val="18"/>
          <w:szCs w:val="18"/>
          <w:lang w:val="es-ES"/>
        </w:rPr>
        <w:t>Guglielmone</w:t>
      </w:r>
      <w:proofErr w:type="spellEnd"/>
      <w:r w:rsidRPr="0007319C">
        <w:rPr>
          <w:rFonts w:ascii="Times New Roman" w:hAnsi="Times New Roman" w:cs="Times New Roman"/>
          <w:sz w:val="18"/>
          <w:szCs w:val="18"/>
          <w:lang w:val="es-ES"/>
        </w:rPr>
        <w:t xml:space="preserve">, Martina. </w:t>
      </w:r>
      <w:r w:rsidRPr="0007319C">
        <w:rPr>
          <w:rFonts w:ascii="Times New Roman" w:hAnsi="Times New Roman" w:cs="Times New Roman"/>
          <w:i/>
          <w:sz w:val="18"/>
          <w:szCs w:val="18"/>
        </w:rPr>
        <w:t xml:space="preserve">Fight </w:t>
      </w:r>
      <w:proofErr w:type="gramStart"/>
      <w:r w:rsidRPr="0007319C">
        <w:rPr>
          <w:rFonts w:ascii="Times New Roman" w:hAnsi="Times New Roman" w:cs="Times New Roman"/>
          <w:i/>
          <w:sz w:val="18"/>
          <w:szCs w:val="18"/>
        </w:rPr>
        <w:t>Against</w:t>
      </w:r>
      <w:proofErr w:type="gramEnd"/>
      <w:r w:rsidRPr="0007319C">
        <w:rPr>
          <w:rFonts w:ascii="Times New Roman" w:hAnsi="Times New Roman" w:cs="Times New Roman"/>
          <w:i/>
          <w:sz w:val="18"/>
          <w:szCs w:val="18"/>
        </w:rPr>
        <w:t xml:space="preserve"> “Reparative Sexual Therapy” in Ecuador</w:t>
      </w:r>
      <w:r w:rsidRPr="0007319C">
        <w:rPr>
          <w:rFonts w:ascii="Times New Roman" w:hAnsi="Times New Roman" w:cs="Times New Roman"/>
          <w:sz w:val="18"/>
          <w:szCs w:val="18"/>
        </w:rPr>
        <w:t>, Council on Hemispheric Affairs,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3E4B" w14:textId="7863F7EC" w:rsidR="000D44ED" w:rsidRPr="00AD4CA9" w:rsidRDefault="00244860"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ACCC" w14:textId="245DBB71" w:rsidR="0035125B" w:rsidRDefault="009C101C"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39938D75" wp14:editId="01B553D5">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EB73E4E" w14:textId="3FEB0C3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EB73E4F" w14:textId="29822B57" w:rsidR="0003674D" w:rsidRDefault="0003674D"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w:t>
    </w:r>
    <w:proofErr w:type="gramStart"/>
    <w:r w:rsidRPr="002745FF">
      <w:rPr>
        <w:sz w:val="14"/>
        <w:szCs w:val="14"/>
        <w:lang w:val="fr-CH"/>
      </w:rPr>
      <w:t>:  +</w:t>
    </w:r>
    <w:proofErr w:type="gramEnd"/>
    <w:r w:rsidRPr="002745FF">
      <w:rPr>
        <w:sz w:val="14"/>
        <w:szCs w:val="14"/>
        <w:lang w:val="fr-CH"/>
      </w:rPr>
      <w:t xml:space="preserve">41 22 917 9000 • FAX:  +41 22 917 9008 • E-MAIL:  </w:t>
    </w:r>
    <w:hyperlink r:id="rId2" w:history="1">
      <w:r w:rsidR="000E35CE" w:rsidRPr="0049360A">
        <w:rPr>
          <w:rStyle w:val="Hyperlink"/>
          <w:sz w:val="14"/>
          <w:szCs w:val="14"/>
          <w:lang w:val="fr-CH"/>
        </w:rPr>
        <w:t>registry@ohchr.org</w:t>
      </w:r>
    </w:hyperlink>
  </w:p>
  <w:p w14:paraId="72DF1555" w14:textId="1B767117" w:rsidR="000E35CE" w:rsidRPr="007D018D" w:rsidRDefault="000E35CE" w:rsidP="0003674D">
    <w:pPr>
      <w:pStyle w:val="Header"/>
      <w:tabs>
        <w:tab w:val="clear" w:pos="4153"/>
        <w:tab w:val="clear" w:pos="8306"/>
        <w:tab w:val="right" w:pos="3686"/>
        <w:tab w:val="left" w:pos="5812"/>
      </w:tabs>
      <w:spacing w:before="80" w:after="360"/>
      <w:jc w:val="center"/>
      <w:rPr>
        <w:b/>
        <w:sz w:val="18"/>
        <w:szCs w:val="18"/>
        <w:lang w:val="es-ES"/>
      </w:rPr>
    </w:pPr>
    <w:r w:rsidRPr="007D018D">
      <w:rPr>
        <w:b/>
        <w:sz w:val="18"/>
        <w:szCs w:val="18"/>
        <w:lang w:val="es-ES"/>
      </w:rPr>
      <w:t xml:space="preserve">Mandato del Experto Independiente </w:t>
    </w:r>
    <w:r w:rsidRPr="000E35CE">
      <w:rPr>
        <w:rFonts w:eastAsia="Arial"/>
        <w:b/>
        <w:color w:val="000000"/>
        <w:sz w:val="18"/>
        <w:szCs w:val="18"/>
        <w:lang w:val="es-ES" w:eastAsia="zh-CN"/>
      </w:rPr>
      <w:t>sobre la protección contra la violencia y la discriminación por orientación sexual e identidad de género</w:t>
    </w:r>
  </w:p>
  <w:p w14:paraId="4EB73E50" w14:textId="77777777" w:rsidR="000D44ED" w:rsidRPr="007D018D" w:rsidRDefault="00817778" w:rsidP="0003674D">
    <w:pPr>
      <w:pStyle w:val="Header"/>
      <w:rPr>
        <w:sz w:val="24"/>
        <w:szCs w:val="2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9F925B0"/>
    <w:multiLevelType w:val="hybridMultilevel"/>
    <w:tmpl w:val="00E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C9C5F62"/>
    <w:multiLevelType w:val="hybridMultilevel"/>
    <w:tmpl w:val="E392E1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7"/>
  </w:num>
  <w:num w:numId="4">
    <w:abstractNumId w:val="8"/>
  </w:num>
  <w:num w:numId="5">
    <w:abstractNumId w:val="18"/>
  </w:num>
  <w:num w:numId="6">
    <w:abstractNumId w:val="10"/>
  </w:num>
  <w:num w:numId="7">
    <w:abstractNumId w:val="2"/>
  </w:num>
  <w:num w:numId="8">
    <w:abstractNumId w:val="11"/>
  </w:num>
  <w:num w:numId="9">
    <w:abstractNumId w:val="3"/>
  </w:num>
  <w:num w:numId="10">
    <w:abstractNumId w:val="1"/>
  </w:num>
  <w:num w:numId="11">
    <w:abstractNumId w:val="9"/>
  </w:num>
  <w:num w:numId="12">
    <w:abstractNumId w:val="21"/>
  </w:num>
  <w:num w:numId="13">
    <w:abstractNumId w:val="23"/>
  </w:num>
  <w:num w:numId="14">
    <w:abstractNumId w:val="14"/>
  </w:num>
  <w:num w:numId="15">
    <w:abstractNumId w:val="5"/>
  </w:num>
  <w:num w:numId="16">
    <w:abstractNumId w:val="0"/>
  </w:num>
  <w:num w:numId="17">
    <w:abstractNumId w:val="20"/>
  </w:num>
  <w:num w:numId="18">
    <w:abstractNumId w:val="7"/>
  </w:num>
  <w:num w:numId="19">
    <w:abstractNumId w:val="13"/>
  </w:num>
  <w:num w:numId="20">
    <w:abstractNumId w:val="4"/>
  </w:num>
  <w:num w:numId="21">
    <w:abstractNumId w:val="19"/>
  </w:num>
  <w:num w:numId="22">
    <w:abstractNumId w:val="16"/>
  </w:num>
  <w:num w:numId="23">
    <w:abstractNumId w:val="12"/>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26D52"/>
    <w:rsid w:val="0003674D"/>
    <w:rsid w:val="000441FA"/>
    <w:rsid w:val="0005390B"/>
    <w:rsid w:val="0005437A"/>
    <w:rsid w:val="00062C5F"/>
    <w:rsid w:val="00063BFD"/>
    <w:rsid w:val="00077294"/>
    <w:rsid w:val="000875C6"/>
    <w:rsid w:val="00091BF0"/>
    <w:rsid w:val="000A2B89"/>
    <w:rsid w:val="000A3446"/>
    <w:rsid w:val="000A6F03"/>
    <w:rsid w:val="000B0BE9"/>
    <w:rsid w:val="000B38AF"/>
    <w:rsid w:val="000B7176"/>
    <w:rsid w:val="000C3C43"/>
    <w:rsid w:val="000D210E"/>
    <w:rsid w:val="000D34F2"/>
    <w:rsid w:val="000D5C3C"/>
    <w:rsid w:val="000E35CE"/>
    <w:rsid w:val="000E42EE"/>
    <w:rsid w:val="000F183C"/>
    <w:rsid w:val="00106F64"/>
    <w:rsid w:val="00115798"/>
    <w:rsid w:val="001205D6"/>
    <w:rsid w:val="001247ED"/>
    <w:rsid w:val="001456CB"/>
    <w:rsid w:val="001537CC"/>
    <w:rsid w:val="0015615C"/>
    <w:rsid w:val="00160251"/>
    <w:rsid w:val="001676BA"/>
    <w:rsid w:val="00187399"/>
    <w:rsid w:val="00192B7D"/>
    <w:rsid w:val="00194332"/>
    <w:rsid w:val="00196DBF"/>
    <w:rsid w:val="001B7B09"/>
    <w:rsid w:val="001C4360"/>
    <w:rsid w:val="001D3313"/>
    <w:rsid w:val="001E3384"/>
    <w:rsid w:val="001E5478"/>
    <w:rsid w:val="001E7EB1"/>
    <w:rsid w:val="001F2417"/>
    <w:rsid w:val="002028A9"/>
    <w:rsid w:val="0021296A"/>
    <w:rsid w:val="002129D5"/>
    <w:rsid w:val="00215851"/>
    <w:rsid w:val="00221893"/>
    <w:rsid w:val="00224386"/>
    <w:rsid w:val="00227E2F"/>
    <w:rsid w:val="00230775"/>
    <w:rsid w:val="00235A1A"/>
    <w:rsid w:val="002431DB"/>
    <w:rsid w:val="00244860"/>
    <w:rsid w:val="0024583B"/>
    <w:rsid w:val="0025174E"/>
    <w:rsid w:val="002571C7"/>
    <w:rsid w:val="00266D70"/>
    <w:rsid w:val="0028119B"/>
    <w:rsid w:val="00282E14"/>
    <w:rsid w:val="0028624E"/>
    <w:rsid w:val="002863A2"/>
    <w:rsid w:val="00293243"/>
    <w:rsid w:val="002969BF"/>
    <w:rsid w:val="002A4FEE"/>
    <w:rsid w:val="002D2675"/>
    <w:rsid w:val="002D540D"/>
    <w:rsid w:val="002E65F4"/>
    <w:rsid w:val="002F5FC1"/>
    <w:rsid w:val="00305B08"/>
    <w:rsid w:val="00335FB9"/>
    <w:rsid w:val="00337FEC"/>
    <w:rsid w:val="0035125B"/>
    <w:rsid w:val="00356299"/>
    <w:rsid w:val="003577DB"/>
    <w:rsid w:val="003664B7"/>
    <w:rsid w:val="00380489"/>
    <w:rsid w:val="00396E4C"/>
    <w:rsid w:val="003A3957"/>
    <w:rsid w:val="003C37C3"/>
    <w:rsid w:val="003D0C10"/>
    <w:rsid w:val="003D27A6"/>
    <w:rsid w:val="003D3D66"/>
    <w:rsid w:val="003E552B"/>
    <w:rsid w:val="00401CEA"/>
    <w:rsid w:val="00401FD2"/>
    <w:rsid w:val="00410560"/>
    <w:rsid w:val="004153DE"/>
    <w:rsid w:val="00415EFC"/>
    <w:rsid w:val="00433548"/>
    <w:rsid w:val="00440385"/>
    <w:rsid w:val="00440E30"/>
    <w:rsid w:val="00440ED0"/>
    <w:rsid w:val="00443DF5"/>
    <w:rsid w:val="00447412"/>
    <w:rsid w:val="00452DDF"/>
    <w:rsid w:val="00455C6D"/>
    <w:rsid w:val="00456419"/>
    <w:rsid w:val="00460258"/>
    <w:rsid w:val="004A085B"/>
    <w:rsid w:val="004B4CAC"/>
    <w:rsid w:val="004C044F"/>
    <w:rsid w:val="004D21C9"/>
    <w:rsid w:val="004D5D19"/>
    <w:rsid w:val="004E0AB6"/>
    <w:rsid w:val="004E49EC"/>
    <w:rsid w:val="004E4D86"/>
    <w:rsid w:val="004F0520"/>
    <w:rsid w:val="004F33B3"/>
    <w:rsid w:val="004F4DB0"/>
    <w:rsid w:val="004F55C0"/>
    <w:rsid w:val="00520DCB"/>
    <w:rsid w:val="00530EF5"/>
    <w:rsid w:val="005417E4"/>
    <w:rsid w:val="005455F8"/>
    <w:rsid w:val="0055573E"/>
    <w:rsid w:val="00562D63"/>
    <w:rsid w:val="00570A1B"/>
    <w:rsid w:val="00570E41"/>
    <w:rsid w:val="00576638"/>
    <w:rsid w:val="00583C65"/>
    <w:rsid w:val="005849E6"/>
    <w:rsid w:val="00585F8E"/>
    <w:rsid w:val="005871D9"/>
    <w:rsid w:val="005957ED"/>
    <w:rsid w:val="005E7C37"/>
    <w:rsid w:val="005F014F"/>
    <w:rsid w:val="005F283E"/>
    <w:rsid w:val="0060068B"/>
    <w:rsid w:val="0060785C"/>
    <w:rsid w:val="00614FFD"/>
    <w:rsid w:val="00627A52"/>
    <w:rsid w:val="0063240F"/>
    <w:rsid w:val="00635102"/>
    <w:rsid w:val="00636BD7"/>
    <w:rsid w:val="006375A5"/>
    <w:rsid w:val="006412EA"/>
    <w:rsid w:val="00645695"/>
    <w:rsid w:val="00650CD4"/>
    <w:rsid w:val="00650D4D"/>
    <w:rsid w:val="006605E5"/>
    <w:rsid w:val="00660EDA"/>
    <w:rsid w:val="006617A4"/>
    <w:rsid w:val="00664080"/>
    <w:rsid w:val="00667227"/>
    <w:rsid w:val="00671485"/>
    <w:rsid w:val="006749F6"/>
    <w:rsid w:val="00680CC0"/>
    <w:rsid w:val="00682D26"/>
    <w:rsid w:val="00682DDB"/>
    <w:rsid w:val="006834E4"/>
    <w:rsid w:val="00687E4F"/>
    <w:rsid w:val="006915CC"/>
    <w:rsid w:val="00692441"/>
    <w:rsid w:val="00695D3E"/>
    <w:rsid w:val="006A7352"/>
    <w:rsid w:val="006B5A71"/>
    <w:rsid w:val="006B5EDA"/>
    <w:rsid w:val="006E6CC3"/>
    <w:rsid w:val="006F790C"/>
    <w:rsid w:val="00712363"/>
    <w:rsid w:val="00712EFD"/>
    <w:rsid w:val="00716D30"/>
    <w:rsid w:val="007210F6"/>
    <w:rsid w:val="00723438"/>
    <w:rsid w:val="00725DF4"/>
    <w:rsid w:val="00733660"/>
    <w:rsid w:val="00741EBC"/>
    <w:rsid w:val="007432E5"/>
    <w:rsid w:val="007450E8"/>
    <w:rsid w:val="007625BA"/>
    <w:rsid w:val="00776BDB"/>
    <w:rsid w:val="007830DE"/>
    <w:rsid w:val="00784DB2"/>
    <w:rsid w:val="00790C76"/>
    <w:rsid w:val="00790CBE"/>
    <w:rsid w:val="00792050"/>
    <w:rsid w:val="007922D3"/>
    <w:rsid w:val="0079503A"/>
    <w:rsid w:val="00795469"/>
    <w:rsid w:val="00796729"/>
    <w:rsid w:val="00797214"/>
    <w:rsid w:val="007A375D"/>
    <w:rsid w:val="007B01A6"/>
    <w:rsid w:val="007B50BA"/>
    <w:rsid w:val="007B5929"/>
    <w:rsid w:val="007C4483"/>
    <w:rsid w:val="007C4A8E"/>
    <w:rsid w:val="007C5369"/>
    <w:rsid w:val="007D018D"/>
    <w:rsid w:val="007D1657"/>
    <w:rsid w:val="007D47FE"/>
    <w:rsid w:val="007E39E1"/>
    <w:rsid w:val="007F4648"/>
    <w:rsid w:val="007F606F"/>
    <w:rsid w:val="007F7DA3"/>
    <w:rsid w:val="00817778"/>
    <w:rsid w:val="0081788D"/>
    <w:rsid w:val="00827A9A"/>
    <w:rsid w:val="00833A27"/>
    <w:rsid w:val="00842120"/>
    <w:rsid w:val="00842220"/>
    <w:rsid w:val="008427AA"/>
    <w:rsid w:val="00846B4A"/>
    <w:rsid w:val="008553DE"/>
    <w:rsid w:val="008568EA"/>
    <w:rsid w:val="008656FA"/>
    <w:rsid w:val="00874280"/>
    <w:rsid w:val="008774E3"/>
    <w:rsid w:val="008A2957"/>
    <w:rsid w:val="008A5301"/>
    <w:rsid w:val="008B33E8"/>
    <w:rsid w:val="008B4B78"/>
    <w:rsid w:val="008B4DD7"/>
    <w:rsid w:val="008B4F3E"/>
    <w:rsid w:val="008C2924"/>
    <w:rsid w:val="008C5897"/>
    <w:rsid w:val="008C60C0"/>
    <w:rsid w:val="008C7123"/>
    <w:rsid w:val="008D1A3C"/>
    <w:rsid w:val="008D373E"/>
    <w:rsid w:val="008D3B8A"/>
    <w:rsid w:val="008E46C1"/>
    <w:rsid w:val="0091094F"/>
    <w:rsid w:val="00917759"/>
    <w:rsid w:val="009240B2"/>
    <w:rsid w:val="00925A9D"/>
    <w:rsid w:val="009337F5"/>
    <w:rsid w:val="009358CD"/>
    <w:rsid w:val="00941465"/>
    <w:rsid w:val="00944040"/>
    <w:rsid w:val="00944E25"/>
    <w:rsid w:val="00945265"/>
    <w:rsid w:val="009469B5"/>
    <w:rsid w:val="00951601"/>
    <w:rsid w:val="009751AC"/>
    <w:rsid w:val="00977883"/>
    <w:rsid w:val="00977C96"/>
    <w:rsid w:val="00982FCF"/>
    <w:rsid w:val="0098565E"/>
    <w:rsid w:val="00986237"/>
    <w:rsid w:val="00995824"/>
    <w:rsid w:val="00997618"/>
    <w:rsid w:val="009A2849"/>
    <w:rsid w:val="009B459A"/>
    <w:rsid w:val="009C101C"/>
    <w:rsid w:val="009D76A9"/>
    <w:rsid w:val="009F18EC"/>
    <w:rsid w:val="009F2043"/>
    <w:rsid w:val="00A01741"/>
    <w:rsid w:val="00A153DB"/>
    <w:rsid w:val="00A21EF1"/>
    <w:rsid w:val="00A23512"/>
    <w:rsid w:val="00A23630"/>
    <w:rsid w:val="00A34DA7"/>
    <w:rsid w:val="00A364CF"/>
    <w:rsid w:val="00A3761B"/>
    <w:rsid w:val="00A40490"/>
    <w:rsid w:val="00A408BE"/>
    <w:rsid w:val="00A439B9"/>
    <w:rsid w:val="00A51809"/>
    <w:rsid w:val="00A54482"/>
    <w:rsid w:val="00A564C7"/>
    <w:rsid w:val="00A619C0"/>
    <w:rsid w:val="00A61E26"/>
    <w:rsid w:val="00A63977"/>
    <w:rsid w:val="00A6667E"/>
    <w:rsid w:val="00A858FF"/>
    <w:rsid w:val="00A86B19"/>
    <w:rsid w:val="00A86E08"/>
    <w:rsid w:val="00A9048E"/>
    <w:rsid w:val="00AA3895"/>
    <w:rsid w:val="00AC50E4"/>
    <w:rsid w:val="00AD1796"/>
    <w:rsid w:val="00AD4CA9"/>
    <w:rsid w:val="00AD6CDB"/>
    <w:rsid w:val="00AE2231"/>
    <w:rsid w:val="00AE69A2"/>
    <w:rsid w:val="00AE796C"/>
    <w:rsid w:val="00AF291B"/>
    <w:rsid w:val="00B04529"/>
    <w:rsid w:val="00B13589"/>
    <w:rsid w:val="00B14752"/>
    <w:rsid w:val="00B23E33"/>
    <w:rsid w:val="00B246B4"/>
    <w:rsid w:val="00B31236"/>
    <w:rsid w:val="00B326D5"/>
    <w:rsid w:val="00B42B30"/>
    <w:rsid w:val="00B43D96"/>
    <w:rsid w:val="00B458F6"/>
    <w:rsid w:val="00B54DD5"/>
    <w:rsid w:val="00B60261"/>
    <w:rsid w:val="00B61545"/>
    <w:rsid w:val="00B7425B"/>
    <w:rsid w:val="00B84F46"/>
    <w:rsid w:val="00B92DA9"/>
    <w:rsid w:val="00B947FE"/>
    <w:rsid w:val="00BD2C78"/>
    <w:rsid w:val="00BD6119"/>
    <w:rsid w:val="00BF35E8"/>
    <w:rsid w:val="00BF574E"/>
    <w:rsid w:val="00BF69D2"/>
    <w:rsid w:val="00C07B5F"/>
    <w:rsid w:val="00C10B95"/>
    <w:rsid w:val="00C12BED"/>
    <w:rsid w:val="00C234D8"/>
    <w:rsid w:val="00C23DDD"/>
    <w:rsid w:val="00C31BCC"/>
    <w:rsid w:val="00C35851"/>
    <w:rsid w:val="00C4220F"/>
    <w:rsid w:val="00C6141D"/>
    <w:rsid w:val="00C64254"/>
    <w:rsid w:val="00C657AF"/>
    <w:rsid w:val="00C73CD7"/>
    <w:rsid w:val="00C74811"/>
    <w:rsid w:val="00C772EF"/>
    <w:rsid w:val="00C82CCE"/>
    <w:rsid w:val="00C840A9"/>
    <w:rsid w:val="00CA65D2"/>
    <w:rsid w:val="00CB1C6E"/>
    <w:rsid w:val="00CC5BEF"/>
    <w:rsid w:val="00CC7842"/>
    <w:rsid w:val="00CE6A0E"/>
    <w:rsid w:val="00D00DDC"/>
    <w:rsid w:val="00D018B5"/>
    <w:rsid w:val="00D02F61"/>
    <w:rsid w:val="00D1125E"/>
    <w:rsid w:val="00D115F7"/>
    <w:rsid w:val="00D230B7"/>
    <w:rsid w:val="00D32E5B"/>
    <w:rsid w:val="00D35B0E"/>
    <w:rsid w:val="00D3608E"/>
    <w:rsid w:val="00D36635"/>
    <w:rsid w:val="00D462FB"/>
    <w:rsid w:val="00D5082F"/>
    <w:rsid w:val="00D64A69"/>
    <w:rsid w:val="00D67524"/>
    <w:rsid w:val="00D70178"/>
    <w:rsid w:val="00D774EE"/>
    <w:rsid w:val="00D84C7E"/>
    <w:rsid w:val="00D85D82"/>
    <w:rsid w:val="00D94E49"/>
    <w:rsid w:val="00D968C8"/>
    <w:rsid w:val="00DA5FC2"/>
    <w:rsid w:val="00DB5055"/>
    <w:rsid w:val="00DB5616"/>
    <w:rsid w:val="00DC0CA6"/>
    <w:rsid w:val="00DC6253"/>
    <w:rsid w:val="00DD310F"/>
    <w:rsid w:val="00DD4909"/>
    <w:rsid w:val="00E15347"/>
    <w:rsid w:val="00E22392"/>
    <w:rsid w:val="00E30296"/>
    <w:rsid w:val="00E4367D"/>
    <w:rsid w:val="00E60057"/>
    <w:rsid w:val="00E679E8"/>
    <w:rsid w:val="00E84288"/>
    <w:rsid w:val="00E90F24"/>
    <w:rsid w:val="00EA2C25"/>
    <w:rsid w:val="00EA6B3E"/>
    <w:rsid w:val="00EC123F"/>
    <w:rsid w:val="00EC3E83"/>
    <w:rsid w:val="00EC4C31"/>
    <w:rsid w:val="00ED322B"/>
    <w:rsid w:val="00EE0A7C"/>
    <w:rsid w:val="00EE5BA8"/>
    <w:rsid w:val="00EE6765"/>
    <w:rsid w:val="00EE6B9C"/>
    <w:rsid w:val="00EE6E8B"/>
    <w:rsid w:val="00EF0B0D"/>
    <w:rsid w:val="00F006B5"/>
    <w:rsid w:val="00F44CBB"/>
    <w:rsid w:val="00F47B64"/>
    <w:rsid w:val="00F611C6"/>
    <w:rsid w:val="00F62027"/>
    <w:rsid w:val="00F70279"/>
    <w:rsid w:val="00F80A14"/>
    <w:rsid w:val="00F80D28"/>
    <w:rsid w:val="00FA61F7"/>
    <w:rsid w:val="00FA6AD5"/>
    <w:rsid w:val="00FB1650"/>
    <w:rsid w:val="00FB365F"/>
    <w:rsid w:val="00FB41B6"/>
    <w:rsid w:val="00FC0B84"/>
    <w:rsid w:val="00FC15B0"/>
    <w:rsid w:val="00FC1DDB"/>
    <w:rsid w:val="00FD41D3"/>
    <w:rsid w:val="00FD659F"/>
    <w:rsid w:val="00FD65F1"/>
    <w:rsid w:val="00FE1FBB"/>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B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B6026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6026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chsenbein@ohc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epreuxdebaets@ohch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sogi@ohch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2.xml><?xml version="1.0" encoding="utf-8"?>
<ds:datastoreItem xmlns:ds="http://schemas.openxmlformats.org/officeDocument/2006/customXml" ds:itemID="{9768AD4D-671B-43BF-9D7C-E380837B675E}"/>
</file>

<file path=customXml/itemProps3.xml><?xml version="1.0" encoding="utf-8"?>
<ds:datastoreItem xmlns:ds="http://schemas.openxmlformats.org/officeDocument/2006/customXml" ds:itemID="{5DBC6326-2CBB-44B4-A293-FCB884177F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www.w3.org/XML/1998/namespace"/>
    <ds:schemaRef ds:uri="http://purl.org/dc/dcmitype/"/>
  </ds:schemaRefs>
</ds:datastoreItem>
</file>

<file path=customXml/itemProps4.xml><?xml version="1.0" encoding="utf-8"?>
<ds:datastoreItem xmlns:ds="http://schemas.openxmlformats.org/officeDocument/2006/customXml" ds:itemID="{32383B81-0691-47E9-A4B7-B81BDA61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7502</Characters>
  <Application>Microsoft Office Word</Application>
  <DocSecurity>0</DocSecurity>
  <Lines>62</Lines>
  <Paragraphs>17</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2019-11-22T09:32:00Z</dcterms:created>
  <dcterms:modified xsi:type="dcterms:W3CDTF">2019-11-22T09:41:00Z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