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1C" w:rsidRPr="0029269F" w:rsidRDefault="00F94D1C" w:rsidP="000645F8">
      <w:pPr>
        <w:spacing w:before="240" w:after="0" w:line="276" w:lineRule="auto"/>
        <w:ind w:firstLine="0"/>
        <w:rPr>
          <w:smallCaps/>
          <w:sz w:val="40"/>
        </w:rPr>
      </w:pPr>
    </w:p>
    <w:p w:rsidR="00315F07" w:rsidRPr="0029269F" w:rsidRDefault="00315F07" w:rsidP="000645F8">
      <w:pPr>
        <w:spacing w:after="0" w:line="276" w:lineRule="auto"/>
        <w:ind w:left="-714" w:right="-720" w:firstLine="0"/>
        <w:jc w:val="center"/>
        <w:rPr>
          <w:smallCaps/>
          <w:sz w:val="40"/>
        </w:rPr>
      </w:pPr>
      <w:r w:rsidRPr="0029269F">
        <w:rPr>
          <w:smallCaps/>
          <w:sz w:val="40"/>
        </w:rPr>
        <w:t xml:space="preserve">Model Law </w:t>
      </w:r>
      <w:r w:rsidR="009D43E1" w:rsidRPr="0029269F">
        <w:rPr>
          <w:smallCaps/>
          <w:sz w:val="40"/>
        </w:rPr>
        <w:t>–</w:t>
      </w:r>
      <w:r w:rsidRPr="0029269F">
        <w:rPr>
          <w:smallCaps/>
          <w:sz w:val="40"/>
        </w:rPr>
        <w:t xml:space="preserve"> Prohibiting </w:t>
      </w:r>
      <w:r w:rsidR="00643D76" w:rsidRPr="0029269F">
        <w:rPr>
          <w:smallCaps/>
          <w:sz w:val="40"/>
        </w:rPr>
        <w:t>Conversion</w:t>
      </w:r>
      <w:r w:rsidRPr="0029269F">
        <w:rPr>
          <w:smallCaps/>
          <w:sz w:val="40"/>
        </w:rPr>
        <w:t xml:space="preserve"> Practices</w:t>
      </w:r>
    </w:p>
    <w:p w:rsidR="00322751" w:rsidRPr="000645F8" w:rsidRDefault="00315F07" w:rsidP="000645F8">
      <w:pPr>
        <w:spacing w:after="0" w:line="276" w:lineRule="auto"/>
        <w:ind w:firstLine="0"/>
        <w:jc w:val="center"/>
        <w:rPr>
          <w:i/>
          <w:sz w:val="32"/>
        </w:rPr>
      </w:pPr>
      <w:r w:rsidRPr="0029269F">
        <w:rPr>
          <w:i/>
          <w:sz w:val="32"/>
        </w:rPr>
        <w:t>by Florence Ashley, B.C.L./LL.B.</w:t>
      </w:r>
      <w:r w:rsidR="0029269F">
        <w:rPr>
          <w:i/>
          <w:sz w:val="32"/>
        </w:rPr>
        <w:t>, LL.M. (</w:t>
      </w:r>
      <w:proofErr w:type="spellStart"/>
      <w:r w:rsidR="0029269F">
        <w:rPr>
          <w:i/>
          <w:sz w:val="32"/>
        </w:rPr>
        <w:t>Bioeth</w:t>
      </w:r>
      <w:proofErr w:type="spellEnd"/>
      <w:r w:rsidR="0029269F">
        <w:rPr>
          <w:i/>
          <w:sz w:val="32"/>
        </w:rPr>
        <w:t>.)</w:t>
      </w:r>
    </w:p>
    <w:p w:rsidR="00956679" w:rsidRPr="0029269F" w:rsidRDefault="00956679" w:rsidP="000645F8">
      <w:pPr>
        <w:pStyle w:val="Heading1"/>
        <w:spacing w:line="276" w:lineRule="auto"/>
        <w:rPr>
          <w:rFonts w:asciiTheme="majorHAnsi" w:hAnsiTheme="majorHAnsi"/>
        </w:rPr>
      </w:pPr>
      <w:bookmarkStart w:id="0" w:name="_Toc21767871"/>
      <w:r w:rsidRPr="0029269F">
        <w:rPr>
          <w:rFonts w:asciiTheme="majorHAnsi" w:hAnsiTheme="majorHAnsi"/>
        </w:rPr>
        <w:t>Introduction</w:t>
      </w:r>
      <w:bookmarkEnd w:id="0"/>
    </w:p>
    <w:p w:rsidR="002C2DC5" w:rsidRPr="0029269F" w:rsidRDefault="002C2DC5" w:rsidP="000645F8">
      <w:pPr>
        <w:spacing w:line="276" w:lineRule="auto"/>
      </w:pPr>
      <w:r w:rsidRPr="0029269F">
        <w:t>I am reminded of a conversation I had with a friend a few years ago, the first time I turned to study conversion practices targeting gender identity. As I told her of my subject of study, she responded: “Torture isn’t therapy. There you go: done.” The comparison to torture is, if perhaps hyperbolic in some cases—though electroconvulsive interventions, aversion therapies, and lobotomies most surely deserve the label—reveals the practices’ indignity. Among LGBTQ communities, these practices are experienced as deeply hurtful: after all, what is more deservedly human than being oneself?</w:t>
      </w:r>
    </w:p>
    <w:p w:rsidR="002C2DC5" w:rsidRPr="0029269F" w:rsidRDefault="002C2DC5" w:rsidP="000645F8">
      <w:pPr>
        <w:spacing w:line="276" w:lineRule="auto"/>
      </w:pPr>
      <w:r w:rsidRPr="0029269F">
        <w:t>It is a most unfortunate reality that conversion practices, also known as conversion and corrective therapy, the psychotherapeutic approach, and the pathology response approach, remain practised to this day. Roughly put, these practices seek to alter people’s gender identities or sexual orientation to make them cisgender and/or heterosexual. While the frequency of conversion practices is difficult to know with certainty, it remains common. Among U.S. transgender adults, 13% report that a professional tried to stop them from being transgender.</w:t>
      </w:r>
      <w:r w:rsidRPr="0029269F">
        <w:rPr>
          <w:rStyle w:val="FootnoteReference"/>
        </w:rPr>
        <w:footnoteReference w:id="1"/>
      </w:r>
      <w:r w:rsidRPr="0029269F">
        <w:t xml:space="preserve"> Among U.K. cisgender LGB people, 2% were subjected to conversion practices and another 5% were offered them.</w:t>
      </w:r>
      <w:r w:rsidRPr="0029269F">
        <w:rPr>
          <w:rStyle w:val="FootnoteReference"/>
        </w:rPr>
        <w:footnoteReference w:id="2"/>
      </w:r>
      <w:r w:rsidRPr="0029269F">
        <w:t xml:space="preserve"> These numbers respectively rise to 4.3% and 8.3% for transgender people.</w:t>
      </w:r>
      <w:r w:rsidRPr="0029269F">
        <w:rPr>
          <w:rStyle w:val="FootnoteReference"/>
        </w:rPr>
        <w:footnoteReference w:id="3"/>
      </w:r>
      <w:r w:rsidRPr="0029269F">
        <w:t xml:space="preserve"> Since many respondents were uncertain of whether they underwent or were offered conversion practices, these statistics likely underestimate the incidence of these practices. The Williams Institute estimates that 698,000 adults in the United States have been subjected to conversion practices, and that 77,000 youth will be subjected to them before reaching the age of majority.</w:t>
      </w:r>
      <w:r w:rsidRPr="0029269F">
        <w:rPr>
          <w:rStyle w:val="FootnoteReference"/>
        </w:rPr>
        <w:footnoteReference w:id="4"/>
      </w:r>
    </w:p>
    <w:p w:rsidR="002C2DC5" w:rsidRPr="0029269F" w:rsidRDefault="002C2DC5" w:rsidP="000645F8">
      <w:pPr>
        <w:spacing w:line="276" w:lineRule="auto"/>
      </w:pPr>
      <w:r w:rsidRPr="0029269F">
        <w:lastRenderedPageBreak/>
        <w:t xml:space="preserve">Many prominent professional health organisations oppose conversion practices targeting both gender identity and sexual orientation including the following 47 groups: American Academy of Family Physicians; American Academy of Nursing; American Academy of Pediatrics; American Association of Sexuality Educators, Counselors and Therapists; American Counselling Association; American Group Psychotherapy Association; American Medical Association; American Medical Student Association; American Mental Health Counselors Association; American Psychiatric Association; American Psychoanalytic Association; American Psychological Association; American School Counsellor Association; Association of Christian Counsellors; Association of Lesbian, Gay, Bisexual, Transgender Addiction Professionals and their Allies; Association of Lesbian, Gay, Bisexual, Transgender Issues in Counseling; Association of LGBTQ Psychiatrists; Australian and New Zealand Professional Association for Transgender Health; British Association for Counselling and Psychotherapy; British Association of Behavioural and Cognitive Psychotherapies; British Psychoanalytic Council; British Psychological Society; Canadian Association for Social Work Education; Canadian Association of Social Workers; Canadian Professional Association for Transgender Health; Canadian Psychiatric Association; Clinical Social Work Association; College of Registered Psychotherapists of Ontario; College of Sex and Relationship Therapists; Gay and Lesbian Medical Association; GLADD (The Association of LGBT Doctors and Dentists); International Federation of Social Workers; National Association for Children’s Behavioral Health; National Association of School Psychologists; National Association of Social Workers; National Coalition for Mental Health Recovery; National Counselling Society; NHS England; NHS Scotland; Ordre des </w:t>
      </w:r>
      <w:proofErr w:type="spellStart"/>
      <w:r w:rsidRPr="0029269F">
        <w:t>travailleurs</w:t>
      </w:r>
      <w:proofErr w:type="spellEnd"/>
      <w:r w:rsidRPr="0029269F">
        <w:t xml:space="preserve"> </w:t>
      </w:r>
      <w:proofErr w:type="spellStart"/>
      <w:r w:rsidRPr="0029269F">
        <w:t>sociaux</w:t>
      </w:r>
      <w:proofErr w:type="spellEnd"/>
      <w:r w:rsidRPr="0029269F">
        <w:t xml:space="preserve"> et </w:t>
      </w:r>
      <w:proofErr w:type="spellStart"/>
      <w:r w:rsidRPr="0029269F">
        <w:t>thérapeutes</w:t>
      </w:r>
      <w:proofErr w:type="spellEnd"/>
      <w:r w:rsidRPr="0029269F">
        <w:t xml:space="preserve"> </w:t>
      </w:r>
      <w:proofErr w:type="spellStart"/>
      <w:r w:rsidRPr="0029269F">
        <w:t>conjugaux</w:t>
      </w:r>
      <w:proofErr w:type="spellEnd"/>
      <w:r w:rsidRPr="0029269F">
        <w:t xml:space="preserve"> et </w:t>
      </w:r>
      <w:proofErr w:type="spellStart"/>
      <w:r w:rsidRPr="0029269F">
        <w:t>familiaux</w:t>
      </w:r>
      <w:proofErr w:type="spellEnd"/>
      <w:r w:rsidRPr="0029269F">
        <w:t xml:space="preserve"> du Québec; Ordre </w:t>
      </w:r>
      <w:proofErr w:type="spellStart"/>
      <w:r w:rsidRPr="0029269F">
        <w:t>professionel</w:t>
      </w:r>
      <w:proofErr w:type="spellEnd"/>
      <w:r w:rsidRPr="0029269F">
        <w:t xml:space="preserve"> des </w:t>
      </w:r>
      <w:proofErr w:type="spellStart"/>
      <w:r w:rsidRPr="0029269F">
        <w:t>sexologues</w:t>
      </w:r>
      <w:proofErr w:type="spellEnd"/>
      <w:r w:rsidRPr="0029269F">
        <w:t xml:space="preserve"> du Québec; Pink Therapy; Royal College of General Practitioners; Royal College of Psychiatrists; SAMHSA; Society for Adolescent Health and Medicine; UK Council for Psychotherapy; and World Professional Association for Transgender Health.</w:t>
      </w:r>
      <w:r w:rsidRPr="0029269F">
        <w:rPr>
          <w:rStyle w:val="FootnoteReference"/>
        </w:rPr>
        <w:footnoteReference w:id="5"/>
      </w:r>
      <w:r w:rsidRPr="0029269F">
        <w:t xml:space="preserve"> Some </w:t>
      </w:r>
      <w:r w:rsidRPr="0029269F">
        <w:lastRenderedPageBreak/>
        <w:t>organisations have expressly opposed conversion practices targeting sexual orientation, but have yet to update their position to include those targeting gender identity.</w:t>
      </w:r>
      <w:r w:rsidRPr="0029269F">
        <w:rPr>
          <w:rStyle w:val="FootnoteReference"/>
        </w:rPr>
        <w:footnoteReference w:id="6"/>
      </w:r>
    </w:p>
    <w:p w:rsidR="002C2DC5" w:rsidRPr="0029269F" w:rsidRDefault="002C2DC5" w:rsidP="000645F8">
      <w:pPr>
        <w:spacing w:line="276" w:lineRule="auto"/>
      </w:pPr>
      <w:r w:rsidRPr="0029269F">
        <w:t>Despite a dearth of sound scientific studies, the available evidence suggests that conversion practices are harmful.</w:t>
      </w:r>
      <w:r w:rsidRPr="0029269F">
        <w:rPr>
          <w:rStyle w:val="FootnoteReference"/>
        </w:rPr>
        <w:footnoteReference w:id="7"/>
      </w:r>
      <w:r w:rsidRPr="0029269F">
        <w:t xml:space="preserve"> Individuals who undergo conversion practices report higher psychological distress, suicidality, and homelessness than those who did not.</w:t>
      </w:r>
      <w:r w:rsidRPr="0029269F">
        <w:rPr>
          <w:rStyle w:val="FootnoteReference"/>
        </w:rPr>
        <w:footnoteReference w:id="8"/>
      </w:r>
      <w:r w:rsidRPr="0029269F">
        <w:t xml:space="preserve"> Support and acceptance of gender identity and access to social and medical transition are strongly correlated with better mental health and lower suicidality among transgender people.</w:t>
      </w:r>
      <w:r w:rsidRPr="0029269F">
        <w:rPr>
          <w:rStyle w:val="FootnoteReference"/>
        </w:rPr>
        <w:footnoteReference w:id="9"/>
      </w:r>
      <w:r w:rsidRPr="0029269F">
        <w:t xml:space="preserve"> Many first-person account of individuals harmed by conversion practices have </w:t>
      </w:r>
      <w:r w:rsidRPr="0029269F">
        <w:lastRenderedPageBreak/>
        <w:t>also been published,</w:t>
      </w:r>
      <w:r w:rsidRPr="0029269F">
        <w:rPr>
          <w:rStyle w:val="FootnoteReference"/>
        </w:rPr>
        <w:footnoteReference w:id="10"/>
      </w:r>
      <w:r w:rsidRPr="0029269F">
        <w:t xml:space="preserve"> including by scholars.</w:t>
      </w:r>
      <w:r w:rsidRPr="0029269F">
        <w:rPr>
          <w:rStyle w:val="FootnoteReference"/>
        </w:rPr>
        <w:footnoteReference w:id="11"/>
      </w:r>
      <w:r w:rsidRPr="0029269F">
        <w:t xml:space="preserve"> Speaking of his experience as a patient of conversion practices, sociologist Karl Bryant explained: </w:t>
      </w:r>
    </w:p>
    <w:p w:rsidR="002C2DC5" w:rsidRPr="0029269F" w:rsidRDefault="002C2DC5" w:rsidP="000645F8">
      <w:pPr>
        <w:spacing w:line="276" w:lineRule="auto"/>
        <w:ind w:left="1418" w:right="1422" w:firstLine="0"/>
      </w:pPr>
      <w:r w:rsidRPr="0029269F">
        <w:t>The study and the therapy that I received made me feel that I was wrong, that something about me at my core was bad, and instilled in me a sense of shame that stayed with me for a long time afterward.</w:t>
      </w:r>
      <w:r w:rsidRPr="0029269F">
        <w:rPr>
          <w:rStyle w:val="FootnoteReference"/>
        </w:rPr>
        <w:footnoteReference w:id="12"/>
      </w:r>
    </w:p>
    <w:p w:rsidR="002C2DC5" w:rsidRPr="0029269F" w:rsidRDefault="002C2DC5" w:rsidP="000645F8">
      <w:pPr>
        <w:spacing w:line="276" w:lineRule="auto"/>
      </w:pPr>
      <w:r w:rsidRPr="0029269F">
        <w:t>Little evidence exists as to the effectiveness of conversion practices. Research purporting to demonstrate the possibility of changing sexual orientation and gender identity fail to distinguish between change and going back in the closet.</w:t>
      </w:r>
      <w:r w:rsidRPr="0029269F">
        <w:rPr>
          <w:rStyle w:val="FootnoteReference"/>
        </w:rPr>
        <w:footnoteReference w:id="13"/>
      </w:r>
      <w:r w:rsidRPr="0029269F">
        <w:t xml:space="preserve"> Evidence suggests that changing these traits is rarely possible on the long term.</w:t>
      </w:r>
      <w:r w:rsidRPr="0029269F">
        <w:rPr>
          <w:rStyle w:val="FootnoteReference"/>
        </w:rPr>
        <w:footnoteReference w:id="14"/>
      </w:r>
      <w:r w:rsidRPr="0029269F">
        <w:t xml:space="preserve"> Combined with the existing evidence of harm, conversion practices appear plainly contrary to responsible practice.</w:t>
      </w:r>
    </w:p>
    <w:p w:rsidR="002C2DC5" w:rsidRPr="0029269F" w:rsidRDefault="002C2DC5" w:rsidP="000645F8">
      <w:pPr>
        <w:spacing w:line="276" w:lineRule="auto"/>
      </w:pPr>
      <w:r w:rsidRPr="0029269F">
        <w:t xml:space="preserve">Even if gender identity and sexual orientation could be harmlessly changed, conversion practices would still be unethical insofar as they are contrary to the equality and dignity of LGBTQIA people. conversion practices are unethical because they imply that LGBTQIA lives are less valuable, less desirable, less worth living. When presented </w:t>
      </w:r>
      <w:r w:rsidRPr="0029269F">
        <w:lastRenderedPageBreak/>
        <w:t>with two clinical approaches that are otherwise morally equal except for one of them being demeaning, practitioners should always choose the one which is not demeaning.</w:t>
      </w:r>
      <w:r w:rsidRPr="0029269F">
        <w:rPr>
          <w:rStyle w:val="FootnoteReference"/>
        </w:rPr>
        <w:footnoteReference w:id="15"/>
      </w:r>
      <w:r w:rsidRPr="0029269F">
        <w:t xml:space="preserve"> </w:t>
      </w:r>
    </w:p>
    <w:p w:rsidR="002C2DC5" w:rsidRPr="0029269F" w:rsidRDefault="002C2DC5" w:rsidP="000645F8">
      <w:pPr>
        <w:spacing w:line="276" w:lineRule="auto"/>
      </w:pPr>
      <w:r w:rsidRPr="0029269F">
        <w:t xml:space="preserve">In the hopes of eliminating—or at the very least abating— conversion practices, many jurisdictions have in the last decade introduced legislation purporting to prohibit them. Yet, these laws suffer from flaws which impede their ability to discourage conversion practices. To discourage practices, laws must be drafted with </w:t>
      </w:r>
      <w:proofErr w:type="gramStart"/>
      <w:r w:rsidRPr="0029269F">
        <w:t>sufficient</w:t>
      </w:r>
      <w:proofErr w:type="gramEnd"/>
      <w:r w:rsidRPr="0029269F">
        <w:t xml:space="preserve"> precision and clarity for practitioners and patients to know, upon reading the text of the law, whether determinate practices are prohibited. As it stands, confusion reigns. Though the laws may be interpreted to assess with relative certainty whether an approach is illegal, this exercise requires a thorough familiarity with standards of interpretation, legislative history, and the relevant academic literature. Because such a convergence of knowledge is rare, conflicts of opinion abound, and at least some practitioners who openly seek to discourage youth from growing up trans have claimed that laws prohibiting conversion practices do not concern them.</w:t>
      </w:r>
      <w:r w:rsidRPr="0029269F">
        <w:rPr>
          <w:rStyle w:val="FootnoteReference"/>
        </w:rPr>
        <w:footnoteReference w:id="16"/>
      </w:r>
      <w:r w:rsidRPr="0029269F">
        <w:t xml:space="preserve"> </w:t>
      </w:r>
    </w:p>
    <w:p w:rsidR="002C2DC5" w:rsidRPr="0029269F" w:rsidRDefault="002C2DC5" w:rsidP="000645F8">
      <w:pPr>
        <w:spacing w:line="276" w:lineRule="auto"/>
      </w:pPr>
      <w:r w:rsidRPr="0029269F">
        <w:t>Bans on conversion practices are a legitimate means for protecting the public and promoting equality. While they restrict individual liberties, they do not do so any more than the regulation of medication, which is subject to a rigorous approval process in most countries. Existing laws prohibiting conversion practices have so far been upheld by courts.</w:t>
      </w:r>
      <w:r w:rsidRPr="0029269F">
        <w:rPr>
          <w:rStyle w:val="FootnoteReference"/>
        </w:rPr>
        <w:footnoteReference w:id="17"/>
      </w:r>
      <w:r w:rsidRPr="0029269F">
        <w:t xml:space="preserve"> The power legislatures to regulate professionals and individuals who offer similar services for the benefit of the public is well-recognised. While the right to autonomy is central to healthcare, it should not be distorted into a right to demand harmful or ineffective interventions such as conversion practices.</w:t>
      </w:r>
    </w:p>
    <w:p w:rsidR="002C2DC5" w:rsidRPr="0029269F" w:rsidRDefault="002C2DC5" w:rsidP="000645F8">
      <w:pPr>
        <w:spacing w:line="276" w:lineRule="auto"/>
      </w:pPr>
      <w:r w:rsidRPr="0029269F">
        <w:t xml:space="preserve">This model law is intended to assist legislators and policymakers who wish to prohibit conversion practices in their jurisdiction. It may also be of use to lawyers and judges faced with a lawsuit relating to conversion practices. The language of the model law centres on the common law, and will be most familiar to Australia, Canada, the United Kingdom, the United States, and other common law countries. However, its language can be easily adapted to the language of other legal systems, and the explanatory notes </w:t>
      </w:r>
      <w:r w:rsidRPr="0029269F">
        <w:lastRenderedPageBreak/>
        <w:t>occasionally contain suggestions as to how the language may be adapted for such purposes.</w:t>
      </w:r>
    </w:p>
    <w:p w:rsidR="0029269F" w:rsidRPr="0029269F" w:rsidRDefault="0029269F" w:rsidP="000645F8">
      <w:pPr>
        <w:pStyle w:val="Heading1"/>
        <w:spacing w:line="276" w:lineRule="auto"/>
        <w:rPr>
          <w:rFonts w:asciiTheme="majorHAnsi" w:hAnsiTheme="majorHAnsi"/>
        </w:rPr>
      </w:pPr>
      <w:bookmarkStart w:id="1" w:name="_Toc9953817"/>
      <w:bookmarkStart w:id="2" w:name="_Toc22385759"/>
      <w:r w:rsidRPr="0029269F">
        <w:rPr>
          <w:rFonts w:asciiTheme="majorHAnsi" w:hAnsiTheme="majorHAnsi"/>
        </w:rPr>
        <w:t>Model law</w:t>
      </w:r>
      <w:bookmarkEnd w:id="1"/>
      <w:bookmarkEnd w:id="2"/>
    </w:p>
    <w:p w:rsidR="0029269F" w:rsidRPr="0029269F" w:rsidRDefault="0029269F" w:rsidP="000645F8">
      <w:pPr>
        <w:spacing w:after="0" w:line="276" w:lineRule="auto"/>
        <w:ind w:firstLine="0"/>
      </w:pPr>
      <w:r w:rsidRPr="0029269F">
        <w:t>1.</w:t>
      </w:r>
      <w:r w:rsidRPr="0029269F">
        <w:tab/>
        <w:t xml:space="preserve">(1) Conversion practices are any treatment, practice, or sustained effort that aims to repress, discourage or change a person’s sexual orientation, gender identity, gender modality, </w:t>
      </w:r>
      <w:bookmarkStart w:id="3" w:name="_Hlk6563162"/>
      <w:r w:rsidRPr="0029269F">
        <w:t xml:space="preserve">gender expression, </w:t>
      </w:r>
      <w:bookmarkEnd w:id="3"/>
      <w:r w:rsidRPr="0029269F">
        <w:t>or any behaviours associated with a gender other than the person’s sex assigned at birth or that aims to alter an intersex trait without adequate justification.</w:t>
      </w:r>
    </w:p>
    <w:p w:rsidR="0029269F" w:rsidRPr="0029269F" w:rsidRDefault="0029269F" w:rsidP="000645F8">
      <w:pPr>
        <w:spacing w:after="0" w:line="276" w:lineRule="auto"/>
        <w:ind w:firstLine="0"/>
      </w:pPr>
      <w:r w:rsidRPr="0029269F">
        <w:tab/>
      </w:r>
    </w:p>
    <w:p w:rsidR="0029269F" w:rsidRPr="0029269F" w:rsidRDefault="0029269F" w:rsidP="000645F8">
      <w:pPr>
        <w:spacing w:after="0" w:line="276" w:lineRule="auto"/>
        <w:ind w:left="720" w:firstLine="0"/>
      </w:pPr>
      <w:r w:rsidRPr="0029269F">
        <w:t>(2) Conversion practices include:</w:t>
      </w:r>
    </w:p>
    <w:p w:rsidR="0029269F" w:rsidRPr="0029269F" w:rsidRDefault="0029269F" w:rsidP="000645F8">
      <w:pPr>
        <w:pStyle w:val="ListParagraph"/>
        <w:numPr>
          <w:ilvl w:val="0"/>
          <w:numId w:val="9"/>
        </w:numPr>
        <w:spacing w:after="0" w:line="276" w:lineRule="auto"/>
        <w:ind w:left="1800" w:firstLine="0"/>
        <w:jc w:val="both"/>
        <w:rPr>
          <w:rFonts w:asciiTheme="majorHAnsi" w:hAnsiTheme="majorHAnsi"/>
          <w:sz w:val="24"/>
          <w:szCs w:val="24"/>
        </w:rPr>
      </w:pPr>
      <w:r w:rsidRPr="0029269F">
        <w:rPr>
          <w:rFonts w:asciiTheme="majorHAnsi" w:hAnsiTheme="majorHAnsi"/>
          <w:sz w:val="24"/>
          <w:szCs w:val="24"/>
        </w:rPr>
        <w:t>Treatments, practices, and sustained efforts that proceed from the assumption</w:t>
      </w:r>
      <w:r w:rsidR="005E76F2">
        <w:rPr>
          <w:rFonts w:asciiTheme="majorHAnsi" w:hAnsiTheme="majorHAnsi"/>
          <w:sz w:val="24"/>
          <w:szCs w:val="24"/>
        </w:rPr>
        <w:t xml:space="preserve"> </w:t>
      </w:r>
      <w:r w:rsidRPr="0029269F">
        <w:rPr>
          <w:rFonts w:asciiTheme="majorHAnsi" w:hAnsiTheme="majorHAnsi"/>
          <w:sz w:val="24"/>
          <w:szCs w:val="24"/>
        </w:rPr>
        <w:t xml:space="preserve">that certain sexual orientations, gender identities, gender modalities, and gender expressions are </w:t>
      </w:r>
      <w:r w:rsidR="005E76F2">
        <w:rPr>
          <w:rFonts w:asciiTheme="majorHAnsi" w:hAnsiTheme="majorHAnsi"/>
          <w:sz w:val="24"/>
          <w:szCs w:val="24"/>
        </w:rPr>
        <w:t>pathological or less desirable than others</w:t>
      </w:r>
      <w:r w:rsidRPr="0029269F">
        <w:rPr>
          <w:rFonts w:asciiTheme="majorHAnsi" w:hAnsiTheme="majorHAnsi"/>
          <w:sz w:val="24"/>
          <w:szCs w:val="24"/>
        </w:rPr>
        <w:t>;</w:t>
      </w:r>
    </w:p>
    <w:p w:rsidR="0029269F" w:rsidRPr="0029269F" w:rsidRDefault="0029269F" w:rsidP="000645F8">
      <w:pPr>
        <w:spacing w:after="0" w:line="276" w:lineRule="auto"/>
        <w:ind w:left="360" w:firstLine="0"/>
      </w:pPr>
    </w:p>
    <w:p w:rsidR="0029269F" w:rsidRPr="0029269F" w:rsidRDefault="0029269F" w:rsidP="000645F8">
      <w:pPr>
        <w:numPr>
          <w:ilvl w:val="1"/>
          <w:numId w:val="4"/>
        </w:numPr>
        <w:tabs>
          <w:tab w:val="clear" w:pos="1440"/>
          <w:tab w:val="num" w:pos="1800"/>
        </w:tabs>
        <w:spacing w:after="0" w:line="276" w:lineRule="auto"/>
        <w:ind w:left="1800" w:firstLine="0"/>
      </w:pPr>
      <w:r w:rsidRPr="0029269F">
        <w:t>Treatments, practices, and sustained efforts that seek to reduce cross-gender identification;</w:t>
      </w:r>
    </w:p>
    <w:p w:rsidR="0029269F" w:rsidRPr="0029269F" w:rsidRDefault="0029269F" w:rsidP="000645F8">
      <w:pPr>
        <w:spacing w:after="0" w:line="276" w:lineRule="auto"/>
        <w:ind w:left="360" w:firstLine="0"/>
      </w:pPr>
    </w:p>
    <w:p w:rsidR="0029269F" w:rsidRPr="0029269F" w:rsidRDefault="0029269F" w:rsidP="000645F8">
      <w:pPr>
        <w:numPr>
          <w:ilvl w:val="1"/>
          <w:numId w:val="5"/>
        </w:numPr>
        <w:tabs>
          <w:tab w:val="clear" w:pos="1440"/>
          <w:tab w:val="num" w:pos="1800"/>
        </w:tabs>
        <w:spacing w:after="0" w:line="276" w:lineRule="auto"/>
        <w:ind w:left="1800" w:firstLine="0"/>
      </w:pPr>
      <w:r w:rsidRPr="0029269F">
        <w:t>Treatments, practices, and sustained efforts that have for primary aim the identification of factors which may have led to the person’s sexual orientation, gender identity, gender modality, gender expression or behaviours associated with a gender other than the person’s sex assigned at birth, unless in the context of research which has been approved by an institutional review board;</w:t>
      </w:r>
    </w:p>
    <w:p w:rsidR="0029269F" w:rsidRPr="0029269F" w:rsidRDefault="0029269F" w:rsidP="000645F8">
      <w:pPr>
        <w:spacing w:after="0" w:line="276" w:lineRule="auto"/>
        <w:ind w:left="360" w:firstLine="0"/>
      </w:pPr>
    </w:p>
    <w:p w:rsidR="0029269F" w:rsidRPr="0029269F" w:rsidRDefault="0029269F" w:rsidP="000645F8">
      <w:pPr>
        <w:numPr>
          <w:ilvl w:val="1"/>
          <w:numId w:val="6"/>
        </w:numPr>
        <w:tabs>
          <w:tab w:val="clear" w:pos="1440"/>
          <w:tab w:val="num" w:pos="1800"/>
        </w:tabs>
        <w:spacing w:after="0" w:line="276" w:lineRule="auto"/>
        <w:ind w:left="1800" w:firstLine="0"/>
      </w:pPr>
      <w:r w:rsidRPr="0029269F">
        <w:t>Treatments, practices, and sustained efforts that direct parents or tutors to set limits on their dependents’ gender non-conforming behaviour, impose peers of the same sex assigned at birth, or otherwise intervene in the naturalistic environment with the aim of repressing, discouraging, or changing the dependent’s sexual orientation, gender identity, gender modality, gender expression or any behaviours associated with a gender other than the person’s sex assigned at birth;</w:t>
      </w:r>
    </w:p>
    <w:p w:rsidR="0029269F" w:rsidRPr="0029269F" w:rsidRDefault="0029269F" w:rsidP="000645F8">
      <w:pPr>
        <w:spacing w:after="0" w:line="276" w:lineRule="auto"/>
        <w:ind w:left="360" w:firstLine="0"/>
      </w:pPr>
    </w:p>
    <w:p w:rsidR="0029269F" w:rsidRPr="0029269F" w:rsidRDefault="0029269F" w:rsidP="000645F8">
      <w:pPr>
        <w:numPr>
          <w:ilvl w:val="1"/>
          <w:numId w:val="7"/>
        </w:numPr>
        <w:tabs>
          <w:tab w:val="clear" w:pos="1440"/>
          <w:tab w:val="num" w:pos="1800"/>
        </w:tabs>
        <w:spacing w:after="0" w:line="276" w:lineRule="auto"/>
        <w:ind w:left="1800" w:firstLine="0"/>
      </w:pPr>
      <w:r w:rsidRPr="0029269F">
        <w:t>Treatments, practices, and sustained efforts that proceed from the assumption that social or medical transition are undesirable;</w:t>
      </w:r>
    </w:p>
    <w:p w:rsidR="0029269F" w:rsidRPr="0029269F" w:rsidRDefault="0029269F" w:rsidP="000645F8">
      <w:pPr>
        <w:spacing w:after="0" w:line="276" w:lineRule="auto"/>
        <w:ind w:left="360" w:firstLine="0"/>
      </w:pPr>
    </w:p>
    <w:p w:rsidR="0029269F" w:rsidRPr="0029269F" w:rsidRDefault="0029269F" w:rsidP="000645F8">
      <w:pPr>
        <w:numPr>
          <w:ilvl w:val="1"/>
          <w:numId w:val="8"/>
        </w:numPr>
        <w:tabs>
          <w:tab w:val="clear" w:pos="1440"/>
          <w:tab w:val="num" w:pos="1800"/>
        </w:tabs>
        <w:spacing w:after="0" w:line="276" w:lineRule="auto"/>
        <w:ind w:left="1800" w:firstLine="0"/>
      </w:pPr>
      <w:r w:rsidRPr="0029269F">
        <w:t>Treatments, practices, and sustained efforts that delay or impede a person’s desired social or medical transition without reasonable and non-judgemental clinical justification;</w:t>
      </w:r>
    </w:p>
    <w:p w:rsidR="0029269F" w:rsidRPr="0029269F" w:rsidRDefault="0029269F" w:rsidP="000645F8">
      <w:pPr>
        <w:spacing w:after="0" w:line="276" w:lineRule="auto"/>
        <w:ind w:left="1800" w:firstLine="0"/>
      </w:pPr>
    </w:p>
    <w:p w:rsidR="0029269F" w:rsidRPr="0029269F" w:rsidRDefault="0029269F" w:rsidP="000645F8">
      <w:pPr>
        <w:numPr>
          <w:ilvl w:val="1"/>
          <w:numId w:val="8"/>
        </w:numPr>
        <w:tabs>
          <w:tab w:val="clear" w:pos="1440"/>
          <w:tab w:val="num" w:pos="1800"/>
        </w:tabs>
        <w:spacing w:after="0" w:line="276" w:lineRule="auto"/>
        <w:ind w:left="1800" w:firstLine="0"/>
      </w:pPr>
      <w:r w:rsidRPr="0029269F">
        <w:t>Surgical or hormonal interventions relating to an intersex trait unless:</w:t>
      </w:r>
    </w:p>
    <w:p w:rsidR="0029269F" w:rsidRPr="0029269F" w:rsidRDefault="0029269F" w:rsidP="000645F8">
      <w:pPr>
        <w:spacing w:after="0" w:line="276" w:lineRule="auto"/>
        <w:ind w:left="2880" w:firstLine="0"/>
      </w:pPr>
      <w:proofErr w:type="spellStart"/>
      <w:r w:rsidRPr="0029269F">
        <w:t>i</w:t>
      </w:r>
      <w:proofErr w:type="spellEnd"/>
      <w:r w:rsidRPr="0029269F">
        <w:t>) the person requests it and provides free and informed consent or assent, or</w:t>
      </w:r>
    </w:p>
    <w:p w:rsidR="0029269F" w:rsidRPr="0029269F" w:rsidRDefault="0029269F" w:rsidP="000645F8">
      <w:pPr>
        <w:spacing w:after="0" w:line="276" w:lineRule="auto"/>
        <w:ind w:left="2880" w:firstLine="0"/>
      </w:pPr>
    </w:p>
    <w:p w:rsidR="0029269F" w:rsidRPr="0029269F" w:rsidRDefault="0029269F" w:rsidP="000645F8">
      <w:pPr>
        <w:spacing w:after="0" w:line="276" w:lineRule="auto"/>
        <w:ind w:left="2880" w:firstLine="0"/>
      </w:pPr>
      <w:r w:rsidRPr="0029269F">
        <w:t>ii) it is necessary and urgent to protect the life or physical health of the person, excluding from consideration social factors such as psychosocial development, atypical appearance, capacity for future penetrative sexual or procreative activity, or ability to urinate standing up;</w:t>
      </w:r>
    </w:p>
    <w:p w:rsidR="0029269F" w:rsidRPr="0029269F" w:rsidRDefault="0029269F" w:rsidP="000645F8">
      <w:pPr>
        <w:pStyle w:val="ListParagraph"/>
        <w:spacing w:line="276" w:lineRule="auto"/>
        <w:rPr>
          <w:rFonts w:asciiTheme="majorHAnsi" w:hAnsiTheme="majorHAnsi"/>
        </w:rPr>
      </w:pPr>
    </w:p>
    <w:p w:rsidR="0029269F" w:rsidRPr="0029269F" w:rsidRDefault="0029269F" w:rsidP="000645F8">
      <w:pPr>
        <w:numPr>
          <w:ilvl w:val="1"/>
          <w:numId w:val="8"/>
        </w:numPr>
        <w:tabs>
          <w:tab w:val="clear" w:pos="1440"/>
          <w:tab w:val="num" w:pos="1800"/>
        </w:tabs>
        <w:spacing w:after="0" w:line="276" w:lineRule="auto"/>
        <w:ind w:left="1800" w:firstLine="0"/>
      </w:pPr>
      <w:r w:rsidRPr="0029269F">
        <w:t>Treatments, practices, and sustained efforts that knowingly use names, pronouns, gendered terms, and sexual orientation terms other than those chosen or accepted by the person, except as required by law.</w:t>
      </w:r>
    </w:p>
    <w:p w:rsidR="0029269F" w:rsidRPr="0029269F" w:rsidRDefault="0029269F" w:rsidP="000645F8">
      <w:pPr>
        <w:spacing w:after="0" w:line="276" w:lineRule="auto"/>
        <w:ind w:firstLine="0"/>
      </w:pPr>
    </w:p>
    <w:p w:rsidR="0029269F" w:rsidRPr="0029269F" w:rsidRDefault="0029269F" w:rsidP="000645F8">
      <w:pPr>
        <w:spacing w:after="0" w:line="276" w:lineRule="auto"/>
        <w:ind w:left="720" w:firstLine="0"/>
      </w:pPr>
      <w:r w:rsidRPr="0029269F">
        <w:t>(3) Conversion practices do not include:</w:t>
      </w:r>
    </w:p>
    <w:p w:rsidR="0029269F" w:rsidRPr="0029269F" w:rsidRDefault="0029269F" w:rsidP="000645F8">
      <w:pPr>
        <w:numPr>
          <w:ilvl w:val="1"/>
          <w:numId w:val="3"/>
        </w:numPr>
        <w:spacing w:after="0" w:line="276" w:lineRule="auto"/>
        <w:ind w:left="1800" w:firstLine="0"/>
      </w:pPr>
      <w:r w:rsidRPr="0029269F">
        <w:t xml:space="preserve">Services that </w:t>
      </w:r>
      <w:r w:rsidR="00FC6FB7">
        <w:t>constitute</w:t>
      </w:r>
      <w:r w:rsidRPr="0029269F">
        <w:t xml:space="preserve"> part of the person’s social or medical transition;</w:t>
      </w:r>
    </w:p>
    <w:p w:rsidR="0029269F" w:rsidRPr="0029269F" w:rsidRDefault="0029269F" w:rsidP="000645F8">
      <w:pPr>
        <w:spacing w:after="0" w:line="276" w:lineRule="auto"/>
        <w:ind w:left="360" w:firstLine="0"/>
      </w:pPr>
    </w:p>
    <w:p w:rsidR="0029269F" w:rsidRPr="0029269F" w:rsidRDefault="002B2A64" w:rsidP="000645F8">
      <w:pPr>
        <w:numPr>
          <w:ilvl w:val="1"/>
          <w:numId w:val="3"/>
        </w:numPr>
        <w:spacing w:after="0" w:line="276" w:lineRule="auto"/>
        <w:ind w:left="1800" w:firstLine="0"/>
      </w:pPr>
      <w:r>
        <w:t xml:space="preserve">Necessary </w:t>
      </w:r>
      <w:r w:rsidR="00971D53">
        <w:t xml:space="preserve">or desired </w:t>
      </w:r>
      <w:r>
        <w:t>a</w:t>
      </w:r>
      <w:r w:rsidR="0029269F" w:rsidRPr="0029269F">
        <w:t xml:space="preserve">ssessments and diagnoses of gender dysphoria or </w:t>
      </w:r>
      <w:proofErr w:type="gramStart"/>
      <w:r w:rsidR="0029269F" w:rsidRPr="0029269F">
        <w:t>other</w:t>
      </w:r>
      <w:proofErr w:type="gramEnd"/>
      <w:r w:rsidR="0029269F" w:rsidRPr="0029269F">
        <w:t xml:space="preserve"> comparable diagnostic category under the latest version of the DSM or ICD;</w:t>
      </w:r>
    </w:p>
    <w:p w:rsidR="0029269F" w:rsidRPr="0029269F" w:rsidRDefault="0029269F" w:rsidP="000645F8">
      <w:pPr>
        <w:spacing w:after="0" w:line="276" w:lineRule="auto"/>
        <w:ind w:left="360" w:firstLine="0"/>
      </w:pPr>
    </w:p>
    <w:p w:rsidR="0029269F" w:rsidRPr="0029269F" w:rsidRDefault="0029269F" w:rsidP="000645F8">
      <w:pPr>
        <w:numPr>
          <w:ilvl w:val="1"/>
          <w:numId w:val="3"/>
        </w:numPr>
        <w:spacing w:after="0" w:line="276" w:lineRule="auto"/>
        <w:ind w:left="1800" w:firstLine="0"/>
      </w:pPr>
      <w:r w:rsidRPr="0029269F">
        <w:t>Treatments, practices, or sustained efforts that provide non-judgemental acceptance and support of the person’s expressed sexual orientation, gender identity, gender modality, gender expression, and behaviours associated with a gender other than the person’s sex assigned at birth;</w:t>
      </w:r>
    </w:p>
    <w:p w:rsidR="0029269F" w:rsidRPr="0029269F" w:rsidRDefault="0029269F" w:rsidP="000645F8">
      <w:pPr>
        <w:spacing w:after="0" w:line="276" w:lineRule="auto"/>
        <w:ind w:left="360" w:firstLine="0"/>
      </w:pPr>
    </w:p>
    <w:p w:rsidR="0029269F" w:rsidRPr="0029269F" w:rsidRDefault="0029269F" w:rsidP="000645F8">
      <w:pPr>
        <w:numPr>
          <w:ilvl w:val="1"/>
          <w:numId w:val="3"/>
        </w:numPr>
        <w:spacing w:after="0" w:line="276" w:lineRule="auto"/>
        <w:ind w:left="1800" w:firstLine="0"/>
      </w:pPr>
      <w:r w:rsidRPr="0029269F">
        <w:t xml:space="preserve">Treatments, practices, or sustained efforts that teach individuals coping strategies to help resolve, endure, or diminish stressful life </w:t>
      </w:r>
      <w:r w:rsidRPr="0029269F">
        <w:lastRenderedPageBreak/>
        <w:t>experiences linked to their sexual orientation, gender identity, gender modality, gender expression or behaviours associated with a gender other than the person’s sex assigned at birth;</w:t>
      </w:r>
    </w:p>
    <w:p w:rsidR="0029269F" w:rsidRPr="0029269F" w:rsidRDefault="0029269F" w:rsidP="000645F8">
      <w:pPr>
        <w:spacing w:after="0" w:line="276" w:lineRule="auto"/>
        <w:ind w:left="360" w:firstLine="0"/>
      </w:pPr>
    </w:p>
    <w:p w:rsidR="0029269F" w:rsidRPr="0029269F" w:rsidRDefault="0029269F" w:rsidP="000645F8">
      <w:pPr>
        <w:numPr>
          <w:ilvl w:val="1"/>
          <w:numId w:val="3"/>
        </w:numPr>
        <w:spacing w:after="0" w:line="276" w:lineRule="auto"/>
        <w:ind w:left="1800" w:firstLine="0"/>
      </w:pPr>
      <w:r w:rsidRPr="0029269F">
        <w:t xml:space="preserve">Treatments, practices, or sustained efforts that aim at the development of an integrated personal identity by facilitating the exploration and self-assessment of components of personal identity without seeking to repress, discourage or change the person’s sexual orientation, gender identity, gender modality, gender expression or any behaviours associated with a gender other than the person’s sex assigned at birth </w:t>
      </w:r>
      <w:bookmarkStart w:id="4" w:name="_Hlk8287285"/>
      <w:r w:rsidRPr="0029269F">
        <w:t>or failing to take reasonable precautions to avoid doing so</w:t>
      </w:r>
      <w:bookmarkEnd w:id="4"/>
      <w:r w:rsidRPr="0029269F">
        <w:t>.</w:t>
      </w:r>
    </w:p>
    <w:p w:rsidR="0029269F" w:rsidRPr="0029269F" w:rsidRDefault="0029269F" w:rsidP="000645F8">
      <w:pPr>
        <w:spacing w:after="0" w:line="276" w:lineRule="auto"/>
        <w:ind w:firstLine="0"/>
      </w:pPr>
    </w:p>
    <w:p w:rsidR="0029269F" w:rsidRPr="0029269F" w:rsidRDefault="0029269F" w:rsidP="000645F8">
      <w:pPr>
        <w:spacing w:after="0" w:line="276" w:lineRule="auto"/>
        <w:ind w:left="720" w:firstLine="0"/>
      </w:pPr>
      <w:r w:rsidRPr="0029269F">
        <w:t>(4) “Sexual orientation” refers to a person’s capacity for profound emotional, affectional and sexual attraction to, and intimate and sexual relations with, individuals of the same gender, of a different gender, or of more than one gender. Sexual orientation may be expressed by self-identification with sexual orientation terms such as straight, gay, lesbian, bisexual, pansexual, asexual, or queer. Terms and understandings of sexual orientation vary by culture.</w:t>
      </w:r>
    </w:p>
    <w:p w:rsidR="0029269F" w:rsidRPr="0029269F" w:rsidRDefault="0029269F" w:rsidP="000645F8">
      <w:pPr>
        <w:spacing w:after="0" w:line="276" w:lineRule="auto"/>
        <w:ind w:left="720" w:firstLine="0"/>
      </w:pPr>
      <w:r w:rsidRPr="0029269F">
        <w:t xml:space="preserve"> </w:t>
      </w:r>
    </w:p>
    <w:p w:rsidR="0029269F" w:rsidRPr="0029269F" w:rsidRDefault="0029269F" w:rsidP="000645F8">
      <w:pPr>
        <w:spacing w:after="0" w:line="276" w:lineRule="auto"/>
        <w:ind w:left="720" w:firstLine="0"/>
      </w:pPr>
      <w:r w:rsidRPr="0029269F">
        <w:t>(5) “Gender identity” refers to a person’s deeply felt internal and individual experience of gender including the personal sense of the body. Gender identity may be completely male or female or may lie outside the male/female binary. Gender identity may be expressed by self-identification with gender identity terms such as man, woman, non-binary, or genderqueer. Terms and understandings of gender identity vary by culture.</w:t>
      </w:r>
    </w:p>
    <w:p w:rsidR="0029269F" w:rsidRPr="0029269F" w:rsidRDefault="0029269F" w:rsidP="000645F8">
      <w:pPr>
        <w:spacing w:after="0" w:line="276" w:lineRule="auto"/>
        <w:ind w:left="720" w:firstLine="0"/>
      </w:pPr>
      <w:r w:rsidRPr="0029269F">
        <w:t xml:space="preserve"> </w:t>
      </w:r>
    </w:p>
    <w:p w:rsidR="0029269F" w:rsidRPr="0029269F" w:rsidRDefault="0029269F" w:rsidP="000645F8">
      <w:pPr>
        <w:spacing w:after="0" w:line="276" w:lineRule="auto"/>
        <w:ind w:left="720" w:firstLine="0"/>
      </w:pPr>
      <w:r w:rsidRPr="0029269F">
        <w:t>(6) “Gender modality” refers to how a person’s gender identity stands in relation to their sex assigned at birth including whether they are transgender or cisgender.</w:t>
      </w:r>
    </w:p>
    <w:p w:rsidR="0029269F" w:rsidRPr="0029269F" w:rsidRDefault="0029269F" w:rsidP="000645F8">
      <w:pPr>
        <w:spacing w:after="0" w:line="276" w:lineRule="auto"/>
        <w:ind w:left="720" w:firstLine="0"/>
      </w:pPr>
    </w:p>
    <w:p w:rsidR="0029269F" w:rsidRPr="0029269F" w:rsidRDefault="0029269F" w:rsidP="000645F8">
      <w:pPr>
        <w:spacing w:after="0" w:line="276" w:lineRule="auto"/>
        <w:ind w:left="720" w:firstLine="0"/>
      </w:pPr>
      <w:r w:rsidRPr="0029269F">
        <w:t>(7) “Sex assigned at birth” refers to the classification of a person as male, female, intersex, or another gender or sex based on their anatomy, karyotyping, or other biological traits present at birth. It is typically the gender or sex listed on the person’s declaration of birth or original birth certificate.</w:t>
      </w:r>
    </w:p>
    <w:p w:rsidR="0029269F" w:rsidRPr="0029269F" w:rsidRDefault="0029269F" w:rsidP="000645F8">
      <w:pPr>
        <w:spacing w:after="0" w:line="276" w:lineRule="auto"/>
        <w:ind w:left="720" w:firstLine="0"/>
      </w:pPr>
    </w:p>
    <w:p w:rsidR="0029269F" w:rsidRPr="0029269F" w:rsidRDefault="0029269F" w:rsidP="000645F8">
      <w:pPr>
        <w:spacing w:after="0" w:line="276" w:lineRule="auto"/>
        <w:ind w:left="720" w:firstLine="0"/>
      </w:pPr>
      <w:r w:rsidRPr="0029269F">
        <w:t xml:space="preserve">(8) “Intersex trait” refers to </w:t>
      </w:r>
      <w:r w:rsidRPr="0029269F">
        <w:rPr>
          <w:iCs/>
        </w:rPr>
        <w:t xml:space="preserve">biological characteristics, including genitals, gonads, and chromosome patterns, that do not fit typical binary notions of male or female </w:t>
      </w:r>
      <w:r w:rsidRPr="0029269F">
        <w:rPr>
          <w:iCs/>
        </w:rPr>
        <w:lastRenderedPageBreak/>
        <w:t>bodies, including differences in sex development resulting from androgen insensitivity syndrome, congenital adrenal hyperplasia, and hypospadias.</w:t>
      </w:r>
    </w:p>
    <w:p w:rsidR="0029269F" w:rsidRPr="0029269F" w:rsidRDefault="0029269F" w:rsidP="000645F8">
      <w:pPr>
        <w:spacing w:after="0" w:line="276" w:lineRule="auto"/>
        <w:ind w:left="720" w:firstLine="0"/>
      </w:pPr>
      <w:r w:rsidRPr="0029269F">
        <w:t xml:space="preserve"> </w:t>
      </w:r>
    </w:p>
    <w:p w:rsidR="0029269F" w:rsidRPr="0029269F" w:rsidRDefault="0029269F" w:rsidP="000645F8">
      <w:pPr>
        <w:spacing w:after="0" w:line="276" w:lineRule="auto"/>
        <w:ind w:left="720" w:firstLine="0"/>
      </w:pPr>
      <w:r w:rsidRPr="0029269F">
        <w:t>(9) “Gender expression” refers to a person’s desired external appearance as it relates to social expectations and norms of femininity and masculinity. Gender expression may include a person’s behaviour, name, pronouns, clothing, haircut, voice, tattoos, piercings, and anatomical features.</w:t>
      </w:r>
    </w:p>
    <w:p w:rsidR="0029269F" w:rsidRPr="0029269F" w:rsidRDefault="0029269F" w:rsidP="000645F8">
      <w:pPr>
        <w:spacing w:after="0" w:line="276" w:lineRule="auto"/>
        <w:ind w:left="720" w:firstLine="0"/>
      </w:pPr>
    </w:p>
    <w:p w:rsidR="0029269F" w:rsidRPr="0029269F" w:rsidRDefault="0029269F" w:rsidP="000645F8">
      <w:pPr>
        <w:spacing w:after="0" w:line="276" w:lineRule="auto"/>
        <w:ind w:left="720" w:firstLine="0"/>
      </w:pPr>
      <w:r w:rsidRPr="0029269F">
        <w:t>(10) “Social transition” refers to the voluntary alteration of a person’s gender expression to align it with their gender identity that differs from the one they were assigned at birth, other than through medical interventions. Social transition is personal and may not reflect others’ understanding of which gender expressions correspond to a given gender identity.</w:t>
      </w:r>
    </w:p>
    <w:p w:rsidR="0029269F" w:rsidRPr="0029269F" w:rsidRDefault="0029269F" w:rsidP="000645F8">
      <w:pPr>
        <w:spacing w:after="0" w:line="276" w:lineRule="auto"/>
        <w:ind w:left="720" w:firstLine="0"/>
      </w:pPr>
    </w:p>
    <w:p w:rsidR="0029269F" w:rsidRPr="0029269F" w:rsidRDefault="0029269F" w:rsidP="000645F8">
      <w:pPr>
        <w:spacing w:after="0" w:line="276" w:lineRule="auto"/>
        <w:ind w:left="720" w:firstLine="0"/>
      </w:pPr>
      <w:r w:rsidRPr="0029269F">
        <w:t>(11) “Medical transition” refers to the voluntary alteration of a person’s gender expression to align it with their gender identity that differs from the one they were assigned at birth, through medical interventions such as puberty blockers, hormone replacement therapy, voice therapy, surgical procedures. Social transition is personal and may not reflect others’ understanding of which gender expressions correspond to a given gender identity.</w:t>
      </w:r>
    </w:p>
    <w:p w:rsidR="0029269F" w:rsidRPr="0029269F" w:rsidRDefault="0029269F" w:rsidP="000645F8">
      <w:pPr>
        <w:spacing w:after="0" w:line="276" w:lineRule="auto"/>
        <w:ind w:left="720" w:firstLine="0"/>
      </w:pPr>
    </w:p>
    <w:p w:rsidR="0029269F" w:rsidRPr="0029269F" w:rsidRDefault="0029269F" w:rsidP="000645F8">
      <w:pPr>
        <w:spacing w:after="0" w:line="276" w:lineRule="auto"/>
        <w:ind w:left="720" w:firstLine="0"/>
      </w:pPr>
      <w:r w:rsidRPr="0029269F">
        <w:t>(12) Sexual orientation, gender identity, gender modality, gender expression, and behaviours associated with a gender other than the person’s sex assigned at birth may be proven by self-report.</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2. Any person who engages in conversion practices or knowingly refers an individual to someone who engages in conversion practices has committed an act of negligence.</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3. Any person who advertises or receives compensation in exchange for engaging in or teaching conversion practices has engaged in unfair or deceptive trade practices.</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4. Any licensed or certified professional who engages in, teaches, or advertises conversion practices has engaged in unprofessional conduct and shall be subject to discipline by their licensing or certifying board.</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5. It is illegal and constitutes an act of negligence for any organization or governmental entity to:</w:t>
      </w:r>
    </w:p>
    <w:p w:rsidR="0029269F" w:rsidRPr="0029269F" w:rsidRDefault="0029269F" w:rsidP="000645F8">
      <w:pPr>
        <w:numPr>
          <w:ilvl w:val="1"/>
          <w:numId w:val="10"/>
        </w:numPr>
        <w:spacing w:after="0" w:line="276" w:lineRule="auto"/>
        <w:ind w:firstLine="0"/>
        <w:jc w:val="left"/>
      </w:pPr>
      <w:r w:rsidRPr="0029269F">
        <w:lastRenderedPageBreak/>
        <w:t>Engage in or refer an individual to practitioners of conversion practices;</w:t>
      </w:r>
    </w:p>
    <w:p w:rsidR="0029269F" w:rsidRPr="0029269F" w:rsidRDefault="0029269F" w:rsidP="000645F8">
      <w:pPr>
        <w:spacing w:after="0" w:line="276" w:lineRule="auto"/>
        <w:ind w:firstLine="0"/>
      </w:pPr>
    </w:p>
    <w:p w:rsidR="0029269F" w:rsidRPr="0029269F" w:rsidRDefault="0029269F" w:rsidP="000645F8">
      <w:pPr>
        <w:numPr>
          <w:ilvl w:val="1"/>
          <w:numId w:val="10"/>
        </w:numPr>
        <w:spacing w:after="0" w:line="276" w:lineRule="auto"/>
        <w:ind w:firstLine="0"/>
        <w:jc w:val="left"/>
      </w:pPr>
      <w:r w:rsidRPr="0029269F">
        <w:t>Provide health coverage for conversion practices;</w:t>
      </w:r>
    </w:p>
    <w:p w:rsidR="0029269F" w:rsidRPr="0029269F" w:rsidRDefault="0029269F" w:rsidP="000645F8">
      <w:pPr>
        <w:spacing w:after="0" w:line="276" w:lineRule="auto"/>
        <w:ind w:firstLine="0"/>
      </w:pPr>
    </w:p>
    <w:p w:rsidR="0029269F" w:rsidRPr="0029269F" w:rsidRDefault="0029269F" w:rsidP="000645F8">
      <w:pPr>
        <w:numPr>
          <w:ilvl w:val="1"/>
          <w:numId w:val="10"/>
        </w:numPr>
        <w:spacing w:after="0" w:line="276" w:lineRule="auto"/>
        <w:ind w:firstLine="0"/>
        <w:jc w:val="left"/>
      </w:pPr>
      <w:r w:rsidRPr="0029269F">
        <w:t xml:space="preserve"> Provide a grant or contract to any entity that engages in or refers individuals to practitioners of conversion practices; or</w:t>
      </w:r>
    </w:p>
    <w:p w:rsidR="0029269F" w:rsidRPr="0029269F" w:rsidRDefault="0029269F" w:rsidP="000645F8">
      <w:pPr>
        <w:spacing w:after="0" w:line="276" w:lineRule="auto"/>
        <w:ind w:firstLine="0"/>
      </w:pPr>
    </w:p>
    <w:p w:rsidR="0029269F" w:rsidRPr="0029269F" w:rsidRDefault="0029269F" w:rsidP="000645F8">
      <w:pPr>
        <w:numPr>
          <w:ilvl w:val="1"/>
          <w:numId w:val="10"/>
        </w:numPr>
        <w:spacing w:line="276" w:lineRule="auto"/>
        <w:ind w:firstLine="0"/>
        <w:jc w:val="left"/>
      </w:pPr>
      <w:r w:rsidRPr="0029269F">
        <w:t>Refuse to provide a grant or contract to any entity for refusing to engage in, teach, or advertise conversion practices.</w:t>
      </w:r>
    </w:p>
    <w:p w:rsidR="0029269F" w:rsidRPr="0029269F" w:rsidRDefault="0029269F" w:rsidP="000645F8">
      <w:pPr>
        <w:spacing w:after="0" w:line="276" w:lineRule="auto"/>
        <w:ind w:firstLine="0"/>
      </w:pPr>
      <w:r w:rsidRPr="0029269F">
        <w:t>Organizations and governmental entities shall take reasonable steps to ensure compliance with section 5(a)-(d).</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 xml:space="preserve">6. Anyone who suffers harm or losses, </w:t>
      </w:r>
      <w:bookmarkStart w:id="5" w:name="_Hlk6571554"/>
      <w:r w:rsidRPr="0029269F">
        <w:t xml:space="preserve">including non-monetary, </w:t>
      </w:r>
      <w:bookmarkEnd w:id="5"/>
      <w:r w:rsidRPr="0029269F">
        <w:t xml:space="preserve">due to a breach of section 2 or 5 may bring a private action against the perpetrator under this act to enjoin further breaches, or to recover the damages sustained as a result, or both. </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7. The court shall award reasonable attorney’s fees and costs to a prevailing plaintiff upon a finding by the court or trier of fact that the defendant engaged in conversion practices.</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8. The court may award punitive damages upon a finding by the court or trier of fact that the defendant engaged in conversion practices.</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9. The mandate of professional licensing and certifying bodies includes discouraging conversion practices and educating members about the dangers of conversion practices.</w:t>
      </w:r>
    </w:p>
    <w:p w:rsidR="0029269F" w:rsidRPr="0029269F" w:rsidRDefault="0029269F" w:rsidP="000645F8">
      <w:pPr>
        <w:spacing w:after="0" w:line="276" w:lineRule="auto"/>
        <w:ind w:firstLine="0"/>
      </w:pPr>
    </w:p>
    <w:p w:rsidR="0029269F" w:rsidRPr="0029269F" w:rsidRDefault="0029269F" w:rsidP="000645F8">
      <w:pPr>
        <w:spacing w:after="0" w:line="276" w:lineRule="auto"/>
        <w:ind w:firstLine="0"/>
      </w:pPr>
      <w:r w:rsidRPr="0029269F">
        <w:t>10. Proceedings brought pursuant to sections 3, 4, or 6 must be filed within 10 years of the latter of:</w:t>
      </w:r>
    </w:p>
    <w:p w:rsidR="0029269F" w:rsidRPr="0029269F" w:rsidRDefault="0029269F" w:rsidP="000645F8">
      <w:pPr>
        <w:numPr>
          <w:ilvl w:val="0"/>
          <w:numId w:val="14"/>
        </w:numPr>
        <w:spacing w:after="0" w:line="276" w:lineRule="auto"/>
        <w:jc w:val="left"/>
      </w:pPr>
      <w:r w:rsidRPr="0029269F">
        <w:t>The day of the breach of a provision of this act;</w:t>
      </w:r>
    </w:p>
    <w:p w:rsidR="0029269F" w:rsidRPr="0029269F" w:rsidRDefault="0029269F" w:rsidP="000645F8">
      <w:pPr>
        <w:spacing w:after="0" w:line="276" w:lineRule="auto"/>
        <w:ind w:left="1440" w:firstLine="0"/>
        <w:jc w:val="left"/>
      </w:pPr>
    </w:p>
    <w:p w:rsidR="0029269F" w:rsidRPr="0029269F" w:rsidRDefault="0029269F" w:rsidP="000645F8">
      <w:pPr>
        <w:numPr>
          <w:ilvl w:val="0"/>
          <w:numId w:val="14"/>
        </w:numPr>
        <w:spacing w:after="0" w:line="276" w:lineRule="auto"/>
        <w:jc w:val="left"/>
      </w:pPr>
      <w:r w:rsidRPr="0029269F">
        <w:t xml:space="preserve"> In the case of multiple breaches, the day of the last breach of a provision of this act;</w:t>
      </w:r>
    </w:p>
    <w:p w:rsidR="0029269F" w:rsidRPr="0029269F" w:rsidRDefault="0029269F" w:rsidP="000645F8">
      <w:pPr>
        <w:pStyle w:val="ListParagraph"/>
        <w:spacing w:line="276" w:lineRule="auto"/>
        <w:rPr>
          <w:rFonts w:asciiTheme="majorHAnsi" w:hAnsiTheme="majorHAnsi"/>
        </w:rPr>
      </w:pPr>
    </w:p>
    <w:p w:rsidR="0029269F" w:rsidRPr="0029269F" w:rsidRDefault="0029269F" w:rsidP="000645F8">
      <w:pPr>
        <w:numPr>
          <w:ilvl w:val="0"/>
          <w:numId w:val="14"/>
        </w:numPr>
        <w:spacing w:after="0" w:line="276" w:lineRule="auto"/>
        <w:jc w:val="left"/>
      </w:pPr>
      <w:r w:rsidRPr="0029269F">
        <w:t>The day on which the claimant turned 18 years old; or</w:t>
      </w:r>
    </w:p>
    <w:p w:rsidR="0029269F" w:rsidRPr="0029269F" w:rsidRDefault="0029269F" w:rsidP="000645F8">
      <w:pPr>
        <w:pStyle w:val="ListParagraph"/>
        <w:spacing w:after="0" w:line="276" w:lineRule="auto"/>
        <w:rPr>
          <w:rFonts w:asciiTheme="majorHAnsi" w:hAnsiTheme="majorHAnsi"/>
        </w:rPr>
      </w:pPr>
    </w:p>
    <w:p w:rsidR="0029269F" w:rsidRPr="0029269F" w:rsidRDefault="0029269F" w:rsidP="000645F8">
      <w:pPr>
        <w:numPr>
          <w:ilvl w:val="0"/>
          <w:numId w:val="14"/>
        </w:numPr>
        <w:spacing w:after="0" w:line="276" w:lineRule="auto"/>
        <w:jc w:val="left"/>
      </w:pPr>
      <w:r w:rsidRPr="0029269F">
        <w:t xml:space="preserve">The day on which a reasonable person with the abilities and in the circumstances of the person subjected to conversion practices would </w:t>
      </w:r>
      <w:r w:rsidRPr="0029269F">
        <w:lastRenderedPageBreak/>
        <w:t>have realised that they suffered harm or losses caused by a breach of a provision of this act.</w:t>
      </w:r>
    </w:p>
    <w:p w:rsidR="0029269F" w:rsidRPr="0029269F" w:rsidRDefault="0029269F" w:rsidP="000645F8">
      <w:pPr>
        <w:spacing w:after="0" w:line="276" w:lineRule="auto"/>
        <w:ind w:firstLine="0"/>
      </w:pPr>
    </w:p>
    <w:p w:rsidR="0029269F" w:rsidRPr="0029269F" w:rsidRDefault="0029269F" w:rsidP="000645F8">
      <w:pPr>
        <w:spacing w:line="276" w:lineRule="auto"/>
        <w:ind w:firstLine="0"/>
      </w:pPr>
      <w:r w:rsidRPr="0029269F">
        <w:t>11. If any provision or application of a provision of this act is found to be unconstitutional, invalid, or of no force or effect, the remaining provisions and applications of provisions shall continue in force as law.</w:t>
      </w:r>
    </w:p>
    <w:p w:rsidR="0029269F" w:rsidRPr="0029269F" w:rsidRDefault="0029269F" w:rsidP="000645F8">
      <w:pPr>
        <w:pStyle w:val="Heading1"/>
        <w:spacing w:line="276" w:lineRule="auto"/>
        <w:rPr>
          <w:rFonts w:asciiTheme="majorHAnsi" w:hAnsiTheme="majorHAnsi"/>
        </w:rPr>
      </w:pPr>
      <w:bookmarkStart w:id="6" w:name="_Toc9953818"/>
      <w:bookmarkStart w:id="7" w:name="_Toc22385760"/>
      <w:r w:rsidRPr="0029269F">
        <w:rPr>
          <w:rFonts w:asciiTheme="majorHAnsi" w:hAnsiTheme="majorHAnsi"/>
        </w:rPr>
        <w:t>Explanatory notes</w:t>
      </w:r>
      <w:bookmarkEnd w:id="6"/>
      <w:bookmarkEnd w:id="7"/>
    </w:p>
    <w:p w:rsidR="0029269F" w:rsidRPr="0029269F" w:rsidRDefault="0029269F" w:rsidP="000645F8">
      <w:pPr>
        <w:pStyle w:val="Heading4"/>
        <w:spacing w:line="276" w:lineRule="auto"/>
        <w:rPr>
          <w:rFonts w:asciiTheme="majorHAnsi" w:hAnsiTheme="majorHAnsi"/>
        </w:rPr>
      </w:pPr>
      <w:bookmarkStart w:id="8" w:name="_Toc9953819"/>
      <w:bookmarkStart w:id="9" w:name="_Toc21275279"/>
      <w:r w:rsidRPr="0029269F">
        <w:rPr>
          <w:rFonts w:asciiTheme="majorHAnsi" w:hAnsiTheme="majorHAnsi"/>
        </w:rPr>
        <w:t>Section 1: Defining conversion practices</w:t>
      </w:r>
      <w:bookmarkEnd w:id="8"/>
      <w:bookmarkEnd w:id="9"/>
    </w:p>
    <w:p w:rsidR="0029269F" w:rsidRPr="0029269F" w:rsidRDefault="0029269F" w:rsidP="000645F8">
      <w:pPr>
        <w:pStyle w:val="Heading5"/>
        <w:spacing w:line="276" w:lineRule="auto"/>
      </w:pPr>
      <w:bookmarkStart w:id="10" w:name="_Toc9953820"/>
      <w:r w:rsidRPr="0029269F">
        <w:t>Section 1(1): Basic definition</w:t>
      </w:r>
      <w:bookmarkEnd w:id="10"/>
    </w:p>
    <w:p w:rsidR="0029269F" w:rsidRPr="0029269F" w:rsidRDefault="0029269F" w:rsidP="000645F8">
      <w:pPr>
        <w:spacing w:line="276" w:lineRule="auto"/>
      </w:pPr>
      <w:r w:rsidRPr="0029269F">
        <w:t>Section 1(1) provides a definition of conversion practices, defining them as “any treatment, practice, or sustained effort that aims to repress, discourage or change a person’s sexual orientation, gender identity, gender modality, gender expression, intersex traits, or any behaviours associated with a gender other than the person’s sex assigned at birth or that aims to alter an intersex trait without adequate justification.”</w:t>
      </w:r>
    </w:p>
    <w:p w:rsidR="0029269F" w:rsidRPr="0029269F" w:rsidRDefault="0029269F" w:rsidP="000645F8">
      <w:pPr>
        <w:pStyle w:val="Heading6"/>
        <w:spacing w:line="276" w:lineRule="auto"/>
      </w:pPr>
      <w:r w:rsidRPr="0029269F">
        <w:t>Conversion practices</w:t>
      </w:r>
    </w:p>
    <w:p w:rsidR="0029269F" w:rsidRPr="0029269F" w:rsidRDefault="0029269F" w:rsidP="000645F8">
      <w:pPr>
        <w:spacing w:line="276" w:lineRule="auto"/>
      </w:pPr>
      <w:r w:rsidRPr="0029269F">
        <w:t>Conversion practices, conversion therapy, reparative therapy, corrective therapy, the corrective approach, the (psycho)therapeutic approach, ex-gay therapy, reorientation therapy, reintegrative therapy, gay cure therapy, sexual attraction fluidity exploration in therapy, the pathological response approach, intersex surgeries and/or interventions, intersex genital mutilation, surgeries or interventions on disorders of sex development, genital normalizing surgeries and/or interventions, and sexual orientation (and/or gender identity) change efforts are all terms that have been used to refer to conversion practices.</w:t>
      </w:r>
      <w:r w:rsidRPr="0029269F">
        <w:rPr>
          <w:rStyle w:val="FootnoteReference"/>
        </w:rPr>
        <w:footnoteReference w:id="18"/>
      </w:r>
      <w:r w:rsidRPr="0029269F">
        <w:t xml:space="preserve"> The model law opts for the terminology of conversion practices for reasons of recognizability, intelligibility, and coherence and to avoid the positive connotations </w:t>
      </w:r>
      <w:r w:rsidRPr="0029269F">
        <w:lastRenderedPageBreak/>
        <w:t>associated with therapy, which may be inappropriate in the context of unethical and harmful practices. The expression ‘conversion practices’ can be found in the Maltese ban.</w:t>
      </w:r>
      <w:r w:rsidRPr="0029269F">
        <w:rPr>
          <w:rStyle w:val="FootnoteReference"/>
        </w:rPr>
        <w:footnoteReference w:id="19"/>
      </w:r>
    </w:p>
    <w:p w:rsidR="0029269F" w:rsidRPr="0029269F" w:rsidRDefault="0029269F" w:rsidP="000645F8">
      <w:pPr>
        <w:spacing w:line="276" w:lineRule="auto"/>
      </w:pPr>
      <w:r w:rsidRPr="0029269F">
        <w:t xml:space="preserve">The term ‘conversion’ is readily recognisable and identified with the practices targeted by the model law. It captures the underlying </w:t>
      </w:r>
      <w:r w:rsidRPr="0029269F">
        <w:rPr>
          <w:i/>
        </w:rPr>
        <w:t>animus</w:t>
      </w:r>
      <w:r w:rsidRPr="0029269F">
        <w:t xml:space="preserve"> of the practices, namely converting patients into gender normative subjects.</w:t>
      </w:r>
      <w:r w:rsidRPr="0029269F">
        <w:rPr>
          <w:rStyle w:val="FootnoteReference"/>
        </w:rPr>
        <w:footnoteReference w:id="20"/>
      </w:r>
      <w:r w:rsidRPr="0029269F">
        <w:t xml:space="preserve"> Clinicians using conversion practices often claim that their patients’ targeted characteristics do not reflect an underlying true, fixed identity or disposition but rather a pathological confusion about their true gender or position in the sexual schema.</w:t>
      </w:r>
      <w:r w:rsidRPr="0029269F">
        <w:rPr>
          <w:rStyle w:val="FootnoteReference"/>
        </w:rPr>
        <w:footnoteReference w:id="21"/>
      </w:r>
      <w:r w:rsidRPr="0029269F">
        <w:t xml:space="preserve"> In the context of trans and gender creative youth,</w:t>
      </w:r>
      <w:r w:rsidRPr="0029269F">
        <w:rPr>
          <w:vertAlign w:val="superscript"/>
        </w:rPr>
        <w:t xml:space="preserve"> </w:t>
      </w:r>
      <w:r w:rsidRPr="0029269F">
        <w:rPr>
          <w:rStyle w:val="FootnoteReference"/>
        </w:rPr>
        <w:footnoteReference w:id="22"/>
      </w:r>
      <w:r w:rsidRPr="0029269F">
        <w:t xml:space="preserve"> the presence of the subjective experience of gender dysphoria</w:t>
      </w:r>
      <w:r w:rsidRPr="0029269F">
        <w:rPr>
          <w:rStyle w:val="FootnoteReference"/>
        </w:rPr>
        <w:footnoteReference w:id="23"/>
      </w:r>
      <w:r w:rsidRPr="0029269F">
        <w:t xml:space="preserve"> or its diagnostic codification under the </w:t>
      </w:r>
      <w:r w:rsidRPr="0029269F">
        <w:rPr>
          <w:i/>
        </w:rPr>
        <w:t>Diagnostic and Statistical Manual Of Mental Disorders</w:t>
      </w:r>
      <w:r w:rsidRPr="0029269F">
        <w:t xml:space="preserve"> (‘DSM’)</w:t>
      </w:r>
      <w:r w:rsidRPr="0029269F">
        <w:rPr>
          <w:rStyle w:val="FootnoteReference"/>
        </w:rPr>
        <w:footnoteReference w:id="24"/>
      </w:r>
      <w:r w:rsidRPr="0029269F">
        <w:t xml:space="preserve"> is seen as evidence that trans people’s gender identity constitutes a mental illness that must be cured or repaired.</w:t>
      </w:r>
      <w:r w:rsidRPr="0029269F">
        <w:rPr>
          <w:rStyle w:val="FootnoteReference"/>
        </w:rPr>
        <w:footnoteReference w:id="25"/>
      </w:r>
    </w:p>
    <w:p w:rsidR="0029269F" w:rsidRPr="0029269F" w:rsidRDefault="0029269F" w:rsidP="000645F8">
      <w:pPr>
        <w:spacing w:line="276" w:lineRule="auto"/>
      </w:pPr>
      <w:r w:rsidRPr="0029269F">
        <w:t>The label ‘therapy’ for these clinical practices has been criticized by clinicians along such lines and may falsely communicate legitimacy.</w:t>
      </w:r>
      <w:r w:rsidRPr="0029269F">
        <w:rPr>
          <w:rStyle w:val="FootnoteReference"/>
        </w:rPr>
        <w:footnoteReference w:id="26"/>
      </w:r>
      <w:r w:rsidRPr="0029269F">
        <w:t xml:space="preserve"> Therapy may also suggest that </w:t>
      </w:r>
      <w:r w:rsidRPr="0029269F">
        <w:lastRenderedPageBreak/>
        <w:t>these practices only occur within a therapeutic relationship, whereas faith-based reparative practices often occur in non-therapeutic relationships. The terminology of ‘practices’ in lieu of ‘therapy’ avoids these undesirable connotations.</w:t>
      </w:r>
    </w:p>
    <w:p w:rsidR="0029269F" w:rsidRPr="0029269F" w:rsidRDefault="0029269F" w:rsidP="000645F8">
      <w:pPr>
        <w:pStyle w:val="Heading6"/>
        <w:spacing w:line="276" w:lineRule="auto"/>
      </w:pPr>
      <w:r w:rsidRPr="0029269F">
        <w:t>Treatment, practice, or sustained effort that aims to repress, discourage or change targeted characteristics</w:t>
      </w:r>
    </w:p>
    <w:p w:rsidR="0029269F" w:rsidRPr="0029269F" w:rsidRDefault="0029269F" w:rsidP="000645F8">
      <w:pPr>
        <w:spacing w:line="276" w:lineRule="auto"/>
      </w:pPr>
      <w:r w:rsidRPr="0029269F">
        <w:t>Conversion practices may include any “treatment, practice, or sustained effort”. The three notions connote a degree of systematicity to distinguish conversion practices from isolated actions on the part of family members or strangers while remaining sufficiently broad to capture conversion practices adopted by individuals who are not licensed professionals and do not have a clinical or therapeutic relationship to the person. Since conversion practices are often undertaken by members of religious organisations,</w:t>
      </w:r>
      <w:r w:rsidRPr="0029269F">
        <w:rPr>
          <w:rStyle w:val="FootnoteReference"/>
        </w:rPr>
        <w:footnoteReference w:id="27"/>
      </w:r>
      <w:r w:rsidRPr="0029269F">
        <w:t xml:space="preserve"> including practices that are not predicated on a professional-patient relationship is necessary to capture all conversion practices.</w:t>
      </w:r>
    </w:p>
    <w:p w:rsidR="0029269F" w:rsidRPr="0029269F" w:rsidRDefault="0029269F" w:rsidP="000645F8">
      <w:pPr>
        <w:spacing w:line="276" w:lineRule="auto"/>
      </w:pPr>
      <w:r w:rsidRPr="0029269F">
        <w:t>The aims of conversion practices are to “repress, discourage or change” targeted characteristics. This language is broader than the narrow focus on change found in many existing laws, and better depicts the goals and theoretical assumptions of conversion practices. As previously described, claims of gender identity (‘I am a girl’) or sexual orientation (‘I am gay’) are understood by some clinicians as a form of cognitive confusion that may not reflect an underlying ‘true’ gender identity or sexual orientation.</w:t>
      </w:r>
      <w:r w:rsidRPr="0029269F">
        <w:rPr>
          <w:rStyle w:val="FootnoteReference"/>
        </w:rPr>
        <w:footnoteReference w:id="28"/>
      </w:r>
      <w:r w:rsidRPr="0029269F">
        <w:t xml:space="preserve"> In the case of gender creative youth, practitioners may deny any attempt at changing gender identity, instead couching their goals as seeking to prevent a child whose gender identity isn’t yet established from growing up to be transgender. The addition of ‘repress or discourage’ broadens the prohibition to accommodate different theoretical views of conversion practices and the psychology of sexual orientation, gender identity, gender modality, gender expression, and gendered behaviour.</w:t>
      </w:r>
    </w:p>
    <w:p w:rsidR="0029269F" w:rsidRPr="0029269F" w:rsidRDefault="0029269F" w:rsidP="000645F8">
      <w:pPr>
        <w:pStyle w:val="Heading6"/>
        <w:spacing w:line="276" w:lineRule="auto"/>
      </w:pPr>
      <w:r w:rsidRPr="0029269F">
        <w:lastRenderedPageBreak/>
        <w:t>Gender expression or any behaviours associated with a gender other than the person’s sex assigned at birth</w:t>
      </w:r>
    </w:p>
    <w:p w:rsidR="0029269F" w:rsidRPr="0029269F" w:rsidRDefault="0029269F" w:rsidP="000645F8">
      <w:pPr>
        <w:spacing w:line="276" w:lineRule="auto"/>
      </w:pPr>
      <w:r w:rsidRPr="0029269F">
        <w:t xml:space="preserve">Practices which target gender expression or behaviours associated with a gender other than the person’s sex assigned at birth fall within the scope of conversion practices. Historically, conversion practices have targeted gender creative children not only because they may </w:t>
      </w:r>
      <w:proofErr w:type="spellStart"/>
      <w:r w:rsidRPr="0029269F">
        <w:t>gro</w:t>
      </w:r>
      <w:proofErr w:type="spellEnd"/>
      <w:r w:rsidRPr="0029269F">
        <w:t xml:space="preserve"> up to be transgender or gay, but because their gender non-conforming it seen as indicative or constitutive of psychological disorder.</w:t>
      </w:r>
      <w:r w:rsidRPr="0029269F">
        <w:rPr>
          <w:rStyle w:val="FootnoteReference"/>
        </w:rPr>
        <w:footnoteReference w:id="29"/>
      </w:r>
      <w:r w:rsidRPr="0029269F">
        <w:t xml:space="preserve"> The defunct UCLA Gender Identity Research Clinic, which is now associated with conversion practices,</w:t>
      </w:r>
      <w:r w:rsidRPr="0029269F">
        <w:rPr>
          <w:rStyle w:val="FootnoteReference"/>
        </w:rPr>
        <w:footnoteReference w:id="30"/>
      </w:r>
      <w:r w:rsidRPr="0029269F">
        <w:t xml:space="preserve"> focused its work on feminine youth assigned male at birth, whom clinicians of the clinic described in terms of “deviant sex-role behaviors”</w:t>
      </w:r>
      <w:r w:rsidRPr="0029269F">
        <w:rPr>
          <w:rStyle w:val="FootnoteReference"/>
        </w:rPr>
        <w:footnoteReference w:id="31"/>
      </w:r>
      <w:r w:rsidRPr="0029269F">
        <w:t xml:space="preserve"> or “Sissy Boy Syndrome.”</w:t>
      </w:r>
      <w:r w:rsidRPr="0029269F">
        <w:rPr>
          <w:rStyle w:val="FootnoteReference"/>
        </w:rPr>
        <w:footnoteReference w:id="32"/>
      </w:r>
      <w:r w:rsidRPr="0029269F">
        <w:t xml:space="preserve"> George Alan </w:t>
      </w:r>
      <w:proofErr w:type="spellStart"/>
      <w:r w:rsidRPr="0029269F">
        <w:t>Rekers</w:t>
      </w:r>
      <w:proofErr w:type="spellEnd"/>
      <w:r w:rsidRPr="0029269F">
        <w:t>, of the UCLA clinic, justified his approach as an attempt to discourage sex-role rigidity, deeming gender creative children’s behaviours narrow and obsessive.</w:t>
      </w:r>
      <w:r w:rsidRPr="0029269F">
        <w:rPr>
          <w:rStyle w:val="FootnoteReference"/>
        </w:rPr>
        <w:footnoteReference w:id="33"/>
      </w:r>
      <w:r w:rsidRPr="0029269F">
        <w:t xml:space="preserve"> Clinical approaches which seek to discourage youth from growing up trans have continued to target gender expression and gendered behaviours for intervention, despite a shift in clinical focus from classical behavioural therapy to mixed approaches which, according to these practitioners, can “fully alter internal gender schemas.”</w:t>
      </w:r>
      <w:r w:rsidRPr="0029269F">
        <w:rPr>
          <w:rStyle w:val="FootnoteReference"/>
        </w:rPr>
        <w:footnoteReference w:id="34"/>
      </w:r>
    </w:p>
    <w:p w:rsidR="0029269F" w:rsidRPr="0029269F" w:rsidRDefault="0029269F" w:rsidP="000645F8">
      <w:pPr>
        <w:pStyle w:val="Heading5"/>
        <w:spacing w:line="276" w:lineRule="auto"/>
      </w:pPr>
      <w:bookmarkStart w:id="11" w:name="_Toc9953821"/>
      <w:r w:rsidRPr="0029269F">
        <w:t>Section 1(2): Disallowed practices</w:t>
      </w:r>
      <w:bookmarkEnd w:id="11"/>
    </w:p>
    <w:p w:rsidR="0029269F" w:rsidRPr="0029269F" w:rsidRDefault="0029269F" w:rsidP="000645F8">
      <w:pPr>
        <w:spacing w:line="276" w:lineRule="auto"/>
      </w:pPr>
      <w:r w:rsidRPr="0029269F">
        <w:t>Section 1(2) provides a list of practices which are non-exhaustively included in the notion of conversion practices.</w:t>
      </w:r>
    </w:p>
    <w:p w:rsidR="0029269F" w:rsidRPr="0029269F" w:rsidRDefault="0029269F" w:rsidP="000645F8">
      <w:pPr>
        <w:pStyle w:val="Heading6"/>
        <w:spacing w:line="276" w:lineRule="auto"/>
      </w:pPr>
      <w:r w:rsidRPr="0029269F">
        <w:lastRenderedPageBreak/>
        <w:t>Psychopathologizing practices: 1(2)(a)</w:t>
      </w:r>
    </w:p>
    <w:p w:rsidR="0029269F" w:rsidRPr="0029269F" w:rsidRDefault="0029269F" w:rsidP="000645F8">
      <w:pPr>
        <w:spacing w:line="276" w:lineRule="auto"/>
      </w:pPr>
      <w:r w:rsidRPr="0029269F">
        <w:t xml:space="preserve">Conversion practices include treatments, practices, and sustained efforts “that proceed from the assumption that certain” targeted characteristics “are </w:t>
      </w:r>
      <w:r w:rsidR="00AE7B01">
        <w:t>pathological or less desirable than others</w:t>
      </w:r>
      <w:r w:rsidRPr="0029269F">
        <w:t>.” Conversion practices are typically underpinned by the view that being lesbian, gay, bisexual, or transgender is a mental illness or mental disorder.</w:t>
      </w:r>
    </w:p>
    <w:p w:rsidR="0029269F" w:rsidRPr="0029269F" w:rsidRDefault="0029269F" w:rsidP="000645F8">
      <w:pPr>
        <w:spacing w:line="276" w:lineRule="auto"/>
      </w:pPr>
      <w:r w:rsidRPr="0029269F">
        <w:t>In the case of transgender and gender creative people, practitioners may engage in conversion practices even if the person does not demonstrate discomfort, distress, or impaired functioning due to their gender.</w:t>
      </w:r>
      <w:r w:rsidRPr="0029269F">
        <w:rPr>
          <w:rStyle w:val="FootnoteReference"/>
        </w:rPr>
        <w:footnoteReference w:id="35"/>
      </w:r>
      <w:r w:rsidRPr="0029269F">
        <w:t xml:space="preserve"> In some cases, distress is argued to be present insofar as the fact of being trans is a valid marker of distress or impairment, or insofar as the distress caused by misrecognition and social marginalisation is sufficient for trans people to be considered inherently mentally ill.</w:t>
      </w:r>
      <w:r w:rsidRPr="0029269F">
        <w:rPr>
          <w:rStyle w:val="FootnoteReference"/>
        </w:rPr>
        <w:footnoteReference w:id="36"/>
      </w:r>
      <w:r w:rsidRPr="0029269F">
        <w:t xml:space="preserve"> The ‘extremeness’ of medical transition is often used to justify the claim that being trans is a marker of distress or impairment in and of itself.</w:t>
      </w:r>
      <w:r w:rsidRPr="0029269F">
        <w:rPr>
          <w:rStyle w:val="FootnoteReference"/>
        </w:rPr>
        <w:footnoteReference w:id="37"/>
      </w:r>
    </w:p>
    <w:p w:rsidR="0029269F" w:rsidRPr="0029269F" w:rsidRDefault="0029269F" w:rsidP="000645F8">
      <w:pPr>
        <w:spacing w:line="276" w:lineRule="auto"/>
      </w:pPr>
      <w:r w:rsidRPr="0029269F">
        <w:t>In the case of sexual orientation, conversion practices may be justified by the belief that ego-dystonic sexual orientation is a mental illness or condition, or that same-gender sexual urges or behaviour deemed reckless or unsafe by practitioners or patients are constitutive of impaired functioning.</w:t>
      </w:r>
      <w:r w:rsidRPr="0029269F">
        <w:rPr>
          <w:rStyle w:val="FootnoteReference"/>
        </w:rPr>
        <w:footnoteReference w:id="38"/>
      </w:r>
      <w:r w:rsidRPr="0029269F">
        <w:t xml:space="preserve"> Ego-dystonic sexual orientation refers to sexual orientation which is not desired by the patient and causes them clinically significant distress. This distress can be due to internalised homophobia or external factors such as fear of HIV.</w:t>
      </w:r>
      <w:r w:rsidRPr="0029269F">
        <w:rPr>
          <w:rStyle w:val="FootnoteReference"/>
        </w:rPr>
        <w:footnoteReference w:id="39"/>
      </w:r>
      <w:r w:rsidRPr="0029269F">
        <w:t xml:space="preserve"> While homosexuality was removed from the DSM-III in 1973, the DSM-III retained ego-dystonic homosexuality as a diagnosis,</w:t>
      </w:r>
      <w:r w:rsidRPr="0029269F">
        <w:rPr>
          <w:rStyle w:val="FootnoteReference"/>
        </w:rPr>
        <w:footnoteReference w:id="40"/>
      </w:r>
      <w:r w:rsidRPr="0029269F">
        <w:t xml:space="preserve"> while the DSM-III-R and DSM-IV retained a diagnosis of Sexual Disorder Not Otherwise Specified (‘NOS’) in the case of “persistent and marked distress about sexual orientation,” legitimating continued conversion practices.</w:t>
      </w:r>
      <w:r w:rsidRPr="0029269F">
        <w:rPr>
          <w:rStyle w:val="FootnoteReference"/>
        </w:rPr>
        <w:footnoteReference w:id="41"/>
      </w:r>
      <w:r w:rsidRPr="0029269F">
        <w:t xml:space="preserve"> Conversion practices were presented as one of two choices for patients presenting with ego-dystonic homosexuality, with the other choice being interventions aimed at self-acceptance. However, patients with high levels of internalised </w:t>
      </w:r>
      <w:r w:rsidRPr="0029269F">
        <w:lastRenderedPageBreak/>
        <w:t>homophobia are unlikely to opt for interventions aiming at self-acceptance despite its clinical indicability.</w:t>
      </w:r>
      <w:r w:rsidRPr="0029269F">
        <w:rPr>
          <w:rStyle w:val="FootnoteReference"/>
        </w:rPr>
        <w:footnoteReference w:id="42"/>
      </w:r>
      <w:r w:rsidRPr="0029269F">
        <w:t xml:space="preserve"> A similar problem also arises with trans patients with high levels of internalised transphobia.</w:t>
      </w:r>
    </w:p>
    <w:p w:rsidR="0029269F" w:rsidRPr="0029269F" w:rsidRDefault="0029269F" w:rsidP="000645F8">
      <w:pPr>
        <w:pStyle w:val="Heading6"/>
        <w:spacing w:line="276" w:lineRule="auto"/>
      </w:pPr>
      <w:r w:rsidRPr="0029269F">
        <w:t xml:space="preserve">Reduction of cross-gender identification: 1(2)(b) </w:t>
      </w:r>
    </w:p>
    <w:p w:rsidR="0029269F" w:rsidRPr="0029269F" w:rsidRDefault="0029269F" w:rsidP="000645F8">
      <w:pPr>
        <w:spacing w:line="276" w:lineRule="auto"/>
      </w:pPr>
      <w:r w:rsidRPr="0029269F">
        <w:t>Conversion practices include treatments, practices, and sustained efforts “that seek to reduce cross-gender identification.” The notion of cross-gender identification accommodates theoretical disagreements over the nature of gender identity and how it ought to be conceptualised. ‘Cross-gender identification’ is a common term in the scholarly literature,</w:t>
      </w:r>
      <w:r w:rsidRPr="0029269F">
        <w:rPr>
          <w:rStyle w:val="FootnoteReference"/>
        </w:rPr>
        <w:footnoteReference w:id="43"/>
      </w:r>
      <w:r w:rsidRPr="0029269F">
        <w:t xml:space="preserve"> and was mentioned in the Gender Identity in Childhood Diagnosis in the DSM-IV and IV-TR.</w:t>
      </w:r>
      <w:r w:rsidRPr="0029269F">
        <w:rPr>
          <w:rStyle w:val="FootnoteReference"/>
        </w:rPr>
        <w:footnoteReference w:id="44"/>
      </w:r>
      <w:r w:rsidRPr="0029269F">
        <w:t xml:space="preserve"> The term bears a broader connotation than gender identity insofar as it does not imply the presence of an underlying gender identity, referring to the fact of psychologically identifying with another (binary) gender rather than the fact of having a certain gender identity. The term is most common in the literature on trans and gender creative youth, whose expressions of gender identification may be taken as evidence of gender confusion rather than expression of gender identity, by practitioners of conversion practices.</w:t>
      </w:r>
      <w:r w:rsidRPr="0029269F">
        <w:rPr>
          <w:rStyle w:val="FootnoteReference"/>
        </w:rPr>
        <w:footnoteReference w:id="45"/>
      </w:r>
    </w:p>
    <w:p w:rsidR="0029269F" w:rsidRPr="0029269F" w:rsidRDefault="0029269F" w:rsidP="000645F8">
      <w:pPr>
        <w:pStyle w:val="Heading6"/>
        <w:spacing w:line="276" w:lineRule="auto"/>
      </w:pPr>
      <w:r w:rsidRPr="0029269F">
        <w:t>Etiological lens: 1(2)(c)</w:t>
      </w:r>
    </w:p>
    <w:p w:rsidR="0029269F" w:rsidRPr="0029269F" w:rsidRDefault="0029269F" w:rsidP="000645F8">
      <w:pPr>
        <w:spacing w:line="276" w:lineRule="auto"/>
      </w:pPr>
      <w:r w:rsidRPr="0029269F">
        <w:t xml:space="preserve">Conversion practices include treatments, practices, and sustained efforts “that have for primary aim the identification of factors which may have led to the person’s” targeted characteristics “unless in the context of research which has been approved by an institutional review board.” The identification of factors which have led to targeted characteristics in clinical settings serves no legitimate purpose other than the selection of interventions for the purposes of repressing, discouraging or changing the targeted </w:t>
      </w:r>
      <w:r w:rsidRPr="0029269F">
        <w:lastRenderedPageBreak/>
        <w:t>characteristics, and is predicated on the view that the targeted characteristics are abnormalities that are caused, in part or in whole, by external factors. Posited causes include family encouragement or lack of discouragement of gender non-conformity, cognitive developmental level, belief that being a certain gender is advantageous, family functioning, trauma, unresolved conflict, and psychopathology.</w:t>
      </w:r>
      <w:r w:rsidRPr="0029269F">
        <w:rPr>
          <w:rStyle w:val="FootnoteReference"/>
        </w:rPr>
        <w:t xml:space="preserve"> </w:t>
      </w:r>
      <w:r w:rsidRPr="0029269F">
        <w:rPr>
          <w:rStyle w:val="FootnoteReference"/>
        </w:rPr>
        <w:footnoteReference w:id="46"/>
      </w:r>
      <w:r w:rsidRPr="0029269F">
        <w:t xml:space="preserve"> Some practitioners have even suggested that “limited cognitive abilities and immaturity may make” a child assigned male at birth “no match for other boys,” leading them to play with girls and feminine-coded toys.</w:t>
      </w:r>
      <w:r w:rsidRPr="0029269F">
        <w:rPr>
          <w:rStyle w:val="FootnoteReference"/>
        </w:rPr>
        <w:footnoteReference w:id="47"/>
      </w:r>
    </w:p>
    <w:p w:rsidR="0029269F" w:rsidRPr="0029269F" w:rsidRDefault="0029269F" w:rsidP="000645F8">
      <w:pPr>
        <w:spacing w:line="276" w:lineRule="auto"/>
      </w:pPr>
      <w:r w:rsidRPr="0029269F">
        <w:t>The etiological lens, which seeks to identify causes for the targeted characteristics, is closely connected to psychopathologizing views of sexual and gender minorities.</w:t>
      </w:r>
      <w:r w:rsidRPr="0029269F">
        <w:rPr>
          <w:rStyle w:val="FootnoteReference"/>
        </w:rPr>
        <w:footnoteReference w:id="48"/>
      </w:r>
      <w:r w:rsidRPr="0029269F">
        <w:t xml:space="preserve"> As Robert Wallace &amp; Hershel Russell explain, “if gender variant behavior is pathological, then we must inquire into its etiology and do what can be done to prevent and to treat it.”</w:t>
      </w:r>
      <w:r w:rsidRPr="0029269F">
        <w:rPr>
          <w:rStyle w:val="FootnoteReference"/>
        </w:rPr>
        <w:footnoteReference w:id="49"/>
      </w:r>
      <w:r w:rsidRPr="0029269F">
        <w:t xml:space="preserve"> Inquiries into etiology are an indicator of psychopathologizing practices. Etiological inquiries undertaken pursuant to ethically-conducted scientific research are not conversion practices. However, institutional review boards should be mindful of the possibility that research into the etiology of targeted characteristics could be used for eugenic or otherwise detrimental purposes, and that the integration of research and clinical teams may undermine the validity of informed consent due to patients’ belief that refusing to participate in research could jeopardise their access to desired healthcare services.</w:t>
      </w:r>
      <w:r w:rsidRPr="0029269F">
        <w:rPr>
          <w:rStyle w:val="FootnoteReference"/>
        </w:rPr>
        <w:footnoteReference w:id="50"/>
      </w:r>
    </w:p>
    <w:p w:rsidR="0029269F" w:rsidRPr="0029269F" w:rsidRDefault="0029269F" w:rsidP="000645F8">
      <w:pPr>
        <w:pStyle w:val="Heading6"/>
        <w:spacing w:line="276" w:lineRule="auto"/>
      </w:pPr>
      <w:r w:rsidRPr="0029269F">
        <w:t>Interventions in the naturalistic environment: 1(2)(d)</w:t>
      </w:r>
    </w:p>
    <w:p w:rsidR="0029269F" w:rsidRPr="0029269F" w:rsidRDefault="0029269F" w:rsidP="000645F8">
      <w:pPr>
        <w:spacing w:line="276" w:lineRule="auto"/>
      </w:pPr>
      <w:r w:rsidRPr="0029269F">
        <w:t xml:space="preserve">Conversion practices include treatments, practices, and sustained efforts “that direct parents or tutors to set limits on their dependents’ gender non-conforming behaviour, impose peers of the same sex assigned at birth, or otherwise intervene in the </w:t>
      </w:r>
      <w:r w:rsidRPr="0029269F">
        <w:lastRenderedPageBreak/>
        <w:t>naturalistic environment” for conversion purposes. The explicit inclusion of such interventions is crucial since they are carried on by parents or tutors at the direction of practitioners rather than by the practitioners themselves.</w:t>
      </w:r>
    </w:p>
    <w:p w:rsidR="0029269F" w:rsidRPr="0029269F" w:rsidRDefault="0029269F" w:rsidP="000645F8">
      <w:pPr>
        <w:spacing w:line="276" w:lineRule="auto"/>
      </w:pPr>
      <w:r w:rsidRPr="0029269F">
        <w:t>Parents or tutors are frequently enlisted in conversion practices in the belief that interventions set in everyday life play an important role in discouraging, repressing, or changing targeted characteristics.</w:t>
      </w:r>
      <w:r w:rsidRPr="0029269F">
        <w:rPr>
          <w:rStyle w:val="FootnoteReference"/>
        </w:rPr>
        <w:footnoteReference w:id="51"/>
      </w:r>
      <w:r w:rsidRPr="0029269F">
        <w:t xml:space="preserve"> These interventions are known as ‘interventions in the naturalistic environment’ and proceed from the assumption that targeted characteristics may be caused by a failure to identify with models and peers of the same sex assigned at birth, and by parental encouragement or failure to discourage non-conforming behaviour.</w:t>
      </w:r>
      <w:r w:rsidRPr="0029269F">
        <w:rPr>
          <w:rStyle w:val="FootnoteReference"/>
        </w:rPr>
        <w:footnoteReference w:id="52"/>
      </w:r>
      <w:r w:rsidRPr="0029269F">
        <w:t xml:space="preserve"> Interventions in the naturalistic environment includes directing parents to prevent or set limits on their child’s gender non-conforming behaviours, make their child participate in differently gendered activities and/or with peers of a different gender, or otherwise alter their everyday environment in the hope that they will cease to display the targeted characteristic.</w:t>
      </w:r>
    </w:p>
    <w:p w:rsidR="0029269F" w:rsidRPr="0029269F" w:rsidRDefault="0029269F" w:rsidP="000645F8">
      <w:pPr>
        <w:pStyle w:val="Heading6"/>
        <w:spacing w:line="276" w:lineRule="auto"/>
      </w:pPr>
      <w:r w:rsidRPr="0029269F">
        <w:t>Presuming the undesirability of transition: 1(2)(e)</w:t>
      </w:r>
    </w:p>
    <w:p w:rsidR="0029269F" w:rsidRPr="0029269F" w:rsidRDefault="0029269F" w:rsidP="000645F8">
      <w:pPr>
        <w:spacing w:line="276" w:lineRule="auto"/>
      </w:pPr>
      <w:r w:rsidRPr="0029269F">
        <w:t xml:space="preserve">Conversion practices include treatments, practices, and sustained efforts that “proceed from the assumption that social or medical transition are undesirable or less desirable.” Instead of being directly motivated by a negative view of </w:t>
      </w:r>
      <w:proofErr w:type="spellStart"/>
      <w:r w:rsidRPr="0029269F">
        <w:t>transitude</w:t>
      </w:r>
      <w:proofErr w:type="spellEnd"/>
      <w:r w:rsidRPr="0029269F">
        <w:t>, the fact of being transgender, conversion practices may instead be motivated by the view that social or medical transition is undesirable or less desirable than its absence.</w:t>
      </w:r>
    </w:p>
    <w:p w:rsidR="0029269F" w:rsidRPr="0029269F" w:rsidRDefault="0029269F" w:rsidP="000645F8">
      <w:pPr>
        <w:spacing w:line="276" w:lineRule="auto"/>
      </w:pPr>
      <w:r w:rsidRPr="0029269F">
        <w:t>The focus of negativity is often placed on medical transition,</w:t>
      </w:r>
      <w:r w:rsidRPr="0029269F">
        <w:rPr>
          <w:rStyle w:val="FootnoteReference"/>
        </w:rPr>
        <w:footnoteReference w:id="53"/>
      </w:r>
      <w:r w:rsidRPr="0029269F">
        <w:t xml:space="preserve"> and with the language of ‘mutilation’ being used to describe the interventions in some cases.</w:t>
      </w:r>
      <w:r w:rsidRPr="0029269F">
        <w:rPr>
          <w:rStyle w:val="FootnoteReference"/>
        </w:rPr>
        <w:footnoteReference w:id="54"/>
      </w:r>
      <w:r w:rsidRPr="0029269F">
        <w:t xml:space="preserve"> The assumption that transition is undesirable may also relate to specific bodily configurations, such as when desired medical interventions would lead to a body that “fall outside of the </w:t>
      </w:r>
      <w:r w:rsidRPr="0029269F">
        <w:lastRenderedPageBreak/>
        <w:t xml:space="preserve">[rigidly binary] </w:t>
      </w:r>
      <w:proofErr w:type="spellStart"/>
      <w:r w:rsidRPr="0029269F">
        <w:t>cisnormative</w:t>
      </w:r>
      <w:proofErr w:type="spellEnd"/>
      <w:r w:rsidRPr="0029269F">
        <w:t xml:space="preserve"> view of the body”</w:t>
      </w:r>
      <w:r w:rsidRPr="0029269F">
        <w:rPr>
          <w:rStyle w:val="FootnoteReference"/>
        </w:rPr>
        <w:footnoteReference w:id="55"/>
      </w:r>
      <w:r w:rsidRPr="0029269F">
        <w:t xml:space="preserve"> or when people desire to medically transition without socially transitioning.</w:t>
      </w:r>
      <w:r w:rsidRPr="0029269F">
        <w:rPr>
          <w:rStyle w:val="FootnoteReference"/>
        </w:rPr>
        <w:footnoteReference w:id="56"/>
      </w:r>
      <w:r w:rsidRPr="0029269F">
        <w:t xml:space="preserve"> Practices may also be motivated by negative judgements of social transition, frequently due to the belief that social transition inevitably leads to medical transition or an otherwise more difficult life.</w:t>
      </w:r>
      <w:r w:rsidRPr="0029269F">
        <w:rPr>
          <w:rStyle w:val="FootnoteReference"/>
        </w:rPr>
        <w:footnoteReference w:id="57"/>
      </w:r>
      <w:r w:rsidRPr="0029269F">
        <w:t xml:space="preserve"> This view is notably contrary to emerging evidence that pre-pubertal trans youth who socially transition have mental health comparable to the general population.</w:t>
      </w:r>
      <w:r w:rsidRPr="0029269F">
        <w:rPr>
          <w:rStyle w:val="FootnoteReference"/>
        </w:rPr>
        <w:footnoteReference w:id="58"/>
      </w:r>
    </w:p>
    <w:p w:rsidR="0029269F" w:rsidRPr="0029269F" w:rsidRDefault="0029269F" w:rsidP="000645F8">
      <w:pPr>
        <w:spacing w:line="276" w:lineRule="auto"/>
      </w:pPr>
      <w:r w:rsidRPr="0029269F">
        <w:t xml:space="preserve">The view of trans people as a mentally ill may flow from a view of transition as being “drastic” or as “simply too radical” for </w:t>
      </w:r>
      <w:proofErr w:type="spellStart"/>
      <w:r w:rsidRPr="0029269F">
        <w:t>transitude</w:t>
      </w:r>
      <w:proofErr w:type="spellEnd"/>
      <w:r w:rsidRPr="0029269F">
        <w:t xml:space="preserve"> to reflect normal human diversity.</w:t>
      </w:r>
      <w:r w:rsidRPr="0029269F">
        <w:rPr>
          <w:rStyle w:val="FootnoteReference"/>
        </w:rPr>
        <w:footnoteReference w:id="59"/>
      </w:r>
    </w:p>
    <w:p w:rsidR="0029269F" w:rsidRPr="0029269F" w:rsidRDefault="0029269F" w:rsidP="000645F8">
      <w:pPr>
        <w:pStyle w:val="Heading6"/>
        <w:spacing w:line="276" w:lineRule="auto"/>
      </w:pPr>
      <w:r w:rsidRPr="0029269F">
        <w:t>Unduly delaying or impeding transition: 1(2)(f)</w:t>
      </w:r>
    </w:p>
    <w:p w:rsidR="0029269F" w:rsidRPr="0029269F" w:rsidRDefault="0029269F" w:rsidP="000645F8">
      <w:pPr>
        <w:spacing w:line="276" w:lineRule="auto"/>
      </w:pPr>
      <w:r w:rsidRPr="0029269F">
        <w:t>Conversion practices include treatments, practices, and sustained efforts “that delay or impede a person’s desired social or medical transition without reasonable and non-judgemental clinical justification.”</w:t>
      </w:r>
    </w:p>
    <w:p w:rsidR="0029269F" w:rsidRPr="0029269F" w:rsidRDefault="0029269F" w:rsidP="000645F8">
      <w:pPr>
        <w:spacing w:line="276" w:lineRule="auto"/>
      </w:pPr>
      <w:r w:rsidRPr="0029269F">
        <w:t>Delays or impediments to transition may be used to indirectly discourage individuals from transitioning and minimise the number of people who transition.</w:t>
      </w:r>
      <w:r w:rsidRPr="0029269F">
        <w:rPr>
          <w:rStyle w:val="FootnoteReference"/>
        </w:rPr>
        <w:footnoteReference w:id="60"/>
      </w:r>
      <w:r w:rsidRPr="0029269F">
        <w:t xml:space="preserve"> Because older adolescents and adults cannot as readily be forced to attend clinical sessions motivated by conversion goals, the promise of medical transition under condition of respecting delays and impediments serves to keep patients in the clinical relationship. Expressions of doubts or observations which do not match the provider’s understanding of </w:t>
      </w:r>
      <w:proofErr w:type="spellStart"/>
      <w:r w:rsidRPr="0029269F">
        <w:t>transitude</w:t>
      </w:r>
      <w:proofErr w:type="spellEnd"/>
      <w:r w:rsidRPr="0029269F">
        <w:t xml:space="preserve"> are then used to justify further delays and impediments. Approach which impose undue delays may discourage subsequent transitioning and pose risks of psychological harm to patients.</w:t>
      </w:r>
      <w:r w:rsidRPr="0029269F">
        <w:rPr>
          <w:rStyle w:val="FootnoteReference"/>
        </w:rPr>
        <w:footnoteReference w:id="61"/>
      </w:r>
      <w:r w:rsidRPr="0029269F">
        <w:t xml:space="preserve"> </w:t>
      </w:r>
    </w:p>
    <w:p w:rsidR="0029269F" w:rsidRPr="0029269F" w:rsidRDefault="0029269F" w:rsidP="000645F8">
      <w:pPr>
        <w:spacing w:line="276" w:lineRule="auto"/>
      </w:pPr>
      <w:r w:rsidRPr="0029269F">
        <w:lastRenderedPageBreak/>
        <w:t>Undue delays and impediments to transition may be used to support other conversion practices and reflect a desire to minimise the likelihood of trans outcomes. They may be rationalised by the belief that a longer assessment period is needed to ascertain whether the person is truly transgender or truly gender dysphoric, despite evidence that regret is rare for all age groups.</w:t>
      </w:r>
      <w:r w:rsidRPr="0029269F">
        <w:rPr>
          <w:rStyle w:val="FootnoteReference"/>
        </w:rPr>
        <w:footnoteReference w:id="62"/>
      </w:r>
      <w:r w:rsidRPr="0029269F">
        <w:t xml:space="preserve"> </w:t>
      </w:r>
    </w:p>
    <w:p w:rsidR="0029269F" w:rsidRPr="0029269F" w:rsidRDefault="0029269F" w:rsidP="000645F8">
      <w:pPr>
        <w:spacing w:line="276" w:lineRule="auto"/>
      </w:pPr>
      <w:r w:rsidRPr="0029269F">
        <w:t>Not all delays or impediments are tantamount to conversion practices. Delays and impediments which are both reasonable and non-judgmental in nature are acceptable. Reasonability is a common concept in the law of negligence and civil liability. The ‘reasonable person test’ may be used to evaluate whether a delay or impediment is reasonable. The test asks that decisionmakers imagine how a reasonable person would have acted in the context at hand.</w:t>
      </w:r>
      <w:r w:rsidRPr="0029269F">
        <w:rPr>
          <w:rStyle w:val="FootnoteReference"/>
        </w:rPr>
        <w:footnoteReference w:id="63"/>
      </w:r>
      <w:r w:rsidRPr="0029269F">
        <w:t xml:space="preserve"> </w:t>
      </w:r>
    </w:p>
    <w:p w:rsidR="0029269F" w:rsidRPr="0029269F" w:rsidRDefault="0029269F" w:rsidP="000645F8">
      <w:pPr>
        <w:spacing w:line="276" w:lineRule="auto"/>
      </w:pPr>
      <w:r w:rsidRPr="0029269F">
        <w:t>Delays and impediments must be non-judgemental, reflecting the view that the reasonable person should not hold homophobic or transphobic beliefs.</w:t>
      </w:r>
      <w:r w:rsidRPr="0029269F">
        <w:rPr>
          <w:rStyle w:val="FootnoteReference"/>
        </w:rPr>
        <w:footnoteReference w:id="64"/>
      </w:r>
      <w:r w:rsidRPr="0029269F">
        <w:t xml:space="preserve"> Non-judgemental care in the context of LGBTQIA+ populations is predicated on the view that practitioners should avoid making value or moral judgements regarding targeted </w:t>
      </w:r>
      <w:r w:rsidRPr="0029269F">
        <w:lastRenderedPageBreak/>
        <w:t>characteristics on the patients.</w:t>
      </w:r>
      <w:r w:rsidRPr="0029269F">
        <w:rPr>
          <w:rStyle w:val="FootnoteReference"/>
        </w:rPr>
        <w:footnoteReference w:id="65"/>
      </w:r>
      <w:r w:rsidRPr="0029269F">
        <w:t xml:space="preserve"> This entails that their practices shouldn’t betray heteronormative or </w:t>
      </w:r>
      <w:proofErr w:type="spellStart"/>
      <w:r w:rsidRPr="0029269F">
        <w:t>cisnormative</w:t>
      </w:r>
      <w:proofErr w:type="spellEnd"/>
      <w:r w:rsidRPr="0029269F">
        <w:t xml:space="preserve"> views.</w:t>
      </w:r>
      <w:r w:rsidRPr="0029269F">
        <w:rPr>
          <w:rStyle w:val="FootnoteReference"/>
        </w:rPr>
        <w:footnoteReference w:id="66"/>
      </w:r>
      <w:r w:rsidRPr="0029269F">
        <w:t xml:space="preserve"> Non-judgement is added as an explicit requirement because not all legal systems incorporate such a criterion in their equivalent of the reasonable person test. </w:t>
      </w:r>
    </w:p>
    <w:p w:rsidR="0029269F" w:rsidRPr="0029269F" w:rsidRDefault="0029269F" w:rsidP="000645F8">
      <w:pPr>
        <w:spacing w:line="276" w:lineRule="auto"/>
      </w:pPr>
      <w:r w:rsidRPr="0029269F">
        <w:t>Reasonable and non-judgemental delays and impediments may arise for various reasons. Requiring blood testing prior to prescribing hormone replacement therapy is legitimate despite added delay. Requiring an assessment of gender dysphoria pursuant to the latest WPATH Standards of Care</w:t>
      </w:r>
      <w:r w:rsidRPr="0029269F">
        <w:rPr>
          <w:rStyle w:val="FootnoteReference"/>
        </w:rPr>
        <w:footnoteReference w:id="67"/>
      </w:r>
      <w:r w:rsidRPr="0029269F">
        <w:t xml:space="preserve"> isn’t a conversion practice unless the intensity and chronology of the assessment process are excessive. Delays that are not due to clinical practice but are a by-product of resource scarcity in the healthcare system cannot be deemed unreasonable or judgemental on the part of the practitioner, although it could be discriminatory on the part of the government or healthcare institution.</w:t>
      </w:r>
      <w:r w:rsidRPr="0029269F">
        <w:rPr>
          <w:rStyle w:val="FootnoteReference"/>
        </w:rPr>
        <w:footnoteReference w:id="68"/>
      </w:r>
      <w:r w:rsidRPr="0029269F">
        <w:t xml:space="preserve"> Impediments such as further testing required due to serious physical health concerns may also be reasonable and non-judgemental.</w:t>
      </w:r>
    </w:p>
    <w:p w:rsidR="0029269F" w:rsidRPr="0029269F" w:rsidRDefault="0029269F" w:rsidP="000645F8">
      <w:pPr>
        <w:spacing w:line="276" w:lineRule="auto"/>
      </w:pPr>
      <w:r w:rsidRPr="0029269F">
        <w:t xml:space="preserve">The requirement that delays or impediments be reasonable and non-judgemental shifts the burden of justification onto providers, who must be able to provide rationales for their practices. Such a requirement fosters greater thoughtfulness and introspection in </w:t>
      </w:r>
      <w:r w:rsidRPr="0029269F">
        <w:lastRenderedPageBreak/>
        <w:t>clinical work and alleviates the evidentiary burden on complainants by recognising that practitioners have greater access to relevant facts relating to their work.</w:t>
      </w:r>
      <w:r w:rsidRPr="0029269F">
        <w:rPr>
          <w:rStyle w:val="FootnoteReference"/>
        </w:rPr>
        <w:footnoteReference w:id="69"/>
      </w:r>
      <w:r w:rsidRPr="0029269F">
        <w:t xml:space="preserve"> Healthcare institutions should consider adopting formal policies and review mechanisms aimed at ensuring the absence of undue delays or impediments to transition.</w:t>
      </w:r>
    </w:p>
    <w:p w:rsidR="0029269F" w:rsidRPr="0029269F" w:rsidRDefault="0029269F" w:rsidP="000645F8">
      <w:pPr>
        <w:pStyle w:val="Heading6"/>
        <w:spacing w:line="276" w:lineRule="auto"/>
      </w:pPr>
      <w:bookmarkStart w:id="12" w:name="_Hlk24366248"/>
      <w:r w:rsidRPr="0029269F">
        <w:t>Non-consensual interventions relating to intersex traits: 1(2)(g)</w:t>
      </w:r>
    </w:p>
    <w:bookmarkEnd w:id="12"/>
    <w:p w:rsidR="0029269F" w:rsidRPr="0029269F" w:rsidRDefault="0029269F" w:rsidP="000645F8">
      <w:pPr>
        <w:spacing w:line="276" w:lineRule="auto"/>
      </w:pPr>
      <w:r w:rsidRPr="0029269F">
        <w:t xml:space="preserve">Conversion practices include “surgical or hormonal interventions relating to an intersex trait unless </w:t>
      </w:r>
      <w:proofErr w:type="spellStart"/>
      <w:r w:rsidRPr="0029269F">
        <w:t>i</w:t>
      </w:r>
      <w:proofErr w:type="spellEnd"/>
      <w:r w:rsidRPr="0029269F">
        <w:t>) the person requests it and provides free and informed consent or assent, or ii) it is necessary and urgent to protect the life or physical health of the person, excluding from consideration social factors such as psychosocial development, atypical appearance, capacity for future penetrative sexual or procreative activity, or ability to urinate standing up.”</w:t>
      </w:r>
    </w:p>
    <w:p w:rsidR="0029269F" w:rsidRPr="0029269F" w:rsidRDefault="0029269F" w:rsidP="000645F8">
      <w:pPr>
        <w:spacing w:line="276" w:lineRule="auto"/>
      </w:pPr>
      <w:r w:rsidRPr="0029269F">
        <w:t xml:space="preserve">The definition is inspired by the Lambda Legal and </w:t>
      </w:r>
      <w:proofErr w:type="spellStart"/>
      <w:r w:rsidRPr="0029269F">
        <w:t>InterACT</w:t>
      </w:r>
      <w:proofErr w:type="spellEnd"/>
      <w:r w:rsidRPr="0029269F">
        <w:t xml:space="preserve"> document </w:t>
      </w:r>
      <w:r w:rsidRPr="0029269F">
        <w:rPr>
          <w:i/>
          <w:iCs/>
        </w:rPr>
        <w:t>Providing Ethical and Compassionate Health Care to Intersex Patients: Intersex-Affirming Hospital Policies</w:t>
      </w:r>
      <w:r w:rsidRPr="0029269F">
        <w:rPr>
          <w:iCs/>
        </w:rPr>
        <w:t>.</w:t>
      </w:r>
      <w:r w:rsidRPr="0029269F">
        <w:rPr>
          <w:rStyle w:val="FootnoteReference"/>
        </w:rPr>
        <w:footnoteReference w:id="70"/>
      </w:r>
      <w:r w:rsidRPr="0029269F">
        <w:rPr>
          <w:iCs/>
        </w:rPr>
        <w:t xml:space="preserve"> The practices are properly understood as conversion practices insofar as they seek to produce gender normative subjects contrary to the individual’s will. Historically, clinicians believed that intersex genitals led to same sex desires in addition to making them uncertain about what constituted same sex intimacy.</w:t>
      </w:r>
      <w:r w:rsidRPr="0029269F">
        <w:rPr>
          <w:rStyle w:val="FootnoteReference"/>
          <w:iCs/>
        </w:rPr>
        <w:footnoteReference w:id="71"/>
      </w:r>
      <w:r w:rsidRPr="0029269F">
        <w:rPr>
          <w:iCs/>
        </w:rPr>
        <w:t xml:space="preserve"> Surgical means ensured conformity to social ideals of heterosexual marriage. Under more recent medical models the justification focusing on heterosexuality has shifted towards securing gender normative futures more broadly and normalising intersex bodies, which </w:t>
      </w:r>
      <w:proofErr w:type="gramStart"/>
      <w:r w:rsidRPr="0029269F">
        <w:rPr>
          <w:iCs/>
        </w:rPr>
        <w:t>are seen as</w:t>
      </w:r>
      <w:proofErr w:type="gramEnd"/>
      <w:r w:rsidRPr="0029269F">
        <w:rPr>
          <w:iCs/>
        </w:rPr>
        <w:t xml:space="preserve"> inherently undesirable by the practitioners.</w:t>
      </w:r>
      <w:r w:rsidRPr="0029269F">
        <w:rPr>
          <w:rStyle w:val="FootnoteReference"/>
          <w:iCs/>
        </w:rPr>
        <w:footnoteReference w:id="72"/>
      </w:r>
    </w:p>
    <w:p w:rsidR="0029269F" w:rsidRPr="0029269F" w:rsidRDefault="0029269F" w:rsidP="000645F8">
      <w:pPr>
        <w:spacing w:line="276" w:lineRule="auto"/>
        <w:rPr>
          <w:iCs/>
        </w:rPr>
      </w:pPr>
      <w:r w:rsidRPr="0029269F">
        <w:t xml:space="preserve">Non-consensual surgeries and hormonal interventions on intersex youth are harmful and may lead to negative outcomes such as loss of reproductive function and </w:t>
      </w:r>
      <w:r w:rsidRPr="0029269F">
        <w:lastRenderedPageBreak/>
        <w:t>genital sensation, and psychological trauma.</w:t>
      </w:r>
      <w:r w:rsidRPr="0029269F">
        <w:rPr>
          <w:rStyle w:val="FootnoteReference"/>
        </w:rPr>
        <w:footnoteReference w:id="73"/>
      </w:r>
      <w:r w:rsidRPr="0029269F">
        <w:t xml:space="preserve"> They are often practised on newborns and young children despite the possibility of delaying them until they can make an informed choice as to whether they wish to undergo interventions. Interventions that are urgent and medically necessary, such as when the life of the person is threatened, do not fall within the scope of the prohibition.</w:t>
      </w:r>
    </w:p>
    <w:p w:rsidR="0029269F" w:rsidRPr="0029269F" w:rsidRDefault="0029269F" w:rsidP="000645F8">
      <w:pPr>
        <w:spacing w:line="276" w:lineRule="auto"/>
      </w:pPr>
      <w:r w:rsidRPr="0029269F">
        <w:t>Capacity for providing free and enlightened consent or assent must be assessed carefully when applying this provision. Doctors may pressure parents and youth to consent or assent to the procedures.</w:t>
      </w:r>
      <w:r w:rsidRPr="0029269F">
        <w:rPr>
          <w:rStyle w:val="FootnoteReference"/>
        </w:rPr>
        <w:footnoteReference w:id="74"/>
      </w:r>
      <w:r w:rsidRPr="0029269F">
        <w:t xml:space="preserve"> The perspective of intersex individuals is often disregarded or devalued by practitioners.</w:t>
      </w:r>
      <w:r w:rsidRPr="0029269F">
        <w:rPr>
          <w:rStyle w:val="FootnoteReference"/>
        </w:rPr>
        <w:footnoteReference w:id="75"/>
      </w:r>
      <w:r w:rsidRPr="0029269F">
        <w:t xml:space="preserve"> The requirement that the procedure was requested helps ensure that it genuinely emanates from the youth and not doctors or parents. Failing to obtain fully free and enlightened consent or assent from the individual undergoing surgery would fall within the prohibition set out in this subsection. Where possible, the law should require an independent assessment that the youth satisfies these conditions by a child advocate or equivalent office.</w:t>
      </w:r>
    </w:p>
    <w:p w:rsidR="0029269F" w:rsidRPr="0029269F" w:rsidRDefault="0029269F" w:rsidP="000645F8">
      <w:pPr>
        <w:pStyle w:val="Heading6"/>
        <w:spacing w:line="276" w:lineRule="auto"/>
      </w:pPr>
      <w:r w:rsidRPr="0029269F">
        <w:t>Misgendering &amp; misattributing orientation: 1(2)(h)</w:t>
      </w:r>
    </w:p>
    <w:p w:rsidR="0029269F" w:rsidRPr="0029269F" w:rsidRDefault="0029269F" w:rsidP="000645F8">
      <w:pPr>
        <w:spacing w:line="276" w:lineRule="auto"/>
      </w:pPr>
      <w:r w:rsidRPr="0029269F">
        <w:t>Conversion practices include treatments, practices, and sustained efforts “that that knowingly fail to respect the name, pronouns, gendered terms, and sexual orientation terms chosen or accepted by the person, except as required by law.”</w:t>
      </w:r>
    </w:p>
    <w:p w:rsidR="0029269F" w:rsidRPr="0029269F" w:rsidRDefault="0029269F" w:rsidP="000645F8">
      <w:pPr>
        <w:spacing w:line="276" w:lineRule="auto"/>
      </w:pPr>
      <w:r w:rsidRPr="0029269F">
        <w:t xml:space="preserve">Respect for a person’s chosen or accepted name, pronouns, and gendered terminology communicates acceptance of their gender identity and deserving of respect. </w:t>
      </w:r>
      <w:r w:rsidRPr="0029269F">
        <w:lastRenderedPageBreak/>
        <w:t>Gendered terms include gender labels such as ‘girl’, ‘boy’, ‘non-binary’, which may be denied through questions and affirmations such as: “But you know you’re really a boy, right?” Gendered terms may also include words like ‘babe’ or ‘sweetheart’, the grammatical gender of nouns, adjectives, etc. in many languages,</w:t>
      </w:r>
      <w:r w:rsidRPr="0029269F">
        <w:rPr>
          <w:rStyle w:val="FootnoteReference"/>
        </w:rPr>
        <w:footnoteReference w:id="76"/>
      </w:r>
      <w:r w:rsidRPr="0029269F">
        <w:t xml:space="preserve"> and gender markers on documents and records.</w:t>
      </w:r>
      <w:r w:rsidRPr="0029269F">
        <w:rPr>
          <w:rStyle w:val="FootnoteReference"/>
        </w:rPr>
        <w:footnoteReference w:id="77"/>
      </w:r>
      <w:r w:rsidRPr="0029269F">
        <w:t xml:space="preserve"> Sexual orientation terms should also be respected and imposing a terminology inconsistent with a patient’s self-labelling (‘You’re gay, not bisexual’ or ‘You can’t say you’re a lesbian if you are non-binary’) is equally inappropriate.</w:t>
      </w:r>
    </w:p>
    <w:p w:rsidR="0029269F" w:rsidRPr="0029269F" w:rsidRDefault="0029269F" w:rsidP="000645F8">
      <w:pPr>
        <w:spacing w:line="276" w:lineRule="auto"/>
      </w:pPr>
      <w:r w:rsidRPr="0029269F">
        <w:t xml:space="preserve"> Failure to respect the person’s gender, known as misgendering, is associated with substantially poorer mental health.</w:t>
      </w:r>
      <w:r w:rsidRPr="0029269F">
        <w:rPr>
          <w:rStyle w:val="FootnoteReference"/>
        </w:rPr>
        <w:footnoteReference w:id="78"/>
      </w:r>
      <w:r w:rsidRPr="0029269F">
        <w:t xml:space="preserve"> Misgendering is integral to conversion practices and communicates that the person’s gender identity should not be taken seriously or is not a true reflection of who they are.</w:t>
      </w:r>
      <w:r w:rsidRPr="0029269F">
        <w:rPr>
          <w:rStyle w:val="FootnoteReference"/>
        </w:rPr>
        <w:footnoteReference w:id="79"/>
      </w:r>
    </w:p>
    <w:p w:rsidR="0029269F" w:rsidRPr="0029269F" w:rsidRDefault="0029269F" w:rsidP="000645F8">
      <w:pPr>
        <w:spacing w:line="276" w:lineRule="auto"/>
      </w:pPr>
      <w:r w:rsidRPr="0029269F">
        <w:t>Misgendering may be required by law. A person’s legal name and gender marker may be required on documents used for insurance coverage.</w:t>
      </w:r>
      <w:r w:rsidRPr="0029269F">
        <w:rPr>
          <w:rStyle w:val="FootnoteReference"/>
        </w:rPr>
        <w:footnoteReference w:id="80"/>
      </w:r>
      <w:r w:rsidRPr="0029269F">
        <w:t xml:space="preserve"> Legal requirements should not be overstated. Gender markers are not a reliable identity-verification measure</w:t>
      </w:r>
      <w:r w:rsidRPr="0029269F">
        <w:rPr>
          <w:rStyle w:val="FootnoteReference"/>
        </w:rPr>
        <w:footnoteReference w:id="81"/>
      </w:r>
      <w:r w:rsidRPr="0029269F">
        <w:t xml:space="preserve"> and shadow files may be used in cases where legal name and gender marker must be used for some purposes but not others.</w:t>
      </w:r>
      <w:r w:rsidRPr="0029269F">
        <w:rPr>
          <w:rStyle w:val="FootnoteReference"/>
        </w:rPr>
        <w:footnoteReference w:id="82"/>
      </w:r>
    </w:p>
    <w:p w:rsidR="0029269F" w:rsidRPr="0029269F" w:rsidRDefault="0029269F" w:rsidP="000645F8">
      <w:pPr>
        <w:spacing w:line="276" w:lineRule="auto"/>
      </w:pPr>
      <w:r w:rsidRPr="0029269F">
        <w:lastRenderedPageBreak/>
        <w:t>Misgendering and misattributing orientation terms must be done knowingly and must fall under the model law’s notions of treatments, practices, or sustained efforts. Treatments, practices, and sustained efforts require a degree of systematicity which is not met by occasional accidental misgendering or misattributing orientation terms, or misgendering or misattributing orientation terms which is due to the person’s innocent ignorance of the person’s chosen or accepted name, pronouns, gendered terms, and sexual orientation terms. The degree of systematicity requires also excludes misgendering and misattributing orientation terms in everyday settings which do not rise to the level of practices, though misgendering and misattributing orientation terms may nevertheless be contrary to human rights protections against harassment based on protected characteristics.</w:t>
      </w:r>
      <w:r w:rsidRPr="0029269F">
        <w:rPr>
          <w:rStyle w:val="FootnoteReference"/>
        </w:rPr>
        <w:footnoteReference w:id="83"/>
      </w:r>
    </w:p>
    <w:p w:rsidR="0029269F" w:rsidRPr="0029269F" w:rsidRDefault="0029269F" w:rsidP="000645F8">
      <w:pPr>
        <w:pStyle w:val="Heading5"/>
        <w:spacing w:line="276" w:lineRule="auto"/>
      </w:pPr>
      <w:bookmarkStart w:id="13" w:name="_Toc9953822"/>
      <w:r w:rsidRPr="0029269F">
        <w:t>Section 1(3): Permitted practices</w:t>
      </w:r>
      <w:bookmarkEnd w:id="13"/>
    </w:p>
    <w:p w:rsidR="0029269F" w:rsidRPr="0029269F" w:rsidRDefault="0029269F" w:rsidP="000645F8">
      <w:pPr>
        <w:spacing w:line="276" w:lineRule="auto"/>
      </w:pPr>
      <w:r w:rsidRPr="0029269F">
        <w:t>Section 1(2) provides a list of practices which are non-exhaustively excluded from the notion of conversion practices.</w:t>
      </w:r>
    </w:p>
    <w:p w:rsidR="0029269F" w:rsidRPr="0029269F" w:rsidRDefault="0029269F" w:rsidP="000645F8">
      <w:pPr>
        <w:pStyle w:val="Heading6"/>
        <w:spacing w:line="276" w:lineRule="auto"/>
      </w:pPr>
      <w:r w:rsidRPr="0029269F">
        <w:t>Social and medical transition:1(3)(a)</w:t>
      </w:r>
    </w:p>
    <w:p w:rsidR="0029269F" w:rsidRPr="0029269F" w:rsidRDefault="0029269F" w:rsidP="000645F8">
      <w:pPr>
        <w:spacing w:line="276" w:lineRule="auto"/>
      </w:pPr>
      <w:r w:rsidRPr="0029269F">
        <w:t xml:space="preserve">Conversion practices do not include services “that </w:t>
      </w:r>
      <w:r w:rsidR="00FC6FB7">
        <w:t>constitute</w:t>
      </w:r>
      <w:r w:rsidRPr="0029269F">
        <w:t xml:space="preserve"> part of the person’s social or medical transition.”</w:t>
      </w:r>
    </w:p>
    <w:p w:rsidR="0029269F" w:rsidRPr="0029269F" w:rsidRDefault="0029269F" w:rsidP="000645F8">
      <w:pPr>
        <w:spacing w:line="276" w:lineRule="auto"/>
      </w:pPr>
      <w:r w:rsidRPr="0029269F">
        <w:t>Allowing and facilitating transition is inconsistent with the underlying rationale of conversion practices, which stands in an oppositional rather than affirming relationship to the person’s targeted characteristics. Opponents to gender-affirmative care, which is considered the standard of care in transgender health,</w:t>
      </w:r>
      <w:r w:rsidRPr="0029269F">
        <w:rPr>
          <w:rStyle w:val="FootnoteReference"/>
        </w:rPr>
        <w:footnoteReference w:id="84"/>
      </w:r>
      <w:r w:rsidRPr="0029269F">
        <w:t xml:space="preserve"> have sought to characterise it as a form of conversion practice towards sexual orientation.</w:t>
      </w:r>
      <w:r w:rsidRPr="0029269F">
        <w:rPr>
          <w:rStyle w:val="FootnoteReference"/>
        </w:rPr>
        <w:footnoteReference w:id="85"/>
      </w:r>
      <w:r w:rsidRPr="0029269F">
        <w:t xml:space="preserve"> Under this view, facilitating the </w:t>
      </w:r>
      <w:r w:rsidRPr="0029269F">
        <w:lastRenderedPageBreak/>
        <w:t>transition of a trans man who is attracted to women would be a conversion practice based on sexual orientation because his gender orientation label would go from lesbian to straight. However, under the hypothetical scenario, the sexual orientation did not change in the relevant sense. Since sexual orientation is based on gender identity and gender identity precedes transition, his sexual orientation as a straight man was already established. Furthermore, the target of attraction did not change despite a nominal change in gender labels. While sexual orientation may change during or after transition,</w:t>
      </w:r>
      <w:r w:rsidRPr="0029269F">
        <w:rPr>
          <w:rStyle w:val="FootnoteReference"/>
        </w:rPr>
        <w:footnoteReference w:id="86"/>
      </w:r>
      <w:r w:rsidRPr="0029269F">
        <w:t xml:space="preserve"> the purpose of transition is to affirm and support the person’s gender, not to change their sexual orientation. Given that straight trans people constitute roughly 15% of the U.S. trans population,</w:t>
      </w:r>
      <w:r w:rsidRPr="0029269F">
        <w:rPr>
          <w:rStyle w:val="FootnoteReference"/>
        </w:rPr>
        <w:footnoteReference w:id="87"/>
      </w:r>
      <w:r w:rsidRPr="0029269F">
        <w:t xml:space="preserve"> the claim that practitioners encourage transition to avoid people being LGBQ is implausible.</w:t>
      </w:r>
    </w:p>
    <w:p w:rsidR="0029269F" w:rsidRPr="0029269F" w:rsidRDefault="0029269F" w:rsidP="000645F8">
      <w:pPr>
        <w:pStyle w:val="Heading6"/>
        <w:spacing w:line="276" w:lineRule="auto"/>
      </w:pPr>
      <w:r w:rsidRPr="0029269F">
        <w:t>Diagnosis and assessment: 1(3)(b)</w:t>
      </w:r>
    </w:p>
    <w:p w:rsidR="0029269F" w:rsidRPr="0029269F" w:rsidRDefault="0029269F" w:rsidP="000645F8">
      <w:pPr>
        <w:spacing w:line="276" w:lineRule="auto"/>
      </w:pPr>
      <w:r w:rsidRPr="0029269F">
        <w:t>Conversion practices do not include “</w:t>
      </w:r>
      <w:r w:rsidR="001F0170">
        <w:t xml:space="preserve">necessary or desired </w:t>
      </w:r>
      <w:r w:rsidRPr="0029269F">
        <w:t xml:space="preserve">assessments and diagnoses of gender dysphoria or other comparable diagnostic category under the latest version of the DSM or ICD.” </w:t>
      </w:r>
    </w:p>
    <w:p w:rsidR="0029269F" w:rsidRPr="0029269F" w:rsidRDefault="0029269F" w:rsidP="000645F8">
      <w:pPr>
        <w:spacing w:line="276" w:lineRule="auto"/>
      </w:pPr>
      <w:r w:rsidRPr="0029269F">
        <w:t>Assessments and diagnoses of gender dysphoria</w:t>
      </w:r>
      <w:r w:rsidRPr="0029269F">
        <w:rPr>
          <w:rStyle w:val="FootnoteReference"/>
        </w:rPr>
        <w:footnoteReference w:id="88"/>
      </w:r>
      <w:r w:rsidRPr="0029269F">
        <w:t xml:space="preserve"> or gender incongruence</w:t>
      </w:r>
      <w:r w:rsidRPr="0029269F">
        <w:rPr>
          <w:rStyle w:val="FootnoteReference"/>
        </w:rPr>
        <w:footnoteReference w:id="89"/>
      </w:r>
      <w:r w:rsidRPr="0029269F">
        <w:t xml:space="preserve"> are often required to access trans healthcare services, insurance coverage, or change legal gender marker. These requirements vary across jurisdictions, service providers, and insurance providers. </w:t>
      </w:r>
      <w:r w:rsidR="00287B8F">
        <w:t>Mandatory</w:t>
      </w:r>
      <w:r w:rsidRPr="0029269F">
        <w:t xml:space="preserve"> assessments and diagnoses are oppos</w:t>
      </w:r>
      <w:bookmarkStart w:id="14" w:name="_GoBack"/>
      <w:bookmarkEnd w:id="14"/>
      <w:r w:rsidRPr="0029269F">
        <w:t>ed by a large subset of trans healthcare professionals and trans communities and may be considered dehumanising or psychopathologizing.</w:t>
      </w:r>
      <w:r w:rsidRPr="0029269F">
        <w:rPr>
          <w:rStyle w:val="FootnoteReference"/>
        </w:rPr>
        <w:footnoteReference w:id="90"/>
      </w:r>
      <w:r w:rsidRPr="0029269F">
        <w:t xml:space="preserve"> However, including these assessments and </w:t>
      </w:r>
      <w:r w:rsidRPr="0029269F">
        <w:lastRenderedPageBreak/>
        <w:t>diagnoses under the definition of conversion practices</w:t>
      </w:r>
      <w:r w:rsidR="00044498">
        <w:t xml:space="preserve"> even </w:t>
      </w:r>
      <w:r w:rsidR="00044498" w:rsidRPr="00044498">
        <w:t xml:space="preserve">when necessary and/or </w:t>
      </w:r>
      <w:r w:rsidR="00347D08">
        <w:t>desired by</w:t>
      </w:r>
      <w:r w:rsidR="00044498" w:rsidRPr="00044498">
        <w:t xml:space="preserve"> the patient</w:t>
      </w:r>
      <w:r w:rsidRPr="0029269F">
        <w:t xml:space="preserve"> </w:t>
      </w:r>
      <w:r w:rsidR="00044498">
        <w:t>c</w:t>
      </w:r>
      <w:r w:rsidRPr="0029269F">
        <w:t>ould severely impede access to healthcare in trans communities.</w:t>
      </w:r>
    </w:p>
    <w:p w:rsidR="0029269F" w:rsidRPr="0029269F" w:rsidRDefault="0029269F" w:rsidP="000645F8">
      <w:pPr>
        <w:spacing w:line="276" w:lineRule="auto"/>
      </w:pPr>
      <w:r w:rsidRPr="0029269F">
        <w:t xml:space="preserve">The exclusion of assessments and diagnoses of gender dysphoria or comparable diagnostic category does not reflect the belief that these diagnostic categories should continue to exist or that it is legitimate to require assessments or diagnoses for access to healthcare, insurance, or legal gender marker changes. The exclusion of assessment and diagnoses from the definition of conversion practices does not preclude a finding that the practitioner was otherwise engaging in conversion practices. </w:t>
      </w:r>
    </w:p>
    <w:p w:rsidR="0029269F" w:rsidRPr="0029269F" w:rsidRDefault="0029269F" w:rsidP="000645F8">
      <w:pPr>
        <w:spacing w:line="276" w:lineRule="auto"/>
      </w:pPr>
      <w:r w:rsidRPr="0029269F">
        <w:t>In jurisdictions that use a modified or older version of the DSM or ICD, the words “latest version” should be substituted for the appropriate reference.</w:t>
      </w:r>
    </w:p>
    <w:p w:rsidR="0029269F" w:rsidRPr="0029269F" w:rsidRDefault="0029269F" w:rsidP="000645F8">
      <w:pPr>
        <w:pStyle w:val="Heading6"/>
        <w:spacing w:line="276" w:lineRule="auto"/>
      </w:pPr>
      <w:r w:rsidRPr="0029269F">
        <w:t>Acceptance and support: 1(3)(c)</w:t>
      </w:r>
    </w:p>
    <w:p w:rsidR="0029269F" w:rsidRPr="0029269F" w:rsidRDefault="0029269F" w:rsidP="000645F8">
      <w:pPr>
        <w:spacing w:line="276" w:lineRule="auto"/>
      </w:pPr>
      <w:r w:rsidRPr="0029269F">
        <w:t>Conversion practices do not include treatments, practices, or sustained efforts “that provide non-judgemental acceptance and support of the person’s expressed” targeted characteristics.</w:t>
      </w:r>
    </w:p>
    <w:p w:rsidR="0029269F" w:rsidRPr="0029269F" w:rsidRDefault="0029269F" w:rsidP="000645F8">
      <w:pPr>
        <w:spacing w:line="276" w:lineRule="auto"/>
      </w:pPr>
      <w:r w:rsidRPr="0029269F">
        <w:t>Accepting and supporting the person’s expressed target characteristics is not included in the notion of conversion practices.</w:t>
      </w:r>
      <w:r w:rsidRPr="0029269F">
        <w:rPr>
          <w:rStyle w:val="FootnoteReference"/>
        </w:rPr>
        <w:footnoteReference w:id="91"/>
      </w:r>
      <w:r w:rsidRPr="0029269F">
        <w:t xml:space="preserve"> Acceptance and support are grounded in a client-centred approach to therapeutic care, and is practiced through</w:t>
      </w:r>
      <w:r w:rsidRPr="0029269F">
        <w:rPr>
          <w:iCs/>
        </w:rPr>
        <w:t xml:space="preserve"> “unconditional positive regard for and congruence and empathy with the client”, “openness to the client’s perspective as a means of understanding their concerns”, and “encouragement of the client’s positive self-concept.”</w:t>
      </w:r>
      <w:r w:rsidRPr="0029269F">
        <w:rPr>
          <w:rStyle w:val="FootnoteReference"/>
        </w:rPr>
        <w:footnoteReference w:id="92"/>
      </w:r>
      <w:r w:rsidRPr="0029269F">
        <w:rPr>
          <w:iCs/>
        </w:rPr>
        <w:t xml:space="preserve"> This may involve addressing factors impeding the patient’s psychosocial adaptation, such as drug addiction. </w:t>
      </w:r>
      <w:r w:rsidRPr="0029269F">
        <w:t xml:space="preserve">In the context of patients who wish to alter their targeted characteristics, acceptance and support aims </w:t>
      </w:r>
      <w:r w:rsidRPr="0029269F">
        <w:rPr>
          <w:iCs/>
        </w:rPr>
        <w:t xml:space="preserve">at reducing distress brought on by stigma, isolation, and internalised shame, which may involve exploring why the patient wishes to change their targeted characteristics without negatively judging them for struggling with self-acceptance. </w:t>
      </w:r>
    </w:p>
    <w:p w:rsidR="0029269F" w:rsidRPr="0029269F" w:rsidRDefault="0029269F" w:rsidP="000645F8">
      <w:pPr>
        <w:spacing w:line="276" w:lineRule="auto"/>
      </w:pPr>
      <w:r w:rsidRPr="0029269F">
        <w:t xml:space="preserve">Specifying the expressed nature of characteristics clarifies the temporal nature of conversion practices and complements the proof of targeted characteristics by self-reporting set out in section 1(10). Acceptance and support will not amount to conversion </w:t>
      </w:r>
      <w:r w:rsidRPr="0029269F">
        <w:lastRenderedPageBreak/>
        <w:t>practices even if the practitioner believes in good faith that the patient is misrepresenting these characteristics. For instance, practitioners who believe for good reasons that a patient of theirs is a trans woman but continues to represent themselves as a cis man would not be committing a wrong by continuing to refer to them using masculine terminology, even if they were to later self-identify as a woman. The same would be true of the converse. Non-judgemental and unconditional acceptance and support of a person is appropriate and would not be tantamount to conversion practices regardless of the outcome of this exploration process, and even if the patient retrospectively estimates having always known.</w:t>
      </w:r>
    </w:p>
    <w:p w:rsidR="0029269F" w:rsidRPr="0029269F" w:rsidRDefault="0029269F" w:rsidP="000645F8">
      <w:pPr>
        <w:spacing w:line="276" w:lineRule="auto"/>
      </w:pPr>
      <w:r w:rsidRPr="0029269F">
        <w:t xml:space="preserve">The requirement that acceptance and support be non-judgemental—without preference of targeted characteristic—indicates that foreclosing future identity development may nevertheless fall under the umbrella of conversion practices. Suggesting that one is accepted and supported as is but would not be accepted or supported if their targeted characteristics were different (e.g. “I accept you as long as you’re straight.”) would not fall under the notion of acceptance and support since it would be judgemental. </w:t>
      </w:r>
    </w:p>
    <w:p w:rsidR="0029269F" w:rsidRPr="0029269F" w:rsidRDefault="0029269F" w:rsidP="000645F8">
      <w:pPr>
        <w:pStyle w:val="Heading6"/>
        <w:spacing w:line="276" w:lineRule="auto"/>
      </w:pPr>
      <w:r w:rsidRPr="0029269F">
        <w:t>Coping strategies: 1(3)(d)</w:t>
      </w:r>
    </w:p>
    <w:p w:rsidR="0029269F" w:rsidRPr="0029269F" w:rsidRDefault="0029269F" w:rsidP="000645F8">
      <w:pPr>
        <w:spacing w:line="276" w:lineRule="auto"/>
      </w:pPr>
      <w:r w:rsidRPr="0029269F">
        <w:t>Conversion practices do not include treatments, practices, or sustained efforts “that teach individuals coping strategies to help resolve, endure, or diminish stressful life experiences linked to their” targeted characteristics.</w:t>
      </w:r>
    </w:p>
    <w:p w:rsidR="0029269F" w:rsidRPr="0029269F" w:rsidRDefault="0029269F" w:rsidP="000645F8">
      <w:pPr>
        <w:spacing w:line="276" w:lineRule="auto"/>
      </w:pPr>
      <w:r w:rsidRPr="0029269F">
        <w:t>Empowering patients by teaching them coping strategies in dealing with negative experiences linked with gender or sexual orientation-related marginalisation is an appropriate therapeutic practice.</w:t>
      </w:r>
      <w:r w:rsidRPr="0029269F">
        <w:rPr>
          <w:rStyle w:val="FootnoteReference"/>
        </w:rPr>
        <w:footnoteReference w:id="93"/>
      </w:r>
      <w:r w:rsidRPr="0029269F">
        <w:t xml:space="preserve"> These strategies may include common therapeutic interventions such as cognitive-behavioural therapy, mindfulness-based therapy, and narrative therapy.</w:t>
      </w:r>
    </w:p>
    <w:p w:rsidR="0029269F" w:rsidRPr="0029269F" w:rsidRDefault="0029269F" w:rsidP="000645F8">
      <w:pPr>
        <w:spacing w:line="276" w:lineRule="auto"/>
      </w:pPr>
      <w:r w:rsidRPr="0029269F">
        <w:t>The motivational underpinning and context of practices are crucial to distinguishing between conversion practices and legitimate therapeutic practices. For instance, reading religious texts is often associated with faith-based conversion practices but may also be used to reduce “the salience of negative messages about homosexuality and increasing self-authority or understanding” through active engagement.</w:t>
      </w:r>
      <w:r w:rsidRPr="0029269F">
        <w:rPr>
          <w:rStyle w:val="FootnoteReference"/>
        </w:rPr>
        <w:footnoteReference w:id="94"/>
      </w:r>
      <w:r w:rsidRPr="0029269F">
        <w:t xml:space="preserve"> Helping patients navigate strategic reductions in gender non-conforming behaviour in hostile and dangerous environments should also be properly contextualised since it may reflect a </w:t>
      </w:r>
      <w:r w:rsidRPr="0029269F">
        <w:lastRenderedPageBreak/>
        <w:t>coping strategy motivated by self-preservation rather than a disavowal of gender non-conformity amounting to a conversion practice.</w:t>
      </w:r>
    </w:p>
    <w:p w:rsidR="0029269F" w:rsidRPr="0029269F" w:rsidRDefault="0029269F" w:rsidP="000645F8">
      <w:pPr>
        <w:pStyle w:val="Heading6"/>
        <w:spacing w:line="276" w:lineRule="auto"/>
      </w:pPr>
      <w:r w:rsidRPr="0029269F">
        <w:t>Integrated personal identity: 1(3)(e)</w:t>
      </w:r>
    </w:p>
    <w:p w:rsidR="0029269F" w:rsidRPr="0029269F" w:rsidRDefault="0029269F" w:rsidP="000645F8">
      <w:pPr>
        <w:spacing w:line="276" w:lineRule="auto"/>
      </w:pPr>
      <w:r w:rsidRPr="0029269F">
        <w:t>Conversion practices do not include treatments, practices, or sustained efforts “that aim at the development of an integrated personal identity by facilitating the exploration and self-assessment of components of personal identity without seeking to repress, discourage or change the person’s” targeted characteristics “or failing to take reasonable precautions to avoid doing so”.</w:t>
      </w:r>
    </w:p>
    <w:p w:rsidR="0029269F" w:rsidRPr="0029269F" w:rsidRDefault="0029269F" w:rsidP="000645F8">
      <w:pPr>
        <w:spacing w:line="276" w:lineRule="auto"/>
      </w:pPr>
      <w:r w:rsidRPr="0029269F">
        <w:t xml:space="preserve">Enabling identity exploration and development are predicated on the idea that “conflicts among disparate elements of identity appear to play a major role in the distress of those seeking” </w:t>
      </w:r>
      <w:r w:rsidRPr="0029269F">
        <w:rPr>
          <w:rFonts w:cstheme="majorHAnsi"/>
        </w:rPr>
        <w:t>conversion practices</w:t>
      </w:r>
      <w:r w:rsidRPr="0029269F">
        <w:t>.</w:t>
      </w:r>
      <w:r w:rsidRPr="0029269F">
        <w:rPr>
          <w:rStyle w:val="FootnoteReference"/>
        </w:rPr>
        <w:footnoteReference w:id="95"/>
      </w:r>
      <w:r w:rsidRPr="0029269F">
        <w:t xml:space="preserve"> People whose religion or culture are hostile to their targeted characteristic, in particular, may struggle to integrate and harmonise the various elements of their personal identity. Personal </w:t>
      </w:r>
      <w:proofErr w:type="spellStart"/>
      <w:r w:rsidRPr="0029269F">
        <w:t>dentity</w:t>
      </w:r>
      <w:proofErr w:type="spellEnd"/>
      <w:r w:rsidRPr="0029269F">
        <w:t xml:space="preserve"> is understood holistically, comprising “a coherent sense of one’s needs, beliefs, values, and roles, including those aspects of oneself that are the bases of social stigma, such as age, gender, race, ethnicity, disability, national origin, socioeconomic status, religion, spirituality, and sexuality.”</w:t>
      </w:r>
      <w:r w:rsidRPr="0029269F">
        <w:rPr>
          <w:rStyle w:val="FootnoteReference"/>
        </w:rPr>
        <w:footnoteReference w:id="96"/>
      </w:r>
    </w:p>
    <w:p w:rsidR="0029269F" w:rsidRPr="0029269F" w:rsidRDefault="0029269F" w:rsidP="000645F8">
      <w:pPr>
        <w:spacing w:line="276" w:lineRule="auto"/>
      </w:pPr>
      <w:r w:rsidRPr="0029269F">
        <w:t>Identity development refers to the active exploration and self-assessments of personal identity and its various components with the goal of attaining an integrated personal identity which is free from major tension or conflict between components.</w:t>
      </w:r>
      <w:r w:rsidRPr="0029269F">
        <w:rPr>
          <w:rStyle w:val="FootnoteReference"/>
        </w:rPr>
        <w:footnoteReference w:id="97"/>
      </w:r>
    </w:p>
    <w:p w:rsidR="0029269F" w:rsidRPr="0029269F" w:rsidRDefault="0029269F" w:rsidP="000645F8">
      <w:pPr>
        <w:spacing w:line="276" w:lineRule="auto"/>
      </w:pPr>
      <w:r w:rsidRPr="0029269F">
        <w:t>Conversion practices have justified the repression and discouragement of targeted characteristics via the goal of reducing the tension between the person’s religious commitments and these characteristics.</w:t>
      </w:r>
      <w:r w:rsidRPr="0029269F">
        <w:rPr>
          <w:rStyle w:val="FootnoteReference"/>
        </w:rPr>
        <w:footnoteReference w:id="98"/>
      </w:r>
      <w:r w:rsidRPr="0029269F">
        <w:t xml:space="preserve"> Those practices, however, position religious commitment above the targeted characteristics instead of attempting to make them compatible for the individual. As such, it is not truly aiming at the development of an integrated personal identity.</w:t>
      </w:r>
    </w:p>
    <w:p w:rsidR="0029269F" w:rsidRPr="0029269F" w:rsidRDefault="0029269F" w:rsidP="000645F8">
      <w:pPr>
        <w:spacing w:line="276" w:lineRule="auto"/>
      </w:pPr>
      <w:r w:rsidRPr="0029269F">
        <w:t xml:space="preserve">Given the dangers of practitioners seeking to justify conversion practices under this subsection, it specifies that the practices must not only be free of the goal of repressing, discouraging, or changing the targeted characteristics, but also that </w:t>
      </w:r>
      <w:r w:rsidRPr="0029269F">
        <w:lastRenderedPageBreak/>
        <w:t>practitioners must take reasonable precautions to avoid repressing, discouraging, or changing these characteristics. Reasonability invokes here again the reasonable person test. The type of precautions to be taken is left open-ended to avoid further restricting practices but may involve establishing therapeutic strategies that highlight the compatibility of the religion and its associated texts with the targeted characteristics.</w:t>
      </w:r>
      <w:r w:rsidRPr="0029269F">
        <w:rPr>
          <w:rStyle w:val="FootnoteReference"/>
        </w:rPr>
        <w:footnoteReference w:id="99"/>
      </w:r>
      <w:r w:rsidRPr="0029269F">
        <w:t xml:space="preserve"> Development of an integrated personal identity is predicated in retaining both the religious commitment and the targeted characteristic.</w:t>
      </w:r>
    </w:p>
    <w:p w:rsidR="0029269F" w:rsidRPr="0029269F" w:rsidRDefault="0029269F" w:rsidP="000645F8">
      <w:pPr>
        <w:pStyle w:val="Heading5"/>
        <w:spacing w:line="276" w:lineRule="auto"/>
      </w:pPr>
      <w:bookmarkStart w:id="15" w:name="_Toc9953823"/>
      <w:r w:rsidRPr="0029269F">
        <w:t>Sections 1(4) to 1(11): Definitions</w:t>
      </w:r>
      <w:bookmarkEnd w:id="15"/>
    </w:p>
    <w:p w:rsidR="0029269F" w:rsidRPr="0029269F" w:rsidRDefault="0029269F" w:rsidP="000645F8">
      <w:pPr>
        <w:pStyle w:val="Heading6"/>
        <w:spacing w:line="276" w:lineRule="auto"/>
      </w:pPr>
      <w:r w:rsidRPr="0029269F">
        <w:t>Sexual orientation: 1(4)</w:t>
      </w:r>
    </w:p>
    <w:p w:rsidR="0029269F" w:rsidRPr="0029269F" w:rsidRDefault="0029269F" w:rsidP="000645F8">
      <w:pPr>
        <w:spacing w:line="276" w:lineRule="auto"/>
      </w:pPr>
      <w:r w:rsidRPr="0029269F">
        <w:t>Sexual orientation is defined as “a person’s capacity for profound emotional, affectional and sexual attraction to, and intimate and sexual relations with, individuals of the same gender, of a different gender, or of more than one gender. Sexual orientation may be expressed by self-identification with sexual orientation terms such as straight, gay, lesbian, bisexual, pansexual, asexual, or queer.” The definition further acknowledges that “[t]</w:t>
      </w:r>
      <w:proofErr w:type="spellStart"/>
      <w:r w:rsidRPr="0029269F">
        <w:t>erms</w:t>
      </w:r>
      <w:proofErr w:type="spellEnd"/>
      <w:r w:rsidRPr="0029269F">
        <w:t xml:space="preserve"> and understandings of sexual orientation vary by culture.”</w:t>
      </w:r>
    </w:p>
    <w:p w:rsidR="0029269F" w:rsidRPr="0029269F" w:rsidRDefault="0029269F" w:rsidP="000645F8">
      <w:pPr>
        <w:spacing w:line="276" w:lineRule="auto"/>
      </w:pPr>
      <w:r w:rsidRPr="0029269F">
        <w:t>This definition of sexual orientation is inspired by the one provided in the Yogyakarta Principles.</w:t>
      </w:r>
      <w:r w:rsidRPr="0029269F">
        <w:rPr>
          <w:rStyle w:val="FootnoteReference"/>
        </w:rPr>
        <w:footnoteReference w:id="100"/>
      </w:r>
      <w:r w:rsidRPr="0029269F">
        <w:t xml:space="preserve"> The importance of self-labelling and the culturally-specific nature of terms and understanding of sexual orientation were added to the Yogyakarta definition.</w:t>
      </w:r>
      <w:r w:rsidRPr="0029269F">
        <w:rPr>
          <w:rStyle w:val="FootnoteReference"/>
        </w:rPr>
        <w:footnoteReference w:id="101"/>
      </w:r>
      <w:r w:rsidRPr="0029269F">
        <w:t xml:space="preserve"> Judging whether a practitioner is engaging in conversion practices requires </w:t>
      </w:r>
      <w:r w:rsidRPr="0029269F">
        <w:lastRenderedPageBreak/>
        <w:t>cultural sensitivity and it would be inappropriate for a practitioner to impose a Western understanding of sexuality and sexual orientation onto their patients. The proposed definition acknowledges that terms used to express sexual orientation are often gender-specific but does not define sexual orientation by reference to the person’s own gender.</w:t>
      </w:r>
      <w:r w:rsidRPr="0029269F">
        <w:rPr>
          <w:rStyle w:val="FootnoteReference"/>
        </w:rPr>
        <w:t xml:space="preserve"> </w:t>
      </w:r>
      <w:r w:rsidRPr="0029269F">
        <w:rPr>
          <w:rStyle w:val="FootnoteReference"/>
        </w:rPr>
        <w:footnoteReference w:id="102"/>
      </w:r>
      <w:r w:rsidRPr="0029269F">
        <w:t xml:space="preserve"> The choice to define sexual orientation solely by reference to the targets of attraction seeks to avoid the potential interpretive difficulties arising when transgender people change their self-elected gender labels. In the past, the claim that a shift in self-elected gender labels (for instance from ‘butch lesbian’ to ‘straight man’) entails a change in sexual orientation was used to falsely accuse gender-affirmative practices of being conversion practices based on sexual orientation, despite the targets of attraction not having changed.</w:t>
      </w:r>
      <w:r w:rsidRPr="0029269F">
        <w:rPr>
          <w:rStyle w:val="FootnoteReference"/>
        </w:rPr>
        <w:t xml:space="preserve"> </w:t>
      </w:r>
      <w:r w:rsidRPr="0029269F">
        <w:rPr>
          <w:rStyle w:val="FootnoteReference"/>
        </w:rPr>
        <w:footnoteReference w:id="103"/>
      </w:r>
      <w:r w:rsidRPr="0029269F">
        <w:t xml:space="preserve"> </w:t>
      </w:r>
    </w:p>
    <w:p w:rsidR="0029269F" w:rsidRPr="0029269F" w:rsidRDefault="0029269F" w:rsidP="000645F8">
      <w:pPr>
        <w:pStyle w:val="Heading6"/>
        <w:spacing w:line="276" w:lineRule="auto"/>
      </w:pPr>
      <w:r w:rsidRPr="0029269F">
        <w:t>Gender identity: 1(5)</w:t>
      </w:r>
    </w:p>
    <w:p w:rsidR="0029269F" w:rsidRPr="0029269F" w:rsidRDefault="0029269F" w:rsidP="000645F8">
      <w:pPr>
        <w:spacing w:line="276" w:lineRule="auto"/>
      </w:pPr>
      <w:r w:rsidRPr="0029269F">
        <w:t>Gender identity is defined as “a person’s deeply felt internal and individual experience of gender including the personal sense of the body. Gender identity may be completely male or female or may lie outside the male/female binary. Gender identity may be expressed by self-identification with gender identity terms such as man, woman, non-binary, or genderqueer.” The definition further acknowledges that “[t]</w:t>
      </w:r>
      <w:proofErr w:type="spellStart"/>
      <w:r w:rsidRPr="0029269F">
        <w:t>erms</w:t>
      </w:r>
      <w:proofErr w:type="spellEnd"/>
      <w:r w:rsidRPr="0029269F">
        <w:t xml:space="preserve"> and understandings of sexual orientation vary by culture.”</w:t>
      </w:r>
    </w:p>
    <w:p w:rsidR="0029269F" w:rsidRPr="0029269F" w:rsidRDefault="0029269F" w:rsidP="000645F8">
      <w:pPr>
        <w:spacing w:line="276" w:lineRule="auto"/>
      </w:pPr>
      <w:r w:rsidRPr="0029269F">
        <w:t>As with sexual orientation, this definition substantively builds upon the definition provided in the Yogyakarta Principles.</w:t>
      </w:r>
      <w:r w:rsidRPr="0029269F">
        <w:rPr>
          <w:rStyle w:val="FootnoteReference"/>
        </w:rPr>
        <w:footnoteReference w:id="104"/>
      </w:r>
      <w:r w:rsidRPr="0029269F">
        <w:t xml:space="preserve"> The definition explicitly recognises non-binary gender identities, as well as gender identities which otherwise lie outside of the male/female binary but may not recognise themselves in the umbrella notion of non-binary. This recognition closes a potential gap in the law and precludes attempts to justify conversion practices by arguing that non-binary identities are not validly included in the notion of gender identity. Accessing transition-related care remains difficult for non-binary individuals, and some countries do not offer them any medical transition services. As with sexual orientation, the definition was supplemented by an understanding of the importance of self-labelling and culturally-sensitivity.</w:t>
      </w:r>
      <w:r w:rsidRPr="0029269F">
        <w:rPr>
          <w:rStyle w:val="FootnoteReference"/>
        </w:rPr>
        <w:footnoteReference w:id="105"/>
      </w:r>
      <w:r w:rsidRPr="0029269F">
        <w:t xml:space="preserve"> The definition of gender identity in the Yogyakarta Principles includes components corresponding to gender expression. These were not included, as gender expression bears its own definition under the model </w:t>
      </w:r>
      <w:r w:rsidRPr="0029269F">
        <w:lastRenderedPageBreak/>
        <w:t>law. The merging of gender identity and gender expression under the Yogyakarta Principles reflects the historical context of the document. The 2017 Yogyakarta Principles plus 10 provided separate definitions for gender identity and gender expression.</w:t>
      </w:r>
      <w:r w:rsidRPr="0029269F">
        <w:rPr>
          <w:rStyle w:val="FootnoteReference"/>
        </w:rPr>
        <w:footnoteReference w:id="106"/>
      </w:r>
      <w:r w:rsidRPr="0029269F">
        <w:rPr>
          <w:rStyle w:val="Heading4Char"/>
          <w:rFonts w:asciiTheme="majorHAnsi" w:hAnsiTheme="majorHAnsi"/>
        </w:rPr>
        <w:t xml:space="preserve"> </w:t>
      </w:r>
    </w:p>
    <w:p w:rsidR="0029269F" w:rsidRPr="0029269F" w:rsidRDefault="0029269F" w:rsidP="000645F8">
      <w:pPr>
        <w:pStyle w:val="Heading6"/>
        <w:spacing w:line="276" w:lineRule="auto"/>
      </w:pPr>
      <w:r w:rsidRPr="0029269F">
        <w:t>Gender modality: 1(6)</w:t>
      </w:r>
    </w:p>
    <w:p w:rsidR="0029269F" w:rsidRPr="0029269F" w:rsidRDefault="0029269F" w:rsidP="000645F8">
      <w:pPr>
        <w:spacing w:line="276" w:lineRule="auto"/>
      </w:pPr>
      <w:r w:rsidRPr="0029269F">
        <w:t>Gender modality is defined as “how a person’s gender identity stands in relation to their sex assigned at birth including whether they are transgender or cisgender.”</w:t>
      </w:r>
    </w:p>
    <w:p w:rsidR="0029269F" w:rsidRPr="0029269F" w:rsidRDefault="0029269F" w:rsidP="000645F8">
      <w:pPr>
        <w:spacing w:line="276" w:lineRule="auto"/>
      </w:pPr>
      <w:r w:rsidRPr="0029269F">
        <w:t xml:space="preserve">The term gender modality was coined in 2019 and serves, in relationship to cisgender and transgender, a role analogous to sexual orientation vis-à-vis the </w:t>
      </w:r>
      <w:proofErr w:type="gramStart"/>
      <w:r w:rsidRPr="0029269F">
        <w:t>labels</w:t>
      </w:r>
      <w:proofErr w:type="gramEnd"/>
      <w:r w:rsidRPr="0029269F">
        <w:t xml:space="preserve"> gay, lesbian, bisexual, pansexual, and queer. Gender modality is: </w:t>
      </w:r>
    </w:p>
    <w:p w:rsidR="0029269F" w:rsidRPr="0029269F" w:rsidRDefault="0029269F" w:rsidP="000645F8">
      <w:pPr>
        <w:spacing w:line="276" w:lineRule="auto"/>
        <w:ind w:left="720" w:right="713" w:firstLine="0"/>
      </w:pPr>
      <w:r w:rsidRPr="0029269F">
        <w:t>[A]n open-ended category which includes being trans and being cis and welcomes the elaboration of further terms which speak to the diverse experiences people may have of the relationship between their gender identity and sex assigned at birth: the cis-trans binary is challenged by some non-binary people—especially agender people—some intersex people, some gender creative youth, and some people who were raised in a fully gender neutral manner.</w:t>
      </w:r>
      <w:r w:rsidRPr="0029269F">
        <w:rPr>
          <w:rStyle w:val="FootnoteReference"/>
        </w:rPr>
        <w:footnoteReference w:id="107"/>
      </w:r>
    </w:p>
    <w:p w:rsidR="0029269F" w:rsidRPr="0029269F" w:rsidRDefault="0029269F" w:rsidP="000645F8">
      <w:pPr>
        <w:tabs>
          <w:tab w:val="left" w:pos="8222"/>
        </w:tabs>
        <w:spacing w:line="276" w:lineRule="auto"/>
        <w:ind w:right="4"/>
      </w:pPr>
      <w:r w:rsidRPr="0029269F">
        <w:t>The inclusion of gender modality serves to ensure and reinforce the prohibition of conversion practices in instances where gender identity is unclear, as may be the case for some gender creative youth. It also serves to recognise that conversion practices are often motivated by a negative judgement of the non-correspondence between gender identity and sex assigned at birth among transgender people, rather than a negative assessment of the gender identity itself.</w:t>
      </w:r>
    </w:p>
    <w:p w:rsidR="0029269F" w:rsidRPr="0029269F" w:rsidRDefault="0029269F" w:rsidP="000645F8">
      <w:pPr>
        <w:pStyle w:val="Heading6"/>
        <w:spacing w:line="276" w:lineRule="auto"/>
      </w:pPr>
      <w:r w:rsidRPr="0029269F">
        <w:t>Sex assigned at birth: 1(7)</w:t>
      </w:r>
    </w:p>
    <w:p w:rsidR="0029269F" w:rsidRPr="0029269F" w:rsidRDefault="0029269F" w:rsidP="000645F8">
      <w:pPr>
        <w:spacing w:line="276" w:lineRule="auto"/>
      </w:pPr>
      <w:r w:rsidRPr="0029269F">
        <w:t>Sex assigned at birth is defined as “the classification of a person as male, female, intersex, or another gender or sex based on their anatomy, karyotyping, or other biological traits present at birth. It is typically the gender or sex listed on the person’s declaration of birth or original birth certificate.”</w:t>
      </w:r>
    </w:p>
    <w:p w:rsidR="0029269F" w:rsidRPr="0029269F" w:rsidRDefault="0029269F" w:rsidP="000645F8">
      <w:pPr>
        <w:spacing w:line="276" w:lineRule="auto"/>
      </w:pPr>
      <w:r w:rsidRPr="0029269F">
        <w:t xml:space="preserve">Sex assigned at birth is most commonly based on the presence or absence of a penis at birth. However, the assignment of gender at birth is often based on a more complicated process when it comes to intersex people, who do not correspond to the binary socio-medical conceptions of male or female bodies. Original declarations of birth </w:t>
      </w:r>
      <w:r w:rsidRPr="0029269F">
        <w:lastRenderedPageBreak/>
        <w:t>and birth certificates typically reflect this classification; however, errors of notation may occur, and the documents of intersex youth drafted shortly after their birth do not always reflect the process of gender assignment imposed upon them. While sex assigned at birth may not be male or female, it is extremely rare for gender or sex to be classified otherwise on declarations of birth and birth certificates.</w:t>
      </w:r>
    </w:p>
    <w:p w:rsidR="0029269F" w:rsidRPr="0029269F" w:rsidRDefault="0029269F" w:rsidP="000645F8">
      <w:pPr>
        <w:pStyle w:val="Heading6"/>
        <w:spacing w:line="276" w:lineRule="auto"/>
      </w:pPr>
      <w:r w:rsidRPr="0029269F">
        <w:t>Intersex traits: 1(8)</w:t>
      </w:r>
    </w:p>
    <w:p w:rsidR="0029269F" w:rsidRPr="0029269F" w:rsidRDefault="0029269F" w:rsidP="000645F8">
      <w:pPr>
        <w:spacing w:line="276" w:lineRule="auto"/>
        <w:rPr>
          <w:iCs/>
        </w:rPr>
      </w:pPr>
      <w:r w:rsidRPr="0029269F">
        <w:t>Intersex traits are defined as “b</w:t>
      </w:r>
      <w:r w:rsidRPr="0029269F">
        <w:rPr>
          <w:iCs/>
        </w:rPr>
        <w:t>iological characteristics, including genitals, gonads, and chromosome patterns, that do not fit typical binary notions of male or female bodies, including differences in sex development resulting from androgen insensitivity syndrome, congenital adrenal hyperplasia, and hypospadias.”</w:t>
      </w:r>
    </w:p>
    <w:p w:rsidR="0029269F" w:rsidRPr="0029269F" w:rsidRDefault="0029269F" w:rsidP="000645F8">
      <w:pPr>
        <w:spacing w:line="276" w:lineRule="auto"/>
      </w:pPr>
      <w:r w:rsidRPr="0029269F">
        <w:t>The definition is based on the one found in California Senate Bill 201 which prohibits non-consensual surgeries on intersex minors.</w:t>
      </w:r>
      <w:r w:rsidRPr="0029269F">
        <w:rPr>
          <w:rStyle w:val="FootnoteReference"/>
        </w:rPr>
        <w:footnoteReference w:id="108"/>
      </w:r>
      <w:r w:rsidRPr="0029269F">
        <w:t xml:space="preserve"> Intersex traits are sometimes known as “DSDs” or “Disorders of Sex Development”, though this terminology is rejected as pathologizing by many intersex individuals.</w:t>
      </w:r>
      <w:r w:rsidRPr="0029269F">
        <w:rPr>
          <w:rStyle w:val="FootnoteReference"/>
        </w:rPr>
        <w:footnoteReference w:id="109"/>
      </w:r>
      <w:r w:rsidRPr="0029269F">
        <w:t xml:space="preserve"> Medical examples are included in the definition for greater clarity. </w:t>
      </w:r>
    </w:p>
    <w:p w:rsidR="0029269F" w:rsidRPr="0029269F" w:rsidRDefault="0029269F" w:rsidP="000645F8">
      <w:pPr>
        <w:pStyle w:val="Heading6"/>
        <w:spacing w:line="276" w:lineRule="auto"/>
      </w:pPr>
      <w:r w:rsidRPr="0029269F">
        <w:t>Gender expression: 1(9)</w:t>
      </w:r>
    </w:p>
    <w:p w:rsidR="0029269F" w:rsidRPr="0029269F" w:rsidRDefault="0029269F" w:rsidP="000645F8">
      <w:pPr>
        <w:spacing w:line="276" w:lineRule="auto"/>
      </w:pPr>
      <w:r w:rsidRPr="0029269F">
        <w:t>Gender expression is defined as “a person’s desired external appearance as it relates to social expectations and norms of femininity and masculinity. Gender expression may include a person’s behaviour, name, pronouns, clothing, haircut, voice, tattoos, piercings, and anatomical features.”</w:t>
      </w:r>
    </w:p>
    <w:p w:rsidR="0029269F" w:rsidRPr="0029269F" w:rsidRDefault="0029269F" w:rsidP="000645F8">
      <w:pPr>
        <w:spacing w:line="276" w:lineRule="auto"/>
      </w:pPr>
      <w:r w:rsidRPr="0029269F">
        <w:t xml:space="preserve">This definition is offered </w:t>
      </w:r>
      <w:r w:rsidRPr="0029269F">
        <w:rPr>
          <w:i/>
        </w:rPr>
        <w:t>de novo</w:t>
      </w:r>
      <w:r w:rsidRPr="0029269F">
        <w:t xml:space="preserve"> for the purposes of the model law and does not substantively reflect definitions such as the one provided in the Yogyakarta Principles plus 10.</w:t>
      </w:r>
      <w:r w:rsidRPr="0029269F">
        <w:rPr>
          <w:rStyle w:val="FootnoteReference"/>
        </w:rPr>
        <w:footnoteReference w:id="110"/>
      </w:r>
      <w:r w:rsidRPr="0029269F">
        <w:t xml:space="preserve"> Gender expression is defined in relation to gendered social expectations and norms, must be desired, and includes anatomical features. References to gendered social expectations and norms serve to exclude minor or non-gendered changes to external appearances from the scope of conversion practices; though such changes may be unethical, they do not form conversion practices. Framing the gendered nature of gender expression by reference to gendered social expectations and norms avoids implying that appearances are inherently gendered. External appearance must be desired. To define gender expression without reference to desire might prevent practitioners from </w:t>
      </w:r>
      <w:r w:rsidRPr="0029269F">
        <w:lastRenderedPageBreak/>
        <w:t>encouraging patients to adopt a desired appearance, but which they are hesitant to embrace. Lastly, gender expression includes anatomical features. The inclusion of anatomical features in the definition of gender expression facilitates the labelling as conversion of practices which seek to discourage desired anatomical changes, notably through transition-related interventions.</w:t>
      </w:r>
    </w:p>
    <w:p w:rsidR="0029269F" w:rsidRPr="0029269F" w:rsidRDefault="0029269F" w:rsidP="000645F8">
      <w:pPr>
        <w:spacing w:line="276" w:lineRule="auto"/>
      </w:pPr>
      <w:r w:rsidRPr="0029269F">
        <w:t>Gender expression is occasionally defined as how a person chooses to express their gender. For the purposes of the model law, this definition if inadequate. Components of external appearance that are socially perceived as masculine or feminine may not reflect a choice to express gender and may instead reflect non-gender-related desires. For instance, many people find clothing coded as masculine more comfortable. Discouraging gender non-conforming may be conversion independently of whether the patient’s external appearance is desired for gender-related reasons.</w:t>
      </w:r>
    </w:p>
    <w:p w:rsidR="0029269F" w:rsidRPr="0029269F" w:rsidRDefault="0029269F" w:rsidP="000645F8">
      <w:pPr>
        <w:pStyle w:val="Heading6"/>
        <w:spacing w:line="276" w:lineRule="auto"/>
      </w:pPr>
      <w:r w:rsidRPr="0029269F">
        <w:t>Social and medical transition: 1(10) &amp; 1(11)</w:t>
      </w:r>
    </w:p>
    <w:p w:rsidR="0029269F" w:rsidRPr="0029269F" w:rsidRDefault="0029269F" w:rsidP="000645F8">
      <w:pPr>
        <w:spacing w:line="276" w:lineRule="auto"/>
      </w:pPr>
      <w:r w:rsidRPr="0029269F">
        <w:t>Social transition is defined as “the voluntary alteration of a person’s gender expression to align it with their gender identity that differs from the one they were assigned at birth, other than through medical interventions.” Medical transition is defined as voluntary alterations of the same kind, but for operating “through medical interventions such as puberty blockers, hormone replacement therapy, voice therapy, surgical procedures.” The definitions acknowledge that social and medical transition are “personal and may not reflect others’ understanding of which gender expressions correspond to a given gender identity.” Social and medical transition may include changes to behaviour, name, pronouns, clothing, haircut, voice, tattoos, piercings, and anatomical features, by reference to gender expression.</w:t>
      </w:r>
    </w:p>
    <w:p w:rsidR="0029269F" w:rsidRPr="0029269F" w:rsidRDefault="0029269F" w:rsidP="000645F8">
      <w:pPr>
        <w:spacing w:line="276" w:lineRule="auto"/>
      </w:pPr>
      <w:r w:rsidRPr="0029269F">
        <w:t>Social and medical transition must be voluntary. Involuntary alterations of gender expression are not social transition, as they do not emanate from the person’s free choice. This precludes an understanding of medical transition as including surgical procedures on intersex newborn and children who did not personally provide free and enlightened consent or assent. These procedures are harmful and unethical and are not comparable to medical transition for transgender people, which are beneficial and ethical.</w:t>
      </w:r>
      <w:r w:rsidRPr="0029269F">
        <w:rPr>
          <w:rStyle w:val="FootnoteReference"/>
        </w:rPr>
        <w:footnoteReference w:id="111"/>
      </w:r>
      <w:r w:rsidRPr="0029269F">
        <w:t xml:space="preserve"> Surgeries and interventions relating to intersex traits fall under the notion of medical transition for the purposes of the model law if they emanate from the person’s free choice. As provided by subsection 1(2)(g), free and enlightened consent or assent must be present. These </w:t>
      </w:r>
      <w:r w:rsidRPr="0029269F">
        <w:lastRenderedPageBreak/>
        <w:t>surgeries and interventions may or may not be understood as part of medical transition by intersex individuals.</w:t>
      </w:r>
    </w:p>
    <w:p w:rsidR="0029269F" w:rsidRPr="0029269F" w:rsidRDefault="0029269F" w:rsidP="000645F8">
      <w:pPr>
        <w:spacing w:line="276" w:lineRule="auto"/>
      </w:pPr>
      <w:r w:rsidRPr="0029269F">
        <w:t>Social and medical transition are personal, individual processes. The person’s chosen social and/or medical transition may not reflect conventional understandings of the traits associated with manhood, womanhood, or other genders. For instance, it is frequently assumed that women do not have penises, and therefore that medical transition for trans women should, must, or always does include vaginoplasty. A person’s social and/or medical transition may even be directly contrary to lay expectations. For instance, a non-binary person assigned female at birth but whose given name is unisex may wish to change their name for a typically feminine name as part of their social transition. To discourage uncommon or unconventional social and/or medical transitions would be included within the prohibition set out in subsection 1(2)(f), as the adequacy of social and/or medical alterations is based on the individual’s desire rather than conformity to an external norm.</w:t>
      </w:r>
    </w:p>
    <w:p w:rsidR="0029269F" w:rsidRPr="0029269F" w:rsidRDefault="0029269F" w:rsidP="000645F8">
      <w:pPr>
        <w:spacing w:line="276" w:lineRule="auto"/>
      </w:pPr>
      <w:r w:rsidRPr="0029269F">
        <w:t>Voluntary alterations of gender expression solely motivated by reasons other than the person’s gender identity or by a gender identity aligned with their sex assigned at birth are not included within the notions of social and medical transition. This reference to underlying motives reflects the common understanding that gender non-conformity alone does not constitute social and/or medical transition. Although this definitional feature restricts the application of subsection 1(2)(f), seeking to repress, discourage, or change gender expression is prohibited under section 1(1). Practices targeting voluntary alterations of gender expression for non-gender-identity-related reasons may also fall within the scope of subsection 1(2)(e), which prohibits treatments, practices, and sustained efforts that “proceed from the assumption that social or medical transition are undesirable or less desirable.”</w:t>
      </w:r>
    </w:p>
    <w:p w:rsidR="0029269F" w:rsidRPr="0029269F" w:rsidRDefault="0029269F" w:rsidP="000645F8">
      <w:pPr>
        <w:spacing w:line="276" w:lineRule="auto"/>
      </w:pPr>
      <w:r w:rsidRPr="0029269F">
        <w:t>It is unnecessary to define the term “medical interventions”, since social and medical transition cover the entire field of transition: all interventions are either medical or non-medical.</w:t>
      </w:r>
      <w:r w:rsidRPr="0029269F">
        <w:rPr>
          <w:rStyle w:val="FootnoteReference"/>
        </w:rPr>
        <w:footnoteReference w:id="112"/>
      </w:r>
      <w:r w:rsidRPr="0029269F">
        <w:t xml:space="preserve"> Common transition-related medical interventions are nevertheless provided in the definition for greater clarity.</w:t>
      </w:r>
    </w:p>
    <w:p w:rsidR="0029269F" w:rsidRPr="0029269F" w:rsidRDefault="0029269F" w:rsidP="000645F8">
      <w:pPr>
        <w:pStyle w:val="Heading5"/>
        <w:spacing w:line="276" w:lineRule="auto"/>
      </w:pPr>
      <w:bookmarkStart w:id="16" w:name="_Toc9953824"/>
      <w:r w:rsidRPr="0029269F">
        <w:lastRenderedPageBreak/>
        <w:t>Section 1(12): Proof by self-report</w:t>
      </w:r>
      <w:bookmarkEnd w:id="16"/>
    </w:p>
    <w:p w:rsidR="0029269F" w:rsidRPr="0029269F" w:rsidRDefault="0029269F" w:rsidP="000645F8">
      <w:pPr>
        <w:spacing w:line="276" w:lineRule="auto"/>
      </w:pPr>
      <w:r w:rsidRPr="0029269F">
        <w:t>Sexual orientation, gender identity, gender modality, gender expression, and behaviours associated with a gender other than the person’s sex assigned at birth “may be proven by self-report.”</w:t>
      </w:r>
    </w:p>
    <w:p w:rsidR="0029269F" w:rsidRPr="0029269F" w:rsidRDefault="0029269F" w:rsidP="000645F8">
      <w:pPr>
        <w:spacing w:line="276" w:lineRule="auto"/>
      </w:pPr>
      <w:r w:rsidRPr="0029269F">
        <w:t>Providing for proof of targeted characteristics by testimony significantly curtails evidentiary difficulties involved in proving that someone engaged in conversion practices, as evidence of the targeted characteristic at the time of the practices may be difficult to prove later. This difficulty is lessened by allowing people to self-report the targeted characteristic they had at the time of the offense, including by testimony at trial. This section limits practitioners’ capacity to raise as a defence that the patient’s self-reported targeted characteristic did not represent their true targeted characteristic, but rather was a lie or form of false-consciousness. Since conversion practices often label self-reported gender identities and sexual orientations as mere confusion, proof by testimony is essential to effectively prohibiting conversion practices.</w:t>
      </w:r>
    </w:p>
    <w:p w:rsidR="0029269F" w:rsidRPr="0029269F" w:rsidRDefault="0029269F" w:rsidP="000645F8">
      <w:pPr>
        <w:pStyle w:val="Heading4"/>
        <w:spacing w:line="276" w:lineRule="auto"/>
        <w:rPr>
          <w:rFonts w:asciiTheme="majorHAnsi" w:hAnsiTheme="majorHAnsi"/>
        </w:rPr>
      </w:pPr>
      <w:bookmarkStart w:id="17" w:name="_Toc9953825"/>
      <w:bookmarkStart w:id="18" w:name="_Toc21275280"/>
      <w:r w:rsidRPr="0029269F">
        <w:rPr>
          <w:rFonts w:asciiTheme="majorHAnsi" w:hAnsiTheme="majorHAnsi"/>
        </w:rPr>
        <w:t>Sections 2 to 5: Prohibited acts</w:t>
      </w:r>
      <w:bookmarkEnd w:id="17"/>
      <w:bookmarkEnd w:id="18"/>
    </w:p>
    <w:p w:rsidR="0029269F" w:rsidRPr="0029269F" w:rsidRDefault="0029269F" w:rsidP="000645F8">
      <w:pPr>
        <w:spacing w:line="276" w:lineRule="auto"/>
      </w:pPr>
      <w:r w:rsidRPr="0029269F">
        <w:t xml:space="preserve">Different acts are prohibited based on the entity which engaged in conversion practices and type of proceeding. Conversion practices and related actions may constitute individual negligence, unfair or deceptive trade practices, professional misconduct, and organisational or governmental misconduct. </w:t>
      </w:r>
    </w:p>
    <w:p w:rsidR="0029269F" w:rsidRPr="0029269F" w:rsidRDefault="0029269F" w:rsidP="000645F8">
      <w:pPr>
        <w:spacing w:line="276" w:lineRule="auto"/>
      </w:pPr>
      <w:r w:rsidRPr="0029269F">
        <w:t xml:space="preserve">Under section 2, it constitutes individual negligence to “engage in conversion practices or knowingly refer an individual to someone who engages in conversion practices”. Negligence is a tort under common law, and jurisdictions which do not recognise the tort of negligence should replace the term by its functional analog in their legal system, such as delict or quasi-delict. It applies to anyone, rather than merely licensed professionals, because not everyone who engages in conversion practices is licensed, and many jurisdictions do not prohibit individuals without a licensed from engaging in psychotherapy or other similar acts. This broad scope is necessary to effectively outlaw conversion practices and falls within the range of legitimate legislative action aimed at protecting the public. Despite applying to anyone, the terms “any treatment, practice, or sustained effort” under section 1(1) restrict this prohibition to acts evidencing a threshold degree of systematicity and would not typically apply to parents of gender creative youth. Referring someone to a practitioner of conversion practices also constitutes negligence if it is done with knowledge that the person would engage in conversion practices. Due to the requirement of knowledge, those who innocently refer </w:t>
      </w:r>
      <w:r w:rsidRPr="0029269F">
        <w:lastRenderedPageBreak/>
        <w:t>to practitioners of conversion practices, not knowing that their approach is conversion in nature, will not be in contravention of section 2.</w:t>
      </w:r>
    </w:p>
    <w:p w:rsidR="0029269F" w:rsidRPr="0029269F" w:rsidRDefault="0029269F" w:rsidP="000645F8">
      <w:pPr>
        <w:spacing w:line="276" w:lineRule="auto"/>
      </w:pPr>
      <w:r w:rsidRPr="0029269F">
        <w:t xml:space="preserve">Under section 3, it constitutes an unfair or deceptive trade practice to “advertise or receive compensation in exchange for engaging in or teaching conversion practices”. It is </w:t>
      </w:r>
      <w:proofErr w:type="gramStart"/>
      <w:r w:rsidRPr="0029269F">
        <w:t>in the nature of trade</w:t>
      </w:r>
      <w:proofErr w:type="gramEnd"/>
      <w:r w:rsidRPr="0029269F">
        <w:t xml:space="preserve"> practices that compensation be involved, giving rise to the requirement. Prohibiting advertisement of harmful or ineffective services is within the usual scope of consumer protection laws. Unfair and deceptive trade practices are subject to sanctions in many jurisdictions and aid in curtailing conversion practices insofar as these laws grant extensive powers of inquiry to state agents as well as independent sanction mechanisms.</w:t>
      </w:r>
      <w:r w:rsidRPr="0029269F">
        <w:rPr>
          <w:rStyle w:val="FootnoteReference"/>
        </w:rPr>
        <w:t xml:space="preserve"> </w:t>
      </w:r>
      <w:r w:rsidRPr="0029269F">
        <w:rPr>
          <w:rStyle w:val="FootnoteReference"/>
        </w:rPr>
        <w:footnoteReference w:id="113"/>
      </w:r>
      <w:r w:rsidRPr="0029269F">
        <w:t xml:space="preserve"> In jurisdictions where psychotherapy and counselling are not reserved acts, the ability to investigate and impose sanctions under consumer protection laws is imperative since their professional bodies cannot investigate and punish conversion practices by unlicensed or unregulated professionals.</w:t>
      </w:r>
    </w:p>
    <w:p w:rsidR="0029269F" w:rsidRPr="0029269F" w:rsidRDefault="0029269F" w:rsidP="000645F8">
      <w:pPr>
        <w:spacing w:line="276" w:lineRule="auto"/>
      </w:pPr>
      <w:r w:rsidRPr="0029269F">
        <w:rPr>
          <w:rFonts w:eastAsiaTheme="majorEastAsia"/>
        </w:rPr>
        <w:t xml:space="preserve">Under section 4, it constitutes unprofessional conduct subject to discipline by professional licensing or certifying boards to engage in, teach, or advertise conversion practices. </w:t>
      </w:r>
      <w:r w:rsidRPr="0029269F">
        <w:t xml:space="preserve">This provision ensures that conversion practices may be subject to disciplinary sanctions by their professional order, as they have significant power of inquiry and may suspend or revoke the licenses of professionals in addition to imposing fines. </w:t>
      </w:r>
      <w:r w:rsidRPr="0029269F">
        <w:rPr>
          <w:rFonts w:eastAsiaTheme="majorEastAsia"/>
        </w:rPr>
        <w:t>Advertising and teaching conversion practices are not included under the individual negligence provision of section 2 because tortious liability requires individuals to suffer identifiable harms or losses flowing from the actions. By contrast, unprofessional conduct may be sanctioned regardless of resulting quantifiable harm or losses to identifiable individuals. The terminology of “licensing or certifying board” should be adapted to the language used in the jurisdiction, as terminology for such bodies is not standard.</w:t>
      </w:r>
    </w:p>
    <w:p w:rsidR="0029269F" w:rsidRPr="0029269F" w:rsidRDefault="0029269F" w:rsidP="000645F8">
      <w:pPr>
        <w:spacing w:line="276" w:lineRule="auto"/>
      </w:pPr>
      <w:r w:rsidRPr="0029269F">
        <w:t xml:space="preserve">Under section 5, any organisation, including corporations, or governmental entities is committing an act of negligence if they “engage in or refer an individual to practitioners of conversion practices”, “provide health coverage for conversion practices”, “provide a grant or contract to any entity that engages in or refers individuals to practitioners of conversion practices”, or “refuse to provide a grant or contract to any entity for refusing to engage in, teach, or advertise conversion practices”. Furthermore, “organizations and governmental entities shall take reasonable steps to ensure compliance with” these prohibitions. The section extends the prohibition of conversion practices to legal persons other than natural persons, as organisations may be involved in </w:t>
      </w:r>
      <w:r w:rsidRPr="0029269F">
        <w:lastRenderedPageBreak/>
        <w:t>the provision of conversion practices, especially in the context of unlicensed, faith-based practices. The prohibition of health coverage for conversion practices is a common legislative feature and seeks to limit the financial ability of individuals to engage in such practices. The provisions regarding grants related to conversion practices serves a similar purpose.</w:t>
      </w:r>
      <w:r w:rsidRPr="0029269F">
        <w:rPr>
          <w:rStyle w:val="FootnoteReference"/>
        </w:rPr>
        <w:footnoteReference w:id="114"/>
      </w:r>
      <w:r w:rsidRPr="0029269F">
        <w:t xml:space="preserve"> </w:t>
      </w:r>
    </w:p>
    <w:p w:rsidR="0029269F" w:rsidRPr="0029269F" w:rsidRDefault="0029269F" w:rsidP="000645F8">
      <w:pPr>
        <w:spacing w:line="276" w:lineRule="auto"/>
      </w:pPr>
      <w:r w:rsidRPr="0029269F">
        <w:t>Sections 2 to 5 share prohibited acts. This may facilitate proceedings if a prior decision by a juridical or administrative body can be invoked. For instance, the decision of a licensing board sanctioning a psychologist for engaging in conversion under section 4 could be entered into evidence during a proceeding under section 2.</w:t>
      </w:r>
    </w:p>
    <w:p w:rsidR="0029269F" w:rsidRPr="0029269F" w:rsidRDefault="0029269F" w:rsidP="000645F8">
      <w:pPr>
        <w:pStyle w:val="Heading4"/>
        <w:spacing w:line="276" w:lineRule="auto"/>
        <w:rPr>
          <w:rFonts w:asciiTheme="majorHAnsi" w:hAnsiTheme="majorHAnsi"/>
        </w:rPr>
      </w:pPr>
      <w:bookmarkStart w:id="19" w:name="_Toc9953826"/>
      <w:bookmarkStart w:id="20" w:name="_Toc21275281"/>
      <w:r w:rsidRPr="0029269F">
        <w:rPr>
          <w:rFonts w:asciiTheme="majorHAnsi" w:hAnsiTheme="majorHAnsi"/>
        </w:rPr>
        <w:t>Sections 6 to 8: Cause of action and damages</w:t>
      </w:r>
      <w:bookmarkEnd w:id="19"/>
      <w:bookmarkEnd w:id="20"/>
    </w:p>
    <w:p w:rsidR="0029269F" w:rsidRPr="0029269F" w:rsidRDefault="0029269F" w:rsidP="000645F8">
      <w:pPr>
        <w:spacing w:line="276" w:lineRule="auto"/>
      </w:pPr>
      <w:r w:rsidRPr="0029269F">
        <w:t>Under section 6, any person “who suffers harm or losses, including non-monetary, due to a breach of section 2 or 5 may bring a private action against the perpetrator under this act to enjoin further breaches, or to recover the damages sustained as a result, or both.” This section grants a civil cause of action to those who were subjected to conversion practices and enables them to seek an injunction and/or recover damages. While sections 2 and 5 may suffice to enable private suits due to the language of negligence, this section provides additional certainty and precludes a finding that the sections do not give rise to a right to sue for victims. Non-monetary losses are included, which would encompass pain, mental distress, loss of enjoyment of life, and harm to dignity, common consequences of conversion practices. Since the harms of conversion practices may be difficult to quantify and go beyond monetary losses, it is crucial to enable the recovery of general damages for non-monetary losses. The expression “under this act” may or may not be adapted to the structure of the legislation. If the model law is legislated as a chapter of a code, for instance, “under this chapter” may be more appropriate.</w:t>
      </w:r>
    </w:p>
    <w:p w:rsidR="0029269F" w:rsidRPr="0029269F" w:rsidRDefault="0029269F" w:rsidP="000645F8">
      <w:pPr>
        <w:spacing w:line="276" w:lineRule="auto"/>
      </w:pPr>
      <w:r w:rsidRPr="0029269F">
        <w:t>Under section 7, judges “shall award reasonable attorney’s fees and costs to a prevailing plaintiff upon a finding by the court or trier of fact that the defendant engaged in conversion practices” in private suits. Given widespread poverty in LGBTQIA+ communities,</w:t>
      </w:r>
      <w:r w:rsidRPr="0029269F">
        <w:rPr>
          <w:rStyle w:val="FootnoteReference"/>
        </w:rPr>
        <w:footnoteReference w:id="115"/>
      </w:r>
      <w:r w:rsidRPr="0029269F">
        <w:t xml:space="preserve"> provision of attorney’s fees and costs is an essential component of access to justice. The provision of fees may encourage attorneys to represent victims of </w:t>
      </w:r>
      <w:r w:rsidRPr="0029269F">
        <w:lastRenderedPageBreak/>
        <w:t>conversion practices on a contingent or conditional fee agreement, which provides for payment of attorneys if the suit is successful or leads to a settlement, and typically pays a percentage of the recovered damages.</w:t>
      </w:r>
    </w:p>
    <w:p w:rsidR="0029269F" w:rsidRPr="0029269F" w:rsidRDefault="0029269F" w:rsidP="000645F8">
      <w:pPr>
        <w:spacing w:line="276" w:lineRule="auto"/>
      </w:pPr>
      <w:r w:rsidRPr="0029269F">
        <w:t>Under section 8, courts “may award punitive damages” if the defendant is found to have engaged in conversion practices. Punitive damages recognise the gravity of conversion practices, which are antithetical to the dignity of trans and LGB people and may be used to further discourage such practices. Because the purpose of laws prohibiting conversion practices is both to enable compensation for harm and losses suffered as well as discourage the practices themselves, allowing and encouraging punitive damages is legitimate.</w:t>
      </w:r>
    </w:p>
    <w:p w:rsidR="0029269F" w:rsidRPr="0029269F" w:rsidRDefault="0029269F" w:rsidP="000645F8">
      <w:pPr>
        <w:pStyle w:val="Heading4"/>
        <w:spacing w:line="276" w:lineRule="auto"/>
        <w:rPr>
          <w:rFonts w:asciiTheme="majorHAnsi" w:hAnsiTheme="majorHAnsi"/>
        </w:rPr>
      </w:pPr>
      <w:bookmarkStart w:id="21" w:name="_Toc9953827"/>
      <w:bookmarkStart w:id="22" w:name="_Toc21275282"/>
      <w:r w:rsidRPr="0029269F">
        <w:rPr>
          <w:rFonts w:asciiTheme="majorHAnsi" w:hAnsiTheme="majorHAnsi"/>
        </w:rPr>
        <w:t>Section 9: Licensing boards</w:t>
      </w:r>
      <w:bookmarkEnd w:id="21"/>
      <w:bookmarkEnd w:id="22"/>
    </w:p>
    <w:p w:rsidR="0029269F" w:rsidRPr="0029269F" w:rsidRDefault="0029269F" w:rsidP="000645F8">
      <w:pPr>
        <w:spacing w:line="276" w:lineRule="auto"/>
      </w:pPr>
      <w:r w:rsidRPr="0029269F">
        <w:t xml:space="preserve">The mandate of professional licensing and certifying bodies is amended to include “discouraging conversion practices and educating members about the dangers of conversion practices.” </w:t>
      </w:r>
    </w:p>
    <w:p w:rsidR="0029269F" w:rsidRPr="0029269F" w:rsidRDefault="0029269F" w:rsidP="000645F8">
      <w:pPr>
        <w:spacing w:line="276" w:lineRule="auto"/>
      </w:pPr>
      <w:r w:rsidRPr="0029269F">
        <w:t>Enlisting professional associations in the contestation of conversion practices is essential to weeding out such practices amongst licensed professionals. Altering the mandate of associations rather than creating a fully-fledged regulatory framework enables individual bodies to shape their course of action to the realities of their individual profession. Because it emphasizes the self-regulation of professions, it also limits professional resentment towards legislative interference in professional self-regulation, which could impede efforts against conversion practices.</w:t>
      </w:r>
    </w:p>
    <w:p w:rsidR="0029269F" w:rsidRPr="0029269F" w:rsidRDefault="0029269F" w:rsidP="000645F8">
      <w:pPr>
        <w:spacing w:line="276" w:lineRule="auto"/>
      </w:pPr>
      <w:r w:rsidRPr="0029269F">
        <w:t>Adding to the bodies’ mandate encourages them to take concrete action to eradicate conversion practices within their respective memberships. Creating a trans-affirming professional culture, fostering knowledge of conversion practices, and encouraging mutual enforcement of bans by professionals are three core components of effectively discouraging conversion practices in professions. Bodies should consider integrating education on conversion practices in university and professional development curriculum, drafting clear and thorough guidelines on providing care to populations of marginalised sexual orientation, gender modality, and gender expression that are reflective of the model law, and creating a committee tasked with holding professionals accountable for breaching conversion practices bans.</w:t>
      </w:r>
    </w:p>
    <w:p w:rsidR="0029269F" w:rsidRPr="0029269F" w:rsidRDefault="0029269F" w:rsidP="000645F8">
      <w:pPr>
        <w:pStyle w:val="Heading4"/>
        <w:spacing w:line="276" w:lineRule="auto"/>
        <w:rPr>
          <w:rFonts w:asciiTheme="majorHAnsi" w:hAnsiTheme="majorHAnsi"/>
        </w:rPr>
      </w:pPr>
      <w:bookmarkStart w:id="23" w:name="_Toc9953828"/>
      <w:bookmarkStart w:id="24" w:name="_Toc21275283"/>
      <w:r w:rsidRPr="0029269F">
        <w:rPr>
          <w:rFonts w:asciiTheme="majorHAnsi" w:hAnsiTheme="majorHAnsi"/>
        </w:rPr>
        <w:t>Section 10: Limitation period</w:t>
      </w:r>
      <w:bookmarkEnd w:id="23"/>
      <w:bookmarkEnd w:id="24"/>
    </w:p>
    <w:p w:rsidR="0029269F" w:rsidRPr="0029269F" w:rsidRDefault="0029269F" w:rsidP="000645F8">
      <w:pPr>
        <w:spacing w:line="276" w:lineRule="auto"/>
      </w:pPr>
      <w:r w:rsidRPr="0029269F">
        <w:t xml:space="preserve">The limitation period for proceedings relating to conversion practices under the model law is 10 years. This period runs from the conversion practice, the day of the last conversion practice, in the case of a series of breaches, “the day on which the claimant </w:t>
      </w:r>
      <w:r w:rsidRPr="0029269F">
        <w:lastRenderedPageBreak/>
        <w:t>turned 18 years old”, or “the day on which a reasonable person with the abilities and in the circumstances of the person subjected to conversion practices would have realised that they suffered harm or losses” from the conversion practices, whichever is the latest date.</w:t>
      </w:r>
    </w:p>
    <w:p w:rsidR="0029269F" w:rsidRPr="0029269F" w:rsidRDefault="0029269F" w:rsidP="000645F8">
      <w:pPr>
        <w:spacing w:line="276" w:lineRule="auto"/>
      </w:pPr>
      <w:r w:rsidRPr="0029269F">
        <w:t>Limitation periods vary by jurisdiction, and the chosen period should be consistent with the other limitation periods within the jurisdiction. In some jurisdictions, a different length of time may be adequate. Because conversion practices occur in therapeutic relationships or simulations thereof, it is appropriate to adopt a longer limitation period than the usual limitation period for civil claims. This longer limitation period better reflects the fiduciary or pseudo-fiduciary nature of the relationship.</w:t>
      </w:r>
    </w:p>
    <w:p w:rsidR="0029269F" w:rsidRPr="0029269F" w:rsidRDefault="0029269F" w:rsidP="000645F8">
      <w:pPr>
        <w:spacing w:line="276" w:lineRule="auto"/>
      </w:pPr>
      <w:r w:rsidRPr="0029269F">
        <w:t>Different dates are provided for the start of the limitation period. It can take a long time for individuals to work through their trauma and mental health problems and realise that they are linked to reparative practices. This section ensures that actions are not prescribed because the practices occurred early in childhood, or because the person needed substantial psychological support to realise that they were harmed by them. Alternative periods for calculating whether claims are prescribed is common in suits relating to psychological harm and childhood sexual assault.</w:t>
      </w:r>
    </w:p>
    <w:p w:rsidR="0029269F" w:rsidRPr="0029269F" w:rsidRDefault="0029269F" w:rsidP="000645F8">
      <w:pPr>
        <w:spacing w:line="276" w:lineRule="auto"/>
      </w:pPr>
      <w:r w:rsidRPr="0029269F">
        <w:t>The expression “under this act” may or may not be adapted to the structure of the legislation. If the model law is legislated as a chapter of a code, for instance, “under this chapter” may be more appropriate.</w:t>
      </w:r>
    </w:p>
    <w:p w:rsidR="0029269F" w:rsidRPr="0029269F" w:rsidRDefault="0029269F" w:rsidP="000645F8">
      <w:pPr>
        <w:pStyle w:val="Heading4"/>
        <w:spacing w:line="276" w:lineRule="auto"/>
        <w:rPr>
          <w:rFonts w:asciiTheme="majorHAnsi" w:hAnsiTheme="majorHAnsi"/>
        </w:rPr>
      </w:pPr>
      <w:bookmarkStart w:id="25" w:name="_Toc9953829"/>
      <w:bookmarkStart w:id="26" w:name="_Toc21275284"/>
      <w:r w:rsidRPr="0029269F">
        <w:rPr>
          <w:rFonts w:asciiTheme="majorHAnsi" w:hAnsiTheme="majorHAnsi"/>
        </w:rPr>
        <w:t>Section 11: Severability</w:t>
      </w:r>
      <w:bookmarkEnd w:id="25"/>
      <w:bookmarkEnd w:id="26"/>
    </w:p>
    <w:p w:rsidR="0029269F" w:rsidRPr="0029269F" w:rsidRDefault="0029269F" w:rsidP="000645F8">
      <w:pPr>
        <w:spacing w:line="276" w:lineRule="auto"/>
      </w:pPr>
      <w:r w:rsidRPr="0029269F">
        <w:t>The model law provides for severability, and if “any provision or application of a provision of this act is found to be unconstitutional, invalid, or of no force or effect, the remaining provisions and applications of provisions shall continue in force as law.”</w:t>
      </w:r>
    </w:p>
    <w:p w:rsidR="0029269F" w:rsidRPr="0029269F" w:rsidRDefault="0029269F" w:rsidP="000645F8">
      <w:pPr>
        <w:spacing w:line="276" w:lineRule="auto"/>
      </w:pPr>
      <w:r w:rsidRPr="0029269F">
        <w:t>This section ensures that the prohibition on conversion practices provided for in the model law remain in force if only a portion of it was found to be unconstitutional, invalid, or of no force or effect. It is a boilerplate inclusion. The language of “unconstitutional, invalid, or of no force or effect” should be modified to reflect the language used in the jurisdiction.</w:t>
      </w:r>
    </w:p>
    <w:p w:rsidR="002C2DC5" w:rsidRPr="0029269F" w:rsidRDefault="0029269F" w:rsidP="000645F8">
      <w:pPr>
        <w:tabs>
          <w:tab w:val="left" w:pos="7938"/>
        </w:tabs>
        <w:spacing w:line="276" w:lineRule="auto"/>
        <w:ind w:right="4"/>
        <w:rPr>
          <w:rFonts w:cstheme="majorHAnsi"/>
        </w:rPr>
      </w:pPr>
      <w:r w:rsidRPr="0029269F">
        <w:t>The expression “under this act” may or may not be adapted to the structure of the legislation. If the model law is legislated as a chapter of a code, for instance, “under this chapter” may be more appropriate.</w:t>
      </w:r>
    </w:p>
    <w:sectPr w:rsidR="002C2DC5" w:rsidRPr="0029269F" w:rsidSect="000645F8">
      <w:footerReference w:type="default" r:id="rId8"/>
      <w:pgSz w:w="12240" w:h="15840"/>
      <w:pgMar w:top="1440" w:right="2160" w:bottom="1440" w:left="216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279" w:rsidRDefault="002A4279" w:rsidP="00956679">
      <w:pPr>
        <w:spacing w:after="0" w:line="240" w:lineRule="auto"/>
      </w:pPr>
      <w:r>
        <w:separator/>
      </w:r>
    </w:p>
  </w:endnote>
  <w:endnote w:type="continuationSeparator" w:id="0">
    <w:p w:rsidR="002A4279" w:rsidRDefault="002A4279" w:rsidP="0095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794859"/>
      <w:docPartObj>
        <w:docPartGallery w:val="Page Numbers (Bottom of Page)"/>
        <w:docPartUnique/>
      </w:docPartObj>
    </w:sdtPr>
    <w:sdtEndPr>
      <w:rPr>
        <w:noProof/>
      </w:rPr>
    </w:sdtEndPr>
    <w:sdtContent>
      <w:p w:rsidR="00A908DA" w:rsidRDefault="00A908DA" w:rsidP="00E43BE0">
        <w:pPr>
          <w:pStyle w:val="Footer"/>
          <w:ind w:firstLine="0"/>
          <w:jc w:val="center"/>
        </w:pPr>
        <w:r>
          <w:fldChar w:fldCharType="begin"/>
        </w:r>
        <w:r>
          <w:instrText xml:space="preserve"> PAGE   \* MERGEFORMAT </w:instrText>
        </w:r>
        <w:r>
          <w:fldChar w:fldCharType="separate"/>
        </w:r>
        <w:r>
          <w:rPr>
            <w:noProof/>
          </w:rPr>
          <w:t>2</w:t>
        </w:r>
        <w:r>
          <w:rPr>
            <w:noProof/>
          </w:rPr>
          <w:fldChar w:fldCharType="end"/>
        </w:r>
      </w:p>
    </w:sdtContent>
  </w:sdt>
  <w:p w:rsidR="00A908DA" w:rsidRDefault="00A90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279" w:rsidRDefault="002A4279" w:rsidP="00956679">
      <w:pPr>
        <w:spacing w:after="0" w:line="240" w:lineRule="auto"/>
      </w:pPr>
      <w:r>
        <w:separator/>
      </w:r>
    </w:p>
  </w:footnote>
  <w:footnote w:type="continuationSeparator" w:id="0">
    <w:p w:rsidR="002A4279" w:rsidRDefault="002A4279" w:rsidP="00956679">
      <w:pPr>
        <w:spacing w:after="0" w:line="240" w:lineRule="auto"/>
      </w:pPr>
      <w:r>
        <w:continuationSeparator/>
      </w:r>
    </w:p>
  </w:footnote>
  <w:footnote w:id="1">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{"citationID":"kMQ3dx2e","properties":{"formattedCitation":"Sandy E James et al, {\\i{}The Report of the 2015 U.S. Transgender Survey} (Washington, DC: National Center for Transgender Equality, 2016) at 108.","plainCitation":"Sandy E James et al, The Report of the 2015 U.S. Transgender Survey (Washington, DC: National Center for Transgender Equality, 2016) at 108.","noteIndex":1},"citationItems":[{"id":31,"uris":["http://zotero.org/users/local/8E3ch7CK/items/ECCCU3SB"],"uri":["http://zotero.org/users/local/8E3ch7CK/items/ECCCU3SB"],"itemData":{"id":31,"type":"report","title":"The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L"},{"family":"Keisling","given":"Mara"},{"family":"Mottet","given":"Lisa"},{"family":"Anafi","given":"Ma'ayan"}],"issued":{"date-parts":[["2016"]]}},"locator":"108"}],"schema":"https://github.com/citation-style-language/schema/raw/master/csl-citation.json"}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Sandy E James et al, </w:t>
      </w:r>
      <w:r w:rsidR="004536EA" w:rsidRPr="0029269F">
        <w:rPr>
          <w:rFonts w:cs="Times New Roman"/>
          <w:i/>
          <w:iCs/>
          <w:sz w:val="22"/>
          <w:szCs w:val="24"/>
        </w:rPr>
        <w:t>The Report of the 2015 U.S. Transgender Survey</w:t>
      </w:r>
      <w:r w:rsidR="004536EA" w:rsidRPr="0029269F">
        <w:rPr>
          <w:rFonts w:cs="Times New Roman"/>
          <w:sz w:val="22"/>
          <w:szCs w:val="24"/>
        </w:rPr>
        <w:t xml:space="preserve"> (Washington, DC: National Center for Transgender Equality, 2016) at 108.</w:t>
      </w:r>
      <w:r w:rsidRPr="0029269F">
        <w:rPr>
          <w:sz w:val="22"/>
          <w:szCs w:val="22"/>
        </w:rPr>
        <w:fldChar w:fldCharType="end"/>
      </w:r>
    </w:p>
  </w:footnote>
  <w:footnote w:id="2">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{"citationID":"cxn6KhzL","properties":{"formattedCitation":"Government Equalities Office, {\\i{}National LGBT Survey: Research Report} (Manchester: U.K. Government Equalities Office, 2018) at 88.","plainCitation":"Government Equalities Office, National LGBT Survey: Research Report (Manchester: U.K. Government Equalities Office, 2018) at 88.","noteIndex":2},"citationItems":[{"id":34,"uris":["http://zotero.org/users/local/8E3ch7CK/items/P9PL45HZ"],"uri":["http://zotero.org/users/local/8E3ch7CK/items/P9PL45HZ"],"itemData":{"id":34,"type":"report","title":"National LGBT Survey: Research Report","publisher":"U.K. Government Equalities Office","publisher-place":"Manchester","event-place":"Manchester","author":[{"family":"Government Equalities Office","given":""}],"issued":{"date-parts":[["2018"]]}},"locator":"88"}],"schema":"https://github.com/citation-style-language/schema/raw/master/csl-citation.json"}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Government Equalities Office, </w:t>
      </w:r>
      <w:r w:rsidR="004536EA" w:rsidRPr="0029269F">
        <w:rPr>
          <w:rFonts w:cs="Times New Roman"/>
          <w:i/>
          <w:iCs/>
          <w:sz w:val="22"/>
          <w:szCs w:val="24"/>
        </w:rPr>
        <w:t>National LGBT Survey: Research Report</w:t>
      </w:r>
      <w:r w:rsidR="004536EA" w:rsidRPr="0029269F">
        <w:rPr>
          <w:rFonts w:cs="Times New Roman"/>
          <w:sz w:val="22"/>
          <w:szCs w:val="24"/>
        </w:rPr>
        <w:t xml:space="preserve"> (Manchester: U.K. Government Equalities Office, 2018) at 88.</w:t>
      </w:r>
      <w:r w:rsidRPr="0029269F">
        <w:rPr>
          <w:sz w:val="22"/>
          <w:szCs w:val="22"/>
        </w:rPr>
        <w:fldChar w:fldCharType="end"/>
      </w:r>
    </w:p>
  </w:footnote>
  <w:footnote w:id="3">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{"citationID":"FoHmWfMp","properties":{"formattedCitation":"{\\i{}Ibid} at 89.","plainCitation":"Ibid at 89.","noteIndex":3},"citationItems":[{"id":34,"uris":["http://zotero.org/users/local/8E3ch7CK/items/P9PL45HZ"],"uri":["http://zotero.org/users/local/8E3ch7CK/items/P9PL45HZ"],"itemData":{"id":34,"type":"report","title":"National LGBT Survey: Research Report","publisher":"U.K. Government Equalities Office","publisher-place":"Manchester","event-place":"Manchester","author":[{"family":"Government Equalities Office","given":""}],"issued":{"date-parts":[["2018"]]}},"locator":"89"}],"schema":"https://github.com/citation-style-language/schema/raw/master/csl-citation.json"} </w:instrText>
      </w:r>
      <w:r w:rsidRPr="0029269F">
        <w:rPr>
          <w:sz w:val="22"/>
          <w:szCs w:val="22"/>
        </w:rPr>
        <w:fldChar w:fldCharType="separate"/>
      </w:r>
      <w:r w:rsidRPr="0029269F">
        <w:rPr>
          <w:rFonts w:cs="Times New Roman"/>
          <w:i/>
          <w:iCs/>
          <w:sz w:val="22"/>
          <w:szCs w:val="22"/>
        </w:rPr>
        <w:t>Ibid</w:t>
      </w:r>
      <w:r w:rsidRPr="0029269F">
        <w:rPr>
          <w:rFonts w:cs="Times New Roman"/>
          <w:sz w:val="22"/>
          <w:szCs w:val="22"/>
        </w:rPr>
        <w:t xml:space="preserve"> at 89.</w:t>
      </w:r>
      <w:r w:rsidRPr="0029269F">
        <w:rPr>
          <w:sz w:val="22"/>
          <w:szCs w:val="22"/>
        </w:rPr>
        <w:fldChar w:fldCharType="end"/>
      </w:r>
    </w:p>
  </w:footnote>
  <w:footnote w:id="4">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{"citationID":"knRPkCAD","properties":{"formattedCitation":"Christy Mallory, Taylor NT Brown &amp; Kerith J Conron, {\\i{}Conversion Therapy and LGBT Youth} (Los Angeles: The Williams Institute, 2018).","plainCitation":"Christy Mallory, Taylor NT Brown &amp; Kerith J Conron, Conversion Therapy and LGBT Youth (Los Angeles: The Williams Institute, 2018).","noteIndex":4},"citationItems":[{"id":786,"uris":["http://zotero.org/users/local/8E3ch7CK/items/CL4VA8VB"],"uri":["http://zotero.org/users/local/8E3ch7CK/items/CL4VA8VB"],"itemData":{"id":786,"type":"report","title":"Conversion Therapy and LGBT Youth","publisher":"The Williams Institute","publisher-place":"Los Angeles","event-place":"Los Angeles","URL":"https://williamsinstitute.law.ucla.edu/demographics/conversion-therapy-and-lgbt-youth/","author":[{"family":"Mallory","given":"Christy"},{"family":"Brown","given":"Taylor N.T."},{"family":"Conron","given":"Kerith J."}],"issued":{"date-parts":[["2018",1]]}}}],"schema":"https://github.com/citation-style-language/schema/raw/master/csl-citation.json"} </w:instrText>
      </w:r>
      <w:r w:rsidRPr="0029269F">
        <w:rPr>
          <w:sz w:val="22"/>
          <w:szCs w:val="22"/>
        </w:rPr>
        <w:fldChar w:fldCharType="separate"/>
      </w:r>
      <w:r w:rsidRPr="0029269F">
        <w:rPr>
          <w:rFonts w:cs="Times New Roman"/>
          <w:sz w:val="22"/>
          <w:szCs w:val="22"/>
        </w:rPr>
        <w:t xml:space="preserve">Christy Mallory, Taylor NT Brown &amp; Kerith J Conron, </w:t>
      </w:r>
      <w:r w:rsidRPr="0029269F">
        <w:rPr>
          <w:rFonts w:cs="Times New Roman"/>
          <w:i/>
          <w:iCs/>
          <w:sz w:val="22"/>
          <w:szCs w:val="22"/>
        </w:rPr>
        <w:t>Conversion Therapy and LGBT Youth</w:t>
      </w:r>
      <w:r w:rsidRPr="0029269F">
        <w:rPr>
          <w:rFonts w:cs="Times New Roman"/>
          <w:sz w:val="22"/>
          <w:szCs w:val="22"/>
        </w:rPr>
        <w:t xml:space="preserve"> (Los Angeles: The Williams Institute, 2018).</w:t>
      </w:r>
      <w:r w:rsidRPr="0029269F">
        <w:rPr>
          <w:sz w:val="22"/>
          <w:szCs w:val="22"/>
        </w:rPr>
        <w:fldChar w:fldCharType="end"/>
      </w:r>
    </w:p>
  </w:footnote>
  <w:footnote w:id="5">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29269F" w:rsidRPr="0029269F">
        <w:rPr>
          <w:sz w:val="22"/>
          <w:szCs w:val="22"/>
        </w:rPr>
        <w:instrText xml:space="preserve"> ADDIN ZOTERO_ITEM CSL_CITATION {"citationID":"utcwZwtx","properties":{"formattedCitation":"American Academy of Child &amp; Adolescent Psychiatry, \\uc0\\u8220{}Conversion Therapy: Policy Statement\\uc0\\u8221{}, (February 2018), online: {\\i{}American Academy of Child &amp; Adolescent Psychiatry} &lt;https://www.aacap.org/AACAP/Policy_Statements/2018/Conversion_Therapy.aspx&gt;; Jim Walker &amp; Guy Albert, \\uc0\\u8220{}U.S. Joint Statement on Conversion Therapy (Draft 2.1)\\uc0\\u8221{}, (18 October 2017), online: {\\i{}Gaylesta: The Psychotherapist Association for Gender &amp; Sexual Diversity} &lt;https://gaylesta.org/USJS-Draft&gt;; \\uc0\\u8220{}Signatory or Endorsing Organizations to U.S. Joint Statement Warning Against Conversion Therapy\\uc0\\u8221{}, online: {\\i{}Gaylesta: The Psychotherapist Association for Gender &amp; Sexual Diversity} &lt;https://gaylesta.org/USJS-Signatories&gt;; Jason Rafferty, \\uc0\\u8220{}Ensuring Comprehensive Care and Support for Transgender and Gender-Diverse Children and Adolescents\\uc0\\u8221{} (2018) 142:4 Pediatrics e20182162; \\uc0\\u8220{}Open Letter From Mental Health Organizations\\uc0\\u8221{}, (June 2014), online: {\\i{}National Center for Lesbian Rights} &lt;http://www.nclrights.org/bornperfect-campaign-supporters/&gt;; American Medical Association, {\\i{}Health Care Needs of Lesbian, Gay, Bisexual, Transgender and Queer Populations}, Health Policy H-160.991 (American Medical Association, 2017); William Byne et al, \\uc0\\u8220{}Gender Dysphoria in Adults: An Overview and Primer for Psychiatrists\\uc0\\u8221{} (2018) 3:1 Transgender Health 57; William Byne et al, \\uc0\\u8220{}Assessment and Treatment of Gender Dysphoria and Gender Variant Patients: A Primer for Psychiatrists\\uc0\\u8221{} (2018) 175:10 American Journal of Psychiatry 1046; American Psychoanalytic Association, \\uc0\\u8220{}Position Statement on Attempts to Change Sexual Orientation, Gender Identity, or Gender Expression\\uc0\\u8221{}, (2012), online: {\\i{}American Psychoanalytic Association} &lt;http://www.apsa.org/content/2012-position-statement-attempts-change-sexual-orientation-gender-identity-or-gender&gt;; American Psychological Association &amp; National Association of School Psychologists, \\uc0\\u8220{}Resolution on Gender and Sexual Orientation Diversity in Children and Adolescents in Schools\\uc0\\u8221{}, (2015), online: {\\i{}American Psychological Association} &lt;https://www.apa.org/about/policy/orientation-diversity.aspx&gt;; American School Counselor Association, \\uc0\\u8220{}The School Counselor and LGBTQ Youth: Position Statement\\uc0\\u8221{}, (2016), online: &lt;https://www.schoolcounselor.org/asca/media/asca/PositionStatements/PS_LGBTQ.pdf&gt;; UK Council for Psychotherapy et al, \\uc0\\u8220{}Memorandum of Understanding on Conversion Therapy in the UK, Version 2\\uc0\\u8221{}, (October 2016), online: &lt;https://www.psychotherapy.org.uk/wp-content/uploads/2017/10/UKCP-Memorandum-of-Understanding-on-Conversion-Therapy-in-the-UK.pdf&gt;; Michelle M Telfer et al, {\\i{}Australian Standards of Care and Treatment Guidelines for Trans and Gender Diverse Children and Adolescents  Version 1.1} (Melbourne: The Royal Children\\uc0\\u8217{}s Hospital, 2018); Canadian Association of Social Workers &amp; Canadian Association for Social Work Education, \\uc0\\u8220{}Joint Statement on the Affirmation of Gender Diverse Children and Youth\\uc0\\u8221{}, (9 January 2015), online: &lt;https://caswe-acfts.ca/wp-content/uploads/2014/12/Queer.jan2015.pdf&gt;; Nicole Nussbaum, \\uc0\\u8220{}Submission to the Standing Committee on Justice Policy Re: Bill 77, Affirming Sexual Orientation and Gender Identity Act, 2015\\uc0\\u8221{}, online: &lt;http://www.cpath.ca/wp-content/uploads/2016/02/2015-06-03-CPATH-Submission-Re-Bill-77-Affirming-Sexual-Orientation-and-Gender-Identity-Act-2015.pdf&gt;; Albina Veltman &amp; Gary Chaimowitz, \\uc0\\u8220{}Mental Health Care for People Who Identify as Lesbian, Gay, Bisexual, Transgender, and (or) Queer\\uc0\\u8221{} (2014) 59:11 The Canadian Journal of Psychiatry; College of Registered Psychotherapists of Ontario, {\\i{}Professional Practice Standards For Registered Psychotherapists} (Toronto: College of Registered Psychotherapists of Ontario, 2016); International Federation of Social Workers, \\uc0\\u8220{}Global Social Work Statement of Ethical Principles\\uc0\\u8221{}, (2 July 2018), online: {\\i{}International Federation of Social Workers} &lt;https://www.ifsw.org/global-social-work-statement-of-ethical-principles/&gt;; Ordre des travailleurs sociaux et des th\\uc0\\u233{}rapeutes conjugaux et familiaux du Qu\\uc0\\u233{}bec, \\uc0\\u8220{}L\\uc0\\u8217{}Ordre appuie la d\\uc0\\u233{}claration de la CASWE-ACFTS et l\\uc0\\u8217{}ACTS\\uc0\\u8221{}, (10 January 2019), online: {\\i{}OTSTCFQ} &lt;https://www1.otstcfq.org/mots-sociaux/actualites/l-ordre-appuie-la-declaration-de-la-caswe-acfts-et-lacts/&gt;; Denise Medico, Joanie Heppell &amp; Martin Blais, \\uc0\\u8220{}Avis au public concernant les effets nocifs des th\\uc0\\u233{}rapies dites de conversion ou th\\uc0\\u233{}rapies r\\uc0\\u233{}paratrices pour l\\uc0\\u8217{}orientation sexuelle et le genre\\uc0\\u8221{}, (17 May 2018), online: {\\i{}Ordre professionel des sexologues du Qu\\uc0\\u233{}bec} &lt;https://opsq.org/wp-content/uploads/2018/05/Avis_public_TC.pdf&gt;; NASW National Committee on Lesbian, Gay, Bisexual, and Transgender Issues, {\\i{}Sexual Orientation Change Efforts (SOCE) and Conversion Therapy with Lesbians, Gay Men, Bisexuals, and Transgender Persons: Position Statement} (National Association of Social Workers, 2015); NHS England, \\uc0\\u8220{}Gender Identity Services for Adults (Non-Surgical Interventions): Service Specifications\\uc0\\u8221{}, (16 October 2017), online: &lt;https://www.engage.england.nhs.uk/survey/gender-identity-services-for-adults/&gt;; Royal College of Psychiatrists, {\\i{}Supporting transgender and gender-diverse people: Position statement}, PS02/18 (London: Royal College of Psychiatrists, 2018); Society for Adolescent Health and Medicine, \\uc0\\u8220{}Recommendations for Promoting the Health and Well-Being of Lesbian, Gay, Bisexual, and Transgender Adolescents: Position Paper\\uc0\\u8221{} (2013) 52:4 Journal of Adolescent Health 506; Substance Abuse and Mental Health Services Administration, {\\i{}Ending Conversion Therapy: Supporting and Affirming LGBTQ Youth}, (SMA) 15-4928 (Rockville, MD: Substance Abuse and Mental Health Services Administration, 2015); Eli Coleman et al, \\uc0\\u8220{}Standards of Care for the Health of Transsexual, Transgender, and Gender-Nonconforming People, Version 7\\uc0\\u8221{} (2012) 13:4 International Journal of Transgenderism 165 at 175.","plainCitation":"American Academy of Child &amp; Adolescent Psychiatry, “Conversion Therapy: Policy Statement”, (February 2018), online: American Academy of Child &amp; Adolescent Psychiatry &lt;https://www.aacap.org/AACAP/Policy_Statements/2018/Conversion_Therapy.aspx&gt;; Jim Walker &amp; Guy Albert, “U.S. Joint Statement on Conversion Therapy (Draft 2.1)”, (18 October 2017), online: Gaylesta: The Psychotherapist Association for Gender &amp; Sexual Diversity &lt;https://gaylesta.org/USJS-Draft&gt;; “Signatory or Endorsing Organizations to U.S. Joint Statement Warning Against Conversion Therapy”, online: Gaylesta: The Psychotherapist Association for Gender &amp; Sexual Diversity &lt;https://gaylesta.org/USJS-Signatories&gt;; Jason Rafferty, “Ensuring Comprehensive Care and Support for Transgender and Gender-Diverse Children and Adolescents” (2018) 142:4 Pediatrics e20182162; “Open Letter From Mental Health Organizations”, (June 2014), online: National Center for Lesbian Rights &lt;http://www.nclrights.org/bornperfect-campaign-supporters/&gt;; American Medical Association, Health Care Needs of Lesbian, Gay, Bisexual, Transgender and Queer Populations, Health Policy H-160.991 (American Medical Association, 2017); William Byne et al, “Gender Dysphoria in Adults: An Overview and Primer for Psychiatrists” (2018) 3:1 Transgender Health 57; William Byne et al, “Assessment and Treatment of Gender Dysphoria and Gender Variant Patients: A Primer for Psychiatrists” (2018) 175:10 American Journal of Psychiatry 1046; American Psychoanalytic Association, “Position Statement on Attempts to Change Sexual Orientation, Gender Identity, or Gender Expression”, (2012), online: American Psychoanalytic Association &lt;http://www.apsa.org/content/2012-position-statement-attempts-change-sexual-orientation-gender-identity-or-gender&gt;; American Psychological Association &amp; National Association of School Psychologists, “Resolution on Gender and Sexual Orientation Diversity in Children and Adolescents in Schools”, (2015), online: American Psychological Association &lt;https://www.apa.org/about/policy/orientation-diversity.aspx&gt;; American School Counselor Association, “The School Counselor and LGBTQ Youth: Position Statement”, (2016), online: &lt;https://www.schoolcounselor.org/asca/media/asca/PositionStatements/PS_LGBTQ.pdf&gt;; UK Council for Psychotherapy et al, “Memorandum of Understanding on Conversion Therapy in the UK, Version 2”, (October 2016), online: &lt;https://www.psychotherapy.org.uk/wp-content/uploads/2017/10/UKCP-Memorandum-of-Understanding-on-Conversion-Therapy-in-the-UK.pdf&gt;; Michelle M Telfer et al, Australian Standards of Care and Treatment Guidelines for Trans and Gender Diverse Children and Adolescents  Version 1.1 (Melbourne: The Royal Children’s Hospital, 2018); Canadian Association of Social Workers &amp; Canadian Association for Social Work Education, “Joint Statement on the Affirmation of Gender Diverse Children and Youth”, (9 January 2015), online: &lt;https://caswe-acfts.ca/wp-content/uploads/2014/12/Queer.jan2015.pdf&gt;; Nicole Nussbaum, “Submission to the Standing Committee on Justice Policy Re: Bill 77, Affirming Sexual Orientation and Gender Identity Act, 2015”, online: &lt;http://www.cpath.ca/wp-content/uploads/2016/02/2015-06-03-CPATH-Submission-Re-Bill-77-Affirming-Sexual-Orientation-and-Gender-Identity-Act-2015.pdf&gt;; Albina Veltman &amp; Gary Chaimowitz, “Mental Health Care for People Who Identify as Lesbian, Gay, Bisexual, Transgender, and (or) Queer” (2014) 59:11 The Canadian Journal of Psychiatry; College of Registered Psychotherapists of Ontario, Professional Practice Standards For Registered Psychotherapists (Toronto: College of Registered Psychotherapists of Ontario, 2016); International Federation of Social Workers, “Global Social Work Statement of Ethical Principles”, (2 July 2018), online: International Federation of Social Workers &lt;https://www.ifsw.org/global-social-work-statement-of-ethical-principles/&gt;; Ordre des travailleurs sociaux et des thérapeutes conjugaux et familiaux du Québec, “L’Ordre appuie la déclaration de la CASWE-ACFTS et l’ACTS”, (10 January 2019), online: OTSTCFQ &lt;https://www1.otstcfq.org/mots-sociaux/actualites/l-ordre-appuie-la-declaration-de-la-caswe-acfts-et-lacts/&gt;; Denise Medico, Joanie Heppell &amp; Martin Blais, “Avis au public concernant les effets nocifs des thérapies dites de conversion ou thérapies réparatrices pour l’orientation sexuelle et le genre”, (17 May 2018), online: Ordre professionel des sexologues du Québec &lt;https://opsq.org/wp-content/uploads/2018/05/Avis_public_TC.pdf&gt;; NASW National Committee on Lesbian, Gay, Bisexual, and Transgender Issues, Sexual Orientation Change Efforts (SOCE) and Conversion Therapy with Lesbians, Gay Men, Bisexuals, and Transgender Persons: Position Statement (National Association of Social Workers, 2015); NHS England, “Gender Identity Services for Adults (Non-Surgical Interventions): Service Specifications”, (16 October 2017), online: &lt;https://www.engage.england.nhs.uk/survey/gender-identity-services-for-adults/&gt;; Royal College of Psychiatrists, Supporting transgender and gender-diverse people: Position statement, PS02/18 (London: Royal College of Psychiatrists, 2018); Society for Adolescent Health and Medicine, “Recommendations for Promoting the Health and Well-Being of Lesbian, Gay, Bisexual, and Transgender Adolescents: Position Paper” (2013) 52:4 Journal of Adolescent Health 506; Substance Abuse and Mental Health Services Administration, Ending Conversion Therapy: Supporting and Affirming LGBTQ Youth, (SMA) 15-4928 (Rockville, MD: Substance Abuse and Mental Health Services Administration, 2015); Eli Coleman et al, “Standards of Care for the Health of Transsexual, Transgender, and Gender-Nonconforming People, Version 7” (2012) 13:4 International Journal of Transgenderism 165 at 175.","noteIndex":5},"citationItems":[{"id":86,"uris":["http://zotero.org/users/local/8E3ch7CK/items/IWFN5HY4"],"uri":["http://zotero.org/users/local/8E3ch7CK/items/IWFN5HY4"],"itemData":{"id":86,"type":"post-weblog","title":"Conversion Therapy: Policy Statement","container-title":"American Academy of Child &amp; Adolescent Psychiatry","URL":"https://www.aacap.org/AACAP/Policy_Statements/2018/Conversion_Therapy.aspx","author":[{"literal":"American Academy of Child &amp; Adolescent Psychiatry"}],"issued":{"date-parts":[["2018",2]]}}},{"id":87,"uris":["http://zotero.org/users/local/8E3ch7CK/items/8GD9KGKK"],"uri":["http://zotero.org/users/local/8E3ch7CK/items/8GD9KGKK"],"itemData":{"id":87,"type":"post-weblog","title":"U.S. Joint Statement on Conversion Therapy (Draft 2.1)","container-title":"Gaylesta: The Psychotherapist Association for Gender &amp; Sexual Diversity","URL":"https://gaylesta.org/USJS-Draft","author":[{"family":"Walker","given":"Jim"},{"family":"Albert","given":"Guy"}],"issued":{"date-parts":[["2017",10,18]]}}},{"id":88,"uris":["http://zotero.org/users/local/8E3ch7CK/items/LAQV2P8M"],"uri":["http://zotero.org/users/local/8E3ch7CK/items/LAQV2P8M"],"itemData":{"id":88,"type":"post-weblog","title":"Signatory or Endorsing Organizations to U.S. Joint Statement Warning Against Conversion Therapy","container-title":"Gaylesta: The Psychotherapist Association for Gender &amp; Sexual Diversity","URL":"https://gaylesta.org/USJS-Signatories","accessed":{"date-parts":[["2018",10,5]]}}},{"id":29,"uris":["http://zotero.org/users/local/8E3ch7CK/items/WRJZYYEL"],"uri":["http://zotero.org/users/local/8E3ch7CK/items/WRJZYYEL"],"itemData":{"id":29,"type":"article-journal","title":"Ensuring Comprehensive Care and Support for Transgender and Gender-Diverse Children and Adolescents","container-title":"Pediatrics","page":"e20182162","volume":"142","issue":"4","source":"Crossref","DOI":"10.1542/peds.2018-2162","ISSN":"0031-4005, 1098-4275","language":"en","author":[{"family":"Rafferty","given":"Jason"}],"issued":{"date-parts":[["2018",10]]}}},{"id":89,"uris":["http://zotero.org/users/local/8E3ch7CK/items/66R6PSVB"],"uri":["http://zotero.org/users/local/8E3ch7CK/items/66R6PSVB"],"itemData":{"id":89,"type":"post-weblog","title":"Open Letter From Mental Health Organizations","container-title":"National Center for Lesbian Rights","URL":"http://www.nclrights.org/bornperfect-campaign-supporters/","issued":{"date-parts":[["2014",6]]}}},{"id":90,"uris":["http://zotero.org/users/local/8E3ch7CK/items/SC4F6XM5"],"uri":["http://zotero.org/users/local/8E3ch7CK/items/SC4F6XM5"],"itemData":{"id":90,"type":"report","title":"Health Care Needs of Lesbian, Gay, Bisexual, Transgender and Queer Populations","publisher":"American Medical Association","genre":"Health Policy","URL":"https://policysearch.ama-assn.org/policyfinder/detail/*?uri=%2FAMADoc%2FHOD.xml-0-805.xml","number":"H-160.991","author":[{"literal":"American Medical Association"}],"issued":{"date-parts":[["2017"]]}}},{"id":91,"uris":["http://zotero.org/users/local/8E3ch7CK/items/7LTIMJSU"],"uri":["http://zotero.org/users/local/8E3ch7CK/items/7LTIMJSU"],"itemData":{"id":91,"type":"article-journal","title":"Gender Dysphoria in Adults: An Overview and Primer for Psychiatrists","container-title":"Transgender Health","page":"57-73","volume":"3","issue":"1","source":"Crossref","DOI":"10.1089/trgh.2017.0053","ISSN":"2380-193X","title-short":"Gender Dysphoria in Adults","language":"en","author":[{"family":"Byne","given":"William"},{"family":"Karasic","given":"Dan H."},{"family":"Coleman","given":"Eli"},{"family":"Eyler","given":"A. Evan"},{"family":"Kidd","given":"Jeremy D."},{"family":"Meyer-Bahlburg","given":"Heino F.L."},{"family":"Pleak","given":"Richard R."},{"family":"Pula","given":"Jack"}],"issued":{"date-parts":[["2018",5]]}}},{"id":92,"uris":["http://zotero.org/users/local/8E3ch7CK/items/6D7XQSEN"],"uri":["http://zotero.org/users/local/8E3ch7CK/items/6D7XQSEN"],"itemData":{"id":92,"type":"article-journal","title":"Assessment and Treatment of Gender Dysphoria and Gender Variant Patients: A Primer for Psychiatrists","container-title":"American Journal of Psychiatry","page":"1046-1046","volume":"175","issue":"10","source":"Crossref","DOI":"10.1176/appi.ajp.2018.1751002","ISSN":"0002-953X, 1535-7228","title-short":"Assessment and Treatment of Gender Dysphoria and Gender Variant Patients","language":"en","author":[{"family":"Byne","given":"William"},{"family":"Karasic","given":"Dan H."},{"family":"Coleman","given":"Eli"},{"family":"Eyler","given":"A. Evan"},{"family":"Kidd","given":"Jeremy D."},{"family":"Meyer-Bahlburg","given":"Heino F.L."},{"family":"Pleak","given":"Richard R."},{"family":"Pula","given":"Jack"}],"issued":{"date-parts":[["2018",10]]}}},{"id":93,"uris":["http://zotero.org/users/local/8E3ch7CK/items/9MKMD3QQ"],"uri":["http://zotero.org/users/local/8E3ch7CK/items/9MKMD3QQ"],"itemData":{"id":93,"type":"post-weblog","title":"Position Statement on Attempts to Change Sexual Orientation, Gender Identity, or Gender Expression","container-title":"American Psychoanalytic Association","URL":"http://www.apsa.org/content/2012-position-statement-attempts-change-sexual-orientation-gender-identity-or-gender","author":[{"literal":"American Psychoanalytic Association"}],"issued":{"date-parts":[["2012"]]}}},{"id":94,"uris":["http://zotero.org/users/local/8E3ch7CK/items/L7MA865L"],"uri":["http://zotero.org/users/local/8E3ch7CK/items/L7MA865L"],"itemData":{"id":94,"type":"post-weblog","title":"Resolution on Gender and Sexual Orientation Diversity in Children and Adolescents in Schools","container-title":"American Psychological Association","URL":"https://www.apa.org/about/policy/orientation-diversity.aspx","author":[{"literal":"American Psychological Association"},{"literal":"National Association of School Psychologists"}],"issued":{"date-parts":[["2015"]]}}},{"id":95,"uris":["http://zotero.org/users/local/8E3ch7CK/items/ART5CP6X"],"uri":["http://zotero.org/users/local/8E3ch7CK/items/ART5CP6X"],"itemData":{"id":95,"type":"post-weblog","title":"The School Counselor and LGBTQ Youth: Position Statement","URL":"https://www.schoolcounselor.org/asca/media/asca/PositionStatements/PS_LGBTQ.pdf","author":[{"literal":"American School Counselor Association"}],"issued":{"date-parts":[["2016"]]}}},{"id":54,"uris":["http://zotero.org/users/local/8E3ch7CK/items/GTNXI2YL"],"uri":["http://zotero.org/users/local/8E3ch7CK/items/GTNXI2YL"],"itemData":{"id":54,"type":"post-weblog","title":"Memorandum of Understanding on Conversion Therapy in the UK, Version 2","URL":"https://www.psychotherapy.org.uk/wp-content/uploads/2017/10/UKCP-Memorandum-of-Understanding-on-Conversion-Therapy-in-the-UK.pdf","author":[{"literal":"UK Council for Psychotherapy"},{"literal":"British Association for Counselling and Psychotherapy"},{"literal":"British Psychoanalytic Council"},{"literal":"GLADD (The Association of LGBT Doctors and Dentists"},{"literal":"National Counselling Society"},{"literal":"Association of Christian Counsellors"},{"literal":"Pink Therapy"},{"literal":"College of Sex and Relationship Therapists"},{"literal":"British Psychological Society"},{"literal":"British Association of Behavioural and Cognitive Psychotherapies"},{"literal":"Royal College of General Practitioners"},{"literal":"NHS England"},{"literal":"NHS Scotland"}],"issued":{"date-parts":[["2016",10]]}}},{"id":52,"uris":["http://zotero.org/users/local/8E3ch7CK/items/2FHGHVMH"],"uri":["http://zotero.org/users/local/8E3ch7CK/items/2FHGHVMH"],"itemData":{"id":52,"type":"book","title":"Australian Standards of Care and Treatment Guidelines for Trans and Gender Diverse Children and Adolescents  Version 1.1","publisher":"The Royal Children's Hospital","publisher-place":"Melbourne","event-place":"Melbourne","author":[{"family":"Telfer","given":"Michelle M."},{"family":"Tollit","given":"Michelle A."},{"family":"Pace","given":"Carmen C."},{"family":"Pang","given":"Ken C."}],"issued":{"date-parts":[["2018"]]}}},{"id":97,"uris":["http://zotero.org/users/local/8E3ch7CK/items/PM9VRVZJ"],"uri":["http://zotero.org/users/local/8E3ch7CK/items/PM9VRVZJ"],"itemData":{"id":97,"type":"post-weblog","title":"Joint Statement on the Affirmation of Gender Diverse Children and Youth","URL":"https://caswe-acfts.ca/wp-content/uploads/2014/12/Queer.jan2015.pdf","author":[{"literal":"Canadian Association of Social Workers"},{"literal":"Canadian Association for Social Work Education"}],"issued":{"date-parts":[["2015",1,9]]}}},{"id":98,"uris":["http://zotero.org/users/local/8E3ch7CK/items/T34LSVGJ"],"uri":["http://zotero.org/users/local/8E3ch7CK/items/T34LSVGJ"],"itemData":{"id":98,"type":"post-weblog","title":"Submission to the Standing Committee on Justice Policy Re: Bill 77, Affirming Sexual Orientation and Gender Identity Act, 2015","URL":"http://www.cpath.ca/wp-content/uploads/2016/02/2015-06-03-CPATH-Submission-Re-Bill-77-Affirming-Sexual-Orientation-and-Gender-Identity-Act-2015.pdf","author":[{"family":"Nussbaum","given":"Nicole"}]}},{"id":99,"uris":["http://zotero.org/users/local/8E3ch7CK/items/PV2BT62N"],"uri":["http://zotero.org/users/local/8E3ch7CK/items/PV2BT62N"],"itemData":{"id":99,"type":"article-journal","title":"Mental Health Care for People Who Identify as Lesbian, Gay, Bisexual, Transgender, and (or) Queer","container-title":"The Canadian Journal of Psychiatry","volume":"59","issue":"11","author":[{"family":"Veltman","given":"Albina"},{"family":"Chaimowitz","given":"Gary"}],"issued":{"date-parts":[["2014"]]}}},{"id":156,"uris":["http://zotero.org/users/local/8E3ch7CK/items/BNB8R3Z4"],"uri":["http://zotero.org/users/local/8E3ch7CK/items/BNB8R3Z4"],"itemData":{"id":156,"type":"book","title":"Professional Practice Standards For Registered Psychotherapists","publisher":"College of Registered Psychotherapists of Ontario","publisher-place":"Toronto","event-place":"Toronto","author":[{"literal":"College of Registered Psychotherapists of Ontario"}],"issued":{"date-parts":[["2016",11,24]]}}},{"id":157,"uris":["http://zotero.org/users/local/8E3ch7CK/items/P278MMGS"],"uri":["http://zotero.org/users/local/8E3ch7CK/items/P278MMGS"],"itemData":{"id":157,"type":"post-weblog","title":"Global Social Work Statement of Ethical Principles","container-title":"International Federation of Social Workers","URL":"https://www.ifsw.org/global-social-work-statement-of-ethical-principles/","author":[{"literal":"International Federation of Social Workers"}],"issued":{"date-parts":[["2018",7,2]]}}},{"id":547,"uris":["http://zotero.org/users/local/8E3ch7CK/items/L3VXJF9B"],"uri":["http://zotero.org/users/local/8E3ch7CK/items/L3VXJF9B"],"itemData":{"id":547,"type":"post-weblog","title":"L'Ordre appuie la déclaration de la CASWE-ACFTS et l’ACTS","container-title":"OTSTCFQ","URL":"https://www1.otstcfq.org/mots-sociaux/actualites/l-ordre-appuie-la-declaration-de-la-caswe-acfts-et-lacts/","author":[{"literal":"Ordre des travailleurs sociaux et des thérapeutes conjugaux et familiaux du Québec"}],"issued":{"date-parts":[["2019",1,10]]}}},{"id":66,"uris":["http://zotero.org/users/local/8E3ch7CK/items/2U3MW6GD"],"uri":["http://zotero.org/users/local/8E3ch7CK/items/2U3MW6GD"],"itemData":{"id":66,"type":"post-weblog","title":"Avis au public concernant les effets nocifs des thérapies dites de conversion ou thérapies réparatrices pour l'orientation sexuelle et le genre","container-title":"Ordre professionel des sexologues du Québec","URL":"https://opsq.org/wp-content/uploads/2018/05/Avis_public_TC.pdf","author":[{"family":"Medico","given":"Denise"},{"family":"Heppell","given":"Joanie"},{"family":"Blais","given":"Martin"}],"issued":{"date-parts":[["2018",5,17]]}}},{"id":101,"uris":["http://zotero.org/users/local/8E3ch7CK/items/UCF4NS47"],"uri":["http://zotero.org/users/local/8E3ch7CK/items/UCF4NS47"],"itemData":{"id":101,"type":"report","title":"Sexual Orientation Change Efforts (SOCE) and Conversion Therapy with Lesbians, Gay Men, Bisexuals, and Transgender Persons: Position Statement","publisher":"National Association of Social Workers","URL":"https://www.socialworkers.org/LinkClick.aspx?fileticket=IQYALknHU6s%3D&amp;portalid=0","author":[{"literal":"NASW National Committee on Lesbian, Gay, Bisexual, and Transgender Issues"}],"issued":{"date-parts":[["2015",5]]}}},{"id":96,"uris":["http://zotero.org/users/local/8E3ch7CK/items/HYS6YMUX"],"uri":["http://zotero.org/users/local/8E3ch7CK/items/HYS6YMUX"],"itemData":{"id":96,"type":"post-weblog","title":"Gender Identity Services for Adults (Non-Surgical Interventions): Service Specifications","URL":"https://www.engage.england.nhs.uk/survey/gender-identity-services-for-adults/","author":[{"literal":"NHS England"}],"issued":{"date-parts":[["2017",10,16]]}}},{"id":161,"uris":["http://zotero.org/users/local/8E3ch7CK/items/BSL2482F"],"uri":["http://zotero.org/users/local/8E3ch7CK/items/BSL2482F"],"itemData":{"id":161,"type":"report","title":"Supporting transgender and gender-diverse people: Position statement","publisher":"Royal College of Psychiatrists","publisher-place":"London","event-place":"London","number":"PS02/18","author":[{"literal":"Royal College of Psychiatrists"}],"issued":{"date-parts":[["2018",3]]}}},{"id":103,"uris":["http://zotero.org/users/local/8E3ch7CK/items/KF9G5U6P"],"uri":["http://zotero.org/users/local/8E3ch7CK/items/KF9G5U6P"],"itemData":{"id":103,"type":"article-journal","title":"Recommendations for Promoting the Health and Well-Being of Lesbian, Gay, Bisexual, and Transgender Adolescents: Position Paper","container-title":"Journal of Adolescent Health","page":"506-510","volume":"52","issue":"4","source":"Crossref","DOI":"10.1016/j.jadohealth.2013.01.015","ISSN":"1054139X","title-short":"Recommendations for Promoting the Health and Well-Being of Lesbian, Gay, Bisexual, and Transgender Adolescents","language":"en","author":[{"literal":"Society for Adolescent Health and Medicine"}],"issued":{"date-parts":[["2013",4]]}}},{"id":51,"uris":["http://zotero.org/users/local/8E3ch7CK/items/L2LR43A5"],"uri":["http://zotero.org/users/local/8E3ch7CK/items/L2LR43A5"],"itemData":{"id":51,"type":"report","title":"Ending Conversion Therapy: Supporting and Affirming LGBTQ Youth","publisher":"Substance Abuse and Mental Health Services Administration","publisher-place":"Rockville, MD","page":"Austra","event-place":"Rockville, MD","number":"(SMA) 15-4928","author":[{"family":"Substance Abuse and Mental Health Services Administration","given":""}],"issued":{"date-parts":[["2015"]]}}},{"id":2,"uris":["http://zotero.org/users/local/8E3ch7CK/items/GV9R9WDY"],"uri":["http://zotero.org/users/local/8E3ch7CK/items/GV9R9WDY"],"itemData":{"id":2,"type":"article-journal","title":"Standards of Care for the Health of Transsexual, Transgender, and Gender-Nonconforming People, Version 7","container-title":"International Journal of Transgenderism","page":"165-232","volume":"13","issue":"4","source":"Crossref","DOI":"10.1080/15532739.2011.700873","ISSN":"1553-2739, 1434-4599","language":"en","author":[{"family":"Coleman","given":"Eli"},{"family":"Bockting","given":"Walter"},{"family":"Botzer","given":"Marsha"},{"family":"Cohen-Kettenis","given":"Peggy"},{"family":"DeCuypere","given":"Gail"},{"family":"Feldman","given":"Jamie"},{"family":"Fraser","given":"Lin"},{"family":"Green","given":"Jamison"},{"family":"Knudson","given":"Gail"},{"family":"Meyer","given":"Walter J"},{"family":"Monstrey","given":"Stan"},{"family":"Adler","given":"Richard K"},{"family":"Brown","given":"George R"},{"family":"Devor","given":"Aaron H"},{"family":"Ehrbar","given":"Randall"},{"family":"Ettner","given":"Randi"},{"family":"Eyler","given":"Evan"},{"family":"Garofalo","given":"Rob"},{"family":"Karasic","given":"Dan H"},{"family":"Lev","given":"Arlene Istar"},{"family":"Mayer","given":"Gal"},{"family":"Meyer-Bahlburg","given":"Heino"},{"family":"Hall","given":"Blaine Paxton"},{"family":"Pfäfflin","given":"Friedmann"},{"family":"Rachlin","given":"Katherine"},{"family":"Robinson","given":"Bean"},{"family":"Schechter","given":"Loren S"},{"family":"Tangpricha","given":"Vin"},{"family":"Trotsenburg","given":"Mick","non-dropping-particle":"van"},{"family":"Vitale","given":"Anne"},{"family":"Winter","given":"Sam"},{"family":"Whittle","given":"Stephen"},{"family":"Wylie","given":"Kevan R"},{"family":"Zucker","given":"Kenneth"}],"issued":{"date-parts":[["2012",8]]}},"locator":"175"}],"schema":"https://github.com/citation-style-language/schema/raw/master/csl-citation.json"} </w:instrText>
      </w:r>
      <w:r w:rsidRPr="0029269F">
        <w:rPr>
          <w:sz w:val="22"/>
          <w:szCs w:val="22"/>
        </w:rPr>
        <w:fldChar w:fldCharType="separate"/>
      </w:r>
      <w:r w:rsidR="0029269F" w:rsidRPr="0029269F">
        <w:rPr>
          <w:rFonts w:cs="Times New Roman"/>
          <w:sz w:val="22"/>
          <w:szCs w:val="24"/>
        </w:rPr>
        <w:t xml:space="preserve">American Academy of Child &amp; Adolescent Psychiatry, “Conversion Therapy: Policy Statement”, (February 2018), online: </w:t>
      </w:r>
      <w:r w:rsidR="0029269F" w:rsidRPr="0029269F">
        <w:rPr>
          <w:rFonts w:cs="Times New Roman"/>
          <w:i/>
          <w:iCs/>
          <w:sz w:val="22"/>
          <w:szCs w:val="24"/>
        </w:rPr>
        <w:t>American Academy of Child &amp; Adolescent Psychiatry</w:t>
      </w:r>
      <w:r w:rsidR="0029269F" w:rsidRPr="0029269F">
        <w:rPr>
          <w:rFonts w:cs="Times New Roman"/>
          <w:sz w:val="22"/>
          <w:szCs w:val="24"/>
        </w:rPr>
        <w:t xml:space="preserve"> &lt;https://www.aacap.org/AACAP/Policy_Statements/2018/Conversion_Therapy.aspx&gt;; Jim Walker &amp; Guy Albert, “U.S. Joint Statement on Conversion Therapy (Draft 2.1)”, (18 October 2017), online: </w:t>
      </w:r>
      <w:r w:rsidR="0029269F" w:rsidRPr="0029269F">
        <w:rPr>
          <w:rFonts w:cs="Times New Roman"/>
          <w:i/>
          <w:iCs/>
          <w:sz w:val="22"/>
          <w:szCs w:val="24"/>
        </w:rPr>
        <w:t>Gaylesta: The Psychotherapist Association for Gender &amp; Sexual Diversity</w:t>
      </w:r>
      <w:r w:rsidR="0029269F" w:rsidRPr="0029269F">
        <w:rPr>
          <w:rFonts w:cs="Times New Roman"/>
          <w:sz w:val="22"/>
          <w:szCs w:val="24"/>
        </w:rPr>
        <w:t xml:space="preserve"> &lt;https://gaylesta.org/USJS-Draft&gt;; “Signatory or Endorsing Organizations to U.S. Joint Statement Warning Against Conversion Therapy”, online: </w:t>
      </w:r>
      <w:r w:rsidR="0029269F" w:rsidRPr="0029269F">
        <w:rPr>
          <w:rFonts w:cs="Times New Roman"/>
          <w:i/>
          <w:iCs/>
          <w:sz w:val="22"/>
          <w:szCs w:val="24"/>
        </w:rPr>
        <w:t>Gaylesta: The Psychotherapist Association for Gender &amp; Sexual Diversity</w:t>
      </w:r>
      <w:r w:rsidR="0029269F" w:rsidRPr="0029269F">
        <w:rPr>
          <w:rFonts w:cs="Times New Roman"/>
          <w:sz w:val="22"/>
          <w:szCs w:val="24"/>
        </w:rPr>
        <w:t xml:space="preserve"> &lt;https://gaylesta.org/USJS-Signatories&gt;; Jason Rafferty, “Ensuring Comprehensive Care and Support for Transgender and Gender-Diverse Children and Adolescents” (2018) 142:4 Pediatrics e20182162; “Open Letter From Mental Health Organizations”, (June 2014), online: </w:t>
      </w:r>
      <w:r w:rsidR="0029269F" w:rsidRPr="0029269F">
        <w:rPr>
          <w:rFonts w:cs="Times New Roman"/>
          <w:i/>
          <w:iCs/>
          <w:sz w:val="22"/>
          <w:szCs w:val="24"/>
        </w:rPr>
        <w:t>National Center for Lesbian Rights</w:t>
      </w:r>
      <w:r w:rsidR="0029269F" w:rsidRPr="0029269F">
        <w:rPr>
          <w:rFonts w:cs="Times New Roman"/>
          <w:sz w:val="22"/>
          <w:szCs w:val="24"/>
        </w:rPr>
        <w:t xml:space="preserve"> &lt;http://www.nclrights.org/bornperfect-campaign-supporters/&gt;; American Medical Association, </w:t>
      </w:r>
      <w:r w:rsidR="0029269F" w:rsidRPr="0029269F">
        <w:rPr>
          <w:rFonts w:cs="Times New Roman"/>
          <w:i/>
          <w:iCs/>
          <w:sz w:val="22"/>
          <w:szCs w:val="24"/>
        </w:rPr>
        <w:t>Health Care Needs of Lesbian, Gay, Bisexual, Transgender and Queer Populations</w:t>
      </w:r>
      <w:r w:rsidR="0029269F" w:rsidRPr="0029269F">
        <w:rPr>
          <w:rFonts w:cs="Times New Roman"/>
          <w:sz w:val="22"/>
          <w:szCs w:val="24"/>
        </w:rPr>
        <w:t xml:space="preserve">, Health Policy H-160.991 (American Medical Association, 2017); William Byne et al, “Gender Dysphoria in Adults: An Overview and Primer for Psychiatrists” (2018) 3:1 Transgender Health 57; William Byne et al, “Assessment and Treatment of Gender Dysphoria and Gender Variant Patients: A Primer for Psychiatrists” (2018) 175:10 American Journal of Psychiatry 1046; American Psychoanalytic Association, “Position Statement on Attempts to Change Sexual Orientation, Gender Identity, or Gender Expression”, (2012), online: </w:t>
      </w:r>
      <w:r w:rsidR="0029269F" w:rsidRPr="0029269F">
        <w:rPr>
          <w:rFonts w:cs="Times New Roman"/>
          <w:i/>
          <w:iCs/>
          <w:sz w:val="22"/>
          <w:szCs w:val="24"/>
        </w:rPr>
        <w:t>American Psychoanalytic Association</w:t>
      </w:r>
      <w:r w:rsidR="0029269F" w:rsidRPr="0029269F">
        <w:rPr>
          <w:rFonts w:cs="Times New Roman"/>
          <w:sz w:val="22"/>
          <w:szCs w:val="24"/>
        </w:rPr>
        <w:t xml:space="preserve"> &lt;http://www.apsa.org/content/2012-position-statement-attempts-change-sexual-orientation-gender-identity-or-gender&gt;; American Psychological Association &amp; National Association of School Psychologists, “Resolution on Gender and Sexual Orientation Diversity in Children and Adolescents in Schools”, (2015), online: </w:t>
      </w:r>
      <w:r w:rsidR="0029269F" w:rsidRPr="0029269F">
        <w:rPr>
          <w:rFonts w:cs="Times New Roman"/>
          <w:i/>
          <w:iCs/>
          <w:sz w:val="22"/>
          <w:szCs w:val="24"/>
        </w:rPr>
        <w:t>American Psychological Association</w:t>
      </w:r>
      <w:r w:rsidR="0029269F" w:rsidRPr="0029269F">
        <w:rPr>
          <w:rFonts w:cs="Times New Roman"/>
          <w:sz w:val="22"/>
          <w:szCs w:val="24"/>
        </w:rPr>
        <w:t xml:space="preserve"> &lt;https://www.apa.org/about/policy/orientation-diversity.aspx&gt;; American School Counselor Association, “The School Counselor and LGBTQ Youth: Position Statement”, (2016), online: &lt;https://www.schoolcounselor.org/asca/media/asca/PositionStatements/PS_LGBTQ.pdf&gt;; UK Council for Psychotherapy et al, “Memorandum of Understanding on Conversion Therapy in the UK, Version 2”, (October 2016), online: &lt;https://www.psychotherapy.org.uk/wp-content/uploads/2017/10/UKCP-Memorandum-of-Understanding-on-Conversion-Therapy-in-the-UK.pdf&gt;; Michelle M Telfer et al, </w:t>
      </w:r>
      <w:r w:rsidR="0029269F" w:rsidRPr="0029269F">
        <w:rPr>
          <w:rFonts w:cs="Times New Roman"/>
          <w:i/>
          <w:iCs/>
          <w:sz w:val="22"/>
          <w:szCs w:val="24"/>
        </w:rPr>
        <w:t>Australian Standards of Care and Treatment Guidelines for Trans and Gender Diverse Children and Adolescents  Version 1.1</w:t>
      </w:r>
      <w:r w:rsidR="0029269F" w:rsidRPr="0029269F">
        <w:rPr>
          <w:rFonts w:cs="Times New Roman"/>
          <w:sz w:val="22"/>
          <w:szCs w:val="24"/>
        </w:rPr>
        <w:t xml:space="preserve"> (Melbourne: The Royal Children’s Hospital, 2018); Canadian Association of Social Workers &amp; Canadian Association for Social Work Education, “Joint Statement on the Affirmation of Gender Diverse Children and Youth”, (9 January 2015), online: &lt;https://caswe-acfts.ca/wp-content/uploads/2014/12/Queer.jan2015.pdf&gt;; Nicole Nussbaum, “Submission to the Standing Committee on Justice Policy Re: Bill 77, Affirming Sexual Orientation and Gender Identity Act, 2015”, online: &lt;http://www.cpath.ca/wp-content/uploads/2016/02/2015-06-03-CPATH-Submission-Re-Bill-77-Affirming-Sexual-Orientation-and-Gender-Identity-Act-2015.pdf&gt;; Albina Veltman &amp; Gary Chaimowitz, “Mental Health Care for People Who Identify as Lesbian, Gay, Bisexual, Transgender, and (or) Queer” (2014) 59:11 The Canadian Journal of Psychiatry; College of Registered Psychotherapists of Ontario, </w:t>
      </w:r>
      <w:r w:rsidR="0029269F" w:rsidRPr="0029269F">
        <w:rPr>
          <w:rFonts w:cs="Times New Roman"/>
          <w:i/>
          <w:iCs/>
          <w:sz w:val="22"/>
          <w:szCs w:val="24"/>
        </w:rPr>
        <w:t>Professional Practice Standards For Registered Psychotherapists</w:t>
      </w:r>
      <w:r w:rsidR="0029269F" w:rsidRPr="0029269F">
        <w:rPr>
          <w:rFonts w:cs="Times New Roman"/>
          <w:sz w:val="22"/>
          <w:szCs w:val="24"/>
        </w:rPr>
        <w:t xml:space="preserve"> (Toronto: College of Registered Psychotherapists of Ontario, 2016); International Federation of Social Workers, “Global Social Work Statement of Ethical Principles”, (2 July 2018), online: </w:t>
      </w:r>
      <w:r w:rsidR="0029269F" w:rsidRPr="0029269F">
        <w:rPr>
          <w:rFonts w:cs="Times New Roman"/>
          <w:i/>
          <w:iCs/>
          <w:sz w:val="22"/>
          <w:szCs w:val="24"/>
        </w:rPr>
        <w:t>International Federation of Social Workers</w:t>
      </w:r>
      <w:r w:rsidR="0029269F" w:rsidRPr="0029269F">
        <w:rPr>
          <w:rFonts w:cs="Times New Roman"/>
          <w:sz w:val="22"/>
          <w:szCs w:val="24"/>
        </w:rPr>
        <w:t xml:space="preserve"> &lt;https://www.ifsw.org/global-social-work-statement-of-ethical-principles/&gt;; Ordre des travailleurs sociaux et des thérapeutes conjugaux et familiaux du Québec, “L’Ordre appuie la déclaration de la CASWE-ACFTS et l’ACTS”, (10 January 2019), online: </w:t>
      </w:r>
      <w:r w:rsidR="0029269F" w:rsidRPr="0029269F">
        <w:rPr>
          <w:rFonts w:cs="Times New Roman"/>
          <w:i/>
          <w:iCs/>
          <w:sz w:val="22"/>
          <w:szCs w:val="24"/>
        </w:rPr>
        <w:t>OTSTCFQ</w:t>
      </w:r>
      <w:r w:rsidR="0029269F" w:rsidRPr="0029269F">
        <w:rPr>
          <w:rFonts w:cs="Times New Roman"/>
          <w:sz w:val="22"/>
          <w:szCs w:val="24"/>
        </w:rPr>
        <w:t xml:space="preserve"> &lt;https://www1.otstcfq.org/mots-sociaux/actualites/l-ordre-appuie-la-declaration-de-la-caswe-acfts-et-lacts/&gt;; Denise Medico, Joanie Heppell &amp; Martin Blais, “Avis au public concernant les effets nocifs des thérapies dites de conversion ou thérapies réparatrices pour l’orientation sexuelle et le genre”, (17 May 2018), online: </w:t>
      </w:r>
      <w:r w:rsidR="0029269F" w:rsidRPr="0029269F">
        <w:rPr>
          <w:rFonts w:cs="Times New Roman"/>
          <w:i/>
          <w:iCs/>
          <w:sz w:val="22"/>
          <w:szCs w:val="24"/>
        </w:rPr>
        <w:t>Ordre professionel des sexologues du Québec</w:t>
      </w:r>
      <w:r w:rsidR="0029269F" w:rsidRPr="0029269F">
        <w:rPr>
          <w:rFonts w:cs="Times New Roman"/>
          <w:sz w:val="22"/>
          <w:szCs w:val="24"/>
        </w:rPr>
        <w:t xml:space="preserve"> &lt;https://opsq.org/wp-content/uploads/2018/05/Avis_public_TC.pdf&gt;; NASW National Committee on Lesbian, Gay, Bisexual, and Transgender Issues, </w:t>
      </w:r>
      <w:r w:rsidR="0029269F" w:rsidRPr="0029269F">
        <w:rPr>
          <w:rFonts w:cs="Times New Roman"/>
          <w:i/>
          <w:iCs/>
          <w:sz w:val="22"/>
          <w:szCs w:val="24"/>
        </w:rPr>
        <w:t>Sexual Orientation Change Efforts (SOCE) and Conversion Therapy with Lesbians, Gay Men, Bisexuals, and Transgender Persons: Position Statement</w:t>
      </w:r>
      <w:r w:rsidR="0029269F" w:rsidRPr="0029269F">
        <w:rPr>
          <w:rFonts w:cs="Times New Roman"/>
          <w:sz w:val="22"/>
          <w:szCs w:val="24"/>
        </w:rPr>
        <w:t xml:space="preserve"> (National Association of Social Workers, 2015); NHS England, “Gender Identity Services for Adults (Non-Surgical Interventions): Service Specifications”, (16 October 2017), online: &lt;https://www.engage.england.nhs.uk/survey/gender-identity-services-for-adults/&gt;; Royal College of Psychiatrists, </w:t>
      </w:r>
      <w:r w:rsidR="0029269F" w:rsidRPr="0029269F">
        <w:rPr>
          <w:rFonts w:cs="Times New Roman"/>
          <w:i/>
          <w:iCs/>
          <w:sz w:val="22"/>
          <w:szCs w:val="24"/>
        </w:rPr>
        <w:t>Supporting transgender and gender-diverse people: Position statement</w:t>
      </w:r>
      <w:r w:rsidR="0029269F" w:rsidRPr="0029269F">
        <w:rPr>
          <w:rFonts w:cs="Times New Roman"/>
          <w:sz w:val="22"/>
          <w:szCs w:val="24"/>
        </w:rPr>
        <w:t xml:space="preserve">, PS02/18 (London: Royal College of Psychiatrists, 2018); Society for Adolescent Health and Medicine, “Recommendations for Promoting the Health and Well-Being of Lesbian, Gay, Bisexual, and Transgender Adolescents: Position Paper” (2013) 52:4 Journal of Adolescent Health 506; Substance Abuse and Mental Health Services Administration, </w:t>
      </w:r>
      <w:r w:rsidR="0029269F" w:rsidRPr="0029269F">
        <w:rPr>
          <w:rFonts w:cs="Times New Roman"/>
          <w:i/>
          <w:iCs/>
          <w:sz w:val="22"/>
          <w:szCs w:val="24"/>
        </w:rPr>
        <w:t>Ending Conversion Therapy: Supporting and Affirming LGBTQ Youth</w:t>
      </w:r>
      <w:r w:rsidR="0029269F" w:rsidRPr="0029269F">
        <w:rPr>
          <w:rFonts w:cs="Times New Roman"/>
          <w:sz w:val="22"/>
          <w:szCs w:val="24"/>
        </w:rPr>
        <w:t>, (SMA) 15-4928 (Rockville, MD: Substance Abuse and Mental Health Services Administration, 2015); Eli Coleman et al, “Standards of Care for the Health of Transsexual, Transgender, and Gender-Nonconforming People, Version 7” (2012) 13:4 International Journal of Transgenderism 165 at 175.</w:t>
      </w:r>
      <w:r w:rsidRPr="0029269F">
        <w:rPr>
          <w:sz w:val="22"/>
          <w:szCs w:val="22"/>
        </w:rPr>
        <w:fldChar w:fldCharType="end"/>
      </w:r>
    </w:p>
  </w:footnote>
  <w:footnote w:id="6">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{"citationID":"R22y2ncx","properties":{"formattedCitation":"Hilary Daniel &amp; Renee Butkus, \\uc0\\u8220{}Lesbian, Gay, Bisexual, and Transgender Health Disparities: Executive Summary of a Policy Position Paper From the American College of Physicians\\uc0\\u8221{} (2015) 163:2 Annals of Internal Medicine 135; Canadian Psychological Association, {\\i{}CPA Policy Statement on Conversion/Reparative Therapy for Sexual Orientation} (2015).","plainCitation":"Hilary Daniel &amp; Renee Butkus, “Lesbian, Gay, Bisexual, and Transgender Health Disparities: Executive Summary of a Policy Position Paper From the American College of Physicians” (2015) 163:2 Annals of Internal Medicine 135; Canadian Psychological Association, CPA Policy Statement on Conversion/Reparative Therapy for Sexual Orientation (2015).","noteIndex":6},"citationItems":[{"id":911,"uris":["http://zotero.org/users/local/8E3ch7CK/items/E53EPCD8"],"uri":["http://zotero.org/users/local/8E3ch7CK/items/E53EPCD8"],"itemData":{"id":911,"type":"article-journal","title":"Lesbian, Gay, Bisexual, and Transgender Health Disparities: Executive Summary of a Policy Position Paper From the American College of Physicians","container-title":"Annals of Internal Medicine","page":"135","volume":"163","issue":"2","source":"Crossref","DOI":"10.7326/M14-2482","ISSN":"0003-4819","title-short":"Lesbian, Gay, Bisexual, and Transgender Health Disparities","language":"en","author":[{"family":"Daniel","given":"Hilary"},{"family":"Butkus","given":"Renee"}],"issued":{"date-parts":[["2015",7,21]]}}},{"id":913,"uris":["http://zotero.org/users/local/8E3ch7CK/items/U6KWKBME"],"uri":["http://zotero.org/users/local/8E3ch7CK/items/U6KWKBME"],"itemData":{"id":913,"type":"article","title":"CPA Policy Statement on Conversion/Reparative Therapy for Sexual Orientation","URL":"https://cpa.ca/aboutcpa/policystatements/","author":[{"literal":"Canadian Psychological Association"}],"issued":{"date-parts":[["2015"]]}}}],"schema":"https://github.com/citation-style-language/schema/raw/master/csl-citation.json"} </w:instrText>
      </w:r>
      <w:r w:rsidRPr="0029269F">
        <w:rPr>
          <w:sz w:val="22"/>
          <w:szCs w:val="22"/>
        </w:rPr>
        <w:fldChar w:fldCharType="separate"/>
      </w:r>
      <w:r w:rsidRPr="0029269F">
        <w:rPr>
          <w:rFonts w:cs="Times New Roman"/>
          <w:sz w:val="22"/>
          <w:szCs w:val="22"/>
        </w:rPr>
        <w:t xml:space="preserve">Hilary Daniel &amp; Renee Butkus, “Lesbian, Gay, Bisexual, and Transgender Health Disparities: Executive Summary of a Policy Position Paper From the American College of Physicians” (2015) 163:2 Annals of Internal Medicine 135; Canadian Psychological Association, </w:t>
      </w:r>
      <w:r w:rsidRPr="0029269F">
        <w:rPr>
          <w:rFonts w:cs="Times New Roman"/>
          <w:i/>
          <w:iCs/>
          <w:sz w:val="22"/>
          <w:szCs w:val="22"/>
        </w:rPr>
        <w:t>CPA Policy Statement on Conversion/Reparative Therapy for Sexual Orientation</w:t>
      </w:r>
      <w:r w:rsidRPr="0029269F">
        <w:rPr>
          <w:rFonts w:cs="Times New Roman"/>
          <w:sz w:val="22"/>
          <w:szCs w:val="22"/>
        </w:rPr>
        <w:t xml:space="preserve"> (2015).</w:t>
      </w:r>
      <w:r w:rsidRPr="0029269F">
        <w:rPr>
          <w:sz w:val="22"/>
          <w:szCs w:val="22"/>
        </w:rPr>
        <w:fldChar w:fldCharType="end"/>
      </w:r>
    </w:p>
  </w:footnote>
  <w:footnote w:id="7">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{"citationID":"gyReJ3Rc","properties":{"formattedCitation":"American Psychological Association, {\\i{}Report of the American Psychological Association Task Force on Appropriate Therapeutic Responses to Sexual Orientation} (Washington, DC: American Psychological Association, 2009); Robert Wallace &amp; Hershel Russell, \\uc0\\u8220{}Attachment and Shame in Gender-Nonconforming Children and Their Families: Toward a Theoretical Framework for Evaluating Clinical Interventions\\uc0\\u8221{} (2013) 14:3 International Journal of Transgenderism 113; Greta R Bauer et al, \\uc0\\u8220{}Intervenable factors associated with suicide risk in transgender persons: a respondent driven sampling study in Ontario, Canada\\uc0\\u8221{} (2015) 15:1 BMC Public Health; Darryl B Hill et al, \\uc0\\u8220{}An Affirmative Intervention for Families With Gender Variant Children: Parental Ratings of Child Mental Health and Gender\\uc0\\u8221{} (2010) 36:1 Journal of Sex &amp; Marital Therapy 6.","plainCitation":"American Psychological Association, Report of the American Psychological Association Task Force on Appropriate Therapeutic Responses to Sexual Orientation (Washington, DC: American Psychological Association, 2009); Robert Wallace &amp; Hershel Russell, “Attachment and Shame in Gender-Nonconforming Children and Their Families: Toward a Theoretical Framework for Evaluating Clinical Interventions” (2013) 14:3 International Journal of Transgenderism 113; Greta R Bauer et al, “Intervenable factors associated with suicide risk in transgender persons: a respondent driven sampling study in Ontario, Canada” (2015) 15:1 BMC Public Health; Darryl B Hill et al, “An Affirmative Intervention for Families With Gender Variant Children: Parental Ratings of Child Mental Health and Gender” (2010) 36:1 Journal of Sex &amp; Marital Therapy 6.","noteIndex":7},"citationItems":[{"id":186,"uris":["http://zotero.org/users/local/8E3ch7CK/items/M6SXEQSI"],"uri":["http://zotero.org/users/local/8E3ch7CK/items/M6SXEQSI"],"itemData":{"id":186,"type":"book","title":"Report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Association"}],"issued":{"date-parts":[["2009",8]]}}},{"id":340,"uris":["http://zotero.org/users/local/8E3ch7CK/items/YC6M9ZUS"],"uri":["http://zotero.org/users/local/8E3ch7CK/items/YC6M9ZUS"],"itemData":{"id":340,"type":"article-journal","title":"Attachment and Shame in Gender-Nonconforming Children and Their Families: Toward a Theoretical Framework for Evaluating Clinical Interventions","container-title":"International Journal of Transgenderism","page":"113-126","volume":"14","issue":"3","source":"Crossref","DOI":"10.1080/15532739.2013.824845","ISSN":"1553-2739, 1434-4599","title-short":"Attachment and Shame in Gender-Nonconforming Children and Their Families","language":"en","author":[{"family":"Wallace","given":"Robert"},{"family":"Russell","given":"Hershel"}],"issued":{"date-parts":[["2013",7]]}}},{"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id":870,"uris":["http://zotero.org/users/local/8E3ch7CK/items/4LWAVCSC"],"uri":["http://zotero.org/users/local/8E3ch7CK/items/4LWAVCSC"],"itemData":{"id":870,"type":"article-journal","title":"An Affirmative Intervention for Families With Gender Variant Children: Parental Ratings of Child Mental Health and Gender","container-title":"Journal of Sex &amp; Marital Therapy","page":"6-23","volume":"36","issue":"1","source":"Crossref","DOI":"10.1080/00926230903375560","ISSN":"0092-623X, 1521-0715","title-short":"An Affirmative Intervention for Families With Gender Variant Children","language":"en","author":[{"family":"Hill","given":"Darryl B."},{"family":"Menvielle","given":"Edgardo"},{"family":"Sica","given":"Kristin M."},{"family":"Johnson","given":"Alisa"}],"issued":{"date-parts":[["2010",1,4]]}}}],"schema":"https://github.com/citation-style-language/schema/raw/master/csl-citation.json"}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American Psychological Association, </w:t>
      </w:r>
      <w:r w:rsidR="004536EA" w:rsidRPr="0029269F">
        <w:rPr>
          <w:rFonts w:cs="Times New Roman"/>
          <w:i/>
          <w:iCs/>
          <w:sz w:val="22"/>
          <w:szCs w:val="24"/>
        </w:rPr>
        <w:t>Report of the American Psychological Association Task Force on Appropriate Therapeutic Responses to Sexual Orientation</w:t>
      </w:r>
      <w:r w:rsidR="004536EA" w:rsidRPr="0029269F">
        <w:rPr>
          <w:rFonts w:cs="Times New Roman"/>
          <w:sz w:val="22"/>
          <w:szCs w:val="24"/>
        </w:rPr>
        <w:t xml:space="preserve"> (Washington, DC: American Psychological Association, 2009); Robert Wallace &amp; Hershel Russell, “Attachment and Shame in Gender-Nonconforming Children and Their Families: Toward a Theoretical Framework for Evaluating Clinical Interventions” (2013) 14:3 International Journal of Transgenderism 113; Greta R Bauer et al, “Intervenable factors associated with suicide risk in transgender persons: a respondent driven sampling study in Ontario, Canada” (2015) 15:1 BMC Public Health; Darryl B Hill et al, “An Affirmative Intervention for Families With Gender Variant Children: Parental Ratings of Child Mental Health and Gender” (2010) 36:1 Journal of Sex &amp; Marital Therapy 6.</w:t>
      </w:r>
      <w:r w:rsidRPr="0029269F">
        <w:rPr>
          <w:sz w:val="22"/>
          <w:szCs w:val="22"/>
        </w:rPr>
        <w:fldChar w:fldCharType="end"/>
      </w:r>
    </w:p>
  </w:footnote>
  <w:footnote w:id="8">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{"citationID":"REPnocXP","properties":{"formattedCitation":"James et al, {\\i{}supra} note 1 at 110.","plainCitation":"James et al, supra note 1 at 110.","noteIndex":8},"citationItems":[{"id":31,"uris":["http://zotero.org/users/local/8E3ch7CK/items/ECCCU3SB"],"uri":["http://zotero.org/users/local/8E3ch7CK/items/ECCCU3SB"],"itemData":{"id":31,"type":"report","title":"The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L"},{"family":"Keisling","given":"Mara"},{"family":"Mottet","given":"Lisa"},{"family":"Anafi","given":"Ma'ayan"}],"issued":{"date-parts":[["2016"]]}},"locator":"110"}],"schema":"https://github.com/citation-style-language/schema/raw/master/csl-citation.json"}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James et al, </w:t>
      </w:r>
      <w:r w:rsidR="004536EA" w:rsidRPr="0029269F">
        <w:rPr>
          <w:rFonts w:cs="Times New Roman"/>
          <w:i/>
          <w:iCs/>
          <w:sz w:val="22"/>
          <w:szCs w:val="24"/>
        </w:rPr>
        <w:t>supra</w:t>
      </w:r>
      <w:r w:rsidR="004536EA" w:rsidRPr="0029269F">
        <w:rPr>
          <w:rFonts w:cs="Times New Roman"/>
          <w:sz w:val="22"/>
          <w:szCs w:val="24"/>
        </w:rPr>
        <w:t xml:space="preserve"> note 1 at 110.</w:t>
      </w:r>
      <w:r w:rsidRPr="0029269F">
        <w:rPr>
          <w:sz w:val="22"/>
          <w:szCs w:val="22"/>
        </w:rPr>
        <w:fldChar w:fldCharType="end"/>
      </w:r>
    </w:p>
  </w:footnote>
  <w:footnote w:id="9">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{"citationID":"S9lQPorm","properties":{"formattedCitation":"Bauer et al, {\\i{}supra} note 7; Kristina R Olson et al, \\uc0\\u8220{}Mental Health of Transgender Children Who Are Supported in Their Identities\\uc0\\u8221{} (2016) 137:3 Pediatrics e20153223; Lily Durwood, Katie A McLaughlin &amp; Kristina R Olson, \\uc0\\u8220{}Mental Health and Self-Worth in Socially Transitioned Transgender Youth\\uc0\\u8221{} (2017) 56:2 J Am Acad Child Adolesc Psychiatry 116; Annie Pullen Sansfa\\uc0\\u231{}on et al, \\uc0\\u8220{}Digging beneath the surface: Results from stage one of a qualitative analysis of factors influencing the well-being of trans youth in Quebec\\uc0\\u8221{} (2018) 19:2 International Journal of Transgenderism 184; Center for the Study of Inequality, \\uc0\\u8220{}What does the scholarly research say about the effect of gender transition on transgender well-being?\\uc0\\u8221{}, (2018), online: {\\i{}\\uc0\\u8220{}What We Know\\uc0\\u8221{} Project at Cornell University} &lt;https://whatweknow.inequality.cornell.edu/topics/lgbt-equality/%20what-does-the-scholarly-research-say-about-the-well-being-of-transgender-people%20/&gt;; Jon Arcelus et al, \\uc0\\u8220{}Risk Factors for Non-Suicidal Self-Injury Among Trans Youth\\uc0\\u8221{} (2016) 13:3 The Journal of Sexual Medicine 402.","plainCitation":"Bauer et al, supra note 7; Kristina R Olson et al, “Mental Health of Transgender Children Who Are Supported in Their Identities” (2016) 137:3 Pediatrics e20153223; Lily Durwood, Katie A McLaughlin &amp; Kristina R Olson, “Mental Health and Self-Worth in Socially Transitioned Transgender Youth” (2017) 56:2 J Am Acad Child Adolesc Psychiatry 116; Annie Pullen Sansfaçon et al, “Digging beneath the surface: Results from stage one of a qualitative analysis of factors influencing the well-being of trans youth in Quebec” (2018) 19:2 International Journal of Transgenderism 184; Center for the Study of Inequality, “What does the scholarly research say about the effect of gender transition on transgender well-being?”, (2018), online: “What We Know” Project at Cornell University &lt;https://whatweknow.inequality.cornell.edu/topics/lgbt-equality/%20what-does-the-scholarly-research-say-about-the-well-being-of-transgender-people%20/&gt;; Jon Arcelus et al, “Risk Factors for Non-Suicidal Self-Injury Among Trans Youth” (2016) 13:3 The Journal of Sexual Medicine 402.","noteIndex":9},"citationItems":[{"id":143,"uris":["http://zotero.org/users/local/8E3ch7CK/items/F644VAVG"],"uri":["http://zotero.org/users/local/8E3ch7CK/items/F644VAVG"],"itemData":{"id":143,"type":"article-journal","title":"Intervenable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id":341,"uris":["http://zotero.org/users/local/8E3ch7CK/items/IKZJJ93B"],"uri":["http://zotero.org/users/local/8E3ch7CK/items/IKZJJ93B"],"itemData":{"id":341,"type":"article-journal","title":"Mental Health of Transgender Children Who Are Supported in Their Identities","container-title":"Pediatrics","page":"e20153223","volume":"137","issue":"3","source":"Crossref","DOI":"10.1542/peds.2015-3223","ISSN":"0031-4005, 1098-4275","language":"en","author":[{"family":"Olson","given":"Kristina R."},{"family":"Durwood","given":"Lily"},{"family":"DeMeules","given":"Madeleine"},{"family":"McLaughlin","given":"Katie A."}],"issued":{"date-parts":[["2016",3]]}}},{"id":343,"uris":["http://zotero.org/users/local/8E3ch7CK/items/IJH4IBIB"],"uri":["http://zotero.org/users/local/8E3ch7CK/items/IJH4IBIB"],"itemData":{"id":343,"type":"article-journal","title":"Mental Health and Self-Worth in Socially Transitioned Transgender Youth","container-title":"Journal of the American Academy of Child and Adolescent Psychiatry","page":"116-123.e2","volume":"56","issue":"2","source":"PubMed","abstract":"OBJECTIVE: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children.\nMETHOD: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groups.\nRESULTS: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.728).\nCONCLUSION: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problems.","DOI":"10.1016/j.jaac.2016.10.016","ISSN":"1527-5418","note":"PMID: 28117057\nPMCID: PMC5302003","journalAbbreviation":"J Am Acad Child Adolesc Psychiatry","language":"eng","author":[{"family":"Durwood","given":"Lily"},{"family":"McLaughlin","given":"Katie A."},{"family":"Olson","given":"Kristina R."}],"issued":{"date-parts":[["2017",2]]}}},{"id":32,"uris":["http://zotero.org/users/local/8E3ch7CK/items/TUCPIHRW"],"uri":["http://zotero.org/users/local/8E3ch7CK/items/TUCPIHRW"],"itemData":{"id":32,"type":"article-journal","title":"Digging beneath the surface: Results from stage one of a qualitative analysis of factors influencing the well-being of trans youth in Quebec","container-title":"International Journal of Transgenderism","page":"184-202","volume":"19","issue":"2","source":"Crossref","DOI":"10.1080/15532739.2018.1446066","ISSN":"1553-2739, 1434-4599","title-short":"Digging beneath the surface","language":"en","author":[{"family":"Pullen Sansfaçon","given":"Annie"},{"family":"Hébert","given":"William"},{"family":"Ou Jin Lee","given":"Edward"},{"family":"Faddoul","given":"Maxime"},{"family":"Tourki","given":"Dalia"},{"family":"Bellot","given":"Céline"}],"issued":{"date-parts":[["2018",4,3]]}}},{"id":873,"uris":["http://zotero.org/users/local/8E3ch7CK/items/4DK8KHF8"],"uri":["http://zotero.org/users/local/8E3ch7CK/items/4DK8KHF8"],"itemData":{"id":873,"type":"post-weblog","title":"What does the scholarly research say about the effect of gender transition on transgender well-being?","container-title":"“What We Know” Project at Cornell University","URL":"https://whatweknow.inequality.cornell.edu/topics/lgbt-equality/%20what-does-the-scholarly-research-say-about-the-well-being-of-transgender-people%20/","author":[{"literal":"Center for the Study of Inequality"}],"issued":{"date-parts":[["2018"]]}}},{"id":876,"uris":["http://zotero.org/users/local/8E3ch7CK/items/2BDF5WHA"],"uri":["http://zotero.org/users/local/8E3ch7CK/items/2BDF5WHA"],"itemData":{"id":876,"type":"article-journal","title":"Risk Factors for Non-Suicidal Self-Injury Among Trans Youth","container-title":"The Journal of Sexual Medicine","page":"402-412","volume":"13","issue":"3","source":"Crossref","DOI":"10.1016/j.jsxm.2016.01.003","ISSN":"17436095","language":"en","author":[{"family":"Arcelus","given":"Jon"},{"family":"Claes","given":"Laurence"},{"family":"Witcomb","given":"Gemma L."},{"family":"Marshall","given":"Ellen"},{"family":"Bouman","given":"Walter Pierre"}],"issued":{"date-parts":[["2016",3]]}}}],"schema":"https://github.com/citation-style-language/schema/raw/master/csl-citation.json"}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Bauer et al, </w:t>
      </w:r>
      <w:r w:rsidR="004536EA" w:rsidRPr="0029269F">
        <w:rPr>
          <w:rFonts w:cs="Times New Roman"/>
          <w:i/>
          <w:iCs/>
          <w:sz w:val="22"/>
          <w:szCs w:val="24"/>
        </w:rPr>
        <w:t>supra</w:t>
      </w:r>
      <w:r w:rsidR="004536EA" w:rsidRPr="0029269F">
        <w:rPr>
          <w:rFonts w:cs="Times New Roman"/>
          <w:sz w:val="22"/>
          <w:szCs w:val="24"/>
        </w:rPr>
        <w:t xml:space="preserve"> note 7; Kristina R Olson et al, “Mental Health of Transgender Children Who Are Supported in Their Identities” (2016) 137:3 Pediatrics e20153223; Lily Durwood, Katie A McLaughlin &amp; Kristina R Olson, “Mental Health and Self-Worth in Socially Transitioned Transgender Youth” (2017) 56:2 J Am Acad Child Adolesc Psychiatry 116; Annie Pullen Sansfaçon et al, “Digging beneath the surface: Results from stage one of a qualitative analysis of factors influencing the well-being of trans youth in Quebec” (2018) 19:2 International Journal of Transgenderism 184; Center for the Study of Inequality, “What does the scholarly research say about the effect of gender transition on transgender well-being?”, (2018), online: </w:t>
      </w:r>
      <w:r w:rsidR="004536EA" w:rsidRPr="0029269F">
        <w:rPr>
          <w:rFonts w:cs="Times New Roman"/>
          <w:i/>
          <w:iCs/>
          <w:sz w:val="22"/>
          <w:szCs w:val="24"/>
        </w:rPr>
        <w:t>“What We Know” Project at Cornell University</w:t>
      </w:r>
      <w:r w:rsidR="004536EA" w:rsidRPr="0029269F">
        <w:rPr>
          <w:rFonts w:cs="Times New Roman"/>
          <w:sz w:val="22"/>
          <w:szCs w:val="24"/>
        </w:rPr>
        <w:t xml:space="preserve"> &lt;https://whatweknow.inequality.cornell.edu/topics/lgbt-equality/%20what-does-the-scholarly-research-say-about-the-well-being-of-transgender-people%20/&gt;; Jon Arcelus et al, “Risk Factors for Non-Suicidal Self-Injury Among Trans Youth” (2016) 13:3 The Journal of Sexual Medicine 402.</w:t>
      </w:r>
      <w:r w:rsidRPr="0029269F">
        <w:rPr>
          <w:sz w:val="22"/>
          <w:szCs w:val="22"/>
        </w:rPr>
        <w:fldChar w:fldCharType="end"/>
      </w:r>
    </w:p>
  </w:footnote>
  <w:footnote w:id="10">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{"citationID":"cjj02HAN","properties":{"formattedCitation":"Joshua M Ferguson, {\\i{}Me, Myself, They: Life Beyond the Binary} (Berkeley, CA: House of Anansi Press, 2019); Cristan Williams, \\uc0\\u8220{}#DiscoSexology Part V: An Interview With Zucker\\uc0\\u8217{}s Patient\\uc0\\u8221{}, {\\i{}TransAdvocate} (2 February 2017), online: &lt;https://www.transadvocate.com/part-v-interview-with-zuckers-patient-the-rise-and-fall-of-discosexology-dr-zucker-camh-conversion-therapy_n_19727.htm&gt;; Peter Gajdics, {\\i{}The Inheritance of Shame: A Memoir} (Long Beach, CA: Brown Paper Press, 2017); Alex Cooper &amp; Joanna Brooks, {\\i{}Saving Alex} (New York, NY: HarperOne, 2016); Garrard Conley, {\\i{}Boy Erased: A Memoir} (New York, NY: Riverhead Books, 2016); Daphne Scholinski &amp; Jane Meredith Adams, {\\i{}The Last Time I Wore a Dress} (New York: Riverhead Books, 1998); Samantha Allen, \\uc0\\u8220{}I Wasn\\uc0\\u8217{}t Ready for the Intersex Surgery I Had as a Child\\uc0\\u8221{}, {\\i{}The Daily Beast} (9 February 2019), online: &lt;https://www.thedailybeast.com/i-wasnt-ready-for-the-intersex-surgery-i-had-as-a-child&gt;.","plainCitation":"Joshua M Ferguson, Me, Myself, They: Life Beyond the Binary (Berkeley, CA: House of Anansi Press, 2019); Cristan Williams, “#DiscoSexology Part V: An Interview With Zucker’s Patient”, TransAdvocate (2 February 2017), online: &lt;https://www.transadvocate.com/part-v-interview-with-zuckers-patient-the-rise-and-fall-of-discosexology-dr-zucker-camh-conversion-therapy_n_19727.htm&gt;; Peter Gajdics, The Inheritance of Shame: A Memoir (Long Beach, CA: Brown Paper Press, 2017); Alex Cooper &amp; Joanna Brooks, Saving Alex (New York, NY: HarperOne, 2016); Garrard Conley, Boy Erased: A Memoir (New York, NY: Riverhead Books, 2016); Daphne Scholinski &amp; Jane Meredith Adams, The Last Time I Wore a Dress (New York: Riverhead Books, 1998); Samantha Allen, “I Wasn’t Ready for the Intersex Surgery I Had as a Child”, The Daily Beast (9 February 2019), online: &lt;https://www.thedailybeast.com/i-wasnt-ready-for-the-intersex-surgery-i-had-as-a-child&gt;.","noteIndex":10},"citationItems":[{"id":916,"uris":["http://zotero.org/users/local/8E3ch7CK/items/D8Q44RWK"],"uri":["http://zotero.org/users/local/8E3ch7CK/items/D8Q44RWK"],"itemData":{"id":916,"type":"book","title":"Me, Myself, They: Life Beyond the Binary","publisher":"House of Anansi Press","publisher-place":"Berkeley, CA","source":"Library of Congress ISBN","event-place":"Berkeley, CA","ISBN":"978-1-4870-0477-4","author":[{"family":"Ferguson","given":"Joshua M."}],"issued":{"date-parts":[["2019"]]}}},{"id":793,"uris":["http://zotero.org/users/local/8E3ch7CK/items/QBQPYYP6"],"uri":["http://zotero.org/users/local/8E3ch7CK/items/QBQPYYP6"],"itemData":{"id":793,"type":"article-newspaper","title":"#DiscoSexology Part V: An Interview With Zucker’s Patient","container-title":"TransAdvocate","URL":"https://www.transadvocate.com/part-v-interview-with-zuckers-patient-the-rise-and-fall-of-discosexology-dr-zucker-camh-conversion-therapy_n_19727.htm","author":[{"family":"Williams","given":"Cristan"}],"issued":{"date-parts":[["2017",2,2]]}}},{"id":917,"uris":["http://zotero.org/users/local/8E3ch7CK/items/C5PITZL8"],"uri":["http://zotero.org/users/local/8E3ch7CK/items/C5PITZL8"],"itemData":{"id":917,"type":"book","title":"The Inheritance of Shame: A Memoir","publisher":"Brown Paper Press","publisher-place":"Long Beach, CA","number-of-pages":"354","source":"Library of Congress ISBN","event-place":"Long Beach, CA","ISBN":"978-1-941932-08-7","call-number":"HQ75.8.G355 A3 2017","note":"OCLC: ocn974339401","author":[{"family":"Gajdics","given":"Peter"}],"issued":{"date-parts":[["2017"]]}}},{"id":918,"uris":["http://zotero.org/users/local/8E3ch7CK/items/DIS7H7L3"],"uri":["http://zotero.org/users/local/8E3ch7CK/items/DIS7H7L3"],"itemData":{"id":918,"type":"book","title":"Saving Alex","publisher":"HarperOne","publisher-place":"New York, NY","number-of-pages":"248","source":"Library of Congress ISBN","event-place":"New York, NY","ISBN":"978-0-06-237460-8","call-number":"BX8695.C57 A3 2016","title-short":"Saving Alex","author":[{"family":"Cooper","given":"Alex"},{"family":"Brooks","given":"Joanna"}],"issued":{"date-parts":[["2016"]]}}},{"id":919,"uris":["http://zotero.org/users/local/8E3ch7CK/items/KSZLX2NB"],"uri":["http://zotero.org/users/local/8E3ch7CK/items/KSZLX2NB"],"itemData":{"id":919,"type":"book","title":"Boy Erased: A Memoir","publisher":"Riverhead Books","publisher-place":"New York, NY","number-of-pages":"340","source":"Library of Congress ISBN","event-place":"New York, NY","ISBN":"978-1-59463-301-0","call-number":"HQ75.8.C665 A3 2016","author":[{"family":"Conley","given":"Garrard"}],"issued":{"date-parts":[["2016"]]}}},{"id":920,"uris":["http://zotero.org/users/local/8E3ch7CK/items/M2P8VFL8"],"uri":["http://zotero.org/users/local/8E3ch7CK/items/M2P8VFL8"],"itemData":{"id":920,"type":"book","title":"The Last Time I Wore a Dress","publisher":"Riverhead Books","publisher-place":"New York","source":"Open WorldCat","event-place":"New York","note":"OCLC: 761359628","language":"English","author":[{"family":"Scholinski","given":"Daphne"},{"family":"Adams","given":"Jane Meredith"}],"issued":{"date-parts":[["1998"]]},"accessed":{"date-parts":[["2019",5,26]]}}},{"id":924,"uris":["http://zotero.org/users/local/8E3ch7CK/items/BD3F6V2U"],"uri":["http://zotero.org/users/local/8E3ch7CK/items/BD3F6V2U"],"itemData":{"id":924,"type":"article-newspaper","title":"I Wasn't Ready for the Intersex Surgery I Had as a Child","container-title":"The Daily Beast","URL":"https://www.thedailybeast.com/i-wasnt-ready-for-the-intersex-surgery-i-had-as-a-child","author":[{"family":"Allen","given":"Samantha"}],"issued":{"date-parts":[["2019",2,9]]}}}],"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Joshua M Ferguson, </w:t>
      </w:r>
      <w:r w:rsidR="004536EA" w:rsidRPr="0029269F">
        <w:rPr>
          <w:rFonts w:cs="Times New Roman"/>
          <w:i/>
          <w:iCs/>
          <w:sz w:val="22"/>
          <w:szCs w:val="24"/>
        </w:rPr>
        <w:t>Me, Myself, They: Life Beyond the Binary</w:t>
      </w:r>
      <w:r w:rsidR="004536EA" w:rsidRPr="0029269F">
        <w:rPr>
          <w:rFonts w:cs="Times New Roman"/>
          <w:sz w:val="22"/>
          <w:szCs w:val="24"/>
        </w:rPr>
        <w:t xml:space="preserve"> (Berkeley, CA: House of Anansi Press, 2019); Cristan Williams, “#DiscoSexology Part V: An Interview With Zucker’s Patient”, </w:t>
      </w:r>
      <w:r w:rsidR="004536EA" w:rsidRPr="0029269F">
        <w:rPr>
          <w:rFonts w:cs="Times New Roman"/>
          <w:i/>
          <w:iCs/>
          <w:sz w:val="22"/>
          <w:szCs w:val="24"/>
        </w:rPr>
        <w:t>TransAdvocate</w:t>
      </w:r>
      <w:r w:rsidR="004536EA" w:rsidRPr="0029269F">
        <w:rPr>
          <w:rFonts w:cs="Times New Roman"/>
          <w:sz w:val="22"/>
          <w:szCs w:val="24"/>
        </w:rPr>
        <w:t xml:space="preserve"> (2 February 2017), online: &lt;https://www.transadvocate.com/part-v-interview-with-zuckers-patient-the-rise-and-fall-of-discosexology-dr-zucker-camh-conversion-therapy_n_19727.htm&gt;; Peter Gajdics, </w:t>
      </w:r>
      <w:r w:rsidR="004536EA" w:rsidRPr="0029269F">
        <w:rPr>
          <w:rFonts w:cs="Times New Roman"/>
          <w:i/>
          <w:iCs/>
          <w:sz w:val="22"/>
          <w:szCs w:val="24"/>
        </w:rPr>
        <w:t>The Inheritance of Shame: A Memoir</w:t>
      </w:r>
      <w:r w:rsidR="004536EA" w:rsidRPr="0029269F">
        <w:rPr>
          <w:rFonts w:cs="Times New Roman"/>
          <w:sz w:val="22"/>
          <w:szCs w:val="24"/>
        </w:rPr>
        <w:t xml:space="preserve"> (Long Beach, CA: Brown Paper Press, 2017); Alex Cooper &amp; Joanna Brooks, </w:t>
      </w:r>
      <w:r w:rsidR="004536EA" w:rsidRPr="0029269F">
        <w:rPr>
          <w:rFonts w:cs="Times New Roman"/>
          <w:i/>
          <w:iCs/>
          <w:sz w:val="22"/>
          <w:szCs w:val="24"/>
        </w:rPr>
        <w:t>Saving Alex</w:t>
      </w:r>
      <w:r w:rsidR="004536EA" w:rsidRPr="0029269F">
        <w:rPr>
          <w:rFonts w:cs="Times New Roman"/>
          <w:sz w:val="22"/>
          <w:szCs w:val="24"/>
        </w:rPr>
        <w:t xml:space="preserve"> (New York, NY: HarperOne, 2016); Garrard Conley, </w:t>
      </w:r>
      <w:r w:rsidR="004536EA" w:rsidRPr="0029269F">
        <w:rPr>
          <w:rFonts w:cs="Times New Roman"/>
          <w:i/>
          <w:iCs/>
          <w:sz w:val="22"/>
          <w:szCs w:val="24"/>
        </w:rPr>
        <w:t>Boy Erased: A Memoir</w:t>
      </w:r>
      <w:r w:rsidR="004536EA" w:rsidRPr="0029269F">
        <w:rPr>
          <w:rFonts w:cs="Times New Roman"/>
          <w:sz w:val="22"/>
          <w:szCs w:val="24"/>
        </w:rPr>
        <w:t xml:space="preserve"> (New York, NY: Riverhead Books, 2016); Daphne Scholinski &amp; Jane Meredith Adams, </w:t>
      </w:r>
      <w:r w:rsidR="004536EA" w:rsidRPr="0029269F">
        <w:rPr>
          <w:rFonts w:cs="Times New Roman"/>
          <w:i/>
          <w:iCs/>
          <w:sz w:val="22"/>
          <w:szCs w:val="24"/>
        </w:rPr>
        <w:t>The Last Time I Wore a Dress</w:t>
      </w:r>
      <w:r w:rsidR="004536EA" w:rsidRPr="0029269F">
        <w:rPr>
          <w:rFonts w:cs="Times New Roman"/>
          <w:sz w:val="22"/>
          <w:szCs w:val="24"/>
        </w:rPr>
        <w:t xml:space="preserve"> (New York: Riverhead Books, 1998); Samantha Allen, “I Wasn’t Ready for the Intersex Surgery I Had as a Child”, </w:t>
      </w:r>
      <w:r w:rsidR="004536EA" w:rsidRPr="0029269F">
        <w:rPr>
          <w:rFonts w:cs="Times New Roman"/>
          <w:i/>
          <w:iCs/>
          <w:sz w:val="22"/>
          <w:szCs w:val="24"/>
        </w:rPr>
        <w:t>The Daily Beast</w:t>
      </w:r>
      <w:r w:rsidR="004536EA" w:rsidRPr="0029269F">
        <w:rPr>
          <w:rFonts w:cs="Times New Roman"/>
          <w:sz w:val="22"/>
          <w:szCs w:val="24"/>
        </w:rPr>
        <w:t xml:space="preserve"> (9 February 2019), online: &lt;https://www.thedailybeast.com/i-wasnt-ready-for-the-intersex-surgery-i-had-as-a-child&gt;.</w:t>
      </w:r>
      <w:r w:rsidRPr="0029269F">
        <w:rPr>
          <w:sz w:val="22"/>
          <w:szCs w:val="22"/>
        </w:rPr>
        <w:fldChar w:fldCharType="end"/>
      </w:r>
    </w:p>
  </w:footnote>
  <w:footnote w:id="11">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{"citationID":"aKBEKYAz","properties":{"formattedCitation":"Karl Bryant, \\uc0\\u8220{}Making gender identity disorder of childhood: Historical lessons for contemporary debates\\uc0\\u8221{} (2006) 3:3 Sexuality Research and Social Policy 23; Beth Schwartzapfel, \\uc0\\u8220{}Born This Way?\\uc0\\u8221{}, {\\i{}The American Prospect} (14 March 2013), online: &lt;http://prospect.org/article/born-way&gt;; S\\uc0\\u233{} Sullivan, {\\i{}Conversion Therapy Ground Zero: Interrogating the Production of Gender as a Pathology in the United States} (Doctoral dissertation, California Institute of Integral Studies, 2017) [unpublished].","plainCitation":"Karl Bryant, “Making gender identity disorder of childhood: Historical lessons for contemporary debates” (2006) 3:3 Sexuality Research and Social Policy 23; Beth Schwartzapfel, “Born This Way?”, The American Prospect (14 March 2013), online: &lt;http://prospect.org/article/born-way&gt;; Sé Sullivan, Conversion Therapy Ground Zero: Interrogating the Production of Gender as a Pathology in the United States (Doctoral dissertation, California Institute of Integral Studies, 2017) [unpublished].","noteIndex":11},"citationItems":[{"id":70,"uris":["http://zotero.org/users/local/8E3ch7CK/items/4V7K26H5"],"uri":["http://zotero.org/users/local/8E3ch7CK/items/4V7K26H5"],"itemData":{"id":70,"type":"article-journal","title":"Making gender identity disorder of childhood: Historical lessons for contemporary debates","container-title":"Sexuality Research and Social Policy","page":"23-39","volume":"3","issue":"3","source":"Crossref","DOI":"10.1525/srsp.2006.3.3.23","ISSN":"1868-9884, 1553-6610","title-short":"Making gender identity disorder of childhood","language":"en","author":[{"family":"Bryant","given":"Karl"}],"issued":{"date-parts":[["2006",9]]}}},{"id":338,"uris":["http://zotero.org/users/local/8E3ch7CK/items/U3SXJCQJ"],"uri":["http://zotero.org/users/local/8E3ch7CK/items/U3SXJCQJ"],"itemData":{"id":338,"type":"article-newspaper","title":"Born This Way?","container-title":"The American Prospect","URL":"http://prospect.org/article/born-way","author":[{"family":"Schwartzapfel","given":"Beth"}],"issued":{"date-parts":[["2013",3,14]]}}},{"id":65,"uris":["http://zotero.org/users/local/8E3ch7CK/items/XMAURMYM"],"uri":["http://zotero.org/users/local/8E3ch7CK/items/XMAURMYM"],"itemData":{"id":65,"type":"thesis","title":"Conversion Therapy Ground Zero: Interrogating the Production of Gender as a Pathology in the United States","publisher":"California Institute of Integral Studies","publisher-place":"San Francisco","genre":"Doctoral dissertation","event-place":"San Francisco","author":[{"family":"Sullivan","given":"Sé"}],"issued":{"date-parts":[["2017"]]}}}],"schema":"https://github.com/citation-style-language/schema/raw/master/csl-citation.json"}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Karl Bryant, “Making gender identity disorder of childhood: Historical lessons for contemporary debates” (2006) 3:3 Sexuality Research and Social Policy 23; Beth Schwartzapfel, “Born This Way?”, </w:t>
      </w:r>
      <w:r w:rsidR="004536EA" w:rsidRPr="0029269F">
        <w:rPr>
          <w:rFonts w:cs="Times New Roman"/>
          <w:i/>
          <w:iCs/>
          <w:sz w:val="22"/>
          <w:szCs w:val="24"/>
        </w:rPr>
        <w:t>The American Prospect</w:t>
      </w:r>
      <w:r w:rsidR="004536EA" w:rsidRPr="0029269F">
        <w:rPr>
          <w:rFonts w:cs="Times New Roman"/>
          <w:sz w:val="22"/>
          <w:szCs w:val="24"/>
        </w:rPr>
        <w:t xml:space="preserve"> (14 March 2013), online: &lt;http://prospect.org/article/born-way&gt;; Sé Sullivan, </w:t>
      </w:r>
      <w:r w:rsidR="004536EA" w:rsidRPr="0029269F">
        <w:rPr>
          <w:rFonts w:cs="Times New Roman"/>
          <w:i/>
          <w:iCs/>
          <w:sz w:val="22"/>
          <w:szCs w:val="24"/>
        </w:rPr>
        <w:t>Conversion Therapy Ground Zero: Interrogating the Production of Gender as a Pathology in the United States</w:t>
      </w:r>
      <w:r w:rsidR="004536EA" w:rsidRPr="0029269F">
        <w:rPr>
          <w:rFonts w:cs="Times New Roman"/>
          <w:sz w:val="22"/>
          <w:szCs w:val="24"/>
        </w:rPr>
        <w:t xml:space="preserve"> (Doctoral dissertation, California Institute of Integral Studies, 2017) [unpublished].</w:t>
      </w:r>
      <w:r w:rsidRPr="0029269F">
        <w:rPr>
          <w:sz w:val="22"/>
          <w:szCs w:val="22"/>
        </w:rPr>
        <w:fldChar w:fldCharType="end"/>
      </w:r>
    </w:p>
  </w:footnote>
  <w:footnote w:id="12">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{"citationID":"bLiTiixA","properties":{"formattedCitation":"Schwartzapfel, {\\i{}supra} note 11.","plainCitation":"Schwartzapfel, supra note 11.","noteIndex":12},"citationItems":[{"id":338,"uris":["http://zotero.org/users/local/8E3ch7CK/items/U3SXJCQJ"],"uri":["http://zotero.org/users/local/8E3ch7CK/items/U3SXJCQJ"],"itemData":{"id":338,"type":"article-newspaper","title":"Born This Way?","container-title":"The American Prospect","URL":"http://prospect.org/article/born-way","author":[{"family":"Schwartzapfel","given":"Beth"}],"issued":{"date-parts":[["2013",3,14]]}}}],"schema":"https://github.com/citation-style-language/schema/raw/master/csl-citation.json"}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Schwartzapfel, </w:t>
      </w:r>
      <w:r w:rsidR="004536EA" w:rsidRPr="0029269F">
        <w:rPr>
          <w:rFonts w:cs="Times New Roman"/>
          <w:i/>
          <w:iCs/>
          <w:sz w:val="22"/>
          <w:szCs w:val="24"/>
        </w:rPr>
        <w:t>supra</w:t>
      </w:r>
      <w:r w:rsidR="004536EA" w:rsidRPr="0029269F">
        <w:rPr>
          <w:rFonts w:cs="Times New Roman"/>
          <w:sz w:val="22"/>
          <w:szCs w:val="24"/>
        </w:rPr>
        <w:t xml:space="preserve"> note 11.</w:t>
      </w:r>
      <w:r w:rsidRPr="0029269F">
        <w:rPr>
          <w:sz w:val="22"/>
          <w:szCs w:val="22"/>
        </w:rPr>
        <w:fldChar w:fldCharType="end"/>
      </w:r>
    </w:p>
  </w:footnote>
  <w:footnote w:id="13">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{"citationID":"LjIbrM5p","properties":{"formattedCitation":"American Psychological Association, {\\i{}supra} note 7; Julia Temple Newhook et al, \\uc0\\u8220{}A critical commentary on follow-up studies and \\uc0\\u8216{}desistance\\uc0\\u8217{} theories about transgender and gender-nonconforming children\\uc0\\u8221{} (2018) 19:2 International Journal of Transgenderism 212.","plainCitation":"American Psychological Association, supra note 7; Julia Temple Newhook et al, “A critical commentary on follow-up studies and ‘desistance’ theories about transgender and gender-nonconforming children” (2018) 19:2 International Journal of Transgenderism 212.","noteIndex":13},"citationItems":[{"id":186,"uris":["http://zotero.org/users/local/8E3ch7CK/items/M6SXEQSI"],"uri":["http://zotero.org/users/local/8E3ch7CK/items/M6SXEQSI"],"itemData":{"id":186,"type":"book","title":"Report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Association"}],"issued":{"date-parts":[["2009",8]]}}},{"id":43,"uris":["http://zotero.org/users/local/8E3ch7CK/items/8E52F3HU"],"uri":["http://zotero.org/users/local/8E3ch7CK/items/8E52F3HU"],"itemData":{"id":43,"type":"article-journal","title":"A critical commentary on follow-up studies and “desistance” theories about transgender and gender-nonconforming children","container-title":"International Journal of Transgenderism","page":"212-224","volume":"19","issue":"2","source":"Crossref","DOI":"10.1080/15532739.2018.1456390","ISSN":"1553-2739, 1434-4599","language":"en","author":[{"family":"Temple Newhook","given":"Julia"},{"family":"Pyne","given":"Jake"},{"family":"Winters","given":"Kelley"},{"family":"Feder","given":"Stephen"},{"family":"Holmes","given":"Cindy"},{"family":"Tosh","given":"Jemma"},{"family":"Sinnott","given":"Mari-Lynne"},{"family":"Jamieson","given":"Ally"},{"family":"Pickett","given":"Sarah"}],"issued":{"date-parts":[["2018",4,3]]}}}],"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American Psychological Association, </w:t>
      </w:r>
      <w:r w:rsidR="004536EA" w:rsidRPr="0029269F">
        <w:rPr>
          <w:rFonts w:cs="Times New Roman"/>
          <w:i/>
          <w:iCs/>
          <w:sz w:val="22"/>
          <w:szCs w:val="24"/>
        </w:rPr>
        <w:t>supra</w:t>
      </w:r>
      <w:r w:rsidR="004536EA" w:rsidRPr="0029269F">
        <w:rPr>
          <w:rFonts w:cs="Times New Roman"/>
          <w:sz w:val="22"/>
          <w:szCs w:val="24"/>
        </w:rPr>
        <w:t xml:space="preserve"> note 7; Julia Temple Newhook et al, “A critical commentary on follow-up studies and ‘desistance’ theories about transgender and gender-nonconforming children” (2018) 19:2 International Journal of Transgenderism 212.</w:t>
      </w:r>
      <w:r w:rsidRPr="0029269F">
        <w:rPr>
          <w:sz w:val="22"/>
          <w:szCs w:val="22"/>
        </w:rPr>
        <w:fldChar w:fldCharType="end"/>
      </w:r>
    </w:p>
  </w:footnote>
  <w:footnote w:id="14">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{"citationID":"oax1eqk9","properties":{"formattedCitation":"Ariel Shidlo &amp; Michael Schroeder, \\uc0\\u8220{}Changing sexual orientation: A consumers\\uc0\\u8217{} report\\uc0\\u8221{} (2002) 33:3 Professional Psychology: Research and Practice 249; Coleman et al, {\\i{}supra} note 5 at 175.","plainCitation":"Ariel Shidlo &amp; Michael Schroeder, “Changing sexual orientation: A consumers’ report” (2002) 33:3 Professional Psychology: Research and Practice 249; Coleman et al, supra note 5 at 175.","noteIndex":14},"citationItems":[{"id":915,"uris":["http://zotero.org/users/local/8E3ch7CK/items/ANKW699B"],"uri":["http://zotero.org/users/local/8E3ch7CK/items/ANKW699B"],"itemData":{"id":915,"type":"article-journal","title":"Changing sexual orientation: A consumers' report","container-title":"Professional Psychology: Research and Practice","page":"249-259","volume":"33","issue":"3","source":"Crossref","DOI":"10.1037//0735-7028.33.3.249","ISSN":"0735-7028","title-short":"Changing sexual orientation","language":"en","author":[{"family":"Shidlo","given":"Ariel"},{"family":"Schroeder","given":"Michael"}],"issued":{"date-parts":[["2002"]]}}},{"id":2,"uris":["http://zotero.org/users/local/8E3ch7CK/items/GV9R9WDY"],"uri":["http://zotero.org/users/local/8E3ch7CK/items/GV9R9WDY"],"itemData":{"id":2,"type":"article-journal","title":"Standards of Care for the Health of Transsexual, Transgender, and Gender-Nonconforming People, Version 7","container-title":"International Journal of Transgenderism","page":"165-232","volume":"13","issue":"4","source":"Crossref","DOI":"10.1080/15532739.2011.700873","ISSN":"1553-2739, 1434-4599","language":"en","author":[{"family":"Coleman","given":"Eli"},{"family":"Bockting","given":"Walter"},{"family":"Botzer","given":"Marsha"},{"family":"Cohen-Kettenis","given":"Peggy"},{"family":"DeCuypere","given":"Gail"},{"family":"Feldman","given":"Jamie"},{"family":"Fraser","given":"Lin"},{"family":"Green","given":"Jamison"},{"family":"Knudson","given":"Gail"},{"family":"Meyer","given":"Walter J"},{"family":"Monstrey","given":"Stan"},{"family":"Adler","given":"Richard K"},{"family":"Brown","given":"George R"},{"family":"Devor","given":"Aaron H"},{"family":"Ehrbar","given":"Randall"},{"family":"Ettner","given":"Randi"},{"family":"Eyler","given":"Evan"},{"family":"Garofalo","given":"Rob"},{"family":"Karasic","given":"Dan H"},{"family":"Lev","given":"Arlene Istar"},{"family":"Mayer","given":"Gal"},{"family":"Meyer-Bahlburg","given":"Heino"},{"family":"Hall","given":"Blaine Paxton"},{"family":"Pfäfflin","given":"Friedmann"},{"family":"Rachlin","given":"Katherine"},{"family":"Robinson","given":"Bean"},{"family":"Schechter","given":"Loren S"},{"family":"Tangpricha","given":"Vin"},{"family":"Trotsenburg","given":"Mick","non-dropping-particle":"van"},{"family":"Vitale","given":"Anne"},{"family":"Winter","given":"Sam"},{"family":"Whittle","given":"Stephen"},{"family":"Wylie","given":"Kevan R"},{"family":"Zucker","given":"Kenneth"}],"issued":{"date-parts":[["2012",8]]}},"locator":"175"}],"schema":"https://github.com/citation-style-language/schema/raw/master/csl-citation.json"}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Ariel Shidlo &amp; Michael Schroeder, “Changing sexual orientation: A consumers’ report” (2002) 33:3 Professional Psychology: Research and Practice 249; Coleman et al, </w:t>
      </w:r>
      <w:r w:rsidR="004536EA" w:rsidRPr="0029269F">
        <w:rPr>
          <w:rFonts w:cs="Times New Roman"/>
          <w:i/>
          <w:iCs/>
          <w:sz w:val="22"/>
          <w:szCs w:val="24"/>
        </w:rPr>
        <w:t>supra</w:t>
      </w:r>
      <w:r w:rsidR="004536EA" w:rsidRPr="0029269F">
        <w:rPr>
          <w:rFonts w:cs="Times New Roman"/>
          <w:sz w:val="22"/>
          <w:szCs w:val="24"/>
        </w:rPr>
        <w:t xml:space="preserve"> note 5 at 175.</w:t>
      </w:r>
      <w:r w:rsidRPr="0029269F">
        <w:rPr>
          <w:sz w:val="22"/>
          <w:szCs w:val="22"/>
        </w:rPr>
        <w:fldChar w:fldCharType="end"/>
      </w:r>
    </w:p>
  </w:footnote>
  <w:footnote w:id="15">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{"citationID":"BRHuabOa","properties":{"formattedCitation":"Florence Ashley, \\uc0\\u8220{}Transgender Reparative Practices and the Ethical Burden of Justification\\uc0\\u8221{} under review.","plainCitation":"Florence Ashley, “Transgender Reparative Practices and the Ethical Burden of Justification” under review.","noteIndex":15},"citationItems":[{"id":962,"uris":["http://zotero.org/users/local/8E3ch7CK/items/363SRYBQ"],"uri":["http://zotero.org/users/local/8E3ch7CK/items/363SRYBQ"],"itemData":{"id":962,"type":"article-journal","title":"Transgender Reparative Practices and the Ethical Burden of Justification","issue":"under review","author":[{"family":"Ashley","given":"Florence"}]}}],"schema":"https://github.com/citation-style-language/schema/raw/master/csl-citation.json"} </w:instrText>
      </w:r>
      <w:r w:rsidRPr="0029269F">
        <w:rPr>
          <w:sz w:val="22"/>
          <w:szCs w:val="22"/>
        </w:rPr>
        <w:fldChar w:fldCharType="separate"/>
      </w:r>
      <w:r w:rsidRPr="0029269F">
        <w:rPr>
          <w:rFonts w:cs="Times New Roman"/>
          <w:sz w:val="22"/>
          <w:szCs w:val="22"/>
        </w:rPr>
        <w:t>Florence Ashley, “Transgender Reparative Practices and the Ethical Burden of Justification” under review.</w:t>
      </w:r>
      <w:r w:rsidRPr="0029269F">
        <w:rPr>
          <w:sz w:val="22"/>
          <w:szCs w:val="22"/>
        </w:rPr>
        <w:fldChar w:fldCharType="end"/>
      </w:r>
    </w:p>
  </w:footnote>
  <w:footnote w:id="16">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{"citationID":"AOJjPHZ6","properties":{"formattedCitation":"Suzanne Zinck &amp; Antonio Pignatiello, {\\i{}External Review of the Gender Identity Clinic of the Child, Youth and Family Services in the Underserved Populations Program at the Centre for Addiction and Mental Health} (Toronto: Centre for Addiction and Mental Health, 2015) at 13.","plainCitation":"Suzanne Zinck &amp; Antonio Pignatiello, External Review of the Gender Identity Clinic of the Child, Youth and Family Services in the Underserved Populations Program at the Centre for Addiction and Mental Health (Toronto: Centre for Addiction and Mental Health, 2015) at 13.","noteIndex":16},"citationItems":[{"id":114,"uris":["http://zotero.org/users/local/8E3ch7CK/items/BJTL9Q9Z"],"uri":["http://zotero.org/users/local/8E3ch7CK/items/BJTL9Q9Z"],"itemData":{"id":114,"type":"report","title":"External Review of the Gender Identity Clinic of the Child, Youth and Family Services in the Underserved Populations Program at the Centre for Addiction and Mental Health","publisher":"Centre for Addiction and Mental Health","publisher-place":"Toronto","page":"29","event-place":"Toronto","language":"how","author":[{"family":"Zinck","given":"Suzanne"},{"family":"Pignatiello","given":"Antonio"}],"issued":{"date-parts":[["2015",11,26]]}},"locator":"13"}],"schema":"https://github.com/citation-style-language/schema/raw/master/csl-citation.json"} </w:instrText>
      </w:r>
      <w:r w:rsidRPr="0029269F">
        <w:rPr>
          <w:sz w:val="22"/>
          <w:szCs w:val="22"/>
        </w:rPr>
        <w:fldChar w:fldCharType="separate"/>
      </w:r>
      <w:r w:rsidR="004536EA" w:rsidRPr="0029269F">
        <w:rPr>
          <w:rFonts w:cs="Times New Roman"/>
          <w:sz w:val="22"/>
          <w:szCs w:val="24"/>
        </w:rPr>
        <w:t xml:space="preserve">Suzanne Zinck &amp; Antonio Pignatiello, </w:t>
      </w:r>
      <w:r w:rsidR="004536EA" w:rsidRPr="0029269F">
        <w:rPr>
          <w:rFonts w:cs="Times New Roman"/>
          <w:i/>
          <w:iCs/>
          <w:sz w:val="22"/>
          <w:szCs w:val="24"/>
        </w:rPr>
        <w:t>External Review of the Gender Identity Clinic of the Child, Youth and Family Services in the Underserved Populations Program at the Centre for Addiction and Mental Health</w:t>
      </w:r>
      <w:r w:rsidR="004536EA" w:rsidRPr="0029269F">
        <w:rPr>
          <w:rFonts w:cs="Times New Roman"/>
          <w:sz w:val="22"/>
          <w:szCs w:val="24"/>
        </w:rPr>
        <w:t xml:space="preserve"> (Toronto: Centre for Addiction and Mental Health, 2015) at 13.</w:t>
      </w:r>
      <w:r w:rsidRPr="0029269F">
        <w:rPr>
          <w:sz w:val="22"/>
          <w:szCs w:val="22"/>
        </w:rPr>
        <w:fldChar w:fldCharType="end"/>
      </w:r>
    </w:p>
  </w:footnote>
  <w:footnote w:id="17">
    <w:p w:rsidR="002C2DC5" w:rsidRPr="0029269F" w:rsidRDefault="002C2DC5" w:rsidP="0029269F">
      <w:pPr>
        <w:pStyle w:val="FootnoteText"/>
        <w:ind w:firstLine="142"/>
        <w:rPr>
          <w:sz w:val="22"/>
          <w:szCs w:val="22"/>
        </w:rPr>
      </w:pPr>
      <w:r w:rsidRPr="0029269F">
        <w:rPr>
          <w:rStyle w:val="FootnoteReference"/>
        </w:rPr>
        <w:footnoteRef/>
      </w:r>
      <w:r w:rsidRPr="0029269F">
        <w:rPr>
          <w:sz w:val="22"/>
          <w:szCs w:val="22"/>
        </w:rPr>
        <w:t xml:space="preserve"> </w:t>
      </w:r>
      <w:r w:rsidRPr="0029269F">
        <w:rPr>
          <w:sz w:val="22"/>
          <w:szCs w:val="22"/>
        </w:rPr>
        <w:fldChar w:fldCharType="begin"/>
      </w:r>
      <w:r w:rsidR="004536EA" w:rsidRPr="0029269F">
        <w:rPr>
          <w:sz w:val="22"/>
          <w:szCs w:val="22"/>
        </w:rPr>
        <w:instrText xml:space="preserve"> ADDIN ZOTERO_ITEM CSL_CITATION {"citationID":"jsVJCwpL","properties":{"formattedCitation":"{\\i{}King v Christie}, (2013) 981 F Supp 2d 296 (New Jersey District Court); {\\i{}Doe v Christie}, (2014) 33 F Supp 3d 518 (New Jersey District Court); {\\i{}Pickup v Brown}, (2013) 740 F 3d 1208 (United States Court of Appeals, Ninth Circuit).","plainCitation":"King v Christie, (2013) 981 F Supp 2d 296 (New Jersey District Court); Doe v Christie, (2014) 33 F Supp 3d 518 (New Jersey District Court); Pickup v Brown, (2013) 740 F 3d 1208 (United States Court of Appeals, Ninth Circuit).","noteIndex":17},"citationItems":[{"id":228,"uris":["http://zotero.org/users/local/8E3ch7CK/items/UFYCDEQR"],"uri":["http://zotero.org/users/local/8E3ch7CK/items/UFYCDEQR"],"itemData":{"id":228,"type":"legal_case","title":"King v. Christie","authority":"(2013) 981 F. Supp. 2d 296 (New Jersey District Court)"}},{"id":231,"uris":["http://zotero.org/users/local/8E3ch7CK/items/XIMCIDDM"],"uri":["http://zotero.org/users/local/8E3ch7CK/items/XIMCIDDM"],"itemData":{"id":231,"type":"legal_case","title":"Doe v. Christie","authority":"(2014) 33 F. Supp. 3d 518 (New Jersey District Court)"}},{"id":230,"uris":["http://zotero.org/users/local/8E3ch7CK/items/67CVXYRE"],"uri":["http://zotero.org/users/local/8E3ch7CK/items/67CVXYRE"],"itemData":{"id":230,"type":"legal_case","title":"Pickup v. Brown","authority":"(2013) 740 F. 3d 1208 (United States Court of Appeals, Ninth Circuit)"}}],"schema":"https://github.com/citation-style-language/schema/raw/master/csl-citation.json"} </w:instrText>
      </w:r>
      <w:r w:rsidRPr="0029269F">
        <w:rPr>
          <w:sz w:val="22"/>
          <w:szCs w:val="22"/>
        </w:rPr>
        <w:fldChar w:fldCharType="separate"/>
      </w:r>
      <w:r w:rsidR="004536EA" w:rsidRPr="0029269F">
        <w:rPr>
          <w:rFonts w:cs="Times New Roman"/>
          <w:i/>
          <w:iCs/>
          <w:sz w:val="22"/>
          <w:szCs w:val="24"/>
        </w:rPr>
        <w:t>King v Christie</w:t>
      </w:r>
      <w:r w:rsidR="004536EA" w:rsidRPr="0029269F">
        <w:rPr>
          <w:rFonts w:cs="Times New Roman"/>
          <w:sz w:val="22"/>
          <w:szCs w:val="24"/>
        </w:rPr>
        <w:t xml:space="preserve">, (2013) 981 F Supp 2d 296 (New Jersey District Court); </w:t>
      </w:r>
      <w:r w:rsidR="004536EA" w:rsidRPr="0029269F">
        <w:rPr>
          <w:rFonts w:cs="Times New Roman"/>
          <w:i/>
          <w:iCs/>
          <w:sz w:val="22"/>
          <w:szCs w:val="24"/>
        </w:rPr>
        <w:t>Doe v Christie</w:t>
      </w:r>
      <w:r w:rsidR="004536EA" w:rsidRPr="0029269F">
        <w:rPr>
          <w:rFonts w:cs="Times New Roman"/>
          <w:sz w:val="22"/>
          <w:szCs w:val="24"/>
        </w:rPr>
        <w:t xml:space="preserve">, (2014) 33 F Supp 3d 518 (New Jersey District Court); </w:t>
      </w:r>
      <w:r w:rsidR="004536EA" w:rsidRPr="0029269F">
        <w:rPr>
          <w:rFonts w:cs="Times New Roman"/>
          <w:i/>
          <w:iCs/>
          <w:sz w:val="22"/>
          <w:szCs w:val="24"/>
        </w:rPr>
        <w:t>Pickup v Brown</w:t>
      </w:r>
      <w:r w:rsidR="004536EA" w:rsidRPr="0029269F">
        <w:rPr>
          <w:rFonts w:cs="Times New Roman"/>
          <w:sz w:val="22"/>
          <w:szCs w:val="24"/>
        </w:rPr>
        <w:t>, (2013) 740 F 3d 1208 (United States Court of Appeals, Ninth Circuit).</w:t>
      </w:r>
      <w:r w:rsidRPr="0029269F">
        <w:rPr>
          <w:sz w:val="22"/>
          <w:szCs w:val="22"/>
        </w:rPr>
        <w:fldChar w:fldCharType="end"/>
      </w:r>
    </w:p>
  </w:footnote>
  <w:footnote w:id="1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{"citationID":"K0UOWANd","properties":{"formattedCitation":"Jack Drescher, \\uc0\\u8220{}I\\uc0\\u8217{}m Your Handyman: A History of Reparative Therapies\\uc0\\u8221{} (1998) 36:1 Journal of Homosexuality 19 at 20; Kelley Winters et al, \\uc0\\u8220{}Learning to listen to trans and gender diverse children: A Response to Zucker (2018) and Steensma and Cohen-Kettenis (2018)\\uc0\\u8221{} (2018) 19:2 International Journal of Transgenderism 246; Arlene I Lev, \\uc0\\u8220{}Approaches to the Treatment of Gender Nonconforming Children and Transgender Youth\\uc0\\u8221{} in Arlene I Lev &amp; Andrew R Gottlieb, eds, {\\i{}Families in Transition: Parenting Gender Diverse Children, Adolescents, and Young Adults} (New York: Harrington Park Press, 2019); Florence Ashley, \\uc0\\u8220{}Homophobia, Conversion Therapy, and Care Models for Trans Youth: Defending the Gender-Affirmative Model\\uc0\\u8221{} (2019) Journal of LGBT Youth; American Psychological Association, {\\i{}supra} note 7; Jake Pyne, \\uc0\\u8220{}The governance of gender non-conforming children: A dangerous enclosure\\uc0\\u8221{} (2014) 11 Annual Review of Critical Psychology 79; Amie Bishop, {\\i{}Harmful Treatment: The Global Reach of So-Called Conversion Therapy} (New York: OutRight Action International, 2019) at 7, 11.","plainCitation":"Jack Drescher, “I’m Your Handyman: A History of Reparative Therapies” (1998) 36:1 Journal of Homosexuality 19 at 20; Kelley Winters et al, “Learning to listen to trans and gender diverse children: A Response to Zucker (2018) and Steensma and Cohen-Kettenis (2018)” (2018) 19:2 International Journal of Transgenderism 246; Arlene I Lev, “Approaches to the Treatment of Gender Nonconforming Children and Transgender Youth” in Arlene I Lev &amp; Andrew R Gottlieb, eds, Families in Transition: Parenting Gender Diverse Children, Adolescents, and Young Adults (New York: Harrington Park Press, 2019); Florence Ashley, “Homophobia, Conversion Therapy, and Care Models for Trans Youth: Defending the Gender-Affirmative Model” (2019) Journal of LGBT Youth; American Psychological Association, supra note 7; Jake Pyne, “The governance of gender non-conforming children: A dangerous enclosure” (2014) 11 Annual Review of Critical Psychology 79; Amie Bishop, Harmful Treatment: The Global Reach of So-Called Conversion Therapy (New York: OutRight Action International, 2019) at 7, 11.","noteIndex":18},"citationItems":[{"id":68,"uris":["http://zotero.org/users/local/8E3ch7CK/items/7EQ83S9U"],"uri":["http://zotero.org/users/local/8E3ch7CK/items/7EQ83S9U"],"itemData":{"id":68,"type":"article-journal","title":"I'm Your Handyman: A History of Reparative Therapies","container-title":"Journal of Homosexuality","page":"19-42","volume":"36","issue":"1","source":"Crossref","DOI":"10.1300/J082v36n01_02","ISSN":"0091-8369, 1540-3602","title-short":"I'm Your Handyman","language":"en","author":[{"family":"Drescher","given":"Jack"}],"issued":{"date-parts":[["1998",6,22]]}},"locator":"20"},{"id":72,"uris":["http://zotero.org/users/local/8E3ch7CK/items/FVQC7GQM"],"uri":["http://zotero.org/users/local/8E3ch7CK/items/FVQC7GQM"],"itemData":{"id":72,"type":"article-journal","title":"Learning to listen to trans and gender diverse children: A Response to Zucker (2018) and Steensma and Cohen-Kettenis (2018)","container-title":"International Journal of Transgenderism","page":"246-250","volume":"19","issue":"2","source":"Crossref","DOI":"10.1080/15532739.2018.1471767","ISSN":"1553-2739, 1434-4599","title-short":"Learning to listen to trans and gender diverse children","language":"en","author":[{"family":"Winters","given":"Kelley"},{"family":"Temple Newhook","given":"Julia"},{"family":"Pyne","given":"Jake"},{"family":"Feder","given":"Stephen"},{"family":"Jamieson","given":"Ally"},{"family":"Holmes","given":"Cindy"},{"family":"Sinnott","given":"Mari-Lynne"},{"family":"Pickett","given":"Sarah"},{"family":"Tosh","given":"Jemma"}],"issued":{"date-parts":[["2018",4,3]]}}},{"id":736,"uris":["http://zotero.org/users/local/8E3ch7CK/items/QYRDDG5N"],"uri":["http://zotero.org/users/local/8E3ch7CK/items/QYRDDG5N"],"itemData":{"id":736,"type":"chapter","title":"Approaches to the Treatment of Gender Nonconforming Children and Transgender Youth","container-title":"Families in Transition: Parenting Gender Diverse Children, Adolescents, and Young Adults","publisher":"Harrington Park Press","publisher-place":"New York","event-place":"New York","author":[{"family":"Lev","given":"Arlene I."}],"editor":[{"family":"Lev","given":"Arlene I."},{"family":"Gottlieb","given":"Andrew R."}],"issued":{"date-parts":[["2019"]]}}},{"id":910,"uris":["http://zotero.org/users/local/8E3ch7CK/items/W3XCBDGY"],"uri":["http://zotero.org/users/local/8E3ch7CK/items/W3XCBDGY"],"itemData":{"id":910,"type":"article-journal","title":"Homophobia, Conversion Therapy, and Care Models for Trans Youth: Defending the Gender-Affirmative Model","container-title":"Journal of LGBT Youth","DOI":"10.1080/19361653.2019.1665610","author":[{"family":"Ashley","given":"Florence"}],"issued":{"date-parts":[["2019"]]}}},{"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Association"}],"issued":{"date-parts":[["2009",8]]}}},{"id":145,"uris":["http://zotero.org/users/local/8E3ch7CK/items/BMWS5JBJ"],"uri":["http://zotero.org/users/local/8E3ch7CK/items/BMWS5JBJ"],"itemData":{"id":145,"type":"article-journal","title":"The governance of gender non-conforming children: A dangerous enclosure","container-title":"Annual Review of Critical Psychology","page":"79-96","volume":"11","author":[{"family":"Pyne","given":"Jake"}],"issued":{"date-parts":[["2014"]]}}},{"id":1200,"uris":["http://zotero.org/users/local/8E3ch7CK/items/BXKP6PFH"],"uri":["http://zotero.org/users/local/8E3ch7CK/items/BXKP6PFH"],"itemData":{"id":1200,"type":"book","title":"Harmful Treatment: The Global Reach of So-Called Conversion Therapy","publisher":"OutRight Action International","publisher-place":"New York","event-place":"New York","author":[{"family":"Bishop","given":"Amie"}],"issued":{"date-parts":[["2019"]]}},"locator":"7, 11"}],"schema":"https://github.com/citation-style-language/schema/raw/master/csl-citation.json"}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Jack Drescher, “I’m Your Handyman: A History of Reparative Therapies” (1998) 36:1 Journal of Homosexuality 19 at 20; Kelley Winters et al, “Learning to listen to trans and gender diverse children: A Response to Zucker (2018) and Steensma and Cohen-Kettenis (2018)” (2018) 19:2 International Journal of Transgenderism 246; Arlene I Lev, “Approaches to the Treatment of Gender Nonconforming Children and Transgender Youth” in Arlene I Lev &amp; Andrew R Gottlieb, eds, </w:t>
      </w:r>
      <w:r w:rsidRPr="0029269F">
        <w:rPr>
          <w:rFonts w:cs="Times New Roman"/>
          <w:i/>
          <w:iCs/>
          <w:sz w:val="22"/>
          <w:szCs w:val="24"/>
        </w:rPr>
        <w:t>Families in Transition: Parenting Gender Diverse Children, Adolescents, and Young Adults</w:t>
      </w:r>
      <w:r w:rsidRPr="0029269F">
        <w:rPr>
          <w:rFonts w:cs="Times New Roman"/>
          <w:sz w:val="22"/>
          <w:szCs w:val="24"/>
        </w:rPr>
        <w:t xml:space="preserve"> (New York: Harrington Park Press, 2019); Florence Ashley, “Homophobia, Conversion Therapy, and Care Models for Trans Youth: Defending the Gender-Affirmative Model” (2019) Journal of LGBT Youth; American Psychological Association, </w:t>
      </w:r>
      <w:r w:rsidRPr="0029269F">
        <w:rPr>
          <w:rFonts w:cs="Times New Roman"/>
          <w:i/>
          <w:iCs/>
          <w:sz w:val="22"/>
          <w:szCs w:val="24"/>
        </w:rPr>
        <w:t>supra</w:t>
      </w:r>
      <w:r w:rsidRPr="0029269F">
        <w:rPr>
          <w:rFonts w:cs="Times New Roman"/>
          <w:sz w:val="22"/>
          <w:szCs w:val="24"/>
        </w:rPr>
        <w:t xml:space="preserve"> note 7; Jake Pyne, “The governance of gender non-conforming children: A dangerous enclosure” (2014) 11 Annual Review of Critical Psychology 79; Amie Bishop, </w:t>
      </w:r>
      <w:r w:rsidRPr="0029269F">
        <w:rPr>
          <w:rFonts w:cs="Times New Roman"/>
          <w:i/>
          <w:iCs/>
          <w:sz w:val="22"/>
          <w:szCs w:val="24"/>
        </w:rPr>
        <w:t>Harmful Treatment: The Global Reach of So-Called Conversion Therapy</w:t>
      </w:r>
      <w:r w:rsidRPr="0029269F">
        <w:rPr>
          <w:rFonts w:cs="Times New Roman"/>
          <w:sz w:val="22"/>
          <w:szCs w:val="24"/>
        </w:rPr>
        <w:t xml:space="preserve"> (New York: OutRight Action International, 2019) at 7, 11.</w:t>
      </w:r>
      <w:r w:rsidRPr="0029269F">
        <w:rPr>
          <w:rFonts w:cstheme="majorHAnsi"/>
          <w:sz w:val="22"/>
          <w:szCs w:val="22"/>
        </w:rPr>
        <w:fldChar w:fldCharType="end"/>
      </w:r>
    </w:p>
  </w:footnote>
  <w:footnote w:id="19">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{"citationID":"pU1jgjPz","properties":{"formattedCitation":"{\\i{}Affirmation of Sexual Orientation, Gender Identity and Gender Expression Act}, No LV of 2016, c 567 (Malta) [{\\i{}Affirmation of Sexual Orientation, Gender Identity and Gender Expression Act}].","plainCitation":"Affirmation of Sexual Orientation, Gender Identity and Gender Expression Act, No LV of 2016, c 567 (Malta) [Affirmation of Sexual Orientation, Gender Identity and Gender Expression Act].","noteIndex":19},"citationItems":[{"id":194,"uris":["http://zotero.org/users/local/8E3ch7CK/items/XV6PSYNJ"],"uri":["http://zotero.org/users/local/8E3ch7CK/items/XV6PSYNJ"],"itemData":{"id":194,"type":"legislation","title":"Affirmation of Sexual Orientation, Gender Identity and Gender Expression Act","container-title":"No. LV of 2016, c 567 (Malta)"}}],"schema":"https://github.com/citation-style-language/schema/raw/master/csl-citation.json"} </w:instrText>
      </w:r>
      <w:r w:rsidRPr="0029269F">
        <w:rPr>
          <w:sz w:val="22"/>
          <w:szCs w:val="22"/>
        </w:rPr>
        <w:fldChar w:fldCharType="separate"/>
      </w:r>
      <w:r w:rsidRPr="0029269F">
        <w:rPr>
          <w:rFonts w:cs="Times New Roman"/>
          <w:i/>
          <w:iCs/>
          <w:sz w:val="22"/>
          <w:szCs w:val="24"/>
        </w:rPr>
        <w:t>Affirmation of Sexual Orientation, Gender Identity and Gender Expression Act</w:t>
      </w:r>
      <w:r w:rsidRPr="0029269F">
        <w:rPr>
          <w:rFonts w:cs="Times New Roman"/>
          <w:sz w:val="22"/>
          <w:szCs w:val="24"/>
        </w:rPr>
        <w:t>, No LV of 2016, c 567 (Malta) [</w:t>
      </w:r>
      <w:r w:rsidRPr="0029269F">
        <w:rPr>
          <w:rFonts w:cs="Times New Roman"/>
          <w:i/>
          <w:iCs/>
          <w:sz w:val="22"/>
          <w:szCs w:val="24"/>
        </w:rPr>
        <w:t>Affirmation of Sexual Orientation, Gender Identity and Gender Expression Act</w:t>
      </w:r>
      <w:r w:rsidRPr="0029269F">
        <w:rPr>
          <w:rFonts w:cs="Times New Roman"/>
          <w:sz w:val="22"/>
          <w:szCs w:val="24"/>
        </w:rPr>
        <w:t>].</w:t>
      </w:r>
      <w:r w:rsidRPr="0029269F">
        <w:rPr>
          <w:sz w:val="22"/>
          <w:szCs w:val="22"/>
        </w:rPr>
        <w:fldChar w:fldCharType="end"/>
      </w:r>
    </w:p>
  </w:footnote>
  <w:footnote w:id="20">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{"citationID":"oDHDnDrA","properties":{"formattedCitation":"In the conversion literature, being LGBQ is often recast as a failure of masculinity/femininity or a \\uc0\\u8220{}gender role\\uc0\\u8221{} problem: Ashley, {\\i{}supra} note 18 at 10.","plainCitation":"In the conversion literature, being LGBQ is often recast as a failure of masculinity/femininity or a “gender role” problem: Ashley, supra note 18 at 10.","noteIndex":20},"citationItems":[{"id":910,"uris":["http://zotero.org/users/local/8E3ch7CK/items/W3XCBDGY"],"uri":["http://zotero.org/users/local/8E3ch7CK/items/W3XCBDGY"],"itemData":{"id":910,"type":"article-journal","title":"Homophobia, Conversion Therapy, and Care Models for Trans Youth: Defending the Gender-Affirmative Model","container-title":"Journal of LGBT Youth","DOI":"10.1080/19361653.2019.1665610","author":[{"family":"Ashley","given":"Florence"}],"issued":{"date-parts":[["2019"]]}},"locator":"10","prefix":"In the conversion literature, being LGBQ is often recast as a failure of masculinity/femininity or a \"gender role\" problem: "}],"schema":"https://github.com/citation-style-language/schema/raw/master/csl-citation.json"} </w:instrText>
      </w:r>
      <w:r w:rsidRPr="0029269F">
        <w:rPr>
          <w:sz w:val="22"/>
          <w:szCs w:val="22"/>
        </w:rPr>
        <w:fldChar w:fldCharType="separate"/>
      </w:r>
      <w:r w:rsidRPr="0029269F">
        <w:rPr>
          <w:rFonts w:cs="Times New Roman"/>
          <w:sz w:val="22"/>
          <w:szCs w:val="24"/>
        </w:rPr>
        <w:t xml:space="preserve">In the conversion literature, being LGBQ is often recast as a failure of masculinity/femininity or a “gender role” problem: Ashley, </w:t>
      </w:r>
      <w:r w:rsidRPr="0029269F">
        <w:rPr>
          <w:rFonts w:cs="Times New Roman"/>
          <w:i/>
          <w:iCs/>
          <w:sz w:val="22"/>
          <w:szCs w:val="24"/>
        </w:rPr>
        <w:t>supra</w:t>
      </w:r>
      <w:r w:rsidRPr="0029269F">
        <w:rPr>
          <w:rFonts w:cs="Times New Roman"/>
          <w:sz w:val="22"/>
          <w:szCs w:val="24"/>
        </w:rPr>
        <w:t xml:space="preserve"> note 18 at 10.</w:t>
      </w:r>
      <w:r w:rsidRPr="0029269F">
        <w:rPr>
          <w:sz w:val="22"/>
          <w:szCs w:val="22"/>
        </w:rPr>
        <w:fldChar w:fldCharType="end"/>
      </w:r>
    </w:p>
  </w:footnote>
  <w:footnote w:id="2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{"citationID":"IZ4Un3EA","properties":{"formattedCitation":"Kenneth J Zucker, \\uc0\\u8220{}Commentary on Langer and Martin\\uc0\\u8217{}s (2004) \\uc0\\u8216{}How Dresses Can Make You Mentally Ill: Examining Gender Identity Disorder in Children\\uc0\\u8217{}\\uc0\\u8221{} (2006) 23:5\\uc0\\u8211{}6 Child and Adolescent Social Work Journal 533 at 544, 549; Kenneth J Zucker et al, \\uc0\\u8220{}A Developmental, Biopsychosocial Model for the Treatment of Children with Gender Identity Disorder\\uc0\\u8221{} (2012) 59:3 Journal of Homosexuality 369 at 375, 377; Susan J Bradley &amp; Kenneth J Zucker, \\uc0\\u8220{}Gender Identity Disorder and Psychosexual Problems in Children and Adolescents\\uc0\\u8221{} (1990) 35:6 The Canadian Journal of Psychiatry 477 at 478.","plainCitation":"Kenneth J Zucker, “Commentary on Langer and Martin’s (2004) ‘How Dresses Can Make You Mentally Ill: Examining Gender Identity Disorder in Children’” (2006) 23:5–6 Child and Adolescent Social Work Journal 533 at 544, 549; Kenneth J Zucker et al, “A Developmental, Biopsychosocial Model for the Treatment of Children with Gender Identity Disorder” (2012) 59:3 Journal of Homosexuality 369 at 375, 377; Susan J Bradley &amp; Kenneth J Zucker, “Gender Identity Disorder and Psychosexual Problems in Children and Adolescents” (1990) 35:6 The Canadian Journal of Psychiatry 477 at 478.","noteIndex":21},"citationItems":[{"id":35,"uris":["http://zotero.org/users/local/8E3ch7CK/items/49SQ6JCV"],"uri":["http://zotero.org/users/local/8E3ch7CK/items/49SQ6JCV"],"itemData":{"id":35,"type":"article-journal","title":"Commentary on Langer and Martin’s (2004) “How Dresses Can Make You Mentally Ill: Examining Gender Identity Disorder in Children”","container-title":"Child and Adolescent Social Work Journal","page":"533-555","volume":"23","issue":"5-6","source":"Crossref","DOI":"10.1007/s10560-006-0074-5","ISSN":"0738-0151, 1573-2797","title-short":"Commentary on Langer and Martin’s (2004) “How Dresses Can Make You Mentally Ill","language":"en","author":[{"family":"Zucker","given":"Kenneth J."}],"issued":{"date-parts":[["2006",11,22]]}},"locator":"544, 549"},{"id":38,"uris":["http://zotero.org/users/local/8E3ch7CK/items/KGRDZXXK"],"uri":["http://zotero.org/users/local/8E3ch7CK/items/KGRDZXXK"],"itemData":{"id":38,"type":"article-journal","title":"A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J."}],"issued":{"date-parts":[["2012",3]]}},"locator":"375, 377"},{"id":39,"uris":["http://zotero.org/users/local/8E3ch7CK/items/WV375RR4"],"uri":["http://zotero.org/users/local/8E3ch7CK/items/WV375RR4"],"itemData":{"id":39,"type":"article-journal","title":"Gender Identity Disorder and Psychosexual Problems in Children and Adolescents","container-title":"The Canadian Journal of Psychiatry","page":"477-486","volume":"35","issue":"6","source":"Crossref","DOI":"10.1177/070674379003500603","ISSN":"0706-7437, 1497-0015","language":"en","author":[{"family":"Bradley","given":"Susan J."},{"family":"Zucker","given":"Kenneth J."}],"issued":{"date-parts":[["1990",8]]}},"locator":"478"}],"schema":"https://github.com/citation-style-language/schema/raw/master/csl-citation.json"}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Kenneth J Zucker, “Commentary on Langer and Martin’s (2004) ‘How Dresses Can Make You Mentally Ill: Examining Gender Identity Disorder in Children’” (2006) 23:5–6 Child and Adolescent Social Work Journal 533 at 544, 549; Kenneth J Zucker et al, “A Developmental, Biopsychosocial Model for the Treatment of Children with Gender Identity Disorder” (2012) 59:3 Journal of Homosexuality 369 at 375, 377; Susan J Bradley &amp; Kenneth J Zucker, “Gender Identity Disorder and Psychosexual Problems in Children and Adolescents” (1990) 35:6 The Canadian Journal of Psychiatry 477 at 478.</w:t>
      </w:r>
      <w:r w:rsidRPr="0029269F">
        <w:rPr>
          <w:rFonts w:cstheme="majorHAnsi"/>
          <w:sz w:val="22"/>
          <w:szCs w:val="22"/>
        </w:rPr>
        <w:fldChar w:fldCharType="end"/>
      </w:r>
    </w:p>
  </w:footnote>
  <w:footnote w:id="2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Gender creative people exhibit ongoing patterns of behaviour associated with a gender other than that they were assigned at birth but might not be transgender: </w:t>
      </w:r>
      <w:r w:rsidRPr="0029269F">
        <w:rPr>
          <w:rFonts w:cstheme="majorHAnsi"/>
          <w:sz w:val="22"/>
          <w:szCs w:val="22"/>
        </w:rPr>
        <w:fldChar w:fldCharType="begin"/>
      </w:r>
      <w:r w:rsidRPr="0029269F">
        <w:rPr>
          <w:rFonts w:cstheme="majorHAnsi"/>
          <w:sz w:val="22"/>
          <w:szCs w:val="22"/>
        </w:rPr>
        <w:instrText xml:space="preserve"> ADDIN ZOTERO_ITEM CSL_CITATION {"citationID":"qwfc8ZPq","properties":{"formattedCitation":"Jake Pyne, \\uc0\\u8220{}Health and Well-Being among Gender-Independent Children and Their Families: A Review of the Literature\\uc0\\u8221{} in {\\i{}Supporting transgender and gender creative youth: Schools, Families and Communities in Action} (New York: Peter Lang, 2014) 27 at 27.","plainCitation":"Jake Pyne, “Health and Well-Being among Gender-Independent Children and Their Families: A Review of the Literature” in Supporting transgender and gender creative youth: Schools, Families and Communities in Action (New York: Peter Lang, 2014) 27 at 27.","noteIndex":22},"citationItems":[{"id":5,"uris":["http://zotero.org/users/local/8E3ch7CK/items/YJ35XBSI"],"uri":["http://zotero.org/users/local/8E3ch7CK/items/YJ35XBSI"],"itemData":{"id":5,"type":"chapter","title":"Health and Well-Being among Gender-Independent Children and Their Families: A Review of the Literature","container-title":"Supporting transgender and gender creative youth: Schools, Families and Communities in Action","publisher":"Peter Lang","publisher-place":"New York","page":"27-40","event-place":"New York","author":[{"family":"Pyne","given":"Jake"}],"issued":{"date-parts":[["2014"]]}},"locator":"27"}],"schema":"https://github.com/citation-style-language/schema/raw/master/csl-citation.json"}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Jake Pyne, “Health and Well-Being among Gender-Independent Children and Their Families: A Review of the Literature” in </w:t>
      </w:r>
      <w:r w:rsidRPr="0029269F">
        <w:rPr>
          <w:rFonts w:cs="Times New Roman"/>
          <w:i/>
          <w:iCs/>
          <w:sz w:val="22"/>
          <w:szCs w:val="24"/>
        </w:rPr>
        <w:t>Supporting transgender and gender creative youth: Schools, Families and Communities in Action</w:t>
      </w:r>
      <w:r w:rsidRPr="0029269F">
        <w:rPr>
          <w:rFonts w:cs="Times New Roman"/>
          <w:sz w:val="22"/>
          <w:szCs w:val="24"/>
        </w:rPr>
        <w:t xml:space="preserve"> (New York: Peter Lang, 2014) 27 at 27.</w:t>
      </w:r>
      <w:r w:rsidRPr="0029269F">
        <w:rPr>
          <w:rFonts w:cstheme="majorHAnsi"/>
          <w:sz w:val="22"/>
          <w:szCs w:val="22"/>
        </w:rPr>
        <w:fldChar w:fldCharType="end"/>
      </w:r>
    </w:p>
  </w:footnote>
  <w:footnote w:id="2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{"citationID":"zmND7uYM","properties":{"formattedCitation":"Coleman et al, {\\i{}supra} note 5 at 166.","plainCitation":"Coleman et al, supra note 5 at 166.","noteIndex":23},"citationItems":[{"id":2,"uris":["http://zotero.org/users/local/8E3ch7CK/items/GV9R9WDY"],"uri":["http://zotero.org/users/local/8E3ch7CK/items/GV9R9WDY"],"itemData":{"id":2,"type":"article-journal","title":"Standards of Care for the Health of Transsexual, Transgender, and Gender-Nonconforming People, Version 7","container-title":"International Journal of Transgenderism","page":"165-232","volume":"13","issue":"4","source":"Crossref","DOI":"10.1080/15532739.2011.700873","ISSN":"1553-2739, 1434-4599","language":"en","author":[{"family":"Coleman","given":"Eli"},{"family":"Bockting","given":"Walter"},{"family":"Botzer","given":"Marsha"},{"family":"Cohen-Kettenis","given":"Peggy"},{"family":"DeCuypere","given":"Gail"},{"family":"Feldman","given":"Jamie"},{"family":"Fraser","given":"Lin"},{"family":"Green","given":"Jamison"},{"family":"Knudson","given":"Gail"},{"family":"Meyer","given":"Walter J"},{"family":"Monstrey","given":"Stan"},{"family":"Adler","given":"Richard K"},{"family":"Brown","given":"George R"},{"family":"Devor","given":"Aaron H"},{"family":"Ehrbar","given":"Randall"},{"family":"Ettner","given":"Randi"},{"family":"Eyler","given":"Evan"},{"family":"Garofalo","given":"Rob"},{"family":"Karasic","given":"Dan H"},{"family":"Lev","given":"Arlene Istar"},{"family":"Mayer","given":"Gal"},{"family":"Meyer-Bahlburg","given":"Heino"},{"family":"Hall","given":"Blaine Paxton"},{"family":"Pfäfflin","given":"Friedmann"},{"family":"Rachlin","given":"Katherine"},{"family":"Robinson","given":"Bean"},{"family":"Schechter","given":"Loren S"},{"family":"Tangpricha","given":"Vin"},{"family":"Trotsenburg","given":"Mick","non-dropping-particle":"van"},{"family":"Vitale","given":"Anne"},{"family":"Winter","given":"Sam"},{"family":"Whittle","given":"Stephen"},{"family":"Wylie","given":"Kevan R"},{"family":"Zucker","given":"Kenneth"}],"issued":{"date-parts":[["2012",8]]}},"locator":"166"}],"schema":"https://github.com/citation-style-language/schema/raw/master/csl-citation.json"}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Coleman et al, </w:t>
      </w:r>
      <w:r w:rsidRPr="0029269F">
        <w:rPr>
          <w:rFonts w:cs="Times New Roman"/>
          <w:i/>
          <w:iCs/>
          <w:sz w:val="22"/>
          <w:szCs w:val="24"/>
        </w:rPr>
        <w:t>supra</w:t>
      </w:r>
      <w:r w:rsidRPr="0029269F">
        <w:rPr>
          <w:rFonts w:cs="Times New Roman"/>
          <w:sz w:val="22"/>
          <w:szCs w:val="24"/>
        </w:rPr>
        <w:t xml:space="preserve"> note 5 at 166.</w:t>
      </w:r>
      <w:r w:rsidRPr="0029269F">
        <w:rPr>
          <w:rFonts w:cstheme="majorHAnsi"/>
          <w:sz w:val="22"/>
          <w:szCs w:val="22"/>
        </w:rPr>
        <w:fldChar w:fldCharType="end"/>
      </w:r>
    </w:p>
  </w:footnote>
  <w:footnote w:id="2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{"citationID":"XcgSkfZ6","properties":{"formattedCitation":"American Psychiatric Association, {\\i{}Diagnostic and statistical manual of mental disorders: DSM-5} (Washington, D.C: American Psychiatric Association, 2013).","plainCitation":"American Psychiatric Association, Diagnostic and statistical manual of mental disorders: DSM-5 (Washington, D.C: American Psychiatric Association, 2013).","noteIndex":24},"citationItems":[{"id":47,"uris":["http://zotero.org/users/local/8E3ch7CK/items/J9MYW5AP"],"uri":["http://zotero.org/users/local/8E3ch7CK/items/J9MYW5AP"],"itemData":{"id":47,"type":"book","title":"Diagnostic and statistical manual of mental disorders: DSM-5","publisher":"American Psychiatric Association","publisher-place":"Washington, D.C","number-of-pages":"947","source":"Library of Congress ISBN","event-place":"Washington, D.C","ISBN":"978-0-89042-554-1","call-number":"RC455.2.C4 D54 2013","title-short":"DSM-5","author":[{"literal":"American Psychiatric Association"}],"issued":{"date-parts":[["2013"]]}},"label":"sub verbo"}],"schema":"https://github.com/citation-style-language/schema/raw/master/csl-citation.json"}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American Psychiatric Association, </w:t>
      </w:r>
      <w:r w:rsidRPr="0029269F">
        <w:rPr>
          <w:rFonts w:cs="Times New Roman"/>
          <w:i/>
          <w:iCs/>
          <w:sz w:val="22"/>
          <w:szCs w:val="24"/>
        </w:rPr>
        <w:t>Diagnostic and statistical manual of mental disorders: DSM-5</w:t>
      </w:r>
      <w:r w:rsidRPr="0029269F">
        <w:rPr>
          <w:rFonts w:cs="Times New Roman"/>
          <w:sz w:val="22"/>
          <w:szCs w:val="24"/>
        </w:rPr>
        <w:t xml:space="preserve"> (Washington, D.C: American Psychiatric Association, 2013).</w:t>
      </w:r>
      <w:r w:rsidRPr="0029269F">
        <w:rPr>
          <w:rFonts w:cstheme="majorHAnsi"/>
          <w:sz w:val="22"/>
          <w:szCs w:val="22"/>
        </w:rPr>
        <w:fldChar w:fldCharType="end"/>
      </w:r>
    </w:p>
  </w:footnote>
  <w:footnote w:id="2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{"citationID":"qQs3SNa4","properties":{"formattedCitation":"Zucker et al, {\\i{}supra} note 21 at 382.","plainCitation":"Zucker et al, supra note 21 at 382.","noteIndex":25},"citationItems":[{"id":38,"uris":["http://zotero.org/users/local/8E3ch7CK/items/KGRDZXXK"],"uri":["http://zotero.org/users/local/8E3ch7CK/items/KGRDZXXK"],"itemData":{"id":38,"type":"article-journal","title":"A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J."}],"issued":{"date-parts":[["2012",3]]}},"locator":"382"}],"schema":"https://github.com/citation-style-language/schema/raw/master/csl-citation.json"}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et al, </w:t>
      </w:r>
      <w:r w:rsidRPr="0029269F">
        <w:rPr>
          <w:rFonts w:cs="Times New Roman"/>
          <w:i/>
          <w:iCs/>
          <w:sz w:val="22"/>
          <w:szCs w:val="24"/>
        </w:rPr>
        <w:t>supra</w:t>
      </w:r>
      <w:r w:rsidRPr="0029269F">
        <w:rPr>
          <w:rFonts w:cs="Times New Roman"/>
          <w:sz w:val="22"/>
          <w:szCs w:val="24"/>
        </w:rPr>
        <w:t xml:space="preserve"> note 21 at 382.</w:t>
      </w:r>
      <w:r w:rsidRPr="0029269F">
        <w:rPr>
          <w:rFonts w:cstheme="majorHAnsi"/>
          <w:sz w:val="22"/>
          <w:szCs w:val="22"/>
        </w:rPr>
        <w:fldChar w:fldCharType="end"/>
      </w:r>
    </w:p>
  </w:footnote>
  <w:footnote w:id="2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{"citationID":"np9lWBR7","properties":{"formattedCitation":"Jonathan Foiles, \\uc0\\u8220{}Conversion \\uc0\\u8216{}Therapy\\uc0\\u8217{} Isn\\uc0\\u8217{}t Therapy At All\\uc0\\u8221{}, {\\i{}Psychology Today} (31 January 2018), online: &lt;https://www.psychologytoday.com/ca/blog/the-thing-feathers/201801/conversion-therapy-isnt-therapy-all&gt;; Lara Embry, \\uc0\\u8220{}\\uc0\\u8216{}Conversion therapy\\uc0\\u8217{}: Therapy that isn\\uc0\\u8217{}t\\uc0\\u8221{}, {\\i{}Los Angeles Times} (27 August 2012), online: &lt;https://www.latimes.com/opinion/la-xpm-2012-aug-27-la-oe-embry-gay-conversion-20120827-story.html&gt;.","plainCitation":"Jonathan Foiles, “Conversion ‘Therapy’ Isn’t Therapy At All”, Psychology Today (31 January 2018), online: &lt;https://www.psychologytoday.com/ca/blog/the-thing-feathers/201801/conversion-therapy-isnt-therapy-all&gt;; Lara Embry, “‘Conversion therapy’: Therapy that isn’t”, Los Angeles Times (27 August 2012), online: &lt;https://www.latimes.com/opinion/la-xpm-2012-aug-27-la-oe-embry-gay-conversion-20120827-story.html&gt;.","noteIndex":26},"citationItems":[{"id":785,"uris":["http://zotero.org/users/local/8E3ch7CK/items/RNYPW2WZ"],"uri":["http://zotero.org/users/local/8E3ch7CK/items/RNYPW2WZ"],"itemData":{"id":785,"type":"article-newspaper","title":"Conversion 'Therapy' Isn't Therapy At All","container-title":"Psychology Today","URL":"https://www.psychologytoday.com/ca/blog/the-thing-feathers/201801/conversion-therapy-isnt-therapy-all","author":[{"family":"Foiles","given":"Jonathan"}],"issued":{"date-parts":[["2018",1,31]]}}},{"id":784,"uris":["http://zotero.org/users/local/8E3ch7CK/items/8SPQRARV"],"uri":["http://zotero.org/users/local/8E3ch7CK/items/8SPQRARV"],"itemData":{"id":784,"type":"article-newspaper","title":"\"Conversion therapy\": Therapy that isn't","container-title":"Los Angeles Times","URL":"https://www.latimes.com/opinion/la-xpm-2012-aug-27-la-oe-embry-gay-conversion-20120827-story.html","author":[{"family":"Embry","given":"Lara"}],"issued":{"date-parts":[["2012",8,27]]}}}],"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Jonathan Foiles, “Conversion ‘Therapy’ Isn’t Therapy At All”, </w:t>
      </w:r>
      <w:r w:rsidRPr="0029269F">
        <w:rPr>
          <w:rFonts w:cs="Times New Roman"/>
          <w:i/>
          <w:iCs/>
          <w:sz w:val="22"/>
          <w:szCs w:val="22"/>
        </w:rPr>
        <w:t>Psychology Today</w:t>
      </w:r>
      <w:r w:rsidRPr="0029269F">
        <w:rPr>
          <w:rFonts w:cs="Times New Roman"/>
          <w:sz w:val="22"/>
          <w:szCs w:val="22"/>
        </w:rPr>
        <w:t xml:space="preserve"> (31 January 2018), online: &lt;https://www.psychologytoday.com/ca/blog/the-thing-feathers/201801/conversion-therapy-isnt-therapy-all&gt;; Lara Embry, “‘Conversion therapy’: Therapy that isn’t”, </w:t>
      </w:r>
      <w:r w:rsidRPr="0029269F">
        <w:rPr>
          <w:rFonts w:cs="Times New Roman"/>
          <w:i/>
          <w:iCs/>
          <w:sz w:val="22"/>
          <w:szCs w:val="22"/>
        </w:rPr>
        <w:t>Los Angeles Times</w:t>
      </w:r>
      <w:r w:rsidRPr="0029269F">
        <w:rPr>
          <w:rFonts w:cs="Times New Roman"/>
          <w:sz w:val="22"/>
          <w:szCs w:val="22"/>
        </w:rPr>
        <w:t xml:space="preserve"> (27 August 2012), online: &lt;https://www.latimes.com/opinion/la-xpm-2012-aug-27-la-oe-embry-gay-conversion-20120827-story.html&gt;.</w:t>
      </w:r>
      <w:r w:rsidRPr="0029269F">
        <w:rPr>
          <w:rFonts w:cstheme="majorHAnsi"/>
          <w:sz w:val="22"/>
          <w:szCs w:val="22"/>
        </w:rPr>
        <w:fldChar w:fldCharType="end"/>
      </w:r>
    </w:p>
  </w:footnote>
  <w:footnote w:id="2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{"citationID":"9cfqppjV","properties":{"formattedCitation":"James et al, {\\i{}supra} note 1 at 109; Government Equalities Office, {\\i{}supra} note 2 at 93; Mallory, Brown &amp; Conron, {\\i{}supra} note 4; Tracy N Hipp et al, \\uc0\\u8220{}From conversion toward affirmation: Psychology, civil rights, and experiences of gender-diverse communities in Memphis.\\uc0\\u8221{} (2019) 74:8 American Psychologist 882.","plainCitation":"James et al, supra note 1 at 109; Government Equalities Office, supra note 2 at 93; Mallory, Brown &amp; Conron, supra note 4; Tracy N Hipp et al, “From conversion toward affirmation: Psychology, civil rights, and experiences of gender-diverse communities in Memphis.” (2019) 74:8 American Psychologist 882.","noteIndex":27},"citationItems":[{"id":31,"uris":["http://zotero.org/users/local/8E3ch7CK/items/ECCCU3SB"],"uri":["http://zotero.org/users/local/8E3ch7CK/items/ECCCU3SB"],"itemData":{"id":31,"type":"report","title":"The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109"},{"id":34,"uris":["http://zotero.org/users/local/8E3ch7CK/items/P9PL45HZ"],"uri":["http://zotero.org/users/local/8E3ch7CK/items/P9PL45HZ"],"itemData":{"id":34,"type":"report","title":"National LGBT Survey: Research Report","publisher":"U.K. Government Equalities Office","publisher-place":"Manchester","event-place":"Manchester","author":[{"family":"Government Equalities Office","given":""}],"issued":{"date-parts":[["2018"]]}},"locator":"93"},{"id":786,"uris":["http://zotero.org/users/local/8E3ch7CK/items/CL4VA8VB"],"uri":["http://zotero.org/users/local/8E3ch7CK/items/CL4VA8VB"],"itemData":{"id":786,"type":"report","title":"Conversion Therapy and LGBT Youth","publisher":"The Williams Institute","publisher-place":"Los Angeles","event-place":"Los Angeles","URL":"https://williamsinstitute.law.ucla.edu/demographics/conversion-therapy-and-lgbt-youth/","author":[{"family":"Mallory","given":"Christy"},{"family":"Brown","given":"Taylor N.T."},{"family":"Conron","given":"Kerith J."}],"issued":{"date-parts":[["2018",1]]}}},{"id":1199,"uris":["http://zotero.org/users/local/8E3ch7CK/items/8EX4UP9S"],"uri":["http://zotero.org/users/local/8E3ch7CK/items/8EX4UP9S"],"itemData":{"id":1199,"type":"article-journal","title":"From conversion toward affirmation: Psychology, civil rights, and experiences of gender-diverse communities in Memphis.","container-title":"American Psychologist","page":"882-897","volume":"74","issue":"8","source":"Crossref","DOI":"10.1037/amp0000558","ISSN":"1935-990X, 0003-066X","title-short":"From conversion toward affirmation","language":"en","author":[{"family":"Hipp","given":"Tracy N."},{"family":"Gore","given":"Kayla R."},{"family":"Toumayan","given":"Amanda C."},{"family":"Anderson","given":"Mollie B."},{"family":"Thurston","given":"Idia B."}],"issued":{"date-parts":[["2019",11]]}}}],"schema":"https://github.com/citation-style-language/schema/raw/master/csl-citation.json"}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James et al, </w:t>
      </w:r>
      <w:r w:rsidRPr="0029269F">
        <w:rPr>
          <w:rFonts w:cs="Times New Roman"/>
          <w:i/>
          <w:iCs/>
          <w:sz w:val="22"/>
          <w:szCs w:val="24"/>
        </w:rPr>
        <w:t>supra</w:t>
      </w:r>
      <w:r w:rsidRPr="0029269F">
        <w:rPr>
          <w:rFonts w:cs="Times New Roman"/>
          <w:sz w:val="22"/>
          <w:szCs w:val="24"/>
        </w:rPr>
        <w:t xml:space="preserve"> note 1 at 109; Government Equalities Office, </w:t>
      </w:r>
      <w:r w:rsidRPr="0029269F">
        <w:rPr>
          <w:rFonts w:cs="Times New Roman"/>
          <w:i/>
          <w:iCs/>
          <w:sz w:val="22"/>
          <w:szCs w:val="24"/>
        </w:rPr>
        <w:t>supra</w:t>
      </w:r>
      <w:r w:rsidRPr="0029269F">
        <w:rPr>
          <w:rFonts w:cs="Times New Roman"/>
          <w:sz w:val="22"/>
          <w:szCs w:val="24"/>
        </w:rPr>
        <w:t xml:space="preserve"> note 2 at 93; Mallory, Brown &amp; Conron, </w:t>
      </w:r>
      <w:r w:rsidRPr="0029269F">
        <w:rPr>
          <w:rFonts w:cs="Times New Roman"/>
          <w:i/>
          <w:iCs/>
          <w:sz w:val="22"/>
          <w:szCs w:val="24"/>
        </w:rPr>
        <w:t>supra</w:t>
      </w:r>
      <w:r w:rsidRPr="0029269F">
        <w:rPr>
          <w:rFonts w:cs="Times New Roman"/>
          <w:sz w:val="22"/>
          <w:szCs w:val="24"/>
        </w:rPr>
        <w:t xml:space="preserve"> note 4; Tracy N Hipp et al, “From conversion toward affirmation: Psychology, civil rights, and experiences of gender-diverse communities in Memphis.” (2019) 74:8 American Psychologist 882.</w:t>
      </w:r>
      <w:r w:rsidRPr="0029269F">
        <w:rPr>
          <w:rFonts w:cstheme="majorHAnsi"/>
          <w:sz w:val="22"/>
          <w:szCs w:val="22"/>
        </w:rPr>
        <w:fldChar w:fldCharType="end"/>
      </w:r>
    </w:p>
  </w:footnote>
  <w:footnote w:id="2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{"citationID":"tRxpWiTT","properties":{"formattedCitation":"Bradley &amp; Zucker, {\\i{}supra} note 21; Tey Meadow, {\\i{}Trans kids: being gendered in the twenty-first century} (Oakland, California: University of California Press, 2018) at 73; Kenneth J Zucker, \\uc0\\u8220{}\\uc0\\u8216{}I\\uc0\\u8217{}m Half-Boy, Half-Girl\\uc0\\u8217{}: Play Psychotherapy and Parent Counseling for Gender Identity Disorder\\uc0\\u8221{} in Robert L Spitzer &amp; American Psychiatric Publishing, eds, {\\i{}DSM-IV-TR casebook: experts tell how they treated their own patients} (Washington, DC: American Psychiatric Publishing, 2006) at 325.","plainCitation":"Bradley &amp; Zucker, supra note 21; Tey Meadow, Trans kids: being gendered in the twenty-first century (Oakland, California: University of California Press, 2018) at 73; Kenneth J Zucker, “‘I’m Half-Boy, Half-Girl’: Play Psychotherapy and Parent Counseling for Gender Identity Disorder” in Robert L Spitzer &amp; American Psychiatric Publishing, eds, DSM-IV-TR casebook: experts tell how they treated their own patients (Washington, DC: American Psychiatric Publishing, 2006) at 325.","noteIndex":28},"citationItems":[{"id":39,"uris":["http://zotero.org/users/local/8E3ch7CK/items/WV375RR4"],"uri":["http://zotero.org/users/local/8E3ch7CK/items/WV375RR4"],"itemData":{"id":39,"type":"article-journal","title":"Gender Identity Disorder and Psychosexual Problems in Children and Adolescents","container-title":"The Canadian Journal of Psychiatry","page":"477-486","volume":"35","issue":"6","source":"Crossref","DOI":"10.1177/070674379003500603","ISSN":"0706-7437, 1497-0015","language":"en","author":[{"family":"Bradley","given":"Susan J."},{"family":"Zucker","given":"Kenneth J."}],"issued":{"date-parts":[["1990",8]]}}},{"id":107,"uris":["http://zotero.org/users/local/8E3ch7CK/items/V6QSC7PJ"],"uri":["http://zotero.org/users/local/8E3ch7CK/items/V6QSC7PJ"],"itemData":{"id":107,"type":"book","title":"Trans kids: being gendered in the twenty-first century","publisher":"University of California Press","publisher-place":"Oakland, California","source":"Library of Congress ISBN","event-place":"Oakland, California","ISBN":"978-0-520-27503-4","call-number":"HQ1075 .M425 2018","title-short":"Trans kids","author":[{"family":"Meadow","given":"Tey"}],"issued":{"date-parts":[["2018"]]}},"locator":"73"},{"id":78,"uris":["http://zotero.org/users/local/8E3ch7CK/items/KZJJBNGD"],"uri":["http://zotero.org/users/local/8E3ch7CK/items/KZJJBNGD"],"itemData":{"id":78,"type":"chapter","title":"“I’m Half-Boy, Half-Girl”: Play Psychotherapy and Parent Counseling for Gender Identity Disorder","container-title":"DSM-IV-TR casebook: experts tell how they treated their own patients","publisher":"American Psychiatric Publishing","publisher-place":"Washington, DC","volume":"2","source":"Library of Congress ISBN","event-place":"Washington, DC","ISBN":"978-1-58562-220-7","call-number":"RC465 .D76 2006","note":"OCLC: ocm65195302","editor":[{"family":"Spitzer","given":"Robert L."},{"family":"American Psychiatric Publishing","given":""}],"author":[{"family":"Zucker","given":"Kenneth J."}],"issued":{"date-parts":[["2006"]]}},"locator":"325"}],"schema":"https://github.com/citation-style-language/schema/raw/master/csl-citation.json"}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Bradley &amp; Zucker, </w:t>
      </w:r>
      <w:r w:rsidRPr="0029269F">
        <w:rPr>
          <w:rFonts w:cs="Times New Roman"/>
          <w:i/>
          <w:iCs/>
          <w:sz w:val="22"/>
          <w:szCs w:val="24"/>
        </w:rPr>
        <w:t>supra</w:t>
      </w:r>
      <w:r w:rsidRPr="0029269F">
        <w:rPr>
          <w:rFonts w:cs="Times New Roman"/>
          <w:sz w:val="22"/>
          <w:szCs w:val="24"/>
        </w:rPr>
        <w:t xml:space="preserve"> note 21; Tey Meadow, </w:t>
      </w:r>
      <w:r w:rsidRPr="0029269F">
        <w:rPr>
          <w:rFonts w:cs="Times New Roman"/>
          <w:i/>
          <w:iCs/>
          <w:sz w:val="22"/>
          <w:szCs w:val="24"/>
        </w:rPr>
        <w:t>Trans kids: being gendered in the twenty-first century</w:t>
      </w:r>
      <w:r w:rsidRPr="0029269F">
        <w:rPr>
          <w:rFonts w:cs="Times New Roman"/>
          <w:sz w:val="22"/>
          <w:szCs w:val="24"/>
        </w:rPr>
        <w:t xml:space="preserve"> (Oakland, California: University of California Press, 2018) at 73; Kenneth J Zucker, “‘I’m Half-Boy, Half-Girl’: Play Psychotherapy and Parent Counseling for Gender Identity Disorder” in Robert L Spitzer &amp; American Psychiatric Publishing, eds, </w:t>
      </w:r>
      <w:r w:rsidRPr="0029269F">
        <w:rPr>
          <w:rFonts w:cs="Times New Roman"/>
          <w:i/>
          <w:iCs/>
          <w:sz w:val="22"/>
          <w:szCs w:val="24"/>
        </w:rPr>
        <w:t>DSM-IV-TR casebook: experts tell how they treated their own patients</w:t>
      </w:r>
      <w:r w:rsidRPr="0029269F">
        <w:rPr>
          <w:rFonts w:cs="Times New Roman"/>
          <w:sz w:val="22"/>
          <w:szCs w:val="24"/>
        </w:rPr>
        <w:t xml:space="preserve"> (Washington, DC: American Psychiatric Publishing, 2006) at 325.</w:t>
      </w:r>
      <w:r w:rsidRPr="0029269F">
        <w:rPr>
          <w:rFonts w:cstheme="majorHAnsi"/>
          <w:sz w:val="22"/>
          <w:szCs w:val="22"/>
        </w:rPr>
        <w:fldChar w:fldCharType="end"/>
      </w:r>
    </w:p>
  </w:footnote>
  <w:footnote w:id="2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{"citationID":"exc7KmDe","properties":{"formattedCitation":"Bryant, {\\i{}supra} note 11; Lev, {\\i{}supra} note 18; Sullivan, {\\i{}supra} note 11; Karl Bryant, \\uc0\\u8220{}In Defence of Gay Children? \\uc0\\u8216{}Progay\\uc0\\u8217{} Homophobia and the Production of Homonormativity\\uc0\\u8221{} (2008) 11:4 Sexualities 455; Damien W Riggs et al, \\uc0\\u8220{}Transnormativity in the psy disciplines: Constructing pathology in the Diagnostic and Statistical Manual of Mental Disorders and Standards of Care.\\uc0\\u8221{} (2019) 74:8 American Psychologist 912.","plainCitation":"Bryant, supra note 11; Lev, supra note 18; Sullivan, supra note 11; Karl Bryant, “In Defence of Gay Children? ‘Progay’ Homophobia and the Production of Homonormativity” (2008) 11:4 Sexualities 455; Damien W Riggs et al, “Transnormativity in the psy disciplines: Constructing pathology in the Diagnostic and Statistical Manual of Mental Disorders and Standards of Care.” (2019) 74:8 American Psychologist 912.","noteIndex":29},"citationItems":[{"id":70,"uris":["http://zotero.org/users/local/8E3ch7CK/items/4V7K26H5"],"uri":["http://zotero.org/users/local/8E3ch7CK/items/4V7K26H5"],"itemData":{"id":70,"type":"article-journal","title":"Making gender identity disorder of childhood: Historical lessons for contemporary debates","container-title":"Sexuality Research and Social Policy","page":"23-39","volume":"3","issue":"3","source":"Crossref","DOI":"10.1525/srsp.2006.3.3.23","ISSN":"1868-9884, 1553-6610","title-short":"Making gender identity disorder of childhood","language":"en","author":[{"family":"Bryant","given":"Karl"}],"issued":{"date-parts":[["2006",9]]}}},{"id":736,"uris":["http://zotero.org/users/local/8E3ch7CK/items/QYRDDG5N"],"uri":["http://zotero.org/users/local/8E3ch7CK/items/QYRDDG5N"],"itemData":{"id":736,"type":"chapter","title":"Approaches to the Treatment of Gender Nonconforming Children and Transgender Youth","container-title":"Families in Transition: Parenting Gender Diverse Children, Adolescents, and Young Adults","publisher":"Harrington Park Press","publisher-place":"New York","event-place":"New York","author":[{"family":"Lev","given":"Arlene I."}],"editor":[{"family":"Lev","given":"Arlene I."},{"family":"Gottlieb","given":"Andrew R."}],"issued":{"date-parts":[["2019"]]}}},{"id":65,"uris":["http://zotero.org/users/local/8E3ch7CK/items/XMAURMYM"],"uri":["http://zotero.org/users/local/8E3ch7CK/items/XMAURMYM"],"itemData":{"id":65,"type":"thesis","title":"Conversion Therapy Ground Zero: Interrogating the Production of Gender as a Pathology in the United States","publisher":"California Institute of Integral Studies","publisher-place":"San Francisco","genre":"Doctoral dissertation","event-place":"San Francisco","author":[{"family":"Sullivan","given":"Sé"}],"issued":{"date-parts":[["2017"]]}}},{"id":1197,"uris":["http://zotero.org/users/local/8E3ch7CK/items/IHHSUIGH"],"uri":["http://zotero.org/users/local/8E3ch7CK/items/IHHSUIGH"],"itemData":{"id":1197,"type":"article-journal","title":"In Defence of Gay Children? 'Progay' Homophobia and the Production of Homonormativity","container-title":"Sexualities","page":"455-475","volume":"11","issue":"4","author":[{"family":"Bryant","given":"Karl"}],"issued":{"date-parts":[["2008"]]}}},{"id":1198,"uris":["http://zotero.org/users/local/8E3ch7CK/items/V7AF32LJ"],"uri":["http://zotero.org/users/local/8E3ch7CK/items/V7AF32LJ"],"itemData":{"id":1198,"type":"article-journal","title":"Transnormativity in the psy disciplines: Constructing pathology in the Diagnostic and Statistical Manual of Mental Disorders and Standards of Care.","container-title":"American Psychologist","page":"912-924","volume":"74","issue":"8","source":"Crossref","DOI":"10.1037/amp0000545","ISSN":"1935-990X, 0003-066X","title-short":"Transnormativity in the psy disciplines","language":"en","author":[{"family":"Riggs","given":"Damien W."},{"family":"Pearce","given":"Ruth"},{"family":"Pfeffer","given":"Carla A."},{"family":"Hines","given":"Sally"},{"family":"White","given":"Francis"},{"family":"Ruspini","given":"Elisabetta"}],"issued":{"date-parts":[["2019",11]]}}}],"schema":"https://github.com/citation-style-language/schema/raw/master/csl-citation.json"}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Bryant, </w:t>
      </w:r>
      <w:r w:rsidRPr="0029269F">
        <w:rPr>
          <w:rFonts w:cs="Times New Roman"/>
          <w:i/>
          <w:iCs/>
          <w:sz w:val="22"/>
          <w:szCs w:val="24"/>
        </w:rPr>
        <w:t>supra</w:t>
      </w:r>
      <w:r w:rsidRPr="0029269F">
        <w:rPr>
          <w:rFonts w:cs="Times New Roman"/>
          <w:sz w:val="22"/>
          <w:szCs w:val="24"/>
        </w:rPr>
        <w:t xml:space="preserve"> note 11; Lev, </w:t>
      </w:r>
      <w:r w:rsidRPr="0029269F">
        <w:rPr>
          <w:rFonts w:cs="Times New Roman"/>
          <w:i/>
          <w:iCs/>
          <w:sz w:val="22"/>
          <w:szCs w:val="24"/>
        </w:rPr>
        <w:t>supra</w:t>
      </w:r>
      <w:r w:rsidRPr="0029269F">
        <w:rPr>
          <w:rFonts w:cs="Times New Roman"/>
          <w:sz w:val="22"/>
          <w:szCs w:val="24"/>
        </w:rPr>
        <w:t xml:space="preserve"> note 18; Sullivan, </w:t>
      </w:r>
      <w:r w:rsidRPr="0029269F">
        <w:rPr>
          <w:rFonts w:cs="Times New Roman"/>
          <w:i/>
          <w:iCs/>
          <w:sz w:val="22"/>
          <w:szCs w:val="24"/>
        </w:rPr>
        <w:t>supra</w:t>
      </w:r>
      <w:r w:rsidRPr="0029269F">
        <w:rPr>
          <w:rFonts w:cs="Times New Roman"/>
          <w:sz w:val="22"/>
          <w:szCs w:val="24"/>
        </w:rPr>
        <w:t xml:space="preserve"> note 11; Karl Bryant, “In Defence of Gay Children? ‘Progay’ Homophobia and the Production of Homonormativity” (2008) 11:4 Sexualities 455; Damien W Riggs et al, “Transnormativity in the psy disciplines: Constructing pathology in the Diagnostic and Statistical Manual of Mental Disorders and Standards of Care.” (2019) 74:8 American Psychologist 912.</w:t>
      </w:r>
      <w:r w:rsidRPr="0029269F">
        <w:rPr>
          <w:rFonts w:cstheme="majorHAnsi"/>
          <w:sz w:val="22"/>
          <w:szCs w:val="22"/>
        </w:rPr>
        <w:fldChar w:fldCharType="end"/>
      </w:r>
    </w:p>
  </w:footnote>
  <w:footnote w:id="3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{"citationID":"Ev8BbZMF","properties":{"formattedCitation":"Sonali Kohli, \\uc0\\u8220{}Gender behavior therapy and gay conversion: UCLA\\uc0\\u8217{}s past, California\\uc0\\u8217{}s future\\uc0\\u8221{}, {\\i{}Daily Bruin} (15 November 2012), online: &lt;http://dailybruin.com/features/conversion-therapy/&gt;.","plainCitation":"Sonali Kohli, “Gender behavior therapy and gay conversion: UCLA’s past, California’s future”, Daily Bruin (15 November 2012), online: &lt;http://dailybruin.com/features/conversion-therapy/&gt;.","noteIndex":30},"citationItems":[{"id":339,"uris":["http://zotero.org/users/local/8E3ch7CK/items/DR2J5ZYS"],"uri":["http://zotero.org/users/local/8E3ch7CK/items/DR2J5ZYS"],"itemData":{"id":339,"type":"article-newspaper","title":"Gender behavior therapy and gay conversion: UCLA's past, California's future","container-title":"Daily Bruin","URL":"http://dailybruin.com/features/conversion-therapy/","author":[{"family":"Kohli","given":"Sonali"}],"issued":{"date-parts":[["2012",11,15]]}}}],"schema":"https://github.com/citation-style-language/schema/raw/master/csl-citation.json"}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Sonali Kohli, “Gender behavior therapy and gay conversion: UCLA’s past, California’s future”, </w:t>
      </w:r>
      <w:r w:rsidRPr="0029269F">
        <w:rPr>
          <w:rFonts w:cs="Times New Roman"/>
          <w:i/>
          <w:iCs/>
          <w:sz w:val="22"/>
          <w:szCs w:val="22"/>
        </w:rPr>
        <w:t>Daily Bruin</w:t>
      </w:r>
      <w:r w:rsidRPr="0029269F">
        <w:rPr>
          <w:rFonts w:cs="Times New Roman"/>
          <w:sz w:val="22"/>
          <w:szCs w:val="22"/>
        </w:rPr>
        <w:t xml:space="preserve"> (15 November 2012), online: &lt;http://dailybruin.com/features/conversion-therapy/&gt;.</w:t>
      </w:r>
      <w:r w:rsidRPr="0029269F">
        <w:rPr>
          <w:rFonts w:cstheme="majorHAnsi"/>
          <w:sz w:val="22"/>
          <w:szCs w:val="22"/>
        </w:rPr>
        <w:fldChar w:fldCharType="end"/>
      </w:r>
    </w:p>
  </w:footnote>
  <w:footnote w:id="3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{"citationID":"LDKTi74P","properties":{"formattedCitation":"George A Rekers &amp; O Ivar Lovaas, \\uc0\\u8220{}Behavioral treatment of deviant sex-role behaviors in a male child\\uc0\\u8221{} (1974) 7:2 Journal of Applied Behavior Analysis 173.","plainCitation":"George A Rekers &amp; O Ivar Lovaas, “Behavioral treatment of deviant sex-role behaviors in a male child” (1974) 7:2 Journal of Applied Behavior Analysis 173.","noteIndex":31},"citationItems":[{"id":787,"uris":["http://zotero.org/users/local/8E3ch7CK/items/HKCKB4HD"],"uri":["http://zotero.org/users/local/8E3ch7CK/items/HKCKB4HD"],"itemData":{"id":787,"type":"article-journal","title":"Behavioral treatment of deviant sex-role behaviors in a male child","container-title":"Journal of Applied Behavior Analysis","page":"173-190","volume":"7","issue":"2","source":"Crossref","DOI":"10.1901/jaba.1974.7-173","ISSN":"00218855","author":[{"family":"Rekers","given":"George A."},{"family":"Lovaas","given":"O. Ivar"}],"issued":{"date-parts":[["1974"]]}}}],"schema":"https://github.com/citation-style-language/schema/raw/master/csl-citation.json"}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George A Rekers &amp; O Ivar Lovaas, “Behavioral treatment of deviant sex-role behaviors in a male child” (1974) 7:2 Journal of Applied Behavior Analysis 173.</w:t>
      </w:r>
      <w:r w:rsidRPr="0029269F">
        <w:rPr>
          <w:rFonts w:cstheme="majorHAnsi"/>
          <w:sz w:val="22"/>
          <w:szCs w:val="22"/>
        </w:rPr>
        <w:fldChar w:fldCharType="end"/>
      </w:r>
    </w:p>
  </w:footnote>
  <w:footnote w:id="3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{"citationID":"e5bfb3pb","properties":{"formattedCitation":"Richard Green, {\\i{}The \\uc0\\u8220{}Sissy Boy Syndrome\\uc0\\u8221{} and the Development of Homosexuality} (New Haven: Yale University Press, 1987).","plainCitation":"Richard Green, The “Sissy Boy Syndrome” and the Development of Homosexuality (New Haven: Yale University Press, 1987).","noteIndex":32},"citationItems":[{"id":209,"uris":["http://zotero.org/users/local/8E3ch7CK/items/SURWYW4P"],"uri":["http://zotero.org/users/local/8E3ch7CK/items/SURWYW4P"],"itemData":{"id":209,"type":"book","title":"The \"Sissy Boy Syndrome\" and the Development of Homosexuality","publisher":"Yale University Press","publisher-place":"New Haven","number-of-pages":"416","source":"Library of Congress ISBN","event-place":"New Haven","ISBN":"978-0-300-03696-1","call-number":"RC558 .G74 1987","author":[{"family":"Green","given":"Richard"}],"issued":{"date-parts":[["1987"]]}}}],"schema":"https://github.com/citation-style-language/schema/raw/master/csl-citation.json"}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Richard Green, </w:t>
      </w:r>
      <w:r w:rsidRPr="0029269F">
        <w:rPr>
          <w:rFonts w:cs="Times New Roman"/>
          <w:i/>
          <w:iCs/>
          <w:sz w:val="22"/>
          <w:szCs w:val="22"/>
        </w:rPr>
        <w:t>The “Sissy Boy Syndrome” and the Development of Homosexuality</w:t>
      </w:r>
      <w:r w:rsidRPr="0029269F">
        <w:rPr>
          <w:rFonts w:cs="Times New Roman"/>
          <w:sz w:val="22"/>
          <w:szCs w:val="22"/>
        </w:rPr>
        <w:t xml:space="preserve"> (New Haven: Yale University Press, 1987).</w:t>
      </w:r>
      <w:r w:rsidRPr="0029269F">
        <w:rPr>
          <w:rFonts w:cstheme="majorHAnsi"/>
          <w:sz w:val="22"/>
          <w:szCs w:val="22"/>
        </w:rPr>
        <w:fldChar w:fldCharType="end"/>
      </w:r>
    </w:p>
  </w:footnote>
  <w:footnote w:id="33">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{"citationID":"RVKJgMct","properties":{"formattedCitation":"Bryant, {\\i{}supra} note 11 at 30\\uc0\\u8211{}31.","plainCitation":"Bryant, supra note 11 at 30–31.","noteIndex":33},"citationItems":[{"id":70,"uris":["http://zotero.org/users/local/8E3ch7CK/items/4V7K26H5"],"uri":["http://zotero.org/users/local/8E3ch7CK/items/4V7K26H5"],"itemData":{"id":70,"type":"article-journal","title":"Making gender identity disorder of childhood: Historical lessons for contemporary debates","container-title":"Sexuality Research and Social Policy","page":"23-39","volume":"3","issue":"3","source":"Crossref","DOI":"10.1525/srsp.2006.3.3.23","ISSN":"1868-9884, 1553-6610","title-short":"Making gender identity disorder of childhood","language":"en","author":[{"family":"Bryant","given":"Karl"}],"issued":{"date-parts":[["2006",9]]}},"locator":"30-31"}],"schema":"https://github.com/citation-style-language/schema/raw/master/csl-citation.json"} </w:instrText>
      </w:r>
      <w:r w:rsidRPr="0029269F">
        <w:rPr>
          <w:sz w:val="22"/>
          <w:szCs w:val="22"/>
        </w:rPr>
        <w:fldChar w:fldCharType="separate"/>
      </w:r>
      <w:r w:rsidRPr="0029269F">
        <w:rPr>
          <w:rFonts w:cs="Times New Roman"/>
          <w:sz w:val="22"/>
          <w:szCs w:val="24"/>
        </w:rPr>
        <w:t xml:space="preserve">Bryant, </w:t>
      </w:r>
      <w:r w:rsidRPr="0029269F">
        <w:rPr>
          <w:rFonts w:cs="Times New Roman"/>
          <w:i/>
          <w:iCs/>
          <w:sz w:val="22"/>
          <w:szCs w:val="24"/>
        </w:rPr>
        <w:t>supra</w:t>
      </w:r>
      <w:r w:rsidRPr="0029269F">
        <w:rPr>
          <w:rFonts w:cs="Times New Roman"/>
          <w:sz w:val="22"/>
          <w:szCs w:val="24"/>
        </w:rPr>
        <w:t xml:space="preserve"> note 11 at 30–31.</w:t>
      </w:r>
      <w:r w:rsidRPr="0029269F">
        <w:rPr>
          <w:sz w:val="22"/>
          <w:szCs w:val="22"/>
        </w:rPr>
        <w:fldChar w:fldCharType="end"/>
      </w:r>
    </w:p>
  </w:footnote>
  <w:footnote w:id="3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{"citationID":"nXLEScuJ","properties":{"formattedCitation":"Zucker et al, {\\i{}supra} note 21 at 388\\uc0\\u8211{}389; Kenneth J Zucker &amp; Susan J Bradley, {\\i{}Gender identity disorder and psychosexual problems in children and adolescents} (New York: Guilford Press, 1995) at 270\\uc0\\u8211{}271, 273.","plainCitation":"Zucker et al, supra note 21 at 388–389; Kenneth J Zucker &amp; Susan J Bradley, Gender identity disorder and psychosexual problems in children and adolescents (New York: Guilford Press, 1995) at 270–271, 273.","noteIndex":34},"citationItems":[{"id":38,"uris":["http://zotero.org/users/local/8E3ch7CK/items/KGRDZXXK"],"uri":["http://zotero.org/users/local/8E3ch7CK/items/KGRDZXXK"],"itemData":{"id":38,"type":"article-journal","title":"A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J."}],"issued":{"date-parts":[["2012",3]]}},"locator":"388-389"},{"id":75,"uris":["http://zotero.org/users/local/8E3ch7CK/items/8T84VI6F"],"uri":["http://zotero.org/users/local/8E3ch7CK/items/8T84VI6F"],"itemData":{"id":75,"type":"book","title":"Gender identity disorder and psychosexual problems in children and adolescents","publisher":"Guilford Press","publisher-place":"New York","number-of-pages":"440","source":"Library of Congress ISBN","event-place":"New York","ISBN":"978-0-89862-266-9","call-number":"RJ506.G35 Z83 1995","author":[{"family":"Zucker","given":"Kenneth J."},{"family":"Bradley","given":"Susan J."}],"issued":{"date-parts":[["1995"]]}},"locator":"270-271, 273"}],"schema":"https://github.com/citation-style-language/schema/raw/master/csl-citation.json"}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et al, </w:t>
      </w:r>
      <w:r w:rsidRPr="0029269F">
        <w:rPr>
          <w:rFonts w:cs="Times New Roman"/>
          <w:i/>
          <w:iCs/>
          <w:sz w:val="22"/>
          <w:szCs w:val="24"/>
        </w:rPr>
        <w:t>supra</w:t>
      </w:r>
      <w:r w:rsidRPr="0029269F">
        <w:rPr>
          <w:rFonts w:cs="Times New Roman"/>
          <w:sz w:val="22"/>
          <w:szCs w:val="24"/>
        </w:rPr>
        <w:t xml:space="preserve"> note 21 at 388–389; Kenneth J Zucker &amp; Susan J Bradley, </w:t>
      </w:r>
      <w:r w:rsidRPr="0029269F">
        <w:rPr>
          <w:rFonts w:cs="Times New Roman"/>
          <w:i/>
          <w:iCs/>
          <w:sz w:val="22"/>
          <w:szCs w:val="24"/>
        </w:rPr>
        <w:t>Gender identity disorder and psychosexual problems in children and adolescents</w:t>
      </w:r>
      <w:r w:rsidRPr="0029269F">
        <w:rPr>
          <w:rFonts w:cs="Times New Roman"/>
          <w:sz w:val="22"/>
          <w:szCs w:val="24"/>
        </w:rPr>
        <w:t xml:space="preserve"> (New York: Guilford Press, 1995) at 270–271, 273.</w:t>
      </w:r>
      <w:r w:rsidRPr="0029269F">
        <w:rPr>
          <w:rFonts w:cstheme="majorHAnsi"/>
          <w:sz w:val="22"/>
          <w:szCs w:val="22"/>
        </w:rPr>
        <w:fldChar w:fldCharType="end"/>
      </w:r>
    </w:p>
  </w:footnote>
  <w:footnote w:id="3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{"citationID":"0j3pVQyu","properties":{"formattedCitation":"Zucker et al, {\\i{}supra} note 21 at 382.","plainCitation":"Zucker et al, supra note 21 at 382.","noteIndex":35},"citationItems":[{"id":38,"uris":["http://zotero.org/users/local/8E3ch7CK/items/KGRDZXXK"],"uri":["http://zotero.org/users/local/8E3ch7CK/items/KGRDZXXK"],"itemData":{"id":38,"type":"article-journal","title":"A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J."}],"issued":{"date-parts":[["2012",3]]}},"locator":"382"}],"schema":"https://github.com/citation-style-language/schema/raw/master/csl-citation.json"}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et al, </w:t>
      </w:r>
      <w:r w:rsidRPr="0029269F">
        <w:rPr>
          <w:rFonts w:cs="Times New Roman"/>
          <w:i/>
          <w:iCs/>
          <w:sz w:val="22"/>
          <w:szCs w:val="24"/>
        </w:rPr>
        <w:t>supra</w:t>
      </w:r>
      <w:r w:rsidRPr="0029269F">
        <w:rPr>
          <w:rFonts w:cs="Times New Roman"/>
          <w:sz w:val="22"/>
          <w:szCs w:val="24"/>
        </w:rPr>
        <w:t xml:space="preserve"> note 21 at 382.</w:t>
      </w:r>
      <w:r w:rsidRPr="0029269F">
        <w:rPr>
          <w:rFonts w:cstheme="majorHAnsi"/>
          <w:sz w:val="22"/>
          <w:szCs w:val="22"/>
        </w:rPr>
        <w:fldChar w:fldCharType="end"/>
      </w:r>
    </w:p>
  </w:footnote>
  <w:footnote w:id="3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{"citationID":"jd03p97O","properties":{"formattedCitation":"Zucker, {\\i{}supra} note 21 at 543\\uc0\\u8211{}544.","plainCitation":"Zucker, supra note 21 at 543–544.","noteIndex":36},"citationItems":[{"id":35,"uris":["http://zotero.org/users/local/8E3ch7CK/items/49SQ6JCV"],"uri":["http://zotero.org/users/local/8E3ch7CK/items/49SQ6JCV"],"itemData":{"id":35,"type":"article-journal","title":"Commentary on Langer and Martin’s (2004) “How Dresses Can Make You Mentally Ill: Examining Gender Identity Disorder in Children”","container-title":"Child and Adolescent Social Work Journal","page":"533-555","volume":"23","issue":"5-6","source":"Crossref","DOI":"10.1007/s10560-006-0074-5","ISSN":"0738-0151, 1573-2797","title-short":"Commentary on Langer and Martin’s (2004) “How Dresses Can Make You Mentally Ill","language":"en","author":[{"family":"Zucker","given":"Kenneth J."}],"issued":{"date-parts":[["2006",11,22]]}},"locator":"543-544"}],"schema":"https://github.com/citation-style-language/schema/raw/master/csl-citation.json"}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w:t>
      </w:r>
      <w:r w:rsidRPr="0029269F">
        <w:rPr>
          <w:rFonts w:cs="Times New Roman"/>
          <w:i/>
          <w:iCs/>
          <w:sz w:val="22"/>
          <w:szCs w:val="24"/>
        </w:rPr>
        <w:t>supra</w:t>
      </w:r>
      <w:r w:rsidRPr="0029269F">
        <w:rPr>
          <w:rFonts w:cs="Times New Roman"/>
          <w:sz w:val="22"/>
          <w:szCs w:val="24"/>
        </w:rPr>
        <w:t xml:space="preserve"> note 21 at 543–544.</w:t>
      </w:r>
      <w:r w:rsidRPr="0029269F">
        <w:rPr>
          <w:rFonts w:cstheme="majorHAnsi"/>
          <w:sz w:val="22"/>
          <w:szCs w:val="22"/>
        </w:rPr>
        <w:fldChar w:fldCharType="end"/>
      </w:r>
    </w:p>
  </w:footnote>
  <w:footnote w:id="3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{"citationID":"ePsGtJl2","properties":{"formattedCitation":"{\\i{}Ibid} at 543.","plainCitation":"Ibid at 543.","noteIndex":37},"citationItems":[{"id":35,"uris":["http://zotero.org/users/local/8E3ch7CK/items/49SQ6JCV"],"uri":["http://zotero.org/users/local/8E3ch7CK/items/49SQ6JCV"],"itemData":{"id":35,"type":"article-journal","title":"Commentary on Langer and Martin’s (2004) “How Dresses Can Make You Mentally Ill: Examining Gender Identity Disorder in Children”","container-title":"Child and Adolescent Social Work Journal","page":"533-555","volume":"23","issue":"5-6","source":"Crossref","DOI":"10.1007/s10560-006-0074-5","ISSN":"0738-0151, 1573-2797","title-short":"Commentary on Langer and Martin’s (2004) “How Dresses Can Make You Mentally Ill","language":"en","author":[{"family":"Zucker","given":"Kenneth J."}],"issued":{"date-parts":[["2006",11,22]]}},"locator":"543"}],"schema":"https://github.com/citation-style-language/schema/raw/master/csl-citation.json"}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Ibid</w:t>
      </w:r>
      <w:r w:rsidRPr="0029269F">
        <w:rPr>
          <w:rFonts w:cs="Times New Roman"/>
          <w:sz w:val="22"/>
          <w:szCs w:val="22"/>
        </w:rPr>
        <w:t xml:space="preserve"> at 543.</w:t>
      </w:r>
      <w:r w:rsidRPr="0029269F">
        <w:rPr>
          <w:rFonts w:cstheme="majorHAnsi"/>
          <w:sz w:val="22"/>
          <w:szCs w:val="22"/>
        </w:rPr>
        <w:fldChar w:fldCharType="end"/>
      </w:r>
    </w:p>
  </w:footnote>
  <w:footnote w:id="3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Same-gender sexual acts are disproportionately labelled reckless or unsafe among men, unlike sexual acts within other gender configurations.</w:t>
      </w:r>
    </w:p>
  </w:footnote>
  <w:footnote w:id="3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{"citationID":"X8fO54dL","properties":{"formattedCitation":"Edwin V Valdiserri, \\uc0\\u8220{}Fear of AIDS: Implications for mental health practice with reference to ego-dystonic homosexuality.\\uc0\\u8221{} (1986) 56:4 American Journal of Orthopsychiatry 634.","plainCitation":"Edwin V Valdiserri, “Fear of AIDS: Implications for mental health practice with reference to ego-dystonic homosexuality.” (1986) 56:4 American Journal of Orthopsychiatry 634.","noteIndex":39},"citationItems":[{"id":790,"uris":["http://zotero.org/users/local/8E3ch7CK/items/BH9E354B"],"uri":["http://zotero.org/users/local/8E3ch7CK/items/BH9E354B"],"itemData":{"id":790,"type":"article-journal","title":"Fear of AIDS: Implications for mental health practice with reference to ego-dystonic homosexuality.","container-title":"American Journal of Orthopsychiatry","page":"634-638","volume":"56","issue":"4","source":"Crossref","DOI":"10.1111/j.1939-0025.1986.tb03499.x","ISSN":"1939-0025, 0002-9432","title-short":"Fear of AIDS","language":"en","author":[{"family":"Valdiserri","given":"Edwin V."}],"issued":{"date-parts":[["1986",10]]}}}],"schema":"https://github.com/citation-style-language/schema/raw/master/csl-citation.json"}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Edwin V Valdiserri, “Fear of AIDS: Implications for mental health practice with reference to ego-dystonic homosexuality.” (1986) 56:4 American Journal of Orthopsychiatry 634.</w:t>
      </w:r>
      <w:r w:rsidRPr="0029269F">
        <w:rPr>
          <w:rFonts w:cstheme="majorHAnsi"/>
          <w:sz w:val="22"/>
          <w:szCs w:val="22"/>
        </w:rPr>
        <w:fldChar w:fldCharType="end"/>
      </w:r>
    </w:p>
  </w:footnote>
  <w:footnote w:id="4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{"citationID":"Vy8VbfCm","properties":{"formattedCitation":"Harold I Lief &amp; Helen S Kaplan, \\uc0\\u8220{}Ego-dystonic homosexuality\\uc0\\u8221{} (1986) 12:4 Journal of Sex &amp; Marital Therapy 259.","plainCitation":"Harold I Lief &amp; Helen S Kaplan, “Ego-dystonic homosexuality” (1986) 12:4 Journal of Sex &amp; Marital Therapy 259.","noteIndex":40},"citationItems":[{"id":789,"uris":["http://zotero.org/users/local/8E3ch7CK/items/QIIXQJCR"],"uri":["http://zotero.org/users/local/8E3ch7CK/items/QIIXQJCR"],"itemData":{"id":789,"type":"article-journal","title":"Ego-dystonic homosexuality","container-title":"Journal of Sex &amp; Marital Therapy","page":"259-266","volume":"12","issue":"4","source":"Crossref","DOI":"10.1080/00926238608415412","ISSN":"0092-623X, 1521-0715","language":"en","author":[{"family":"Lief","given":"Harold I."},{"family":"Kaplan","given":"Helen S."}],"issued":{"date-parts":[["1986",12]]}}}],"schema":"https://github.com/citation-style-language/schema/raw/master/csl-citation.json"}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Harold I Lief &amp; Helen S Kaplan, “Ego-dystonic homosexuality” (1986) 12:4 Journal of Sex &amp; Marital Therapy 259.</w:t>
      </w:r>
      <w:r w:rsidRPr="0029269F">
        <w:rPr>
          <w:rFonts w:cstheme="majorHAnsi"/>
          <w:sz w:val="22"/>
          <w:szCs w:val="22"/>
        </w:rPr>
        <w:fldChar w:fldCharType="end"/>
      </w:r>
    </w:p>
  </w:footnote>
  <w:footnote w:id="4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{"citationID":"oq2PwAQN","properties":{"formattedCitation":"Warren Throckmorton, \\uc0\\u8220{}Efforts to Modify Sexual Orientation: A Review of Outcome Literature and Ethical Issues\\uc0\\u8221{} (1998) 20:4 Journal of Mental Health Counseling 283.","plainCitation":"Warren Throckmorton, “Efforts to Modify Sexual Orientation: A Review of Outcome Literature and Ethical Issues” (1998) 20:4 Journal of Mental Health Counseling 283.","noteIndex":41},"citationItems":[{"id":791,"uris":["http://zotero.org/users/local/8E3ch7CK/items/ANAQEWXZ"],"uri":["http://zotero.org/users/local/8E3ch7CK/items/ANAQEWXZ"],"itemData":{"id":791,"type":"article-journal","title":"Efforts to Modify Sexual Orientation: A Review of Outcome Literature and Ethical Issues","container-title":"Journal of Mental Health Counseling","page":"283-304","volume":"20","issue":"4","author":[{"family":"Throckmorton","given":"Warren"}],"issued":{"date-parts":[["1998"]]}}}],"schema":"https://github.com/citation-style-language/schema/raw/master/csl-citation.json"}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Warren Throckmorton, “Efforts to Modify Sexual Orientation: A Review of Outcome Literature and Ethical Issues” (1998) 20:4 Journal of Mental Health Counseling 283.</w:t>
      </w:r>
      <w:r w:rsidRPr="0029269F">
        <w:rPr>
          <w:rFonts w:cstheme="majorHAnsi"/>
          <w:sz w:val="22"/>
          <w:szCs w:val="22"/>
        </w:rPr>
        <w:fldChar w:fldCharType="end"/>
      </w:r>
    </w:p>
  </w:footnote>
  <w:footnote w:id="4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{"citationID":"efUOpd6c","properties":{"formattedCitation":"Ilan H Meyer &amp; Laura Dean, \\uc0\\u8220{}Internalized Homophobia, Intimacy, and Sexual Behavior among Gay and Bisexual Men\\uc0\\u8221{} in {\\i{}Stigma and Sexual Orientation: Understanding Prejudice against Lesbians, Gay Men, and Bisexuals} (2455 Teller Road,\\uc0\\u160{} Thousand Oaks\\uc0\\u160{} California\\uc0\\u160{} 91320\\uc0\\u160{} United States: SAGE Publications, Inc., 1998) 160; American Psychological Association, {\\i{}supra} note 7.","plainCitation":"Ilan H Meyer &amp; Laura Dean, “Internalized Homophobia, Intimacy, and Sexual Behavior among Gay and Bisexual Men” in Stigma and Sexual Orientation: Understanding Prejudice against Lesbians, Gay Men, and Bisexuals (2455 Teller Road,  Thousand Oaks  California  91320  United States: SAGE Publications, Inc., 1998) 160; American Psychological Association, supra note 7.","noteIndex":42},"citationItems":[{"id":792,"uris":["http://zotero.org/users/local/8E3ch7CK/items/HBEVZ9WC"],"uri":["http://zotero.org/users/local/8E3ch7CK/items/HBEVZ9WC"],"itemData":{"id":792,"type":"chapter","title":"Internalized Homophobia, Intimacy, and Sexual Behavior among Gay and Bisexual Men","container-title":"Stigma and Sexual Orientation: Understanding Prejudice against Lesbians, Gay Men, and Bisexuals","publisher":"SAGE Publications, Inc.","publisher-place":"2455 Teller Road,  Thousand Oaks  California  91320  United States","page":"160-186","source":"Crossref","event-place":"2455 Teller Road,  Thousand Oaks  California  91320  United States","ISBN":"978-0-8039-5385-7","note":"DOI: 10.4135/9781452243818.n8","author":[{"family":"Meyer","given":"Ilan H."},{"family":"Dean","given":"Laura"}],"issued":{"date-parts":[["1998"]]}}},{"id":186,"uris":["http://zotero.org/users/local/8E3ch7CK/items/M6SXEQSI"],"uri":["http://zotero.org/users/local/8E3ch7CK/items/M6SXEQSI"],"itemData":{"id":186,"type":"book","title":"Report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Ilan H Meyer &amp; Laura Dean, “Internalized Homophobia, Intimacy, and Sexual Behavior among Gay and Bisexual Men” in </w:t>
      </w:r>
      <w:r w:rsidRPr="0029269F">
        <w:rPr>
          <w:rFonts w:cs="Times New Roman"/>
          <w:i/>
          <w:iCs/>
          <w:sz w:val="22"/>
          <w:szCs w:val="24"/>
        </w:rPr>
        <w:t>Stigma and Sexual Orientation: Understanding Prejudice against Lesbians, Gay Men, and Bisexuals</w:t>
      </w:r>
      <w:r w:rsidRPr="0029269F">
        <w:rPr>
          <w:rFonts w:cs="Times New Roman"/>
          <w:sz w:val="22"/>
          <w:szCs w:val="24"/>
        </w:rPr>
        <w:t xml:space="preserve"> (2455 Teller Road,  Thousand Oaks  California  91320  United States: SAGE Publications, Inc., 1998) 160; American Psychological Association, </w:t>
      </w:r>
      <w:r w:rsidRPr="0029269F">
        <w:rPr>
          <w:rFonts w:cs="Times New Roman"/>
          <w:i/>
          <w:iCs/>
          <w:sz w:val="22"/>
          <w:szCs w:val="24"/>
        </w:rPr>
        <w:t>supra</w:t>
      </w:r>
      <w:r w:rsidRPr="0029269F">
        <w:rPr>
          <w:rFonts w:cs="Times New Roman"/>
          <w:sz w:val="22"/>
          <w:szCs w:val="24"/>
        </w:rPr>
        <w:t xml:space="preserve"> note 7.</w:t>
      </w:r>
      <w:r w:rsidRPr="0029269F">
        <w:rPr>
          <w:rFonts w:cstheme="majorHAnsi"/>
          <w:sz w:val="22"/>
          <w:szCs w:val="22"/>
        </w:rPr>
        <w:fldChar w:fldCharType="end"/>
      </w:r>
    </w:p>
  </w:footnote>
  <w:footnote w:id="4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{"citationID":"XJ33oKhI","properties":{"formattedCitation":"Jack L Turban, Annelou LC de Vries &amp; Kenneth J Zucker, \\uc0\\u8220{}Gender Dysphoria and Gender Incongruence\\uc0\\u8221{} in Andr\\uc0\\u233{}s Martin, Michael H Bloch &amp; Fred R Volkmar, eds, {\\i{}Lewis\\uc0\\u8217{} Child and Adolescent Psychiatry}, 5th ed (Philadelphia: Wolters Kluwer, 2018) 632 at 369; Richard Green, \\uc0\\u8220{}Banning Therapy to Change Sexual Orientation or Gender Identity in Patients Under 18\\uc0\\u8221{} (2017) 45:1 Journal of the American Academy of Psychiatry Law 7 at 8; Zucker &amp; Bradley, {\\i{}supra} note 34 at 266; Bryant, {\\i{}supra} note 11 at 29; Susan J Langer &amp; James I Martin, \\uc0\\u8220{}How Dresses Can Make You Mentally Ill: Examining Gender Identity Disorder in Children\\uc0\\u8221{} (2004) 21:1 Child and Adolescent Social Work Journal 5 at 11.","plainCitation":"Jack L Turban, Annelou LC de Vries &amp; Kenneth J Zucker, “Gender Dysphoria and Gender Incongruence” in Andrés Martin, Michael H Bloch &amp; Fred R Volkmar, eds, Lewis’ Child and Adolescent Psychiatry, 5th ed (Philadelphia: Wolters Kluwer, 2018) 632 at 369; Richard Green, “Banning Therapy to Change Sexual Orientation or Gender Identity in Patients Under 18” (2017) 45:1 Journal of the American Academy of Psychiatry Law 7 at 8; Zucker &amp; Bradley, supra note 34 at 266; Bryant, supra note 11 at 29; Susan J Langer &amp; James I Martin, “How Dresses Can Make You Mentally Ill: Examining Gender Identity Disorder in Children” (2004) 21:1 Child and Adolescent Social Work Journal 5 at 11.","noteIndex":43},"citationItems":[{"id":77,"uris":["http://zotero.org/users/local/8E3ch7CK/items/KPVL2G7K"],"uri":["http://zotero.org/users/local/8E3ch7CK/items/KPVL2G7K"],"itemData":{"id":77,"type":"chapter","title":"Gender Dysphoria and Gender Incongruence","container-title":"Lewis' Child and Adolescent Psychiatry","publisher":"Wolters Kluwer","publisher-place":"Philadelphia","page":"632-643","edition":"5","event-place":"Philadelphia","author":[{"family":"Turban","given":"Jack L."},{"family":"Vries","given":"Annelou L.C.","non-dropping-particle":"de"},{"family":"Zucker","given":"Kenneth J."}],"editor":[{"family":"Martin","given":"Andrés"},{"family":"Bloch","given":"Michael H."},{"family":"Volkmar","given":"Fred R."}],"issued":{"date-parts":[["2018"]]}},"locator":"369"},{"id":213,"uris":["http://zotero.org/users/local/8E3ch7CK/items/3T49TT97"],"uri":["http://zotero.org/users/local/8E3ch7CK/items/3T49TT97"],"itemData":{"id":213,"type":"article-journal","title":"Banning Therapy to Change Sexual Orientation or Gender Identity in Patients Under 18","container-title":"Journal of the American Academy of Psychiatry Law","page":"7-11","volume":"45","issue":"1","author":[{"family":"Green","given":"Richard"}],"issued":{"date-parts":[["2017"]]}},"locator":"8"},{"id":75,"uris":["http://zotero.org/users/local/8E3ch7CK/items/8T84VI6F"],"uri":["http://zotero.org/users/local/8E3ch7CK/items/8T84VI6F"],"itemData":{"id":75,"type":"book","title":"Gender identity disorder and psychosexual problems in children and adolescents","publisher":"Guilford Press","publisher-place":"New York","number-of-pages":"440","source":"Library of Congress ISBN","event-place":"New York","ISBN":"978-0-89862-266-9","call-number":"RJ506.G35 Z83 1995","author":[{"family":"Zucker","given":"Kenneth J."},{"family":"Bradley","given":"Susan J."}],"issued":{"date-parts":[["1995"]]}},"locator":"266"},{"id":70,"uris":["http://zotero.org/users/local/8E3ch7CK/items/4V7K26H5"],"uri":["http://zotero.org/users/local/8E3ch7CK/items/4V7K26H5"],"itemData":{"id":70,"type":"article-journal","title":"Making gender identity disorder of childhood: Historical lessons for contemporary debates","container-title":"Sexuality Research and Social Policy","page":"23-39","volume":"3","issue":"3","source":"Crossref","DOI":"10.1525/srsp.2006.3.3.23","ISSN":"1868-9884, 1553-6610","title-short":"Making gender identity disorder of childhood","language":"en","author":[{"family":"Bryant","given":"Karl"}],"issued":{"date-parts":[["2006",9]]}},"locator":"29"},{"id":115,"uris":["http://zotero.org/users/local/8E3ch7CK/items/PV5GJREG"],"uri":["http://zotero.org/users/local/8E3ch7CK/items/PV5GJREG"],"itemData":{"id":115,"type":"article-journal","title":"How Dresses Can Make You Mentally Ill: Examining Gender Identity Disorder in Children","container-title":"Child and Adolescent Social Work Journal","page":"5-23","volume":"21","issue":"1","author":[{"family":"Langer","given":"Susan J."},{"family":"Martin","given":"James I."}],"issued":{"date-parts":[["2004"]]}},"locator":"11"}],"schema":"https://github.com/citation-style-language/schema/raw/master/csl-citation.json"}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Jack L Turban, Annelou LC de Vries &amp; Kenneth J Zucker, “Gender Dysphoria and Gender Incongruence” in Andrés Martin, Michael H Bloch &amp; Fred R Volkmar, eds, </w:t>
      </w:r>
      <w:r w:rsidRPr="0029269F">
        <w:rPr>
          <w:rFonts w:cs="Times New Roman"/>
          <w:i/>
          <w:iCs/>
          <w:sz w:val="22"/>
          <w:szCs w:val="24"/>
        </w:rPr>
        <w:t>Lewis’ Child and Adolescent Psychiatry</w:t>
      </w:r>
      <w:r w:rsidRPr="0029269F">
        <w:rPr>
          <w:rFonts w:cs="Times New Roman"/>
          <w:sz w:val="22"/>
          <w:szCs w:val="24"/>
        </w:rPr>
        <w:t xml:space="preserve">, 5th ed (Philadelphia: Wolters Kluwer, 2018) 632 at 369; Richard Green, “Banning Therapy to Change Sexual Orientation or Gender Identity in Patients Under 18” (2017) 45:1 Journal of the American Academy of Psychiatry Law 7 at 8; Zucker &amp; Bradley, </w:t>
      </w:r>
      <w:r w:rsidRPr="0029269F">
        <w:rPr>
          <w:rFonts w:cs="Times New Roman"/>
          <w:i/>
          <w:iCs/>
          <w:sz w:val="22"/>
          <w:szCs w:val="24"/>
        </w:rPr>
        <w:t>supra</w:t>
      </w:r>
      <w:r w:rsidRPr="0029269F">
        <w:rPr>
          <w:rFonts w:cs="Times New Roman"/>
          <w:sz w:val="22"/>
          <w:szCs w:val="24"/>
        </w:rPr>
        <w:t xml:space="preserve"> note 34 at 266; Bryant, </w:t>
      </w:r>
      <w:r w:rsidRPr="0029269F">
        <w:rPr>
          <w:rFonts w:cs="Times New Roman"/>
          <w:i/>
          <w:iCs/>
          <w:sz w:val="22"/>
          <w:szCs w:val="24"/>
        </w:rPr>
        <w:t>supra</w:t>
      </w:r>
      <w:r w:rsidRPr="0029269F">
        <w:rPr>
          <w:rFonts w:cs="Times New Roman"/>
          <w:sz w:val="22"/>
          <w:szCs w:val="24"/>
        </w:rPr>
        <w:t xml:space="preserve"> note 11 at 29; Susan J Langer &amp; James I Martin, “How Dresses Can Make You Mentally Ill: Examining Gender Identity Disorder in Children” (2004) 21:1 Child and Adolescent Social Work Journal 5 at 11.</w:t>
      </w:r>
      <w:r w:rsidRPr="0029269F">
        <w:rPr>
          <w:rFonts w:cstheme="majorHAnsi"/>
          <w:sz w:val="22"/>
          <w:szCs w:val="22"/>
        </w:rPr>
        <w:fldChar w:fldCharType="end"/>
      </w:r>
    </w:p>
  </w:footnote>
  <w:footnote w:id="4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{"citationID":"r427iadG","properties":{"formattedCitation":"American Psychiatric Association, {\\i{}Diagnostic and statistical manual of mental disorders: DSM-IV-TR} (Washington, D.C: American Psychiatric Association, 2000).","plainCitation":"American Psychiatric Association, Diagnostic and statistical manual of mental disorders: DSM-IV-TR (Washington, D.C: American Psychiatric Association, 2000).","noteIndex":44},"citationItems":[{"id":254,"uris":["http://zotero.org/users/local/8E3ch7CK/items/BB3ACYBE"],"uri":["http://zotero.org/users/local/8E3ch7CK/items/BB3ACYBE"],"itemData":{"id":254,"type":"book","title":"Diagnostic and statistical manual of mental disorders: DSM-IV-TR","publisher":"American Psychiatric Association","publisher-place":"Washington, D.C","event-place":"Washington, D.C","title-short":"DSM-IV-TR","author":[{"family":"American Psychiatric Association","given":""}],"issued":{"date-parts":[["2000"]]}}}],"schema":"https://github.com/citation-style-language/schema/raw/master/csl-citation.json"}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American Psychiatric Association, </w:t>
      </w:r>
      <w:r w:rsidRPr="0029269F">
        <w:rPr>
          <w:rFonts w:cs="Times New Roman"/>
          <w:i/>
          <w:iCs/>
          <w:sz w:val="22"/>
          <w:szCs w:val="24"/>
        </w:rPr>
        <w:t>Diagnostic and statistical manual of mental disorders: DSM-IV-TR</w:t>
      </w:r>
      <w:r w:rsidRPr="0029269F">
        <w:rPr>
          <w:rFonts w:cs="Times New Roman"/>
          <w:sz w:val="22"/>
          <w:szCs w:val="24"/>
        </w:rPr>
        <w:t xml:space="preserve"> (Washington, D.C: American Psychiatric Association, 2000).</w:t>
      </w:r>
      <w:r w:rsidRPr="0029269F">
        <w:rPr>
          <w:rFonts w:cstheme="majorHAnsi"/>
          <w:sz w:val="22"/>
          <w:szCs w:val="22"/>
        </w:rPr>
        <w:fldChar w:fldCharType="end"/>
      </w:r>
    </w:p>
  </w:footnote>
  <w:footnote w:id="4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{"citationID":"NHWXqKZB","properties":{"formattedCitation":"Bradley &amp; Zucker, {\\i{}supra} note 21; Meadow, {\\i{}supra} note 28 at 73; Zucker, {\\i{}supra} note 28 at 325.","plainCitation":"Bradley &amp; Zucker, supra note 21; Meadow, supra note 28 at 73; Zucker, supra note 28 at 325.","noteIndex":45},"citationItems":[{"id":39,"uris":["http://zotero.org/users/local/8E3ch7CK/items/WV375RR4"],"uri":["http://zotero.org/users/local/8E3ch7CK/items/WV375RR4"],"itemData":{"id":39,"type":"article-journal","title":"Gender Identity Disorder and Psychosexual Problems in Children and Adolescents","container-title":"The Canadian Journal of Psychiatry","page":"477-486","volume":"35","issue":"6","source":"Crossref","DOI":"10.1177/070674379003500603","ISSN":"0706-7437, 1497-0015","language":"en","author":[{"family":"Bradley","given":"Susan J."},{"family":"Zucker","given":"Kenneth J."}],"issued":{"date-parts":[["1990",8]]}}},{"id":107,"uris":["http://zotero.org/users/local/8E3ch7CK/items/V6QSC7PJ"],"uri":["http://zotero.org/users/local/8E3ch7CK/items/V6QSC7PJ"],"itemData":{"id":107,"type":"book","title":"Trans kids: being gendered in the twenty-first century","publisher":"University of California Press","publisher-place":"Oakland, California","source":"Library of Congress ISBN","event-place":"Oakland, California","ISBN":"978-0-520-27503-4","call-number":"HQ1075 .M425 2018","title-short":"Trans kids","author":[{"family":"Meadow","given":"Tey"}],"issued":{"date-parts":[["2018"]]}},"locator":"73"},{"id":78,"uris":["http://zotero.org/users/local/8E3ch7CK/items/KZJJBNGD"],"uri":["http://zotero.org/users/local/8E3ch7CK/items/KZJJBNGD"],"itemData":{"id":78,"type":"chapter","title":"“I’m Half-Boy, Half-Girl”: Play Psychotherapy and Parent Counseling for Gender Identity Disorder","container-title":"DSM-IV-TR casebook: experts tell how they treated their own patients","publisher":"American Psychiatric Publishing","publisher-place":"Washington, DC","volume":"2","source":"Library of Congress ISBN","event-place":"Washington, DC","ISBN":"978-1-58562-220-7","call-number":"RC465 .D76 2006","note":"OCLC: ocm65195302","editor":[{"family":"Spitzer","given":"Robert L."},{"family":"American Psychiatric Publishing","given":""}],"author":[{"family":"Zucker","given":"Kenneth J."}],"issued":{"date-parts":[["2006"]]}},"locator":"325"}],"schema":"https://github.com/citation-style-language/schema/raw/master/csl-citation.json"}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Bradley &amp; Zucker, </w:t>
      </w:r>
      <w:r w:rsidRPr="0029269F">
        <w:rPr>
          <w:rFonts w:cs="Times New Roman"/>
          <w:i/>
          <w:iCs/>
          <w:sz w:val="22"/>
          <w:szCs w:val="24"/>
        </w:rPr>
        <w:t>supra</w:t>
      </w:r>
      <w:r w:rsidRPr="0029269F">
        <w:rPr>
          <w:rFonts w:cs="Times New Roman"/>
          <w:sz w:val="22"/>
          <w:szCs w:val="24"/>
        </w:rPr>
        <w:t xml:space="preserve"> note 21; Meadow, </w:t>
      </w:r>
      <w:r w:rsidRPr="0029269F">
        <w:rPr>
          <w:rFonts w:cs="Times New Roman"/>
          <w:i/>
          <w:iCs/>
          <w:sz w:val="22"/>
          <w:szCs w:val="24"/>
        </w:rPr>
        <w:t>supra</w:t>
      </w:r>
      <w:r w:rsidRPr="0029269F">
        <w:rPr>
          <w:rFonts w:cs="Times New Roman"/>
          <w:sz w:val="22"/>
          <w:szCs w:val="24"/>
        </w:rPr>
        <w:t xml:space="preserve"> note 28 at 73; Zucker, </w:t>
      </w:r>
      <w:r w:rsidRPr="0029269F">
        <w:rPr>
          <w:rFonts w:cs="Times New Roman"/>
          <w:i/>
          <w:iCs/>
          <w:sz w:val="22"/>
          <w:szCs w:val="24"/>
        </w:rPr>
        <w:t>supra</w:t>
      </w:r>
      <w:r w:rsidRPr="0029269F">
        <w:rPr>
          <w:rFonts w:cs="Times New Roman"/>
          <w:sz w:val="22"/>
          <w:szCs w:val="24"/>
        </w:rPr>
        <w:t xml:space="preserve"> note 28 at 325.</w:t>
      </w:r>
      <w:r w:rsidRPr="0029269F">
        <w:rPr>
          <w:rFonts w:cstheme="majorHAnsi"/>
          <w:sz w:val="22"/>
          <w:szCs w:val="22"/>
        </w:rPr>
        <w:fldChar w:fldCharType="end"/>
      </w:r>
    </w:p>
  </w:footnote>
  <w:footnote w:id="4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{"citationID":"PMDWqLt2","properties":{"formattedCitation":"Zucker et al, {\\i{}supra} note 21 at 376\\uc0\\u8211{}381; Lisa Marchiano, \\uc0\\u8220{}Outbreak: On Transgender Teens and Psychic Epidemics\\uc0\\u8221{} (2017) 60:3 Psychological Perspectives 345; Lisa Littman, \\uc0\\u8220{}Parent reports of adolescents and young adults perceived to show signs of a rapid onset of gender dysphoria\\uc0\\u8221{} (2018) 13:8 PLoS ONE e0202330; Peggy T Cohen-Kettenis &amp; Friedemann Pf\\uc0\\u228{}fflin, {\\i{}Transgenderism and Intersexuality in Childhood and Adolescence: Making Choices} (Thousand Oaks: SAGE Publications, 2003).","plainCitation":"Zucker et al, supra note 21 at 376–381; Lisa Marchiano, “Outbreak: On Transgender Teens and Psychic Epidemics” (2017) 60:3 Psychological Perspectives 345; Lisa Littman, “Parent reports of adolescents and young adults perceived to show signs of a rapid onset of gender dysphoria” (2018) 13:8 PLoS ONE e0202330; Peggy T Cohen-Kettenis &amp; Friedemann Pfäfflin, Transgenderism and Intersexuality in Childhood and Adolescence: Making Choices (Thousand Oaks: SAGE Publications, 2003).","noteIndex":46},"citationItems":[{"id":38,"uris":["http://zotero.org/users/local/8E3ch7CK/items/KGRDZXXK"],"uri":["http://zotero.org/users/local/8E3ch7CK/items/KGRDZXXK"],"itemData":{"id":38,"type":"article-journal","title":"A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J."}],"issued":{"date-parts":[["2012",3]]}},"locator":"376-381"},{"id":626,"uris":["http://zotero.org/users/local/8E3ch7CK/items/27MCZI29"],"uri":["http://zotero.org/users/local/8E3ch7CK/items/27MCZI29"],"itemData":{"id":626,"type":"article-journal","title":"Outbreak: On Transgender Teens and Psychic Epidemics","container-title":"Psychological Perspectives","page":"345-366","volume":"60","issue":"3","source":"Crossref","DOI":"10.1080/00332925.2017.1350804","ISSN":"0033-2925, 1556-3030","title-short":"Outbreak","language":"en","author":[{"family":"Marchiano","given":"Lisa"}],"issued":{"date-parts":[["2017",7,3]]}}},{"id":714,"uris":["http://zotero.org/users/local/8E3ch7CK/items/9CRVB85A"],"uri":["http://zotero.org/users/local/8E3ch7CK/items/9CRVB85A"],"itemData":{"id":714,"type":"article-journal","title":"Parent reports of adolescents and young adults perceived to show signs of a rapid onset of gender dysphoria","container-title":"PLoS ONE","page":"e0202330","volume":"13","issue":"8","author":[{"family":"Littman","given":"Lisa"}],"issued":{"date-parts":[["2018"]]}}},{"id":715,"uris":["http://zotero.org/users/local/8E3ch7CK/items/MZNG4HNS"],"uri":["http://zotero.org/users/local/8E3ch7CK/items/MZNG4HNS"],"itemData":{"id":715,"type":"book","title":"Transgenderism and Intersexuality in Childhood and Adolescence: Making Choices","publisher":"SAGE Publications","publisher-place":"Thousand Oaks","event-place":"Thousand Oaks","author":[{"family":"Cohen-Kettenis","given":"Peggy T."},{"family":"Pfäfflin","given":"Friedemann"}],"issued":{"date-parts":[["2003"]]}}}],"schema":"https://github.com/citation-style-language/schema/raw/master/csl-citation.json"}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et al, </w:t>
      </w:r>
      <w:r w:rsidRPr="0029269F">
        <w:rPr>
          <w:rFonts w:cs="Times New Roman"/>
          <w:i/>
          <w:iCs/>
          <w:sz w:val="22"/>
          <w:szCs w:val="24"/>
        </w:rPr>
        <w:t>supra</w:t>
      </w:r>
      <w:r w:rsidRPr="0029269F">
        <w:rPr>
          <w:rFonts w:cs="Times New Roman"/>
          <w:sz w:val="22"/>
          <w:szCs w:val="24"/>
        </w:rPr>
        <w:t xml:space="preserve"> note 21 at 376–381; Lisa Marchiano, “Outbreak: On Transgender Teens and Psychic Epidemics” (2017) 60:3 Psychological Perspectives 345; Lisa Littman, “Parent reports of adolescents and young adults perceived to show signs of a rapid onset of gender dysphoria” (2018) 13:8 PLoS ONE e0202330; Peggy T Cohen-Kettenis &amp; Friedemann Pfäfflin, </w:t>
      </w:r>
      <w:r w:rsidRPr="0029269F">
        <w:rPr>
          <w:rFonts w:cs="Times New Roman"/>
          <w:i/>
          <w:iCs/>
          <w:sz w:val="22"/>
          <w:szCs w:val="24"/>
        </w:rPr>
        <w:t>Transgenderism and Intersexuality in Childhood and Adolescence: Making Choices</w:t>
      </w:r>
      <w:r w:rsidRPr="0029269F">
        <w:rPr>
          <w:rFonts w:cs="Times New Roman"/>
          <w:sz w:val="22"/>
          <w:szCs w:val="24"/>
        </w:rPr>
        <w:t xml:space="preserve"> (Thousand Oaks: SAGE Publications, 2003).</w:t>
      </w:r>
      <w:r w:rsidRPr="0029269F">
        <w:rPr>
          <w:rFonts w:cstheme="majorHAnsi"/>
          <w:sz w:val="22"/>
          <w:szCs w:val="22"/>
        </w:rPr>
        <w:fldChar w:fldCharType="end"/>
      </w:r>
    </w:p>
  </w:footnote>
  <w:footnote w:id="4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{"citationID":"r34wq363","properties":{"formattedCitation":"Cohen-Kettenis &amp; Pf\\uc0\\u228{}fflin, {\\i{}supra} note 46.","plainCitation":"Cohen-Kettenis &amp; Pfäfflin, supra note 46.","noteIndex":47},"citationItems":[{"id":715,"uris":["http://zotero.org/users/local/8E3ch7CK/items/MZNG4HNS"],"uri":["http://zotero.org/users/local/8E3ch7CK/items/MZNG4HNS"],"itemData":{"id":715,"type":"book","title":"Transgenderism and Intersexuality in Childhood and Adolescence: Making Choices","publisher":"SAGE Publications","publisher-place":"Thousand Oaks","event-place":"Thousand Oaks","author":[{"family":"Cohen-Kettenis","given":"Peggy T."},{"family":"Pfäfflin","given":"Friedemann"}],"issued":{"date-parts":[["2003"]]}}}],"schema":"https://github.com/citation-style-language/schema/raw/master/csl-citation.json"}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Cohen-Kettenis &amp; Pfäfflin, </w:t>
      </w:r>
      <w:r w:rsidRPr="0029269F">
        <w:rPr>
          <w:rFonts w:cs="Times New Roman"/>
          <w:i/>
          <w:iCs/>
          <w:sz w:val="22"/>
          <w:szCs w:val="24"/>
        </w:rPr>
        <w:t>supra</w:t>
      </w:r>
      <w:r w:rsidRPr="0029269F">
        <w:rPr>
          <w:rFonts w:cs="Times New Roman"/>
          <w:sz w:val="22"/>
          <w:szCs w:val="24"/>
        </w:rPr>
        <w:t xml:space="preserve"> note 46.</w:t>
      </w:r>
      <w:r w:rsidRPr="0029269F">
        <w:rPr>
          <w:rFonts w:cstheme="majorHAnsi"/>
          <w:sz w:val="22"/>
          <w:szCs w:val="22"/>
        </w:rPr>
        <w:fldChar w:fldCharType="end"/>
      </w:r>
    </w:p>
  </w:footnote>
  <w:footnote w:id="4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{"citationID":"FHoMYbvl","properties":{"formattedCitation":"Wallace &amp; Russell, {\\i{}supra} note 7 at 120; Zucker et al, {\\i{}supra} note 21 at 389.","plainCitation":"Wallace &amp; Russell, supra note 7 at 120; Zucker et al, supra note 21 at 389.","noteIndex":48},"citationItems":[{"id":340,"uris":["http://zotero.org/users/local/8E3ch7CK/items/YC6M9ZUS"],"uri":["http://zotero.org/users/local/8E3ch7CK/items/YC6M9ZUS"],"itemData":{"id":340,"type":"article-journal","title":"Attachment and Shame in Gender-Nonconforming Children and Their Families: Toward a Theoretical Framework for Evaluating Clinical Interventions","container-title":"International Journal of Transgenderism","page":"113-126","volume":"14","issue":"3","source":"Crossref","DOI":"10.1080/15532739.2013.824845","ISSN":"1553-2739, 1434-4599","title-short":"Attachment and Shame in Gender-Nonconforming Children and Their Families","language":"en","author":[{"family":"Wallace","given":"Robert"},{"family":"Russell","given":"Hershel"}],"issued":{"date-parts":[["2013",7]]}},"locator":"120"},{"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J."}],"issued":{"date-parts":[["2012",3]]}},"locator":"389"}],"schema":"https://github.com/citation-style-language/schema/raw/master/csl-citation.json"}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Wallace &amp; Russell, </w:t>
      </w:r>
      <w:r w:rsidRPr="0029269F">
        <w:rPr>
          <w:rFonts w:cs="Times New Roman"/>
          <w:i/>
          <w:iCs/>
          <w:sz w:val="22"/>
          <w:szCs w:val="24"/>
        </w:rPr>
        <w:t>supra</w:t>
      </w:r>
      <w:r w:rsidRPr="0029269F">
        <w:rPr>
          <w:rFonts w:cs="Times New Roman"/>
          <w:sz w:val="22"/>
          <w:szCs w:val="24"/>
        </w:rPr>
        <w:t xml:space="preserve"> note 7 at 120; Zucker et al, </w:t>
      </w:r>
      <w:r w:rsidRPr="0029269F">
        <w:rPr>
          <w:rFonts w:cs="Times New Roman"/>
          <w:i/>
          <w:iCs/>
          <w:sz w:val="22"/>
          <w:szCs w:val="24"/>
        </w:rPr>
        <w:t>supra</w:t>
      </w:r>
      <w:r w:rsidRPr="0029269F">
        <w:rPr>
          <w:rFonts w:cs="Times New Roman"/>
          <w:sz w:val="22"/>
          <w:szCs w:val="24"/>
        </w:rPr>
        <w:t xml:space="preserve"> note 21 at 389.</w:t>
      </w:r>
      <w:r w:rsidRPr="0029269F">
        <w:rPr>
          <w:rFonts w:cstheme="majorHAnsi"/>
          <w:sz w:val="22"/>
          <w:szCs w:val="22"/>
        </w:rPr>
        <w:fldChar w:fldCharType="end"/>
      </w:r>
    </w:p>
  </w:footnote>
  <w:footnote w:id="4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{"citationID":"zKtCP2O5","properties":{"formattedCitation":"Wallace &amp; Russell, {\\i{}supra} note 7 at 120.","plainCitation":"Wallace &amp; Russell, supra note 7 at 120.","noteIndex":49},"citationItems":[{"id":340,"uris":["http://zotero.org/users/local/8E3ch7CK/items/YC6M9ZUS"],"uri":["http://zotero.org/users/local/8E3ch7CK/items/YC6M9ZUS"],"itemData":{"id":340,"type":"article-journal","title":"Attachment and Shame in Gender-Nonconforming Children and Their Families: Toward a Theoretical Framework for Evaluating Clinical Interventions","container-title":"International Journal of Transgenderism","page":"113-126","volume":"14","issue":"3","source":"Crossref","DOI":"10.1080/15532739.2013.824845","ISSN":"1553-2739, 1434-4599","title-short":"Attachment and Shame in Gender-Nonconforming Children and Their Families","language":"en","author":[{"family":"Wallace","given":"Robert"},{"family":"Russell","given":"Hershel"}],"issued":{"date-parts":[["2013",7]]}},"locator":"120"}],"schema":"https://github.com/citation-style-language/schema/raw/master/csl-citation.json"}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Wallace &amp; Russell, </w:t>
      </w:r>
      <w:r w:rsidRPr="0029269F">
        <w:rPr>
          <w:rFonts w:cs="Times New Roman"/>
          <w:i/>
          <w:iCs/>
          <w:sz w:val="22"/>
          <w:szCs w:val="24"/>
        </w:rPr>
        <w:t>supra</w:t>
      </w:r>
      <w:r w:rsidRPr="0029269F">
        <w:rPr>
          <w:rFonts w:cs="Times New Roman"/>
          <w:sz w:val="22"/>
          <w:szCs w:val="24"/>
        </w:rPr>
        <w:t xml:space="preserve"> note 7 at 120.</w:t>
      </w:r>
      <w:r w:rsidRPr="0029269F">
        <w:rPr>
          <w:rFonts w:cstheme="majorHAnsi"/>
          <w:sz w:val="22"/>
          <w:szCs w:val="22"/>
        </w:rPr>
        <w:fldChar w:fldCharType="end"/>
      </w:r>
    </w:p>
  </w:footnote>
  <w:footnote w:id="5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{"citationID":"XzOqqt6a","properties":{"formattedCitation":"Noah Adams et al, \\uc0\\u8220{}Guidance and Ethical Considerations for Undertaking Transgender Health Research and Institutional Review Boards Adjudicating this Research\\uc0\\u8221{} (2017) 2:1 Transgender Health 165 at 170; Ben Vincent, \\uc0\\u8220{}Studying trans: recommendations for ethical recruitment and collaboration with transgender participants in academic research\\uc0\\u8221{} (2018) 9:2 Psychology &amp; Sexuality 102.","plainCitation":"Noah Adams et al, “Guidance and Ethical Considerations for Undertaking Transgender Health Research and Institutional Review Boards Adjudicating this Research” (2017) 2:1 Transgender Health 165 at 170; Ben Vincent, “Studying trans: recommendations for ethical recruitment and collaboration with transgender participants in academic research” (2018) 9:2 Psychology &amp; Sexuality 102.","noteIndex":50},"citationItems":[{"id":56,"uris":["http://zotero.org/users/local/8E3ch7CK/items/32MF8IDD"],"uri":["http://zotero.org/users/local/8E3ch7CK/items/32MF8IDD"],"itemData":{"id":56,"type":"article-journal","title":"Guidance and Ethical Considerations for Undertaking Transgender Health Research and Institutional Review Boards Adjudicating this Research","container-title":"Transgender Health","page":"165-175","volume":"2","issue":"1","source":"Crossref","DOI":"10.1089/trgh.2017.0012","ISSN":"2380-193X","language":"en","author":[{"family":"Adams","given":"Noah"},{"family":"Pearce","given":"Ruth"},{"family":"Veale","given":"Jaimie"},{"family":"Radix","given":"Asa"},{"family":"Castro","given":"Danielle"},{"family":"Sarkar","given":"Amrita"},{"family":"Thom","given":"Kai Cheng"}],"issued":{"date-parts":[["2017",12]]}},"locator":"170"},{"id":304,"uris":["http://zotero.org/users/local/8E3ch7CK/items/9XJEZIHT"],"uri":["http://zotero.org/users/local/8E3ch7CK/items/9XJEZIHT"],"itemData":{"id":304,"type":"article-journal","title":"Studying trans: recommendations for ethical recruitment and collaboration with transgender participants in academic research","container-title":"Psychology &amp; Sexuality","page":"102-116","volume":"9","issue":"2","source":"Crossref","DOI":"10.1080/19419899.2018.1434558","ISSN":"1941-9899, 1941-9902","title-short":"Studying trans","language":"en","author":[{"family":"Vincent","given":"Ben"}],"issued":{"date-parts":[["2018",4,3]]}}}],"schema":"https://github.com/citation-style-language/schema/raw/master/csl-citation.json"}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Noah Adams et al, “Guidance and Ethical Considerations for Undertaking Transgender Health Research and Institutional Review Boards Adjudicating this Research” (2017) 2:1 Transgender Health 165 at 170; Ben Vincent, “Studying trans: recommendations for ethical recruitment and collaboration with transgender participants in academic research” (2018) 9:2 Psychology &amp; Sexuality 102.</w:t>
      </w:r>
      <w:r w:rsidRPr="0029269F">
        <w:rPr>
          <w:rFonts w:cstheme="majorHAnsi"/>
          <w:sz w:val="22"/>
          <w:szCs w:val="22"/>
        </w:rPr>
        <w:fldChar w:fldCharType="end"/>
      </w:r>
    </w:p>
  </w:footnote>
  <w:footnote w:id="5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{"citationID":"YAXAJdVJ","properties":{"formattedCitation":"Turban, de Vries &amp; Zucker, {\\i{}supra} note 43 at 639; Zucker, {\\i{}supra} note 28; Zucker et al, {\\i{}supra} note 21 at 382, 388.","plainCitation":"Turban, de Vries &amp; Zucker, supra note 43 at 639; Zucker, supra note 28; Zucker et al, supra note 21 at 382, 388.","noteIndex":51},"citationItems":[{"id":77,"uris":["http://zotero.org/users/local/8E3ch7CK/items/KPVL2G7K"],"uri":["http://zotero.org/users/local/8E3ch7CK/items/KPVL2G7K"],"itemData":{"id":77,"type":"chapter","title":"Gender Dysphoria and Gender Incongruence","container-title":"Lewis' Child and Adolescent Psychiatry","publisher":"Wolters Kluwer","publisher-place":"Philadelphia","page":"632-643","edition":"5","event-place":"Philadelphia","author":[{"family":"Turban","given":"Jack L."},{"family":"Vries","given":"Annelou L.C.","non-dropping-particle":"de"},{"family":"Zucker","given":"Kenneth J."}],"editor":[{"family":"Martin","given":"Andrés"},{"family":"Bloch","given":"Michael H."},{"family":"Volkmar","given":"Fred R."}],"issued":{"date-parts":[["2018"]]}},"locator":"639"},{"id":78,"uris":["http://zotero.org/users/local/8E3ch7CK/items/KZJJBNGD"],"uri":["http://zotero.org/users/local/8E3ch7CK/items/KZJJBNGD"],"itemData":{"id":78,"type":"chapter","title":"“I’m Half-Boy, Half-Girl”: Play Psychotherapy and Parent Counseling for Gender Identity Disorder","container-title":"DSM-IV-TR casebook: experts tell how they treated their own patients","publisher":"American Psychiatric Publishing","publisher-place":"Washington, DC","volume":"2","source":"Library of Congress ISBN","event-place":"Washington, DC","ISBN":"978-1-58562-220-7","call-number":"RC465 .D76 2006","note":"OCLC: ocm65195302","editor":[{"family":"Spitzer","given":"Robert L."},{"family":"American Psychiatric Publishing","given":""}],"author":[{"family":"Zucker","given":"Kenneth J."}],"issued":{"date-parts":[["2006"]]}}},{"id":38,"uris":["http://zotero.org/users/local/8E3ch7CK/items/KGRDZXXK"],"uri":["http://zotero.org/users/local/8E3ch7CK/items/KGRDZXXK"],"itemData":{"id":38,"type":"article-journal","title":"A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J."}],"issued":{"date-parts":[["2012",3]]}},"locator":"382, 388"}],"schema":"https://github.com/citation-style-language/schema/raw/master/csl-citation.json"}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Turban, de Vries &amp; Zucker, </w:t>
      </w:r>
      <w:r w:rsidRPr="0029269F">
        <w:rPr>
          <w:rFonts w:cs="Times New Roman"/>
          <w:i/>
          <w:iCs/>
          <w:sz w:val="22"/>
          <w:szCs w:val="24"/>
        </w:rPr>
        <w:t>supra</w:t>
      </w:r>
      <w:r w:rsidRPr="0029269F">
        <w:rPr>
          <w:rFonts w:cs="Times New Roman"/>
          <w:sz w:val="22"/>
          <w:szCs w:val="24"/>
        </w:rPr>
        <w:t xml:space="preserve"> note 43 at 639; Zucker, </w:t>
      </w:r>
      <w:r w:rsidRPr="0029269F">
        <w:rPr>
          <w:rFonts w:cs="Times New Roman"/>
          <w:i/>
          <w:iCs/>
          <w:sz w:val="22"/>
          <w:szCs w:val="24"/>
        </w:rPr>
        <w:t>supra</w:t>
      </w:r>
      <w:r w:rsidRPr="0029269F">
        <w:rPr>
          <w:rFonts w:cs="Times New Roman"/>
          <w:sz w:val="22"/>
          <w:szCs w:val="24"/>
        </w:rPr>
        <w:t xml:space="preserve"> note 28; Zucker et al, </w:t>
      </w:r>
      <w:r w:rsidRPr="0029269F">
        <w:rPr>
          <w:rFonts w:cs="Times New Roman"/>
          <w:i/>
          <w:iCs/>
          <w:sz w:val="22"/>
          <w:szCs w:val="24"/>
        </w:rPr>
        <w:t>supra</w:t>
      </w:r>
      <w:r w:rsidRPr="0029269F">
        <w:rPr>
          <w:rFonts w:cs="Times New Roman"/>
          <w:sz w:val="22"/>
          <w:szCs w:val="24"/>
        </w:rPr>
        <w:t xml:space="preserve"> note 21 at 382, 388.</w:t>
      </w:r>
      <w:r w:rsidRPr="0029269F">
        <w:rPr>
          <w:rFonts w:cstheme="majorHAnsi"/>
          <w:sz w:val="22"/>
          <w:szCs w:val="22"/>
        </w:rPr>
        <w:fldChar w:fldCharType="end"/>
      </w:r>
    </w:p>
  </w:footnote>
  <w:footnote w:id="5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{"citationID":"tam5QrUK","properties":{"formattedCitation":"Zucker et al, {\\i{}supra} note 21; Diana Kuhl &amp; Wayne Martino, \\uc0\\u8220{}\\uc0\\u8216{}Sissy\\uc0\\u8217{} Boys and the Pathologization of Gender Non-Conformity\\uc0\\u8221{} in Susan Talburt, ed, {\\i{}Youth sexualities: public feelings and contemporary cultural politics} (Santa Barbara, CA: Praeger, 2018) 31.","plainCitation":"Zucker et al, supra note 21; Diana Kuhl &amp; Wayne Martino, “‘Sissy’ Boys and the Pathologization of Gender Non-Conformity” in Susan Talburt, ed, Youth sexualities: public feelings and contemporary cultural politics (Santa Barbara, CA: Praeger, 2018) 31.","noteIndex":52},"citationItems":[{"id":38,"uris":["http://zotero.org/users/local/8E3ch7CK/items/KGRDZXXK"],"uri":["http://zotero.org/users/local/8E3ch7CK/items/KGRDZXXK"],"itemData":{"id":38,"type":"article-journal","title":"A Developmental, Biopsychosocial Model for the Treatment of Children with Gender Identity Disorder","container-title":"Journal of Homosexuality","page":"369-397","volume":"59","issue":"3","source":"Crossref","DOI":"10.1080/00918369.2012.653309","ISSN":"0091-8369, 1540-3602","language":"en","author":[{"family":"Zucker","given":"Kenneth J."},{"family":"Wood","given":"Hayley"},{"family":"Singh","given":"Devita"},{"family":"Bradley","given":"Susan J."}],"issued":{"date-parts":[["2012",3]]}}},{"id":105,"uris":["http://zotero.org/users/local/8E3ch7CK/items/TBAYT3T6"],"uri":["http://zotero.org/users/local/8E3ch7CK/items/TBAYT3T6"],"itemData":{"id":105,"type":"chapter","title":"“Sissy” Boys and the Pathologization of Gender Non-Conformity","container-title":"Youth sexualities: public feelings and contemporary cultural politics","publisher":"Praeger","publisher-place":"Santa Barbara, CA","page":"31-60","volume":"1","source":"Library of Congress ISBN","event-place":"Santa Barbara, CA","ISBN":"978-1-4408-5039-4","call-number":"HQ27 .Y686 2018","editor":[{"family":"Talburt","given":"Susan"}],"author":[{"family":"Kuhl","given":"Diana"},{"family":"Martino","given":"Wayne"}],"issued":{"date-parts":[["2018"]]}}}],"schema":"https://github.com/citation-style-language/schema/raw/master/csl-citation.json"}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et al, </w:t>
      </w:r>
      <w:r w:rsidRPr="0029269F">
        <w:rPr>
          <w:rFonts w:cs="Times New Roman"/>
          <w:i/>
          <w:iCs/>
          <w:sz w:val="22"/>
          <w:szCs w:val="24"/>
        </w:rPr>
        <w:t>supra</w:t>
      </w:r>
      <w:r w:rsidRPr="0029269F">
        <w:rPr>
          <w:rFonts w:cs="Times New Roman"/>
          <w:sz w:val="22"/>
          <w:szCs w:val="24"/>
        </w:rPr>
        <w:t xml:space="preserve"> note 21; Diana Kuhl &amp; Wayne Martino, “‘Sissy’ Boys and the Pathologization of Gender Non-Conformity” in Susan Talburt, ed, </w:t>
      </w:r>
      <w:r w:rsidRPr="0029269F">
        <w:rPr>
          <w:rFonts w:cs="Times New Roman"/>
          <w:i/>
          <w:iCs/>
          <w:sz w:val="22"/>
          <w:szCs w:val="24"/>
        </w:rPr>
        <w:t>Youth sexualities: public feelings and contemporary cultural politics</w:t>
      </w:r>
      <w:r w:rsidRPr="0029269F">
        <w:rPr>
          <w:rFonts w:cs="Times New Roman"/>
          <w:sz w:val="22"/>
          <w:szCs w:val="24"/>
        </w:rPr>
        <w:t xml:space="preserve"> (Santa Barbara, CA: Praeger, 2018) 31.</w:t>
      </w:r>
      <w:r w:rsidRPr="0029269F">
        <w:rPr>
          <w:rFonts w:cstheme="majorHAnsi"/>
          <w:sz w:val="22"/>
          <w:szCs w:val="22"/>
        </w:rPr>
        <w:fldChar w:fldCharType="end"/>
      </w:r>
    </w:p>
  </w:footnote>
  <w:footnote w:id="5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{"citationID":"Pp39atCy","properties":{"formattedCitation":"Marchiano, {\\i{}supra} note 46; Michael Laidlaw, Michelle Cretella &amp; Kevin Donovan, \\uc0\\u8220{}The Right to Best Care for Children Does Not Include the Right to Medical Transition\\uc0\\u8221{} (2019) 19:2 The American Journal of Bioethics 75.","plainCitation":"Marchiano, supra note 46; Michael Laidlaw, Michelle Cretella &amp; Kevin Donovan, “The Right to Best Care for Children Does Not Include the Right to Medical Transition” (2019) 19:2 The American Journal of Bioethics 75.","noteIndex":53},"citationItems":[{"id":626,"uris":["http://zotero.org/users/local/8E3ch7CK/items/27MCZI29"],"uri":["http://zotero.org/users/local/8E3ch7CK/items/27MCZI29"],"itemData":{"id":626,"type":"article-journal","title":"Outbreak: On Transgender Teens and Psychic Epidemics","container-title":"Psychological Perspectives","page":"345-366","volume":"60","issue":"3","source":"Crossref","DOI":"10.1080/00332925.2017.1350804","ISSN":"0033-2925, 1556-3030","title-short":"Outbreak","language":"en","author":[{"family":"Marchiano","given":"Lisa"}],"issued":{"date-parts":[["2017",7,3]]}}},{"id":631,"uris":["http://zotero.org/users/local/8E3ch7CK/items/YGCBRMRN"],"uri":["http://zotero.org/users/local/8E3ch7CK/items/YGCBRMRN"],"itemData":{"id":631,"type":"article-journal","title":"The Right to Best Care for Children Does Not Include the Right to Medical Transition","container-title":"The American Journal of Bioethics","page":"75-77","volume":"19","issue":"2","source":"Crossref","DOI":"10.1080/15265161.2018.1557288","ISSN":"1526-5161, 1536-0075","language":"en","author":[{"family":"Laidlaw","given":"Michael"},{"family":"Cretella","given":"Michelle"},{"family":"Donovan","given":"Kevin"}],"issued":{"date-parts":[["2019",2]]}}}],"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Marchiano, </w:t>
      </w:r>
      <w:r w:rsidRPr="0029269F">
        <w:rPr>
          <w:rFonts w:cs="Times New Roman"/>
          <w:i/>
          <w:iCs/>
          <w:sz w:val="22"/>
          <w:szCs w:val="24"/>
        </w:rPr>
        <w:t>supra</w:t>
      </w:r>
      <w:r w:rsidRPr="0029269F">
        <w:rPr>
          <w:rFonts w:cs="Times New Roman"/>
          <w:sz w:val="22"/>
          <w:szCs w:val="24"/>
        </w:rPr>
        <w:t xml:space="preserve"> note 46; Michael Laidlaw, Michelle Cretella &amp; Kevin Donovan, “The Right to Best Care for Children Does Not Include the Right to Medical Transition” (2019) 19:2 The American Journal of Bioethics 75.</w:t>
      </w:r>
      <w:r w:rsidRPr="0029269F">
        <w:rPr>
          <w:rFonts w:cstheme="majorHAnsi"/>
          <w:sz w:val="22"/>
          <w:szCs w:val="22"/>
        </w:rPr>
        <w:fldChar w:fldCharType="end"/>
      </w:r>
    </w:p>
  </w:footnote>
  <w:footnote w:id="5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{"citationID":"nZzt1g5K","properties":{"formattedCitation":"Carol Lloyd, \\uc0\\u8220{}Is a sex change operation liberating or mutilating?\\uc0\\u8221{}, {\\i{}Salon} (3 August 2007), online: &lt;https://www.salon.com/2007/08/02/sex_change/&gt;.","plainCitation":"Carol Lloyd, “Is a sex change operation liberating or mutilating?”, Salon (3 August 2007), online: &lt;https://www.salon.com/2007/08/02/sex_change/&gt;.","noteIndex":54},"citationItems":[{"id":755,"uris":["http://zotero.org/users/local/8E3ch7CK/items/YH43YC28"],"uri":["http://zotero.org/users/local/8E3ch7CK/items/YH43YC28"],"itemData":{"id":755,"type":"article-newspaper","title":"Is a sex change operation liberating or mutilating?","container-title":"Salon","URL":"https://www.salon.com/2007/08/02/sex_change/","author":[{"family":"Lloyd","given":"Carol"}],"issued":{"date-parts":[["2007",8,3]]}}}],"schema":"https://github.com/citation-style-language/schema/raw/master/csl-citation.json"}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Carol Lloyd, “Is a sex change operation liberating or mutilating?”, </w:t>
      </w:r>
      <w:r w:rsidRPr="0029269F">
        <w:rPr>
          <w:rFonts w:cs="Times New Roman"/>
          <w:i/>
          <w:iCs/>
          <w:sz w:val="22"/>
          <w:szCs w:val="22"/>
        </w:rPr>
        <w:t>Salon</w:t>
      </w:r>
      <w:r w:rsidRPr="0029269F">
        <w:rPr>
          <w:rFonts w:cs="Times New Roman"/>
          <w:sz w:val="22"/>
          <w:szCs w:val="22"/>
        </w:rPr>
        <w:t xml:space="preserve"> (3 August 2007), online: &lt;https://www.salon.com/2007/08/02/sex_change/&gt;.</w:t>
      </w:r>
      <w:r w:rsidRPr="0029269F">
        <w:rPr>
          <w:rFonts w:cstheme="majorHAnsi"/>
          <w:sz w:val="22"/>
          <w:szCs w:val="22"/>
        </w:rPr>
        <w:fldChar w:fldCharType="end"/>
      </w:r>
    </w:p>
  </w:footnote>
  <w:footnote w:id="5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{"citationID":"G6gEYW1Q","properties":{"formattedCitation":"Florence Ashley, \\uc0\\u8220{}Thinking an Ethics of Gender Exploration: Against Delaying Transition for Transgender and Gender Creative Youth\\uc0\\u8221{} (2019) 24:2 Clinical Child Psychology and Psychiatry 223 at 230.","plainCitation":"Florence Ashley, “Thinking an Ethics of Gender Exploration: Against Delaying Transition for Transgender and Gender Creative Youth” (2019) 24:2 Clinical Child Psychology and Psychiatry 223 at 230.","noteIndex":55},"citationItems":[{"id":313,"uris":["http://zotero.org/users/local/8E3ch7CK/items/SN7XP3VG"],"uri":["http://zotero.org/users/local/8E3ch7CK/items/SN7XP3VG"],"itemData":{"id":313,"type":"article-journal","title":"Thinking an Ethics of Gender Exploration: Against Delaying Transition for Transgender and Gender Creative Youth","container-title":"Clinical Child Psychology and Psychiatry","page":"223-236","volume":"24","issue":"2","author":[{"family":"Ashley","given":"Florence"}],"issued":{"date-parts":[["2019"]]}},"locator":"230"}],"schema":"https://github.com/citation-style-language/schema/raw/master/csl-citation.json"}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Florence Ashley, “Thinking an Ethics of Gender Exploration: Against Delaying Transition for Transgender and Gender Creative Youth” (2019) 24:2 Clinical Child Psychology and Psychiatry 223 at 230.</w:t>
      </w:r>
      <w:r w:rsidRPr="0029269F">
        <w:rPr>
          <w:rFonts w:cstheme="majorHAnsi"/>
          <w:sz w:val="22"/>
          <w:szCs w:val="22"/>
        </w:rPr>
        <w:fldChar w:fldCharType="end"/>
      </w:r>
    </w:p>
  </w:footnote>
  <w:footnote w:id="5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{"citationID":"oW6CyPvb","properties":{"formattedCitation":"Katherine Rachlin, \\uc0\\u8220{}Medical Transition without Social Transition\\uc0\\u8221{} (2018) 5:2 TSQ: Transgender Studies Quarterly 228.","plainCitation":"Katherine Rachlin, “Medical Transition without Social Transition” (2018) 5:2 TSQ: Transgender Studies Quarterly 228.","noteIndex":56},"citationItems":[{"id":757,"uris":["http://zotero.org/users/local/8E3ch7CK/items/8AVVJ65Y"],"uri":["http://zotero.org/users/local/8E3ch7CK/items/8AVVJ65Y"],"itemData":{"id":757,"type":"article-journal","title":"Medical Transition without Social Transition","container-title":"TSQ: Transgender Studies Quarterly","page":"228-244","volume":"5","issue":"2","source":"Crossref","DOI":"10.1215/23289252-4348660","ISSN":"2328-9252, 2328-9260","language":"en","author":[{"family":"Rachlin","given":"Katherine"}],"issued":{"date-parts":[["2018",5,1]]}}}],"schema":"https://github.com/citation-style-language/schema/raw/master/csl-citation.json"}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Katherine Rachlin, “Medical Transition without Social Transition” (2018) 5:2 TSQ: Transgender Studies Quarterly 228.</w:t>
      </w:r>
      <w:r w:rsidRPr="0029269F">
        <w:rPr>
          <w:rFonts w:cstheme="majorHAnsi"/>
          <w:sz w:val="22"/>
          <w:szCs w:val="22"/>
        </w:rPr>
        <w:fldChar w:fldCharType="end"/>
      </w:r>
    </w:p>
  </w:footnote>
  <w:footnote w:id="5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{"citationID":"MxYGX2AG","properties":{"formattedCitation":"Richard Green, \\uc0\\u8220{}To Transition or Not to Transition? That Is the Question\\uc0\\u8221{} (2017) 9:2 Current Sexual Health Reports 79 at 82; Zucker &amp; Bradley, {\\i{}supra} note 34 at 266; Langer &amp; Martin, {\\i{}supra} note 43 at 14.","plainCitation":"Richard Green, “To Transition or Not to Transition? That Is the Question” (2017) 9:2 Current Sexual Health Reports 79 at 82; Zucker &amp; Bradley, supra note 34 at 266; Langer &amp; Martin, supra note 43 at 14.","noteIndex":57},"citationItems":[{"id":265,"uris":["http://zotero.org/users/local/8E3ch7CK/items/TTJHAPCB"],"uri":["http://zotero.org/users/local/8E3ch7CK/items/TTJHAPCB"],"itemData":{"id":265,"type":"article-journal","title":"To Transition or Not to Transition? That Is the Question","container-title":"Current Sexual Health Reports","page":"79-83","volume":"9","issue":"2","source":"Crossref","DOI":"10.1007/s11930-017-0106-5","ISSN":"1548-3584, 1548-3592","title-short":"To Transition or Not to Transition?","language":"en","author":[{"family":"Green","given":"Richard"}],"issued":{"date-parts":[["2017",6]]}},"locator":"82"},{"id":75,"uris":["http://zotero.org/users/local/8E3ch7CK/items/8T84VI6F"],"uri":["http://zotero.org/users/local/8E3ch7CK/items/8T84VI6F"],"itemData":{"id":75,"type":"book","title":"Gender identity disorder and psychosexual problems in children and adolescents","publisher":"Guilford Press","publisher-place":"New York","number-of-pages":"440","source":"Library of Congress ISBN","event-place":"New York","ISBN":"978-0-89862-266-9","call-number":"RJ506.G35 Z83 1995","author":[{"family":"Zucker","given":"Kenneth J."},{"family":"Bradley","given":"Susan J."}],"issued":{"date-parts":[["1995"]]}},"locator":"266"},{"id":115,"uris":["http://zotero.org/users/local/8E3ch7CK/items/PV5GJREG"],"uri":["http://zotero.org/users/local/8E3ch7CK/items/PV5GJREG"],"itemData":{"id":115,"type":"article-journal","title":"How Dresses Can Make You Mentally Ill: Examining Gender Identity Disorder in Children","container-title":"Child and Adolescent Social Work Journal","page":"5-23","volume":"21","issue":"1","author":[{"family":"Langer","given":"Susan J."},{"family":"Martin","given":"James I."}],"issued":{"date-parts":[["2004"]]}},"locator":"14"}],"schema":"https://github.com/citation-style-language/schema/raw/master/csl-citation.json"}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Richard Green, “To Transition or Not to Transition? That Is the Question” (2017) 9:2 Current Sexual Health Reports 79 at 82; Zucker &amp; Bradley, </w:t>
      </w:r>
      <w:r w:rsidRPr="0029269F">
        <w:rPr>
          <w:rFonts w:cs="Times New Roman"/>
          <w:i/>
          <w:iCs/>
          <w:sz w:val="22"/>
          <w:szCs w:val="24"/>
        </w:rPr>
        <w:t>supra</w:t>
      </w:r>
      <w:r w:rsidRPr="0029269F">
        <w:rPr>
          <w:rFonts w:cs="Times New Roman"/>
          <w:sz w:val="22"/>
          <w:szCs w:val="24"/>
        </w:rPr>
        <w:t xml:space="preserve"> note 34 at 266; Langer &amp; Martin, </w:t>
      </w:r>
      <w:r w:rsidRPr="0029269F">
        <w:rPr>
          <w:rFonts w:cs="Times New Roman"/>
          <w:i/>
          <w:iCs/>
          <w:sz w:val="22"/>
          <w:szCs w:val="24"/>
        </w:rPr>
        <w:t>supra</w:t>
      </w:r>
      <w:r w:rsidRPr="0029269F">
        <w:rPr>
          <w:rFonts w:cs="Times New Roman"/>
          <w:sz w:val="22"/>
          <w:szCs w:val="24"/>
        </w:rPr>
        <w:t xml:space="preserve"> note 43 at 14.</w:t>
      </w:r>
      <w:r w:rsidRPr="0029269F">
        <w:rPr>
          <w:rFonts w:cstheme="majorHAnsi"/>
          <w:sz w:val="22"/>
          <w:szCs w:val="22"/>
        </w:rPr>
        <w:fldChar w:fldCharType="end"/>
      </w:r>
    </w:p>
  </w:footnote>
  <w:footnote w:id="5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{"citationID":"AQMv2wKx","properties":{"formattedCitation":"Olson et al, {\\i{}supra} note 9; Durwood, McLaughlin &amp; Olson, {\\i{}supra} note 9.","plainCitation":"Olson et al, supra note 9; Durwood, McLaughlin &amp; Olson, supra note 9.","noteIndex":58},"citationItems":[{"id":341,"uris":["http://zotero.org/users/local/8E3ch7CK/items/IKZJJ93B"],"uri":["http://zotero.org/users/local/8E3ch7CK/items/IKZJJ93B"],"itemData":{"id":341,"type":"article-journal","title":"Mental Health of Transgender Children Who Are Supported in Their Identities","container-title":"Pediatrics","page":"e20153223","volume":"137","issue":"3","source":"Crossref","DOI":"10.1542/peds.2015-3223","ISSN":"0031-4005, 1098-4275","language":"en","author":[{"family":"Olson","given":"Kristina R."},{"family":"Durwood","given":"Lily"},{"family":"DeMeules","given":"Madeleine"},{"family":"McLaughlin","given":"Katie A."}],"issued":{"date-parts":[["2016",3]]}}},{"id":343,"uris":["http://zotero.org/users/local/8E3ch7CK/items/IJH4IBIB"],"uri":["http://zotero.org/users/local/8E3ch7CK/items/IJH4IBIB"],"itemData":{"id":343,"type":"article-journal","title":"Mental Health and Self-Worth in Socially Transitioned Transgender Youth","container-title":"Journal of the American Academy of Child and Adolescent Psychiatry","page":"116-123.e2","volume":"56","issue":"2","source":"PubMed","abstract":"OBJECTIVE: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children.\nMETHOD: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groups.\nRESULTS: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.728).\nCONCLUSION: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problems.","DOI":"10.1016/j.jaac.2016.10.016","ISSN":"1527-5418","note":"PMID: 28117057\nPMCID: PMC5302003","journalAbbreviation":"J Am Acad Child Adolesc Psychiatry","language":"eng","author":[{"family":"Durwood","given":"Lily"},{"family":"McLaughlin","given":"Katie A."},{"family":"Olson","given":"Kristina R."}],"issued":{"date-parts":[["2017",2]]}}}],"schema":"https://github.com/citation-style-language/schema/raw/master/csl-citation.json"}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Olson et al, </w:t>
      </w:r>
      <w:r w:rsidRPr="0029269F">
        <w:rPr>
          <w:rFonts w:cs="Times New Roman"/>
          <w:i/>
          <w:iCs/>
          <w:sz w:val="22"/>
          <w:szCs w:val="24"/>
        </w:rPr>
        <w:t>supra</w:t>
      </w:r>
      <w:r w:rsidRPr="0029269F">
        <w:rPr>
          <w:rFonts w:cs="Times New Roman"/>
          <w:sz w:val="22"/>
          <w:szCs w:val="24"/>
        </w:rPr>
        <w:t xml:space="preserve"> note 9; Durwood, McLaughlin &amp; Olson, </w:t>
      </w:r>
      <w:r w:rsidRPr="0029269F">
        <w:rPr>
          <w:rFonts w:cs="Times New Roman"/>
          <w:i/>
          <w:iCs/>
          <w:sz w:val="22"/>
          <w:szCs w:val="24"/>
        </w:rPr>
        <w:t>supra</w:t>
      </w:r>
      <w:r w:rsidRPr="0029269F">
        <w:rPr>
          <w:rFonts w:cs="Times New Roman"/>
          <w:sz w:val="22"/>
          <w:szCs w:val="24"/>
        </w:rPr>
        <w:t xml:space="preserve"> note 9.</w:t>
      </w:r>
      <w:r w:rsidRPr="0029269F">
        <w:rPr>
          <w:rFonts w:cstheme="majorHAnsi"/>
          <w:sz w:val="22"/>
          <w:szCs w:val="22"/>
        </w:rPr>
        <w:fldChar w:fldCharType="end"/>
      </w:r>
    </w:p>
  </w:footnote>
  <w:footnote w:id="5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{"citationID":"r40Yegjf","properties":{"formattedCitation":"Zucker, {\\i{}supra} note 21 at 543; Marchiano, {\\i{}supra} note 46 at 346.","plainCitation":"Zucker, supra note 21 at 543; Marchiano, supra note 46 at 346.","noteIndex":59},"citationItems":[{"id":35,"uris":["http://zotero.org/users/local/8E3ch7CK/items/49SQ6JCV"],"uri":["http://zotero.org/users/local/8E3ch7CK/items/49SQ6JCV"],"itemData":{"id":35,"type":"article-journal","title":"Commentary on Langer and Martin’s (2004) “How Dresses Can Make You Mentally Ill: Examining Gender Identity Disorder in Children”","container-title":"Child and Adolescent Social Work Journal","page":"533-555","volume":"23","issue":"5-6","source":"Crossref","DOI":"10.1007/s10560-006-0074-5","ISSN":"0738-0151, 1573-2797","title-short":"Commentary on Langer and Martin’s (2004) “How Dresses Can Make You Mentally Ill","language":"en","author":[{"family":"Zucker","given":"Kenneth J."}],"issued":{"date-parts":[["2006",11,22]]}},"locator":"543"},{"id":626,"uris":["http://zotero.org/users/local/8E3ch7CK/items/27MCZI29"],"uri":["http://zotero.org/users/local/8E3ch7CK/items/27MCZI29"],"itemData":{"id":626,"type":"article-journal","title":"Outbreak: On Transgender Teens and Psychic Epidemics","container-title":"Psychological Perspectives","page":"345-366","volume":"60","issue":"3","source":"Crossref","DOI":"10.1080/00332925.2017.1350804","ISSN":"0033-2925, 1556-3030","title-short":"Outbreak","language":"en","author":[{"family":"Marchiano","given":"Lisa"}],"issued":{"date-parts":[["2017",7,3]]}},"locator":"346"}],"schema":"https://github.com/citation-style-language/schema/raw/master/csl-citation.json"}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Zucker, </w:t>
      </w:r>
      <w:r w:rsidRPr="0029269F">
        <w:rPr>
          <w:rFonts w:cs="Times New Roman"/>
          <w:i/>
          <w:iCs/>
          <w:sz w:val="22"/>
          <w:szCs w:val="24"/>
        </w:rPr>
        <w:t>supra</w:t>
      </w:r>
      <w:r w:rsidRPr="0029269F">
        <w:rPr>
          <w:rFonts w:cs="Times New Roman"/>
          <w:sz w:val="22"/>
          <w:szCs w:val="24"/>
        </w:rPr>
        <w:t xml:space="preserve"> note 21 at 543; Marchiano, </w:t>
      </w:r>
      <w:r w:rsidRPr="0029269F">
        <w:rPr>
          <w:rFonts w:cs="Times New Roman"/>
          <w:i/>
          <w:iCs/>
          <w:sz w:val="22"/>
          <w:szCs w:val="24"/>
        </w:rPr>
        <w:t>supra</w:t>
      </w:r>
      <w:r w:rsidRPr="0029269F">
        <w:rPr>
          <w:rFonts w:cs="Times New Roman"/>
          <w:sz w:val="22"/>
          <w:szCs w:val="24"/>
        </w:rPr>
        <w:t xml:space="preserve"> note 46 at 346.</w:t>
      </w:r>
      <w:r w:rsidRPr="0029269F">
        <w:rPr>
          <w:rFonts w:cstheme="majorHAnsi"/>
          <w:sz w:val="22"/>
          <w:szCs w:val="22"/>
        </w:rPr>
        <w:fldChar w:fldCharType="end"/>
      </w:r>
    </w:p>
  </w:footnote>
  <w:footnote w:id="6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{"citationID":"EUk52Vvn","properties":{"formattedCitation":"Williams, {\\i{}supra} note 10.","plainCitation":"Williams, supra note 10.","noteIndex":60},"citationItems":[{"id":793,"uris":["http://zotero.org/users/local/8E3ch7CK/items/QBQPYYP6"],"uri":["http://zotero.org/users/local/8E3ch7CK/items/QBQPYYP6"],"itemData":{"id":793,"type":"article-newspaper","title":"#DiscoSexology Part V: An Interview With Zucker’s Patient","container-title":"TransAdvocate","URL":"https://www.transadvocate.com/part-v-interview-with-zuckers-patient-the-rise-and-fall-of-discosexology-dr-zucker-camh-conversion-therapy_n_19727.htm","author":[{"family":"Williams","given":"Cristan"}],"issued":{"date-parts":[["2017",2,2]]}}}],"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Williams, </w:t>
      </w:r>
      <w:r w:rsidRPr="0029269F">
        <w:rPr>
          <w:rFonts w:cs="Times New Roman"/>
          <w:i/>
          <w:iCs/>
          <w:sz w:val="22"/>
          <w:szCs w:val="24"/>
        </w:rPr>
        <w:t>supra</w:t>
      </w:r>
      <w:r w:rsidRPr="0029269F">
        <w:rPr>
          <w:rFonts w:cs="Times New Roman"/>
          <w:sz w:val="22"/>
          <w:szCs w:val="24"/>
        </w:rPr>
        <w:t xml:space="preserve"> note 10.</w:t>
      </w:r>
      <w:r w:rsidRPr="0029269F">
        <w:rPr>
          <w:rFonts w:cstheme="majorHAnsi"/>
          <w:sz w:val="22"/>
          <w:szCs w:val="22"/>
        </w:rPr>
        <w:fldChar w:fldCharType="end"/>
      </w:r>
    </w:p>
  </w:footnote>
  <w:footnote w:id="6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{"citationID":"NBRWsxMT","properties":{"formattedCitation":"Olson et al, {\\i{}supra} note 9; Diane Ehrensaft et al, \\uc0\\u8220{}Prepubertal social gender transitions: What we know; what we can learn\\uc0\\u8212{}A view from a gender affirmative lens\\uc0\\u8221{} (2018) 19:2 International Journal of Transgenderism 251; Winters et al, {\\i{}supra} note 18 at 248; Temple Newhook et al, {\\i{}supra} note 13 at 218\\uc0\\u8211{}219; Diane Ehrensaft, \\uc0\\u8220{}Found in Transition: Our Littlest Transgender People\\uc0\\u8221{} (2014) 50:4 Contemporary Psychoanalysis 571 at 579; Williams, {\\i{}supra} note 10; Ruth Pearce, {\\i{}Understanding Trans Health: Discourse, Power and Possibility} (Bristol: Policy Press, 2018) at 157; Bauer et al, {\\i{}supra} note 7; Telfer et al, {\\i{}supra} note 5 at 17.","plainCitation":"Olson et al, supra note 9; Diane Ehrensaft et al, “Prepubertal social gender transitions: What we know; what we can learn—A view from a gender affirmative lens” (2018) 19:2 International Journal of Transgenderism 251; Winters et al, supra note 18 at 248; Temple Newhook et al, supra note 13 at 218–219; Diane Ehrensaft, “Found in Transition: Our Littlest Transgender People” (2014) 50:4 Contemporary Psychoanalysis 571 at 579; Williams, supra note 10; Ruth Pearce, Understanding Trans Health: Discourse, Power and Possibility (Bristol: Policy Press, 2018) at 157; Bauer et al, supra note 7; Telfer et al, supra note 5 at 17.","noteIndex":61},"citationItems":[{"id":341,"uris":["http://zotero.org/users/local/8E3ch7CK/items/IKZJJ93B"],"uri":["http://zotero.org/users/local/8E3ch7CK/items/IKZJJ93B"],"itemData":{"id":341,"type":"article-journal","title":"Mental Health of Transgender Children Who Are Supported in Their Identities","container-title":"Pediatrics","page":"e20153223","volume":"137","issue":"3","source":"Crossref","DOI":"10.1542/peds.2015-3223","ISSN":"0031-4005, 1098-4275","language":"en","author":[{"family":"Olson","given":"Kristina R."},{"family":"Durwood","given":"Lily"},{"family":"DeMeules","given":"Madeleine"},{"family":"McLaughlin","given":"Katie A."}],"issued":{"date-parts":[["2016",3]]}}},{"id":27,"uris":["http://zotero.org/users/local/8E3ch7CK/items/WHYLQL3K"],"uri":["http://zotero.org/users/local/8E3ch7CK/items/WHYLQL3K"],"itemData":{"id":27,"type":"article-journal","title":"Prepubertal social gender transitions: What we know; what we can learn—A view from a gender affirmative lens","container-title":"International Journal of Transgenderism","page":"251-268","volume":"19","issue":"2","source":"Crossref","DOI":"10.1080/15532739.2017.1414649","ISSN":"1553-2739, 1434-4599","title-short":"Prepubertal social gender transitions","language":"en","author":[{"family":"Ehrensaft","given":"Diane"},{"family":"Giammattei","given":"Shawn V"},{"family":"Storck","given":"Kelly"},{"family":"Tishelman","given":"Amy C"},{"family":"Keo-Meier","given":"Colton"}],"issued":{"date-parts":[["2018",4,3]]}}},{"id":72,"uris":["http://zotero.org/users/local/8E3ch7CK/items/FVQC7GQM"],"uri":["http://zotero.org/users/local/8E3ch7CK/items/FVQC7GQM"],"itemData":{"id":72,"type":"article-journal","title":"Learning to listen to trans and gender diverse children: A Response to Zucker (2018) and Steensma and Cohen-Kettenis (2018)","container-title":"International Journal of Transgenderism","page":"246-250","volume":"19","issue":"2","source":"Crossref","DOI":"10.1080/15532739.2018.1471767","ISSN":"1553-2739, 1434-4599","title-short":"Learning to listen to trans and gender diverse children","language":"en","author":[{"family":"Winters","given":"Kelley"},{"family":"Temple Newhook","given":"Julia"},{"family":"Pyne","given":"Jake"},{"family":"Feder","given":"Stephen"},{"family":"Jamieson","given":"Ally"},{"family":"Holmes","given":"Cindy"},{"family":"Sinnott","given":"Mari-Lynne"},{"family":"Pickett","given":"Sarah"},{"family":"Tosh","given":"Jemma"}],"issued":{"date-parts":[["2018",4,3]]}},"locator":"248"},{"id":43,"uris":["http://zotero.org/users/local/8E3ch7CK/items/8E52F3HU"],"uri":["http://zotero.org/users/local/8E3ch7CK/items/8E52F3HU"],"itemData":{"id":43,"type":"article-journal","title":"A critical commentary on follow-up studies and “desistance” theories about transgender and gender-nonconforming children","container-title":"International Journal of Transgenderism","page":"212-224","volume":"19","issue":"2","source":"Crossref","DOI":"10.1080/15532739.2018.1456390","ISSN":"1553-2739, 1434-4599","language":"en","author":[{"family":"Temple Newhook","given":"Julia"},{"family":"Pyne","given":"Jake"},{"family":"Winters","given":"Kelley"},{"family":"Feder","given":"Stephen"},{"family":"Holmes","given":"Cindy"},{"family":"Tosh","given":"Jemma"},{"family":"Sinnott","given":"Mari-Lynne"},{"family":"Jamieson","given":"Ally"},{"family":"Pickett","given":"Sarah"}],"issued":{"date-parts":[["2018",4,3]]}},"locator":"218-219"},{"id":41,"uris":["http://zotero.org/users/local/8E3ch7CK/items/DA9XN73J"],"uri":["http://zotero.org/users/local/8E3ch7CK/items/DA9XN73J"],"itemData":{"id":41,"type":"article-journal","title":"Found in Transition: Our Littlest Transgender People","container-title":"Contemporary Psychoanalysis","page":"571-592","volume":"50","issue":"4","source":"Crossref","DOI":"10.1080/00107530.2014.942591","ISSN":"0010-7530, 2330-9091","title-short":"Found in Transition","language":"en","author":[{"family":"Ehrensaft","given":"Diane"}],"issued":{"date-parts":[["2014",10,2]]}},"locator":"579"},{"id":793,"uris":["http://zotero.org/users/local/8E3ch7CK/items/QBQPYYP6"],"uri":["http://zotero.org/users/local/8E3ch7CK/items/QBQPYYP6"],"itemData":{"id":793,"type":"article-newspaper","title":"#DiscoSexology Part V: An Interview With Zucker’s Patient","container-title":"TransAdvocate","URL":"https://www.transadvocate.com/part-v-interview-with-zuckers-patient-the-rise-and-fall-of-discosexology-dr-zucker-camh-conversion-therapy_n_19727.htm","author":[{"family":"Williams","given":"Cristan"}],"issued":{"date-parts":[["2017",2,2]]}}},{"id":743,"uris":["http://zotero.org/users/local/8E3ch7CK/items/6PKR4QVX"],"uri":["http://zotero.org/users/local/8E3ch7CK/items/6PKR4QVX"],"itemData":{"id":743,"type":"book","title":"Understanding Trans Health: Discourse, Power and Possibility","publisher":"Policy Press","publisher-place":"Bristol","number-of-pages":"224","event-place":"Bristol","author":[{"family":"Pearce","given":"Ruth"}],"issued":{"date-parts":[["2018"]]}},"locator":"157"},{"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id":52,"uris":["http://zotero.org/users/local/8E3ch7CK/items/2FHGHVMH"],"uri":["http://zotero.org/users/local/8E3ch7CK/items/2FHGHVMH"],"itemData":{"id":52,"type":"book","title":"Australian Standards of Care and Treatment Guidelines for Trans and Gender Diverse Children and Adolescents  Version 1.1","publisher":"The Royal Children's Hospital","publisher-place":"Melbourne","event-place":"Melbourne","author":[{"family":"Telfer","given":"Michelle M."},{"family":"Tollit","given":"Michelle A."},{"family":"Pace","given":"Carmen C."},{"family":"Pang","given":"Ken C."}],"issued":{"date-parts":[["2018"]]}},"locator":"17"}],"schema":"https://github.com/citation-style-language/schema/raw/master/csl-citation.json"}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Olson et al, </w:t>
      </w:r>
      <w:r w:rsidRPr="0029269F">
        <w:rPr>
          <w:rFonts w:cs="Times New Roman"/>
          <w:i/>
          <w:iCs/>
          <w:sz w:val="22"/>
          <w:szCs w:val="24"/>
        </w:rPr>
        <w:t>supra</w:t>
      </w:r>
      <w:r w:rsidRPr="0029269F">
        <w:rPr>
          <w:rFonts w:cs="Times New Roman"/>
          <w:sz w:val="22"/>
          <w:szCs w:val="24"/>
        </w:rPr>
        <w:t xml:space="preserve"> note 9; Diane Ehrensaft et al, “Prepubertal social gender transitions: What we know; what we can learn—A view from a gender affirmative lens” (2018) 19:2 International Journal of Transgenderism 251; Winters et al, </w:t>
      </w:r>
      <w:r w:rsidRPr="0029269F">
        <w:rPr>
          <w:rFonts w:cs="Times New Roman"/>
          <w:i/>
          <w:iCs/>
          <w:sz w:val="22"/>
          <w:szCs w:val="24"/>
        </w:rPr>
        <w:t>supra</w:t>
      </w:r>
      <w:r w:rsidRPr="0029269F">
        <w:rPr>
          <w:rFonts w:cs="Times New Roman"/>
          <w:sz w:val="22"/>
          <w:szCs w:val="24"/>
        </w:rPr>
        <w:t xml:space="preserve"> note 18 at 248; Temple Newhook et al, </w:t>
      </w:r>
      <w:r w:rsidRPr="0029269F">
        <w:rPr>
          <w:rFonts w:cs="Times New Roman"/>
          <w:i/>
          <w:iCs/>
          <w:sz w:val="22"/>
          <w:szCs w:val="24"/>
        </w:rPr>
        <w:t>supra</w:t>
      </w:r>
      <w:r w:rsidRPr="0029269F">
        <w:rPr>
          <w:rFonts w:cs="Times New Roman"/>
          <w:sz w:val="22"/>
          <w:szCs w:val="24"/>
        </w:rPr>
        <w:t xml:space="preserve"> note 13 at 218–219; Diane Ehrensaft, “Found in Transition: Our Littlest Transgender People” (2014) 50:4 Contemporary Psychoanalysis 571 at 579; Williams, </w:t>
      </w:r>
      <w:r w:rsidRPr="0029269F">
        <w:rPr>
          <w:rFonts w:cs="Times New Roman"/>
          <w:i/>
          <w:iCs/>
          <w:sz w:val="22"/>
          <w:szCs w:val="24"/>
        </w:rPr>
        <w:t>supra</w:t>
      </w:r>
      <w:r w:rsidRPr="0029269F">
        <w:rPr>
          <w:rFonts w:cs="Times New Roman"/>
          <w:sz w:val="22"/>
          <w:szCs w:val="24"/>
        </w:rPr>
        <w:t xml:space="preserve"> note 10; Ruth Pearce, </w:t>
      </w:r>
      <w:r w:rsidRPr="0029269F">
        <w:rPr>
          <w:rFonts w:cs="Times New Roman"/>
          <w:i/>
          <w:iCs/>
          <w:sz w:val="22"/>
          <w:szCs w:val="24"/>
        </w:rPr>
        <w:t>Understanding Trans Health: Discourse, Power and Possibility</w:t>
      </w:r>
      <w:r w:rsidRPr="0029269F">
        <w:rPr>
          <w:rFonts w:cs="Times New Roman"/>
          <w:sz w:val="22"/>
          <w:szCs w:val="24"/>
        </w:rPr>
        <w:t xml:space="preserve"> (Bristol: Policy Press, 2018) at 157; Bauer et al, </w:t>
      </w:r>
      <w:r w:rsidRPr="0029269F">
        <w:rPr>
          <w:rFonts w:cs="Times New Roman"/>
          <w:i/>
          <w:iCs/>
          <w:sz w:val="22"/>
          <w:szCs w:val="24"/>
        </w:rPr>
        <w:t>supra</w:t>
      </w:r>
      <w:r w:rsidRPr="0029269F">
        <w:rPr>
          <w:rFonts w:cs="Times New Roman"/>
          <w:sz w:val="22"/>
          <w:szCs w:val="24"/>
        </w:rPr>
        <w:t xml:space="preserve"> note 7; Telfer et al, </w:t>
      </w:r>
      <w:r w:rsidRPr="0029269F">
        <w:rPr>
          <w:rFonts w:cs="Times New Roman"/>
          <w:i/>
          <w:iCs/>
          <w:sz w:val="22"/>
          <w:szCs w:val="24"/>
        </w:rPr>
        <w:t>supra</w:t>
      </w:r>
      <w:r w:rsidRPr="0029269F">
        <w:rPr>
          <w:rFonts w:cs="Times New Roman"/>
          <w:sz w:val="22"/>
          <w:szCs w:val="24"/>
        </w:rPr>
        <w:t xml:space="preserve"> note 5 at 17.</w:t>
      </w:r>
      <w:r w:rsidRPr="0029269F">
        <w:rPr>
          <w:rFonts w:cstheme="majorHAnsi"/>
          <w:sz w:val="22"/>
          <w:szCs w:val="22"/>
        </w:rPr>
        <w:fldChar w:fldCharType="end"/>
      </w:r>
    </w:p>
  </w:footnote>
  <w:footnote w:id="6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{"citationID":"phmXpPE1","properties":{"formattedCitation":"Ashley, {\\i{}supra} note 55; A L C de Vries et al, \\uc0\\u8220{}Young Adult Psychological Outcome After Puberty Suppression and Gender Reassignment\\uc0\\u8221{} (2014) 134:4 PEDIATRICS 696; Kristina R Olson, \\uc0\\u8220{}Prepubescent Transgender Children: What We Do and Do Not Know\\uc0\\u8221{} (2016) 55:3 Journal of the American Academy of Child &amp; Adolescent Psychiatry 155; Florence Ashley, \\uc0\\u8220{}Gender (De)Transitioning Before Puberty? A Response to Steensma and Cohen-Kettenis (2011)\\uc0\\u8221{} (2019) 48:3 Arch Sex Behav; Chantal M Wiepjes et al, \\uc0\\u8220{}The Amsterdam Cohort of Gender Dysphoria Study (1972\\uc0\\u8211{}2015): Trends in Prevalence, Treatment, and Regrets\\uc0\\u8221{} (2018) 15:4 The Journal of Sexual Medicine 582; Anne A Lawrence, \\uc0\\u8220{}Factors Associated with Satisfaction or Regret Following Male-to-Female Sex Reassignment Surgery\\uc0\\u8221{} (2003) 32:4 Archives of Sexual Behavior 299; Gaines Blasdel et al, {\\i{}Description and Outcomes of a Hormone Therapy Informed Consent Model for Minors} (Buenos Aires, Argentina, 2018); Madeline B Deutsch, \\uc0\\u8220{}Use of the Informed Consent Model in the Provision of Cross-Sex Hormone Therapy: A Survey of the Practices of Selected Clinics\\uc0\\u8221{} (2012) 13:3 International Journal of Transgenderism 140; Tim C van de Grift et al, \\uc0\\u8220{}Surgical Satisfaction, Quality of Life, and Their Association After Gender-Affirming Surgery: A Follow-up Study\\uc0\\u8221{} (2018) 44:2 Journal of Sex &amp; Marital Therapy 138.","plainCitation":"Ashley, supra note 55; A L C de Vries et al, “Young Adult Psychological Outcome After Puberty Suppression and Gender Reassignment” (2014) 134:4 PEDIATRICS 696; Kristina R Olson, “Prepubescent Transgender Children: What We Do and Do Not Know” (2016) 55:3 Journal of the American Academy of Child &amp; Adolescent Psychiatry 155; Florence Ashley, “Gender (De)Transitioning Before Puberty? A Response to Steensma and Cohen-Kettenis (2011)” (2019) 48:3 Arch Sex Behav; Chantal M Wiepjes et al, “The Amsterdam Cohort of Gender Dysphoria Study (1972–2015): Trends in Prevalence, Treatment, and Regrets” (2018) 15:4 The Journal of Sexual Medicine 582; Anne A Lawrence, “Factors Associated with Satisfaction or Regret Following Male-to-Female Sex Reassignment Surgery” (2003) 32:4 Archives of Sexual Behavior 299; Gaines Blasdel et al, Description and Outcomes of a Hormone Therapy Informed Consent Model for Minors (Buenos Aires, Argentina, 2018); Madeline B Deutsch, “Use of the Informed Consent Model in the Provision of Cross-Sex Hormone Therapy: A Survey of the Practices of Selected Clinics” (2012) 13:3 International Journal of Transgenderism 140; Tim C van de Grift et al, “Surgical Satisfaction, Quality of Life, and Their Association After Gender-Affirming Surgery: A Follow-up Study” (2018) 44:2 Journal of Sex &amp; Marital Therapy 138.","noteIndex":62},"citationItems":[{"id":313,"uris":["http://zotero.org/users/local/8E3ch7CK/items/SN7XP3VG"],"uri":["http://zotero.org/users/local/8E3ch7CK/items/SN7XP3VG"],"itemData":{"id":313,"type":"article-journal","title":"Thinking an Ethics of Gender Exploration: Against Delaying Transition for Transgender and Gender Creative Youth","container-title":"Clinical Child Psychology and Psychiatry","page":"223-236","volume":"24","issue":"2","author":[{"family":"Ashley","given":"Florence"}],"issued":{"date-parts":[["2019"]]}}},{"id":794,"uris":["http://zotero.org/users/local/8E3ch7CK/items/SESSQTLY"],"uri":["http://zotero.org/users/local/8E3ch7CK/items/SESSQTLY"],"itemData":{"id":794,"type":"article-journal","title":"Young Adult Psychological Outcome After Puberty Suppression and Gender Reassignment","container-title":"PEDIATRICS","page":"696-704","volume":"134","issue":"4","source":"Crossref","DOI":"10.1542/peds.2013-2958","ISSN":"0031-4005, 1098-4275","language":"en","author":[{"family":"Vries","given":"A. L. C.","non-dropping-particle":"de"},{"family":"McGuire","given":"J. K."},{"family":"Steensma","given":"T. D."},{"family":"Wagenaar","given":"E. C. F."},{"family":"Doreleijers","given":"T. A. H."},{"family":"Cohen-Kettenis","given":"P. T."}],"issued":{"date-parts":[["2014",10,1]]}}},{"id":40,"uris":["http://zotero.org/users/local/8E3ch7CK/items/LPDD8DY9"],"uri":["http://zotero.org/users/local/8E3ch7CK/items/LPDD8DY9"],"itemData":{"id":40,"type":"article-journal","title":"Prepubescent Transgender Children: What We Do and Do Not Know","container-title":"Journal of the American Academy of Child &amp; Adolescent Psychiatry","page":"155-156.e3","volume":"55","issue":"3","source":"Crossref","DOI":"10.1016/j.jaac.2015.11.015","ISSN":"08908567","title-short":"Prepubescent Transgender Children","language":"en","author":[{"family":"Olson","given":"Kristina R."}],"issued":{"date-parts":[["2016",3]]}}},{"id":158,"uris":["http://zotero.org/users/local/8E3ch7CK/items/BTS5K6BL"],"uri":["http://zotero.org/users/local/8E3ch7CK/items/BTS5K6BL"],"itemData":{"id":158,"type":"article-journal","title":"Gender (De)Transitioning Before Puberty? A Response to Steensma and Cohen-Kettenis (2011)","container-title":"Archives of Sexual Behavior","volume":"48","issue":"3","source":"Springer Link","DOI":"https://doi.org/10.1007/s10508-018-1328-y","ISSN":"1573-2800","title-short":"Gender (De)Transitioning Before Puberty?","journalAbbreviation":"Arch Sex Behav","language":"en","author":[{"family":"Ashley","given":"Florence"}],"issued":{"date-parts":[["2019"]]}}},{"id":796,"uris":["http://zotero.org/users/local/8E3ch7CK/items/VJ3PNSDZ"],"uri":["http://zotero.org/users/local/8E3ch7CK/items/VJ3PNSDZ"],"itemData":{"id":796,"type":"article-journal","title":"The Amsterdam Cohort of Gender Dysphoria Study (1972–2015): Trends in Prevalence, Treatment, and Regrets","container-title":"The Journal of Sexual Medicine","page":"582-590","volume":"15","issue":"4","source":"Crossref","DOI":"10.1016/j.jsxm.2018.01.016","ISSN":"17436095","title-short":"The Amsterdam Cohort of Gender Dysphoria Study (1972–2015)","language":"en","author":[{"family":"Wiepjes","given":"Chantal M."},{"family":"Nota","given":"Nienke M."},{"family":"Blok","given":"Christel J.M.","non-dropping-particle":"de"},{"family":"Klaver","given":"Maartje"},{"family":"Vries","given":"Annelou L.C.","non-dropping-particle":"de"},{"family":"Wensing-Kruger","given":"S. Annelijn"},{"family":"Jongh","given":"Renate T.","non-dropping-particle":"de"},{"family":"Bouman","given":"Mark-Bram"},{"family":"Steensma","given":"Thomas D."},{"family":"Cohen-Kettenis","given":"Peggy"},{"family":"Gooren","given":"Louis J.G."},{"family":"Kreukels","given":"Baudewijntje P.C."},{"family":"Heijer","given":"Martin","non-dropping-particle":"den"}],"issued":{"date-parts":[["2018",4]]}}},{"id":797,"uris":["http://zotero.org/users/local/8E3ch7CK/items/KH8V2TMJ"],"uri":["http://zotero.org/users/local/8E3ch7CK/items/KH8V2TMJ"],"itemData":{"id":797,"type":"article-journal","title":"Factors Associated with Satisfaction or Regret Following Male-to-Female Sex Reassignment Surgery","container-title":"Archives of Sexual Behavior","page":"299-315","volume":"32","issue":"4","source":"DOI.org (Crossref)","DOI":"10.1023/A:1024086814364","ISSN":"00040002","author":[{"family":"Lawrence","given":"Anne A."}],"issued":{"date-parts":[["2003"]]}}},{"id":470,"uris":["http://zotero.org/users/local/8E3ch7CK/items/LXBYVWPW"],"uri":["http://zotero.org/users/local/8E3ch7CK/items/LXBYVWPW"],"itemData":{"id":470,"type":"speech","title":"Description and Outcomes of a Hormone Therapy Informed Consent Model for Minors","publisher-place":"Buenos Aires, Argentina","genre":"Poster","event":"25th WPATH Symposium","event-place":"Buenos Aires, Argentina","author":[{"family":"Blasdel","given":"Gaines"},{"family":"Belkind","given":"Uri"},{"family":"Harris","given":"Alexander"},{"family":"Radix","given":"Asa"}],"issued":{"date-parts":[["2018",11,3]]}}},{"id":452,"uris":["http://zotero.org/users/local/8E3ch7CK/items/A9GU966A"],"uri":["http://zotero.org/users/local/8E3ch7CK/items/A9GU966A"],"itemData":{"id":452,"type":"article-journal","title":"Use of the Informed Consent Model in the Provision of Cross-Sex Hormone Therapy: A Survey of the Practices of Selected Clinics","container-title":"International Journal of Transgenderism","page":"140-146","volume":"13","issue":"3","source":"Crossref","DOI":"10.1080/15532739.2011.675233","ISSN":"1553-2739, 1434-4599","title-short":"Use of the Informed Consent Model in the Provision of Cross-Sex Hormone Therapy","language":"en","author":[{"family":"Deutsch","given":"Madeline B."}],"issued":{"date-parts":[["2012",5]]}}},{"id":798,"uris":["http://zotero.org/users/local/8E3ch7CK/items/4RJW5HVC"],"uri":["http://zotero.org/users/local/8E3ch7CK/items/4RJW5HVC"],"itemData":{"id":798,"type":"article-journal","title":"Surgical Satisfaction, Quality of Life, and Their Association After Gender-Affirming Surgery: A Follow-up Study","container-title":"Journal of Sex &amp; Marital Therapy","page":"138-148","volume":"44","issue":"2","source":"Crossref","DOI":"10.1080/0092623X.2017.1326190","ISSN":"0092-623X, 1521-0715","title-short":"Surgical Satisfaction, Quality of Life, and Their Association After Gender-Affirming Surgery","language":"en","author":[{"family":"Grift","given":"Tim C.","non-dropping-particle":"van de"},{"family":"Elaut","given":"Els"},{"family":"Cerwenka","given":"Susanne C."},{"family":"Cohen-Kettenis","given":"Peggy T."},{"family":"Kreukels","given":"Baudewijntje P. C."}],"issued":{"date-parts":[["2018",2,17]]}}}],"schema":"https://github.com/citation-style-language/schema/raw/master/csl-citation.json"}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Ashley, </w:t>
      </w:r>
      <w:r w:rsidRPr="0029269F">
        <w:rPr>
          <w:rFonts w:cs="Times New Roman"/>
          <w:i/>
          <w:iCs/>
          <w:sz w:val="22"/>
          <w:szCs w:val="24"/>
        </w:rPr>
        <w:t>supra</w:t>
      </w:r>
      <w:r w:rsidRPr="0029269F">
        <w:rPr>
          <w:rFonts w:cs="Times New Roman"/>
          <w:sz w:val="22"/>
          <w:szCs w:val="24"/>
        </w:rPr>
        <w:t xml:space="preserve"> note 55; A L C de Vries et al, “Young Adult Psychological Outcome After Puberty Suppression and Gender Reassignment” (2014) 134:4 PEDIATRICS 696; Kristina R Olson, “Prepubescent Transgender Children: What We Do and Do Not Know” (2016) 55:3 Journal of the American Academy of Child &amp; Adolescent Psychiatry 155; Florence Ashley, “Gender (De)Transitioning Before Puberty? A Response to Steensma and Cohen-Kettenis (2011)” (2019) 48:3 Arch Sex Behav; Chantal M Wiepjes et al, “The Amsterdam Cohort of Gender Dysphoria Study (1972–2015): Trends in Prevalence, Treatment, and Regrets” (2018) 15:4 The Journal of Sexual Medicine 582; Anne A Lawrence, “Factors Associated with Satisfaction or Regret Following Male-to-Female Sex Reassignment Surgery” (2003) 32:4 Archives of Sexual Behavior 299; Gaines Blasdel et al, </w:t>
      </w:r>
      <w:r w:rsidRPr="0029269F">
        <w:rPr>
          <w:rFonts w:cs="Times New Roman"/>
          <w:i/>
          <w:iCs/>
          <w:sz w:val="22"/>
          <w:szCs w:val="24"/>
        </w:rPr>
        <w:t>Description and Outcomes of a Hormone Therapy Informed Consent Model for Minors</w:t>
      </w:r>
      <w:r w:rsidRPr="0029269F">
        <w:rPr>
          <w:rFonts w:cs="Times New Roman"/>
          <w:sz w:val="22"/>
          <w:szCs w:val="24"/>
        </w:rPr>
        <w:t xml:space="preserve"> (Buenos Aires, Argentina, 2018); Madeline B Deutsch, “Use of the Informed Consent Model in the Provision of Cross-Sex Hormone Therapy: A Survey of the Practices of Selected Clinics” (2012) 13:3 International Journal of Transgenderism 140; Tim C van de Grift et al, “Surgical Satisfaction, Quality of Life, and Their Association After Gender-Affirming Surgery: A Follow-up Study” (2018) 44:2 Journal of Sex &amp; Marital Therapy 138.</w:t>
      </w:r>
      <w:r w:rsidRPr="0029269F">
        <w:rPr>
          <w:rFonts w:cstheme="majorHAnsi"/>
          <w:sz w:val="22"/>
          <w:szCs w:val="22"/>
        </w:rPr>
        <w:fldChar w:fldCharType="end"/>
      </w:r>
    </w:p>
  </w:footnote>
  <w:footnote w:id="6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{"citationID":"sYqALKGl","properties":{"formattedCitation":"Alan D Miller &amp; Ronen Perry, \\uc0\\u8220{}The Reasonable Person\\uc0\\u8221{} (2012) 87:2 New York University Law Review 323; Elizabeth L Shoenfelt, Allison E Maue &amp; JoAnn Nelson, \\uc0\\u8220{}Reasonable Person versus Reasonable Woman: Does It Matter\\uc0\\u8221{} (2002) 10:3 American University Journal of Gender, Social Policy &amp; the Law 633.","plainCitation":"Alan D Miller &amp; Ronen Perry, “The Reasonable Person” (2012) 87:2 New York University Law Review 323; Elizabeth L Shoenfelt, Allison E Maue &amp; JoAnn Nelson, “Reasonable Person versus Reasonable Woman: Does It Matter” (2002) 10:3 American University Journal of Gender, Social Policy &amp; the Law 633.","noteIndex":63},"citationItems":[{"id":800,"uris":["http://zotero.org/users/local/8E3ch7CK/items/47YZ5MVR"],"uri":["http://zotero.org/users/local/8E3ch7CK/items/47YZ5MVR"],"itemData":{"id":800,"type":"article-journal","title":"The Reasonable Person","container-title":"New York University Law Review","page":"323-392","volume":"87","issue":"2","author":[{"family":"Miller","given":"Alan D."},{"family":"Perry","given":"Ronen"}],"issued":{"date-parts":[["2012"]]}}},{"id":801,"uris":["http://zotero.org/users/local/8E3ch7CK/items/4XL27TH3"],"uri":["http://zotero.org/users/local/8E3ch7CK/items/4XL27TH3"],"itemData":{"id":801,"type":"article-journal","title":"Reasonable Person versus Reasonable Woman: Does It Matter","container-title":"American University Journal of Gender, Social Policy &amp; the Law","page":"633-672","volume":"10","issue":"3","author":[{"family":"Shoenfelt","given":"Elizabeth L."},{"family":"Maue","given":"Allison E."},{"family":"Nelson","given":"JoAnn"}],"issued":{"date-parts":[["2002"]]}}}],"schema":"https://github.com/citation-style-language/schema/raw/master/csl-citation.json"}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Alan D Miller &amp; Ronen Perry, “The Reasonable Person” (2012) 87:2 New York University Law Review 323; Elizabeth L Shoenfelt, Allison E Maue &amp; JoAnn Nelson, “Reasonable Person versus Reasonable Woman: Does It Matter” (2002) 10:3 American University Journal of Gender, Social Policy &amp; the Law 633.</w:t>
      </w:r>
      <w:r w:rsidRPr="0029269F">
        <w:rPr>
          <w:rFonts w:cstheme="majorHAnsi"/>
          <w:sz w:val="22"/>
          <w:szCs w:val="22"/>
        </w:rPr>
        <w:fldChar w:fldCharType="end"/>
      </w:r>
    </w:p>
  </w:footnote>
  <w:footnote w:id="6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{"citationID":"ZkqfdrMx","properties":{"formattedCitation":"{\\i{}R v Tran}, 2010 SCC 58, [2010] 3 SCR 350 (Supreme Court of Canada) , para 34.","plainCitation":"R v Tran, 2010 SCC 58, [2010] 3 SCR 350 (Supreme Court of Canada) , para 34.","noteIndex":64},"citationItems":[{"id":802,"uris":["http://zotero.org/users/local/8E3ch7CK/items/942HNHR5"],"uri":["http://zotero.org/users/local/8E3ch7CK/items/942HNHR5"],"itemData":{"id":802,"type":"legal_case","title":"R. v. Tran","container-title":"2010 SCC 58, [2010] 3 SCR 350 (Supreme Court of Canada)"},"locator":"34","label":"paragraph"}],"schema":"https://github.com/citation-style-language/schema/raw/master/csl-citation.json"}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R v Tran</w:t>
      </w:r>
      <w:r w:rsidRPr="0029269F">
        <w:rPr>
          <w:rFonts w:cs="Times New Roman"/>
          <w:sz w:val="22"/>
          <w:szCs w:val="22"/>
        </w:rPr>
        <w:t>, 2010 SCC 58, [2010] 3 SCR 350 (Supreme Court of Canada) , para 34.</w:t>
      </w:r>
      <w:r w:rsidRPr="0029269F">
        <w:rPr>
          <w:rFonts w:cstheme="majorHAnsi"/>
          <w:sz w:val="22"/>
          <w:szCs w:val="22"/>
        </w:rPr>
        <w:fldChar w:fldCharType="end"/>
      </w:r>
    </w:p>
  </w:footnote>
  <w:footnote w:id="6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{"citationID":"VEw6iCqj","properties":{"formattedCitation":"Mark Hayter, \\uc0\\u8220{}Is non-judgemental care possible in the context of nurses\\uc0\\u8217{} attitudes to patients\\uc0\\u8217{} sexuality?\\uc0\\u8221{} (1996) 24:4 Journal of Advanced Nursing 662; M Johnston, \\uc0\\u8220{}On becoming non-judgmental: some difficulties for an ethics of counselling.\\uc0\\u8221{} (1999) 25:6 Journal of Medical Ethics 487.","plainCitation":"Mark Hayter, “Is non-judgemental care possible in the context of nurses’ attitudes to patients’ sexuality?” (1996) 24:4 Journal of Advanced Nursing 662; M Johnston, “On becoming non-judgmental: some difficulties for an ethics of counselling.” (1999) 25:6 Journal of Medical Ethics 487.","noteIndex":65},"citationItems":[{"id":811,"uris":["http://zotero.org/users/local/8E3ch7CK/items/6R5FDZ9U"],"uri":["http://zotero.org/users/local/8E3ch7CK/items/6R5FDZ9U"],"itemData":{"id":811,"type":"article-journal","title":"Is non-judgemental care possible in the context of nurses' attitudes to patients' sexuality?","container-title":"Journal of Advanced Nursing","page":"662-666","volume":"24","issue":"4","source":"Crossref","DOI":"10.1046/j.1365-2648.1996.02402.x","ISSN":"0309-2402, 1365-2648","language":"en","author":[{"family":"Hayter","given":"Mark"}],"issued":{"date-parts":[["1996",10]]}}},{"id":803,"uris":["http://zotero.org/users/local/8E3ch7CK/items/CCB4PV4T"],"uri":["http://zotero.org/users/local/8E3ch7CK/items/CCB4PV4T"],"itemData":{"id":803,"type":"article-journal","title":"On becoming non-judgmental: some difficulties for an ethics of counselling.","container-title":"Journal of Medical Ethics","page":"487-490","volume":"25","issue":"6","source":"Crossref","DOI":"10.1136/jme.25.6.487","ISSN":"0306-6800","title-short":"On becoming non-judgmental","language":"en","author":[{"family":"Johnston","given":"M"}],"issued":{"date-parts":[["1999",12,1]]}}}],"schema":"https://github.com/citation-style-language/schema/raw/master/csl-citation.json"}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Mark Hayter, “Is non-judgemental care possible in the context of nurses’ attitudes to patients’ sexuality?” (1996) 24:4 Journal of Advanced Nursing 662; M Johnston, “On becoming non-judgmental: some difficulties for an ethics of counselling.” (1999) 25:6 Journal of Medical Ethics 487.</w:t>
      </w:r>
      <w:r w:rsidRPr="0029269F">
        <w:rPr>
          <w:rFonts w:cstheme="majorHAnsi"/>
          <w:sz w:val="22"/>
          <w:szCs w:val="22"/>
        </w:rPr>
        <w:fldChar w:fldCharType="end"/>
      </w:r>
    </w:p>
  </w:footnote>
  <w:footnote w:id="6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{"citationID":"WuZcc4nw","properties":{"formattedCitation":"Y Gavriel Ansara &amp; Peter Hegarty, \\uc0\\u8220{}Cisgenderism in psychology: pathologising and misgendering children from 1999 to 2008\\uc0\\u8221{} (2012) 3:2 Psychology and Sexuality 137; Y Gavriel Ansara &amp; Peter Hegarty, \\uc0\\u8220{}Methodologies of misgendering: Recommendations for reducing cisgenderism in psychological research\\uc0\\u8221{} (2014) 24:2 Feminism &amp; Psychology 259; Alexandre Baril &amp; Kathrym Trevenen, \\uc0\\u8220{}Exploring Ableism and Cisnormativity in the Conceptualizsation of Identity and Sexuality \\uc0\\u8216{}Disorders\\uc0\\u8217{}\\uc0\\u8221{} (2014) 11 Annual Review of Critical Psychology 389; Nova J Bradford &amp; Moin Syed, \\uc0\\u8220{}Transnormativity and Transgender Identity Development: A Master Narrative Approach\\uc0\\u8221{} (2019) Sex Roles; Kristen Schilt &amp; Laurel Westbrook, \\uc0\\u8220{}Doing Gender, Doing Heteronormativity: \\uc0\\u8216{}Gender Normals,\\uc0\\u8217{} Transgender People, and the Social Maintenance of Heterosexuality\\uc0\\u8221{} (2009) 23:4 Gender &amp; Society 440; Brenda A LeFran\\uc0\\u231{}ois, \\uc0\\u8220{}Queering Child and Adolescent Mental Health Services: The Subversion of Heteronormativity in Practice: Queering Child and Adolescent Mental Health Services\\uc0\\u8221{} (2013) 27:1 Children &amp; Society 1.","plainCitation":"Y Gavriel Ansara &amp; Peter Hegarty, “Cisgenderism in psychology: pathologising and misgendering children from 1999 to 2008” (2012) 3:2 Psychology and Sexuality 137; Y Gavriel Ansara &amp; Peter Hegarty, “Methodologies of misgendering: Recommendations for reducing cisgenderism in psychological research” (2014) 24:2 Feminism &amp; Psychology 259; Alexandre Baril &amp; Kathrym Trevenen, “Exploring Ableism and Cisnormativity in the Conceptualizsation of Identity and Sexuality ‘Disorders’” (2014) 11 Annual Review of Critical Psychology 389; Nova J Bradford &amp; Moin Syed, “Transnormativity and Transgender Identity Development: A Master Narrative Approach” (2019) Sex Roles; Kristen Schilt &amp; Laurel Westbrook, “Doing Gender, Doing Heteronormativity: ‘Gender Normals,’ Transgender People, and the Social Maintenance of Heterosexuality” (2009) 23:4 Gender &amp; Society 440; Brenda A LeFrançois, “Queering Child and Adolescent Mental Health Services: The Subversion of Heteronormativity in Practice: Queering Child and Adolescent Mental Health Services” (2013) 27:1 Children &amp; Society 1.","noteIndex":66},"citationItems":[{"id":300,"uris":["http://zotero.org/users/local/8E3ch7CK/items/VUN4VFDE"],"uri":["http://zotero.org/users/local/8E3ch7CK/items/VUN4VFDE"],"itemData":{"id":300,"type":"article-journal","title":"Cisgenderism in psychology: pathologising and misgendering children from 1999 to 2008","container-title":"Psychology and Sexuality","page":"137-160","volume":"3","issue":"2","source":"Crossref","DOI":"10.1080/19419899.2011.576696","ISSN":"1941-9899, 1941-9902","title-short":"Cisgenderism in psychology","language":"en","author":[{"family":"Ansara","given":"Y. Gavriel"},{"family":"Hegarty","given":"Peter"}],"issued":{"date-parts":[["2012",5]]}}},{"id":376,"uris":["http://zotero.org/users/local/8E3ch7CK/items/HAAWJEIK"],"uri":["http://zotero.org/users/local/8E3ch7CK/items/HAAWJEIK"],"itemData":{"id":376,"type":"article-journal","title":"Methodologies of misgendering: Recommendations for reducing cisgenderism in psychological research","container-title":"Feminism &amp; Psychology","page":"259-270","volume":"24","issue":"2","source":"Crossref","DOI":"10.1177/0959353514526217","ISSN":"0959-3535, 1461-7161","title-short":"Methodologies of misgendering","language":"en","author":[{"family":"Ansara","given":"Y Gavriel"},{"family":"Hegarty","given":"Peter"}],"issued":{"date-parts":[["2014",5]]}}},{"id":808,"uris":["http://zotero.org/users/local/8E3ch7CK/items/XQKY5DR2"],"uri":["http://zotero.org/users/local/8E3ch7CK/items/XQKY5DR2"],"itemData":{"id":808,"type":"article-journal","title":"Exploring Ableism and Cisnormativity in the Conceptualizsation of Identity and Sexuality \"Disorders\"","container-title":"Annual Review of Critical Psychology","page":"389-416","volume":"11","author":[{"family":"Baril","given":"Alexandre"},{"family":"Trevenen","given":"Kathrym"}],"issued":{"date-parts":[["2014"]]}}},{"id":531,"uris":["http://zotero.org/users/local/8E3ch7CK/items/6BU4MF3C"],"uri":["http://zotero.org/users/local/8E3ch7CK/items/6BU4MF3C"],"itemData":{"id":531,"type":"article-journal","title":"Transnormativity and Transgender Identity Development: A Master Narrative Approach","container-title":"Sex Roles","source":"Crossref","DOI":"10.1007/s11199-018-0992-7","ISSN":"0360-0025, 1573-2762","title-short":"Transnormativity and Transgender Identity Development","language":"en","author":[{"family":"Bradford","given":"Nova J."},{"family":"Syed","given":"Moin"}],"issued":{"date-parts":[["2019",1,5]]}}},{"id":809,"uris":["http://zotero.org/users/local/8E3ch7CK/items/2LF2Z9EQ"],"uri":["http://zotero.org/users/local/8E3ch7CK/items/2LF2Z9EQ"],"itemData":{"id":809,"type":"article-journal","title":"Doing Gender, Doing Heteronormativity: “Gender Normals,” Transgender People, and the Social Maintenance of Heterosexuality","container-title":"Gender &amp; Society","page":"440-464","volume":"23","issue":"4","source":"Crossref","DOI":"10.1177/0891243209340034","ISSN":"0891-2432, 1552-3977","title-short":"Doing Gender, Doing Heteronormativity","language":"en","author":[{"family":"Schilt","given":"Kristen"},{"family":"Westbrook","given":"Laurel"}],"issued":{"date-parts":[["2009",8]]}}},{"id":810,"uris":["http://zotero.org/users/local/8E3ch7CK/items/6VA3NUVV"],"uri":["http://zotero.org/users/local/8E3ch7CK/items/6VA3NUVV"],"itemData":{"id":810,"type":"article-journal","title":"Queering Child and Adolescent Mental Health Services: The Subversion of Heteronormativity in Practice: Queering Child and Adolescent Mental Health Services","container-title":"Children &amp; Society","page":"1-12","volume":"27","issue":"1","source":"Crossref","DOI":"10.1111/j.1099-0860.2011.00371.x","ISSN":"09510605","title-short":"Queering Child and Adolescent Mental Health Services","language":"en","author":[{"family":"LeFrançois","given":"Brenda A."}],"issued":{"date-parts":[["2013",1]]}}}],"schema":"https://github.com/citation-style-language/schema/raw/master/csl-citation.json"}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Y Gavriel Ansara &amp; Peter Hegarty, “Cisgenderism in psychology: pathologising and misgendering children from 1999 to 2008” (2012) 3:2 Psychology and Sexuality 137; Y Gavriel Ansara &amp; Peter Hegarty, “Methodologies of misgendering: Recommendations for reducing cisgenderism in psychological research” (2014) 24:2 Feminism &amp; Psychology 259; Alexandre Baril &amp; Kathrym Trevenen, “Exploring Ableism and Cisnormativity in the Conceptualizsation of Identity and Sexuality ‘Disorders’” (2014) 11 Annual Review of Critical Psychology 389; Nova J Bradford &amp; Moin Syed, “Transnormativity and Transgender Identity Development: A Master Narrative Approach” (2019) Sex Roles; Kristen Schilt &amp; Laurel Westbrook, “Doing Gender, Doing Heteronormativity: ‘Gender Normals,’ Transgender People, and the Social Maintenance of Heterosexuality” (2009) 23:4 Gender &amp; Society 440; Brenda A LeFrançois, “Queering Child and Adolescent Mental Health Services: The Subversion of Heteronormativity in Practice: Queering Child and Adolescent Mental Health Services” (2013) 27:1 Children &amp; Society 1.</w:t>
      </w:r>
      <w:r w:rsidRPr="0029269F">
        <w:rPr>
          <w:rFonts w:cstheme="majorHAnsi"/>
          <w:sz w:val="22"/>
          <w:szCs w:val="22"/>
        </w:rPr>
        <w:fldChar w:fldCharType="end"/>
      </w:r>
    </w:p>
  </w:footnote>
  <w:footnote w:id="6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{"citationID":"ZnRA69z1","properties":{"formattedCitation":"Coleman et al, {\\i{}supra} note 5.","plainCitation":"Coleman et al, supra note 5.","noteIndex":67},"citationItems":[{"id":2,"uris":["http://zotero.org/users/local/8E3ch7CK/items/GV9R9WDY"],"uri":["http://zotero.org/users/local/8E3ch7CK/items/GV9R9WDY"],"itemData":{"id":2,"type":"article-journal","title":"Standards of Care for the Health of Transsexual, Transgender, and Gender-Nonconforming People, Version 7","container-title":"International Journal of Transgenderism","page":"165-232","volume":"13","issue":"4","source":"Crossref","DOI":"10.1080/15532739.2011.700873","ISSN":"1553-2739, 1434-4599","language":"en","author":[{"family":"Coleman","given":"Eli"},{"family":"Bockting","given":"Walter"},{"family":"Botzer","given":"Marsha"},{"family":"Cohen-Kettenis","given":"Peggy"},{"family":"DeCuypere","given":"Gail"},{"family":"Feldman","given":"Jamie"},{"family":"Fraser","given":"Lin"},{"family":"Green","given":"Jamison"},{"family":"Knudson","given":"Gail"},{"family":"Meyer","given":"Walter J"},{"family":"Monstrey","given":"Stan"},{"family":"Adler","given":"Richard K"},{"family":"Brown","given":"George R"},{"family":"Devor","given":"Aaron H"},{"family":"Ehrbar","given":"Randall"},{"family":"Ettner","given":"Randi"},{"family":"Eyler","given":"Evan"},{"family":"Garofalo","given":"Rob"},{"family":"Karasic","given":"Dan H"},{"family":"Lev","given":"Arlene Istar"},{"family":"Mayer","given":"Gal"},{"family":"Meyer-Bahlburg","given":"Heino"},{"family":"Hall","given":"Blaine Paxton"},{"family":"Pfäfflin","given":"Friedmann"},{"family":"Rachlin","given":"Katherine"},{"family":"Robinson","given":"Bean"},{"family":"Schechter","given":"Loren S"},{"family":"Tangpricha","given":"Vin"},{"family":"Trotsenburg","given":"Mick","non-dropping-particle":"van"},{"family":"Vitale","given":"Anne"},{"family":"Winter","given":"Sam"},{"family":"Whittle","given":"Stephen"},{"family":"Wylie","given":"Kevan R"},{"family":"Zucker","given":"Kenneth"}],"issued":{"date-parts":[["2012",8]]}}}],"schema":"https://github.com/citation-style-language/schema/raw/master/csl-citation.json"}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Coleman et al, </w:t>
      </w:r>
      <w:r w:rsidRPr="0029269F">
        <w:rPr>
          <w:rFonts w:cs="Times New Roman"/>
          <w:i/>
          <w:iCs/>
          <w:sz w:val="22"/>
          <w:szCs w:val="24"/>
        </w:rPr>
        <w:t>supra</w:t>
      </w:r>
      <w:r w:rsidRPr="0029269F">
        <w:rPr>
          <w:rFonts w:cs="Times New Roman"/>
          <w:sz w:val="22"/>
          <w:szCs w:val="24"/>
        </w:rPr>
        <w:t xml:space="preserve"> note 5.</w:t>
      </w:r>
      <w:r w:rsidRPr="0029269F">
        <w:rPr>
          <w:rFonts w:cstheme="majorHAnsi"/>
          <w:sz w:val="22"/>
          <w:szCs w:val="22"/>
        </w:rPr>
        <w:fldChar w:fldCharType="end"/>
      </w:r>
    </w:p>
  </w:footnote>
  <w:footnote w:id="6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{"citationID":"LfPCBNY3","properties":{"formattedCitation":"Nicola Davis, \\uc0\\u8220{}Trans patients in England face \\uc0\\u8216{}soul destroying\\uc0\\u8217{} wait for treatment\\uc0\\u8221{}, {\\i{}The Guardian} (26 February 2019), online: &lt;https://www.theguardian.com/society/2019/feb/26/trans-patients-in-england-face-soul-destroying-wait-for-treatment&gt;; {\\i{}Eldridge v British Columbia (Attorney General)}, [1997] 3 SCR 624 (Supreme Court of Canada) ; {\\i{}Auton (Guardian ad litem of) v British Columbia (Attorney General)}, 2004 SCC 78, [2004] 3 SCR 657 (Supreme Court of Canada) .","plainCitation":"Nicola Davis, “Trans patients in England face ‘soul destroying’ wait for treatment”, The Guardian (26 February 2019), online: &lt;https://www.theguardian.com/society/2019/feb/26/trans-patients-in-england-face-soul-destroying-wait-for-treatment&gt;; Eldridge v British Columbia (Attorney General), [1997] 3 SCR 624 (Supreme Court of Canada) ; Auton (Guardian ad litem of) v British Columbia (Attorney General), 2004 SCC 78, [2004] 3 SCR 657 (Supreme Court of Canada) .","noteIndex":68},"citationItems":[{"id":758,"uris":["http://zotero.org/users/local/8E3ch7CK/items/TW3MBQ5C"],"uri":["http://zotero.org/users/local/8E3ch7CK/items/TW3MBQ5C"],"itemData":{"id":758,"type":"article-newspaper","title":"Trans patients in England face 'soul destroying' wait for treatment","container-title":"The Guardian","URL":"https://www.theguardian.com/society/2019/feb/26/trans-patients-in-england-face-soul-destroying-wait-for-treatment","author":[{"family":"Davis","given":"Nicola"}],"issued":{"date-parts":[["2019",2,26]]}}},{"id":815,"uris":["http://zotero.org/users/local/8E3ch7CK/items/QMQE3373"],"uri":["http://zotero.org/users/local/8E3ch7CK/items/QMQE3373"],"itemData":{"id":815,"type":"legal_case","title":"Eldridge v. British Columbia (Attorney General)","container-title":"[1997] 3 SCR 624 (Supreme Court of Canada)"}},{"id":814,"uris":["http://zotero.org/users/local/8E3ch7CK/items/5PSW8G2M"],"uri":["http://zotero.org/users/local/8E3ch7CK/items/5PSW8G2M"],"itemData":{"id":814,"type":"legal_case","title":"Auton (Guardian ad litem of) v. British Columbia (Attorney General)","container-title":"2004 SCC 78, [2004] 3 SCR 657 (Supreme Court of Canada)"}}],"schema":"https://github.com/citation-style-language/schema/raw/master/csl-citation.json"}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Nicola Davis, “Trans patients in England face ‘soul destroying’ wait for treatment”, </w:t>
      </w:r>
      <w:r w:rsidRPr="0029269F">
        <w:rPr>
          <w:rFonts w:cs="Times New Roman"/>
          <w:i/>
          <w:iCs/>
          <w:sz w:val="22"/>
          <w:szCs w:val="22"/>
        </w:rPr>
        <w:t>The Guardian</w:t>
      </w:r>
      <w:r w:rsidRPr="0029269F">
        <w:rPr>
          <w:rFonts w:cs="Times New Roman"/>
          <w:sz w:val="22"/>
          <w:szCs w:val="22"/>
        </w:rPr>
        <w:t xml:space="preserve"> (26 February 2019), online: &lt;https://www.theguardian.com/society/2019/feb/26/trans-patients-in-england-face-soul-destroying-wait-for-treatment&gt;; </w:t>
      </w:r>
      <w:r w:rsidRPr="0029269F">
        <w:rPr>
          <w:rFonts w:cs="Times New Roman"/>
          <w:i/>
          <w:iCs/>
          <w:sz w:val="22"/>
          <w:szCs w:val="22"/>
        </w:rPr>
        <w:t>Eldridge v British Columbia (Attorney General)</w:t>
      </w:r>
      <w:r w:rsidRPr="0029269F">
        <w:rPr>
          <w:rFonts w:cs="Times New Roman"/>
          <w:sz w:val="22"/>
          <w:szCs w:val="22"/>
        </w:rPr>
        <w:t xml:space="preserve">, [1997] 3 SCR 624 (Supreme Court of Canada) ; </w:t>
      </w:r>
      <w:r w:rsidRPr="0029269F">
        <w:rPr>
          <w:rFonts w:cs="Times New Roman"/>
          <w:i/>
          <w:iCs/>
          <w:sz w:val="22"/>
          <w:szCs w:val="22"/>
        </w:rPr>
        <w:t>Auton (Guardian ad litem of) v British Columbia (Attorney General)</w:t>
      </w:r>
      <w:r w:rsidRPr="0029269F">
        <w:rPr>
          <w:rFonts w:cs="Times New Roman"/>
          <w:sz w:val="22"/>
          <w:szCs w:val="22"/>
        </w:rPr>
        <w:t>, 2004 SCC 78, [2004] 3 SCR 657 (Supreme Court of Canada) .</w:t>
      </w:r>
      <w:r w:rsidRPr="0029269F">
        <w:rPr>
          <w:rFonts w:cstheme="majorHAnsi"/>
          <w:sz w:val="22"/>
          <w:szCs w:val="22"/>
        </w:rPr>
        <w:fldChar w:fldCharType="end"/>
      </w:r>
    </w:p>
  </w:footnote>
  <w:footnote w:id="6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{"citationID":"ikyHH1TZ","properties":{"formattedCitation":"{\\i{}Snell v Farrell}, [1990] 2 SCR 311 (Supreme Court of Canada) ; {\\i{}McGhee v National Coal Board}, [1972] 3 All ER 1008, [1972] UKHL 7 (United Kingdom House of Lords) .","plainCitation":"Snell v Farrell, [1990] 2 SCR 311 (Supreme Court of Canada) ; McGhee v National Coal Board, [1972] 3 All ER 1008, [1972] UKHL 7 (United Kingdom House of Lords) .","noteIndex":69},"citationItems":[{"id":812,"uris":["http://zotero.org/users/local/8E3ch7CK/items/AI8DHY4Y"],"uri":["http://zotero.org/users/local/8E3ch7CK/items/AI8DHY4Y"],"itemData":{"id":812,"type":"legal_case","title":"Snell v. Farrell","container-title":"[1990] 2 SCR 311 (Supreme Court of Canada)"}},{"id":813,"uris":["http://zotero.org/users/local/8E3ch7CK/items/UXCMKNBE"],"uri":["http://zotero.org/users/local/8E3ch7CK/items/UXCMKNBE"],"itemData":{"id":813,"type":"legal_case","title":"McGhee v. National Coal Board","container-title":"[1972] 3 All ER 1008, [1972] UKHL 7 (United Kingdom House of Lords)"}}],"schema":"https://github.com/citation-style-language/schema/raw/master/csl-citation.json"}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Snell v Farrell</w:t>
      </w:r>
      <w:r w:rsidRPr="0029269F">
        <w:rPr>
          <w:rFonts w:cs="Times New Roman"/>
          <w:sz w:val="22"/>
          <w:szCs w:val="22"/>
        </w:rPr>
        <w:t xml:space="preserve">, [1990] 2 SCR 311 (Supreme Court of Canada) ; </w:t>
      </w:r>
      <w:r w:rsidRPr="0029269F">
        <w:rPr>
          <w:rFonts w:cs="Times New Roman"/>
          <w:i/>
          <w:iCs/>
          <w:sz w:val="22"/>
          <w:szCs w:val="22"/>
        </w:rPr>
        <w:t>McGhee v National Coal Board</w:t>
      </w:r>
      <w:r w:rsidRPr="0029269F">
        <w:rPr>
          <w:rFonts w:cs="Times New Roman"/>
          <w:sz w:val="22"/>
          <w:szCs w:val="22"/>
        </w:rPr>
        <w:t>, [1972] 3 All ER 1008, [1972] UKHL 7 (United Kingdom House of Lords) .</w:t>
      </w:r>
      <w:r w:rsidRPr="0029269F">
        <w:rPr>
          <w:rFonts w:cstheme="majorHAnsi"/>
          <w:sz w:val="22"/>
          <w:szCs w:val="22"/>
        </w:rPr>
        <w:fldChar w:fldCharType="end"/>
      </w:r>
    </w:p>
  </w:footnote>
  <w:footnote w:id="70">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{"citationID":"rafau3uW","properties":{"formattedCitation":"Alesdair Ittelson, Sylvan Fraser &amp; M Dru Levasseur, {\\i{}Providing Ethical and Compassionate Health Care to Intersex Patients: Intersex-Affirming Hospital Policies} (New York, NY &amp; Sudbury, MA: Lambda Legal &amp; interACT Advocates, 2018) at 9; see also {\\i{}SB-201: Medical procedures: treatment or intervention: sex characteristics of a minor}, Scott Wiener, 31 January 2019, California State Senate [{\\i{}SB-201}]; {\\i{}Gender Identity, Gender Expression and Sex Characteristics Act}, 14 April 2015, Act XI of 2015 (Malta) [{\\i{}Gender Identity, Gender Expression and Sex Characteristics Act}].","plainCitation":"Alesdair Ittelson, Sylvan Fraser &amp; M Dru Levasseur, Providing Ethical and Compassionate Health Care to Intersex Patients: Intersex-Affirming Hospital Policies (New York, NY &amp; Sudbury, MA: Lambda Legal &amp; interACT Advocates, 2018) at 9; see also SB-201: Medical procedures: treatment or intervention: sex characteristics of a minor, Scott Wiener, 31 January 2019, California State Senate [SB-201]; Gender Identity, Gender Expression and Sex Characteristics Act, 14 April 2015, Act XI of 2015 (Malta) [Gender Identity, Gender Expression and Sex Characteristics Act].","noteIndex":70},"citationItems":[{"id":894,"uris":["http://zotero.org/users/local/8E3ch7CK/items/HS7MBF8R"],"uri":["http://zotero.org/users/local/8E3ch7CK/items/HS7MBF8R"],"itemData":{"id":894,"type":"book","title":"Providing Ethical and Compassionate Health Care to Intersex Patients: Intersex-Affirming Hospital Policies","publisher":"Lambda Legal &amp; interACT Advocates","publisher-place":"New York, NY &amp; Sudbury, MA","event-place":"New York, NY &amp; Sudbury, MA","author":[{"family":"Ittelson","given":"Alesdair"},{"family":"Fraser","given":"Sylvan"},{"family":"Levasseur","given":"M. Dru"}],"issued":{"date-parts":[["2018",7,19]]}},"locator":"9"},{"id":925,"uris":["http://zotero.org/users/local/8E3ch7CK/items/T7V2QK27"],"uri":["http://zotero.org/users/local/8E3ch7CK/items/T7V2QK27"],"itemData":{"id":925,"type":"bill","title":"SB-201: Medical procedures: treatment or intervention: sex characteristics of a minor","container-title":"California State Senate","chapter-number":"2019-2020","title-short":"SB-201","author":[{"family":"Wiener","given":"Scott"}],"issued":{"date-parts":[["2019",1,31]]}},"prefix":"see also"},{"id":928,"uris":["http://zotero.org/users/local/8E3ch7CK/items/CFTNNPKH"],"uri":["http://zotero.org/users/local/8E3ch7CK/items/CFTNNPKH"],"itemData":{"id":928,"type":"legislation","title":"Gender Identity, Gender Expression and Sex Characteristics Act","container-title":"Act XI of 2015 (Malta)","issued":{"date-parts":[["2015",4,14]]}}}],"schema":"https://github.com/citation-style-language/schema/raw/master/csl-citation.json"} </w:instrText>
      </w:r>
      <w:r w:rsidRPr="0029269F">
        <w:rPr>
          <w:sz w:val="22"/>
          <w:szCs w:val="22"/>
        </w:rPr>
        <w:fldChar w:fldCharType="separate"/>
      </w:r>
      <w:r w:rsidRPr="0029269F">
        <w:rPr>
          <w:rFonts w:cs="Times New Roman"/>
          <w:sz w:val="22"/>
          <w:szCs w:val="22"/>
        </w:rPr>
        <w:t xml:space="preserve">Alesdair Ittelson, Sylvan Fraser &amp; M Dru Levasseur, </w:t>
      </w:r>
      <w:r w:rsidRPr="0029269F">
        <w:rPr>
          <w:rFonts w:cs="Times New Roman"/>
          <w:i/>
          <w:iCs/>
          <w:sz w:val="22"/>
          <w:szCs w:val="22"/>
        </w:rPr>
        <w:t>Providing Ethical and Compassionate Health Care to Intersex Patients: Intersex-Affirming Hospital Policies</w:t>
      </w:r>
      <w:r w:rsidRPr="0029269F">
        <w:rPr>
          <w:rFonts w:cs="Times New Roman"/>
          <w:sz w:val="22"/>
          <w:szCs w:val="22"/>
        </w:rPr>
        <w:t xml:space="preserve"> (New York, NY &amp; Sudbury, MA: Lambda Legal &amp; interACT Advocates, 2018) at 9; see also </w:t>
      </w:r>
      <w:r w:rsidRPr="0029269F">
        <w:rPr>
          <w:rFonts w:cs="Times New Roman"/>
          <w:i/>
          <w:iCs/>
          <w:sz w:val="22"/>
          <w:szCs w:val="22"/>
        </w:rPr>
        <w:t>SB-201: Medical procedures: treatment or intervention: sex characteristics of a minor</w:t>
      </w:r>
      <w:r w:rsidRPr="0029269F">
        <w:rPr>
          <w:rFonts w:cs="Times New Roman"/>
          <w:sz w:val="22"/>
          <w:szCs w:val="22"/>
        </w:rPr>
        <w:t>, Scott Wiener, 31 January 2019, California State Senate [</w:t>
      </w:r>
      <w:r w:rsidRPr="0029269F">
        <w:rPr>
          <w:rFonts w:cs="Times New Roman"/>
          <w:i/>
          <w:iCs/>
          <w:sz w:val="22"/>
          <w:szCs w:val="22"/>
        </w:rPr>
        <w:t>SB-201</w:t>
      </w:r>
      <w:r w:rsidRPr="0029269F">
        <w:rPr>
          <w:rFonts w:cs="Times New Roman"/>
          <w:sz w:val="22"/>
          <w:szCs w:val="22"/>
        </w:rPr>
        <w:t xml:space="preserve">]; </w:t>
      </w:r>
      <w:r w:rsidRPr="0029269F">
        <w:rPr>
          <w:rFonts w:cs="Times New Roman"/>
          <w:i/>
          <w:iCs/>
          <w:sz w:val="22"/>
          <w:szCs w:val="22"/>
        </w:rPr>
        <w:t>Gender Identity, Gender Expression and Sex Characteristics Act</w:t>
      </w:r>
      <w:r w:rsidRPr="0029269F">
        <w:rPr>
          <w:rFonts w:cs="Times New Roman"/>
          <w:sz w:val="22"/>
          <w:szCs w:val="22"/>
        </w:rPr>
        <w:t>, 14 April 2015, Act XI of 2015 (Malta) [</w:t>
      </w:r>
      <w:r w:rsidRPr="0029269F">
        <w:rPr>
          <w:rFonts w:cs="Times New Roman"/>
          <w:i/>
          <w:iCs/>
          <w:sz w:val="22"/>
          <w:szCs w:val="22"/>
        </w:rPr>
        <w:t>Gender Identity, Gender Expression and Sex Characteristics Act</w:t>
      </w:r>
      <w:r w:rsidRPr="0029269F">
        <w:rPr>
          <w:rFonts w:cs="Times New Roman"/>
          <w:sz w:val="22"/>
          <w:szCs w:val="22"/>
        </w:rPr>
        <w:t>].</w:t>
      </w:r>
      <w:r w:rsidRPr="0029269F">
        <w:rPr>
          <w:sz w:val="22"/>
          <w:szCs w:val="22"/>
        </w:rPr>
        <w:fldChar w:fldCharType="end"/>
      </w:r>
    </w:p>
  </w:footnote>
  <w:footnote w:id="71">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{"citationID":"pA0QMys0","properties":{"formattedCitation":"Elizabeth Reis, {\\i{}Bodies in Doubt: An American History of Intersex} (Baltimore: Johns Hopkins University Press, 2012) at 59, 70, 72, 79.","plainCitation":"Elizabeth Reis, Bodies in Doubt: An American History of Intersex (Baltimore: Johns Hopkins University Press, 2012) at 59, 70, 72, 79.","noteIndex":71},"citationItems":[{"id":1169,"uris":["http://zotero.org/users/local/8E3ch7CK/items/I9CDTMBP"],"uri":["http://zotero.org/users/local/8E3ch7CK/items/I9CDTMBP"],"itemData":{"id":1169,"type":"book","title":"Bodies in Doubt: An American History of Intersex","publisher":"Johns Hopkins University Press","publisher-place":"Baltimore","event-place":"Baltimore","ISBN":"978-1-4214-0583-4","note":"OCLC: 1023307303","language":"English","author":[{"family":"Reis","given":"Elizabeth"}],"issued":{"date-parts":[["2012"]]}},"locator":"59, 70, 72, 79"}],"schema":"https://github.com/citation-style-language/schema/raw/master/csl-citation.json"} </w:instrText>
      </w:r>
      <w:r w:rsidRPr="0029269F">
        <w:rPr>
          <w:sz w:val="22"/>
          <w:szCs w:val="22"/>
        </w:rPr>
        <w:fldChar w:fldCharType="separate"/>
      </w:r>
      <w:r w:rsidRPr="0029269F">
        <w:rPr>
          <w:rFonts w:cs="Times New Roman"/>
          <w:sz w:val="22"/>
          <w:szCs w:val="22"/>
        </w:rPr>
        <w:t xml:space="preserve">Elizabeth Reis, </w:t>
      </w:r>
      <w:r w:rsidRPr="0029269F">
        <w:rPr>
          <w:rFonts w:cs="Times New Roman"/>
          <w:i/>
          <w:iCs/>
          <w:sz w:val="22"/>
          <w:szCs w:val="22"/>
        </w:rPr>
        <w:t>Bodies in Doubt: An American History of Intersex</w:t>
      </w:r>
      <w:r w:rsidRPr="0029269F">
        <w:rPr>
          <w:rFonts w:cs="Times New Roman"/>
          <w:sz w:val="22"/>
          <w:szCs w:val="22"/>
        </w:rPr>
        <w:t xml:space="preserve"> (Baltimore: Johns Hopkins University Press, 2012) at 59, 70, 72, 79.</w:t>
      </w:r>
      <w:r w:rsidRPr="0029269F">
        <w:rPr>
          <w:sz w:val="22"/>
          <w:szCs w:val="22"/>
        </w:rPr>
        <w:fldChar w:fldCharType="end"/>
      </w:r>
    </w:p>
  </w:footnote>
  <w:footnote w:id="72">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{"citationID":"brB3TtRC","properties":{"formattedCitation":"Catherine Clune\\uc0\\u8208{}Taylor, \\uc0\\u8220{}Securing Cisgendered Futures: Intersex Management under the \\uc0\\u8216{}Disorders of Sex Development\\uc0\\u8217{} Treatment Model\\uc0\\u8221{} (2019) Hypatia, online: &lt;https://onlinelibrary.wiley.com/doi/abs/10.1111/hypa.12494&gt;.","plainCitation":"Catherine Clune</w:instrText>
      </w:r>
      <w:r w:rsidRPr="0029269F">
        <w:rPr>
          <w:rFonts w:cs="Times New Roman"/>
          <w:sz w:val="22"/>
          <w:szCs w:val="22"/>
        </w:rPr>
        <w:instrText>‐</w:instrText>
      </w:r>
      <w:r w:rsidRPr="0029269F">
        <w:rPr>
          <w:sz w:val="22"/>
          <w:szCs w:val="22"/>
        </w:rPr>
        <w:instrText xml:space="preserve">Taylor, </w:instrText>
      </w:r>
      <w:r w:rsidRPr="0029269F">
        <w:rPr>
          <w:rFonts w:cs="Century Schoolbook"/>
          <w:sz w:val="22"/>
          <w:szCs w:val="22"/>
        </w:rPr>
        <w:instrText>“</w:instrText>
      </w:r>
      <w:r w:rsidRPr="0029269F">
        <w:rPr>
          <w:sz w:val="22"/>
          <w:szCs w:val="22"/>
        </w:rPr>
        <w:instrText>Securing Cisgendered Futures: Intersex Management under the ‘Disorders of Sex Development’ Treatment Model” (2019) Hypatia, online: &lt;https://onlinelibrary.wiley.com/doi/abs/10.1111/hypa.12494&gt;.","noteIndex":72},"citationItems":[{"id":1171,"uris":["http://zotero.org/users/local/8E3ch7CK/items/IYVUEAEL"],"uri":["http://zotero.org/users/local/8E3ch7CK/items/IYVUEAEL"],"itemData":{"id":1171,"type":"article-journal","title":"Securing Cisgendered Futures: Intersex Management under the “Disorders of Sex Development” Treatment Model","container-title":"Hypatia","source":"Crossref","URL":"https://onlinelibrary.wiley.com/doi/abs/10.1111/hypa.12494","DOI":"10.1111/hypa.12494","ISSN":"0887-5367, 1527-2001","title-short":"Securing Cisgendered Futures","language":"en","author":[{"family":"Clune</w:instrText>
      </w:r>
      <w:r w:rsidRPr="0029269F">
        <w:rPr>
          <w:rFonts w:cs="Times New Roman"/>
          <w:sz w:val="22"/>
          <w:szCs w:val="22"/>
        </w:rPr>
        <w:instrText>‐</w:instrText>
      </w:r>
      <w:r w:rsidRPr="0029269F">
        <w:rPr>
          <w:sz w:val="22"/>
          <w:szCs w:val="22"/>
        </w:rPr>
        <w:instrText xml:space="preserve">Taylor","given":"Catherine"}],"issued":{"date-parts":[["2019",9,12]]},"accessed":{"date-parts":[["2019",10,14]]}}}],"schema":"https://github.com/citation-style-language/schema/raw/master/csl-citation.json"} </w:instrText>
      </w:r>
      <w:r w:rsidRPr="0029269F">
        <w:rPr>
          <w:sz w:val="22"/>
          <w:szCs w:val="22"/>
        </w:rPr>
        <w:fldChar w:fldCharType="separate"/>
      </w:r>
      <w:r w:rsidRPr="0029269F">
        <w:rPr>
          <w:rFonts w:cs="Times New Roman"/>
          <w:sz w:val="22"/>
          <w:szCs w:val="22"/>
        </w:rPr>
        <w:t xml:space="preserve">Catherine Clune‐Taylor, </w:t>
      </w:r>
      <w:r w:rsidRPr="0029269F">
        <w:rPr>
          <w:rFonts w:cs="Century Schoolbook"/>
          <w:sz w:val="22"/>
          <w:szCs w:val="22"/>
        </w:rPr>
        <w:t>“</w:t>
      </w:r>
      <w:r w:rsidRPr="0029269F">
        <w:rPr>
          <w:rFonts w:cs="Times New Roman"/>
          <w:sz w:val="22"/>
          <w:szCs w:val="22"/>
        </w:rPr>
        <w:t xml:space="preserve">Securing Cisgendered Futures: Intersex Management under the </w:t>
      </w:r>
      <w:r w:rsidRPr="0029269F">
        <w:rPr>
          <w:rFonts w:cs="Century Schoolbook"/>
          <w:sz w:val="22"/>
          <w:szCs w:val="22"/>
        </w:rPr>
        <w:t>‘</w:t>
      </w:r>
      <w:r w:rsidRPr="0029269F">
        <w:rPr>
          <w:rFonts w:cs="Times New Roman"/>
          <w:sz w:val="22"/>
          <w:szCs w:val="22"/>
        </w:rPr>
        <w:t>Disorders of Sex Development</w:t>
      </w:r>
      <w:r w:rsidRPr="0029269F">
        <w:rPr>
          <w:rFonts w:cs="Century Schoolbook"/>
          <w:sz w:val="22"/>
          <w:szCs w:val="22"/>
        </w:rPr>
        <w:t>’</w:t>
      </w:r>
      <w:r w:rsidRPr="0029269F">
        <w:rPr>
          <w:rFonts w:cs="Times New Roman"/>
          <w:sz w:val="22"/>
          <w:szCs w:val="22"/>
        </w:rPr>
        <w:t xml:space="preserve"> Treatment Model</w:t>
      </w:r>
      <w:r w:rsidRPr="0029269F">
        <w:rPr>
          <w:rFonts w:cs="Century Schoolbook"/>
          <w:sz w:val="22"/>
          <w:szCs w:val="22"/>
        </w:rPr>
        <w:t>”</w:t>
      </w:r>
      <w:r w:rsidRPr="0029269F">
        <w:rPr>
          <w:rFonts w:cs="Times New Roman"/>
          <w:sz w:val="22"/>
          <w:szCs w:val="22"/>
        </w:rPr>
        <w:t xml:space="preserve"> (2019) Hypatia, online: &lt;https://onlinelibrary.wiley.com/doi/abs/10.1111/hypa.12494&gt;.</w:t>
      </w:r>
      <w:r w:rsidRPr="0029269F">
        <w:rPr>
          <w:sz w:val="22"/>
          <w:szCs w:val="22"/>
        </w:rPr>
        <w:fldChar w:fldCharType="end"/>
      </w:r>
    </w:p>
  </w:footnote>
  <w:footnote w:id="73">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{"citationID":"sq1zGsE9","properties":{"formattedCitation":"\\uc0\\u8220{}Malta Declaration\\uc0\\u8221{}, (1 December 2013), online: {\\i{}OII Europe} &lt;https://oiieurope.org/malta-declaration/&gt;; Silvian Agius, {\\i{}Human Rights and Intersex People: Issue Paper} (Strasbourg: Council of Europe, 2017); Janik Bastien-Charlebois, \\uc0\\u8220{}The Medical Treatment of intersex bodies and voices\\uc0\\u8221{} (2015); Cheryl Chase, \\uc0\\u8220{}\\uc0\\u8216{}Cultural Practice\\uc0\\u8217{} or \\uc0\\u8216{}Reconstructive Surgery\\uc0\\u8217{}? U.S. Genital Cutting, the Intersex Movement, and Medical Double Standards\\uc0\\u8221{} in Stanlie M James &amp; Claire C Robertson, eds, {\\i{}Genital cutting and transnational sisterhood: disputing US polemics} (Urbana: University of Illinois Press, 2002) 126; Morgan Holmes, \\uc0\\u8220{}Rethinking the Meaning and Management of Intersexuality\\uc0\\u8221{} (2002) 5:2 Sexualities 159; Ittelson, Fraser &amp; Levasseur, {\\i{}supra} note 70; M Joycelyn Elders, David Satcher &amp; Richard Carmona, {\\i{}Re-Thinking Genital Surgeries on Intersex Infants} (Palm Center, 2017); Office of the United Nations High Commissioner for Human Rights, {\\i{}Discrimination and violence against individuals based on their sexual orientation and gender identity} (A/HRC/29/23, 2015); {\\i{}The Yogyakarta Principles plus 10: Additional principles and state obligations on the application of international human rights law in relation to sexual orientation, gender identity, gender expression and sex characteristics to complement the Yogyakarta Principles}, 10 November 2017 [{\\i{}The Yogyakarta Principles plus 10}] at 10, 19.","plainCitation":"“Malta Declaration”, (1 December 2013), online: OII Europe &lt;https://oiieurope.org/malta-declaration/&gt;; Silvian Agius, Human Rights and Intersex People: Issue Paper (Strasbourg: Council of Europe, 2017); Janik Bastien-Charlebois, “The Medical Treatment of intersex bodies and voices” (2015); Cheryl Chase, “‘Cultural Practice’ or ‘Reconstructive Surgery’? U.S. Genital Cutting, the Intersex Movement, and Medical Double Standards” in Stanlie M James &amp; Claire C Robertson, eds, Genital cutting and transnational sisterhood: disputing US polemics (Urbana: University of Illinois Press, 2002) 126; Morgan Holmes, “Rethinking the Meaning and Management of Intersexuality” (2002) 5:2 Sexualities 159; Ittelson, Fraser &amp; Levasseur, supra note 70; M Joycelyn Elders, David Satcher &amp; Richard Carmona, Re-Thinking Genital Surgeries on Intersex Infants (Palm Center, 2017); Office of the United Nations High Commissioner for Human Rights, Discrimination and violence against individuals based on their sexual orientation and gender identity (A/HRC/29/23, 2015); The Yogyakarta Principles plus 10: Additional principles and state obligations on the application of international human rights law in relation to sexual orientation, gender identity, gender expression and sex characteristics to complement the Yogyakarta Principles, 10 November 2017 [The Yogyakarta Principles plus 10] at 10, 19.","noteIndex":73},"citationItems":[{"id":529,"uris":["http://zotero.org/users/local/8E3ch7CK/items/SUGCJM84"],"uri":["http://zotero.org/users/local/8E3ch7CK/items/SUGCJM84"],"itemData":{"id":529,"type":"post-weblog","title":"Malta Declaration","container-title":"OII Europe","URL":"https://oiieurope.org/malta-declaration/","issued":{"date-parts":[["2013",12,1]]}}},{"id":890,"uris":["http://zotero.org/users/local/8E3ch7CK/items/LGIYT5Q7"],"uri":["http://zotero.org/users/local/8E3ch7CK/items/LGIYT5Q7"],"itemData":{"id":890,"type":"book","title":"Human Rights and Intersex People: Issue Paper","publisher":"Council of Europe","publisher-place":"Strasbourg","event-place":"Strasbourg","author":[{"family":"Agius","given":"Silvian"}],"issued":{"date-parts":[["2017"]]}}},{"id":469,"uris":["http://zotero.org/users/local/8E3ch7CK/items/KWS7HETB"],"uri":["http://zotero.org/users/local/8E3ch7CK/items/KWS7HETB"],"itemData":{"id":469,"type":"article-journal","title":"The Medical Treatment of intersex bodies and voices","collection-title":"Sanctioned sex(ualiti)es, ILGA International World Congress","author":[{"family":"Bastien-Charlebois","given":"Janik"}],"issued":{"date-parts":[["2015"]]}}},{"id":586,"uris":["http://zotero.org/users/local/8E3ch7CK/items/JFCEHBJS"],"uri":["http://zotero.org/users/local/8E3ch7CK/items/JFCEHBJS"],"itemData":{"id":586,"type":"chapter","title":"‘Cultural Practice’ or ‘Reconstructive Surgery’? U.S. Genital Cutting, the Intersex Movement, and Medical Double Standards","container-title":"Genital cutting and transnational sisterhood: disputing U.S. polemics","publisher":"University of Illinois Press","publisher-place":"Urbana","page":"126-151","source":"Library of Congress ISBN","event-place":"Urbana","ISBN":"978-0-252-02741-3","call-number":"GN484 .G46 2002","editor":[{"family":"James","given":"Stanlie M."},{"family":"Robertson","given":"Claire C."}],"author":[{"family":"Chase","given":"Cheryl"}],"issued":{"date-parts":[["2002"]]}}},{"id":468,"uris":["http://zotero.org/users/local/8E3ch7CK/items/YPNT5CDJ"],"uri":["http://zotero.org/users/local/8E3ch7CK/items/YPNT5CDJ"],"itemData":{"id":468,"type":"article-journal","title":"Rethinking the Meaning and Management of Intersexuality","container-title":"Sexualities","page":"159-180","volume":"5","issue":"2","author":[{"family":"Holmes","given":"Morgan"}],"issued":{"date-parts":[["2002"]]}}},{"id":894,"uris":["http://zotero.org/users/local/8E3ch7CK/items/HS7MBF8R"],"uri":["http://zotero.org/users/local/8E3ch7CK/items/HS7MBF8R"],"itemData":{"id":894,"type":"book","title":"Providing Ethical and Compassionate Health Care to Intersex Patients: Intersex-Affirming Hospital Policies","publisher":"Lambda Legal &amp; interACT Advocates","publisher-place":"New York, NY &amp; Sudbury, MA","event-place":"New York, NY &amp; Sudbury, MA","author":[{"family":"Ittelson","given":"Alesdair"},{"family":"Fraser","given":"Sylvan"},{"family":"Levasseur","given":"M. Dru"}],"issued":{"date-parts":[["2018",7,19]]}}},{"id":892,"uris":["http://zotero.org/users/local/8E3ch7CK/items/TXDE9YSR"],"uri":["http://zotero.org/users/local/8E3ch7CK/items/TXDE9YSR"],"itemData":{"id":892,"type":"book","title":"Re-Thinking Genital Surgeries on Intersex Infants","publisher":"Palm Center","author":[{"family":"Elders","given":"M. Joycelyn"},{"family":"Satcher","given":"David"},{"family":"Carmona","given":"Richard"}],"issued":{"date-parts":[["2017",6]]}}},{"id":893,"uris":["http://zotero.org/users/local/8E3ch7CK/items/X78DU2US"],"uri":["http://zotero.org/users/local/8E3ch7CK/items/X78DU2US"],"itemData":{"id":893,"type":"article","title":"Discrimination and violence against individuals based on their sexual orientation and gender identity","publisher":"A/HRC/29/23","author":[{"literal":"Office of the United Nations High Commissioner for Human Rights"}],"issued":{"date-parts":[["2015",5,4]]}}},{"id":221,"uris":["http://zotero.org/users/local/8E3ch7CK/items/DJH8MAF6"],"uri":["http://zotero.org/users/local/8E3ch7CK/items/DJH8MAF6"],"itemData":{"id":221,"type":"legislation","title":"The Yogyakarta Principles plus 10: Additional principles and state obligations on the application of international human rights law in relation to sexual orientation, gender identity, gender expression and sex characteristics to complement the Yogyakarta Principles","URL":"http://yogyakartaprinciples.org/","title-short":"The Yogyakarta Principles plus 10","issued":{"date-parts":[["2017",11,10]]}},"locator":"10, 19"}],"schema":"https://github.com/citation-style-language/schema/raw/master/csl-citation.json"} </w:instrText>
      </w:r>
      <w:r w:rsidRPr="0029269F">
        <w:rPr>
          <w:sz w:val="22"/>
          <w:szCs w:val="22"/>
        </w:rPr>
        <w:fldChar w:fldCharType="separate"/>
      </w:r>
      <w:r w:rsidRPr="0029269F">
        <w:rPr>
          <w:rFonts w:cs="Times New Roman"/>
          <w:sz w:val="22"/>
          <w:szCs w:val="24"/>
        </w:rPr>
        <w:t xml:space="preserve">“Malta Declaration”, (1 December 2013), online: </w:t>
      </w:r>
      <w:r w:rsidRPr="0029269F">
        <w:rPr>
          <w:rFonts w:cs="Times New Roman"/>
          <w:i/>
          <w:iCs/>
          <w:sz w:val="22"/>
          <w:szCs w:val="24"/>
        </w:rPr>
        <w:t>OII Europe</w:t>
      </w:r>
      <w:r w:rsidRPr="0029269F">
        <w:rPr>
          <w:rFonts w:cs="Times New Roman"/>
          <w:sz w:val="22"/>
          <w:szCs w:val="24"/>
        </w:rPr>
        <w:t xml:space="preserve"> &lt;https://oiieurope.org/malta-declaration/&gt;; Silvian Agius, </w:t>
      </w:r>
      <w:r w:rsidRPr="0029269F">
        <w:rPr>
          <w:rFonts w:cs="Times New Roman"/>
          <w:i/>
          <w:iCs/>
          <w:sz w:val="22"/>
          <w:szCs w:val="24"/>
        </w:rPr>
        <w:t>Human Rights and Intersex People: Issue Paper</w:t>
      </w:r>
      <w:r w:rsidRPr="0029269F">
        <w:rPr>
          <w:rFonts w:cs="Times New Roman"/>
          <w:sz w:val="22"/>
          <w:szCs w:val="24"/>
        </w:rPr>
        <w:t xml:space="preserve"> (Strasbourg: Council of Europe, 2017); Janik Bastien-Charlebois, “The Medical Treatment of intersex bodies and voices” (2015); Cheryl Chase, “‘Cultural Practice’ or ‘Reconstructive Surgery’? U.S. Genital Cutting, the Intersex Movement, and Medical Double Standards” in Stanlie M James &amp; Claire C Robertson, eds, </w:t>
      </w:r>
      <w:r w:rsidRPr="0029269F">
        <w:rPr>
          <w:rFonts w:cs="Times New Roman"/>
          <w:i/>
          <w:iCs/>
          <w:sz w:val="22"/>
          <w:szCs w:val="24"/>
        </w:rPr>
        <w:t>Genital cutting and transnational sisterhood: disputing US polemics</w:t>
      </w:r>
      <w:r w:rsidRPr="0029269F">
        <w:rPr>
          <w:rFonts w:cs="Times New Roman"/>
          <w:sz w:val="22"/>
          <w:szCs w:val="24"/>
        </w:rPr>
        <w:t xml:space="preserve"> (Urbana: University of Illinois Press, 2002) 126; Morgan Holmes, “Rethinking the Meaning and Management of Intersexuality” (2002) 5:2 Sexualities 159; Ittelson, Fraser &amp; Levasseur, </w:t>
      </w:r>
      <w:r w:rsidRPr="0029269F">
        <w:rPr>
          <w:rFonts w:cs="Times New Roman"/>
          <w:i/>
          <w:iCs/>
          <w:sz w:val="22"/>
          <w:szCs w:val="24"/>
        </w:rPr>
        <w:t>supra</w:t>
      </w:r>
      <w:r w:rsidRPr="0029269F">
        <w:rPr>
          <w:rFonts w:cs="Times New Roman"/>
          <w:sz w:val="22"/>
          <w:szCs w:val="24"/>
        </w:rPr>
        <w:t xml:space="preserve"> note 70; M Joycelyn Elders, David Satcher &amp; Richard Carmona, </w:t>
      </w:r>
      <w:r w:rsidRPr="0029269F">
        <w:rPr>
          <w:rFonts w:cs="Times New Roman"/>
          <w:i/>
          <w:iCs/>
          <w:sz w:val="22"/>
          <w:szCs w:val="24"/>
        </w:rPr>
        <w:t>Re-Thinking Genital Surgeries on Intersex Infants</w:t>
      </w:r>
      <w:r w:rsidRPr="0029269F">
        <w:rPr>
          <w:rFonts w:cs="Times New Roman"/>
          <w:sz w:val="22"/>
          <w:szCs w:val="24"/>
        </w:rPr>
        <w:t xml:space="preserve"> (Palm Center, 2017); Office of the United Nations High Commissioner for Human Rights, </w:t>
      </w:r>
      <w:r w:rsidRPr="0029269F">
        <w:rPr>
          <w:rFonts w:cs="Times New Roman"/>
          <w:i/>
          <w:iCs/>
          <w:sz w:val="22"/>
          <w:szCs w:val="24"/>
        </w:rPr>
        <w:t>Discrimination and violence against individuals based on their sexual orientation and gender identity</w:t>
      </w:r>
      <w:r w:rsidRPr="0029269F">
        <w:rPr>
          <w:rFonts w:cs="Times New Roman"/>
          <w:sz w:val="22"/>
          <w:szCs w:val="24"/>
        </w:rPr>
        <w:t xml:space="preserve"> (A/HRC/29/23, 2015); </w:t>
      </w:r>
      <w:r w:rsidRPr="0029269F">
        <w:rPr>
          <w:rFonts w:cs="Times New Roman"/>
          <w:i/>
          <w:iCs/>
          <w:sz w:val="22"/>
          <w:szCs w:val="24"/>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29269F">
        <w:rPr>
          <w:rFonts w:cs="Times New Roman"/>
          <w:sz w:val="22"/>
          <w:szCs w:val="24"/>
        </w:rPr>
        <w:t>, 10 November 2017 [</w:t>
      </w:r>
      <w:r w:rsidRPr="0029269F">
        <w:rPr>
          <w:rFonts w:cs="Times New Roman"/>
          <w:i/>
          <w:iCs/>
          <w:sz w:val="22"/>
          <w:szCs w:val="24"/>
        </w:rPr>
        <w:t>The Yogyakarta Principles plus 10</w:t>
      </w:r>
      <w:r w:rsidRPr="0029269F">
        <w:rPr>
          <w:rFonts w:cs="Times New Roman"/>
          <w:sz w:val="22"/>
          <w:szCs w:val="24"/>
        </w:rPr>
        <w:t>] at 10, 19.</w:t>
      </w:r>
      <w:r w:rsidRPr="0029269F">
        <w:rPr>
          <w:sz w:val="22"/>
          <w:szCs w:val="22"/>
        </w:rPr>
        <w:fldChar w:fldCharType="end"/>
      </w:r>
    </w:p>
  </w:footnote>
  <w:footnote w:id="74">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{"citationID":"IIIHJm2z","properties":{"formattedCitation":"Georgiann Davis, {\\i{}Contesting Intersex: The Dubious Diagnosis} (New York: New York University Press, 2015); Bastien-Charlebois, {\\i{}supra} note 73.","plainCitation":"Georgiann Davis, Contesting Intersex: The Dubious Diagnosis (New York: New York University Press, 2015); Bastien-Charlebois, supra note 73.","noteIndex":74},"citationItems":[{"id":927,"uris":["http://zotero.org/users/local/8E3ch7CK/items/6ITWKM4Z"],"uri":["http://zotero.org/users/local/8E3ch7CK/items/6ITWKM4Z"],"itemData":{"id":927,"type":"book","title":"Contesting Intersex: The Dubious Diagnosis","publisher":"New York University Press","publisher-place":"New York","number-of-pages":"221","source":"Library of Congress ISBN","event-place":"New York","ISBN":"978-1-4798-1415-2","call-number":"HQ78 .D39 2015","title-short":"Contesting intersex","author":[{"family":"Davis","given":"Georgiann"}],"issued":{"date-parts":[["2015"]]}}},{"id":469,"uris":["http://zotero.org/users/local/8E3ch7CK/items/KWS7HETB"],"uri":["http://zotero.org/users/local/8E3ch7CK/items/KWS7HETB"],"itemData":{"id":469,"type":"article-journal","title":"The Medical Treatment of intersex bodies and voices","collection-title":"Sanctioned sex(ualiti)es, ILGA International World Congress","author":[{"family":"Bastien-Charlebois","given":"Janik"}],"issued":{"date-parts":[["2015"]]}}}],"schema":"https://github.com/citation-style-language/schema/raw/master/csl-citation.json"} </w:instrText>
      </w:r>
      <w:r w:rsidRPr="0029269F">
        <w:rPr>
          <w:sz w:val="22"/>
          <w:szCs w:val="22"/>
        </w:rPr>
        <w:fldChar w:fldCharType="separate"/>
      </w:r>
      <w:r w:rsidRPr="0029269F">
        <w:rPr>
          <w:rFonts w:cs="Times New Roman"/>
          <w:sz w:val="22"/>
          <w:szCs w:val="24"/>
        </w:rPr>
        <w:t xml:space="preserve">Georgiann Davis, </w:t>
      </w:r>
      <w:r w:rsidRPr="0029269F">
        <w:rPr>
          <w:rFonts w:cs="Times New Roman"/>
          <w:i/>
          <w:iCs/>
          <w:sz w:val="22"/>
          <w:szCs w:val="24"/>
        </w:rPr>
        <w:t>Contesting Intersex: The Dubious Diagnosis</w:t>
      </w:r>
      <w:r w:rsidRPr="0029269F">
        <w:rPr>
          <w:rFonts w:cs="Times New Roman"/>
          <w:sz w:val="22"/>
          <w:szCs w:val="24"/>
        </w:rPr>
        <w:t xml:space="preserve"> (New York: New York University Press, 2015); Bastien-Charlebois, </w:t>
      </w:r>
      <w:r w:rsidRPr="0029269F">
        <w:rPr>
          <w:rFonts w:cs="Times New Roman"/>
          <w:i/>
          <w:iCs/>
          <w:sz w:val="22"/>
          <w:szCs w:val="24"/>
        </w:rPr>
        <w:t>supra</w:t>
      </w:r>
      <w:r w:rsidRPr="0029269F">
        <w:rPr>
          <w:rFonts w:cs="Times New Roman"/>
          <w:sz w:val="22"/>
          <w:szCs w:val="24"/>
        </w:rPr>
        <w:t xml:space="preserve"> note 73.</w:t>
      </w:r>
      <w:r w:rsidRPr="0029269F">
        <w:rPr>
          <w:sz w:val="22"/>
          <w:szCs w:val="22"/>
        </w:rPr>
        <w:fldChar w:fldCharType="end"/>
      </w:r>
    </w:p>
  </w:footnote>
  <w:footnote w:id="75">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{"citationID":"h50WrmpL","properties":{"formattedCitation":"Bastien-Charlebois, {\\i{}supra} note 73.","plainCitation":"Bastien-Charlebois, supra note 73.","noteIndex":75},"citationItems":[{"id":469,"uris":["http://zotero.org/users/local/8E3ch7CK/items/KWS7HETB"],"uri":["http://zotero.org/users/local/8E3ch7CK/items/KWS7HETB"],"itemData":{"id":469,"type":"article-journal","title":"The Medical Treatment of intersex bodies and voices","collection-title":"Sanctioned sex(ualiti)es, ILGA International World Congress","author":[{"family":"Bastien-Charlebois","given":"Janik"}],"issued":{"date-parts":[["2015"]]}}}],"schema":"https://github.com/citation-style-language/schema/raw/master/csl-citation.json"} </w:instrText>
      </w:r>
      <w:r w:rsidRPr="0029269F">
        <w:rPr>
          <w:sz w:val="22"/>
          <w:szCs w:val="22"/>
        </w:rPr>
        <w:fldChar w:fldCharType="separate"/>
      </w:r>
      <w:r w:rsidRPr="0029269F">
        <w:rPr>
          <w:rFonts w:cs="Times New Roman"/>
          <w:sz w:val="22"/>
          <w:szCs w:val="24"/>
        </w:rPr>
        <w:t xml:space="preserve">Bastien-Charlebois, </w:t>
      </w:r>
      <w:r w:rsidRPr="0029269F">
        <w:rPr>
          <w:rFonts w:cs="Times New Roman"/>
          <w:i/>
          <w:iCs/>
          <w:sz w:val="22"/>
          <w:szCs w:val="24"/>
        </w:rPr>
        <w:t>supra</w:t>
      </w:r>
      <w:r w:rsidRPr="0029269F">
        <w:rPr>
          <w:rFonts w:cs="Times New Roman"/>
          <w:sz w:val="22"/>
          <w:szCs w:val="24"/>
        </w:rPr>
        <w:t xml:space="preserve"> note 73.</w:t>
      </w:r>
      <w:r w:rsidRPr="0029269F">
        <w:rPr>
          <w:sz w:val="22"/>
          <w:szCs w:val="22"/>
        </w:rPr>
        <w:fldChar w:fldCharType="end"/>
      </w:r>
    </w:p>
  </w:footnote>
  <w:footnote w:id="7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{"citationID":"T3fe3gQm","properties":{"formattedCitation":"Florence Ashley, \\uc0\\u8220{}Qui est-ille\\uc0\\u8239{}? Le respect langagier des \\uc0\\u233{}l\\uc0\\u232{}ves non-binaires, aux limites du droit\\uc0\\u8221{} (2017) 63:2 Service social 35.","plainCitation":"Florence Ashley, “Qui est-ille</w:instrText>
      </w:r>
      <w:r w:rsidRPr="0029269F">
        <w:rPr>
          <w:rFonts w:ascii="Times New Roman" w:hAnsi="Times New Roman" w:cs="Times New Roman"/>
          <w:sz w:val="22"/>
          <w:szCs w:val="22"/>
        </w:rPr>
        <w:instrText> </w:instrText>
      </w:r>
      <w:r w:rsidRPr="0029269F">
        <w:rPr>
          <w:rFonts w:cstheme="majorHAnsi"/>
          <w:sz w:val="22"/>
          <w:szCs w:val="22"/>
        </w:rPr>
        <w:instrText xml:space="preserve">? Le respect langagier des </w:instrText>
      </w:r>
      <w:r w:rsidRPr="0029269F">
        <w:rPr>
          <w:rFonts w:cs="Century Schoolbook"/>
          <w:sz w:val="22"/>
          <w:szCs w:val="22"/>
        </w:rPr>
        <w:instrText>é</w:instrText>
      </w:r>
      <w:r w:rsidRPr="0029269F">
        <w:rPr>
          <w:rFonts w:cstheme="majorHAnsi"/>
          <w:sz w:val="22"/>
          <w:szCs w:val="22"/>
        </w:rPr>
        <w:instrText>l</w:instrText>
      </w:r>
      <w:r w:rsidRPr="0029269F">
        <w:rPr>
          <w:rFonts w:cs="Century Schoolbook"/>
          <w:sz w:val="22"/>
          <w:szCs w:val="22"/>
        </w:rPr>
        <w:instrText>è</w:instrText>
      </w:r>
      <w:r w:rsidRPr="0029269F">
        <w:rPr>
          <w:rFonts w:cstheme="majorHAnsi"/>
          <w:sz w:val="22"/>
          <w:szCs w:val="22"/>
        </w:rPr>
        <w:instrText>ves non-binaires, aux limites du droit</w:instrText>
      </w:r>
      <w:r w:rsidRPr="0029269F">
        <w:rPr>
          <w:rFonts w:cs="Century Schoolbook"/>
          <w:sz w:val="22"/>
          <w:szCs w:val="22"/>
        </w:rPr>
        <w:instrText>”</w:instrText>
      </w:r>
      <w:r w:rsidRPr="0029269F">
        <w:rPr>
          <w:rFonts w:cstheme="majorHAnsi"/>
          <w:sz w:val="22"/>
          <w:szCs w:val="22"/>
        </w:rPr>
        <w:instrText xml:space="preserve"> (2017) 63:2 Service social 35.","noteIndex":76},"citationItems":[{"id":166,"uris":["http://zotero.org/users/local/8E3ch7CK/items/SSRYT3JJ"],"uri":["http://zotero.org/users/local/8E3ch7CK/items/SSRYT3JJ"],"itemData":{"id":166,"type":"article-journal","title":"Qui est-ille ? Le respect langagier des élèves non-binaires, aux limites du droit","container-title":"Service social","page":"35","volume":"63","issue":"2","source":"Crossref","DOI":"10.7202/1046498ar","ISSN":"1708-1734","title-short":"Qui est-ille ?","language":"fr","author":[{"family":"Ashley","given":"Florence"}],"issued":{"date-parts":[["2017"]]}}}],"schema":"https://github.com/citation-style-language/schema/raw/master/csl-citation.json"}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Florence Ashley, “Qui est-ille</w:t>
      </w:r>
      <w:r w:rsidRPr="0029269F">
        <w:rPr>
          <w:rFonts w:ascii="Times New Roman" w:hAnsi="Times New Roman" w:cs="Times New Roman"/>
          <w:sz w:val="22"/>
          <w:szCs w:val="24"/>
        </w:rPr>
        <w:t> </w:t>
      </w:r>
      <w:r w:rsidRPr="0029269F">
        <w:rPr>
          <w:rFonts w:cs="Times New Roman"/>
          <w:sz w:val="22"/>
          <w:szCs w:val="24"/>
        </w:rPr>
        <w:t xml:space="preserve">? Le respect langagier des </w:t>
      </w:r>
      <w:r w:rsidRPr="0029269F">
        <w:rPr>
          <w:rFonts w:ascii="Arno Pro" w:hAnsi="Arno Pro" w:cs="Arno Pro"/>
          <w:sz w:val="22"/>
          <w:szCs w:val="24"/>
        </w:rPr>
        <w:t>é</w:t>
      </w:r>
      <w:r w:rsidRPr="0029269F">
        <w:rPr>
          <w:rFonts w:cs="Times New Roman"/>
          <w:sz w:val="22"/>
          <w:szCs w:val="24"/>
        </w:rPr>
        <w:t>l</w:t>
      </w:r>
      <w:r w:rsidRPr="0029269F">
        <w:rPr>
          <w:rFonts w:ascii="Arno Pro" w:hAnsi="Arno Pro" w:cs="Arno Pro"/>
          <w:sz w:val="22"/>
          <w:szCs w:val="24"/>
        </w:rPr>
        <w:t>è</w:t>
      </w:r>
      <w:r w:rsidRPr="0029269F">
        <w:rPr>
          <w:rFonts w:cs="Times New Roman"/>
          <w:sz w:val="22"/>
          <w:szCs w:val="24"/>
        </w:rPr>
        <w:t>ves non-binaires, aux limites du droit</w:t>
      </w:r>
      <w:r w:rsidRPr="0029269F">
        <w:rPr>
          <w:rFonts w:ascii="Arno Pro" w:hAnsi="Arno Pro" w:cs="Arno Pro"/>
          <w:sz w:val="22"/>
          <w:szCs w:val="24"/>
        </w:rPr>
        <w:t>”</w:t>
      </w:r>
      <w:r w:rsidRPr="0029269F">
        <w:rPr>
          <w:rFonts w:cs="Times New Roman"/>
          <w:sz w:val="22"/>
          <w:szCs w:val="24"/>
        </w:rPr>
        <w:t xml:space="preserve"> (2017) 63:2 Service social 35.</w:t>
      </w:r>
      <w:r w:rsidRPr="0029269F">
        <w:rPr>
          <w:rFonts w:cstheme="majorHAnsi"/>
          <w:sz w:val="22"/>
          <w:szCs w:val="22"/>
        </w:rPr>
        <w:fldChar w:fldCharType="end"/>
      </w:r>
    </w:p>
  </w:footnote>
  <w:footnote w:id="7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{"citationID":"ATbsvWl3","properties":{"formattedCitation":"Heath Fogg Davis, {\\i{}Beyond Trans: Does Gender Matter?} (New York: New York University Press, 2017).","plainCitation":"Heath Fogg Davis, Beyond Trans: Does Gender Matter? (New York: New York University Press, 2017).","noteIndex":77},"citationItems":[{"id":352,"uris":["http://zotero.org/users/local/8E3ch7CK/items/YMXCJ93Z"],"uri":["http://zotero.org/users/local/8E3ch7CK/items/YMXCJ93Z"],"itemData":{"id":352,"type":"book","title":"Beyond Trans: Does Gender Matter?","publisher":"New York University Press","publisher-place":"New York","number-of-pages":"184","source":"Library of Congress ISBN","event-place":"New York","ISBN":"978-1-4798-5540-7","call-number":"HQ77.95.U6 D39 2017","title-short":"Beyond Trans","author":[{"family":"Davis","given":"Heath Fogg"}],"issued":{"date-parts":[["2017"]]}}}],"schema":"https://github.com/citation-style-language/schema/raw/master/csl-citation.json"}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Heath Fogg Davis, </w:t>
      </w:r>
      <w:r w:rsidRPr="0029269F">
        <w:rPr>
          <w:rFonts w:cs="Times New Roman"/>
          <w:i/>
          <w:iCs/>
          <w:sz w:val="22"/>
          <w:szCs w:val="22"/>
        </w:rPr>
        <w:t>Beyond Trans: Does Gender Matter?</w:t>
      </w:r>
      <w:r w:rsidRPr="0029269F">
        <w:rPr>
          <w:rFonts w:cs="Times New Roman"/>
          <w:sz w:val="22"/>
          <w:szCs w:val="22"/>
        </w:rPr>
        <w:t xml:space="preserve"> (New York: New York University Press, 2017).</w:t>
      </w:r>
      <w:r w:rsidRPr="0029269F">
        <w:rPr>
          <w:rFonts w:cstheme="majorHAnsi"/>
          <w:sz w:val="22"/>
          <w:szCs w:val="22"/>
        </w:rPr>
        <w:fldChar w:fldCharType="end"/>
      </w:r>
    </w:p>
  </w:footnote>
  <w:footnote w:id="7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{"citationID":"IBgtg9im","properties":{"formattedCitation":"Kevin A McLemore, \\uc0\\u8220{}A minority stress perspective on transgender individuals\\uc0\\u8217{} experiences with misgendering.\\uc0\\u8221{} (2018) 3:1 Stigma and Health 53; Kevin A McLemore, \\uc0\\u8220{}Experiences with Misgendering: Identity Misclassification of Transgender Spectrum Individuals\\uc0\\u8221{} (2015) 14:1 Self and Identity 51; Stephanie Julia Kapusta, \\uc0\\u8220{}Misgendering and Its Moral Contestability\\uc0\\u8221{} (2016) 31:3 Hypatia 502; Stephen T Russell et al, \\uc0\\u8220{}Chosen Name Use Is Linked to Reduced Depressive Symptoms, Suicidal Ideation, and Suicidal Behavior Among Transgender Youth\\uc0\\u8221{} (2018) 63:4 Journal of Adolescent Health 503; Bauer et al, {\\i{}supra} note 7.","plainCitation":"Kevin A McLemore, “A minority stress perspective on transgender individuals’ experiences with misgendering.” (2018) 3:1 Stigma and Health 53; Kevin A McLemore, “Experiences with Misgendering: Identity Misclassification of Transgender Spectrum Individuals” (2015) 14:1 Self and Identity 51; Stephanie Julia Kapusta, “Misgendering and Its Moral Contestability” (2016) 31:3 Hypatia 502; Stephen T Russell et al, “Chosen Name Use Is Linked to Reduced Depressive Symptoms, Suicidal Ideation, and Suicidal Behavior Among Transgender Youth” (2018) 63:4 Journal of Adolescent Health 503; Bauer et al, supra note 7.","noteIndex":78},"citationItems":[{"id":425,"uris":["http://zotero.org/users/local/8E3ch7CK/items/EIMZP2NY"],"uri":["http://zotero.org/users/local/8E3ch7CK/items/EIMZP2NY"],"itemData":{"id":425,"type":"article-journal","title":"A minority stress perspective on transgender individuals’ experiences with misgendering.","container-title":"Stigma and Health","page":"53-64","volume":"3","issue":"1","source":"Crossref","DOI":"10.1037/sah0000070","ISSN":"2376-6964, 2376-6972","language":"en","author":[{"family":"McLemore","given":"Kevin A."}],"issued":{"date-parts":[["2018",2]]}}},{"id":426,"uris":["http://zotero.org/users/local/8E3ch7CK/items/D5NDES6I"],"uri":["http://zotero.org/users/local/8E3ch7CK/items/D5NDES6I"],"itemData":{"id":426,"type":"article-journal","title":"Experiences with Misgendering: Identity Misclassification of Transgender Spectrum Individuals","container-title":"Self and Identity","page":"51-74","volume":"14","issue":"1","source":"Crossref","DOI":"10.1080/15298868.2014.950691","ISSN":"1529-8868, 1529-8876","title-short":"Experiences with Misgendering","language":"en","author":[{"family":"McLemore","given":"Kevin A."}],"issued":{"date-parts":[["2015",1,2]]}}},{"id":427,"uris":["http://zotero.org/users/local/8E3ch7CK/items/JL8CIJXN"],"uri":["http://zotero.org/users/local/8E3ch7CK/items/JL8CIJXN"],"itemData":{"id":427,"type":"article-journal","title":"Misgendering and Its Moral Contestability","container-title":"Hypatia","page":"502-519","volume":"31","issue":"3","source":"Crossref","DOI":"10.1111/hypa.12259","ISSN":"08875367","language":"en","author":[{"family":"Julia Kapusta","given":"Stephanie"}],"issued":{"date-parts":[["2016",8]]}}},{"id":510,"uris":["http://zotero.org/users/local/8E3ch7CK/items/GYPNSAFI"],"uri":["http://zotero.org/users/local/8E3ch7CK/items/GYPNSAFI"],"itemData":{"id":510,"type":"article-journal","title":"Chosen Name Use Is Linked to Reduced Depressive Symptoms, Suicidal Ideation, and Suicidal Behavior Among Transgender Youth","container-title":"Journal of Adolescent Health","page":"503-505","volume":"63","issue":"4","source":"Crossref","DOI":"10.1016/j.jadohealth.2018.02.003","ISSN":"1054139X","language":"en","author":[{"family":"Russell","given":"Stephen T."},{"family":"Pollitt","given":"Amanda M."},{"family":"Li","given":"Gu"},{"family":"Grossman","given":"Arnold H."}],"issued":{"date-parts":[["2018",10]]}}},{"id":143,"uris":["http://zotero.org/users/local/8E3ch7CK/items/F644VAVG"],"uri":["http://zotero.org/users/local/8E3ch7CK/items/F644VAVG"],"itemData":{"id":143,"type":"article-journal","title":"Intervenable factors associated with suicide risk in transgender persons: a respondent driven sampling study in Ontario, Canada","container-title":"BMC Public Health","volume":"15","issue":"1","source":"Crossref","DOI":"10.1186/s12889-015-1867-2","ISSN":"1471-2458","title-short":"Intervenable factors associated with suicide risk in transgender persons","language":"en","author":[{"family":"Bauer","given":"Greta R."},{"family":"Scheim","given":"Ayden I."},{"family":"Pyne","given":"Jake"},{"family":"Travers","given":"Robb"},{"family":"Hammond","given":"Rebecca"}],"issued":{"date-parts":[["2015",12]]}}}],"schema":"https://github.com/citation-style-language/schema/raw/master/csl-citation.json"}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Kevin A McLemore, “A minority stress perspective on transgender individuals’ experiences with misgendering.” (2018) 3:1 Stigma and Health 53; Kevin A McLemore, “Experiences with Misgendering: Identity Misclassification of Transgender Spectrum Individuals” (2015) 14:1 Self and Identity 51; Stephanie Julia Kapusta, “Misgendering and Its Moral Contestability” (2016) 31:3 Hypatia 502; Stephen T Russell et al, “Chosen Name Use Is Linked to Reduced Depressive Symptoms, Suicidal Ideation, and Suicidal Behavior Among Transgender Youth” (2018) 63:4 Journal of Adolescent Health 503; Bauer et al, </w:t>
      </w:r>
      <w:r w:rsidRPr="0029269F">
        <w:rPr>
          <w:rFonts w:cs="Times New Roman"/>
          <w:i/>
          <w:iCs/>
          <w:sz w:val="22"/>
          <w:szCs w:val="24"/>
        </w:rPr>
        <w:t>supra</w:t>
      </w:r>
      <w:r w:rsidRPr="0029269F">
        <w:rPr>
          <w:rFonts w:cs="Times New Roman"/>
          <w:sz w:val="22"/>
          <w:szCs w:val="24"/>
        </w:rPr>
        <w:t xml:space="preserve"> note 7.</w:t>
      </w:r>
      <w:r w:rsidRPr="0029269F">
        <w:rPr>
          <w:rFonts w:cstheme="majorHAnsi"/>
          <w:sz w:val="22"/>
          <w:szCs w:val="22"/>
        </w:rPr>
        <w:fldChar w:fldCharType="end"/>
      </w:r>
    </w:p>
  </w:footnote>
  <w:footnote w:id="7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{"citationID":"n7VkwVcl","properties":{"formattedCitation":"{\\i{}AB v CD and EF}, 2019 BCSC 604 (British Columbia Supreme Court) .","plainCitation":"AB v CD and EF, 2019 BCSC 604 (British Columbia Supreme Court) .","noteIndex":79},"citationItems":[{"id":817,"uris":["http://zotero.org/users/local/8E3ch7CK/items/ASN9AQQJ"],"uri":["http://zotero.org/users/local/8E3ch7CK/items/ASN9AQQJ"],"itemData":{"id":817,"type":"legal_case","title":"A.B. v. C.D. and E.F.","container-title":"2019 BCSC 604 (British Columbia Supreme Court)"}}],"schema":"https://github.com/citation-style-language/schema/raw/master/csl-citation.json"}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AB v CD and EF</w:t>
      </w:r>
      <w:r w:rsidRPr="0029269F">
        <w:rPr>
          <w:rFonts w:cs="Times New Roman"/>
          <w:sz w:val="22"/>
          <w:szCs w:val="22"/>
        </w:rPr>
        <w:t>, 2019 BCSC 604 (British Columbia Supreme Court) .</w:t>
      </w:r>
      <w:r w:rsidRPr="0029269F">
        <w:rPr>
          <w:rFonts w:cstheme="majorHAnsi"/>
          <w:sz w:val="22"/>
          <w:szCs w:val="22"/>
        </w:rPr>
        <w:fldChar w:fldCharType="end"/>
      </w:r>
    </w:p>
  </w:footnote>
  <w:footnote w:id="8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{"citationID":"mBSD1ary","properties":{"formattedCitation":"Madeline B Deutsch &amp; David Buchholz, \\uc0\\u8220{}Electronic Health Records and Transgender Patients\\uc0\\u8212{}Practical Recommendations for the Collection of Gender Identity Data\\uc0\\u8221{} (2015) 30:6 Journal of General Internal Medicine 843 at 844; Lauren Freeman &amp; Saray Ayala L\\uc0\\u243{}pez, \\uc0\\u8220{}Sex Categorization in Medical Contexts: A Cautionary Tale\\uc0\\u8221{} (2018) 28:3 Kennedy Institute of Ethics Journal 243 at 258; Hale M Thompson, \\uc0\\u8220{}Patient Perspectives on Gender Identity Data Collection in Electronic Health Records: An Analysis of Disclosure, Privacy, and Access to Care\\uc0\\u8221{} (2016) 1:1 Transgender Health 205 at 212.","plainCitation":"Madeline B Deutsch &amp; David Buchholz, “Electronic Health Records and Transgender Patients—Practical Recommendations for the Collection of Gender Identity Data” (2015) 30:6 Journal of General Internal Medicine 843 at 844; Lauren Freeman &amp; Saray Ayala López, “Sex Categorization in Medical Contexts: A Cautionary Tale” (2018) 28:3 Kennedy Institute of Ethics Journal 243 at 258; Hale M Thompson, “Patient Perspectives on Gender Identity Data Collection in Electronic Health Records: An Analysis of Disclosure, Privacy, and Access to Care” (2016) 1:1 Transgender Health 205 at 212.","noteIndex":80},"citationItems":[{"id":380,"uris":["http://zotero.org/users/local/8E3ch7CK/items/IP5XLERA"],"uri":["http://zotero.org/users/local/8E3ch7CK/items/IP5XLERA"],"itemData":{"id":380,"type":"article-journal","title":"Electronic Health Records and Transgender Patients—Practical Recommendations for the Collection of Gender Identity Data","container-title":"Journal of General Internal Medicine","page":"843-847","volume":"30","issue":"6","source":"Crossref","DOI":"10.1007/s11606-014-3148-7","ISSN":"0884-8734, 1525-1497","language":"en","author":[{"family":"Deutsch","given":"Madeline B."},{"family":"Buchholz","given":"David"}],"issued":{"date-parts":[["2015",6]]}},"locator":"844"},{"id":457,"uris":["http://zotero.org/users/local/8E3ch7CK/items/U6PE4BQW"],"uri":["http://zotero.org/users/local/8E3ch7CK/items/U6PE4BQW"],"itemData":{"id":457,"type":"article-journal","title":"Sex Categorization in Medical Contexts: A Cautionary Tale","container-title":"Kennedy Institute of Ethics Journal","page":"243-280","volume":"28","issue":"3","source":"Crossref","DOI":"10.1353/ken.2018.0017","title-short":"Sex Categorization in Medical Contexts","author":[{"family":"Freeman","given":"Lauren"},{"family":"López","given":"Saray Ayala"}],"issued":{"date-parts":[["2018"]]}},"locator":"258"},{"id":367,"uris":["http://zotero.org/users/local/8E3ch7CK/items/72D5Z7Z8"],"uri":["http://zotero.org/users/local/8E3ch7CK/items/72D5Z7Z8"],"itemData":{"id":367,"type":"article-journal","title":"Patient Perspectives on Gender Identity Data Collection in Electronic Health Records: An Analysis of Disclosure, Privacy, and Access to Care","container-title":"Transgender Health","page":"205-215","volume":"1","issue":"1","source":"Crossref","DOI":"10.1089/trgh.2016.0007","ISSN":"2380-193X, 2380-193X","title-short":"Patient Perspectives on Gender Identity Data Collection in Electronic Health Records","language":"en","author":[{"family":"Thompson","given":"Hale M."}],"issued":{"date-parts":[["2016",1]]}},"locator":"212"}],"schema":"https://github.com/citation-style-language/schema/raw/master/csl-citation.json"}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Madeline B Deutsch &amp; David Buchholz, “Electronic Health Records and Transgender Patients—Practical Recommendations for the Collection of Gender Identity Data” (2015) 30:6 Journal of General Internal Medicine 843 at 844; Lauren Freeman &amp; Saray Ayala López, “Sex Categorization in Medical Contexts: A Cautionary Tale” (2018) 28:3 Kennedy Institute of Ethics Journal 243 at 258; Hale M Thompson, “Patient Perspectives on Gender Identity Data Collection in Electronic Health Records: An Analysis of Disclosure, Privacy, and Access to Care” (2016) 1:1 Transgender Health 205 at 212.</w:t>
      </w:r>
      <w:r w:rsidRPr="0029269F">
        <w:rPr>
          <w:rFonts w:cstheme="majorHAnsi"/>
          <w:sz w:val="22"/>
          <w:szCs w:val="22"/>
        </w:rPr>
        <w:fldChar w:fldCharType="end"/>
      </w:r>
    </w:p>
  </w:footnote>
  <w:footnote w:id="8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{"citationID":"KdKeLTzD","properties":{"formattedCitation":"Davis, {\\i{}supra} note 77 at 39.","plainCitation":"Davis, supra note 77 at 39.","noteIndex":81},"citationItems":[{"id":352,"uris":["http://zotero.org/users/local/8E3ch7CK/items/YMXCJ93Z"],"uri":["http://zotero.org/users/local/8E3ch7CK/items/YMXCJ93Z"],"itemData":{"id":352,"type":"book","title":"Beyond Trans: Does Gender Matter?","publisher":"New York University Press","publisher-place":"New York","number-of-pages":"184","source":"Library of Congress ISBN","event-place":"New York","ISBN":"978-1-4798-5540-7","call-number":"HQ77.95.U6 D39 2017","title-short":"Beyond Trans","author":[{"family":"Davis","given":"Heath Fogg"}],"issued":{"date-parts":[["2017"]]}},"locator":"39"}],"schema":"https://github.com/citation-style-language/schema/raw/master/csl-citation.json"}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Davis, </w:t>
      </w:r>
      <w:r w:rsidRPr="0029269F">
        <w:rPr>
          <w:rFonts w:cs="Times New Roman"/>
          <w:i/>
          <w:iCs/>
          <w:sz w:val="22"/>
          <w:szCs w:val="24"/>
        </w:rPr>
        <w:t>supra</w:t>
      </w:r>
      <w:r w:rsidRPr="0029269F">
        <w:rPr>
          <w:rFonts w:cs="Times New Roman"/>
          <w:sz w:val="22"/>
          <w:szCs w:val="24"/>
        </w:rPr>
        <w:t xml:space="preserve"> note 77 at 39.</w:t>
      </w:r>
      <w:r w:rsidRPr="0029269F">
        <w:rPr>
          <w:rFonts w:cstheme="majorHAnsi"/>
          <w:sz w:val="22"/>
          <w:szCs w:val="22"/>
        </w:rPr>
        <w:fldChar w:fldCharType="end"/>
      </w:r>
    </w:p>
  </w:footnote>
  <w:footnote w:id="8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{"citationID":"nDiATt78","properties":{"formattedCitation":"Commission scolaire de Montr\\uc0\\u233{}al, {\\i{}Guidelines Regarding Transgender Students at the Commission Scolaire de Montr\\uc0\\u233{}al} (2017) at 11\\uc0\\u8211{}12.","plainCitation":"Commission scolaire de Montréal, Guidelines Regarding Transgender Students at the Commission Scolaire de Montréal (2017) at 11–12.","noteIndex":82},"citationItems":[{"id":816,"uris":["http://zotero.org/users/local/8E3ch7CK/items/55TFLG5Z"],"uri":["http://zotero.org/users/local/8E3ch7CK/items/55TFLG5Z"],"itemData":{"id":816,"type":"article","title":"Guidelines Regarding Transgender Students at the Commission Scolaire de Montréal","URL":"https://enfantstransgenres.ca/wp-content/uploads/sites/3/2018/01/Guidelines-for-Transgender-Students.pdf","author":[{"literal":"Commission scolaire de Montréal"}],"issued":{"date-parts":[["2017",2,23]]}},"locator":"11-12"}],"schema":"https://github.com/citation-style-language/schema/raw/master/csl-citation.json"}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Commission scolaire de Montréal, </w:t>
      </w:r>
      <w:r w:rsidRPr="0029269F">
        <w:rPr>
          <w:rFonts w:cs="Times New Roman"/>
          <w:i/>
          <w:iCs/>
          <w:sz w:val="22"/>
          <w:szCs w:val="22"/>
        </w:rPr>
        <w:t>Guidelines Regarding Transgender Students at the Commission Scolaire de Montréal</w:t>
      </w:r>
      <w:r w:rsidRPr="0029269F">
        <w:rPr>
          <w:rFonts w:cs="Times New Roman"/>
          <w:sz w:val="22"/>
          <w:szCs w:val="22"/>
        </w:rPr>
        <w:t xml:space="preserve"> (2017) at 11–12.</w:t>
      </w:r>
      <w:r w:rsidRPr="0029269F">
        <w:rPr>
          <w:rFonts w:cstheme="majorHAnsi"/>
          <w:sz w:val="22"/>
          <w:szCs w:val="22"/>
        </w:rPr>
        <w:fldChar w:fldCharType="end"/>
      </w:r>
    </w:p>
  </w:footnote>
  <w:footnote w:id="8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{"citationID":"dkqhC3wo","properties":{"formattedCitation":"Ashley, {\\i{}supra} note 76.","plainCitation":"Ashley, supra note 76.","noteIndex":83},"citationItems":[{"id":166,"uris":["http://zotero.org/users/local/8E3ch7CK/items/SSRYT3JJ"],"uri":["http://zotero.org/users/local/8E3ch7CK/items/SSRYT3JJ"],"itemData":{"id":166,"type":"article-journal","title":"Qui est-ille ? Le respect langagier des élèves non-binaires, aux limites du droit","container-title":"Service social","page":"35","volume":"63","issue":"2","source":"Crossref","DOI":"10.7202/1046498ar","ISSN":"1708-1734","title-short":"Qui est-ille ?","language":"fr","author":[{"family":"Ashley","given":"Florence"}],"issued":{"date-parts":[["2017"]]}}}],"schema":"https://github.com/citation-style-language/schema/raw/master/csl-citation.json"}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Ashley, </w:t>
      </w:r>
      <w:r w:rsidRPr="0029269F">
        <w:rPr>
          <w:rFonts w:cs="Times New Roman"/>
          <w:i/>
          <w:iCs/>
          <w:sz w:val="22"/>
          <w:szCs w:val="24"/>
        </w:rPr>
        <w:t>supra</w:t>
      </w:r>
      <w:r w:rsidRPr="0029269F">
        <w:rPr>
          <w:rFonts w:cs="Times New Roman"/>
          <w:sz w:val="22"/>
          <w:szCs w:val="24"/>
        </w:rPr>
        <w:t xml:space="preserve"> note 76.</w:t>
      </w:r>
      <w:r w:rsidRPr="0029269F">
        <w:rPr>
          <w:rFonts w:cstheme="majorHAnsi"/>
          <w:sz w:val="22"/>
          <w:szCs w:val="22"/>
        </w:rPr>
        <w:fldChar w:fldCharType="end"/>
      </w:r>
    </w:p>
  </w:footnote>
  <w:footnote w:id="8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{"citationID":"tINIGX2r","properties":{"formattedCitation":"Telfer et al, {\\i{}supra} note 5; Rafferty, {\\i{}supra} note 5; Ximena Lopez et al, \\uc0\\u8220{}Statement on gender-affirmative approach to care from the pediatric endocrine society special interest group on transgender health\\uc0\\u8221{}: (2017) 29:4 Current Opinion in Pediatrics 475; Ehrensaft et al, {\\i{}supra} note 61; Olson et al, {\\i{}supra} note 9; Durwood, McLaughlin &amp; Olson, {\\i{}supra} note 9; Jeannie Oliphant et al, {\\i{}Guidelines for gender affirming healthcare for gender diverse and transgender children, young people and adults in Aotearoa, New Zealand} (Hamilton, NZ: Transgender Health Research Lab, University of Waikato, 2018); Gabe Murchison, {\\i{}Supporting &amp; Caring for Transgender Children} (Human Rights Campaign, American Academic of Pediatrics, &amp; American College of Osteopathic Pediatricians, 2016); Jeremy Wiggins et al, {\\i{}Trans and Gender Diverse Health: Churchill Recommendations} (LEAP &amp; Churchill Trust, 2019).","plainCitation":"Telfer et al, supra note 5; Rafferty, supra note 5; Ximena Lopez et al, “Statement on gender-affirmative approach to care from the pediatric endocrine society special interest group on transgender health”: (2017) 29:4 Current Opinion in Pediatrics 475; Ehrensaft et al, supra note 61; Olson et al, supra note 9; Durwood, McLaughlin &amp; Olson, supra note 9; Jeannie Oliphant et al, Guidelines for gender affirming healthcare for gender diverse and transgender children, young people and adults in Aotearoa, New Zealand (Hamilton, NZ: Transgender Health Research Lab, University of Waikato, 2018); Gabe Murchison, Supporting &amp; Caring for Transgender Children (Human Rights Campaign, American Academic of Pediatrics, &amp; American College of Osteopathic Pediatricians, 2016); Jeremy Wiggins et al, Trans and Gender Diverse Health: Churchill Recommendations (LEAP &amp; Churchill Trust, 2019).","noteIndex":84},"citationItems":[{"id":52,"uris":["http://zotero.org/users/local/8E3ch7CK/items/2FHGHVMH"],"uri":["http://zotero.org/users/local/8E3ch7CK/items/2FHGHVMH"],"itemData":{"id":52,"type":"book","title":"Australian Standards of Care and Treatment Guidelines for Trans and Gender Diverse Children and Adolescents  Version 1.1","publisher":"The Royal Children's Hospital","publisher-place":"Melbourne","event-place":"Melbourne","author":[{"family":"Telfer","given":"Michelle M."},{"family":"Tollit","given":"Michelle A."},{"family":"Pace","given":"Carmen C."},{"family":"Pang","given":"Ken C."}],"issued":{"date-parts":[["2018"]]}}},{"id":29,"uris":["http://zotero.org/users/local/8E3ch7CK/items/WRJZYYEL"],"uri":["http://zotero.org/users/local/8E3ch7CK/items/WRJZYYEL"],"itemData":{"id":29,"type":"article-journal","title":"Ensuring Comprehensive Care and Support for Transgender and Gender-Diverse Children and Adolescents","container-title":"Pediatrics","page":"e20182162","volume":"142","issue":"4","source":"Crossref","DOI":"10.1542/peds.2018-2162","ISSN":"0031-4005, 1098-4275","language":"en","author":[{"family":"Rafferty","given":"Jason"}],"issued":{"date-parts":[["2018",10]]}}},{"id":55,"uris":["http://zotero.org/users/local/8E3ch7CK/items/URGT2USP"],"uri":["http://zotero.org/users/local/8E3ch7CK/items/URGT2USP"],"itemData":{"id":55,"type":"article-journal","title":"Statement on gender-affirmative approach to care from the pediatric endocrine society special interest group on transgender health:","container-title":"Current Opinion in Pediatrics","page":"475-480","volume":"29","issue":"4","source":"Crossref","DOI":"10.1097/MOP.0000000000000516","ISSN":"1040-8703","title-short":"Statement on gender-affirmative approach to care from the pediatric endocrine society special interest group on transgender health","language":"en","author":[{"family":"Lopez","given":"Ximena"},{"family":"Marinkovic","given":"Maja"},{"family":"Eimicke","given":"Toni"},{"family":"Rosenthal","given":"Stephen M."},{"family":"Olshan","given":"Jerrold S."}],"issued":{"date-parts":[["2017",8]]}}},{"id":27,"uris":["http://zotero.org/users/local/8E3ch7CK/items/WHYLQL3K"],"uri":["http://zotero.org/users/local/8E3ch7CK/items/WHYLQL3K"],"itemData":{"id":27,"type":"article-journal","title":"Prepubertal social gender transitions: What we know; what we can learn—A view from a gender affirmative lens","container-title":"International Journal of Transgenderism","page":"251-268","volume":"19","issue":"2","source":"Crossref","DOI":"10.1080/15532739.2017.1414649","ISSN":"1553-2739, 1434-4599","title-short":"Prepubertal social gender transitions","language":"en","author":[{"family":"Ehrensaft","given":"Diane"},{"family":"Giammattei","given":"Shawn V"},{"family":"Storck","given":"Kelly"},{"family":"Tishelman","given":"Amy C"},{"family":"Keo-Meier","given":"Colton"}],"issued":{"date-parts":[["2018",4,3]]}}},{"id":341,"uris":["http://zotero.org/users/local/8E3ch7CK/items/IKZJJ93B"],"uri":["http://zotero.org/users/local/8E3ch7CK/items/IKZJJ93B"],"itemData":{"id":341,"type":"article-journal","title":"Mental Health of Transgender Children Who Are Supported in Their Identities","container-title":"Pediatrics","page":"e20153223","volume":"137","issue":"3","source":"Crossref","DOI":"10.1542/peds.2015-3223","ISSN":"0031-4005, 1098-4275","language":"en","author":[{"family":"Olson","given":"Kristina R."},{"family":"Durwood","given":"Lily"},{"family":"DeMeules","given":"Madeleine"},{"family":"McLaughlin","given":"Katie A."}],"issued":{"date-parts":[["2016",3]]}}},{"id":343,"uris":["http://zotero.org/users/local/8E3ch7CK/items/IJH4IBIB"],"uri":["http://zotero.org/users/local/8E3ch7CK/items/IJH4IBIB"],"itemData":{"id":343,"type":"article-journal","title":"Mental Health and Self-Worth in Socially Transitioned Transgender Youth","container-title":"Journal of the American Academy of Child and Adolescent Psychiatry","page":"116-123.e2","volume":"56","issue":"2","source":"PubMed","abstract":"OBJECTIVE: Social transitions are increasingly common for transgender children. A social transition involves a child presenting to other people as a member of the \"opposite\" gender in all contexts (e.g., wearing clothes and using pronouns of that gender). Little is known about the well-being of socially transitioned transgender children. This study examined self-reported depression, anxiety, and self-worth in socially transitioned transgender children compared with 2 control groups: age- and gender-matched controls and siblings of transgender children.\nMETHOD: As part of a longitudinal study (TransYouth Project), children (9-14 years old) and their parents completed measurements of depression and anxiety (n = 63 transgender children, n = 63 controls, n = 38 siblings). Children (6-14 years old; n = 116 transgender children, n = 122 controls, n = 72 siblings) also reported on their self-worth. Mental health and self-worth were compared across groups.\nRESULTS: Transgender children reported depression and self-worth that did not differ from their matched-control or sibling peers (p = .311), and they reported marginally higher anxiety (p = .076). Compared with national averages, transgender children showed typical rates of depression (p = .290) and marginally higher rates of anxiety (p = .096). Parents similarly reported that their transgender children experienced more anxiety than children in the control groups (p = .002) and rated their transgender children as having equivalent levels of depression (p = .728).\nCONCLUSION: These findings are in striking contrast to previous work with gender-nonconforming children who had not socially transitioned, which found very high rates of depression and anxiety. These findings lessen concerns from previous work that parents of socially transitioned children could be systematically underreporting mental health problems.","DOI":"10.1016/j.jaac.2016.10.016","ISSN":"1527-5418","note":"PMID: 28117057\nPMCID: PMC5302003","journalAbbreviation":"J Am Acad Child Adolesc Psychiatry","language":"eng","author":[{"family":"Durwood","given":"Lily"},{"family":"McLaughlin","given":"Katie A."},{"family":"Olson","given":"Kristina R."}],"issued":{"date-parts":[["2017",2]]}}},{"id":709,"uris":["http://zotero.org/users/local/8E3ch7CK/items/KQPJNDFP"],"uri":["http://zotero.org/users/local/8E3ch7CK/items/KQPJNDFP"],"itemData":{"id":709,"type":"book","title":"Guidelines for gender affirming healthcare for gender diverse and transgender children, young people and adults in Aotearoa, New Zealand","publisher":"Transgender Health Research Lab, University of Waikato","publisher-place":"Hamilton, NZ","event-place":"Hamilton, NZ","author":[{"family":"Oliphant","given":"Jeannie"},{"family":"Veale","given":"Jamie"},{"family":"Macdonald","given":"Joe"},{"family":"Carroll","given":"Richard"},{"family":"Johnson","given":"Rachel"},{"family":"Harte","given":"Mo"},{"family":"Stephenson","given":"Cathy"},{"family":"Bullock","given":"Jemima"}],"issued":{"date-parts":[["2018"]]}}},{"id":50,"uris":["http://zotero.org/users/local/8E3ch7CK/items/WA8M9Y4U"],"uri":["http://zotero.org/users/local/8E3ch7CK/items/WA8M9Y4U"],"itemData":{"id":50,"type":"book","title":"Supporting &amp; Caring for Transgender Children","publisher":"Human Rights Campaign, American Academic of Pediatrics, &amp; American College of Osteopathic Pediatricians","author":[{"family":"Murchison","given":"Gabe"}],"issued":{"date-parts":[["2016",9]]}}},{"id":818,"uris":["http://zotero.org/users/local/8E3ch7CK/items/RVDW7X2U"],"uri":["http://zotero.org/users/local/8E3ch7CK/items/RVDW7X2U"],"itemData":{"id":818,"type":"report","title":"Trans and Gender Diverse Health: Churchill Recommendations","publisher":"LEAP &amp; Churchill Trust","author":[{"family":"Wiggins","given":"Jeremy"},{"literal":"Starlady"},{"family":"Cook","given":"Ted"},{"family":"Phillips","given":"Ryan"}],"issued":{"date-parts":[["2019",3]]}}}],"schema":"https://github.com/citation-style-language/schema/raw/master/csl-citation.json"}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Telfer et al, </w:t>
      </w:r>
      <w:r w:rsidRPr="0029269F">
        <w:rPr>
          <w:rFonts w:cs="Times New Roman"/>
          <w:i/>
          <w:iCs/>
          <w:sz w:val="22"/>
          <w:szCs w:val="24"/>
        </w:rPr>
        <w:t>supra</w:t>
      </w:r>
      <w:r w:rsidRPr="0029269F">
        <w:rPr>
          <w:rFonts w:cs="Times New Roman"/>
          <w:sz w:val="22"/>
          <w:szCs w:val="24"/>
        </w:rPr>
        <w:t xml:space="preserve"> note 5; Rafferty, </w:t>
      </w:r>
      <w:r w:rsidRPr="0029269F">
        <w:rPr>
          <w:rFonts w:cs="Times New Roman"/>
          <w:i/>
          <w:iCs/>
          <w:sz w:val="22"/>
          <w:szCs w:val="24"/>
        </w:rPr>
        <w:t>supra</w:t>
      </w:r>
      <w:r w:rsidRPr="0029269F">
        <w:rPr>
          <w:rFonts w:cs="Times New Roman"/>
          <w:sz w:val="22"/>
          <w:szCs w:val="24"/>
        </w:rPr>
        <w:t xml:space="preserve"> note 5; Ximena Lopez et al, “Statement on gender-affirmative approach to care from the pediatric endocrine society special interest group on transgender health”: (2017) 29:4 Current Opinion in Pediatrics 475; Ehrensaft et al, </w:t>
      </w:r>
      <w:r w:rsidRPr="0029269F">
        <w:rPr>
          <w:rFonts w:cs="Times New Roman"/>
          <w:i/>
          <w:iCs/>
          <w:sz w:val="22"/>
          <w:szCs w:val="24"/>
        </w:rPr>
        <w:t>supra</w:t>
      </w:r>
      <w:r w:rsidRPr="0029269F">
        <w:rPr>
          <w:rFonts w:cs="Times New Roman"/>
          <w:sz w:val="22"/>
          <w:szCs w:val="24"/>
        </w:rPr>
        <w:t xml:space="preserve"> note 61; Olson et al, </w:t>
      </w:r>
      <w:r w:rsidRPr="0029269F">
        <w:rPr>
          <w:rFonts w:cs="Times New Roman"/>
          <w:i/>
          <w:iCs/>
          <w:sz w:val="22"/>
          <w:szCs w:val="24"/>
        </w:rPr>
        <w:t>supra</w:t>
      </w:r>
      <w:r w:rsidRPr="0029269F">
        <w:rPr>
          <w:rFonts w:cs="Times New Roman"/>
          <w:sz w:val="22"/>
          <w:szCs w:val="24"/>
        </w:rPr>
        <w:t xml:space="preserve"> note 9; Durwood, McLaughlin &amp; Olson, </w:t>
      </w:r>
      <w:r w:rsidRPr="0029269F">
        <w:rPr>
          <w:rFonts w:cs="Times New Roman"/>
          <w:i/>
          <w:iCs/>
          <w:sz w:val="22"/>
          <w:szCs w:val="24"/>
        </w:rPr>
        <w:t>supra</w:t>
      </w:r>
      <w:r w:rsidRPr="0029269F">
        <w:rPr>
          <w:rFonts w:cs="Times New Roman"/>
          <w:sz w:val="22"/>
          <w:szCs w:val="24"/>
        </w:rPr>
        <w:t xml:space="preserve"> note 9; Jeannie Oliphant et al, </w:t>
      </w:r>
      <w:r w:rsidRPr="0029269F">
        <w:rPr>
          <w:rFonts w:cs="Times New Roman"/>
          <w:i/>
          <w:iCs/>
          <w:sz w:val="22"/>
          <w:szCs w:val="24"/>
        </w:rPr>
        <w:t>Guidelines for gender affirming healthcare for gender diverse and transgender children, young people and adults in Aotearoa, New Zealand</w:t>
      </w:r>
      <w:r w:rsidRPr="0029269F">
        <w:rPr>
          <w:rFonts w:cs="Times New Roman"/>
          <w:sz w:val="22"/>
          <w:szCs w:val="24"/>
        </w:rPr>
        <w:t xml:space="preserve"> (Hamilton, NZ: Transgender Health Research Lab, University of Waikato, 2018); Gabe Murchison, </w:t>
      </w:r>
      <w:r w:rsidRPr="0029269F">
        <w:rPr>
          <w:rFonts w:cs="Times New Roman"/>
          <w:i/>
          <w:iCs/>
          <w:sz w:val="22"/>
          <w:szCs w:val="24"/>
        </w:rPr>
        <w:t>Supporting &amp; Caring for Transgender Children</w:t>
      </w:r>
      <w:r w:rsidRPr="0029269F">
        <w:rPr>
          <w:rFonts w:cs="Times New Roman"/>
          <w:sz w:val="22"/>
          <w:szCs w:val="24"/>
        </w:rPr>
        <w:t xml:space="preserve"> (Human Rights Campaign, American Academic of Pediatrics, &amp; American College of Osteopathic Pediatricians, 2016); Jeremy Wiggins et al, </w:t>
      </w:r>
      <w:r w:rsidRPr="0029269F">
        <w:rPr>
          <w:rFonts w:cs="Times New Roman"/>
          <w:i/>
          <w:iCs/>
          <w:sz w:val="22"/>
          <w:szCs w:val="24"/>
        </w:rPr>
        <w:t>Trans and Gender Diverse Health: Churchill Recommendations</w:t>
      </w:r>
      <w:r w:rsidRPr="0029269F">
        <w:rPr>
          <w:rFonts w:cs="Times New Roman"/>
          <w:sz w:val="22"/>
          <w:szCs w:val="24"/>
        </w:rPr>
        <w:t xml:space="preserve"> (LEAP &amp; Churchill Trust, 2019).</w:t>
      </w:r>
      <w:r w:rsidRPr="0029269F">
        <w:rPr>
          <w:rFonts w:cstheme="majorHAnsi"/>
          <w:sz w:val="22"/>
          <w:szCs w:val="22"/>
        </w:rPr>
        <w:fldChar w:fldCharType="end"/>
      </w:r>
    </w:p>
  </w:footnote>
  <w:footnote w:id="8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{"citationID":"IUKJjTVB","properties":{"formattedCitation":"Susan Bewley, Lucy Griffin &amp; Richard Byng, \\uc0\\u8220{}Safeguarding adolescents from premature, permanent medicalisation\\uc0\\u8221{}, (11 February 2019), online: {\\i{}BMJ Rapid Responses} &lt;https://www.bmj.com/content/364/bmj.l245/rr-1&gt;; Marchiano, {\\i{}supra} note 46; Littman, {\\i{}supra} note 46; Debra Soh, \\uc0\\u8220{}The Unspoken Homophobia Propelling the Transgender Movement in Children\\uc0\\u8221{}, {\\i{}Quillette} (23 October 2018), online: &lt;https://quillette.com/2018/10/23/the-unspoken-homophobia-propelling-the-transgender-movement-in-children/&gt;; Kathleen Stock, \\uc0\\u8220{}Stonewall\\uc0\\u8217{}s new definition of \\uc0\\u8216{}conversion therapy\\uc0\\u8217{} raises a few questions\\uc0\\u8221{}, {\\i{}The Article} (15 November 2018), online: &lt;https://www.thearticle.com/stonewalls-new-definition-of-conversion-therapy-raises-a-few-questions/&gt;.","plainCitation":"Susan Bewley, Lucy Griffin &amp; Richard Byng, “Safeguarding adolescents from premature, permanent medicalisation”, (11 February 2019), online: BMJ Rapid Responses &lt;https://www.bmj.com/content/364/bmj.l245/rr-1&gt;; Marchiano, supra note 46; Littman, supra note 46; Debra Soh, “The Unspoken Homophobia Propelling the Transgender Movement in Children”, Quillette (23 October 2018), online: &lt;https://quillette.com/2018/10/23/the-unspoken-homophobia-propelling-the-transgender-movement-in-children/&gt;; Kathleen Stock, “Stonewall’s new definition of ‘conversion therapy’ raises a few questions”, The Article (15 November 2018), online: &lt;https://www.thearticle.com/stonewalls-new-definition-of-conversion-therapy-raises-a-few-questions/&gt;.","noteIndex":85},"citationItems":[{"id":720,"uris":["http://zotero.org/users/local/8E3ch7CK/items/LNUATXPQ"],"uri":["http://zotero.org/users/local/8E3ch7CK/items/LNUATXPQ"],"itemData":{"id":720,"type":"post-weblog","title":"Safeguarding adolescents from premature, permanent medicalisation","container-title":"BMJ Rapid Responses","URL":"https://www.bmj.com/content/364/bmj.l245/rr-1","author":[{"family":"Bewley","given":"Susan"},{"family":"Griffin","given":"Lucy"},{"family":"Byng","given":"Richard"}],"issued":{"date-parts":[["2019",2,11]]}}},{"id":626,"uris":["http://zotero.org/users/local/8E3ch7CK/items/27MCZI29"],"uri":["http://zotero.org/users/local/8E3ch7CK/items/27MCZI29"],"itemData":{"id":626,"type":"article-journal","title":"Outbreak: On Transgender Teens and Psychic Epidemics","container-title":"Psychological Perspectives","page":"345-366","volume":"60","issue":"3","source":"Crossref","DOI":"10.1080/00332925.2017.1350804","ISSN":"0033-2925, 1556-3030","title-short":"Outbreak","language":"en","author":[{"family":"Marchiano","given":"Lisa"}],"issued":{"date-parts":[["2017",7,3]]}}},{"id":714,"uris":["http://zotero.org/users/local/8E3ch7CK/items/9CRVB85A"],"uri":["http://zotero.org/users/local/8E3ch7CK/items/9CRVB85A"],"itemData":{"id":714,"type":"article-journal","title":"Parent reports of adolescents and young adults perceived to show signs of a rapid onset of gender dysphoria","container-title":"PLoS ONE","page":"e0202330","volume":"13","issue":"8","author":[{"family":"Littman","given":"Lisa"}],"issued":{"date-parts":[["2018"]]}}},{"id":722,"uris":["http://zotero.org/users/local/8E3ch7CK/items/ADEGLBYM"],"uri":["http://zotero.org/users/local/8E3ch7CK/items/ADEGLBYM"],"itemData":{"id":722,"type":"article-newspaper","title":"The Unspoken Homophobia Propelling the Transgender Movement in Children","container-title":"Quillette","URL":"https://quillette.com/2018/10/23/the-unspoken-homophobia-propelling-the-transgender-movement-in-children/","author":[{"family":"Soh","given":"Debra"}],"issued":{"date-parts":[["2018",10,23]]}}},{"id":719,"uris":["http://zotero.org/users/local/8E3ch7CK/items/XBA9KEJJ"],"uri":["http://zotero.org/users/local/8E3ch7CK/items/XBA9KEJJ"],"itemData":{"id":719,"type":"article-newspaper","title":"Stonewall’s new definition of ‘conversion therapy’ raises a few questions","container-title":"The Article","URL":"https://www.thearticle.com/stonewalls-new-definition-of-conversion-therapy-raises-a-few-questions/","author":[{"family":"Stock","given":"Kathleen"}],"issued":{"date-parts":[["2018",11,15]]}}}],"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Susan Bewley, Lucy Griffin &amp; Richard Byng, “Safeguarding adolescents from premature, permanent medicalisation”, (11 February 2019), online: </w:t>
      </w:r>
      <w:r w:rsidRPr="0029269F">
        <w:rPr>
          <w:rFonts w:cs="Times New Roman"/>
          <w:i/>
          <w:iCs/>
          <w:sz w:val="22"/>
          <w:szCs w:val="24"/>
        </w:rPr>
        <w:t>BMJ Rapid Responses</w:t>
      </w:r>
      <w:r w:rsidRPr="0029269F">
        <w:rPr>
          <w:rFonts w:cs="Times New Roman"/>
          <w:sz w:val="22"/>
          <w:szCs w:val="24"/>
        </w:rPr>
        <w:t xml:space="preserve"> &lt;https://www.bmj.com/content/364/bmj.l245/rr-1&gt;; Marchiano, </w:t>
      </w:r>
      <w:r w:rsidRPr="0029269F">
        <w:rPr>
          <w:rFonts w:cs="Times New Roman"/>
          <w:i/>
          <w:iCs/>
          <w:sz w:val="22"/>
          <w:szCs w:val="24"/>
        </w:rPr>
        <w:t>supra</w:t>
      </w:r>
      <w:r w:rsidRPr="0029269F">
        <w:rPr>
          <w:rFonts w:cs="Times New Roman"/>
          <w:sz w:val="22"/>
          <w:szCs w:val="24"/>
        </w:rPr>
        <w:t xml:space="preserve"> note 46; Littman, </w:t>
      </w:r>
      <w:r w:rsidRPr="0029269F">
        <w:rPr>
          <w:rFonts w:cs="Times New Roman"/>
          <w:i/>
          <w:iCs/>
          <w:sz w:val="22"/>
          <w:szCs w:val="24"/>
        </w:rPr>
        <w:t>supra</w:t>
      </w:r>
      <w:r w:rsidRPr="0029269F">
        <w:rPr>
          <w:rFonts w:cs="Times New Roman"/>
          <w:sz w:val="22"/>
          <w:szCs w:val="24"/>
        </w:rPr>
        <w:t xml:space="preserve"> note 46; Debra Soh, “The Unspoken Homophobia Propelling the Transgender Movement in Children”, </w:t>
      </w:r>
      <w:r w:rsidRPr="0029269F">
        <w:rPr>
          <w:rFonts w:cs="Times New Roman"/>
          <w:i/>
          <w:iCs/>
          <w:sz w:val="22"/>
          <w:szCs w:val="24"/>
        </w:rPr>
        <w:t>Quillette</w:t>
      </w:r>
      <w:r w:rsidRPr="0029269F">
        <w:rPr>
          <w:rFonts w:cs="Times New Roman"/>
          <w:sz w:val="22"/>
          <w:szCs w:val="24"/>
        </w:rPr>
        <w:t xml:space="preserve"> (23 October 2018), online: &lt;https://quillette.com/2018/10/23/the-unspoken-homophobia-propelling-the-transgender-movement-in-children/&gt;; Kathleen Stock, “Stonewall’s new definition of ‘conversion therapy’ raises a few questions”, </w:t>
      </w:r>
      <w:r w:rsidRPr="0029269F">
        <w:rPr>
          <w:rFonts w:cs="Times New Roman"/>
          <w:i/>
          <w:iCs/>
          <w:sz w:val="22"/>
          <w:szCs w:val="24"/>
        </w:rPr>
        <w:t>The Article</w:t>
      </w:r>
      <w:r w:rsidRPr="0029269F">
        <w:rPr>
          <w:rFonts w:cs="Times New Roman"/>
          <w:sz w:val="22"/>
          <w:szCs w:val="24"/>
        </w:rPr>
        <w:t xml:space="preserve"> (15 November 2018), online: &lt;https://www.thearticle.com/stonewalls-new-definition-of-conversion-therapy-raises-a-few-questions/&gt;.</w:t>
      </w:r>
      <w:r w:rsidRPr="0029269F">
        <w:rPr>
          <w:rFonts w:cstheme="majorHAnsi"/>
          <w:sz w:val="22"/>
          <w:szCs w:val="22"/>
        </w:rPr>
        <w:fldChar w:fldCharType="end"/>
      </w:r>
    </w:p>
  </w:footnote>
  <w:footnote w:id="8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{"citationID":"RXwt7yUq","properties":{"formattedCitation":"Matthias K Auer et al, \\uc0\\u8220{}Transgender Transitioning and Change of Self-Reported Sexual Orientation\\uc0\\u8221{} (2014) 9:10 PLoS ONE e110016.","plainCitation":"Matthias K Auer et al, “Transgender Transitioning and Change of Self-Reported Sexual Orientation” (2014) 9:10 PLoS ONE e110016.","noteIndex":86},"citationItems":[{"id":819,"uris":["http://zotero.org/users/local/8E3ch7CK/items/SV6SPP9L"],"uri":["http://zotero.org/users/local/8E3ch7CK/items/SV6SPP9L"],"itemData":{"id":819,"type":"article-journal","title":"Transgender Transitioning and Change of Self-Reported Sexual Orientation","container-title":"PLoS ONE","page":"e110016","volume":"9","issue":"10","source":"Crossref","DOI":"10.1371/journal.pone.0110016","ISSN":"1932-6203","language":"en","author":[{"family":"Auer","given":"Matthias K."},{"family":"Fuss","given":"Johannes"},{"family":"Höhne","given":"Nina"},{"family":"Stalla","given":"Günter K."},{"family":"Sievers","given":"Caroline"}],"editor":[{"family":"Coleman","given":"Melissa J."}],"issued":{"date-parts":[["2014",10,9]]}}}],"schema":"https://github.com/citation-style-language/schema/raw/master/csl-citation.json"}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Matthias K Auer et al, “Transgender Transitioning and Change of Self-Reported Sexual Orientation” (2014) 9:10 PLoS ONE e110016.</w:t>
      </w:r>
      <w:r w:rsidRPr="0029269F">
        <w:rPr>
          <w:rFonts w:cstheme="majorHAnsi"/>
          <w:sz w:val="22"/>
          <w:szCs w:val="22"/>
        </w:rPr>
        <w:fldChar w:fldCharType="end"/>
      </w:r>
    </w:p>
  </w:footnote>
  <w:footnote w:id="8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{"citationID":"bUNs2fEh","properties":{"formattedCitation":"James et al, {\\i{}supra} note 1 at 59.","plainCitation":"James et al, supra note 1 at 59.","noteIndex":87},"citationItems":[{"id":31,"uris":["http://zotero.org/users/local/8E3ch7CK/items/ECCCU3SB"],"uri":["http://zotero.org/users/local/8E3ch7CK/items/ECCCU3SB"],"itemData":{"id":31,"type":"report","title":"The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L"},{"family":"Keisling","given":"Mara"},{"family":"Mottet","given":"Lisa"},{"family":"Anafi","given":"Ma'ayan"}],"issued":{"date-parts":[["2016"]]}},"locator":"59"}],"schema":"https://github.com/citation-style-language/schema/raw/master/csl-citation.json"}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James et al, </w:t>
      </w:r>
      <w:r w:rsidRPr="0029269F">
        <w:rPr>
          <w:rFonts w:cs="Times New Roman"/>
          <w:i/>
          <w:iCs/>
          <w:sz w:val="22"/>
          <w:szCs w:val="24"/>
        </w:rPr>
        <w:t>supra</w:t>
      </w:r>
      <w:r w:rsidRPr="0029269F">
        <w:rPr>
          <w:rFonts w:cs="Times New Roman"/>
          <w:sz w:val="22"/>
          <w:szCs w:val="24"/>
        </w:rPr>
        <w:t xml:space="preserve"> note 1 at 59.</w:t>
      </w:r>
      <w:r w:rsidRPr="0029269F">
        <w:rPr>
          <w:rFonts w:cstheme="majorHAnsi"/>
          <w:sz w:val="22"/>
          <w:szCs w:val="22"/>
        </w:rPr>
        <w:fldChar w:fldCharType="end"/>
      </w:r>
    </w:p>
  </w:footnote>
  <w:footnote w:id="88">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{"citationID":"mCiTLxBQ","properties":{"formattedCitation":"American Psychiatric Association, {\\i{}supra} note 24.","plainCitation":"American Psychiatric Association, supra note 24.","noteIndex":88},"citationItems":[{"id":47,"uris":["http://zotero.org/users/local/8E3ch7CK/items/J9MYW5AP"],"uri":["http://zotero.org/users/local/8E3ch7CK/items/J9MYW5AP"],"itemData":{"id":47,"type":"book","title":"Diagnostic and statistical manual of mental disorders: DSM-5","publisher":"American Psychiatric Association","publisher-place":"Washington, D.C","number-of-pages":"947","source":"Library of Congress ISBN","event-place":"Washington, D.C","ISBN":"978-0-89042-554-1","call-number":"RC455.2.C4 D54 2013","title-short":"DSM-5","author":[{"literal":"American Psychiatric Association"}],"issued":{"date-parts":[["2013"]]}}}],"schema":"https://github.com/citation-style-language/schema/raw/master/csl-citation.json"}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American Psychiatric Association, </w:t>
      </w:r>
      <w:r w:rsidRPr="0029269F">
        <w:rPr>
          <w:rFonts w:cs="Times New Roman"/>
          <w:i/>
          <w:iCs/>
          <w:sz w:val="22"/>
          <w:szCs w:val="24"/>
        </w:rPr>
        <w:t>supra</w:t>
      </w:r>
      <w:r w:rsidRPr="0029269F">
        <w:rPr>
          <w:rFonts w:cs="Times New Roman"/>
          <w:sz w:val="22"/>
          <w:szCs w:val="24"/>
        </w:rPr>
        <w:t xml:space="preserve"> note 24.</w:t>
      </w:r>
      <w:r w:rsidRPr="0029269F">
        <w:rPr>
          <w:rFonts w:cstheme="majorHAnsi"/>
          <w:sz w:val="22"/>
          <w:szCs w:val="22"/>
        </w:rPr>
        <w:fldChar w:fldCharType="end"/>
      </w:r>
    </w:p>
  </w:footnote>
  <w:footnote w:id="89">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{"citationID":"oqPy7hon","properties":{"formattedCitation":"World Health Organisation, {\\i{}The ICD-11 Classification of Mental and Behavioural Disorders: Clinical Descriptions and Diagnostic Guidelines} (Geneva: World Health Organisation, 2018) at 11.","plainCitation":"World Health Organisation, The ICD-11 Classification of Mental and Behavioural Disorders: Clinical Descriptions and Diagnostic Guidelines (Geneva: World Health Organisation, 2018) at 11.","noteIndex":89},"citationItems":[{"id":259,"uris":["http://zotero.org/users/local/8E3ch7CK/items/Q38REA4A"],"uri":["http://zotero.org/users/local/8E3ch7CK/items/Q38REA4A"],"itemData":{"id":259,"type":"book","title":"The ICD-11 Classification of Mental and Behavioural Disorders: Clinical Descriptions and Diagnostic Guidelines","publisher":"World Health Organisation","publisher-place":"Geneva","event-place":"Geneva","author":[{"family":"World Health Organisation","given":""}],"issued":{"date-parts":[["2018"]]}},"locator":"-11"}],"schema":"https://github.com/citation-style-language/schema/raw/master/csl-citation.json"}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World Health Organisation, </w:t>
      </w:r>
      <w:r w:rsidRPr="0029269F">
        <w:rPr>
          <w:rFonts w:cs="Times New Roman"/>
          <w:i/>
          <w:iCs/>
          <w:sz w:val="22"/>
          <w:szCs w:val="24"/>
        </w:rPr>
        <w:t>The ICD-11 Classification of Mental and Behavioural Disorders: Clinical Descriptions and Diagnostic Guidelines</w:t>
      </w:r>
      <w:r w:rsidRPr="0029269F">
        <w:rPr>
          <w:rFonts w:cs="Times New Roman"/>
          <w:sz w:val="22"/>
          <w:szCs w:val="24"/>
        </w:rPr>
        <w:t xml:space="preserve"> (Geneva: World Health Organisation, 2018) at 11.</w:t>
      </w:r>
      <w:r w:rsidRPr="0029269F">
        <w:rPr>
          <w:rFonts w:cstheme="majorHAnsi"/>
          <w:sz w:val="22"/>
          <w:szCs w:val="22"/>
        </w:rPr>
        <w:fldChar w:fldCharType="end"/>
      </w:r>
    </w:p>
  </w:footnote>
  <w:footnote w:id="9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{"citationID":"TcEM6lkZ","properties":{"formattedCitation":"Sam Winter et al, \\uc0\\u8220{}The Proposed ICD-11 Gender Incongruence of Childhood Diagnosis: A World Professional Association for Transgender Health Membership Survey\\uc0\\u8221{} (2016) 45:7 Archives of Sexual Behavior 1605; Amets Suess Schwend et al, \\uc0\\u8220{}Depathologising gender diversity in childhood in the process of ICD revision and reform\\uc0\\u8221{} (2018) 13:11 Global Public Health 1585; Zowie Davy &amp; Michael Toze, \\uc0\\u8220{}What Is Gender Dysphoria? A Critical Systematic Narrative Review\\uc0\\u8221{} (2018) 3:1 Transgender Health 159; Jack Drescher, Peggy Cohen-Kettenis &amp; Sam Winter, \\uc0\\u8220{}Minding the body: Situating gender identity diagnoses in the ICD-11\\uc0\\u8221{} (2012) 24:6 International Review of Psychiatry 568; Fran\\uc0\\u231{}oise Askevis-Leherpeux et al, \\uc0\\u8220{}Why and how to support depsychiatrisation of adult transidentity in ICD-11: A French study\\uc0\\u8221{} (2019) 59 European Psychiatry 8; Zowie Davy, \\uc0\\u8220{}The DSM-5 and the Politics of Diagnosing Transpeople\\uc0\\u8221{} (2015) 44:5 Archives of Sexual Behavior 1165; Florence Ashley, \\uc0\\u8220{}Gatekeeping Hormone Replacement Therapy for Transgender Patients is Dehumanising\\uc0\\u8221{} (2019) 45:7 Journal of Medical Ethics 480.","plainCitation":"Sam Winter et al, “The Proposed ICD-11 Gender Incongruence of Childhood Diagnosis: A World Professional Association for Transgender Health Membership Survey” (2016) 45:7 Archives of Sexual Behavior 1605; Amets Suess Schwend et al, “Depathologising gender diversity in childhood in the process of ICD revision and reform” (2018) 13:11 Global Public Health 1585; Zowie Davy &amp; Michael Toze, “What Is Gender Dysphoria? A Critical Systematic Narrative Review” (2018) 3:1 Transgender Health 159; Jack Drescher, Peggy Cohen-Kettenis &amp; Sam Winter, “Minding the body: Situating gender identity diagnoses in the ICD-11” (2012) 24:6 International Review of Psychiatry 568; Françoise Askevis-Leherpeux et al, “Why and how to support depsychiatrisation of adult transidentity in ICD-11: A French study” (2019) 59 European Psychiatry 8; Zowie Davy, “The DSM-5 and the Politics of Diagnosing Transpeople” (2015) 44:5 Archives of Sexual Behavior 1165; Florence Ashley, “Gatekeeping Hormone Replacement Therapy for Transgender Patients is Dehumanising” (2019) 45:7 Journal of Medical Ethics 480.","noteIndex":90},"citationItems":[{"id":261,"uris":["http://zotero.org/users/local/8E3ch7CK/items/S5XNTUHP"],"uri":["http://zotero.org/users/local/8E3ch7CK/items/S5XNTUHP"],"itemData":{"id":261,"type":"article-journal","title":"The Proposed ICD-11 Gender Incongruence of Childhood Diagnosis: A World Professional Association for Transgender Health Membership Survey","container-title":"Archives of Sexual Behavior","page":"1605-1614","volume":"45","issue":"7","source":"Crossref","DOI":"10.1007/s10508-016-0811-6","ISSN":"0004-0002, 1573-2800","title-short":"The Proposed ICD-11 Gender Incongruence of Childhood Diagnosis","language":"en","author":[{"family":"Winter","given":"Sam"},{"family":"De Cuypere","given":"Griet"},{"family":"Green","given":"Jamison"},{"family":"Kane","given":"Robert"},{"family":"Knudson","given":"Gail"}],"issued":{"date-parts":[["2016",10]]}}},{"id":761,"uris":["http://zotero.org/users/local/8E3ch7CK/items/KPG4WL5W"],"uri":["http://zotero.org/users/local/8E3ch7CK/items/KPG4WL5W"],"itemData":{"id":761,"type":"article-journal","title":"Depathologising gender diversity in childhood in the process of ICD revision and reform","container-title":"Global Public Health","page":"1585-1598","volume":"13","issue":"11","source":"Crossref","DOI":"10.1080/17441692.2018.1427274","ISSN":"1744-1692, 1744-1706","language":"en","author":[{"family":"Suess Schwend","given":"Amets"},{"family":"Winter","given":"Sam"},{"family":"Chiam","given":"Zhan"},{"family":"Smiley","given":"Adam"},{"family":"Cabral Grinspan","given":"Mauro"}],"issued":{"date-parts":[["2018",11,2]]}}},{"id":477,"uris":["http://zotero.org/users/local/8E3ch7CK/items/5CB7DM7E"],"uri":["http://zotero.org/users/local/8E3ch7CK/items/5CB7DM7E"],"itemData":{"id":477,"type":"article-journal","title":"What Is Gender Dysphoria? A Critical Systematic Narrative Review","container-title":"Transgender Health","page":"159-169","volume":"3","issue":"1","source":"Crossref","DOI":"10.1089/trgh.2018.0014","ISSN":"2380-193X","title-short":"What Is Gender Dysphoria?","language":"en","author":[{"family":"Davy","given":"Zowie"},{"family":"Toze","given":"Michael"}],"issued":{"date-parts":[["2018",11]]}}},{"id":647,"uris":["http://zotero.org/users/local/8E3ch7CK/items/MYICG6MF"],"uri":["http://zotero.org/users/local/8E3ch7CK/items/MYICG6MF"],"itemData":{"id":647,"type":"article-journal","title":"Minding the body: Situating gender identity diagnoses in the ICD-11","container-title":"International Review of Psychiatry","page":"568-577","volume":"24","issue":"6","source":"Crossref","DOI":"10.3109/09540261.2012.741575","ISSN":"0954-0261, 1369-1627","title-short":"Minding the body","language":"en","author":[{"family":"Drescher","given":"Jack"},{"family":"Cohen-Kettenis","given":"Peggy"},{"family":"Winter","given":"Sam"}],"issued":{"date-parts":[["2012",12]]}}},{"id":762,"uris":["http://zotero.org/users/local/8E3ch7CK/items/9VMGL3XQ"],"uri":["http://zotero.org/users/local/8E3ch7CK/items/9VMGL3XQ"],"itemData":{"id":762,"type":"article-journal","title":"Why and how to support depsychiatrisation of adult transidentity in ICD-11: A French study","container-title":"European Psychiatry","page":"8-14","volume":"59","source":"Crossref","DOI":"10.1016/j.eurpsy.2019.03.005","ISSN":"09249338","title-short":"Why and how to support depsychiatrisation of adult transidentity in ICD-11","language":"en","author":[{"family":"Askevis-Leherpeux","given":"Françoise"},{"family":"Chenelière","given":"Marie","non-dropping-particle":"de la"},{"family":"Baleige","given":"Antoine"},{"family":"Chouchane","given":"Sarah"},{"family":"Martin","given":"Marie-Jeanne"},{"family":"Robles-García","given":"Rebeca"},{"family":"Fresán","given":"Ana"},{"family":"Quach","given":"Alexandre"},{"family":"Stona","given":"Anne-Claire"},{"family":"Reed","given":"Geoffrey"},{"family":"Roelandt","given":"Jean-Luc"}],"issued":{"date-parts":[["2019",6]]}}},{"id":763,"uris":["http://zotero.org/users/local/8E3ch7CK/items/TNMJJBIT"],"uri":["http://zotero.org/users/local/8E3ch7CK/items/TNMJJBIT"],"itemData":{"id":763,"type":"article-journal","title":"The DSM-5 and the Politics of Diagnosing Transpeople","container-title":"Archives of Sexual Behavior","page":"1165-1176","volume":"44","issue":"5","source":"Crossref","DOI":"10.1007/s10508-015-0573-6","ISSN":"0004-0002, 1573-2800","language":"en","author":[{"family":"Davy","given":"Zowie"}],"issued":{"date-parts":[["2015",7]]}}},{"id":610,"uris":["http://zotero.org/users/local/8E3ch7CK/items/7VVVCWI7"],"uri":["http://zotero.org/users/local/8E3ch7CK/items/7VVVCWI7"],"itemData":{"id":610,"type":"article-journal","title":"Gatekeeping Hormone Replacement Therapy for Transgender Patients is Dehumanising","container-title":"Journal of Medical Ethics","page":"480-482","volume":"45","issue":"7","DOI":"10.1136/medethics-2018-105293","author":[{"family":"Ashley","given":"Florence"}],"issued":{"date-parts":[["2019"]]}}}],"schema":"https://github.com/citation-style-language/schema/raw/master/csl-citation.json"}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Sam Winter et al, “The Proposed ICD-11 Gender Incongruence of Childhood Diagnosis: A World Professional Association for Transgender Health Membership Survey” (2016) 45:7 Archives of Sexual Behavior 1605; Amets Suess Schwend et al, “Depathologising gender diversity in childhood in the process of ICD revision and reform” (2018) 13:11 Global Public Health 1585; Zowie Davy &amp; Michael Toze, “What Is Gender Dysphoria? A Critical Systematic Narrative Review” (2018) 3:1 Transgender Health 159; Jack Drescher, Peggy Cohen-Kettenis &amp; Sam Winter, “Minding the body: Situating gender identity diagnoses in the ICD-11” (2012) 24:6 International Review of Psychiatry 568; Françoise Askevis-Leherpeux et al, “Why and how to support depsychiatrisation of adult transidentity in ICD-11: A French study” (2019) 59 European Psychiatry 8; Zowie Davy, “The DSM-5 and the Politics of Diagnosing Transpeople” (2015) 44:5 Archives of Sexual Behavior 1165; Florence Ashley, “Gatekeeping Hormone Replacement Therapy for Transgender Patients is Dehumanising” (2019) 45:7 Journal of Medical Ethics 480.</w:t>
      </w:r>
      <w:r w:rsidRPr="0029269F">
        <w:rPr>
          <w:rFonts w:cstheme="majorHAnsi"/>
          <w:sz w:val="22"/>
          <w:szCs w:val="22"/>
        </w:rPr>
        <w:fldChar w:fldCharType="end"/>
      </w:r>
    </w:p>
  </w:footnote>
  <w:footnote w:id="9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{"citationID":"xPoBO6HY","properties":{"formattedCitation":"American Psychological Association, {\\i{}supra} note 7.","plainCitation":"American Psychological Association, supra note 7.","noteIndex":91},"citationItems":[{"id":186,"uris":["http://zotero.org/users/local/8E3ch7CK/items/M6SXEQSI"],"uri":["http://zotero.org/users/local/8E3ch7CK/items/M6SXEQSI"],"itemData":{"id":186,"type":"book","title":"Report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American Psychological Association, </w:t>
      </w:r>
      <w:r w:rsidRPr="0029269F">
        <w:rPr>
          <w:rFonts w:cs="Times New Roman"/>
          <w:i/>
          <w:iCs/>
          <w:sz w:val="22"/>
          <w:szCs w:val="24"/>
        </w:rPr>
        <w:t>supra</w:t>
      </w:r>
      <w:r w:rsidRPr="0029269F">
        <w:rPr>
          <w:rFonts w:cs="Times New Roman"/>
          <w:sz w:val="22"/>
          <w:szCs w:val="24"/>
        </w:rPr>
        <w:t xml:space="preserve"> note 7.</w:t>
      </w:r>
      <w:r w:rsidRPr="0029269F">
        <w:rPr>
          <w:rFonts w:cstheme="majorHAnsi"/>
          <w:sz w:val="22"/>
          <w:szCs w:val="22"/>
        </w:rPr>
        <w:fldChar w:fldCharType="end"/>
      </w:r>
    </w:p>
  </w:footnote>
  <w:footnote w:id="9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{"citationID":"QBCnJzf8","properties":{"formattedCitation":"{\\i{}Ibid} at 55.","plainCitation":"Ibid at 55.","noteIndex":92},"citationItems":[{"id":186,"uris":["http://zotero.org/users/local/8E3ch7CK/items/M6SXEQSI"],"uri":["http://zotero.org/users/local/8E3ch7CK/items/M6SXEQSI"],"itemData":{"id":186,"type":"book","title":"Report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Association"}],"issued":{"date-parts":[["2009",8]]}},"locator":"55"}],"schema":"https://github.com/citation-style-language/schema/raw/master/csl-citation.json"}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Ibid</w:t>
      </w:r>
      <w:r w:rsidRPr="0029269F">
        <w:rPr>
          <w:rFonts w:cs="Times New Roman"/>
          <w:sz w:val="22"/>
          <w:szCs w:val="22"/>
        </w:rPr>
        <w:t xml:space="preserve"> at 55.</w:t>
      </w:r>
      <w:r w:rsidRPr="0029269F">
        <w:rPr>
          <w:rFonts w:cstheme="majorHAnsi"/>
          <w:sz w:val="22"/>
          <w:szCs w:val="22"/>
        </w:rPr>
        <w:fldChar w:fldCharType="end"/>
      </w:r>
    </w:p>
  </w:footnote>
  <w:footnote w:id="9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{"citationID":"dsoEIhcK","properties":{"formattedCitation":"{\\i{}Ibid} at 57.","plainCitation":"Ibid at 57.","noteIndex":93},"citationItems":[{"id":186,"uris":["http://zotero.org/users/local/8E3ch7CK/items/M6SXEQSI"],"uri":["http://zotero.org/users/local/8E3ch7CK/items/M6SXEQSI"],"itemData":{"id":186,"type":"book","title":"Report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Association"}],"issued":{"date-parts":[["2009",8]]}},"locator":"57"}],"schema":"https://github.com/citation-style-language/schema/raw/master/csl-citation.json"}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Ibid</w:t>
      </w:r>
      <w:r w:rsidRPr="0029269F">
        <w:rPr>
          <w:rFonts w:cs="Times New Roman"/>
          <w:sz w:val="22"/>
          <w:szCs w:val="22"/>
        </w:rPr>
        <w:t xml:space="preserve"> at 57.</w:t>
      </w:r>
      <w:r w:rsidRPr="0029269F">
        <w:rPr>
          <w:rFonts w:cstheme="majorHAnsi"/>
          <w:sz w:val="22"/>
          <w:szCs w:val="22"/>
        </w:rPr>
        <w:fldChar w:fldCharType="end"/>
      </w:r>
    </w:p>
  </w:footnote>
  <w:footnote w:id="94">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{"citationID":"9bQqG8fM","properties":{"formattedCitation":"{\\i{}Ibid} at 59.","plainCitation":"Ibid at 59.","noteIndex":94},"citationItems":[{"id":186,"uris":["http://zotero.org/users/local/8E3ch7CK/items/M6SXEQSI"],"uri":["http://zotero.org/users/local/8E3ch7CK/items/M6SXEQSI"],"itemData":{"id":186,"type":"book","title":"Report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Association"}],"issued":{"date-parts":[["2009",8]]}},"locator":"59"}],"schema":"https://github.com/citation-style-language/schema/raw/master/csl-citation.json"} </w:instrText>
      </w:r>
      <w:r w:rsidRPr="0029269F">
        <w:rPr>
          <w:sz w:val="22"/>
          <w:szCs w:val="22"/>
        </w:rPr>
        <w:fldChar w:fldCharType="separate"/>
      </w:r>
      <w:r w:rsidRPr="0029269F">
        <w:rPr>
          <w:rFonts w:cs="Times New Roman"/>
          <w:i/>
          <w:iCs/>
          <w:sz w:val="22"/>
          <w:szCs w:val="22"/>
        </w:rPr>
        <w:t>Ibid</w:t>
      </w:r>
      <w:r w:rsidRPr="0029269F">
        <w:rPr>
          <w:rFonts w:cs="Times New Roman"/>
          <w:sz w:val="22"/>
          <w:szCs w:val="22"/>
        </w:rPr>
        <w:t xml:space="preserve"> at 59.</w:t>
      </w:r>
      <w:r w:rsidRPr="0029269F">
        <w:rPr>
          <w:sz w:val="22"/>
          <w:szCs w:val="22"/>
        </w:rPr>
        <w:fldChar w:fldCharType="end"/>
      </w:r>
    </w:p>
  </w:footnote>
  <w:footnote w:id="9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{"citationID":"jzPaJxuZ","properties":{"formattedCitation":"{\\i{}Ibid} at 60.","plainCitation":"Ibid at 60.","noteIndex":95},"citationItems":[{"id":186,"uris":["http://zotero.org/users/local/8E3ch7CK/items/M6SXEQSI"],"uri":["http://zotero.org/users/local/8E3ch7CK/items/M6SXEQSI"],"itemData":{"id":186,"type":"book","title":"Report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Association"}],"issued":{"date-parts":[["2009",8]]}},"locator":"60"}],"schema":"https://github.com/citation-style-language/schema/raw/master/csl-citation.json"}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Ibid</w:t>
      </w:r>
      <w:r w:rsidRPr="0029269F">
        <w:rPr>
          <w:rFonts w:cs="Times New Roman"/>
          <w:sz w:val="22"/>
          <w:szCs w:val="22"/>
        </w:rPr>
        <w:t xml:space="preserve"> at 60.</w:t>
      </w:r>
      <w:r w:rsidRPr="0029269F">
        <w:rPr>
          <w:rFonts w:cstheme="majorHAnsi"/>
          <w:sz w:val="22"/>
          <w:szCs w:val="22"/>
        </w:rPr>
        <w:fldChar w:fldCharType="end"/>
      </w:r>
    </w:p>
  </w:footnote>
  <w:footnote w:id="96">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6NqgJF2t","properties":{"formattedCitation":"{\\i{}Ibid}.","plainCitation":"Ibid.","noteIndex":96},"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Association"}],"issued":{"date-parts":[["2009",8]]}},"locator":"60"}],"schema":"https://github.com/citation-style-language/schema/raw/master/csl-citation.json"}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Ibid</w:t>
      </w:r>
      <w:r w:rsidRPr="0029269F">
        <w:rPr>
          <w:rFonts w:cs="Times New Roman"/>
          <w:sz w:val="22"/>
          <w:szCs w:val="22"/>
        </w:rPr>
        <w:t>.</w:t>
      </w:r>
      <w:r w:rsidRPr="0029269F">
        <w:rPr>
          <w:rFonts w:cstheme="majorHAnsi"/>
          <w:sz w:val="22"/>
          <w:szCs w:val="22"/>
        </w:rPr>
        <w:fldChar w:fldCharType="end"/>
      </w:r>
    </w:p>
  </w:footnote>
  <w:footnote w:id="9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lKcVYvtV","properties":{"formattedCitation":"{\\i{}Ibid}.","plainCitation":"Ibid.","noteIndex":97},"citationItems":[{"id":186,"uris":["http://zotero.org/users/local/8E3ch7CK/items/M6SXEQSI"],"uri":["http://zotero.org/users/local/8E3ch7CK/items/M6SXEQSI"],"itemData":{"id":186,"type":"book","title":"Report of the American Psychological Association Task Force on Appropriate Therapeutic Responses to Sexual Orientation","publisher":"American Psychological Association","publisher-place":"Washington, DC","event-place":"Washington, DC","URL":"https://www.apa.org/pi/lgbt/resources/therapeutic-response.pdf","author":[{"literal":"American Psychological Association"}],"issued":{"date-parts":[["2009",8]]}},"locator":"60"}],"schema":"https://github.com/citation-style-language/schema/raw/master/csl-citation.json"}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2"/>
        </w:rPr>
        <w:t>Ibid</w:t>
      </w:r>
      <w:r w:rsidRPr="0029269F">
        <w:rPr>
          <w:rFonts w:cs="Times New Roman"/>
          <w:sz w:val="22"/>
          <w:szCs w:val="22"/>
        </w:rPr>
        <w:t>.</w:t>
      </w:r>
      <w:r w:rsidRPr="0029269F">
        <w:rPr>
          <w:rFonts w:cstheme="majorHAnsi"/>
          <w:sz w:val="22"/>
          <w:szCs w:val="22"/>
        </w:rPr>
        <w:fldChar w:fldCharType="end"/>
      </w:r>
    </w:p>
  </w:footnote>
  <w:footnote w:id="98">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{"citationID":"O0jt0Ndd","properties":{"formattedCitation":"Mark A Yarhouse &amp; Warren Throckmorton, \\uc0\\u8220{}Ethical issues in attempts to ban reorientation therapies.\\uc0\\u8221{} (2002) 39:1 Psychotherapy: Theory, Research, Practice, Training 66; Throckmorton, {\\i{}supra} note 41. Also see the previous discussion of the diagnostic category of ego-dystonic sexual orientation.","plainCitation":"Mark A Yarhouse &amp; Warren Throckmorton, “Ethical issues in attempts to ban reorientation therapies.” (2002) 39:1 Psychotherapy: Theory, Research, Practice, Training 66; Throckmorton, supra note 41. Also see the previous discussion of the diagnostic category of ego-dystonic sexual orientation.","noteIndex":98},"citationItems":[{"id":852,"uris":["http://zotero.org/users/local/8E3ch7CK/items/5XQW9NAD"],"uri":["http://zotero.org/users/local/8E3ch7CK/items/5XQW9NAD"],"itemData":{"id":852,"type":"article-journal","title":"Ethical issues in attempts to ban reorientation therapies.","container-title":"Psychotherapy: Theory, Research, Practice, Training","page":"66-75","volume":"39","issue":"1","source":"Crossref","DOI":"10.1037/0033-3204.39.1.66","ISSN":"1939-1536, 0033-3204","language":"en","author":[{"family":"Yarhouse","given":"Mark A."},{"family":"Throckmorton","given":"Warren"}],"issued":{"date-parts":[["2002"]]}}},{"id":791,"uris":["http://zotero.org/users/local/8E3ch7CK/items/ANAQEWXZ"],"uri":["http://zotero.org/users/local/8E3ch7CK/items/ANAQEWXZ"],"itemData":{"id":791,"type":"article-journal","title":"Efforts to Modify Sexual Orientation: A Review of Outcome Literature and Ethical Issues","container-title":"Journal of Mental Health Counseling","page":"283-304","volume":"20","issue":"4","author":[{"family":"Throckmorton","given":"Warren"}],"issued":{"date-parts":[["1998"]]}},"suffix":". Also see the previous discussion of the diagnostic category of ego-dystonic sexual orientation."}],"schema":"https://github.com/citation-style-language/schema/raw/master/csl-citation.json"} </w:instrText>
      </w:r>
      <w:r w:rsidRPr="0029269F">
        <w:rPr>
          <w:sz w:val="22"/>
          <w:szCs w:val="22"/>
        </w:rPr>
        <w:fldChar w:fldCharType="separate"/>
      </w:r>
      <w:r w:rsidRPr="0029269F">
        <w:rPr>
          <w:rFonts w:cs="Times New Roman"/>
          <w:sz w:val="22"/>
          <w:szCs w:val="24"/>
        </w:rPr>
        <w:t xml:space="preserve">Mark A Yarhouse &amp; Warren Throckmorton, “Ethical issues in attempts to ban reorientation therapies.” (2002) 39:1 Psychotherapy: Theory, Research, Practice, Training 66; Throckmorton, </w:t>
      </w:r>
      <w:r w:rsidRPr="0029269F">
        <w:rPr>
          <w:rFonts w:cs="Times New Roman"/>
          <w:i/>
          <w:iCs/>
          <w:sz w:val="22"/>
          <w:szCs w:val="24"/>
        </w:rPr>
        <w:t>supra</w:t>
      </w:r>
      <w:r w:rsidRPr="0029269F">
        <w:rPr>
          <w:rFonts w:cs="Times New Roman"/>
          <w:sz w:val="22"/>
          <w:szCs w:val="24"/>
        </w:rPr>
        <w:t xml:space="preserve"> note 41. Also see the previous discussion of the diagnostic category of ego-dystonic sexual orientation.</w:t>
      </w:r>
      <w:r w:rsidRPr="0029269F">
        <w:rPr>
          <w:sz w:val="22"/>
          <w:szCs w:val="22"/>
        </w:rPr>
        <w:fldChar w:fldCharType="end"/>
      </w:r>
    </w:p>
  </w:footnote>
  <w:footnote w:id="99">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{"citationID":"2p05uChF","properties":{"formattedCitation":"Victoria Kolakowski, \\uc0\\u8220{}Toward a Christian Ethical Response to Transsexual Persons\\uc0\\u8221{} (1997) 1997:6 Theology &amp; Sexuality 10; Chris Glaser, ed, {\\i{}Gender Identity &amp; Our Faith Communities: A Congregational Guide for Transgender Advocacy} (Washington, D.C: Human Right Campaign Foundation, 2008); Susannah Cornwall, \\uc0\\u8220{}Healthcare Chaplaincy and Spiritual Care for Trans People: Envisaging the Future\\uc0\\u8221{} (2019) 7:1 Health and Social Care Chaplaincy 8; Aiyyana Maracle, \\uc0\\u8220{}A Journey in Gender\\uc0\\u8221{} (2000) 2 torquere: Journal of the Canadian Lesbian and Gay Studies Association 36; delfin bautista, Quince Mountain &amp; Heath Mackenzie Reynolds, \\uc0\\u8220{}Religion and Spirituality\\uc0\\u8221{} in Laura Erickson-Schroth, ed, {\\i{}Trans Bodies, Trans Selves: A Resource for the Transgender Community} (Oxford: Oxford University Press, 2014) 62. See also the Human Rights Campaign Foundation\\uc0\\u8217{}s Coming Home series, which includes guides specific to Catholicism, Islam, Judaism, Mormonism and Evangelicalism: Human Rights Campaign Foundation, \\uc0\\u8220{}Coming Home: To Faith, To Spirit, To Self\\uc0\\u8221{}, (2014), online: {\\i{}Human Rights Campaign} &lt;https://www.hrc.org/resources/coming-home-to-faith-to-spirit-to-self&gt;.","plainCitation":"Victoria Kolakowski, “Toward a Christian Ethical Response to Transsexual Persons” (1997) 1997:6 Theology &amp; Sexuality 10; Chris Glaser, ed, Gender Identity &amp; Our Faith Communities: A Congregational Guide for Transgender Advocacy (Washington, D.C: Human Right Campaign Foundation, 2008); Susannah Cornwall, “Healthcare Chaplaincy and Spiritual Care for Trans People: Envisaging the Future” (2019) 7:1 Health and Social Care Chaplaincy 8; Aiyyana Maracle, “A Journey in Gender” (2000) 2 torquere: Journal of the Canadian Lesbian and Gay Studies Association 36; delfin bautista, Quince Mountain &amp; Heath Mackenzie Reynolds, “Religion and Spirituality” in Laura Erickson-Schroth, ed, Trans Bodies, Trans Selves: A Resource for the Transgender Community (Oxford: Oxford University Press, 2014) 62. See also the Human Rights Campaign Foundation’s Coming Home series, which includes guides specific to Catholicism, Islam, Judaism, Mormonism and Evangelicalism: Human Rights Campaign Foundation, “Coming Home: To Faith, To Spirit, To Self”, (2014), online: Human Rights Campaign &lt;https://www.hrc.org/resources/coming-home-to-faith-to-spirit-to-self&gt;.","noteIndex":99},"citationItems":[{"id":853,"uris":["http://zotero.org/users/local/8E3ch7CK/items/EHR8KPFB"],"uri":["http://zotero.org/users/local/8E3ch7CK/items/EHR8KPFB"],"itemData":{"id":853,"type":"article-journal","title":"Toward a Christian Ethical Response to Transsexual Persons","container-title":"Theology &amp; Sexuality","page":"10-31","volume":"1997","issue":"6","source":"Crossref","DOI":"10.1177/135583589700300602","ISSN":"1355-8358, 1745-5170","language":"en","author":[{"family":"Kolakowski","given":"Victoria"}],"issued":{"date-parts":[["1997",1]]}}},{"id":856,"uris":["http://zotero.org/users/local/8E3ch7CK/items/AU7HSF5Y"],"uri":["http://zotero.org/users/local/8E3ch7CK/items/AU7HSF5Y"],"itemData":{"id":856,"type":"book","title":"Gender Identity &amp; Our Faith Communities: A Congregational Guide for Transgender Advocacy","publisher":"Human Right Campaign Foundation","publisher-place":"Washington, D.C","event-place":"Washington, D.C","editor":[{"family":"Glaser","given":"Chris"}],"issued":{"date-parts":[["2008"]]}}},{"id":854,"uris":["http://zotero.org/users/local/8E3ch7CK/items/5ZH76IQE"],"uri":["http://zotero.org/users/local/8E3ch7CK/items/5ZH76IQE"],"itemData":{"id":854,"type":"article-journal","title":"Healthcare Chaplaincy and Spiritual Care for Trans People: Envisaging the Future","container-title":"Health and Social Care Chaplaincy","page":"8-27","volume":"7","issue":"1","source":"Crossref","DOI":"10.1558/hscc.37227","ISSN":"2051-5553, 2051-5561","title-short":"Healthcare Chaplaincy and Spiritual Care for Trans People","author":[{"family":"Cornwall","given":"Susannah"}],"issued":{"date-parts":[["2019",1,2]]}}},{"id":827,"uris":["http://zotero.org/users/local/8E3ch7CK/items/8C8KKLV9"],"uri":["http://zotero.org/users/local/8E3ch7CK/items/8C8KKLV9"],"itemData":{"id":827,"type":"article-journal","title":"A Journey in Gender","container-title":"torquere: Journal of the Canadian Lesbian and Gay Studies Association","page":"36-57","volume":"2","author":[{"family":"Maracle","given":"Aiyyana"}],"issued":{"date-parts":[["2000"]]}}},{"id":855,"uris":["http://zotero.org/users/local/8E3ch7CK/items/SXVB8BMJ"],"uri":["http://zotero.org/users/local/8E3ch7CK/items/SXVB8BMJ"],"itemData":{"id":855,"type":"chapter","title":"Religion and Spirituality","container-title":"Trans Bodies, Trans Selves: A Resource for the Transgender Community","publisher":"Oxford University Press","publisher-place":"Oxford","page":"62-79","event-place":"Oxford","note":"OCLC: 915549180","editor":[{"family":"Erickson-Schroth","given":"Laura"}],"author":[{"family":"bautista","given":"delfin"},{"family":"Mountain","given":"Quince"},{"family":"Mackenzie Reynolds","given":"Heath"}],"issued":{"date-parts":[["2014"]]}}},{"id":857,"uris":["http://zotero.org/users/local/8E3ch7CK/items/IN3SNQB4"],"uri":["http://zotero.org/users/local/8E3ch7CK/items/IN3SNQB4"],"itemData":{"id":857,"type":"post-weblog","title":"Coming Home: To Faith, To Spirit, To Self","container-title":"Human Rights Campaign","URL":"https://www.hrc.org/resources/coming-home-to-faith-to-spirit-to-self","author":[{"literal":"Human Rights Campaign Foundation"}],"issued":{"date-parts":[["2014"]]}},"prefix":". See also the Human Rights Campaign Foundation's Coming Home series, which includes guides specific to Catholicism, Islam, Judaism, Mormonism and Evangelicalism: "}],"schema":"https://github.com/citation-style-language/schema/raw/master/csl-citation.json"} </w:instrText>
      </w:r>
      <w:r w:rsidRPr="0029269F">
        <w:rPr>
          <w:sz w:val="22"/>
          <w:szCs w:val="22"/>
        </w:rPr>
        <w:fldChar w:fldCharType="separate"/>
      </w:r>
      <w:r w:rsidRPr="0029269F">
        <w:rPr>
          <w:rFonts w:cs="Times New Roman"/>
          <w:sz w:val="22"/>
          <w:szCs w:val="22"/>
        </w:rPr>
        <w:t xml:space="preserve">Victoria Kolakowski, “Toward a Christian Ethical Response to Transsexual Persons” (1997) 1997:6 Theology &amp; Sexuality 10; Chris Glaser, ed, </w:t>
      </w:r>
      <w:r w:rsidRPr="0029269F">
        <w:rPr>
          <w:rFonts w:cs="Times New Roman"/>
          <w:i/>
          <w:iCs/>
          <w:sz w:val="22"/>
          <w:szCs w:val="22"/>
        </w:rPr>
        <w:t>Gender Identity &amp; Our Faith Communities: A Congregational Guide for Transgender Advocacy</w:t>
      </w:r>
      <w:r w:rsidRPr="0029269F">
        <w:rPr>
          <w:rFonts w:cs="Times New Roman"/>
          <w:sz w:val="22"/>
          <w:szCs w:val="22"/>
        </w:rPr>
        <w:t xml:space="preserve"> (Washington, D.C: Human Right Campaign Foundation, 2008); Susannah Cornwall, “Healthcare Chaplaincy and Spiritual Care for Trans People: Envisaging the Future” (2019) 7:1 Health and Social Care Chaplaincy 8; Aiyyana Maracle, “A Journey in Gender” (2000) 2 torquere: Journal of the Canadian Lesbian and Gay Studies Association 36; delfin bautista, Quince Mountain &amp; Heath Mackenzie Reynolds, “Religion and Spirituality” in Laura Erickson-Schroth, ed, </w:t>
      </w:r>
      <w:r w:rsidRPr="0029269F">
        <w:rPr>
          <w:rFonts w:cs="Times New Roman"/>
          <w:i/>
          <w:iCs/>
          <w:sz w:val="22"/>
          <w:szCs w:val="22"/>
        </w:rPr>
        <w:t>Trans Bodies, Trans Selves: A Resource for the Transgender Community</w:t>
      </w:r>
      <w:r w:rsidRPr="0029269F">
        <w:rPr>
          <w:rFonts w:cs="Times New Roman"/>
          <w:sz w:val="22"/>
          <w:szCs w:val="22"/>
        </w:rPr>
        <w:t xml:space="preserve"> (Oxford: Oxford University Press, 2014) 62. See also the Human Rights Campaign Foundation’s Coming Home series, which includes guides specific to Catholicism, Islam, Judaism, Mormonism and Evangelicalism: Human Rights Campaign Foundation, “Coming Home: To Faith, To Spirit, To Self”, (2014), online: </w:t>
      </w:r>
      <w:r w:rsidRPr="0029269F">
        <w:rPr>
          <w:rFonts w:cs="Times New Roman"/>
          <w:i/>
          <w:iCs/>
          <w:sz w:val="22"/>
          <w:szCs w:val="22"/>
        </w:rPr>
        <w:t>Human Rights Campaign</w:t>
      </w:r>
      <w:r w:rsidRPr="0029269F">
        <w:rPr>
          <w:rFonts w:cs="Times New Roman"/>
          <w:sz w:val="22"/>
          <w:szCs w:val="22"/>
        </w:rPr>
        <w:t xml:space="preserve"> &lt;https://www.hrc.org/resources/coming-home-to-faith-to-spirit-to-self&gt;.</w:t>
      </w:r>
      <w:r w:rsidRPr="0029269F">
        <w:rPr>
          <w:sz w:val="22"/>
          <w:szCs w:val="22"/>
        </w:rPr>
        <w:fldChar w:fldCharType="end"/>
      </w:r>
    </w:p>
  </w:footnote>
  <w:footnote w:id="100">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{"citationID":"W5hjtp8l","properties":{"formattedCitation":"{\\i{}The Yogyakarta Principles: Principles on the application of international human rights law in relation to sexual orientation and gender identity}, March 2007 [{\\i{}The Yogyakarta Principles}].","plainCitation":"The Yogyakarta Principles: Principles on the application of international human rights law in relation to sexual orientation and gender identity, March 2007 [The Yogyakarta Principles].","noteIndex":100},"citationItems":[{"id":220,"uris":["http://zotero.org/users/local/8E3ch7CK/items/F2FR25KL"],"uri":["http://zotero.org/users/local/8E3ch7CK/items/F2FR25KL"],"itemData":{"id":220,"type":"legislation","title":"The Yogyakarta Principles: Principles on the application of international human rights law in relation to sexual orientation and gender identity","URL":"http://yogyakartaprinciples.org/","title-short":"The Yogyakarta Principles","issued":{"date-parts":[["2007",3]]}}}],"schema":"https://github.com/citation-style-language/schema/raw/master/csl-citation.json"}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4"/>
        </w:rPr>
        <w:t>The Yogyakarta Principles: Principles on the application of international human rights law in relation to sexual orientation and gender identity</w:t>
      </w:r>
      <w:r w:rsidRPr="0029269F">
        <w:rPr>
          <w:rFonts w:cs="Times New Roman"/>
          <w:sz w:val="22"/>
          <w:szCs w:val="24"/>
        </w:rPr>
        <w:t>, March 2007 [</w:t>
      </w:r>
      <w:r w:rsidRPr="0029269F">
        <w:rPr>
          <w:rFonts w:cs="Times New Roman"/>
          <w:i/>
          <w:iCs/>
          <w:sz w:val="22"/>
          <w:szCs w:val="24"/>
        </w:rPr>
        <w:t>The Yogyakarta Principles</w:t>
      </w:r>
      <w:r w:rsidRPr="0029269F">
        <w:rPr>
          <w:rFonts w:cs="Times New Roman"/>
          <w:sz w:val="22"/>
          <w:szCs w:val="24"/>
        </w:rPr>
        <w:t>].</w:t>
      </w:r>
      <w:r w:rsidRPr="0029269F">
        <w:rPr>
          <w:rFonts w:cstheme="majorHAnsi"/>
          <w:sz w:val="22"/>
          <w:szCs w:val="22"/>
        </w:rPr>
        <w:fldChar w:fldCharType="end"/>
      </w:r>
    </w:p>
  </w:footnote>
  <w:footnote w:id="101">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{"citationID":"i1Ef0kHU","properties":{"formattedCitation":"Andrew Park, {\\i{}Comment on the Definition of Sexual Orientation and Gender Identity Submitted to The Drafting Committee, Yogyakarta Principles on the Application of International Human Rights Law to Sexual Orientation and Gender Identity} (The Williams Institute on the Study of Sexual Orientation and Gender Identity, 2017).","plainCitation":"Andrew Park, Comment on the Definition of Sexual Orientation and Gender Identity Submitted to The Drafting Committee, Yogyakarta Principles on the Application of International Human Rights Law to Sexual Orientation and Gender Identity (The Williams Institute on the Study of Sexual Orientation and Gender Identity, 2017).","noteIndex":101},"citationItems":[{"id":765,"uris":["http://zotero.org/users/local/8E3ch7CK/items/8VFFJ5TR"],"uri":["http://zotero.org/users/local/8E3ch7CK/items/8VFFJ5TR"],"itemData":{"id":765,"type":"article","title":"Comment on the Definition of Sexual Orientation and Gender Identity Submitted to The Drafting Committee, Yogyakarta Principles on the Application of International Human Rights Law to Sexual Orientation and Gender Identity","publisher":"The Williams Institute on the Study of Sexual Orientation and Gender Identity","URL":"https://williamsinstitute.law.ucla.edu/wp-content/uploads/Yogyakarta-Review-SOGI-Definition.pdf","author":[{"family":"Park","given":"Andrew"}],"issued":{"date-parts":[["2017",2,17]]}}}],"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Andrew Park, </w:t>
      </w:r>
      <w:r w:rsidRPr="0029269F">
        <w:rPr>
          <w:rFonts w:cs="Times New Roman"/>
          <w:i/>
          <w:iCs/>
          <w:sz w:val="22"/>
          <w:szCs w:val="22"/>
        </w:rPr>
        <w:t>Comment on the Definition of Sexual Orientation and Gender Identity Submitted to The Drafting Committee, Yogyakarta Principles on the Application of International Human Rights Law to Sexual Orientation and Gender Identity</w:t>
      </w:r>
      <w:r w:rsidRPr="0029269F">
        <w:rPr>
          <w:rFonts w:cs="Times New Roman"/>
          <w:sz w:val="22"/>
          <w:szCs w:val="22"/>
        </w:rPr>
        <w:t xml:space="preserve"> (The Williams Institute on the Study of Sexual Orientation and Gender Identity, 2017).</w:t>
      </w:r>
      <w:r w:rsidRPr="0029269F">
        <w:rPr>
          <w:rFonts w:cstheme="majorHAnsi"/>
          <w:sz w:val="22"/>
          <w:szCs w:val="22"/>
        </w:rPr>
        <w:fldChar w:fldCharType="end"/>
      </w:r>
    </w:p>
  </w:footnote>
  <w:footnote w:id="102">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{"citationID":"X8o2M1nU","properties":{"formattedCitation":"Talia Mae Bettcher, \\uc0\\u8220{}When Selves Have Sex: What the Phenomenology of Trans Sexuality Can Teach About Sexual Orientation\\uc0\\u8221{} (2014) 61:5 Journal of Homosexuality 605.","plainCitation":"Talia Mae Bettcher, “When Selves Have Sex: What the Phenomenology of Trans Sexuality Can Teach About Sexual Orientation” (2014) 61:5 Journal of Homosexuality 605.","noteIndex":102},"citationItems":[{"id":767,"uris":["http://zotero.org/users/local/8E3ch7CK/items/J5RFI2PE"],"uri":["http://zotero.org/users/local/8E3ch7CK/items/J5RFI2PE"],"itemData":{"id":767,"type":"article-journal","title":"When Selves Have Sex: What the Phenomenology of Trans Sexuality Can Teach About Sexual Orientation","container-title":"Journal of Homosexuality","page":"605-620","volume":"61","issue":"5","source":"Crossref","DOI":"10.1080/00918369.2014.865472","ISSN":"0091-8369, 1540-3602","title-short":"When Selves Have Sex","language":"en","author":[{"family":"Bettcher","given":"Talia Mae"}],"issued":{"date-parts":[["2014",5,4]]}}}],"schema":"https://github.com/citation-style-language/schema/raw/master/csl-citation.json"}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Talia Mae Bettcher, “When Selves Have Sex: What the Phenomenology of Trans Sexuality Can Teach About Sexual Orientation” (2014) 61:5 Journal of Homosexuality 605.</w:t>
      </w:r>
      <w:r w:rsidRPr="0029269F">
        <w:rPr>
          <w:rFonts w:cstheme="majorHAnsi"/>
          <w:sz w:val="22"/>
          <w:szCs w:val="22"/>
        </w:rPr>
        <w:fldChar w:fldCharType="end"/>
      </w:r>
    </w:p>
  </w:footnote>
  <w:footnote w:id="103">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{"citationID":"nmsNhJyx","properties":{"formattedCitation":"Ashley, {\\i{}supra} note 18.","plainCitation":"Ashley, supra note 18.","noteIndex":103},"citationItems":[{"id":910,"uris":["http://zotero.org/users/local/8E3ch7CK/items/W3XCBDGY"],"uri":["http://zotero.org/users/local/8E3ch7CK/items/W3XCBDGY"],"itemData":{"id":910,"type":"article-journal","title":"Homophobia, Conversion Therapy, and Care Models for Trans Youth: Defending the Gender-Affirmative Model","container-title":"Journal of LGBT Youth","DOI":"10.1080/19361653.2019.1665610","author":[{"family":"Ashley","given":"Florence"}],"issued":{"date-parts":[["2019"]]}}}],"schema":"https://github.com/citation-style-language/schema/raw/master/csl-citation.json"} </w:instrText>
      </w:r>
      <w:r w:rsidRPr="0029269F">
        <w:rPr>
          <w:rFonts w:cstheme="majorHAnsi"/>
          <w:sz w:val="22"/>
          <w:szCs w:val="22"/>
        </w:rPr>
        <w:fldChar w:fldCharType="separate"/>
      </w:r>
      <w:r w:rsidRPr="0029269F">
        <w:rPr>
          <w:rFonts w:cs="Times New Roman"/>
          <w:sz w:val="22"/>
          <w:szCs w:val="24"/>
        </w:rPr>
        <w:t xml:space="preserve">Ashley, </w:t>
      </w:r>
      <w:r w:rsidRPr="0029269F">
        <w:rPr>
          <w:rFonts w:cs="Times New Roman"/>
          <w:i/>
          <w:iCs/>
          <w:sz w:val="22"/>
          <w:szCs w:val="24"/>
        </w:rPr>
        <w:t>supra</w:t>
      </w:r>
      <w:r w:rsidRPr="0029269F">
        <w:rPr>
          <w:rFonts w:cs="Times New Roman"/>
          <w:sz w:val="22"/>
          <w:szCs w:val="24"/>
        </w:rPr>
        <w:t xml:space="preserve"> note 18.</w:t>
      </w:r>
      <w:r w:rsidRPr="0029269F">
        <w:rPr>
          <w:rFonts w:cstheme="majorHAnsi"/>
          <w:sz w:val="22"/>
          <w:szCs w:val="22"/>
        </w:rPr>
        <w:fldChar w:fldCharType="end"/>
      </w:r>
    </w:p>
  </w:footnote>
  <w:footnote w:id="104">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{"citationID":"vVJL2EoU","properties":{"formattedCitation":"{\\i{}The Yogyakarta Principles}, {\\i{}supra} note 100.","plainCitation":"The Yogyakarta Principles, supra note 100.","noteIndex":104},"citationItems":[{"id":220,"uris":["http://zotero.org/users/local/8E3ch7CK/items/F2FR25KL"],"uri":["http://zotero.org/users/local/8E3ch7CK/items/F2FR25KL"],"itemData":{"id":220,"type":"legislation","title":"The Yogyakarta Principles: Principles on the application of international human rights law in relation to sexual orientation and gender identity","URL":"http://yogyakartaprinciples.org/","title-short":"The Yogyakarta Principles","issued":{"date-parts":[["2007",3]]}}}],"schema":"https://github.com/citation-style-language/schema/raw/master/csl-citation.json"} </w:instrText>
      </w:r>
      <w:r w:rsidRPr="0029269F">
        <w:rPr>
          <w:rFonts w:cstheme="majorHAnsi"/>
          <w:sz w:val="22"/>
          <w:szCs w:val="22"/>
        </w:rPr>
        <w:fldChar w:fldCharType="separate"/>
      </w:r>
      <w:r w:rsidRPr="0029269F">
        <w:rPr>
          <w:rFonts w:cs="Times New Roman"/>
          <w:i/>
          <w:iCs/>
          <w:sz w:val="22"/>
          <w:szCs w:val="24"/>
        </w:rPr>
        <w:t>The Yogyakarta Principles</w:t>
      </w:r>
      <w:r w:rsidRPr="0029269F">
        <w:rPr>
          <w:rFonts w:cs="Times New Roman"/>
          <w:sz w:val="22"/>
          <w:szCs w:val="24"/>
        </w:rPr>
        <w:t xml:space="preserve">, </w:t>
      </w:r>
      <w:r w:rsidRPr="0029269F">
        <w:rPr>
          <w:rFonts w:cs="Times New Roman"/>
          <w:i/>
          <w:iCs/>
          <w:sz w:val="22"/>
          <w:szCs w:val="24"/>
        </w:rPr>
        <w:t>supra</w:t>
      </w:r>
      <w:r w:rsidRPr="0029269F">
        <w:rPr>
          <w:rFonts w:cs="Times New Roman"/>
          <w:sz w:val="22"/>
          <w:szCs w:val="24"/>
        </w:rPr>
        <w:t xml:space="preserve"> note 100.</w:t>
      </w:r>
      <w:r w:rsidRPr="0029269F">
        <w:rPr>
          <w:rFonts w:cstheme="majorHAnsi"/>
          <w:sz w:val="22"/>
          <w:szCs w:val="22"/>
        </w:rPr>
        <w:fldChar w:fldCharType="end"/>
      </w:r>
    </w:p>
  </w:footnote>
  <w:footnote w:id="105">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{"citationID":"4zAjvVmr","properties":{"formattedCitation":"G Nic Rider et al, \\uc0\\u8220{}The gender affirmative lifespan approach (GALA): A framework for competent clinical care with nonbinary clients\\uc0\\u8221{} (2019) International Journal of Transgenderism 1.","plainCitation":"G Nic Rider et al, “The gender affirmative lifespan approach (GALA): A framework for competent clinical care with nonbinary clients” (2019) International Journal of Transgenderism 1.","noteIndex":105},"citationItems":[{"id":768,"uris":["http://zotero.org/users/local/8E3ch7CK/items/7TSQ8SWV"],"uri":["http://zotero.org/users/local/8E3ch7CK/items/7TSQ8SWV"],"itemData":{"id":768,"type":"article-journal","title":"The gender affirmative lifespan approach (GALA): A framework for competent clinical care with nonbinary clients","container-title":"International Journal of Transgenderism","page":"1-14","source":"Crossref","DOI":"10.1080/15532739.2018.1485069","ISSN":"1553-2739, 1434-4599","title-short":"The gender affirmative lifespan approach (GALA)","language":"en","author":[{"family":"Nic Rider","given":"G."},{"family":"Vencill","given":"Jennifer A."},{"family":"Berg","given":"Dianne R."},{"family":"Becker-Warner","given":"Rachel"},{"family":"Candelario-Pérez","given":"Leonardo"},{"family":"Spencer","given":"Katherine G."}],"issued":{"date-parts":[["2019",1,16]]}}}],"schema":"https://github.com/citation-style-language/schema/raw/master/csl-citation.json"}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G Nic Rider et al, “The gender affirmative lifespan approach (GALA): A framework for competent clinical care with nonbinary clients” (2019) International Journal of Transgenderism 1.</w:t>
      </w:r>
      <w:r w:rsidRPr="0029269F">
        <w:rPr>
          <w:rFonts w:cstheme="majorHAnsi"/>
          <w:sz w:val="22"/>
          <w:szCs w:val="22"/>
        </w:rPr>
        <w:fldChar w:fldCharType="end"/>
      </w:r>
    </w:p>
  </w:footnote>
  <w:footnote w:id="106">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{"citationID":"4ZNirNaq","properties":{"formattedCitation":"{\\i{}The Yogyakarta Principles plus 10}, {\\i{}supra} note 73 at 10.","plainCitation":"The Yogyakarta Principles plus 10, supra note 73 at 10.","noteIndex":106},"citationItems":[{"id":221,"uris":["http://zotero.org/users/local/8E3ch7CK/items/DJH8MAF6"],"uri":["http://zotero.org/users/local/8E3ch7CK/items/DJH8MAF6"],"itemData":{"id":221,"type":"legislation","title":"The Yogyakarta Principles plus 10: Additional principles and state obligations on the application of international human rights law in relation to sexual orientation, gender identity, gender expression and sex characteristics to complement the Yogyakarta Principles","URL":"http://yogyakartaprinciples.org/","title-short":"The Yogyakarta Principles plus 10","issued":{"date-parts":[["2017",11,10]]}},"locator":"10"}],"schema":"https://github.com/citation-style-language/schema/raw/master/csl-citation.json"} </w:instrText>
      </w:r>
      <w:r w:rsidRPr="0029269F">
        <w:rPr>
          <w:sz w:val="22"/>
          <w:szCs w:val="22"/>
        </w:rPr>
        <w:fldChar w:fldCharType="separate"/>
      </w:r>
      <w:r w:rsidRPr="0029269F">
        <w:rPr>
          <w:rFonts w:cs="Times New Roman"/>
          <w:i/>
          <w:iCs/>
          <w:sz w:val="22"/>
          <w:szCs w:val="24"/>
        </w:rPr>
        <w:t>The Yogyakarta Principles plus 10</w:t>
      </w:r>
      <w:r w:rsidRPr="0029269F">
        <w:rPr>
          <w:rFonts w:cs="Times New Roman"/>
          <w:sz w:val="22"/>
          <w:szCs w:val="24"/>
        </w:rPr>
        <w:t xml:space="preserve">, </w:t>
      </w:r>
      <w:r w:rsidRPr="0029269F">
        <w:rPr>
          <w:rFonts w:cs="Times New Roman"/>
          <w:i/>
          <w:iCs/>
          <w:sz w:val="22"/>
          <w:szCs w:val="24"/>
        </w:rPr>
        <w:t>supra</w:t>
      </w:r>
      <w:r w:rsidRPr="0029269F">
        <w:rPr>
          <w:rFonts w:cs="Times New Roman"/>
          <w:sz w:val="22"/>
          <w:szCs w:val="24"/>
        </w:rPr>
        <w:t xml:space="preserve"> note 73 at 10.</w:t>
      </w:r>
      <w:r w:rsidRPr="0029269F">
        <w:rPr>
          <w:sz w:val="22"/>
          <w:szCs w:val="22"/>
        </w:rPr>
        <w:fldChar w:fldCharType="end"/>
      </w:r>
    </w:p>
  </w:footnote>
  <w:footnote w:id="107">
    <w:p w:rsidR="0029269F" w:rsidRPr="0029269F" w:rsidRDefault="0029269F" w:rsidP="0029269F">
      <w:pPr>
        <w:pStyle w:val="FootnoteText"/>
        <w:tabs>
          <w:tab w:val="left" w:pos="709"/>
        </w:tabs>
        <w:ind w:firstLine="142"/>
        <w:rPr>
          <w:rFonts w:cstheme="majorHAnsi"/>
          <w:sz w:val="22"/>
          <w:szCs w:val="22"/>
        </w:rPr>
      </w:pPr>
      <w:r w:rsidRPr="0029269F">
        <w:rPr>
          <w:rStyle w:val="FootnoteReference"/>
          <w:sz w:val="22"/>
          <w:szCs w:val="22"/>
        </w:rPr>
        <w:footnoteRef/>
      </w:r>
      <w:r w:rsidRPr="0029269F">
        <w:rPr>
          <w:rFonts w:cstheme="majorHAnsi"/>
          <w:sz w:val="22"/>
          <w:szCs w:val="22"/>
        </w:rPr>
        <w:t xml:space="preserve"> </w:t>
      </w:r>
      <w:r w:rsidRPr="0029269F">
        <w:rPr>
          <w:rFonts w:cstheme="majorHAnsi"/>
          <w:sz w:val="22"/>
          <w:szCs w:val="22"/>
        </w:rPr>
        <w:fldChar w:fldCharType="begin"/>
      </w:r>
      <w:r w:rsidRPr="0029269F">
        <w:rPr>
          <w:rFonts w:cstheme="majorHAnsi"/>
          <w:sz w:val="22"/>
          <w:szCs w:val="22"/>
        </w:rPr>
        <w:instrText xml:space="preserve"> ADDIN ZOTERO_ITEM CSL_CITATION {"citationID":"toX95oNR","properties":{"formattedCitation":"Florence Ashley, \\uc0\\u8220{}\\uc0\\u8216{}Trans\\uc0\\u8217{} is my gender modality: a modest terminological proposal\\uc0\\u8221{} in Laura Erickson-Schroth, ed, {\\i{}Trans Bodies, Trans Selves}, 2d ed (Oxford: Oxford University Press, 2021).","plainCitation":"Florence Ashley, “‘Trans’ is my gender modality: a modest terminological proposal” in Laura Erickson-Schroth, ed, Trans Bodies, Trans Selves, 2d ed (Oxford: Oxford University Press, 2021).","noteIndex":107},"citationItems":[{"id":645,"uris":["http://zotero.org/users/local/8E3ch7CK/items/QA6YX5CW"],"uri":["http://zotero.org/users/local/8E3ch7CK/items/QA6YX5CW"],"itemData":{"id":645,"type":"chapter","title":"‘Trans’ is my gender modality: a modest terminological proposal","container-title":"Trans Bodies, Trans Selves","publisher":"Oxford University Press","publisher-place":"Oxford","edition":"2","event-place":"Oxford","author":[{"family":"Ashley","given":"Florence"}],"editor":[{"family":"Erickson-Schroth","given":"Laura"}],"issued":{"date-parts":[["2021"]],"season":"forthcoming"}}}],"schema":"https://github.com/citation-style-language/schema/raw/master/csl-citation.json"} </w:instrText>
      </w:r>
      <w:r w:rsidRPr="0029269F">
        <w:rPr>
          <w:rFonts w:cstheme="majorHAnsi"/>
          <w:sz w:val="22"/>
          <w:szCs w:val="22"/>
        </w:rPr>
        <w:fldChar w:fldCharType="separate"/>
      </w:r>
      <w:r w:rsidRPr="0029269F">
        <w:rPr>
          <w:rFonts w:cs="Times New Roman"/>
          <w:sz w:val="22"/>
          <w:szCs w:val="22"/>
        </w:rPr>
        <w:t xml:space="preserve">Florence Ashley, “‘Trans’ is my gender modality: a modest terminological proposal” in Laura Erickson-Schroth, ed, </w:t>
      </w:r>
      <w:r w:rsidRPr="0029269F">
        <w:rPr>
          <w:rFonts w:cs="Times New Roman"/>
          <w:i/>
          <w:iCs/>
          <w:sz w:val="22"/>
          <w:szCs w:val="22"/>
        </w:rPr>
        <w:t>Trans Bodies, Trans Selves</w:t>
      </w:r>
      <w:r w:rsidRPr="0029269F">
        <w:rPr>
          <w:rFonts w:cs="Times New Roman"/>
          <w:sz w:val="22"/>
          <w:szCs w:val="22"/>
        </w:rPr>
        <w:t>, 2d ed (Oxford: Oxford University Press, 2021).</w:t>
      </w:r>
      <w:r w:rsidRPr="0029269F">
        <w:rPr>
          <w:rFonts w:cstheme="majorHAnsi"/>
          <w:sz w:val="22"/>
          <w:szCs w:val="22"/>
        </w:rPr>
        <w:fldChar w:fldCharType="end"/>
      </w:r>
    </w:p>
  </w:footnote>
  <w:footnote w:id="108">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{"citationID":"Ye5OAS6U","properties":{"formattedCitation":"{\\i{}SB-201}, {\\i{}supra} note 70.","plainCitation":"SB-201, supra note 70.","noteIndex":108},"citationItems":[{"id":925,"uris":["http://zotero.org/users/local/8E3ch7CK/items/T7V2QK27"],"uri":["http://zotero.org/users/local/8E3ch7CK/items/T7V2QK27"],"itemData":{"id":925,"type":"bill","title":"SB-201: Medical procedures: treatment or intervention: sex characteristics of a minor","container-title":"California State Senate","chapter-number":"2019-2020","title-short":"SB-201","author":[{"family":"Wiener","given":"Scott"}],"issued":{"date-parts":[["2019",1,31]]}}}],"schema":"https://github.com/citation-style-language/schema/raw/master/csl-citation.json"} </w:instrText>
      </w:r>
      <w:r w:rsidRPr="0029269F">
        <w:rPr>
          <w:sz w:val="22"/>
          <w:szCs w:val="22"/>
        </w:rPr>
        <w:fldChar w:fldCharType="separate"/>
      </w:r>
      <w:r w:rsidRPr="0029269F">
        <w:rPr>
          <w:rFonts w:cs="Times New Roman"/>
          <w:i/>
          <w:iCs/>
          <w:sz w:val="22"/>
          <w:szCs w:val="24"/>
        </w:rPr>
        <w:t>SB-201</w:t>
      </w:r>
      <w:r w:rsidRPr="0029269F">
        <w:rPr>
          <w:rFonts w:cs="Times New Roman"/>
          <w:sz w:val="22"/>
          <w:szCs w:val="24"/>
        </w:rPr>
        <w:t xml:space="preserve">, </w:t>
      </w:r>
      <w:r w:rsidRPr="0029269F">
        <w:rPr>
          <w:rFonts w:cs="Times New Roman"/>
          <w:i/>
          <w:iCs/>
          <w:sz w:val="22"/>
          <w:szCs w:val="24"/>
        </w:rPr>
        <w:t>supra</w:t>
      </w:r>
      <w:r w:rsidRPr="0029269F">
        <w:rPr>
          <w:rFonts w:cs="Times New Roman"/>
          <w:sz w:val="22"/>
          <w:szCs w:val="24"/>
        </w:rPr>
        <w:t xml:space="preserve"> note 70.</w:t>
      </w:r>
      <w:r w:rsidRPr="0029269F">
        <w:rPr>
          <w:sz w:val="22"/>
          <w:szCs w:val="22"/>
        </w:rPr>
        <w:fldChar w:fldCharType="end"/>
      </w:r>
    </w:p>
  </w:footnote>
  <w:footnote w:id="109">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{"citationID":"O4udrs5M","properties":{"formattedCitation":"Emilie K Johnson et al, \\uc0\\u8220{}Attitudes towards \\uc0\\u8216{}disorders of sex development\\uc0\\u8217{} nomenclature among affected individuals\\uc0\\u8221{} (2017) 13:6 Journal of Pediatric Urology 608.e1; Davis, {\\i{}supra} note 74.","plainCitation":"Emilie K Johnson et al, “Attitudes towards ‘disorders of sex development’ nomenclature among affected individuals” (2017) 13:6 Journal of Pediatric Urology 608.e1; Davis, supra note 74.","noteIndex":109},"citationItems":[{"id":926,"uris":["http://zotero.org/users/local/8E3ch7CK/items/KEAUUJMV"],"uri":["http://zotero.org/users/local/8E3ch7CK/items/KEAUUJMV"],"itemData":{"id":926,"type":"article-journal","title":"Attitudes towards “disorders of sex development” nomenclature among affected individuals","container-title":"Journal of Pediatric Urology","page":"608.e1-608.e8","volume":"13","issue":"6","source":"Crossref","DOI":"10.1016/j.jpurol.2017.03.035","ISSN":"14775131","language":"en","author":[{"family":"Johnson","given":"Emilie K."},{"family":"Rosoklija","given":"Ilina"},{"family":"Finlayson","given":"Courtney"},{"family":"Chen","given":"Diane"},{"family":"Yerkes","given":"Elizabeth B."},{"family":"Madonna","given":"Mary Beth"},{"family":"Holl","given":"Jane L."},{"family":"Baratz","given":"Arlene B."},{"family":"Davis","given":"Georgiann"},{"family":"Cheng","given":"Earl Y."}],"issued":{"date-parts":[["2017",12]]}}},{"id":927,"uris":["http://zotero.org/users/local/8E3ch7CK/items/6ITWKM4Z"],"uri":["http://zotero.org/users/local/8E3ch7CK/items/6ITWKM4Z"],"itemData":{"id":927,"type":"book","title":"Contesting Intersex: The Dubious Diagnosis","publisher":"New York University Press","publisher-place":"New York","number-of-pages":"221","source":"Library of Congress ISBN","event-place":"New York","ISBN":"978-1-4798-1415-2","call-number":"HQ78 .D39 2015","title-short":"Contesting intersex","author":[{"family":"Davis","given":"Georgiann"}],"issued":{"date-parts":[["2015"]]}}}],"schema":"https://github.com/citation-style-language/schema/raw/master/csl-citation.json"} </w:instrText>
      </w:r>
      <w:r w:rsidRPr="0029269F">
        <w:rPr>
          <w:sz w:val="22"/>
          <w:szCs w:val="22"/>
        </w:rPr>
        <w:fldChar w:fldCharType="separate"/>
      </w:r>
      <w:r w:rsidRPr="0029269F">
        <w:rPr>
          <w:rFonts w:cs="Times New Roman"/>
          <w:sz w:val="22"/>
          <w:szCs w:val="24"/>
        </w:rPr>
        <w:t xml:space="preserve">Emilie K Johnson et al, “Attitudes towards ‘disorders of sex development’ nomenclature among affected individuals” (2017) 13:6 Journal of Pediatric Urology 608.e1; Davis, </w:t>
      </w:r>
      <w:r w:rsidRPr="0029269F">
        <w:rPr>
          <w:rFonts w:cs="Times New Roman"/>
          <w:i/>
          <w:iCs/>
          <w:sz w:val="22"/>
          <w:szCs w:val="24"/>
        </w:rPr>
        <w:t>supra</w:t>
      </w:r>
      <w:r w:rsidRPr="0029269F">
        <w:rPr>
          <w:rFonts w:cs="Times New Roman"/>
          <w:sz w:val="22"/>
          <w:szCs w:val="24"/>
        </w:rPr>
        <w:t xml:space="preserve"> note 74.</w:t>
      </w:r>
      <w:r w:rsidRPr="0029269F">
        <w:rPr>
          <w:sz w:val="22"/>
          <w:szCs w:val="22"/>
        </w:rPr>
        <w:fldChar w:fldCharType="end"/>
      </w:r>
    </w:p>
  </w:footnote>
  <w:footnote w:id="110">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{"citationID":"30RnCCfL","properties":{"formattedCitation":"{\\i{}The Yogyakarta Principles plus 10}, {\\i{}supra} note 73 at 10.","plainCitation":"The Yogyakarta Principles plus 10, supra note 73 at 10.","noteIndex":110},"citationItems":[{"id":221,"uris":["http://zotero.org/users/local/8E3ch7CK/items/DJH8MAF6"],"uri":["http://zotero.org/users/local/8E3ch7CK/items/DJH8MAF6"],"itemData":{"id":221,"type":"legislation","title":"The Yogyakarta Principles plus 10: Additional principles and state obligations on the application of international human rights law in relation to sexual orientation, gender identity, gender expression and sex characteristics to complement the Yogyakarta Principles","URL":"http://yogyakartaprinciples.org/","title-short":"The Yogyakarta Principles plus 10","issued":{"date-parts":[["2017",11,10]]}},"locator":"10"}],"schema":"https://github.com/citation-style-language/schema/raw/master/csl-citation.json"} </w:instrText>
      </w:r>
      <w:r w:rsidRPr="0029269F">
        <w:rPr>
          <w:sz w:val="22"/>
          <w:szCs w:val="22"/>
        </w:rPr>
        <w:fldChar w:fldCharType="separate"/>
      </w:r>
      <w:r w:rsidRPr="0029269F">
        <w:rPr>
          <w:rFonts w:cs="Times New Roman"/>
          <w:i/>
          <w:iCs/>
          <w:sz w:val="22"/>
          <w:szCs w:val="24"/>
        </w:rPr>
        <w:t>The Yogyakarta Principles plus 10</w:t>
      </w:r>
      <w:r w:rsidRPr="0029269F">
        <w:rPr>
          <w:rFonts w:cs="Times New Roman"/>
          <w:sz w:val="22"/>
          <w:szCs w:val="24"/>
        </w:rPr>
        <w:t xml:space="preserve">, </w:t>
      </w:r>
      <w:r w:rsidRPr="0029269F">
        <w:rPr>
          <w:rFonts w:cs="Times New Roman"/>
          <w:i/>
          <w:iCs/>
          <w:sz w:val="22"/>
          <w:szCs w:val="24"/>
        </w:rPr>
        <w:t>supra</w:t>
      </w:r>
      <w:r w:rsidRPr="0029269F">
        <w:rPr>
          <w:rFonts w:cs="Times New Roman"/>
          <w:sz w:val="22"/>
          <w:szCs w:val="24"/>
        </w:rPr>
        <w:t xml:space="preserve"> note 73 at 10.</w:t>
      </w:r>
      <w:r w:rsidRPr="0029269F">
        <w:rPr>
          <w:sz w:val="22"/>
          <w:szCs w:val="22"/>
        </w:rPr>
        <w:fldChar w:fldCharType="end"/>
      </w:r>
    </w:p>
  </w:footnote>
  <w:footnote w:id="111">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{"citationID":"PpiMNqqp","properties":{"formattedCitation":"note 73; Agius, {\\i{}supra} note 73; Bastien-Charlebois, {\\i{}supra} note 73; Chase, {\\i{}supra} note 73; Holmes, {\\i{}supra} note 73; Ittelson, Fraser &amp; Levasseur, {\\i{}supra} note 70; Elders, Satcher &amp; Carmona, {\\i{}supra} note 73; Office of the United Nations High Commissioner for Human Rights, {\\i{}supra} note 73.","plainCitation":"note 73; Agius, supra note 73; Bastien-Charlebois, supra note 73; Chase, supra note 73; Holmes, supra note 73; Ittelson, Fraser &amp; Levasseur, supra note 70; Elders, Satcher &amp; Carmona, supra note 73; Office of the United Nations High Commissioner for Human Rights, supra note 73.","noteIndex":111},"citationItems":[{"id":529,"uris":["http://zotero.org/users/local/8E3ch7CK/items/SUGCJM84"],"uri":["http://zotero.org/users/local/8E3ch7CK/items/SUGCJM84"],"itemData":{"id":529,"type":"post-weblog","title":"Malta Declaration","container-title":"OII Europe","URL":"https://oiieurope.org/malta-declaration/","issued":{"date-parts":[["2013",12,1]]}}},{"id":890,"uris":["http://zotero.org/users/local/8E3ch7CK/items/LGIYT5Q7"],"uri":["http://zotero.org/users/local/8E3ch7CK/items/LGIYT5Q7"],"itemData":{"id":890,"type":"book","title":"Human Rights and Intersex People: Issue Paper","publisher":"Council of Europe","publisher-place":"Strasbourg","event-place":"Strasbourg","author":[{"family":"Agius","given":"Silvian"}],"issued":{"date-parts":[["2017"]]}}},{"id":469,"uris":["http://zotero.org/users/local/8E3ch7CK/items/KWS7HETB"],"uri":["http://zotero.org/users/local/8E3ch7CK/items/KWS7HETB"],"itemData":{"id":469,"type":"article-journal","title":"The Medical Treatment of intersex bodies and voices","collection-title":"Sanctioned sex(ualiti)es, ILGA International World Congress","author":[{"family":"Bastien-Charlebois","given":"Janik"}],"issued":{"date-parts":[["2015"]]}}},{"id":586,"uris":["http://zotero.org/users/local/8E3ch7CK/items/JFCEHBJS"],"uri":["http://zotero.org/users/local/8E3ch7CK/items/JFCEHBJS"],"itemData":{"id":586,"type":"chapter","title":"‘Cultural Practice’ or ‘Reconstructive Surgery’? U.S. Genital Cutting, the Intersex Movement, and Medical Double Standards","container-title":"Genital cutting and transnational sisterhood: disputing U.S. polemics","publisher":"University of Illinois Press","publisher-place":"Urbana","page":"126-151","source":"Library of Congress ISBN","event-place":"Urbana","ISBN":"978-0-252-02741-3","call-number":"GN484 .G46 2002","editor":[{"family":"James","given":"Stanlie M."},{"family":"Robertson","given":"Claire C."}],"author":[{"family":"Chase","given":"Cheryl"}],"issued":{"date-parts":[["2002"]]}}},{"id":468,"uris":["http://zotero.org/users/local/8E3ch7CK/items/YPNT5CDJ"],"uri":["http://zotero.org/users/local/8E3ch7CK/items/YPNT5CDJ"],"itemData":{"id":468,"type":"article-journal","title":"Rethinking the Meaning and Management of Intersexuality","container-title":"Sexualities","page":"159-180","volume":"5","issue":"2","author":[{"family":"Holmes","given":"Morgan"}],"issued":{"date-parts":[["2002"]]}}},{"id":894,"uris":["http://zotero.org/users/local/8E3ch7CK/items/HS7MBF8R"],"uri":["http://zotero.org/users/local/8E3ch7CK/items/HS7MBF8R"],"itemData":{"id":894,"type":"book","title":"Providing Ethical and Compassionate Health Care to Intersex Patients: Intersex-Affirming Hospital Policies","publisher":"Lambda Legal &amp; interACT Advocates","publisher-place":"New York, NY &amp; Sudbury, MA","event-place":"New York, NY &amp; Sudbury, MA","author":[{"family":"Ittelson","given":"Alesdair"},{"family":"Fraser","given":"Sylvan"},{"family":"Levasseur","given":"M. Dru"}],"issued":{"date-parts":[["2018",7,19]]}}},{"id":892,"uris":["http://zotero.org/users/local/8E3ch7CK/items/TXDE9YSR"],"uri":["http://zotero.org/users/local/8E3ch7CK/items/TXDE9YSR"],"itemData":{"id":892,"type":"book","title":"Re-Thinking Genital Surgeries on Intersex Infants","publisher":"Palm Center","author":[{"family":"Elders","given":"M. Joycelyn"},{"family":"Satcher","given":"David"},{"family":"Carmona","given":"Richard"}],"issued":{"date-parts":[["2017",6]]}}},{"id":893,"uris":["http://zotero.org/users/local/8E3ch7CK/items/X78DU2US"],"uri":["http://zotero.org/users/local/8E3ch7CK/items/X78DU2US"],"itemData":{"id":893,"type":"article","title":"Discrimination and violence against individuals based on their sexual orientation and gender identity","publisher":"A/HRC/29/23","author":[{"literal":"Office of the United Nations High Commissioner for Human Rights"}],"issued":{"date-parts":[["2015",5,4]]}}}],"schema":"https://github.com/citation-style-language/schema/raw/master/csl-citation.json"} </w:instrText>
      </w:r>
      <w:r w:rsidRPr="0029269F">
        <w:rPr>
          <w:sz w:val="22"/>
          <w:szCs w:val="22"/>
        </w:rPr>
        <w:fldChar w:fldCharType="separate"/>
      </w:r>
      <w:r w:rsidRPr="0029269F">
        <w:rPr>
          <w:rFonts w:cs="Times New Roman"/>
          <w:sz w:val="22"/>
          <w:szCs w:val="24"/>
        </w:rPr>
        <w:t xml:space="preserve">note 73; Agius, </w:t>
      </w:r>
      <w:r w:rsidRPr="0029269F">
        <w:rPr>
          <w:rFonts w:cs="Times New Roman"/>
          <w:i/>
          <w:iCs/>
          <w:sz w:val="22"/>
          <w:szCs w:val="24"/>
        </w:rPr>
        <w:t>supra</w:t>
      </w:r>
      <w:r w:rsidRPr="0029269F">
        <w:rPr>
          <w:rFonts w:cs="Times New Roman"/>
          <w:sz w:val="22"/>
          <w:szCs w:val="24"/>
        </w:rPr>
        <w:t xml:space="preserve"> note 73; Bastien-Charlebois, </w:t>
      </w:r>
      <w:r w:rsidRPr="0029269F">
        <w:rPr>
          <w:rFonts w:cs="Times New Roman"/>
          <w:i/>
          <w:iCs/>
          <w:sz w:val="22"/>
          <w:szCs w:val="24"/>
        </w:rPr>
        <w:t>supra</w:t>
      </w:r>
      <w:r w:rsidRPr="0029269F">
        <w:rPr>
          <w:rFonts w:cs="Times New Roman"/>
          <w:sz w:val="22"/>
          <w:szCs w:val="24"/>
        </w:rPr>
        <w:t xml:space="preserve"> note 73; Chase, </w:t>
      </w:r>
      <w:r w:rsidRPr="0029269F">
        <w:rPr>
          <w:rFonts w:cs="Times New Roman"/>
          <w:i/>
          <w:iCs/>
          <w:sz w:val="22"/>
          <w:szCs w:val="24"/>
        </w:rPr>
        <w:t>supra</w:t>
      </w:r>
      <w:r w:rsidRPr="0029269F">
        <w:rPr>
          <w:rFonts w:cs="Times New Roman"/>
          <w:sz w:val="22"/>
          <w:szCs w:val="24"/>
        </w:rPr>
        <w:t xml:space="preserve"> note 73; Holmes, </w:t>
      </w:r>
      <w:r w:rsidRPr="0029269F">
        <w:rPr>
          <w:rFonts w:cs="Times New Roman"/>
          <w:i/>
          <w:iCs/>
          <w:sz w:val="22"/>
          <w:szCs w:val="24"/>
        </w:rPr>
        <w:t>supra</w:t>
      </w:r>
      <w:r w:rsidRPr="0029269F">
        <w:rPr>
          <w:rFonts w:cs="Times New Roman"/>
          <w:sz w:val="22"/>
          <w:szCs w:val="24"/>
        </w:rPr>
        <w:t xml:space="preserve"> note 73; Ittelson, Fraser &amp; Levasseur, </w:t>
      </w:r>
      <w:r w:rsidRPr="0029269F">
        <w:rPr>
          <w:rFonts w:cs="Times New Roman"/>
          <w:i/>
          <w:iCs/>
          <w:sz w:val="22"/>
          <w:szCs w:val="24"/>
        </w:rPr>
        <w:t>supra</w:t>
      </w:r>
      <w:r w:rsidRPr="0029269F">
        <w:rPr>
          <w:rFonts w:cs="Times New Roman"/>
          <w:sz w:val="22"/>
          <w:szCs w:val="24"/>
        </w:rPr>
        <w:t xml:space="preserve"> note 70; Elders, Satcher &amp; Carmona, </w:t>
      </w:r>
      <w:r w:rsidRPr="0029269F">
        <w:rPr>
          <w:rFonts w:cs="Times New Roman"/>
          <w:i/>
          <w:iCs/>
          <w:sz w:val="22"/>
          <w:szCs w:val="24"/>
        </w:rPr>
        <w:t>supra</w:t>
      </w:r>
      <w:r w:rsidRPr="0029269F">
        <w:rPr>
          <w:rFonts w:cs="Times New Roman"/>
          <w:sz w:val="22"/>
          <w:szCs w:val="24"/>
        </w:rPr>
        <w:t xml:space="preserve"> note 73; Office of the United Nations High Commissioner for Human Rights, </w:t>
      </w:r>
      <w:r w:rsidRPr="0029269F">
        <w:rPr>
          <w:rFonts w:cs="Times New Roman"/>
          <w:i/>
          <w:iCs/>
          <w:sz w:val="22"/>
          <w:szCs w:val="24"/>
        </w:rPr>
        <w:t>supra</w:t>
      </w:r>
      <w:r w:rsidRPr="0029269F">
        <w:rPr>
          <w:rFonts w:cs="Times New Roman"/>
          <w:sz w:val="22"/>
          <w:szCs w:val="24"/>
        </w:rPr>
        <w:t xml:space="preserve"> note 73.</w:t>
      </w:r>
      <w:r w:rsidRPr="0029269F">
        <w:rPr>
          <w:sz w:val="22"/>
          <w:szCs w:val="22"/>
        </w:rPr>
        <w:fldChar w:fldCharType="end"/>
      </w:r>
    </w:p>
  </w:footnote>
  <w:footnote w:id="112">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By the law of excluded middle, statements of the form (A </w:t>
      </w:r>
      <w:r w:rsidRPr="0029269F">
        <w:rPr>
          <w:rFonts w:ascii="Cambria Math" w:hAnsi="Cambria Math" w:cs="Cambria Math"/>
          <w:sz w:val="22"/>
          <w:szCs w:val="22"/>
        </w:rPr>
        <w:t>∨</w:t>
      </w:r>
      <w:r w:rsidRPr="0029269F">
        <w:rPr>
          <w:sz w:val="22"/>
          <w:szCs w:val="22"/>
        </w:rPr>
        <w:t xml:space="preserve"> ~A) </w:t>
      </w:r>
      <w:r w:rsidRPr="0029269F">
        <w:rPr>
          <w:rFonts w:ascii="Cambria Math" w:hAnsi="Cambria Math" w:cs="Cambria Math"/>
          <w:sz w:val="22"/>
          <w:szCs w:val="22"/>
        </w:rPr>
        <w:t>∧</w:t>
      </w:r>
      <w:r w:rsidRPr="0029269F">
        <w:rPr>
          <w:rFonts w:cs="Arno Pro"/>
          <w:sz w:val="22"/>
          <w:szCs w:val="22"/>
        </w:rPr>
        <w:t> </w:t>
      </w:r>
      <w:r w:rsidRPr="0029269F">
        <w:rPr>
          <w:sz w:val="22"/>
          <w:szCs w:val="22"/>
        </w:rPr>
        <w:t>B are always true when B is true.</w:t>
      </w:r>
    </w:p>
  </w:footnote>
  <w:footnote w:id="113">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{"citationID":"RPru4ZaD","properties":{"formattedCitation":"Melissa Ballengee Alexander, \\uc0\\u8220{}Autonomy and Accountability: Why Informed Consent, Consumer Protection, and Defunding May Beat Conversion Therapy Bans\\uc0\\u8221{} (2017) 55 University of Louisville Law Review 283.","plainCitation":"Melissa Ballengee Alexander, “Autonomy and Accountability: Why Informed Consent, Consumer Protection, and Defunding May Beat Conversion Therapy Bans” (2017) 55 University of Louisville Law Review 283.","noteIndex":113},"citationItems":[{"id":642,"uris":["http://zotero.org/users/local/8E3ch7CK/items/24AZ75RZ"],"uri":["http://zotero.org/users/local/8E3ch7CK/items/24AZ75RZ"],"itemData":{"id":642,"type":"article-journal","title":"Autonomy and Accountability: Why Informed Consent, Consumer Protection, and Defunding May Beat Conversion Therapy Bans","container-title":"University of Louisville Law Review","page":"283-322","volume":"55","author":[{"family":"Alexander","given":"Melissa Ballengee"}],"issued":{"date-parts":[["2017"]]}}}],"schema":"https://github.com/citation-style-language/schema/raw/master/csl-citation.json"} </w:instrText>
      </w:r>
      <w:r w:rsidRPr="0029269F">
        <w:rPr>
          <w:sz w:val="22"/>
          <w:szCs w:val="22"/>
        </w:rPr>
        <w:fldChar w:fldCharType="separate"/>
      </w:r>
      <w:r w:rsidRPr="0029269F">
        <w:rPr>
          <w:rFonts w:cs="Times New Roman"/>
          <w:sz w:val="22"/>
          <w:szCs w:val="24"/>
        </w:rPr>
        <w:t>Melissa Ballengee Alexander, “Autonomy and Accountability: Why Informed Consent, Consumer Protection, and Defunding May Beat Conversion Therapy Bans” (2017) 55 University of Louisville Law Review 283.</w:t>
      </w:r>
      <w:r w:rsidRPr="0029269F">
        <w:rPr>
          <w:sz w:val="22"/>
          <w:szCs w:val="22"/>
        </w:rPr>
        <w:fldChar w:fldCharType="end"/>
      </w:r>
    </w:p>
  </w:footnote>
  <w:footnote w:id="114">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{"citationID":"yaNsBXbl","properties":{"formattedCitation":"{\\i{}OE-2019-016: Orden ejecutiva del Gobernador de Puerto Rico, Hon. Ricardo A. Rossell\\uc0\\u243{} Nevares, para prohibir terapias de conversi\\uc0\\u243{}n o reparativas para cambiar la orientaci\\uc0\\u243{}n sexual o de identidad de g\\uc0\\u233{}nero de menores de edad}, Puerto Rico, 27 March 2019 [{\\i{}OE-2019-016}].","plainCitation":"OE-2019-016: Orden ejecutiva del Gobernador de Puerto Rico, Hon. Ricardo A. Rosselló Nevares, para prohibir terapias de conversión o reparativas para cambiar la orientación sexual o de identidad de género de menores de edad, Puerto Rico, 27 March 2019 [OE-2019-016].","noteIndex":114},"citationItems":[{"id":921,"uris":["http://zotero.org/users/local/8E3ch7CK/items/SI7R5IFQ"],"uri":["http://zotero.org/users/local/8E3ch7CK/items/SI7R5IFQ"],"itemData":{"id":921,"type":"legislation","title":"OE-2019-016: Orden ejecutiva del Gobernador de Puerto Rico, Hon. Ricardo A. Rosselló Nevares, para prohibir terapias de conversión o reparativas para cambiar la orientación sexual o de identidad de género de menores de edad","title-short":"OE-2019-016","author":[{"literal":"Puerto Rico"}],"issued":{"date-parts":[["2019",3,27]]}}}],"schema":"https://github.com/citation-style-language/schema/raw/master/csl-citation.json"} </w:instrText>
      </w:r>
      <w:r w:rsidRPr="0029269F">
        <w:rPr>
          <w:sz w:val="22"/>
          <w:szCs w:val="22"/>
        </w:rPr>
        <w:fldChar w:fldCharType="separate"/>
      </w:r>
      <w:r w:rsidRPr="0029269F">
        <w:rPr>
          <w:rFonts w:cs="Times New Roman"/>
          <w:i/>
          <w:iCs/>
          <w:sz w:val="22"/>
          <w:szCs w:val="22"/>
        </w:rPr>
        <w:t>OE-2019-016: Orden ejecutiva del Gobernador de Puerto Rico, Hon. Ricardo A. Rosselló Nevares, para prohibir terapias de conversión o reparativas para cambiar la orientación sexual o de identidad de género de menores de edad</w:t>
      </w:r>
      <w:r w:rsidRPr="0029269F">
        <w:rPr>
          <w:rFonts w:cs="Times New Roman"/>
          <w:sz w:val="22"/>
          <w:szCs w:val="22"/>
        </w:rPr>
        <w:t>, Puerto Rico, 27 March 2019 [</w:t>
      </w:r>
      <w:r w:rsidRPr="0029269F">
        <w:rPr>
          <w:rFonts w:cs="Times New Roman"/>
          <w:i/>
          <w:iCs/>
          <w:sz w:val="22"/>
          <w:szCs w:val="22"/>
        </w:rPr>
        <w:t>OE-2019-016</w:t>
      </w:r>
      <w:r w:rsidRPr="0029269F">
        <w:rPr>
          <w:rFonts w:cs="Times New Roman"/>
          <w:sz w:val="22"/>
          <w:szCs w:val="22"/>
        </w:rPr>
        <w:t>].</w:t>
      </w:r>
      <w:r w:rsidRPr="0029269F">
        <w:rPr>
          <w:sz w:val="22"/>
          <w:szCs w:val="22"/>
        </w:rPr>
        <w:fldChar w:fldCharType="end"/>
      </w:r>
    </w:p>
  </w:footnote>
  <w:footnote w:id="115">
    <w:p w:rsidR="0029269F" w:rsidRPr="0029269F" w:rsidRDefault="0029269F" w:rsidP="0029269F">
      <w:pPr>
        <w:pStyle w:val="FootnoteText"/>
        <w:tabs>
          <w:tab w:val="left" w:pos="709"/>
        </w:tabs>
        <w:ind w:firstLine="142"/>
        <w:rPr>
          <w:sz w:val="22"/>
          <w:szCs w:val="22"/>
        </w:rPr>
      </w:pPr>
      <w:r w:rsidRPr="0029269F">
        <w:rPr>
          <w:rStyle w:val="FootnoteReference"/>
          <w:sz w:val="22"/>
          <w:szCs w:val="22"/>
        </w:rPr>
        <w:footnoteRef/>
      </w:r>
      <w:r w:rsidRPr="0029269F">
        <w:rPr>
          <w:sz w:val="22"/>
          <w:szCs w:val="22"/>
        </w:rPr>
        <w:t xml:space="preserve"> </w:t>
      </w:r>
      <w:r w:rsidRPr="0029269F">
        <w:rPr>
          <w:sz w:val="22"/>
          <w:szCs w:val="22"/>
        </w:rPr>
        <w:fldChar w:fldCharType="begin"/>
      </w:r>
      <w:r w:rsidRPr="0029269F">
        <w:rPr>
          <w:sz w:val="22"/>
          <w:szCs w:val="22"/>
        </w:rPr>
        <w:instrText xml:space="preserve"> ADDIN ZOTERO_ITEM CSL_CITATION {"citationID":"9wAVEHrP","properties":{"formattedCitation":"Greta Bauer et al, \\uc0\\u8220{}Who are Trans People in Ontario?\\uc0\\u8221{} (2010) 1:1 Trans PULSE e-Bulletin, online: &lt;http://transpulseproject.ca/wp-content/uploads/2010/07/E1English.pdf&gt;; James et al, {\\i{}supra} note 1 at 55\\uc0\\u8211{}56; MV Lee Badgett, Laura E Durso &amp; Alyssa Schneebaum, {\\i{}New Patterns of Poverty in the Lesbian, Gay, and Bisexual Community} (The Williams Institute, 2013).","plainCitation":"Greta Bauer et al, “Who are Trans People in Ontario?” (2010) 1:1 Trans PULSE e-Bulletin, online: &lt;http://transpulseproject.ca/wp-content/uploads/2010/07/E1English.pdf&gt;; James et al, supra note 1 at 55–56; MV Lee Badgett, Laura E Durso &amp; Alyssa Schneebaum, New Patterns of Poverty in the Lesbian, Gay, and Bisexual Community (The Williams Institute, 2013).","noteIndex":115},"citationItems":[{"id":922,"uris":["http://zotero.org/users/local/8E3ch7CK/items/4MH5M5AA"],"uri":["http://zotero.org/users/local/8E3ch7CK/items/4MH5M5AA"],"itemData":{"id":922,"type":"article-journal","title":"Who are Trans People in Ontario?","container-title":"Trans PULSE e-Bulletin","volume":"1","issue":"1","URL":"http://transpulseproject.ca/wp-content/uploads/2010/07/E1English.pdf","author":[{"family":"Bauer","given":"Greta"},{"family":"Boyce","given":"Michelle"},{"family":"Coleman","given":"Todd"},{"family":"Kaay","given":"Matthias"},{"family":"Scanlon","given":"Kyle"},{"family":"Travers","given":"Robb"}],"issued":{"date-parts":[["2010",7,26]]}}},{"id":31,"uris":["http://zotero.org/users/local/8E3ch7CK/items/ECCCU3SB"],"uri":["http://zotero.org/users/local/8E3ch7CK/items/ECCCU3SB"],"itemData":{"id":31,"type":"report","title":"The Report of the 2015 U.S. Transgender Survey","publisher":"National Center for Transgender Equality","publisher-place":"Washington, DC","event-place":"Washington, DC","author":[{"family":"James","given":"Sandy E"},{"family":"Herman","given":"Jodie L"},{"family":"Keisling","given":"Mara"},{"family":"Mottet","given":"Lisa"},{"family":"Anafi","given":"Ma'ayan"}],"issued":{"date-parts":[["2016"]]}},"locator":"55-56"},{"id":923,"uris":["http://zotero.org/users/local/8E3ch7CK/items/TYT66Y9N"],"uri":["http://zotero.org/users/local/8E3ch7CK/items/TYT66Y9N"],"itemData":{"id":923,"type":"article","title":"New Patterns of Poverty in the Lesbian, Gay, and Bisexual Community","publisher":"The Williams Institute","URL":"https://williamsinstitute.law.ucla.edu/wp-content/uploads/LGB-Poverty-Update-Jun-2013.pdf","author":[{"family":"Badgett","given":"M.V. Lee"},{"family":"Durso","given":"Laura E."},{"family":"Schneebaum","given":"Alyssa"}],"issued":{"date-parts":[["2013",6]]}}}],"schema":"https://github.com/citation-style-language/schema/raw/master/csl-citation.json"} </w:instrText>
      </w:r>
      <w:r w:rsidRPr="0029269F">
        <w:rPr>
          <w:sz w:val="22"/>
          <w:szCs w:val="22"/>
        </w:rPr>
        <w:fldChar w:fldCharType="separate"/>
      </w:r>
      <w:r w:rsidRPr="0029269F">
        <w:rPr>
          <w:rFonts w:cs="Times New Roman"/>
          <w:sz w:val="22"/>
          <w:szCs w:val="24"/>
        </w:rPr>
        <w:t xml:space="preserve">Greta Bauer et al, “Who are Trans People in Ontario?” (2010) 1:1 Trans PULSE e-Bulletin, online: &lt;http://transpulseproject.ca/wp-content/uploads/2010/07/E1English.pdf&gt;; James et al, </w:t>
      </w:r>
      <w:r w:rsidRPr="0029269F">
        <w:rPr>
          <w:rFonts w:cs="Times New Roman"/>
          <w:i/>
          <w:iCs/>
          <w:sz w:val="22"/>
          <w:szCs w:val="24"/>
        </w:rPr>
        <w:t>supra</w:t>
      </w:r>
      <w:r w:rsidRPr="0029269F">
        <w:rPr>
          <w:rFonts w:cs="Times New Roman"/>
          <w:sz w:val="22"/>
          <w:szCs w:val="24"/>
        </w:rPr>
        <w:t xml:space="preserve"> note 1 at 55–56; MV Lee Badgett, Laura E Durso &amp; Alyssa Schneebaum, </w:t>
      </w:r>
      <w:r w:rsidRPr="0029269F">
        <w:rPr>
          <w:rFonts w:cs="Times New Roman"/>
          <w:i/>
          <w:iCs/>
          <w:sz w:val="22"/>
          <w:szCs w:val="24"/>
        </w:rPr>
        <w:t>New Patterns of Poverty in the Lesbian, Gay, and Bisexual Community</w:t>
      </w:r>
      <w:r w:rsidRPr="0029269F">
        <w:rPr>
          <w:rFonts w:cs="Times New Roman"/>
          <w:sz w:val="22"/>
          <w:szCs w:val="24"/>
        </w:rPr>
        <w:t xml:space="preserve"> (The Williams Institute, 2013).</w:t>
      </w:r>
      <w:r w:rsidRPr="0029269F">
        <w:rPr>
          <w:sz w:val="22"/>
          <w:szCs w:val="22"/>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EA1"/>
    <w:multiLevelType w:val="hybridMultilevel"/>
    <w:tmpl w:val="DA1AC304"/>
    <w:lvl w:ilvl="0" w:tplc="216EEB28">
      <w:start w:val="6"/>
      <w:numFmt w:val="decimal"/>
      <w:lvlText w:val="%1."/>
      <w:lvlJc w:val="left"/>
      <w:pPr>
        <w:tabs>
          <w:tab w:val="num" w:pos="720"/>
        </w:tabs>
        <w:ind w:left="720" w:hanging="360"/>
      </w:pPr>
    </w:lvl>
    <w:lvl w:ilvl="1" w:tplc="F7DE8C34">
      <w:start w:val="6"/>
      <w:numFmt w:val="lowerLetter"/>
      <w:lvlText w:val="%2."/>
      <w:lvlJc w:val="left"/>
      <w:pPr>
        <w:tabs>
          <w:tab w:val="num" w:pos="1440"/>
        </w:tabs>
        <w:ind w:left="1440" w:hanging="360"/>
      </w:pPr>
    </w:lvl>
    <w:lvl w:ilvl="2" w:tplc="4844E218" w:tentative="1">
      <w:start w:val="1"/>
      <w:numFmt w:val="decimal"/>
      <w:lvlText w:val="%3."/>
      <w:lvlJc w:val="left"/>
      <w:pPr>
        <w:tabs>
          <w:tab w:val="num" w:pos="2160"/>
        </w:tabs>
        <w:ind w:left="2160" w:hanging="360"/>
      </w:pPr>
    </w:lvl>
    <w:lvl w:ilvl="3" w:tplc="5032DD4A" w:tentative="1">
      <w:start w:val="1"/>
      <w:numFmt w:val="decimal"/>
      <w:lvlText w:val="%4."/>
      <w:lvlJc w:val="left"/>
      <w:pPr>
        <w:tabs>
          <w:tab w:val="num" w:pos="2880"/>
        </w:tabs>
        <w:ind w:left="2880" w:hanging="360"/>
      </w:pPr>
    </w:lvl>
    <w:lvl w:ilvl="4" w:tplc="16E006B6" w:tentative="1">
      <w:start w:val="1"/>
      <w:numFmt w:val="decimal"/>
      <w:lvlText w:val="%5."/>
      <w:lvlJc w:val="left"/>
      <w:pPr>
        <w:tabs>
          <w:tab w:val="num" w:pos="3600"/>
        </w:tabs>
        <w:ind w:left="3600" w:hanging="360"/>
      </w:pPr>
    </w:lvl>
    <w:lvl w:ilvl="5" w:tplc="E79A8EE2" w:tentative="1">
      <w:start w:val="1"/>
      <w:numFmt w:val="decimal"/>
      <w:lvlText w:val="%6."/>
      <w:lvlJc w:val="left"/>
      <w:pPr>
        <w:tabs>
          <w:tab w:val="num" w:pos="4320"/>
        </w:tabs>
        <w:ind w:left="4320" w:hanging="360"/>
      </w:pPr>
    </w:lvl>
    <w:lvl w:ilvl="6" w:tplc="FC6A07D8" w:tentative="1">
      <w:start w:val="1"/>
      <w:numFmt w:val="decimal"/>
      <w:lvlText w:val="%7."/>
      <w:lvlJc w:val="left"/>
      <w:pPr>
        <w:tabs>
          <w:tab w:val="num" w:pos="5040"/>
        </w:tabs>
        <w:ind w:left="5040" w:hanging="360"/>
      </w:pPr>
    </w:lvl>
    <w:lvl w:ilvl="7" w:tplc="6AE2F256" w:tentative="1">
      <w:start w:val="1"/>
      <w:numFmt w:val="decimal"/>
      <w:lvlText w:val="%8."/>
      <w:lvlJc w:val="left"/>
      <w:pPr>
        <w:tabs>
          <w:tab w:val="num" w:pos="5760"/>
        </w:tabs>
        <w:ind w:left="5760" w:hanging="360"/>
      </w:pPr>
    </w:lvl>
    <w:lvl w:ilvl="8" w:tplc="9894F94C" w:tentative="1">
      <w:start w:val="1"/>
      <w:numFmt w:val="decimal"/>
      <w:lvlText w:val="%9."/>
      <w:lvlJc w:val="left"/>
      <w:pPr>
        <w:tabs>
          <w:tab w:val="num" w:pos="6480"/>
        </w:tabs>
        <w:ind w:left="6480" w:hanging="360"/>
      </w:pPr>
    </w:lvl>
  </w:abstractNum>
  <w:abstractNum w:abstractNumId="1" w15:restartNumberingAfterBreak="0">
    <w:nsid w:val="011F2E6B"/>
    <w:multiLevelType w:val="hybridMultilevel"/>
    <w:tmpl w:val="2C32C546"/>
    <w:lvl w:ilvl="0" w:tplc="20FCD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4E4839"/>
    <w:multiLevelType w:val="hybridMultilevel"/>
    <w:tmpl w:val="8B64F8A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D10621"/>
    <w:multiLevelType w:val="hybridMultilevel"/>
    <w:tmpl w:val="8578CC9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181806C0"/>
    <w:multiLevelType w:val="hybridMultilevel"/>
    <w:tmpl w:val="C926321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536984"/>
    <w:multiLevelType w:val="hybridMultilevel"/>
    <w:tmpl w:val="651406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7C1E76"/>
    <w:multiLevelType w:val="hybridMultilevel"/>
    <w:tmpl w:val="7692402C"/>
    <w:lvl w:ilvl="0" w:tplc="F1062BF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B117CA"/>
    <w:multiLevelType w:val="hybridMultilevel"/>
    <w:tmpl w:val="A732D27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1FAF41EB"/>
    <w:multiLevelType w:val="hybridMultilevel"/>
    <w:tmpl w:val="3A982812"/>
    <w:lvl w:ilvl="0" w:tplc="814A82FC">
      <w:start w:val="4"/>
      <w:numFmt w:val="decimal"/>
      <w:lvlText w:val="%1."/>
      <w:lvlJc w:val="left"/>
      <w:pPr>
        <w:tabs>
          <w:tab w:val="num" w:pos="720"/>
        </w:tabs>
        <w:ind w:left="720" w:hanging="360"/>
      </w:pPr>
    </w:lvl>
    <w:lvl w:ilvl="1" w:tplc="5B229BAA">
      <w:start w:val="4"/>
      <w:numFmt w:val="lowerLetter"/>
      <w:lvlText w:val="%2."/>
      <w:lvlJc w:val="left"/>
      <w:pPr>
        <w:tabs>
          <w:tab w:val="num" w:pos="1440"/>
        </w:tabs>
        <w:ind w:left="1440" w:hanging="360"/>
      </w:pPr>
    </w:lvl>
    <w:lvl w:ilvl="2" w:tplc="3AEE1BAA" w:tentative="1">
      <w:start w:val="1"/>
      <w:numFmt w:val="decimal"/>
      <w:lvlText w:val="%3."/>
      <w:lvlJc w:val="left"/>
      <w:pPr>
        <w:tabs>
          <w:tab w:val="num" w:pos="2160"/>
        </w:tabs>
        <w:ind w:left="2160" w:hanging="360"/>
      </w:pPr>
    </w:lvl>
    <w:lvl w:ilvl="3" w:tplc="CC5A446A" w:tentative="1">
      <w:start w:val="1"/>
      <w:numFmt w:val="decimal"/>
      <w:lvlText w:val="%4."/>
      <w:lvlJc w:val="left"/>
      <w:pPr>
        <w:tabs>
          <w:tab w:val="num" w:pos="2880"/>
        </w:tabs>
        <w:ind w:left="2880" w:hanging="360"/>
      </w:pPr>
    </w:lvl>
    <w:lvl w:ilvl="4" w:tplc="1EA63876" w:tentative="1">
      <w:start w:val="1"/>
      <w:numFmt w:val="decimal"/>
      <w:lvlText w:val="%5."/>
      <w:lvlJc w:val="left"/>
      <w:pPr>
        <w:tabs>
          <w:tab w:val="num" w:pos="3600"/>
        </w:tabs>
        <w:ind w:left="3600" w:hanging="360"/>
      </w:pPr>
    </w:lvl>
    <w:lvl w:ilvl="5" w:tplc="69DA2CD2" w:tentative="1">
      <w:start w:val="1"/>
      <w:numFmt w:val="decimal"/>
      <w:lvlText w:val="%6."/>
      <w:lvlJc w:val="left"/>
      <w:pPr>
        <w:tabs>
          <w:tab w:val="num" w:pos="4320"/>
        </w:tabs>
        <w:ind w:left="4320" w:hanging="360"/>
      </w:pPr>
    </w:lvl>
    <w:lvl w:ilvl="6" w:tplc="DC7E4EE4" w:tentative="1">
      <w:start w:val="1"/>
      <w:numFmt w:val="decimal"/>
      <w:lvlText w:val="%7."/>
      <w:lvlJc w:val="left"/>
      <w:pPr>
        <w:tabs>
          <w:tab w:val="num" w:pos="5040"/>
        </w:tabs>
        <w:ind w:left="5040" w:hanging="360"/>
      </w:pPr>
    </w:lvl>
    <w:lvl w:ilvl="7" w:tplc="E6480E14" w:tentative="1">
      <w:start w:val="1"/>
      <w:numFmt w:val="decimal"/>
      <w:lvlText w:val="%8."/>
      <w:lvlJc w:val="left"/>
      <w:pPr>
        <w:tabs>
          <w:tab w:val="num" w:pos="5760"/>
        </w:tabs>
        <w:ind w:left="5760" w:hanging="360"/>
      </w:pPr>
    </w:lvl>
    <w:lvl w:ilvl="8" w:tplc="702CE990" w:tentative="1">
      <w:start w:val="1"/>
      <w:numFmt w:val="decimal"/>
      <w:lvlText w:val="%9."/>
      <w:lvlJc w:val="left"/>
      <w:pPr>
        <w:tabs>
          <w:tab w:val="num" w:pos="6480"/>
        </w:tabs>
        <w:ind w:left="6480" w:hanging="360"/>
      </w:pPr>
    </w:lvl>
  </w:abstractNum>
  <w:abstractNum w:abstractNumId="9" w15:restartNumberingAfterBreak="0">
    <w:nsid w:val="227C292A"/>
    <w:multiLevelType w:val="hybridMultilevel"/>
    <w:tmpl w:val="BB1A5466"/>
    <w:lvl w:ilvl="0" w:tplc="256A9D6E">
      <w:start w:val="1"/>
      <w:numFmt w:val="upperRoman"/>
      <w:pStyle w:val="Heading1"/>
      <w:lvlText w:val="%1."/>
      <w:lvlJc w:val="left"/>
      <w:pPr>
        <w:ind w:left="1440" w:hanging="72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C877ED3"/>
    <w:multiLevelType w:val="hybridMultilevel"/>
    <w:tmpl w:val="74A0A8E2"/>
    <w:lvl w:ilvl="0" w:tplc="68F0421C">
      <w:start w:val="5"/>
      <w:numFmt w:val="decimal"/>
      <w:lvlText w:val="%1."/>
      <w:lvlJc w:val="left"/>
      <w:pPr>
        <w:tabs>
          <w:tab w:val="num" w:pos="720"/>
        </w:tabs>
        <w:ind w:left="720" w:hanging="360"/>
      </w:pPr>
    </w:lvl>
    <w:lvl w:ilvl="1" w:tplc="9E64FC0A">
      <w:start w:val="5"/>
      <w:numFmt w:val="lowerLetter"/>
      <w:lvlText w:val="%2."/>
      <w:lvlJc w:val="left"/>
      <w:pPr>
        <w:tabs>
          <w:tab w:val="num" w:pos="1440"/>
        </w:tabs>
        <w:ind w:left="1440" w:hanging="360"/>
      </w:pPr>
    </w:lvl>
    <w:lvl w:ilvl="2" w:tplc="9ECA5AA2" w:tentative="1">
      <w:start w:val="1"/>
      <w:numFmt w:val="decimal"/>
      <w:lvlText w:val="%3."/>
      <w:lvlJc w:val="left"/>
      <w:pPr>
        <w:tabs>
          <w:tab w:val="num" w:pos="2160"/>
        </w:tabs>
        <w:ind w:left="2160" w:hanging="360"/>
      </w:pPr>
    </w:lvl>
    <w:lvl w:ilvl="3" w:tplc="63587DAA" w:tentative="1">
      <w:start w:val="1"/>
      <w:numFmt w:val="decimal"/>
      <w:lvlText w:val="%4."/>
      <w:lvlJc w:val="left"/>
      <w:pPr>
        <w:tabs>
          <w:tab w:val="num" w:pos="2880"/>
        </w:tabs>
        <w:ind w:left="2880" w:hanging="360"/>
      </w:pPr>
    </w:lvl>
    <w:lvl w:ilvl="4" w:tplc="640A4894" w:tentative="1">
      <w:start w:val="1"/>
      <w:numFmt w:val="decimal"/>
      <w:lvlText w:val="%5."/>
      <w:lvlJc w:val="left"/>
      <w:pPr>
        <w:tabs>
          <w:tab w:val="num" w:pos="3600"/>
        </w:tabs>
        <w:ind w:left="3600" w:hanging="360"/>
      </w:pPr>
    </w:lvl>
    <w:lvl w:ilvl="5" w:tplc="A482775C" w:tentative="1">
      <w:start w:val="1"/>
      <w:numFmt w:val="decimal"/>
      <w:lvlText w:val="%6."/>
      <w:lvlJc w:val="left"/>
      <w:pPr>
        <w:tabs>
          <w:tab w:val="num" w:pos="4320"/>
        </w:tabs>
        <w:ind w:left="4320" w:hanging="360"/>
      </w:pPr>
    </w:lvl>
    <w:lvl w:ilvl="6" w:tplc="79AAFE7C" w:tentative="1">
      <w:start w:val="1"/>
      <w:numFmt w:val="decimal"/>
      <w:lvlText w:val="%7."/>
      <w:lvlJc w:val="left"/>
      <w:pPr>
        <w:tabs>
          <w:tab w:val="num" w:pos="5040"/>
        </w:tabs>
        <w:ind w:left="5040" w:hanging="360"/>
      </w:pPr>
    </w:lvl>
    <w:lvl w:ilvl="7" w:tplc="A8D815F0" w:tentative="1">
      <w:start w:val="1"/>
      <w:numFmt w:val="decimal"/>
      <w:lvlText w:val="%8."/>
      <w:lvlJc w:val="left"/>
      <w:pPr>
        <w:tabs>
          <w:tab w:val="num" w:pos="5760"/>
        </w:tabs>
        <w:ind w:left="5760" w:hanging="360"/>
      </w:pPr>
    </w:lvl>
    <w:lvl w:ilvl="8" w:tplc="100CE930" w:tentative="1">
      <w:start w:val="1"/>
      <w:numFmt w:val="decimal"/>
      <w:lvlText w:val="%9."/>
      <w:lvlJc w:val="left"/>
      <w:pPr>
        <w:tabs>
          <w:tab w:val="num" w:pos="6480"/>
        </w:tabs>
        <w:ind w:left="6480" w:hanging="360"/>
      </w:pPr>
    </w:lvl>
  </w:abstractNum>
  <w:abstractNum w:abstractNumId="11" w15:restartNumberingAfterBreak="0">
    <w:nsid w:val="2D2B78B3"/>
    <w:multiLevelType w:val="hybridMultilevel"/>
    <w:tmpl w:val="C5F6F4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3348B3"/>
    <w:multiLevelType w:val="hybridMultilevel"/>
    <w:tmpl w:val="9C46C398"/>
    <w:lvl w:ilvl="0" w:tplc="1F5A3912">
      <w:start w:val="2"/>
      <w:numFmt w:val="decimal"/>
      <w:lvlText w:val="%1."/>
      <w:lvlJc w:val="left"/>
      <w:pPr>
        <w:tabs>
          <w:tab w:val="num" w:pos="720"/>
        </w:tabs>
        <w:ind w:left="720" w:hanging="360"/>
      </w:pPr>
    </w:lvl>
    <w:lvl w:ilvl="1" w:tplc="D85CC3F2">
      <w:start w:val="2"/>
      <w:numFmt w:val="lowerLetter"/>
      <w:lvlText w:val="%2."/>
      <w:lvlJc w:val="left"/>
      <w:pPr>
        <w:tabs>
          <w:tab w:val="num" w:pos="1440"/>
        </w:tabs>
        <w:ind w:left="1440" w:hanging="360"/>
      </w:pPr>
    </w:lvl>
    <w:lvl w:ilvl="2" w:tplc="AC245A76" w:tentative="1">
      <w:start w:val="1"/>
      <w:numFmt w:val="decimal"/>
      <w:lvlText w:val="%3."/>
      <w:lvlJc w:val="left"/>
      <w:pPr>
        <w:tabs>
          <w:tab w:val="num" w:pos="2160"/>
        </w:tabs>
        <w:ind w:left="2160" w:hanging="360"/>
      </w:pPr>
    </w:lvl>
    <w:lvl w:ilvl="3" w:tplc="C4383D8C" w:tentative="1">
      <w:start w:val="1"/>
      <w:numFmt w:val="decimal"/>
      <w:lvlText w:val="%4."/>
      <w:lvlJc w:val="left"/>
      <w:pPr>
        <w:tabs>
          <w:tab w:val="num" w:pos="2880"/>
        </w:tabs>
        <w:ind w:left="2880" w:hanging="360"/>
      </w:pPr>
    </w:lvl>
    <w:lvl w:ilvl="4" w:tplc="788AE934" w:tentative="1">
      <w:start w:val="1"/>
      <w:numFmt w:val="decimal"/>
      <w:lvlText w:val="%5."/>
      <w:lvlJc w:val="left"/>
      <w:pPr>
        <w:tabs>
          <w:tab w:val="num" w:pos="3600"/>
        </w:tabs>
        <w:ind w:left="3600" w:hanging="360"/>
      </w:pPr>
    </w:lvl>
    <w:lvl w:ilvl="5" w:tplc="21F4D830" w:tentative="1">
      <w:start w:val="1"/>
      <w:numFmt w:val="decimal"/>
      <w:lvlText w:val="%6."/>
      <w:lvlJc w:val="left"/>
      <w:pPr>
        <w:tabs>
          <w:tab w:val="num" w:pos="4320"/>
        </w:tabs>
        <w:ind w:left="4320" w:hanging="360"/>
      </w:pPr>
    </w:lvl>
    <w:lvl w:ilvl="6" w:tplc="55541012" w:tentative="1">
      <w:start w:val="1"/>
      <w:numFmt w:val="decimal"/>
      <w:lvlText w:val="%7."/>
      <w:lvlJc w:val="left"/>
      <w:pPr>
        <w:tabs>
          <w:tab w:val="num" w:pos="5040"/>
        </w:tabs>
        <w:ind w:left="5040" w:hanging="360"/>
      </w:pPr>
    </w:lvl>
    <w:lvl w:ilvl="7" w:tplc="DA86BE92" w:tentative="1">
      <w:start w:val="1"/>
      <w:numFmt w:val="decimal"/>
      <w:lvlText w:val="%8."/>
      <w:lvlJc w:val="left"/>
      <w:pPr>
        <w:tabs>
          <w:tab w:val="num" w:pos="5760"/>
        </w:tabs>
        <w:ind w:left="5760" w:hanging="360"/>
      </w:pPr>
    </w:lvl>
    <w:lvl w:ilvl="8" w:tplc="72C43F02" w:tentative="1">
      <w:start w:val="1"/>
      <w:numFmt w:val="decimal"/>
      <w:lvlText w:val="%9."/>
      <w:lvlJc w:val="left"/>
      <w:pPr>
        <w:tabs>
          <w:tab w:val="num" w:pos="6480"/>
        </w:tabs>
        <w:ind w:left="6480" w:hanging="360"/>
      </w:pPr>
    </w:lvl>
  </w:abstractNum>
  <w:abstractNum w:abstractNumId="13" w15:restartNumberingAfterBreak="0">
    <w:nsid w:val="31C51597"/>
    <w:multiLevelType w:val="hybridMultilevel"/>
    <w:tmpl w:val="A710BBA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2D4CBD"/>
    <w:multiLevelType w:val="hybridMultilevel"/>
    <w:tmpl w:val="0D5E1362"/>
    <w:lvl w:ilvl="0" w:tplc="10090013">
      <w:start w:val="1"/>
      <w:numFmt w:val="upp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9FE0856"/>
    <w:multiLevelType w:val="hybridMultilevel"/>
    <w:tmpl w:val="D8605BF8"/>
    <w:lvl w:ilvl="0" w:tplc="E9C6108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315E4E"/>
    <w:multiLevelType w:val="hybridMultilevel"/>
    <w:tmpl w:val="1E0AA92A"/>
    <w:lvl w:ilvl="0" w:tplc="3F5E5594">
      <w:start w:val="3"/>
      <w:numFmt w:val="decimal"/>
      <w:lvlText w:val="%1."/>
      <w:lvlJc w:val="left"/>
      <w:pPr>
        <w:tabs>
          <w:tab w:val="num" w:pos="720"/>
        </w:tabs>
        <w:ind w:left="720" w:hanging="360"/>
      </w:pPr>
    </w:lvl>
    <w:lvl w:ilvl="1" w:tplc="6A269D02">
      <w:start w:val="3"/>
      <w:numFmt w:val="lowerLetter"/>
      <w:lvlText w:val="%2."/>
      <w:lvlJc w:val="left"/>
      <w:pPr>
        <w:tabs>
          <w:tab w:val="num" w:pos="1440"/>
        </w:tabs>
        <w:ind w:left="1440" w:hanging="360"/>
      </w:pPr>
    </w:lvl>
    <w:lvl w:ilvl="2" w:tplc="C6680196" w:tentative="1">
      <w:start w:val="1"/>
      <w:numFmt w:val="decimal"/>
      <w:lvlText w:val="%3."/>
      <w:lvlJc w:val="left"/>
      <w:pPr>
        <w:tabs>
          <w:tab w:val="num" w:pos="2160"/>
        </w:tabs>
        <w:ind w:left="2160" w:hanging="360"/>
      </w:pPr>
    </w:lvl>
    <w:lvl w:ilvl="3" w:tplc="594E7C9E" w:tentative="1">
      <w:start w:val="1"/>
      <w:numFmt w:val="decimal"/>
      <w:lvlText w:val="%4."/>
      <w:lvlJc w:val="left"/>
      <w:pPr>
        <w:tabs>
          <w:tab w:val="num" w:pos="2880"/>
        </w:tabs>
        <w:ind w:left="2880" w:hanging="360"/>
      </w:pPr>
    </w:lvl>
    <w:lvl w:ilvl="4" w:tplc="2B08187A" w:tentative="1">
      <w:start w:val="1"/>
      <w:numFmt w:val="decimal"/>
      <w:lvlText w:val="%5."/>
      <w:lvlJc w:val="left"/>
      <w:pPr>
        <w:tabs>
          <w:tab w:val="num" w:pos="3600"/>
        </w:tabs>
        <w:ind w:left="3600" w:hanging="360"/>
      </w:pPr>
    </w:lvl>
    <w:lvl w:ilvl="5" w:tplc="5A8871F6" w:tentative="1">
      <w:start w:val="1"/>
      <w:numFmt w:val="decimal"/>
      <w:lvlText w:val="%6."/>
      <w:lvlJc w:val="left"/>
      <w:pPr>
        <w:tabs>
          <w:tab w:val="num" w:pos="4320"/>
        </w:tabs>
        <w:ind w:left="4320" w:hanging="360"/>
      </w:pPr>
    </w:lvl>
    <w:lvl w:ilvl="6" w:tplc="8C0E6D76" w:tentative="1">
      <w:start w:val="1"/>
      <w:numFmt w:val="decimal"/>
      <w:lvlText w:val="%7."/>
      <w:lvlJc w:val="left"/>
      <w:pPr>
        <w:tabs>
          <w:tab w:val="num" w:pos="5040"/>
        </w:tabs>
        <w:ind w:left="5040" w:hanging="360"/>
      </w:pPr>
    </w:lvl>
    <w:lvl w:ilvl="7" w:tplc="9FC24D82" w:tentative="1">
      <w:start w:val="1"/>
      <w:numFmt w:val="decimal"/>
      <w:lvlText w:val="%8."/>
      <w:lvlJc w:val="left"/>
      <w:pPr>
        <w:tabs>
          <w:tab w:val="num" w:pos="5760"/>
        </w:tabs>
        <w:ind w:left="5760" w:hanging="360"/>
      </w:pPr>
    </w:lvl>
    <w:lvl w:ilvl="8" w:tplc="F3327BB2" w:tentative="1">
      <w:start w:val="1"/>
      <w:numFmt w:val="decimal"/>
      <w:lvlText w:val="%9."/>
      <w:lvlJc w:val="left"/>
      <w:pPr>
        <w:tabs>
          <w:tab w:val="num" w:pos="6480"/>
        </w:tabs>
        <w:ind w:left="6480" w:hanging="360"/>
      </w:pPr>
    </w:lvl>
  </w:abstractNum>
  <w:abstractNum w:abstractNumId="17" w15:restartNumberingAfterBreak="0">
    <w:nsid w:val="45324044"/>
    <w:multiLevelType w:val="hybridMultilevel"/>
    <w:tmpl w:val="789A16BA"/>
    <w:lvl w:ilvl="0" w:tplc="65B09DD4">
      <w:start w:val="1"/>
      <w:numFmt w:val="upperRoman"/>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607534"/>
    <w:multiLevelType w:val="hybridMultilevel"/>
    <w:tmpl w:val="6832B06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A73DE7"/>
    <w:multiLevelType w:val="hybridMultilevel"/>
    <w:tmpl w:val="FF2623A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C9B67E0"/>
    <w:multiLevelType w:val="hybridMultilevel"/>
    <w:tmpl w:val="552CEBB8"/>
    <w:lvl w:ilvl="0" w:tplc="06E8695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58E4543"/>
    <w:multiLevelType w:val="hybridMultilevel"/>
    <w:tmpl w:val="BC78D5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5D13F05"/>
    <w:multiLevelType w:val="hybridMultilevel"/>
    <w:tmpl w:val="BC78D5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71396D57"/>
    <w:multiLevelType w:val="hybridMultilevel"/>
    <w:tmpl w:val="A8D80F4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18E1B88"/>
    <w:multiLevelType w:val="hybridMultilevel"/>
    <w:tmpl w:val="BC78D5F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22827CA"/>
    <w:multiLevelType w:val="hybridMultilevel"/>
    <w:tmpl w:val="D4C873AA"/>
    <w:lvl w:ilvl="0" w:tplc="D91E0D0E">
      <w:start w:val="1"/>
      <w:numFmt w:val="upperRoman"/>
      <w:lvlText w:val="%1."/>
      <w:lvlJc w:val="left"/>
      <w:pPr>
        <w:ind w:left="1080" w:hanging="72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6A9058F"/>
    <w:multiLevelType w:val="hybridMultilevel"/>
    <w:tmpl w:val="C5F6F4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9"/>
  </w:num>
  <w:num w:numId="3">
    <w:abstractNumId w:val="19"/>
  </w:num>
  <w:num w:numId="4">
    <w:abstractNumId w:val="12"/>
  </w:num>
  <w:num w:numId="5">
    <w:abstractNumId w:val="16"/>
  </w:num>
  <w:num w:numId="6">
    <w:abstractNumId w:val="8"/>
  </w:num>
  <w:num w:numId="7">
    <w:abstractNumId w:val="10"/>
  </w:num>
  <w:num w:numId="8">
    <w:abstractNumId w:val="0"/>
  </w:num>
  <w:num w:numId="9">
    <w:abstractNumId w:val="23"/>
  </w:num>
  <w:num w:numId="10">
    <w:abstractNumId w:val="15"/>
  </w:num>
  <w:num w:numId="11">
    <w:abstractNumId w:val="7"/>
  </w:num>
  <w:num w:numId="12">
    <w:abstractNumId w:val="21"/>
  </w:num>
  <w:num w:numId="13">
    <w:abstractNumId w:val="24"/>
  </w:num>
  <w:num w:numId="14">
    <w:abstractNumId w:val="22"/>
  </w:num>
  <w:num w:numId="15">
    <w:abstractNumId w:val="11"/>
  </w:num>
  <w:num w:numId="16">
    <w:abstractNumId w:val="20"/>
  </w:num>
  <w:num w:numId="17">
    <w:abstractNumId w:val="25"/>
  </w:num>
  <w:num w:numId="18">
    <w:abstractNumId w:val="6"/>
  </w:num>
  <w:num w:numId="19">
    <w:abstractNumId w:val="5"/>
  </w:num>
  <w:num w:numId="20">
    <w:abstractNumId w:val="1"/>
  </w:num>
  <w:num w:numId="21">
    <w:abstractNumId w:val="13"/>
  </w:num>
  <w:num w:numId="22">
    <w:abstractNumId w:val="4"/>
  </w:num>
  <w:num w:numId="23">
    <w:abstractNumId w:val="26"/>
  </w:num>
  <w:num w:numId="24">
    <w:abstractNumId w:val="1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2MzYwNTCxNDYytzBS0lEKTi0uzszPAykwqwUA6BiknCwAAAA="/>
  </w:docVars>
  <w:rsids>
    <w:rsidRoot w:val="00956679"/>
    <w:rsid w:val="0000087B"/>
    <w:rsid w:val="0000099D"/>
    <w:rsid w:val="00001E74"/>
    <w:rsid w:val="00004C22"/>
    <w:rsid w:val="00011494"/>
    <w:rsid w:val="00016414"/>
    <w:rsid w:val="00021271"/>
    <w:rsid w:val="00026AA3"/>
    <w:rsid w:val="0003298F"/>
    <w:rsid w:val="00032A1E"/>
    <w:rsid w:val="0003327C"/>
    <w:rsid w:val="00035847"/>
    <w:rsid w:val="00035D88"/>
    <w:rsid w:val="00044498"/>
    <w:rsid w:val="00046A9D"/>
    <w:rsid w:val="00046EDF"/>
    <w:rsid w:val="00055859"/>
    <w:rsid w:val="000645F8"/>
    <w:rsid w:val="00065353"/>
    <w:rsid w:val="00065897"/>
    <w:rsid w:val="00074CBC"/>
    <w:rsid w:val="00091F74"/>
    <w:rsid w:val="00092106"/>
    <w:rsid w:val="00095EF1"/>
    <w:rsid w:val="000A30C1"/>
    <w:rsid w:val="000A5B39"/>
    <w:rsid w:val="000B68B5"/>
    <w:rsid w:val="000C051C"/>
    <w:rsid w:val="000C5E00"/>
    <w:rsid w:val="000C76B5"/>
    <w:rsid w:val="000D32F9"/>
    <w:rsid w:val="000D6682"/>
    <w:rsid w:val="000E4928"/>
    <w:rsid w:val="000E4C85"/>
    <w:rsid w:val="000E6B18"/>
    <w:rsid w:val="000F1068"/>
    <w:rsid w:val="00100DFE"/>
    <w:rsid w:val="00105494"/>
    <w:rsid w:val="00110F55"/>
    <w:rsid w:val="00114B68"/>
    <w:rsid w:val="001171E5"/>
    <w:rsid w:val="001174AF"/>
    <w:rsid w:val="00120A05"/>
    <w:rsid w:val="001216A9"/>
    <w:rsid w:val="001231EB"/>
    <w:rsid w:val="00127693"/>
    <w:rsid w:val="0013021A"/>
    <w:rsid w:val="001347FC"/>
    <w:rsid w:val="00135E0B"/>
    <w:rsid w:val="00143979"/>
    <w:rsid w:val="00143B96"/>
    <w:rsid w:val="00146B6A"/>
    <w:rsid w:val="0015527F"/>
    <w:rsid w:val="00156A43"/>
    <w:rsid w:val="001572AB"/>
    <w:rsid w:val="0017182A"/>
    <w:rsid w:val="00181730"/>
    <w:rsid w:val="00187E1D"/>
    <w:rsid w:val="001901A1"/>
    <w:rsid w:val="001912B9"/>
    <w:rsid w:val="001927A6"/>
    <w:rsid w:val="00195798"/>
    <w:rsid w:val="00195E10"/>
    <w:rsid w:val="00197A13"/>
    <w:rsid w:val="001A0505"/>
    <w:rsid w:val="001A389C"/>
    <w:rsid w:val="001A554D"/>
    <w:rsid w:val="001A7A46"/>
    <w:rsid w:val="001B1CE5"/>
    <w:rsid w:val="001B6F57"/>
    <w:rsid w:val="001C1204"/>
    <w:rsid w:val="001C630A"/>
    <w:rsid w:val="001D3964"/>
    <w:rsid w:val="001D5F14"/>
    <w:rsid w:val="001D7E67"/>
    <w:rsid w:val="001E6C54"/>
    <w:rsid w:val="001F0170"/>
    <w:rsid w:val="001F4986"/>
    <w:rsid w:val="001F5020"/>
    <w:rsid w:val="00200179"/>
    <w:rsid w:val="00200ACE"/>
    <w:rsid w:val="002042BC"/>
    <w:rsid w:val="00207B9B"/>
    <w:rsid w:val="002165FB"/>
    <w:rsid w:val="002330AB"/>
    <w:rsid w:val="002341DB"/>
    <w:rsid w:val="00247D39"/>
    <w:rsid w:val="002576D7"/>
    <w:rsid w:val="002624CD"/>
    <w:rsid w:val="002640BA"/>
    <w:rsid w:val="0026455E"/>
    <w:rsid w:val="00264639"/>
    <w:rsid w:val="00264A91"/>
    <w:rsid w:val="00266289"/>
    <w:rsid w:val="00276FF9"/>
    <w:rsid w:val="00280903"/>
    <w:rsid w:val="002821B2"/>
    <w:rsid w:val="0028261D"/>
    <w:rsid w:val="002849C0"/>
    <w:rsid w:val="00286BAF"/>
    <w:rsid w:val="00287A3A"/>
    <w:rsid w:val="00287B8F"/>
    <w:rsid w:val="0029203C"/>
    <w:rsid w:val="0029269F"/>
    <w:rsid w:val="002962A8"/>
    <w:rsid w:val="002A3191"/>
    <w:rsid w:val="002A4279"/>
    <w:rsid w:val="002B0092"/>
    <w:rsid w:val="002B0D86"/>
    <w:rsid w:val="002B28FB"/>
    <w:rsid w:val="002B2A64"/>
    <w:rsid w:val="002B5059"/>
    <w:rsid w:val="002B75A1"/>
    <w:rsid w:val="002C226D"/>
    <w:rsid w:val="002C2DC5"/>
    <w:rsid w:val="002C609E"/>
    <w:rsid w:val="002C629D"/>
    <w:rsid w:val="002D04F1"/>
    <w:rsid w:val="002D1F21"/>
    <w:rsid w:val="002D66E3"/>
    <w:rsid w:val="002E4606"/>
    <w:rsid w:val="002E4F42"/>
    <w:rsid w:val="002E58A2"/>
    <w:rsid w:val="002F175A"/>
    <w:rsid w:val="002F4A78"/>
    <w:rsid w:val="002F602F"/>
    <w:rsid w:val="00303FC0"/>
    <w:rsid w:val="00305914"/>
    <w:rsid w:val="0031031B"/>
    <w:rsid w:val="003104CA"/>
    <w:rsid w:val="003146FB"/>
    <w:rsid w:val="00314A0F"/>
    <w:rsid w:val="00315F07"/>
    <w:rsid w:val="00322751"/>
    <w:rsid w:val="00330C2F"/>
    <w:rsid w:val="00331347"/>
    <w:rsid w:val="00333D3E"/>
    <w:rsid w:val="00340168"/>
    <w:rsid w:val="0034374E"/>
    <w:rsid w:val="00346534"/>
    <w:rsid w:val="00347D08"/>
    <w:rsid w:val="00351A55"/>
    <w:rsid w:val="0035624C"/>
    <w:rsid w:val="0035793C"/>
    <w:rsid w:val="00357D79"/>
    <w:rsid w:val="0036123B"/>
    <w:rsid w:val="00365756"/>
    <w:rsid w:val="0036630D"/>
    <w:rsid w:val="003743E5"/>
    <w:rsid w:val="00380BAB"/>
    <w:rsid w:val="00380CA3"/>
    <w:rsid w:val="0038162B"/>
    <w:rsid w:val="003862F6"/>
    <w:rsid w:val="00386517"/>
    <w:rsid w:val="00392311"/>
    <w:rsid w:val="00392E8B"/>
    <w:rsid w:val="0039447F"/>
    <w:rsid w:val="00395E8E"/>
    <w:rsid w:val="003B09D3"/>
    <w:rsid w:val="003B14EE"/>
    <w:rsid w:val="003B211C"/>
    <w:rsid w:val="003C046B"/>
    <w:rsid w:val="003C4035"/>
    <w:rsid w:val="003C43C9"/>
    <w:rsid w:val="003C5B29"/>
    <w:rsid w:val="003D03E6"/>
    <w:rsid w:val="003D1990"/>
    <w:rsid w:val="003D2DC0"/>
    <w:rsid w:val="003D2E82"/>
    <w:rsid w:val="003D55DC"/>
    <w:rsid w:val="003D7004"/>
    <w:rsid w:val="003D76C2"/>
    <w:rsid w:val="003E1475"/>
    <w:rsid w:val="003E686F"/>
    <w:rsid w:val="003F527B"/>
    <w:rsid w:val="003F6356"/>
    <w:rsid w:val="0040270F"/>
    <w:rsid w:val="00404802"/>
    <w:rsid w:val="00414FC5"/>
    <w:rsid w:val="00417CAC"/>
    <w:rsid w:val="00420660"/>
    <w:rsid w:val="004225F8"/>
    <w:rsid w:val="00435298"/>
    <w:rsid w:val="004367B9"/>
    <w:rsid w:val="00444251"/>
    <w:rsid w:val="00447150"/>
    <w:rsid w:val="004536EA"/>
    <w:rsid w:val="00466BCF"/>
    <w:rsid w:val="004672C8"/>
    <w:rsid w:val="00470225"/>
    <w:rsid w:val="00474E5F"/>
    <w:rsid w:val="0049796B"/>
    <w:rsid w:val="004A0DA5"/>
    <w:rsid w:val="004A22B5"/>
    <w:rsid w:val="004B16CE"/>
    <w:rsid w:val="004B4013"/>
    <w:rsid w:val="004B5C66"/>
    <w:rsid w:val="004C067C"/>
    <w:rsid w:val="004C1B97"/>
    <w:rsid w:val="004C6BBA"/>
    <w:rsid w:val="004C7943"/>
    <w:rsid w:val="004D058D"/>
    <w:rsid w:val="004D46E2"/>
    <w:rsid w:val="004D5859"/>
    <w:rsid w:val="004E6BAB"/>
    <w:rsid w:val="004F558E"/>
    <w:rsid w:val="004F614F"/>
    <w:rsid w:val="00500525"/>
    <w:rsid w:val="005049E2"/>
    <w:rsid w:val="00505D7B"/>
    <w:rsid w:val="0050784E"/>
    <w:rsid w:val="00513C13"/>
    <w:rsid w:val="0053083C"/>
    <w:rsid w:val="00536530"/>
    <w:rsid w:val="0054125D"/>
    <w:rsid w:val="00541A62"/>
    <w:rsid w:val="00551175"/>
    <w:rsid w:val="00553543"/>
    <w:rsid w:val="00562EFB"/>
    <w:rsid w:val="00564855"/>
    <w:rsid w:val="00575F92"/>
    <w:rsid w:val="0057793F"/>
    <w:rsid w:val="005847C8"/>
    <w:rsid w:val="00585FC2"/>
    <w:rsid w:val="00590421"/>
    <w:rsid w:val="00593A96"/>
    <w:rsid w:val="00594EB7"/>
    <w:rsid w:val="00596EE6"/>
    <w:rsid w:val="005A34E8"/>
    <w:rsid w:val="005A3B8B"/>
    <w:rsid w:val="005A78B5"/>
    <w:rsid w:val="005B35C1"/>
    <w:rsid w:val="005C1BA3"/>
    <w:rsid w:val="005D47D6"/>
    <w:rsid w:val="005E16AE"/>
    <w:rsid w:val="005E1AED"/>
    <w:rsid w:val="005E4214"/>
    <w:rsid w:val="005E653D"/>
    <w:rsid w:val="005E72D7"/>
    <w:rsid w:val="005E76F2"/>
    <w:rsid w:val="005F588D"/>
    <w:rsid w:val="005F7FE5"/>
    <w:rsid w:val="00600C22"/>
    <w:rsid w:val="006046D1"/>
    <w:rsid w:val="00606A1E"/>
    <w:rsid w:val="0061187D"/>
    <w:rsid w:val="0061793D"/>
    <w:rsid w:val="00621285"/>
    <w:rsid w:val="00624C97"/>
    <w:rsid w:val="006351DC"/>
    <w:rsid w:val="0064123D"/>
    <w:rsid w:val="006416A5"/>
    <w:rsid w:val="0064291F"/>
    <w:rsid w:val="00643168"/>
    <w:rsid w:val="00643D76"/>
    <w:rsid w:val="006521B0"/>
    <w:rsid w:val="00655829"/>
    <w:rsid w:val="006558AE"/>
    <w:rsid w:val="00667DE5"/>
    <w:rsid w:val="00671388"/>
    <w:rsid w:val="006854D7"/>
    <w:rsid w:val="00686745"/>
    <w:rsid w:val="006878E6"/>
    <w:rsid w:val="006946DF"/>
    <w:rsid w:val="00694AA3"/>
    <w:rsid w:val="006A09BA"/>
    <w:rsid w:val="006A2E2B"/>
    <w:rsid w:val="006A4C23"/>
    <w:rsid w:val="006A740E"/>
    <w:rsid w:val="006A7DD6"/>
    <w:rsid w:val="006B0F5F"/>
    <w:rsid w:val="006B302D"/>
    <w:rsid w:val="006B3889"/>
    <w:rsid w:val="006C0643"/>
    <w:rsid w:val="006C0940"/>
    <w:rsid w:val="006C6B57"/>
    <w:rsid w:val="006C797F"/>
    <w:rsid w:val="006D2313"/>
    <w:rsid w:val="006D4762"/>
    <w:rsid w:val="006F13DB"/>
    <w:rsid w:val="0070549C"/>
    <w:rsid w:val="00705C08"/>
    <w:rsid w:val="00711266"/>
    <w:rsid w:val="00714463"/>
    <w:rsid w:val="007162E4"/>
    <w:rsid w:val="00724FE3"/>
    <w:rsid w:val="007259C8"/>
    <w:rsid w:val="00730FB9"/>
    <w:rsid w:val="00733323"/>
    <w:rsid w:val="00734B4B"/>
    <w:rsid w:val="00735F9A"/>
    <w:rsid w:val="007376FA"/>
    <w:rsid w:val="00737A46"/>
    <w:rsid w:val="00747DB1"/>
    <w:rsid w:val="007547D5"/>
    <w:rsid w:val="00754B89"/>
    <w:rsid w:val="007559D5"/>
    <w:rsid w:val="00760BB9"/>
    <w:rsid w:val="007629D2"/>
    <w:rsid w:val="00762FBE"/>
    <w:rsid w:val="00764E1A"/>
    <w:rsid w:val="00766976"/>
    <w:rsid w:val="00767233"/>
    <w:rsid w:val="0076740F"/>
    <w:rsid w:val="007676C4"/>
    <w:rsid w:val="007773F5"/>
    <w:rsid w:val="00790D82"/>
    <w:rsid w:val="00791A89"/>
    <w:rsid w:val="007B6440"/>
    <w:rsid w:val="007B678E"/>
    <w:rsid w:val="007B6992"/>
    <w:rsid w:val="007C0CCE"/>
    <w:rsid w:val="007C3183"/>
    <w:rsid w:val="007C5BC6"/>
    <w:rsid w:val="007C65BB"/>
    <w:rsid w:val="007D0A33"/>
    <w:rsid w:val="007D2B74"/>
    <w:rsid w:val="007E1B34"/>
    <w:rsid w:val="007E2323"/>
    <w:rsid w:val="007E4174"/>
    <w:rsid w:val="007F0393"/>
    <w:rsid w:val="007F53EC"/>
    <w:rsid w:val="008017D3"/>
    <w:rsid w:val="008111D8"/>
    <w:rsid w:val="008121EA"/>
    <w:rsid w:val="00815BF2"/>
    <w:rsid w:val="00815F59"/>
    <w:rsid w:val="00824405"/>
    <w:rsid w:val="00825453"/>
    <w:rsid w:val="00836755"/>
    <w:rsid w:val="00845076"/>
    <w:rsid w:val="008456C9"/>
    <w:rsid w:val="00846D9A"/>
    <w:rsid w:val="0086172C"/>
    <w:rsid w:val="008621EE"/>
    <w:rsid w:val="00864AD8"/>
    <w:rsid w:val="00866C0A"/>
    <w:rsid w:val="00871D94"/>
    <w:rsid w:val="00871F53"/>
    <w:rsid w:val="008741AD"/>
    <w:rsid w:val="00886CE4"/>
    <w:rsid w:val="008A4ABD"/>
    <w:rsid w:val="008A5E47"/>
    <w:rsid w:val="008B01AA"/>
    <w:rsid w:val="008B1CA9"/>
    <w:rsid w:val="008B4F00"/>
    <w:rsid w:val="008B6602"/>
    <w:rsid w:val="008B6A2A"/>
    <w:rsid w:val="008B6B85"/>
    <w:rsid w:val="008C321C"/>
    <w:rsid w:val="008C57D7"/>
    <w:rsid w:val="008C656E"/>
    <w:rsid w:val="008C68BD"/>
    <w:rsid w:val="008D042C"/>
    <w:rsid w:val="008D3AFD"/>
    <w:rsid w:val="008F030F"/>
    <w:rsid w:val="008F4A71"/>
    <w:rsid w:val="00900884"/>
    <w:rsid w:val="00904CF1"/>
    <w:rsid w:val="00905469"/>
    <w:rsid w:val="009079CE"/>
    <w:rsid w:val="00911443"/>
    <w:rsid w:val="00916C4E"/>
    <w:rsid w:val="009174AD"/>
    <w:rsid w:val="009216D7"/>
    <w:rsid w:val="0093334D"/>
    <w:rsid w:val="00936425"/>
    <w:rsid w:val="00941A4B"/>
    <w:rsid w:val="009508A8"/>
    <w:rsid w:val="00954373"/>
    <w:rsid w:val="00954C0F"/>
    <w:rsid w:val="00956679"/>
    <w:rsid w:val="009603E5"/>
    <w:rsid w:val="00967F73"/>
    <w:rsid w:val="00971D53"/>
    <w:rsid w:val="0097204E"/>
    <w:rsid w:val="00972B1C"/>
    <w:rsid w:val="00977660"/>
    <w:rsid w:val="0098384A"/>
    <w:rsid w:val="00985A97"/>
    <w:rsid w:val="00986A71"/>
    <w:rsid w:val="0099024C"/>
    <w:rsid w:val="009A6B92"/>
    <w:rsid w:val="009A7511"/>
    <w:rsid w:val="009B2FE0"/>
    <w:rsid w:val="009B500F"/>
    <w:rsid w:val="009C1207"/>
    <w:rsid w:val="009C21FC"/>
    <w:rsid w:val="009C4E28"/>
    <w:rsid w:val="009C70E7"/>
    <w:rsid w:val="009D0149"/>
    <w:rsid w:val="009D168C"/>
    <w:rsid w:val="009D43E1"/>
    <w:rsid w:val="009D4BD2"/>
    <w:rsid w:val="009D6044"/>
    <w:rsid w:val="009E089E"/>
    <w:rsid w:val="009E430F"/>
    <w:rsid w:val="009E6DCD"/>
    <w:rsid w:val="009F1E16"/>
    <w:rsid w:val="009F2040"/>
    <w:rsid w:val="009F39F1"/>
    <w:rsid w:val="009F5869"/>
    <w:rsid w:val="00A06770"/>
    <w:rsid w:val="00A073CB"/>
    <w:rsid w:val="00A10F6F"/>
    <w:rsid w:val="00A11325"/>
    <w:rsid w:val="00A150F2"/>
    <w:rsid w:val="00A257D2"/>
    <w:rsid w:val="00A26225"/>
    <w:rsid w:val="00A3053E"/>
    <w:rsid w:val="00A33DF8"/>
    <w:rsid w:val="00A379AF"/>
    <w:rsid w:val="00A417D4"/>
    <w:rsid w:val="00A41B16"/>
    <w:rsid w:val="00A43531"/>
    <w:rsid w:val="00A50DEB"/>
    <w:rsid w:val="00A52ADE"/>
    <w:rsid w:val="00A56088"/>
    <w:rsid w:val="00A60203"/>
    <w:rsid w:val="00A67D37"/>
    <w:rsid w:val="00A70EE4"/>
    <w:rsid w:val="00A729DC"/>
    <w:rsid w:val="00A74344"/>
    <w:rsid w:val="00A754A1"/>
    <w:rsid w:val="00A76C24"/>
    <w:rsid w:val="00A77EE9"/>
    <w:rsid w:val="00A84E23"/>
    <w:rsid w:val="00A87A7A"/>
    <w:rsid w:val="00A908DA"/>
    <w:rsid w:val="00A91694"/>
    <w:rsid w:val="00A93158"/>
    <w:rsid w:val="00A949D2"/>
    <w:rsid w:val="00AA42D9"/>
    <w:rsid w:val="00AB3A31"/>
    <w:rsid w:val="00AC17D9"/>
    <w:rsid w:val="00AC2EAC"/>
    <w:rsid w:val="00AC5421"/>
    <w:rsid w:val="00AC5BD7"/>
    <w:rsid w:val="00AD1A94"/>
    <w:rsid w:val="00AD27E7"/>
    <w:rsid w:val="00AD6463"/>
    <w:rsid w:val="00AD7CD7"/>
    <w:rsid w:val="00AE429F"/>
    <w:rsid w:val="00AE7B01"/>
    <w:rsid w:val="00AE7FD1"/>
    <w:rsid w:val="00AF106E"/>
    <w:rsid w:val="00AF4F47"/>
    <w:rsid w:val="00AF5FC7"/>
    <w:rsid w:val="00B02364"/>
    <w:rsid w:val="00B145E1"/>
    <w:rsid w:val="00B15E4C"/>
    <w:rsid w:val="00B1631F"/>
    <w:rsid w:val="00B17282"/>
    <w:rsid w:val="00B27320"/>
    <w:rsid w:val="00B31DB8"/>
    <w:rsid w:val="00B32D1B"/>
    <w:rsid w:val="00B344DF"/>
    <w:rsid w:val="00B345B7"/>
    <w:rsid w:val="00B37A2E"/>
    <w:rsid w:val="00B40E6B"/>
    <w:rsid w:val="00B40ECD"/>
    <w:rsid w:val="00B44C21"/>
    <w:rsid w:val="00B65778"/>
    <w:rsid w:val="00B659E3"/>
    <w:rsid w:val="00B66980"/>
    <w:rsid w:val="00B66BDD"/>
    <w:rsid w:val="00B6759B"/>
    <w:rsid w:val="00B702B1"/>
    <w:rsid w:val="00B81216"/>
    <w:rsid w:val="00B8144F"/>
    <w:rsid w:val="00B84399"/>
    <w:rsid w:val="00B84A94"/>
    <w:rsid w:val="00B86B68"/>
    <w:rsid w:val="00B946B4"/>
    <w:rsid w:val="00B9632E"/>
    <w:rsid w:val="00BA18BC"/>
    <w:rsid w:val="00BA60C4"/>
    <w:rsid w:val="00BB0EBE"/>
    <w:rsid w:val="00BB1360"/>
    <w:rsid w:val="00BB3233"/>
    <w:rsid w:val="00BB55D4"/>
    <w:rsid w:val="00BB78B7"/>
    <w:rsid w:val="00BC163B"/>
    <w:rsid w:val="00BC485D"/>
    <w:rsid w:val="00BC62B3"/>
    <w:rsid w:val="00BD59AA"/>
    <w:rsid w:val="00BD79CB"/>
    <w:rsid w:val="00BE15FA"/>
    <w:rsid w:val="00BE414E"/>
    <w:rsid w:val="00BE6219"/>
    <w:rsid w:val="00BF1FA7"/>
    <w:rsid w:val="00C03555"/>
    <w:rsid w:val="00C20718"/>
    <w:rsid w:val="00C20DA6"/>
    <w:rsid w:val="00C212B3"/>
    <w:rsid w:val="00C25119"/>
    <w:rsid w:val="00C32D16"/>
    <w:rsid w:val="00C332B0"/>
    <w:rsid w:val="00C34463"/>
    <w:rsid w:val="00C3473D"/>
    <w:rsid w:val="00C35667"/>
    <w:rsid w:val="00C35F11"/>
    <w:rsid w:val="00C47075"/>
    <w:rsid w:val="00C47D1A"/>
    <w:rsid w:val="00C51D1E"/>
    <w:rsid w:val="00C63A9A"/>
    <w:rsid w:val="00C66897"/>
    <w:rsid w:val="00C668C6"/>
    <w:rsid w:val="00C700AC"/>
    <w:rsid w:val="00C70808"/>
    <w:rsid w:val="00C7494F"/>
    <w:rsid w:val="00C761DC"/>
    <w:rsid w:val="00C768FB"/>
    <w:rsid w:val="00C86664"/>
    <w:rsid w:val="00C86FA3"/>
    <w:rsid w:val="00C871D8"/>
    <w:rsid w:val="00C8781D"/>
    <w:rsid w:val="00C9324B"/>
    <w:rsid w:val="00CB7BBE"/>
    <w:rsid w:val="00CC708A"/>
    <w:rsid w:val="00CC7E43"/>
    <w:rsid w:val="00CD04B8"/>
    <w:rsid w:val="00CE36A8"/>
    <w:rsid w:val="00CE755B"/>
    <w:rsid w:val="00CF4080"/>
    <w:rsid w:val="00CF7643"/>
    <w:rsid w:val="00D001EE"/>
    <w:rsid w:val="00D011A3"/>
    <w:rsid w:val="00D01DA7"/>
    <w:rsid w:val="00D02880"/>
    <w:rsid w:val="00D05D28"/>
    <w:rsid w:val="00D060B5"/>
    <w:rsid w:val="00D06C4F"/>
    <w:rsid w:val="00D123DE"/>
    <w:rsid w:val="00D12C93"/>
    <w:rsid w:val="00D135EC"/>
    <w:rsid w:val="00D207F4"/>
    <w:rsid w:val="00D20DFA"/>
    <w:rsid w:val="00D25C68"/>
    <w:rsid w:val="00D31149"/>
    <w:rsid w:val="00D35AB7"/>
    <w:rsid w:val="00D35D85"/>
    <w:rsid w:val="00D36BE4"/>
    <w:rsid w:val="00D36D98"/>
    <w:rsid w:val="00D479A0"/>
    <w:rsid w:val="00D50344"/>
    <w:rsid w:val="00D506BC"/>
    <w:rsid w:val="00D54F5C"/>
    <w:rsid w:val="00D61334"/>
    <w:rsid w:val="00D6190D"/>
    <w:rsid w:val="00D633A0"/>
    <w:rsid w:val="00D63CBC"/>
    <w:rsid w:val="00D66E30"/>
    <w:rsid w:val="00D7147C"/>
    <w:rsid w:val="00D741A8"/>
    <w:rsid w:val="00D74899"/>
    <w:rsid w:val="00D76363"/>
    <w:rsid w:val="00D82C05"/>
    <w:rsid w:val="00D87D04"/>
    <w:rsid w:val="00D91264"/>
    <w:rsid w:val="00D9240C"/>
    <w:rsid w:val="00D92DB7"/>
    <w:rsid w:val="00DB29B4"/>
    <w:rsid w:val="00DB3113"/>
    <w:rsid w:val="00DB7545"/>
    <w:rsid w:val="00DD03D3"/>
    <w:rsid w:val="00DE737E"/>
    <w:rsid w:val="00DF6796"/>
    <w:rsid w:val="00DF6C2F"/>
    <w:rsid w:val="00E027DE"/>
    <w:rsid w:val="00E03C7C"/>
    <w:rsid w:val="00E05EF7"/>
    <w:rsid w:val="00E067FF"/>
    <w:rsid w:val="00E31945"/>
    <w:rsid w:val="00E3406A"/>
    <w:rsid w:val="00E430D5"/>
    <w:rsid w:val="00E43BE0"/>
    <w:rsid w:val="00E4739B"/>
    <w:rsid w:val="00E47EB5"/>
    <w:rsid w:val="00E50AED"/>
    <w:rsid w:val="00E5662A"/>
    <w:rsid w:val="00E57E1F"/>
    <w:rsid w:val="00E62B96"/>
    <w:rsid w:val="00E63DA4"/>
    <w:rsid w:val="00E7249C"/>
    <w:rsid w:val="00E8001F"/>
    <w:rsid w:val="00E81437"/>
    <w:rsid w:val="00E820D4"/>
    <w:rsid w:val="00E860A6"/>
    <w:rsid w:val="00E8660A"/>
    <w:rsid w:val="00E912DC"/>
    <w:rsid w:val="00E95D0D"/>
    <w:rsid w:val="00E96AC0"/>
    <w:rsid w:val="00E9767D"/>
    <w:rsid w:val="00EB24BD"/>
    <w:rsid w:val="00EC0FED"/>
    <w:rsid w:val="00ED1A46"/>
    <w:rsid w:val="00EE3E16"/>
    <w:rsid w:val="00EE6A39"/>
    <w:rsid w:val="00EE7482"/>
    <w:rsid w:val="00EF00A1"/>
    <w:rsid w:val="00EF2EE2"/>
    <w:rsid w:val="00EF32A7"/>
    <w:rsid w:val="00F01629"/>
    <w:rsid w:val="00F01A01"/>
    <w:rsid w:val="00F01A83"/>
    <w:rsid w:val="00F02719"/>
    <w:rsid w:val="00F12997"/>
    <w:rsid w:val="00F16EC9"/>
    <w:rsid w:val="00F17C11"/>
    <w:rsid w:val="00F2171E"/>
    <w:rsid w:val="00F250AA"/>
    <w:rsid w:val="00F25DB5"/>
    <w:rsid w:val="00F32EC2"/>
    <w:rsid w:val="00F32ED1"/>
    <w:rsid w:val="00F357FA"/>
    <w:rsid w:val="00F368DF"/>
    <w:rsid w:val="00F4024F"/>
    <w:rsid w:val="00F40434"/>
    <w:rsid w:val="00F427BB"/>
    <w:rsid w:val="00F43E6A"/>
    <w:rsid w:val="00F46B6C"/>
    <w:rsid w:val="00F47A11"/>
    <w:rsid w:val="00F505FD"/>
    <w:rsid w:val="00F5470C"/>
    <w:rsid w:val="00F6220B"/>
    <w:rsid w:val="00F64BAF"/>
    <w:rsid w:val="00F816D4"/>
    <w:rsid w:val="00F873D3"/>
    <w:rsid w:val="00F900CC"/>
    <w:rsid w:val="00F9084C"/>
    <w:rsid w:val="00F91682"/>
    <w:rsid w:val="00F94D1C"/>
    <w:rsid w:val="00FA1E46"/>
    <w:rsid w:val="00FB06E9"/>
    <w:rsid w:val="00FB322C"/>
    <w:rsid w:val="00FB4E43"/>
    <w:rsid w:val="00FC05CC"/>
    <w:rsid w:val="00FC1423"/>
    <w:rsid w:val="00FC2521"/>
    <w:rsid w:val="00FC469C"/>
    <w:rsid w:val="00FC6227"/>
    <w:rsid w:val="00FC6FB7"/>
    <w:rsid w:val="00FD41CC"/>
    <w:rsid w:val="00FE57B5"/>
    <w:rsid w:val="00FE76B1"/>
    <w:rsid w:val="00FE7C9A"/>
    <w:rsid w:val="00FF3C89"/>
    <w:rsid w:val="00FF55BB"/>
    <w:rsid w:val="00FF568F"/>
    <w:rsid w:val="00FF6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1097"/>
  <w15:chartTrackingRefBased/>
  <w15:docId w15:val="{3362D229-E1E3-482D-AEC1-E84E0515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CA"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0225"/>
    <w:pPr>
      <w:spacing w:line="360" w:lineRule="auto"/>
      <w:ind w:firstLine="720"/>
      <w:jc w:val="both"/>
    </w:pPr>
    <w:rPr>
      <w:rFonts w:asciiTheme="majorHAnsi" w:hAnsiTheme="majorHAnsi"/>
      <w:sz w:val="24"/>
      <w:szCs w:val="24"/>
    </w:rPr>
  </w:style>
  <w:style w:type="paragraph" w:styleId="Heading1">
    <w:name w:val="heading 1"/>
    <w:basedOn w:val="Normal"/>
    <w:next w:val="Normal"/>
    <w:link w:val="Heading1Char"/>
    <w:uiPriority w:val="9"/>
    <w:qFormat/>
    <w:rsid w:val="00956679"/>
    <w:pPr>
      <w:keepNext/>
      <w:keepLines/>
      <w:numPr>
        <w:numId w:val="2"/>
      </w:numPr>
      <w:spacing w:before="320" w:after="80" w:line="240" w:lineRule="auto"/>
      <w:ind w:left="0" w:firstLine="0"/>
      <w:jc w:val="center"/>
      <w:outlineLvl w:val="0"/>
    </w:pPr>
    <w:rPr>
      <w:rFonts w:ascii="Times New Roman" w:eastAsiaTheme="majorEastAsia" w:hAnsi="Times New Roman" w:cs="Times New Roman"/>
      <w:smallCaps/>
      <w:sz w:val="32"/>
    </w:rPr>
  </w:style>
  <w:style w:type="paragraph" w:styleId="Heading2">
    <w:name w:val="heading 2"/>
    <w:basedOn w:val="Normal"/>
    <w:next w:val="Normal"/>
    <w:link w:val="Heading2Char"/>
    <w:uiPriority w:val="9"/>
    <w:unhideWhenUsed/>
    <w:qFormat/>
    <w:rsid w:val="00956679"/>
    <w:pPr>
      <w:keepNext/>
      <w:keepLines/>
      <w:spacing w:after="0" w:line="480" w:lineRule="auto"/>
      <w:ind w:firstLine="0"/>
      <w:jc w:val="center"/>
      <w:outlineLvl w:val="1"/>
    </w:pPr>
    <w:rPr>
      <w:rFonts w:ascii="Times New Roman" w:eastAsiaTheme="majorEastAsia" w:hAnsi="Times New Roman" w:cs="Times New Roman"/>
      <w:i/>
      <w:smallCaps/>
      <w:sz w:val="28"/>
      <w:szCs w:val="32"/>
    </w:rPr>
  </w:style>
  <w:style w:type="paragraph" w:styleId="Heading3">
    <w:name w:val="heading 3"/>
    <w:basedOn w:val="Normal"/>
    <w:next w:val="Normal"/>
    <w:link w:val="Heading3Char"/>
    <w:uiPriority w:val="9"/>
    <w:unhideWhenUsed/>
    <w:qFormat/>
    <w:rsid w:val="006F13DB"/>
    <w:pPr>
      <w:keepNext/>
      <w:keepLines/>
      <w:spacing w:after="0" w:line="240" w:lineRule="auto"/>
      <w:ind w:firstLine="0"/>
      <w:jc w:val="center"/>
      <w:outlineLvl w:val="2"/>
    </w:pPr>
    <w:rPr>
      <w:rFonts w:eastAsiaTheme="majorEastAsia" w:cstheme="majorBidi"/>
      <w:i/>
      <w:sz w:val="28"/>
      <w:szCs w:val="28"/>
    </w:rPr>
  </w:style>
  <w:style w:type="paragraph" w:styleId="Heading4">
    <w:name w:val="heading 4"/>
    <w:basedOn w:val="Heading2"/>
    <w:next w:val="Normal"/>
    <w:link w:val="Heading4Char"/>
    <w:uiPriority w:val="9"/>
    <w:unhideWhenUsed/>
    <w:qFormat/>
    <w:rsid w:val="0029269F"/>
    <w:pPr>
      <w:outlineLvl w:val="3"/>
    </w:pPr>
  </w:style>
  <w:style w:type="paragraph" w:styleId="Heading5">
    <w:name w:val="heading 5"/>
    <w:basedOn w:val="Heading3"/>
    <w:next w:val="Normal"/>
    <w:link w:val="Heading5Char"/>
    <w:uiPriority w:val="9"/>
    <w:unhideWhenUsed/>
    <w:qFormat/>
    <w:rsid w:val="0029269F"/>
    <w:pPr>
      <w:spacing w:after="240"/>
      <w:outlineLvl w:val="4"/>
    </w:pPr>
  </w:style>
  <w:style w:type="paragraph" w:styleId="Heading6">
    <w:name w:val="heading 6"/>
    <w:basedOn w:val="Normal"/>
    <w:next w:val="Normal"/>
    <w:link w:val="Heading6Char"/>
    <w:uiPriority w:val="9"/>
    <w:unhideWhenUsed/>
    <w:qFormat/>
    <w:rsid w:val="0029269F"/>
    <w:pPr>
      <w:keepNext/>
      <w:keepLines/>
      <w:spacing w:before="40" w:after="0"/>
      <w:ind w:firstLine="0"/>
      <w:jc w:val="center"/>
      <w:outlineLvl w:val="5"/>
    </w:pPr>
    <w:rPr>
      <w:rFonts w:eastAsiaTheme="majorEastAsia" w:cstheme="majorBidi"/>
      <w:i/>
      <w:iCs/>
      <w:sz w:val="26"/>
      <w:szCs w:val="26"/>
    </w:rPr>
  </w:style>
  <w:style w:type="paragraph" w:styleId="Heading7">
    <w:name w:val="heading 7"/>
    <w:basedOn w:val="Normal"/>
    <w:next w:val="Normal"/>
    <w:link w:val="Heading7Char"/>
    <w:uiPriority w:val="9"/>
    <w:semiHidden/>
    <w:unhideWhenUsed/>
    <w:qFormat/>
    <w:rsid w:val="00956679"/>
    <w:pPr>
      <w:keepNext/>
      <w:keepLines/>
      <w:spacing w:before="40" w:after="0"/>
      <w:outlineLvl w:val="6"/>
    </w:pPr>
    <w:rPr>
      <w:rFonts w:eastAsiaTheme="majorEastAsia" w:cstheme="majorBidi"/>
    </w:rPr>
  </w:style>
  <w:style w:type="paragraph" w:styleId="Heading8">
    <w:name w:val="heading 8"/>
    <w:basedOn w:val="Normal"/>
    <w:next w:val="Normal"/>
    <w:link w:val="Heading8Char"/>
    <w:uiPriority w:val="9"/>
    <w:semiHidden/>
    <w:unhideWhenUsed/>
    <w:qFormat/>
    <w:rsid w:val="00956679"/>
    <w:pPr>
      <w:keepNext/>
      <w:keepLines/>
      <w:spacing w:before="40" w:after="0"/>
      <w:outlineLvl w:val="7"/>
    </w:pPr>
    <w:rPr>
      <w:rFonts w:eastAsiaTheme="majorEastAsia" w:cstheme="majorBidi"/>
      <w:i/>
      <w:iCs/>
      <w:sz w:val="22"/>
      <w:szCs w:val="22"/>
    </w:rPr>
  </w:style>
  <w:style w:type="paragraph" w:styleId="Heading9">
    <w:name w:val="heading 9"/>
    <w:basedOn w:val="Normal"/>
    <w:next w:val="Normal"/>
    <w:link w:val="Heading9Char"/>
    <w:uiPriority w:val="9"/>
    <w:semiHidden/>
    <w:unhideWhenUsed/>
    <w:qFormat/>
    <w:rsid w:val="00956679"/>
    <w:pPr>
      <w:keepNext/>
      <w:keepLines/>
      <w:spacing w:before="40" w:after="0"/>
      <w:outlineLvl w:val="8"/>
    </w:pPr>
    <w:rPr>
      <w:rFonts w:asciiTheme="minorHAnsi" w:hAnsiTheme="minorHAnsi"/>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679"/>
    <w:rPr>
      <w:rFonts w:ascii="Times New Roman" w:eastAsiaTheme="majorEastAsia" w:hAnsi="Times New Roman" w:cs="Times New Roman"/>
      <w:smallCaps/>
      <w:sz w:val="32"/>
      <w:szCs w:val="24"/>
    </w:rPr>
  </w:style>
  <w:style w:type="character" w:customStyle="1" w:styleId="Heading2Char">
    <w:name w:val="Heading 2 Char"/>
    <w:basedOn w:val="DefaultParagraphFont"/>
    <w:link w:val="Heading2"/>
    <w:uiPriority w:val="9"/>
    <w:rsid w:val="00956679"/>
    <w:rPr>
      <w:rFonts w:ascii="Times New Roman" w:eastAsiaTheme="majorEastAsia" w:hAnsi="Times New Roman" w:cs="Times New Roman"/>
      <w:i/>
      <w:smallCaps/>
      <w:sz w:val="28"/>
      <w:szCs w:val="32"/>
    </w:rPr>
  </w:style>
  <w:style w:type="character" w:customStyle="1" w:styleId="Heading3Char">
    <w:name w:val="Heading 3 Char"/>
    <w:basedOn w:val="DefaultParagraphFont"/>
    <w:link w:val="Heading3"/>
    <w:uiPriority w:val="9"/>
    <w:rsid w:val="006F13DB"/>
    <w:rPr>
      <w:rFonts w:asciiTheme="majorHAnsi" w:eastAsiaTheme="majorEastAsia" w:hAnsiTheme="majorHAnsi" w:cstheme="majorBidi"/>
      <w:i/>
      <w:sz w:val="28"/>
      <w:szCs w:val="28"/>
    </w:rPr>
  </w:style>
  <w:style w:type="character" w:customStyle="1" w:styleId="Heading4Char">
    <w:name w:val="Heading 4 Char"/>
    <w:basedOn w:val="DefaultParagraphFont"/>
    <w:link w:val="Heading4"/>
    <w:uiPriority w:val="9"/>
    <w:rsid w:val="0029269F"/>
    <w:rPr>
      <w:rFonts w:ascii="Times New Roman" w:eastAsiaTheme="majorEastAsia" w:hAnsi="Times New Roman" w:cs="Times New Roman"/>
      <w:i/>
      <w:smallCaps/>
      <w:sz w:val="28"/>
      <w:szCs w:val="32"/>
    </w:rPr>
  </w:style>
  <w:style w:type="character" w:customStyle="1" w:styleId="Heading5Char">
    <w:name w:val="Heading 5 Char"/>
    <w:basedOn w:val="DefaultParagraphFont"/>
    <w:link w:val="Heading5"/>
    <w:uiPriority w:val="9"/>
    <w:rsid w:val="0029269F"/>
    <w:rPr>
      <w:rFonts w:asciiTheme="majorHAnsi" w:eastAsiaTheme="majorEastAsia" w:hAnsiTheme="majorHAnsi" w:cstheme="majorBidi"/>
      <w:i/>
      <w:sz w:val="28"/>
      <w:szCs w:val="28"/>
    </w:rPr>
  </w:style>
  <w:style w:type="character" w:customStyle="1" w:styleId="Heading6Char">
    <w:name w:val="Heading 6 Char"/>
    <w:basedOn w:val="DefaultParagraphFont"/>
    <w:link w:val="Heading6"/>
    <w:uiPriority w:val="9"/>
    <w:rsid w:val="0029269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5667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5667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56679"/>
    <w:rPr>
      <w:b/>
      <w:bCs/>
      <w:i/>
      <w:iCs/>
    </w:rPr>
  </w:style>
  <w:style w:type="paragraph" w:styleId="Caption">
    <w:name w:val="caption"/>
    <w:basedOn w:val="Normal"/>
    <w:next w:val="Normal"/>
    <w:uiPriority w:val="35"/>
    <w:semiHidden/>
    <w:unhideWhenUsed/>
    <w:qFormat/>
    <w:rsid w:val="0095667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56679"/>
    <w:pPr>
      <w:pBdr>
        <w:top w:val="single" w:sz="6" w:space="8" w:color="969696" w:themeColor="accent3"/>
        <w:bottom w:val="single" w:sz="6" w:space="8" w:color="969696" w:themeColor="accent3"/>
      </w:pBdr>
      <w:spacing w:after="400" w:line="240" w:lineRule="auto"/>
      <w:contextualSpacing/>
      <w:jc w:val="center"/>
    </w:pPr>
    <w:rPr>
      <w:rFonts w:eastAsiaTheme="majorEastAsia" w:cstheme="majorBidi"/>
      <w:caps/>
      <w:color w:val="000000" w:themeColor="text2"/>
      <w:spacing w:val="30"/>
      <w:sz w:val="36"/>
      <w:szCs w:val="72"/>
    </w:rPr>
  </w:style>
  <w:style w:type="character" w:customStyle="1" w:styleId="TitleChar">
    <w:name w:val="Title Char"/>
    <w:basedOn w:val="DefaultParagraphFont"/>
    <w:link w:val="Title"/>
    <w:uiPriority w:val="10"/>
    <w:rsid w:val="00956679"/>
    <w:rPr>
      <w:rFonts w:asciiTheme="majorHAnsi" w:eastAsiaTheme="majorEastAsia" w:hAnsiTheme="majorHAnsi" w:cstheme="majorBidi"/>
      <w:caps/>
      <w:color w:val="000000" w:themeColor="text2"/>
      <w:spacing w:val="30"/>
      <w:sz w:val="36"/>
      <w:szCs w:val="72"/>
    </w:rPr>
  </w:style>
  <w:style w:type="paragraph" w:styleId="Subtitle">
    <w:name w:val="Subtitle"/>
    <w:basedOn w:val="Normal"/>
    <w:next w:val="Normal"/>
    <w:link w:val="SubtitleChar"/>
    <w:uiPriority w:val="11"/>
    <w:qFormat/>
    <w:rsid w:val="00956679"/>
    <w:pPr>
      <w:numPr>
        <w:ilvl w:val="1"/>
      </w:numPr>
      <w:ind w:firstLine="720"/>
      <w:jc w:val="center"/>
    </w:pPr>
    <w:rPr>
      <w:rFonts w:asciiTheme="minorHAnsi" w:hAnsiTheme="minorHAnsi"/>
      <w:color w:val="000000" w:themeColor="text2"/>
      <w:sz w:val="28"/>
      <w:szCs w:val="28"/>
    </w:rPr>
  </w:style>
  <w:style w:type="character" w:customStyle="1" w:styleId="SubtitleChar">
    <w:name w:val="Subtitle Char"/>
    <w:basedOn w:val="DefaultParagraphFont"/>
    <w:link w:val="Subtitle"/>
    <w:uiPriority w:val="11"/>
    <w:rsid w:val="00956679"/>
    <w:rPr>
      <w:color w:val="000000" w:themeColor="text2"/>
      <w:sz w:val="28"/>
      <w:szCs w:val="28"/>
    </w:rPr>
  </w:style>
  <w:style w:type="character" w:styleId="Strong">
    <w:name w:val="Strong"/>
    <w:basedOn w:val="DefaultParagraphFont"/>
    <w:uiPriority w:val="22"/>
    <w:qFormat/>
    <w:rsid w:val="00956679"/>
    <w:rPr>
      <w:b/>
      <w:bCs/>
    </w:rPr>
  </w:style>
  <w:style w:type="character" w:styleId="Emphasis">
    <w:name w:val="Emphasis"/>
    <w:basedOn w:val="DefaultParagraphFont"/>
    <w:uiPriority w:val="20"/>
    <w:qFormat/>
    <w:rsid w:val="00956679"/>
    <w:rPr>
      <w:i/>
      <w:iCs/>
      <w:color w:val="000000" w:themeColor="text1"/>
    </w:rPr>
  </w:style>
  <w:style w:type="paragraph" w:styleId="NoSpacing">
    <w:name w:val="No Spacing"/>
    <w:link w:val="NoSpacingChar"/>
    <w:uiPriority w:val="1"/>
    <w:qFormat/>
    <w:rsid w:val="00956679"/>
    <w:pPr>
      <w:spacing w:after="0" w:line="240" w:lineRule="auto"/>
    </w:pPr>
  </w:style>
  <w:style w:type="paragraph" w:styleId="ListParagraph">
    <w:name w:val="List Paragraph"/>
    <w:basedOn w:val="Normal"/>
    <w:uiPriority w:val="34"/>
    <w:qFormat/>
    <w:rsid w:val="00956679"/>
    <w:pPr>
      <w:spacing w:line="259" w:lineRule="auto"/>
      <w:ind w:left="720" w:firstLine="0"/>
      <w:contextualSpacing/>
      <w:jc w:val="left"/>
    </w:pPr>
    <w:rPr>
      <w:rFonts w:asciiTheme="minorHAnsi" w:eastAsiaTheme="minorHAnsi" w:hAnsiTheme="minorHAnsi"/>
      <w:sz w:val="22"/>
      <w:szCs w:val="22"/>
    </w:rPr>
  </w:style>
  <w:style w:type="paragraph" w:styleId="Quote">
    <w:name w:val="Quote"/>
    <w:basedOn w:val="Normal"/>
    <w:next w:val="Normal"/>
    <w:link w:val="QuoteChar"/>
    <w:uiPriority w:val="29"/>
    <w:qFormat/>
    <w:rsid w:val="00956679"/>
    <w:pPr>
      <w:spacing w:before="160"/>
      <w:ind w:left="720" w:right="720"/>
      <w:jc w:val="center"/>
    </w:pPr>
    <w:rPr>
      <w:rFonts w:asciiTheme="minorHAnsi" w:hAnsiTheme="minorHAnsi"/>
      <w:i/>
      <w:iCs/>
      <w:color w:val="707070" w:themeColor="accent3" w:themeShade="BF"/>
    </w:rPr>
  </w:style>
  <w:style w:type="character" w:customStyle="1" w:styleId="QuoteChar">
    <w:name w:val="Quote Char"/>
    <w:basedOn w:val="DefaultParagraphFont"/>
    <w:link w:val="Quote"/>
    <w:uiPriority w:val="29"/>
    <w:rsid w:val="00956679"/>
    <w:rPr>
      <w:i/>
      <w:iCs/>
      <w:color w:val="707070" w:themeColor="accent3" w:themeShade="BF"/>
      <w:sz w:val="24"/>
      <w:szCs w:val="24"/>
    </w:rPr>
  </w:style>
  <w:style w:type="paragraph" w:styleId="IntenseQuote">
    <w:name w:val="Intense Quote"/>
    <w:basedOn w:val="Normal"/>
    <w:next w:val="Normal"/>
    <w:link w:val="IntenseQuoteChar"/>
    <w:uiPriority w:val="30"/>
    <w:qFormat/>
    <w:rsid w:val="00956679"/>
    <w:pPr>
      <w:spacing w:before="160" w:line="276" w:lineRule="auto"/>
      <w:ind w:left="936" w:right="936"/>
      <w:jc w:val="center"/>
    </w:pPr>
    <w:rPr>
      <w:rFonts w:eastAsiaTheme="majorEastAsia" w:cstheme="majorBidi"/>
      <w:caps/>
      <w:color w:val="A5A5A5" w:themeColor="accent1" w:themeShade="BF"/>
      <w:sz w:val="28"/>
      <w:szCs w:val="28"/>
    </w:rPr>
  </w:style>
  <w:style w:type="character" w:customStyle="1" w:styleId="IntenseQuoteChar">
    <w:name w:val="Intense Quote Char"/>
    <w:basedOn w:val="DefaultParagraphFont"/>
    <w:link w:val="IntenseQuote"/>
    <w:uiPriority w:val="30"/>
    <w:rsid w:val="00956679"/>
    <w:rPr>
      <w:rFonts w:asciiTheme="majorHAnsi" w:eastAsiaTheme="majorEastAsia" w:hAnsiTheme="majorHAnsi" w:cstheme="majorBidi"/>
      <w:caps/>
      <w:color w:val="A5A5A5" w:themeColor="accent1" w:themeShade="BF"/>
      <w:sz w:val="28"/>
      <w:szCs w:val="28"/>
    </w:rPr>
  </w:style>
  <w:style w:type="character" w:styleId="SubtleEmphasis">
    <w:name w:val="Subtle Emphasis"/>
    <w:basedOn w:val="DefaultParagraphFont"/>
    <w:uiPriority w:val="19"/>
    <w:qFormat/>
    <w:rsid w:val="00956679"/>
    <w:rPr>
      <w:i/>
      <w:iCs/>
      <w:color w:val="595959" w:themeColor="text1" w:themeTint="A6"/>
    </w:rPr>
  </w:style>
  <w:style w:type="character" w:styleId="IntenseEmphasis">
    <w:name w:val="Intense Emphasis"/>
    <w:basedOn w:val="DefaultParagraphFont"/>
    <w:uiPriority w:val="21"/>
    <w:qFormat/>
    <w:rsid w:val="00956679"/>
    <w:rPr>
      <w:b/>
      <w:bCs/>
      <w:i/>
      <w:iCs/>
      <w:color w:val="auto"/>
    </w:rPr>
  </w:style>
  <w:style w:type="character" w:styleId="SubtleReference">
    <w:name w:val="Subtle Reference"/>
    <w:basedOn w:val="DefaultParagraphFont"/>
    <w:uiPriority w:val="31"/>
    <w:qFormat/>
    <w:rsid w:val="0095667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56679"/>
    <w:rPr>
      <w:b/>
      <w:bCs/>
      <w:caps w:val="0"/>
      <w:smallCaps/>
      <w:color w:val="auto"/>
      <w:spacing w:val="0"/>
      <w:u w:val="single"/>
    </w:rPr>
  </w:style>
  <w:style w:type="character" w:styleId="BookTitle">
    <w:name w:val="Book Title"/>
    <w:basedOn w:val="DefaultParagraphFont"/>
    <w:uiPriority w:val="33"/>
    <w:qFormat/>
    <w:rsid w:val="00956679"/>
    <w:rPr>
      <w:b/>
      <w:bCs/>
      <w:caps w:val="0"/>
      <w:smallCaps/>
      <w:spacing w:val="0"/>
    </w:rPr>
  </w:style>
  <w:style w:type="paragraph" w:styleId="TOCHeading">
    <w:name w:val="TOC Heading"/>
    <w:basedOn w:val="Heading1"/>
    <w:next w:val="Normal"/>
    <w:uiPriority w:val="39"/>
    <w:unhideWhenUsed/>
    <w:qFormat/>
    <w:rsid w:val="00956679"/>
    <w:pPr>
      <w:numPr>
        <w:numId w:val="0"/>
      </w:numPr>
      <w:ind w:left="1080" w:hanging="720"/>
      <w:outlineLvl w:val="9"/>
    </w:pPr>
  </w:style>
  <w:style w:type="paragraph" w:styleId="FootnoteText">
    <w:name w:val="footnote text"/>
    <w:basedOn w:val="Normal"/>
    <w:link w:val="FootnoteTextChar"/>
    <w:uiPriority w:val="99"/>
    <w:unhideWhenUsed/>
    <w:rsid w:val="00956679"/>
    <w:pPr>
      <w:spacing w:after="0" w:line="240" w:lineRule="auto"/>
    </w:pPr>
    <w:rPr>
      <w:sz w:val="20"/>
      <w:szCs w:val="20"/>
    </w:rPr>
  </w:style>
  <w:style w:type="character" w:customStyle="1" w:styleId="FootnoteTextChar">
    <w:name w:val="Footnote Text Char"/>
    <w:basedOn w:val="DefaultParagraphFont"/>
    <w:link w:val="FootnoteText"/>
    <w:uiPriority w:val="99"/>
    <w:rsid w:val="00956679"/>
    <w:rPr>
      <w:rFonts w:asciiTheme="majorHAnsi" w:hAnsiTheme="majorHAnsi"/>
      <w:sz w:val="20"/>
      <w:szCs w:val="20"/>
    </w:rPr>
  </w:style>
  <w:style w:type="character" w:styleId="FootnoteReference">
    <w:name w:val="footnote reference"/>
    <w:basedOn w:val="DefaultParagraphFont"/>
    <w:uiPriority w:val="99"/>
    <w:semiHidden/>
    <w:unhideWhenUsed/>
    <w:rsid w:val="00956679"/>
    <w:rPr>
      <w:vertAlign w:val="superscript"/>
    </w:rPr>
  </w:style>
  <w:style w:type="character" w:styleId="Hyperlink">
    <w:name w:val="Hyperlink"/>
    <w:basedOn w:val="DefaultParagraphFont"/>
    <w:uiPriority w:val="99"/>
    <w:unhideWhenUsed/>
    <w:rsid w:val="004F558E"/>
    <w:rPr>
      <w:color w:val="5F5F5F" w:themeColor="hyperlink"/>
      <w:u w:val="single"/>
    </w:rPr>
  </w:style>
  <w:style w:type="character" w:styleId="UnresolvedMention">
    <w:name w:val="Unresolved Mention"/>
    <w:basedOn w:val="DefaultParagraphFont"/>
    <w:uiPriority w:val="99"/>
    <w:semiHidden/>
    <w:unhideWhenUsed/>
    <w:rsid w:val="004F558E"/>
    <w:rPr>
      <w:color w:val="605E5C"/>
      <w:shd w:val="clear" w:color="auto" w:fill="E1DFDD"/>
    </w:rPr>
  </w:style>
  <w:style w:type="paragraph" w:styleId="Header">
    <w:name w:val="header"/>
    <w:basedOn w:val="Normal"/>
    <w:link w:val="HeaderChar"/>
    <w:uiPriority w:val="99"/>
    <w:unhideWhenUsed/>
    <w:rsid w:val="00E43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BE0"/>
    <w:rPr>
      <w:rFonts w:asciiTheme="majorHAnsi" w:hAnsiTheme="majorHAnsi"/>
      <w:sz w:val="24"/>
      <w:szCs w:val="24"/>
    </w:rPr>
  </w:style>
  <w:style w:type="paragraph" w:styleId="Footer">
    <w:name w:val="footer"/>
    <w:basedOn w:val="Normal"/>
    <w:link w:val="FooterChar"/>
    <w:uiPriority w:val="99"/>
    <w:unhideWhenUsed/>
    <w:rsid w:val="00E43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BE0"/>
    <w:rPr>
      <w:rFonts w:asciiTheme="majorHAnsi" w:hAnsiTheme="majorHAnsi"/>
      <w:sz w:val="24"/>
      <w:szCs w:val="24"/>
    </w:rPr>
  </w:style>
  <w:style w:type="paragraph" w:styleId="TOC1">
    <w:name w:val="toc 1"/>
    <w:basedOn w:val="Normal"/>
    <w:next w:val="Normal"/>
    <w:autoRedefine/>
    <w:uiPriority w:val="39"/>
    <w:unhideWhenUsed/>
    <w:rsid w:val="00C668C6"/>
    <w:pPr>
      <w:tabs>
        <w:tab w:val="left" w:pos="851"/>
        <w:tab w:val="right" w:leader="dot" w:pos="8931"/>
      </w:tabs>
      <w:spacing w:after="100"/>
      <w:ind w:right="429" w:firstLine="426"/>
    </w:pPr>
  </w:style>
  <w:style w:type="paragraph" w:styleId="TOC2">
    <w:name w:val="toc 2"/>
    <w:basedOn w:val="Normal"/>
    <w:next w:val="Normal"/>
    <w:autoRedefine/>
    <w:uiPriority w:val="39"/>
    <w:unhideWhenUsed/>
    <w:rsid w:val="00C668C6"/>
    <w:pPr>
      <w:tabs>
        <w:tab w:val="right" w:leader="dot" w:pos="8931"/>
      </w:tabs>
      <w:spacing w:after="100"/>
      <w:ind w:left="240"/>
    </w:pPr>
  </w:style>
  <w:style w:type="paragraph" w:styleId="TOC3">
    <w:name w:val="toc 3"/>
    <w:basedOn w:val="Normal"/>
    <w:next w:val="Normal"/>
    <w:autoRedefine/>
    <w:uiPriority w:val="39"/>
    <w:unhideWhenUsed/>
    <w:rsid w:val="00C668C6"/>
    <w:pPr>
      <w:tabs>
        <w:tab w:val="right" w:leader="dot" w:pos="8931"/>
      </w:tabs>
      <w:spacing w:after="100"/>
      <w:ind w:left="480"/>
    </w:pPr>
  </w:style>
  <w:style w:type="character" w:styleId="FollowedHyperlink">
    <w:name w:val="FollowedHyperlink"/>
    <w:basedOn w:val="DefaultParagraphFont"/>
    <w:uiPriority w:val="99"/>
    <w:semiHidden/>
    <w:unhideWhenUsed/>
    <w:rsid w:val="00447150"/>
    <w:rPr>
      <w:color w:val="919191" w:themeColor="followedHyperlink"/>
      <w:u w:val="single"/>
    </w:rPr>
  </w:style>
  <w:style w:type="character" w:styleId="EndnoteReference">
    <w:name w:val="endnote reference"/>
    <w:basedOn w:val="DefaultParagraphFont"/>
    <w:uiPriority w:val="99"/>
    <w:semiHidden/>
    <w:unhideWhenUsed/>
    <w:rsid w:val="002C2DC5"/>
    <w:rPr>
      <w:vertAlign w:val="superscript"/>
    </w:rPr>
  </w:style>
  <w:style w:type="paragraph" w:styleId="EndnoteText">
    <w:name w:val="endnote text"/>
    <w:basedOn w:val="Normal"/>
    <w:link w:val="EndnoteTextChar"/>
    <w:uiPriority w:val="99"/>
    <w:semiHidden/>
    <w:unhideWhenUsed/>
    <w:rsid w:val="002C2DC5"/>
    <w:pPr>
      <w:spacing w:after="0" w:line="240" w:lineRule="auto"/>
      <w:ind w:firstLine="0"/>
    </w:pPr>
    <w:rPr>
      <w:rFonts w:asciiTheme="minorHAnsi" w:hAnsiTheme="minorHAnsi"/>
      <w:szCs w:val="20"/>
    </w:rPr>
  </w:style>
  <w:style w:type="character" w:customStyle="1" w:styleId="EndnoteTextChar">
    <w:name w:val="Endnote Text Char"/>
    <w:basedOn w:val="DefaultParagraphFont"/>
    <w:link w:val="EndnoteText"/>
    <w:uiPriority w:val="99"/>
    <w:semiHidden/>
    <w:rsid w:val="002C2DC5"/>
    <w:rPr>
      <w:sz w:val="24"/>
      <w:szCs w:val="20"/>
    </w:rPr>
  </w:style>
  <w:style w:type="paragraph" w:styleId="Bibliography">
    <w:name w:val="Bibliography"/>
    <w:basedOn w:val="Normal"/>
    <w:next w:val="Normal"/>
    <w:uiPriority w:val="37"/>
    <w:unhideWhenUsed/>
    <w:rsid w:val="002C2DC5"/>
    <w:pPr>
      <w:spacing w:after="240" w:line="240" w:lineRule="auto"/>
      <w:ind w:firstLine="0"/>
    </w:pPr>
  </w:style>
  <w:style w:type="character" w:styleId="CommentReference">
    <w:name w:val="annotation reference"/>
    <w:basedOn w:val="DefaultParagraphFont"/>
    <w:uiPriority w:val="99"/>
    <w:semiHidden/>
    <w:unhideWhenUsed/>
    <w:rsid w:val="002C2DC5"/>
    <w:rPr>
      <w:sz w:val="16"/>
      <w:szCs w:val="16"/>
    </w:rPr>
  </w:style>
  <w:style w:type="paragraph" w:styleId="CommentText">
    <w:name w:val="annotation text"/>
    <w:basedOn w:val="Normal"/>
    <w:link w:val="CommentTextChar"/>
    <w:uiPriority w:val="99"/>
    <w:semiHidden/>
    <w:unhideWhenUsed/>
    <w:rsid w:val="002C2DC5"/>
    <w:pPr>
      <w:spacing w:line="240" w:lineRule="auto"/>
    </w:pPr>
    <w:rPr>
      <w:sz w:val="20"/>
      <w:szCs w:val="20"/>
    </w:rPr>
  </w:style>
  <w:style w:type="character" w:customStyle="1" w:styleId="CommentTextChar">
    <w:name w:val="Comment Text Char"/>
    <w:basedOn w:val="DefaultParagraphFont"/>
    <w:link w:val="CommentText"/>
    <w:uiPriority w:val="99"/>
    <w:semiHidden/>
    <w:rsid w:val="002C2DC5"/>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2C2DC5"/>
    <w:rPr>
      <w:b/>
      <w:bCs/>
    </w:rPr>
  </w:style>
  <w:style w:type="character" w:customStyle="1" w:styleId="CommentSubjectChar">
    <w:name w:val="Comment Subject Char"/>
    <w:basedOn w:val="CommentTextChar"/>
    <w:link w:val="CommentSubject"/>
    <w:uiPriority w:val="99"/>
    <w:semiHidden/>
    <w:rsid w:val="002C2DC5"/>
    <w:rPr>
      <w:rFonts w:asciiTheme="majorHAnsi" w:hAnsiTheme="majorHAnsi"/>
      <w:b/>
      <w:bCs/>
      <w:sz w:val="20"/>
      <w:szCs w:val="20"/>
    </w:rPr>
  </w:style>
  <w:style w:type="paragraph" w:styleId="BalloonText">
    <w:name w:val="Balloon Text"/>
    <w:basedOn w:val="Normal"/>
    <w:link w:val="BalloonTextChar"/>
    <w:uiPriority w:val="99"/>
    <w:semiHidden/>
    <w:unhideWhenUsed/>
    <w:rsid w:val="002C2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C5"/>
    <w:rPr>
      <w:rFonts w:ascii="Segoe UI" w:hAnsi="Segoe UI" w:cs="Segoe UI"/>
      <w:sz w:val="18"/>
      <w:szCs w:val="18"/>
    </w:rPr>
  </w:style>
  <w:style w:type="table" w:styleId="TableGrid">
    <w:name w:val="Table Grid"/>
    <w:basedOn w:val="TableNormal"/>
    <w:uiPriority w:val="39"/>
    <w:rsid w:val="002C2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2C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2788">
      <w:bodyDiv w:val="1"/>
      <w:marLeft w:val="0"/>
      <w:marRight w:val="0"/>
      <w:marTop w:val="0"/>
      <w:marBottom w:val="0"/>
      <w:divBdr>
        <w:top w:val="none" w:sz="0" w:space="0" w:color="auto"/>
        <w:left w:val="none" w:sz="0" w:space="0" w:color="auto"/>
        <w:bottom w:val="none" w:sz="0" w:space="0" w:color="auto"/>
        <w:right w:val="none" w:sz="0" w:space="0" w:color="auto"/>
      </w:divBdr>
    </w:div>
    <w:div w:id="119079729">
      <w:bodyDiv w:val="1"/>
      <w:marLeft w:val="0"/>
      <w:marRight w:val="0"/>
      <w:marTop w:val="0"/>
      <w:marBottom w:val="0"/>
      <w:divBdr>
        <w:top w:val="none" w:sz="0" w:space="0" w:color="auto"/>
        <w:left w:val="none" w:sz="0" w:space="0" w:color="auto"/>
        <w:bottom w:val="none" w:sz="0" w:space="0" w:color="auto"/>
        <w:right w:val="none" w:sz="0" w:space="0" w:color="auto"/>
      </w:divBdr>
    </w:div>
    <w:div w:id="150566757">
      <w:bodyDiv w:val="1"/>
      <w:marLeft w:val="0"/>
      <w:marRight w:val="0"/>
      <w:marTop w:val="0"/>
      <w:marBottom w:val="0"/>
      <w:divBdr>
        <w:top w:val="none" w:sz="0" w:space="0" w:color="auto"/>
        <w:left w:val="none" w:sz="0" w:space="0" w:color="auto"/>
        <w:bottom w:val="none" w:sz="0" w:space="0" w:color="auto"/>
        <w:right w:val="none" w:sz="0" w:space="0" w:color="auto"/>
      </w:divBdr>
    </w:div>
    <w:div w:id="183523794">
      <w:bodyDiv w:val="1"/>
      <w:marLeft w:val="0"/>
      <w:marRight w:val="0"/>
      <w:marTop w:val="0"/>
      <w:marBottom w:val="0"/>
      <w:divBdr>
        <w:top w:val="none" w:sz="0" w:space="0" w:color="auto"/>
        <w:left w:val="none" w:sz="0" w:space="0" w:color="auto"/>
        <w:bottom w:val="none" w:sz="0" w:space="0" w:color="auto"/>
        <w:right w:val="none" w:sz="0" w:space="0" w:color="auto"/>
      </w:divBdr>
    </w:div>
    <w:div w:id="215239744">
      <w:bodyDiv w:val="1"/>
      <w:marLeft w:val="0"/>
      <w:marRight w:val="0"/>
      <w:marTop w:val="0"/>
      <w:marBottom w:val="0"/>
      <w:divBdr>
        <w:top w:val="none" w:sz="0" w:space="0" w:color="auto"/>
        <w:left w:val="none" w:sz="0" w:space="0" w:color="auto"/>
        <w:bottom w:val="none" w:sz="0" w:space="0" w:color="auto"/>
        <w:right w:val="none" w:sz="0" w:space="0" w:color="auto"/>
      </w:divBdr>
      <w:divsChild>
        <w:div w:id="1545630925">
          <w:marLeft w:val="0"/>
          <w:marRight w:val="0"/>
          <w:marTop w:val="0"/>
          <w:marBottom w:val="0"/>
          <w:divBdr>
            <w:top w:val="none" w:sz="0" w:space="0" w:color="auto"/>
            <w:left w:val="none" w:sz="0" w:space="0" w:color="auto"/>
            <w:bottom w:val="none" w:sz="0" w:space="0" w:color="auto"/>
            <w:right w:val="none" w:sz="0" w:space="0" w:color="auto"/>
          </w:divBdr>
        </w:div>
      </w:divsChild>
    </w:div>
    <w:div w:id="408579803">
      <w:bodyDiv w:val="1"/>
      <w:marLeft w:val="0"/>
      <w:marRight w:val="0"/>
      <w:marTop w:val="0"/>
      <w:marBottom w:val="0"/>
      <w:divBdr>
        <w:top w:val="none" w:sz="0" w:space="0" w:color="auto"/>
        <w:left w:val="none" w:sz="0" w:space="0" w:color="auto"/>
        <w:bottom w:val="none" w:sz="0" w:space="0" w:color="auto"/>
        <w:right w:val="none" w:sz="0" w:space="0" w:color="auto"/>
      </w:divBdr>
    </w:div>
    <w:div w:id="565146123">
      <w:bodyDiv w:val="1"/>
      <w:marLeft w:val="0"/>
      <w:marRight w:val="0"/>
      <w:marTop w:val="0"/>
      <w:marBottom w:val="0"/>
      <w:divBdr>
        <w:top w:val="none" w:sz="0" w:space="0" w:color="auto"/>
        <w:left w:val="none" w:sz="0" w:space="0" w:color="auto"/>
        <w:bottom w:val="none" w:sz="0" w:space="0" w:color="auto"/>
        <w:right w:val="none" w:sz="0" w:space="0" w:color="auto"/>
      </w:divBdr>
    </w:div>
    <w:div w:id="589050074">
      <w:bodyDiv w:val="1"/>
      <w:marLeft w:val="0"/>
      <w:marRight w:val="0"/>
      <w:marTop w:val="0"/>
      <w:marBottom w:val="0"/>
      <w:divBdr>
        <w:top w:val="none" w:sz="0" w:space="0" w:color="auto"/>
        <w:left w:val="none" w:sz="0" w:space="0" w:color="auto"/>
        <w:bottom w:val="none" w:sz="0" w:space="0" w:color="auto"/>
        <w:right w:val="none" w:sz="0" w:space="0" w:color="auto"/>
      </w:divBdr>
    </w:div>
    <w:div w:id="590088221">
      <w:bodyDiv w:val="1"/>
      <w:marLeft w:val="0"/>
      <w:marRight w:val="0"/>
      <w:marTop w:val="0"/>
      <w:marBottom w:val="0"/>
      <w:divBdr>
        <w:top w:val="none" w:sz="0" w:space="0" w:color="auto"/>
        <w:left w:val="none" w:sz="0" w:space="0" w:color="auto"/>
        <w:bottom w:val="none" w:sz="0" w:space="0" w:color="auto"/>
        <w:right w:val="none" w:sz="0" w:space="0" w:color="auto"/>
      </w:divBdr>
    </w:div>
    <w:div w:id="953680122">
      <w:bodyDiv w:val="1"/>
      <w:marLeft w:val="0"/>
      <w:marRight w:val="0"/>
      <w:marTop w:val="0"/>
      <w:marBottom w:val="0"/>
      <w:divBdr>
        <w:top w:val="none" w:sz="0" w:space="0" w:color="auto"/>
        <w:left w:val="none" w:sz="0" w:space="0" w:color="auto"/>
        <w:bottom w:val="none" w:sz="0" w:space="0" w:color="auto"/>
        <w:right w:val="none" w:sz="0" w:space="0" w:color="auto"/>
      </w:divBdr>
    </w:div>
    <w:div w:id="1083724741">
      <w:bodyDiv w:val="1"/>
      <w:marLeft w:val="0"/>
      <w:marRight w:val="0"/>
      <w:marTop w:val="0"/>
      <w:marBottom w:val="0"/>
      <w:divBdr>
        <w:top w:val="none" w:sz="0" w:space="0" w:color="auto"/>
        <w:left w:val="none" w:sz="0" w:space="0" w:color="auto"/>
        <w:bottom w:val="none" w:sz="0" w:space="0" w:color="auto"/>
        <w:right w:val="none" w:sz="0" w:space="0" w:color="auto"/>
      </w:divBdr>
    </w:div>
    <w:div w:id="1102067254">
      <w:bodyDiv w:val="1"/>
      <w:marLeft w:val="0"/>
      <w:marRight w:val="0"/>
      <w:marTop w:val="0"/>
      <w:marBottom w:val="0"/>
      <w:divBdr>
        <w:top w:val="none" w:sz="0" w:space="0" w:color="auto"/>
        <w:left w:val="none" w:sz="0" w:space="0" w:color="auto"/>
        <w:bottom w:val="none" w:sz="0" w:space="0" w:color="auto"/>
        <w:right w:val="none" w:sz="0" w:space="0" w:color="auto"/>
      </w:divBdr>
    </w:div>
    <w:div w:id="1120105173">
      <w:bodyDiv w:val="1"/>
      <w:marLeft w:val="0"/>
      <w:marRight w:val="0"/>
      <w:marTop w:val="0"/>
      <w:marBottom w:val="0"/>
      <w:divBdr>
        <w:top w:val="none" w:sz="0" w:space="0" w:color="auto"/>
        <w:left w:val="none" w:sz="0" w:space="0" w:color="auto"/>
        <w:bottom w:val="none" w:sz="0" w:space="0" w:color="auto"/>
        <w:right w:val="none" w:sz="0" w:space="0" w:color="auto"/>
      </w:divBdr>
      <w:divsChild>
        <w:div w:id="1512793807">
          <w:marLeft w:val="0"/>
          <w:marRight w:val="0"/>
          <w:marTop w:val="0"/>
          <w:marBottom w:val="0"/>
          <w:divBdr>
            <w:top w:val="none" w:sz="0" w:space="0" w:color="auto"/>
            <w:left w:val="none" w:sz="0" w:space="0" w:color="auto"/>
            <w:bottom w:val="none" w:sz="0" w:space="0" w:color="auto"/>
            <w:right w:val="none" w:sz="0" w:space="0" w:color="auto"/>
          </w:divBdr>
        </w:div>
      </w:divsChild>
    </w:div>
    <w:div w:id="1249196597">
      <w:bodyDiv w:val="1"/>
      <w:marLeft w:val="0"/>
      <w:marRight w:val="0"/>
      <w:marTop w:val="0"/>
      <w:marBottom w:val="0"/>
      <w:divBdr>
        <w:top w:val="none" w:sz="0" w:space="0" w:color="auto"/>
        <w:left w:val="none" w:sz="0" w:space="0" w:color="auto"/>
        <w:bottom w:val="none" w:sz="0" w:space="0" w:color="auto"/>
        <w:right w:val="none" w:sz="0" w:space="0" w:color="auto"/>
      </w:divBdr>
    </w:div>
    <w:div w:id="1323004784">
      <w:bodyDiv w:val="1"/>
      <w:marLeft w:val="0"/>
      <w:marRight w:val="0"/>
      <w:marTop w:val="0"/>
      <w:marBottom w:val="0"/>
      <w:divBdr>
        <w:top w:val="none" w:sz="0" w:space="0" w:color="auto"/>
        <w:left w:val="none" w:sz="0" w:space="0" w:color="auto"/>
        <w:bottom w:val="none" w:sz="0" w:space="0" w:color="auto"/>
        <w:right w:val="none" w:sz="0" w:space="0" w:color="auto"/>
      </w:divBdr>
    </w:div>
    <w:div w:id="1383019188">
      <w:bodyDiv w:val="1"/>
      <w:marLeft w:val="0"/>
      <w:marRight w:val="0"/>
      <w:marTop w:val="0"/>
      <w:marBottom w:val="0"/>
      <w:divBdr>
        <w:top w:val="none" w:sz="0" w:space="0" w:color="auto"/>
        <w:left w:val="none" w:sz="0" w:space="0" w:color="auto"/>
        <w:bottom w:val="none" w:sz="0" w:space="0" w:color="auto"/>
        <w:right w:val="none" w:sz="0" w:space="0" w:color="auto"/>
      </w:divBdr>
    </w:div>
    <w:div w:id="1509054695">
      <w:bodyDiv w:val="1"/>
      <w:marLeft w:val="0"/>
      <w:marRight w:val="0"/>
      <w:marTop w:val="0"/>
      <w:marBottom w:val="0"/>
      <w:divBdr>
        <w:top w:val="none" w:sz="0" w:space="0" w:color="auto"/>
        <w:left w:val="none" w:sz="0" w:space="0" w:color="auto"/>
        <w:bottom w:val="none" w:sz="0" w:space="0" w:color="auto"/>
        <w:right w:val="none" w:sz="0" w:space="0" w:color="auto"/>
      </w:divBdr>
    </w:div>
    <w:div w:id="1704936089">
      <w:bodyDiv w:val="1"/>
      <w:marLeft w:val="0"/>
      <w:marRight w:val="0"/>
      <w:marTop w:val="0"/>
      <w:marBottom w:val="0"/>
      <w:divBdr>
        <w:top w:val="none" w:sz="0" w:space="0" w:color="auto"/>
        <w:left w:val="none" w:sz="0" w:space="0" w:color="auto"/>
        <w:bottom w:val="none" w:sz="0" w:space="0" w:color="auto"/>
        <w:right w:val="none" w:sz="0" w:space="0" w:color="auto"/>
      </w:divBdr>
    </w:div>
    <w:div w:id="1810591797">
      <w:bodyDiv w:val="1"/>
      <w:marLeft w:val="0"/>
      <w:marRight w:val="0"/>
      <w:marTop w:val="0"/>
      <w:marBottom w:val="0"/>
      <w:divBdr>
        <w:top w:val="none" w:sz="0" w:space="0" w:color="auto"/>
        <w:left w:val="none" w:sz="0" w:space="0" w:color="auto"/>
        <w:bottom w:val="none" w:sz="0" w:space="0" w:color="auto"/>
        <w:right w:val="none" w:sz="0" w:space="0" w:color="auto"/>
      </w:divBdr>
    </w:div>
    <w:div w:id="1853109858">
      <w:bodyDiv w:val="1"/>
      <w:marLeft w:val="0"/>
      <w:marRight w:val="0"/>
      <w:marTop w:val="0"/>
      <w:marBottom w:val="0"/>
      <w:divBdr>
        <w:top w:val="none" w:sz="0" w:space="0" w:color="auto"/>
        <w:left w:val="none" w:sz="0" w:space="0" w:color="auto"/>
        <w:bottom w:val="none" w:sz="0" w:space="0" w:color="auto"/>
        <w:right w:val="none" w:sz="0" w:space="0" w:color="auto"/>
      </w:divBdr>
    </w:div>
    <w:div w:id="1891457703">
      <w:bodyDiv w:val="1"/>
      <w:marLeft w:val="0"/>
      <w:marRight w:val="0"/>
      <w:marTop w:val="0"/>
      <w:marBottom w:val="0"/>
      <w:divBdr>
        <w:top w:val="none" w:sz="0" w:space="0" w:color="auto"/>
        <w:left w:val="none" w:sz="0" w:space="0" w:color="auto"/>
        <w:bottom w:val="none" w:sz="0" w:space="0" w:color="auto"/>
        <w:right w:val="none" w:sz="0" w:space="0" w:color="auto"/>
      </w:divBdr>
    </w:div>
    <w:div w:id="2041318832">
      <w:bodyDiv w:val="1"/>
      <w:marLeft w:val="0"/>
      <w:marRight w:val="0"/>
      <w:marTop w:val="0"/>
      <w:marBottom w:val="0"/>
      <w:divBdr>
        <w:top w:val="none" w:sz="0" w:space="0" w:color="auto"/>
        <w:left w:val="none" w:sz="0" w:space="0" w:color="auto"/>
        <w:bottom w:val="none" w:sz="0" w:space="0" w:color="auto"/>
        <w:right w:val="none" w:sz="0" w:space="0" w:color="auto"/>
      </w:divBdr>
    </w:div>
    <w:div w:id="2072844749">
      <w:bodyDiv w:val="1"/>
      <w:marLeft w:val="0"/>
      <w:marRight w:val="0"/>
      <w:marTop w:val="0"/>
      <w:marBottom w:val="0"/>
      <w:divBdr>
        <w:top w:val="none" w:sz="0" w:space="0" w:color="auto"/>
        <w:left w:val="none" w:sz="0" w:space="0" w:color="auto"/>
        <w:bottom w:val="none" w:sz="0" w:space="0" w:color="auto"/>
        <w:right w:val="none" w:sz="0" w:space="0" w:color="auto"/>
      </w:divBdr>
    </w:div>
    <w:div w:id="2117749980">
      <w:bodyDiv w:val="1"/>
      <w:marLeft w:val="0"/>
      <w:marRight w:val="0"/>
      <w:marTop w:val="0"/>
      <w:marBottom w:val="0"/>
      <w:divBdr>
        <w:top w:val="none" w:sz="0" w:space="0" w:color="auto"/>
        <w:left w:val="none" w:sz="0" w:space="0" w:color="auto"/>
        <w:bottom w:val="none" w:sz="0" w:space="0" w:color="auto"/>
        <w:right w:val="none" w:sz="0" w:space="0" w:color="auto"/>
      </w:divBdr>
    </w:div>
    <w:div w:id="21294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no Pro">
      <a:majorFont>
        <a:latin typeface="Arno Pro"/>
        <a:ea typeface=""/>
        <a:cs typeface=""/>
      </a:majorFont>
      <a:minorFont>
        <a:latin typeface="Arno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8129E8-476F-4289-8B45-DB28461E26CC}">
  <ds:schemaRefs>
    <ds:schemaRef ds:uri="http://schemas.openxmlformats.org/officeDocument/2006/bibliography"/>
  </ds:schemaRefs>
</ds:datastoreItem>
</file>

<file path=customXml/itemProps2.xml><?xml version="1.0" encoding="utf-8"?>
<ds:datastoreItem xmlns:ds="http://schemas.openxmlformats.org/officeDocument/2006/customXml" ds:itemID="{78AB41D2-35EF-47FD-82F2-7EE754DB5577}"/>
</file>

<file path=customXml/itemProps3.xml><?xml version="1.0" encoding="utf-8"?>
<ds:datastoreItem xmlns:ds="http://schemas.openxmlformats.org/officeDocument/2006/customXml" ds:itemID="{5C7094AC-082D-4092-A815-A1A3B1F68950}"/>
</file>

<file path=customXml/itemProps4.xml><?xml version="1.0" encoding="utf-8"?>
<ds:datastoreItem xmlns:ds="http://schemas.openxmlformats.org/officeDocument/2006/customXml" ds:itemID="{029AEEF0-91AE-446C-B8B5-3EFB8E2C74F1}"/>
</file>

<file path=docProps/app.xml><?xml version="1.0" encoding="utf-8"?>
<Properties xmlns="http://schemas.openxmlformats.org/officeDocument/2006/extended-properties" xmlns:vt="http://schemas.openxmlformats.org/officeDocument/2006/docPropsVTypes">
  <Template>Normal.dotm</Template>
  <TotalTime>0</TotalTime>
  <Pages>41</Pages>
  <Words>11454</Words>
  <Characters>65291</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Paré</dc:creator>
  <cp:keywords/>
  <dc:description/>
  <cp:lastModifiedBy>Florence Paré</cp:lastModifiedBy>
  <cp:revision>2</cp:revision>
  <dcterms:created xsi:type="dcterms:W3CDTF">2020-05-21T18:35:00Z</dcterms:created>
  <dcterms:modified xsi:type="dcterms:W3CDTF">2020-05-21T18:35:00Z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id="0dCka3k9"/&gt;&lt;style id="http://www.zotero.org/styles/mcgill-en" hasBibliography="1" bibliographyStyleHasBeenSet="0"/&gt;&lt;prefs&gt;&lt;pref name="fieldType" value="Field"/&gt;&lt;pref name="noteType" value="1"/&gt;&lt;p</vt:lpwstr>
  </property>
  <property fmtid="{D5CDD505-2E9C-101B-9397-08002B2CF9AE}" pid="3" name="ZOTERO_PREF_2">
    <vt:lpwstr>ref name="dontAskDelayCitationUpdates" value="true"/&gt;&lt;/prefs&gt;&lt;/data&gt;</vt:lpwstr>
  </property>
  <property fmtid="{D5CDD505-2E9C-101B-9397-08002B2CF9AE}" pid="4" name="ContentTypeId">
    <vt:lpwstr>0x0101008822B9E06671B54FA89F14538B9B0FEA</vt:lpwstr>
  </property>
</Properties>
</file>