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5F43" w14:textId="77777777" w:rsidR="007708E2" w:rsidRPr="00A26E16" w:rsidRDefault="007708E2" w:rsidP="007708E2">
      <w:pPr>
        <w:framePr w:w="2779" w:h="1336" w:hRule="exact" w:hSpace="180" w:wrap="around" w:vAnchor="page" w:hAnchor="page" w:x="391" w:y="301"/>
        <w:spacing w:after="79"/>
        <w:rPr>
          <w:szCs w:val="16"/>
          <w:lang w:val="vi-VN"/>
        </w:rPr>
      </w:pPr>
    </w:p>
    <w:p w14:paraId="61AE891F" w14:textId="77777777" w:rsidR="00723EB0" w:rsidRPr="00A26E16" w:rsidRDefault="00723EB0" w:rsidP="00723EB0">
      <w:pPr>
        <w:framePr w:w="2779" w:h="1336" w:hRule="exact" w:hSpace="180" w:wrap="around" w:vAnchor="page" w:hAnchor="page" w:x="391" w:y="301"/>
        <w:spacing w:line="210" w:lineRule="exact"/>
        <w:rPr>
          <w:rFonts w:ascii="MetaNormal-Roman" w:hAnsi="MetaNormal-Roman"/>
          <w:sz w:val="16"/>
          <w:szCs w:val="16"/>
          <w:lang w:val="vi-VN"/>
        </w:rPr>
      </w:pPr>
      <w:r w:rsidRPr="00A26E16">
        <w:rPr>
          <w:szCs w:val="16"/>
          <w:lang w:val="vi-VN"/>
        </w:rPr>
        <w:fldChar w:fldCharType="begin"/>
      </w:r>
      <w:r w:rsidRPr="00A26E16">
        <w:rPr>
          <w:szCs w:val="16"/>
          <w:lang w:val="vi-VN"/>
        </w:rPr>
        <w:instrText xml:space="preserve"> INCLUDETEXT  "S:\\Templates\\Feeder_Lists\\Addresses\\New York.doc" </w:instrText>
      </w:r>
      <w:r w:rsidRPr="00A26E16">
        <w:rPr>
          <w:szCs w:val="16"/>
          <w:lang w:val="vi-VN"/>
        </w:rPr>
        <w:fldChar w:fldCharType="separate"/>
      </w:r>
      <w:r w:rsidRPr="00A26E16">
        <w:rPr>
          <w:rFonts w:ascii="MetaNormal-Roman" w:hAnsi="MetaNormal-Roman"/>
          <w:sz w:val="16"/>
          <w:szCs w:val="16"/>
          <w:lang w:val="vi-VN"/>
        </w:rPr>
        <w:t>350 Fifth Avenue, 34</w:t>
      </w:r>
      <w:r w:rsidRPr="00A26E16">
        <w:rPr>
          <w:rFonts w:ascii="MetaNormal-Roman" w:hAnsi="MetaNormal-Roman"/>
          <w:sz w:val="16"/>
          <w:szCs w:val="16"/>
          <w:vertAlign w:val="superscript"/>
          <w:lang w:val="vi-VN"/>
        </w:rPr>
        <w:t>th</w:t>
      </w:r>
      <w:r w:rsidRPr="00A26E16">
        <w:rPr>
          <w:rFonts w:ascii="MetaNormal-Roman" w:hAnsi="MetaNormal-Roman"/>
          <w:sz w:val="16"/>
          <w:szCs w:val="16"/>
          <w:lang w:val="vi-VN"/>
        </w:rPr>
        <w:t xml:space="preserve"> Floor</w:t>
      </w:r>
    </w:p>
    <w:p w14:paraId="7FCF46CB" w14:textId="77777777" w:rsidR="00723EB0" w:rsidRPr="00A26E16" w:rsidRDefault="00723EB0" w:rsidP="00723EB0">
      <w:pPr>
        <w:framePr w:w="2779" w:h="1336" w:hRule="exact" w:hSpace="180" w:wrap="around" w:vAnchor="page" w:hAnchor="page" w:x="391" w:y="301"/>
        <w:spacing w:line="210" w:lineRule="exact"/>
        <w:rPr>
          <w:rFonts w:ascii="MetaNormal-Roman" w:hAnsi="MetaNormal-Roman"/>
          <w:sz w:val="16"/>
          <w:szCs w:val="16"/>
          <w:lang w:val="vi-VN"/>
        </w:rPr>
      </w:pPr>
      <w:r w:rsidRPr="00A26E16">
        <w:rPr>
          <w:rFonts w:ascii="MetaNormal-Roman" w:hAnsi="MetaNormal-Roman"/>
          <w:sz w:val="16"/>
          <w:szCs w:val="16"/>
          <w:lang w:val="vi-VN"/>
        </w:rPr>
        <w:t>New York, NY 10118-3299</w:t>
      </w:r>
    </w:p>
    <w:p w14:paraId="4DDBE676" w14:textId="77777777" w:rsidR="00723EB0" w:rsidRPr="00A26E16" w:rsidRDefault="00723EB0" w:rsidP="00723EB0">
      <w:pPr>
        <w:framePr w:w="2779" w:h="1336" w:hRule="exact" w:hSpace="180" w:wrap="around" w:vAnchor="page" w:hAnchor="page" w:x="391" w:y="301"/>
        <w:spacing w:line="210" w:lineRule="exact"/>
        <w:rPr>
          <w:rFonts w:ascii="MetaNormal-Roman" w:hAnsi="MetaNormal-Roman"/>
          <w:sz w:val="16"/>
          <w:szCs w:val="16"/>
          <w:lang w:val="vi-VN"/>
        </w:rPr>
      </w:pPr>
      <w:r w:rsidRPr="00A26E16">
        <w:rPr>
          <w:rFonts w:ascii="MetaNormal-Roman" w:hAnsi="MetaNormal-Roman"/>
          <w:sz w:val="16"/>
          <w:szCs w:val="16"/>
          <w:lang w:val="vi-VN"/>
        </w:rPr>
        <w:t>Tel: +1-212-290-4700</w:t>
      </w:r>
    </w:p>
    <w:p w14:paraId="08251B81" w14:textId="77777777" w:rsidR="00723EB0" w:rsidRPr="00A26E16" w:rsidRDefault="00723EB0" w:rsidP="00723EB0">
      <w:pPr>
        <w:framePr w:w="2779" w:h="1336" w:hRule="exact" w:hSpace="180" w:wrap="around" w:vAnchor="page" w:hAnchor="page" w:x="391" w:y="301"/>
        <w:spacing w:line="210" w:lineRule="exact"/>
        <w:rPr>
          <w:rFonts w:ascii="MetaNormal-Roman" w:hAnsi="MetaNormal-Roman"/>
          <w:sz w:val="16"/>
          <w:szCs w:val="16"/>
          <w:lang w:val="vi-VN"/>
        </w:rPr>
      </w:pPr>
      <w:r w:rsidRPr="00A26E16">
        <w:rPr>
          <w:rFonts w:ascii="MetaNormal-Roman" w:hAnsi="MetaNormal-Roman"/>
          <w:sz w:val="16"/>
          <w:szCs w:val="16"/>
          <w:lang w:val="vi-VN"/>
        </w:rPr>
        <w:t>Fax: +1-212-736-1300; 917-591-3452</w:t>
      </w:r>
    </w:p>
    <w:p w14:paraId="129CE727" w14:textId="77777777" w:rsidR="007708E2" w:rsidRPr="00A26E16" w:rsidRDefault="00723EB0" w:rsidP="007708E2">
      <w:pPr>
        <w:framePr w:w="2779" w:h="1336" w:hRule="exact" w:hSpace="180" w:wrap="around" w:vAnchor="page" w:hAnchor="page" w:x="391" w:y="301"/>
        <w:shd w:val="solid" w:color="FFFFFF" w:fill="FFFFFF"/>
        <w:rPr>
          <w:szCs w:val="16"/>
          <w:lang w:val="vi-VN"/>
        </w:rPr>
      </w:pPr>
      <w:r w:rsidRPr="00A26E16">
        <w:rPr>
          <w:szCs w:val="16"/>
          <w:lang w:val="vi-VN"/>
        </w:rPr>
        <w:fldChar w:fldCharType="end"/>
      </w:r>
    </w:p>
    <w:p w14:paraId="285C7AFE" w14:textId="6F4857FF" w:rsidR="000F5036" w:rsidRPr="00A26E16" w:rsidRDefault="0005583E" w:rsidP="00E9638D">
      <w:pPr>
        <w:rPr>
          <w:rFonts w:ascii="MetaNormal-Roman" w:hAnsi="MetaNormal-Roman"/>
          <w:lang w:val="vi-VN"/>
        </w:rPr>
      </w:pPr>
      <w:r w:rsidRPr="00A26E16">
        <w:rPr>
          <w:rFonts w:ascii="MetaNormal-Roman" w:hAnsi="MetaNormal-Roman"/>
          <w:noProof/>
          <w:lang w:val="vi-VN" w:eastAsia="en-US"/>
        </w:rPr>
        <w:drawing>
          <wp:anchor distT="0" distB="0" distL="114300" distR="114300" simplePos="0" relativeHeight="251657728" behindDoc="0" locked="0" layoutInCell="1" allowOverlap="1" wp14:anchorId="5CCD6D75" wp14:editId="0441E705">
            <wp:simplePos x="0" y="0"/>
            <wp:positionH relativeFrom="column">
              <wp:posOffset>4140835</wp:posOffset>
            </wp:positionH>
            <wp:positionV relativeFrom="paragraph">
              <wp:posOffset>-590550</wp:posOffset>
            </wp:positionV>
            <wp:extent cx="1209675" cy="1571625"/>
            <wp:effectExtent l="0" t="0" r="0" b="0"/>
            <wp:wrapSquare wrapText="bothSides"/>
            <wp:docPr id="24" name="Picture 24"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URL_CMYK_update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7221C" w14:textId="77777777" w:rsidR="00723EB0" w:rsidRPr="00A26E16" w:rsidRDefault="00723EB0" w:rsidP="00723EB0">
      <w:pPr>
        <w:pStyle w:val="Footer"/>
        <w:framePr w:w="11160" w:h="360" w:hRule="exact" w:hSpace="180" w:wrap="around" w:vAnchor="page" w:hAnchor="page" w:x="586" w:y="14984"/>
        <w:jc w:val="center"/>
        <w:rPr>
          <w:rFonts w:ascii="MetaBold-Roman" w:hAnsi="MetaBold-Roman" w:cs="Arial"/>
          <w:b/>
          <w:spacing w:val="100"/>
          <w:sz w:val="14"/>
          <w:szCs w:val="14"/>
          <w:lang w:val="vi-VN"/>
        </w:rPr>
      </w:pPr>
      <w:r w:rsidRPr="00A26E16">
        <w:rPr>
          <w:lang w:val="vi-VN"/>
        </w:rPr>
        <w:fldChar w:fldCharType="begin"/>
      </w:r>
      <w:r w:rsidRPr="00A26E16">
        <w:rPr>
          <w:lang w:val="vi-VN"/>
        </w:rPr>
        <w:instrText xml:space="preserve"> INCLUDETEXT  "S:\\Templates\\Feeder_Lists\\Cities.doc" </w:instrText>
      </w:r>
      <w:r w:rsidRPr="00A26E16">
        <w:rPr>
          <w:lang w:val="vi-VN"/>
        </w:rPr>
        <w:fldChar w:fldCharType="separate"/>
      </w:r>
      <w:r w:rsidRPr="00A26E16">
        <w:rPr>
          <w:rFonts w:ascii="MetaBold-Roman" w:hAnsi="MetaBold-Roman"/>
          <w:b/>
          <w:sz w:val="14"/>
          <w:szCs w:val="14"/>
          <w:lang w:val="vi-VN"/>
        </w:rPr>
        <w:t xml:space="preserve">AMSTERDAM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BEIRUT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BERLI</w:t>
      </w:r>
      <w:r w:rsidRPr="00A26E16">
        <w:rPr>
          <w:rFonts w:ascii="MetaBold-Roman" w:hAnsi="MetaBold-Roman" w:cs="Arial"/>
          <w:b/>
          <w:spacing w:val="100"/>
          <w:sz w:val="14"/>
          <w:szCs w:val="14"/>
          <w:lang w:val="vi-VN"/>
        </w:rPr>
        <w:t>N·</w:t>
      </w:r>
      <w:r w:rsidRPr="00A26E16">
        <w:rPr>
          <w:rFonts w:ascii="MetaBold-Roman" w:hAnsi="MetaBold-Roman"/>
          <w:b/>
          <w:sz w:val="14"/>
          <w:szCs w:val="14"/>
          <w:lang w:val="vi-VN"/>
        </w:rPr>
        <w:t>BRUSSEL</w:t>
      </w:r>
      <w:r w:rsidRPr="00A26E16">
        <w:rPr>
          <w:rFonts w:ascii="MetaBold-Roman" w:hAnsi="MetaBold-Roman" w:cs="Arial"/>
          <w:b/>
          <w:spacing w:val="100"/>
          <w:sz w:val="14"/>
          <w:szCs w:val="14"/>
          <w:lang w:val="vi-VN"/>
        </w:rPr>
        <w:t>S·</w:t>
      </w:r>
      <w:r w:rsidRPr="00A26E16">
        <w:rPr>
          <w:rFonts w:ascii="MetaBold-Roman" w:hAnsi="MetaBold-Roman"/>
          <w:b/>
          <w:sz w:val="14"/>
          <w:szCs w:val="14"/>
          <w:lang w:val="vi-VN"/>
        </w:rPr>
        <w:t xml:space="preserve">CHICAGO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GENEVA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GOMA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Johannesburg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KIEV</w:t>
      </w:r>
      <w:r w:rsidRPr="00A26E16">
        <w:rPr>
          <w:rFonts w:ascii="MetaBold-Roman" w:hAnsi="MetaBold-Roman" w:cs="Arial"/>
          <w:b/>
          <w:caps/>
          <w:sz w:val="14"/>
          <w:szCs w:val="14"/>
          <w:lang w:val="vi-VN"/>
        </w:rPr>
        <w:t xml:space="preserve">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KINSHASA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LONDO</w:t>
      </w:r>
      <w:r w:rsidRPr="00A26E16">
        <w:rPr>
          <w:rFonts w:ascii="MetaBold-Roman" w:hAnsi="MetaBold-Roman" w:cs="Arial"/>
          <w:b/>
          <w:spacing w:val="100"/>
          <w:sz w:val="14"/>
          <w:szCs w:val="14"/>
          <w:lang w:val="vi-VN"/>
        </w:rPr>
        <w:t>N·</w:t>
      </w:r>
      <w:r w:rsidRPr="00A26E16">
        <w:rPr>
          <w:rFonts w:ascii="MetaBold-Roman" w:hAnsi="MetaBold-Roman"/>
          <w:b/>
          <w:sz w:val="14"/>
          <w:szCs w:val="14"/>
          <w:lang w:val="vi-VN"/>
        </w:rPr>
        <w:t>LOS ANGELE</w:t>
      </w:r>
      <w:r w:rsidRPr="00A26E16">
        <w:rPr>
          <w:rFonts w:ascii="MetaBold-Roman" w:hAnsi="MetaBold-Roman" w:cs="Arial"/>
          <w:b/>
          <w:spacing w:val="100"/>
          <w:sz w:val="14"/>
          <w:szCs w:val="14"/>
          <w:lang w:val="vi-VN"/>
        </w:rPr>
        <w:t>S·</w:t>
      </w:r>
      <w:r w:rsidRPr="00A26E16">
        <w:rPr>
          <w:rFonts w:ascii="MetaBold-Roman" w:hAnsi="MetaBold-Roman"/>
          <w:b/>
          <w:sz w:val="14"/>
          <w:szCs w:val="14"/>
          <w:lang w:val="vi-VN"/>
        </w:rPr>
        <w:t xml:space="preserve">MIAMI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MOSCO</w:t>
      </w:r>
      <w:r w:rsidRPr="00A26E16">
        <w:rPr>
          <w:rFonts w:ascii="MetaBold-Roman" w:hAnsi="MetaBold-Roman" w:cs="Arial"/>
          <w:b/>
          <w:spacing w:val="100"/>
          <w:sz w:val="14"/>
          <w:szCs w:val="14"/>
          <w:lang w:val="vi-VN"/>
        </w:rPr>
        <w:t>W</w:t>
      </w:r>
    </w:p>
    <w:p w14:paraId="04148316" w14:textId="77777777" w:rsidR="00723EB0" w:rsidRPr="00A26E16" w:rsidRDefault="00723EB0" w:rsidP="00723EB0">
      <w:pPr>
        <w:pStyle w:val="Footer"/>
        <w:framePr w:w="11160" w:h="360" w:hRule="exact" w:hSpace="180" w:wrap="around" w:vAnchor="page" w:hAnchor="page" w:x="586" w:y="14984"/>
        <w:jc w:val="center"/>
        <w:rPr>
          <w:rFonts w:ascii="MetaBold-Roman" w:hAnsi="MetaBold-Roman"/>
          <w:b/>
          <w:sz w:val="14"/>
          <w:szCs w:val="14"/>
          <w:lang w:val="vi-VN"/>
        </w:rPr>
      </w:pPr>
      <w:r w:rsidRPr="00A26E16">
        <w:rPr>
          <w:rFonts w:ascii="MetaBold-Roman" w:hAnsi="MetaBold-Roman"/>
          <w:b/>
          <w:sz w:val="14"/>
          <w:szCs w:val="14"/>
          <w:lang w:val="vi-VN"/>
        </w:rPr>
        <w:t xml:space="preserve">NAIROBI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 NEW YOR</w:t>
      </w:r>
      <w:r w:rsidRPr="00A26E16">
        <w:rPr>
          <w:rFonts w:ascii="MetaBold-Roman" w:hAnsi="MetaBold-Roman" w:cs="Arial"/>
          <w:b/>
          <w:spacing w:val="100"/>
          <w:sz w:val="14"/>
          <w:szCs w:val="14"/>
          <w:lang w:val="vi-VN"/>
        </w:rPr>
        <w:t>K·</w:t>
      </w:r>
      <w:r w:rsidRPr="00A26E16">
        <w:rPr>
          <w:rFonts w:ascii="MetaBold-Roman" w:hAnsi="MetaBold-Roman"/>
          <w:b/>
          <w:sz w:val="14"/>
          <w:szCs w:val="14"/>
          <w:lang w:val="vi-VN"/>
        </w:rPr>
        <w:t xml:space="preserve"> PARIS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 xml:space="preserve"> SAN FRANCISC</w:t>
      </w:r>
      <w:r w:rsidRPr="00A26E16">
        <w:rPr>
          <w:rFonts w:ascii="MetaBold-Roman" w:hAnsi="MetaBold-Roman" w:cs="Arial"/>
          <w:b/>
          <w:spacing w:val="100"/>
          <w:sz w:val="14"/>
          <w:szCs w:val="14"/>
          <w:lang w:val="vi-VN"/>
        </w:rPr>
        <w:t>O·</w:t>
      </w:r>
      <w:r w:rsidRPr="00A26E16">
        <w:rPr>
          <w:rFonts w:ascii="MetaBold-Roman" w:hAnsi="MetaBold-Roman" w:cs="Arial"/>
          <w:b/>
          <w:caps/>
          <w:sz w:val="14"/>
          <w:szCs w:val="14"/>
          <w:lang w:val="vi-VN"/>
        </w:rPr>
        <w:t xml:space="preserve">SÃO PAULO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SEOUL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SILICON VALLEY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STOCKHOLM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SYDNEY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 xml:space="preserve">Tokyo   </w:t>
      </w:r>
      <w:r w:rsidRPr="00A26E16">
        <w:rPr>
          <w:rFonts w:ascii="MetaBold-Roman" w:hAnsi="MetaBold-Roman" w:cs="Arial"/>
          <w:b/>
          <w:spacing w:val="100"/>
          <w:sz w:val="14"/>
          <w:szCs w:val="14"/>
          <w:lang w:val="vi-VN"/>
        </w:rPr>
        <w:t>·</w:t>
      </w:r>
      <w:r w:rsidRPr="00A26E16">
        <w:rPr>
          <w:rFonts w:ascii="MetaBold-Roman" w:hAnsi="MetaBold-Roman"/>
          <w:b/>
          <w:sz w:val="14"/>
          <w:szCs w:val="14"/>
          <w:lang w:val="vi-VN"/>
        </w:rPr>
        <w:t>TORONT</w:t>
      </w:r>
      <w:r w:rsidRPr="00A26E16">
        <w:rPr>
          <w:rFonts w:ascii="MetaBold-Roman" w:hAnsi="MetaBold-Roman" w:cs="Arial"/>
          <w:b/>
          <w:spacing w:val="100"/>
          <w:sz w:val="14"/>
          <w:szCs w:val="14"/>
          <w:lang w:val="vi-VN"/>
        </w:rPr>
        <w:t>O·</w:t>
      </w:r>
      <w:r w:rsidRPr="00A26E16">
        <w:rPr>
          <w:rFonts w:ascii="MetaBold-Roman" w:hAnsi="MetaBold-Roman"/>
          <w:b/>
          <w:sz w:val="14"/>
          <w:szCs w:val="14"/>
          <w:lang w:val="vi-VN"/>
        </w:rPr>
        <w:t xml:space="preserve">WASHINGTON   </w:t>
      </w:r>
      <w:r w:rsidRPr="00A26E16">
        <w:rPr>
          <w:rFonts w:ascii="MetaBold-Roman" w:hAnsi="MetaBold-Roman" w:cs="Arial"/>
          <w:b/>
          <w:spacing w:val="100"/>
          <w:sz w:val="14"/>
          <w:szCs w:val="14"/>
          <w:lang w:val="vi-VN"/>
        </w:rPr>
        <w:t>·</w:t>
      </w:r>
      <w:r w:rsidRPr="00A26E16">
        <w:rPr>
          <w:rFonts w:ascii="MetaBold-Roman" w:hAnsi="MetaBold-Roman" w:cs="Arial"/>
          <w:b/>
          <w:caps/>
          <w:sz w:val="14"/>
          <w:szCs w:val="14"/>
          <w:lang w:val="vi-VN"/>
        </w:rPr>
        <w:t>zÜrich</w:t>
      </w:r>
    </w:p>
    <w:p w14:paraId="21F5A0A9" w14:textId="77777777" w:rsidR="00A200A5" w:rsidRPr="00A26E16" w:rsidRDefault="00723EB0" w:rsidP="00CD414A">
      <w:pPr>
        <w:pStyle w:val="Footer"/>
        <w:framePr w:w="11160" w:h="360" w:hRule="exact" w:hSpace="180" w:wrap="around" w:vAnchor="page" w:hAnchor="page" w:x="586" w:y="14984"/>
        <w:rPr>
          <w:rFonts w:ascii="MetaBold-Roman" w:hAnsi="MetaBold-Roman"/>
          <w:b/>
          <w:sz w:val="15"/>
          <w:szCs w:val="15"/>
          <w:lang w:val="vi-VN"/>
        </w:rPr>
      </w:pPr>
      <w:r w:rsidRPr="00A26E16">
        <w:rPr>
          <w:lang w:val="vi-VN"/>
        </w:rPr>
        <w:fldChar w:fldCharType="end"/>
      </w:r>
    </w:p>
    <w:p w14:paraId="448495AF" w14:textId="77777777" w:rsidR="006667C6" w:rsidRDefault="00E91F94" w:rsidP="006667C6">
      <w:pPr>
        <w:framePr w:w="2779" w:h="13621" w:hRule="exact" w:hSpace="180" w:wrap="around" w:vAnchor="page" w:hAnchor="page" w:x="436" w:y="1876"/>
        <w:spacing w:line="150" w:lineRule="exact"/>
        <w:rPr>
          <w:rFonts w:ascii="MetaNormal-Italic" w:hAnsi="MetaNormal-Italic"/>
          <w:sz w:val="10"/>
          <w:szCs w:val="10"/>
        </w:rPr>
      </w:pPr>
      <w:r w:rsidRPr="00A26E16">
        <w:rPr>
          <w:lang w:val="vi-VN"/>
        </w:rPr>
        <w:fldChar w:fldCharType="begin"/>
      </w:r>
      <w:r w:rsidRPr="00A26E16">
        <w:rPr>
          <w:lang w:val="vi-VN"/>
        </w:rPr>
        <w:instrText xml:space="preserve"> INCLUDETEXT  "S:\\Templates\\Feeder_Lists\\SrStaffGeneral.doc" </w:instrText>
      </w:r>
      <w:r w:rsidRPr="00A26E16">
        <w:rPr>
          <w:lang w:val="vi-VN"/>
        </w:rPr>
        <w:fldChar w:fldCharType="separate"/>
      </w:r>
      <w:r w:rsidR="006667C6" w:rsidRPr="00345FE2">
        <w:rPr>
          <w:rFonts w:ascii="MetaMedium-Roman" w:hAnsi="MetaMedium-Roman"/>
          <w:sz w:val="10"/>
          <w:szCs w:val="10"/>
        </w:rPr>
        <w:t xml:space="preserve">Kenneth Roth, </w:t>
      </w:r>
      <w:r w:rsidR="006667C6">
        <w:rPr>
          <w:rFonts w:ascii="MetaNormal-Italic" w:hAnsi="MetaNormal-Italic"/>
          <w:sz w:val="10"/>
          <w:szCs w:val="10"/>
        </w:rPr>
        <w:t>Executive Director</w:t>
      </w:r>
    </w:p>
    <w:p w14:paraId="2D6F3D8C"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sidRPr="00FD75CA">
        <w:rPr>
          <w:rFonts w:ascii="MetaMedium-Roman" w:hAnsi="MetaMedium-Roman"/>
          <w:sz w:val="10"/>
          <w:szCs w:val="10"/>
        </w:rPr>
        <w:t>Nic</w:t>
      </w:r>
      <w:r>
        <w:rPr>
          <w:rFonts w:ascii="MetaMedium-Roman" w:hAnsi="MetaMedium-Roman"/>
          <w:sz w:val="10"/>
          <w:szCs w:val="10"/>
        </w:rPr>
        <w:t xml:space="preserve"> Da</w:t>
      </w:r>
      <w:r w:rsidRPr="00FD75CA">
        <w:rPr>
          <w:rFonts w:ascii="MetaMedium-Roman" w:hAnsi="MetaMedium-Roman"/>
          <w:sz w:val="10"/>
          <w:szCs w:val="10"/>
        </w:rPr>
        <w:t>wes</w:t>
      </w:r>
      <w:r>
        <w:rPr>
          <w:rFonts w:ascii="MetaMedium-Roman" w:hAnsi="MetaMedium-Roman"/>
          <w:sz w:val="10"/>
          <w:szCs w:val="10"/>
        </w:rPr>
        <w:t xml:space="preserve">, </w:t>
      </w:r>
      <w:r>
        <w:rPr>
          <w:rFonts w:ascii="MetaNormal-Italic" w:hAnsi="MetaNormal-Italic"/>
          <w:sz w:val="10"/>
          <w:szCs w:val="10"/>
        </w:rPr>
        <w:t>Deputy Executive Director</w:t>
      </w:r>
    </w:p>
    <w:p w14:paraId="1F98EC64" w14:textId="77777777" w:rsidR="006667C6" w:rsidRPr="00845FB4" w:rsidRDefault="006667C6" w:rsidP="006667C6">
      <w:pPr>
        <w:framePr w:w="2779" w:h="13621" w:hRule="exact" w:hSpace="180" w:wrap="around" w:vAnchor="page" w:hAnchor="page" w:x="436" w:y="1876"/>
        <w:spacing w:before="79" w:after="36" w:line="180" w:lineRule="exact"/>
        <w:rPr>
          <w:rFonts w:ascii="MetaBold-Caps" w:hAnsi="MetaBold-Caps"/>
          <w:bCs/>
          <w:spacing w:val="20"/>
          <w:sz w:val="10"/>
          <w:szCs w:val="10"/>
        </w:rPr>
      </w:pPr>
      <w:r w:rsidRPr="00845FB4">
        <w:rPr>
          <w:rFonts w:ascii="MetaBold-Caps" w:hAnsi="MetaBold-Caps"/>
          <w:bCs/>
          <w:spacing w:val="20"/>
          <w:sz w:val="10"/>
          <w:szCs w:val="10"/>
        </w:rPr>
        <w:t>Deputy Executive Directors</w:t>
      </w:r>
    </w:p>
    <w:p w14:paraId="48B18B93" w14:textId="77777777" w:rsidR="006667C6" w:rsidRPr="00006D09"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Michele Alexander, </w:t>
      </w:r>
      <w:r>
        <w:rPr>
          <w:rFonts w:ascii="MetaNormal-Italic" w:hAnsi="MetaNormal-Italic"/>
          <w:sz w:val="10"/>
          <w:szCs w:val="10"/>
        </w:rPr>
        <w:t>Development and Global I</w:t>
      </w:r>
      <w:r w:rsidRPr="00006D09">
        <w:rPr>
          <w:rFonts w:ascii="MetaNormal-Italic" w:hAnsi="MetaNormal-Italic"/>
          <w:sz w:val="10"/>
          <w:szCs w:val="10"/>
        </w:rPr>
        <w:t xml:space="preserve">nitiatives </w:t>
      </w:r>
    </w:p>
    <w:p w14:paraId="5E4458AC"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 xml:space="preserve">Emma Daly, </w:t>
      </w:r>
      <w:r>
        <w:rPr>
          <w:rFonts w:ascii="MetaNormal-Italic" w:hAnsi="MetaNormal-Italic"/>
          <w:sz w:val="10"/>
          <w:szCs w:val="10"/>
        </w:rPr>
        <w:t>Media (Acting)</w:t>
      </w:r>
    </w:p>
    <w:p w14:paraId="7F0AA941"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Liesl </w:t>
      </w:r>
      <w:proofErr w:type="spellStart"/>
      <w:r>
        <w:rPr>
          <w:rFonts w:ascii="MetaMedium-Roman" w:hAnsi="MetaMedium-Roman"/>
          <w:sz w:val="10"/>
          <w:szCs w:val="10"/>
        </w:rPr>
        <w:t>Gerntholtz</w:t>
      </w:r>
      <w:proofErr w:type="spellEnd"/>
      <w:r w:rsidRPr="00345FE2">
        <w:rPr>
          <w:rFonts w:ascii="MetaMedium-Roman" w:hAnsi="MetaMedium-Roman"/>
          <w:sz w:val="10"/>
          <w:szCs w:val="10"/>
        </w:rPr>
        <w:t xml:space="preserve">, </w:t>
      </w:r>
      <w:r>
        <w:rPr>
          <w:rFonts w:ascii="MetaNormal-Italic" w:hAnsi="MetaNormal-Italic"/>
          <w:sz w:val="10"/>
          <w:szCs w:val="10"/>
        </w:rPr>
        <w:t>Program (Acting)</w:t>
      </w:r>
    </w:p>
    <w:p w14:paraId="570C1C98"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Chuck Lustig, </w:t>
      </w:r>
      <w:r>
        <w:rPr>
          <w:rFonts w:ascii="MetaNormal-Italic" w:hAnsi="MetaNormal-Italic"/>
          <w:sz w:val="10"/>
          <w:szCs w:val="10"/>
        </w:rPr>
        <w:t>Operations</w:t>
      </w:r>
    </w:p>
    <w:p w14:paraId="06B1E856"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Bruno Stagno Ugarte, </w:t>
      </w:r>
      <w:r>
        <w:rPr>
          <w:rFonts w:ascii="MetaNormal-Italic" w:hAnsi="MetaNormal-Italic"/>
          <w:sz w:val="10"/>
          <w:szCs w:val="10"/>
        </w:rPr>
        <w:t>Advocacy</w:t>
      </w:r>
    </w:p>
    <w:p w14:paraId="722ADB0B" w14:textId="77777777" w:rsidR="006667C6" w:rsidRPr="00D71F3F" w:rsidRDefault="006667C6" w:rsidP="006667C6">
      <w:pPr>
        <w:framePr w:w="2779" w:h="13621" w:hRule="exact" w:hSpace="180" w:wrap="around" w:vAnchor="page" w:hAnchor="page" w:x="436" w:y="1876"/>
        <w:spacing w:line="150" w:lineRule="exact"/>
        <w:rPr>
          <w:rFonts w:ascii="MetaNormal-Italic" w:hAnsi="MetaNormal-Italic"/>
          <w:sz w:val="10"/>
          <w:szCs w:val="10"/>
        </w:rPr>
      </w:pPr>
    </w:p>
    <w:p w14:paraId="712230DA"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D</w:t>
      </w:r>
      <w:r w:rsidRPr="00345FE2">
        <w:rPr>
          <w:rFonts w:ascii="MetaMedium-Roman" w:hAnsi="MetaMedium-Roman"/>
          <w:sz w:val="10"/>
          <w:szCs w:val="10"/>
        </w:rPr>
        <w:t xml:space="preserve">inah </w:t>
      </w:r>
      <w:proofErr w:type="spellStart"/>
      <w:r w:rsidRPr="00345FE2">
        <w:rPr>
          <w:rFonts w:ascii="MetaMedium-Roman" w:hAnsi="MetaMedium-Roman"/>
          <w:sz w:val="10"/>
          <w:szCs w:val="10"/>
        </w:rPr>
        <w:t>PoKempner</w:t>
      </w:r>
      <w:proofErr w:type="spellEnd"/>
      <w:r w:rsidRPr="00345FE2">
        <w:rPr>
          <w:rFonts w:ascii="MetaMedium-Roman" w:hAnsi="MetaMedium-Roman"/>
          <w:sz w:val="10"/>
          <w:szCs w:val="10"/>
        </w:rPr>
        <w:t xml:space="preserve">, </w:t>
      </w:r>
      <w:r w:rsidRPr="00345FE2">
        <w:rPr>
          <w:rFonts w:ascii="MetaNormal-Italic" w:hAnsi="MetaNormal-Italic"/>
          <w:sz w:val="10"/>
          <w:szCs w:val="10"/>
        </w:rPr>
        <w:t>General Counsel</w:t>
      </w:r>
    </w:p>
    <w:p w14:paraId="47B8FEC6" w14:textId="77777777" w:rsidR="006667C6" w:rsidRPr="004C00AB"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James Ross,</w:t>
      </w:r>
      <w:r w:rsidRPr="00345FE2">
        <w:rPr>
          <w:rFonts w:ascii="MetaNormal-Italic" w:hAnsi="MetaNormal-Italic"/>
          <w:sz w:val="10"/>
          <w:szCs w:val="10"/>
        </w:rPr>
        <w:t xml:space="preserve"> </w:t>
      </w:r>
      <w:r>
        <w:rPr>
          <w:rFonts w:ascii="MetaNormal-Italic" w:hAnsi="MetaNormal-Italic"/>
          <w:sz w:val="10"/>
          <w:szCs w:val="10"/>
        </w:rPr>
        <w:t>Legal and</w:t>
      </w:r>
      <w:r w:rsidRPr="00345FE2">
        <w:rPr>
          <w:rFonts w:ascii="MetaNormal-Italic" w:hAnsi="MetaNormal-Italic"/>
          <w:sz w:val="10"/>
          <w:szCs w:val="10"/>
        </w:rPr>
        <w:t xml:space="preserve"> Policy Director</w:t>
      </w:r>
    </w:p>
    <w:p w14:paraId="1F12DB35" w14:textId="77777777" w:rsidR="006667C6" w:rsidRPr="00845FB4" w:rsidRDefault="006667C6" w:rsidP="006667C6">
      <w:pPr>
        <w:framePr w:w="2779" w:h="13621" w:hRule="exact" w:hSpace="180" w:wrap="around" w:vAnchor="page" w:hAnchor="page" w:x="436" w:y="1876"/>
        <w:spacing w:before="79" w:after="36" w:line="180" w:lineRule="exact"/>
        <w:rPr>
          <w:rFonts w:ascii="MetaBold-Caps" w:hAnsi="MetaBold-Caps"/>
          <w:bCs/>
          <w:spacing w:val="20"/>
          <w:sz w:val="10"/>
          <w:szCs w:val="10"/>
        </w:rPr>
      </w:pPr>
      <w:r w:rsidRPr="00845FB4">
        <w:rPr>
          <w:rFonts w:ascii="MetaBold-Caps" w:hAnsi="MetaBold-Caps"/>
          <w:bCs/>
          <w:spacing w:val="20"/>
          <w:sz w:val="10"/>
          <w:szCs w:val="10"/>
        </w:rPr>
        <w:t>Division and Program Directors</w:t>
      </w:r>
    </w:p>
    <w:p w14:paraId="31703B99"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Brad Adams, </w:t>
      </w:r>
      <w:r w:rsidRPr="00345FE2">
        <w:rPr>
          <w:rFonts w:ascii="MetaNormal-Italic" w:hAnsi="MetaNormal-Italic"/>
          <w:sz w:val="10"/>
          <w:szCs w:val="10"/>
        </w:rPr>
        <w:t>Asia</w:t>
      </w:r>
    </w:p>
    <w:p w14:paraId="39AB3107"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6444B5">
        <w:rPr>
          <w:rFonts w:ascii="MetaMedium-Roman" w:hAnsi="MetaMedium-Roman"/>
          <w:sz w:val="10"/>
          <w:szCs w:val="10"/>
        </w:rPr>
        <w:t>Nicole Austin-</w:t>
      </w:r>
      <w:proofErr w:type="spellStart"/>
      <w:r w:rsidRPr="006444B5">
        <w:rPr>
          <w:rFonts w:ascii="MetaMedium-Roman" w:hAnsi="MetaMedium-Roman"/>
          <w:sz w:val="10"/>
          <w:szCs w:val="10"/>
        </w:rPr>
        <w:t>Hillery</w:t>
      </w:r>
      <w:proofErr w:type="spellEnd"/>
      <w:r w:rsidRPr="00345FE2">
        <w:rPr>
          <w:rFonts w:ascii="MetaMedium-Roman" w:hAnsi="MetaMedium-Roman"/>
          <w:sz w:val="10"/>
          <w:szCs w:val="10"/>
        </w:rPr>
        <w:t>,</w:t>
      </w:r>
      <w:r w:rsidRPr="00345FE2">
        <w:rPr>
          <w:rFonts w:ascii="MetaNormal-Italic" w:hAnsi="MetaNormal-Italic"/>
          <w:sz w:val="10"/>
          <w:szCs w:val="10"/>
        </w:rPr>
        <w:t xml:space="preserve"> United States</w:t>
      </w:r>
    </w:p>
    <w:p w14:paraId="7784A837"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sidRPr="00C5579D">
        <w:rPr>
          <w:rFonts w:ascii="MetaMedium-Roman" w:hAnsi="MetaMedium-Roman"/>
          <w:sz w:val="10"/>
          <w:szCs w:val="10"/>
        </w:rPr>
        <w:t>Mausi Segun</w:t>
      </w:r>
      <w:r w:rsidRPr="00345FE2">
        <w:rPr>
          <w:rFonts w:ascii="MetaMedium-Roman" w:hAnsi="MetaMedium-Roman"/>
          <w:sz w:val="10"/>
          <w:szCs w:val="10"/>
        </w:rPr>
        <w:t>,</w:t>
      </w:r>
      <w:r w:rsidRPr="00345FE2">
        <w:rPr>
          <w:rFonts w:ascii="MetaNormal-Italic" w:hAnsi="MetaNormal-Italic"/>
          <w:sz w:val="10"/>
          <w:szCs w:val="10"/>
        </w:rPr>
        <w:t xml:space="preserve"> Africa</w:t>
      </w:r>
    </w:p>
    <w:p w14:paraId="37363B8B"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 xml:space="preserve">José Miguel </w:t>
      </w:r>
      <w:proofErr w:type="spellStart"/>
      <w:r>
        <w:rPr>
          <w:rFonts w:ascii="MetaMedium-Roman" w:hAnsi="MetaMedium-Roman"/>
          <w:sz w:val="10"/>
          <w:szCs w:val="10"/>
        </w:rPr>
        <w:t>Vivanco</w:t>
      </w:r>
      <w:proofErr w:type="spellEnd"/>
      <w:r w:rsidRPr="00345FE2">
        <w:rPr>
          <w:rFonts w:ascii="MetaMedium-Roman" w:hAnsi="MetaMedium-Roman"/>
          <w:sz w:val="10"/>
          <w:szCs w:val="10"/>
        </w:rPr>
        <w:t xml:space="preserve">, </w:t>
      </w:r>
      <w:r w:rsidRPr="00345FE2">
        <w:rPr>
          <w:rFonts w:ascii="MetaNormal-Italic" w:hAnsi="MetaNormal-Italic"/>
          <w:sz w:val="10"/>
          <w:szCs w:val="10"/>
        </w:rPr>
        <w:t>Americas</w:t>
      </w:r>
    </w:p>
    <w:p w14:paraId="36971D30"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Sarah Leah Whitson</w:t>
      </w:r>
      <w:r w:rsidRPr="00345FE2">
        <w:rPr>
          <w:rFonts w:ascii="MetaMedium-Roman" w:hAnsi="MetaMedium-Roman"/>
          <w:sz w:val="10"/>
          <w:szCs w:val="10"/>
        </w:rPr>
        <w:t xml:space="preserve">, </w:t>
      </w:r>
      <w:r>
        <w:rPr>
          <w:rFonts w:ascii="MetaNormal-Italic" w:hAnsi="MetaNormal-Italic"/>
          <w:sz w:val="10"/>
          <w:szCs w:val="10"/>
        </w:rPr>
        <w:t>Middle East and</w:t>
      </w:r>
      <w:r w:rsidRPr="00345FE2">
        <w:rPr>
          <w:rFonts w:ascii="MetaNormal-Italic" w:hAnsi="MetaNormal-Italic"/>
          <w:sz w:val="10"/>
          <w:szCs w:val="10"/>
        </w:rPr>
        <w:t xml:space="preserve"> North Africa</w:t>
      </w:r>
    </w:p>
    <w:p w14:paraId="5E477E2C"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Hugh Williamson,</w:t>
      </w:r>
      <w:r w:rsidRPr="00A20C72">
        <w:rPr>
          <w:rFonts w:ascii="MetaNormal-Italic" w:hAnsi="MetaNormal-Italic"/>
          <w:sz w:val="10"/>
          <w:szCs w:val="10"/>
        </w:rPr>
        <w:t xml:space="preserve"> </w:t>
      </w:r>
      <w:r>
        <w:rPr>
          <w:rFonts w:ascii="MetaNormal-Italic" w:hAnsi="MetaNormal-Italic"/>
          <w:sz w:val="10"/>
          <w:szCs w:val="10"/>
        </w:rPr>
        <w:t>Europe and</w:t>
      </w:r>
      <w:r w:rsidRPr="00345FE2">
        <w:rPr>
          <w:rFonts w:ascii="MetaNormal-Italic" w:hAnsi="MetaNormal-Italic"/>
          <w:sz w:val="10"/>
          <w:szCs w:val="10"/>
        </w:rPr>
        <w:t xml:space="preserve"> Central Asia</w:t>
      </w:r>
    </w:p>
    <w:p w14:paraId="77C03F9D"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p>
    <w:p w14:paraId="25555DE0" w14:textId="77777777" w:rsidR="006667C6" w:rsidRPr="001326BA"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Heather Barr</w:t>
      </w:r>
      <w:r w:rsidRPr="00345FE2">
        <w:rPr>
          <w:rFonts w:ascii="MetaMedium-Roman" w:hAnsi="MetaMedium-Roman"/>
          <w:sz w:val="10"/>
          <w:szCs w:val="10"/>
        </w:rPr>
        <w:t xml:space="preserve">, </w:t>
      </w:r>
      <w:r w:rsidRPr="00345FE2">
        <w:rPr>
          <w:rFonts w:ascii="MetaNormal-Italic" w:hAnsi="MetaNormal-Italic"/>
          <w:sz w:val="10"/>
          <w:szCs w:val="10"/>
        </w:rPr>
        <w:t>Women’s Rights</w:t>
      </w:r>
      <w:r>
        <w:rPr>
          <w:rFonts w:ascii="MetaNormal-Italic" w:hAnsi="MetaNormal-Italic"/>
          <w:sz w:val="10"/>
          <w:szCs w:val="10"/>
        </w:rPr>
        <w:t xml:space="preserve"> (Acting)</w:t>
      </w:r>
    </w:p>
    <w:p w14:paraId="56FF2D52"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proofErr w:type="spellStart"/>
      <w:r>
        <w:rPr>
          <w:rFonts w:ascii="MetaMedium-Roman" w:hAnsi="MetaMedium-Roman"/>
          <w:sz w:val="10"/>
          <w:szCs w:val="10"/>
        </w:rPr>
        <w:t>Shantha</w:t>
      </w:r>
      <w:proofErr w:type="spellEnd"/>
      <w:r>
        <w:rPr>
          <w:rFonts w:ascii="MetaMedium-Roman" w:hAnsi="MetaMedium-Roman"/>
          <w:sz w:val="10"/>
          <w:szCs w:val="10"/>
        </w:rPr>
        <w:t xml:space="preserve"> Rau </w:t>
      </w:r>
      <w:proofErr w:type="spellStart"/>
      <w:r>
        <w:rPr>
          <w:rFonts w:ascii="MetaMedium-Roman" w:hAnsi="MetaMedium-Roman"/>
          <w:sz w:val="10"/>
          <w:szCs w:val="10"/>
        </w:rPr>
        <w:t>Barriga</w:t>
      </w:r>
      <w:proofErr w:type="spellEnd"/>
      <w:r>
        <w:rPr>
          <w:rFonts w:ascii="MetaMedium-Roman" w:hAnsi="MetaMedium-Roman"/>
          <w:sz w:val="10"/>
          <w:szCs w:val="10"/>
        </w:rPr>
        <w:t xml:space="preserve">, </w:t>
      </w:r>
      <w:r>
        <w:rPr>
          <w:rFonts w:ascii="MetaNormal-Italic" w:hAnsi="MetaNormal-Italic"/>
          <w:sz w:val="10"/>
          <w:szCs w:val="10"/>
        </w:rPr>
        <w:t xml:space="preserve">Disability Rights </w:t>
      </w:r>
    </w:p>
    <w:p w14:paraId="167A7F8E"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Richard Dicker, </w:t>
      </w:r>
      <w:r w:rsidRPr="00345FE2">
        <w:rPr>
          <w:rFonts w:ascii="MetaNormal-Italic" w:hAnsi="MetaNormal-Italic"/>
          <w:sz w:val="10"/>
          <w:szCs w:val="10"/>
        </w:rPr>
        <w:t>International Justice</w:t>
      </w:r>
    </w:p>
    <w:p w14:paraId="747C191D" w14:textId="77777777" w:rsidR="006667C6" w:rsidRPr="00A2611E"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Lama Fakih</w:t>
      </w:r>
      <w:r w:rsidRPr="00345FE2">
        <w:rPr>
          <w:rFonts w:ascii="MetaMedium-Roman" w:hAnsi="MetaMedium-Roman"/>
          <w:sz w:val="10"/>
          <w:szCs w:val="10"/>
        </w:rPr>
        <w:t xml:space="preserve">, </w:t>
      </w:r>
      <w:r>
        <w:rPr>
          <w:rFonts w:ascii="MetaNormal-Italic" w:hAnsi="MetaNormal-Italic"/>
          <w:sz w:val="10"/>
          <w:szCs w:val="10"/>
        </w:rPr>
        <w:t>Crisis and Conflict</w:t>
      </w:r>
    </w:p>
    <w:p w14:paraId="57DC6605"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Bill </w:t>
      </w:r>
      <w:proofErr w:type="spellStart"/>
      <w:r w:rsidRPr="00345FE2">
        <w:rPr>
          <w:rFonts w:ascii="MetaMedium-Roman" w:hAnsi="MetaMedium-Roman"/>
          <w:sz w:val="10"/>
          <w:szCs w:val="10"/>
        </w:rPr>
        <w:t>Frelick</w:t>
      </w:r>
      <w:proofErr w:type="spellEnd"/>
      <w:r w:rsidRPr="00345FE2">
        <w:rPr>
          <w:rFonts w:ascii="MetaMedium-Roman" w:hAnsi="MetaMedium-Roman"/>
          <w:sz w:val="10"/>
          <w:szCs w:val="10"/>
        </w:rPr>
        <w:t xml:space="preserve">, </w:t>
      </w:r>
      <w:r w:rsidRPr="00345FE2">
        <w:rPr>
          <w:rFonts w:ascii="MetaNormal-Italic" w:hAnsi="MetaNormal-Italic"/>
          <w:sz w:val="10"/>
          <w:szCs w:val="10"/>
        </w:rPr>
        <w:t>Refugee</w:t>
      </w:r>
      <w:r>
        <w:rPr>
          <w:rFonts w:ascii="MetaNormal-Italic" w:hAnsi="MetaNormal-Italic"/>
          <w:sz w:val="10"/>
          <w:szCs w:val="10"/>
        </w:rPr>
        <w:t>s’ Rights</w:t>
      </w:r>
    </w:p>
    <w:p w14:paraId="3D42AAA7"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Arvind Ganesan, </w:t>
      </w:r>
      <w:r>
        <w:rPr>
          <w:rFonts w:ascii="MetaNormal-Italic" w:hAnsi="MetaNormal-Italic"/>
          <w:sz w:val="10"/>
          <w:szCs w:val="10"/>
        </w:rPr>
        <w:t>Business and</w:t>
      </w:r>
      <w:r w:rsidRPr="00345FE2">
        <w:rPr>
          <w:rFonts w:ascii="MetaNormal-Italic" w:hAnsi="MetaNormal-Italic"/>
          <w:sz w:val="10"/>
          <w:szCs w:val="10"/>
        </w:rPr>
        <w:t xml:space="preserve"> Human Rights</w:t>
      </w:r>
    </w:p>
    <w:p w14:paraId="4199A488"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Steve Goose, </w:t>
      </w:r>
      <w:r w:rsidRPr="00345FE2">
        <w:rPr>
          <w:rFonts w:ascii="MetaNormal-Italic" w:hAnsi="MetaNormal-Italic"/>
          <w:sz w:val="10"/>
          <w:szCs w:val="10"/>
        </w:rPr>
        <w:t xml:space="preserve">Arms </w:t>
      </w:r>
    </w:p>
    <w:p w14:paraId="3E49C368" w14:textId="77777777" w:rsidR="006667C6" w:rsidRPr="000C493A"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Amanda </w:t>
      </w:r>
      <w:proofErr w:type="spellStart"/>
      <w:r>
        <w:rPr>
          <w:rFonts w:ascii="MetaMedium-Roman" w:hAnsi="MetaMedium-Roman"/>
          <w:sz w:val="10"/>
          <w:szCs w:val="10"/>
        </w:rPr>
        <w:t>Klasing</w:t>
      </w:r>
      <w:proofErr w:type="spellEnd"/>
      <w:r w:rsidRPr="00345FE2">
        <w:rPr>
          <w:rFonts w:ascii="MetaMedium-Roman" w:hAnsi="MetaMedium-Roman"/>
          <w:sz w:val="10"/>
          <w:szCs w:val="10"/>
        </w:rPr>
        <w:t xml:space="preserve">, </w:t>
      </w:r>
      <w:r w:rsidRPr="00345FE2">
        <w:rPr>
          <w:rFonts w:ascii="MetaNormal-Italic" w:hAnsi="MetaNormal-Italic"/>
          <w:sz w:val="10"/>
          <w:szCs w:val="10"/>
        </w:rPr>
        <w:t>Women’s Rights</w:t>
      </w:r>
      <w:r>
        <w:rPr>
          <w:rFonts w:ascii="MetaNormal-Italic" w:hAnsi="MetaNormal-Italic"/>
          <w:sz w:val="10"/>
          <w:szCs w:val="10"/>
        </w:rPr>
        <w:t xml:space="preserve"> (Acting)</w:t>
      </w:r>
    </w:p>
    <w:p w14:paraId="2EDA49FE"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Zama Neff, </w:t>
      </w:r>
      <w:r>
        <w:rPr>
          <w:rFonts w:ascii="MetaNormal-Italic" w:hAnsi="MetaNormal-Italic"/>
          <w:sz w:val="10"/>
          <w:szCs w:val="10"/>
        </w:rPr>
        <w:t>Children’s Rights</w:t>
      </w:r>
    </w:p>
    <w:p w14:paraId="07556D9E" w14:textId="77777777" w:rsidR="006667C6" w:rsidRDefault="006667C6" w:rsidP="006667C6">
      <w:pPr>
        <w:framePr w:w="2779" w:h="13621" w:hRule="exact" w:hSpace="180" w:wrap="around" w:vAnchor="page" w:hAnchor="page" w:x="436" w:y="1876"/>
        <w:spacing w:line="150" w:lineRule="exact"/>
        <w:rPr>
          <w:rFonts w:ascii="MetaNormal-Italic" w:hAnsi="MetaNormal-Italic"/>
          <w:spacing w:val="-4"/>
          <w:sz w:val="10"/>
          <w:szCs w:val="10"/>
        </w:rPr>
      </w:pPr>
      <w:r>
        <w:rPr>
          <w:rFonts w:ascii="MetaMedium-Roman" w:hAnsi="MetaMedium-Roman"/>
          <w:sz w:val="10"/>
          <w:szCs w:val="10"/>
        </w:rPr>
        <w:t>Graeme Reid</w:t>
      </w:r>
      <w:r w:rsidRPr="00345FE2">
        <w:rPr>
          <w:rFonts w:ascii="Meta-Normal" w:hAnsi="Meta-Normal"/>
          <w:sz w:val="10"/>
          <w:szCs w:val="10"/>
        </w:rPr>
        <w:t>,</w:t>
      </w:r>
      <w:r>
        <w:rPr>
          <w:rFonts w:ascii="MetaNormal-Italic" w:hAnsi="MetaNormal-Italic"/>
          <w:spacing w:val="-4"/>
          <w:sz w:val="10"/>
          <w:szCs w:val="10"/>
        </w:rPr>
        <w:t xml:space="preserve"> Lesbian, Gay, Bisexual, and</w:t>
      </w:r>
      <w:r w:rsidRPr="00345FE2">
        <w:rPr>
          <w:rFonts w:ascii="MetaNormal-Italic" w:hAnsi="MetaNormal-Italic"/>
          <w:spacing w:val="-4"/>
          <w:sz w:val="10"/>
          <w:szCs w:val="10"/>
        </w:rPr>
        <w:t xml:space="preserve"> Transgender Rights</w:t>
      </w:r>
    </w:p>
    <w:p w14:paraId="735AFFCA" w14:textId="77777777" w:rsidR="006667C6" w:rsidRDefault="006667C6" w:rsidP="006667C6">
      <w:pPr>
        <w:framePr w:w="2779" w:h="13621" w:hRule="exact" w:hSpace="180" w:wrap="around" w:vAnchor="page" w:hAnchor="page" w:x="436" w:y="1876"/>
        <w:spacing w:line="150" w:lineRule="exact"/>
        <w:rPr>
          <w:rFonts w:ascii="MetaNormal-Italic" w:hAnsi="MetaNormal-Italic"/>
          <w:spacing w:val="-4"/>
          <w:sz w:val="10"/>
          <w:szCs w:val="10"/>
        </w:rPr>
      </w:pPr>
      <w:r>
        <w:rPr>
          <w:rFonts w:ascii="MetaMedium-Roman" w:hAnsi="MetaMedium-Roman"/>
          <w:sz w:val="10"/>
          <w:szCs w:val="10"/>
        </w:rPr>
        <w:t>Daniel Wilkinson</w:t>
      </w:r>
      <w:r w:rsidRPr="00345FE2">
        <w:rPr>
          <w:rFonts w:ascii="Meta-Normal" w:hAnsi="Meta-Normal"/>
          <w:sz w:val="10"/>
          <w:szCs w:val="10"/>
        </w:rPr>
        <w:t>,</w:t>
      </w:r>
      <w:r>
        <w:rPr>
          <w:rFonts w:ascii="MetaNormal-Italic" w:hAnsi="MetaNormal-Italic"/>
          <w:spacing w:val="-4"/>
          <w:sz w:val="10"/>
          <w:szCs w:val="10"/>
        </w:rPr>
        <w:t xml:space="preserve"> Environment and Human Rights (Acting)</w:t>
      </w:r>
    </w:p>
    <w:p w14:paraId="0513EDD6" w14:textId="77777777" w:rsidR="006667C6" w:rsidRPr="00845FB4" w:rsidRDefault="006667C6" w:rsidP="006667C6">
      <w:pPr>
        <w:framePr w:w="2779" w:h="13621" w:hRule="exact" w:hSpace="180" w:wrap="around" w:vAnchor="page" w:hAnchor="page" w:x="436" w:y="1876"/>
        <w:spacing w:before="79" w:after="36" w:line="180" w:lineRule="exact"/>
        <w:rPr>
          <w:rFonts w:ascii="MetaBold-Caps" w:hAnsi="MetaBold-Caps"/>
          <w:bCs/>
          <w:spacing w:val="20"/>
          <w:sz w:val="10"/>
          <w:szCs w:val="10"/>
        </w:rPr>
      </w:pPr>
      <w:r w:rsidRPr="00845FB4">
        <w:rPr>
          <w:rFonts w:ascii="MetaBold-Caps" w:hAnsi="MetaBold-Caps"/>
          <w:bCs/>
          <w:spacing w:val="20"/>
          <w:sz w:val="10"/>
          <w:szCs w:val="10"/>
        </w:rPr>
        <w:t>Advocacy Directors</w:t>
      </w:r>
    </w:p>
    <w:p w14:paraId="6897CB2F"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 xml:space="preserve">Maria Laura </w:t>
      </w:r>
      <w:proofErr w:type="spellStart"/>
      <w:r>
        <w:rPr>
          <w:rFonts w:ascii="MetaMedium-Roman" w:hAnsi="MetaMedium-Roman"/>
          <w:sz w:val="10"/>
          <w:szCs w:val="10"/>
        </w:rPr>
        <w:t>Canineu</w:t>
      </w:r>
      <w:proofErr w:type="spellEnd"/>
      <w:r w:rsidRPr="00345FE2">
        <w:rPr>
          <w:rFonts w:ascii="MetaMedium-Roman" w:hAnsi="MetaMedium-Roman"/>
          <w:sz w:val="10"/>
          <w:szCs w:val="10"/>
        </w:rPr>
        <w:t xml:space="preserve">, </w:t>
      </w:r>
      <w:r>
        <w:rPr>
          <w:rFonts w:ascii="MetaNormal-Italic" w:hAnsi="MetaNormal-Italic"/>
          <w:sz w:val="10"/>
          <w:szCs w:val="10"/>
        </w:rPr>
        <w:t>Brazil</w:t>
      </w:r>
    </w:p>
    <w:p w14:paraId="225ABCDE"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lang w:val="sv-SE"/>
        </w:rPr>
      </w:pPr>
      <w:r w:rsidRPr="00EB3793">
        <w:rPr>
          <w:rFonts w:ascii="MetaMedium-Roman" w:hAnsi="MetaMedium-Roman"/>
          <w:sz w:val="10"/>
          <w:szCs w:val="10"/>
          <w:lang w:val="sv-SE"/>
        </w:rPr>
        <w:t xml:space="preserve">Louis </w:t>
      </w:r>
      <w:proofErr w:type="spellStart"/>
      <w:r w:rsidRPr="00EB3793">
        <w:rPr>
          <w:rFonts w:ascii="MetaMedium-Roman" w:hAnsi="MetaMedium-Roman"/>
          <w:sz w:val="10"/>
          <w:szCs w:val="10"/>
          <w:lang w:val="sv-SE"/>
        </w:rPr>
        <w:t>Charbonneau</w:t>
      </w:r>
      <w:proofErr w:type="spellEnd"/>
      <w:r>
        <w:rPr>
          <w:rFonts w:ascii="MetaMedium-Roman" w:hAnsi="MetaMedium-Roman"/>
          <w:sz w:val="10"/>
          <w:szCs w:val="10"/>
          <w:lang w:val="sv-SE"/>
        </w:rPr>
        <w:t xml:space="preserve">, </w:t>
      </w:r>
      <w:r>
        <w:rPr>
          <w:rFonts w:ascii="MetaNormal-Italic" w:hAnsi="MetaNormal-Italic"/>
          <w:sz w:val="10"/>
          <w:szCs w:val="10"/>
        </w:rPr>
        <w:t>United Nations, New York</w:t>
      </w:r>
    </w:p>
    <w:p w14:paraId="0E0C4E9E"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r>
        <w:rPr>
          <w:rFonts w:ascii="MetaMedium-Roman" w:hAnsi="MetaMedium-Roman"/>
          <w:sz w:val="10"/>
          <w:szCs w:val="10"/>
        </w:rPr>
        <w:t xml:space="preserve">Farida </w:t>
      </w:r>
      <w:proofErr w:type="spellStart"/>
      <w:r>
        <w:rPr>
          <w:rFonts w:ascii="MetaMedium-Roman" w:hAnsi="MetaMedium-Roman"/>
          <w:sz w:val="10"/>
          <w:szCs w:val="10"/>
        </w:rPr>
        <w:t>Deif</w:t>
      </w:r>
      <w:proofErr w:type="spellEnd"/>
      <w:r>
        <w:rPr>
          <w:rFonts w:ascii="MetaMedium-Roman" w:hAnsi="MetaMedium-Roman"/>
          <w:sz w:val="10"/>
          <w:szCs w:val="10"/>
        </w:rPr>
        <w:t xml:space="preserve">, </w:t>
      </w:r>
      <w:r>
        <w:rPr>
          <w:rFonts w:ascii="MetaNormal-Italic" w:hAnsi="MetaNormal-Italic"/>
          <w:sz w:val="10"/>
          <w:szCs w:val="10"/>
        </w:rPr>
        <w:t>Canada</w:t>
      </w:r>
    </w:p>
    <w:p w14:paraId="0930BF32" w14:textId="77777777" w:rsidR="006667C6" w:rsidRPr="008B41F6" w:rsidRDefault="006667C6" w:rsidP="006667C6">
      <w:pPr>
        <w:framePr w:w="2779" w:h="13621" w:hRule="exact" w:hSpace="180" w:wrap="around" w:vAnchor="page" w:hAnchor="page" w:x="436" w:y="1876"/>
        <w:spacing w:line="150" w:lineRule="exact"/>
        <w:rPr>
          <w:rFonts w:ascii="MetaNormal-Italic" w:hAnsi="MetaNormal-Italic"/>
          <w:sz w:val="10"/>
          <w:szCs w:val="10"/>
        </w:rPr>
      </w:pPr>
      <w:proofErr w:type="spellStart"/>
      <w:r>
        <w:rPr>
          <w:rFonts w:ascii="MetaMedium-Roman" w:hAnsi="MetaMedium-Roman"/>
          <w:sz w:val="10"/>
          <w:szCs w:val="10"/>
        </w:rPr>
        <w:t>Kanae</w:t>
      </w:r>
      <w:proofErr w:type="spellEnd"/>
      <w:r>
        <w:rPr>
          <w:rFonts w:ascii="MetaMedium-Roman" w:hAnsi="MetaMedium-Roman"/>
          <w:sz w:val="10"/>
          <w:szCs w:val="10"/>
        </w:rPr>
        <w:t xml:space="preserve"> Doi</w:t>
      </w:r>
      <w:r w:rsidRPr="00345FE2">
        <w:rPr>
          <w:rFonts w:ascii="MetaMedium-Roman" w:hAnsi="MetaMedium-Roman"/>
          <w:sz w:val="10"/>
          <w:szCs w:val="10"/>
        </w:rPr>
        <w:t xml:space="preserve">, </w:t>
      </w:r>
      <w:r>
        <w:rPr>
          <w:rFonts w:ascii="MetaNormal-Italic" w:hAnsi="MetaNormal-Italic"/>
          <w:sz w:val="10"/>
          <w:szCs w:val="10"/>
        </w:rPr>
        <w:t>Japan</w:t>
      </w:r>
    </w:p>
    <w:p w14:paraId="2E2392B1" w14:textId="77777777" w:rsidR="006667C6" w:rsidRPr="00E7372A"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John Fisher, </w:t>
      </w:r>
      <w:r>
        <w:rPr>
          <w:rFonts w:ascii="MetaNormal-Italic" w:hAnsi="MetaNormal-Italic"/>
          <w:sz w:val="10"/>
          <w:szCs w:val="10"/>
        </w:rPr>
        <w:t>United Nations, Geneva</w:t>
      </w:r>
    </w:p>
    <w:p w14:paraId="25BF6C9D"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 xml:space="preserve">Meenakshi </w:t>
      </w:r>
      <w:proofErr w:type="spellStart"/>
      <w:r>
        <w:rPr>
          <w:rFonts w:ascii="MetaMedium-Roman" w:hAnsi="MetaMedium-Roman"/>
          <w:sz w:val="10"/>
          <w:szCs w:val="10"/>
        </w:rPr>
        <w:t>Ganguly</w:t>
      </w:r>
      <w:proofErr w:type="spellEnd"/>
      <w:r w:rsidRPr="00345FE2">
        <w:rPr>
          <w:rFonts w:ascii="MetaMedium-Roman" w:hAnsi="MetaMedium-Roman"/>
          <w:sz w:val="10"/>
          <w:szCs w:val="10"/>
        </w:rPr>
        <w:t xml:space="preserve">, </w:t>
      </w:r>
      <w:r>
        <w:rPr>
          <w:rFonts w:ascii="MetaNormal-Italic" w:hAnsi="MetaNormal-Italic"/>
          <w:sz w:val="10"/>
          <w:szCs w:val="10"/>
        </w:rPr>
        <w:t>South Asia</w:t>
      </w:r>
    </w:p>
    <w:p w14:paraId="3BB6947C"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proofErr w:type="spellStart"/>
      <w:r w:rsidRPr="00AB7575">
        <w:rPr>
          <w:rFonts w:ascii="MetaMedium-Roman" w:hAnsi="MetaMedium-Roman"/>
          <w:sz w:val="10"/>
          <w:szCs w:val="10"/>
        </w:rPr>
        <w:t>Bénédicte</w:t>
      </w:r>
      <w:proofErr w:type="spellEnd"/>
      <w:r w:rsidRPr="00AB7575">
        <w:rPr>
          <w:rFonts w:ascii="MetaMedium-Roman" w:hAnsi="MetaMedium-Roman"/>
          <w:sz w:val="10"/>
          <w:szCs w:val="10"/>
        </w:rPr>
        <w:t xml:space="preserve"> </w:t>
      </w:r>
      <w:proofErr w:type="spellStart"/>
      <w:r w:rsidRPr="00AB7575">
        <w:rPr>
          <w:rFonts w:ascii="MetaMedium-Roman" w:hAnsi="MetaMedium-Roman"/>
          <w:sz w:val="10"/>
          <w:szCs w:val="10"/>
        </w:rPr>
        <w:t>Jeannerod</w:t>
      </w:r>
      <w:proofErr w:type="spellEnd"/>
      <w:r w:rsidRPr="00345FE2">
        <w:rPr>
          <w:rFonts w:ascii="MetaMedium-Roman" w:hAnsi="MetaMedium-Roman"/>
          <w:sz w:val="10"/>
          <w:szCs w:val="10"/>
        </w:rPr>
        <w:t xml:space="preserve">, </w:t>
      </w:r>
      <w:r>
        <w:rPr>
          <w:rFonts w:ascii="MetaNormal-Italic" w:hAnsi="MetaNormal-Italic"/>
          <w:sz w:val="10"/>
          <w:szCs w:val="10"/>
        </w:rPr>
        <w:t>France</w:t>
      </w:r>
    </w:p>
    <w:p w14:paraId="666B1D88"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r w:rsidRPr="00345FE2">
        <w:rPr>
          <w:rFonts w:ascii="MetaMedium-Roman" w:hAnsi="MetaMedium-Roman"/>
          <w:sz w:val="10"/>
          <w:szCs w:val="10"/>
        </w:rPr>
        <w:t xml:space="preserve">Lotte </w:t>
      </w:r>
      <w:proofErr w:type="spellStart"/>
      <w:r w:rsidRPr="00345FE2">
        <w:rPr>
          <w:rFonts w:ascii="MetaMedium-Roman" w:hAnsi="MetaMedium-Roman"/>
          <w:sz w:val="10"/>
          <w:szCs w:val="10"/>
        </w:rPr>
        <w:t>Leicht</w:t>
      </w:r>
      <w:proofErr w:type="spellEnd"/>
      <w:r w:rsidRPr="00345FE2">
        <w:rPr>
          <w:rFonts w:ascii="MetaMedium-Roman" w:hAnsi="MetaMedium-Roman"/>
          <w:sz w:val="10"/>
          <w:szCs w:val="10"/>
        </w:rPr>
        <w:t xml:space="preserve">, </w:t>
      </w:r>
      <w:r w:rsidRPr="00345FE2">
        <w:rPr>
          <w:rFonts w:ascii="MetaNormal-Italic" w:hAnsi="MetaNormal-Italic"/>
          <w:sz w:val="10"/>
          <w:szCs w:val="10"/>
        </w:rPr>
        <w:t>European Union</w:t>
      </w:r>
    </w:p>
    <w:p w14:paraId="3658C4FF"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Wenzel Michalski</w:t>
      </w:r>
      <w:r w:rsidRPr="00345FE2">
        <w:rPr>
          <w:rFonts w:ascii="MetaMedium-Roman" w:hAnsi="MetaMedium-Roman"/>
          <w:sz w:val="10"/>
          <w:szCs w:val="10"/>
        </w:rPr>
        <w:t xml:space="preserve">, </w:t>
      </w:r>
      <w:r>
        <w:rPr>
          <w:rFonts w:ascii="MetaNormal-Italic" w:hAnsi="MetaNormal-Italic"/>
          <w:sz w:val="10"/>
          <w:szCs w:val="10"/>
        </w:rPr>
        <w:t xml:space="preserve">Germany  </w:t>
      </w:r>
    </w:p>
    <w:p w14:paraId="068A3545" w14:textId="77777777" w:rsidR="006667C6" w:rsidRPr="00345FE2" w:rsidRDefault="006667C6" w:rsidP="006667C6">
      <w:pPr>
        <w:framePr w:w="2779" w:h="13621" w:hRule="exact" w:hSpace="180" w:wrap="around" w:vAnchor="page" w:hAnchor="page" w:x="436" w:y="1876"/>
        <w:spacing w:line="150" w:lineRule="exact"/>
        <w:rPr>
          <w:rFonts w:ascii="MetaNormal-Italic" w:hAnsi="MetaNormal-Italic"/>
          <w:sz w:val="10"/>
          <w:szCs w:val="10"/>
        </w:rPr>
      </w:pPr>
      <w:proofErr w:type="spellStart"/>
      <w:r>
        <w:rPr>
          <w:rFonts w:ascii="MetaMedium-Roman" w:hAnsi="MetaMedium-Roman"/>
          <w:sz w:val="10"/>
          <w:szCs w:val="10"/>
        </w:rPr>
        <w:t>Måns</w:t>
      </w:r>
      <w:proofErr w:type="spellEnd"/>
      <w:r>
        <w:rPr>
          <w:rFonts w:ascii="MetaMedium-Roman" w:hAnsi="MetaMedium-Roman"/>
          <w:sz w:val="10"/>
          <w:szCs w:val="10"/>
        </w:rPr>
        <w:t xml:space="preserve"> </w:t>
      </w:r>
      <w:proofErr w:type="spellStart"/>
      <w:r>
        <w:rPr>
          <w:rFonts w:ascii="MetaMedium-Roman" w:hAnsi="MetaMedium-Roman"/>
          <w:sz w:val="10"/>
          <w:szCs w:val="10"/>
        </w:rPr>
        <w:t>Molander</w:t>
      </w:r>
      <w:proofErr w:type="spellEnd"/>
      <w:r w:rsidRPr="00345FE2">
        <w:rPr>
          <w:rFonts w:ascii="MetaMedium-Roman" w:hAnsi="MetaMedium-Roman"/>
          <w:sz w:val="10"/>
          <w:szCs w:val="10"/>
        </w:rPr>
        <w:t xml:space="preserve">, </w:t>
      </w:r>
      <w:r>
        <w:rPr>
          <w:rFonts w:ascii="MetaNormal-Italic" w:hAnsi="MetaNormal-Italic"/>
          <w:sz w:val="10"/>
          <w:szCs w:val="10"/>
        </w:rPr>
        <w:t xml:space="preserve">Sweden and Denmark </w:t>
      </w:r>
    </w:p>
    <w:p w14:paraId="7F2A483E" w14:textId="77777777" w:rsidR="006667C6"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Elaine Pearson</w:t>
      </w:r>
      <w:r w:rsidRPr="00345FE2">
        <w:rPr>
          <w:rFonts w:ascii="MetaMedium-Roman" w:hAnsi="MetaMedium-Roman"/>
          <w:sz w:val="10"/>
          <w:szCs w:val="10"/>
        </w:rPr>
        <w:t xml:space="preserve">, </w:t>
      </w:r>
      <w:r>
        <w:rPr>
          <w:rFonts w:ascii="MetaNormal-Italic" w:hAnsi="MetaNormal-Italic"/>
          <w:sz w:val="10"/>
          <w:szCs w:val="10"/>
        </w:rPr>
        <w:t>Australia</w:t>
      </w:r>
    </w:p>
    <w:p w14:paraId="14226ADC" w14:textId="77777777" w:rsidR="006667C6" w:rsidRPr="00B40A5E" w:rsidRDefault="006667C6" w:rsidP="006667C6">
      <w:pPr>
        <w:framePr w:w="2779" w:h="13621" w:hRule="exact" w:hSpace="180" w:wrap="around" w:vAnchor="page" w:hAnchor="page" w:x="436" w:y="1876"/>
        <w:spacing w:line="150" w:lineRule="exact"/>
        <w:rPr>
          <w:rFonts w:ascii="MetaNormal-Italic" w:hAnsi="MetaNormal-Italic"/>
          <w:sz w:val="10"/>
          <w:szCs w:val="10"/>
        </w:rPr>
      </w:pPr>
      <w:r>
        <w:rPr>
          <w:rFonts w:ascii="MetaMedium-Roman" w:hAnsi="MetaMedium-Roman"/>
          <w:sz w:val="10"/>
          <w:szCs w:val="10"/>
        </w:rPr>
        <w:t>Benjamin Ward</w:t>
      </w:r>
      <w:r w:rsidRPr="00345FE2">
        <w:rPr>
          <w:rFonts w:ascii="MetaMedium-Roman" w:hAnsi="MetaMedium-Roman"/>
          <w:sz w:val="10"/>
          <w:szCs w:val="10"/>
        </w:rPr>
        <w:t xml:space="preserve">, </w:t>
      </w:r>
      <w:r>
        <w:rPr>
          <w:rFonts w:ascii="MetaNormal-Italic" w:hAnsi="MetaNormal-Italic"/>
          <w:sz w:val="10"/>
          <w:szCs w:val="10"/>
        </w:rPr>
        <w:t>United Kingdom (Acting)</w:t>
      </w:r>
    </w:p>
    <w:p w14:paraId="076A48FA" w14:textId="77777777" w:rsidR="006667C6" w:rsidRPr="00A62E45" w:rsidRDefault="00E91F94" w:rsidP="006667C6">
      <w:pPr>
        <w:framePr w:w="2779" w:h="13621" w:hRule="exact" w:hSpace="180" w:wrap="around" w:vAnchor="page" w:hAnchor="page" w:x="436" w:y="1876"/>
        <w:spacing w:before="79" w:after="36" w:line="180" w:lineRule="exact"/>
        <w:rPr>
          <w:rFonts w:ascii="MetaBold-Caps" w:hAnsi="MetaBold-Caps"/>
          <w:bCs/>
          <w:spacing w:val="20"/>
          <w:sz w:val="10"/>
          <w:szCs w:val="10"/>
        </w:rPr>
      </w:pPr>
      <w:r w:rsidRPr="00A26E16">
        <w:rPr>
          <w:lang w:val="vi-VN"/>
        </w:rPr>
        <w:fldChar w:fldCharType="end"/>
      </w:r>
      <w:r w:rsidRPr="00A26E16">
        <w:rPr>
          <w:lang w:val="vi-VN"/>
        </w:rPr>
        <w:fldChar w:fldCharType="begin"/>
      </w:r>
      <w:r w:rsidRPr="00A26E16">
        <w:rPr>
          <w:lang w:val="vi-VN"/>
        </w:rPr>
        <w:instrText xml:space="preserve"> INCLUDETEXT  "S:\\Templates\\Feeder_Lists\\Board.doc" </w:instrText>
      </w:r>
      <w:r w:rsidRPr="00A26E16">
        <w:rPr>
          <w:lang w:val="vi-VN"/>
        </w:rPr>
        <w:fldChar w:fldCharType="separate"/>
      </w:r>
      <w:r w:rsidR="006667C6" w:rsidRPr="00A62E45">
        <w:rPr>
          <w:rFonts w:ascii="MetaBold-Caps" w:hAnsi="MetaBold-Caps"/>
          <w:bCs/>
          <w:spacing w:val="20"/>
          <w:sz w:val="10"/>
          <w:szCs w:val="10"/>
        </w:rPr>
        <w:t>Board of Directors</w:t>
      </w:r>
    </w:p>
    <w:p w14:paraId="137E4423"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bookmarkStart w:id="0" w:name="_Hlk27053823"/>
      <w:r w:rsidRPr="00737FFA">
        <w:rPr>
          <w:rFonts w:ascii="MetaMedium-Roman" w:hAnsi="MetaMedium-Roman"/>
          <w:sz w:val="10"/>
          <w:szCs w:val="10"/>
        </w:rPr>
        <w:t xml:space="preserve">Amy Rao, </w:t>
      </w:r>
      <w:r w:rsidRPr="00737FFA">
        <w:rPr>
          <w:rFonts w:ascii="MetaMedium-Roman" w:hAnsi="MetaMedium-Roman"/>
          <w:i/>
          <w:sz w:val="10"/>
          <w:szCs w:val="10"/>
        </w:rPr>
        <w:t>Chair</w:t>
      </w:r>
    </w:p>
    <w:p w14:paraId="6E08B7B9"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proofErr w:type="spellStart"/>
      <w:r w:rsidRPr="00737FFA">
        <w:rPr>
          <w:rFonts w:ascii="MetaMedium-Roman" w:hAnsi="MetaMedium-Roman"/>
          <w:sz w:val="10"/>
          <w:szCs w:val="10"/>
        </w:rPr>
        <w:t>Zeid</w:t>
      </w:r>
      <w:proofErr w:type="spellEnd"/>
      <w:r w:rsidRPr="00737FFA">
        <w:rPr>
          <w:rFonts w:ascii="MetaMedium-Roman" w:hAnsi="MetaMedium-Roman"/>
          <w:sz w:val="10"/>
          <w:szCs w:val="10"/>
        </w:rPr>
        <w:t xml:space="preserve"> </w:t>
      </w:r>
      <w:proofErr w:type="spellStart"/>
      <w:r w:rsidRPr="00737FFA">
        <w:rPr>
          <w:rFonts w:ascii="MetaMedium-Roman" w:hAnsi="MetaMedium-Roman"/>
          <w:sz w:val="10"/>
          <w:szCs w:val="10"/>
        </w:rPr>
        <w:t>Ra’ad</w:t>
      </w:r>
      <w:proofErr w:type="spellEnd"/>
      <w:r w:rsidRPr="00737FFA">
        <w:rPr>
          <w:rFonts w:ascii="MetaMedium-Roman" w:hAnsi="MetaMedium-Roman"/>
          <w:sz w:val="10"/>
          <w:szCs w:val="10"/>
        </w:rPr>
        <w:t xml:space="preserve"> Al Hussein, </w:t>
      </w:r>
      <w:r w:rsidRPr="00737FFA">
        <w:rPr>
          <w:rFonts w:ascii="MetaMedium-Roman" w:hAnsi="MetaMedium-Roman"/>
          <w:i/>
          <w:sz w:val="10"/>
          <w:szCs w:val="10"/>
        </w:rPr>
        <w:t>Vice Chair</w:t>
      </w:r>
    </w:p>
    <w:p w14:paraId="5F7D1935"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Oki Matsumoto, </w:t>
      </w:r>
      <w:r w:rsidRPr="00737FFA">
        <w:rPr>
          <w:rFonts w:ascii="MetaMedium-Roman" w:hAnsi="MetaMedium-Roman"/>
          <w:i/>
          <w:sz w:val="10"/>
          <w:szCs w:val="10"/>
        </w:rPr>
        <w:t>Vice Chair</w:t>
      </w:r>
    </w:p>
    <w:p w14:paraId="5D3D00C3" w14:textId="77777777" w:rsidR="006667C6" w:rsidRDefault="006667C6" w:rsidP="006667C6">
      <w:pPr>
        <w:framePr w:w="2779" w:h="13621" w:hRule="exact" w:hSpace="180" w:wrap="around" w:vAnchor="page" w:hAnchor="page" w:x="436" w:y="1876"/>
        <w:spacing w:line="150" w:lineRule="exact"/>
        <w:rPr>
          <w:rFonts w:ascii="MetaMedium-Roman" w:hAnsi="MetaMedium-Roman"/>
          <w:i/>
          <w:sz w:val="10"/>
          <w:szCs w:val="10"/>
        </w:rPr>
      </w:pPr>
      <w:r w:rsidRPr="00737FFA">
        <w:rPr>
          <w:rFonts w:ascii="MetaMedium-Roman" w:hAnsi="MetaMedium-Roman"/>
          <w:sz w:val="10"/>
          <w:szCs w:val="10"/>
        </w:rPr>
        <w:t xml:space="preserve">Amy Towers, </w:t>
      </w:r>
      <w:r w:rsidRPr="00737FFA">
        <w:rPr>
          <w:rFonts w:ascii="MetaMedium-Roman" w:hAnsi="MetaMedium-Roman"/>
          <w:i/>
          <w:sz w:val="10"/>
          <w:szCs w:val="10"/>
        </w:rPr>
        <w:t>Vice Chair; Treasurer</w:t>
      </w:r>
    </w:p>
    <w:p w14:paraId="08531202"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Catherine </w:t>
      </w:r>
      <w:proofErr w:type="spellStart"/>
      <w:r w:rsidRPr="00737FFA">
        <w:rPr>
          <w:rFonts w:ascii="MetaMedium-Roman" w:hAnsi="MetaMedium-Roman"/>
          <w:sz w:val="10"/>
          <w:szCs w:val="10"/>
        </w:rPr>
        <w:t>Zennström</w:t>
      </w:r>
      <w:proofErr w:type="spellEnd"/>
      <w:r>
        <w:rPr>
          <w:rFonts w:ascii="MetaMedium-Roman" w:hAnsi="MetaMedium-Roman"/>
          <w:sz w:val="10"/>
          <w:szCs w:val="10"/>
        </w:rPr>
        <w:t xml:space="preserve">, </w:t>
      </w:r>
      <w:r w:rsidRPr="00737FFA">
        <w:rPr>
          <w:rFonts w:ascii="MetaMedium-Roman" w:hAnsi="MetaMedium-Roman"/>
          <w:i/>
          <w:sz w:val="10"/>
          <w:szCs w:val="10"/>
        </w:rPr>
        <w:t>Vice Chair</w:t>
      </w:r>
    </w:p>
    <w:p w14:paraId="75E6900B"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Bruce Rabb</w:t>
      </w:r>
      <w:r w:rsidRPr="00737FFA">
        <w:rPr>
          <w:rFonts w:ascii="MetaMedium-Roman" w:hAnsi="MetaMedium-Roman"/>
          <w:i/>
          <w:sz w:val="10"/>
          <w:szCs w:val="10"/>
        </w:rPr>
        <w:t>, Secretary</w:t>
      </w:r>
    </w:p>
    <w:p w14:paraId="2930F47A" w14:textId="77777777" w:rsidR="006667C6" w:rsidRDefault="006667C6" w:rsidP="006667C6">
      <w:pPr>
        <w:framePr w:w="2779" w:h="13621" w:hRule="exact" w:hSpace="180" w:wrap="around" w:vAnchor="page" w:hAnchor="page" w:x="436" w:y="1876"/>
        <w:spacing w:line="150" w:lineRule="exact"/>
        <w:rPr>
          <w:rFonts w:ascii="MetaMedium-Roman" w:hAnsi="MetaMedium-Roman"/>
          <w:sz w:val="10"/>
          <w:szCs w:val="10"/>
        </w:rPr>
      </w:pPr>
      <w:proofErr w:type="spellStart"/>
      <w:r w:rsidRPr="00737FFA">
        <w:rPr>
          <w:rFonts w:ascii="MetaMedium-Roman" w:hAnsi="MetaMedium-Roman"/>
          <w:sz w:val="10"/>
          <w:szCs w:val="10"/>
        </w:rPr>
        <w:t>Akwasi</w:t>
      </w:r>
      <w:proofErr w:type="spellEnd"/>
      <w:r w:rsidRPr="00737FFA">
        <w:rPr>
          <w:rFonts w:ascii="MetaMedium-Roman" w:hAnsi="MetaMedium-Roman"/>
          <w:sz w:val="10"/>
          <w:szCs w:val="10"/>
        </w:rPr>
        <w:t xml:space="preserve"> Aidoo</w:t>
      </w:r>
    </w:p>
    <w:p w14:paraId="561FB72C"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proofErr w:type="spellStart"/>
      <w:r w:rsidRPr="00823AED">
        <w:rPr>
          <w:rFonts w:ascii="MetaMedium-Roman" w:hAnsi="MetaMedium-Roman"/>
          <w:sz w:val="10"/>
          <w:szCs w:val="10"/>
        </w:rPr>
        <w:t>Lishan</w:t>
      </w:r>
      <w:proofErr w:type="spellEnd"/>
      <w:r w:rsidRPr="00823AED">
        <w:rPr>
          <w:rFonts w:ascii="MetaMedium-Roman" w:hAnsi="MetaMedium-Roman"/>
          <w:sz w:val="10"/>
          <w:szCs w:val="10"/>
        </w:rPr>
        <w:t xml:space="preserve"> </w:t>
      </w:r>
      <w:proofErr w:type="spellStart"/>
      <w:r w:rsidRPr="00823AED">
        <w:rPr>
          <w:rFonts w:ascii="MetaMedium-Roman" w:hAnsi="MetaMedium-Roman"/>
          <w:sz w:val="10"/>
          <w:szCs w:val="10"/>
        </w:rPr>
        <w:t>Aklog</w:t>
      </w:r>
      <w:proofErr w:type="spellEnd"/>
    </w:p>
    <w:p w14:paraId="19C2FE6F"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George Coelho</w:t>
      </w:r>
    </w:p>
    <w:p w14:paraId="68A7ADEE"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Natasha Dolby</w:t>
      </w:r>
    </w:p>
    <w:p w14:paraId="03C879DA"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Kimberly Marteau Emerson</w:t>
      </w:r>
    </w:p>
    <w:p w14:paraId="3CF7535F"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proofErr w:type="spellStart"/>
      <w:r w:rsidRPr="00737FFA">
        <w:rPr>
          <w:rFonts w:ascii="MetaMedium-Roman" w:hAnsi="MetaMedium-Roman"/>
          <w:sz w:val="10"/>
          <w:szCs w:val="10"/>
        </w:rPr>
        <w:t>Loubna</w:t>
      </w:r>
      <w:proofErr w:type="spellEnd"/>
      <w:r w:rsidRPr="00737FFA">
        <w:rPr>
          <w:rFonts w:ascii="MetaMedium-Roman" w:hAnsi="MetaMedium-Roman"/>
          <w:sz w:val="10"/>
          <w:szCs w:val="10"/>
        </w:rPr>
        <w:t xml:space="preserve"> </w:t>
      </w:r>
      <w:proofErr w:type="spellStart"/>
      <w:r w:rsidRPr="00737FFA">
        <w:rPr>
          <w:rFonts w:ascii="MetaMedium-Roman" w:hAnsi="MetaMedium-Roman"/>
          <w:sz w:val="10"/>
          <w:szCs w:val="10"/>
        </w:rPr>
        <w:t>Freih</w:t>
      </w:r>
      <w:proofErr w:type="spellEnd"/>
    </w:p>
    <w:p w14:paraId="77463FAC"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Leslie Gilbert-Lurie</w:t>
      </w:r>
    </w:p>
    <w:p w14:paraId="5D05935B"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Paul Gray</w:t>
      </w:r>
    </w:p>
    <w:p w14:paraId="39F2FD39"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Caitlin </w:t>
      </w:r>
      <w:proofErr w:type="spellStart"/>
      <w:r w:rsidRPr="00737FFA">
        <w:rPr>
          <w:rFonts w:ascii="MetaMedium-Roman" w:hAnsi="MetaMedium-Roman"/>
          <w:sz w:val="10"/>
          <w:szCs w:val="10"/>
        </w:rPr>
        <w:t>Heising</w:t>
      </w:r>
      <w:proofErr w:type="spellEnd"/>
    </w:p>
    <w:p w14:paraId="39E95484"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Karen </w:t>
      </w:r>
      <w:proofErr w:type="spellStart"/>
      <w:r w:rsidRPr="00737FFA">
        <w:rPr>
          <w:rFonts w:ascii="MetaMedium-Roman" w:hAnsi="MetaMedium-Roman"/>
          <w:sz w:val="10"/>
          <w:szCs w:val="10"/>
        </w:rPr>
        <w:t>Herskovitz</w:t>
      </w:r>
      <w:proofErr w:type="spellEnd"/>
    </w:p>
    <w:p w14:paraId="475C1981"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Susan Kane</w:t>
      </w:r>
    </w:p>
    <w:p w14:paraId="334B43A1"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Betsy Karel</w:t>
      </w:r>
    </w:p>
    <w:p w14:paraId="696E4231"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David </w:t>
      </w:r>
      <w:proofErr w:type="spellStart"/>
      <w:r w:rsidRPr="00737FFA">
        <w:rPr>
          <w:rFonts w:ascii="MetaMedium-Roman" w:hAnsi="MetaMedium-Roman"/>
          <w:sz w:val="10"/>
          <w:szCs w:val="10"/>
        </w:rPr>
        <w:t>Lakhdhir</w:t>
      </w:r>
      <w:proofErr w:type="spellEnd"/>
    </w:p>
    <w:p w14:paraId="45EE2F50"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Louisa Lee-</w:t>
      </w:r>
      <w:proofErr w:type="spellStart"/>
      <w:r w:rsidRPr="00737FFA">
        <w:rPr>
          <w:rFonts w:ascii="MetaMedium-Roman" w:hAnsi="MetaMedium-Roman"/>
          <w:sz w:val="10"/>
          <w:szCs w:val="10"/>
        </w:rPr>
        <w:t>Reizes</w:t>
      </w:r>
      <w:proofErr w:type="spellEnd"/>
    </w:p>
    <w:p w14:paraId="5D99DDE9"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Alicia </w:t>
      </w:r>
      <w:proofErr w:type="spellStart"/>
      <w:r w:rsidRPr="00737FFA">
        <w:rPr>
          <w:rFonts w:ascii="MetaMedium-Roman" w:hAnsi="MetaMedium-Roman"/>
          <w:sz w:val="10"/>
          <w:szCs w:val="10"/>
        </w:rPr>
        <w:t>Miñana</w:t>
      </w:r>
      <w:proofErr w:type="spellEnd"/>
    </w:p>
    <w:p w14:paraId="72E32947"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Neil </w:t>
      </w:r>
      <w:proofErr w:type="spellStart"/>
      <w:r w:rsidRPr="00737FFA">
        <w:rPr>
          <w:rFonts w:ascii="MetaMedium-Roman" w:hAnsi="MetaMedium-Roman"/>
          <w:sz w:val="10"/>
          <w:szCs w:val="10"/>
        </w:rPr>
        <w:t>Rimer</w:t>
      </w:r>
      <w:proofErr w:type="spellEnd"/>
    </w:p>
    <w:p w14:paraId="0FB38FBE"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Shelley Frost Rubin</w:t>
      </w:r>
    </w:p>
    <w:p w14:paraId="769E24BE"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Ambassador Robin Sanders</w:t>
      </w:r>
    </w:p>
    <w:p w14:paraId="2BF47A1F"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Bruce Simpson</w:t>
      </w:r>
    </w:p>
    <w:p w14:paraId="5CFDBCB8"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Joseph </w:t>
      </w:r>
      <w:proofErr w:type="spellStart"/>
      <w:r w:rsidRPr="00737FFA">
        <w:rPr>
          <w:rFonts w:ascii="MetaMedium-Roman" w:hAnsi="MetaMedium-Roman"/>
          <w:sz w:val="10"/>
          <w:szCs w:val="10"/>
        </w:rPr>
        <w:t>Skrzynski</w:t>
      </w:r>
      <w:proofErr w:type="spellEnd"/>
      <w:r>
        <w:rPr>
          <w:rFonts w:ascii="MetaMedium-Roman" w:hAnsi="MetaMedium-Roman"/>
          <w:sz w:val="10"/>
          <w:szCs w:val="10"/>
        </w:rPr>
        <w:t xml:space="preserve"> AO</w:t>
      </w:r>
    </w:p>
    <w:p w14:paraId="0D3DC74C"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 xml:space="preserve">Donna </w:t>
      </w:r>
      <w:proofErr w:type="spellStart"/>
      <w:r w:rsidRPr="00737FFA">
        <w:rPr>
          <w:rFonts w:ascii="MetaMedium-Roman" w:hAnsi="MetaMedium-Roman"/>
          <w:sz w:val="10"/>
          <w:szCs w:val="10"/>
        </w:rPr>
        <w:t>Slaight</w:t>
      </w:r>
      <w:proofErr w:type="spellEnd"/>
    </w:p>
    <w:p w14:paraId="16136A08"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Siri Stolt-Nielsen</w:t>
      </w:r>
    </w:p>
    <w:p w14:paraId="01D769F6"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737FFA">
        <w:rPr>
          <w:rFonts w:ascii="MetaMedium-Roman" w:hAnsi="MetaMedium-Roman"/>
          <w:sz w:val="10"/>
          <w:szCs w:val="10"/>
        </w:rPr>
        <w:t>Marie Warburg</w:t>
      </w:r>
    </w:p>
    <w:p w14:paraId="4008A68F" w14:textId="77777777" w:rsidR="006667C6" w:rsidRPr="00737FFA" w:rsidRDefault="006667C6" w:rsidP="006667C6">
      <w:pPr>
        <w:framePr w:w="2779" w:h="13621" w:hRule="exact" w:hSpace="180" w:wrap="around" w:vAnchor="page" w:hAnchor="page" w:x="436" w:y="1876"/>
        <w:spacing w:line="150" w:lineRule="exact"/>
        <w:rPr>
          <w:rFonts w:ascii="MetaMedium-Roman" w:hAnsi="MetaMedium-Roman"/>
          <w:sz w:val="10"/>
          <w:szCs w:val="10"/>
        </w:rPr>
      </w:pPr>
      <w:r w:rsidRPr="00FD35D4">
        <w:rPr>
          <w:rFonts w:ascii="MetaMedium-Roman" w:hAnsi="MetaMedium-Roman"/>
          <w:sz w:val="10"/>
          <w:szCs w:val="10"/>
        </w:rPr>
        <w:t xml:space="preserve">Andrew </w:t>
      </w:r>
      <w:proofErr w:type="spellStart"/>
      <w:r w:rsidRPr="00FD35D4">
        <w:rPr>
          <w:rFonts w:ascii="MetaMedium-Roman" w:hAnsi="MetaMedium-Roman"/>
          <w:sz w:val="10"/>
          <w:szCs w:val="10"/>
        </w:rPr>
        <w:t>Zolli</w:t>
      </w:r>
      <w:bookmarkEnd w:id="0"/>
      <w:proofErr w:type="spellEnd"/>
    </w:p>
    <w:p w14:paraId="058F1CB5" w14:textId="77777777" w:rsidR="007708E2" w:rsidRPr="00A26E16" w:rsidRDefault="00E91F94" w:rsidP="00E91F94">
      <w:pPr>
        <w:framePr w:w="2779" w:h="13621" w:hRule="exact" w:hSpace="180" w:wrap="around" w:vAnchor="page" w:hAnchor="page" w:x="436" w:y="1876"/>
        <w:spacing w:before="79" w:after="36" w:line="180" w:lineRule="exact"/>
        <w:rPr>
          <w:lang w:val="vi-VN"/>
        </w:rPr>
      </w:pPr>
      <w:r w:rsidRPr="00A26E16">
        <w:rPr>
          <w:lang w:val="vi-VN"/>
        </w:rPr>
        <w:fldChar w:fldCharType="end"/>
      </w:r>
    </w:p>
    <w:p w14:paraId="5019F943" w14:textId="0989833E" w:rsidR="005B7914" w:rsidRPr="005B7914" w:rsidRDefault="005B7914" w:rsidP="005B7914">
      <w:pPr>
        <w:shd w:val="clear" w:color="auto" w:fill="FFFFFF"/>
        <w:rPr>
          <w:rFonts w:asciiTheme="majorBidi" w:hAnsiTheme="majorBidi" w:cstheme="majorBidi"/>
          <w:sz w:val="22"/>
          <w:szCs w:val="22"/>
        </w:rPr>
      </w:pPr>
      <w:bookmarkStart w:id="1" w:name="StartHere"/>
      <w:bookmarkEnd w:id="1"/>
      <w:r w:rsidRPr="005B7914">
        <w:rPr>
          <w:rFonts w:asciiTheme="majorBidi" w:hAnsiTheme="majorBidi" w:cstheme="majorBidi"/>
          <w:sz w:val="22"/>
          <w:szCs w:val="22"/>
        </w:rPr>
        <w:t xml:space="preserve">December </w:t>
      </w:r>
      <w:r w:rsidR="003B6689">
        <w:rPr>
          <w:rFonts w:asciiTheme="majorBidi" w:hAnsiTheme="majorBidi" w:cstheme="majorBidi"/>
          <w:sz w:val="22"/>
          <w:szCs w:val="22"/>
        </w:rPr>
        <w:t>21</w:t>
      </w:r>
      <w:bookmarkStart w:id="2" w:name="_GoBack"/>
      <w:bookmarkEnd w:id="2"/>
      <w:r w:rsidRPr="005B7914">
        <w:rPr>
          <w:rFonts w:asciiTheme="majorBidi" w:hAnsiTheme="majorBidi" w:cstheme="majorBidi"/>
          <w:sz w:val="22"/>
          <w:szCs w:val="22"/>
        </w:rPr>
        <w:t>, 2019</w:t>
      </w:r>
    </w:p>
    <w:p w14:paraId="590C17B0" w14:textId="77777777" w:rsidR="005B7914" w:rsidRDefault="005B7914" w:rsidP="005B7914">
      <w:pPr>
        <w:shd w:val="clear" w:color="auto" w:fill="FFFFFF"/>
        <w:rPr>
          <w:rFonts w:asciiTheme="majorBidi" w:hAnsiTheme="majorBidi" w:cstheme="majorBidi"/>
          <w:b/>
          <w:bCs/>
          <w:sz w:val="22"/>
          <w:szCs w:val="22"/>
        </w:rPr>
      </w:pPr>
    </w:p>
    <w:p w14:paraId="29DB675A" w14:textId="77777777" w:rsidR="003B6689" w:rsidRPr="003B6689" w:rsidRDefault="003B6689" w:rsidP="003B6689">
      <w:pPr>
        <w:pStyle w:val="NormalWeb"/>
        <w:spacing w:before="0" w:beforeAutospacing="0" w:after="0" w:afterAutospacing="0"/>
        <w:rPr>
          <w:rStyle w:val="Strong"/>
          <w:sz w:val="22"/>
          <w:szCs w:val="22"/>
        </w:rPr>
      </w:pPr>
      <w:r w:rsidRPr="003B6689">
        <w:rPr>
          <w:rStyle w:val="Strong"/>
          <w:sz w:val="22"/>
          <w:szCs w:val="22"/>
        </w:rPr>
        <w:t>Re: Report of the Independent Expert on protection against violence and discrimination based on sexual orientation and gender identity with focus on practices of so-called “conversion therapy”</w:t>
      </w:r>
    </w:p>
    <w:p w14:paraId="6118B578" w14:textId="77777777" w:rsidR="003B6689" w:rsidRPr="003B6689" w:rsidRDefault="003B6689" w:rsidP="003B6689">
      <w:pPr>
        <w:pStyle w:val="NormalWeb"/>
        <w:spacing w:before="0" w:beforeAutospacing="0" w:after="0" w:afterAutospacing="0"/>
        <w:rPr>
          <w:sz w:val="22"/>
          <w:szCs w:val="22"/>
        </w:rPr>
      </w:pPr>
    </w:p>
    <w:p w14:paraId="0BF6AB44" w14:textId="77777777" w:rsidR="003B6689" w:rsidRPr="003B6689" w:rsidRDefault="003B6689" w:rsidP="003B6689">
      <w:pPr>
        <w:pStyle w:val="NormalWeb"/>
        <w:spacing w:before="0" w:beforeAutospacing="0" w:after="0" w:afterAutospacing="0"/>
        <w:rPr>
          <w:sz w:val="22"/>
          <w:szCs w:val="22"/>
        </w:rPr>
      </w:pPr>
      <w:r w:rsidRPr="003B6689">
        <w:rPr>
          <w:sz w:val="22"/>
          <w:szCs w:val="22"/>
        </w:rPr>
        <w:t xml:space="preserve">Thank you for the opportunity to submit Human Rights Watch’s (HRW) comments in response to your call for inputs in preparation of a thematic report to the Human Rights Council on practices of so-called “conversion therapy” on lesbian, gay, bisexual, trans and gender diverse people around the world. </w:t>
      </w:r>
    </w:p>
    <w:p w14:paraId="11150E0C" w14:textId="77777777" w:rsidR="003B6689" w:rsidRPr="003B6689" w:rsidRDefault="003B6689" w:rsidP="003B6689">
      <w:pPr>
        <w:pStyle w:val="NormalWeb"/>
        <w:spacing w:before="0" w:beforeAutospacing="0" w:after="0" w:afterAutospacing="0"/>
        <w:rPr>
          <w:sz w:val="22"/>
          <w:szCs w:val="22"/>
        </w:rPr>
      </w:pPr>
    </w:p>
    <w:p w14:paraId="6FC89AA1" w14:textId="77777777" w:rsidR="003B6689" w:rsidRPr="003B6689" w:rsidRDefault="003B6689" w:rsidP="003B6689">
      <w:pPr>
        <w:rPr>
          <w:rFonts w:eastAsia="Times New Roman"/>
          <w:sz w:val="22"/>
          <w:szCs w:val="22"/>
          <w:lang w:eastAsia="en-US"/>
        </w:rPr>
      </w:pPr>
      <w:r w:rsidRPr="003B6689">
        <w:rPr>
          <w:sz w:val="22"/>
          <w:szCs w:val="22"/>
        </w:rPr>
        <w:t xml:space="preserve">As you may be aware, HRW has issued several publications addressing the problems of conversation therapy, including </w:t>
      </w:r>
      <w:r w:rsidRPr="003B6689">
        <w:rPr>
          <w:rFonts w:eastAsia="Times New Roman"/>
          <w:sz w:val="22"/>
          <w:szCs w:val="22"/>
          <w:lang w:eastAsia="en-US"/>
        </w:rPr>
        <w:t>our 2017 report</w:t>
      </w:r>
      <w:r w:rsidRPr="003B6689">
        <w:rPr>
          <w:rFonts w:eastAsia="Times New Roman"/>
          <w:b/>
          <w:bCs/>
          <w:kern w:val="36"/>
          <w:sz w:val="22"/>
          <w:szCs w:val="22"/>
          <w:lang w:eastAsia="en-US"/>
        </w:rPr>
        <w:t xml:space="preserve"> </w:t>
      </w:r>
      <w:hyperlink r:id="rId11" w:history="1">
        <w:r w:rsidRPr="003B6689">
          <w:rPr>
            <w:rStyle w:val="Hyperlink"/>
            <w:rFonts w:eastAsia="Times New Roman"/>
            <w:i/>
            <w:iCs/>
            <w:kern w:val="36"/>
            <w:sz w:val="22"/>
            <w:szCs w:val="22"/>
            <w:lang w:eastAsia="en-US"/>
          </w:rPr>
          <w:t xml:space="preserve">“Have You Considered Your Parents’ Happiness?”: </w:t>
        </w:r>
        <w:r w:rsidRPr="003B6689">
          <w:rPr>
            <w:rStyle w:val="Hyperlink"/>
            <w:rFonts w:eastAsia="Times New Roman"/>
            <w:i/>
            <w:iCs/>
            <w:sz w:val="22"/>
            <w:szCs w:val="22"/>
            <w:lang w:eastAsia="en-US"/>
          </w:rPr>
          <w:t>Conversion Therapy Against LGBT People in China</w:t>
        </w:r>
      </w:hyperlink>
      <w:r w:rsidRPr="003B6689">
        <w:rPr>
          <w:rFonts w:eastAsia="Times New Roman"/>
          <w:i/>
          <w:iCs/>
          <w:kern w:val="36"/>
          <w:sz w:val="22"/>
          <w:szCs w:val="22"/>
          <w:lang w:eastAsia="en-US"/>
        </w:rPr>
        <w:t xml:space="preserve">. </w:t>
      </w:r>
      <w:r w:rsidRPr="003B6689">
        <w:rPr>
          <w:rFonts w:eastAsia="Times New Roman"/>
          <w:sz w:val="22"/>
          <w:szCs w:val="22"/>
          <w:lang w:eastAsia="en-US"/>
        </w:rPr>
        <w:t xml:space="preserve"> </w:t>
      </w:r>
      <w:r w:rsidRPr="003B6689">
        <w:rPr>
          <w:sz w:val="22"/>
          <w:szCs w:val="22"/>
        </w:rPr>
        <w:t xml:space="preserve">HRW supports the goal of ending the dangerous and discredited practice of conversion therapy but emphasizes that it is key to do so using a rights-respecting approach. Rather than simply banning all purported therapies and punishing those who peddle them, states should use a variety of tools to help ensure efforts to change sexual orientation and gender identity are widely recognized and rejected as a harmful fraud. To this end HRW sets out a number of positions that we believe should be used to develop laws and policies to help end conversion therapy. </w:t>
      </w:r>
    </w:p>
    <w:p w14:paraId="7DE0FC22" w14:textId="77777777" w:rsidR="003B6689" w:rsidRPr="003B6689" w:rsidRDefault="003B6689" w:rsidP="003B6689">
      <w:pPr>
        <w:pStyle w:val="NormalWeb"/>
        <w:spacing w:before="0" w:beforeAutospacing="0" w:after="0" w:afterAutospacing="0"/>
        <w:rPr>
          <w:sz w:val="22"/>
          <w:szCs w:val="22"/>
        </w:rPr>
      </w:pPr>
    </w:p>
    <w:p w14:paraId="3B35A90D" w14:textId="3A694902" w:rsidR="003B6689" w:rsidRDefault="003B6689" w:rsidP="003B6689">
      <w:pPr>
        <w:rPr>
          <w:b/>
          <w:bCs/>
          <w:sz w:val="22"/>
          <w:szCs w:val="22"/>
        </w:rPr>
      </w:pPr>
      <w:r w:rsidRPr="003B6689">
        <w:rPr>
          <w:b/>
          <w:bCs/>
          <w:sz w:val="22"/>
          <w:szCs w:val="22"/>
        </w:rPr>
        <w:t>Positions Concerning Conversion Therapy</w:t>
      </w:r>
    </w:p>
    <w:p w14:paraId="7422AA70" w14:textId="77777777" w:rsidR="003B6689" w:rsidRPr="003B6689" w:rsidRDefault="003B6689" w:rsidP="003B6689">
      <w:pPr>
        <w:rPr>
          <w:rFonts w:eastAsia="Times New Roman"/>
          <w:sz w:val="22"/>
          <w:szCs w:val="22"/>
        </w:rPr>
      </w:pPr>
    </w:p>
    <w:p w14:paraId="14A32593" w14:textId="07A1A0BC" w:rsidR="003B6689" w:rsidRDefault="003B6689" w:rsidP="003B6689">
      <w:pPr>
        <w:jc w:val="both"/>
        <w:rPr>
          <w:rFonts w:eastAsia="Times New Roman"/>
          <w:sz w:val="22"/>
          <w:szCs w:val="22"/>
        </w:rPr>
      </w:pPr>
      <w:r w:rsidRPr="003B6689">
        <w:rPr>
          <w:rFonts w:eastAsia="Times New Roman"/>
          <w:sz w:val="22"/>
          <w:szCs w:val="22"/>
        </w:rPr>
        <w:t>The term “conversion therapy” has been used in a variety of contexts, including medical, psychiatric, and spiritual settings, to refer to practices intended to alter one’s sexual orientation or gender identity. Human Rights Watch takes the following positions concerning the practices of conversion therapy:</w:t>
      </w:r>
    </w:p>
    <w:p w14:paraId="5E9FFAE7" w14:textId="77777777" w:rsidR="003B6689" w:rsidRPr="003B6689" w:rsidRDefault="003B6689" w:rsidP="003B6689">
      <w:pPr>
        <w:jc w:val="both"/>
        <w:rPr>
          <w:rFonts w:eastAsia="Times New Roman"/>
          <w:sz w:val="22"/>
          <w:szCs w:val="22"/>
        </w:rPr>
      </w:pPr>
    </w:p>
    <w:p w14:paraId="51E547AD" w14:textId="70F18D49" w:rsid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 xml:space="preserve">Conversion therapy has been denounced by psychiatric professionals and associations around the world as unethical, unscientific, ineffective, and potentially harmful;   </w:t>
      </w:r>
    </w:p>
    <w:p w14:paraId="7DC61A6F" w14:textId="77777777" w:rsidR="003B6689" w:rsidRPr="003B6689" w:rsidRDefault="003B6689" w:rsidP="003B6689">
      <w:pPr>
        <w:pStyle w:val="ListParagraph"/>
        <w:spacing w:after="160" w:line="259" w:lineRule="auto"/>
        <w:jc w:val="both"/>
        <w:rPr>
          <w:rFonts w:eastAsia="Times New Roman"/>
          <w:sz w:val="22"/>
          <w:szCs w:val="22"/>
        </w:rPr>
      </w:pPr>
    </w:p>
    <w:p w14:paraId="4D556F9F" w14:textId="6AA2D86C"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Human Rights Watch considers that to be rights-compliant, laws that ban conversion therapy must provide clear definitions capable of specifying exactly what forms of interventions are prohibited;</w:t>
      </w:r>
    </w:p>
    <w:p w14:paraId="01EF1DC3" w14:textId="77777777" w:rsidR="003B6689" w:rsidRPr="003B6689" w:rsidRDefault="003B6689" w:rsidP="003B6689">
      <w:pPr>
        <w:pStyle w:val="ListParagraph"/>
        <w:spacing w:after="160" w:line="259" w:lineRule="auto"/>
        <w:jc w:val="both"/>
        <w:rPr>
          <w:rFonts w:eastAsia="Times New Roman"/>
          <w:sz w:val="22"/>
          <w:szCs w:val="22"/>
        </w:rPr>
      </w:pPr>
    </w:p>
    <w:p w14:paraId="4A91BB8E" w14:textId="26021064"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 xml:space="preserve">To the extent that conversion therapy bans restrict other human rights, such as freedom of expression, freedom of religion and belief, and children’s rights, those restrictions should comply with the criteria of necessity, </w:t>
      </w:r>
      <w:r w:rsidRPr="003B6689">
        <w:rPr>
          <w:rFonts w:eastAsia="Times New Roman"/>
          <w:sz w:val="22"/>
          <w:szCs w:val="22"/>
        </w:rPr>
        <w:lastRenderedPageBreak/>
        <w:t>proportionality and non-discrimination, so that they do not themselves give rise to rights violations;</w:t>
      </w:r>
      <w:r w:rsidRPr="003B6689">
        <w:rPr>
          <w:rStyle w:val="FootnoteReference"/>
          <w:rFonts w:eastAsia="Times New Roman"/>
          <w:sz w:val="22"/>
          <w:szCs w:val="22"/>
        </w:rPr>
        <w:footnoteReference w:id="1"/>
      </w:r>
    </w:p>
    <w:p w14:paraId="3AD9A4BD" w14:textId="77777777" w:rsidR="003B6689" w:rsidRPr="003B6689" w:rsidRDefault="003B6689" w:rsidP="003B6689">
      <w:pPr>
        <w:pStyle w:val="ListParagraph"/>
        <w:spacing w:after="160" w:line="259" w:lineRule="auto"/>
        <w:jc w:val="both"/>
        <w:rPr>
          <w:rFonts w:eastAsia="Times New Roman"/>
          <w:sz w:val="22"/>
          <w:szCs w:val="22"/>
        </w:rPr>
      </w:pPr>
    </w:p>
    <w:p w14:paraId="77FA1A38" w14:textId="77777777"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Conversion therapy should be banned by law when such practices are directed towards children or individuals who are particularly susceptible to coercion or family pressure;</w:t>
      </w:r>
      <w:r w:rsidRPr="003B6689">
        <w:rPr>
          <w:rStyle w:val="FootnoteReference"/>
          <w:rFonts w:eastAsia="Times New Roman"/>
          <w:sz w:val="22"/>
          <w:szCs w:val="22"/>
        </w:rPr>
        <w:footnoteReference w:id="2"/>
      </w:r>
      <w:r w:rsidRPr="003B6689">
        <w:rPr>
          <w:rFonts w:eastAsia="Times New Roman"/>
          <w:sz w:val="22"/>
          <w:szCs w:val="22"/>
        </w:rPr>
        <w:t xml:space="preserve">  </w:t>
      </w:r>
    </w:p>
    <w:p w14:paraId="5FB3BBB6" w14:textId="77777777" w:rsidR="003B6689" w:rsidRDefault="003B6689" w:rsidP="003B6689">
      <w:pPr>
        <w:pStyle w:val="ListParagraph"/>
        <w:spacing w:after="160" w:line="259" w:lineRule="auto"/>
        <w:jc w:val="both"/>
        <w:rPr>
          <w:rFonts w:eastAsia="Times New Roman"/>
          <w:sz w:val="22"/>
          <w:szCs w:val="22"/>
        </w:rPr>
      </w:pPr>
    </w:p>
    <w:p w14:paraId="50CCC649" w14:textId="383B8D97"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Conversion therapy should be banned by law when such practices amount to torture or other cruel, inhuman, or degrading treatment or punishment, as defined in regional and international law, and those who commit such practices should be subject to prosecution commensurate with the harm caused;</w:t>
      </w:r>
    </w:p>
    <w:p w14:paraId="48D34FEF" w14:textId="77777777" w:rsidR="003B6689" w:rsidRDefault="003B6689" w:rsidP="003B6689">
      <w:pPr>
        <w:pStyle w:val="ListParagraph"/>
        <w:spacing w:after="160" w:line="259" w:lineRule="auto"/>
        <w:jc w:val="both"/>
        <w:rPr>
          <w:rFonts w:eastAsia="Times New Roman"/>
          <w:sz w:val="22"/>
          <w:szCs w:val="22"/>
        </w:rPr>
      </w:pPr>
    </w:p>
    <w:p w14:paraId="5ADFC6BE" w14:textId="0D351780"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The advertisement or practice of conversion therapy should be banned by law in medical or therapeutic settings, whether it occurs in public medical facilities or in private medical settings with the acquiescence of state actors;</w:t>
      </w:r>
    </w:p>
    <w:p w14:paraId="13DCAE64" w14:textId="77777777" w:rsidR="003B6689" w:rsidRDefault="003B6689" w:rsidP="003B6689">
      <w:pPr>
        <w:pStyle w:val="ListParagraph"/>
        <w:spacing w:after="160" w:line="259" w:lineRule="auto"/>
        <w:jc w:val="both"/>
        <w:rPr>
          <w:rFonts w:eastAsia="Times New Roman"/>
          <w:sz w:val="22"/>
          <w:szCs w:val="22"/>
        </w:rPr>
      </w:pPr>
    </w:p>
    <w:p w14:paraId="55D85A43" w14:textId="45D4E832"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The advertisement or practice of conversion therapy should be banned by law</w:t>
      </w:r>
      <w:r w:rsidRPr="003B6689" w:rsidDel="00B27A7C">
        <w:rPr>
          <w:rFonts w:eastAsia="Times New Roman"/>
          <w:sz w:val="22"/>
          <w:szCs w:val="22"/>
        </w:rPr>
        <w:t xml:space="preserve"> </w:t>
      </w:r>
      <w:r w:rsidRPr="003B6689">
        <w:rPr>
          <w:rFonts w:eastAsia="Times New Roman"/>
          <w:sz w:val="22"/>
          <w:szCs w:val="22"/>
        </w:rPr>
        <w:t>in commercial settings as an effective form of treatment to alter someone’s sexual orientation or gender identity;</w:t>
      </w:r>
    </w:p>
    <w:p w14:paraId="6ABD55AA" w14:textId="77777777" w:rsidR="003B6689" w:rsidRDefault="003B6689" w:rsidP="003B6689">
      <w:pPr>
        <w:pStyle w:val="ListParagraph"/>
        <w:spacing w:after="160" w:line="259" w:lineRule="auto"/>
        <w:jc w:val="both"/>
        <w:rPr>
          <w:rFonts w:eastAsia="Times New Roman"/>
          <w:sz w:val="22"/>
          <w:szCs w:val="22"/>
        </w:rPr>
      </w:pPr>
    </w:p>
    <w:p w14:paraId="680BA41D" w14:textId="141AFF35"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Conversion therapy should be investigated and punished when it violates existing laws, such as those prohibiting physical or mental harm, child abuse, or arbitrary detention;</w:t>
      </w:r>
    </w:p>
    <w:p w14:paraId="2D14DD5D" w14:textId="77777777" w:rsidR="003B6689" w:rsidRDefault="003B6689" w:rsidP="003B6689">
      <w:pPr>
        <w:pStyle w:val="ListParagraph"/>
        <w:spacing w:after="160" w:line="259" w:lineRule="auto"/>
        <w:jc w:val="both"/>
        <w:rPr>
          <w:rFonts w:eastAsia="Times New Roman"/>
          <w:sz w:val="22"/>
          <w:szCs w:val="22"/>
        </w:rPr>
      </w:pPr>
    </w:p>
    <w:p w14:paraId="21A3DC55" w14:textId="7C8C4A8C" w:rsidR="003B6689" w:rsidRPr="003B6689" w:rsidRDefault="003B6689" w:rsidP="003B6689">
      <w:pPr>
        <w:pStyle w:val="ListParagraph"/>
        <w:numPr>
          <w:ilvl w:val="0"/>
          <w:numId w:val="10"/>
        </w:numPr>
        <w:spacing w:after="160" w:line="259" w:lineRule="auto"/>
        <w:jc w:val="both"/>
        <w:rPr>
          <w:rFonts w:eastAsia="Times New Roman"/>
          <w:sz w:val="22"/>
          <w:szCs w:val="22"/>
        </w:rPr>
      </w:pPr>
      <w:r w:rsidRPr="003B6689">
        <w:rPr>
          <w:rFonts w:eastAsia="Times New Roman"/>
          <w:sz w:val="22"/>
          <w:szCs w:val="22"/>
        </w:rPr>
        <w:t>Where conversion therapy is banned, punishments should be proportionate to the harm inflicted.</w:t>
      </w:r>
    </w:p>
    <w:p w14:paraId="26485CA8" w14:textId="77777777" w:rsidR="003B6689" w:rsidRPr="003B6689" w:rsidRDefault="003B6689" w:rsidP="003B6689">
      <w:pPr>
        <w:jc w:val="both"/>
        <w:rPr>
          <w:rFonts w:eastAsia="Times New Roman"/>
          <w:sz w:val="22"/>
          <w:szCs w:val="22"/>
        </w:rPr>
      </w:pPr>
    </w:p>
    <w:p w14:paraId="41176037" w14:textId="77777777" w:rsidR="003B6689" w:rsidRPr="003B6689" w:rsidRDefault="003B6689" w:rsidP="003B6689">
      <w:pPr>
        <w:rPr>
          <w:sz w:val="22"/>
          <w:szCs w:val="22"/>
        </w:rPr>
      </w:pPr>
      <w:r w:rsidRPr="003B6689">
        <w:rPr>
          <w:sz w:val="22"/>
          <w:szCs w:val="22"/>
        </w:rPr>
        <w:t>Human Rights Watch also encourages states to take proactive steps to curb the practice of conversion therapy. States might consider, for example, launching public education campaigns to illustrate the dangers of conversion therapy, developing professional training modules on sexual orientation and gender identity for therapists and counselors, suspending the licenses of professionals who persist in offering conversion therapy, creating mechanisms to report conversion therapy where it occurs, developing resources and support for survivors of conversion therapy, and addressing the stigma and discrimination that drive some to seek out conversion therapy. These and other interventions are important if states are to move beyond purely punitive interventions and develop a comprehensive response.</w:t>
      </w:r>
    </w:p>
    <w:p w14:paraId="5AC877A7" w14:textId="77777777" w:rsidR="005B7914" w:rsidRPr="005B7914" w:rsidRDefault="005B7914" w:rsidP="005B7914">
      <w:pPr>
        <w:shd w:val="clear" w:color="auto" w:fill="FFFFFF"/>
        <w:rPr>
          <w:rFonts w:asciiTheme="majorBidi" w:hAnsiTheme="majorBidi" w:cstheme="majorBidi"/>
          <w:sz w:val="22"/>
          <w:szCs w:val="22"/>
        </w:rPr>
      </w:pPr>
    </w:p>
    <w:p w14:paraId="490841B4" w14:textId="77777777" w:rsidR="009F3432" w:rsidRPr="005B7914" w:rsidRDefault="009F3432" w:rsidP="000F5036">
      <w:pPr>
        <w:tabs>
          <w:tab w:val="left" w:pos="5760"/>
        </w:tabs>
        <w:rPr>
          <w:rFonts w:asciiTheme="majorBidi" w:hAnsiTheme="majorBidi" w:cstheme="majorBidi"/>
          <w:sz w:val="22"/>
          <w:szCs w:val="22"/>
        </w:rPr>
      </w:pPr>
    </w:p>
    <w:sectPr w:rsidR="009F3432" w:rsidRPr="005B7914" w:rsidSect="006667C6">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0224" w14:textId="77777777" w:rsidR="00F542A2" w:rsidRDefault="00F542A2">
      <w:r>
        <w:separator/>
      </w:r>
    </w:p>
  </w:endnote>
  <w:endnote w:type="continuationSeparator" w:id="0">
    <w:p w14:paraId="79435C20" w14:textId="77777777" w:rsidR="00F542A2" w:rsidRDefault="00F5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taNormal-Roman">
    <w:altName w:val="Calibri"/>
    <w:panose1 w:val="020B0604020202020204"/>
    <w:charset w:val="00"/>
    <w:family w:val="swiss"/>
    <w:pitch w:val="variable"/>
    <w:sig w:usb0="80000027" w:usb1="00000000" w:usb2="00000000" w:usb3="00000000" w:csb0="00000001" w:csb1="00000000"/>
  </w:font>
  <w:font w:name="MetaBold-Roman">
    <w:altName w:val="Calibri"/>
    <w:panose1 w:val="020B0604020202020204"/>
    <w:charset w:val="00"/>
    <w:family w:val="swiss"/>
    <w:pitch w:val="variable"/>
    <w:sig w:usb0="80000027" w:usb1="00000000" w:usb2="00000000" w:usb3="00000000" w:csb0="00000001" w:csb1="00000000"/>
  </w:font>
  <w:font w:name="MetaNormal-Italic">
    <w:altName w:val="Calibri"/>
    <w:panose1 w:val="020B0604020202020204"/>
    <w:charset w:val="00"/>
    <w:family w:val="swiss"/>
    <w:pitch w:val="variable"/>
    <w:sig w:usb0="80000027" w:usb1="00000000" w:usb2="00000000" w:usb3="00000000" w:csb0="00000001" w:csb1="00000000"/>
  </w:font>
  <w:font w:name="MetaMedium-Roman">
    <w:altName w:val="Calibri"/>
    <w:panose1 w:val="020B0604020202020204"/>
    <w:charset w:val="00"/>
    <w:family w:val="swiss"/>
    <w:pitch w:val="variable"/>
    <w:sig w:usb0="80000027" w:usb1="00000000" w:usb2="00000000" w:usb3="00000000" w:csb0="00000001" w:csb1="00000000"/>
  </w:font>
  <w:font w:name="MetaBold-Caps">
    <w:altName w:val="Calibri"/>
    <w:panose1 w:val="020B0604020202020204"/>
    <w:charset w:val="00"/>
    <w:family w:val="swiss"/>
    <w:pitch w:val="variable"/>
    <w:sig w:usb0="80000027" w:usb1="00000000" w:usb2="00000000" w:usb3="00000000" w:csb0="00000001" w:csb1="00000000"/>
  </w:font>
  <w:font w:name="Meta-Normal">
    <w:altName w:val="Cambri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410934511"/>
      <w:docPartObj>
        <w:docPartGallery w:val="Page Numbers (Bottom of Page)"/>
        <w:docPartUnique/>
      </w:docPartObj>
    </w:sdtPr>
    <w:sdtEndPr>
      <w:rPr>
        <w:noProof/>
      </w:rPr>
    </w:sdtEndPr>
    <w:sdtContent>
      <w:p w14:paraId="62398F59" w14:textId="1836D3B0" w:rsidR="00EC67D6" w:rsidRPr="006667C6" w:rsidRDefault="006667C6" w:rsidP="006667C6">
        <w:pPr>
          <w:pStyle w:val="Footer"/>
          <w:jc w:val="center"/>
          <w:rPr>
            <w:rFonts w:asciiTheme="majorBidi" w:hAnsiTheme="majorBidi" w:cstheme="majorBidi"/>
          </w:rPr>
        </w:pPr>
        <w:r w:rsidRPr="006667C6">
          <w:rPr>
            <w:rFonts w:asciiTheme="majorBidi" w:hAnsiTheme="majorBidi" w:cstheme="majorBidi"/>
          </w:rPr>
          <w:fldChar w:fldCharType="begin"/>
        </w:r>
        <w:r w:rsidRPr="006667C6">
          <w:rPr>
            <w:rFonts w:asciiTheme="majorBidi" w:hAnsiTheme="majorBidi" w:cstheme="majorBidi"/>
          </w:rPr>
          <w:instrText xml:space="preserve"> PAGE   \* MERGEFORMAT </w:instrText>
        </w:r>
        <w:r w:rsidRPr="006667C6">
          <w:rPr>
            <w:rFonts w:asciiTheme="majorBidi" w:hAnsiTheme="majorBidi" w:cstheme="majorBidi"/>
          </w:rPr>
          <w:fldChar w:fldCharType="separate"/>
        </w:r>
        <w:r w:rsidRPr="006667C6">
          <w:rPr>
            <w:rFonts w:asciiTheme="majorBidi" w:hAnsiTheme="majorBidi" w:cstheme="majorBidi"/>
            <w:noProof/>
          </w:rPr>
          <w:t>2</w:t>
        </w:r>
        <w:r w:rsidRPr="006667C6">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0B7E" w14:textId="77777777" w:rsidR="00F542A2" w:rsidRDefault="00F542A2">
      <w:r>
        <w:separator/>
      </w:r>
    </w:p>
  </w:footnote>
  <w:footnote w:type="continuationSeparator" w:id="0">
    <w:p w14:paraId="5010C347" w14:textId="77777777" w:rsidR="00F542A2" w:rsidRDefault="00F542A2">
      <w:r>
        <w:continuationSeparator/>
      </w:r>
    </w:p>
  </w:footnote>
  <w:footnote w:id="1">
    <w:p w14:paraId="38D2E6E3" w14:textId="77777777" w:rsidR="003B6689" w:rsidRPr="00AA7556" w:rsidRDefault="003B6689" w:rsidP="003B6689">
      <w:pPr>
        <w:pStyle w:val="FootnoteText"/>
        <w:rPr>
          <w:rFonts w:ascii="Times New Roman" w:hAnsi="Times New Roman" w:cs="Times New Roman"/>
          <w:sz w:val="16"/>
          <w:szCs w:val="16"/>
        </w:rPr>
      </w:pPr>
      <w:r w:rsidRPr="00AA7556">
        <w:rPr>
          <w:rStyle w:val="FootnoteReference"/>
          <w:rFonts w:ascii="Times New Roman" w:hAnsi="Times New Roman" w:cs="Times New Roman"/>
          <w:sz w:val="16"/>
          <w:szCs w:val="16"/>
        </w:rPr>
        <w:footnoteRef/>
      </w:r>
      <w:r w:rsidRPr="00AA7556">
        <w:rPr>
          <w:rFonts w:ascii="Times New Roman" w:hAnsi="Times New Roman" w:cs="Times New Roman"/>
          <w:sz w:val="16"/>
          <w:szCs w:val="16"/>
        </w:rPr>
        <w:t xml:space="preserve"> Human Rights Watch does not take the position that all conversion therapy bans violate these rights, as some have argued. As the parameters below illustrate, we believe conversion therapy should be banned in a number of contexts, for example as a discredited or harmful practice in therapeutic settings, and that such bans may be consistent with human rights commitments. </w:t>
      </w:r>
    </w:p>
  </w:footnote>
  <w:footnote w:id="2">
    <w:p w14:paraId="0DF06231" w14:textId="77777777" w:rsidR="003B6689" w:rsidRPr="00D055EE" w:rsidRDefault="003B6689" w:rsidP="003B6689">
      <w:pPr>
        <w:pStyle w:val="FootnoteText"/>
        <w:rPr>
          <w:rFonts w:ascii="Garamond" w:hAnsi="Garamond"/>
          <w:sz w:val="22"/>
          <w:szCs w:val="22"/>
        </w:rPr>
      </w:pPr>
      <w:r w:rsidRPr="00AA7556">
        <w:rPr>
          <w:rStyle w:val="FootnoteReference"/>
          <w:rFonts w:ascii="Times New Roman" w:hAnsi="Times New Roman" w:cs="Times New Roman"/>
          <w:sz w:val="16"/>
          <w:szCs w:val="16"/>
        </w:rPr>
        <w:footnoteRef/>
      </w:r>
      <w:r w:rsidRPr="00AA7556">
        <w:rPr>
          <w:rFonts w:ascii="Times New Roman" w:hAnsi="Times New Roman" w:cs="Times New Roman"/>
          <w:sz w:val="16"/>
          <w:szCs w:val="16"/>
        </w:rPr>
        <w:t xml:space="preserve"> In keeping with children’s rights, Human Rights Watch recognizes that some children may be sufficiently mature to provide informed consent to treatments that others consider harmful. We therefore favor prohibitions that aim to limit coercion rather than those based solely on whether the person has reached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E07"/>
    <w:multiLevelType w:val="multilevel"/>
    <w:tmpl w:val="A40C0670"/>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CC710C3"/>
    <w:multiLevelType w:val="hybridMultilevel"/>
    <w:tmpl w:val="5498A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E8124C"/>
    <w:multiLevelType w:val="multilevel"/>
    <w:tmpl w:val="907C6F0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352215F"/>
    <w:multiLevelType w:val="multilevel"/>
    <w:tmpl w:val="A9442D1A"/>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C4C7529"/>
    <w:multiLevelType w:val="hybridMultilevel"/>
    <w:tmpl w:val="DDEC5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3C61"/>
    <w:multiLevelType w:val="hybridMultilevel"/>
    <w:tmpl w:val="748C9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B3E3C"/>
    <w:multiLevelType w:val="multilevel"/>
    <w:tmpl w:val="8D56A9F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FCF0669"/>
    <w:multiLevelType w:val="hybridMultilevel"/>
    <w:tmpl w:val="A81CAB78"/>
    <w:lvl w:ilvl="0" w:tplc="689A3FB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F6453"/>
    <w:multiLevelType w:val="hybridMultilevel"/>
    <w:tmpl w:val="8242AC22"/>
    <w:lvl w:ilvl="0" w:tplc="0DB08172">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EC26BC"/>
    <w:multiLevelType w:val="hybridMultilevel"/>
    <w:tmpl w:val="8500C404"/>
    <w:lvl w:ilvl="0" w:tplc="3F9EF0C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6"/>
  </w:num>
  <w:num w:numId="6">
    <w:abstractNumId w:val="2"/>
    <w:lvlOverride w:ilvl="0">
      <w:startOverride w:val="4"/>
    </w:lvlOverride>
  </w:num>
  <w:num w:numId="7">
    <w:abstractNumId w:val="0"/>
  </w:num>
  <w:num w:numId="8">
    <w:abstractNumId w:val="3"/>
    <w:lvlOverride w:ilvl="0">
      <w:startOverride w:val="5"/>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E"/>
    <w:rsid w:val="00005815"/>
    <w:rsid w:val="00017D74"/>
    <w:rsid w:val="0005546B"/>
    <w:rsid w:val="0005583E"/>
    <w:rsid w:val="000605AD"/>
    <w:rsid w:val="00073511"/>
    <w:rsid w:val="0008578F"/>
    <w:rsid w:val="000956CE"/>
    <w:rsid w:val="000A44E3"/>
    <w:rsid w:val="000B351F"/>
    <w:rsid w:val="000D1765"/>
    <w:rsid w:val="000E5A8A"/>
    <w:rsid w:val="000F25C3"/>
    <w:rsid w:val="000F5036"/>
    <w:rsid w:val="0010432E"/>
    <w:rsid w:val="00106565"/>
    <w:rsid w:val="001310DE"/>
    <w:rsid w:val="0013574E"/>
    <w:rsid w:val="0014435A"/>
    <w:rsid w:val="00152C7B"/>
    <w:rsid w:val="00154463"/>
    <w:rsid w:val="001825B9"/>
    <w:rsid w:val="00196D26"/>
    <w:rsid w:val="001A0867"/>
    <w:rsid w:val="001A282B"/>
    <w:rsid w:val="001B25C1"/>
    <w:rsid w:val="001B3AD7"/>
    <w:rsid w:val="001C2DE6"/>
    <w:rsid w:val="001F0C6D"/>
    <w:rsid w:val="00216C82"/>
    <w:rsid w:val="002232F6"/>
    <w:rsid w:val="00227F7F"/>
    <w:rsid w:val="00234E1D"/>
    <w:rsid w:val="002571C3"/>
    <w:rsid w:val="002668AB"/>
    <w:rsid w:val="002B06B1"/>
    <w:rsid w:val="002B15E0"/>
    <w:rsid w:val="002C346E"/>
    <w:rsid w:val="002D1709"/>
    <w:rsid w:val="003123E0"/>
    <w:rsid w:val="00320912"/>
    <w:rsid w:val="003219FE"/>
    <w:rsid w:val="00321EF4"/>
    <w:rsid w:val="00334A62"/>
    <w:rsid w:val="00347C69"/>
    <w:rsid w:val="003842F7"/>
    <w:rsid w:val="00385C57"/>
    <w:rsid w:val="00393085"/>
    <w:rsid w:val="003B6689"/>
    <w:rsid w:val="003E001F"/>
    <w:rsid w:val="003E5321"/>
    <w:rsid w:val="003F2F92"/>
    <w:rsid w:val="00475D01"/>
    <w:rsid w:val="00486388"/>
    <w:rsid w:val="004D1E6B"/>
    <w:rsid w:val="004D5727"/>
    <w:rsid w:val="004E77F7"/>
    <w:rsid w:val="0050626A"/>
    <w:rsid w:val="005131C2"/>
    <w:rsid w:val="00541C4A"/>
    <w:rsid w:val="00552C94"/>
    <w:rsid w:val="00557E01"/>
    <w:rsid w:val="005858BC"/>
    <w:rsid w:val="00590DD0"/>
    <w:rsid w:val="00595257"/>
    <w:rsid w:val="005B4221"/>
    <w:rsid w:val="005B7914"/>
    <w:rsid w:val="005C67FC"/>
    <w:rsid w:val="005C7593"/>
    <w:rsid w:val="005D06D5"/>
    <w:rsid w:val="005D3798"/>
    <w:rsid w:val="005D3F3D"/>
    <w:rsid w:val="0063638F"/>
    <w:rsid w:val="006430BC"/>
    <w:rsid w:val="00645357"/>
    <w:rsid w:val="006667C6"/>
    <w:rsid w:val="00675C4D"/>
    <w:rsid w:val="00682FDD"/>
    <w:rsid w:val="00696A0F"/>
    <w:rsid w:val="006B45C6"/>
    <w:rsid w:val="006C66FB"/>
    <w:rsid w:val="006D287C"/>
    <w:rsid w:val="00703D20"/>
    <w:rsid w:val="007120A8"/>
    <w:rsid w:val="00715AD0"/>
    <w:rsid w:val="00723EB0"/>
    <w:rsid w:val="00737D12"/>
    <w:rsid w:val="00740809"/>
    <w:rsid w:val="0076130D"/>
    <w:rsid w:val="00763F16"/>
    <w:rsid w:val="00765B11"/>
    <w:rsid w:val="007708E2"/>
    <w:rsid w:val="0078559E"/>
    <w:rsid w:val="007A2883"/>
    <w:rsid w:val="007A457C"/>
    <w:rsid w:val="007C4043"/>
    <w:rsid w:val="007D7AA5"/>
    <w:rsid w:val="007E7CBD"/>
    <w:rsid w:val="007F0073"/>
    <w:rsid w:val="00827E63"/>
    <w:rsid w:val="00830E42"/>
    <w:rsid w:val="008503F2"/>
    <w:rsid w:val="008570A9"/>
    <w:rsid w:val="008624E4"/>
    <w:rsid w:val="00886A4E"/>
    <w:rsid w:val="0089252C"/>
    <w:rsid w:val="00892EDA"/>
    <w:rsid w:val="008C2236"/>
    <w:rsid w:val="008C2B5D"/>
    <w:rsid w:val="008D38F3"/>
    <w:rsid w:val="00900C50"/>
    <w:rsid w:val="00913A0E"/>
    <w:rsid w:val="0091404E"/>
    <w:rsid w:val="00943FBC"/>
    <w:rsid w:val="00975E68"/>
    <w:rsid w:val="009829F4"/>
    <w:rsid w:val="009835F8"/>
    <w:rsid w:val="009C529A"/>
    <w:rsid w:val="009C6BB5"/>
    <w:rsid w:val="009C76F1"/>
    <w:rsid w:val="009D39E7"/>
    <w:rsid w:val="009E40E4"/>
    <w:rsid w:val="009F3432"/>
    <w:rsid w:val="00A11591"/>
    <w:rsid w:val="00A200A5"/>
    <w:rsid w:val="00A26B61"/>
    <w:rsid w:val="00A26E16"/>
    <w:rsid w:val="00A32CD1"/>
    <w:rsid w:val="00A5790F"/>
    <w:rsid w:val="00A6091E"/>
    <w:rsid w:val="00A709D4"/>
    <w:rsid w:val="00A84D39"/>
    <w:rsid w:val="00A9389D"/>
    <w:rsid w:val="00A9762C"/>
    <w:rsid w:val="00AA30BB"/>
    <w:rsid w:val="00AA35A7"/>
    <w:rsid w:val="00AA7D42"/>
    <w:rsid w:val="00AB4774"/>
    <w:rsid w:val="00AC3BD5"/>
    <w:rsid w:val="00AE6B61"/>
    <w:rsid w:val="00AF2EBE"/>
    <w:rsid w:val="00B24669"/>
    <w:rsid w:val="00B35E0D"/>
    <w:rsid w:val="00B83BB2"/>
    <w:rsid w:val="00B87882"/>
    <w:rsid w:val="00B91FF1"/>
    <w:rsid w:val="00B93E4D"/>
    <w:rsid w:val="00BB24BF"/>
    <w:rsid w:val="00BD1B23"/>
    <w:rsid w:val="00BD263D"/>
    <w:rsid w:val="00BE692F"/>
    <w:rsid w:val="00C02CFF"/>
    <w:rsid w:val="00C15805"/>
    <w:rsid w:val="00C51EC1"/>
    <w:rsid w:val="00C52730"/>
    <w:rsid w:val="00C57821"/>
    <w:rsid w:val="00CA2D36"/>
    <w:rsid w:val="00CC4508"/>
    <w:rsid w:val="00CC4624"/>
    <w:rsid w:val="00CD1F32"/>
    <w:rsid w:val="00CD414A"/>
    <w:rsid w:val="00CD606B"/>
    <w:rsid w:val="00CE0916"/>
    <w:rsid w:val="00CE131A"/>
    <w:rsid w:val="00D038FB"/>
    <w:rsid w:val="00D34E6F"/>
    <w:rsid w:val="00D543F7"/>
    <w:rsid w:val="00D85730"/>
    <w:rsid w:val="00D97B91"/>
    <w:rsid w:val="00DA3402"/>
    <w:rsid w:val="00DA7747"/>
    <w:rsid w:val="00DB17E4"/>
    <w:rsid w:val="00DC18B1"/>
    <w:rsid w:val="00DE33F6"/>
    <w:rsid w:val="00E229F8"/>
    <w:rsid w:val="00E36AA0"/>
    <w:rsid w:val="00E44F51"/>
    <w:rsid w:val="00E47C1F"/>
    <w:rsid w:val="00E53B06"/>
    <w:rsid w:val="00E61BB4"/>
    <w:rsid w:val="00E62549"/>
    <w:rsid w:val="00E87C24"/>
    <w:rsid w:val="00E91F94"/>
    <w:rsid w:val="00E9638D"/>
    <w:rsid w:val="00EA0B18"/>
    <w:rsid w:val="00EA6820"/>
    <w:rsid w:val="00EB0522"/>
    <w:rsid w:val="00EB3A39"/>
    <w:rsid w:val="00EC67D6"/>
    <w:rsid w:val="00EC6D26"/>
    <w:rsid w:val="00ED175D"/>
    <w:rsid w:val="00ED213F"/>
    <w:rsid w:val="00ED22F7"/>
    <w:rsid w:val="00EE1B57"/>
    <w:rsid w:val="00EE741E"/>
    <w:rsid w:val="00F15722"/>
    <w:rsid w:val="00F4531A"/>
    <w:rsid w:val="00F542A2"/>
    <w:rsid w:val="00F70E54"/>
    <w:rsid w:val="00F75529"/>
    <w:rsid w:val="00F81190"/>
    <w:rsid w:val="00FB29BD"/>
    <w:rsid w:val="00FC3A21"/>
    <w:rsid w:val="00FD3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A00A4"/>
  <w15:chartTrackingRefBased/>
  <w15:docId w15:val="{A04E1B07-71CB-4304-A3E0-C67E202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3A3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43F7"/>
    <w:pPr>
      <w:tabs>
        <w:tab w:val="center" w:pos="4320"/>
        <w:tab w:val="right" w:pos="8640"/>
      </w:tabs>
    </w:pPr>
    <w:rPr>
      <w:rFonts w:eastAsia="Times New Roman"/>
      <w:sz w:val="20"/>
      <w:szCs w:val="20"/>
      <w:lang w:eastAsia="en-US"/>
    </w:rPr>
  </w:style>
  <w:style w:type="paragraph" w:styleId="Header">
    <w:name w:val="header"/>
    <w:basedOn w:val="Normal"/>
    <w:rsid w:val="00FD3095"/>
    <w:pPr>
      <w:tabs>
        <w:tab w:val="center" w:pos="4320"/>
        <w:tab w:val="right" w:pos="8640"/>
      </w:tabs>
    </w:pPr>
  </w:style>
  <w:style w:type="character" w:customStyle="1" w:styleId="FooterChar">
    <w:name w:val="Footer Char"/>
    <w:link w:val="Footer"/>
    <w:uiPriority w:val="99"/>
    <w:rsid w:val="007708E2"/>
    <w:rPr>
      <w:rFonts w:eastAsia="Times New Roman"/>
    </w:rPr>
  </w:style>
  <w:style w:type="character" w:styleId="CommentReference">
    <w:name w:val="annotation reference"/>
    <w:uiPriority w:val="99"/>
    <w:unhideWhenUsed/>
    <w:rsid w:val="009C529A"/>
    <w:rPr>
      <w:sz w:val="16"/>
      <w:szCs w:val="16"/>
    </w:rPr>
  </w:style>
  <w:style w:type="paragraph" w:styleId="CommentText">
    <w:name w:val="annotation text"/>
    <w:basedOn w:val="Normal"/>
    <w:link w:val="CommentTextChar"/>
    <w:uiPriority w:val="99"/>
    <w:unhideWhenUsed/>
    <w:rsid w:val="009C529A"/>
    <w:pPr>
      <w:spacing w:after="160"/>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9C529A"/>
    <w:rPr>
      <w:rFonts w:ascii="Calibri" w:eastAsia="Calibri" w:hAnsi="Calibri" w:cs="Arial"/>
    </w:rPr>
  </w:style>
  <w:style w:type="paragraph" w:styleId="BalloonText">
    <w:name w:val="Balloon Text"/>
    <w:basedOn w:val="Normal"/>
    <w:link w:val="BalloonTextChar"/>
    <w:rsid w:val="009C529A"/>
    <w:rPr>
      <w:rFonts w:ascii="Segoe UI" w:hAnsi="Segoe UI" w:cs="Segoe UI"/>
      <w:sz w:val="18"/>
      <w:szCs w:val="18"/>
    </w:rPr>
  </w:style>
  <w:style w:type="character" w:customStyle="1" w:styleId="BalloonTextChar">
    <w:name w:val="Balloon Text Char"/>
    <w:basedOn w:val="DefaultParagraphFont"/>
    <w:link w:val="BalloonText"/>
    <w:rsid w:val="009C529A"/>
    <w:rPr>
      <w:rFonts w:ascii="Segoe UI" w:hAnsi="Segoe UI" w:cs="Segoe UI"/>
      <w:sz w:val="18"/>
      <w:szCs w:val="18"/>
      <w:lang w:eastAsia="zh-CN"/>
    </w:rPr>
  </w:style>
  <w:style w:type="paragraph" w:styleId="ListParagraph">
    <w:name w:val="List Paragraph"/>
    <w:basedOn w:val="Normal"/>
    <w:uiPriority w:val="34"/>
    <w:qFormat/>
    <w:rsid w:val="00A26E16"/>
    <w:pPr>
      <w:ind w:left="720"/>
      <w:contextualSpacing/>
    </w:pPr>
  </w:style>
  <w:style w:type="paragraph" w:styleId="NormalWeb">
    <w:name w:val="Normal (Web)"/>
    <w:basedOn w:val="Normal"/>
    <w:uiPriority w:val="99"/>
    <w:unhideWhenUsed/>
    <w:rsid w:val="005B7914"/>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B7914"/>
    <w:rPr>
      <w:color w:val="0000FF"/>
      <w:u w:val="single"/>
    </w:rPr>
  </w:style>
  <w:style w:type="paragraph" w:styleId="FootnoteText">
    <w:name w:val="footnote text"/>
    <w:basedOn w:val="Normal"/>
    <w:link w:val="FootnoteTextChar"/>
    <w:uiPriority w:val="99"/>
    <w:unhideWhenUsed/>
    <w:rsid w:val="005B791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B7914"/>
    <w:rPr>
      <w:rFonts w:asciiTheme="minorHAnsi" w:eastAsiaTheme="minorHAnsi" w:hAnsiTheme="minorHAnsi" w:cstheme="minorBidi"/>
    </w:rPr>
  </w:style>
  <w:style w:type="character" w:styleId="FootnoteReference">
    <w:name w:val="footnote reference"/>
    <w:basedOn w:val="DefaultParagraphFont"/>
    <w:uiPriority w:val="99"/>
    <w:unhideWhenUsed/>
    <w:rsid w:val="005B7914"/>
    <w:rPr>
      <w:vertAlign w:val="superscript"/>
    </w:rPr>
  </w:style>
  <w:style w:type="paragraph" w:styleId="CommentSubject">
    <w:name w:val="annotation subject"/>
    <w:basedOn w:val="CommentText"/>
    <w:next w:val="CommentText"/>
    <w:link w:val="CommentSubjectChar"/>
    <w:rsid w:val="005B7914"/>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5B7914"/>
    <w:rPr>
      <w:rFonts w:ascii="Calibri" w:eastAsia="Calibri" w:hAnsi="Calibri" w:cs="Arial"/>
      <w:b/>
      <w:bCs/>
      <w:lang w:eastAsia="zh-CN"/>
    </w:rPr>
  </w:style>
  <w:style w:type="character" w:styleId="FollowedHyperlink">
    <w:name w:val="FollowedHyperlink"/>
    <w:basedOn w:val="DefaultParagraphFont"/>
    <w:rsid w:val="002232F6"/>
    <w:rPr>
      <w:color w:val="954F72" w:themeColor="followedHyperlink"/>
      <w:u w:val="single"/>
    </w:rPr>
  </w:style>
  <w:style w:type="character" w:styleId="Strong">
    <w:name w:val="Strong"/>
    <w:basedOn w:val="DefaultParagraphFont"/>
    <w:uiPriority w:val="22"/>
    <w:qFormat/>
    <w:rsid w:val="003B6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w.org/report/2017/11/15/have-you-considered-your-parents-happiness/conversion-therapy-against-lgbt-peopl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eta\Desktop\HRW%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655CF-D6FC-4B9C-A77C-E2EBD36D11AB}"/>
</file>

<file path=customXml/itemProps2.xml><?xml version="1.0" encoding="utf-8"?>
<ds:datastoreItem xmlns:ds="http://schemas.openxmlformats.org/officeDocument/2006/customXml" ds:itemID="{B2BA64F8-7B91-4179-AF39-D8AC780CE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DAAE9-83CD-4427-BD05-149957F65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C:\Users\jarreta\Desktop\HRW General.dot</Template>
  <TotalTime>14</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HUMAN RIGHTS WATCH</vt:lpstr>
    </vt:vector>
  </TitlesOfParts>
  <Company>Human Rights Watch</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WATCH</dc:title>
  <dc:subject/>
  <dc:creator>Anjelica Jarrett</dc:creator>
  <cp:keywords/>
  <cp:lastModifiedBy>Ryan Thoreson</cp:lastModifiedBy>
  <cp:revision>3</cp:revision>
  <cp:lastPrinted>2008-09-15T15:19:00Z</cp:lastPrinted>
  <dcterms:created xsi:type="dcterms:W3CDTF">2019-12-21T14:53:00Z</dcterms:created>
  <dcterms:modified xsi:type="dcterms:W3CDTF">2019-12-21T15:14:00Z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