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82E3A" w14:textId="2E0EB78F" w:rsidR="00366966" w:rsidRPr="007D008F" w:rsidRDefault="004E5291" w:rsidP="007D008F">
      <w:pPr>
        <w:bidi w:val="0"/>
        <w:jc w:val="center"/>
        <w:rPr>
          <w:b/>
          <w:bCs/>
          <w:color w:val="FF0000"/>
          <w:sz w:val="28"/>
          <w:szCs w:val="28"/>
          <w:lang w:bidi="ar-EG"/>
        </w:rPr>
      </w:pPr>
      <w:bookmarkStart w:id="0" w:name="_GoBack"/>
      <w:bookmarkEnd w:id="0"/>
      <w:r w:rsidRPr="007D008F">
        <w:rPr>
          <w:b/>
          <w:bCs/>
          <w:color w:val="FF0000"/>
          <w:sz w:val="28"/>
          <w:szCs w:val="28"/>
          <w:lang w:bidi="ar-EG"/>
        </w:rPr>
        <w:t xml:space="preserve">Role of </w:t>
      </w:r>
      <w:r w:rsidR="00E64747" w:rsidRPr="007D008F">
        <w:rPr>
          <w:b/>
          <w:bCs/>
          <w:color w:val="FF0000"/>
          <w:sz w:val="28"/>
          <w:szCs w:val="28"/>
          <w:lang w:bidi="ar-EG"/>
        </w:rPr>
        <w:t>Organized</w:t>
      </w:r>
      <w:r w:rsidRPr="007D008F">
        <w:rPr>
          <w:b/>
          <w:bCs/>
          <w:color w:val="FF0000"/>
          <w:sz w:val="28"/>
          <w:szCs w:val="28"/>
          <w:lang w:bidi="ar-EG"/>
        </w:rPr>
        <w:t xml:space="preserve"> Criminal Groups with regard to Contemporary Forms of Slavery</w:t>
      </w:r>
    </w:p>
    <w:p w14:paraId="607260E7" w14:textId="77777777" w:rsidR="004E5291" w:rsidRPr="007D008F" w:rsidRDefault="004E5291" w:rsidP="007D008F">
      <w:pPr>
        <w:bidi w:val="0"/>
        <w:jc w:val="center"/>
        <w:rPr>
          <w:b/>
          <w:bCs/>
          <w:color w:val="FF0000"/>
          <w:sz w:val="28"/>
          <w:szCs w:val="28"/>
          <w:lang w:bidi="ar-EG"/>
        </w:rPr>
      </w:pPr>
      <w:r w:rsidRPr="007D008F">
        <w:rPr>
          <w:b/>
          <w:bCs/>
          <w:color w:val="FF0000"/>
          <w:sz w:val="28"/>
          <w:szCs w:val="28"/>
          <w:lang w:bidi="ar-EG"/>
        </w:rPr>
        <w:t>Case Study: The Africans in the Arab Gulf Countries</w:t>
      </w:r>
    </w:p>
    <w:p w14:paraId="1EFC6519" w14:textId="77777777" w:rsidR="004E5291" w:rsidRPr="007D008F" w:rsidRDefault="004E5291" w:rsidP="007D008F">
      <w:pPr>
        <w:bidi w:val="0"/>
        <w:jc w:val="center"/>
        <w:rPr>
          <w:b/>
          <w:bCs/>
          <w:color w:val="FF0000"/>
          <w:sz w:val="28"/>
          <w:szCs w:val="28"/>
          <w:lang w:bidi="ar-EG"/>
        </w:rPr>
      </w:pPr>
    </w:p>
    <w:p w14:paraId="53BF2821" w14:textId="77777777" w:rsidR="004E5291" w:rsidRDefault="004E5291" w:rsidP="004E5291">
      <w:pPr>
        <w:bidi w:val="0"/>
        <w:rPr>
          <w:sz w:val="28"/>
          <w:szCs w:val="28"/>
          <w:lang w:bidi="ar-EG"/>
        </w:rPr>
      </w:pPr>
      <w:r>
        <w:rPr>
          <w:sz w:val="28"/>
          <w:szCs w:val="28"/>
          <w:lang w:bidi="ar-EG"/>
        </w:rPr>
        <w:t xml:space="preserve">Submitted by: </w:t>
      </w:r>
      <w:r w:rsidRPr="007D008F">
        <w:rPr>
          <w:b/>
          <w:bCs/>
          <w:sz w:val="28"/>
          <w:szCs w:val="28"/>
          <w:lang w:bidi="ar-EG"/>
        </w:rPr>
        <w:t>Maat for Peace, Development and Human Rights - Egypt</w:t>
      </w:r>
    </w:p>
    <w:p w14:paraId="67734EBB" w14:textId="77777777" w:rsidR="004E5291" w:rsidRDefault="004E5291" w:rsidP="004E5291">
      <w:pPr>
        <w:bidi w:val="0"/>
        <w:rPr>
          <w:sz w:val="28"/>
          <w:szCs w:val="28"/>
          <w:lang w:bidi="ar-EG"/>
        </w:rPr>
      </w:pPr>
      <w:r>
        <w:rPr>
          <w:sz w:val="28"/>
          <w:szCs w:val="28"/>
          <w:lang w:bidi="ar-EG"/>
        </w:rPr>
        <w:t xml:space="preserve">To: </w:t>
      </w:r>
      <w:r w:rsidRPr="007D008F">
        <w:rPr>
          <w:b/>
          <w:bCs/>
          <w:sz w:val="28"/>
          <w:szCs w:val="28"/>
          <w:lang w:bidi="ar-EG"/>
        </w:rPr>
        <w:t>Special Rapporteur on contemporary forms of slavery, including its causes and consequences</w:t>
      </w:r>
    </w:p>
    <w:p w14:paraId="4DA0467B" w14:textId="77777777" w:rsidR="004E5291" w:rsidRPr="007D008F" w:rsidRDefault="004E5291" w:rsidP="004E5291">
      <w:pPr>
        <w:bidi w:val="0"/>
        <w:rPr>
          <w:b/>
          <w:bCs/>
          <w:sz w:val="28"/>
          <w:szCs w:val="28"/>
          <w:lang w:bidi="ar-EG"/>
        </w:rPr>
      </w:pPr>
      <w:r>
        <w:rPr>
          <w:sz w:val="28"/>
          <w:szCs w:val="28"/>
          <w:lang w:bidi="ar-EG"/>
        </w:rPr>
        <w:t xml:space="preserve">Date: </w:t>
      </w:r>
      <w:r w:rsidRPr="007D008F">
        <w:rPr>
          <w:b/>
          <w:bCs/>
          <w:sz w:val="28"/>
          <w:szCs w:val="28"/>
          <w:lang w:bidi="ar-EG"/>
        </w:rPr>
        <w:t>April 2021</w:t>
      </w:r>
    </w:p>
    <w:p w14:paraId="18BCC1C4" w14:textId="77777777" w:rsidR="004E5291" w:rsidRDefault="004E5291" w:rsidP="004E5291">
      <w:pPr>
        <w:bidi w:val="0"/>
        <w:rPr>
          <w:sz w:val="28"/>
          <w:szCs w:val="28"/>
          <w:lang w:bidi="ar-EG"/>
        </w:rPr>
      </w:pPr>
      <w:r>
        <w:rPr>
          <w:sz w:val="28"/>
          <w:szCs w:val="28"/>
          <w:lang w:bidi="ar-EG"/>
        </w:rPr>
        <w:t xml:space="preserve">Purpose: </w:t>
      </w:r>
      <w:r w:rsidRPr="007D008F">
        <w:rPr>
          <w:b/>
          <w:bCs/>
          <w:sz w:val="28"/>
          <w:szCs w:val="28"/>
          <w:lang w:bidi="ar-EG"/>
        </w:rPr>
        <w:t>To inform the Special Rapporteur’s forthcoming report to the 76th session of the General Assembly.</w:t>
      </w:r>
    </w:p>
    <w:p w14:paraId="1C6230F5" w14:textId="77777777" w:rsidR="004E5291" w:rsidRDefault="004E5291" w:rsidP="004E5291">
      <w:pPr>
        <w:bidi w:val="0"/>
        <w:rPr>
          <w:sz w:val="28"/>
          <w:szCs w:val="28"/>
          <w:lang w:bidi="ar-EG"/>
        </w:rPr>
      </w:pPr>
    </w:p>
    <w:p w14:paraId="7DFCD5AE" w14:textId="77777777" w:rsidR="004E5291" w:rsidRPr="00F04AB6" w:rsidRDefault="000C7BD6" w:rsidP="00F04AB6">
      <w:pPr>
        <w:shd w:val="clear" w:color="auto" w:fill="A8D08D" w:themeFill="accent6" w:themeFillTint="99"/>
        <w:bidi w:val="0"/>
        <w:rPr>
          <w:b/>
          <w:bCs/>
          <w:sz w:val="28"/>
          <w:szCs w:val="28"/>
          <w:lang w:bidi="ar-EG"/>
        </w:rPr>
      </w:pPr>
      <w:r w:rsidRPr="00F04AB6">
        <w:rPr>
          <w:b/>
          <w:bCs/>
          <w:sz w:val="28"/>
          <w:szCs w:val="28"/>
          <w:lang w:bidi="ar-EG"/>
        </w:rPr>
        <w:t>Preface</w:t>
      </w:r>
    </w:p>
    <w:p w14:paraId="679E7AA1" w14:textId="77777777" w:rsidR="000C7BD6" w:rsidRDefault="00430FEB" w:rsidP="000C7BD6">
      <w:pPr>
        <w:bidi w:val="0"/>
        <w:rPr>
          <w:sz w:val="28"/>
          <w:szCs w:val="28"/>
          <w:lang w:bidi="ar-EG"/>
        </w:rPr>
      </w:pPr>
      <w:r>
        <w:rPr>
          <w:sz w:val="28"/>
          <w:szCs w:val="28"/>
          <w:lang w:bidi="ar-EG"/>
        </w:rPr>
        <w:t>The modern forms of slavery and servitude require collaboration and coordination among different governments and countries from around the world in order to shape a new well-designed international frame to reduce these phenomena.</w:t>
      </w:r>
    </w:p>
    <w:p w14:paraId="45D36D98" w14:textId="77777777" w:rsidR="00430FEB" w:rsidRDefault="00430FEB" w:rsidP="00430FEB">
      <w:pPr>
        <w:bidi w:val="0"/>
        <w:rPr>
          <w:sz w:val="28"/>
          <w:szCs w:val="28"/>
          <w:lang w:bidi="ar-EG"/>
        </w:rPr>
      </w:pPr>
      <w:r>
        <w:rPr>
          <w:sz w:val="28"/>
          <w:szCs w:val="28"/>
          <w:lang w:bidi="ar-EG"/>
        </w:rPr>
        <w:t>One of the new regions of the world that witnesses this pressing issue is the Arab gulf due to its high economic status and the increasing gross domestic product so that many people from different regions – especially from the African countries – dream to work there. However, due to the difficult procedures of getting a legal working status, some of them try to travel and work illegally putting themselves in danger under the tough measures of the organized criminal groups and even those who have a legal status to work in the Arab Gulf may face other forms of servitude and modern slavery.</w:t>
      </w:r>
    </w:p>
    <w:p w14:paraId="5B204AC4" w14:textId="77777777" w:rsidR="0052502B" w:rsidRDefault="00430FEB" w:rsidP="0052502B">
      <w:pPr>
        <w:bidi w:val="0"/>
        <w:rPr>
          <w:sz w:val="28"/>
          <w:szCs w:val="28"/>
          <w:lang w:bidi="ar-EG"/>
        </w:rPr>
      </w:pPr>
      <w:r>
        <w:rPr>
          <w:sz w:val="28"/>
          <w:szCs w:val="28"/>
          <w:lang w:bidi="ar-EG"/>
        </w:rPr>
        <w:t>Maat for Peace, Development and Human Rights</w:t>
      </w:r>
      <w:r w:rsidRPr="000C7BD6">
        <w:rPr>
          <w:sz w:val="28"/>
          <w:szCs w:val="28"/>
          <w:lang w:bidi="ar-EG"/>
        </w:rPr>
        <w:t xml:space="preserve"> </w:t>
      </w:r>
      <w:r w:rsidR="0052502B">
        <w:rPr>
          <w:sz w:val="28"/>
          <w:szCs w:val="28"/>
          <w:lang w:bidi="ar-EG"/>
        </w:rPr>
        <w:t xml:space="preserve">would like to address this problem through this report bearing in mind the disadvantages of the </w:t>
      </w:r>
      <w:r w:rsidR="0052502B">
        <w:rPr>
          <w:sz w:val="28"/>
          <w:szCs w:val="28"/>
          <w:lang w:bidi="ar-EG"/>
        </w:rPr>
        <w:lastRenderedPageBreak/>
        <w:t>increasing number of illegal workers and the role of organized criminal groups to give recommendations for both the governments of the Arab Gulf countries and the Nongovernmental Organizations to reduce this phenomenon.</w:t>
      </w:r>
    </w:p>
    <w:p w14:paraId="00E12649" w14:textId="77777777" w:rsidR="0052502B" w:rsidRDefault="0052502B" w:rsidP="00430FEB">
      <w:pPr>
        <w:bidi w:val="0"/>
        <w:rPr>
          <w:sz w:val="28"/>
          <w:szCs w:val="28"/>
          <w:lang w:bidi="ar-EG"/>
        </w:rPr>
      </w:pPr>
    </w:p>
    <w:p w14:paraId="58867345" w14:textId="77777777" w:rsidR="0052502B" w:rsidRPr="00F04AB6" w:rsidRDefault="00F04AB6" w:rsidP="00F04AB6">
      <w:pPr>
        <w:shd w:val="clear" w:color="auto" w:fill="A8D08D" w:themeFill="accent6" w:themeFillTint="99"/>
        <w:bidi w:val="0"/>
        <w:rPr>
          <w:b/>
          <w:bCs/>
          <w:sz w:val="28"/>
          <w:szCs w:val="28"/>
          <w:lang w:bidi="ar-EG"/>
        </w:rPr>
      </w:pPr>
      <w:r w:rsidRPr="00F04AB6">
        <w:rPr>
          <w:b/>
          <w:bCs/>
          <w:sz w:val="28"/>
          <w:szCs w:val="28"/>
          <w:lang w:bidi="ar-EG"/>
        </w:rPr>
        <w:t>1: The Contemporary Forms of Slavery in the Arab Gulf</w:t>
      </w:r>
    </w:p>
    <w:p w14:paraId="3900F31D" w14:textId="77777777" w:rsidR="000C7BD6" w:rsidRPr="000C7BD6" w:rsidRDefault="000C7BD6" w:rsidP="008D174F">
      <w:pPr>
        <w:bidi w:val="0"/>
        <w:rPr>
          <w:sz w:val="28"/>
          <w:szCs w:val="28"/>
          <w:lang w:bidi="ar-EG"/>
        </w:rPr>
      </w:pPr>
      <w:r w:rsidRPr="000C7BD6">
        <w:rPr>
          <w:sz w:val="28"/>
          <w:szCs w:val="28"/>
          <w:lang w:bidi="ar-EG"/>
        </w:rPr>
        <w:t xml:space="preserve">The six countries that </w:t>
      </w:r>
      <w:r w:rsidR="008D174F">
        <w:rPr>
          <w:sz w:val="28"/>
          <w:szCs w:val="28"/>
          <w:lang w:bidi="ar-EG"/>
        </w:rPr>
        <w:t>form</w:t>
      </w:r>
      <w:r w:rsidRPr="000C7BD6">
        <w:rPr>
          <w:sz w:val="28"/>
          <w:szCs w:val="28"/>
          <w:lang w:bidi="ar-EG"/>
        </w:rPr>
        <w:t xml:space="preserve"> the Gulf Cooperation Council (GCC) - Saudi Arabia, the United Arab Emirates (UAE), Bahrain, Kuwait, Oman and Qatar – host the majority of the estimated 23 million migrant workers living in the Arab states</w:t>
      </w:r>
      <w:r w:rsidRPr="000C7BD6">
        <w:rPr>
          <w:rFonts w:cs="Arial"/>
          <w:sz w:val="28"/>
          <w:szCs w:val="28"/>
          <w:rtl/>
          <w:lang w:bidi="ar-EG"/>
        </w:rPr>
        <w:t>.</w:t>
      </w:r>
    </w:p>
    <w:p w14:paraId="747B64B1" w14:textId="77777777" w:rsidR="000C7BD6" w:rsidRPr="000C7BD6" w:rsidRDefault="008D174F" w:rsidP="008D174F">
      <w:pPr>
        <w:bidi w:val="0"/>
        <w:rPr>
          <w:sz w:val="28"/>
          <w:szCs w:val="28"/>
          <w:lang w:bidi="ar-EG"/>
        </w:rPr>
      </w:pPr>
      <w:r>
        <w:rPr>
          <w:sz w:val="28"/>
          <w:szCs w:val="28"/>
          <w:lang w:bidi="ar-EG"/>
        </w:rPr>
        <w:t>The six countries</w:t>
      </w:r>
      <w:r w:rsidR="000C7BD6" w:rsidRPr="000C7BD6">
        <w:rPr>
          <w:sz w:val="28"/>
          <w:szCs w:val="28"/>
          <w:lang w:bidi="ar-EG"/>
        </w:rPr>
        <w:t xml:space="preserve"> are some of the richest countries in the world. </w:t>
      </w:r>
      <w:r>
        <w:rPr>
          <w:sz w:val="28"/>
          <w:szCs w:val="28"/>
          <w:lang w:bidi="ar-EG"/>
        </w:rPr>
        <w:t>In contrary</w:t>
      </w:r>
      <w:r w:rsidR="000C7BD6" w:rsidRPr="000C7BD6">
        <w:rPr>
          <w:sz w:val="28"/>
          <w:szCs w:val="28"/>
          <w:lang w:bidi="ar-EG"/>
        </w:rPr>
        <w:t>, they have also become notorious for the systematic abuse and exploitation of the migrant workers who contri</w:t>
      </w:r>
      <w:r>
        <w:rPr>
          <w:sz w:val="28"/>
          <w:szCs w:val="28"/>
          <w:lang w:bidi="ar-EG"/>
        </w:rPr>
        <w:t>bute so much to their economies due to the increasing number of the trans-boundary organized criminal groups.</w:t>
      </w:r>
      <w:r w:rsidR="000C7BD6" w:rsidRPr="000C7BD6">
        <w:rPr>
          <w:sz w:val="28"/>
          <w:szCs w:val="28"/>
          <w:lang w:bidi="ar-EG"/>
        </w:rPr>
        <w:t xml:space="preserve"> Unpaid wages, forced </w:t>
      </w:r>
      <w:proofErr w:type="spellStart"/>
      <w:r w:rsidR="000C7BD6" w:rsidRPr="000C7BD6">
        <w:rPr>
          <w:sz w:val="28"/>
          <w:szCs w:val="28"/>
          <w:lang w:bidi="ar-EG"/>
        </w:rPr>
        <w:t>labour</w:t>
      </w:r>
      <w:proofErr w:type="spellEnd"/>
      <w:r w:rsidR="000C7BD6" w:rsidRPr="000C7BD6">
        <w:rPr>
          <w:sz w:val="28"/>
          <w:szCs w:val="28"/>
          <w:lang w:bidi="ar-EG"/>
        </w:rPr>
        <w:t>, dangerous working conditions and unsanitary accommodation facilities are too often part and parcel of the</w:t>
      </w:r>
      <w:r>
        <w:rPr>
          <w:sz w:val="28"/>
          <w:szCs w:val="28"/>
          <w:lang w:bidi="ar-EG"/>
        </w:rPr>
        <w:t xml:space="preserve"> illegal</w:t>
      </w:r>
      <w:r w:rsidR="000C7BD6" w:rsidRPr="000C7BD6">
        <w:rPr>
          <w:sz w:val="28"/>
          <w:szCs w:val="28"/>
          <w:lang w:bidi="ar-EG"/>
        </w:rPr>
        <w:t xml:space="preserve"> migration experience</w:t>
      </w:r>
      <w:r w:rsidR="007D008F">
        <w:rPr>
          <w:rStyle w:val="FootnoteReference"/>
          <w:sz w:val="28"/>
          <w:szCs w:val="28"/>
          <w:lang w:bidi="ar-EG"/>
        </w:rPr>
        <w:footnoteReference w:id="1"/>
      </w:r>
      <w:r w:rsidR="000C7BD6" w:rsidRPr="000C7BD6">
        <w:rPr>
          <w:rFonts w:cs="Arial"/>
          <w:sz w:val="28"/>
          <w:szCs w:val="28"/>
          <w:rtl/>
          <w:lang w:bidi="ar-EG"/>
        </w:rPr>
        <w:t>.</w:t>
      </w:r>
    </w:p>
    <w:p w14:paraId="3CD2CD3E" w14:textId="77777777" w:rsidR="000C7BD6" w:rsidRPr="000C7BD6" w:rsidRDefault="008D174F" w:rsidP="007F20D2">
      <w:pPr>
        <w:bidi w:val="0"/>
        <w:rPr>
          <w:sz w:val="28"/>
          <w:szCs w:val="28"/>
          <w:lang w:bidi="ar-EG"/>
        </w:rPr>
      </w:pPr>
      <w:r>
        <w:rPr>
          <w:sz w:val="28"/>
          <w:szCs w:val="28"/>
          <w:lang w:bidi="ar-EG"/>
        </w:rPr>
        <w:t xml:space="preserve">Many of the organized criminal groups have negatively used the </w:t>
      </w:r>
      <w:r w:rsidRPr="000C7BD6">
        <w:rPr>
          <w:sz w:val="28"/>
          <w:szCs w:val="28"/>
          <w:lang w:bidi="ar-EG"/>
        </w:rPr>
        <w:t>‘kafala’ sponsorship system</w:t>
      </w:r>
      <w:r>
        <w:rPr>
          <w:sz w:val="28"/>
          <w:szCs w:val="28"/>
          <w:lang w:bidi="ar-EG"/>
        </w:rPr>
        <w:t xml:space="preserve"> that many of</w:t>
      </w:r>
      <w:r w:rsidR="000C7BD6" w:rsidRPr="000C7BD6">
        <w:rPr>
          <w:sz w:val="28"/>
          <w:szCs w:val="28"/>
          <w:lang w:bidi="ar-EG"/>
        </w:rPr>
        <w:t xml:space="preserve"> GCC states operate versions of </w:t>
      </w:r>
      <w:proofErr w:type="spellStart"/>
      <w:r>
        <w:rPr>
          <w:sz w:val="28"/>
          <w:szCs w:val="28"/>
          <w:lang w:bidi="ar-EG"/>
        </w:rPr>
        <w:t>it</w:t>
      </w:r>
      <w:proofErr w:type="spellEnd"/>
      <w:r w:rsidR="000C7BD6" w:rsidRPr="000C7BD6">
        <w:rPr>
          <w:sz w:val="28"/>
          <w:szCs w:val="28"/>
          <w:lang w:bidi="ar-EG"/>
        </w:rPr>
        <w:t xml:space="preserve"> which ties the workers’ legal right to be in the country to their contracts. This means people risk being imprisoned or deported if they leave their jobs without the permission of their employers</w:t>
      </w:r>
      <w:r>
        <w:rPr>
          <w:sz w:val="28"/>
          <w:szCs w:val="28"/>
          <w:lang w:bidi="ar-EG"/>
        </w:rPr>
        <w:t xml:space="preserve"> as</w:t>
      </w:r>
      <w:r w:rsidR="000C7BD6" w:rsidRPr="000C7BD6">
        <w:rPr>
          <w:sz w:val="28"/>
          <w:szCs w:val="28"/>
          <w:lang w:bidi="ar-EG"/>
        </w:rPr>
        <w:t xml:space="preserve"> migrant workers cannot even leave th</w:t>
      </w:r>
      <w:r w:rsidR="007F20D2">
        <w:rPr>
          <w:sz w:val="28"/>
          <w:szCs w:val="28"/>
          <w:lang w:bidi="ar-EG"/>
        </w:rPr>
        <w:t>e country without such permission</w:t>
      </w:r>
      <w:r w:rsidR="007D008F">
        <w:rPr>
          <w:rStyle w:val="FootnoteReference"/>
          <w:sz w:val="28"/>
          <w:szCs w:val="28"/>
          <w:lang w:bidi="ar-EG"/>
        </w:rPr>
        <w:footnoteReference w:id="2"/>
      </w:r>
      <w:r w:rsidR="007F20D2">
        <w:rPr>
          <w:sz w:val="28"/>
          <w:szCs w:val="28"/>
          <w:lang w:bidi="ar-EG"/>
        </w:rPr>
        <w:t>.</w:t>
      </w:r>
      <w:r w:rsidR="000C7BD6" w:rsidRPr="000C7BD6">
        <w:rPr>
          <w:rFonts w:cs="Arial"/>
          <w:sz w:val="28"/>
          <w:szCs w:val="28"/>
          <w:rtl/>
          <w:lang w:bidi="ar-EG"/>
        </w:rPr>
        <w:t xml:space="preserve"> </w:t>
      </w:r>
    </w:p>
    <w:p w14:paraId="7E188F92" w14:textId="77777777" w:rsidR="000C7BD6" w:rsidRDefault="000C7BD6" w:rsidP="000C7BD6">
      <w:pPr>
        <w:bidi w:val="0"/>
        <w:rPr>
          <w:sz w:val="28"/>
          <w:szCs w:val="28"/>
          <w:lang w:bidi="ar-EG"/>
        </w:rPr>
      </w:pPr>
    </w:p>
    <w:p w14:paraId="0F48E242" w14:textId="77777777" w:rsidR="000C7BD6" w:rsidRPr="00F04AB6" w:rsidRDefault="00F04AB6" w:rsidP="00F04AB6">
      <w:pPr>
        <w:shd w:val="clear" w:color="auto" w:fill="A8D08D" w:themeFill="accent6" w:themeFillTint="99"/>
        <w:bidi w:val="0"/>
        <w:rPr>
          <w:b/>
          <w:bCs/>
          <w:sz w:val="28"/>
          <w:szCs w:val="28"/>
          <w:lang w:bidi="ar-EG"/>
        </w:rPr>
      </w:pPr>
      <w:r>
        <w:rPr>
          <w:b/>
          <w:bCs/>
          <w:sz w:val="28"/>
          <w:szCs w:val="28"/>
          <w:lang w:bidi="ar-EG"/>
        </w:rPr>
        <w:t xml:space="preserve">2: </w:t>
      </w:r>
      <w:r w:rsidR="000C7BD6" w:rsidRPr="00F04AB6">
        <w:rPr>
          <w:b/>
          <w:bCs/>
          <w:sz w:val="28"/>
          <w:szCs w:val="28"/>
          <w:lang w:bidi="ar-EG"/>
        </w:rPr>
        <w:t>The spread of COVID-19 has put migra</w:t>
      </w:r>
      <w:r w:rsidR="007F20D2" w:rsidRPr="00F04AB6">
        <w:rPr>
          <w:b/>
          <w:bCs/>
          <w:sz w:val="28"/>
          <w:szCs w:val="28"/>
          <w:lang w:bidi="ar-EG"/>
        </w:rPr>
        <w:t>nt workers at even greater risk</w:t>
      </w:r>
      <w:r w:rsidR="000C7BD6" w:rsidRPr="00F04AB6">
        <w:rPr>
          <w:b/>
          <w:bCs/>
          <w:sz w:val="28"/>
          <w:szCs w:val="28"/>
          <w:lang w:bidi="ar-EG"/>
        </w:rPr>
        <w:t xml:space="preserve"> </w:t>
      </w:r>
    </w:p>
    <w:p w14:paraId="7A1CA828" w14:textId="77777777" w:rsidR="007F20D2" w:rsidRDefault="000C7BD6" w:rsidP="007F20D2">
      <w:pPr>
        <w:bidi w:val="0"/>
        <w:rPr>
          <w:sz w:val="28"/>
          <w:szCs w:val="28"/>
          <w:lang w:bidi="ar-EG"/>
        </w:rPr>
      </w:pPr>
      <w:r w:rsidRPr="000C7BD6">
        <w:rPr>
          <w:sz w:val="28"/>
          <w:szCs w:val="28"/>
          <w:lang w:bidi="ar-EG"/>
        </w:rPr>
        <w:t>Throughout the Gulf, COVID-19 is shining a spotlight on the unsanitary, overcrowded conditions many migrant workers live in, and their precarious legal status</w:t>
      </w:r>
      <w:r w:rsidRPr="000C7BD6">
        <w:rPr>
          <w:rFonts w:cs="Arial"/>
          <w:sz w:val="28"/>
          <w:szCs w:val="28"/>
          <w:rtl/>
          <w:lang w:bidi="ar-EG"/>
        </w:rPr>
        <w:t>.</w:t>
      </w:r>
      <w:r w:rsidR="007F20D2">
        <w:rPr>
          <w:sz w:val="28"/>
          <w:szCs w:val="28"/>
          <w:lang w:bidi="ar-EG"/>
        </w:rPr>
        <w:t xml:space="preserve"> </w:t>
      </w:r>
      <w:r w:rsidRPr="000C7BD6">
        <w:rPr>
          <w:sz w:val="28"/>
          <w:szCs w:val="28"/>
          <w:lang w:bidi="ar-EG"/>
        </w:rPr>
        <w:t>Suddenly, the consequences of denying people their basic</w:t>
      </w:r>
      <w:r w:rsidR="007F20D2">
        <w:rPr>
          <w:sz w:val="28"/>
          <w:szCs w:val="28"/>
          <w:lang w:bidi="ar-EG"/>
        </w:rPr>
        <w:t xml:space="preserve"> rights are impossible to ignore</w:t>
      </w:r>
      <w:r w:rsidR="007F20D2">
        <w:rPr>
          <w:rFonts w:cs="Arial"/>
          <w:sz w:val="28"/>
          <w:szCs w:val="28"/>
          <w:lang w:bidi="ar-EG"/>
        </w:rPr>
        <w:t xml:space="preserve"> but due to the fact that many of them are illegal immigrants, the situation gets more complicated</w:t>
      </w:r>
      <w:r w:rsidR="007D008F">
        <w:rPr>
          <w:rStyle w:val="FootnoteReference"/>
          <w:rFonts w:cs="Arial"/>
          <w:sz w:val="28"/>
          <w:szCs w:val="28"/>
          <w:lang w:bidi="ar-EG"/>
        </w:rPr>
        <w:footnoteReference w:id="3"/>
      </w:r>
      <w:r w:rsidR="007F20D2">
        <w:rPr>
          <w:rFonts w:cs="Arial"/>
          <w:sz w:val="28"/>
          <w:szCs w:val="28"/>
          <w:lang w:bidi="ar-EG"/>
        </w:rPr>
        <w:t xml:space="preserve">. </w:t>
      </w:r>
    </w:p>
    <w:p w14:paraId="386C10DA" w14:textId="77777777" w:rsidR="000C7BD6" w:rsidRPr="000C7BD6" w:rsidRDefault="000C7BD6" w:rsidP="007F20D2">
      <w:pPr>
        <w:bidi w:val="0"/>
        <w:rPr>
          <w:sz w:val="28"/>
          <w:szCs w:val="28"/>
          <w:lang w:bidi="ar-EG"/>
        </w:rPr>
      </w:pPr>
      <w:r w:rsidRPr="000C7BD6">
        <w:rPr>
          <w:sz w:val="28"/>
          <w:szCs w:val="28"/>
          <w:lang w:bidi="ar-EG"/>
        </w:rPr>
        <w:lastRenderedPageBreak/>
        <w:t>By taking the right actions to protect migrant workers now, governments and businesses in the GCC could start to turn the tide on years of abuse. Gulf countries must start to treat migrant workers equally and eliminate all systems that discriminate against them an</w:t>
      </w:r>
      <w:r w:rsidR="007F20D2">
        <w:rPr>
          <w:sz w:val="28"/>
          <w:szCs w:val="28"/>
          <w:lang w:bidi="ar-EG"/>
        </w:rPr>
        <w:t>d infringe on their human right</w:t>
      </w:r>
      <w:r w:rsidR="007F20D2">
        <w:rPr>
          <w:rFonts w:cs="Arial"/>
          <w:sz w:val="28"/>
          <w:szCs w:val="28"/>
          <w:lang w:bidi="ar-EG"/>
        </w:rPr>
        <w:t xml:space="preserve"> and they have also to cut the transactions of the organized criminal groups</w:t>
      </w:r>
      <w:r w:rsidR="007D008F">
        <w:rPr>
          <w:rStyle w:val="FootnoteReference"/>
          <w:rFonts w:cs="Arial"/>
          <w:sz w:val="28"/>
          <w:szCs w:val="28"/>
          <w:lang w:bidi="ar-EG"/>
        </w:rPr>
        <w:footnoteReference w:id="4"/>
      </w:r>
      <w:r w:rsidR="007F20D2">
        <w:rPr>
          <w:rFonts w:cs="Arial"/>
          <w:sz w:val="28"/>
          <w:szCs w:val="28"/>
          <w:lang w:bidi="ar-EG"/>
        </w:rPr>
        <w:t>.</w:t>
      </w:r>
    </w:p>
    <w:p w14:paraId="24CF3AA9" w14:textId="77777777" w:rsidR="000C7BD6" w:rsidRDefault="000C7BD6" w:rsidP="000C7BD6">
      <w:pPr>
        <w:bidi w:val="0"/>
        <w:rPr>
          <w:sz w:val="28"/>
          <w:szCs w:val="28"/>
          <w:lang w:bidi="ar-EG"/>
        </w:rPr>
      </w:pPr>
    </w:p>
    <w:p w14:paraId="3D0A3977" w14:textId="77777777" w:rsidR="007F20D2" w:rsidRPr="00F04AB6" w:rsidRDefault="00F04AB6" w:rsidP="00F04AB6">
      <w:pPr>
        <w:shd w:val="clear" w:color="auto" w:fill="A8D08D" w:themeFill="accent6" w:themeFillTint="99"/>
        <w:bidi w:val="0"/>
        <w:rPr>
          <w:b/>
          <w:bCs/>
          <w:sz w:val="28"/>
          <w:szCs w:val="28"/>
          <w:lang w:bidi="ar-EG"/>
        </w:rPr>
      </w:pPr>
      <w:r>
        <w:rPr>
          <w:b/>
          <w:bCs/>
          <w:sz w:val="28"/>
          <w:szCs w:val="28"/>
          <w:lang w:bidi="ar-EG"/>
        </w:rPr>
        <w:t xml:space="preserve">3: </w:t>
      </w:r>
      <w:r w:rsidR="007F20D2" w:rsidRPr="00F04AB6">
        <w:rPr>
          <w:b/>
          <w:bCs/>
          <w:sz w:val="28"/>
          <w:szCs w:val="28"/>
          <w:lang w:bidi="ar-EG"/>
        </w:rPr>
        <w:t>The current situation of organized criminal groups deployed migrant workers</w:t>
      </w:r>
    </w:p>
    <w:p w14:paraId="4C4B5C6D" w14:textId="77777777" w:rsidR="000C7BD6" w:rsidRPr="000C7BD6" w:rsidRDefault="000C7BD6" w:rsidP="000C7BD6">
      <w:pPr>
        <w:bidi w:val="0"/>
        <w:rPr>
          <w:sz w:val="28"/>
          <w:szCs w:val="28"/>
          <w:lang w:bidi="ar-EG"/>
        </w:rPr>
      </w:pPr>
      <w:r w:rsidRPr="000C7BD6">
        <w:rPr>
          <w:sz w:val="28"/>
          <w:szCs w:val="28"/>
          <w:lang w:bidi="ar-EG"/>
        </w:rPr>
        <w:t xml:space="preserve">The majority of migrant workers </w:t>
      </w:r>
      <w:r w:rsidR="007F20D2">
        <w:rPr>
          <w:sz w:val="28"/>
          <w:szCs w:val="28"/>
          <w:lang w:bidi="ar-EG"/>
        </w:rPr>
        <w:t xml:space="preserve">deployed by the organized criminal groups </w:t>
      </w:r>
      <w:r w:rsidRPr="000C7BD6">
        <w:rPr>
          <w:sz w:val="28"/>
          <w:szCs w:val="28"/>
          <w:lang w:bidi="ar-EG"/>
        </w:rPr>
        <w:t xml:space="preserve">in the Gulf countries are low-paid </w:t>
      </w:r>
      <w:proofErr w:type="spellStart"/>
      <w:r w:rsidRPr="000C7BD6">
        <w:rPr>
          <w:sz w:val="28"/>
          <w:szCs w:val="28"/>
          <w:lang w:bidi="ar-EG"/>
        </w:rPr>
        <w:t>labourers</w:t>
      </w:r>
      <w:proofErr w:type="spellEnd"/>
      <w:r w:rsidRPr="000C7BD6">
        <w:rPr>
          <w:sz w:val="28"/>
          <w:szCs w:val="28"/>
          <w:lang w:bidi="ar-EG"/>
        </w:rPr>
        <w:t xml:space="preserve"> and they are often accommodated in dormitory-style “</w:t>
      </w:r>
      <w:proofErr w:type="spellStart"/>
      <w:r w:rsidRPr="000C7BD6">
        <w:rPr>
          <w:sz w:val="28"/>
          <w:szCs w:val="28"/>
          <w:lang w:bidi="ar-EG"/>
        </w:rPr>
        <w:t>labour</w:t>
      </w:r>
      <w:proofErr w:type="spellEnd"/>
      <w:r w:rsidRPr="000C7BD6">
        <w:rPr>
          <w:sz w:val="28"/>
          <w:szCs w:val="28"/>
          <w:lang w:bidi="ar-EG"/>
        </w:rPr>
        <w:t xml:space="preserve"> camps</w:t>
      </w:r>
      <w:r w:rsidRPr="000C7BD6">
        <w:rPr>
          <w:rFonts w:cs="Arial"/>
          <w:sz w:val="28"/>
          <w:szCs w:val="28"/>
          <w:rtl/>
          <w:lang w:bidi="ar-EG"/>
        </w:rPr>
        <w:t>”.</w:t>
      </w:r>
    </w:p>
    <w:p w14:paraId="0225A568" w14:textId="77777777" w:rsidR="000C7BD6" w:rsidRPr="000C7BD6" w:rsidRDefault="000C7BD6" w:rsidP="007F20D2">
      <w:pPr>
        <w:bidi w:val="0"/>
        <w:rPr>
          <w:sz w:val="28"/>
          <w:szCs w:val="28"/>
          <w:lang w:bidi="ar-EG"/>
        </w:rPr>
      </w:pPr>
      <w:r w:rsidRPr="000C7BD6">
        <w:rPr>
          <w:sz w:val="28"/>
          <w:szCs w:val="28"/>
          <w:lang w:bidi="ar-EG"/>
        </w:rPr>
        <w:t>Generally speaking, they are provided small rooms as accommodation which are typically shared between six and 12 people who sleep in bunkbeds. Workers tend to share communal bathrooms and kitchens which are often unsanitary and inadequate, sometimes even lacking electricity and running water</w:t>
      </w:r>
      <w:r w:rsidR="007D008F">
        <w:rPr>
          <w:rStyle w:val="FootnoteReference"/>
          <w:sz w:val="28"/>
          <w:szCs w:val="28"/>
          <w:lang w:bidi="ar-EG"/>
        </w:rPr>
        <w:footnoteReference w:id="5"/>
      </w:r>
      <w:r w:rsidRPr="000C7BD6">
        <w:rPr>
          <w:rFonts w:cs="Arial"/>
          <w:sz w:val="28"/>
          <w:szCs w:val="28"/>
          <w:rtl/>
          <w:lang w:bidi="ar-EG"/>
        </w:rPr>
        <w:t>.</w:t>
      </w:r>
    </w:p>
    <w:p w14:paraId="79473828" w14:textId="77777777" w:rsidR="000C7BD6" w:rsidRPr="000C7BD6" w:rsidRDefault="000C7BD6" w:rsidP="000E6636">
      <w:pPr>
        <w:bidi w:val="0"/>
        <w:rPr>
          <w:sz w:val="28"/>
          <w:szCs w:val="28"/>
          <w:lang w:bidi="ar-EG"/>
        </w:rPr>
      </w:pPr>
      <w:r w:rsidRPr="000C7BD6">
        <w:rPr>
          <w:sz w:val="28"/>
          <w:szCs w:val="28"/>
          <w:lang w:bidi="ar-EG"/>
        </w:rPr>
        <w:t>No one should ever be living in these conditions, but the spread of COVID-19 has highlighted the severity of the situation and the need to urgently rectify it. Following hygiene guidelines and adhering to social distancing measures are all but impossible in these circumstances</w:t>
      </w:r>
      <w:r w:rsidRPr="000C7BD6">
        <w:rPr>
          <w:rFonts w:cs="Arial"/>
          <w:sz w:val="28"/>
          <w:szCs w:val="28"/>
          <w:rtl/>
          <w:lang w:bidi="ar-EG"/>
        </w:rPr>
        <w:t>.</w:t>
      </w:r>
    </w:p>
    <w:p w14:paraId="3C424B46" w14:textId="77777777" w:rsidR="000C7BD6" w:rsidRPr="000C7BD6" w:rsidRDefault="000C7BD6" w:rsidP="000E6636">
      <w:pPr>
        <w:bidi w:val="0"/>
        <w:rPr>
          <w:sz w:val="28"/>
          <w:szCs w:val="28"/>
          <w:lang w:bidi="ar-EG"/>
        </w:rPr>
      </w:pPr>
      <w:r w:rsidRPr="000C7BD6">
        <w:rPr>
          <w:sz w:val="28"/>
          <w:szCs w:val="28"/>
          <w:lang w:bidi="ar-EG"/>
        </w:rPr>
        <w:t xml:space="preserve">Acknowledging the magnitude of this issue, some governments have taken steps to try to limit overcrowding. For example, the Bahrain government urged employers to ensure that no more than five workers are housed in a room and that each worker should be three meters away from the other. In Kuwait, some workers were reportedly evacuated from their </w:t>
      </w:r>
      <w:proofErr w:type="spellStart"/>
      <w:r w:rsidRPr="000C7BD6">
        <w:rPr>
          <w:sz w:val="28"/>
          <w:szCs w:val="28"/>
          <w:lang w:bidi="ar-EG"/>
        </w:rPr>
        <w:t>labour</w:t>
      </w:r>
      <w:proofErr w:type="spellEnd"/>
      <w:r w:rsidRPr="000C7BD6">
        <w:rPr>
          <w:sz w:val="28"/>
          <w:szCs w:val="28"/>
          <w:lang w:bidi="ar-EG"/>
        </w:rPr>
        <w:t xml:space="preserve"> camps to alternative accommodation</w:t>
      </w:r>
      <w:r w:rsidR="007D008F">
        <w:rPr>
          <w:rStyle w:val="FootnoteReference"/>
          <w:sz w:val="28"/>
          <w:szCs w:val="28"/>
          <w:lang w:bidi="ar-EG"/>
        </w:rPr>
        <w:footnoteReference w:id="6"/>
      </w:r>
      <w:r w:rsidRPr="000C7BD6">
        <w:rPr>
          <w:rFonts w:cs="Arial"/>
          <w:sz w:val="28"/>
          <w:szCs w:val="28"/>
          <w:rtl/>
          <w:lang w:bidi="ar-EG"/>
        </w:rPr>
        <w:t>.</w:t>
      </w:r>
    </w:p>
    <w:p w14:paraId="564E86D5" w14:textId="77777777" w:rsidR="000C7BD6" w:rsidRPr="000C7BD6" w:rsidRDefault="000C7BD6" w:rsidP="000E6636">
      <w:pPr>
        <w:bidi w:val="0"/>
        <w:rPr>
          <w:sz w:val="28"/>
          <w:szCs w:val="28"/>
          <w:lang w:bidi="ar-EG"/>
        </w:rPr>
      </w:pPr>
      <w:r w:rsidRPr="000C7BD6">
        <w:rPr>
          <w:sz w:val="28"/>
          <w:szCs w:val="28"/>
          <w:lang w:bidi="ar-EG"/>
        </w:rPr>
        <w:t xml:space="preserve">In Qatar, the government introduced new health and safety guidelines to protect workers in </w:t>
      </w:r>
      <w:proofErr w:type="spellStart"/>
      <w:r w:rsidRPr="000C7BD6">
        <w:rPr>
          <w:sz w:val="28"/>
          <w:szCs w:val="28"/>
          <w:lang w:bidi="ar-EG"/>
        </w:rPr>
        <w:t>labour</w:t>
      </w:r>
      <w:proofErr w:type="spellEnd"/>
      <w:r w:rsidRPr="000C7BD6">
        <w:rPr>
          <w:sz w:val="28"/>
          <w:szCs w:val="28"/>
          <w:lang w:bidi="ar-EG"/>
        </w:rPr>
        <w:t xml:space="preserve"> accommodation and on construction sites, and in </w:t>
      </w:r>
      <w:r w:rsidRPr="000C7BD6">
        <w:rPr>
          <w:sz w:val="28"/>
          <w:szCs w:val="28"/>
          <w:lang w:bidi="ar-EG"/>
        </w:rPr>
        <w:lastRenderedPageBreak/>
        <w:t xml:space="preserve">coordination with </w:t>
      </w:r>
      <w:proofErr w:type="spellStart"/>
      <w:r w:rsidRPr="000C7BD6">
        <w:rPr>
          <w:sz w:val="28"/>
          <w:szCs w:val="28"/>
          <w:lang w:bidi="ar-EG"/>
        </w:rPr>
        <w:t>compa</w:t>
      </w:r>
      <w:proofErr w:type="spellEnd"/>
      <w:r w:rsidR="007D008F">
        <w:rPr>
          <w:sz w:val="28"/>
          <w:szCs w:val="28"/>
          <w:lang w:bidi="ar-EG"/>
        </w:rPr>
        <w:t xml:space="preserve">, </w:t>
      </w:r>
      <w:proofErr w:type="spellStart"/>
      <w:r w:rsidRPr="000C7BD6">
        <w:rPr>
          <w:sz w:val="28"/>
          <w:szCs w:val="28"/>
          <w:lang w:bidi="ar-EG"/>
        </w:rPr>
        <w:t>nies</w:t>
      </w:r>
      <w:proofErr w:type="spellEnd"/>
      <w:r w:rsidRPr="000C7BD6">
        <w:rPr>
          <w:sz w:val="28"/>
          <w:szCs w:val="28"/>
          <w:lang w:bidi="ar-EG"/>
        </w:rPr>
        <w:t xml:space="preserve"> are trying to implement stricter hygiene standards</w:t>
      </w:r>
      <w:r w:rsidRPr="000C7BD6">
        <w:rPr>
          <w:rFonts w:cs="Arial"/>
          <w:sz w:val="28"/>
          <w:szCs w:val="28"/>
          <w:rtl/>
          <w:lang w:bidi="ar-EG"/>
        </w:rPr>
        <w:t>.</w:t>
      </w:r>
    </w:p>
    <w:p w14:paraId="1D978162" w14:textId="77777777" w:rsidR="000C7BD6" w:rsidRDefault="000C7BD6" w:rsidP="007F20D2">
      <w:pPr>
        <w:bidi w:val="0"/>
        <w:rPr>
          <w:sz w:val="28"/>
          <w:szCs w:val="28"/>
          <w:lang w:bidi="ar-EG"/>
        </w:rPr>
      </w:pPr>
      <w:r w:rsidRPr="000C7BD6">
        <w:rPr>
          <w:sz w:val="28"/>
          <w:szCs w:val="28"/>
          <w:lang w:bidi="ar-EG"/>
        </w:rPr>
        <w:t>Lack of transparency and access makes it difficult to assess the success and implementation of such measures across the region, and it is unclear whether companies are fully complying with them.</w:t>
      </w:r>
      <w:r w:rsidR="007D008F">
        <w:rPr>
          <w:rStyle w:val="FootnoteReference"/>
          <w:sz w:val="28"/>
          <w:szCs w:val="28"/>
          <w:lang w:bidi="ar-EG"/>
        </w:rPr>
        <w:footnoteReference w:id="7"/>
      </w:r>
    </w:p>
    <w:p w14:paraId="584B4492" w14:textId="77777777" w:rsidR="007F20D2" w:rsidRDefault="007F20D2" w:rsidP="007F20D2">
      <w:pPr>
        <w:bidi w:val="0"/>
        <w:rPr>
          <w:sz w:val="28"/>
          <w:szCs w:val="28"/>
          <w:lang w:bidi="ar-EG"/>
        </w:rPr>
      </w:pPr>
    </w:p>
    <w:p w14:paraId="5A92892D" w14:textId="77777777" w:rsidR="007F20D2" w:rsidRPr="00F04AB6" w:rsidRDefault="00F04AB6" w:rsidP="00F04AB6">
      <w:pPr>
        <w:shd w:val="clear" w:color="auto" w:fill="A8D08D" w:themeFill="accent6" w:themeFillTint="99"/>
        <w:bidi w:val="0"/>
        <w:rPr>
          <w:b/>
          <w:bCs/>
          <w:sz w:val="28"/>
          <w:szCs w:val="28"/>
          <w:lang w:bidi="ar-EG"/>
        </w:rPr>
      </w:pPr>
      <w:r>
        <w:rPr>
          <w:b/>
          <w:bCs/>
          <w:sz w:val="28"/>
          <w:szCs w:val="28"/>
          <w:lang w:bidi="ar-EG"/>
        </w:rPr>
        <w:t xml:space="preserve">4: </w:t>
      </w:r>
      <w:r w:rsidR="007F20D2" w:rsidRPr="00F04AB6">
        <w:rPr>
          <w:b/>
          <w:bCs/>
          <w:sz w:val="28"/>
          <w:szCs w:val="28"/>
          <w:lang w:bidi="ar-EG"/>
        </w:rPr>
        <w:t xml:space="preserve">Recruitment groups </w:t>
      </w:r>
    </w:p>
    <w:p w14:paraId="42A57204" w14:textId="77777777" w:rsidR="007C0F6D" w:rsidRDefault="007C0F6D" w:rsidP="007C0F6D">
      <w:pPr>
        <w:bidi w:val="0"/>
        <w:rPr>
          <w:sz w:val="28"/>
          <w:szCs w:val="28"/>
          <w:lang w:bidi="ar-EG"/>
        </w:rPr>
      </w:pPr>
      <w:r w:rsidRPr="002014A6">
        <w:rPr>
          <w:sz w:val="28"/>
          <w:szCs w:val="28"/>
          <w:lang w:bidi="ar-EG"/>
        </w:rPr>
        <w:t>While continued international pressure on the UAE, Saudi Arabia and Qatar has managed to improve the working conditions of many South Asian and Southeast Asian migrants, recruitment agencies are now moving on to Africa. Detailed labor statistics are hard to come by in the region, but data from the United Nations Department of Economic and Social Affairs suggests that there are more than 636,000 Sudanese migrants in the Gulf, as well as up to 300,000 Kenyans. Many of the workers flooding the Persian Gulf States are from Somalia, Ethiopia or Uganda — countries with little capacity to guarantee the fair treatment of their citizens abroad</w:t>
      </w:r>
      <w:r w:rsidR="007D008F">
        <w:rPr>
          <w:rStyle w:val="FootnoteReference"/>
          <w:sz w:val="28"/>
          <w:szCs w:val="28"/>
          <w:lang w:bidi="ar-EG"/>
        </w:rPr>
        <w:footnoteReference w:id="8"/>
      </w:r>
      <w:r w:rsidRPr="002014A6">
        <w:rPr>
          <w:sz w:val="28"/>
          <w:szCs w:val="28"/>
          <w:lang w:bidi="ar-EG"/>
        </w:rPr>
        <w:t>.</w:t>
      </w:r>
    </w:p>
    <w:p w14:paraId="6013E828" w14:textId="77777777" w:rsidR="000E6636" w:rsidRPr="000E6636" w:rsidRDefault="007F20D2" w:rsidP="007F20D2">
      <w:pPr>
        <w:bidi w:val="0"/>
        <w:rPr>
          <w:sz w:val="28"/>
          <w:szCs w:val="28"/>
          <w:lang w:bidi="ar-EG"/>
        </w:rPr>
      </w:pPr>
      <w:r>
        <w:rPr>
          <w:sz w:val="28"/>
          <w:szCs w:val="28"/>
          <w:lang w:bidi="ar-EG"/>
        </w:rPr>
        <w:t>I</w:t>
      </w:r>
      <w:r w:rsidR="000E6636" w:rsidRPr="000E6636">
        <w:rPr>
          <w:sz w:val="28"/>
          <w:szCs w:val="28"/>
          <w:lang w:bidi="ar-EG"/>
        </w:rPr>
        <w:t xml:space="preserve">n a busy recruitment agency in Nairobi’s central business district, dozens of women </w:t>
      </w:r>
      <w:r>
        <w:rPr>
          <w:sz w:val="28"/>
          <w:szCs w:val="28"/>
          <w:lang w:bidi="ar-EG"/>
        </w:rPr>
        <w:t>were applying</w:t>
      </w:r>
      <w:r w:rsidR="000E6636" w:rsidRPr="000E6636">
        <w:rPr>
          <w:sz w:val="28"/>
          <w:szCs w:val="28"/>
          <w:lang w:bidi="ar-EG"/>
        </w:rPr>
        <w:t xml:space="preserve">. All hope that today they will secure a job as a domestic worker in the Gulf </w:t>
      </w:r>
      <w:r w:rsidRPr="000E6636">
        <w:rPr>
          <w:sz w:val="28"/>
          <w:szCs w:val="28"/>
          <w:lang w:bidi="ar-EG"/>
        </w:rPr>
        <w:t>States</w:t>
      </w:r>
      <w:r w:rsidR="000E6636" w:rsidRPr="000E6636">
        <w:rPr>
          <w:sz w:val="28"/>
          <w:szCs w:val="28"/>
          <w:lang w:bidi="ar-EG"/>
        </w:rPr>
        <w:t>, cooking, cleaning and caring for another family thousands of miles from their own homes</w:t>
      </w:r>
      <w:r w:rsidR="000E6636" w:rsidRPr="000E6636">
        <w:rPr>
          <w:rFonts w:cs="Arial"/>
          <w:sz w:val="28"/>
          <w:szCs w:val="28"/>
          <w:rtl/>
          <w:lang w:bidi="ar-EG"/>
        </w:rPr>
        <w:t>.</w:t>
      </w:r>
    </w:p>
    <w:p w14:paraId="76BE252A" w14:textId="77777777" w:rsidR="000E6636" w:rsidRPr="000E6636" w:rsidRDefault="007C0F6D" w:rsidP="007C0F6D">
      <w:pPr>
        <w:bidi w:val="0"/>
        <w:rPr>
          <w:sz w:val="28"/>
          <w:szCs w:val="28"/>
          <w:lang w:bidi="ar-EG"/>
        </w:rPr>
      </w:pPr>
      <w:r>
        <w:rPr>
          <w:sz w:val="28"/>
          <w:szCs w:val="28"/>
          <w:lang w:bidi="ar-EG"/>
        </w:rPr>
        <w:t>A female worker said</w:t>
      </w:r>
      <w:r>
        <w:rPr>
          <w:rFonts w:hint="cs"/>
          <w:sz w:val="28"/>
          <w:szCs w:val="28"/>
          <w:rtl/>
          <w:lang w:bidi="ar-EG"/>
        </w:rPr>
        <w:t xml:space="preserve"> </w:t>
      </w:r>
      <w:r>
        <w:rPr>
          <w:sz w:val="28"/>
          <w:szCs w:val="28"/>
          <w:lang w:bidi="ar-EG"/>
        </w:rPr>
        <w:t>"</w:t>
      </w:r>
      <w:r w:rsidR="000E6636" w:rsidRPr="000E6636">
        <w:rPr>
          <w:sz w:val="28"/>
          <w:szCs w:val="28"/>
          <w:lang w:bidi="ar-EG"/>
        </w:rPr>
        <w:t>The first time I went, I went in an illegal, chaotic situation through brokers who did no</w:t>
      </w:r>
      <w:r>
        <w:rPr>
          <w:sz w:val="28"/>
          <w:szCs w:val="28"/>
          <w:lang w:bidi="ar-EG"/>
        </w:rPr>
        <w:t xml:space="preserve">t prepare us for what lay ahead." </w:t>
      </w:r>
    </w:p>
    <w:p w14:paraId="77A4A5E7" w14:textId="77777777" w:rsidR="000E6636" w:rsidRPr="000E6636" w:rsidRDefault="000E6636" w:rsidP="002014A6">
      <w:pPr>
        <w:bidi w:val="0"/>
        <w:rPr>
          <w:sz w:val="28"/>
          <w:szCs w:val="28"/>
          <w:lang w:bidi="ar-EG"/>
        </w:rPr>
      </w:pPr>
      <w:r w:rsidRPr="000E6636">
        <w:rPr>
          <w:sz w:val="28"/>
          <w:szCs w:val="28"/>
          <w:lang w:bidi="ar-EG"/>
        </w:rPr>
        <w:t>Reports of east African workers being raped and tortured across the region and haunting videos of Kenyan women pleading for help after allegedly being abused by their employers saw the Kenyan government follow other countries such as Indonesia and the Philippines in banning its citizens from travelling to work in the Gulf in 2014</w:t>
      </w:r>
      <w:r w:rsidR="007D008F">
        <w:rPr>
          <w:rStyle w:val="FootnoteReference"/>
          <w:sz w:val="28"/>
          <w:szCs w:val="28"/>
          <w:lang w:bidi="ar-EG"/>
        </w:rPr>
        <w:footnoteReference w:id="9"/>
      </w:r>
      <w:r w:rsidRPr="000E6636">
        <w:rPr>
          <w:rFonts w:cs="Arial"/>
          <w:sz w:val="28"/>
          <w:szCs w:val="28"/>
          <w:rtl/>
          <w:lang w:bidi="ar-EG"/>
        </w:rPr>
        <w:t>.</w:t>
      </w:r>
    </w:p>
    <w:p w14:paraId="027D939F" w14:textId="77777777" w:rsidR="000E6636" w:rsidRPr="000E6636" w:rsidRDefault="000E6636" w:rsidP="002014A6">
      <w:pPr>
        <w:bidi w:val="0"/>
        <w:rPr>
          <w:sz w:val="28"/>
          <w:szCs w:val="28"/>
          <w:lang w:bidi="ar-EG"/>
        </w:rPr>
      </w:pPr>
      <w:r w:rsidRPr="000E6636">
        <w:rPr>
          <w:sz w:val="28"/>
          <w:szCs w:val="28"/>
          <w:lang w:bidi="ar-EG"/>
        </w:rPr>
        <w:t>Since then the government has been grappling with how to allow women and the country’s economy to benefit from the huge demand for migrant domestic workers from countries such as Saudi Arabia and Qatar, while keeping those who want to travel for work safe</w:t>
      </w:r>
      <w:r w:rsidRPr="000E6636">
        <w:rPr>
          <w:rFonts w:cs="Arial"/>
          <w:sz w:val="28"/>
          <w:szCs w:val="28"/>
          <w:rtl/>
          <w:lang w:bidi="ar-EG"/>
        </w:rPr>
        <w:t>.</w:t>
      </w:r>
    </w:p>
    <w:p w14:paraId="2694E240" w14:textId="77777777" w:rsidR="007C0F6D" w:rsidRPr="000E6636" w:rsidRDefault="007C0F6D" w:rsidP="007C0F6D">
      <w:pPr>
        <w:bidi w:val="0"/>
        <w:rPr>
          <w:sz w:val="28"/>
          <w:szCs w:val="28"/>
          <w:lang w:bidi="ar-EG"/>
        </w:rPr>
      </w:pPr>
      <w:r w:rsidRPr="000E6636">
        <w:rPr>
          <w:sz w:val="28"/>
          <w:szCs w:val="28"/>
          <w:lang w:bidi="ar-EG"/>
        </w:rPr>
        <w:lastRenderedPageBreak/>
        <w:t>Before, Kenyan recruitment agencies had no legal obligation to bring women facing abuse home. Under the new rules, if a Kenyan woman is abused, agencies must help them leave, with the cost of their rescue coming out of a 1.5m Kenyan shilling (£11,000) bond that the agent has to pay to operate</w:t>
      </w:r>
      <w:r w:rsidR="007D008F">
        <w:rPr>
          <w:rStyle w:val="FootnoteReference"/>
          <w:sz w:val="28"/>
          <w:szCs w:val="28"/>
          <w:lang w:bidi="ar-EG"/>
        </w:rPr>
        <w:footnoteReference w:id="10"/>
      </w:r>
      <w:r w:rsidRPr="000E6636">
        <w:rPr>
          <w:rFonts w:cs="Arial"/>
          <w:sz w:val="28"/>
          <w:szCs w:val="28"/>
          <w:rtl/>
          <w:lang w:bidi="ar-EG"/>
        </w:rPr>
        <w:t>.</w:t>
      </w:r>
    </w:p>
    <w:p w14:paraId="38B88087" w14:textId="77777777" w:rsidR="007C0F6D" w:rsidRDefault="007C0F6D" w:rsidP="007C0F6D">
      <w:pPr>
        <w:bidi w:val="0"/>
        <w:rPr>
          <w:sz w:val="28"/>
          <w:szCs w:val="28"/>
          <w:lang w:bidi="ar-EG"/>
        </w:rPr>
      </w:pPr>
    </w:p>
    <w:p w14:paraId="19278C45" w14:textId="77777777" w:rsidR="007C0F6D" w:rsidRPr="00F04AB6" w:rsidRDefault="007C0F6D" w:rsidP="00F04AB6">
      <w:pPr>
        <w:shd w:val="clear" w:color="auto" w:fill="A8D08D" w:themeFill="accent6" w:themeFillTint="99"/>
        <w:bidi w:val="0"/>
        <w:rPr>
          <w:b/>
          <w:bCs/>
          <w:sz w:val="28"/>
          <w:szCs w:val="28"/>
          <w:lang w:bidi="ar-EG"/>
        </w:rPr>
      </w:pPr>
      <w:r w:rsidRPr="00F04AB6">
        <w:rPr>
          <w:b/>
          <w:bCs/>
          <w:sz w:val="28"/>
          <w:szCs w:val="28"/>
          <w:lang w:bidi="ar-EG"/>
        </w:rPr>
        <w:t>Conclusion</w:t>
      </w:r>
    </w:p>
    <w:p w14:paraId="1D3CE2A6" w14:textId="77777777" w:rsidR="007C0F6D" w:rsidRDefault="00F04AB6" w:rsidP="007C0F6D">
      <w:pPr>
        <w:bidi w:val="0"/>
        <w:rPr>
          <w:sz w:val="28"/>
          <w:szCs w:val="28"/>
          <w:lang w:bidi="ar-EG"/>
        </w:rPr>
      </w:pPr>
      <w:r>
        <w:rPr>
          <w:sz w:val="28"/>
          <w:szCs w:val="28"/>
          <w:lang w:bidi="ar-EG"/>
        </w:rPr>
        <w:t>In the light</w:t>
      </w:r>
      <w:r w:rsidRPr="00D85A0F">
        <w:rPr>
          <w:sz w:val="28"/>
          <w:szCs w:val="28"/>
          <w:lang w:bidi="ar-EG"/>
        </w:rPr>
        <w:t xml:space="preserve"> of the above</w:t>
      </w:r>
      <w:r>
        <w:rPr>
          <w:sz w:val="28"/>
          <w:szCs w:val="28"/>
          <w:lang w:bidi="ar-EG"/>
        </w:rPr>
        <w:t xml:space="preserve"> mentioned, Maat for Peace, Human Rights and Development recommends the Arab Gulf States in cooperation with the Gulf Cooperation Council to: </w:t>
      </w:r>
    </w:p>
    <w:p w14:paraId="43CFBAE5" w14:textId="77777777" w:rsidR="00F04AB6" w:rsidRDefault="00F04AB6" w:rsidP="00F04AB6">
      <w:pPr>
        <w:pStyle w:val="ListParagraph"/>
        <w:numPr>
          <w:ilvl w:val="0"/>
          <w:numId w:val="1"/>
        </w:numPr>
        <w:bidi w:val="0"/>
        <w:rPr>
          <w:sz w:val="28"/>
          <w:szCs w:val="28"/>
          <w:lang w:bidi="ar-EG"/>
        </w:rPr>
      </w:pPr>
      <w:r>
        <w:rPr>
          <w:sz w:val="28"/>
          <w:szCs w:val="28"/>
          <w:lang w:bidi="ar-EG"/>
        </w:rPr>
        <w:t>Prevent the activities of the organized recruitment criminal groups and agencies.</w:t>
      </w:r>
    </w:p>
    <w:p w14:paraId="1341ACB3" w14:textId="77777777" w:rsidR="00F04AB6" w:rsidRDefault="00F04AB6" w:rsidP="00F04AB6">
      <w:pPr>
        <w:pStyle w:val="ListParagraph"/>
        <w:numPr>
          <w:ilvl w:val="0"/>
          <w:numId w:val="1"/>
        </w:numPr>
        <w:bidi w:val="0"/>
        <w:rPr>
          <w:sz w:val="28"/>
          <w:szCs w:val="28"/>
          <w:lang w:bidi="ar-EG"/>
        </w:rPr>
      </w:pPr>
      <w:r>
        <w:rPr>
          <w:sz w:val="28"/>
          <w:szCs w:val="28"/>
          <w:lang w:bidi="ar-EG"/>
        </w:rPr>
        <w:t>Coordinate their efforts with the sending states, especially in Eastern Africa, to legalize the status of migrant workers.</w:t>
      </w:r>
    </w:p>
    <w:p w14:paraId="598B09C5" w14:textId="77777777" w:rsidR="00F04AB6" w:rsidRDefault="00F04AB6" w:rsidP="00F04AB6">
      <w:pPr>
        <w:pStyle w:val="ListParagraph"/>
        <w:numPr>
          <w:ilvl w:val="0"/>
          <w:numId w:val="1"/>
        </w:numPr>
        <w:bidi w:val="0"/>
        <w:rPr>
          <w:sz w:val="28"/>
          <w:szCs w:val="28"/>
          <w:lang w:bidi="ar-EG"/>
        </w:rPr>
      </w:pPr>
      <w:r>
        <w:rPr>
          <w:sz w:val="28"/>
          <w:szCs w:val="28"/>
          <w:lang w:bidi="ar-EG"/>
        </w:rPr>
        <w:t>Cancel the "Kafala" Sponsorship System or reform it like the Kingdom of Saudi Arabia.</w:t>
      </w:r>
    </w:p>
    <w:p w14:paraId="4602B3FE" w14:textId="77777777" w:rsidR="00F04AB6" w:rsidRPr="00F04AB6" w:rsidRDefault="00F04AB6" w:rsidP="00F04AB6">
      <w:pPr>
        <w:bidi w:val="0"/>
        <w:ind w:left="360"/>
        <w:rPr>
          <w:sz w:val="28"/>
          <w:szCs w:val="28"/>
          <w:lang w:bidi="ar-EG"/>
        </w:rPr>
      </w:pPr>
    </w:p>
    <w:p w14:paraId="70BFE08D" w14:textId="77777777" w:rsidR="007C0F6D" w:rsidRDefault="007C0F6D" w:rsidP="007C0F6D">
      <w:pPr>
        <w:bidi w:val="0"/>
        <w:rPr>
          <w:sz w:val="28"/>
          <w:szCs w:val="28"/>
          <w:lang w:bidi="ar-EG"/>
        </w:rPr>
      </w:pPr>
    </w:p>
    <w:p w14:paraId="0C1673CB" w14:textId="77777777" w:rsidR="000C7BD6" w:rsidRPr="004E5291" w:rsidRDefault="000C7BD6" w:rsidP="000C7BD6">
      <w:pPr>
        <w:bidi w:val="0"/>
        <w:rPr>
          <w:sz w:val="28"/>
          <w:szCs w:val="28"/>
          <w:lang w:bidi="ar-EG"/>
        </w:rPr>
      </w:pPr>
    </w:p>
    <w:sectPr w:rsidR="000C7BD6" w:rsidRPr="004E5291" w:rsidSect="00E64747">
      <w:headerReference w:type="first" r:id="rId8"/>
      <w:footerReference w:type="first" r:id="rId9"/>
      <w:pgSz w:w="11906" w:h="16838"/>
      <w:pgMar w:top="1440" w:right="1440"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6EAE" w14:textId="77777777" w:rsidR="00552EDE" w:rsidRDefault="00552EDE" w:rsidP="007D008F">
      <w:pPr>
        <w:spacing w:after="0" w:line="240" w:lineRule="auto"/>
      </w:pPr>
      <w:r>
        <w:separator/>
      </w:r>
    </w:p>
  </w:endnote>
  <w:endnote w:type="continuationSeparator" w:id="0">
    <w:p w14:paraId="4F13CD72" w14:textId="77777777" w:rsidR="00552EDE" w:rsidRDefault="00552EDE" w:rsidP="007D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519" w:type="pct"/>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10"/>
      <w:gridCol w:w="1382"/>
      <w:gridCol w:w="715"/>
      <w:gridCol w:w="491"/>
      <w:gridCol w:w="840"/>
      <w:gridCol w:w="557"/>
      <w:gridCol w:w="4531"/>
    </w:tblGrid>
    <w:tr w:rsidR="00E64747" w14:paraId="111BE0EE" w14:textId="77777777" w:rsidTr="00E64747">
      <w:trPr>
        <w:trHeight w:val="364"/>
      </w:trPr>
      <w:tc>
        <w:tcPr>
          <w:tcW w:w="646" w:type="pct"/>
          <w:vMerge w:val="restart"/>
          <w:vAlign w:val="center"/>
        </w:tcPr>
        <w:p w14:paraId="57A09BC1" w14:textId="77777777" w:rsidR="00E64747" w:rsidRDefault="00E64747" w:rsidP="00E64747">
          <w:pPr>
            <w:bidi w:val="0"/>
            <w:spacing w:after="60"/>
            <w:jc w:val="center"/>
            <w:rPr>
              <w:noProof/>
              <w:rtl/>
            </w:rPr>
          </w:pPr>
          <w:r>
            <w:rPr>
              <w:rFonts w:hint="cs"/>
              <w:noProof/>
              <w:lang w:val="en-GB" w:eastAsia="en-GB"/>
            </w:rPr>
            <w:drawing>
              <wp:inline distT="0" distB="0" distL="0" distR="0" wp14:anchorId="64F12CFA" wp14:editId="13575FB2">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7"/>
        </w:tcPr>
        <w:p w14:paraId="47841F98" w14:textId="77777777" w:rsidR="00E64747" w:rsidRDefault="00E64747" w:rsidP="00E64747">
          <w:pPr>
            <w:bidi w:val="0"/>
            <w:spacing w:after="60"/>
            <w:rPr>
              <w:rFonts w:ascii="Times New Roman" w:hAnsi="Times New Roman" w:cs="Times New Roman"/>
              <w:b/>
              <w:bCs/>
              <w:color w:val="000066"/>
              <w:sz w:val="20"/>
              <w:szCs w:val="20"/>
            </w:rPr>
          </w:pPr>
          <w:r>
            <w:rPr>
              <w:noProof/>
              <w:rtl/>
              <w:lang w:val="en-GB" w:eastAsia="en-GB"/>
            </w:rPr>
            <mc:AlternateContent>
              <mc:Choice Requires="wps">
                <w:drawing>
                  <wp:inline distT="0" distB="0" distL="0" distR="0" wp14:anchorId="19FEE038" wp14:editId="61EC92CB">
                    <wp:extent cx="5632106" cy="38615"/>
                    <wp:effectExtent l="19050" t="19050" r="6985" b="19050"/>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2106" cy="3861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7E58DE" id="Line 1"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" strokecolor="red" strokeweight="2.25pt">
                    <w10:anchorlock/>
                  </v:line>
                </w:pict>
              </mc:Fallback>
            </mc:AlternateContent>
          </w:r>
        </w:p>
        <w:p w14:paraId="32BCD3F3" w14:textId="77777777" w:rsidR="00E64747" w:rsidRPr="006F4190" w:rsidRDefault="00E64747" w:rsidP="00E64747">
          <w:pPr>
            <w:bidi w:val="0"/>
            <w:spacing w:after="60"/>
            <w:jc w:val="center"/>
            <w:rPr>
              <w:rFonts w:ascii="Times New Roman" w:hAnsi="Times New Roman" w:cs="Times New Rom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E64747" w14:paraId="1108C9E1" w14:textId="77777777" w:rsidTr="00E64747">
      <w:trPr>
        <w:trHeight w:val="255"/>
      </w:trPr>
      <w:tc>
        <w:tcPr>
          <w:tcW w:w="646" w:type="pct"/>
          <w:vMerge/>
        </w:tcPr>
        <w:p w14:paraId="7590C128" w14:textId="77777777" w:rsidR="00E64747" w:rsidRDefault="00E64747" w:rsidP="00E64747">
          <w:pPr>
            <w:bidi w:val="0"/>
            <w:jc w:val="center"/>
            <w:rPr>
              <w:b/>
              <w:bCs/>
              <w:noProof/>
              <w:lang w:bidi="ar-EG"/>
            </w:rPr>
          </w:pPr>
        </w:p>
      </w:tc>
      <w:tc>
        <w:tcPr>
          <w:tcW w:w="291" w:type="pct"/>
          <w:vMerge w:val="restart"/>
          <w:vAlign w:val="center"/>
        </w:tcPr>
        <w:p w14:paraId="4D4F0C4C" w14:textId="77777777" w:rsidR="00E64747" w:rsidRPr="000F15D5" w:rsidRDefault="00E64747" w:rsidP="00E64747">
          <w:pPr>
            <w:bidi w:val="0"/>
            <w:jc w:val="center"/>
            <w:rPr>
              <w:b/>
              <w:bCs/>
              <w:lang w:bidi="ar-EG"/>
            </w:rPr>
          </w:pPr>
          <w:r>
            <w:rPr>
              <w:b/>
              <w:bCs/>
              <w:noProof/>
              <w:lang w:val="en-GB" w:eastAsia="en-GB"/>
            </w:rPr>
            <w:drawing>
              <wp:inline distT="0" distB="0" distL="0" distR="0" wp14:anchorId="4BC85667" wp14:editId="5FA79365">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62" w:type="pct"/>
          <w:gridSpan w:val="6"/>
          <w:vAlign w:val="center"/>
        </w:tcPr>
        <w:p w14:paraId="6C97A7AF" w14:textId="77777777" w:rsidR="00E64747" w:rsidRPr="000F15D5" w:rsidRDefault="00E64747" w:rsidP="00E64747">
          <w:pPr>
            <w:bidi w:val="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w:t>
          </w:r>
          <w:proofErr w:type="spellStart"/>
          <w:r w:rsidRPr="000F15D5">
            <w:rPr>
              <w:rFonts w:asciiTheme="majorBidi" w:eastAsia="Times New Roman" w:hAnsiTheme="majorBidi" w:cstheme="majorBidi"/>
              <w:color w:val="000000"/>
              <w:sz w:val="18"/>
              <w:szCs w:val="18"/>
            </w:rPr>
            <w:t>Helwan</w:t>
          </w:r>
          <w:proofErr w:type="spellEnd"/>
          <w:r w:rsidRPr="000F15D5">
            <w:rPr>
              <w:rFonts w:asciiTheme="majorBidi" w:eastAsia="Times New Roman" w:hAnsiTheme="majorBidi" w:cstheme="majorBidi"/>
              <w:color w:val="000000"/>
              <w:sz w:val="18"/>
              <w:szCs w:val="18"/>
            </w:rPr>
            <w:t xml:space="preserve">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proofErr w:type="spellStart"/>
          <w:r w:rsidRPr="000F15D5">
            <w:rPr>
              <w:rFonts w:asciiTheme="majorBidi" w:eastAsia="Times New Roman" w:hAnsiTheme="majorBidi" w:cstheme="majorBidi"/>
              <w:color w:val="000000"/>
              <w:sz w:val="18"/>
              <w:szCs w:val="18"/>
            </w:rPr>
            <w:t>Sq</w:t>
          </w:r>
          <w:proofErr w:type="spellEnd"/>
          <w:r w:rsidRPr="000F15D5">
            <w:rPr>
              <w:rFonts w:asciiTheme="majorBidi" w:eastAsia="Times New Roman" w:hAnsiTheme="majorBidi" w:cstheme="majorBidi"/>
              <w:color w:val="000000"/>
              <w:sz w:val="18"/>
              <w:szCs w:val="18"/>
            </w:rPr>
            <w:t xml:space="preserve">,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E64747" w14:paraId="757520B1" w14:textId="77777777" w:rsidTr="00E64747">
      <w:trPr>
        <w:trHeight w:val="247"/>
      </w:trPr>
      <w:tc>
        <w:tcPr>
          <w:tcW w:w="646" w:type="pct"/>
          <w:vMerge/>
        </w:tcPr>
        <w:p w14:paraId="19358665" w14:textId="77777777" w:rsidR="00E64747" w:rsidRDefault="00E64747" w:rsidP="00E64747">
          <w:pPr>
            <w:bidi w:val="0"/>
            <w:jc w:val="center"/>
            <w:rPr>
              <w:lang w:bidi="ar-EG"/>
            </w:rPr>
          </w:pPr>
        </w:p>
      </w:tc>
      <w:tc>
        <w:tcPr>
          <w:tcW w:w="291" w:type="pct"/>
          <w:vMerge/>
          <w:vAlign w:val="center"/>
        </w:tcPr>
        <w:p w14:paraId="3571995F" w14:textId="77777777" w:rsidR="00E64747" w:rsidRDefault="00E64747" w:rsidP="00E64747">
          <w:pPr>
            <w:bidi w:val="0"/>
            <w:jc w:val="center"/>
            <w:rPr>
              <w:lang w:bidi="ar-EG"/>
            </w:rPr>
          </w:pPr>
        </w:p>
      </w:tc>
      <w:tc>
        <w:tcPr>
          <w:tcW w:w="4062" w:type="pct"/>
          <w:gridSpan w:val="6"/>
          <w:vAlign w:val="center"/>
        </w:tcPr>
        <w:p w14:paraId="6215B2B1" w14:textId="77777777" w:rsidR="00E64747" w:rsidRPr="000F15D5" w:rsidRDefault="00E64747" w:rsidP="00E64747">
          <w:pPr>
            <w:bidi w:val="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E64747" w14:paraId="68C61D02" w14:textId="77777777" w:rsidTr="00E64747">
      <w:trPr>
        <w:trHeight w:val="284"/>
      </w:trPr>
      <w:tc>
        <w:tcPr>
          <w:tcW w:w="646" w:type="pct"/>
          <w:vMerge/>
        </w:tcPr>
        <w:p w14:paraId="297411D3" w14:textId="77777777" w:rsidR="00E64747" w:rsidRDefault="00E64747" w:rsidP="00E64747">
          <w:pPr>
            <w:bidi w:val="0"/>
            <w:jc w:val="center"/>
            <w:rPr>
              <w:noProof/>
              <w:lang w:bidi="ar-EG"/>
            </w:rPr>
          </w:pPr>
        </w:p>
      </w:tc>
      <w:tc>
        <w:tcPr>
          <w:tcW w:w="291" w:type="pct"/>
          <w:vAlign w:val="center"/>
        </w:tcPr>
        <w:p w14:paraId="64DC984D" w14:textId="77777777" w:rsidR="00E64747" w:rsidRDefault="00E64747" w:rsidP="00E64747">
          <w:pPr>
            <w:bidi w:val="0"/>
            <w:jc w:val="center"/>
            <w:rPr>
              <w:lang w:bidi="ar-EG"/>
            </w:rPr>
          </w:pPr>
          <w:r>
            <w:rPr>
              <w:noProof/>
              <w:lang w:val="en-GB" w:eastAsia="en-GB"/>
            </w:rPr>
            <w:drawing>
              <wp:inline distT="0" distB="0" distL="0" distR="0" wp14:anchorId="3ACE6BB3" wp14:editId="1C067BFC">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59" w:type="pct"/>
          <w:vAlign w:val="center"/>
        </w:tcPr>
        <w:p w14:paraId="7DCBBB34" w14:textId="77777777" w:rsidR="00E64747" w:rsidRPr="000F15D5" w:rsidRDefault="00E64747" w:rsidP="00E64747">
          <w:pPr>
            <w:bidi w:val="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976" w:type="pct"/>
          <w:gridSpan w:val="3"/>
          <w:vAlign w:val="center"/>
        </w:tcPr>
        <w:p w14:paraId="0BD9B60D" w14:textId="77777777" w:rsidR="00E64747" w:rsidRPr="000F15D5" w:rsidRDefault="00E64747" w:rsidP="00E64747">
          <w:pPr>
            <w:bidi w:val="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66" w:type="pct"/>
          <w:vAlign w:val="center"/>
        </w:tcPr>
        <w:p w14:paraId="3A29C373" w14:textId="77777777" w:rsidR="00E64747" w:rsidRPr="00A20672" w:rsidRDefault="00E64747" w:rsidP="00E64747">
          <w:pPr>
            <w:bidi w:val="0"/>
            <w:rPr>
              <w:b/>
              <w:bCs/>
              <w:sz w:val="18"/>
              <w:szCs w:val="18"/>
              <w:lang w:bidi="ar-EG"/>
            </w:rPr>
          </w:pPr>
          <w:r>
            <w:rPr>
              <w:b/>
              <w:bCs/>
              <w:noProof/>
              <w:sz w:val="18"/>
              <w:szCs w:val="18"/>
              <w:lang w:val="en-GB" w:eastAsia="en-GB"/>
            </w:rPr>
            <w:drawing>
              <wp:inline distT="0" distB="0" distL="0" distR="0" wp14:anchorId="3FCF30BD" wp14:editId="0A8D935D">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162" w:type="pct"/>
          <w:vAlign w:val="center"/>
        </w:tcPr>
        <w:p w14:paraId="6F3BEB7D" w14:textId="77777777" w:rsidR="00E64747" w:rsidRPr="000F15D5" w:rsidRDefault="00E64747" w:rsidP="00E64747">
          <w:pPr>
            <w:bidi w:val="0"/>
            <w:rPr>
              <w:sz w:val="18"/>
              <w:szCs w:val="18"/>
              <w:lang w:bidi="ar-EG"/>
            </w:rPr>
          </w:pPr>
          <w:r w:rsidRPr="0086433E">
            <w:rPr>
              <w:rStyle w:val="apple-style-span"/>
              <w:color w:val="000000"/>
            </w:rPr>
            <w:t>maat@maatpeace.org</w:t>
          </w:r>
        </w:p>
      </w:tc>
    </w:tr>
    <w:tr w:rsidR="00E64747" w14:paraId="775A796C" w14:textId="77777777" w:rsidTr="00E64747">
      <w:trPr>
        <w:trHeight w:val="174"/>
      </w:trPr>
      <w:tc>
        <w:tcPr>
          <w:tcW w:w="646" w:type="pct"/>
          <w:vMerge/>
        </w:tcPr>
        <w:p w14:paraId="1353C6A6" w14:textId="77777777" w:rsidR="00E64747" w:rsidRDefault="00E64747" w:rsidP="00E64747">
          <w:pPr>
            <w:bidi w:val="0"/>
            <w:jc w:val="center"/>
            <w:rPr>
              <w:noProof/>
              <w:lang w:bidi="ar-EG"/>
            </w:rPr>
          </w:pPr>
        </w:p>
      </w:tc>
      <w:tc>
        <w:tcPr>
          <w:tcW w:w="291" w:type="pct"/>
          <w:vAlign w:val="center"/>
        </w:tcPr>
        <w:p w14:paraId="0FF87785" w14:textId="77777777" w:rsidR="00E64747" w:rsidRDefault="00E64747" w:rsidP="00E64747">
          <w:pPr>
            <w:bidi w:val="0"/>
            <w:jc w:val="center"/>
            <w:rPr>
              <w:lang w:bidi="ar-EG"/>
            </w:rPr>
          </w:pPr>
          <w:r>
            <w:rPr>
              <w:noProof/>
              <w:lang w:val="en-GB" w:eastAsia="en-GB"/>
            </w:rPr>
            <w:drawing>
              <wp:inline distT="0" distB="0" distL="0" distR="0" wp14:anchorId="745AFBF2" wp14:editId="618076B6">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1000" w:type="pct"/>
          <w:gridSpan w:val="2"/>
          <w:vAlign w:val="center"/>
        </w:tcPr>
        <w:p w14:paraId="4A0DD90C" w14:textId="77777777" w:rsidR="00E64747" w:rsidRPr="005C2948" w:rsidRDefault="00E64747" w:rsidP="00E64747">
          <w:pPr>
            <w:bidi w:val="0"/>
            <w:rPr>
              <w:rFonts w:asciiTheme="majorBidi" w:hAnsiTheme="majorBidi" w:cstheme="majorBidi"/>
              <w:b/>
              <w:bCs/>
              <w:color w:val="000000"/>
              <w:sz w:val="18"/>
              <w:szCs w:val="18"/>
              <w:shd w:val="clear" w:color="auto" w:fill="FFFFFF"/>
            </w:rPr>
          </w:pPr>
          <w:r w:rsidRPr="005C2948">
            <w:rPr>
              <w:rStyle w:val="apple-style-span"/>
              <w:b/>
              <w:bCs/>
              <w:color w:val="000000"/>
              <w:sz w:val="18"/>
              <w:szCs w:val="18"/>
            </w:rPr>
            <w:t>00(20) (2) 25344706/</w:t>
          </w:r>
          <w:r w:rsidRPr="005C2948">
            <w:rPr>
              <w:rStyle w:val="apple-style-span"/>
              <w:b/>
              <w:bCs/>
              <w:sz w:val="18"/>
              <w:szCs w:val="18"/>
            </w:rPr>
            <w:t>7</w:t>
          </w:r>
        </w:p>
      </w:tc>
      <w:tc>
        <w:tcPr>
          <w:tcW w:w="234" w:type="pct"/>
          <w:vAlign w:val="center"/>
        </w:tcPr>
        <w:p w14:paraId="104C6FE3" w14:textId="77777777" w:rsidR="00E64747" w:rsidRPr="005C2948" w:rsidRDefault="00E64747" w:rsidP="00E64747">
          <w:pPr>
            <w:bidi w:val="0"/>
            <w:jc w:val="center"/>
            <w:rPr>
              <w:rFonts w:asciiTheme="majorBidi" w:hAnsiTheme="majorBidi" w:cstheme="majorBidi"/>
              <w:b/>
              <w:bCs/>
              <w:color w:val="000000"/>
              <w:sz w:val="18"/>
              <w:szCs w:val="18"/>
              <w:shd w:val="clear" w:color="auto" w:fill="FFFFFF"/>
            </w:rPr>
          </w:pPr>
          <w:r w:rsidRPr="005C2948">
            <w:rPr>
              <w:rFonts w:asciiTheme="majorBidi" w:hAnsiTheme="majorBidi" w:cstheme="majorBidi"/>
              <w:b/>
              <w:bCs/>
              <w:noProof/>
              <w:color w:val="000000"/>
              <w:sz w:val="18"/>
              <w:szCs w:val="18"/>
              <w:shd w:val="clear" w:color="auto" w:fill="FFFFFF"/>
              <w:lang w:val="en-GB" w:eastAsia="en-GB"/>
            </w:rPr>
            <w:drawing>
              <wp:inline distT="0" distB="0" distL="0" distR="0" wp14:anchorId="18571171" wp14:editId="5F44D00D">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827" w:type="pct"/>
          <w:gridSpan w:val="3"/>
          <w:vAlign w:val="center"/>
        </w:tcPr>
        <w:p w14:paraId="5F6D18BA" w14:textId="77777777" w:rsidR="00E64747" w:rsidRPr="0086433E" w:rsidRDefault="00E64747" w:rsidP="00E64747">
          <w:pPr>
            <w:bidi w:val="0"/>
            <w:rPr>
              <w:rFonts w:asciiTheme="majorBidi" w:hAnsiTheme="majorBidi" w:cstheme="majorBidi"/>
              <w:b/>
              <w:bCs/>
              <w:color w:val="000000" w:themeColor="text1"/>
              <w:sz w:val="18"/>
              <w:szCs w:val="18"/>
              <w:shd w:val="clear" w:color="auto" w:fill="FFFFFF"/>
            </w:rPr>
          </w:pPr>
          <w:r w:rsidRPr="0086433E">
            <w:rPr>
              <w:rStyle w:val="apple-style-span"/>
              <w:b/>
              <w:bCs/>
              <w:color w:val="000000" w:themeColor="text1"/>
              <w:sz w:val="18"/>
              <w:szCs w:val="18"/>
            </w:rPr>
            <w:t>+201226521170</w:t>
          </w:r>
        </w:p>
      </w:tc>
    </w:tr>
  </w:tbl>
  <w:p w14:paraId="7FAA8040" w14:textId="77777777" w:rsidR="00E64747" w:rsidRDefault="00E6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DA0E" w14:textId="77777777" w:rsidR="00552EDE" w:rsidRDefault="00552EDE" w:rsidP="007D008F">
      <w:pPr>
        <w:spacing w:after="0" w:line="240" w:lineRule="auto"/>
      </w:pPr>
      <w:r>
        <w:separator/>
      </w:r>
    </w:p>
  </w:footnote>
  <w:footnote w:type="continuationSeparator" w:id="0">
    <w:p w14:paraId="51192551" w14:textId="77777777" w:rsidR="00552EDE" w:rsidRDefault="00552EDE" w:rsidP="007D008F">
      <w:pPr>
        <w:spacing w:after="0" w:line="240" w:lineRule="auto"/>
      </w:pPr>
      <w:r>
        <w:continuationSeparator/>
      </w:r>
    </w:p>
  </w:footnote>
  <w:footnote w:id="1">
    <w:p w14:paraId="48723989" w14:textId="77777777" w:rsidR="007D008F" w:rsidRDefault="007D008F" w:rsidP="007D008F">
      <w:pPr>
        <w:pStyle w:val="FootnoteText"/>
        <w:bidi w:val="0"/>
      </w:pPr>
      <w:r>
        <w:rPr>
          <w:rStyle w:val="FootnoteReference"/>
        </w:rPr>
        <w:footnoteRef/>
      </w:r>
      <w:r>
        <w:rPr>
          <w:rtl/>
        </w:rPr>
        <w:t xml:space="preserve"> </w:t>
      </w:r>
      <w:r>
        <w:t xml:space="preserve">Amnesty International, </w:t>
      </w:r>
      <w:r w:rsidRPr="007D008F">
        <w:t>COVID-19 makes Gulf countries’ abuse of migrant workers impossible to ignore</w:t>
      </w:r>
      <w:r>
        <w:t xml:space="preserve">, 2020, available at: </w:t>
      </w:r>
      <w:hyperlink r:id="rId1" w:history="1">
        <w:r w:rsidRPr="00031F73">
          <w:rPr>
            <w:rStyle w:val="Hyperlink"/>
          </w:rPr>
          <w:t>https://www.amnesty.org/en/latest/campaigns/2020/04/covid19-makes-gulf-countries-abuse-of-migrant-workers-impossible-to-ignore/</w:t>
        </w:r>
      </w:hyperlink>
    </w:p>
  </w:footnote>
  <w:footnote w:id="2">
    <w:p w14:paraId="61161F00" w14:textId="77777777" w:rsidR="007D008F" w:rsidRDefault="007D008F" w:rsidP="007D008F">
      <w:pPr>
        <w:pStyle w:val="FootnoteText"/>
        <w:bidi w:val="0"/>
      </w:pPr>
      <w:r>
        <w:rPr>
          <w:rStyle w:val="FootnoteReference"/>
        </w:rPr>
        <w:footnoteRef/>
      </w:r>
      <w:r>
        <w:rPr>
          <w:rtl/>
        </w:rPr>
        <w:t xml:space="preserve"> </w:t>
      </w:r>
      <w:r>
        <w:t xml:space="preserve">Ibid </w:t>
      </w:r>
    </w:p>
  </w:footnote>
  <w:footnote w:id="3">
    <w:p w14:paraId="28B021DC" w14:textId="77777777" w:rsidR="007D008F" w:rsidRDefault="007D008F" w:rsidP="007D008F">
      <w:pPr>
        <w:pStyle w:val="FootnoteText"/>
        <w:bidi w:val="0"/>
      </w:pPr>
      <w:r>
        <w:rPr>
          <w:rStyle w:val="FootnoteReference"/>
        </w:rPr>
        <w:footnoteRef/>
      </w:r>
      <w:r>
        <w:rPr>
          <w:rtl/>
        </w:rPr>
        <w:t xml:space="preserve"> </w:t>
      </w:r>
      <w:r>
        <w:t xml:space="preserve">The Guardian, </w:t>
      </w:r>
      <w:r w:rsidRPr="007D008F">
        <w:t>'They see us as slaves': Kenyan women head for the Gulf despite abuse fears</w:t>
      </w:r>
      <w:r>
        <w:t xml:space="preserve">, 2021, available at: </w:t>
      </w:r>
      <w:hyperlink r:id="rId2" w:history="1">
        <w:r w:rsidRPr="00031F73">
          <w:rPr>
            <w:rStyle w:val="Hyperlink"/>
          </w:rPr>
          <w:t>https://www.theguardian.com/global-development/2019/oct/29/kenyan-women-gulf-despite-abuse-fears-domestic-workers</w:t>
        </w:r>
      </w:hyperlink>
    </w:p>
  </w:footnote>
  <w:footnote w:id="4">
    <w:p w14:paraId="080FCD1E" w14:textId="77777777" w:rsidR="007D008F" w:rsidRDefault="007D008F" w:rsidP="007D008F">
      <w:pPr>
        <w:pStyle w:val="FootnoteText"/>
        <w:bidi w:val="0"/>
      </w:pPr>
      <w:r>
        <w:rPr>
          <w:rStyle w:val="FootnoteReference"/>
        </w:rPr>
        <w:footnoteRef/>
      </w:r>
      <w:r>
        <w:rPr>
          <w:lang w:bidi="ar-EG"/>
        </w:rPr>
        <w:t xml:space="preserve">OZY, </w:t>
      </w:r>
      <w:r>
        <w:rPr>
          <w:rtl/>
        </w:rPr>
        <w:t xml:space="preserve"> </w:t>
      </w:r>
      <w:r w:rsidRPr="007D008F">
        <w:t>RISING IN THE MIDDLE EAST: FORCED LABOR FROM AFRICA</w:t>
      </w:r>
      <w:r>
        <w:t xml:space="preserve">, 2018, available at: </w:t>
      </w:r>
      <w:hyperlink r:id="rId3" w:history="1">
        <w:r w:rsidRPr="00031F73">
          <w:rPr>
            <w:rStyle w:val="Hyperlink"/>
          </w:rPr>
          <w:t>https://www.ozy.com/the-new-and-the-next/rising-in-the-middle-east-forced-labor-from-africa/82554/</w:t>
        </w:r>
      </w:hyperlink>
    </w:p>
  </w:footnote>
  <w:footnote w:id="5">
    <w:p w14:paraId="613CA35B" w14:textId="77777777" w:rsidR="007D008F" w:rsidRDefault="007D008F" w:rsidP="007D008F">
      <w:pPr>
        <w:pStyle w:val="FootnoteText"/>
        <w:bidi w:val="0"/>
      </w:pPr>
      <w:r>
        <w:rPr>
          <w:rStyle w:val="FootnoteReference"/>
        </w:rPr>
        <w:footnoteRef/>
      </w:r>
      <w:r>
        <w:rPr>
          <w:rtl/>
        </w:rPr>
        <w:t xml:space="preserve"> </w:t>
      </w:r>
      <w:r>
        <w:t xml:space="preserve">Ibid </w:t>
      </w:r>
    </w:p>
  </w:footnote>
  <w:footnote w:id="6">
    <w:p w14:paraId="6E53C162" w14:textId="77777777" w:rsidR="007D008F" w:rsidRDefault="007D008F" w:rsidP="007D008F">
      <w:pPr>
        <w:pStyle w:val="FootnoteText"/>
        <w:bidi w:val="0"/>
      </w:pPr>
      <w:r>
        <w:rPr>
          <w:rStyle w:val="FootnoteReference"/>
        </w:rPr>
        <w:footnoteRef/>
      </w:r>
      <w:r>
        <w:rPr>
          <w:rtl/>
        </w:rPr>
        <w:t xml:space="preserve"> </w:t>
      </w:r>
      <w:r>
        <w:t xml:space="preserve">TRT World, </w:t>
      </w:r>
      <w:r w:rsidRPr="007D008F">
        <w:t xml:space="preserve">Saudi enjoys ‘impunity’ over torture and abuse of migrant workers </w:t>
      </w:r>
      <w:r>
        <w:t>–</w:t>
      </w:r>
      <w:r w:rsidRPr="007D008F">
        <w:t xml:space="preserve"> HRW</w:t>
      </w:r>
      <w:r>
        <w:t xml:space="preserve">, 2020, available at: </w:t>
      </w:r>
      <w:hyperlink r:id="rId4" w:history="1">
        <w:r w:rsidRPr="00031F73">
          <w:rPr>
            <w:rStyle w:val="Hyperlink"/>
          </w:rPr>
          <w:t>https://www.trtworld.com/magazine/saudi-enjoys-impunity-over-torture-and-abuse-of-migrant-workers-hrw-42418</w:t>
        </w:r>
      </w:hyperlink>
    </w:p>
  </w:footnote>
  <w:footnote w:id="7">
    <w:p w14:paraId="1E2EB8F3" w14:textId="77777777" w:rsidR="007D008F" w:rsidRDefault="007D008F" w:rsidP="007D008F">
      <w:pPr>
        <w:pStyle w:val="FootnoteText"/>
        <w:bidi w:val="0"/>
      </w:pPr>
      <w:r>
        <w:rPr>
          <w:rStyle w:val="FootnoteReference"/>
        </w:rPr>
        <w:footnoteRef/>
      </w:r>
      <w:r>
        <w:rPr>
          <w:rtl/>
        </w:rPr>
        <w:t xml:space="preserve"> </w:t>
      </w:r>
      <w:r>
        <w:t xml:space="preserve">Ibid </w:t>
      </w:r>
    </w:p>
  </w:footnote>
  <w:footnote w:id="8">
    <w:p w14:paraId="017A0EEF" w14:textId="77777777" w:rsidR="007D008F" w:rsidRDefault="007D008F" w:rsidP="007D008F">
      <w:pPr>
        <w:pStyle w:val="FootnoteText"/>
        <w:bidi w:val="0"/>
      </w:pPr>
      <w:r>
        <w:rPr>
          <w:rStyle w:val="FootnoteReference"/>
        </w:rPr>
        <w:footnoteRef/>
      </w:r>
      <w:r>
        <w:rPr>
          <w:rtl/>
        </w:rPr>
        <w:t xml:space="preserve"> </w:t>
      </w:r>
      <w:proofErr w:type="spellStart"/>
      <w:r>
        <w:t>Op.cit</w:t>
      </w:r>
      <w:proofErr w:type="spellEnd"/>
      <w:r>
        <w:t xml:space="preserve"> </w:t>
      </w:r>
    </w:p>
  </w:footnote>
  <w:footnote w:id="9">
    <w:p w14:paraId="429B9355" w14:textId="77777777" w:rsidR="007D008F" w:rsidRDefault="007D008F" w:rsidP="007D008F">
      <w:pPr>
        <w:pStyle w:val="FootnoteText"/>
        <w:bidi w:val="0"/>
      </w:pPr>
      <w:r>
        <w:rPr>
          <w:rStyle w:val="FootnoteReference"/>
        </w:rPr>
        <w:footnoteRef/>
      </w:r>
      <w:r>
        <w:rPr>
          <w:rtl/>
        </w:rPr>
        <w:t xml:space="preserve"> </w:t>
      </w:r>
      <w:r>
        <w:t xml:space="preserve">Ibid </w:t>
      </w:r>
    </w:p>
  </w:footnote>
  <w:footnote w:id="10">
    <w:p w14:paraId="656FF9AC" w14:textId="77777777" w:rsidR="007D008F" w:rsidRDefault="007D008F" w:rsidP="007D008F">
      <w:pPr>
        <w:pStyle w:val="FootnoteText"/>
        <w:bidi w:val="0"/>
      </w:pPr>
      <w:r>
        <w:rPr>
          <w:rStyle w:val="FootnoteReference"/>
        </w:rPr>
        <w:footnoteRef/>
      </w:r>
      <w:r>
        <w:rPr>
          <w:rtl/>
        </w:rPr>
        <w:t xml:space="preserve"> </w:t>
      </w:r>
      <w:r>
        <w:t xml:space="preserve">TRT, </w:t>
      </w:r>
      <w:r w:rsidRPr="007D008F">
        <w:t xml:space="preserve">Black migrants in Saudi Arabia suffer in ‘hellish’ deportation </w:t>
      </w:r>
      <w:proofErr w:type="spellStart"/>
      <w:r w:rsidRPr="007D008F">
        <w:t>centres</w:t>
      </w:r>
      <w:proofErr w:type="spellEnd"/>
      <w:r>
        <w:t xml:space="preserve">, 2020, available at: </w:t>
      </w:r>
      <w:hyperlink r:id="rId5" w:history="1">
        <w:r w:rsidRPr="00031F73">
          <w:rPr>
            <w:rStyle w:val="Hyperlink"/>
          </w:rPr>
          <w:t>https://www.trtworld.com/magazine/black-migrants-in-saudi-arabia-suffer-in-hellish-deportation-centres-39350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D434" w14:textId="6DB665B0" w:rsidR="00E64747" w:rsidRDefault="00E64747" w:rsidP="00E64747">
    <w:pPr>
      <w:pStyle w:val="Header"/>
      <w:bidi w:val="0"/>
    </w:pPr>
    <w:r>
      <w:rPr>
        <w:rFonts w:hint="cs"/>
        <w:noProof/>
        <w:lang w:val="en-GB" w:eastAsia="en-GB"/>
      </w:rPr>
      <w:drawing>
        <wp:inline distT="0" distB="0" distL="0" distR="0" wp14:anchorId="0967FC50" wp14:editId="754747C6">
          <wp:extent cx="1600200" cy="124260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634863" cy="12695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EE4"/>
    <w:multiLevelType w:val="hybridMultilevel"/>
    <w:tmpl w:val="6D7EFC78"/>
    <w:lvl w:ilvl="0" w:tplc="782004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53"/>
    <w:rsid w:val="000C7BD6"/>
    <w:rsid w:val="000E6636"/>
    <w:rsid w:val="001A1177"/>
    <w:rsid w:val="002014A6"/>
    <w:rsid w:val="00265753"/>
    <w:rsid w:val="00366966"/>
    <w:rsid w:val="0039768B"/>
    <w:rsid w:val="00430FEB"/>
    <w:rsid w:val="004E5291"/>
    <w:rsid w:val="00502471"/>
    <w:rsid w:val="0052502B"/>
    <w:rsid w:val="00552EDE"/>
    <w:rsid w:val="007C0F6D"/>
    <w:rsid w:val="007D008F"/>
    <w:rsid w:val="007D229A"/>
    <w:rsid w:val="007F20D2"/>
    <w:rsid w:val="008D174F"/>
    <w:rsid w:val="00BA3690"/>
    <w:rsid w:val="00C32C17"/>
    <w:rsid w:val="00E64747"/>
    <w:rsid w:val="00F04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94E84"/>
  <w15:chartTrackingRefBased/>
  <w15:docId w15:val="{615778DF-A43C-4C39-8000-86CC8040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AB6"/>
    <w:pPr>
      <w:ind w:left="720"/>
      <w:contextualSpacing/>
    </w:pPr>
  </w:style>
  <w:style w:type="paragraph" w:styleId="FootnoteText">
    <w:name w:val="footnote text"/>
    <w:basedOn w:val="Normal"/>
    <w:link w:val="FootnoteTextChar"/>
    <w:uiPriority w:val="99"/>
    <w:semiHidden/>
    <w:unhideWhenUsed/>
    <w:rsid w:val="007D0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08F"/>
    <w:rPr>
      <w:sz w:val="20"/>
      <w:szCs w:val="20"/>
    </w:rPr>
  </w:style>
  <w:style w:type="character" w:styleId="FootnoteReference">
    <w:name w:val="footnote reference"/>
    <w:basedOn w:val="DefaultParagraphFont"/>
    <w:uiPriority w:val="99"/>
    <w:semiHidden/>
    <w:unhideWhenUsed/>
    <w:rsid w:val="007D008F"/>
    <w:rPr>
      <w:vertAlign w:val="superscript"/>
    </w:rPr>
  </w:style>
  <w:style w:type="character" w:styleId="Hyperlink">
    <w:name w:val="Hyperlink"/>
    <w:basedOn w:val="DefaultParagraphFont"/>
    <w:uiPriority w:val="99"/>
    <w:unhideWhenUsed/>
    <w:rsid w:val="007D008F"/>
    <w:rPr>
      <w:color w:val="0563C1" w:themeColor="hyperlink"/>
      <w:u w:val="single"/>
    </w:rPr>
  </w:style>
  <w:style w:type="paragraph" w:styleId="Header">
    <w:name w:val="header"/>
    <w:basedOn w:val="Normal"/>
    <w:link w:val="HeaderChar"/>
    <w:uiPriority w:val="99"/>
    <w:unhideWhenUsed/>
    <w:rsid w:val="00E6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47"/>
  </w:style>
  <w:style w:type="paragraph" w:styleId="Footer">
    <w:name w:val="footer"/>
    <w:basedOn w:val="Normal"/>
    <w:link w:val="FooterChar"/>
    <w:uiPriority w:val="99"/>
    <w:unhideWhenUsed/>
    <w:rsid w:val="00E6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47"/>
  </w:style>
  <w:style w:type="paragraph" w:styleId="NoSpacing">
    <w:name w:val="No Spacing"/>
    <w:link w:val="NoSpacingChar"/>
    <w:uiPriority w:val="1"/>
    <w:qFormat/>
    <w:rsid w:val="00E64747"/>
    <w:pPr>
      <w:spacing w:after="0" w:line="240" w:lineRule="auto"/>
    </w:pPr>
    <w:rPr>
      <w:rFonts w:eastAsiaTheme="minorEastAsia"/>
    </w:rPr>
  </w:style>
  <w:style w:type="character" w:customStyle="1" w:styleId="NoSpacingChar">
    <w:name w:val="No Spacing Char"/>
    <w:basedOn w:val="DefaultParagraphFont"/>
    <w:link w:val="NoSpacing"/>
    <w:uiPriority w:val="1"/>
    <w:rsid w:val="00E64747"/>
    <w:rPr>
      <w:rFonts w:eastAsiaTheme="minorEastAsia"/>
    </w:rPr>
  </w:style>
  <w:style w:type="character" w:customStyle="1" w:styleId="apple-style-span">
    <w:name w:val="apple-style-span"/>
    <w:basedOn w:val="DefaultParagraphFont"/>
    <w:rsid w:val="00E64747"/>
  </w:style>
  <w:style w:type="table" w:styleId="TableGrid">
    <w:name w:val="Table Grid"/>
    <w:basedOn w:val="TableNormal"/>
    <w:uiPriority w:val="39"/>
    <w:rsid w:val="00E64747"/>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0333">
      <w:bodyDiv w:val="1"/>
      <w:marLeft w:val="0"/>
      <w:marRight w:val="0"/>
      <w:marTop w:val="0"/>
      <w:marBottom w:val="0"/>
      <w:divBdr>
        <w:top w:val="none" w:sz="0" w:space="0" w:color="auto"/>
        <w:left w:val="none" w:sz="0" w:space="0" w:color="auto"/>
        <w:bottom w:val="none" w:sz="0" w:space="0" w:color="auto"/>
        <w:right w:val="none" w:sz="0" w:space="0" w:color="auto"/>
      </w:divBdr>
      <w:divsChild>
        <w:div w:id="1094470451">
          <w:marLeft w:val="0"/>
          <w:marRight w:val="0"/>
          <w:marTop w:val="0"/>
          <w:marBottom w:val="0"/>
          <w:divBdr>
            <w:top w:val="none" w:sz="0" w:space="0" w:color="auto"/>
            <w:left w:val="none" w:sz="0" w:space="0" w:color="auto"/>
            <w:bottom w:val="none" w:sz="0" w:space="0" w:color="auto"/>
            <w:right w:val="none" w:sz="0" w:space="0" w:color="auto"/>
          </w:divBdr>
        </w:div>
      </w:divsChild>
    </w:div>
    <w:div w:id="18778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zy.com/the-new-and-the-next/rising-in-the-middle-east-forced-labor-from-africa/82554/" TargetMode="External"/><Relationship Id="rId2" Type="http://schemas.openxmlformats.org/officeDocument/2006/relationships/hyperlink" Target="https://www.theguardian.com/global-development/2019/oct/29/kenyan-women-gulf-despite-abuse-fears-domestic-workers" TargetMode="External"/><Relationship Id="rId1" Type="http://schemas.openxmlformats.org/officeDocument/2006/relationships/hyperlink" Target="https://www.amnesty.org/en/latest/campaigns/2020/04/covid19-makes-gulf-countries-abuse-of-migrant-workers-impossible-to-ignore/" TargetMode="External"/><Relationship Id="rId5" Type="http://schemas.openxmlformats.org/officeDocument/2006/relationships/hyperlink" Target="https://www.trtworld.com/magazine/black-migrants-in-saudi-arabia-suffer-in-hellish-deportation-centres-39350" TargetMode="External"/><Relationship Id="rId4" Type="http://schemas.openxmlformats.org/officeDocument/2006/relationships/hyperlink" Target="https://www.trtworld.com/magazine/saudi-enjoys-impunity-over-torture-and-abuse-of-migrant-workers-hrw-424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C78CCC-5E12-45F3-889E-D8F729E509B1}">
  <ds:schemaRefs>
    <ds:schemaRef ds:uri="http://schemas.openxmlformats.org/officeDocument/2006/bibliography"/>
  </ds:schemaRefs>
</ds:datastoreItem>
</file>

<file path=customXml/itemProps2.xml><?xml version="1.0" encoding="utf-8"?>
<ds:datastoreItem xmlns:ds="http://schemas.openxmlformats.org/officeDocument/2006/customXml" ds:itemID="{F52BBECA-5F63-426A-800F-2AA386DB4B44}"/>
</file>

<file path=customXml/itemProps3.xml><?xml version="1.0" encoding="utf-8"?>
<ds:datastoreItem xmlns:ds="http://schemas.openxmlformats.org/officeDocument/2006/customXml" ds:itemID="{3A1CE2C4-1E19-41A4-8AA8-7B009808BACE}"/>
</file>

<file path=customXml/itemProps4.xml><?xml version="1.0" encoding="utf-8"?>
<ds:datastoreItem xmlns:ds="http://schemas.openxmlformats.org/officeDocument/2006/customXml" ds:itemID="{739666EC-2B55-480C-9B00-201246DAE2EA}"/>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Magic</dc:creator>
  <cp:keywords/>
  <dc:description/>
  <cp:lastModifiedBy>Satya Jennings</cp:lastModifiedBy>
  <cp:revision>2</cp:revision>
  <dcterms:created xsi:type="dcterms:W3CDTF">2021-04-22T13:20:00Z</dcterms:created>
  <dcterms:modified xsi:type="dcterms:W3CDTF">2021-04-22T13:20:00Z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