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A416" w14:textId="043E58B0" w:rsidR="00E51B10" w:rsidRPr="00380899" w:rsidRDefault="00DF69BF" w:rsidP="00C92E7F">
      <w:pPr>
        <w:pStyle w:val="ListParagraph"/>
        <w:ind w:left="-142"/>
        <w:jc w:val="right"/>
        <w:rPr>
          <w:rFonts w:ascii="Constantia" w:hAnsi="Constantia"/>
          <w:color w:val="000000" w:themeColor="text1"/>
          <w:sz w:val="24"/>
          <w:szCs w:val="24"/>
          <w:lang w:val="es-DO"/>
        </w:rPr>
      </w:pPr>
      <w:bookmarkStart w:id="0" w:name="_GoBack"/>
      <w:bookmarkEnd w:id="0"/>
      <w:r w:rsidRPr="00380899">
        <w:rPr>
          <w:rFonts w:ascii="Constantia" w:hAnsi="Constantia"/>
          <w:color w:val="000000" w:themeColor="text1"/>
          <w:sz w:val="24"/>
          <w:szCs w:val="24"/>
          <w:lang w:val="es-DO"/>
        </w:rPr>
        <w:t>05</w:t>
      </w:r>
      <w:r w:rsidR="00E51B10" w:rsidRPr="00380899">
        <w:rPr>
          <w:rFonts w:ascii="Constantia" w:hAnsi="Constantia"/>
          <w:color w:val="000000" w:themeColor="text1"/>
          <w:sz w:val="24"/>
          <w:szCs w:val="24"/>
          <w:lang w:val="es-DO"/>
        </w:rPr>
        <w:t xml:space="preserve"> de </w:t>
      </w:r>
      <w:r w:rsidRPr="00380899">
        <w:rPr>
          <w:rFonts w:ascii="Constantia" w:hAnsi="Constantia"/>
          <w:color w:val="000000" w:themeColor="text1"/>
          <w:sz w:val="24"/>
          <w:szCs w:val="24"/>
          <w:lang w:val="es-DO"/>
        </w:rPr>
        <w:t>marzo</w:t>
      </w:r>
      <w:r w:rsidR="00E51B10" w:rsidRPr="00380899">
        <w:rPr>
          <w:rFonts w:ascii="Constantia" w:hAnsi="Constantia"/>
          <w:color w:val="000000" w:themeColor="text1"/>
          <w:sz w:val="24"/>
          <w:szCs w:val="24"/>
          <w:lang w:val="es-DO"/>
        </w:rPr>
        <w:t xml:space="preserve"> 2021</w:t>
      </w:r>
    </w:p>
    <w:p w14:paraId="1F4FD1FB" w14:textId="77777777" w:rsidR="00E51B10" w:rsidRPr="00380899" w:rsidRDefault="00E51B10" w:rsidP="00C92E7F">
      <w:pPr>
        <w:tabs>
          <w:tab w:val="left" w:pos="708"/>
          <w:tab w:val="left" w:pos="1416"/>
          <w:tab w:val="left" w:pos="2124"/>
          <w:tab w:val="left" w:pos="2832"/>
          <w:tab w:val="left" w:pos="3540"/>
          <w:tab w:val="left" w:pos="4248"/>
          <w:tab w:val="left" w:pos="4956"/>
          <w:tab w:val="right" w:pos="8504"/>
        </w:tabs>
        <w:spacing w:after="0" w:line="240" w:lineRule="auto"/>
        <w:ind w:left="-142"/>
        <w:jc w:val="both"/>
        <w:rPr>
          <w:rFonts w:ascii="Constantia" w:eastAsia="Calibri" w:hAnsi="Constantia" w:cs="Times New Roman"/>
          <w:color w:val="000000" w:themeColor="text1"/>
          <w:sz w:val="24"/>
          <w:szCs w:val="24"/>
        </w:rPr>
      </w:pPr>
      <w:r w:rsidRPr="00380899">
        <w:rPr>
          <w:rFonts w:ascii="Constantia" w:eastAsia="Calibri" w:hAnsi="Constantia" w:cs="Times New Roman"/>
          <w:color w:val="000000" w:themeColor="text1"/>
          <w:sz w:val="24"/>
          <w:szCs w:val="24"/>
        </w:rPr>
        <w:t>Señor</w:t>
      </w:r>
    </w:p>
    <w:p w14:paraId="54374AFF" w14:textId="77777777" w:rsidR="00E51B10" w:rsidRPr="00380899" w:rsidRDefault="00E51B10" w:rsidP="00C92E7F">
      <w:pPr>
        <w:tabs>
          <w:tab w:val="left" w:pos="708"/>
          <w:tab w:val="left" w:pos="1416"/>
          <w:tab w:val="left" w:pos="2124"/>
          <w:tab w:val="left" w:pos="2832"/>
          <w:tab w:val="left" w:pos="3540"/>
          <w:tab w:val="left" w:pos="4248"/>
          <w:tab w:val="left" w:pos="4956"/>
          <w:tab w:val="right" w:pos="8504"/>
        </w:tabs>
        <w:spacing w:after="0" w:line="240" w:lineRule="auto"/>
        <w:ind w:left="-142"/>
        <w:jc w:val="both"/>
        <w:rPr>
          <w:rFonts w:ascii="Constantia" w:eastAsia="Calibri" w:hAnsi="Constantia" w:cs="Times New Roman"/>
          <w:b/>
          <w:color w:val="000000" w:themeColor="text1"/>
          <w:sz w:val="24"/>
          <w:szCs w:val="24"/>
        </w:rPr>
      </w:pPr>
      <w:r w:rsidRPr="00380899">
        <w:rPr>
          <w:rFonts w:ascii="Constantia" w:eastAsia="Calibri" w:hAnsi="Constantia" w:cs="Times New Roman"/>
          <w:b/>
          <w:color w:val="000000" w:themeColor="text1"/>
          <w:sz w:val="24"/>
          <w:szCs w:val="24"/>
        </w:rPr>
        <w:t>Roberto Álvarez</w:t>
      </w:r>
    </w:p>
    <w:p w14:paraId="6844F70B" w14:textId="77777777" w:rsidR="00E51B10" w:rsidRPr="00380899" w:rsidRDefault="00E51B10" w:rsidP="00C92E7F">
      <w:pPr>
        <w:tabs>
          <w:tab w:val="left" w:pos="708"/>
          <w:tab w:val="left" w:pos="1416"/>
          <w:tab w:val="left" w:pos="2124"/>
          <w:tab w:val="left" w:pos="2832"/>
          <w:tab w:val="left" w:pos="3540"/>
          <w:tab w:val="left" w:pos="4248"/>
          <w:tab w:val="left" w:pos="4956"/>
          <w:tab w:val="right" w:pos="8504"/>
        </w:tabs>
        <w:spacing w:after="0" w:line="240" w:lineRule="auto"/>
        <w:ind w:left="-142"/>
        <w:jc w:val="both"/>
        <w:rPr>
          <w:rFonts w:ascii="Constantia" w:eastAsia="Calibri" w:hAnsi="Constantia" w:cs="Times New Roman"/>
          <w:color w:val="000000" w:themeColor="text1"/>
          <w:sz w:val="24"/>
          <w:szCs w:val="24"/>
        </w:rPr>
      </w:pPr>
      <w:r w:rsidRPr="00380899">
        <w:rPr>
          <w:rFonts w:ascii="Constantia" w:eastAsia="Calibri" w:hAnsi="Constantia" w:cs="Times New Roman"/>
          <w:color w:val="000000" w:themeColor="text1"/>
          <w:sz w:val="24"/>
          <w:szCs w:val="24"/>
        </w:rPr>
        <w:t>Canciller de la República</w:t>
      </w:r>
    </w:p>
    <w:p w14:paraId="38C65C1B" w14:textId="77777777" w:rsidR="00E51B10" w:rsidRPr="00380899" w:rsidRDefault="00E51B10" w:rsidP="00C92E7F">
      <w:pPr>
        <w:tabs>
          <w:tab w:val="left" w:pos="708"/>
          <w:tab w:val="left" w:pos="1416"/>
          <w:tab w:val="left" w:pos="2124"/>
          <w:tab w:val="left" w:pos="2832"/>
          <w:tab w:val="left" w:pos="3540"/>
          <w:tab w:val="left" w:pos="4248"/>
          <w:tab w:val="left" w:pos="4956"/>
          <w:tab w:val="right" w:pos="8504"/>
        </w:tabs>
        <w:spacing w:after="0" w:line="240" w:lineRule="auto"/>
        <w:ind w:left="-142"/>
        <w:jc w:val="both"/>
        <w:rPr>
          <w:rFonts w:ascii="Constantia" w:eastAsia="Calibri" w:hAnsi="Constantia" w:cs="Times New Roman"/>
          <w:b/>
          <w:color w:val="000000" w:themeColor="text1"/>
          <w:sz w:val="24"/>
          <w:szCs w:val="24"/>
        </w:rPr>
      </w:pPr>
      <w:r w:rsidRPr="00380899">
        <w:rPr>
          <w:rFonts w:ascii="Constantia" w:eastAsia="Calibri" w:hAnsi="Constantia" w:cs="Times New Roman"/>
          <w:b/>
          <w:color w:val="000000" w:themeColor="text1"/>
          <w:sz w:val="24"/>
          <w:szCs w:val="24"/>
        </w:rPr>
        <w:t>Ministerio de Relaciones Exteriores</w:t>
      </w:r>
    </w:p>
    <w:p w14:paraId="2CC83BFF" w14:textId="77777777" w:rsidR="00E51B10" w:rsidRPr="00380899" w:rsidRDefault="00E51B10" w:rsidP="00C92E7F">
      <w:pPr>
        <w:tabs>
          <w:tab w:val="left" w:pos="285"/>
        </w:tabs>
        <w:suppressAutoHyphens/>
        <w:spacing w:after="0" w:line="240" w:lineRule="auto"/>
        <w:ind w:left="-142"/>
        <w:jc w:val="both"/>
        <w:rPr>
          <w:rFonts w:ascii="Constantia" w:eastAsia="Calibri" w:hAnsi="Constantia" w:cs="Arial"/>
          <w:color w:val="000000" w:themeColor="text1"/>
          <w:sz w:val="24"/>
          <w:szCs w:val="24"/>
          <w:lang w:eastAsia="ar-SA"/>
        </w:rPr>
      </w:pPr>
      <w:r w:rsidRPr="00380899">
        <w:rPr>
          <w:rFonts w:ascii="Constantia" w:eastAsia="Calibri" w:hAnsi="Constantia" w:cs="Times New Roman"/>
          <w:color w:val="000000" w:themeColor="text1"/>
          <w:sz w:val="24"/>
          <w:szCs w:val="24"/>
        </w:rPr>
        <w:t>Su despacho.-</w:t>
      </w:r>
    </w:p>
    <w:p w14:paraId="18B2645B" w14:textId="77777777" w:rsidR="00E51B10" w:rsidRPr="00380899" w:rsidRDefault="00E51B10" w:rsidP="00C92E7F">
      <w:pPr>
        <w:tabs>
          <w:tab w:val="left" w:pos="708"/>
          <w:tab w:val="left" w:pos="1416"/>
          <w:tab w:val="left" w:pos="2124"/>
          <w:tab w:val="left" w:pos="2832"/>
          <w:tab w:val="left" w:pos="3540"/>
          <w:tab w:val="left" w:pos="4248"/>
          <w:tab w:val="left" w:pos="4956"/>
          <w:tab w:val="right" w:pos="8504"/>
        </w:tabs>
        <w:spacing w:after="0" w:line="240" w:lineRule="auto"/>
        <w:ind w:left="-142"/>
        <w:jc w:val="both"/>
        <w:rPr>
          <w:rFonts w:ascii="Constantia" w:eastAsia="Calibri" w:hAnsi="Constantia" w:cs="Arial"/>
          <w:color w:val="000000" w:themeColor="text1"/>
          <w:sz w:val="24"/>
          <w:szCs w:val="24"/>
        </w:rPr>
      </w:pPr>
      <w:r w:rsidRPr="00380899">
        <w:rPr>
          <w:rFonts w:ascii="Constantia" w:eastAsia="Calibri" w:hAnsi="Constantia" w:cs="Arial"/>
          <w:color w:val="000000" w:themeColor="text1"/>
          <w:sz w:val="24"/>
          <w:szCs w:val="24"/>
        </w:rPr>
        <w:tab/>
      </w:r>
      <w:r w:rsidRPr="00380899">
        <w:rPr>
          <w:rFonts w:ascii="Constantia" w:eastAsia="Calibri" w:hAnsi="Constantia" w:cs="Arial"/>
          <w:color w:val="000000" w:themeColor="text1"/>
          <w:sz w:val="24"/>
          <w:szCs w:val="24"/>
        </w:rPr>
        <w:tab/>
        <w:t xml:space="preserve"> </w:t>
      </w:r>
    </w:p>
    <w:p w14:paraId="0EC0ABD0" w14:textId="373E26D3" w:rsidR="00E51B10" w:rsidRPr="00380899" w:rsidRDefault="00E51B10" w:rsidP="00C92E7F">
      <w:pPr>
        <w:tabs>
          <w:tab w:val="left" w:pos="708"/>
          <w:tab w:val="left" w:pos="1416"/>
          <w:tab w:val="left" w:pos="2124"/>
          <w:tab w:val="left" w:pos="2832"/>
          <w:tab w:val="left" w:pos="3540"/>
          <w:tab w:val="left" w:pos="4248"/>
          <w:tab w:val="left" w:pos="4956"/>
          <w:tab w:val="right" w:pos="8504"/>
        </w:tabs>
        <w:spacing w:after="0" w:line="240" w:lineRule="auto"/>
        <w:ind w:left="-142"/>
        <w:jc w:val="both"/>
        <w:rPr>
          <w:rFonts w:ascii="Constantia" w:eastAsia="Calibri" w:hAnsi="Constantia" w:cs="Arial"/>
          <w:i/>
          <w:color w:val="000000" w:themeColor="text1"/>
          <w:sz w:val="24"/>
          <w:szCs w:val="24"/>
        </w:rPr>
      </w:pPr>
      <w:r w:rsidRPr="00380899">
        <w:rPr>
          <w:rFonts w:ascii="Constantia" w:eastAsia="Calibri" w:hAnsi="Constantia" w:cs="Arial"/>
          <w:i/>
          <w:color w:val="000000" w:themeColor="text1"/>
          <w:sz w:val="24"/>
          <w:szCs w:val="24"/>
        </w:rPr>
        <w:t xml:space="preserve">Asunto: Respuesta a Oficio </w:t>
      </w:r>
      <w:r w:rsidR="00A415A3" w:rsidRPr="00380899">
        <w:rPr>
          <w:rFonts w:ascii="Constantia" w:hAnsi="Constantia"/>
          <w:i/>
          <w:color w:val="000000" w:themeColor="text1"/>
          <w:sz w:val="24"/>
          <w:szCs w:val="24"/>
        </w:rPr>
        <w:t xml:space="preserve">MPRD-ONU-GI-125-2021 </w:t>
      </w:r>
      <w:r w:rsidRPr="00380899">
        <w:rPr>
          <w:rFonts w:ascii="Constantia" w:eastAsia="Calibri" w:hAnsi="Constantia" w:cs="Arial"/>
          <w:i/>
          <w:color w:val="000000" w:themeColor="text1"/>
          <w:sz w:val="24"/>
          <w:szCs w:val="24"/>
        </w:rPr>
        <w:t xml:space="preserve">del </w:t>
      </w:r>
      <w:r w:rsidR="00A415A3" w:rsidRPr="00380899">
        <w:rPr>
          <w:rFonts w:ascii="Constantia" w:eastAsia="Calibri" w:hAnsi="Constantia" w:cs="Arial"/>
          <w:i/>
          <w:color w:val="000000" w:themeColor="text1"/>
          <w:sz w:val="24"/>
          <w:szCs w:val="24"/>
        </w:rPr>
        <w:t>15</w:t>
      </w:r>
      <w:r w:rsidRPr="00380899">
        <w:rPr>
          <w:rFonts w:ascii="Constantia" w:eastAsia="Calibri" w:hAnsi="Constantia" w:cs="Arial"/>
          <w:i/>
          <w:color w:val="000000" w:themeColor="text1"/>
          <w:sz w:val="24"/>
          <w:szCs w:val="24"/>
        </w:rPr>
        <w:t xml:space="preserve"> de </w:t>
      </w:r>
      <w:r w:rsidR="00A415A3" w:rsidRPr="00380899">
        <w:rPr>
          <w:rFonts w:ascii="Constantia" w:eastAsia="Calibri" w:hAnsi="Constantia" w:cs="Arial"/>
          <w:i/>
          <w:color w:val="000000" w:themeColor="text1"/>
          <w:sz w:val="24"/>
          <w:szCs w:val="24"/>
        </w:rPr>
        <w:t xml:space="preserve">febrero de 2021 </w:t>
      </w:r>
      <w:r w:rsidR="0004469F" w:rsidRPr="00380899">
        <w:rPr>
          <w:rFonts w:ascii="Constantia" w:hAnsi="Constantia"/>
          <w:i/>
          <w:color w:val="000000" w:themeColor="text1"/>
          <w:sz w:val="24"/>
          <w:szCs w:val="24"/>
        </w:rPr>
        <w:t>sobre las formas contemporáneas de la esclavitud, incluidas sus causas y consecuencias</w:t>
      </w:r>
    </w:p>
    <w:p w14:paraId="108BF93F" w14:textId="77777777" w:rsidR="005C6296" w:rsidRPr="00380899" w:rsidRDefault="005C6296" w:rsidP="00C92E7F">
      <w:pPr>
        <w:tabs>
          <w:tab w:val="left" w:pos="708"/>
          <w:tab w:val="left" w:pos="1416"/>
          <w:tab w:val="left" w:pos="2124"/>
          <w:tab w:val="left" w:pos="2832"/>
          <w:tab w:val="left" w:pos="3540"/>
          <w:tab w:val="left" w:pos="4248"/>
          <w:tab w:val="left" w:pos="4956"/>
          <w:tab w:val="right" w:pos="8504"/>
        </w:tabs>
        <w:spacing w:after="0" w:line="240" w:lineRule="auto"/>
        <w:ind w:left="-142"/>
        <w:jc w:val="both"/>
        <w:rPr>
          <w:rFonts w:ascii="Constantia" w:eastAsia="Calibri" w:hAnsi="Constantia" w:cs="Arial"/>
          <w:i/>
          <w:color w:val="000000" w:themeColor="text1"/>
          <w:sz w:val="24"/>
          <w:szCs w:val="24"/>
        </w:rPr>
      </w:pPr>
    </w:p>
    <w:p w14:paraId="0E8AF4D2" w14:textId="77777777" w:rsidR="00E51B10" w:rsidRPr="00380899" w:rsidRDefault="00E51B10" w:rsidP="00C92E7F">
      <w:pPr>
        <w:pStyle w:val="NoSpacing"/>
        <w:ind w:left="-142"/>
        <w:rPr>
          <w:rFonts w:ascii="Constantia" w:hAnsi="Constantia"/>
          <w:color w:val="000000" w:themeColor="text1"/>
          <w:sz w:val="24"/>
          <w:szCs w:val="24"/>
          <w:lang w:val="es-DO"/>
        </w:rPr>
      </w:pPr>
      <w:r w:rsidRPr="00380899">
        <w:rPr>
          <w:rFonts w:ascii="Constantia" w:hAnsi="Constantia"/>
          <w:color w:val="000000" w:themeColor="text1"/>
          <w:sz w:val="24"/>
          <w:szCs w:val="24"/>
          <w:lang w:val="es-DO"/>
        </w:rPr>
        <w:t>Distinguido Sr. Canciller:</w:t>
      </w:r>
    </w:p>
    <w:p w14:paraId="03DEE340" w14:textId="77777777" w:rsidR="00E51B10" w:rsidRPr="00380899" w:rsidRDefault="00E51B10" w:rsidP="00C92E7F">
      <w:pPr>
        <w:pStyle w:val="NoSpacing"/>
        <w:ind w:left="-142"/>
        <w:rPr>
          <w:rFonts w:ascii="Constantia" w:hAnsi="Constantia"/>
          <w:color w:val="000000" w:themeColor="text1"/>
          <w:sz w:val="24"/>
          <w:szCs w:val="24"/>
          <w:lang w:val="es-DO"/>
        </w:rPr>
      </w:pPr>
    </w:p>
    <w:p w14:paraId="18C0C241" w14:textId="734AA085" w:rsidR="00E51B10" w:rsidRPr="00380899" w:rsidRDefault="00E51B10" w:rsidP="00C92E7F">
      <w:pPr>
        <w:pStyle w:val="NoSpacing"/>
        <w:ind w:left="-142"/>
        <w:jc w:val="both"/>
        <w:rPr>
          <w:rFonts w:ascii="Constantia" w:hAnsi="Constantia"/>
          <w:color w:val="000000" w:themeColor="text1"/>
          <w:sz w:val="24"/>
          <w:szCs w:val="24"/>
          <w:lang w:val="es-DO"/>
        </w:rPr>
      </w:pPr>
      <w:r w:rsidRPr="00380899">
        <w:rPr>
          <w:rFonts w:ascii="Constantia" w:hAnsi="Constantia"/>
          <w:color w:val="000000" w:themeColor="text1"/>
          <w:sz w:val="24"/>
          <w:szCs w:val="24"/>
          <w:lang w:val="es-DO"/>
        </w:rPr>
        <w:t xml:space="preserve">Luego de extenderle un cordial saludo, muy cortésmente nos dirigimos a usted en atención al Oficio </w:t>
      </w:r>
      <w:r w:rsidR="00A415A3" w:rsidRPr="00380899">
        <w:rPr>
          <w:rFonts w:ascii="Constantia" w:hAnsi="Constantia"/>
          <w:i/>
          <w:color w:val="000000" w:themeColor="text1"/>
          <w:sz w:val="24"/>
          <w:szCs w:val="24"/>
          <w:lang w:val="es-DO"/>
        </w:rPr>
        <w:t>MPRD-O</w:t>
      </w:r>
      <w:r w:rsidR="00A415A3" w:rsidRPr="00380899">
        <w:rPr>
          <w:rFonts w:ascii="Constantia" w:hAnsi="Constantia"/>
          <w:i/>
          <w:color w:val="000000" w:themeColor="text1"/>
          <w:sz w:val="24"/>
          <w:szCs w:val="24"/>
        </w:rPr>
        <w:t>NU-GI-125-2021</w:t>
      </w:r>
      <w:r w:rsidR="00A415A3" w:rsidRPr="00380899">
        <w:rPr>
          <w:rFonts w:ascii="Constantia" w:hAnsi="Constantia"/>
          <w:i/>
          <w:color w:val="000000" w:themeColor="text1"/>
          <w:sz w:val="24"/>
          <w:szCs w:val="24"/>
          <w:lang w:val="es-DO"/>
        </w:rPr>
        <w:t xml:space="preserve"> </w:t>
      </w:r>
      <w:r w:rsidRPr="00380899">
        <w:rPr>
          <w:rFonts w:ascii="Constantia" w:hAnsi="Constantia"/>
          <w:color w:val="000000" w:themeColor="text1"/>
          <w:sz w:val="24"/>
          <w:szCs w:val="24"/>
          <w:lang w:val="es-DO"/>
        </w:rPr>
        <w:t xml:space="preserve">recibido en esta Dirección de Derechos Humanos el </w:t>
      </w:r>
      <w:r w:rsidR="00CF7EC7" w:rsidRPr="00380899">
        <w:rPr>
          <w:rFonts w:ascii="Constantia" w:hAnsi="Constantia"/>
          <w:color w:val="000000" w:themeColor="text1"/>
          <w:sz w:val="24"/>
          <w:szCs w:val="24"/>
          <w:lang w:val="es-DO"/>
        </w:rPr>
        <w:t xml:space="preserve">15 febrero </w:t>
      </w:r>
      <w:r w:rsidRPr="00380899">
        <w:rPr>
          <w:rFonts w:ascii="Constantia" w:hAnsi="Constantia"/>
          <w:color w:val="000000" w:themeColor="text1"/>
          <w:sz w:val="24"/>
          <w:szCs w:val="24"/>
          <w:lang w:val="es-DO"/>
        </w:rPr>
        <w:t>de 202</w:t>
      </w:r>
      <w:r w:rsidR="00CF7EC7" w:rsidRPr="00380899">
        <w:rPr>
          <w:rFonts w:ascii="Constantia" w:hAnsi="Constantia"/>
          <w:color w:val="000000" w:themeColor="text1"/>
          <w:sz w:val="24"/>
          <w:szCs w:val="24"/>
          <w:lang w:val="es-DO"/>
        </w:rPr>
        <w:t>1</w:t>
      </w:r>
      <w:r w:rsidRPr="00380899">
        <w:rPr>
          <w:rFonts w:ascii="Constantia" w:hAnsi="Constantia"/>
          <w:color w:val="000000" w:themeColor="text1"/>
          <w:sz w:val="24"/>
          <w:szCs w:val="24"/>
          <w:lang w:val="es-DO"/>
        </w:rPr>
        <w:t xml:space="preserve">, mediante el cual </w:t>
      </w:r>
      <w:r w:rsidR="00CF7EC7" w:rsidRPr="00380899">
        <w:rPr>
          <w:rFonts w:ascii="Constantia" w:hAnsi="Constantia"/>
          <w:color w:val="000000" w:themeColor="text1"/>
          <w:sz w:val="24"/>
          <w:szCs w:val="24"/>
          <w:lang w:val="es-DO"/>
        </w:rPr>
        <w:t>el Relator Especial sobre las formas contemporáneas de esclavitud, incluidas sus causas y consecuencias, nos solicita información sobre este tema, a los fines de preparar el informe temático titulado ¨</w:t>
      </w:r>
      <w:r w:rsidR="00021881" w:rsidRPr="00380899">
        <w:rPr>
          <w:rFonts w:ascii="Constantia" w:hAnsi="Constantia"/>
          <w:color w:val="000000" w:themeColor="text1"/>
          <w:sz w:val="24"/>
          <w:szCs w:val="24"/>
          <w:lang w:val="es-DO"/>
        </w:rPr>
        <w:t>E</w:t>
      </w:r>
      <w:r w:rsidR="00CF7EC7" w:rsidRPr="00380899">
        <w:rPr>
          <w:rFonts w:ascii="Constantia" w:hAnsi="Constantia"/>
          <w:color w:val="000000" w:themeColor="text1"/>
          <w:sz w:val="24"/>
          <w:szCs w:val="24"/>
          <w:lang w:val="es-DO"/>
        </w:rPr>
        <w:t xml:space="preserve">l </w:t>
      </w:r>
      <w:r w:rsidR="00021881" w:rsidRPr="00380899">
        <w:rPr>
          <w:rFonts w:ascii="Constantia" w:hAnsi="Constantia"/>
          <w:color w:val="000000" w:themeColor="text1"/>
          <w:sz w:val="24"/>
          <w:szCs w:val="24"/>
          <w:lang w:val="es-DO"/>
        </w:rPr>
        <w:t>papel de grupos del crimen organizado en las formas contemporáneas de esclavitud</w:t>
      </w:r>
      <w:r w:rsidR="00CF7EC7" w:rsidRPr="00380899">
        <w:rPr>
          <w:rFonts w:ascii="Constantia" w:hAnsi="Constantia"/>
          <w:color w:val="000000" w:themeColor="text1"/>
          <w:sz w:val="24"/>
          <w:szCs w:val="24"/>
          <w:lang w:val="es-DO"/>
        </w:rPr>
        <w:t xml:space="preserve">¨, y así completar la parte correspondiente a la República Dominicana. </w:t>
      </w:r>
    </w:p>
    <w:p w14:paraId="5243240E" w14:textId="74CB0C9E" w:rsidR="00CF7EC7" w:rsidRPr="00380899" w:rsidRDefault="00CF7EC7" w:rsidP="00C92E7F">
      <w:pPr>
        <w:pStyle w:val="NoSpacing"/>
        <w:ind w:left="-142"/>
        <w:jc w:val="both"/>
        <w:rPr>
          <w:rFonts w:ascii="Constantia" w:hAnsi="Constantia"/>
          <w:color w:val="000000" w:themeColor="text1"/>
          <w:sz w:val="24"/>
          <w:szCs w:val="24"/>
          <w:lang w:val="es-DO"/>
        </w:rPr>
      </w:pPr>
    </w:p>
    <w:p w14:paraId="260E406C" w14:textId="0A379CAA" w:rsidR="00CF7EC7" w:rsidRPr="00380899" w:rsidRDefault="00CF7EC7" w:rsidP="00C92E7F">
      <w:pPr>
        <w:tabs>
          <w:tab w:val="left" w:pos="708"/>
          <w:tab w:val="left" w:pos="1416"/>
          <w:tab w:val="left" w:pos="2124"/>
          <w:tab w:val="left" w:pos="2832"/>
          <w:tab w:val="left" w:pos="3540"/>
          <w:tab w:val="left" w:pos="4248"/>
          <w:tab w:val="left" w:pos="4956"/>
          <w:tab w:val="right" w:pos="8504"/>
        </w:tabs>
        <w:ind w:left="-142"/>
        <w:jc w:val="both"/>
        <w:rPr>
          <w:rFonts w:ascii="Constantia" w:eastAsia="Calibri" w:hAnsi="Constantia" w:cs="Arial"/>
          <w:color w:val="000000" w:themeColor="text1"/>
          <w:sz w:val="24"/>
          <w:szCs w:val="24"/>
        </w:rPr>
      </w:pPr>
      <w:r w:rsidRPr="00380899">
        <w:rPr>
          <w:rFonts w:ascii="Constantia" w:hAnsi="Constantia"/>
          <w:color w:val="000000" w:themeColor="text1"/>
          <w:sz w:val="24"/>
          <w:szCs w:val="24"/>
        </w:rPr>
        <w:t xml:space="preserve">En este sentido, tenemos a bien remitir por esta vía el cuestionario elaborado por el Relator, respondiendo solo a las preguntas de nuestra competencia con las informaciones relativas al tema que hasta el momento maneja esta Dirección, de conformidad con lo establecido en la reunión de la </w:t>
      </w:r>
      <w:r w:rsidRPr="00380899">
        <w:rPr>
          <w:rFonts w:ascii="Constantia" w:eastAsia="Calibri" w:hAnsi="Constantia" w:cs="Arial"/>
          <w:color w:val="000000" w:themeColor="text1"/>
          <w:sz w:val="24"/>
          <w:szCs w:val="24"/>
        </w:rPr>
        <w:t>Comisión Interinstitucional de Derechos Humanos (CIDH), llevada a cabo en el Ministerio de Relaciones Exteriores, el 4 de marzo del año 2021, a saber:</w:t>
      </w:r>
    </w:p>
    <w:p w14:paraId="43E5DF26" w14:textId="77777777" w:rsidR="005C6296"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1. Tipos de grupos del crimen organizado implicados en las formas contemporáneas de esclavitud</w:t>
      </w:r>
    </w:p>
    <w:p w14:paraId="64AE85A7" w14:textId="6F83A4BD" w:rsidR="005C6296"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a) ¿Existen pruebas de la existencia de grupos del crimen organizado que se dedican a las formas contemporáneas de esclavitud en su país?</w:t>
      </w:r>
    </w:p>
    <w:p w14:paraId="0BA01F00" w14:textId="08C961CD" w:rsidR="00514B11" w:rsidRPr="00380899" w:rsidRDefault="00021881" w:rsidP="00C92E7F">
      <w:pPr>
        <w:ind w:left="-142"/>
        <w:jc w:val="both"/>
        <w:rPr>
          <w:rFonts w:ascii="Constantia" w:hAnsi="Constantia"/>
          <w:color w:val="000000" w:themeColor="text1"/>
          <w:sz w:val="24"/>
          <w:szCs w:val="24"/>
        </w:rPr>
      </w:pPr>
      <w:r w:rsidRPr="00380899">
        <w:rPr>
          <w:rFonts w:ascii="Constantia" w:hAnsi="Constantia"/>
          <w:color w:val="000000" w:themeColor="text1"/>
          <w:sz w:val="24"/>
          <w:szCs w:val="24"/>
        </w:rPr>
        <w:t>La República Dominicana, no hay presencia de un narco Estado, contrario de otros países de la región, empero, contiene mucha de sus características.</w:t>
      </w:r>
      <w:r w:rsidR="00514B11" w:rsidRPr="00380899">
        <w:rPr>
          <w:rFonts w:ascii="Constantia" w:hAnsi="Constantia"/>
          <w:color w:val="000000" w:themeColor="text1"/>
          <w:sz w:val="24"/>
          <w:szCs w:val="24"/>
        </w:rPr>
        <w:t xml:space="preserve"> E</w:t>
      </w:r>
      <w:r w:rsidRPr="00380899">
        <w:rPr>
          <w:rFonts w:ascii="Constantia" w:hAnsi="Constantia"/>
          <w:color w:val="000000" w:themeColor="text1"/>
          <w:sz w:val="24"/>
          <w:szCs w:val="24"/>
        </w:rPr>
        <w:t xml:space="preserve">n los últimos años se ha presenciado en el país un auge </w:t>
      </w:r>
      <w:r w:rsidR="00514B11" w:rsidRPr="00380899">
        <w:rPr>
          <w:rFonts w:ascii="Constantia" w:hAnsi="Constantia"/>
          <w:color w:val="000000" w:themeColor="text1"/>
          <w:sz w:val="24"/>
          <w:szCs w:val="24"/>
        </w:rPr>
        <w:t>en la presencia de estas organizaciones</w:t>
      </w:r>
      <w:r w:rsidRPr="00380899">
        <w:rPr>
          <w:rFonts w:ascii="Constantia" w:hAnsi="Constantia"/>
          <w:color w:val="000000" w:themeColor="text1"/>
          <w:sz w:val="24"/>
          <w:szCs w:val="24"/>
        </w:rPr>
        <w:t xml:space="preserve">, especialmente, en el tráfico de drogas, producto de la ubicación geográfica del país, de lo cual se desprende a su vez, </w:t>
      </w:r>
      <w:r w:rsidR="00514B11" w:rsidRPr="00380899">
        <w:rPr>
          <w:rFonts w:ascii="Constantia" w:hAnsi="Constantia"/>
          <w:color w:val="000000" w:themeColor="text1"/>
          <w:sz w:val="24"/>
          <w:szCs w:val="24"/>
        </w:rPr>
        <w:t xml:space="preserve">los asesinatos y </w:t>
      </w:r>
      <w:r w:rsidRPr="00380899">
        <w:rPr>
          <w:rFonts w:ascii="Constantia" w:hAnsi="Constantia"/>
          <w:color w:val="000000" w:themeColor="text1"/>
          <w:sz w:val="24"/>
          <w:szCs w:val="24"/>
        </w:rPr>
        <w:t xml:space="preserve">la trata de </w:t>
      </w:r>
      <w:r w:rsidR="00514B11" w:rsidRPr="00380899">
        <w:rPr>
          <w:rFonts w:ascii="Constantia" w:hAnsi="Constantia"/>
          <w:color w:val="000000" w:themeColor="text1"/>
          <w:sz w:val="24"/>
          <w:szCs w:val="24"/>
        </w:rPr>
        <w:t>personas</w:t>
      </w:r>
      <w:r w:rsidRPr="00380899">
        <w:rPr>
          <w:rFonts w:ascii="Constantia" w:hAnsi="Constantia"/>
          <w:color w:val="000000" w:themeColor="text1"/>
          <w:sz w:val="24"/>
          <w:szCs w:val="24"/>
        </w:rPr>
        <w:t xml:space="preserve">. </w:t>
      </w:r>
    </w:p>
    <w:p w14:paraId="234B0AEF" w14:textId="160A381F" w:rsidR="00514B11" w:rsidRPr="00380899" w:rsidRDefault="00514B11" w:rsidP="00C92E7F">
      <w:pPr>
        <w:ind w:left="-142"/>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Con relación a esto último, la República Dominicana es considerada un país de </w:t>
      </w:r>
      <w:r w:rsidRPr="00380899">
        <w:rPr>
          <w:rFonts w:ascii="Constantia" w:hAnsi="Constantia"/>
          <w:b/>
          <w:color w:val="000000" w:themeColor="text1"/>
          <w:sz w:val="24"/>
          <w:szCs w:val="24"/>
        </w:rPr>
        <w:t>origen</w:t>
      </w:r>
      <w:r w:rsidRPr="00380899">
        <w:rPr>
          <w:rFonts w:ascii="Constantia" w:hAnsi="Constantia"/>
          <w:color w:val="000000" w:themeColor="text1"/>
          <w:sz w:val="24"/>
          <w:szCs w:val="24"/>
        </w:rPr>
        <w:t>,</w:t>
      </w:r>
      <w:r w:rsidRPr="00380899">
        <w:rPr>
          <w:rFonts w:ascii="Constantia" w:hAnsi="Constantia"/>
          <w:b/>
          <w:color w:val="000000" w:themeColor="text1"/>
          <w:sz w:val="24"/>
          <w:szCs w:val="24"/>
        </w:rPr>
        <w:t xml:space="preserve"> tránsito </w:t>
      </w:r>
      <w:r w:rsidRPr="00380899">
        <w:rPr>
          <w:rFonts w:ascii="Constantia" w:hAnsi="Constantia"/>
          <w:color w:val="000000" w:themeColor="text1"/>
          <w:sz w:val="24"/>
          <w:szCs w:val="24"/>
        </w:rPr>
        <w:t>y</w:t>
      </w:r>
      <w:r w:rsidRPr="00380899">
        <w:rPr>
          <w:rFonts w:ascii="Constantia" w:hAnsi="Constantia"/>
          <w:b/>
          <w:color w:val="000000" w:themeColor="text1"/>
          <w:sz w:val="24"/>
          <w:szCs w:val="24"/>
        </w:rPr>
        <w:t xml:space="preserve"> destino</w:t>
      </w:r>
      <w:r w:rsidRPr="00380899">
        <w:rPr>
          <w:rFonts w:ascii="Constantia" w:hAnsi="Constantia"/>
          <w:color w:val="000000" w:themeColor="text1"/>
          <w:sz w:val="24"/>
          <w:szCs w:val="24"/>
        </w:rPr>
        <w:t xml:space="preserve"> de personas objeto del Tráfico Ilícito de Migrantes y víctimas de Trata de Personas. Se dice que es de </w:t>
      </w:r>
      <w:r w:rsidRPr="00380899">
        <w:rPr>
          <w:rFonts w:ascii="Constantia" w:hAnsi="Constantia"/>
          <w:b/>
          <w:color w:val="000000" w:themeColor="text1"/>
          <w:sz w:val="24"/>
          <w:szCs w:val="24"/>
        </w:rPr>
        <w:t>origen</w:t>
      </w:r>
      <w:r w:rsidRPr="00380899">
        <w:rPr>
          <w:rFonts w:ascii="Constantia" w:hAnsi="Constantia"/>
          <w:color w:val="000000" w:themeColor="text1"/>
          <w:sz w:val="24"/>
          <w:szCs w:val="24"/>
        </w:rPr>
        <w:t xml:space="preserve">, por ser un país del cual proceden las víctimas; </w:t>
      </w:r>
      <w:r w:rsidRPr="00380899">
        <w:rPr>
          <w:rFonts w:ascii="Constantia" w:hAnsi="Constantia"/>
          <w:b/>
          <w:color w:val="000000" w:themeColor="text1"/>
          <w:sz w:val="24"/>
          <w:szCs w:val="24"/>
        </w:rPr>
        <w:t>tránsito</w:t>
      </w:r>
      <w:r w:rsidRPr="00380899">
        <w:rPr>
          <w:rFonts w:ascii="Constantia" w:hAnsi="Constantia"/>
          <w:color w:val="000000" w:themeColor="text1"/>
          <w:sz w:val="24"/>
          <w:szCs w:val="24"/>
        </w:rPr>
        <w:t xml:space="preserve">, por estar ubicado en una zona estratégica para </w:t>
      </w:r>
      <w:r w:rsidRPr="00380899">
        <w:rPr>
          <w:rFonts w:ascii="Constantia" w:hAnsi="Constantia"/>
          <w:color w:val="000000" w:themeColor="text1"/>
          <w:sz w:val="24"/>
          <w:szCs w:val="24"/>
        </w:rPr>
        <w:lastRenderedPageBreak/>
        <w:t xml:space="preserve">llegar hacia los Estados Unidos, y de </w:t>
      </w:r>
      <w:r w:rsidRPr="00380899">
        <w:rPr>
          <w:rFonts w:ascii="Constantia" w:hAnsi="Constantia"/>
          <w:b/>
          <w:color w:val="000000" w:themeColor="text1"/>
          <w:sz w:val="24"/>
          <w:szCs w:val="24"/>
        </w:rPr>
        <w:t>destino</w:t>
      </w:r>
      <w:r w:rsidRPr="00380899">
        <w:rPr>
          <w:rFonts w:ascii="Constantia" w:hAnsi="Constantia"/>
          <w:color w:val="000000" w:themeColor="text1"/>
          <w:sz w:val="24"/>
          <w:szCs w:val="24"/>
        </w:rPr>
        <w:t>, ya que muchas personas son traídas para fines de explotación.</w:t>
      </w:r>
    </w:p>
    <w:p w14:paraId="606B12C4" w14:textId="1E8D8002" w:rsidR="003D2BB9" w:rsidRPr="00380899" w:rsidRDefault="00A415A3" w:rsidP="00C92E7F">
      <w:pPr>
        <w:ind w:left="-142"/>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Es entonces, </w:t>
      </w:r>
      <w:r w:rsidR="00021881" w:rsidRPr="00380899">
        <w:rPr>
          <w:rFonts w:ascii="Constantia" w:hAnsi="Constantia"/>
          <w:color w:val="000000" w:themeColor="text1"/>
          <w:sz w:val="24"/>
          <w:szCs w:val="24"/>
        </w:rPr>
        <w:t>que al hacer un análisis económico del país, se podría inducir que existe una economía subterránea, impulsada por estos negocios ilícitos (narcotráfico, la corrupción, la trata, entre otros), a su vez, una subcultura de trabajo forzoso y personas que envueltas en este círculo de violencia y corrupción</w:t>
      </w:r>
      <w:r w:rsidR="003D2BB9" w:rsidRPr="00380899">
        <w:rPr>
          <w:rFonts w:ascii="Constantia" w:hAnsi="Constantia"/>
          <w:color w:val="000000" w:themeColor="text1"/>
          <w:sz w:val="24"/>
          <w:szCs w:val="24"/>
        </w:rPr>
        <w:t xml:space="preserve"> </w:t>
      </w:r>
      <w:r w:rsidR="00021881" w:rsidRPr="00380899">
        <w:rPr>
          <w:rFonts w:ascii="Constantia" w:hAnsi="Constantia"/>
          <w:color w:val="000000" w:themeColor="text1"/>
          <w:sz w:val="24"/>
          <w:szCs w:val="24"/>
        </w:rPr>
        <w:t xml:space="preserve">se encuentran en un estado de indefensión. </w:t>
      </w:r>
    </w:p>
    <w:p w14:paraId="374BBA8C" w14:textId="6DDA87F0" w:rsidR="00DD4E92" w:rsidRPr="00380899" w:rsidRDefault="00D70349" w:rsidP="00C92E7F">
      <w:pPr>
        <w:ind w:left="-142"/>
        <w:jc w:val="both"/>
        <w:rPr>
          <w:rFonts w:ascii="Constantia" w:hAnsi="Constantia"/>
          <w:color w:val="000000" w:themeColor="text1"/>
          <w:sz w:val="24"/>
          <w:szCs w:val="24"/>
        </w:rPr>
      </w:pPr>
      <w:r w:rsidRPr="00380899">
        <w:rPr>
          <w:rFonts w:ascii="Constantia" w:hAnsi="Constantia"/>
          <w:color w:val="000000" w:themeColor="text1"/>
          <w:sz w:val="24"/>
          <w:szCs w:val="24"/>
        </w:rPr>
        <w:t>Es importante resaltar que</w:t>
      </w:r>
      <w:r w:rsidR="0058010E" w:rsidRPr="00380899">
        <w:rPr>
          <w:rFonts w:ascii="Constantia" w:hAnsi="Constantia"/>
          <w:color w:val="000000" w:themeColor="text1"/>
          <w:sz w:val="24"/>
          <w:szCs w:val="24"/>
        </w:rPr>
        <w:t>,</w:t>
      </w:r>
      <w:r w:rsidRPr="00380899">
        <w:rPr>
          <w:rFonts w:ascii="Constantia" w:hAnsi="Constantia"/>
          <w:color w:val="000000" w:themeColor="text1"/>
          <w:sz w:val="24"/>
          <w:szCs w:val="24"/>
        </w:rPr>
        <w:t xml:space="preserve"> a diferencia de otros países, el esfuerzo de las autoridades y legisladores para evitar el crecimiento de estos grupos delictivos es palpables, </w:t>
      </w:r>
      <w:r w:rsidR="00DD4E92" w:rsidRPr="00380899">
        <w:rPr>
          <w:rFonts w:ascii="Constantia" w:hAnsi="Constantia"/>
          <w:color w:val="000000" w:themeColor="text1"/>
          <w:sz w:val="24"/>
          <w:szCs w:val="24"/>
        </w:rPr>
        <w:t>con un motivo final de erradicar este tipo de crimen. Como lo es el caso de la Ley de Lavado de Activos y Financiamiento de Terrorismo, así como el re-enforzamiento de l</w:t>
      </w:r>
      <w:r w:rsidRPr="00380899">
        <w:rPr>
          <w:rFonts w:ascii="Constantia" w:hAnsi="Constantia"/>
          <w:color w:val="000000" w:themeColor="text1"/>
          <w:sz w:val="24"/>
          <w:szCs w:val="24"/>
        </w:rPr>
        <w:t xml:space="preserve">os cuerpos castrenses en el de manera principal en los puertos y fronteras, con la finalidad eliminar el atractivo del país en venir a hacer sus negocios y erradicarlos. </w:t>
      </w:r>
    </w:p>
    <w:p w14:paraId="658C4CEF" w14:textId="77777777" w:rsidR="009858FD"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b) En caso afirmativo, facilite información sobre estos grupos, incluidos sus nombres, perfiles sociales, culturales o étnicos, y estructuras (por ejemplo, grandes grupos jerárquicos o pequeños grupos basados en redes que trabajan individualmente o en colaboración con otros).</w:t>
      </w:r>
    </w:p>
    <w:p w14:paraId="54673202" w14:textId="77777777" w:rsidR="002540D7" w:rsidRPr="00380899" w:rsidRDefault="004458F4" w:rsidP="00C92E7F">
      <w:pPr>
        <w:ind w:left="-142"/>
        <w:jc w:val="both"/>
        <w:rPr>
          <w:rFonts w:ascii="Constantia" w:hAnsi="Constantia"/>
          <w:color w:val="000000" w:themeColor="text1"/>
          <w:sz w:val="24"/>
          <w:szCs w:val="24"/>
        </w:rPr>
      </w:pPr>
      <w:r w:rsidRPr="00380899">
        <w:rPr>
          <w:rFonts w:ascii="Constantia" w:hAnsi="Constantia"/>
          <w:color w:val="000000" w:themeColor="text1"/>
          <w:sz w:val="24"/>
          <w:szCs w:val="24"/>
        </w:rPr>
        <w:t>U</w:t>
      </w:r>
      <w:r w:rsidR="0058010E" w:rsidRPr="00380899">
        <w:rPr>
          <w:rFonts w:ascii="Constantia" w:hAnsi="Constantia"/>
          <w:color w:val="000000" w:themeColor="text1"/>
          <w:sz w:val="24"/>
          <w:szCs w:val="24"/>
        </w:rPr>
        <w:t xml:space="preserve">na de las estructuras más fuertes </w:t>
      </w:r>
      <w:r w:rsidRPr="00380899">
        <w:rPr>
          <w:rFonts w:ascii="Constantia" w:hAnsi="Constantia"/>
          <w:color w:val="000000" w:themeColor="text1"/>
          <w:sz w:val="24"/>
          <w:szCs w:val="24"/>
        </w:rPr>
        <w:t>en el país son los Trinitarios. G</w:t>
      </w:r>
      <w:r w:rsidR="0058010E" w:rsidRPr="00380899">
        <w:rPr>
          <w:rFonts w:ascii="Constantia" w:hAnsi="Constantia"/>
          <w:color w:val="000000" w:themeColor="text1"/>
          <w:sz w:val="24"/>
          <w:szCs w:val="24"/>
        </w:rPr>
        <w:t xml:space="preserve">rupo formado </w:t>
      </w:r>
      <w:r w:rsidRPr="00380899">
        <w:rPr>
          <w:rFonts w:ascii="Constantia" w:hAnsi="Constantia"/>
          <w:color w:val="000000" w:themeColor="text1"/>
          <w:sz w:val="24"/>
          <w:szCs w:val="24"/>
        </w:rPr>
        <w:t xml:space="preserve">a finales de los años 80, </w:t>
      </w:r>
      <w:r w:rsidR="0058010E" w:rsidRPr="00380899">
        <w:rPr>
          <w:rFonts w:ascii="Constantia" w:hAnsi="Constantia"/>
          <w:color w:val="000000" w:themeColor="text1"/>
          <w:sz w:val="24"/>
          <w:szCs w:val="24"/>
        </w:rPr>
        <w:t xml:space="preserve">por presidiarios dominicanos en </w:t>
      </w:r>
      <w:r w:rsidRPr="00380899">
        <w:rPr>
          <w:rFonts w:ascii="Constantia" w:hAnsi="Constantia"/>
          <w:color w:val="000000" w:themeColor="text1"/>
          <w:sz w:val="24"/>
          <w:szCs w:val="24"/>
        </w:rPr>
        <w:t xml:space="preserve">Estados Unidos, quienes han </w:t>
      </w:r>
      <w:r w:rsidR="0058010E" w:rsidRPr="00380899">
        <w:rPr>
          <w:rFonts w:ascii="Constantia" w:hAnsi="Constantia"/>
          <w:color w:val="000000" w:themeColor="text1"/>
          <w:sz w:val="24"/>
          <w:szCs w:val="24"/>
        </w:rPr>
        <w:t>crecido hasta convertirse en una de las estructuras criminales más importantes del Caribe. La banda, con unas dimensiones que se estiman en unos 30.000 miembros</w:t>
      </w:r>
      <w:r w:rsidR="009858FD" w:rsidRPr="00380899">
        <w:rPr>
          <w:rFonts w:ascii="Constantia" w:hAnsi="Constantia"/>
          <w:color w:val="000000" w:themeColor="text1"/>
          <w:sz w:val="24"/>
          <w:szCs w:val="24"/>
        </w:rPr>
        <w:t xml:space="preserve"> (según estadísticas de la DEA 2018)</w:t>
      </w:r>
      <w:r w:rsidR="0058010E" w:rsidRPr="00380899">
        <w:rPr>
          <w:rFonts w:ascii="Constantia" w:hAnsi="Constantia"/>
          <w:color w:val="000000" w:themeColor="text1"/>
          <w:sz w:val="24"/>
          <w:szCs w:val="24"/>
        </w:rPr>
        <w:t xml:space="preserve">, se ha caracterizado por su extrema violencia –utiliza armas blancas en sus ejecuciones– y su </w:t>
      </w:r>
      <w:r w:rsidR="009858FD" w:rsidRPr="00380899">
        <w:rPr>
          <w:rFonts w:ascii="Constantia" w:hAnsi="Constantia"/>
          <w:color w:val="000000" w:themeColor="text1"/>
          <w:sz w:val="24"/>
          <w:szCs w:val="24"/>
        </w:rPr>
        <w:t>extensa presencia internacional</w:t>
      </w:r>
      <w:r w:rsidR="00514B11" w:rsidRPr="00380899">
        <w:rPr>
          <w:rStyle w:val="FootnoteReference"/>
          <w:rFonts w:ascii="Constantia" w:hAnsi="Constantia"/>
          <w:color w:val="000000" w:themeColor="text1"/>
          <w:sz w:val="24"/>
          <w:szCs w:val="24"/>
        </w:rPr>
        <w:footnoteReference w:id="1"/>
      </w:r>
      <w:r w:rsidR="0058010E" w:rsidRPr="00380899">
        <w:rPr>
          <w:rFonts w:ascii="Constantia" w:hAnsi="Constantia"/>
          <w:color w:val="000000" w:themeColor="text1"/>
          <w:sz w:val="24"/>
          <w:szCs w:val="24"/>
        </w:rPr>
        <w:t>.</w:t>
      </w:r>
    </w:p>
    <w:p w14:paraId="7A0FBEFB" w14:textId="03A228DA" w:rsidR="002540D7" w:rsidRPr="00380899" w:rsidRDefault="009858FD" w:rsidP="00C92E7F">
      <w:pPr>
        <w:ind w:left="-142"/>
        <w:jc w:val="both"/>
        <w:rPr>
          <w:rFonts w:ascii="Constantia" w:eastAsia="Times New Roman" w:hAnsi="Constantia" w:cs="Times New Roman"/>
          <w:color w:val="000000" w:themeColor="text1"/>
          <w:sz w:val="24"/>
          <w:szCs w:val="24"/>
          <w:lang w:eastAsia="es-DO"/>
        </w:rPr>
      </w:pPr>
      <w:r w:rsidRPr="00380899">
        <w:rPr>
          <w:rFonts w:ascii="Constantia" w:hAnsi="Constantia"/>
          <w:color w:val="000000" w:themeColor="text1"/>
          <w:sz w:val="24"/>
          <w:szCs w:val="24"/>
        </w:rPr>
        <w:t xml:space="preserve">A su vez, en el país se pueden encontrar </w:t>
      </w:r>
      <w:r w:rsidR="002540D7" w:rsidRPr="00380899">
        <w:rPr>
          <w:rFonts w:ascii="Constantia" w:hAnsi="Constantia"/>
          <w:color w:val="000000" w:themeColor="text1"/>
          <w:sz w:val="24"/>
          <w:szCs w:val="24"/>
        </w:rPr>
        <w:t xml:space="preserve">a </w:t>
      </w:r>
      <w:r w:rsidRPr="00380899">
        <w:rPr>
          <w:rFonts w:ascii="Constantia" w:hAnsi="Constantia"/>
          <w:color w:val="000000" w:themeColor="text1"/>
          <w:sz w:val="24"/>
          <w:szCs w:val="24"/>
        </w:rPr>
        <w:t>las Tríadas chinas con más de 100 mil colaboradores; Mafias italianas con 3 millones; Yakuzas japonesas con más de 100 mil; Carteles colombianos con 1 millón; Mafias rusas con más de 8.5 millones de miembros y colaboradores</w:t>
      </w:r>
      <w:r w:rsidR="002540D7" w:rsidRPr="00380899">
        <w:rPr>
          <w:rStyle w:val="FootnoteReference"/>
          <w:rFonts w:ascii="Constantia" w:eastAsia="Times New Roman" w:hAnsi="Constantia" w:cs="Times New Roman"/>
          <w:color w:val="000000" w:themeColor="text1"/>
          <w:sz w:val="24"/>
          <w:szCs w:val="24"/>
          <w:lang w:eastAsia="es-DO"/>
        </w:rPr>
        <w:footnoteReference w:id="2"/>
      </w:r>
      <w:r w:rsidR="002540D7" w:rsidRPr="00380899">
        <w:rPr>
          <w:rFonts w:ascii="Constantia" w:eastAsia="Times New Roman" w:hAnsi="Constantia" w:cs="Times New Roman"/>
          <w:color w:val="000000" w:themeColor="text1"/>
          <w:sz w:val="24"/>
          <w:szCs w:val="24"/>
          <w:lang w:eastAsia="es-DO"/>
        </w:rPr>
        <w:t xml:space="preserve">. </w:t>
      </w:r>
      <w:r w:rsidRPr="00380899">
        <w:rPr>
          <w:rFonts w:ascii="Constantia" w:eastAsia="Times New Roman" w:hAnsi="Constantia" w:cs="Times New Roman"/>
          <w:color w:val="000000" w:themeColor="text1"/>
          <w:sz w:val="24"/>
          <w:szCs w:val="24"/>
          <w:lang w:eastAsia="es-DO"/>
        </w:rPr>
        <w:t>Todas estas mafias junto a los carteles mexicanos, peruanos y norteamericanos; las organizaciones turcas, c</w:t>
      </w:r>
      <w:r w:rsidR="002540D7" w:rsidRPr="00380899">
        <w:rPr>
          <w:rFonts w:ascii="Constantia" w:eastAsia="Times New Roman" w:hAnsi="Constantia" w:cs="Times New Roman"/>
          <w:color w:val="000000" w:themeColor="text1"/>
          <w:sz w:val="24"/>
          <w:szCs w:val="24"/>
          <w:lang w:eastAsia="es-DO"/>
        </w:rPr>
        <w:t xml:space="preserve">urdas, las italoamericanas, y los Maras o pandillas </w:t>
      </w:r>
      <w:r w:rsidRPr="00380899">
        <w:rPr>
          <w:rFonts w:ascii="Constantia" w:eastAsia="Times New Roman" w:hAnsi="Constantia" w:cs="Times New Roman"/>
          <w:color w:val="000000" w:themeColor="text1"/>
          <w:sz w:val="24"/>
          <w:szCs w:val="24"/>
          <w:lang w:eastAsia="es-DO"/>
        </w:rPr>
        <w:t>junto a los carteles dominicanos, estratégicamente ubicados y que representan un volumen económico anual estimado en billones de dólares, donde más del 50% de esta cifra, se inyecta en el circuito financiero internacional con capacidad de producir rentabilidad</w:t>
      </w:r>
      <w:r w:rsidR="002540D7" w:rsidRPr="00380899">
        <w:rPr>
          <w:rStyle w:val="FootnoteReference"/>
          <w:rFonts w:ascii="Constantia" w:eastAsia="Times New Roman" w:hAnsi="Constantia" w:cs="Times New Roman"/>
          <w:color w:val="000000" w:themeColor="text1"/>
          <w:sz w:val="24"/>
          <w:szCs w:val="24"/>
          <w:lang w:eastAsia="es-DO"/>
        </w:rPr>
        <w:footnoteReference w:id="3"/>
      </w:r>
      <w:r w:rsidRPr="00380899">
        <w:rPr>
          <w:rFonts w:ascii="Constantia" w:eastAsia="Times New Roman" w:hAnsi="Constantia" w:cs="Times New Roman"/>
          <w:color w:val="000000" w:themeColor="text1"/>
          <w:sz w:val="24"/>
          <w:szCs w:val="24"/>
          <w:lang w:eastAsia="es-DO"/>
        </w:rPr>
        <w:t>.</w:t>
      </w:r>
    </w:p>
    <w:p w14:paraId="4497CF6C" w14:textId="77777777" w:rsidR="00FB2397"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lastRenderedPageBreak/>
        <w:t>c) ¿Estos grupos pertenecientes al crimen organizado operan a nivel nacional o internacional?</w:t>
      </w:r>
    </w:p>
    <w:p w14:paraId="707C3F38" w14:textId="3835F128" w:rsidR="00A52C07" w:rsidRPr="00380899" w:rsidRDefault="00FB2397" w:rsidP="00C92E7F">
      <w:pPr>
        <w:ind w:left="-142"/>
        <w:jc w:val="both"/>
        <w:rPr>
          <w:rFonts w:ascii="Constantia" w:hAnsi="Constantia"/>
          <w:b/>
          <w:color w:val="000000" w:themeColor="text1"/>
          <w:sz w:val="24"/>
          <w:szCs w:val="24"/>
        </w:rPr>
      </w:pPr>
      <w:r w:rsidRPr="00380899">
        <w:rPr>
          <w:rFonts w:ascii="Constantia" w:hAnsi="Constantia"/>
          <w:color w:val="000000" w:themeColor="text1"/>
          <w:sz w:val="24"/>
          <w:szCs w:val="24"/>
        </w:rPr>
        <w:t xml:space="preserve">Si, podríamos mencionar el caso de las redes de los Trinitarios, quienes </w:t>
      </w:r>
      <w:r w:rsidR="009858FD" w:rsidRPr="00380899">
        <w:rPr>
          <w:rFonts w:ascii="Constantia" w:hAnsi="Constantia"/>
          <w:color w:val="000000" w:themeColor="text1"/>
          <w:sz w:val="24"/>
          <w:szCs w:val="24"/>
        </w:rPr>
        <w:t xml:space="preserve">se asentaron con fuerza en la República Dominicana y se extendieron por la costa este y el sur de los EE. UU. </w:t>
      </w:r>
      <w:r w:rsidR="002062B2" w:rsidRPr="00380899">
        <w:rPr>
          <w:rFonts w:ascii="Constantia" w:hAnsi="Constantia"/>
          <w:color w:val="000000" w:themeColor="text1"/>
          <w:sz w:val="24"/>
          <w:szCs w:val="24"/>
        </w:rPr>
        <w:t>Para</w:t>
      </w:r>
      <w:r w:rsidR="009858FD" w:rsidRPr="00380899">
        <w:rPr>
          <w:rFonts w:ascii="Constantia" w:hAnsi="Constantia"/>
          <w:color w:val="000000" w:themeColor="text1"/>
          <w:sz w:val="24"/>
          <w:szCs w:val="24"/>
        </w:rPr>
        <w:t xml:space="preserve"> posteriormente saltar a Europa. </w:t>
      </w:r>
      <w:r w:rsidRPr="00380899">
        <w:rPr>
          <w:rFonts w:ascii="Constantia" w:hAnsi="Constantia"/>
          <w:color w:val="000000" w:themeColor="text1"/>
          <w:sz w:val="24"/>
          <w:szCs w:val="24"/>
        </w:rPr>
        <w:t xml:space="preserve">Su alto posicionamiento en la </w:t>
      </w:r>
      <w:r w:rsidR="009858FD" w:rsidRPr="00380899">
        <w:rPr>
          <w:rFonts w:ascii="Constantia" w:hAnsi="Constantia"/>
          <w:color w:val="000000" w:themeColor="text1"/>
          <w:sz w:val="24"/>
          <w:szCs w:val="24"/>
        </w:rPr>
        <w:t>distribución de narcóticos se beneficia de la posición clave de la República Dominicana como punto de tránsito de los envíos de cocaína hacia EE. UU. y Europa, así como de las conexiones desarrolladas por la banda con los grupos de narcotraficantes mexicanos</w:t>
      </w:r>
      <w:r w:rsidRPr="00380899">
        <w:rPr>
          <w:rFonts w:ascii="Constantia" w:hAnsi="Constantia"/>
          <w:color w:val="000000" w:themeColor="text1"/>
          <w:sz w:val="24"/>
          <w:szCs w:val="24"/>
        </w:rPr>
        <w:t>.</w:t>
      </w:r>
    </w:p>
    <w:p w14:paraId="2AF37648" w14:textId="77777777" w:rsidR="00A52C07"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2. Naturaleza y el alcance de la participación de los grupos del crimen organizado en las formas contemporáneas de esclavitud</w:t>
      </w:r>
    </w:p>
    <w:p w14:paraId="47A8EB0E" w14:textId="5FBBEE7D" w:rsidR="00A52C07"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¿Cuál es la naturaleza y el alcance de la participación de dichos grupos en las formas contemporáneas de esclavitud en su país?</w:t>
      </w:r>
    </w:p>
    <w:p w14:paraId="5546CFE2" w14:textId="2C7D4E48" w:rsidR="00A52C07" w:rsidRPr="00380899" w:rsidRDefault="00FB2397" w:rsidP="00C92E7F">
      <w:pPr>
        <w:ind w:left="-142"/>
        <w:jc w:val="both"/>
        <w:rPr>
          <w:rFonts w:ascii="Constantia" w:hAnsi="Constantia"/>
          <w:b/>
          <w:color w:val="000000" w:themeColor="text1"/>
          <w:sz w:val="24"/>
          <w:szCs w:val="24"/>
        </w:rPr>
      </w:pPr>
      <w:r w:rsidRPr="00380899">
        <w:rPr>
          <w:rFonts w:ascii="Constantia" w:hAnsi="Constantia"/>
          <w:color w:val="000000" w:themeColor="text1"/>
          <w:sz w:val="24"/>
          <w:szCs w:val="24"/>
        </w:rPr>
        <w:t xml:space="preserve">En el país, se han visto la presencia de mafias, pandillas, </w:t>
      </w:r>
      <w:r w:rsidR="00C467FD" w:rsidRPr="00380899">
        <w:rPr>
          <w:rFonts w:ascii="Constantia" w:hAnsi="Constantia"/>
          <w:color w:val="000000" w:themeColor="text1"/>
          <w:sz w:val="24"/>
          <w:szCs w:val="24"/>
        </w:rPr>
        <w:t xml:space="preserve">sindicatos, </w:t>
      </w:r>
      <w:r w:rsidRPr="00380899">
        <w:rPr>
          <w:rFonts w:ascii="Constantia" w:hAnsi="Constantia"/>
          <w:color w:val="000000" w:themeColor="text1"/>
          <w:sz w:val="24"/>
          <w:szCs w:val="24"/>
        </w:rPr>
        <w:t>oferta de bienes y servicios ilegales; tráfico de drogas, de combustibles, de órganos, de personas, de armas y lavado de activos; prostitución, sicariato y secuestro.</w:t>
      </w:r>
    </w:p>
    <w:p w14:paraId="3E0E9171" w14:textId="77777777" w:rsidR="00A52C07"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3. Marco legislativos</w:t>
      </w:r>
    </w:p>
    <w:p w14:paraId="7170BC8F" w14:textId="4FEE72AB" w:rsidR="005C6296"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 xml:space="preserve">a) Además de la legislación relativa a las formas contemporáneas de esclavitud, ¿dispone su país de algún marco legal que penalice las actividades de los grupos delictivos organizados (por ejemplo, participar, liderar/dirigir, organizar o ser miembro)? </w:t>
      </w:r>
    </w:p>
    <w:p w14:paraId="1F640818" w14:textId="35B66687" w:rsidR="00DD4E92" w:rsidRPr="00380899" w:rsidRDefault="00DD4E92" w:rsidP="00A415A3">
      <w:pPr>
        <w:pStyle w:val="ListParagraph"/>
        <w:numPr>
          <w:ilvl w:val="0"/>
          <w:numId w:val="1"/>
        </w:numPr>
        <w:spacing w:after="0" w:line="240" w:lineRule="auto"/>
        <w:ind w:left="284" w:hanging="284"/>
        <w:jc w:val="both"/>
        <w:rPr>
          <w:rFonts w:ascii="Constantia" w:eastAsia="Times New Roman" w:hAnsi="Constantia" w:cs="Times New Roman"/>
          <w:color w:val="000000" w:themeColor="text1"/>
          <w:sz w:val="24"/>
          <w:szCs w:val="24"/>
          <w:lang w:val="es-DO" w:eastAsia="zh-CN"/>
        </w:rPr>
      </w:pPr>
      <w:r w:rsidRPr="00380899">
        <w:rPr>
          <w:rFonts w:ascii="Constantia" w:eastAsia="Times New Roman" w:hAnsi="Constantia" w:cs="Times New Roman"/>
          <w:color w:val="000000" w:themeColor="text1"/>
          <w:sz w:val="24"/>
          <w:szCs w:val="24"/>
          <w:lang w:val="es-DO" w:eastAsia="zh-CN"/>
        </w:rPr>
        <w:t>Ley 155-17 Contra el Lavado de Activos y Financiamiento Terrorismo, que sustituye la Ley 72-02, de fecha 1 de junio de 2017</w:t>
      </w:r>
      <w:r w:rsidR="00C467FD" w:rsidRPr="00380899">
        <w:rPr>
          <w:rFonts w:ascii="Constantia" w:eastAsia="Times New Roman" w:hAnsi="Constantia" w:cs="Times New Roman"/>
          <w:color w:val="000000" w:themeColor="text1"/>
          <w:sz w:val="24"/>
          <w:szCs w:val="24"/>
          <w:lang w:val="es-DO" w:eastAsia="zh-CN"/>
        </w:rPr>
        <w:t>.</w:t>
      </w:r>
    </w:p>
    <w:p w14:paraId="3E25C625" w14:textId="1C1077EC" w:rsidR="00C467FD" w:rsidRPr="00380899" w:rsidRDefault="00C467FD" w:rsidP="00A415A3">
      <w:pPr>
        <w:pStyle w:val="ListParagraph"/>
        <w:numPr>
          <w:ilvl w:val="0"/>
          <w:numId w:val="1"/>
        </w:numPr>
        <w:spacing w:after="0" w:line="240" w:lineRule="auto"/>
        <w:ind w:left="284" w:hanging="284"/>
        <w:jc w:val="both"/>
        <w:rPr>
          <w:rFonts w:ascii="Constantia" w:eastAsia="Times New Roman" w:hAnsi="Constantia" w:cs="Times New Roman"/>
          <w:color w:val="000000" w:themeColor="text1"/>
          <w:sz w:val="24"/>
          <w:szCs w:val="24"/>
          <w:lang w:val="es-DO" w:eastAsia="zh-CN"/>
        </w:rPr>
      </w:pPr>
      <w:r w:rsidRPr="00380899">
        <w:rPr>
          <w:rFonts w:ascii="Constantia" w:hAnsi="Constantia"/>
          <w:color w:val="000000" w:themeColor="text1"/>
          <w:sz w:val="24"/>
          <w:szCs w:val="24"/>
        </w:rPr>
        <w:t>Ley No. 10-15 que introduce modificaciones a la Ley No. 76-02, del 19 de julio de 2002, que establece el Código Procesal Penal de la República Dominicana, del 10 de febrero de 2015.</w:t>
      </w:r>
    </w:p>
    <w:p w14:paraId="4D955672" w14:textId="2E4696F1" w:rsidR="00C467FD" w:rsidRPr="00380899" w:rsidRDefault="00C467FD" w:rsidP="00A415A3">
      <w:pPr>
        <w:pStyle w:val="ListParagraph"/>
        <w:numPr>
          <w:ilvl w:val="0"/>
          <w:numId w:val="1"/>
        </w:numPr>
        <w:spacing w:after="0" w:line="240" w:lineRule="auto"/>
        <w:ind w:left="284" w:hanging="284"/>
        <w:jc w:val="both"/>
        <w:rPr>
          <w:rFonts w:ascii="Constantia" w:eastAsia="Times New Roman" w:hAnsi="Constantia" w:cs="Times New Roman"/>
          <w:color w:val="000000" w:themeColor="text1"/>
          <w:sz w:val="24"/>
          <w:szCs w:val="24"/>
          <w:lang w:val="es-DO" w:eastAsia="zh-CN"/>
        </w:rPr>
      </w:pPr>
      <w:r w:rsidRPr="00380899">
        <w:rPr>
          <w:rFonts w:ascii="Constantia" w:eastAsia="Times New Roman" w:hAnsi="Constantia" w:cs="Times New Roman"/>
          <w:color w:val="000000" w:themeColor="text1"/>
          <w:sz w:val="24"/>
          <w:szCs w:val="24"/>
          <w:lang w:val="es-DO" w:eastAsia="zh-CN"/>
        </w:rPr>
        <w:t>Ley No. 550-14 que establece el Código Penal de la República Dominicana, del 19 de diciembre de 2014.</w:t>
      </w:r>
    </w:p>
    <w:p w14:paraId="65196FB1" w14:textId="1E77274C" w:rsidR="00C467FD" w:rsidRPr="00380899" w:rsidRDefault="00C467FD" w:rsidP="00A415A3">
      <w:pPr>
        <w:pStyle w:val="ListParagraph"/>
        <w:numPr>
          <w:ilvl w:val="0"/>
          <w:numId w:val="1"/>
        </w:numPr>
        <w:spacing w:after="0" w:line="240" w:lineRule="auto"/>
        <w:ind w:left="284" w:hanging="284"/>
        <w:jc w:val="both"/>
        <w:rPr>
          <w:rFonts w:ascii="Constantia" w:eastAsia="Times New Roman" w:hAnsi="Constantia" w:cs="Times New Roman"/>
          <w:color w:val="000000" w:themeColor="text1"/>
          <w:sz w:val="24"/>
          <w:szCs w:val="24"/>
          <w:lang w:val="es-DO" w:eastAsia="zh-CN"/>
        </w:rPr>
      </w:pPr>
      <w:r w:rsidRPr="00380899">
        <w:rPr>
          <w:rFonts w:ascii="Constantia" w:hAnsi="Constantia"/>
          <w:color w:val="000000" w:themeColor="text1"/>
          <w:sz w:val="24"/>
          <w:szCs w:val="24"/>
        </w:rPr>
        <w:t>Constitución de la República Dominicana, del 26 de enero de 2010.</w:t>
      </w:r>
    </w:p>
    <w:p w14:paraId="6A5B8E10" w14:textId="68C37AB0" w:rsidR="00C467FD" w:rsidRPr="00380899" w:rsidRDefault="00C467FD" w:rsidP="00A415A3">
      <w:pPr>
        <w:pStyle w:val="ListParagraph"/>
        <w:numPr>
          <w:ilvl w:val="0"/>
          <w:numId w:val="1"/>
        </w:numPr>
        <w:spacing w:after="0" w:line="240" w:lineRule="auto"/>
        <w:ind w:left="284" w:hanging="284"/>
        <w:jc w:val="both"/>
        <w:rPr>
          <w:rFonts w:ascii="Constantia" w:eastAsia="Times New Roman" w:hAnsi="Constantia" w:cs="Times New Roman"/>
          <w:color w:val="000000" w:themeColor="text1"/>
          <w:sz w:val="24"/>
          <w:szCs w:val="24"/>
          <w:lang w:val="es-DO" w:eastAsia="zh-CN"/>
        </w:rPr>
      </w:pPr>
      <w:r w:rsidRPr="00380899">
        <w:rPr>
          <w:rFonts w:ascii="Constantia" w:eastAsia="Times New Roman" w:hAnsi="Constantia" w:cs="Times New Roman"/>
          <w:color w:val="000000" w:themeColor="text1"/>
          <w:sz w:val="24"/>
          <w:szCs w:val="24"/>
          <w:lang w:val="es-DO" w:eastAsia="zh-CN"/>
        </w:rPr>
        <w:t>Ley 137-03 sobre Tráfico Ilícito de Migrantes y Trata de Personas, del 07 de agosto de 2003.</w:t>
      </w:r>
    </w:p>
    <w:p w14:paraId="6BE9B91D" w14:textId="1C78B3E0" w:rsidR="00DD4E92" w:rsidRPr="00380899" w:rsidRDefault="00DD4E92" w:rsidP="00A415A3">
      <w:pPr>
        <w:pStyle w:val="ListParagraph"/>
        <w:numPr>
          <w:ilvl w:val="0"/>
          <w:numId w:val="1"/>
        </w:numPr>
        <w:spacing w:after="0" w:line="240" w:lineRule="auto"/>
        <w:ind w:left="284" w:hanging="284"/>
        <w:jc w:val="both"/>
        <w:rPr>
          <w:rFonts w:ascii="Constantia" w:eastAsia="Times New Roman" w:hAnsi="Constantia" w:cs="Times New Roman"/>
          <w:color w:val="000000" w:themeColor="text1"/>
          <w:sz w:val="24"/>
          <w:szCs w:val="24"/>
          <w:lang w:val="es-DO" w:eastAsia="zh-CN"/>
        </w:rPr>
      </w:pPr>
      <w:r w:rsidRPr="00380899">
        <w:rPr>
          <w:rFonts w:ascii="Constantia" w:eastAsia="Times New Roman" w:hAnsi="Constantia" w:cs="Arial"/>
          <w:color w:val="000000" w:themeColor="text1"/>
          <w:sz w:val="24"/>
          <w:szCs w:val="24"/>
          <w:shd w:val="clear" w:color="auto" w:fill="FFFFFF"/>
          <w:lang w:val="es-DO" w:eastAsia="zh-CN"/>
        </w:rPr>
        <w:t>Ley No. 87-01 que crea el Sistema Dominicano de Seguridad Social</w:t>
      </w:r>
      <w:r w:rsidR="00C467FD" w:rsidRPr="00380899">
        <w:rPr>
          <w:rFonts w:ascii="Constantia" w:eastAsia="Times New Roman" w:hAnsi="Constantia" w:cs="Arial"/>
          <w:color w:val="000000" w:themeColor="text1"/>
          <w:sz w:val="24"/>
          <w:szCs w:val="24"/>
          <w:shd w:val="clear" w:color="auto" w:fill="FFFFFF"/>
          <w:lang w:val="es-DO" w:eastAsia="zh-CN"/>
        </w:rPr>
        <w:t>, del 9 de mayo 2001.</w:t>
      </w:r>
    </w:p>
    <w:p w14:paraId="60865342" w14:textId="4FB317A2" w:rsidR="00C467FD" w:rsidRPr="00380899" w:rsidRDefault="00C467FD" w:rsidP="00A415A3">
      <w:pPr>
        <w:pStyle w:val="ListParagraph"/>
        <w:numPr>
          <w:ilvl w:val="0"/>
          <w:numId w:val="1"/>
        </w:numPr>
        <w:spacing w:after="0" w:line="240" w:lineRule="auto"/>
        <w:ind w:left="284" w:hanging="284"/>
        <w:jc w:val="both"/>
        <w:rPr>
          <w:rFonts w:ascii="Constantia" w:eastAsia="Times New Roman" w:hAnsi="Constantia" w:cs="Times New Roman"/>
          <w:color w:val="000000" w:themeColor="text1"/>
          <w:sz w:val="24"/>
          <w:szCs w:val="24"/>
          <w:lang w:val="es-DO" w:eastAsia="zh-CN"/>
        </w:rPr>
      </w:pPr>
      <w:r w:rsidRPr="00380899">
        <w:rPr>
          <w:rFonts w:ascii="Constantia" w:eastAsia="Times New Roman" w:hAnsi="Constantia" w:cs="Times New Roman"/>
          <w:color w:val="000000" w:themeColor="text1"/>
          <w:sz w:val="24"/>
          <w:szCs w:val="24"/>
          <w:lang w:val="es-DO" w:eastAsia="zh-CN"/>
        </w:rPr>
        <w:t xml:space="preserve">Ley 16-92, </w:t>
      </w:r>
      <w:r w:rsidRPr="00380899">
        <w:rPr>
          <w:rFonts w:ascii="Constantia" w:eastAsia="Times New Roman" w:hAnsi="Constantia" w:cs="Times New Roman"/>
          <w:bCs/>
          <w:color w:val="000000" w:themeColor="text1"/>
          <w:sz w:val="24"/>
          <w:szCs w:val="24"/>
          <w:lang w:val="es-DO" w:eastAsia="zh-CN"/>
        </w:rPr>
        <w:t xml:space="preserve">Código de Trabajo de la República Dominicana, </w:t>
      </w:r>
      <w:r w:rsidRPr="00380899">
        <w:rPr>
          <w:rFonts w:ascii="Constantia" w:eastAsia="Times New Roman" w:hAnsi="Constantia" w:cs="Times New Roman"/>
          <w:color w:val="000000" w:themeColor="text1"/>
          <w:sz w:val="24"/>
          <w:szCs w:val="24"/>
          <w:lang w:val="es-DO" w:eastAsia="zh-CN"/>
        </w:rPr>
        <w:t>del 29 de mayo del 1992.</w:t>
      </w:r>
    </w:p>
    <w:p w14:paraId="505E7745" w14:textId="1976C9C5" w:rsidR="00DD4E92" w:rsidRPr="00380899" w:rsidRDefault="00DD4E92" w:rsidP="00A415A3">
      <w:pPr>
        <w:pStyle w:val="ListParagraph"/>
        <w:numPr>
          <w:ilvl w:val="0"/>
          <w:numId w:val="1"/>
        </w:numPr>
        <w:spacing w:after="0" w:line="240" w:lineRule="auto"/>
        <w:ind w:left="284" w:hanging="284"/>
        <w:jc w:val="both"/>
        <w:rPr>
          <w:rFonts w:ascii="Constantia" w:eastAsia="Times New Roman" w:hAnsi="Constantia" w:cs="Times New Roman"/>
          <w:color w:val="000000" w:themeColor="text1"/>
          <w:sz w:val="24"/>
          <w:szCs w:val="24"/>
          <w:lang w:val="es-DO" w:eastAsia="zh-CN"/>
        </w:rPr>
      </w:pPr>
      <w:r w:rsidRPr="00380899">
        <w:rPr>
          <w:rFonts w:ascii="Constantia" w:eastAsia="Times New Roman" w:hAnsi="Constantia" w:cs="Arial"/>
          <w:bCs/>
          <w:color w:val="000000" w:themeColor="text1"/>
          <w:sz w:val="24"/>
          <w:szCs w:val="24"/>
          <w:shd w:val="clear" w:color="auto" w:fill="FFFFFF"/>
          <w:lang w:val="es-DO" w:eastAsia="zh-CN"/>
        </w:rPr>
        <w:t>Ley</w:t>
      </w:r>
      <w:r w:rsidR="00C467FD" w:rsidRPr="00380899">
        <w:rPr>
          <w:rFonts w:ascii="Constantia" w:eastAsia="Times New Roman" w:hAnsi="Constantia" w:cs="Arial"/>
          <w:color w:val="000000" w:themeColor="text1"/>
          <w:sz w:val="24"/>
          <w:szCs w:val="24"/>
          <w:shd w:val="clear" w:color="auto" w:fill="FFFFFF"/>
          <w:lang w:val="es-DO" w:eastAsia="zh-CN"/>
        </w:rPr>
        <w:t xml:space="preserve"> 50-88, </w:t>
      </w:r>
      <w:r w:rsidRPr="00380899">
        <w:rPr>
          <w:rFonts w:ascii="Constantia" w:eastAsia="Times New Roman" w:hAnsi="Constantia" w:cs="Arial"/>
          <w:color w:val="000000" w:themeColor="text1"/>
          <w:sz w:val="24"/>
          <w:szCs w:val="24"/>
          <w:shd w:val="clear" w:color="auto" w:fill="FFFFFF"/>
          <w:lang w:val="es-DO" w:eastAsia="zh-CN"/>
        </w:rPr>
        <w:t>sobre </w:t>
      </w:r>
      <w:r w:rsidRPr="00380899">
        <w:rPr>
          <w:rFonts w:ascii="Constantia" w:eastAsia="Times New Roman" w:hAnsi="Constantia" w:cs="Arial"/>
          <w:bCs/>
          <w:color w:val="000000" w:themeColor="text1"/>
          <w:sz w:val="24"/>
          <w:szCs w:val="24"/>
          <w:shd w:val="clear" w:color="auto" w:fill="FFFFFF"/>
          <w:lang w:val="es-DO" w:eastAsia="zh-CN"/>
        </w:rPr>
        <w:t>Drogas</w:t>
      </w:r>
      <w:r w:rsidR="00C467FD" w:rsidRPr="00380899">
        <w:rPr>
          <w:rFonts w:ascii="Constantia" w:eastAsia="Times New Roman" w:hAnsi="Constantia" w:cs="Arial"/>
          <w:bCs/>
          <w:color w:val="000000" w:themeColor="text1"/>
          <w:sz w:val="24"/>
          <w:szCs w:val="24"/>
          <w:shd w:val="clear" w:color="auto" w:fill="FFFFFF"/>
          <w:lang w:val="es-DO" w:eastAsia="zh-CN"/>
        </w:rPr>
        <w:t xml:space="preserve"> </w:t>
      </w:r>
      <w:r w:rsidRPr="00380899">
        <w:rPr>
          <w:rFonts w:ascii="Constantia" w:eastAsia="Times New Roman" w:hAnsi="Constantia" w:cs="Arial"/>
          <w:color w:val="000000" w:themeColor="text1"/>
          <w:sz w:val="24"/>
          <w:szCs w:val="24"/>
          <w:shd w:val="clear" w:color="auto" w:fill="FFFFFF"/>
          <w:lang w:val="es-DO" w:eastAsia="zh-CN"/>
        </w:rPr>
        <w:t>y Sustancias Controladas </w:t>
      </w:r>
      <w:r w:rsidRPr="00380899">
        <w:rPr>
          <w:rFonts w:ascii="Constantia" w:eastAsia="Times New Roman" w:hAnsi="Constantia" w:cs="Arial"/>
          <w:bCs/>
          <w:color w:val="000000" w:themeColor="text1"/>
          <w:sz w:val="24"/>
          <w:szCs w:val="24"/>
          <w:shd w:val="clear" w:color="auto" w:fill="FFFFFF"/>
          <w:lang w:val="es-DO" w:eastAsia="zh-CN"/>
        </w:rPr>
        <w:t>de la República Dominicana</w:t>
      </w:r>
      <w:r w:rsidR="00C467FD" w:rsidRPr="00380899">
        <w:rPr>
          <w:rFonts w:ascii="Constantia" w:eastAsia="Times New Roman" w:hAnsi="Constantia" w:cs="Arial"/>
          <w:bCs/>
          <w:color w:val="000000" w:themeColor="text1"/>
          <w:sz w:val="24"/>
          <w:szCs w:val="24"/>
          <w:shd w:val="clear" w:color="auto" w:fill="FFFFFF"/>
          <w:lang w:val="es-DO" w:eastAsia="zh-CN"/>
        </w:rPr>
        <w:t>, del 30 de mayo 1988</w:t>
      </w:r>
      <w:r w:rsidRPr="00380899">
        <w:rPr>
          <w:rFonts w:ascii="Constantia" w:eastAsia="Times New Roman" w:hAnsi="Constantia" w:cs="Arial"/>
          <w:color w:val="000000" w:themeColor="text1"/>
          <w:sz w:val="24"/>
          <w:szCs w:val="24"/>
          <w:shd w:val="clear" w:color="auto" w:fill="FFFFFF"/>
          <w:lang w:val="es-DO" w:eastAsia="zh-CN"/>
        </w:rPr>
        <w:t>.</w:t>
      </w:r>
    </w:p>
    <w:p w14:paraId="7D2744B5" w14:textId="32EB128D" w:rsidR="00A415A3" w:rsidRPr="00380899" w:rsidRDefault="00A415A3" w:rsidP="00A415A3">
      <w:pPr>
        <w:pStyle w:val="ListParagraph"/>
        <w:spacing w:after="0" w:line="240" w:lineRule="auto"/>
        <w:ind w:left="426"/>
        <w:jc w:val="both"/>
        <w:rPr>
          <w:rFonts w:ascii="Constantia" w:eastAsia="Times New Roman" w:hAnsi="Constantia" w:cs="Times New Roman"/>
          <w:color w:val="000000" w:themeColor="text1"/>
          <w:sz w:val="24"/>
          <w:szCs w:val="24"/>
          <w:lang w:val="es-DO" w:eastAsia="zh-CN"/>
        </w:rPr>
      </w:pPr>
    </w:p>
    <w:p w14:paraId="7F337938" w14:textId="77777777" w:rsidR="00A415A3" w:rsidRPr="00380899" w:rsidRDefault="00A415A3" w:rsidP="00A415A3">
      <w:pPr>
        <w:pStyle w:val="ListParagraph"/>
        <w:spacing w:after="0" w:line="240" w:lineRule="auto"/>
        <w:ind w:left="426"/>
        <w:jc w:val="both"/>
        <w:rPr>
          <w:rFonts w:ascii="Constantia" w:eastAsia="Times New Roman" w:hAnsi="Constantia" w:cs="Times New Roman"/>
          <w:color w:val="000000" w:themeColor="text1"/>
          <w:sz w:val="24"/>
          <w:szCs w:val="24"/>
          <w:lang w:val="es-DO" w:eastAsia="zh-CN"/>
        </w:rPr>
      </w:pPr>
    </w:p>
    <w:p w14:paraId="02E9EB9F" w14:textId="5E30ECCE" w:rsidR="005C6296"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b) ¿Los marcos legislativos sobre las formas contemporáneas de esclavitud establecen la participación de un grupo del crimen organizado como factor agravante que aumenta las penas?</w:t>
      </w:r>
    </w:p>
    <w:p w14:paraId="15F99413" w14:textId="1CD0884F" w:rsidR="00C467FD" w:rsidRPr="00380899" w:rsidRDefault="00C467FD" w:rsidP="00C92E7F">
      <w:pPr>
        <w:ind w:left="-142"/>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Si. Podemos encontrar: </w:t>
      </w:r>
    </w:p>
    <w:p w14:paraId="774F15BC" w14:textId="2A8FAF04" w:rsidR="00C467FD" w:rsidRPr="00380899" w:rsidRDefault="00F174AD"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b/>
          <w:color w:val="000000" w:themeColor="text1"/>
          <w:sz w:val="24"/>
          <w:szCs w:val="24"/>
        </w:rPr>
        <w:t>El literal c del a</w:t>
      </w:r>
      <w:r w:rsidR="00C467FD" w:rsidRPr="00380899">
        <w:rPr>
          <w:rFonts w:ascii="Constantia" w:hAnsi="Constantia"/>
          <w:b/>
          <w:color w:val="000000" w:themeColor="text1"/>
          <w:sz w:val="24"/>
          <w:szCs w:val="24"/>
        </w:rPr>
        <w:t>rtículo 7</w:t>
      </w:r>
      <w:r w:rsidR="00C467FD" w:rsidRPr="00380899">
        <w:rPr>
          <w:rFonts w:ascii="Constantia" w:hAnsi="Constantia"/>
          <w:color w:val="000000" w:themeColor="text1"/>
          <w:sz w:val="24"/>
          <w:szCs w:val="24"/>
        </w:rPr>
        <w:t xml:space="preserve"> de la </w:t>
      </w:r>
      <w:r w:rsidR="00C467FD" w:rsidRPr="00380899">
        <w:rPr>
          <w:rFonts w:ascii="Constantia" w:eastAsia="Times New Roman" w:hAnsi="Constantia" w:cs="Times New Roman"/>
          <w:color w:val="000000" w:themeColor="text1"/>
          <w:sz w:val="24"/>
          <w:szCs w:val="24"/>
          <w:lang w:val="es-DO" w:eastAsia="zh-CN"/>
        </w:rPr>
        <w:t>Ley 137-03 sobre</w:t>
      </w:r>
      <w:r w:rsidR="00C467FD" w:rsidRPr="00380899">
        <w:rPr>
          <w:rFonts w:ascii="Constantia" w:eastAsia="Times New Roman" w:hAnsi="Constantia" w:cs="Times New Roman"/>
          <w:b/>
          <w:color w:val="000000" w:themeColor="text1"/>
          <w:sz w:val="24"/>
          <w:szCs w:val="24"/>
          <w:lang w:val="es-DO" w:eastAsia="zh-CN"/>
        </w:rPr>
        <w:t xml:space="preserve"> Tráfico Ilícito de Migrantes y Trata de Personas</w:t>
      </w:r>
      <w:r w:rsidR="00C467FD" w:rsidRPr="00380899">
        <w:rPr>
          <w:rFonts w:ascii="Constantia" w:eastAsia="Times New Roman" w:hAnsi="Constantia" w:cs="Times New Roman"/>
          <w:color w:val="000000" w:themeColor="text1"/>
          <w:sz w:val="24"/>
          <w:szCs w:val="24"/>
          <w:lang w:eastAsia="zh-CN"/>
        </w:rPr>
        <w:t xml:space="preserve">, que establece: </w:t>
      </w:r>
      <w:r w:rsidR="00C467FD" w:rsidRPr="00380899">
        <w:rPr>
          <w:rFonts w:ascii="Constantia" w:hAnsi="Constantia"/>
          <w:color w:val="000000" w:themeColor="text1"/>
          <w:sz w:val="24"/>
          <w:szCs w:val="24"/>
        </w:rPr>
        <w:t xml:space="preserve">Se consideran circunstancias agravantes del delito de tráfico ilícito de migrantes o trata de personas: </w:t>
      </w:r>
      <w:r w:rsidRPr="00380899">
        <w:rPr>
          <w:rFonts w:ascii="Constantia" w:hAnsi="Constantia"/>
          <w:color w:val="000000" w:themeColor="text1"/>
          <w:sz w:val="24"/>
          <w:szCs w:val="24"/>
        </w:rPr>
        <w:t xml:space="preserve">(…) </w:t>
      </w:r>
      <w:r w:rsidR="00C467FD" w:rsidRPr="00380899">
        <w:rPr>
          <w:rFonts w:ascii="Constantia" w:hAnsi="Constantia"/>
          <w:color w:val="000000" w:themeColor="text1"/>
          <w:sz w:val="24"/>
          <w:szCs w:val="24"/>
        </w:rPr>
        <w:t xml:space="preserve">c) Cuando se trate de un grupo delictivo que pueda definirse como crimen organizado nacional o transnacional, debido a la participación en el tráfico ilícito de </w:t>
      </w:r>
      <w:r w:rsidRPr="00380899">
        <w:rPr>
          <w:rFonts w:ascii="Constantia" w:hAnsi="Constantia"/>
          <w:color w:val="000000" w:themeColor="text1"/>
          <w:sz w:val="24"/>
          <w:szCs w:val="24"/>
        </w:rPr>
        <w:t xml:space="preserve">migrantes o trata de personas;(…). </w:t>
      </w:r>
    </w:p>
    <w:p w14:paraId="6539EF70" w14:textId="77777777" w:rsidR="00F24920" w:rsidRPr="00380899" w:rsidRDefault="00F24920" w:rsidP="00C92E7F">
      <w:pPr>
        <w:pStyle w:val="ListParagraph"/>
        <w:ind w:left="-142"/>
        <w:jc w:val="both"/>
        <w:rPr>
          <w:rFonts w:ascii="Constantia" w:hAnsi="Constantia"/>
          <w:color w:val="000000" w:themeColor="text1"/>
          <w:sz w:val="24"/>
          <w:szCs w:val="24"/>
        </w:rPr>
      </w:pPr>
    </w:p>
    <w:p w14:paraId="71FB75E7" w14:textId="7A72CE6C" w:rsidR="00F174AD" w:rsidRPr="00380899" w:rsidRDefault="00F174AD"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b/>
          <w:color w:val="000000" w:themeColor="text1"/>
          <w:sz w:val="24"/>
          <w:szCs w:val="24"/>
        </w:rPr>
        <w:t xml:space="preserve">El literal b </w:t>
      </w:r>
      <w:r w:rsidRPr="00380899">
        <w:rPr>
          <w:rFonts w:ascii="Constantia" w:hAnsi="Constantia"/>
          <w:color w:val="000000" w:themeColor="text1"/>
          <w:sz w:val="24"/>
          <w:szCs w:val="24"/>
        </w:rPr>
        <w:t>del</w:t>
      </w:r>
      <w:r w:rsidRPr="00380899">
        <w:rPr>
          <w:rFonts w:ascii="Constantia" w:hAnsi="Constantia"/>
          <w:b/>
          <w:color w:val="000000" w:themeColor="text1"/>
          <w:sz w:val="24"/>
          <w:szCs w:val="24"/>
        </w:rPr>
        <w:t xml:space="preserve"> artículo 85</w:t>
      </w:r>
      <w:r w:rsidRPr="00380899">
        <w:rPr>
          <w:rFonts w:ascii="Constantia" w:hAnsi="Constantia"/>
          <w:color w:val="000000" w:themeColor="text1"/>
          <w:sz w:val="24"/>
          <w:szCs w:val="24"/>
        </w:rPr>
        <w:t xml:space="preserve"> de la Ley </w:t>
      </w:r>
      <w:r w:rsidRPr="00380899">
        <w:rPr>
          <w:rFonts w:ascii="Constantia" w:eastAsia="Times New Roman" w:hAnsi="Constantia" w:cs="Arial"/>
          <w:color w:val="000000" w:themeColor="text1"/>
          <w:sz w:val="24"/>
          <w:szCs w:val="24"/>
          <w:shd w:val="clear" w:color="auto" w:fill="FFFFFF"/>
          <w:lang w:val="es-DO" w:eastAsia="zh-CN"/>
        </w:rPr>
        <w:t>50-88, sobre</w:t>
      </w:r>
      <w:r w:rsidRPr="00380899">
        <w:rPr>
          <w:rFonts w:ascii="Constantia" w:eastAsia="Times New Roman" w:hAnsi="Constantia" w:cs="Arial"/>
          <w:b/>
          <w:color w:val="000000" w:themeColor="text1"/>
          <w:sz w:val="24"/>
          <w:szCs w:val="24"/>
          <w:shd w:val="clear" w:color="auto" w:fill="FFFFFF"/>
          <w:lang w:val="es-DO" w:eastAsia="zh-CN"/>
        </w:rPr>
        <w:t> </w:t>
      </w:r>
      <w:r w:rsidRPr="00380899">
        <w:rPr>
          <w:rFonts w:ascii="Constantia" w:eastAsia="Times New Roman" w:hAnsi="Constantia" w:cs="Arial"/>
          <w:b/>
          <w:bCs/>
          <w:color w:val="000000" w:themeColor="text1"/>
          <w:sz w:val="24"/>
          <w:szCs w:val="24"/>
          <w:shd w:val="clear" w:color="auto" w:fill="FFFFFF"/>
          <w:lang w:val="es-DO" w:eastAsia="zh-CN"/>
        </w:rPr>
        <w:t xml:space="preserve">Drogas </w:t>
      </w:r>
      <w:r w:rsidRPr="00380899">
        <w:rPr>
          <w:rFonts w:ascii="Constantia" w:eastAsia="Times New Roman" w:hAnsi="Constantia" w:cs="Arial"/>
          <w:b/>
          <w:color w:val="000000" w:themeColor="text1"/>
          <w:sz w:val="24"/>
          <w:szCs w:val="24"/>
          <w:shd w:val="clear" w:color="auto" w:fill="FFFFFF"/>
          <w:lang w:val="es-DO" w:eastAsia="zh-CN"/>
        </w:rPr>
        <w:t>y Sustancias Controladas </w:t>
      </w:r>
      <w:r w:rsidRPr="00380899">
        <w:rPr>
          <w:rFonts w:ascii="Constantia" w:eastAsia="Times New Roman" w:hAnsi="Constantia" w:cs="Arial"/>
          <w:b/>
          <w:bCs/>
          <w:color w:val="000000" w:themeColor="text1"/>
          <w:sz w:val="24"/>
          <w:szCs w:val="24"/>
          <w:shd w:val="clear" w:color="auto" w:fill="FFFFFF"/>
          <w:lang w:val="es-DO" w:eastAsia="zh-CN"/>
        </w:rPr>
        <w:t>de la República Dominicana,</w:t>
      </w:r>
      <w:r w:rsidRPr="00380899">
        <w:rPr>
          <w:rFonts w:ascii="Constantia" w:eastAsia="Times New Roman" w:hAnsi="Constantia" w:cs="Arial"/>
          <w:bCs/>
          <w:color w:val="000000" w:themeColor="text1"/>
          <w:sz w:val="24"/>
          <w:szCs w:val="24"/>
          <w:shd w:val="clear" w:color="auto" w:fill="FFFFFF"/>
          <w:lang w:val="es-DO" w:eastAsia="zh-CN"/>
        </w:rPr>
        <w:t xml:space="preserve"> que establece: </w:t>
      </w:r>
      <w:r w:rsidRPr="00380899">
        <w:rPr>
          <w:rFonts w:ascii="Constantia" w:hAnsi="Constantia"/>
          <w:color w:val="000000" w:themeColor="text1"/>
          <w:sz w:val="24"/>
          <w:szCs w:val="24"/>
        </w:rPr>
        <w:t>Son circunstancias agravantes del tráfico ilícito de drogas controladas (…) b) La participación de grupos criminales organizados.</w:t>
      </w:r>
    </w:p>
    <w:p w14:paraId="2165EE23" w14:textId="77777777" w:rsidR="00F174AD" w:rsidRPr="00380899" w:rsidRDefault="00F174AD" w:rsidP="00C92E7F">
      <w:pPr>
        <w:pStyle w:val="ListParagraph"/>
        <w:ind w:left="-142"/>
        <w:jc w:val="both"/>
        <w:rPr>
          <w:rFonts w:ascii="Constantia" w:hAnsi="Constantia"/>
          <w:color w:val="000000" w:themeColor="text1"/>
          <w:sz w:val="24"/>
          <w:szCs w:val="24"/>
        </w:rPr>
      </w:pPr>
    </w:p>
    <w:p w14:paraId="0BC0C183" w14:textId="5284DA1C" w:rsidR="00F24920" w:rsidRPr="00380899" w:rsidRDefault="00F174AD"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b/>
          <w:color w:val="000000" w:themeColor="text1"/>
          <w:sz w:val="24"/>
          <w:szCs w:val="24"/>
        </w:rPr>
        <w:t>Artículo 377</w:t>
      </w:r>
      <w:r w:rsidRPr="00380899">
        <w:rPr>
          <w:rFonts w:ascii="Constantia" w:hAnsi="Constantia"/>
          <w:color w:val="000000" w:themeColor="text1"/>
          <w:sz w:val="24"/>
          <w:szCs w:val="24"/>
        </w:rPr>
        <w:t xml:space="preserve">, del </w:t>
      </w:r>
      <w:r w:rsidRPr="00380899">
        <w:rPr>
          <w:rFonts w:ascii="Constantia" w:hAnsi="Constantia"/>
          <w:b/>
          <w:color w:val="000000" w:themeColor="text1"/>
          <w:sz w:val="24"/>
          <w:szCs w:val="24"/>
        </w:rPr>
        <w:t>Código Penal Dominicano</w:t>
      </w:r>
      <w:r w:rsidRPr="00380899">
        <w:rPr>
          <w:rFonts w:ascii="Constantia" w:hAnsi="Constantia"/>
          <w:color w:val="000000" w:themeColor="text1"/>
          <w:sz w:val="24"/>
          <w:szCs w:val="24"/>
        </w:rPr>
        <w:t>, que establece: La asociación de malhechores será un agravante de la pena siempre que la ley así lo establezca de manera expresa, e independientemente de lo previsto para el concurso real de infracciones.</w:t>
      </w:r>
    </w:p>
    <w:p w14:paraId="7E5BBE58" w14:textId="77777777" w:rsidR="00F24920" w:rsidRPr="00380899" w:rsidRDefault="00F24920" w:rsidP="00C92E7F">
      <w:pPr>
        <w:pStyle w:val="ListParagraph"/>
        <w:ind w:left="-142"/>
        <w:jc w:val="both"/>
        <w:rPr>
          <w:rFonts w:ascii="Constantia" w:hAnsi="Constantia"/>
          <w:color w:val="000000" w:themeColor="text1"/>
          <w:sz w:val="24"/>
          <w:szCs w:val="24"/>
        </w:rPr>
      </w:pPr>
    </w:p>
    <w:p w14:paraId="62B1F5CA" w14:textId="5C71907C" w:rsidR="00F174AD" w:rsidRPr="00380899" w:rsidRDefault="00F24920"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El </w:t>
      </w:r>
      <w:r w:rsidRPr="00380899">
        <w:rPr>
          <w:rFonts w:ascii="Constantia" w:hAnsi="Constantia"/>
          <w:b/>
          <w:color w:val="000000" w:themeColor="text1"/>
          <w:sz w:val="24"/>
          <w:szCs w:val="24"/>
        </w:rPr>
        <w:t>numeral 1</w:t>
      </w:r>
      <w:r w:rsidRPr="00380899">
        <w:rPr>
          <w:rFonts w:ascii="Constantia" w:hAnsi="Constantia"/>
          <w:color w:val="000000" w:themeColor="text1"/>
          <w:sz w:val="24"/>
          <w:szCs w:val="24"/>
        </w:rPr>
        <w:t xml:space="preserve"> del </w:t>
      </w:r>
      <w:r w:rsidRPr="00380899">
        <w:rPr>
          <w:rFonts w:ascii="Constantia" w:hAnsi="Constantia"/>
          <w:b/>
          <w:color w:val="000000" w:themeColor="text1"/>
          <w:sz w:val="24"/>
          <w:szCs w:val="24"/>
        </w:rPr>
        <w:t>a</w:t>
      </w:r>
      <w:r w:rsidR="00F174AD" w:rsidRPr="00380899">
        <w:rPr>
          <w:rFonts w:ascii="Constantia" w:hAnsi="Constantia"/>
          <w:b/>
          <w:color w:val="000000" w:themeColor="text1"/>
          <w:sz w:val="24"/>
          <w:szCs w:val="24"/>
        </w:rPr>
        <w:t>rtículo 9</w:t>
      </w:r>
      <w:r w:rsidRPr="00380899">
        <w:rPr>
          <w:rFonts w:ascii="Constantia" w:hAnsi="Constantia"/>
          <w:color w:val="000000" w:themeColor="text1"/>
          <w:sz w:val="24"/>
          <w:szCs w:val="24"/>
        </w:rPr>
        <w:t xml:space="preserve">, de la </w:t>
      </w:r>
      <w:r w:rsidRPr="00380899">
        <w:rPr>
          <w:rFonts w:ascii="Constantia" w:hAnsi="Constantia"/>
          <w:b/>
          <w:color w:val="000000" w:themeColor="text1"/>
          <w:sz w:val="24"/>
          <w:szCs w:val="24"/>
        </w:rPr>
        <w:t>Ley 155-17 Contra el Lavado de Activos y Financiamiento Terrorismo</w:t>
      </w:r>
      <w:r w:rsidRPr="00380899">
        <w:rPr>
          <w:rFonts w:ascii="Constantia" w:hAnsi="Constantia"/>
          <w:color w:val="000000" w:themeColor="text1"/>
          <w:sz w:val="24"/>
          <w:szCs w:val="24"/>
        </w:rPr>
        <w:t xml:space="preserve">, que establece: </w:t>
      </w:r>
      <w:r w:rsidR="00F174AD" w:rsidRPr="00380899">
        <w:rPr>
          <w:rFonts w:ascii="Constantia" w:hAnsi="Constantia"/>
          <w:color w:val="000000" w:themeColor="text1"/>
          <w:sz w:val="24"/>
          <w:szCs w:val="24"/>
        </w:rPr>
        <w:t>Se consideran circunstancias agravantes de las infracciones de lavado de activos y, en consecuencia, serán sancionados con el máximo de la pena que corresponda: 1) La participación de grupos crimin</w:t>
      </w:r>
      <w:r w:rsidRPr="00380899">
        <w:rPr>
          <w:rFonts w:ascii="Constantia" w:hAnsi="Constantia"/>
          <w:color w:val="000000" w:themeColor="text1"/>
          <w:sz w:val="24"/>
          <w:szCs w:val="24"/>
        </w:rPr>
        <w:t>ales organizados.</w:t>
      </w:r>
    </w:p>
    <w:p w14:paraId="36705569" w14:textId="77777777" w:rsidR="00F24920" w:rsidRPr="00380899" w:rsidRDefault="00F24920" w:rsidP="00C92E7F">
      <w:pPr>
        <w:pStyle w:val="NoSpacing"/>
        <w:ind w:left="-142"/>
        <w:rPr>
          <w:rFonts w:ascii="Constantia" w:hAnsi="Constantia"/>
          <w:color w:val="000000" w:themeColor="text1"/>
          <w:sz w:val="24"/>
          <w:szCs w:val="24"/>
        </w:rPr>
      </w:pPr>
    </w:p>
    <w:p w14:paraId="6300D454" w14:textId="0ABE0271" w:rsidR="005C6296"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c) ¿Dispone su país de marcos legislativos para promover la aplicación de la ley basada en la inteligencia (el uso de técnicas especiales de investigación, como la vigilancia y la interceptación de las comunicaciones) para combatir las formas contemporáneas de esclavitud?</w:t>
      </w:r>
    </w:p>
    <w:p w14:paraId="4731CE19" w14:textId="1CCAC26C" w:rsidR="00A415A3" w:rsidRPr="00380899" w:rsidRDefault="00D6079D"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Ley No. 53-07 sobre Crímenes y Delitos de Alta Tecnología</w:t>
      </w:r>
      <w:r w:rsidR="001C51FE" w:rsidRPr="00380899">
        <w:rPr>
          <w:rFonts w:ascii="Constantia" w:hAnsi="Constantia"/>
          <w:color w:val="000000" w:themeColor="text1"/>
          <w:sz w:val="24"/>
          <w:szCs w:val="24"/>
        </w:rPr>
        <w:t>, del 23 de abril de 2007.</w:t>
      </w:r>
      <w:r w:rsidR="00101A60" w:rsidRPr="00380899">
        <w:rPr>
          <w:rFonts w:ascii="Constantia" w:hAnsi="Constantia"/>
          <w:color w:val="000000" w:themeColor="text1"/>
          <w:sz w:val="24"/>
          <w:szCs w:val="24"/>
        </w:rPr>
        <w:t>Ley No. 24-97 que introduce modificaciones al Código Penal y al Código para la Protección de Niños, Niñas y Adolescentes. (</w:t>
      </w:r>
      <w:r w:rsidR="00A415A3" w:rsidRPr="00380899">
        <w:rPr>
          <w:rFonts w:ascii="Constantia" w:hAnsi="Constantia"/>
          <w:color w:val="000000" w:themeColor="text1"/>
          <w:sz w:val="24"/>
          <w:szCs w:val="24"/>
        </w:rPr>
        <w:t>Art.</w:t>
      </w:r>
      <w:r w:rsidRPr="00380899">
        <w:rPr>
          <w:rFonts w:ascii="Constantia" w:hAnsi="Constantia"/>
          <w:color w:val="000000" w:themeColor="text1"/>
          <w:sz w:val="24"/>
          <w:szCs w:val="24"/>
        </w:rPr>
        <w:t xml:space="preserve"> 337 </w:t>
      </w:r>
      <w:r w:rsidR="00101A60" w:rsidRPr="00380899">
        <w:rPr>
          <w:rFonts w:ascii="Constantia" w:hAnsi="Constantia"/>
          <w:color w:val="000000" w:themeColor="text1"/>
          <w:sz w:val="24"/>
          <w:szCs w:val="24"/>
        </w:rPr>
        <w:t>stes).</w:t>
      </w:r>
      <w:r w:rsidRPr="00380899">
        <w:rPr>
          <w:rFonts w:ascii="Constantia" w:hAnsi="Constantia"/>
          <w:color w:val="000000" w:themeColor="text1"/>
          <w:sz w:val="24"/>
          <w:szCs w:val="24"/>
        </w:rPr>
        <w:t xml:space="preserve"> </w:t>
      </w:r>
    </w:p>
    <w:p w14:paraId="4EB5E202" w14:textId="0B975202" w:rsidR="00A415A3" w:rsidRPr="00380899" w:rsidRDefault="00A415A3"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E</w:t>
      </w:r>
      <w:r w:rsidR="00D6079D" w:rsidRPr="00380899">
        <w:rPr>
          <w:rFonts w:ascii="Constantia" w:hAnsi="Constantia"/>
          <w:color w:val="000000" w:themeColor="text1"/>
          <w:sz w:val="24"/>
          <w:szCs w:val="24"/>
        </w:rPr>
        <w:t>l Código Penal</w:t>
      </w:r>
      <w:r w:rsidRPr="00380899">
        <w:rPr>
          <w:rFonts w:ascii="Constantia" w:hAnsi="Constantia"/>
          <w:color w:val="000000" w:themeColor="text1"/>
          <w:sz w:val="24"/>
          <w:szCs w:val="24"/>
        </w:rPr>
        <w:t xml:space="preserve"> Dominicano (Arts. 367, Sts.).</w:t>
      </w:r>
    </w:p>
    <w:p w14:paraId="088BFAA2" w14:textId="692BC1C7" w:rsidR="00D6079D" w:rsidRPr="00380899" w:rsidRDefault="00101A60"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lastRenderedPageBreak/>
        <w:t xml:space="preserve">Código Procesal Penal de la República Dominicana, (art. 192). </w:t>
      </w:r>
    </w:p>
    <w:p w14:paraId="52BB2D1F" w14:textId="71E3AD6F" w:rsidR="00101A60" w:rsidRPr="00380899" w:rsidRDefault="00101A60"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Resolución 86/11 del 1 de septiembre de 2011 que aprueba el reglamento para la obtención y preservación de datos e informaciones por parte de los proveedores de servicios, y; </w:t>
      </w:r>
    </w:p>
    <w:p w14:paraId="28E03301" w14:textId="77777777" w:rsidR="00D51E72" w:rsidRPr="00380899" w:rsidRDefault="00D6079D"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Resolución 36-00 del 19 de d</w:t>
      </w:r>
      <w:r w:rsidR="00101A60" w:rsidRPr="00380899">
        <w:rPr>
          <w:rFonts w:ascii="Constantia" w:hAnsi="Constantia"/>
          <w:color w:val="000000" w:themeColor="text1"/>
          <w:sz w:val="24"/>
          <w:szCs w:val="24"/>
        </w:rPr>
        <w:t>iciembre del año 2000, ambas de</w:t>
      </w:r>
      <w:r w:rsidRPr="00380899">
        <w:rPr>
          <w:rFonts w:ascii="Constantia" w:hAnsi="Constantia"/>
          <w:color w:val="000000" w:themeColor="text1"/>
          <w:sz w:val="24"/>
          <w:szCs w:val="24"/>
        </w:rPr>
        <w:t xml:space="preserve"> Instituto Dominicano para la</w:t>
      </w:r>
      <w:r w:rsidR="00101A60" w:rsidRPr="00380899">
        <w:rPr>
          <w:rFonts w:ascii="Constantia" w:hAnsi="Constantia"/>
          <w:color w:val="000000" w:themeColor="text1"/>
          <w:sz w:val="24"/>
          <w:szCs w:val="24"/>
        </w:rPr>
        <w:t xml:space="preserve">s Telecomunicaciones (INDOTEL). </w:t>
      </w:r>
    </w:p>
    <w:p w14:paraId="32DE46C7" w14:textId="3402C916" w:rsidR="00D51E72" w:rsidRPr="00380899" w:rsidRDefault="00101A60"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R</w:t>
      </w:r>
      <w:r w:rsidR="00D6079D" w:rsidRPr="00380899">
        <w:rPr>
          <w:rFonts w:ascii="Constantia" w:hAnsi="Constantia"/>
          <w:color w:val="000000" w:themeColor="text1"/>
          <w:sz w:val="24"/>
          <w:szCs w:val="24"/>
        </w:rPr>
        <w:t>eglamento</w:t>
      </w:r>
      <w:r w:rsidRPr="00380899">
        <w:rPr>
          <w:rFonts w:ascii="Constantia" w:hAnsi="Constantia"/>
          <w:color w:val="000000" w:themeColor="text1"/>
          <w:sz w:val="24"/>
          <w:szCs w:val="24"/>
        </w:rPr>
        <w:t xml:space="preserve"> </w:t>
      </w:r>
      <w:r w:rsidR="00D6079D" w:rsidRPr="00380899">
        <w:rPr>
          <w:rFonts w:ascii="Constantia" w:hAnsi="Constantia"/>
          <w:color w:val="000000" w:themeColor="text1"/>
          <w:sz w:val="24"/>
          <w:szCs w:val="24"/>
        </w:rPr>
        <w:t>sobre</w:t>
      </w:r>
      <w:r w:rsidRPr="00380899">
        <w:rPr>
          <w:rFonts w:ascii="Constantia" w:hAnsi="Constantia"/>
          <w:color w:val="000000" w:themeColor="text1"/>
          <w:sz w:val="24"/>
          <w:szCs w:val="24"/>
        </w:rPr>
        <w:t xml:space="preserve"> autorización </w:t>
      </w:r>
      <w:r w:rsidR="00D6079D" w:rsidRPr="00380899">
        <w:rPr>
          <w:rFonts w:ascii="Constantia" w:hAnsi="Constantia"/>
          <w:color w:val="000000" w:themeColor="text1"/>
          <w:sz w:val="24"/>
          <w:szCs w:val="24"/>
        </w:rPr>
        <w:t>judicia</w:t>
      </w:r>
      <w:r w:rsidRPr="00380899">
        <w:rPr>
          <w:rFonts w:ascii="Constantia" w:hAnsi="Constantia"/>
          <w:color w:val="000000" w:themeColor="text1"/>
          <w:sz w:val="24"/>
          <w:szCs w:val="24"/>
        </w:rPr>
        <w:t xml:space="preserve">l </w:t>
      </w:r>
      <w:r w:rsidR="00D6079D" w:rsidRPr="00380899">
        <w:rPr>
          <w:rFonts w:ascii="Constantia" w:hAnsi="Constantia"/>
          <w:color w:val="000000" w:themeColor="text1"/>
          <w:sz w:val="24"/>
          <w:szCs w:val="24"/>
        </w:rPr>
        <w:t>para</w:t>
      </w:r>
      <w:r w:rsidRPr="00380899">
        <w:rPr>
          <w:rFonts w:ascii="Constantia" w:hAnsi="Constantia"/>
          <w:color w:val="000000" w:themeColor="text1"/>
          <w:sz w:val="24"/>
          <w:szCs w:val="24"/>
        </w:rPr>
        <w:t xml:space="preserve"> </w:t>
      </w:r>
      <w:r w:rsidR="00D6079D" w:rsidRPr="00380899">
        <w:rPr>
          <w:rFonts w:ascii="Constantia" w:hAnsi="Constantia"/>
          <w:color w:val="000000" w:themeColor="text1"/>
          <w:sz w:val="24"/>
          <w:szCs w:val="24"/>
        </w:rPr>
        <w:t>la</w:t>
      </w:r>
      <w:r w:rsidRPr="00380899">
        <w:rPr>
          <w:rFonts w:ascii="Constantia" w:hAnsi="Constantia"/>
          <w:color w:val="000000" w:themeColor="text1"/>
          <w:sz w:val="24"/>
          <w:szCs w:val="24"/>
        </w:rPr>
        <w:t xml:space="preserve"> </w:t>
      </w:r>
      <w:r w:rsidR="00D6079D" w:rsidRPr="00380899">
        <w:rPr>
          <w:rFonts w:ascii="Constantia" w:hAnsi="Constantia"/>
          <w:color w:val="000000" w:themeColor="text1"/>
          <w:sz w:val="24"/>
          <w:szCs w:val="24"/>
        </w:rPr>
        <w:t>vigilancia</w:t>
      </w:r>
      <w:r w:rsidRPr="00380899">
        <w:rPr>
          <w:rFonts w:ascii="Constantia" w:hAnsi="Constantia"/>
          <w:color w:val="000000" w:themeColor="text1"/>
          <w:sz w:val="24"/>
          <w:szCs w:val="24"/>
        </w:rPr>
        <w:t xml:space="preserve"> </w:t>
      </w:r>
      <w:r w:rsidR="00D6079D" w:rsidRPr="00380899">
        <w:rPr>
          <w:rFonts w:ascii="Constantia" w:hAnsi="Constantia"/>
          <w:color w:val="000000" w:themeColor="text1"/>
          <w:sz w:val="24"/>
          <w:szCs w:val="24"/>
        </w:rPr>
        <w:t>e</w:t>
      </w:r>
      <w:r w:rsidRPr="00380899">
        <w:rPr>
          <w:rFonts w:ascii="Constantia" w:hAnsi="Constantia"/>
          <w:color w:val="000000" w:themeColor="text1"/>
          <w:sz w:val="24"/>
          <w:szCs w:val="24"/>
        </w:rPr>
        <w:t xml:space="preserve"> interceptación electrónica </w:t>
      </w:r>
      <w:r w:rsidR="00D6079D" w:rsidRPr="00380899">
        <w:rPr>
          <w:rFonts w:ascii="Constantia" w:hAnsi="Constantia"/>
          <w:color w:val="000000" w:themeColor="text1"/>
          <w:sz w:val="24"/>
          <w:szCs w:val="24"/>
        </w:rPr>
        <w:t>de</w:t>
      </w:r>
      <w:r w:rsidRPr="00380899">
        <w:rPr>
          <w:rFonts w:ascii="Constantia" w:hAnsi="Constantia"/>
          <w:color w:val="000000" w:themeColor="text1"/>
          <w:sz w:val="24"/>
          <w:szCs w:val="24"/>
        </w:rPr>
        <w:t xml:space="preserve"> </w:t>
      </w:r>
      <w:r w:rsidR="00D6079D" w:rsidRPr="00380899">
        <w:rPr>
          <w:rFonts w:ascii="Constantia" w:hAnsi="Constantia"/>
          <w:color w:val="000000" w:themeColor="text1"/>
          <w:sz w:val="24"/>
          <w:szCs w:val="24"/>
        </w:rPr>
        <w:t>comunicaciones</w:t>
      </w:r>
      <w:r w:rsidRPr="00380899">
        <w:rPr>
          <w:rFonts w:ascii="Constantia" w:hAnsi="Constantia"/>
          <w:color w:val="000000" w:themeColor="text1"/>
          <w:sz w:val="24"/>
          <w:szCs w:val="24"/>
        </w:rPr>
        <w:t xml:space="preserve">, de la </w:t>
      </w:r>
      <w:r w:rsidR="00D6079D" w:rsidRPr="00380899">
        <w:rPr>
          <w:rFonts w:ascii="Constantia" w:hAnsi="Constantia"/>
          <w:color w:val="000000" w:themeColor="text1"/>
          <w:sz w:val="24"/>
          <w:szCs w:val="24"/>
        </w:rPr>
        <w:t xml:space="preserve">Suprema Corte de Justicia (SCJ) </w:t>
      </w:r>
      <w:r w:rsidR="00D51E72" w:rsidRPr="00380899">
        <w:rPr>
          <w:rFonts w:ascii="Constantia" w:hAnsi="Constantia"/>
          <w:color w:val="000000" w:themeColor="text1"/>
          <w:sz w:val="24"/>
          <w:szCs w:val="24"/>
        </w:rPr>
        <w:t>en noviembre de 2003.</w:t>
      </w:r>
    </w:p>
    <w:p w14:paraId="69E91D0B" w14:textId="77777777" w:rsidR="00016F02" w:rsidRPr="00380899" w:rsidRDefault="00016F02" w:rsidP="00016F02">
      <w:pPr>
        <w:pStyle w:val="ListParagraph"/>
        <w:spacing w:after="0" w:line="240" w:lineRule="auto"/>
        <w:ind w:left="284"/>
        <w:jc w:val="both"/>
        <w:rPr>
          <w:rFonts w:ascii="Constantia" w:hAnsi="Constantia"/>
          <w:color w:val="000000" w:themeColor="text1"/>
          <w:sz w:val="24"/>
          <w:szCs w:val="24"/>
        </w:rPr>
      </w:pPr>
    </w:p>
    <w:p w14:paraId="62956ECE" w14:textId="4AA824F0" w:rsidR="005C6296"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d) Dadas las implicaciones en materia de derechos humanos que se derivan de la aplicación de la ley basada en la inteligencia (como el derecho a la intimidad y a un juicio justo) ¿prevén estos marcos legislativos suficientes salvaguardias contra los abusos (por ejemplo, aprobación y supervisión judicial o de otro tipo y mecanismos de reclamación en caso de abuso del proceso)?</w:t>
      </w:r>
    </w:p>
    <w:p w14:paraId="15068AC9" w14:textId="43A6B490" w:rsidR="00D51E72" w:rsidRPr="00380899" w:rsidRDefault="00D51E72"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El Derecho a la intimidad y el honor personal, se encuentra consagrado desde el artículo 44 de la Constitución República, el cual establece: </w:t>
      </w:r>
    </w:p>
    <w:p w14:paraId="6D69C470" w14:textId="77777777" w:rsidR="00A415A3" w:rsidRPr="00380899" w:rsidRDefault="00A415A3" w:rsidP="00A415A3">
      <w:pPr>
        <w:pStyle w:val="ListParagraph"/>
        <w:spacing w:after="0" w:line="240" w:lineRule="auto"/>
        <w:ind w:left="284"/>
        <w:jc w:val="both"/>
        <w:rPr>
          <w:rFonts w:ascii="Constantia" w:hAnsi="Constantia"/>
          <w:color w:val="000000" w:themeColor="text1"/>
          <w:sz w:val="24"/>
          <w:szCs w:val="24"/>
        </w:rPr>
      </w:pPr>
    </w:p>
    <w:p w14:paraId="6D3C5514" w14:textId="29F8AE51" w:rsidR="001A5842" w:rsidRPr="00380899" w:rsidRDefault="001A5842" w:rsidP="00A415A3">
      <w:pPr>
        <w:ind w:left="567"/>
        <w:jc w:val="both"/>
        <w:rPr>
          <w:rFonts w:ascii="Constantia" w:hAnsi="Constantia"/>
          <w:color w:val="000000" w:themeColor="text1"/>
          <w:sz w:val="24"/>
          <w:szCs w:val="24"/>
        </w:rPr>
      </w:pPr>
      <w:r w:rsidRPr="00380899">
        <w:rPr>
          <w:rFonts w:ascii="Constantia" w:hAnsi="Constantia" w:cs="Arial"/>
          <w:color w:val="000000" w:themeColor="text1"/>
          <w:sz w:val="24"/>
          <w:szCs w:val="24"/>
          <w:shd w:val="clear" w:color="auto" w:fill="FFFFFF"/>
        </w:rPr>
        <w:t>“</w:t>
      </w:r>
      <w:r w:rsidRPr="00380899">
        <w:rPr>
          <w:rFonts w:ascii="Constantia" w:hAnsi="Constantia"/>
          <w:color w:val="000000" w:themeColor="text1"/>
          <w:sz w:val="24"/>
          <w:szCs w:val="24"/>
        </w:rPr>
        <w:t>Toda</w:t>
      </w:r>
      <w:r w:rsidR="00D51E72" w:rsidRPr="00380899">
        <w:rPr>
          <w:rFonts w:ascii="Constantia" w:hAnsi="Constantia"/>
          <w:color w:val="000000" w:themeColor="text1"/>
          <w:sz w:val="24"/>
          <w:szCs w:val="24"/>
        </w:rPr>
        <w:t xml:space="preserve"> persona tiene derecho a la intimidad. Se garantiza el respeto y la no injerencia en la vida privada, familiar, el domicilio y la correspondencia del individuo. (…) Toda autoridad o particular que los viole está obligado a resarcirlos o repararlos conforme a la ley. Por tanto: 1) </w:t>
      </w:r>
      <w:r w:rsidR="00D51E72" w:rsidRPr="00380899">
        <w:rPr>
          <w:rFonts w:ascii="Constantia" w:hAnsi="Constantia"/>
          <w:b/>
          <w:color w:val="000000" w:themeColor="text1"/>
          <w:sz w:val="24"/>
          <w:szCs w:val="24"/>
        </w:rPr>
        <w:t>El hogar, el domicilio y todo recinto privado de la persona son inviolables</w:t>
      </w:r>
      <w:r w:rsidR="00D51E72" w:rsidRPr="00380899">
        <w:rPr>
          <w:rFonts w:ascii="Constantia" w:hAnsi="Constantia"/>
          <w:color w:val="000000" w:themeColor="text1"/>
          <w:sz w:val="24"/>
          <w:szCs w:val="24"/>
        </w:rPr>
        <w:t xml:space="preserve">, </w:t>
      </w:r>
      <w:r w:rsidR="00D51E72" w:rsidRPr="00380899">
        <w:rPr>
          <w:rFonts w:ascii="Constantia" w:hAnsi="Constantia"/>
          <w:b/>
          <w:color w:val="000000" w:themeColor="text1"/>
          <w:sz w:val="24"/>
          <w:szCs w:val="24"/>
        </w:rPr>
        <w:t>salvo en los casos que sean ordenados, de conformidad con la ley, por autoridad judicial competente o en caso de flagrante delito</w:t>
      </w:r>
      <w:r w:rsidR="00D51E72" w:rsidRPr="00380899">
        <w:rPr>
          <w:rFonts w:ascii="Constantia" w:hAnsi="Constantia"/>
          <w:color w:val="000000" w:themeColor="text1"/>
          <w:sz w:val="24"/>
          <w:szCs w:val="24"/>
        </w:rPr>
        <w:t xml:space="preserve">; 2) Toda persona tiene el derecho a acceder a la información y a los datos que sobre ella o sus bienes reposen en los registros oficiales o privados, así como conocer el destino y el uso que se haga de los mismos, con las limitaciones fijadas por la ley. </w:t>
      </w:r>
      <w:r w:rsidR="00D51E72" w:rsidRPr="00380899">
        <w:rPr>
          <w:rFonts w:ascii="Constantia" w:hAnsi="Constantia"/>
          <w:b/>
          <w:color w:val="000000" w:themeColor="text1"/>
          <w:sz w:val="24"/>
          <w:szCs w:val="24"/>
        </w:rPr>
        <w:t>El tratamiento de los datos e informaciones personales o sus bienes deberá hacerse respetando los principios de calidad, licitud, lealtad, seguridad y finalidad</w:t>
      </w:r>
      <w:r w:rsidR="00D51E72" w:rsidRPr="00380899">
        <w:rPr>
          <w:rFonts w:ascii="Constantia" w:hAnsi="Constantia"/>
          <w:color w:val="000000" w:themeColor="text1"/>
          <w:sz w:val="24"/>
          <w:szCs w:val="24"/>
        </w:rPr>
        <w:t xml:space="preserve">. Podrá solicitar ante la autoridad judicial competente la actualización, oposición al tratamiento, rectificación o destrucción de aquellas informaciones que afecten ilegítimamente sus derechos; 3) Se reconoce la inviolabilidad de la correspondencia, documentos o mensajes privados en formatos físico, digital, electrónico o de todo otro tipo. Sólo podrán ser ocupados, interceptados o registrados, por orden de una autoridad judicial competente, mediante procedimientos legales en la sustanciación de asuntos que se ventilen en la justicia y preservando el secreto de lo privado, que no guarde relación con el correspondiente proceso. </w:t>
      </w:r>
      <w:r w:rsidR="00D51E72" w:rsidRPr="00380899">
        <w:rPr>
          <w:rFonts w:ascii="Constantia" w:hAnsi="Constantia"/>
          <w:b/>
          <w:color w:val="000000" w:themeColor="text1"/>
          <w:sz w:val="24"/>
          <w:szCs w:val="24"/>
        </w:rPr>
        <w:t xml:space="preserve">Es inviolable el </w:t>
      </w:r>
      <w:r w:rsidR="00D51E72" w:rsidRPr="00380899">
        <w:rPr>
          <w:rFonts w:ascii="Constantia" w:hAnsi="Constantia"/>
          <w:b/>
          <w:color w:val="000000" w:themeColor="text1"/>
          <w:sz w:val="24"/>
          <w:szCs w:val="24"/>
        </w:rPr>
        <w:lastRenderedPageBreak/>
        <w:t>secreto de la comunicación telegráfica, telefónica, cablegráfica, electrónica, telemática o la establecida en otro medio, salvo las autorizaciones otorgadas por juez o autoridad competente, de conformidad con la ley</w:t>
      </w:r>
      <w:r w:rsidR="00D51E72" w:rsidRPr="00380899">
        <w:rPr>
          <w:rFonts w:ascii="Constantia" w:hAnsi="Constantia"/>
          <w:color w:val="000000" w:themeColor="text1"/>
          <w:sz w:val="24"/>
          <w:szCs w:val="24"/>
        </w:rPr>
        <w:t>; 4) El manejo, uso o tratamiento de datos e informaciones de carácter oficial que recaben las autoridades encargadas de la prevención, persecución y castigo del crimen, sólo podrán ser tratados o comunicados a los registros públicos, a partir de que haya intervenido una apertura a juici</w:t>
      </w:r>
      <w:r w:rsidRPr="00380899">
        <w:rPr>
          <w:rFonts w:ascii="Constantia" w:hAnsi="Constantia"/>
          <w:color w:val="000000" w:themeColor="text1"/>
          <w:sz w:val="24"/>
          <w:szCs w:val="24"/>
        </w:rPr>
        <w:t>o, de conformidad con la ley”</w:t>
      </w:r>
      <w:r w:rsidR="00D51E72" w:rsidRPr="00380899">
        <w:rPr>
          <w:rFonts w:ascii="Constantia" w:hAnsi="Constantia"/>
          <w:color w:val="000000" w:themeColor="text1"/>
          <w:sz w:val="24"/>
          <w:szCs w:val="24"/>
        </w:rPr>
        <w:t xml:space="preserve"> (negrita nuestra).</w:t>
      </w:r>
    </w:p>
    <w:p w14:paraId="35F0E647" w14:textId="51E78941" w:rsidR="00A415A3" w:rsidRPr="00380899" w:rsidRDefault="001A5842"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La </w:t>
      </w:r>
      <w:r w:rsidR="00D51E72" w:rsidRPr="00380899">
        <w:rPr>
          <w:rFonts w:ascii="Constantia" w:hAnsi="Constantia"/>
          <w:color w:val="000000" w:themeColor="text1"/>
          <w:sz w:val="24"/>
          <w:szCs w:val="24"/>
        </w:rPr>
        <w:t>Resolución No. 2043-2003, del 13 de noviembre de 2003,</w:t>
      </w:r>
      <w:r w:rsidRPr="00380899">
        <w:rPr>
          <w:rFonts w:ascii="Constantia" w:hAnsi="Constantia"/>
          <w:color w:val="000000" w:themeColor="text1"/>
          <w:sz w:val="24"/>
          <w:szCs w:val="24"/>
        </w:rPr>
        <w:t xml:space="preserve"> de la Suprema Corte de Justicia, establece </w:t>
      </w:r>
      <w:r w:rsidR="00D51E72" w:rsidRPr="00380899">
        <w:rPr>
          <w:rFonts w:ascii="Constantia" w:hAnsi="Constantia"/>
          <w:color w:val="000000" w:themeColor="text1"/>
          <w:sz w:val="24"/>
          <w:szCs w:val="24"/>
        </w:rPr>
        <w:t>“las normas y procedimientos mediante los cuales el juez competente podrá autorizar la intervención o vigilancia de comunicaciones para la sustanciación de asuntos que se ventilen en la justicia”.</w:t>
      </w:r>
    </w:p>
    <w:p w14:paraId="3A8962F9" w14:textId="77777777" w:rsidR="00A415A3" w:rsidRPr="00380899" w:rsidRDefault="00A415A3" w:rsidP="00A415A3">
      <w:pPr>
        <w:pStyle w:val="ListParagraph"/>
        <w:spacing w:after="0" w:line="240" w:lineRule="auto"/>
        <w:ind w:left="284"/>
        <w:jc w:val="both"/>
        <w:rPr>
          <w:rFonts w:ascii="Constantia" w:hAnsi="Constantia"/>
          <w:color w:val="000000" w:themeColor="text1"/>
          <w:sz w:val="24"/>
          <w:szCs w:val="24"/>
        </w:rPr>
      </w:pPr>
    </w:p>
    <w:p w14:paraId="0679F982" w14:textId="6C6E9BB7" w:rsidR="001A5842" w:rsidRPr="00380899" w:rsidRDefault="001A5842"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Código Penal Dominicano, establece la siguiente sanción en su artículo 337: </w:t>
      </w:r>
    </w:p>
    <w:p w14:paraId="6619FD4B" w14:textId="77777777" w:rsidR="00A415A3" w:rsidRPr="00380899" w:rsidRDefault="00A415A3" w:rsidP="00A415A3">
      <w:pPr>
        <w:pStyle w:val="ListParagraph"/>
        <w:rPr>
          <w:rFonts w:ascii="Constantia" w:hAnsi="Constantia"/>
          <w:color w:val="000000" w:themeColor="text1"/>
          <w:sz w:val="24"/>
          <w:szCs w:val="24"/>
        </w:rPr>
      </w:pPr>
    </w:p>
    <w:p w14:paraId="3CEF7316" w14:textId="1614A858" w:rsidR="001A5842" w:rsidRPr="00380899" w:rsidRDefault="001A5842" w:rsidP="00A415A3">
      <w:pPr>
        <w:ind w:left="567"/>
        <w:jc w:val="both"/>
        <w:rPr>
          <w:rFonts w:ascii="Constantia" w:hAnsi="Constantia"/>
          <w:sz w:val="24"/>
          <w:szCs w:val="24"/>
        </w:rPr>
      </w:pPr>
      <w:r w:rsidRPr="00380899">
        <w:rPr>
          <w:rFonts w:ascii="Constantia" w:hAnsi="Constantia"/>
          <w:sz w:val="24"/>
          <w:szCs w:val="24"/>
        </w:rPr>
        <w:t xml:space="preserve">“Se castiga con </w:t>
      </w:r>
      <w:r w:rsidRPr="00380899">
        <w:rPr>
          <w:rFonts w:ascii="Constantia" w:hAnsi="Constantia"/>
          <w:b/>
          <w:sz w:val="24"/>
          <w:szCs w:val="24"/>
        </w:rPr>
        <w:t>prisión de seis meses a un año y multa de veinticinco mil a cincuenta mil pesos</w:t>
      </w:r>
      <w:r w:rsidRPr="00380899">
        <w:rPr>
          <w:rFonts w:ascii="Constantia" w:hAnsi="Constantia"/>
          <w:sz w:val="24"/>
          <w:szCs w:val="24"/>
        </w:rPr>
        <w:t xml:space="preserve"> el hecho de </w:t>
      </w:r>
      <w:r w:rsidRPr="00380899">
        <w:rPr>
          <w:rFonts w:ascii="Constantia" w:hAnsi="Constantia"/>
          <w:b/>
          <w:sz w:val="24"/>
          <w:szCs w:val="24"/>
        </w:rPr>
        <w:t>atentar voluntariamente contra la intimidad de la vida privada</w:t>
      </w:r>
      <w:r w:rsidRPr="00380899">
        <w:rPr>
          <w:rFonts w:ascii="Constantia" w:hAnsi="Constantia"/>
          <w:sz w:val="24"/>
          <w:szCs w:val="24"/>
        </w:rPr>
        <w:t xml:space="preserve">, el o las personas que por medio de cualquiera de los procedimientos siguientes: 1.- </w:t>
      </w:r>
      <w:r w:rsidRPr="00380899">
        <w:rPr>
          <w:rFonts w:ascii="Constantia" w:hAnsi="Constantia"/>
          <w:b/>
          <w:sz w:val="24"/>
          <w:szCs w:val="24"/>
        </w:rPr>
        <w:t>Capten, graben o transmitan, sin el consentimiento de su autor, palabras pronunciadas de manera privada o confidencial</w:t>
      </w:r>
      <w:r w:rsidRPr="00380899">
        <w:rPr>
          <w:rFonts w:ascii="Constantia" w:hAnsi="Constantia"/>
          <w:sz w:val="24"/>
          <w:szCs w:val="24"/>
        </w:rPr>
        <w:t xml:space="preserve">. 2.- </w:t>
      </w:r>
      <w:r w:rsidRPr="00380899">
        <w:rPr>
          <w:rFonts w:ascii="Constantia" w:hAnsi="Constantia"/>
          <w:b/>
          <w:sz w:val="24"/>
          <w:szCs w:val="24"/>
        </w:rPr>
        <w:t>Capten, graben o transmitan, sin su consentimiento, la imagen de una persona que se encuentra en un lugar privado</w:t>
      </w:r>
      <w:r w:rsidRPr="00380899">
        <w:rPr>
          <w:rFonts w:ascii="Constantia" w:hAnsi="Constantia"/>
          <w:sz w:val="24"/>
          <w:szCs w:val="24"/>
        </w:rPr>
        <w:t xml:space="preserve">. Cuando los actos mencionados en el presente artículo han sido realizados con el conocimiento de los interesados, sin que se hayan opuesto a ello, su consentimiento se </w:t>
      </w:r>
      <w:r w:rsidRPr="00380899">
        <w:rPr>
          <w:rFonts w:ascii="Constantia" w:hAnsi="Constantia"/>
          <w:color w:val="000000" w:themeColor="text1"/>
          <w:sz w:val="24"/>
          <w:szCs w:val="24"/>
        </w:rPr>
        <w:t>presume</w:t>
      </w:r>
      <w:r w:rsidRPr="00380899">
        <w:rPr>
          <w:rFonts w:ascii="Constantia" w:hAnsi="Constantia"/>
          <w:sz w:val="24"/>
          <w:szCs w:val="24"/>
        </w:rPr>
        <w:t>”.</w:t>
      </w:r>
    </w:p>
    <w:p w14:paraId="318AE9B9" w14:textId="77777777" w:rsidR="00380899" w:rsidRPr="00380899" w:rsidRDefault="00380899" w:rsidP="00380899">
      <w:pPr>
        <w:rPr>
          <w:rFonts w:ascii="Constantia" w:hAnsi="Constantia"/>
          <w:sz w:val="24"/>
          <w:szCs w:val="24"/>
        </w:rPr>
      </w:pPr>
    </w:p>
    <w:p w14:paraId="2706FF9B" w14:textId="0A5F8CBD" w:rsidR="001A5842" w:rsidRPr="00380899" w:rsidRDefault="001A5842" w:rsidP="00A415A3">
      <w:pPr>
        <w:pStyle w:val="ListParagraph"/>
        <w:numPr>
          <w:ilvl w:val="0"/>
          <w:numId w:val="1"/>
        </w:numPr>
        <w:spacing w:after="0" w:line="240" w:lineRule="auto"/>
        <w:ind w:left="284" w:hanging="284"/>
        <w:jc w:val="both"/>
        <w:rPr>
          <w:rFonts w:ascii="Constantia" w:hAnsi="Constantia"/>
          <w:sz w:val="24"/>
          <w:szCs w:val="24"/>
        </w:rPr>
      </w:pPr>
      <w:r w:rsidRPr="00380899">
        <w:rPr>
          <w:rFonts w:ascii="Constantia" w:hAnsi="Constantia"/>
          <w:color w:val="000000" w:themeColor="text1"/>
          <w:sz w:val="24"/>
          <w:szCs w:val="24"/>
        </w:rPr>
        <w:t>Ley</w:t>
      </w:r>
      <w:r w:rsidRPr="00380899">
        <w:rPr>
          <w:rFonts w:ascii="Constantia" w:hAnsi="Constantia"/>
          <w:sz w:val="24"/>
          <w:szCs w:val="24"/>
        </w:rPr>
        <w:t xml:space="preserve"> 172-13, que tiene por objeto la protección integral de los datos personales asentados en archivos, </w:t>
      </w:r>
      <w:r w:rsidRPr="00380899">
        <w:rPr>
          <w:rFonts w:ascii="Constantia" w:hAnsi="Constantia"/>
          <w:color w:val="000000" w:themeColor="text1"/>
          <w:sz w:val="24"/>
          <w:szCs w:val="24"/>
        </w:rPr>
        <w:t>registros</w:t>
      </w:r>
      <w:r w:rsidRPr="00380899">
        <w:rPr>
          <w:rFonts w:ascii="Constantia" w:hAnsi="Constantia"/>
          <w:sz w:val="24"/>
          <w:szCs w:val="24"/>
        </w:rPr>
        <w:t xml:space="preserve"> públicos, bancos de datos u otros medios técnicos de tratamiento de datos destinados a dar </w:t>
      </w:r>
      <w:r w:rsidRPr="00380899">
        <w:rPr>
          <w:rFonts w:ascii="Constantia" w:hAnsi="Constantia"/>
          <w:color w:val="000000" w:themeColor="text1"/>
          <w:sz w:val="24"/>
          <w:szCs w:val="24"/>
        </w:rPr>
        <w:t>informes</w:t>
      </w:r>
      <w:r w:rsidRPr="00380899">
        <w:rPr>
          <w:rFonts w:ascii="Constantia" w:hAnsi="Constantia"/>
          <w:sz w:val="24"/>
          <w:szCs w:val="24"/>
        </w:rPr>
        <w:t xml:space="preserve">, sean estos públicos o privados, del 15 de diciembre de 2013. En su artículo 86 establece: </w:t>
      </w:r>
    </w:p>
    <w:p w14:paraId="0EA6F09A" w14:textId="77777777" w:rsidR="00A415A3" w:rsidRPr="00380899" w:rsidRDefault="00A415A3" w:rsidP="00A415A3">
      <w:pPr>
        <w:pStyle w:val="ListParagraph"/>
        <w:spacing w:after="0" w:line="240" w:lineRule="auto"/>
        <w:ind w:left="284"/>
        <w:jc w:val="both"/>
        <w:rPr>
          <w:rFonts w:ascii="Constantia" w:hAnsi="Constantia"/>
          <w:color w:val="000000" w:themeColor="text1"/>
          <w:sz w:val="24"/>
          <w:szCs w:val="24"/>
        </w:rPr>
      </w:pPr>
    </w:p>
    <w:p w14:paraId="1D3F1069" w14:textId="41016665" w:rsidR="001A5842" w:rsidRPr="00380899" w:rsidRDefault="001A5842" w:rsidP="00A415A3">
      <w:pPr>
        <w:ind w:left="567"/>
        <w:jc w:val="both"/>
        <w:rPr>
          <w:rFonts w:ascii="Constantia" w:hAnsi="Constantia"/>
          <w:color w:val="000000" w:themeColor="text1"/>
          <w:sz w:val="24"/>
          <w:szCs w:val="24"/>
        </w:rPr>
      </w:pPr>
      <w:r w:rsidRPr="00380899">
        <w:rPr>
          <w:rFonts w:ascii="Constantia" w:hAnsi="Constantia"/>
          <w:color w:val="000000" w:themeColor="text1"/>
          <w:sz w:val="24"/>
          <w:szCs w:val="24"/>
        </w:rPr>
        <w:t>“En caso de que un usuario o suscriptor haya accedido a una base de datos para consultar, de manera fraudulenta, las informaciones personales de un titular sin haber obtenido de este autorización previa, será sancionado con multa que irá de diez (10) a cincuenta (50) salarios mínimos vigentes, sin perjuicio de las reparaciones que procedan por los daños y perjuicios que haya sufrido la persona por causa de violación a su derecho a la privacidad, conforme a las normas del derecho común”.</w:t>
      </w:r>
    </w:p>
    <w:p w14:paraId="1F321B44" w14:textId="77777777" w:rsidR="00EF057B"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lastRenderedPageBreak/>
        <w:t>e) ¿Dispone su país de marcos legislativos sobre el blanqueo de capitales y la recuperación de los activos de origen delictivo (o la confiscación del producto del delito)?</w:t>
      </w:r>
    </w:p>
    <w:p w14:paraId="44A75316" w14:textId="7415B07D" w:rsidR="00EF057B" w:rsidRPr="00380899" w:rsidRDefault="00F23168" w:rsidP="00C92E7F">
      <w:pPr>
        <w:ind w:left="-142"/>
        <w:jc w:val="both"/>
        <w:rPr>
          <w:rFonts w:ascii="Constantia" w:eastAsia="Times New Roman" w:hAnsi="Constantia" w:cs="Times New Roman"/>
          <w:color w:val="000000" w:themeColor="text1"/>
          <w:sz w:val="24"/>
          <w:szCs w:val="24"/>
          <w:lang w:eastAsia="zh-CN"/>
        </w:rPr>
      </w:pPr>
      <w:r w:rsidRPr="00380899">
        <w:rPr>
          <w:rFonts w:ascii="Constantia" w:hAnsi="Constantia"/>
          <w:color w:val="000000" w:themeColor="text1"/>
          <w:sz w:val="24"/>
          <w:szCs w:val="24"/>
        </w:rPr>
        <w:t xml:space="preserve">Si, el país cuenta </w:t>
      </w:r>
      <w:r w:rsidR="00EF057B" w:rsidRPr="00380899">
        <w:rPr>
          <w:rFonts w:ascii="Constantia" w:hAnsi="Constantia"/>
          <w:color w:val="000000" w:themeColor="text1"/>
          <w:sz w:val="24"/>
          <w:szCs w:val="24"/>
        </w:rPr>
        <w:t xml:space="preserve">con la </w:t>
      </w:r>
      <w:r w:rsidR="00EF057B" w:rsidRPr="00380899">
        <w:rPr>
          <w:rFonts w:ascii="Constantia" w:eastAsia="Times New Roman" w:hAnsi="Constantia" w:cs="Times New Roman"/>
          <w:color w:val="000000" w:themeColor="text1"/>
          <w:sz w:val="24"/>
          <w:szCs w:val="24"/>
          <w:lang w:eastAsia="zh-CN"/>
        </w:rPr>
        <w:t>Ley 155-17 Contra el Lavado de Activos y Financiamiento Terrorismo, que sustituye la Ley 72-02, de fecha 1 de junio de 2017.</w:t>
      </w:r>
      <w:r w:rsidRPr="00380899">
        <w:rPr>
          <w:rFonts w:ascii="Constantia" w:eastAsia="Times New Roman" w:hAnsi="Constantia" w:cs="Times New Roman"/>
          <w:color w:val="000000" w:themeColor="text1"/>
          <w:sz w:val="24"/>
          <w:szCs w:val="24"/>
          <w:lang w:eastAsia="zh-CN"/>
        </w:rPr>
        <w:t xml:space="preserve"> A los fines de perseguir a las personas físicas y jurídicas que incurran en la comisión de este delito. </w:t>
      </w:r>
    </w:p>
    <w:p w14:paraId="6482AE82" w14:textId="77777777" w:rsidR="00380899" w:rsidRPr="00380899" w:rsidRDefault="00380899" w:rsidP="00C92E7F">
      <w:pPr>
        <w:ind w:left="-142"/>
        <w:jc w:val="both"/>
        <w:rPr>
          <w:rFonts w:ascii="Constantia" w:hAnsi="Constantia"/>
          <w:b/>
          <w:color w:val="000000" w:themeColor="text1"/>
          <w:sz w:val="2"/>
          <w:szCs w:val="24"/>
        </w:rPr>
      </w:pPr>
    </w:p>
    <w:p w14:paraId="182EEF9E" w14:textId="5FC004BD" w:rsidR="005C6296"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f) ¿Apoya su país también la recuperación civil de activos sin condena penal? En caso afirmativo, facilite detalles, incluidas las salvaguardias existentes.</w:t>
      </w:r>
    </w:p>
    <w:p w14:paraId="1B932262" w14:textId="27BCA21C" w:rsidR="00EF057B" w:rsidRPr="00380899" w:rsidRDefault="00EF057B" w:rsidP="00C92E7F">
      <w:pPr>
        <w:ind w:left="-142"/>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Con la entrada en vigencia de la </w:t>
      </w:r>
      <w:r w:rsidR="00D93693" w:rsidRPr="00380899">
        <w:rPr>
          <w:rFonts w:ascii="Constantia" w:hAnsi="Constantia"/>
          <w:color w:val="000000" w:themeColor="text1"/>
          <w:sz w:val="24"/>
          <w:szCs w:val="24"/>
        </w:rPr>
        <w:t xml:space="preserve">Constitución de la </w:t>
      </w:r>
      <w:r w:rsidRPr="00380899">
        <w:rPr>
          <w:rFonts w:ascii="Constantia" w:hAnsi="Constantia"/>
          <w:color w:val="000000" w:themeColor="text1"/>
          <w:sz w:val="24"/>
          <w:szCs w:val="24"/>
        </w:rPr>
        <w:t>República en el 2010, se sentaron las bases para la construcción de un régimen adecuado de recuperación de bienes de origen ilícito,</w:t>
      </w:r>
      <w:r w:rsidR="00F23168" w:rsidRPr="00380899">
        <w:rPr>
          <w:rFonts w:ascii="Constantia" w:hAnsi="Constantia"/>
          <w:color w:val="000000" w:themeColor="text1"/>
          <w:sz w:val="24"/>
          <w:szCs w:val="24"/>
        </w:rPr>
        <w:t xml:space="preserve"> estableciendo la figura de la extinción de dominio,</w:t>
      </w:r>
      <w:r w:rsidRPr="00380899">
        <w:rPr>
          <w:rFonts w:ascii="Constantia" w:hAnsi="Constantia"/>
          <w:color w:val="000000" w:themeColor="text1"/>
          <w:sz w:val="24"/>
          <w:szCs w:val="24"/>
        </w:rPr>
        <w:t xml:space="preserve"> </w:t>
      </w:r>
      <w:r w:rsidR="008D2ECA" w:rsidRPr="00380899">
        <w:rPr>
          <w:rFonts w:ascii="Constantia" w:hAnsi="Constantia"/>
          <w:color w:val="000000" w:themeColor="text1"/>
          <w:sz w:val="24"/>
          <w:szCs w:val="24"/>
        </w:rPr>
        <w:t xml:space="preserve">en este sentido </w:t>
      </w:r>
      <w:r w:rsidRPr="00380899">
        <w:rPr>
          <w:rFonts w:ascii="Constantia" w:hAnsi="Constantia"/>
          <w:color w:val="000000" w:themeColor="text1"/>
          <w:sz w:val="24"/>
          <w:szCs w:val="24"/>
        </w:rPr>
        <w:t>de manera específica en el numeral 6 del a</w:t>
      </w:r>
      <w:r w:rsidR="00D93693" w:rsidRPr="00380899">
        <w:rPr>
          <w:rFonts w:ascii="Constantia" w:hAnsi="Constantia"/>
          <w:color w:val="000000" w:themeColor="text1"/>
          <w:sz w:val="24"/>
          <w:szCs w:val="24"/>
        </w:rPr>
        <w:t>rtículo 51</w:t>
      </w:r>
      <w:r w:rsidR="00F23168" w:rsidRPr="00380899">
        <w:rPr>
          <w:rFonts w:ascii="Constantia" w:hAnsi="Constantia"/>
          <w:color w:val="000000" w:themeColor="text1"/>
          <w:sz w:val="24"/>
          <w:szCs w:val="24"/>
        </w:rPr>
        <w:t xml:space="preserve"> sobre el Derecho de Propiedad</w:t>
      </w:r>
      <w:r w:rsidR="00D93693" w:rsidRPr="00380899">
        <w:rPr>
          <w:rFonts w:ascii="Constantia" w:hAnsi="Constantia"/>
          <w:color w:val="000000" w:themeColor="text1"/>
          <w:sz w:val="24"/>
          <w:szCs w:val="24"/>
        </w:rPr>
        <w:t xml:space="preserve">, al incorporarse </w:t>
      </w:r>
      <w:r w:rsidRPr="00380899">
        <w:rPr>
          <w:rFonts w:ascii="Constantia" w:hAnsi="Constantia"/>
          <w:color w:val="000000" w:themeColor="text1"/>
          <w:sz w:val="24"/>
          <w:szCs w:val="24"/>
        </w:rPr>
        <w:t>el régimen de administración y disposición de “bienes incautados y abandonados en los procesos penales y en los juicios de extinción de dominio, previstos en el ordenamiento jurídico</w:t>
      </w:r>
      <w:r w:rsidR="008D2ECA" w:rsidRPr="00380899">
        <w:rPr>
          <w:rFonts w:ascii="Constantia" w:hAnsi="Constantia"/>
          <w:color w:val="000000" w:themeColor="text1"/>
          <w:sz w:val="24"/>
          <w:szCs w:val="24"/>
        </w:rPr>
        <w:t>”. A su vez;</w:t>
      </w:r>
    </w:p>
    <w:p w14:paraId="42D8DE73" w14:textId="4573F2C8" w:rsidR="00D93693" w:rsidRPr="00380899" w:rsidRDefault="008D2ECA" w:rsidP="00A415A3">
      <w:pPr>
        <w:pStyle w:val="ListParagraph"/>
        <w:numPr>
          <w:ilvl w:val="0"/>
          <w:numId w:val="1"/>
        </w:numPr>
        <w:spacing w:after="0" w:line="240" w:lineRule="auto"/>
        <w:ind w:left="284" w:hanging="284"/>
        <w:jc w:val="both"/>
        <w:rPr>
          <w:rStyle w:val="Strong"/>
          <w:rFonts w:ascii="Constantia" w:hAnsi="Constantia"/>
          <w:bCs w:val="0"/>
          <w:color w:val="000000" w:themeColor="text1"/>
          <w:sz w:val="24"/>
          <w:szCs w:val="24"/>
        </w:rPr>
      </w:pPr>
      <w:r w:rsidRPr="00380899">
        <w:rPr>
          <w:rStyle w:val="Strong"/>
          <w:rFonts w:ascii="Constantia" w:hAnsi="Constantia"/>
          <w:b w:val="0"/>
          <w:color w:val="000000" w:themeColor="text1"/>
          <w:sz w:val="24"/>
          <w:szCs w:val="24"/>
          <w:shd w:val="clear" w:color="auto" w:fill="FFFFFF"/>
        </w:rPr>
        <w:t xml:space="preserve">Por último, en la actualidad se encuentra en el Congreso Nacional el </w:t>
      </w:r>
      <w:r w:rsidR="007064FD" w:rsidRPr="00380899">
        <w:rPr>
          <w:rStyle w:val="Strong"/>
          <w:rFonts w:ascii="Constantia" w:hAnsi="Constantia"/>
          <w:b w:val="0"/>
          <w:color w:val="000000" w:themeColor="text1"/>
          <w:sz w:val="24"/>
          <w:szCs w:val="24"/>
          <w:shd w:val="clear" w:color="auto" w:fill="FFFFFF"/>
          <w:lang w:val="es-DO"/>
        </w:rPr>
        <w:t xml:space="preserve">Proyecto de ley sobre </w:t>
      </w:r>
      <w:r w:rsidR="007064FD" w:rsidRPr="00380899">
        <w:rPr>
          <w:rFonts w:ascii="Constantia" w:hAnsi="Constantia"/>
          <w:bCs/>
          <w:sz w:val="24"/>
          <w:szCs w:val="24"/>
        </w:rPr>
        <w:t>juicios</w:t>
      </w:r>
      <w:r w:rsidR="007064FD" w:rsidRPr="00380899">
        <w:rPr>
          <w:rStyle w:val="Strong"/>
          <w:rFonts w:ascii="Constantia" w:hAnsi="Constantia"/>
          <w:b w:val="0"/>
          <w:color w:val="000000" w:themeColor="text1"/>
          <w:sz w:val="24"/>
          <w:szCs w:val="24"/>
          <w:shd w:val="clear" w:color="auto" w:fill="FFFFFF"/>
          <w:lang w:val="es-DO"/>
        </w:rPr>
        <w:t xml:space="preserve"> de extinción de dominio para el decomiso civil de bienes ilícitos</w:t>
      </w:r>
      <w:r w:rsidRPr="00380899">
        <w:rPr>
          <w:rStyle w:val="Strong"/>
          <w:rFonts w:ascii="Constantia" w:hAnsi="Constantia"/>
          <w:b w:val="0"/>
          <w:color w:val="000000" w:themeColor="text1"/>
          <w:sz w:val="24"/>
          <w:szCs w:val="24"/>
          <w:shd w:val="clear" w:color="auto" w:fill="FFFFFF"/>
        </w:rPr>
        <w:t>, el cual fue a</w:t>
      </w:r>
      <w:r w:rsidR="00D9656C" w:rsidRPr="00380899">
        <w:rPr>
          <w:rStyle w:val="Strong"/>
          <w:rFonts w:ascii="Constantia" w:hAnsi="Constantia"/>
          <w:b w:val="0"/>
          <w:color w:val="000000" w:themeColor="text1"/>
          <w:sz w:val="24"/>
          <w:szCs w:val="24"/>
          <w:shd w:val="clear" w:color="auto" w:fill="FFFFFF"/>
          <w:lang w:val="es-DO"/>
        </w:rPr>
        <w:t>probado por el Senado en el 2020.</w:t>
      </w:r>
    </w:p>
    <w:p w14:paraId="38D050A2" w14:textId="77777777" w:rsidR="008D2ECA" w:rsidRPr="00380899" w:rsidRDefault="008D2ECA" w:rsidP="00A415A3">
      <w:pPr>
        <w:pStyle w:val="NoSpacing"/>
        <w:rPr>
          <w:rFonts w:ascii="Constantia" w:hAnsi="Constantia"/>
          <w:sz w:val="24"/>
          <w:szCs w:val="24"/>
        </w:rPr>
      </w:pPr>
    </w:p>
    <w:p w14:paraId="0094D27C" w14:textId="00233F18" w:rsidR="005C6296" w:rsidRPr="00380899" w:rsidRDefault="00A415A3"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 xml:space="preserve">g) </w:t>
      </w:r>
      <w:r w:rsidR="005C6296" w:rsidRPr="00380899">
        <w:rPr>
          <w:rFonts w:ascii="Constantia" w:hAnsi="Constantia"/>
          <w:b/>
          <w:color w:val="000000" w:themeColor="text1"/>
          <w:sz w:val="24"/>
          <w:szCs w:val="24"/>
        </w:rPr>
        <w:t>¿Qué mecanismos legislativos y de otro tipo existen para proteger a los testigos en los procesos penales en los que están implicados grupos del crimen organizado?</w:t>
      </w:r>
    </w:p>
    <w:p w14:paraId="0D231498" w14:textId="3007A0C5" w:rsidR="008D2ECA" w:rsidRPr="00380899" w:rsidRDefault="008D2ECA" w:rsidP="00C92E7F">
      <w:pPr>
        <w:ind w:left="-142"/>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Entre los mecanismos legales con los que cuenta el sistema jurídico dominicano, se pueden mencionar: </w:t>
      </w:r>
    </w:p>
    <w:p w14:paraId="63F325A6" w14:textId="75A9154D" w:rsidR="008D2ECA" w:rsidRPr="00380899" w:rsidRDefault="008D2ECA" w:rsidP="00A415A3">
      <w:pPr>
        <w:pStyle w:val="ListParagraph"/>
        <w:numPr>
          <w:ilvl w:val="0"/>
          <w:numId w:val="1"/>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Constitución de la República Dominicana. Artículo 169.- </w:t>
      </w:r>
      <w:r w:rsidRPr="00380899">
        <w:rPr>
          <w:rFonts w:ascii="Constantia" w:hAnsi="Constantia"/>
          <w:b/>
          <w:color w:val="000000" w:themeColor="text1"/>
          <w:sz w:val="24"/>
          <w:szCs w:val="24"/>
        </w:rPr>
        <w:t>El Ministerio Público</w:t>
      </w:r>
      <w:r w:rsidRPr="00380899">
        <w:rPr>
          <w:rFonts w:ascii="Constantia" w:hAnsi="Constantia"/>
          <w:color w:val="000000" w:themeColor="text1"/>
          <w:sz w:val="24"/>
          <w:szCs w:val="24"/>
        </w:rPr>
        <w:t xml:space="preserve"> (…) Párrafo I.- En el ejercicio de sus funciones, el Ministerio Público </w:t>
      </w:r>
      <w:r w:rsidRPr="00380899">
        <w:rPr>
          <w:rFonts w:ascii="Constantia" w:hAnsi="Constantia"/>
          <w:b/>
          <w:color w:val="000000" w:themeColor="text1"/>
          <w:sz w:val="24"/>
          <w:szCs w:val="24"/>
        </w:rPr>
        <w:t>garantizará los derechos fundamentales</w:t>
      </w:r>
      <w:r w:rsidRPr="00380899">
        <w:rPr>
          <w:rFonts w:ascii="Constantia" w:hAnsi="Constantia"/>
          <w:color w:val="000000" w:themeColor="text1"/>
          <w:sz w:val="24"/>
          <w:szCs w:val="24"/>
        </w:rPr>
        <w:t xml:space="preserve"> que asisten a ciudadanos y ciudadanas, promoverá la resolución alternativa de disputas, </w:t>
      </w:r>
      <w:r w:rsidRPr="00380899">
        <w:rPr>
          <w:rFonts w:ascii="Constantia" w:hAnsi="Constantia"/>
          <w:b/>
          <w:color w:val="000000" w:themeColor="text1"/>
          <w:sz w:val="24"/>
          <w:szCs w:val="24"/>
        </w:rPr>
        <w:t>dispondrá la protección de víctimas y testigos</w:t>
      </w:r>
      <w:r w:rsidRPr="00380899">
        <w:rPr>
          <w:rFonts w:ascii="Constantia" w:hAnsi="Constantia"/>
          <w:color w:val="000000" w:themeColor="text1"/>
          <w:sz w:val="24"/>
          <w:szCs w:val="24"/>
        </w:rPr>
        <w:t xml:space="preserve"> y defenderá el interés público tutelado por la ley.</w:t>
      </w:r>
    </w:p>
    <w:p w14:paraId="2ABB43AC" w14:textId="77777777" w:rsidR="008D2ECA" w:rsidRPr="00380899" w:rsidRDefault="008D2ECA" w:rsidP="00C92E7F">
      <w:pPr>
        <w:pStyle w:val="ListParagraph"/>
        <w:ind w:left="-142"/>
        <w:jc w:val="both"/>
        <w:rPr>
          <w:rFonts w:ascii="Constantia" w:hAnsi="Constantia"/>
          <w:color w:val="000000" w:themeColor="text1"/>
          <w:sz w:val="24"/>
          <w:szCs w:val="24"/>
        </w:rPr>
      </w:pPr>
    </w:p>
    <w:p w14:paraId="4AE467F9" w14:textId="43FCB5B6" w:rsidR="00F23168" w:rsidRPr="00380899" w:rsidRDefault="00FE1D0B" w:rsidP="00F23168">
      <w:pPr>
        <w:pStyle w:val="ListParagraph"/>
        <w:numPr>
          <w:ilvl w:val="0"/>
          <w:numId w:val="1"/>
        </w:numPr>
        <w:spacing w:after="0" w:line="240" w:lineRule="auto"/>
        <w:ind w:left="284" w:hanging="284"/>
        <w:jc w:val="both"/>
        <w:rPr>
          <w:rFonts w:ascii="Constantia" w:hAnsi="Constantia"/>
          <w:color w:val="000000" w:themeColor="text1"/>
          <w:spacing w:val="-8"/>
          <w:sz w:val="24"/>
          <w:szCs w:val="24"/>
          <w:shd w:val="clear" w:color="auto" w:fill="FFFFFF"/>
          <w:lang w:val="es-DO"/>
        </w:rPr>
      </w:pPr>
      <w:r w:rsidRPr="00380899">
        <w:rPr>
          <w:rFonts w:ascii="Constantia" w:hAnsi="Constantia"/>
          <w:color w:val="000000" w:themeColor="text1"/>
          <w:sz w:val="24"/>
          <w:szCs w:val="24"/>
        </w:rPr>
        <w:t>Ley Orgánica del Ministerio Público Ley 133-11</w:t>
      </w:r>
      <w:r w:rsidR="008D2ECA" w:rsidRPr="00380899">
        <w:rPr>
          <w:rFonts w:ascii="Constantia" w:hAnsi="Constantia"/>
          <w:color w:val="000000" w:themeColor="text1"/>
          <w:sz w:val="24"/>
          <w:szCs w:val="24"/>
        </w:rPr>
        <w:t xml:space="preserve">.  Artículo </w:t>
      </w:r>
      <w:r w:rsidR="00ED0F9C" w:rsidRPr="00380899">
        <w:rPr>
          <w:rFonts w:ascii="Constantia" w:hAnsi="Constantia"/>
          <w:color w:val="000000" w:themeColor="text1"/>
          <w:spacing w:val="-8"/>
          <w:sz w:val="24"/>
          <w:szCs w:val="24"/>
          <w:lang w:val="es-DO"/>
        </w:rPr>
        <w:t xml:space="preserve">52 numeral 2. Funciones. </w:t>
      </w:r>
      <w:r w:rsidR="00BB2FD4" w:rsidRPr="00380899">
        <w:rPr>
          <w:rFonts w:ascii="Constantia" w:hAnsi="Constantia"/>
          <w:color w:val="000000" w:themeColor="text1"/>
          <w:spacing w:val="-8"/>
          <w:sz w:val="24"/>
          <w:szCs w:val="24"/>
          <w:lang w:val="es-DO"/>
        </w:rPr>
        <w:t xml:space="preserve"> </w:t>
      </w:r>
      <w:r w:rsidR="00ED0F9C" w:rsidRPr="00380899">
        <w:rPr>
          <w:rFonts w:ascii="Constantia" w:hAnsi="Constantia"/>
          <w:color w:val="000000" w:themeColor="text1"/>
          <w:sz w:val="24"/>
          <w:szCs w:val="24"/>
        </w:rPr>
        <w:t xml:space="preserve">Corresponde al Director General de Persecución del Ministerio Público: </w:t>
      </w:r>
      <w:r w:rsidR="00ED0F9C" w:rsidRPr="00380899">
        <w:rPr>
          <w:rFonts w:ascii="Constantia" w:hAnsi="Constantia"/>
          <w:color w:val="000000" w:themeColor="text1"/>
          <w:spacing w:val="-8"/>
          <w:sz w:val="24"/>
          <w:szCs w:val="24"/>
          <w:lang w:val="es-DO"/>
        </w:rPr>
        <w:t xml:space="preserve">(…) </w:t>
      </w:r>
      <w:r w:rsidR="00BB2FD4" w:rsidRPr="00380899">
        <w:rPr>
          <w:rFonts w:ascii="Constantia" w:hAnsi="Constantia"/>
          <w:b/>
          <w:color w:val="000000" w:themeColor="text1"/>
          <w:spacing w:val="-8"/>
          <w:sz w:val="24"/>
          <w:szCs w:val="24"/>
          <w:lang w:val="es-DO"/>
        </w:rPr>
        <w:t>Coordinar el sistema de protección</w:t>
      </w:r>
      <w:r w:rsidR="00BB2FD4" w:rsidRPr="00380899">
        <w:rPr>
          <w:rFonts w:ascii="Constantia" w:hAnsi="Constantia"/>
          <w:color w:val="000000" w:themeColor="text1"/>
          <w:spacing w:val="-8"/>
          <w:sz w:val="24"/>
          <w:szCs w:val="24"/>
          <w:lang w:val="es-DO"/>
        </w:rPr>
        <w:t xml:space="preserve"> de víctimas, </w:t>
      </w:r>
      <w:r w:rsidR="00BB2FD4" w:rsidRPr="00380899">
        <w:rPr>
          <w:rFonts w:ascii="Constantia" w:hAnsi="Constantia"/>
          <w:b/>
          <w:color w:val="000000" w:themeColor="text1"/>
          <w:spacing w:val="-8"/>
          <w:sz w:val="24"/>
          <w:szCs w:val="24"/>
          <w:lang w:val="es-DO"/>
        </w:rPr>
        <w:t>testigos u otros sujetos en riesgo en los procesos penales</w:t>
      </w:r>
      <w:r w:rsidR="00ED0F9C" w:rsidRPr="00380899">
        <w:rPr>
          <w:rFonts w:ascii="Constantia" w:hAnsi="Constantia"/>
          <w:color w:val="000000" w:themeColor="text1"/>
          <w:spacing w:val="-8"/>
          <w:sz w:val="24"/>
          <w:szCs w:val="24"/>
          <w:lang w:val="es-DO"/>
        </w:rPr>
        <w:t>.</w:t>
      </w:r>
      <w:r w:rsidR="00F23168" w:rsidRPr="00380899">
        <w:rPr>
          <w:rFonts w:ascii="Constantia" w:hAnsi="Constantia"/>
          <w:color w:val="000000" w:themeColor="text1"/>
          <w:spacing w:val="-8"/>
          <w:sz w:val="24"/>
          <w:szCs w:val="24"/>
          <w:lang w:val="es-DO"/>
        </w:rPr>
        <w:t xml:space="preserve"> </w:t>
      </w:r>
    </w:p>
    <w:p w14:paraId="46894897" w14:textId="591835C5" w:rsidR="00F23168" w:rsidRPr="00380899" w:rsidRDefault="00F23168" w:rsidP="00F23168">
      <w:pPr>
        <w:spacing w:after="0" w:line="240" w:lineRule="auto"/>
        <w:jc w:val="both"/>
        <w:rPr>
          <w:rFonts w:ascii="Constantia" w:hAnsi="Constantia"/>
          <w:color w:val="000000" w:themeColor="text1"/>
          <w:spacing w:val="-8"/>
          <w:sz w:val="24"/>
          <w:szCs w:val="24"/>
          <w:shd w:val="clear" w:color="auto" w:fill="FFFFFF"/>
        </w:rPr>
      </w:pPr>
    </w:p>
    <w:p w14:paraId="29D98B18" w14:textId="77777777" w:rsidR="005C6296"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lastRenderedPageBreak/>
        <w:t>4. Acceso de las víctimas/sobrevivientes a la justicia y a los recursos</w:t>
      </w:r>
    </w:p>
    <w:p w14:paraId="19B9DB02" w14:textId="77777777" w:rsidR="005C6296" w:rsidRPr="00380899" w:rsidRDefault="005C6296"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a) ¿Qué tipo de asistencia (por ejemplo, jurídica, médica, social y financiera) se presta a las víctimas que han sido esclavizadas por grupos del crimen organizado?</w:t>
      </w:r>
    </w:p>
    <w:p w14:paraId="12521CF1" w14:textId="76EE2AF2" w:rsidR="00ED0F9C" w:rsidRPr="00380899" w:rsidRDefault="00ED0F9C" w:rsidP="00C92E7F">
      <w:pPr>
        <w:ind w:left="-142"/>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En concordancia con lo antes mencionado, la Ley No. 137-03 sobre Tráfico Ilícito de Migrantes y Trata de Personas, en su artículo 9, 10 y 11 establece: </w:t>
      </w:r>
    </w:p>
    <w:p w14:paraId="2211D0BF" w14:textId="2334DB71" w:rsidR="00016F02" w:rsidRPr="00380899" w:rsidRDefault="00ED0F9C" w:rsidP="00016F02">
      <w:pPr>
        <w:pStyle w:val="ListParagraph"/>
        <w:numPr>
          <w:ilvl w:val="0"/>
          <w:numId w:val="1"/>
        </w:numPr>
        <w:spacing w:after="0" w:line="240" w:lineRule="auto"/>
        <w:ind w:left="284" w:hanging="284"/>
        <w:jc w:val="both"/>
        <w:rPr>
          <w:rFonts w:ascii="Constantia" w:hAnsi="Constantia"/>
          <w:color w:val="000000" w:themeColor="text1"/>
          <w:sz w:val="24"/>
          <w:szCs w:val="24"/>
          <w:lang w:eastAsia="zh-CN"/>
        </w:rPr>
      </w:pPr>
      <w:r w:rsidRPr="00380899">
        <w:rPr>
          <w:rFonts w:ascii="Constantia" w:hAnsi="Constantia"/>
          <w:color w:val="000000" w:themeColor="text1"/>
          <w:sz w:val="24"/>
          <w:szCs w:val="24"/>
        </w:rPr>
        <w:t xml:space="preserve">“Art. 10. </w:t>
      </w:r>
      <w:r w:rsidRPr="00380899">
        <w:rPr>
          <w:rFonts w:ascii="Constantia" w:hAnsi="Constantia"/>
          <w:color w:val="000000" w:themeColor="text1"/>
          <w:sz w:val="24"/>
          <w:szCs w:val="24"/>
          <w:lang w:eastAsia="zh-CN"/>
        </w:rPr>
        <w:t xml:space="preserve">El Estado, a través de las instituciones correspondientes, protegerá la privacidad e identidad de la víctima de la trata de personas, previendo la </w:t>
      </w:r>
      <w:r w:rsidRPr="00380899">
        <w:rPr>
          <w:rFonts w:ascii="Constantia" w:hAnsi="Constantia"/>
          <w:color w:val="000000" w:themeColor="text1"/>
          <w:sz w:val="24"/>
          <w:szCs w:val="24"/>
        </w:rPr>
        <w:t>confidencialidad</w:t>
      </w:r>
      <w:r w:rsidRPr="00380899">
        <w:rPr>
          <w:rFonts w:ascii="Constantia" w:hAnsi="Constantia"/>
          <w:color w:val="000000" w:themeColor="text1"/>
          <w:sz w:val="24"/>
          <w:szCs w:val="24"/>
          <w:lang w:eastAsia="zh-CN"/>
        </w:rPr>
        <w:t xml:space="preserve"> de las actuaciones judiciales. Párrafo. - Se proporcionará asistencia legal a la víctima de la trata de personas, para que sus opiniones y preocupaciones se presenten y examinen durante el proceso penal contra los delincuentes y/o traficantes. Art. 10</w:t>
      </w:r>
      <w:r w:rsidRPr="00380899">
        <w:rPr>
          <w:rFonts w:ascii="Constantia" w:hAnsi="Constantia"/>
          <w:color w:val="000000" w:themeColor="text1"/>
          <w:sz w:val="24"/>
          <w:szCs w:val="24"/>
        </w:rPr>
        <w:t>.-</w:t>
      </w:r>
      <w:r w:rsidRPr="00380899">
        <w:rPr>
          <w:rFonts w:ascii="Constantia" w:hAnsi="Constantia"/>
          <w:color w:val="000000" w:themeColor="text1"/>
          <w:sz w:val="24"/>
          <w:szCs w:val="24"/>
          <w:lang w:eastAsia="zh-CN"/>
        </w:rPr>
        <w:t xml:space="preserve"> Las víctimas de trata de personas recibirán atención física, sicológica y social, así como asesoramiento e información con respecto a sus derechos. Esta asistencia la proporcionarán las entidades gubernamentales competentes en coordinación con organizaciones no gubernamentales y otros sectores de la sociedad civil. Párrafo I.- Se garantizará a las víctimas de la trata de personas alojamiento adecuado, atención médica, acceso a la educación, capacitación y oportunidad de empleo. Párrafo II.- Las víctimas de trata de personas, sobre todo mujeres, niños, niñas y adolescentes, serán objeto de las evaluaciones sicológicas u otras requeridas para su protección, tomando en cuenta la edad y el sexo.</w:t>
      </w:r>
    </w:p>
    <w:p w14:paraId="3DD33978" w14:textId="77777777" w:rsidR="00380899" w:rsidRPr="00380899" w:rsidRDefault="00380899" w:rsidP="00380899">
      <w:pPr>
        <w:pStyle w:val="ListParagraph"/>
        <w:spacing w:after="0" w:line="240" w:lineRule="auto"/>
        <w:ind w:left="284"/>
        <w:jc w:val="both"/>
        <w:rPr>
          <w:rFonts w:ascii="Constantia" w:hAnsi="Constantia"/>
          <w:color w:val="000000" w:themeColor="text1"/>
          <w:sz w:val="24"/>
          <w:szCs w:val="24"/>
          <w:lang w:eastAsia="zh-CN"/>
        </w:rPr>
      </w:pPr>
    </w:p>
    <w:p w14:paraId="5AF3AE83" w14:textId="30F42A91" w:rsidR="00ED0F9C" w:rsidRPr="00380899" w:rsidRDefault="00ED0F9C" w:rsidP="00380899">
      <w:pPr>
        <w:pStyle w:val="ListParagraph"/>
        <w:numPr>
          <w:ilvl w:val="0"/>
          <w:numId w:val="1"/>
        </w:numPr>
        <w:spacing w:after="0" w:line="240" w:lineRule="auto"/>
        <w:ind w:left="284" w:hanging="284"/>
        <w:jc w:val="both"/>
        <w:rPr>
          <w:rFonts w:ascii="Constantia" w:hAnsi="Constantia"/>
          <w:color w:val="000000" w:themeColor="text1"/>
          <w:sz w:val="24"/>
          <w:szCs w:val="24"/>
          <w:lang w:eastAsia="zh-CN"/>
        </w:rPr>
      </w:pPr>
      <w:r w:rsidRPr="00380899">
        <w:rPr>
          <w:rFonts w:ascii="Constantia" w:eastAsia="Times New Roman" w:hAnsi="Constantia" w:cs="Times New Roman"/>
          <w:color w:val="000000" w:themeColor="text1"/>
          <w:sz w:val="24"/>
          <w:szCs w:val="24"/>
          <w:lang w:eastAsia="zh-CN"/>
        </w:rPr>
        <w:t xml:space="preserve">Art. 11.- Asimismo, las instituciones correspondientes estarán obligadas a desarrollar políticas, planes y programas con el propósito de prevenir y asistir a las víctimas de la trata de personas, y de proteger especialmente a los grupos </w:t>
      </w:r>
      <w:r w:rsidRPr="00380899">
        <w:rPr>
          <w:rFonts w:ascii="Constantia" w:hAnsi="Constantia"/>
          <w:color w:val="000000" w:themeColor="text1"/>
          <w:sz w:val="24"/>
          <w:szCs w:val="24"/>
          <w:lang w:eastAsia="zh-CN"/>
        </w:rPr>
        <w:t>vulnerables</w:t>
      </w:r>
      <w:r w:rsidRPr="00380899">
        <w:rPr>
          <w:rFonts w:ascii="Constantia" w:eastAsia="Times New Roman" w:hAnsi="Constantia" w:cs="Times New Roman"/>
          <w:color w:val="000000" w:themeColor="text1"/>
          <w:sz w:val="24"/>
          <w:szCs w:val="24"/>
          <w:lang w:eastAsia="zh-CN"/>
        </w:rPr>
        <w:t xml:space="preserve">, mujeres, niños, niñas y adolescentes, contra un nuevo riesgo de victimización. Párrafo I.- Las instituciones gubernamentales, de común acuerdo con las organizaciones de la sociedad interesadas en la materia, realizarán las actividades destinadas a la investigación, campañas de difusión e iniciativas económicas y sociales con miras </w:t>
      </w:r>
      <w:r w:rsidR="00CC6316" w:rsidRPr="00380899">
        <w:rPr>
          <w:rFonts w:ascii="Constantia" w:eastAsia="Times New Roman" w:hAnsi="Constantia" w:cs="Times New Roman"/>
          <w:color w:val="000000" w:themeColor="text1"/>
          <w:sz w:val="24"/>
          <w:szCs w:val="24"/>
          <w:lang w:eastAsia="zh-CN"/>
        </w:rPr>
        <w:t>de prevenir y combatir la trata</w:t>
      </w:r>
      <w:r w:rsidRPr="00380899">
        <w:rPr>
          <w:rFonts w:ascii="Constantia" w:eastAsia="Times New Roman" w:hAnsi="Constantia" w:cs="Times New Roman"/>
          <w:color w:val="000000" w:themeColor="text1"/>
          <w:sz w:val="24"/>
          <w:szCs w:val="24"/>
          <w:lang w:eastAsia="zh-CN"/>
        </w:rPr>
        <w:t xml:space="preserve"> </w:t>
      </w:r>
      <w:r w:rsidR="00CC6316" w:rsidRPr="00380899">
        <w:rPr>
          <w:rFonts w:ascii="Constantia" w:eastAsia="Times New Roman" w:hAnsi="Constantia" w:cs="Times New Roman"/>
          <w:color w:val="000000" w:themeColor="text1"/>
          <w:sz w:val="24"/>
          <w:szCs w:val="24"/>
          <w:lang w:eastAsia="zh-CN"/>
        </w:rPr>
        <w:t>(…)</w:t>
      </w:r>
      <w:r w:rsidRPr="00380899">
        <w:rPr>
          <w:rFonts w:ascii="Constantia" w:eastAsia="Times New Roman" w:hAnsi="Constantia" w:cs="Times New Roman"/>
          <w:color w:val="000000" w:themeColor="text1"/>
          <w:sz w:val="24"/>
          <w:szCs w:val="24"/>
          <w:lang w:eastAsia="zh-CN"/>
        </w:rPr>
        <w:t>.</w:t>
      </w:r>
      <w:r w:rsidRPr="00380899">
        <w:rPr>
          <w:rFonts w:ascii="Constantia" w:hAnsi="Constantia"/>
          <w:color w:val="000000" w:themeColor="text1"/>
          <w:sz w:val="24"/>
          <w:szCs w:val="24"/>
        </w:rPr>
        <w:t>”</w:t>
      </w:r>
    </w:p>
    <w:p w14:paraId="368394EF" w14:textId="77777777" w:rsidR="00016F02" w:rsidRPr="00380899" w:rsidRDefault="00016F02" w:rsidP="00016F02">
      <w:pPr>
        <w:pStyle w:val="NoSpacing"/>
        <w:rPr>
          <w:rFonts w:ascii="Constantia" w:hAnsi="Constantia"/>
          <w:sz w:val="24"/>
          <w:szCs w:val="24"/>
        </w:rPr>
      </w:pPr>
    </w:p>
    <w:p w14:paraId="055649C1" w14:textId="3591F421" w:rsidR="00ED0F9C" w:rsidRPr="00380899" w:rsidRDefault="00CC6316" w:rsidP="00016F02">
      <w:pPr>
        <w:pStyle w:val="ListParagraph"/>
        <w:numPr>
          <w:ilvl w:val="0"/>
          <w:numId w:val="14"/>
        </w:numPr>
        <w:spacing w:after="0" w:line="240" w:lineRule="auto"/>
        <w:ind w:left="284" w:hanging="284"/>
        <w:jc w:val="both"/>
        <w:rPr>
          <w:rFonts w:ascii="Constantia" w:hAnsi="Constantia"/>
          <w:color w:val="000000" w:themeColor="text1"/>
          <w:spacing w:val="-8"/>
          <w:sz w:val="24"/>
          <w:szCs w:val="24"/>
          <w:shd w:val="clear" w:color="auto" w:fill="FFFFFF"/>
        </w:rPr>
      </w:pPr>
      <w:r w:rsidRPr="00380899">
        <w:rPr>
          <w:rFonts w:ascii="Constantia" w:hAnsi="Constantia"/>
          <w:color w:val="000000" w:themeColor="text1"/>
          <w:sz w:val="24"/>
          <w:szCs w:val="24"/>
        </w:rPr>
        <w:t xml:space="preserve">Producto de lo anterior, </w:t>
      </w:r>
      <w:r w:rsidR="00ED0F9C" w:rsidRPr="00380899">
        <w:rPr>
          <w:rFonts w:ascii="Constantia" w:hAnsi="Constantia"/>
          <w:color w:val="000000" w:themeColor="text1"/>
          <w:sz w:val="24"/>
          <w:szCs w:val="24"/>
        </w:rPr>
        <w:t xml:space="preserve">la </w:t>
      </w:r>
      <w:r w:rsidR="00140D1D" w:rsidRPr="00380899">
        <w:rPr>
          <w:rFonts w:ascii="Constantia" w:hAnsi="Constantia"/>
          <w:color w:val="000000" w:themeColor="text1"/>
          <w:sz w:val="24"/>
          <w:szCs w:val="24"/>
        </w:rPr>
        <w:t>Procuraduría</w:t>
      </w:r>
      <w:r w:rsidR="00ED0F9C" w:rsidRPr="00380899">
        <w:rPr>
          <w:rFonts w:ascii="Constantia" w:hAnsi="Constantia"/>
          <w:color w:val="000000" w:themeColor="text1"/>
          <w:sz w:val="24"/>
          <w:szCs w:val="24"/>
        </w:rPr>
        <w:t xml:space="preserve"> General de la República cuenta con la Procuraduría </w:t>
      </w:r>
      <w:r w:rsidR="00140D1D" w:rsidRPr="00380899">
        <w:rPr>
          <w:rFonts w:ascii="Constantia" w:hAnsi="Constantia"/>
          <w:color w:val="000000" w:themeColor="text1"/>
          <w:sz w:val="24"/>
          <w:szCs w:val="24"/>
        </w:rPr>
        <w:t>Especializada contra el</w:t>
      </w:r>
      <w:r w:rsidR="00ED0F9C" w:rsidRPr="00380899">
        <w:rPr>
          <w:rFonts w:ascii="Constantia" w:hAnsi="Constantia"/>
          <w:color w:val="000000" w:themeColor="text1"/>
          <w:sz w:val="24"/>
          <w:szCs w:val="24"/>
        </w:rPr>
        <w:t xml:space="preserve"> </w:t>
      </w:r>
      <w:r w:rsidR="00ED0F9C" w:rsidRPr="00380899">
        <w:rPr>
          <w:rFonts w:ascii="Constantia" w:hAnsi="Constantia"/>
          <w:b/>
          <w:bCs/>
          <w:color w:val="000000" w:themeColor="text1"/>
          <w:sz w:val="24"/>
          <w:szCs w:val="24"/>
        </w:rPr>
        <w:t xml:space="preserve">Tráfico Ilícito de Migrantes y Trata de </w:t>
      </w:r>
      <w:r w:rsidR="00ED0F9C" w:rsidRPr="00380899">
        <w:rPr>
          <w:rFonts w:ascii="Constantia" w:hAnsi="Constantia"/>
          <w:color w:val="000000" w:themeColor="text1"/>
          <w:sz w:val="24"/>
          <w:szCs w:val="24"/>
        </w:rPr>
        <w:t>Personas</w:t>
      </w:r>
      <w:r w:rsidR="00ED0F9C" w:rsidRPr="00380899">
        <w:rPr>
          <w:rFonts w:ascii="Constantia" w:hAnsi="Constantia"/>
          <w:b/>
          <w:bCs/>
          <w:color w:val="000000" w:themeColor="text1"/>
          <w:sz w:val="24"/>
          <w:szCs w:val="24"/>
        </w:rPr>
        <w:t xml:space="preserve">, quienes, a su vez, tienen la línea </w:t>
      </w:r>
      <w:r w:rsidR="00ED0F9C" w:rsidRPr="00380899">
        <w:rPr>
          <w:rFonts w:ascii="Constantia" w:hAnsi="Constantia"/>
          <w:color w:val="000000" w:themeColor="text1"/>
          <w:sz w:val="24"/>
          <w:szCs w:val="24"/>
        </w:rPr>
        <w:t>“Llama y Vive” de asistencia al número 809-200-7393.</w:t>
      </w:r>
      <w:r w:rsidRPr="00380899">
        <w:rPr>
          <w:rFonts w:ascii="Constantia" w:hAnsi="Constantia"/>
          <w:color w:val="000000" w:themeColor="text1"/>
          <w:sz w:val="24"/>
          <w:szCs w:val="24"/>
        </w:rPr>
        <w:t xml:space="preserve"> Por igual, en año 2009, </w:t>
      </w:r>
      <w:r w:rsidR="00ED0F9C" w:rsidRPr="00380899">
        <w:rPr>
          <w:rFonts w:ascii="Constantia" w:hAnsi="Constantia"/>
          <w:color w:val="000000" w:themeColor="text1"/>
          <w:spacing w:val="-8"/>
          <w:sz w:val="24"/>
          <w:szCs w:val="24"/>
          <w:shd w:val="clear" w:color="auto" w:fill="FFFFFF"/>
          <w:lang w:val="es-DO"/>
        </w:rPr>
        <w:t>mediante la resolución 42, la Procuraduría creó la Unidad de Protección a Víctimas y Testigos bajo el amparo de la Dirección Nacional de Persecución del Narcotráfico y Criminalidad Compleja.</w:t>
      </w:r>
    </w:p>
    <w:p w14:paraId="1206467E" w14:textId="10E75E86" w:rsidR="00E8063F" w:rsidRPr="00380899" w:rsidRDefault="00E8063F" w:rsidP="00F23168">
      <w:pPr>
        <w:spacing w:after="0" w:line="240" w:lineRule="auto"/>
        <w:jc w:val="both"/>
        <w:rPr>
          <w:rFonts w:ascii="Constantia" w:hAnsi="Constantia"/>
          <w:color w:val="000000" w:themeColor="text1"/>
          <w:spacing w:val="-8"/>
          <w:sz w:val="24"/>
          <w:szCs w:val="24"/>
          <w:shd w:val="clear" w:color="auto" w:fill="FFFFFF"/>
        </w:rPr>
      </w:pPr>
    </w:p>
    <w:p w14:paraId="7392AC24" w14:textId="77777777" w:rsidR="00E8063F" w:rsidRPr="00380899" w:rsidRDefault="00E8063F" w:rsidP="00E8063F">
      <w:pPr>
        <w:pStyle w:val="ListParagraph"/>
        <w:numPr>
          <w:ilvl w:val="0"/>
          <w:numId w:val="14"/>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La Procuraduría Especializada Contra el Tráfico Ilícito de Migrantes y Trata de Personas en conjunto con la Dirección General de Migración (DGM), realizan lo que es la exoneración y/o pago de impuestos y de multa, conforme los </w:t>
      </w:r>
      <w:r w:rsidRPr="00380899">
        <w:rPr>
          <w:rFonts w:ascii="Constantia" w:hAnsi="Constantia"/>
          <w:color w:val="000000" w:themeColor="text1"/>
          <w:sz w:val="24"/>
          <w:szCs w:val="24"/>
        </w:rPr>
        <w:lastRenderedPageBreak/>
        <w:t xml:space="preserve">artículos 131, 142 y otros del Reglamento de Migración a favor de las víctimas que quieran regresarse a su país de origen.  </w:t>
      </w:r>
    </w:p>
    <w:p w14:paraId="06651EDB" w14:textId="77777777" w:rsidR="00E8063F" w:rsidRPr="00380899" w:rsidRDefault="00E8063F" w:rsidP="00E8063F">
      <w:pPr>
        <w:pStyle w:val="ListParagraph"/>
        <w:spacing w:after="0" w:line="240" w:lineRule="auto"/>
        <w:ind w:left="284"/>
        <w:jc w:val="both"/>
        <w:rPr>
          <w:rFonts w:ascii="Constantia" w:hAnsi="Constantia"/>
          <w:color w:val="000000" w:themeColor="text1"/>
          <w:sz w:val="24"/>
          <w:szCs w:val="24"/>
        </w:rPr>
      </w:pPr>
    </w:p>
    <w:p w14:paraId="77DFDEAA" w14:textId="1721F8F3" w:rsidR="00E8063F" w:rsidRPr="00380899" w:rsidRDefault="00E8063F" w:rsidP="00E8063F">
      <w:pPr>
        <w:pStyle w:val="ListParagraph"/>
        <w:numPr>
          <w:ilvl w:val="0"/>
          <w:numId w:val="14"/>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Es importante destacar que ninguna de las víctimas de Trata de Personas es deportada, se aplica el retorno voluntario a su país de origen. En ese sentido, aquellas que optan por retornar a su país de origen, se le solicita la colaboración a la Organización Internacional para las Migraciones, OIM, para los gastos del boleto aéreo, así como las exoneraciones del impuesto de salida con la Dirección General de Migración. </w:t>
      </w:r>
    </w:p>
    <w:p w14:paraId="0BBFA28A" w14:textId="77777777" w:rsidR="00F23168" w:rsidRPr="00380899" w:rsidRDefault="00F23168" w:rsidP="00F23168">
      <w:pPr>
        <w:pStyle w:val="ListParagraph"/>
        <w:rPr>
          <w:rFonts w:ascii="Constantia" w:hAnsi="Constantia"/>
          <w:color w:val="000000" w:themeColor="text1"/>
          <w:sz w:val="24"/>
          <w:szCs w:val="24"/>
        </w:rPr>
      </w:pPr>
    </w:p>
    <w:p w14:paraId="0D583395" w14:textId="39264DEC" w:rsidR="00F23168" w:rsidRPr="00380899" w:rsidRDefault="00F23168" w:rsidP="00E8063F">
      <w:pPr>
        <w:pStyle w:val="ListParagraph"/>
        <w:numPr>
          <w:ilvl w:val="0"/>
          <w:numId w:val="14"/>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La Procuraduría General De La República cuenta con la Unidad de Protección a Víctimas y Testigos que está amparada bajo la sombrilla de la Dirección General de Per</w:t>
      </w:r>
      <w:r w:rsidR="00D779BA" w:rsidRPr="00380899">
        <w:rPr>
          <w:rFonts w:ascii="Constantia" w:hAnsi="Constantia"/>
          <w:color w:val="000000" w:themeColor="text1"/>
          <w:sz w:val="24"/>
          <w:szCs w:val="24"/>
        </w:rPr>
        <w:t xml:space="preserve">secución del Ministerio Público, que se encarga de garantizar la asistencia integral a las víctimas y testigos de los procesos penales. </w:t>
      </w:r>
    </w:p>
    <w:p w14:paraId="3B4F78AB" w14:textId="1CCA62EE" w:rsidR="00016F02" w:rsidRPr="00380899" w:rsidRDefault="00016F02" w:rsidP="00F23168">
      <w:pPr>
        <w:jc w:val="both"/>
        <w:rPr>
          <w:rFonts w:ascii="Constantia" w:hAnsi="Constantia"/>
          <w:color w:val="000000" w:themeColor="text1"/>
          <w:spacing w:val="-8"/>
          <w:sz w:val="24"/>
          <w:szCs w:val="24"/>
          <w:shd w:val="clear" w:color="auto" w:fill="FFFFFF"/>
        </w:rPr>
      </w:pPr>
    </w:p>
    <w:p w14:paraId="7F24E0B7" w14:textId="2D612859" w:rsidR="0004469F" w:rsidRPr="00380899" w:rsidRDefault="00CC6316" w:rsidP="00016F02">
      <w:pPr>
        <w:pStyle w:val="ListParagraph"/>
        <w:numPr>
          <w:ilvl w:val="0"/>
          <w:numId w:val="14"/>
        </w:numPr>
        <w:spacing w:after="0" w:line="240" w:lineRule="auto"/>
        <w:ind w:left="284" w:hanging="284"/>
        <w:jc w:val="both"/>
        <w:rPr>
          <w:rFonts w:ascii="Constantia" w:hAnsi="Constantia"/>
          <w:color w:val="000000" w:themeColor="text1"/>
          <w:sz w:val="24"/>
          <w:szCs w:val="24"/>
        </w:rPr>
      </w:pPr>
      <w:r w:rsidRPr="00380899">
        <w:rPr>
          <w:rFonts w:ascii="Constantia" w:hAnsi="Constantia"/>
          <w:color w:val="000000" w:themeColor="text1"/>
          <w:sz w:val="24"/>
          <w:szCs w:val="24"/>
        </w:rPr>
        <w:t>Por</w:t>
      </w:r>
      <w:r w:rsidRPr="00380899">
        <w:rPr>
          <w:rFonts w:ascii="Constantia" w:hAnsi="Constantia"/>
          <w:color w:val="000000" w:themeColor="text1"/>
          <w:spacing w:val="-8"/>
          <w:sz w:val="24"/>
          <w:szCs w:val="24"/>
          <w:shd w:val="clear" w:color="auto" w:fill="FFFFFF"/>
        </w:rPr>
        <w:t xml:space="preserve"> último, es importante resaltar, que el </w:t>
      </w:r>
      <w:r w:rsidR="00ED0F9C" w:rsidRPr="00380899">
        <w:rPr>
          <w:rFonts w:ascii="Constantia" w:hAnsi="Constantia"/>
          <w:color w:val="000000" w:themeColor="text1"/>
          <w:spacing w:val="-8"/>
          <w:sz w:val="24"/>
          <w:szCs w:val="24"/>
          <w:shd w:val="clear" w:color="auto" w:fill="FFFFFF"/>
        </w:rPr>
        <w:t xml:space="preserve">Estado dominicano, tiene a disposición de las victimas un listado con todos los datos y formas de accesos en el portal Web </w:t>
      </w:r>
      <w:hyperlink r:id="rId8" w:history="1">
        <w:r w:rsidR="008D2ECA" w:rsidRPr="00380899">
          <w:rPr>
            <w:rStyle w:val="Hyperlink"/>
            <w:rFonts w:ascii="Constantia" w:hAnsi="Constantia"/>
            <w:color w:val="000000" w:themeColor="text1"/>
            <w:sz w:val="24"/>
            <w:szCs w:val="24"/>
            <w:lang w:val="es-DO"/>
          </w:rPr>
          <w:t>https://observatoriojusticiaygenero.gob.do/documentos/PDF/directorio/directorio_victimas.pdf</w:t>
        </w:r>
      </w:hyperlink>
      <w:r w:rsidR="00ED0F9C" w:rsidRPr="00380899">
        <w:rPr>
          <w:rFonts w:ascii="Constantia" w:hAnsi="Constantia"/>
          <w:color w:val="000000" w:themeColor="text1"/>
          <w:sz w:val="24"/>
          <w:szCs w:val="24"/>
        </w:rPr>
        <w:t>.</w:t>
      </w:r>
    </w:p>
    <w:p w14:paraId="09A70BBF" w14:textId="77777777" w:rsidR="00016F02" w:rsidRPr="00380899" w:rsidRDefault="00016F02" w:rsidP="00016F02">
      <w:pPr>
        <w:pStyle w:val="NoSpacing"/>
        <w:rPr>
          <w:rFonts w:ascii="Constantia" w:hAnsi="Constantia"/>
          <w:sz w:val="24"/>
          <w:szCs w:val="24"/>
        </w:rPr>
      </w:pPr>
    </w:p>
    <w:p w14:paraId="43180D8E" w14:textId="2F0102BE" w:rsidR="005C6296" w:rsidRPr="00380899" w:rsidRDefault="00016F02"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b</w:t>
      </w:r>
      <w:r w:rsidR="005C6296" w:rsidRPr="00380899">
        <w:rPr>
          <w:rFonts w:ascii="Constantia" w:hAnsi="Constantia"/>
          <w:b/>
          <w:color w:val="000000" w:themeColor="text1"/>
          <w:sz w:val="24"/>
          <w:szCs w:val="24"/>
        </w:rPr>
        <w:t>) ¿Pueden las víctimas/sobrevivientes de la esclavitud recibir indemnizaciones en su país y, en caso afirmativo, a cuántas víctimas se ha indemnizado? Sírvase proporcionar detalles al respecto.</w:t>
      </w:r>
    </w:p>
    <w:p w14:paraId="0CCCD961" w14:textId="5588B042" w:rsidR="004850AD" w:rsidRPr="00380899" w:rsidRDefault="00CC6316" w:rsidP="00C92E7F">
      <w:pPr>
        <w:ind w:left="-142"/>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De conformidad con el párrafo 3 del artículo 11 de la </w:t>
      </w:r>
      <w:r w:rsidR="004850AD" w:rsidRPr="00380899">
        <w:rPr>
          <w:rFonts w:ascii="Constantia" w:hAnsi="Constantia"/>
          <w:color w:val="000000" w:themeColor="text1"/>
          <w:sz w:val="24"/>
          <w:szCs w:val="24"/>
        </w:rPr>
        <w:t>Ley No. 137-03 sobre Tráfico Ilícito de Migrantes y Trata de Personas.</w:t>
      </w:r>
      <w:r w:rsidRPr="00380899">
        <w:rPr>
          <w:rFonts w:ascii="Constantia" w:hAnsi="Constantia"/>
          <w:color w:val="000000" w:themeColor="text1"/>
          <w:sz w:val="24"/>
          <w:szCs w:val="24"/>
        </w:rPr>
        <w:t xml:space="preserve"> </w:t>
      </w:r>
    </w:p>
    <w:p w14:paraId="29BC1B15" w14:textId="18DEE9CD" w:rsidR="004850AD" w:rsidRPr="00380899" w:rsidRDefault="00CC6316" w:rsidP="00016F02">
      <w:pPr>
        <w:ind w:left="567"/>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 </w:t>
      </w:r>
      <w:r w:rsidR="004850AD" w:rsidRPr="00380899">
        <w:rPr>
          <w:rFonts w:ascii="Constantia" w:hAnsi="Constantia"/>
          <w:color w:val="000000" w:themeColor="text1"/>
          <w:sz w:val="24"/>
          <w:szCs w:val="24"/>
        </w:rPr>
        <w:t xml:space="preserve">El producto de las multas que se establece en la presente ley, para el delito de la trata de personas, se </w:t>
      </w:r>
      <w:r w:rsidRPr="00380899">
        <w:rPr>
          <w:rFonts w:ascii="Constantia" w:hAnsi="Constantia"/>
          <w:color w:val="000000" w:themeColor="text1"/>
          <w:sz w:val="24"/>
          <w:szCs w:val="24"/>
        </w:rPr>
        <w:t>destinará</w:t>
      </w:r>
      <w:r w:rsidR="004850AD" w:rsidRPr="00380899">
        <w:rPr>
          <w:rFonts w:ascii="Constantia" w:hAnsi="Constantia"/>
          <w:color w:val="000000" w:themeColor="text1"/>
          <w:sz w:val="24"/>
          <w:szCs w:val="24"/>
        </w:rPr>
        <w:t xml:space="preserve"> para la indemnización de las </w:t>
      </w:r>
      <w:r w:rsidR="00E8063F" w:rsidRPr="00380899">
        <w:rPr>
          <w:rFonts w:ascii="Constantia" w:hAnsi="Constantia"/>
          <w:color w:val="000000" w:themeColor="text1"/>
          <w:sz w:val="24"/>
          <w:szCs w:val="24"/>
        </w:rPr>
        <w:t>víctimas</w:t>
      </w:r>
      <w:r w:rsidR="004850AD" w:rsidRPr="00380899">
        <w:rPr>
          <w:rFonts w:ascii="Constantia" w:hAnsi="Constantia"/>
          <w:color w:val="000000" w:themeColor="text1"/>
          <w:sz w:val="24"/>
          <w:szCs w:val="24"/>
        </w:rPr>
        <w:t xml:space="preserve"> por daños físicos, morales, sicológicos y materiales, y para la ejecución de los planes, programas y proyectos que se establecen de conformidad con la presente ley, sin desmedro de las disposiciones que consagra la Ley No. 88-03, de fecha </w:t>
      </w:r>
      <w:r w:rsidRPr="00380899">
        <w:rPr>
          <w:rFonts w:ascii="Constantia" w:hAnsi="Constantia"/>
          <w:color w:val="000000" w:themeColor="text1"/>
          <w:sz w:val="24"/>
          <w:szCs w:val="24"/>
        </w:rPr>
        <w:t>1</w:t>
      </w:r>
      <w:r w:rsidR="004850AD" w:rsidRPr="00380899">
        <w:rPr>
          <w:rFonts w:ascii="Constantia" w:hAnsi="Constantia"/>
          <w:color w:val="000000" w:themeColor="text1"/>
          <w:sz w:val="24"/>
          <w:szCs w:val="24"/>
          <w:vertAlign w:val="superscript"/>
        </w:rPr>
        <w:t>ro</w:t>
      </w:r>
      <w:r w:rsidR="004850AD" w:rsidRPr="00380899">
        <w:rPr>
          <w:rFonts w:ascii="Constantia" w:hAnsi="Constantia"/>
          <w:color w:val="000000" w:themeColor="text1"/>
          <w:sz w:val="24"/>
          <w:szCs w:val="24"/>
        </w:rPr>
        <w:t xml:space="preserve">. de mayo del 2003, que instituye en todo el territorio nacional las Casas de Acogidas o Refugios que servirán de albergue seguro de manera temporal a las mujeres, niños, niñas y adolescentes y víctimas de violencia intrafamiliar o </w:t>
      </w:r>
      <w:r w:rsidRPr="00380899">
        <w:rPr>
          <w:rFonts w:ascii="Constantia" w:hAnsi="Constantia"/>
          <w:color w:val="000000" w:themeColor="text1"/>
          <w:sz w:val="24"/>
          <w:szCs w:val="24"/>
        </w:rPr>
        <w:t>doméstica</w:t>
      </w:r>
      <w:r w:rsidR="004850AD" w:rsidRPr="00380899">
        <w:rPr>
          <w:rFonts w:ascii="Constantia" w:hAnsi="Constantia"/>
          <w:color w:val="000000" w:themeColor="text1"/>
          <w:sz w:val="24"/>
          <w:szCs w:val="24"/>
        </w:rPr>
        <w:t>.</w:t>
      </w:r>
      <w:r w:rsidRPr="00380899">
        <w:rPr>
          <w:rFonts w:ascii="Constantia" w:hAnsi="Constantia"/>
          <w:color w:val="000000" w:themeColor="text1"/>
          <w:sz w:val="24"/>
          <w:szCs w:val="24"/>
        </w:rPr>
        <w:t>”</w:t>
      </w:r>
    </w:p>
    <w:p w14:paraId="54E88F39" w14:textId="75187A67" w:rsidR="005C6296" w:rsidRPr="00380899" w:rsidRDefault="00016F02"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c</w:t>
      </w:r>
      <w:r w:rsidR="005C6296" w:rsidRPr="00380899">
        <w:rPr>
          <w:rFonts w:ascii="Constantia" w:hAnsi="Constantia"/>
          <w:b/>
          <w:color w:val="000000" w:themeColor="text1"/>
          <w:sz w:val="24"/>
          <w:szCs w:val="24"/>
        </w:rPr>
        <w:t>) ¿Se redistribuyen las ganancias criminales confiscadas para mejorar la protección y la asistencia a las víctimas y sobrevivientes? Sírvase proporcionar detalles.</w:t>
      </w:r>
    </w:p>
    <w:p w14:paraId="201AE315" w14:textId="5EABEBE0" w:rsidR="006C7E20" w:rsidRPr="00380899" w:rsidRDefault="006C7E20" w:rsidP="00C92E7F">
      <w:pPr>
        <w:ind w:left="-142"/>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Si, de conformidad </w:t>
      </w:r>
      <w:r w:rsidR="00C92E7F" w:rsidRPr="00380899">
        <w:rPr>
          <w:rFonts w:ascii="Constantia" w:hAnsi="Constantia"/>
          <w:color w:val="000000" w:themeColor="text1"/>
          <w:sz w:val="24"/>
          <w:szCs w:val="24"/>
        </w:rPr>
        <w:t xml:space="preserve">con </w:t>
      </w:r>
      <w:r w:rsidRPr="00380899">
        <w:rPr>
          <w:rFonts w:ascii="Constantia" w:hAnsi="Constantia"/>
          <w:color w:val="000000" w:themeColor="text1"/>
          <w:sz w:val="24"/>
          <w:szCs w:val="24"/>
        </w:rPr>
        <w:t xml:space="preserve">el artículo </w:t>
      </w:r>
      <w:r w:rsidR="00C92E7F" w:rsidRPr="00380899">
        <w:rPr>
          <w:rFonts w:ascii="Constantia" w:hAnsi="Constantia"/>
          <w:color w:val="000000" w:themeColor="text1"/>
          <w:sz w:val="24"/>
          <w:szCs w:val="24"/>
        </w:rPr>
        <w:t xml:space="preserve">único </w:t>
      </w:r>
      <w:r w:rsidRPr="00380899">
        <w:rPr>
          <w:rFonts w:ascii="Constantia" w:hAnsi="Constantia"/>
          <w:color w:val="000000" w:themeColor="text1"/>
          <w:sz w:val="24"/>
          <w:szCs w:val="24"/>
        </w:rPr>
        <w:t xml:space="preserve">de la </w:t>
      </w:r>
      <w:r w:rsidR="00C92E7F" w:rsidRPr="00380899">
        <w:rPr>
          <w:rFonts w:ascii="Constantia" w:hAnsi="Constantia"/>
          <w:color w:val="000000" w:themeColor="text1"/>
          <w:sz w:val="24"/>
          <w:szCs w:val="24"/>
        </w:rPr>
        <w:t xml:space="preserve">Ley Núm. 196-11 que modifica el Art. 33 de la Ley Núm. 72-02 del 7 de junio de 2002, sobre Lavado de Activos Provenientes del Tráfico Ilícito de Drogas y Sustancias Controladas y otras </w:t>
      </w:r>
      <w:r w:rsidR="00C92E7F" w:rsidRPr="00380899">
        <w:rPr>
          <w:rFonts w:ascii="Constantia" w:hAnsi="Constantia"/>
          <w:color w:val="000000" w:themeColor="text1"/>
          <w:sz w:val="24"/>
          <w:szCs w:val="24"/>
        </w:rPr>
        <w:lastRenderedPageBreak/>
        <w:t xml:space="preserve">Infracciones, del 8 de agosto de 2011. </w:t>
      </w:r>
      <w:r w:rsidR="00E8063F" w:rsidRPr="00380899">
        <w:rPr>
          <w:rFonts w:ascii="Constantia" w:hAnsi="Constantia"/>
          <w:color w:val="000000" w:themeColor="text1"/>
          <w:sz w:val="24"/>
          <w:szCs w:val="24"/>
        </w:rPr>
        <w:t>Estos</w:t>
      </w:r>
      <w:r w:rsidRPr="00380899">
        <w:rPr>
          <w:rFonts w:ascii="Constantia" w:hAnsi="Constantia"/>
          <w:color w:val="000000" w:themeColor="text1"/>
          <w:sz w:val="24"/>
          <w:szCs w:val="24"/>
        </w:rPr>
        <w:t xml:space="preserve"> bienes se distribuyen de la siguiente manera: </w:t>
      </w:r>
    </w:p>
    <w:p w14:paraId="35E42BAC" w14:textId="70166658" w:rsidR="006C7E20" w:rsidRPr="00380899" w:rsidRDefault="00C92E7F" w:rsidP="00016F02">
      <w:pPr>
        <w:ind w:left="567"/>
        <w:jc w:val="both"/>
        <w:rPr>
          <w:rFonts w:ascii="Constantia" w:hAnsi="Constantia"/>
          <w:color w:val="000000" w:themeColor="text1"/>
          <w:sz w:val="24"/>
          <w:szCs w:val="24"/>
        </w:rPr>
      </w:pPr>
      <w:r w:rsidRPr="00380899">
        <w:rPr>
          <w:rFonts w:ascii="Constantia" w:hAnsi="Constantia"/>
          <w:color w:val="000000" w:themeColor="text1"/>
          <w:sz w:val="24"/>
          <w:szCs w:val="24"/>
        </w:rPr>
        <w:t xml:space="preserve">“Artículo </w:t>
      </w:r>
      <w:r w:rsidR="00380899" w:rsidRPr="00380899">
        <w:rPr>
          <w:rFonts w:ascii="Constantia" w:hAnsi="Constantia"/>
          <w:color w:val="000000" w:themeColor="text1"/>
          <w:sz w:val="24"/>
          <w:szCs w:val="24"/>
        </w:rPr>
        <w:t>Único. -</w:t>
      </w:r>
      <w:r w:rsidRPr="00380899">
        <w:rPr>
          <w:rFonts w:ascii="Constantia" w:hAnsi="Constantia"/>
          <w:color w:val="000000" w:themeColor="text1"/>
          <w:sz w:val="24"/>
          <w:szCs w:val="24"/>
        </w:rPr>
        <w:t xml:space="preserve"> Artículo 33.- Con los bienes, productos o instrumentos decomisados conforme las disposiciones de esta ley, que no deban ser destruidos ni resulten perjudiciales para la sociedad, se procederá de la manera siguiente: a) </w:t>
      </w:r>
      <w:r w:rsidRPr="00380899">
        <w:rPr>
          <w:rFonts w:ascii="Constantia" w:hAnsi="Constantia"/>
          <w:b/>
          <w:color w:val="000000" w:themeColor="text1"/>
          <w:sz w:val="24"/>
          <w:szCs w:val="24"/>
        </w:rPr>
        <w:t xml:space="preserve">Un veinticinco por ciento (25%) a la Procuraduría General de la República. </w:t>
      </w:r>
      <w:r w:rsidRPr="00380899">
        <w:rPr>
          <w:rFonts w:ascii="Constantia" w:hAnsi="Constantia"/>
          <w:color w:val="000000" w:themeColor="text1"/>
          <w:sz w:val="24"/>
          <w:szCs w:val="24"/>
        </w:rPr>
        <w:t xml:space="preserve">b) </w:t>
      </w:r>
      <w:r w:rsidRPr="00380899">
        <w:rPr>
          <w:rFonts w:ascii="Constantia" w:hAnsi="Constantia"/>
          <w:b/>
          <w:color w:val="000000" w:themeColor="text1"/>
          <w:sz w:val="24"/>
          <w:szCs w:val="24"/>
        </w:rPr>
        <w:t>Un veinticinco por ciento (25%) al Consejo Nacional de Drogas.</w:t>
      </w:r>
      <w:r w:rsidRPr="00380899">
        <w:rPr>
          <w:rFonts w:ascii="Constantia" w:hAnsi="Constantia"/>
          <w:color w:val="000000" w:themeColor="text1"/>
          <w:sz w:val="24"/>
          <w:szCs w:val="24"/>
        </w:rPr>
        <w:t xml:space="preserve"> c) </w:t>
      </w:r>
      <w:r w:rsidRPr="00380899">
        <w:rPr>
          <w:rFonts w:ascii="Constantia" w:hAnsi="Constantia"/>
          <w:b/>
          <w:color w:val="000000" w:themeColor="text1"/>
          <w:sz w:val="24"/>
          <w:szCs w:val="24"/>
        </w:rPr>
        <w:t>Un veinticinco por ciento (25%) a la Dirección Nacional de Control de Drogas</w:t>
      </w:r>
      <w:r w:rsidRPr="00380899">
        <w:rPr>
          <w:rFonts w:ascii="Constantia" w:hAnsi="Constantia"/>
          <w:color w:val="000000" w:themeColor="text1"/>
          <w:sz w:val="24"/>
          <w:szCs w:val="24"/>
        </w:rPr>
        <w:t xml:space="preserve">. d) </w:t>
      </w:r>
      <w:r w:rsidRPr="00380899">
        <w:rPr>
          <w:rFonts w:ascii="Constantia" w:hAnsi="Constantia"/>
          <w:b/>
          <w:color w:val="000000" w:themeColor="text1"/>
          <w:sz w:val="24"/>
          <w:szCs w:val="24"/>
        </w:rPr>
        <w:t>Un quince por ciento (15%) a las organizaciones no gubernamentales (ONG’s) que trabajan en labores de prevención de consumo de drogas</w:t>
      </w:r>
      <w:r w:rsidRPr="00380899">
        <w:rPr>
          <w:rFonts w:ascii="Constantia" w:hAnsi="Constantia"/>
          <w:color w:val="000000" w:themeColor="text1"/>
          <w:sz w:val="24"/>
          <w:szCs w:val="24"/>
        </w:rPr>
        <w:t>”</w:t>
      </w:r>
      <w:r w:rsidRPr="00380899">
        <w:rPr>
          <w:rStyle w:val="FootnoteReference"/>
          <w:rFonts w:ascii="Constantia" w:hAnsi="Constantia"/>
          <w:color w:val="000000" w:themeColor="text1"/>
          <w:sz w:val="24"/>
          <w:szCs w:val="24"/>
        </w:rPr>
        <w:t xml:space="preserve"> </w:t>
      </w:r>
      <w:r w:rsidRPr="00380899">
        <w:rPr>
          <w:rStyle w:val="FootnoteReference"/>
          <w:rFonts w:ascii="Constantia" w:hAnsi="Constantia"/>
          <w:color w:val="000000" w:themeColor="text1"/>
          <w:sz w:val="24"/>
          <w:szCs w:val="24"/>
        </w:rPr>
        <w:footnoteReference w:id="4"/>
      </w:r>
      <w:r w:rsidRPr="00380899">
        <w:rPr>
          <w:rFonts w:ascii="Constantia" w:hAnsi="Constantia"/>
          <w:color w:val="000000" w:themeColor="text1"/>
          <w:sz w:val="24"/>
          <w:szCs w:val="24"/>
        </w:rPr>
        <w:t>.</w:t>
      </w:r>
    </w:p>
    <w:p w14:paraId="551C0217" w14:textId="403C8008" w:rsidR="005C6296" w:rsidRPr="00380899" w:rsidRDefault="00016F02" w:rsidP="00C92E7F">
      <w:pPr>
        <w:ind w:left="-142"/>
        <w:jc w:val="both"/>
        <w:rPr>
          <w:rFonts w:ascii="Constantia" w:hAnsi="Constantia"/>
          <w:b/>
          <w:color w:val="000000" w:themeColor="text1"/>
          <w:sz w:val="24"/>
          <w:szCs w:val="24"/>
        </w:rPr>
      </w:pPr>
      <w:r w:rsidRPr="00380899">
        <w:rPr>
          <w:rFonts w:ascii="Constantia" w:hAnsi="Constantia"/>
          <w:b/>
          <w:color w:val="000000" w:themeColor="text1"/>
          <w:sz w:val="24"/>
          <w:szCs w:val="24"/>
        </w:rPr>
        <w:t>e</w:t>
      </w:r>
      <w:r w:rsidR="005C6296" w:rsidRPr="00380899">
        <w:rPr>
          <w:rFonts w:ascii="Constantia" w:hAnsi="Constantia"/>
          <w:b/>
          <w:color w:val="000000" w:themeColor="text1"/>
          <w:sz w:val="24"/>
          <w:szCs w:val="24"/>
        </w:rPr>
        <w:t>) ¿Aplica su país el principio de no castigo, según el cual las víctimas de las formas contemporáneas de esclavitud están protegidas de las persecuciones penales aunque estén presuntamente implicadas en actividades delictivas?</w:t>
      </w:r>
    </w:p>
    <w:p w14:paraId="5D99717A" w14:textId="06330799" w:rsidR="0004469F" w:rsidRPr="00380899" w:rsidRDefault="00C92E7F" w:rsidP="00C92E7F">
      <w:pPr>
        <w:spacing w:after="0" w:line="240" w:lineRule="auto"/>
        <w:ind w:left="-142"/>
        <w:jc w:val="both"/>
        <w:rPr>
          <w:rFonts w:ascii="Constantia" w:eastAsia="Times New Roman" w:hAnsi="Constantia" w:cs="Times New Roman"/>
          <w:color w:val="000000" w:themeColor="text1"/>
          <w:sz w:val="24"/>
          <w:szCs w:val="24"/>
          <w:lang w:eastAsia="zh-CN"/>
        </w:rPr>
      </w:pPr>
      <w:r w:rsidRPr="00380899">
        <w:rPr>
          <w:rFonts w:ascii="Constantia" w:hAnsi="Constantia"/>
          <w:color w:val="000000" w:themeColor="text1"/>
          <w:sz w:val="24"/>
          <w:szCs w:val="24"/>
        </w:rPr>
        <w:t>Si, de conformidad con el artículo 8 de la Ley Núm. 137-03, sobre Tráfico Ilícito de Migrantes y Trata de Personas: “</w:t>
      </w:r>
      <w:r w:rsidR="0004469F" w:rsidRPr="00380899">
        <w:rPr>
          <w:rFonts w:ascii="Constantia" w:eastAsia="Times New Roman" w:hAnsi="Constantia" w:cs="Times New Roman"/>
          <w:color w:val="000000" w:themeColor="text1"/>
          <w:sz w:val="24"/>
          <w:szCs w:val="24"/>
          <w:lang w:eastAsia="zh-CN"/>
        </w:rPr>
        <w:t>Si la víctima o persona objeto del tráfico ilícito de migrantes o trata de personas, colabora o proporciona la identidad de manera cierta de los organizadores de dicha actividad o aporta datos para su captura, podrá, por orden motivada del ministerio público, ser excluido de la persecución de la acción penal</w:t>
      </w:r>
      <w:r w:rsidRPr="00380899">
        <w:rPr>
          <w:rFonts w:ascii="Constantia" w:hAnsi="Constantia"/>
          <w:color w:val="000000" w:themeColor="text1"/>
          <w:sz w:val="24"/>
          <w:szCs w:val="24"/>
        </w:rPr>
        <w:t>”</w:t>
      </w:r>
      <w:r w:rsidR="0004469F" w:rsidRPr="00380899">
        <w:rPr>
          <w:rFonts w:ascii="Constantia" w:eastAsia="Times New Roman" w:hAnsi="Constantia" w:cs="Times New Roman"/>
          <w:color w:val="000000" w:themeColor="text1"/>
          <w:sz w:val="24"/>
          <w:szCs w:val="24"/>
          <w:lang w:eastAsia="zh-CN"/>
        </w:rPr>
        <w:t>.</w:t>
      </w:r>
    </w:p>
    <w:p w14:paraId="202BC021" w14:textId="77777777" w:rsidR="00016F02" w:rsidRPr="00380899" w:rsidRDefault="00016F02" w:rsidP="00C92E7F">
      <w:pPr>
        <w:pStyle w:val="Textoindependiente21"/>
        <w:ind w:left="-142"/>
        <w:rPr>
          <w:rFonts w:ascii="Constantia" w:hAnsi="Constantia" w:cs="Arial"/>
          <w:color w:val="000000" w:themeColor="text1"/>
          <w:szCs w:val="24"/>
          <w:lang w:val="es-DO"/>
        </w:rPr>
      </w:pPr>
    </w:p>
    <w:p w14:paraId="784A1313" w14:textId="6C08943C" w:rsidR="00E51B10" w:rsidRPr="00380899" w:rsidRDefault="00E51B10" w:rsidP="00C92E7F">
      <w:pPr>
        <w:pStyle w:val="Textoindependiente21"/>
        <w:ind w:left="-142"/>
        <w:rPr>
          <w:rFonts w:ascii="Constantia" w:hAnsi="Constantia" w:cs="Arial"/>
          <w:color w:val="000000" w:themeColor="text1"/>
          <w:szCs w:val="24"/>
          <w:lang w:val="es-DO"/>
        </w:rPr>
      </w:pPr>
      <w:r w:rsidRPr="00380899">
        <w:rPr>
          <w:rFonts w:ascii="Constantia" w:hAnsi="Constantia" w:cs="Arial"/>
          <w:color w:val="000000" w:themeColor="text1"/>
          <w:szCs w:val="24"/>
          <w:lang w:val="es-DO"/>
        </w:rPr>
        <w:t>Finalmente, muy cortésmente les informamos que, en ocasión a informaciones adicionales a las contenidas en este documento u cualquier duda sobre lo antes planteado, pueden contactarnos al número de teléfono (809) 533-3522, extensiones, 214 y 219, y estaremos a su completa disposición para cualquier asistencia que requieran al respecto.</w:t>
      </w:r>
    </w:p>
    <w:p w14:paraId="4CCAB4F1" w14:textId="77777777" w:rsidR="00E51B10" w:rsidRPr="00380899" w:rsidRDefault="00E51B10" w:rsidP="00C92E7F">
      <w:pPr>
        <w:pStyle w:val="Textoindependiente21"/>
        <w:ind w:left="-142"/>
        <w:rPr>
          <w:rFonts w:ascii="Constantia" w:hAnsi="Constantia" w:cs="Arial"/>
          <w:color w:val="000000" w:themeColor="text1"/>
          <w:szCs w:val="24"/>
          <w:lang w:val="es-DO"/>
        </w:rPr>
      </w:pPr>
    </w:p>
    <w:p w14:paraId="178C50E7" w14:textId="77777777" w:rsidR="00E51B10" w:rsidRPr="00380899" w:rsidRDefault="00E51B10" w:rsidP="00C92E7F">
      <w:pPr>
        <w:pStyle w:val="Textoindependiente21"/>
        <w:tabs>
          <w:tab w:val="left" w:pos="5724"/>
        </w:tabs>
        <w:ind w:left="-142"/>
        <w:rPr>
          <w:rFonts w:ascii="Constantia" w:hAnsi="Constantia" w:cs="Arial"/>
          <w:color w:val="000000" w:themeColor="text1"/>
          <w:szCs w:val="24"/>
          <w:lang w:val="es-DO"/>
        </w:rPr>
      </w:pPr>
      <w:r w:rsidRPr="00380899">
        <w:rPr>
          <w:rFonts w:ascii="Constantia" w:hAnsi="Constantia" w:cs="Arial"/>
          <w:color w:val="000000" w:themeColor="text1"/>
          <w:szCs w:val="24"/>
          <w:lang w:val="es-DO"/>
        </w:rPr>
        <w:t>Sin más que añadir por el momento, queda de usted,</w:t>
      </w:r>
    </w:p>
    <w:p w14:paraId="7D086F1A" w14:textId="77777777" w:rsidR="00E51B10" w:rsidRPr="00380899" w:rsidRDefault="00E51B10" w:rsidP="00C92E7F">
      <w:pPr>
        <w:pStyle w:val="Textoindependiente21"/>
        <w:tabs>
          <w:tab w:val="left" w:pos="5724"/>
        </w:tabs>
        <w:ind w:left="-142"/>
        <w:rPr>
          <w:rFonts w:ascii="Constantia" w:hAnsi="Constantia" w:cs="Arial"/>
          <w:color w:val="000000" w:themeColor="text1"/>
          <w:szCs w:val="24"/>
          <w:lang w:val="es-DO"/>
        </w:rPr>
      </w:pPr>
    </w:p>
    <w:p w14:paraId="479B39B2" w14:textId="77777777" w:rsidR="00E51B10" w:rsidRPr="00380899" w:rsidRDefault="00E51B10" w:rsidP="00C92E7F">
      <w:pPr>
        <w:pStyle w:val="Textoindependiente21"/>
        <w:tabs>
          <w:tab w:val="left" w:pos="5724"/>
        </w:tabs>
        <w:ind w:left="-142"/>
        <w:rPr>
          <w:rFonts w:ascii="Constantia" w:hAnsi="Constantia" w:cs="Arial"/>
          <w:color w:val="000000" w:themeColor="text1"/>
          <w:szCs w:val="24"/>
          <w:lang w:val="es-DO"/>
        </w:rPr>
      </w:pPr>
      <w:r w:rsidRPr="00380899">
        <w:rPr>
          <w:rFonts w:ascii="Constantia" w:hAnsi="Constantia" w:cs="Arial"/>
          <w:color w:val="000000" w:themeColor="text1"/>
          <w:szCs w:val="24"/>
          <w:lang w:val="es-DO"/>
        </w:rPr>
        <w:t>Muy atentamente,</w:t>
      </w:r>
    </w:p>
    <w:p w14:paraId="2901483E" w14:textId="77777777" w:rsidR="00E51B10" w:rsidRPr="00380899" w:rsidRDefault="00E51B10" w:rsidP="00C92E7F">
      <w:pPr>
        <w:pStyle w:val="Textoindependiente21"/>
        <w:ind w:left="-142"/>
        <w:rPr>
          <w:rFonts w:ascii="Constantia" w:hAnsi="Constantia" w:cs="Arial"/>
          <w:color w:val="000000" w:themeColor="text1"/>
          <w:szCs w:val="24"/>
          <w:lang w:val="es-DO"/>
        </w:rPr>
      </w:pPr>
    </w:p>
    <w:p w14:paraId="313D3F8D" w14:textId="77777777" w:rsidR="00E51B10" w:rsidRPr="00380899" w:rsidRDefault="00E51B10" w:rsidP="00C92E7F">
      <w:pPr>
        <w:pStyle w:val="NoSpacing"/>
        <w:ind w:left="-142"/>
        <w:jc w:val="both"/>
        <w:rPr>
          <w:rFonts w:ascii="Constantia" w:hAnsi="Constantia"/>
          <w:b/>
          <w:color w:val="000000" w:themeColor="text1"/>
          <w:sz w:val="24"/>
          <w:szCs w:val="24"/>
          <w:lang w:val="es-DO"/>
        </w:rPr>
      </w:pPr>
    </w:p>
    <w:p w14:paraId="15BBD393" w14:textId="77777777" w:rsidR="00E51B10" w:rsidRPr="00380899" w:rsidRDefault="00E51B10" w:rsidP="00C92E7F">
      <w:pPr>
        <w:pStyle w:val="NoSpacing"/>
        <w:ind w:left="-142"/>
        <w:jc w:val="both"/>
        <w:rPr>
          <w:rFonts w:ascii="Constantia" w:hAnsi="Constantia"/>
          <w:b/>
          <w:color w:val="000000" w:themeColor="text1"/>
          <w:sz w:val="24"/>
          <w:szCs w:val="24"/>
          <w:lang w:val="es-DO"/>
        </w:rPr>
      </w:pPr>
    </w:p>
    <w:p w14:paraId="61B06F97" w14:textId="77777777" w:rsidR="00E51B10" w:rsidRPr="00380899" w:rsidRDefault="00E51B10" w:rsidP="00C92E7F">
      <w:pPr>
        <w:pStyle w:val="NoSpacing"/>
        <w:ind w:left="-142"/>
        <w:jc w:val="both"/>
        <w:rPr>
          <w:rFonts w:ascii="Constantia" w:hAnsi="Constantia"/>
          <w:b/>
          <w:color w:val="000000" w:themeColor="text1"/>
          <w:sz w:val="24"/>
          <w:szCs w:val="24"/>
          <w:lang w:val="es-DO"/>
        </w:rPr>
      </w:pPr>
      <w:r w:rsidRPr="00380899">
        <w:rPr>
          <w:rFonts w:ascii="Constantia" w:hAnsi="Constantia"/>
          <w:b/>
          <w:color w:val="000000" w:themeColor="text1"/>
          <w:sz w:val="24"/>
          <w:szCs w:val="24"/>
          <w:lang w:val="es-DO"/>
        </w:rPr>
        <w:t>Mag. Danissa Cruz</w:t>
      </w:r>
    </w:p>
    <w:p w14:paraId="48B5CEBE" w14:textId="77777777" w:rsidR="00E51B10" w:rsidRPr="00380899" w:rsidRDefault="00E51B10" w:rsidP="00C92E7F">
      <w:pPr>
        <w:pStyle w:val="NoSpacing"/>
        <w:ind w:left="-142"/>
        <w:jc w:val="both"/>
        <w:rPr>
          <w:rFonts w:ascii="Constantia" w:hAnsi="Constantia"/>
          <w:color w:val="000000" w:themeColor="text1"/>
          <w:sz w:val="24"/>
          <w:szCs w:val="24"/>
          <w:lang w:val="es-DO"/>
        </w:rPr>
      </w:pPr>
      <w:r w:rsidRPr="00380899">
        <w:rPr>
          <w:rFonts w:ascii="Constantia" w:hAnsi="Constantia"/>
          <w:color w:val="000000" w:themeColor="text1"/>
          <w:sz w:val="24"/>
          <w:szCs w:val="24"/>
          <w:lang w:val="es-DO"/>
        </w:rPr>
        <w:t>Procuradora Fiscal</w:t>
      </w:r>
    </w:p>
    <w:p w14:paraId="01C93588" w14:textId="77777777" w:rsidR="00E51B10" w:rsidRPr="00380899" w:rsidRDefault="00E51B10" w:rsidP="00C92E7F">
      <w:pPr>
        <w:pStyle w:val="NoSpacing"/>
        <w:ind w:left="-142"/>
        <w:jc w:val="both"/>
        <w:rPr>
          <w:rFonts w:ascii="Constantia" w:hAnsi="Constantia"/>
          <w:color w:val="000000" w:themeColor="text1"/>
          <w:sz w:val="24"/>
          <w:szCs w:val="24"/>
          <w:lang w:val="es-DO"/>
        </w:rPr>
      </w:pPr>
      <w:r w:rsidRPr="00380899">
        <w:rPr>
          <w:rFonts w:ascii="Constantia" w:hAnsi="Constantia"/>
          <w:color w:val="000000" w:themeColor="text1"/>
          <w:sz w:val="24"/>
          <w:szCs w:val="24"/>
          <w:lang w:val="es-DO"/>
        </w:rPr>
        <w:t>Directora de la dirección de Derechos Humanos</w:t>
      </w:r>
    </w:p>
    <w:p w14:paraId="1F17421A" w14:textId="77777777" w:rsidR="00E51B10" w:rsidRPr="00380899" w:rsidRDefault="00E51B10" w:rsidP="00C92E7F">
      <w:pPr>
        <w:ind w:left="-142"/>
        <w:jc w:val="both"/>
        <w:rPr>
          <w:rFonts w:ascii="Constantia" w:hAnsi="Constantia"/>
          <w:color w:val="000000" w:themeColor="text1"/>
          <w:sz w:val="24"/>
          <w:szCs w:val="24"/>
        </w:rPr>
      </w:pPr>
    </w:p>
    <w:sectPr w:rsidR="00E51B10" w:rsidRPr="00380899" w:rsidSect="00380899">
      <w:headerReference w:type="default" r:id="rId9"/>
      <w:footerReference w:type="default" r:id="rId10"/>
      <w:pgSz w:w="11906" w:h="16838"/>
      <w:pgMar w:top="1417" w:right="1558" w:bottom="1276" w:left="1843"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0818" w14:textId="77777777" w:rsidR="009720F9" w:rsidRDefault="009720F9" w:rsidP="00E51B10">
      <w:pPr>
        <w:spacing w:after="0" w:line="240" w:lineRule="auto"/>
      </w:pPr>
      <w:r>
        <w:separator/>
      </w:r>
    </w:p>
  </w:endnote>
  <w:endnote w:type="continuationSeparator" w:id="0">
    <w:p w14:paraId="484FBA90" w14:textId="77777777" w:rsidR="009720F9" w:rsidRDefault="009720F9" w:rsidP="00E5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rPr>
      <w:id w:val="651719141"/>
      <w:docPartObj>
        <w:docPartGallery w:val="Page Numbers (Bottom of Page)"/>
        <w:docPartUnique/>
      </w:docPartObj>
    </w:sdtPr>
    <w:sdtEndPr>
      <w:rPr>
        <w:rFonts w:ascii="Gill Sans MT" w:hAnsi="Gill Sans MT"/>
      </w:rPr>
    </w:sdtEndPr>
    <w:sdtContent>
      <w:p w14:paraId="6C4D2B19" w14:textId="77777777" w:rsidR="00ED0F9C" w:rsidRPr="0057717D" w:rsidRDefault="00ED0F9C" w:rsidP="00E51B10">
        <w:pPr>
          <w:tabs>
            <w:tab w:val="center" w:pos="4252"/>
            <w:tab w:val="right" w:pos="8504"/>
          </w:tabs>
          <w:spacing w:after="0" w:line="240" w:lineRule="auto"/>
          <w:jc w:val="center"/>
          <w:rPr>
            <w:rFonts w:ascii="Gill Sans MT" w:eastAsia="Calibri" w:hAnsi="Gill Sans MT" w:cs="Times New Roman"/>
            <w:sz w:val="20"/>
            <w:szCs w:val="20"/>
          </w:rPr>
        </w:pPr>
        <w:r w:rsidRPr="0057425F">
          <w:rPr>
            <w:rFonts w:ascii="Gill Sans MT" w:eastAsia="Calibri" w:hAnsi="Gill Sans MT" w:cs="Times New Roman"/>
            <w:sz w:val="20"/>
            <w:szCs w:val="20"/>
            <w:lang w:val="fr-FR"/>
          </w:rPr>
          <w:t xml:space="preserve">Av. Enrique Jiménez Moya, esq. </w:t>
        </w:r>
        <w:r w:rsidRPr="0057717D">
          <w:rPr>
            <w:rFonts w:ascii="Gill Sans MT" w:eastAsia="Calibri" w:hAnsi="Gill Sans MT" w:cs="Times New Roman"/>
            <w:sz w:val="20"/>
            <w:szCs w:val="20"/>
          </w:rPr>
          <w:t>Juan Ventura Simó, Centro de los Héroes</w:t>
        </w:r>
      </w:p>
      <w:p w14:paraId="677B4D0C" w14:textId="77777777" w:rsidR="00ED0F9C" w:rsidRPr="0057425F" w:rsidRDefault="00ED0F9C" w:rsidP="00E51B10">
        <w:pPr>
          <w:tabs>
            <w:tab w:val="center" w:pos="4252"/>
            <w:tab w:val="right" w:pos="8504"/>
          </w:tabs>
          <w:spacing w:after="0" w:line="240" w:lineRule="auto"/>
          <w:jc w:val="center"/>
          <w:rPr>
            <w:rFonts w:ascii="Gill Sans MT" w:eastAsia="Calibri" w:hAnsi="Gill Sans MT" w:cs="Times New Roman"/>
            <w:sz w:val="20"/>
            <w:szCs w:val="20"/>
            <w:lang w:val="pt-BR"/>
          </w:rPr>
        </w:pPr>
        <w:r w:rsidRPr="0057425F">
          <w:rPr>
            <w:rFonts w:ascii="Gill Sans MT" w:eastAsia="Calibri" w:hAnsi="Gill Sans MT" w:cs="Times New Roman"/>
            <w:sz w:val="20"/>
            <w:szCs w:val="20"/>
            <w:lang w:val="pt-BR"/>
          </w:rPr>
          <w:t>Santo Domingo de Guzmán, Distrito Nacional, República Dominicana</w:t>
        </w:r>
      </w:p>
      <w:p w14:paraId="0047C604" w14:textId="77777777" w:rsidR="00ED0F9C" w:rsidRPr="00E51B10" w:rsidRDefault="00ED0F9C" w:rsidP="00E51B10">
        <w:pPr>
          <w:tabs>
            <w:tab w:val="center" w:pos="4252"/>
            <w:tab w:val="right" w:pos="8504"/>
          </w:tabs>
          <w:spacing w:after="0" w:line="240" w:lineRule="auto"/>
          <w:jc w:val="center"/>
          <w:rPr>
            <w:rFonts w:ascii="Gill Sans MT" w:eastAsia="Calibri" w:hAnsi="Gill Sans MT" w:cs="Times New Roman"/>
          </w:rPr>
        </w:pPr>
        <w:r w:rsidRPr="0057717D">
          <w:rPr>
            <w:rFonts w:ascii="Gill Sans MT" w:eastAsia="Calibri" w:hAnsi="Gill Sans MT" w:cs="Times New Roman"/>
            <w:sz w:val="20"/>
            <w:szCs w:val="20"/>
          </w:rPr>
          <w:t xml:space="preserve">(809) 533-3522 | </w:t>
        </w:r>
        <w:hyperlink r:id="rId1" w:history="1">
          <w:r w:rsidRPr="0057717D">
            <w:rPr>
              <w:rFonts w:ascii="Gill Sans MT" w:eastAsia="Calibri" w:hAnsi="Gill Sans MT" w:cs="Times New Roman"/>
              <w:color w:val="0563C1"/>
              <w:sz w:val="20"/>
              <w:szCs w:val="20"/>
              <w:u w:val="single"/>
            </w:rPr>
            <w:t>www.pgr.gob.do</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7CBB" w14:textId="77777777" w:rsidR="009720F9" w:rsidRDefault="009720F9" w:rsidP="00E51B10">
      <w:pPr>
        <w:spacing w:after="0" w:line="240" w:lineRule="auto"/>
      </w:pPr>
      <w:r>
        <w:separator/>
      </w:r>
    </w:p>
  </w:footnote>
  <w:footnote w:type="continuationSeparator" w:id="0">
    <w:p w14:paraId="5846DB91" w14:textId="77777777" w:rsidR="009720F9" w:rsidRDefault="009720F9" w:rsidP="00E51B10">
      <w:pPr>
        <w:spacing w:after="0" w:line="240" w:lineRule="auto"/>
      </w:pPr>
      <w:r>
        <w:continuationSeparator/>
      </w:r>
    </w:p>
  </w:footnote>
  <w:footnote w:id="1">
    <w:p w14:paraId="5168E7CF" w14:textId="530B2D95" w:rsidR="00ED0F9C" w:rsidRPr="00380899" w:rsidRDefault="00ED0F9C" w:rsidP="00A415A3">
      <w:pPr>
        <w:pStyle w:val="NoSpacing"/>
        <w:jc w:val="both"/>
        <w:rPr>
          <w:rFonts w:asciiTheme="majorHAnsi" w:hAnsiTheme="majorHAnsi" w:cstheme="majorHAnsi"/>
          <w:sz w:val="18"/>
          <w:szCs w:val="18"/>
        </w:rPr>
      </w:pPr>
      <w:r w:rsidRPr="00380899">
        <w:rPr>
          <w:rStyle w:val="FootnoteReference"/>
          <w:rFonts w:asciiTheme="majorHAnsi" w:hAnsiTheme="majorHAnsi" w:cstheme="majorHAnsi"/>
          <w:sz w:val="18"/>
          <w:szCs w:val="18"/>
          <w:vertAlign w:val="baseline"/>
        </w:rPr>
        <w:footnoteRef/>
      </w:r>
      <w:r w:rsidRPr="00380899">
        <w:rPr>
          <w:rFonts w:asciiTheme="majorHAnsi" w:hAnsiTheme="majorHAnsi" w:cstheme="majorHAnsi"/>
          <w:sz w:val="18"/>
          <w:szCs w:val="18"/>
        </w:rPr>
        <w:t xml:space="preserve"> Román Ortiz Marina, Cárteles y bandas en la cuenca del Caribe: ¿crimen común o amenaza antiestatal?. Disponible en: file:///C:/Users/hilda.delamaza/Downloads/Dialnet-CartelesYBandasEnLaCuencaDelCaribeCrimenComunOAmen-6962205.pdf (21/02/2019).</w:t>
      </w:r>
    </w:p>
  </w:footnote>
  <w:footnote w:id="2">
    <w:p w14:paraId="5D4B4D14" w14:textId="668AE410" w:rsidR="00ED0F9C" w:rsidRPr="00380899" w:rsidRDefault="00ED0F9C" w:rsidP="00A415A3">
      <w:pPr>
        <w:pStyle w:val="NoSpacing"/>
        <w:jc w:val="both"/>
        <w:rPr>
          <w:rFonts w:asciiTheme="majorHAnsi" w:hAnsiTheme="majorHAnsi" w:cstheme="majorHAnsi"/>
          <w:sz w:val="18"/>
          <w:szCs w:val="18"/>
        </w:rPr>
      </w:pPr>
      <w:r w:rsidRPr="00380899">
        <w:rPr>
          <w:rStyle w:val="FootnoteReference"/>
          <w:rFonts w:asciiTheme="majorHAnsi" w:hAnsiTheme="majorHAnsi" w:cstheme="majorHAnsi"/>
          <w:sz w:val="18"/>
          <w:szCs w:val="18"/>
          <w:vertAlign w:val="baseline"/>
        </w:rPr>
        <w:footnoteRef/>
      </w:r>
      <w:r w:rsidRPr="00380899">
        <w:rPr>
          <w:rFonts w:asciiTheme="majorHAnsi" w:hAnsiTheme="majorHAnsi" w:cstheme="majorHAnsi"/>
          <w:sz w:val="18"/>
          <w:szCs w:val="18"/>
        </w:rPr>
        <w:t xml:space="preserve"> Estas cifras son a nivel mundial no de presencia en la República Dominicana.</w:t>
      </w:r>
    </w:p>
  </w:footnote>
  <w:footnote w:id="3">
    <w:p w14:paraId="795EDA64" w14:textId="3897F365" w:rsidR="00ED0F9C" w:rsidRPr="00A415A3" w:rsidRDefault="00ED0F9C" w:rsidP="00A415A3">
      <w:pPr>
        <w:pStyle w:val="NoSpacing"/>
        <w:jc w:val="both"/>
        <w:rPr>
          <w:rFonts w:asciiTheme="majorHAnsi" w:hAnsiTheme="majorHAnsi" w:cstheme="majorHAnsi"/>
          <w:sz w:val="16"/>
          <w:szCs w:val="18"/>
        </w:rPr>
      </w:pPr>
      <w:r w:rsidRPr="00380899">
        <w:rPr>
          <w:rStyle w:val="FootnoteReference"/>
          <w:rFonts w:asciiTheme="majorHAnsi" w:hAnsiTheme="majorHAnsi" w:cstheme="majorHAnsi"/>
          <w:sz w:val="18"/>
          <w:szCs w:val="18"/>
          <w:vertAlign w:val="baseline"/>
        </w:rPr>
        <w:footnoteRef/>
      </w:r>
      <w:r w:rsidRPr="00380899">
        <w:rPr>
          <w:rFonts w:asciiTheme="majorHAnsi" w:hAnsiTheme="majorHAnsi" w:cstheme="majorHAnsi"/>
          <w:sz w:val="18"/>
          <w:szCs w:val="18"/>
        </w:rPr>
        <w:t xml:space="preserve"> Juan Tomas Taveras, El crimen organizado en RD. Disponible en https://acento.com.do/opinion/el-crimen-organizado-en-rd-8240673.html (17/04/2015).</w:t>
      </w:r>
    </w:p>
  </w:footnote>
  <w:footnote w:id="4">
    <w:p w14:paraId="641ED29A" w14:textId="77777777" w:rsidR="00C92E7F" w:rsidRPr="00A415A3" w:rsidRDefault="00C92E7F" w:rsidP="00A415A3">
      <w:pPr>
        <w:pStyle w:val="NoSpacing"/>
        <w:jc w:val="both"/>
        <w:rPr>
          <w:rFonts w:asciiTheme="majorHAnsi" w:hAnsiTheme="majorHAnsi" w:cstheme="majorHAnsi"/>
          <w:sz w:val="16"/>
          <w:szCs w:val="18"/>
        </w:rPr>
      </w:pPr>
      <w:r w:rsidRPr="00A415A3">
        <w:rPr>
          <w:rStyle w:val="FootnoteReference"/>
          <w:rFonts w:asciiTheme="majorHAnsi" w:hAnsiTheme="majorHAnsi" w:cstheme="majorHAnsi"/>
          <w:sz w:val="16"/>
          <w:szCs w:val="18"/>
          <w:vertAlign w:val="baseline"/>
        </w:rPr>
        <w:footnoteRef/>
      </w:r>
      <w:r w:rsidRPr="00A415A3">
        <w:rPr>
          <w:rFonts w:asciiTheme="majorHAnsi" w:hAnsiTheme="majorHAnsi" w:cstheme="majorHAnsi"/>
          <w:sz w:val="16"/>
          <w:szCs w:val="18"/>
        </w:rPr>
        <w:t xml:space="preserve">  Es importante destacar, que en la actualidad la Ley vigente es la 155-17, con la excepción de los artículos 14, 15, 16, 17, y 33 modificado en la Ley Núm. 196-11 del 3 de agosto de 2 011, que permanecerán vigentes hasta tanto se dicte la Ley sobre Administración y Disposición de Bienes Incautados, Decomisados y Abandonados previstos en el artículo 51, numeral 6, de la Constitución de la República.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9F8C" w14:textId="77777777" w:rsidR="00ED0F9C" w:rsidRDefault="00ED0F9C" w:rsidP="00E51B10">
    <w:pPr>
      <w:pStyle w:val="Header"/>
      <w:jc w:val="center"/>
      <w:rPr>
        <w:b/>
      </w:rPr>
    </w:pPr>
  </w:p>
  <w:p w14:paraId="393499CC" w14:textId="77777777" w:rsidR="00ED0F9C" w:rsidRDefault="00ED0F9C" w:rsidP="00E51B10">
    <w:pPr>
      <w:pStyle w:val="Header"/>
      <w:jc w:val="center"/>
      <w:rPr>
        <w:b/>
      </w:rPr>
    </w:pPr>
  </w:p>
  <w:p w14:paraId="31FCFC14" w14:textId="77777777" w:rsidR="00ED0F9C" w:rsidRDefault="00ED0F9C" w:rsidP="00E51B10">
    <w:pPr>
      <w:pStyle w:val="Header"/>
      <w:jc w:val="center"/>
      <w:rPr>
        <w:b/>
      </w:rPr>
    </w:pPr>
  </w:p>
  <w:p w14:paraId="75D2D358" w14:textId="77777777" w:rsidR="00016F02" w:rsidRDefault="00016F02" w:rsidP="00E51B10">
    <w:pPr>
      <w:pStyle w:val="Header"/>
      <w:jc w:val="center"/>
      <w:rPr>
        <w:b/>
      </w:rPr>
    </w:pPr>
  </w:p>
  <w:p w14:paraId="515F645B" w14:textId="5F2DA9AA" w:rsidR="00ED0F9C" w:rsidRPr="00C45D4A" w:rsidRDefault="00ED0F9C" w:rsidP="00E51B10">
    <w:pPr>
      <w:pStyle w:val="Header"/>
      <w:jc w:val="center"/>
      <w:rPr>
        <w:b/>
      </w:rPr>
    </w:pPr>
    <w:r w:rsidRPr="00C45D4A">
      <w:rPr>
        <w:noProof/>
        <w:lang w:val="en-GB" w:eastAsia="en-GB"/>
      </w:rPr>
      <w:drawing>
        <wp:anchor distT="0" distB="0" distL="114300" distR="114300" simplePos="0" relativeHeight="251659264" behindDoc="1" locked="0" layoutInCell="1" allowOverlap="1" wp14:anchorId="7AF1A620" wp14:editId="237F1B1A">
          <wp:simplePos x="0" y="0"/>
          <wp:positionH relativeFrom="margin">
            <wp:posOffset>2203976</wp:posOffset>
          </wp:positionH>
          <wp:positionV relativeFrom="paragraph">
            <wp:posOffset>-787092</wp:posOffset>
          </wp:positionV>
          <wp:extent cx="938410" cy="762935"/>
          <wp:effectExtent l="0" t="0" r="1905" b="0"/>
          <wp:wrapNone/>
          <wp:docPr id="5" name="Imagen 5" descr="http://2.bp.blogspot.com/_PGoHLClYavE/TG-IRTTLsFI/AAAAAAAAPhQ/dYK7X7ajX6o/s640/MINISTERIO+PUBL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_PGoHLClYavE/TG-IRTTLsFI/AAAAAAAAPhQ/dYK7X7ajX6o/s640/MINISTERIO+PUBL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410" cy="76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D4A">
      <w:rPr>
        <w:b/>
      </w:rPr>
      <w:t>Procuraduría General de la República</w:t>
    </w:r>
  </w:p>
  <w:p w14:paraId="5399CFC6" w14:textId="18A512EA" w:rsidR="00ED0F9C" w:rsidRDefault="00ED0F9C" w:rsidP="00E51B10">
    <w:pPr>
      <w:pStyle w:val="Header"/>
      <w:jc w:val="center"/>
      <w:rPr>
        <w:b/>
      </w:rPr>
    </w:pPr>
    <w:r w:rsidRPr="00C45D4A">
      <w:rPr>
        <w:b/>
      </w:rPr>
      <w:t>Departamento de Derechos Humanos del Ministerio Pú</w:t>
    </w:r>
    <w:r>
      <w:rPr>
        <w:b/>
      </w:rPr>
      <w:t>blico</w:t>
    </w:r>
  </w:p>
  <w:p w14:paraId="0FD35F1F" w14:textId="77777777" w:rsidR="00A415A3" w:rsidRPr="00A415A3" w:rsidRDefault="00A415A3" w:rsidP="00E51B10">
    <w:pPr>
      <w:pStyle w:val="Header"/>
      <w:jc w:val="center"/>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253"/>
    <w:multiLevelType w:val="hybridMultilevel"/>
    <w:tmpl w:val="A0184050"/>
    <w:lvl w:ilvl="0" w:tplc="1C0A0001">
      <w:start w:val="1"/>
      <w:numFmt w:val="bullet"/>
      <w:lvlText w:val=""/>
      <w:lvlJc w:val="left"/>
      <w:pPr>
        <w:ind w:left="862" w:hanging="360"/>
      </w:pPr>
      <w:rPr>
        <w:rFonts w:ascii="Symbol" w:hAnsi="Symbol" w:hint="default"/>
      </w:rPr>
    </w:lvl>
    <w:lvl w:ilvl="1" w:tplc="1C0A0003" w:tentative="1">
      <w:start w:val="1"/>
      <w:numFmt w:val="bullet"/>
      <w:lvlText w:val="o"/>
      <w:lvlJc w:val="left"/>
      <w:pPr>
        <w:ind w:left="1582" w:hanging="360"/>
      </w:pPr>
      <w:rPr>
        <w:rFonts w:ascii="Courier New" w:hAnsi="Courier New" w:cs="Courier New" w:hint="default"/>
      </w:rPr>
    </w:lvl>
    <w:lvl w:ilvl="2" w:tplc="1C0A0005" w:tentative="1">
      <w:start w:val="1"/>
      <w:numFmt w:val="bullet"/>
      <w:lvlText w:val=""/>
      <w:lvlJc w:val="left"/>
      <w:pPr>
        <w:ind w:left="2302" w:hanging="360"/>
      </w:pPr>
      <w:rPr>
        <w:rFonts w:ascii="Wingdings" w:hAnsi="Wingdings" w:hint="default"/>
      </w:rPr>
    </w:lvl>
    <w:lvl w:ilvl="3" w:tplc="1C0A0001" w:tentative="1">
      <w:start w:val="1"/>
      <w:numFmt w:val="bullet"/>
      <w:lvlText w:val=""/>
      <w:lvlJc w:val="left"/>
      <w:pPr>
        <w:ind w:left="3022" w:hanging="360"/>
      </w:pPr>
      <w:rPr>
        <w:rFonts w:ascii="Symbol" w:hAnsi="Symbol" w:hint="default"/>
      </w:rPr>
    </w:lvl>
    <w:lvl w:ilvl="4" w:tplc="1C0A0003" w:tentative="1">
      <w:start w:val="1"/>
      <w:numFmt w:val="bullet"/>
      <w:lvlText w:val="o"/>
      <w:lvlJc w:val="left"/>
      <w:pPr>
        <w:ind w:left="3742" w:hanging="360"/>
      </w:pPr>
      <w:rPr>
        <w:rFonts w:ascii="Courier New" w:hAnsi="Courier New" w:cs="Courier New" w:hint="default"/>
      </w:rPr>
    </w:lvl>
    <w:lvl w:ilvl="5" w:tplc="1C0A0005" w:tentative="1">
      <w:start w:val="1"/>
      <w:numFmt w:val="bullet"/>
      <w:lvlText w:val=""/>
      <w:lvlJc w:val="left"/>
      <w:pPr>
        <w:ind w:left="4462" w:hanging="360"/>
      </w:pPr>
      <w:rPr>
        <w:rFonts w:ascii="Wingdings" w:hAnsi="Wingdings" w:hint="default"/>
      </w:rPr>
    </w:lvl>
    <w:lvl w:ilvl="6" w:tplc="1C0A0001" w:tentative="1">
      <w:start w:val="1"/>
      <w:numFmt w:val="bullet"/>
      <w:lvlText w:val=""/>
      <w:lvlJc w:val="left"/>
      <w:pPr>
        <w:ind w:left="5182" w:hanging="360"/>
      </w:pPr>
      <w:rPr>
        <w:rFonts w:ascii="Symbol" w:hAnsi="Symbol" w:hint="default"/>
      </w:rPr>
    </w:lvl>
    <w:lvl w:ilvl="7" w:tplc="1C0A0003" w:tentative="1">
      <w:start w:val="1"/>
      <w:numFmt w:val="bullet"/>
      <w:lvlText w:val="o"/>
      <w:lvlJc w:val="left"/>
      <w:pPr>
        <w:ind w:left="5902" w:hanging="360"/>
      </w:pPr>
      <w:rPr>
        <w:rFonts w:ascii="Courier New" w:hAnsi="Courier New" w:cs="Courier New" w:hint="default"/>
      </w:rPr>
    </w:lvl>
    <w:lvl w:ilvl="8" w:tplc="1C0A0005" w:tentative="1">
      <w:start w:val="1"/>
      <w:numFmt w:val="bullet"/>
      <w:lvlText w:val=""/>
      <w:lvlJc w:val="left"/>
      <w:pPr>
        <w:ind w:left="6622" w:hanging="360"/>
      </w:pPr>
      <w:rPr>
        <w:rFonts w:ascii="Wingdings" w:hAnsi="Wingdings" w:hint="default"/>
      </w:rPr>
    </w:lvl>
  </w:abstractNum>
  <w:abstractNum w:abstractNumId="1" w15:restartNumberingAfterBreak="0">
    <w:nsid w:val="0C5E1B37"/>
    <w:multiLevelType w:val="hybridMultilevel"/>
    <w:tmpl w:val="01DEFF4C"/>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2" w15:restartNumberingAfterBreak="0">
    <w:nsid w:val="1EAC52C3"/>
    <w:multiLevelType w:val="hybridMultilevel"/>
    <w:tmpl w:val="76EE1688"/>
    <w:lvl w:ilvl="0" w:tplc="1C0A0001">
      <w:start w:val="1"/>
      <w:numFmt w:val="bullet"/>
      <w:lvlText w:val=""/>
      <w:lvlJc w:val="left"/>
      <w:pPr>
        <w:ind w:left="1146" w:hanging="360"/>
      </w:pPr>
      <w:rPr>
        <w:rFonts w:ascii="Symbol" w:hAnsi="Symbol"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3" w15:restartNumberingAfterBreak="0">
    <w:nsid w:val="2E5F2F44"/>
    <w:multiLevelType w:val="hybridMultilevel"/>
    <w:tmpl w:val="0494F4BE"/>
    <w:lvl w:ilvl="0" w:tplc="1C0A0001">
      <w:start w:val="1"/>
      <w:numFmt w:val="bullet"/>
      <w:lvlText w:val=""/>
      <w:lvlJc w:val="left"/>
      <w:pPr>
        <w:ind w:left="1146" w:hanging="360"/>
      </w:pPr>
      <w:rPr>
        <w:rFonts w:ascii="Symbol" w:hAnsi="Symbol"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4" w15:restartNumberingAfterBreak="0">
    <w:nsid w:val="2EBB003C"/>
    <w:multiLevelType w:val="hybridMultilevel"/>
    <w:tmpl w:val="B69643E0"/>
    <w:lvl w:ilvl="0" w:tplc="1C0A0001">
      <w:start w:val="1"/>
      <w:numFmt w:val="bullet"/>
      <w:lvlText w:val=""/>
      <w:lvlJc w:val="left"/>
      <w:pPr>
        <w:ind w:left="862" w:hanging="360"/>
      </w:pPr>
      <w:rPr>
        <w:rFonts w:ascii="Symbol" w:hAnsi="Symbol" w:hint="default"/>
      </w:rPr>
    </w:lvl>
    <w:lvl w:ilvl="1" w:tplc="1C0A0003" w:tentative="1">
      <w:start w:val="1"/>
      <w:numFmt w:val="bullet"/>
      <w:lvlText w:val="o"/>
      <w:lvlJc w:val="left"/>
      <w:pPr>
        <w:ind w:left="1582" w:hanging="360"/>
      </w:pPr>
      <w:rPr>
        <w:rFonts w:ascii="Courier New" w:hAnsi="Courier New" w:cs="Courier New" w:hint="default"/>
      </w:rPr>
    </w:lvl>
    <w:lvl w:ilvl="2" w:tplc="1C0A0005" w:tentative="1">
      <w:start w:val="1"/>
      <w:numFmt w:val="bullet"/>
      <w:lvlText w:val=""/>
      <w:lvlJc w:val="left"/>
      <w:pPr>
        <w:ind w:left="2302" w:hanging="360"/>
      </w:pPr>
      <w:rPr>
        <w:rFonts w:ascii="Wingdings" w:hAnsi="Wingdings" w:hint="default"/>
      </w:rPr>
    </w:lvl>
    <w:lvl w:ilvl="3" w:tplc="1C0A0001" w:tentative="1">
      <w:start w:val="1"/>
      <w:numFmt w:val="bullet"/>
      <w:lvlText w:val=""/>
      <w:lvlJc w:val="left"/>
      <w:pPr>
        <w:ind w:left="3022" w:hanging="360"/>
      </w:pPr>
      <w:rPr>
        <w:rFonts w:ascii="Symbol" w:hAnsi="Symbol" w:hint="default"/>
      </w:rPr>
    </w:lvl>
    <w:lvl w:ilvl="4" w:tplc="1C0A0003" w:tentative="1">
      <w:start w:val="1"/>
      <w:numFmt w:val="bullet"/>
      <w:lvlText w:val="o"/>
      <w:lvlJc w:val="left"/>
      <w:pPr>
        <w:ind w:left="3742" w:hanging="360"/>
      </w:pPr>
      <w:rPr>
        <w:rFonts w:ascii="Courier New" w:hAnsi="Courier New" w:cs="Courier New" w:hint="default"/>
      </w:rPr>
    </w:lvl>
    <w:lvl w:ilvl="5" w:tplc="1C0A0005" w:tentative="1">
      <w:start w:val="1"/>
      <w:numFmt w:val="bullet"/>
      <w:lvlText w:val=""/>
      <w:lvlJc w:val="left"/>
      <w:pPr>
        <w:ind w:left="4462" w:hanging="360"/>
      </w:pPr>
      <w:rPr>
        <w:rFonts w:ascii="Wingdings" w:hAnsi="Wingdings" w:hint="default"/>
      </w:rPr>
    </w:lvl>
    <w:lvl w:ilvl="6" w:tplc="1C0A0001" w:tentative="1">
      <w:start w:val="1"/>
      <w:numFmt w:val="bullet"/>
      <w:lvlText w:val=""/>
      <w:lvlJc w:val="left"/>
      <w:pPr>
        <w:ind w:left="5182" w:hanging="360"/>
      </w:pPr>
      <w:rPr>
        <w:rFonts w:ascii="Symbol" w:hAnsi="Symbol" w:hint="default"/>
      </w:rPr>
    </w:lvl>
    <w:lvl w:ilvl="7" w:tplc="1C0A0003" w:tentative="1">
      <w:start w:val="1"/>
      <w:numFmt w:val="bullet"/>
      <w:lvlText w:val="o"/>
      <w:lvlJc w:val="left"/>
      <w:pPr>
        <w:ind w:left="5902" w:hanging="360"/>
      </w:pPr>
      <w:rPr>
        <w:rFonts w:ascii="Courier New" w:hAnsi="Courier New" w:cs="Courier New" w:hint="default"/>
      </w:rPr>
    </w:lvl>
    <w:lvl w:ilvl="8" w:tplc="1C0A0005" w:tentative="1">
      <w:start w:val="1"/>
      <w:numFmt w:val="bullet"/>
      <w:lvlText w:val=""/>
      <w:lvlJc w:val="left"/>
      <w:pPr>
        <w:ind w:left="6622" w:hanging="360"/>
      </w:pPr>
      <w:rPr>
        <w:rFonts w:ascii="Wingdings" w:hAnsi="Wingdings" w:hint="default"/>
      </w:rPr>
    </w:lvl>
  </w:abstractNum>
  <w:abstractNum w:abstractNumId="5" w15:restartNumberingAfterBreak="0">
    <w:nsid w:val="30AA2F3C"/>
    <w:multiLevelType w:val="hybridMultilevel"/>
    <w:tmpl w:val="7D300AF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337012E7"/>
    <w:multiLevelType w:val="hybridMultilevel"/>
    <w:tmpl w:val="ECD8C26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57E77A34"/>
    <w:multiLevelType w:val="hybridMultilevel"/>
    <w:tmpl w:val="F6C6AA84"/>
    <w:lvl w:ilvl="0" w:tplc="1C0A0001">
      <w:start w:val="1"/>
      <w:numFmt w:val="bullet"/>
      <w:lvlText w:val=""/>
      <w:lvlJc w:val="left"/>
      <w:pPr>
        <w:ind w:left="1004" w:hanging="360"/>
      </w:pPr>
      <w:rPr>
        <w:rFonts w:ascii="Symbol" w:hAnsi="Symbol" w:hint="default"/>
      </w:rPr>
    </w:lvl>
    <w:lvl w:ilvl="1" w:tplc="1C0A0003" w:tentative="1">
      <w:start w:val="1"/>
      <w:numFmt w:val="bullet"/>
      <w:lvlText w:val="o"/>
      <w:lvlJc w:val="left"/>
      <w:pPr>
        <w:ind w:left="1724" w:hanging="360"/>
      </w:pPr>
      <w:rPr>
        <w:rFonts w:ascii="Courier New" w:hAnsi="Courier New" w:cs="Courier New" w:hint="default"/>
      </w:rPr>
    </w:lvl>
    <w:lvl w:ilvl="2" w:tplc="1C0A0005" w:tentative="1">
      <w:start w:val="1"/>
      <w:numFmt w:val="bullet"/>
      <w:lvlText w:val=""/>
      <w:lvlJc w:val="left"/>
      <w:pPr>
        <w:ind w:left="2444" w:hanging="360"/>
      </w:pPr>
      <w:rPr>
        <w:rFonts w:ascii="Wingdings" w:hAnsi="Wingdings" w:hint="default"/>
      </w:rPr>
    </w:lvl>
    <w:lvl w:ilvl="3" w:tplc="1C0A0001" w:tentative="1">
      <w:start w:val="1"/>
      <w:numFmt w:val="bullet"/>
      <w:lvlText w:val=""/>
      <w:lvlJc w:val="left"/>
      <w:pPr>
        <w:ind w:left="3164" w:hanging="360"/>
      </w:pPr>
      <w:rPr>
        <w:rFonts w:ascii="Symbol" w:hAnsi="Symbol" w:hint="default"/>
      </w:rPr>
    </w:lvl>
    <w:lvl w:ilvl="4" w:tplc="1C0A0003" w:tentative="1">
      <w:start w:val="1"/>
      <w:numFmt w:val="bullet"/>
      <w:lvlText w:val="o"/>
      <w:lvlJc w:val="left"/>
      <w:pPr>
        <w:ind w:left="3884" w:hanging="360"/>
      </w:pPr>
      <w:rPr>
        <w:rFonts w:ascii="Courier New" w:hAnsi="Courier New" w:cs="Courier New" w:hint="default"/>
      </w:rPr>
    </w:lvl>
    <w:lvl w:ilvl="5" w:tplc="1C0A0005" w:tentative="1">
      <w:start w:val="1"/>
      <w:numFmt w:val="bullet"/>
      <w:lvlText w:val=""/>
      <w:lvlJc w:val="left"/>
      <w:pPr>
        <w:ind w:left="4604" w:hanging="360"/>
      </w:pPr>
      <w:rPr>
        <w:rFonts w:ascii="Wingdings" w:hAnsi="Wingdings" w:hint="default"/>
      </w:rPr>
    </w:lvl>
    <w:lvl w:ilvl="6" w:tplc="1C0A0001" w:tentative="1">
      <w:start w:val="1"/>
      <w:numFmt w:val="bullet"/>
      <w:lvlText w:val=""/>
      <w:lvlJc w:val="left"/>
      <w:pPr>
        <w:ind w:left="5324" w:hanging="360"/>
      </w:pPr>
      <w:rPr>
        <w:rFonts w:ascii="Symbol" w:hAnsi="Symbol" w:hint="default"/>
      </w:rPr>
    </w:lvl>
    <w:lvl w:ilvl="7" w:tplc="1C0A0003" w:tentative="1">
      <w:start w:val="1"/>
      <w:numFmt w:val="bullet"/>
      <w:lvlText w:val="o"/>
      <w:lvlJc w:val="left"/>
      <w:pPr>
        <w:ind w:left="6044" w:hanging="360"/>
      </w:pPr>
      <w:rPr>
        <w:rFonts w:ascii="Courier New" w:hAnsi="Courier New" w:cs="Courier New" w:hint="default"/>
      </w:rPr>
    </w:lvl>
    <w:lvl w:ilvl="8" w:tplc="1C0A0005" w:tentative="1">
      <w:start w:val="1"/>
      <w:numFmt w:val="bullet"/>
      <w:lvlText w:val=""/>
      <w:lvlJc w:val="left"/>
      <w:pPr>
        <w:ind w:left="6764" w:hanging="360"/>
      </w:pPr>
      <w:rPr>
        <w:rFonts w:ascii="Wingdings" w:hAnsi="Wingdings" w:hint="default"/>
      </w:rPr>
    </w:lvl>
  </w:abstractNum>
  <w:abstractNum w:abstractNumId="8" w15:restartNumberingAfterBreak="0">
    <w:nsid w:val="5E8A20DF"/>
    <w:multiLevelType w:val="hybridMultilevel"/>
    <w:tmpl w:val="8FDA2EBC"/>
    <w:lvl w:ilvl="0" w:tplc="1C0A0001">
      <w:start w:val="1"/>
      <w:numFmt w:val="bullet"/>
      <w:lvlText w:val=""/>
      <w:lvlJc w:val="left"/>
      <w:pPr>
        <w:ind w:left="862" w:hanging="360"/>
      </w:pPr>
      <w:rPr>
        <w:rFonts w:ascii="Symbol" w:hAnsi="Symbol" w:hint="default"/>
      </w:rPr>
    </w:lvl>
    <w:lvl w:ilvl="1" w:tplc="1C0A0003" w:tentative="1">
      <w:start w:val="1"/>
      <w:numFmt w:val="bullet"/>
      <w:lvlText w:val="o"/>
      <w:lvlJc w:val="left"/>
      <w:pPr>
        <w:ind w:left="1582" w:hanging="360"/>
      </w:pPr>
      <w:rPr>
        <w:rFonts w:ascii="Courier New" w:hAnsi="Courier New" w:cs="Courier New" w:hint="default"/>
      </w:rPr>
    </w:lvl>
    <w:lvl w:ilvl="2" w:tplc="1C0A0005" w:tentative="1">
      <w:start w:val="1"/>
      <w:numFmt w:val="bullet"/>
      <w:lvlText w:val=""/>
      <w:lvlJc w:val="left"/>
      <w:pPr>
        <w:ind w:left="2302" w:hanging="360"/>
      </w:pPr>
      <w:rPr>
        <w:rFonts w:ascii="Wingdings" w:hAnsi="Wingdings" w:hint="default"/>
      </w:rPr>
    </w:lvl>
    <w:lvl w:ilvl="3" w:tplc="1C0A0001" w:tentative="1">
      <w:start w:val="1"/>
      <w:numFmt w:val="bullet"/>
      <w:lvlText w:val=""/>
      <w:lvlJc w:val="left"/>
      <w:pPr>
        <w:ind w:left="3022" w:hanging="360"/>
      </w:pPr>
      <w:rPr>
        <w:rFonts w:ascii="Symbol" w:hAnsi="Symbol" w:hint="default"/>
      </w:rPr>
    </w:lvl>
    <w:lvl w:ilvl="4" w:tplc="1C0A0003" w:tentative="1">
      <w:start w:val="1"/>
      <w:numFmt w:val="bullet"/>
      <w:lvlText w:val="o"/>
      <w:lvlJc w:val="left"/>
      <w:pPr>
        <w:ind w:left="3742" w:hanging="360"/>
      </w:pPr>
      <w:rPr>
        <w:rFonts w:ascii="Courier New" w:hAnsi="Courier New" w:cs="Courier New" w:hint="default"/>
      </w:rPr>
    </w:lvl>
    <w:lvl w:ilvl="5" w:tplc="1C0A0005" w:tentative="1">
      <w:start w:val="1"/>
      <w:numFmt w:val="bullet"/>
      <w:lvlText w:val=""/>
      <w:lvlJc w:val="left"/>
      <w:pPr>
        <w:ind w:left="4462" w:hanging="360"/>
      </w:pPr>
      <w:rPr>
        <w:rFonts w:ascii="Wingdings" w:hAnsi="Wingdings" w:hint="default"/>
      </w:rPr>
    </w:lvl>
    <w:lvl w:ilvl="6" w:tplc="1C0A0001" w:tentative="1">
      <w:start w:val="1"/>
      <w:numFmt w:val="bullet"/>
      <w:lvlText w:val=""/>
      <w:lvlJc w:val="left"/>
      <w:pPr>
        <w:ind w:left="5182" w:hanging="360"/>
      </w:pPr>
      <w:rPr>
        <w:rFonts w:ascii="Symbol" w:hAnsi="Symbol" w:hint="default"/>
      </w:rPr>
    </w:lvl>
    <w:lvl w:ilvl="7" w:tplc="1C0A0003" w:tentative="1">
      <w:start w:val="1"/>
      <w:numFmt w:val="bullet"/>
      <w:lvlText w:val="o"/>
      <w:lvlJc w:val="left"/>
      <w:pPr>
        <w:ind w:left="5902" w:hanging="360"/>
      </w:pPr>
      <w:rPr>
        <w:rFonts w:ascii="Courier New" w:hAnsi="Courier New" w:cs="Courier New" w:hint="default"/>
      </w:rPr>
    </w:lvl>
    <w:lvl w:ilvl="8" w:tplc="1C0A0005" w:tentative="1">
      <w:start w:val="1"/>
      <w:numFmt w:val="bullet"/>
      <w:lvlText w:val=""/>
      <w:lvlJc w:val="left"/>
      <w:pPr>
        <w:ind w:left="6622" w:hanging="360"/>
      </w:pPr>
      <w:rPr>
        <w:rFonts w:ascii="Wingdings" w:hAnsi="Wingdings" w:hint="default"/>
      </w:rPr>
    </w:lvl>
  </w:abstractNum>
  <w:abstractNum w:abstractNumId="9" w15:restartNumberingAfterBreak="0">
    <w:nsid w:val="62AA536E"/>
    <w:multiLevelType w:val="hybridMultilevel"/>
    <w:tmpl w:val="FAD8D376"/>
    <w:lvl w:ilvl="0" w:tplc="017A0310">
      <w:numFmt w:val="bullet"/>
      <w:lvlText w:val="-"/>
      <w:lvlJc w:val="left"/>
      <w:pPr>
        <w:ind w:left="786" w:hanging="360"/>
      </w:pPr>
      <w:rPr>
        <w:rFonts w:ascii="Calibri" w:eastAsiaTheme="minorHAnsi" w:hAnsi="Calibri" w:cs="Calibri" w:hint="default"/>
      </w:rPr>
    </w:lvl>
    <w:lvl w:ilvl="1" w:tplc="1C0A0003" w:tentative="1">
      <w:start w:val="1"/>
      <w:numFmt w:val="bullet"/>
      <w:lvlText w:val="o"/>
      <w:lvlJc w:val="left"/>
      <w:pPr>
        <w:ind w:left="1506" w:hanging="360"/>
      </w:pPr>
      <w:rPr>
        <w:rFonts w:ascii="Courier New" w:hAnsi="Courier New" w:cs="Courier New" w:hint="default"/>
      </w:rPr>
    </w:lvl>
    <w:lvl w:ilvl="2" w:tplc="1C0A0005" w:tentative="1">
      <w:start w:val="1"/>
      <w:numFmt w:val="bullet"/>
      <w:lvlText w:val=""/>
      <w:lvlJc w:val="left"/>
      <w:pPr>
        <w:ind w:left="2226" w:hanging="360"/>
      </w:pPr>
      <w:rPr>
        <w:rFonts w:ascii="Wingdings" w:hAnsi="Wingdings" w:hint="default"/>
      </w:rPr>
    </w:lvl>
    <w:lvl w:ilvl="3" w:tplc="1C0A0001" w:tentative="1">
      <w:start w:val="1"/>
      <w:numFmt w:val="bullet"/>
      <w:lvlText w:val=""/>
      <w:lvlJc w:val="left"/>
      <w:pPr>
        <w:ind w:left="2946" w:hanging="360"/>
      </w:pPr>
      <w:rPr>
        <w:rFonts w:ascii="Symbol" w:hAnsi="Symbol" w:hint="default"/>
      </w:rPr>
    </w:lvl>
    <w:lvl w:ilvl="4" w:tplc="1C0A0003" w:tentative="1">
      <w:start w:val="1"/>
      <w:numFmt w:val="bullet"/>
      <w:lvlText w:val="o"/>
      <w:lvlJc w:val="left"/>
      <w:pPr>
        <w:ind w:left="3666" w:hanging="360"/>
      </w:pPr>
      <w:rPr>
        <w:rFonts w:ascii="Courier New" w:hAnsi="Courier New" w:cs="Courier New" w:hint="default"/>
      </w:rPr>
    </w:lvl>
    <w:lvl w:ilvl="5" w:tplc="1C0A0005" w:tentative="1">
      <w:start w:val="1"/>
      <w:numFmt w:val="bullet"/>
      <w:lvlText w:val=""/>
      <w:lvlJc w:val="left"/>
      <w:pPr>
        <w:ind w:left="4386" w:hanging="360"/>
      </w:pPr>
      <w:rPr>
        <w:rFonts w:ascii="Wingdings" w:hAnsi="Wingdings" w:hint="default"/>
      </w:rPr>
    </w:lvl>
    <w:lvl w:ilvl="6" w:tplc="1C0A0001" w:tentative="1">
      <w:start w:val="1"/>
      <w:numFmt w:val="bullet"/>
      <w:lvlText w:val=""/>
      <w:lvlJc w:val="left"/>
      <w:pPr>
        <w:ind w:left="5106" w:hanging="360"/>
      </w:pPr>
      <w:rPr>
        <w:rFonts w:ascii="Symbol" w:hAnsi="Symbol" w:hint="default"/>
      </w:rPr>
    </w:lvl>
    <w:lvl w:ilvl="7" w:tplc="1C0A0003" w:tentative="1">
      <w:start w:val="1"/>
      <w:numFmt w:val="bullet"/>
      <w:lvlText w:val="o"/>
      <w:lvlJc w:val="left"/>
      <w:pPr>
        <w:ind w:left="5826" w:hanging="360"/>
      </w:pPr>
      <w:rPr>
        <w:rFonts w:ascii="Courier New" w:hAnsi="Courier New" w:cs="Courier New" w:hint="default"/>
      </w:rPr>
    </w:lvl>
    <w:lvl w:ilvl="8" w:tplc="1C0A0005" w:tentative="1">
      <w:start w:val="1"/>
      <w:numFmt w:val="bullet"/>
      <w:lvlText w:val=""/>
      <w:lvlJc w:val="left"/>
      <w:pPr>
        <w:ind w:left="6546" w:hanging="360"/>
      </w:pPr>
      <w:rPr>
        <w:rFonts w:ascii="Wingdings" w:hAnsi="Wingdings" w:hint="default"/>
      </w:rPr>
    </w:lvl>
  </w:abstractNum>
  <w:abstractNum w:abstractNumId="10" w15:restartNumberingAfterBreak="0">
    <w:nsid w:val="661A31D8"/>
    <w:multiLevelType w:val="hybridMultilevel"/>
    <w:tmpl w:val="C394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F0C17"/>
    <w:multiLevelType w:val="hybridMultilevel"/>
    <w:tmpl w:val="1BB8DB50"/>
    <w:lvl w:ilvl="0" w:tplc="1C0A0001">
      <w:start w:val="1"/>
      <w:numFmt w:val="bullet"/>
      <w:lvlText w:val=""/>
      <w:lvlJc w:val="left"/>
      <w:pPr>
        <w:ind w:left="1004" w:hanging="360"/>
      </w:pPr>
      <w:rPr>
        <w:rFonts w:ascii="Symbol" w:hAnsi="Symbol" w:hint="default"/>
      </w:rPr>
    </w:lvl>
    <w:lvl w:ilvl="1" w:tplc="1C0A0003" w:tentative="1">
      <w:start w:val="1"/>
      <w:numFmt w:val="bullet"/>
      <w:lvlText w:val="o"/>
      <w:lvlJc w:val="left"/>
      <w:pPr>
        <w:ind w:left="1724" w:hanging="360"/>
      </w:pPr>
      <w:rPr>
        <w:rFonts w:ascii="Courier New" w:hAnsi="Courier New" w:cs="Courier New" w:hint="default"/>
      </w:rPr>
    </w:lvl>
    <w:lvl w:ilvl="2" w:tplc="1C0A0005" w:tentative="1">
      <w:start w:val="1"/>
      <w:numFmt w:val="bullet"/>
      <w:lvlText w:val=""/>
      <w:lvlJc w:val="left"/>
      <w:pPr>
        <w:ind w:left="2444" w:hanging="360"/>
      </w:pPr>
      <w:rPr>
        <w:rFonts w:ascii="Wingdings" w:hAnsi="Wingdings" w:hint="default"/>
      </w:rPr>
    </w:lvl>
    <w:lvl w:ilvl="3" w:tplc="1C0A0001" w:tentative="1">
      <w:start w:val="1"/>
      <w:numFmt w:val="bullet"/>
      <w:lvlText w:val=""/>
      <w:lvlJc w:val="left"/>
      <w:pPr>
        <w:ind w:left="3164" w:hanging="360"/>
      </w:pPr>
      <w:rPr>
        <w:rFonts w:ascii="Symbol" w:hAnsi="Symbol" w:hint="default"/>
      </w:rPr>
    </w:lvl>
    <w:lvl w:ilvl="4" w:tplc="1C0A0003" w:tentative="1">
      <w:start w:val="1"/>
      <w:numFmt w:val="bullet"/>
      <w:lvlText w:val="o"/>
      <w:lvlJc w:val="left"/>
      <w:pPr>
        <w:ind w:left="3884" w:hanging="360"/>
      </w:pPr>
      <w:rPr>
        <w:rFonts w:ascii="Courier New" w:hAnsi="Courier New" w:cs="Courier New" w:hint="default"/>
      </w:rPr>
    </w:lvl>
    <w:lvl w:ilvl="5" w:tplc="1C0A0005" w:tentative="1">
      <w:start w:val="1"/>
      <w:numFmt w:val="bullet"/>
      <w:lvlText w:val=""/>
      <w:lvlJc w:val="left"/>
      <w:pPr>
        <w:ind w:left="4604" w:hanging="360"/>
      </w:pPr>
      <w:rPr>
        <w:rFonts w:ascii="Wingdings" w:hAnsi="Wingdings" w:hint="default"/>
      </w:rPr>
    </w:lvl>
    <w:lvl w:ilvl="6" w:tplc="1C0A0001" w:tentative="1">
      <w:start w:val="1"/>
      <w:numFmt w:val="bullet"/>
      <w:lvlText w:val=""/>
      <w:lvlJc w:val="left"/>
      <w:pPr>
        <w:ind w:left="5324" w:hanging="360"/>
      </w:pPr>
      <w:rPr>
        <w:rFonts w:ascii="Symbol" w:hAnsi="Symbol" w:hint="default"/>
      </w:rPr>
    </w:lvl>
    <w:lvl w:ilvl="7" w:tplc="1C0A0003" w:tentative="1">
      <w:start w:val="1"/>
      <w:numFmt w:val="bullet"/>
      <w:lvlText w:val="o"/>
      <w:lvlJc w:val="left"/>
      <w:pPr>
        <w:ind w:left="6044" w:hanging="360"/>
      </w:pPr>
      <w:rPr>
        <w:rFonts w:ascii="Courier New" w:hAnsi="Courier New" w:cs="Courier New" w:hint="default"/>
      </w:rPr>
    </w:lvl>
    <w:lvl w:ilvl="8" w:tplc="1C0A0005" w:tentative="1">
      <w:start w:val="1"/>
      <w:numFmt w:val="bullet"/>
      <w:lvlText w:val=""/>
      <w:lvlJc w:val="left"/>
      <w:pPr>
        <w:ind w:left="6764" w:hanging="360"/>
      </w:pPr>
      <w:rPr>
        <w:rFonts w:ascii="Wingdings" w:hAnsi="Wingdings" w:hint="default"/>
      </w:rPr>
    </w:lvl>
  </w:abstractNum>
  <w:abstractNum w:abstractNumId="12" w15:restartNumberingAfterBreak="0">
    <w:nsid w:val="77DD35AD"/>
    <w:multiLevelType w:val="hybridMultilevel"/>
    <w:tmpl w:val="234EB7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79A5141B"/>
    <w:multiLevelType w:val="hybridMultilevel"/>
    <w:tmpl w:val="0486D20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4" w15:restartNumberingAfterBreak="0">
    <w:nsid w:val="7CE82021"/>
    <w:multiLevelType w:val="hybridMultilevel"/>
    <w:tmpl w:val="AB76624C"/>
    <w:lvl w:ilvl="0" w:tplc="017A0310">
      <w:numFmt w:val="bullet"/>
      <w:lvlText w:val="-"/>
      <w:lvlJc w:val="left"/>
      <w:pPr>
        <w:ind w:left="786"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14"/>
  </w:num>
  <w:num w:numId="5">
    <w:abstractNumId w:val="8"/>
  </w:num>
  <w:num w:numId="6">
    <w:abstractNumId w:val="0"/>
  </w:num>
  <w:num w:numId="7">
    <w:abstractNumId w:val="4"/>
  </w:num>
  <w:num w:numId="8">
    <w:abstractNumId w:val="3"/>
  </w:num>
  <w:num w:numId="9">
    <w:abstractNumId w:val="5"/>
  </w:num>
  <w:num w:numId="10">
    <w:abstractNumId w:val="6"/>
  </w:num>
  <w:num w:numId="11">
    <w:abstractNumId w:val="12"/>
  </w:num>
  <w:num w:numId="12">
    <w:abstractNumId w:val="13"/>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DO"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3E"/>
    <w:rsid w:val="00015009"/>
    <w:rsid w:val="00016F02"/>
    <w:rsid w:val="00021881"/>
    <w:rsid w:val="0004469F"/>
    <w:rsid w:val="000D5848"/>
    <w:rsid w:val="00101A60"/>
    <w:rsid w:val="001224BF"/>
    <w:rsid w:val="00140D1D"/>
    <w:rsid w:val="001A5842"/>
    <w:rsid w:val="001C3893"/>
    <w:rsid w:val="001C51FE"/>
    <w:rsid w:val="002062B2"/>
    <w:rsid w:val="002540D7"/>
    <w:rsid w:val="00380899"/>
    <w:rsid w:val="0038233D"/>
    <w:rsid w:val="003D2BB9"/>
    <w:rsid w:val="004458F4"/>
    <w:rsid w:val="00452342"/>
    <w:rsid w:val="004850AD"/>
    <w:rsid w:val="00514B11"/>
    <w:rsid w:val="00537416"/>
    <w:rsid w:val="0058010E"/>
    <w:rsid w:val="005C6296"/>
    <w:rsid w:val="00606831"/>
    <w:rsid w:val="00644923"/>
    <w:rsid w:val="006577F2"/>
    <w:rsid w:val="006A4DEB"/>
    <w:rsid w:val="006C4691"/>
    <w:rsid w:val="006C7E20"/>
    <w:rsid w:val="007064FD"/>
    <w:rsid w:val="00712082"/>
    <w:rsid w:val="00745753"/>
    <w:rsid w:val="008D2ECA"/>
    <w:rsid w:val="009720F9"/>
    <w:rsid w:val="009858FD"/>
    <w:rsid w:val="00A415A3"/>
    <w:rsid w:val="00A52C07"/>
    <w:rsid w:val="00B2222C"/>
    <w:rsid w:val="00BB2FD4"/>
    <w:rsid w:val="00BC565F"/>
    <w:rsid w:val="00C467FD"/>
    <w:rsid w:val="00C82DC3"/>
    <w:rsid w:val="00C92E7F"/>
    <w:rsid w:val="00CC6316"/>
    <w:rsid w:val="00CF7EC7"/>
    <w:rsid w:val="00D51E72"/>
    <w:rsid w:val="00D6079D"/>
    <w:rsid w:val="00D621B3"/>
    <w:rsid w:val="00D70349"/>
    <w:rsid w:val="00D779BA"/>
    <w:rsid w:val="00D80A62"/>
    <w:rsid w:val="00D93693"/>
    <w:rsid w:val="00D9656C"/>
    <w:rsid w:val="00DA5A3E"/>
    <w:rsid w:val="00DD4E92"/>
    <w:rsid w:val="00DD57EA"/>
    <w:rsid w:val="00DF69BF"/>
    <w:rsid w:val="00E51B10"/>
    <w:rsid w:val="00E74113"/>
    <w:rsid w:val="00E8063F"/>
    <w:rsid w:val="00ED0F9C"/>
    <w:rsid w:val="00ED1BFA"/>
    <w:rsid w:val="00EF057B"/>
    <w:rsid w:val="00F174AD"/>
    <w:rsid w:val="00F23168"/>
    <w:rsid w:val="00F24920"/>
    <w:rsid w:val="00FB2397"/>
    <w:rsid w:val="00FE1D0B"/>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F897D"/>
  <w15:docId w15:val="{F40EB38C-D647-4656-80FA-7A02C231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2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2F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E1D0B"/>
    <w:pPr>
      <w:spacing w:before="100" w:beforeAutospacing="1" w:after="100" w:afterAutospacing="1" w:line="240" w:lineRule="auto"/>
      <w:outlineLvl w:val="2"/>
    </w:pPr>
    <w:rPr>
      <w:rFonts w:ascii="Times New Roman" w:eastAsia="Times New Roman" w:hAnsi="Times New Roman" w:cs="Times New Roman"/>
      <w:b/>
      <w:bCs/>
      <w:sz w:val="27"/>
      <w:szCs w:val="27"/>
      <w:lang w:eastAsia="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B10"/>
    <w:pPr>
      <w:tabs>
        <w:tab w:val="center" w:pos="4252"/>
        <w:tab w:val="right" w:pos="8504"/>
      </w:tabs>
      <w:spacing w:after="0" w:line="240" w:lineRule="auto"/>
    </w:pPr>
  </w:style>
  <w:style w:type="character" w:customStyle="1" w:styleId="HeaderChar">
    <w:name w:val="Header Char"/>
    <w:basedOn w:val="DefaultParagraphFont"/>
    <w:link w:val="Header"/>
    <w:uiPriority w:val="99"/>
    <w:rsid w:val="00E51B10"/>
  </w:style>
  <w:style w:type="paragraph" w:styleId="Footer">
    <w:name w:val="footer"/>
    <w:basedOn w:val="Normal"/>
    <w:link w:val="FooterChar"/>
    <w:uiPriority w:val="99"/>
    <w:unhideWhenUsed/>
    <w:rsid w:val="00E51B10"/>
    <w:pPr>
      <w:tabs>
        <w:tab w:val="center" w:pos="4252"/>
        <w:tab w:val="right" w:pos="8504"/>
      </w:tabs>
      <w:spacing w:after="0" w:line="240" w:lineRule="auto"/>
    </w:pPr>
  </w:style>
  <w:style w:type="character" w:customStyle="1" w:styleId="FooterChar">
    <w:name w:val="Footer Char"/>
    <w:basedOn w:val="DefaultParagraphFont"/>
    <w:link w:val="Footer"/>
    <w:uiPriority w:val="99"/>
    <w:rsid w:val="00E51B10"/>
  </w:style>
  <w:style w:type="paragraph" w:styleId="ListParagraph">
    <w:name w:val="List Paragraph"/>
    <w:basedOn w:val="Normal"/>
    <w:uiPriority w:val="34"/>
    <w:qFormat/>
    <w:rsid w:val="00E51B10"/>
    <w:pPr>
      <w:ind w:left="720"/>
      <w:contextualSpacing/>
    </w:pPr>
    <w:rPr>
      <w:lang w:val="es-ES"/>
    </w:rPr>
  </w:style>
  <w:style w:type="paragraph" w:styleId="NoSpacing">
    <w:name w:val="No Spacing"/>
    <w:uiPriority w:val="1"/>
    <w:qFormat/>
    <w:rsid w:val="00E51B10"/>
    <w:pPr>
      <w:spacing w:after="0" w:line="240" w:lineRule="auto"/>
    </w:pPr>
    <w:rPr>
      <w:lang w:val="es-ES"/>
    </w:rPr>
  </w:style>
  <w:style w:type="character" w:styleId="Hyperlink">
    <w:name w:val="Hyperlink"/>
    <w:basedOn w:val="DefaultParagraphFont"/>
    <w:uiPriority w:val="99"/>
    <w:unhideWhenUsed/>
    <w:rsid w:val="00E51B10"/>
    <w:rPr>
      <w:color w:val="0563C1" w:themeColor="hyperlink"/>
      <w:u w:val="single"/>
    </w:rPr>
  </w:style>
  <w:style w:type="paragraph" w:customStyle="1" w:styleId="Textoindependiente21">
    <w:name w:val="Texto independiente 21"/>
    <w:basedOn w:val="Normal"/>
    <w:rsid w:val="00E51B10"/>
    <w:pPr>
      <w:widowControl w:val="0"/>
      <w:suppressAutoHyphens/>
      <w:spacing w:after="0" w:line="240" w:lineRule="auto"/>
      <w:jc w:val="both"/>
    </w:pPr>
    <w:rPr>
      <w:rFonts w:ascii="Times New Roman" w:eastAsia="Arial Unicode MS" w:hAnsi="Times New Roman" w:cs="Tahoma"/>
      <w:color w:val="000000"/>
      <w:sz w:val="24"/>
      <w:szCs w:val="20"/>
      <w:lang w:val="en-US" w:bidi="en-US"/>
    </w:rPr>
  </w:style>
  <w:style w:type="character" w:styleId="Strong">
    <w:name w:val="Strong"/>
    <w:basedOn w:val="DefaultParagraphFont"/>
    <w:uiPriority w:val="22"/>
    <w:qFormat/>
    <w:rsid w:val="007064FD"/>
    <w:rPr>
      <w:b/>
      <w:bCs/>
    </w:rPr>
  </w:style>
  <w:style w:type="paragraph" w:styleId="NormalWeb">
    <w:name w:val="Normal (Web)"/>
    <w:basedOn w:val="Normal"/>
    <w:uiPriority w:val="99"/>
    <w:semiHidden/>
    <w:unhideWhenUsed/>
    <w:rsid w:val="00FE1D0B"/>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CommentReference">
    <w:name w:val="annotation reference"/>
    <w:basedOn w:val="DefaultParagraphFont"/>
    <w:uiPriority w:val="99"/>
    <w:semiHidden/>
    <w:unhideWhenUsed/>
    <w:rsid w:val="00FE1D0B"/>
    <w:rPr>
      <w:sz w:val="16"/>
      <w:szCs w:val="16"/>
    </w:rPr>
  </w:style>
  <w:style w:type="paragraph" w:styleId="CommentText">
    <w:name w:val="annotation text"/>
    <w:basedOn w:val="Normal"/>
    <w:link w:val="CommentTextChar"/>
    <w:uiPriority w:val="99"/>
    <w:semiHidden/>
    <w:unhideWhenUsed/>
    <w:rsid w:val="00FE1D0B"/>
    <w:pPr>
      <w:spacing w:line="240" w:lineRule="auto"/>
    </w:pPr>
    <w:rPr>
      <w:sz w:val="20"/>
      <w:szCs w:val="20"/>
    </w:rPr>
  </w:style>
  <w:style w:type="character" w:customStyle="1" w:styleId="CommentTextChar">
    <w:name w:val="Comment Text Char"/>
    <w:basedOn w:val="DefaultParagraphFont"/>
    <w:link w:val="CommentText"/>
    <w:uiPriority w:val="99"/>
    <w:semiHidden/>
    <w:rsid w:val="00FE1D0B"/>
    <w:rPr>
      <w:sz w:val="20"/>
      <w:szCs w:val="20"/>
    </w:rPr>
  </w:style>
  <w:style w:type="paragraph" w:styleId="CommentSubject">
    <w:name w:val="annotation subject"/>
    <w:basedOn w:val="CommentText"/>
    <w:next w:val="CommentText"/>
    <w:link w:val="CommentSubjectChar"/>
    <w:uiPriority w:val="99"/>
    <w:semiHidden/>
    <w:unhideWhenUsed/>
    <w:rsid w:val="00FE1D0B"/>
    <w:rPr>
      <w:b/>
      <w:bCs/>
    </w:rPr>
  </w:style>
  <w:style w:type="character" w:customStyle="1" w:styleId="CommentSubjectChar">
    <w:name w:val="Comment Subject Char"/>
    <w:basedOn w:val="CommentTextChar"/>
    <w:link w:val="CommentSubject"/>
    <w:uiPriority w:val="99"/>
    <w:semiHidden/>
    <w:rsid w:val="00FE1D0B"/>
    <w:rPr>
      <w:b/>
      <w:bCs/>
      <w:sz w:val="20"/>
      <w:szCs w:val="20"/>
    </w:rPr>
  </w:style>
  <w:style w:type="paragraph" w:styleId="BalloonText">
    <w:name w:val="Balloon Text"/>
    <w:basedOn w:val="Normal"/>
    <w:link w:val="BalloonTextChar"/>
    <w:uiPriority w:val="99"/>
    <w:semiHidden/>
    <w:unhideWhenUsed/>
    <w:rsid w:val="00FE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D0B"/>
    <w:rPr>
      <w:rFonts w:ascii="Segoe UI" w:hAnsi="Segoe UI" w:cs="Segoe UI"/>
      <w:sz w:val="18"/>
      <w:szCs w:val="18"/>
    </w:rPr>
  </w:style>
  <w:style w:type="character" w:customStyle="1" w:styleId="Heading3Char">
    <w:name w:val="Heading 3 Char"/>
    <w:basedOn w:val="DefaultParagraphFont"/>
    <w:link w:val="Heading3"/>
    <w:uiPriority w:val="9"/>
    <w:rsid w:val="00FE1D0B"/>
    <w:rPr>
      <w:rFonts w:ascii="Times New Roman" w:eastAsia="Times New Roman" w:hAnsi="Times New Roman" w:cs="Times New Roman"/>
      <w:b/>
      <w:bCs/>
      <w:sz w:val="27"/>
      <w:szCs w:val="27"/>
      <w:lang w:eastAsia="es-DO"/>
    </w:rPr>
  </w:style>
  <w:style w:type="character" w:customStyle="1" w:styleId="Heading1Char">
    <w:name w:val="Heading 1 Char"/>
    <w:basedOn w:val="DefaultParagraphFont"/>
    <w:link w:val="Heading1"/>
    <w:uiPriority w:val="9"/>
    <w:rsid w:val="00BB2F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B2F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4850AD"/>
    <w:rPr>
      <w:i/>
      <w:iCs/>
    </w:rPr>
  </w:style>
  <w:style w:type="paragraph" w:styleId="FootnoteText">
    <w:name w:val="footnote text"/>
    <w:basedOn w:val="Normal"/>
    <w:link w:val="FootnoteTextChar"/>
    <w:uiPriority w:val="99"/>
    <w:semiHidden/>
    <w:unhideWhenUsed/>
    <w:rsid w:val="00514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11"/>
    <w:rPr>
      <w:sz w:val="20"/>
      <w:szCs w:val="20"/>
    </w:rPr>
  </w:style>
  <w:style w:type="character" w:styleId="FootnoteReference">
    <w:name w:val="footnote reference"/>
    <w:basedOn w:val="DefaultParagraphFont"/>
    <w:uiPriority w:val="99"/>
    <w:semiHidden/>
    <w:unhideWhenUsed/>
    <w:rsid w:val="00514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8477">
      <w:bodyDiv w:val="1"/>
      <w:marLeft w:val="0"/>
      <w:marRight w:val="0"/>
      <w:marTop w:val="0"/>
      <w:marBottom w:val="0"/>
      <w:divBdr>
        <w:top w:val="none" w:sz="0" w:space="0" w:color="auto"/>
        <w:left w:val="none" w:sz="0" w:space="0" w:color="auto"/>
        <w:bottom w:val="none" w:sz="0" w:space="0" w:color="auto"/>
        <w:right w:val="none" w:sz="0" w:space="0" w:color="auto"/>
      </w:divBdr>
    </w:div>
    <w:div w:id="275060976">
      <w:bodyDiv w:val="1"/>
      <w:marLeft w:val="0"/>
      <w:marRight w:val="0"/>
      <w:marTop w:val="0"/>
      <w:marBottom w:val="0"/>
      <w:divBdr>
        <w:top w:val="none" w:sz="0" w:space="0" w:color="auto"/>
        <w:left w:val="none" w:sz="0" w:space="0" w:color="auto"/>
        <w:bottom w:val="none" w:sz="0" w:space="0" w:color="auto"/>
        <w:right w:val="none" w:sz="0" w:space="0" w:color="auto"/>
      </w:divBdr>
    </w:div>
    <w:div w:id="392968725">
      <w:bodyDiv w:val="1"/>
      <w:marLeft w:val="0"/>
      <w:marRight w:val="0"/>
      <w:marTop w:val="0"/>
      <w:marBottom w:val="0"/>
      <w:divBdr>
        <w:top w:val="none" w:sz="0" w:space="0" w:color="auto"/>
        <w:left w:val="none" w:sz="0" w:space="0" w:color="auto"/>
        <w:bottom w:val="none" w:sz="0" w:space="0" w:color="auto"/>
        <w:right w:val="none" w:sz="0" w:space="0" w:color="auto"/>
      </w:divBdr>
    </w:div>
    <w:div w:id="699815396">
      <w:bodyDiv w:val="1"/>
      <w:marLeft w:val="0"/>
      <w:marRight w:val="0"/>
      <w:marTop w:val="0"/>
      <w:marBottom w:val="0"/>
      <w:divBdr>
        <w:top w:val="none" w:sz="0" w:space="0" w:color="auto"/>
        <w:left w:val="none" w:sz="0" w:space="0" w:color="auto"/>
        <w:bottom w:val="none" w:sz="0" w:space="0" w:color="auto"/>
        <w:right w:val="none" w:sz="0" w:space="0" w:color="auto"/>
      </w:divBdr>
    </w:div>
    <w:div w:id="731121790">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217156053">
      <w:bodyDiv w:val="1"/>
      <w:marLeft w:val="0"/>
      <w:marRight w:val="0"/>
      <w:marTop w:val="0"/>
      <w:marBottom w:val="0"/>
      <w:divBdr>
        <w:top w:val="none" w:sz="0" w:space="0" w:color="auto"/>
        <w:left w:val="none" w:sz="0" w:space="0" w:color="auto"/>
        <w:bottom w:val="none" w:sz="0" w:space="0" w:color="auto"/>
        <w:right w:val="none" w:sz="0" w:space="0" w:color="auto"/>
      </w:divBdr>
    </w:div>
    <w:div w:id="1308585589">
      <w:bodyDiv w:val="1"/>
      <w:marLeft w:val="0"/>
      <w:marRight w:val="0"/>
      <w:marTop w:val="0"/>
      <w:marBottom w:val="0"/>
      <w:divBdr>
        <w:top w:val="none" w:sz="0" w:space="0" w:color="auto"/>
        <w:left w:val="none" w:sz="0" w:space="0" w:color="auto"/>
        <w:bottom w:val="none" w:sz="0" w:space="0" w:color="auto"/>
        <w:right w:val="none" w:sz="0" w:space="0" w:color="auto"/>
      </w:divBdr>
    </w:div>
    <w:div w:id="1408772799">
      <w:bodyDiv w:val="1"/>
      <w:marLeft w:val="0"/>
      <w:marRight w:val="0"/>
      <w:marTop w:val="0"/>
      <w:marBottom w:val="0"/>
      <w:divBdr>
        <w:top w:val="none" w:sz="0" w:space="0" w:color="auto"/>
        <w:left w:val="none" w:sz="0" w:space="0" w:color="auto"/>
        <w:bottom w:val="none" w:sz="0" w:space="0" w:color="auto"/>
        <w:right w:val="none" w:sz="0" w:space="0" w:color="auto"/>
      </w:divBdr>
    </w:div>
    <w:div w:id="1428578145">
      <w:bodyDiv w:val="1"/>
      <w:marLeft w:val="0"/>
      <w:marRight w:val="0"/>
      <w:marTop w:val="0"/>
      <w:marBottom w:val="0"/>
      <w:divBdr>
        <w:top w:val="none" w:sz="0" w:space="0" w:color="auto"/>
        <w:left w:val="none" w:sz="0" w:space="0" w:color="auto"/>
        <w:bottom w:val="none" w:sz="0" w:space="0" w:color="auto"/>
        <w:right w:val="none" w:sz="0" w:space="0" w:color="auto"/>
      </w:divBdr>
    </w:div>
    <w:div w:id="1479300138">
      <w:bodyDiv w:val="1"/>
      <w:marLeft w:val="0"/>
      <w:marRight w:val="0"/>
      <w:marTop w:val="0"/>
      <w:marBottom w:val="0"/>
      <w:divBdr>
        <w:top w:val="none" w:sz="0" w:space="0" w:color="auto"/>
        <w:left w:val="none" w:sz="0" w:space="0" w:color="auto"/>
        <w:bottom w:val="none" w:sz="0" w:space="0" w:color="auto"/>
        <w:right w:val="none" w:sz="0" w:space="0" w:color="auto"/>
      </w:divBdr>
    </w:div>
    <w:div w:id="1531841656">
      <w:bodyDiv w:val="1"/>
      <w:marLeft w:val="0"/>
      <w:marRight w:val="0"/>
      <w:marTop w:val="0"/>
      <w:marBottom w:val="0"/>
      <w:divBdr>
        <w:top w:val="none" w:sz="0" w:space="0" w:color="auto"/>
        <w:left w:val="none" w:sz="0" w:space="0" w:color="auto"/>
        <w:bottom w:val="none" w:sz="0" w:space="0" w:color="auto"/>
        <w:right w:val="none" w:sz="0" w:space="0" w:color="auto"/>
      </w:divBdr>
    </w:div>
    <w:div w:id="1798183433">
      <w:bodyDiv w:val="1"/>
      <w:marLeft w:val="0"/>
      <w:marRight w:val="0"/>
      <w:marTop w:val="0"/>
      <w:marBottom w:val="0"/>
      <w:divBdr>
        <w:top w:val="none" w:sz="0" w:space="0" w:color="auto"/>
        <w:left w:val="none" w:sz="0" w:space="0" w:color="auto"/>
        <w:bottom w:val="none" w:sz="0" w:space="0" w:color="auto"/>
        <w:right w:val="none" w:sz="0" w:space="0" w:color="auto"/>
      </w:divBdr>
    </w:div>
    <w:div w:id="1896088505">
      <w:bodyDiv w:val="1"/>
      <w:marLeft w:val="0"/>
      <w:marRight w:val="0"/>
      <w:marTop w:val="0"/>
      <w:marBottom w:val="0"/>
      <w:divBdr>
        <w:top w:val="none" w:sz="0" w:space="0" w:color="auto"/>
        <w:left w:val="none" w:sz="0" w:space="0" w:color="auto"/>
        <w:bottom w:val="none" w:sz="0" w:space="0" w:color="auto"/>
        <w:right w:val="none" w:sz="0" w:space="0" w:color="auto"/>
      </w:divBdr>
    </w:div>
    <w:div w:id="2062902853">
      <w:bodyDiv w:val="1"/>
      <w:marLeft w:val="0"/>
      <w:marRight w:val="0"/>
      <w:marTop w:val="0"/>
      <w:marBottom w:val="0"/>
      <w:divBdr>
        <w:top w:val="none" w:sz="0" w:space="0" w:color="auto"/>
        <w:left w:val="none" w:sz="0" w:space="0" w:color="auto"/>
        <w:bottom w:val="none" w:sz="0" w:space="0" w:color="auto"/>
        <w:right w:val="none" w:sz="0" w:space="0" w:color="auto"/>
      </w:divBdr>
    </w:div>
    <w:div w:id="20658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riojusticiaygenero.gob.do/documentos/PDF/directorio/directorio_victimas.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pgr.gob.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F8E9C3-84B8-4C74-BE82-8E09F0C114EF}">
  <ds:schemaRefs>
    <ds:schemaRef ds:uri="http://schemas.openxmlformats.org/officeDocument/2006/bibliography"/>
  </ds:schemaRefs>
</ds:datastoreItem>
</file>

<file path=customXml/itemProps2.xml><?xml version="1.0" encoding="utf-8"?>
<ds:datastoreItem xmlns:ds="http://schemas.openxmlformats.org/officeDocument/2006/customXml" ds:itemID="{1DDEE94D-D094-4D51-B5E4-F89072EF9E42}"/>
</file>

<file path=customXml/itemProps3.xml><?xml version="1.0" encoding="utf-8"?>
<ds:datastoreItem xmlns:ds="http://schemas.openxmlformats.org/officeDocument/2006/customXml" ds:itemID="{C3166B98-189A-43A5-AF42-A1949A17EC41}"/>
</file>

<file path=customXml/itemProps4.xml><?xml version="1.0" encoding="utf-8"?>
<ds:datastoreItem xmlns:ds="http://schemas.openxmlformats.org/officeDocument/2006/customXml" ds:itemID="{AA45A9F2-A393-4165-9042-5AE3DC96DAC7}"/>
</file>

<file path=docProps/app.xml><?xml version="1.0" encoding="utf-8"?>
<Properties xmlns="http://schemas.openxmlformats.org/officeDocument/2006/extended-properties" xmlns:vt="http://schemas.openxmlformats.org/officeDocument/2006/docPropsVTypes">
  <Template>Normal.dotm</Template>
  <TotalTime>0</TotalTime>
  <Pages>10</Pages>
  <Words>3503</Words>
  <Characters>19971</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Yudith De la Maza Urena</dc:creator>
  <cp:keywords/>
  <dc:description/>
  <cp:lastModifiedBy>Satya Jennings</cp:lastModifiedBy>
  <cp:revision>2</cp:revision>
  <dcterms:created xsi:type="dcterms:W3CDTF">2021-04-28T15:01:00Z</dcterms:created>
  <dcterms:modified xsi:type="dcterms:W3CDTF">2021-04-28T15:01:00Z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