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9B5F" w14:textId="6540CDC9" w:rsidR="008A5C6B" w:rsidRPr="00151FAE" w:rsidRDefault="00B0482C" w:rsidP="007A464C">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Questionnaire – Special Rapporteur</w:t>
      </w:r>
      <w:r w:rsidR="008A5C6B" w:rsidRPr="00151FAE">
        <w:rPr>
          <w:rFonts w:ascii="Times New Roman" w:hAnsi="Times New Roman" w:cs="Times New Roman"/>
          <w:b/>
          <w:sz w:val="28"/>
          <w:szCs w:val="28"/>
        </w:rPr>
        <w:t xml:space="preserve"> on contemporary forms of slavery, including its causes and consequences</w:t>
      </w:r>
    </w:p>
    <w:p w14:paraId="116D0526" w14:textId="66190E58" w:rsidR="00B0482C" w:rsidRDefault="00B0482C" w:rsidP="007A464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Role of Organised Criminal Groups with regard to Contemporary Forms of Slavery</w:t>
      </w:r>
    </w:p>
    <w:p w14:paraId="70F77839" w14:textId="17B4E2C9" w:rsidR="00151FAE" w:rsidRDefault="00151FAE" w:rsidP="007A464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Submission of Ireland</w:t>
      </w:r>
    </w:p>
    <w:p w14:paraId="1B0B0AA3" w14:textId="75C67315" w:rsidR="008A5C6B" w:rsidRPr="00151FAE" w:rsidRDefault="00151FAE" w:rsidP="007A464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May</w:t>
      </w:r>
      <w:r w:rsidR="005954B4" w:rsidRPr="00151FAE">
        <w:rPr>
          <w:rFonts w:ascii="Times New Roman" w:hAnsi="Times New Roman" w:cs="Times New Roman"/>
          <w:b/>
          <w:sz w:val="28"/>
          <w:szCs w:val="28"/>
        </w:rPr>
        <w:t xml:space="preserve"> </w:t>
      </w:r>
      <w:r w:rsidR="008A5C6B" w:rsidRPr="00151FAE">
        <w:rPr>
          <w:rFonts w:ascii="Times New Roman" w:hAnsi="Times New Roman" w:cs="Times New Roman"/>
          <w:b/>
          <w:sz w:val="28"/>
          <w:szCs w:val="28"/>
        </w:rPr>
        <w:t>2021</w:t>
      </w:r>
    </w:p>
    <w:p w14:paraId="1D3524EA" w14:textId="5218B2AF" w:rsidR="005A27EC" w:rsidRPr="00151FAE" w:rsidRDefault="008A5C6B" w:rsidP="007A464C">
      <w:pPr>
        <w:spacing w:after="0" w:line="276" w:lineRule="auto"/>
        <w:jc w:val="both"/>
        <w:rPr>
          <w:rFonts w:ascii="Times New Roman" w:eastAsia="Calibri" w:hAnsi="Times New Roman" w:cs="Times New Roman"/>
          <w:b/>
          <w:color w:val="FF0000"/>
          <w:sz w:val="24"/>
          <w:szCs w:val="24"/>
          <w:lang w:eastAsia="en-IE"/>
        </w:rPr>
      </w:pPr>
      <w:r w:rsidRPr="00151FAE">
        <w:rPr>
          <w:rFonts w:ascii="Times New Roman" w:eastAsia="Calibri" w:hAnsi="Times New Roman" w:cs="Times New Roman"/>
          <w:b/>
          <w:sz w:val="24"/>
          <w:szCs w:val="24"/>
          <w:lang w:eastAsia="en-IE"/>
        </w:rPr>
        <w:t>1. Types of criminal groups involved in contemporary forms of slavery</w:t>
      </w:r>
      <w:r w:rsidR="005A27EC" w:rsidRPr="00151FAE">
        <w:rPr>
          <w:rFonts w:ascii="Times New Roman" w:eastAsia="Calibri" w:hAnsi="Times New Roman" w:cs="Times New Roman"/>
          <w:b/>
          <w:color w:val="FF0000"/>
          <w:sz w:val="24"/>
          <w:szCs w:val="24"/>
          <w:lang w:eastAsia="en-IE"/>
        </w:rPr>
        <w:t xml:space="preserve"> </w:t>
      </w:r>
    </w:p>
    <w:p w14:paraId="4CB7A26B"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p>
    <w:p w14:paraId="326A53FE" w14:textId="368DF91E" w:rsidR="005B461A" w:rsidRPr="007A464C" w:rsidRDefault="008A5C6B" w:rsidP="007A464C">
      <w:pPr>
        <w:pStyle w:val="ListParagraph"/>
        <w:numPr>
          <w:ilvl w:val="0"/>
          <w:numId w:val="11"/>
        </w:num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Is there evidence of organised criminal groups engaging i</w:t>
      </w:r>
      <w:r w:rsidR="005A27EC" w:rsidRPr="00151FAE">
        <w:rPr>
          <w:rFonts w:ascii="Times New Roman" w:eastAsia="Calibri" w:hAnsi="Times New Roman" w:cs="Times New Roman"/>
          <w:b/>
          <w:sz w:val="24"/>
          <w:szCs w:val="24"/>
          <w:lang w:eastAsia="en-IE"/>
        </w:rPr>
        <w:t>n contemporary forms of slavery</w:t>
      </w:r>
      <w:r w:rsidRPr="00151FAE">
        <w:rPr>
          <w:rFonts w:ascii="Times New Roman" w:eastAsia="Calibri" w:hAnsi="Times New Roman" w:cs="Times New Roman"/>
          <w:b/>
          <w:sz w:val="24"/>
          <w:szCs w:val="24"/>
          <w:lang w:eastAsia="en-IE"/>
        </w:rPr>
        <w:t xml:space="preserve"> in your country?</w:t>
      </w:r>
    </w:p>
    <w:p w14:paraId="2ED6B09B" w14:textId="77777777" w:rsidR="007A464C" w:rsidRDefault="007A464C" w:rsidP="007A464C">
      <w:pPr>
        <w:spacing w:line="276" w:lineRule="auto"/>
        <w:jc w:val="both"/>
        <w:rPr>
          <w:rFonts w:ascii="Times New Roman" w:hAnsi="Times New Roman" w:cs="Times New Roman"/>
          <w:sz w:val="24"/>
          <w:szCs w:val="24"/>
        </w:rPr>
      </w:pPr>
    </w:p>
    <w:p w14:paraId="28319E68" w14:textId="4E8DBE9F" w:rsidR="00226BF9" w:rsidRPr="00151FAE" w:rsidRDefault="00226BF9" w:rsidP="007A464C">
      <w:pPr>
        <w:spacing w:line="276" w:lineRule="auto"/>
        <w:jc w:val="both"/>
        <w:rPr>
          <w:rFonts w:ascii="Times New Roman" w:hAnsi="Times New Roman" w:cs="Times New Roman"/>
          <w:sz w:val="24"/>
          <w:szCs w:val="24"/>
        </w:rPr>
      </w:pPr>
      <w:r w:rsidRPr="00151FAE">
        <w:rPr>
          <w:rFonts w:ascii="Times New Roman" w:hAnsi="Times New Roman" w:cs="Times New Roman"/>
          <w:sz w:val="24"/>
          <w:szCs w:val="24"/>
        </w:rPr>
        <w:t>Organised Crime Groups</w:t>
      </w:r>
      <w:r w:rsidR="00610A05" w:rsidRPr="00151FAE">
        <w:rPr>
          <w:rFonts w:ascii="Times New Roman" w:hAnsi="Times New Roman" w:cs="Times New Roman"/>
          <w:sz w:val="24"/>
          <w:szCs w:val="24"/>
        </w:rPr>
        <w:t xml:space="preserve"> </w:t>
      </w:r>
      <w:r w:rsidR="005E6E66" w:rsidRPr="00151FAE">
        <w:rPr>
          <w:rFonts w:ascii="Times New Roman" w:hAnsi="Times New Roman" w:cs="Times New Roman"/>
          <w:sz w:val="24"/>
          <w:szCs w:val="24"/>
        </w:rPr>
        <w:t xml:space="preserve">(OCG’s) </w:t>
      </w:r>
      <w:r w:rsidR="00610A05" w:rsidRPr="00151FAE">
        <w:rPr>
          <w:rFonts w:ascii="Times New Roman" w:hAnsi="Times New Roman" w:cs="Times New Roman"/>
          <w:sz w:val="24"/>
          <w:szCs w:val="24"/>
        </w:rPr>
        <w:t>operating in Ireland</w:t>
      </w:r>
      <w:r w:rsidRPr="00151FAE">
        <w:rPr>
          <w:rFonts w:ascii="Times New Roman" w:hAnsi="Times New Roman" w:cs="Times New Roman"/>
          <w:sz w:val="24"/>
          <w:szCs w:val="24"/>
        </w:rPr>
        <w:t xml:space="preserve"> are kn</w:t>
      </w:r>
      <w:r w:rsidR="00DE1F92" w:rsidRPr="00151FAE">
        <w:rPr>
          <w:rFonts w:ascii="Times New Roman" w:hAnsi="Times New Roman" w:cs="Times New Roman"/>
          <w:sz w:val="24"/>
          <w:szCs w:val="24"/>
        </w:rPr>
        <w:t xml:space="preserve">own to use juveniles and other vulnerable people </w:t>
      </w:r>
      <w:r w:rsidRPr="00151FAE">
        <w:rPr>
          <w:rFonts w:ascii="Times New Roman" w:hAnsi="Times New Roman" w:cs="Times New Roman"/>
          <w:sz w:val="24"/>
          <w:szCs w:val="24"/>
        </w:rPr>
        <w:t>in many aspects of crime including the drug-trade - street dealing, drug-debt related intimidation; and the storag</w:t>
      </w:r>
      <w:r w:rsidR="00DE1F92" w:rsidRPr="00151FAE">
        <w:rPr>
          <w:rFonts w:ascii="Times New Roman" w:hAnsi="Times New Roman" w:cs="Times New Roman"/>
          <w:sz w:val="24"/>
          <w:szCs w:val="24"/>
        </w:rPr>
        <w:t>e and movement of illicit goods</w:t>
      </w:r>
      <w:r w:rsidR="00B1317C" w:rsidRPr="00151FAE">
        <w:rPr>
          <w:rFonts w:ascii="Times New Roman" w:hAnsi="Times New Roman" w:cs="Times New Roman"/>
          <w:sz w:val="24"/>
          <w:szCs w:val="24"/>
        </w:rPr>
        <w:t xml:space="preserve"> amongst other crimes. </w:t>
      </w:r>
      <w:r w:rsidR="005B461A" w:rsidRPr="00151FAE">
        <w:rPr>
          <w:rFonts w:ascii="Times New Roman" w:hAnsi="Times New Roman" w:cs="Times New Roman"/>
          <w:sz w:val="24"/>
          <w:szCs w:val="24"/>
        </w:rPr>
        <w:t>I</w:t>
      </w:r>
      <w:r w:rsidRPr="00151FAE">
        <w:rPr>
          <w:rFonts w:ascii="Times New Roman" w:hAnsi="Times New Roman" w:cs="Times New Roman"/>
          <w:sz w:val="24"/>
          <w:szCs w:val="24"/>
        </w:rPr>
        <w:t xml:space="preserve">ndicators of human-trafficking identified in the examination of crime recorded, </w:t>
      </w:r>
      <w:r w:rsidR="00D0531B" w:rsidRPr="00151FAE">
        <w:rPr>
          <w:rFonts w:ascii="Times New Roman" w:hAnsi="Times New Roman" w:cs="Times New Roman"/>
          <w:sz w:val="24"/>
          <w:szCs w:val="24"/>
        </w:rPr>
        <w:t>is followed up with</w:t>
      </w:r>
      <w:r w:rsidRPr="00151FAE">
        <w:rPr>
          <w:rFonts w:ascii="Times New Roman" w:hAnsi="Times New Roman" w:cs="Times New Roman"/>
          <w:sz w:val="24"/>
          <w:szCs w:val="24"/>
        </w:rPr>
        <w:t xml:space="preserve"> a parallel investigation by, or coordinated by, the H</w:t>
      </w:r>
      <w:r w:rsidR="00D0531B" w:rsidRPr="00151FAE">
        <w:rPr>
          <w:rFonts w:ascii="Times New Roman" w:hAnsi="Times New Roman" w:cs="Times New Roman"/>
          <w:sz w:val="24"/>
          <w:szCs w:val="24"/>
        </w:rPr>
        <w:t xml:space="preserve">uman </w:t>
      </w:r>
      <w:r w:rsidRPr="00151FAE">
        <w:rPr>
          <w:rFonts w:ascii="Times New Roman" w:hAnsi="Times New Roman" w:cs="Times New Roman"/>
          <w:sz w:val="24"/>
          <w:szCs w:val="24"/>
        </w:rPr>
        <w:t>T</w:t>
      </w:r>
      <w:r w:rsidR="00D0531B" w:rsidRPr="00151FAE">
        <w:rPr>
          <w:rFonts w:ascii="Times New Roman" w:hAnsi="Times New Roman" w:cs="Times New Roman"/>
          <w:sz w:val="24"/>
          <w:szCs w:val="24"/>
        </w:rPr>
        <w:t>rafficking Investigation and Coordination Unit</w:t>
      </w:r>
      <w:r w:rsidR="00164F6E" w:rsidRPr="00151FAE">
        <w:rPr>
          <w:rFonts w:ascii="Times New Roman" w:hAnsi="Times New Roman" w:cs="Times New Roman"/>
          <w:sz w:val="24"/>
          <w:szCs w:val="24"/>
        </w:rPr>
        <w:t xml:space="preserve"> of An Garda Síochána</w:t>
      </w:r>
      <w:r w:rsidR="005B461A" w:rsidRPr="00151FAE">
        <w:rPr>
          <w:rFonts w:ascii="Times New Roman" w:hAnsi="Times New Roman" w:cs="Times New Roman"/>
          <w:sz w:val="24"/>
          <w:szCs w:val="24"/>
        </w:rPr>
        <w:t xml:space="preserve"> (Irish Police)</w:t>
      </w:r>
      <w:r w:rsidR="00D0531B" w:rsidRPr="00151FAE">
        <w:rPr>
          <w:rFonts w:ascii="Times New Roman" w:hAnsi="Times New Roman" w:cs="Times New Roman"/>
          <w:sz w:val="24"/>
          <w:szCs w:val="24"/>
        </w:rPr>
        <w:t xml:space="preserve">. </w:t>
      </w:r>
    </w:p>
    <w:p w14:paraId="42E524AC"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p>
    <w:p w14:paraId="6BBCC4F5" w14:textId="1041AC58" w:rsidR="008A5C6B" w:rsidRPr="00151FAE" w:rsidRDefault="008A5C6B" w:rsidP="007A464C">
      <w:pPr>
        <w:pStyle w:val="ListParagraph"/>
        <w:numPr>
          <w:ilvl w:val="0"/>
          <w:numId w:val="11"/>
        </w:num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If so, please provide further information about these groups, including their names, social, cultural or ethnic profiles, and structures (e.g. large hierarchical groups or network- based small groups working individually or in collaboration with others).</w:t>
      </w:r>
    </w:p>
    <w:p w14:paraId="36C720CA" w14:textId="46311DF8" w:rsidR="00175E77" w:rsidRPr="00151FAE" w:rsidRDefault="00175E77" w:rsidP="007A464C">
      <w:pPr>
        <w:spacing w:after="0" w:line="276" w:lineRule="auto"/>
        <w:jc w:val="both"/>
        <w:rPr>
          <w:rFonts w:ascii="Times New Roman" w:eastAsia="Calibri" w:hAnsi="Times New Roman" w:cs="Times New Roman"/>
          <w:b/>
          <w:sz w:val="24"/>
          <w:szCs w:val="24"/>
          <w:lang w:eastAsia="en-IE"/>
        </w:rPr>
      </w:pPr>
    </w:p>
    <w:p w14:paraId="010BD146" w14:textId="31E5D8C3" w:rsidR="00F53F6E" w:rsidRDefault="006D2426" w:rsidP="00F53F6E">
      <w:pPr>
        <w:spacing w:after="0" w:line="276" w:lineRule="auto"/>
        <w:jc w:val="both"/>
        <w:rPr>
          <w:rFonts w:ascii="Times New Roman" w:hAnsi="Times New Roman" w:cs="Times New Roman"/>
        </w:rPr>
      </w:pPr>
      <w:r w:rsidRPr="00F53F6E">
        <w:rPr>
          <w:rFonts w:ascii="Times New Roman" w:hAnsi="Times New Roman" w:cs="Times New Roman"/>
        </w:rPr>
        <w:t xml:space="preserve">We are not in a position to provide </w:t>
      </w:r>
      <w:r w:rsidR="000434BF" w:rsidRPr="00F53F6E">
        <w:rPr>
          <w:rFonts w:ascii="Times New Roman" w:hAnsi="Times New Roman" w:cs="Times New Roman"/>
        </w:rPr>
        <w:t xml:space="preserve">data relating to the specific </w:t>
      </w:r>
      <w:r w:rsidR="002D1615" w:rsidRPr="00F53F6E">
        <w:rPr>
          <w:rFonts w:ascii="Times New Roman" w:hAnsi="Times New Roman" w:cs="Times New Roman"/>
        </w:rPr>
        <w:t>makeup</w:t>
      </w:r>
      <w:r w:rsidR="000434BF" w:rsidRPr="00F53F6E">
        <w:rPr>
          <w:rFonts w:ascii="Times New Roman" w:hAnsi="Times New Roman" w:cs="Times New Roman"/>
        </w:rPr>
        <w:t xml:space="preserve"> of the OCG’s operating in Ireland. </w:t>
      </w:r>
    </w:p>
    <w:p w14:paraId="59B97EFD" w14:textId="77777777" w:rsidR="00F53F6E" w:rsidRPr="00F53F6E" w:rsidRDefault="00F53F6E" w:rsidP="00F53F6E">
      <w:pPr>
        <w:spacing w:after="0" w:line="276" w:lineRule="auto"/>
        <w:jc w:val="both"/>
        <w:rPr>
          <w:rFonts w:ascii="Times New Roman" w:eastAsia="Calibri" w:hAnsi="Times New Roman" w:cs="Times New Roman"/>
          <w:b/>
          <w:sz w:val="24"/>
          <w:szCs w:val="24"/>
          <w:lang w:eastAsia="en-IE"/>
        </w:rPr>
      </w:pPr>
    </w:p>
    <w:p w14:paraId="081C3CC6" w14:textId="536C692D" w:rsidR="008A5C6B" w:rsidRPr="00151FAE" w:rsidRDefault="008A5C6B" w:rsidP="007B437D">
      <w:pPr>
        <w:pStyle w:val="ListParagraph"/>
        <w:numPr>
          <w:ilvl w:val="0"/>
          <w:numId w:val="11"/>
        </w:num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Do these criminal groups operate domestically or internationally?</w:t>
      </w:r>
    </w:p>
    <w:p w14:paraId="3DB68D66" w14:textId="77777777" w:rsidR="00164F6E" w:rsidRPr="00151FAE" w:rsidRDefault="00164F6E" w:rsidP="007A464C">
      <w:pPr>
        <w:spacing w:after="0" w:line="276" w:lineRule="auto"/>
        <w:jc w:val="both"/>
        <w:rPr>
          <w:rFonts w:ascii="Times New Roman" w:eastAsia="Calibri" w:hAnsi="Times New Roman" w:cs="Times New Roman"/>
          <w:sz w:val="24"/>
          <w:szCs w:val="24"/>
          <w:lang w:eastAsia="en-IE"/>
        </w:rPr>
      </w:pPr>
    </w:p>
    <w:p w14:paraId="357D4FC2" w14:textId="32B0A4FF" w:rsidR="002748EE" w:rsidRPr="00151FAE" w:rsidRDefault="006D2426" w:rsidP="007A464C">
      <w:pPr>
        <w:spacing w:after="0" w:line="276" w:lineRule="auto"/>
        <w:jc w:val="both"/>
        <w:rPr>
          <w:rFonts w:ascii="Times New Roman" w:eastAsia="Calibri" w:hAnsi="Times New Roman" w:cs="Times New Roman"/>
          <w:sz w:val="24"/>
          <w:szCs w:val="24"/>
          <w:lang w:eastAsia="en-IE"/>
        </w:rPr>
      </w:pPr>
      <w:r w:rsidRPr="00151FAE">
        <w:rPr>
          <w:rFonts w:ascii="Times New Roman" w:eastAsia="Calibri" w:hAnsi="Times New Roman" w:cs="Times New Roman"/>
          <w:sz w:val="24"/>
          <w:szCs w:val="24"/>
          <w:lang w:eastAsia="en-IE"/>
        </w:rPr>
        <w:t>T</w:t>
      </w:r>
      <w:r w:rsidR="002748EE" w:rsidRPr="00151FAE">
        <w:rPr>
          <w:rFonts w:ascii="Times New Roman" w:eastAsia="Calibri" w:hAnsi="Times New Roman" w:cs="Times New Roman"/>
          <w:sz w:val="24"/>
          <w:szCs w:val="24"/>
          <w:lang w:eastAsia="en-IE"/>
        </w:rPr>
        <w:t xml:space="preserve">hese OCGs </w:t>
      </w:r>
      <w:r w:rsidRPr="00151FAE">
        <w:rPr>
          <w:rFonts w:ascii="Times New Roman" w:eastAsia="Calibri" w:hAnsi="Times New Roman" w:cs="Times New Roman"/>
          <w:sz w:val="24"/>
          <w:szCs w:val="24"/>
          <w:lang w:eastAsia="en-IE"/>
        </w:rPr>
        <w:t>operate</w:t>
      </w:r>
      <w:r w:rsidR="002748EE" w:rsidRPr="00151FAE">
        <w:rPr>
          <w:rFonts w:ascii="Times New Roman" w:eastAsia="Calibri" w:hAnsi="Times New Roman" w:cs="Times New Roman"/>
          <w:sz w:val="24"/>
          <w:szCs w:val="24"/>
          <w:lang w:eastAsia="en-IE"/>
        </w:rPr>
        <w:t xml:space="preserve"> internationally</w:t>
      </w:r>
      <w:r w:rsidRPr="00151FAE">
        <w:rPr>
          <w:rFonts w:ascii="Times New Roman" w:eastAsia="Calibri" w:hAnsi="Times New Roman" w:cs="Times New Roman"/>
          <w:sz w:val="24"/>
          <w:szCs w:val="24"/>
          <w:lang w:eastAsia="en-IE"/>
        </w:rPr>
        <w:t>, and victims tend to be of the same nationality as their perpetrators</w:t>
      </w:r>
      <w:r w:rsidR="002748EE" w:rsidRPr="00151FAE">
        <w:rPr>
          <w:rFonts w:ascii="Times New Roman" w:eastAsia="Calibri" w:hAnsi="Times New Roman" w:cs="Times New Roman"/>
          <w:sz w:val="24"/>
          <w:szCs w:val="24"/>
          <w:lang w:eastAsia="en-IE"/>
        </w:rPr>
        <w:t xml:space="preserve">. </w:t>
      </w:r>
    </w:p>
    <w:p w14:paraId="3E54263C"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3D4BAF61" w14:textId="21552200"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2. The nature and extent of criminal groups’ involvement in contemporary forms of slavery</w:t>
      </w:r>
      <w:r w:rsidR="005A27EC" w:rsidRPr="00151FAE">
        <w:rPr>
          <w:rFonts w:ascii="Times New Roman" w:eastAsia="Calibri" w:hAnsi="Times New Roman" w:cs="Times New Roman"/>
          <w:b/>
          <w:sz w:val="24"/>
          <w:szCs w:val="24"/>
          <w:lang w:eastAsia="en-IE"/>
        </w:rPr>
        <w:t xml:space="preserve"> </w:t>
      </w:r>
    </w:p>
    <w:p w14:paraId="1B93DF14"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12E1B6A5"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a) What is the nature and extent of the involvement of organised criminal groups in</w:t>
      </w:r>
    </w:p>
    <w:p w14:paraId="7500735B" w14:textId="7DCA3707" w:rsidR="0009291C" w:rsidRPr="00151FAE" w:rsidRDefault="00E01574"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Contemporary</w:t>
      </w:r>
      <w:r w:rsidR="008A5C6B" w:rsidRPr="00151FAE">
        <w:rPr>
          <w:rFonts w:ascii="Times New Roman" w:eastAsia="Calibri" w:hAnsi="Times New Roman" w:cs="Times New Roman"/>
          <w:b/>
          <w:sz w:val="24"/>
          <w:szCs w:val="24"/>
          <w:lang w:eastAsia="en-IE"/>
        </w:rPr>
        <w:t xml:space="preserve"> forms of slavery in your country?</w:t>
      </w:r>
    </w:p>
    <w:p w14:paraId="51AE0E43" w14:textId="77777777" w:rsidR="0009291C" w:rsidRPr="00151FAE" w:rsidRDefault="0009291C" w:rsidP="007A464C">
      <w:pPr>
        <w:spacing w:after="0" w:line="276" w:lineRule="auto"/>
        <w:jc w:val="both"/>
        <w:rPr>
          <w:rFonts w:ascii="Times New Roman" w:eastAsia="Calibri" w:hAnsi="Times New Roman" w:cs="Times New Roman"/>
          <w:b/>
          <w:sz w:val="24"/>
          <w:szCs w:val="24"/>
          <w:lang w:eastAsia="en-IE"/>
        </w:rPr>
      </w:pPr>
    </w:p>
    <w:p w14:paraId="50DB96B8" w14:textId="7FC4023E" w:rsidR="00E01574" w:rsidRPr="00151FAE" w:rsidRDefault="0009291C" w:rsidP="007A464C">
      <w:pPr>
        <w:spacing w:line="276" w:lineRule="auto"/>
        <w:jc w:val="both"/>
        <w:rPr>
          <w:rFonts w:ascii="Times New Roman" w:hAnsi="Times New Roman" w:cs="Times New Roman"/>
          <w:sz w:val="24"/>
          <w:szCs w:val="24"/>
        </w:rPr>
      </w:pPr>
      <w:r w:rsidRPr="00151FAE">
        <w:rPr>
          <w:rFonts w:ascii="Times New Roman" w:hAnsi="Times New Roman" w:cs="Times New Roman"/>
          <w:sz w:val="24"/>
          <w:szCs w:val="24"/>
        </w:rPr>
        <w:t>An Garda Síochána</w:t>
      </w:r>
      <w:r w:rsidR="009014AE" w:rsidRPr="00151FAE">
        <w:rPr>
          <w:rFonts w:ascii="Times New Roman" w:hAnsi="Times New Roman" w:cs="Times New Roman"/>
          <w:sz w:val="24"/>
          <w:szCs w:val="24"/>
        </w:rPr>
        <w:t xml:space="preserve"> is alert to the connections between organised crime and human trafficking</w:t>
      </w:r>
      <w:r w:rsidRPr="00151FAE">
        <w:rPr>
          <w:rFonts w:ascii="Times New Roman" w:hAnsi="Times New Roman" w:cs="Times New Roman"/>
          <w:sz w:val="24"/>
          <w:szCs w:val="24"/>
        </w:rPr>
        <w:t xml:space="preserve"> </w:t>
      </w:r>
      <w:r w:rsidR="009014AE" w:rsidRPr="00151FAE">
        <w:rPr>
          <w:rFonts w:ascii="Times New Roman" w:hAnsi="Times New Roman" w:cs="Times New Roman"/>
          <w:sz w:val="24"/>
          <w:szCs w:val="24"/>
        </w:rPr>
        <w:t xml:space="preserve">and </w:t>
      </w:r>
      <w:r w:rsidR="00E01574" w:rsidRPr="00151FAE">
        <w:rPr>
          <w:rFonts w:ascii="Times New Roman" w:hAnsi="Times New Roman" w:cs="Times New Roman"/>
          <w:sz w:val="24"/>
          <w:szCs w:val="24"/>
        </w:rPr>
        <w:t>has increasingly pursued a strategy of focussing on organised crime and identification of human traffickers operating as organ</w:t>
      </w:r>
      <w:r w:rsidRPr="00151FAE">
        <w:rPr>
          <w:rFonts w:ascii="Times New Roman" w:hAnsi="Times New Roman" w:cs="Times New Roman"/>
          <w:sz w:val="24"/>
          <w:szCs w:val="24"/>
        </w:rPr>
        <w:t>ised crime gangs</w:t>
      </w:r>
      <w:r w:rsidR="00A64CC0" w:rsidRPr="00151FAE">
        <w:rPr>
          <w:rFonts w:ascii="Times New Roman" w:hAnsi="Times New Roman" w:cs="Times New Roman"/>
          <w:sz w:val="24"/>
          <w:szCs w:val="24"/>
        </w:rPr>
        <w:t xml:space="preserve"> in Ireland</w:t>
      </w:r>
      <w:r w:rsidRPr="00151FAE">
        <w:rPr>
          <w:rFonts w:ascii="Times New Roman" w:hAnsi="Times New Roman" w:cs="Times New Roman"/>
          <w:sz w:val="24"/>
          <w:szCs w:val="24"/>
        </w:rPr>
        <w:t xml:space="preserve">. </w:t>
      </w:r>
      <w:r w:rsidR="00E01574" w:rsidRPr="00151FAE">
        <w:rPr>
          <w:rFonts w:ascii="Times New Roman" w:hAnsi="Times New Roman" w:cs="Times New Roman"/>
          <w:sz w:val="24"/>
          <w:szCs w:val="24"/>
        </w:rPr>
        <w:t>A number of investigations</w:t>
      </w:r>
      <w:r w:rsidRPr="00151FAE">
        <w:rPr>
          <w:rFonts w:ascii="Times New Roman" w:hAnsi="Times New Roman" w:cs="Times New Roman"/>
          <w:sz w:val="24"/>
          <w:szCs w:val="24"/>
        </w:rPr>
        <w:t xml:space="preserve"> </w:t>
      </w:r>
      <w:r w:rsidR="00E01574" w:rsidRPr="00151FAE">
        <w:rPr>
          <w:rFonts w:ascii="Times New Roman" w:hAnsi="Times New Roman" w:cs="Times New Roman"/>
          <w:sz w:val="24"/>
          <w:szCs w:val="24"/>
        </w:rPr>
        <w:lastRenderedPageBreak/>
        <w:t>include cases where organised crime gangs have been targeted jointly with co</w:t>
      </w:r>
      <w:r w:rsidRPr="00151FAE">
        <w:rPr>
          <w:rFonts w:ascii="Times New Roman" w:hAnsi="Times New Roman" w:cs="Times New Roman"/>
          <w:sz w:val="24"/>
          <w:szCs w:val="24"/>
        </w:rPr>
        <w:t xml:space="preserve">lleagues in other jurisdictions. </w:t>
      </w:r>
    </w:p>
    <w:p w14:paraId="46487BBE"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1106191E" w14:textId="2E61F67E"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b) Is there information regarding individuals being exploited by organised criminal groups</w:t>
      </w:r>
      <w:r w:rsidR="00F53F6E">
        <w:rPr>
          <w:rFonts w:ascii="Times New Roman" w:eastAsia="Calibri" w:hAnsi="Times New Roman" w:cs="Times New Roman"/>
          <w:b/>
          <w:sz w:val="24"/>
          <w:szCs w:val="24"/>
          <w:lang w:eastAsia="en-IE"/>
        </w:rPr>
        <w:t xml:space="preserve"> </w:t>
      </w:r>
      <w:r w:rsidRPr="00151FAE">
        <w:rPr>
          <w:rFonts w:ascii="Times New Roman" w:eastAsia="Calibri" w:hAnsi="Times New Roman" w:cs="Times New Roman"/>
          <w:b/>
          <w:sz w:val="24"/>
          <w:szCs w:val="24"/>
          <w:lang w:eastAsia="en-IE"/>
        </w:rPr>
        <w:t>in criminal activities (e.g. drug production, theft, etc.)?</w:t>
      </w:r>
    </w:p>
    <w:p w14:paraId="31FE4AAC" w14:textId="0D401AE8" w:rsidR="00F40EB8" w:rsidRDefault="00F40EB8" w:rsidP="007A464C">
      <w:pPr>
        <w:spacing w:after="0" w:line="276" w:lineRule="auto"/>
        <w:jc w:val="both"/>
        <w:rPr>
          <w:rFonts w:ascii="Times New Roman" w:eastAsia="Calibri" w:hAnsi="Times New Roman" w:cs="Times New Roman"/>
          <w:sz w:val="24"/>
          <w:szCs w:val="24"/>
          <w:lang w:eastAsia="en-IE"/>
        </w:rPr>
      </w:pPr>
    </w:p>
    <w:p w14:paraId="2FC7C795" w14:textId="4B1003D5" w:rsidR="007B437D" w:rsidRPr="00151FAE" w:rsidRDefault="007B437D" w:rsidP="007B437D">
      <w:pPr>
        <w:pStyle w:val="Default"/>
        <w:spacing w:line="276" w:lineRule="auto"/>
        <w:jc w:val="both"/>
        <w:rPr>
          <w:rFonts w:ascii="Times New Roman" w:hAnsi="Times New Roman" w:cs="Times New Roman"/>
        </w:rPr>
      </w:pPr>
      <w:r w:rsidRPr="00151FAE">
        <w:rPr>
          <w:rFonts w:ascii="Times New Roman" w:hAnsi="Times New Roman" w:cs="Times New Roman"/>
        </w:rPr>
        <w:t xml:space="preserve">In </w:t>
      </w:r>
      <w:r>
        <w:rPr>
          <w:rFonts w:ascii="Times New Roman" w:hAnsi="Times New Roman" w:cs="Times New Roman"/>
        </w:rPr>
        <w:t>2019</w:t>
      </w:r>
      <w:r w:rsidRPr="00151FAE">
        <w:rPr>
          <w:rFonts w:ascii="Times New Roman" w:hAnsi="Times New Roman" w:cs="Times New Roman"/>
        </w:rPr>
        <w:t xml:space="preserve">, there were </w:t>
      </w:r>
      <w:r>
        <w:rPr>
          <w:rFonts w:ascii="Times New Roman" w:hAnsi="Times New Roman" w:cs="Times New Roman"/>
        </w:rPr>
        <w:t>forty-two</w:t>
      </w:r>
      <w:r w:rsidRPr="00151FAE">
        <w:rPr>
          <w:rFonts w:ascii="Times New Roman" w:hAnsi="Times New Roman" w:cs="Times New Roman"/>
        </w:rPr>
        <w:t xml:space="preserve"> victims of human trafficking identified by An Garda Síochána</w:t>
      </w:r>
      <w:r>
        <w:rPr>
          <w:rFonts w:ascii="Times New Roman" w:hAnsi="Times New Roman" w:cs="Times New Roman"/>
        </w:rPr>
        <w:t>. Of these victims, thirty-four</w:t>
      </w:r>
      <w:r w:rsidRPr="00151FAE">
        <w:rPr>
          <w:rFonts w:ascii="Times New Roman" w:hAnsi="Times New Roman" w:cs="Times New Roman"/>
        </w:rPr>
        <w:t xml:space="preserve"> of these were victims of sexual exploitation, </w:t>
      </w:r>
      <w:r>
        <w:rPr>
          <w:rFonts w:ascii="Times New Roman" w:hAnsi="Times New Roman" w:cs="Times New Roman"/>
        </w:rPr>
        <w:t>three</w:t>
      </w:r>
      <w:r w:rsidRPr="00151FAE">
        <w:rPr>
          <w:rFonts w:ascii="Times New Roman" w:hAnsi="Times New Roman" w:cs="Times New Roman"/>
        </w:rPr>
        <w:t xml:space="preserve"> were victims of labour exploitation, </w:t>
      </w:r>
      <w:r>
        <w:rPr>
          <w:rFonts w:ascii="Times New Roman" w:hAnsi="Times New Roman" w:cs="Times New Roman"/>
        </w:rPr>
        <w:t>two</w:t>
      </w:r>
      <w:r w:rsidRPr="00151FAE">
        <w:rPr>
          <w:rFonts w:ascii="Times New Roman" w:hAnsi="Times New Roman" w:cs="Times New Roman"/>
        </w:rPr>
        <w:t xml:space="preserve"> were victims of both sexual and labour exploitation and </w:t>
      </w:r>
      <w:r>
        <w:rPr>
          <w:rFonts w:ascii="Times New Roman" w:hAnsi="Times New Roman" w:cs="Times New Roman"/>
        </w:rPr>
        <w:t>three</w:t>
      </w:r>
      <w:r w:rsidRPr="00151FAE">
        <w:rPr>
          <w:rFonts w:ascii="Times New Roman" w:hAnsi="Times New Roman" w:cs="Times New Roman"/>
        </w:rPr>
        <w:t xml:space="preserve"> were victims of forced criminality. This represents </w:t>
      </w:r>
      <w:r>
        <w:rPr>
          <w:rFonts w:ascii="Times New Roman" w:hAnsi="Times New Roman" w:cs="Times New Roman"/>
        </w:rPr>
        <w:t>twenty-two</w:t>
      </w:r>
      <w:r w:rsidRPr="00151FAE">
        <w:rPr>
          <w:rFonts w:ascii="Times New Roman" w:hAnsi="Times New Roman" w:cs="Times New Roman"/>
        </w:rPr>
        <w:t xml:space="preserve"> less than the </w:t>
      </w:r>
      <w:r>
        <w:rPr>
          <w:rFonts w:ascii="Times New Roman" w:hAnsi="Times New Roman" w:cs="Times New Roman"/>
        </w:rPr>
        <w:t xml:space="preserve">sixty-four </w:t>
      </w:r>
      <w:r w:rsidRPr="00151FAE">
        <w:rPr>
          <w:rFonts w:ascii="Times New Roman" w:hAnsi="Times New Roman" w:cs="Times New Roman"/>
        </w:rPr>
        <w:t xml:space="preserve">reported in respect of 2018. As was the case in previous years, in 2019 the vast majority of incidents of human trafficking reported in Ireland relate to sexual exploitation.  However, the actual number is likely to be significantly higher as many victims remain undetected.  The difficulties in securing convictions against traffickers is well understood and An Garda Síochána continue to vigorously pursue a number of cases. </w:t>
      </w:r>
    </w:p>
    <w:p w14:paraId="415A8EA6" w14:textId="652FCC2D" w:rsidR="00164F6E" w:rsidRPr="00151FAE" w:rsidRDefault="00164F6E" w:rsidP="007A464C">
      <w:pPr>
        <w:spacing w:after="0" w:line="276" w:lineRule="auto"/>
        <w:jc w:val="both"/>
        <w:rPr>
          <w:rFonts w:ascii="Times New Roman" w:eastAsia="Calibri" w:hAnsi="Times New Roman" w:cs="Times New Roman"/>
          <w:sz w:val="24"/>
          <w:szCs w:val="24"/>
          <w:lang w:eastAsia="en-IE"/>
        </w:rPr>
      </w:pPr>
    </w:p>
    <w:p w14:paraId="038379DC"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 Is there evidence of individuals being exploited in legitimate businesses run by</w:t>
      </w:r>
    </w:p>
    <w:p w14:paraId="65E6AA70"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organised criminal groups, such as agriculture, domestic work, construction and</w:t>
      </w:r>
    </w:p>
    <w:p w14:paraId="5D256965" w14:textId="244FAE65"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catering?</w:t>
      </w:r>
    </w:p>
    <w:p w14:paraId="34434F5A" w14:textId="765B0362" w:rsidR="00C87D85" w:rsidRPr="00151FAE" w:rsidRDefault="00C87D85" w:rsidP="007A464C">
      <w:pPr>
        <w:spacing w:after="0" w:line="276" w:lineRule="auto"/>
        <w:jc w:val="both"/>
        <w:rPr>
          <w:rFonts w:ascii="Times New Roman" w:eastAsia="Calibri" w:hAnsi="Times New Roman" w:cs="Times New Roman"/>
          <w:sz w:val="24"/>
          <w:szCs w:val="24"/>
          <w:lang w:eastAsia="en-IE"/>
        </w:rPr>
      </w:pPr>
    </w:p>
    <w:p w14:paraId="4D48E693" w14:textId="5ADD066B" w:rsidR="00F45C71" w:rsidRPr="00151FAE" w:rsidRDefault="00D504A0" w:rsidP="007A464C">
      <w:pPr>
        <w:pStyle w:val="NoSpacing"/>
        <w:spacing w:line="276" w:lineRule="auto"/>
        <w:contextualSpacing/>
        <w:jc w:val="both"/>
        <w:rPr>
          <w:rFonts w:ascii="Times New Roman" w:hAnsi="Times New Roman" w:cs="Times New Roman"/>
          <w:sz w:val="24"/>
          <w:szCs w:val="24"/>
        </w:rPr>
      </w:pPr>
      <w:r w:rsidRPr="00151FAE">
        <w:rPr>
          <w:rFonts w:ascii="Times New Roman" w:hAnsi="Times New Roman" w:cs="Times New Roman"/>
          <w:sz w:val="24"/>
          <w:szCs w:val="24"/>
        </w:rPr>
        <w:t>In 2020</w:t>
      </w:r>
      <w:r w:rsidR="00A64CC0" w:rsidRPr="00151FAE">
        <w:rPr>
          <w:rFonts w:ascii="Times New Roman" w:hAnsi="Times New Roman" w:cs="Times New Roman"/>
          <w:sz w:val="24"/>
          <w:szCs w:val="24"/>
        </w:rPr>
        <w:t>, An Garda Síochána and the Poli</w:t>
      </w:r>
      <w:r w:rsidR="00D6225B" w:rsidRPr="00151FAE">
        <w:rPr>
          <w:rFonts w:ascii="Times New Roman" w:hAnsi="Times New Roman" w:cs="Times New Roman"/>
          <w:sz w:val="24"/>
          <w:szCs w:val="24"/>
        </w:rPr>
        <w:t>c</w:t>
      </w:r>
      <w:r w:rsidR="00A64CC0" w:rsidRPr="00151FAE">
        <w:rPr>
          <w:rFonts w:ascii="Times New Roman" w:hAnsi="Times New Roman" w:cs="Times New Roman"/>
          <w:sz w:val="24"/>
          <w:szCs w:val="24"/>
        </w:rPr>
        <w:t>e Service of Northern Ir</w:t>
      </w:r>
      <w:r w:rsidR="00D6225B" w:rsidRPr="00151FAE">
        <w:rPr>
          <w:rFonts w:ascii="Times New Roman" w:hAnsi="Times New Roman" w:cs="Times New Roman"/>
          <w:sz w:val="24"/>
          <w:szCs w:val="24"/>
        </w:rPr>
        <w:t>e</w:t>
      </w:r>
      <w:r w:rsidR="00A64CC0" w:rsidRPr="00151FAE">
        <w:rPr>
          <w:rFonts w:ascii="Times New Roman" w:hAnsi="Times New Roman" w:cs="Times New Roman"/>
          <w:sz w:val="24"/>
          <w:szCs w:val="24"/>
        </w:rPr>
        <w:t>land</w:t>
      </w:r>
      <w:r w:rsidR="00F45C71" w:rsidRPr="00151FAE">
        <w:rPr>
          <w:rFonts w:ascii="Times New Roman" w:hAnsi="Times New Roman" w:cs="Times New Roman"/>
          <w:sz w:val="24"/>
          <w:szCs w:val="24"/>
        </w:rPr>
        <w:t xml:space="preserve"> targeted labour exploitation in the car valeting services </w:t>
      </w:r>
      <w:r w:rsidR="00A66446" w:rsidRPr="00151FAE">
        <w:rPr>
          <w:rFonts w:ascii="Times New Roman" w:hAnsi="Times New Roman" w:cs="Times New Roman"/>
          <w:sz w:val="24"/>
          <w:szCs w:val="24"/>
        </w:rPr>
        <w:t xml:space="preserve">and car washing </w:t>
      </w:r>
      <w:r w:rsidR="00F45C71" w:rsidRPr="00151FAE">
        <w:rPr>
          <w:rFonts w:ascii="Times New Roman" w:hAnsi="Times New Roman" w:cs="Times New Roman"/>
          <w:sz w:val="24"/>
          <w:szCs w:val="24"/>
        </w:rPr>
        <w:t>sector</w:t>
      </w:r>
      <w:r w:rsidR="00A66446" w:rsidRPr="00151FAE">
        <w:rPr>
          <w:rFonts w:ascii="Times New Roman" w:hAnsi="Times New Roman" w:cs="Times New Roman"/>
          <w:sz w:val="24"/>
          <w:szCs w:val="24"/>
        </w:rPr>
        <w:t>s</w:t>
      </w:r>
      <w:r w:rsidR="007763F8" w:rsidRPr="00151FAE">
        <w:rPr>
          <w:rFonts w:ascii="Times New Roman" w:hAnsi="Times New Roman" w:cs="Times New Roman"/>
          <w:sz w:val="24"/>
          <w:szCs w:val="24"/>
        </w:rPr>
        <w:t xml:space="preserve">. </w:t>
      </w:r>
      <w:r w:rsidR="00F45C71" w:rsidRPr="00151FAE">
        <w:rPr>
          <w:rFonts w:ascii="Times New Roman" w:hAnsi="Times New Roman" w:cs="Times New Roman"/>
          <w:sz w:val="24"/>
          <w:szCs w:val="24"/>
        </w:rPr>
        <w:t xml:space="preserve"> </w:t>
      </w:r>
    </w:p>
    <w:p w14:paraId="7F49384E"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628A20A3" w14:textId="4D6356E6"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d) Is there evidence of corruption (e.g. bribery) and obstruction of justice (e.g. witness &amp;</w:t>
      </w:r>
      <w:r w:rsidR="00170996">
        <w:rPr>
          <w:rFonts w:ascii="Times New Roman" w:eastAsia="Calibri" w:hAnsi="Times New Roman" w:cs="Times New Roman"/>
          <w:b/>
          <w:sz w:val="24"/>
          <w:szCs w:val="24"/>
          <w:lang w:eastAsia="en-IE"/>
        </w:rPr>
        <w:t xml:space="preserve"> </w:t>
      </w:r>
      <w:r w:rsidRPr="00151FAE">
        <w:rPr>
          <w:rFonts w:ascii="Times New Roman" w:eastAsia="Calibri" w:hAnsi="Times New Roman" w:cs="Times New Roman"/>
          <w:b/>
          <w:sz w:val="24"/>
          <w:szCs w:val="24"/>
          <w:lang w:eastAsia="en-IE"/>
        </w:rPr>
        <w:t>jury intimidation) committed by organised criminal groups? If so, in what way does this</w:t>
      </w:r>
      <w:r w:rsidR="00170996">
        <w:rPr>
          <w:rFonts w:ascii="Times New Roman" w:eastAsia="Calibri" w:hAnsi="Times New Roman" w:cs="Times New Roman"/>
          <w:b/>
          <w:sz w:val="24"/>
          <w:szCs w:val="24"/>
          <w:lang w:eastAsia="en-IE"/>
        </w:rPr>
        <w:t xml:space="preserve"> </w:t>
      </w:r>
      <w:r w:rsidRPr="00151FAE">
        <w:rPr>
          <w:rFonts w:ascii="Times New Roman" w:eastAsia="Calibri" w:hAnsi="Times New Roman" w:cs="Times New Roman"/>
          <w:b/>
          <w:sz w:val="24"/>
          <w:szCs w:val="24"/>
          <w:lang w:eastAsia="en-IE"/>
        </w:rPr>
        <w:t>affect victims/survivors of contemporary forms of slavery?</w:t>
      </w:r>
    </w:p>
    <w:p w14:paraId="3F557922" w14:textId="77777777" w:rsidR="00164F6E" w:rsidRPr="00151FAE" w:rsidRDefault="00164F6E" w:rsidP="007A464C">
      <w:pPr>
        <w:pStyle w:val="NoSpacing"/>
        <w:spacing w:line="276" w:lineRule="auto"/>
        <w:jc w:val="both"/>
        <w:rPr>
          <w:rFonts w:ascii="Times New Roman" w:hAnsi="Times New Roman" w:cs="Times New Roman"/>
          <w:sz w:val="24"/>
          <w:szCs w:val="24"/>
        </w:rPr>
      </w:pPr>
    </w:p>
    <w:p w14:paraId="492824E8" w14:textId="4B9812D4" w:rsidR="009F70C0" w:rsidRPr="00151FAE" w:rsidRDefault="009F70C0" w:rsidP="007A464C">
      <w:pPr>
        <w:pStyle w:val="NoSpacing"/>
        <w:spacing w:line="276" w:lineRule="auto"/>
        <w:jc w:val="both"/>
        <w:rPr>
          <w:rFonts w:ascii="Times New Roman" w:hAnsi="Times New Roman" w:cs="Times New Roman"/>
          <w:sz w:val="24"/>
          <w:szCs w:val="24"/>
        </w:rPr>
      </w:pPr>
      <w:r w:rsidRPr="00151FAE">
        <w:rPr>
          <w:rFonts w:ascii="Times New Roman" w:hAnsi="Times New Roman" w:cs="Times New Roman"/>
          <w:sz w:val="24"/>
          <w:szCs w:val="24"/>
        </w:rPr>
        <w:t>An Garda Síochána operates a witness protection programme to counter attempts by criminal gangs and other groups to prevent the normal functioning of the criminal justice system, including through the threat and the use of violence and the systematic intimidation of witnesses.</w:t>
      </w:r>
    </w:p>
    <w:p w14:paraId="33D1FB57" w14:textId="77777777" w:rsidR="0069147A" w:rsidRPr="00151FAE" w:rsidRDefault="0069147A" w:rsidP="007A464C">
      <w:pPr>
        <w:pStyle w:val="NoSpacing"/>
        <w:spacing w:line="276" w:lineRule="auto"/>
        <w:jc w:val="both"/>
        <w:rPr>
          <w:rFonts w:ascii="Times New Roman" w:hAnsi="Times New Roman" w:cs="Times New Roman"/>
          <w:sz w:val="24"/>
          <w:szCs w:val="24"/>
          <w:shd w:val="clear" w:color="auto" w:fill="FFFFFF"/>
        </w:rPr>
      </w:pPr>
    </w:p>
    <w:p w14:paraId="3B27F3E0"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e) Does the involvement of organised criminal groups in contemporary forms of slavery</w:t>
      </w:r>
    </w:p>
    <w:p w14:paraId="06C3AC39"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pose additional challenges in the identification of victims? If so, please provide details.</w:t>
      </w:r>
    </w:p>
    <w:p w14:paraId="1BB2C400" w14:textId="562AE38B"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59B3DCA3" w14:textId="203E9AD3" w:rsidR="005C525F" w:rsidRPr="00151FAE" w:rsidRDefault="00817D4B" w:rsidP="007A464C">
      <w:pPr>
        <w:pStyle w:val="NoSpacing"/>
        <w:spacing w:line="276" w:lineRule="auto"/>
        <w:jc w:val="both"/>
        <w:rPr>
          <w:rFonts w:ascii="Times New Roman" w:hAnsi="Times New Roman" w:cs="Times New Roman"/>
          <w:sz w:val="24"/>
          <w:szCs w:val="24"/>
        </w:rPr>
      </w:pPr>
      <w:r w:rsidRPr="00151FAE">
        <w:rPr>
          <w:rFonts w:ascii="Times New Roman" w:eastAsia="Calibri" w:hAnsi="Times New Roman" w:cs="Times New Roman"/>
          <w:sz w:val="24"/>
          <w:szCs w:val="24"/>
          <w:lang w:eastAsia="en-IE"/>
        </w:rPr>
        <w:t xml:space="preserve">As previously </w:t>
      </w:r>
      <w:r w:rsidR="00DE1F92" w:rsidRPr="00151FAE">
        <w:rPr>
          <w:rFonts w:ascii="Times New Roman" w:eastAsia="Calibri" w:hAnsi="Times New Roman" w:cs="Times New Roman"/>
          <w:sz w:val="24"/>
          <w:szCs w:val="24"/>
          <w:lang w:eastAsia="en-IE"/>
        </w:rPr>
        <w:t>stated,</w:t>
      </w:r>
      <w:r w:rsidRPr="00151FAE">
        <w:rPr>
          <w:rFonts w:ascii="Times New Roman" w:eastAsia="Calibri" w:hAnsi="Times New Roman" w:cs="Times New Roman"/>
          <w:sz w:val="24"/>
          <w:szCs w:val="24"/>
          <w:lang w:eastAsia="en-IE"/>
        </w:rPr>
        <w:t xml:space="preserve"> victims tend to be from the same country as their </w:t>
      </w:r>
      <w:r w:rsidR="00DE1F92" w:rsidRPr="00151FAE">
        <w:rPr>
          <w:rFonts w:ascii="Times New Roman" w:eastAsia="Calibri" w:hAnsi="Times New Roman" w:cs="Times New Roman"/>
          <w:sz w:val="24"/>
          <w:szCs w:val="24"/>
          <w:lang w:eastAsia="en-IE"/>
        </w:rPr>
        <w:t>traffickers. For this reason,</w:t>
      </w:r>
      <w:r w:rsidRPr="00151FAE">
        <w:rPr>
          <w:rFonts w:ascii="Times New Roman" w:eastAsia="Calibri" w:hAnsi="Times New Roman" w:cs="Times New Roman"/>
          <w:sz w:val="24"/>
          <w:szCs w:val="24"/>
          <w:lang w:eastAsia="en-IE"/>
        </w:rPr>
        <w:t xml:space="preserve"> </w:t>
      </w:r>
      <w:r w:rsidR="00DE1F92" w:rsidRPr="00151FAE">
        <w:rPr>
          <w:rFonts w:ascii="Times New Roman" w:hAnsi="Times New Roman" w:cs="Times New Roman"/>
          <w:sz w:val="24"/>
          <w:szCs w:val="24"/>
        </w:rPr>
        <w:t>v</w:t>
      </w:r>
      <w:r w:rsidR="005C525F" w:rsidRPr="00151FAE">
        <w:rPr>
          <w:rFonts w:ascii="Times New Roman" w:hAnsi="Times New Roman" w:cs="Times New Roman"/>
          <w:sz w:val="24"/>
          <w:szCs w:val="24"/>
        </w:rPr>
        <w:t xml:space="preserve">ictims of human trafficking may be fearful of those who are engaged in human-trafficking inflicting harm on family members who continue to live in the country of origin of the victim, in reprisal for a victim reporting alleged human trafficking. In such </w:t>
      </w:r>
      <w:r w:rsidR="00DE1F92" w:rsidRPr="00151FAE">
        <w:rPr>
          <w:rFonts w:ascii="Times New Roman" w:hAnsi="Times New Roman" w:cs="Times New Roman"/>
          <w:sz w:val="24"/>
          <w:szCs w:val="24"/>
        </w:rPr>
        <w:t>circumstances,</w:t>
      </w:r>
      <w:r w:rsidR="005C525F" w:rsidRPr="00151FAE">
        <w:rPr>
          <w:rFonts w:ascii="Times New Roman" w:hAnsi="Times New Roman" w:cs="Times New Roman"/>
          <w:sz w:val="24"/>
          <w:szCs w:val="24"/>
        </w:rPr>
        <w:t xml:space="preserve"> victims may be reluctant to provide a statement of evidence, without which the prospect of commencing a prosecution is limited.</w:t>
      </w:r>
    </w:p>
    <w:p w14:paraId="46683F56" w14:textId="77777777" w:rsidR="005C525F" w:rsidRPr="00151FAE" w:rsidRDefault="005C525F" w:rsidP="007A464C">
      <w:pPr>
        <w:spacing w:after="0" w:line="276" w:lineRule="auto"/>
        <w:jc w:val="both"/>
        <w:rPr>
          <w:rFonts w:ascii="Times New Roman" w:eastAsia="Calibri" w:hAnsi="Times New Roman" w:cs="Times New Roman"/>
          <w:b/>
          <w:sz w:val="24"/>
          <w:szCs w:val="24"/>
          <w:lang w:eastAsia="en-IE"/>
        </w:rPr>
      </w:pPr>
    </w:p>
    <w:p w14:paraId="3415FDCE" w14:textId="15A7B632" w:rsidR="008A5C6B" w:rsidRPr="00151FAE" w:rsidRDefault="008A5C6B" w:rsidP="007A464C">
      <w:pPr>
        <w:spacing w:after="0" w:line="276" w:lineRule="auto"/>
        <w:jc w:val="both"/>
        <w:rPr>
          <w:rFonts w:ascii="Times New Roman" w:eastAsia="Calibri" w:hAnsi="Times New Roman" w:cs="Times New Roman"/>
          <w:b/>
          <w:color w:val="FF0000"/>
          <w:sz w:val="24"/>
          <w:szCs w:val="24"/>
          <w:lang w:eastAsia="en-IE"/>
        </w:rPr>
      </w:pPr>
      <w:r w:rsidRPr="00151FAE">
        <w:rPr>
          <w:rFonts w:ascii="Times New Roman" w:eastAsia="Calibri" w:hAnsi="Times New Roman" w:cs="Times New Roman"/>
          <w:b/>
          <w:sz w:val="24"/>
          <w:szCs w:val="24"/>
          <w:lang w:eastAsia="en-IE"/>
        </w:rPr>
        <w:t>3. Legislative Frameworks</w:t>
      </w:r>
      <w:r w:rsidR="00B24BE8" w:rsidRPr="00151FAE">
        <w:rPr>
          <w:rFonts w:ascii="Times New Roman" w:eastAsia="Calibri" w:hAnsi="Times New Roman" w:cs="Times New Roman"/>
          <w:b/>
          <w:sz w:val="24"/>
          <w:szCs w:val="24"/>
          <w:lang w:eastAsia="en-IE"/>
        </w:rPr>
        <w:t xml:space="preserve"> </w:t>
      </w:r>
      <w:r w:rsidR="00CB219E" w:rsidRPr="00151FAE">
        <w:rPr>
          <w:rFonts w:ascii="Times New Roman" w:eastAsia="Calibri" w:hAnsi="Times New Roman" w:cs="Times New Roman"/>
          <w:b/>
          <w:sz w:val="24"/>
          <w:szCs w:val="24"/>
          <w:lang w:eastAsia="en-IE"/>
        </w:rPr>
        <w:t>–</w:t>
      </w:r>
      <w:r w:rsidR="00B24BE8" w:rsidRPr="00151FAE">
        <w:rPr>
          <w:rFonts w:ascii="Times New Roman" w:eastAsia="Calibri" w:hAnsi="Times New Roman" w:cs="Times New Roman"/>
          <w:b/>
          <w:sz w:val="24"/>
          <w:szCs w:val="24"/>
          <w:lang w:eastAsia="en-IE"/>
        </w:rPr>
        <w:t xml:space="preserve"> </w:t>
      </w:r>
    </w:p>
    <w:p w14:paraId="5AE9A114"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096A1B81" w14:textId="5203FBA9"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a) 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w:t>
      </w:r>
    </w:p>
    <w:p w14:paraId="7DDA57F6" w14:textId="5D09D279" w:rsidR="00540C98" w:rsidRPr="00151FAE" w:rsidRDefault="00540C98" w:rsidP="007A464C">
      <w:pPr>
        <w:spacing w:after="0" w:line="276" w:lineRule="auto"/>
        <w:jc w:val="both"/>
        <w:rPr>
          <w:rFonts w:ascii="Times New Roman" w:eastAsia="Calibri" w:hAnsi="Times New Roman" w:cs="Times New Roman"/>
          <w:b/>
          <w:sz w:val="24"/>
          <w:szCs w:val="24"/>
          <w:lang w:eastAsia="en-IE"/>
        </w:rPr>
      </w:pPr>
    </w:p>
    <w:p w14:paraId="33248BE3" w14:textId="3E2146D9" w:rsidR="00540C98" w:rsidRPr="00151FAE" w:rsidRDefault="00540C98" w:rsidP="007A464C">
      <w:p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 xml:space="preserve">Section 72 of the </w:t>
      </w:r>
      <w:r w:rsidRPr="00170996">
        <w:rPr>
          <w:rFonts w:ascii="Times New Roman" w:hAnsi="Times New Roman" w:cs="Times New Roman"/>
          <w:color w:val="000000" w:themeColor="text1"/>
          <w:sz w:val="24"/>
          <w:szCs w:val="24"/>
        </w:rPr>
        <w:t>Criminal Justice Act</w:t>
      </w:r>
      <w:r w:rsidR="00170996">
        <w:rPr>
          <w:rFonts w:ascii="Times New Roman" w:hAnsi="Times New Roman" w:cs="Times New Roman"/>
          <w:color w:val="000000" w:themeColor="text1"/>
          <w:sz w:val="24"/>
          <w:szCs w:val="24"/>
        </w:rPr>
        <w:t>,</w:t>
      </w:r>
      <w:r w:rsidRPr="00170996">
        <w:rPr>
          <w:rFonts w:ascii="Times New Roman" w:hAnsi="Times New Roman" w:cs="Times New Roman"/>
          <w:color w:val="000000" w:themeColor="text1"/>
          <w:sz w:val="24"/>
          <w:szCs w:val="24"/>
        </w:rPr>
        <w:t xml:space="preserve"> 2006</w:t>
      </w:r>
      <w:r w:rsidR="00170996">
        <w:rPr>
          <w:rStyle w:val="FootnoteReference"/>
          <w:rFonts w:ascii="Times New Roman" w:hAnsi="Times New Roman" w:cs="Times New Roman"/>
          <w:color w:val="000000" w:themeColor="text1"/>
          <w:sz w:val="24"/>
          <w:szCs w:val="24"/>
        </w:rPr>
        <w:footnoteReference w:id="1"/>
      </w:r>
      <w:r w:rsidRPr="00151FAE">
        <w:rPr>
          <w:rFonts w:ascii="Times New Roman" w:hAnsi="Times New Roman" w:cs="Times New Roman"/>
          <w:color w:val="000000" w:themeColor="text1"/>
          <w:sz w:val="24"/>
          <w:szCs w:val="24"/>
        </w:rPr>
        <w:t xml:space="preserve"> provides an offence for a person who participates in or contributes to any activities of a criminal organisation.</w:t>
      </w:r>
      <w:r w:rsidRPr="00151FAE">
        <w:rPr>
          <w:rFonts w:ascii="Times New Roman" w:hAnsi="Times New Roman" w:cs="Times New Roman"/>
          <w:color w:val="000000" w:themeColor="text1"/>
          <w:sz w:val="24"/>
          <w:szCs w:val="24"/>
          <w:shd w:val="clear" w:color="auto" w:fill="FFFFFF"/>
        </w:rPr>
        <w:t xml:space="preserve"> The </w:t>
      </w:r>
      <w:r w:rsidRPr="00170996">
        <w:rPr>
          <w:rFonts w:ascii="Times New Roman" w:hAnsi="Times New Roman" w:cs="Times New Roman"/>
          <w:color w:val="000000" w:themeColor="text1"/>
          <w:sz w:val="24"/>
          <w:szCs w:val="24"/>
        </w:rPr>
        <w:t>Offences Against the State Act</w:t>
      </w:r>
      <w:r w:rsidR="00170996">
        <w:rPr>
          <w:rFonts w:ascii="Times New Roman" w:hAnsi="Times New Roman" w:cs="Times New Roman"/>
          <w:color w:val="000000" w:themeColor="text1"/>
          <w:sz w:val="24"/>
          <w:szCs w:val="24"/>
        </w:rPr>
        <w:t>,</w:t>
      </w:r>
      <w:r w:rsidRPr="00170996">
        <w:rPr>
          <w:rFonts w:ascii="Times New Roman" w:hAnsi="Times New Roman" w:cs="Times New Roman"/>
          <w:color w:val="000000" w:themeColor="text1"/>
          <w:sz w:val="24"/>
          <w:szCs w:val="24"/>
        </w:rPr>
        <w:t xml:space="preserve"> 1939</w:t>
      </w:r>
      <w:r w:rsidR="00170996">
        <w:rPr>
          <w:rStyle w:val="FootnoteReference"/>
          <w:rFonts w:ascii="Times New Roman" w:hAnsi="Times New Roman" w:cs="Times New Roman"/>
          <w:color w:val="000000" w:themeColor="text1"/>
          <w:sz w:val="24"/>
          <w:szCs w:val="24"/>
        </w:rPr>
        <w:footnoteReference w:id="2"/>
      </w:r>
      <w:r w:rsidRPr="00151FAE">
        <w:rPr>
          <w:rFonts w:ascii="Times New Roman" w:hAnsi="Times New Roman" w:cs="Times New Roman"/>
          <w:i/>
          <w:color w:val="000000" w:themeColor="text1"/>
          <w:sz w:val="24"/>
          <w:szCs w:val="24"/>
        </w:rPr>
        <w:t xml:space="preserve"> </w:t>
      </w:r>
      <w:r w:rsidRPr="00151FAE">
        <w:rPr>
          <w:rFonts w:ascii="Times New Roman" w:hAnsi="Times New Roman" w:cs="Times New Roman"/>
          <w:color w:val="000000" w:themeColor="text1"/>
          <w:sz w:val="24"/>
          <w:szCs w:val="24"/>
        </w:rPr>
        <w:t>as amended provides an offence for membership of an unlawful organisation and provides that a person who directs, at any level the activities of an </w:t>
      </w:r>
      <w:r w:rsidRPr="00151FAE">
        <w:rPr>
          <w:rFonts w:ascii="Times New Roman" w:hAnsi="Times New Roman" w:cs="Times New Roman"/>
          <w:iCs/>
          <w:color w:val="000000" w:themeColor="text1"/>
          <w:sz w:val="24"/>
          <w:szCs w:val="24"/>
        </w:rPr>
        <w:t>unlawful organisation</w:t>
      </w:r>
      <w:r w:rsidRPr="00151FAE">
        <w:rPr>
          <w:rFonts w:ascii="Times New Roman" w:hAnsi="Times New Roman" w:cs="Times New Roman"/>
          <w:color w:val="000000" w:themeColor="text1"/>
          <w:sz w:val="24"/>
          <w:szCs w:val="24"/>
        </w:rPr>
        <w:t xml:space="preserve"> shall be guilty of an offence and liable on conviction on indictment to imprisonment for life. The </w:t>
      </w:r>
      <w:r w:rsidRPr="00170996">
        <w:rPr>
          <w:rFonts w:ascii="Times New Roman" w:hAnsi="Times New Roman" w:cs="Times New Roman"/>
          <w:color w:val="000000" w:themeColor="text1"/>
          <w:sz w:val="24"/>
          <w:szCs w:val="24"/>
        </w:rPr>
        <w:t>1939 Act</w:t>
      </w:r>
      <w:r w:rsidRPr="00151FAE">
        <w:rPr>
          <w:rFonts w:ascii="Times New Roman" w:hAnsi="Times New Roman" w:cs="Times New Roman"/>
          <w:color w:val="000000" w:themeColor="text1"/>
          <w:sz w:val="24"/>
          <w:szCs w:val="24"/>
        </w:rPr>
        <w:t xml:space="preserve"> as amended also provides an offence for knowingly providing assistance to an unlawful organisation.</w:t>
      </w:r>
    </w:p>
    <w:p w14:paraId="1C175DE8" w14:textId="79594020" w:rsidR="00540C98" w:rsidRPr="00151FAE" w:rsidRDefault="00540C98" w:rsidP="007A464C">
      <w:p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 xml:space="preserve">The total cases finalised in the Special Criminal Court </w:t>
      </w:r>
      <w:r w:rsidR="006002C5" w:rsidRPr="00151FAE">
        <w:rPr>
          <w:rFonts w:ascii="Times New Roman" w:hAnsi="Times New Roman" w:cs="Times New Roman"/>
          <w:color w:val="000000" w:themeColor="text1"/>
          <w:sz w:val="24"/>
          <w:szCs w:val="24"/>
        </w:rPr>
        <w:t xml:space="preserve">where such cases are heard </w:t>
      </w:r>
      <w:r w:rsidRPr="00151FAE">
        <w:rPr>
          <w:rFonts w:ascii="Times New Roman" w:hAnsi="Times New Roman" w:cs="Times New Roman"/>
          <w:color w:val="000000" w:themeColor="text1"/>
          <w:sz w:val="24"/>
          <w:szCs w:val="24"/>
        </w:rPr>
        <w:t>are as follows:</w:t>
      </w:r>
    </w:p>
    <w:p w14:paraId="477A49F9" w14:textId="77777777" w:rsidR="00540C98" w:rsidRPr="00151FAE" w:rsidRDefault="00540C98" w:rsidP="007A464C">
      <w:pPr>
        <w:pStyle w:val="NoSpacing"/>
        <w:spacing w:line="276" w:lineRule="auto"/>
        <w:jc w:val="both"/>
        <w:rPr>
          <w:rFonts w:ascii="Times New Roman" w:hAnsi="Times New Roman" w:cs="Times New Roman"/>
          <w:color w:val="000000" w:themeColor="text1"/>
          <w:sz w:val="24"/>
          <w:szCs w:val="24"/>
          <w:u w:val="single"/>
        </w:rPr>
      </w:pPr>
      <w:r w:rsidRPr="00151FAE">
        <w:rPr>
          <w:rFonts w:ascii="Times New Roman" w:hAnsi="Times New Roman" w:cs="Times New Roman"/>
          <w:color w:val="000000" w:themeColor="text1"/>
          <w:sz w:val="24"/>
          <w:szCs w:val="24"/>
          <w:u w:val="single"/>
        </w:rPr>
        <w:t>Membership of unlawful organisation &amp; related offences:</w:t>
      </w:r>
      <w:r w:rsidRPr="00151FAE">
        <w:rPr>
          <w:rStyle w:val="FootnoteReference"/>
          <w:rFonts w:ascii="Times New Roman" w:hAnsi="Times New Roman" w:cs="Times New Roman"/>
          <w:color w:val="000000" w:themeColor="text1"/>
          <w:sz w:val="24"/>
          <w:szCs w:val="24"/>
          <w:u w:val="single"/>
        </w:rPr>
        <w:footnoteReference w:id="3"/>
      </w:r>
      <w:r w:rsidRPr="00151FAE">
        <w:rPr>
          <w:rFonts w:ascii="Times New Roman" w:hAnsi="Times New Roman" w:cs="Times New Roman"/>
          <w:color w:val="000000" w:themeColor="text1"/>
          <w:sz w:val="24"/>
          <w:szCs w:val="24"/>
          <w:u w:val="single"/>
        </w:rPr>
        <w:t xml:space="preserve"> </w:t>
      </w:r>
    </w:p>
    <w:p w14:paraId="3974B43E" w14:textId="77777777" w:rsidR="00540C98" w:rsidRPr="00151FAE" w:rsidRDefault="00540C98" w:rsidP="007A464C">
      <w:pPr>
        <w:pStyle w:val="NoSpacing"/>
        <w:numPr>
          <w:ilvl w:val="0"/>
          <w:numId w:val="12"/>
        </w:num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Prosecutions: 0 persons prosecuted in 2018; 3 in 2017; 13 in 2016.</w:t>
      </w:r>
    </w:p>
    <w:p w14:paraId="4D337FBF" w14:textId="77777777" w:rsidR="00540C98" w:rsidRPr="00151FAE" w:rsidRDefault="00540C98" w:rsidP="007A464C">
      <w:pPr>
        <w:pStyle w:val="NoSpacing"/>
        <w:numPr>
          <w:ilvl w:val="0"/>
          <w:numId w:val="12"/>
        </w:num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Convictions: Convictions N/A in 2018; 100% in 2017; 85% in 2016.</w:t>
      </w:r>
    </w:p>
    <w:p w14:paraId="4BB89854" w14:textId="77777777" w:rsidR="00540C98" w:rsidRPr="00151FAE" w:rsidRDefault="00540C98" w:rsidP="007A464C">
      <w:pPr>
        <w:pStyle w:val="NoSpacing"/>
        <w:spacing w:line="276" w:lineRule="auto"/>
        <w:jc w:val="both"/>
        <w:rPr>
          <w:rFonts w:ascii="Times New Roman" w:hAnsi="Times New Roman" w:cs="Times New Roman"/>
          <w:color w:val="000000" w:themeColor="text1"/>
          <w:sz w:val="24"/>
          <w:szCs w:val="24"/>
          <w:u w:val="single"/>
        </w:rPr>
      </w:pPr>
      <w:r w:rsidRPr="00151FAE">
        <w:rPr>
          <w:rFonts w:ascii="Times New Roman" w:hAnsi="Times New Roman" w:cs="Times New Roman"/>
          <w:color w:val="000000" w:themeColor="text1"/>
          <w:sz w:val="24"/>
          <w:szCs w:val="24"/>
          <w:u w:val="single"/>
        </w:rPr>
        <w:t>Participating in organised crime:</w:t>
      </w:r>
      <w:r w:rsidRPr="00151FAE">
        <w:rPr>
          <w:rStyle w:val="FootnoteReference"/>
          <w:rFonts w:ascii="Times New Roman" w:hAnsi="Times New Roman" w:cs="Times New Roman"/>
          <w:color w:val="000000" w:themeColor="text1"/>
          <w:sz w:val="24"/>
          <w:szCs w:val="24"/>
          <w:u w:val="single"/>
        </w:rPr>
        <w:footnoteReference w:id="4"/>
      </w:r>
    </w:p>
    <w:p w14:paraId="03B8B579" w14:textId="77777777" w:rsidR="00540C98" w:rsidRPr="00151FAE" w:rsidRDefault="00540C98" w:rsidP="007A464C">
      <w:pPr>
        <w:pStyle w:val="NoSpacing"/>
        <w:numPr>
          <w:ilvl w:val="0"/>
          <w:numId w:val="13"/>
        </w:num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3 prosecutions on indictment in 2017 (0 in 2018 and 0 in 2016). Convictions N/A 2018 – 2016.</w:t>
      </w:r>
    </w:p>
    <w:p w14:paraId="60168619" w14:textId="77777777" w:rsidR="00540C98" w:rsidRPr="00151FAE" w:rsidRDefault="00540C98" w:rsidP="007A464C">
      <w:pPr>
        <w:pStyle w:val="NoSpacing"/>
        <w:spacing w:line="276" w:lineRule="auto"/>
        <w:jc w:val="both"/>
        <w:rPr>
          <w:rFonts w:ascii="Times New Roman" w:hAnsi="Times New Roman" w:cs="Times New Roman"/>
          <w:color w:val="000000" w:themeColor="text1"/>
          <w:sz w:val="24"/>
          <w:szCs w:val="24"/>
          <w:u w:val="single"/>
        </w:rPr>
      </w:pPr>
      <w:r w:rsidRPr="00151FAE">
        <w:rPr>
          <w:rFonts w:ascii="Times New Roman" w:hAnsi="Times New Roman" w:cs="Times New Roman"/>
          <w:color w:val="000000" w:themeColor="text1"/>
          <w:sz w:val="24"/>
          <w:szCs w:val="24"/>
          <w:u w:val="single"/>
        </w:rPr>
        <w:t>Directing an unlawful organisation:</w:t>
      </w:r>
      <w:r w:rsidRPr="00151FAE">
        <w:rPr>
          <w:rStyle w:val="FootnoteReference"/>
          <w:rFonts w:ascii="Times New Roman" w:hAnsi="Times New Roman" w:cs="Times New Roman"/>
          <w:color w:val="000000" w:themeColor="text1"/>
          <w:sz w:val="24"/>
          <w:szCs w:val="24"/>
          <w:u w:val="single"/>
        </w:rPr>
        <w:footnoteReference w:id="5"/>
      </w:r>
    </w:p>
    <w:p w14:paraId="5B234E30" w14:textId="77777777" w:rsidR="00540C98" w:rsidRPr="00151FAE" w:rsidRDefault="00540C98" w:rsidP="007A464C">
      <w:pPr>
        <w:pStyle w:val="NoSpacing"/>
        <w:numPr>
          <w:ilvl w:val="0"/>
          <w:numId w:val="13"/>
        </w:num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Prosecutions: 0 persons prosecuted in 2017; 0 in 2016; 1 in 2015.</w:t>
      </w:r>
    </w:p>
    <w:p w14:paraId="747B70DC" w14:textId="77777777" w:rsidR="00540C98" w:rsidRPr="00151FAE" w:rsidRDefault="00540C98" w:rsidP="007A464C">
      <w:pPr>
        <w:pStyle w:val="NoSpacing"/>
        <w:numPr>
          <w:ilvl w:val="0"/>
          <w:numId w:val="13"/>
        </w:num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Convictions: N/A 2017-2016; 100% conviction in 2015.</w:t>
      </w:r>
    </w:p>
    <w:p w14:paraId="3EA59791" w14:textId="77777777" w:rsidR="00540C98" w:rsidRPr="00151FAE" w:rsidRDefault="00540C98" w:rsidP="007A464C">
      <w:pPr>
        <w:pStyle w:val="NoSpacing"/>
        <w:spacing w:line="276" w:lineRule="auto"/>
        <w:jc w:val="both"/>
        <w:rPr>
          <w:rFonts w:ascii="Times New Roman" w:hAnsi="Times New Roman" w:cs="Times New Roman"/>
          <w:color w:val="000000" w:themeColor="text1"/>
          <w:sz w:val="24"/>
          <w:szCs w:val="24"/>
        </w:rPr>
      </w:pPr>
    </w:p>
    <w:p w14:paraId="5CDC5E25" w14:textId="1CAB3357" w:rsidR="00540C98" w:rsidRPr="00170996" w:rsidRDefault="00540C98" w:rsidP="007A464C">
      <w:pPr>
        <w:pStyle w:val="NoSpacing"/>
        <w:spacing w:line="276" w:lineRule="auto"/>
        <w:jc w:val="both"/>
        <w:rPr>
          <w:rFonts w:ascii="Times New Roman" w:hAnsi="Times New Roman" w:cs="Times New Roman"/>
          <w:color w:val="FF0000"/>
          <w:sz w:val="24"/>
          <w:szCs w:val="24"/>
        </w:rPr>
      </w:pPr>
      <w:r w:rsidRPr="00170996">
        <w:rPr>
          <w:rFonts w:ascii="Times New Roman" w:hAnsi="Times New Roman" w:cs="Times New Roman"/>
          <w:color w:val="000000" w:themeColor="text1"/>
          <w:sz w:val="24"/>
          <w:szCs w:val="24"/>
        </w:rPr>
        <w:t>The Criminal Law (Human Trafficking) Act</w:t>
      </w:r>
      <w:r w:rsidR="00170996">
        <w:rPr>
          <w:rFonts w:ascii="Times New Roman" w:hAnsi="Times New Roman" w:cs="Times New Roman"/>
          <w:color w:val="000000" w:themeColor="text1"/>
          <w:sz w:val="24"/>
          <w:szCs w:val="24"/>
        </w:rPr>
        <w:t>,</w:t>
      </w:r>
      <w:r w:rsidRPr="00170996">
        <w:rPr>
          <w:rFonts w:ascii="Times New Roman" w:hAnsi="Times New Roman" w:cs="Times New Roman"/>
          <w:color w:val="000000" w:themeColor="text1"/>
          <w:sz w:val="24"/>
          <w:szCs w:val="24"/>
        </w:rPr>
        <w:t xml:space="preserve"> 2008</w:t>
      </w:r>
      <w:r w:rsidR="00170996">
        <w:rPr>
          <w:rStyle w:val="FootnoteReference"/>
          <w:rFonts w:ascii="Times New Roman" w:hAnsi="Times New Roman" w:cs="Times New Roman"/>
          <w:color w:val="000000" w:themeColor="text1"/>
          <w:sz w:val="24"/>
          <w:szCs w:val="24"/>
        </w:rPr>
        <w:footnoteReference w:id="6"/>
      </w:r>
      <w:r w:rsidRPr="00170996">
        <w:rPr>
          <w:rFonts w:ascii="Times New Roman" w:hAnsi="Times New Roman" w:cs="Times New Roman"/>
          <w:color w:val="000000" w:themeColor="text1"/>
          <w:sz w:val="24"/>
          <w:szCs w:val="24"/>
        </w:rPr>
        <w:t xml:space="preserve"> as amended by the Criminal Law (Human Trafficking) (Amendment) Act</w:t>
      </w:r>
      <w:r w:rsidR="00170996">
        <w:rPr>
          <w:rFonts w:ascii="Times New Roman" w:hAnsi="Times New Roman" w:cs="Times New Roman"/>
          <w:color w:val="000000" w:themeColor="text1"/>
          <w:sz w:val="24"/>
          <w:szCs w:val="24"/>
        </w:rPr>
        <w:t>,</w:t>
      </w:r>
      <w:r w:rsidRPr="00170996">
        <w:rPr>
          <w:rFonts w:ascii="Times New Roman" w:hAnsi="Times New Roman" w:cs="Times New Roman"/>
          <w:color w:val="000000" w:themeColor="text1"/>
          <w:sz w:val="24"/>
          <w:szCs w:val="24"/>
        </w:rPr>
        <w:t xml:space="preserve"> 2013</w:t>
      </w:r>
      <w:r w:rsidR="00170996">
        <w:rPr>
          <w:rStyle w:val="FootnoteReference"/>
          <w:rFonts w:ascii="Times New Roman" w:hAnsi="Times New Roman" w:cs="Times New Roman"/>
          <w:color w:val="000000" w:themeColor="text1"/>
          <w:sz w:val="24"/>
          <w:szCs w:val="24"/>
        </w:rPr>
        <w:footnoteReference w:id="7"/>
      </w:r>
      <w:r w:rsidRPr="00170996">
        <w:rPr>
          <w:rFonts w:ascii="Times New Roman" w:hAnsi="Times New Roman" w:cs="Times New Roman"/>
          <w:color w:val="000000" w:themeColor="text1"/>
          <w:sz w:val="24"/>
          <w:szCs w:val="24"/>
        </w:rPr>
        <w:t>, the Child Trafficking and Pornography Act</w:t>
      </w:r>
      <w:r w:rsidR="00170996">
        <w:rPr>
          <w:rFonts w:ascii="Times New Roman" w:hAnsi="Times New Roman" w:cs="Times New Roman"/>
          <w:color w:val="000000" w:themeColor="text1"/>
          <w:sz w:val="24"/>
          <w:szCs w:val="24"/>
        </w:rPr>
        <w:t>,</w:t>
      </w:r>
      <w:r w:rsidRPr="00170996">
        <w:rPr>
          <w:rFonts w:ascii="Times New Roman" w:hAnsi="Times New Roman" w:cs="Times New Roman"/>
          <w:color w:val="000000" w:themeColor="text1"/>
          <w:sz w:val="24"/>
          <w:szCs w:val="24"/>
        </w:rPr>
        <w:t xml:space="preserve"> 1998</w:t>
      </w:r>
      <w:r w:rsidR="00170996">
        <w:rPr>
          <w:rStyle w:val="FootnoteReference"/>
          <w:rFonts w:ascii="Times New Roman" w:hAnsi="Times New Roman" w:cs="Times New Roman"/>
          <w:color w:val="000000" w:themeColor="text1"/>
          <w:sz w:val="24"/>
          <w:szCs w:val="24"/>
        </w:rPr>
        <w:footnoteReference w:id="8"/>
      </w:r>
      <w:r w:rsidRPr="00170996">
        <w:rPr>
          <w:rFonts w:ascii="Times New Roman" w:hAnsi="Times New Roman" w:cs="Times New Roman"/>
          <w:color w:val="000000" w:themeColor="text1"/>
          <w:sz w:val="24"/>
          <w:szCs w:val="24"/>
        </w:rPr>
        <w:t>, and the Illegal Immigrants (Trafficking) Act</w:t>
      </w:r>
      <w:r w:rsidR="00170996">
        <w:rPr>
          <w:rFonts w:ascii="Times New Roman" w:hAnsi="Times New Roman" w:cs="Times New Roman"/>
          <w:color w:val="000000" w:themeColor="text1"/>
          <w:sz w:val="24"/>
          <w:szCs w:val="24"/>
        </w:rPr>
        <w:t>,</w:t>
      </w:r>
      <w:r w:rsidRPr="00170996">
        <w:rPr>
          <w:rFonts w:ascii="Times New Roman" w:hAnsi="Times New Roman" w:cs="Times New Roman"/>
          <w:color w:val="000000" w:themeColor="text1"/>
          <w:sz w:val="24"/>
          <w:szCs w:val="24"/>
        </w:rPr>
        <w:t xml:space="preserve"> 2000</w:t>
      </w:r>
      <w:r w:rsidR="00170996">
        <w:rPr>
          <w:rStyle w:val="FootnoteReference"/>
          <w:rFonts w:ascii="Times New Roman" w:hAnsi="Times New Roman" w:cs="Times New Roman"/>
          <w:color w:val="000000" w:themeColor="text1"/>
          <w:sz w:val="24"/>
          <w:szCs w:val="24"/>
        </w:rPr>
        <w:footnoteReference w:id="9"/>
      </w:r>
      <w:r w:rsidRPr="00170996">
        <w:rPr>
          <w:rFonts w:ascii="Times New Roman" w:hAnsi="Times New Roman" w:cs="Times New Roman"/>
          <w:color w:val="000000" w:themeColor="text1"/>
          <w:sz w:val="24"/>
          <w:szCs w:val="24"/>
        </w:rPr>
        <w:t xml:space="preserve"> provide various offences in the facilitation or organisation in offences such as, human trafficking, exploitation and other related offences.</w:t>
      </w:r>
    </w:p>
    <w:p w14:paraId="46ADC7E7"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13DAD0EC" w14:textId="47EF2014"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b) Do the legislative frameworks on contemporary forms of slavery stipulate the involvement of organised criminal group as an aggravating factor increasing penalties?</w:t>
      </w:r>
    </w:p>
    <w:p w14:paraId="3BAE6A45" w14:textId="77777777" w:rsidR="00540C98" w:rsidRPr="00151FAE" w:rsidRDefault="00540C98" w:rsidP="007A464C">
      <w:pPr>
        <w:spacing w:after="0" w:line="276" w:lineRule="auto"/>
        <w:jc w:val="both"/>
        <w:rPr>
          <w:rFonts w:ascii="Times New Roman" w:eastAsia="Calibri" w:hAnsi="Times New Roman" w:cs="Times New Roman"/>
          <w:b/>
          <w:sz w:val="24"/>
          <w:szCs w:val="24"/>
          <w:lang w:eastAsia="en-IE"/>
        </w:rPr>
      </w:pPr>
    </w:p>
    <w:p w14:paraId="233E3969" w14:textId="2A7D1886" w:rsidR="00540C98" w:rsidRPr="00093D0C" w:rsidRDefault="00684B12" w:rsidP="007A464C">
      <w:pPr>
        <w:spacing w:line="276" w:lineRule="auto"/>
        <w:jc w:val="both"/>
        <w:rPr>
          <w:rFonts w:ascii="Times New Roman" w:hAnsi="Times New Roman" w:cs="Times New Roman"/>
          <w:color w:val="000000" w:themeColor="text1"/>
          <w:sz w:val="24"/>
          <w:szCs w:val="24"/>
        </w:rPr>
      </w:pPr>
      <w:r w:rsidRPr="00093D0C">
        <w:rPr>
          <w:rFonts w:ascii="Times New Roman" w:hAnsi="Times New Roman" w:cs="Times New Roman"/>
          <w:color w:val="000000" w:themeColor="text1"/>
          <w:sz w:val="24"/>
          <w:szCs w:val="24"/>
        </w:rPr>
        <w:lastRenderedPageBreak/>
        <w:t>There are n</w:t>
      </w:r>
      <w:r w:rsidR="00540C98" w:rsidRPr="00093D0C">
        <w:rPr>
          <w:rFonts w:ascii="Times New Roman" w:hAnsi="Times New Roman" w:cs="Times New Roman"/>
          <w:color w:val="000000" w:themeColor="text1"/>
          <w:sz w:val="24"/>
          <w:szCs w:val="24"/>
        </w:rPr>
        <w:t>o reference</w:t>
      </w:r>
      <w:r w:rsidRPr="00093D0C">
        <w:rPr>
          <w:rFonts w:ascii="Times New Roman" w:hAnsi="Times New Roman" w:cs="Times New Roman"/>
          <w:color w:val="000000" w:themeColor="text1"/>
          <w:sz w:val="24"/>
          <w:szCs w:val="24"/>
        </w:rPr>
        <w:t>s</w:t>
      </w:r>
      <w:r w:rsidR="00540C98" w:rsidRPr="00093D0C">
        <w:rPr>
          <w:rFonts w:ascii="Times New Roman" w:hAnsi="Times New Roman" w:cs="Times New Roman"/>
          <w:color w:val="000000" w:themeColor="text1"/>
          <w:sz w:val="24"/>
          <w:szCs w:val="24"/>
        </w:rPr>
        <w:t xml:space="preserve"> in legislative frameworks that the involvement of an organised criminal group is an aggravating factor that may result in increased penalties. </w:t>
      </w:r>
    </w:p>
    <w:p w14:paraId="3E633D21" w14:textId="68FFB2EB" w:rsidR="00540C98" w:rsidRPr="00151FAE" w:rsidRDefault="00540C98" w:rsidP="007A464C">
      <w:pPr>
        <w:spacing w:after="0" w:line="276" w:lineRule="auto"/>
        <w:jc w:val="both"/>
        <w:rPr>
          <w:rFonts w:ascii="Times New Roman" w:eastAsia="Calibri" w:hAnsi="Times New Roman" w:cs="Times New Roman"/>
          <w:b/>
          <w:sz w:val="24"/>
          <w:szCs w:val="24"/>
          <w:lang w:eastAsia="en-IE"/>
        </w:rPr>
      </w:pPr>
    </w:p>
    <w:p w14:paraId="711ADE87" w14:textId="3C71683F"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 Does your country have legislative frameworks to promote intelligence-led law enforcement (the use of special investigative techniques such as surveillance and interception of communications) to combat contemporary forms of slavery?</w:t>
      </w:r>
    </w:p>
    <w:p w14:paraId="65B91D10" w14:textId="57DD2537" w:rsidR="00930158" w:rsidRPr="00151FAE" w:rsidRDefault="00930158" w:rsidP="007A464C">
      <w:pPr>
        <w:spacing w:after="0" w:line="276" w:lineRule="auto"/>
        <w:jc w:val="both"/>
        <w:rPr>
          <w:rFonts w:ascii="Times New Roman" w:eastAsia="Calibri" w:hAnsi="Times New Roman" w:cs="Times New Roman"/>
          <w:b/>
          <w:sz w:val="24"/>
          <w:szCs w:val="24"/>
          <w:lang w:eastAsia="en-IE"/>
        </w:rPr>
      </w:pPr>
    </w:p>
    <w:p w14:paraId="2ED7CFB7" w14:textId="0D338791" w:rsidR="00F40EB8" w:rsidRPr="00093D0C" w:rsidRDefault="00B523E9" w:rsidP="007A464C">
      <w:p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Ireland has legislation in respect of both surveillance and interception of communications. Those investigative techniques are regulated by law, namely the Criminal Justice (Surveillance) Act</w:t>
      </w:r>
      <w:r w:rsidR="00093D0C">
        <w:rPr>
          <w:rFonts w:ascii="Times New Roman" w:hAnsi="Times New Roman" w:cs="Times New Roman"/>
          <w:color w:val="000000" w:themeColor="text1"/>
          <w:sz w:val="24"/>
          <w:szCs w:val="24"/>
        </w:rPr>
        <w:t>,</w:t>
      </w:r>
      <w:r w:rsidRPr="00151FAE">
        <w:rPr>
          <w:rFonts w:ascii="Times New Roman" w:hAnsi="Times New Roman" w:cs="Times New Roman"/>
          <w:color w:val="000000" w:themeColor="text1"/>
          <w:sz w:val="24"/>
          <w:szCs w:val="24"/>
        </w:rPr>
        <w:t xml:space="preserve"> 2009</w:t>
      </w:r>
      <w:r w:rsidR="00093D0C">
        <w:rPr>
          <w:rStyle w:val="FootnoteReference"/>
          <w:rFonts w:ascii="Times New Roman" w:hAnsi="Times New Roman" w:cs="Times New Roman"/>
          <w:color w:val="000000" w:themeColor="text1"/>
          <w:sz w:val="24"/>
          <w:szCs w:val="24"/>
        </w:rPr>
        <w:footnoteReference w:id="10"/>
      </w:r>
      <w:r w:rsidRPr="00151FAE">
        <w:rPr>
          <w:rFonts w:ascii="Times New Roman" w:hAnsi="Times New Roman" w:cs="Times New Roman"/>
          <w:color w:val="000000" w:themeColor="text1"/>
          <w:sz w:val="24"/>
          <w:szCs w:val="24"/>
        </w:rPr>
        <w:t xml:space="preserve"> and the Interception of Postal Packets and Telecommunications Messages (Regulation) Act</w:t>
      </w:r>
      <w:r w:rsidR="00093D0C">
        <w:rPr>
          <w:rFonts w:ascii="Times New Roman" w:hAnsi="Times New Roman" w:cs="Times New Roman"/>
          <w:color w:val="000000" w:themeColor="text1"/>
          <w:sz w:val="24"/>
          <w:szCs w:val="24"/>
        </w:rPr>
        <w:t>,</w:t>
      </w:r>
      <w:r w:rsidRPr="00151FAE">
        <w:rPr>
          <w:rFonts w:ascii="Times New Roman" w:hAnsi="Times New Roman" w:cs="Times New Roman"/>
          <w:color w:val="000000" w:themeColor="text1"/>
          <w:sz w:val="24"/>
          <w:szCs w:val="24"/>
        </w:rPr>
        <w:t xml:space="preserve"> 1993</w:t>
      </w:r>
      <w:r w:rsidR="00093D0C">
        <w:rPr>
          <w:rStyle w:val="FootnoteReference"/>
          <w:rFonts w:ascii="Times New Roman" w:hAnsi="Times New Roman" w:cs="Times New Roman"/>
          <w:color w:val="000000" w:themeColor="text1"/>
          <w:sz w:val="24"/>
          <w:szCs w:val="24"/>
        </w:rPr>
        <w:footnoteReference w:id="11"/>
      </w:r>
      <w:r w:rsidRPr="00151FAE">
        <w:rPr>
          <w:rFonts w:ascii="Times New Roman" w:hAnsi="Times New Roman" w:cs="Times New Roman"/>
          <w:color w:val="000000" w:themeColor="text1"/>
          <w:sz w:val="24"/>
          <w:szCs w:val="24"/>
        </w:rPr>
        <w:t>. In general terms, surveillance and interception may be carried out, subject to strict conditions as set out in legislation, and in connection with serious (in the case of interception), or arrestable (in the case of surveillance) offences, which are offences that can lead to imprisonment for 5 years or more.</w:t>
      </w:r>
    </w:p>
    <w:p w14:paraId="28485DE6"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d) 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14:paraId="7B46FFCA"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3CB1688C" w14:textId="4FDF6FDE" w:rsidR="004C5A61" w:rsidRPr="00093D0C" w:rsidRDefault="004C5A61" w:rsidP="007A464C">
      <w:pPr>
        <w:spacing w:line="276" w:lineRule="auto"/>
        <w:jc w:val="both"/>
        <w:rPr>
          <w:rFonts w:ascii="Times New Roman" w:hAnsi="Times New Roman" w:cs="Times New Roman"/>
          <w:i/>
          <w:color w:val="000000" w:themeColor="text1"/>
          <w:sz w:val="24"/>
          <w:szCs w:val="24"/>
        </w:rPr>
      </w:pPr>
      <w:r w:rsidRPr="00093D0C">
        <w:rPr>
          <w:rFonts w:ascii="Times New Roman" w:hAnsi="Times New Roman" w:cs="Times New Roman"/>
          <w:color w:val="000000" w:themeColor="text1"/>
          <w:sz w:val="24"/>
          <w:szCs w:val="24"/>
        </w:rPr>
        <w:t>There are no specific legislative framework</w:t>
      </w:r>
      <w:r w:rsidR="00684B12" w:rsidRPr="00093D0C">
        <w:rPr>
          <w:rFonts w:ascii="Times New Roman" w:hAnsi="Times New Roman" w:cs="Times New Roman"/>
          <w:color w:val="000000" w:themeColor="text1"/>
          <w:sz w:val="24"/>
          <w:szCs w:val="24"/>
        </w:rPr>
        <w:t>s</w:t>
      </w:r>
      <w:r w:rsidRPr="00093D0C">
        <w:rPr>
          <w:rFonts w:ascii="Times New Roman" w:hAnsi="Times New Roman" w:cs="Times New Roman"/>
          <w:color w:val="000000" w:themeColor="text1"/>
          <w:sz w:val="24"/>
          <w:szCs w:val="24"/>
        </w:rPr>
        <w:t xml:space="preserve"> that protect these rights other than the general protections in the </w:t>
      </w:r>
      <w:r w:rsidR="00093D0C">
        <w:rPr>
          <w:rFonts w:ascii="Times New Roman" w:hAnsi="Times New Roman" w:cs="Times New Roman"/>
          <w:color w:val="000000" w:themeColor="text1"/>
          <w:sz w:val="24"/>
          <w:szCs w:val="24"/>
        </w:rPr>
        <w:t xml:space="preserve">Irish </w:t>
      </w:r>
      <w:r w:rsidRPr="00093D0C">
        <w:rPr>
          <w:rFonts w:ascii="Times New Roman" w:hAnsi="Times New Roman" w:cs="Times New Roman"/>
          <w:color w:val="000000" w:themeColor="text1"/>
          <w:sz w:val="24"/>
          <w:szCs w:val="24"/>
        </w:rPr>
        <w:t>Constitution</w:t>
      </w:r>
      <w:r w:rsidR="00093D0C">
        <w:rPr>
          <w:rFonts w:ascii="Times New Roman" w:hAnsi="Times New Roman" w:cs="Times New Roman"/>
          <w:color w:val="000000" w:themeColor="text1"/>
          <w:sz w:val="24"/>
          <w:szCs w:val="24"/>
        </w:rPr>
        <w:t>, Bunreacht na hÉireann</w:t>
      </w:r>
      <w:r w:rsidR="00093D0C">
        <w:rPr>
          <w:rStyle w:val="FootnoteReference"/>
          <w:rFonts w:ascii="Times New Roman" w:hAnsi="Times New Roman" w:cs="Times New Roman"/>
          <w:color w:val="000000" w:themeColor="text1"/>
          <w:sz w:val="24"/>
          <w:szCs w:val="24"/>
        </w:rPr>
        <w:footnoteReference w:id="12"/>
      </w:r>
      <w:r w:rsidR="00093D0C">
        <w:rPr>
          <w:rFonts w:ascii="Times New Roman" w:hAnsi="Times New Roman" w:cs="Times New Roman"/>
          <w:color w:val="000000" w:themeColor="text1"/>
          <w:sz w:val="24"/>
          <w:szCs w:val="24"/>
        </w:rPr>
        <w:t>,</w:t>
      </w:r>
      <w:r w:rsidRPr="00093D0C">
        <w:rPr>
          <w:rFonts w:ascii="Times New Roman" w:hAnsi="Times New Roman" w:cs="Times New Roman"/>
          <w:color w:val="000000" w:themeColor="text1"/>
          <w:sz w:val="24"/>
          <w:szCs w:val="24"/>
        </w:rPr>
        <w:t xml:space="preserve"> and Ireland’s broader human rights protections. The Data Protection Acts of 1988</w:t>
      </w:r>
      <w:r w:rsidR="00093D0C">
        <w:rPr>
          <w:rStyle w:val="FootnoteReference"/>
          <w:rFonts w:ascii="Times New Roman" w:hAnsi="Times New Roman" w:cs="Times New Roman"/>
          <w:color w:val="000000" w:themeColor="text1"/>
          <w:sz w:val="24"/>
          <w:szCs w:val="24"/>
        </w:rPr>
        <w:footnoteReference w:id="13"/>
      </w:r>
      <w:r w:rsidRPr="00093D0C">
        <w:rPr>
          <w:rFonts w:ascii="Times New Roman" w:hAnsi="Times New Roman" w:cs="Times New Roman"/>
          <w:color w:val="000000" w:themeColor="text1"/>
          <w:sz w:val="24"/>
          <w:szCs w:val="24"/>
        </w:rPr>
        <w:t xml:space="preserve"> and 2003</w:t>
      </w:r>
      <w:r w:rsidR="00093D0C">
        <w:rPr>
          <w:rStyle w:val="FootnoteReference"/>
          <w:rFonts w:ascii="Times New Roman" w:hAnsi="Times New Roman" w:cs="Times New Roman"/>
          <w:color w:val="000000" w:themeColor="text1"/>
          <w:sz w:val="24"/>
          <w:szCs w:val="24"/>
        </w:rPr>
        <w:footnoteReference w:id="14"/>
      </w:r>
      <w:r w:rsidRPr="00093D0C">
        <w:rPr>
          <w:rFonts w:ascii="Times New Roman" w:hAnsi="Times New Roman" w:cs="Times New Roman"/>
          <w:color w:val="000000" w:themeColor="text1"/>
          <w:sz w:val="24"/>
          <w:szCs w:val="24"/>
        </w:rPr>
        <w:t xml:space="preserve"> provide that personal data must be accurate, be kept by authorities for lawful purposes, not be disclosed in an improper manner, and be protected by adequate security measures</w:t>
      </w:r>
      <w:r w:rsidRPr="00093D0C">
        <w:rPr>
          <w:rFonts w:ascii="Times New Roman" w:hAnsi="Times New Roman" w:cs="Times New Roman"/>
          <w:i/>
          <w:color w:val="000000" w:themeColor="text1"/>
          <w:sz w:val="24"/>
          <w:szCs w:val="24"/>
        </w:rPr>
        <w:t>.</w:t>
      </w:r>
    </w:p>
    <w:p w14:paraId="36F12F62" w14:textId="5897E39D" w:rsidR="004C5A61" w:rsidRPr="00151FAE" w:rsidRDefault="004C5A61" w:rsidP="007A464C">
      <w:pPr>
        <w:spacing w:after="0" w:line="276" w:lineRule="auto"/>
        <w:jc w:val="both"/>
        <w:rPr>
          <w:rFonts w:ascii="Times New Roman" w:eastAsia="Calibri" w:hAnsi="Times New Roman" w:cs="Times New Roman"/>
          <w:b/>
          <w:sz w:val="24"/>
          <w:szCs w:val="24"/>
          <w:lang w:eastAsia="en-IE"/>
        </w:rPr>
      </w:pPr>
    </w:p>
    <w:p w14:paraId="6DCFF445" w14:textId="0CEB38DD"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e) Does your country have legislative frameworks on money laundering and criminal asset recovery (or confiscation of criminal proceeds)?</w:t>
      </w:r>
    </w:p>
    <w:p w14:paraId="07402D30" w14:textId="07E6440F" w:rsidR="005C1C9E" w:rsidRPr="00151FAE" w:rsidRDefault="005C1C9E" w:rsidP="007A464C">
      <w:pPr>
        <w:spacing w:after="0" w:line="276" w:lineRule="auto"/>
        <w:jc w:val="both"/>
        <w:rPr>
          <w:rFonts w:ascii="Times New Roman" w:eastAsia="Calibri" w:hAnsi="Times New Roman" w:cs="Times New Roman"/>
          <w:b/>
          <w:sz w:val="24"/>
          <w:szCs w:val="24"/>
          <w:lang w:eastAsia="en-IE"/>
        </w:rPr>
      </w:pPr>
    </w:p>
    <w:p w14:paraId="0FEAEDED" w14:textId="62211498" w:rsidR="004C5A61" w:rsidRPr="006E55F7" w:rsidRDefault="006E55F7" w:rsidP="007A464C">
      <w:pPr>
        <w:pStyle w:val="NoSpacing"/>
        <w:spacing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Money laundering</w:t>
      </w:r>
      <w:r w:rsidR="004C5A61" w:rsidRPr="006E55F7">
        <w:rPr>
          <w:rFonts w:ascii="Times New Roman" w:hAnsi="Times New Roman" w:cs="Times New Roman"/>
          <w:i/>
          <w:color w:val="000000" w:themeColor="text1"/>
          <w:sz w:val="24"/>
          <w:szCs w:val="24"/>
        </w:rPr>
        <w:t xml:space="preserve"> </w:t>
      </w:r>
    </w:p>
    <w:p w14:paraId="0E5BB941" w14:textId="77777777" w:rsidR="00093D0C" w:rsidRDefault="00093D0C" w:rsidP="007A464C">
      <w:pPr>
        <w:spacing w:line="276" w:lineRule="auto"/>
        <w:jc w:val="both"/>
        <w:rPr>
          <w:rFonts w:ascii="Times New Roman" w:hAnsi="Times New Roman" w:cs="Times New Roman"/>
          <w:i/>
          <w:color w:val="000000" w:themeColor="text1"/>
          <w:sz w:val="24"/>
          <w:szCs w:val="24"/>
        </w:rPr>
      </w:pPr>
    </w:p>
    <w:p w14:paraId="1D0F9A6D" w14:textId="01F7E640" w:rsidR="006E55F7" w:rsidRDefault="006E55F7" w:rsidP="007A464C">
      <w:pPr>
        <w:spacing w:line="276"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Ireland’s legislative frame work includes t</w:t>
      </w:r>
      <w:r w:rsidR="00974C1B" w:rsidRPr="006E55F7">
        <w:rPr>
          <w:rFonts w:ascii="Times New Roman" w:hAnsi="Times New Roman" w:cs="Times New Roman"/>
          <w:color w:val="000000" w:themeColor="text1"/>
          <w:sz w:val="24"/>
          <w:szCs w:val="24"/>
        </w:rPr>
        <w:t xml:space="preserve">he </w:t>
      </w:r>
      <w:r w:rsidR="004C5A61" w:rsidRPr="006E55F7">
        <w:rPr>
          <w:rFonts w:ascii="Times New Roman" w:hAnsi="Times New Roman" w:cs="Times New Roman"/>
          <w:color w:val="000000" w:themeColor="text1"/>
          <w:sz w:val="24"/>
          <w:szCs w:val="24"/>
        </w:rPr>
        <w:t>Criminal Justice (Money Laundering and Terrorist Financing) Act</w:t>
      </w:r>
      <w:r>
        <w:rPr>
          <w:rFonts w:ascii="Times New Roman" w:hAnsi="Times New Roman" w:cs="Times New Roman"/>
          <w:color w:val="000000" w:themeColor="text1"/>
          <w:sz w:val="24"/>
          <w:szCs w:val="24"/>
        </w:rPr>
        <w:t>,</w:t>
      </w:r>
      <w:r w:rsidR="004C5A61" w:rsidRPr="006E55F7">
        <w:rPr>
          <w:rFonts w:ascii="Times New Roman" w:hAnsi="Times New Roman" w:cs="Times New Roman"/>
          <w:color w:val="000000" w:themeColor="text1"/>
          <w:sz w:val="24"/>
          <w:szCs w:val="24"/>
        </w:rPr>
        <w:t xml:space="preserve"> 2010</w:t>
      </w:r>
      <w:r>
        <w:rPr>
          <w:rStyle w:val="FootnoteReference"/>
          <w:rFonts w:ascii="Times New Roman" w:hAnsi="Times New Roman" w:cs="Times New Roman"/>
          <w:color w:val="000000" w:themeColor="text1"/>
          <w:sz w:val="24"/>
          <w:szCs w:val="24"/>
        </w:rPr>
        <w:footnoteReference w:id="15"/>
      </w:r>
      <w:r w:rsidR="004C5A61" w:rsidRPr="006E55F7">
        <w:rPr>
          <w:rFonts w:ascii="Times New Roman" w:hAnsi="Times New Roman" w:cs="Times New Roman"/>
          <w:color w:val="000000" w:themeColor="text1"/>
          <w:sz w:val="24"/>
          <w:szCs w:val="24"/>
        </w:rPr>
        <w:t xml:space="preserve"> as amended by the Criminal Justice Act</w:t>
      </w:r>
      <w:r>
        <w:rPr>
          <w:rFonts w:ascii="Times New Roman" w:hAnsi="Times New Roman" w:cs="Times New Roman"/>
          <w:color w:val="000000" w:themeColor="text1"/>
          <w:sz w:val="24"/>
          <w:szCs w:val="24"/>
        </w:rPr>
        <w:t>,</w:t>
      </w:r>
      <w:r w:rsidR="004C5A61" w:rsidRPr="006E55F7">
        <w:rPr>
          <w:rFonts w:ascii="Times New Roman" w:hAnsi="Times New Roman" w:cs="Times New Roman"/>
          <w:color w:val="000000" w:themeColor="text1"/>
          <w:sz w:val="24"/>
          <w:szCs w:val="24"/>
        </w:rPr>
        <w:t xml:space="preserve"> 2013</w:t>
      </w:r>
      <w:r>
        <w:rPr>
          <w:rStyle w:val="FootnoteReference"/>
          <w:rFonts w:ascii="Times New Roman" w:hAnsi="Times New Roman" w:cs="Times New Roman"/>
          <w:color w:val="000000" w:themeColor="text1"/>
          <w:sz w:val="24"/>
          <w:szCs w:val="24"/>
        </w:rPr>
        <w:footnoteReference w:id="16"/>
      </w:r>
      <w:r w:rsidR="004C5A61" w:rsidRPr="006E55F7">
        <w:rPr>
          <w:rFonts w:ascii="Times New Roman" w:hAnsi="Times New Roman" w:cs="Times New Roman"/>
          <w:color w:val="000000" w:themeColor="text1"/>
          <w:sz w:val="24"/>
          <w:szCs w:val="24"/>
        </w:rPr>
        <w:t xml:space="preserve"> and the </w:t>
      </w:r>
      <w:r w:rsidR="004C5A61" w:rsidRPr="006E55F7">
        <w:rPr>
          <w:rFonts w:ascii="Times New Roman" w:hAnsi="Times New Roman" w:cs="Times New Roman"/>
          <w:iCs/>
          <w:color w:val="000000" w:themeColor="text1"/>
          <w:sz w:val="24"/>
          <w:szCs w:val="24"/>
        </w:rPr>
        <w:lastRenderedPageBreak/>
        <w:t>Criminal Justice (Money Laundering and Terrorist Financing) (Amendment) Act</w:t>
      </w:r>
      <w:r>
        <w:rPr>
          <w:rFonts w:ascii="Times New Roman" w:hAnsi="Times New Roman" w:cs="Times New Roman"/>
          <w:iCs/>
          <w:color w:val="000000" w:themeColor="text1"/>
          <w:sz w:val="24"/>
          <w:szCs w:val="24"/>
        </w:rPr>
        <w:t>,</w:t>
      </w:r>
      <w:r w:rsidR="004C5A61" w:rsidRPr="006E55F7">
        <w:rPr>
          <w:rFonts w:ascii="Times New Roman" w:hAnsi="Times New Roman" w:cs="Times New Roman"/>
          <w:iCs/>
          <w:color w:val="000000" w:themeColor="text1"/>
          <w:sz w:val="24"/>
          <w:szCs w:val="24"/>
        </w:rPr>
        <w:t xml:space="preserve"> 2018</w:t>
      </w:r>
      <w:r>
        <w:rPr>
          <w:rFonts w:ascii="Times New Roman" w:hAnsi="Times New Roman" w:cs="Times New Roman"/>
          <w:iCs/>
          <w:color w:val="000000" w:themeColor="text1"/>
          <w:sz w:val="24"/>
          <w:szCs w:val="24"/>
        </w:rPr>
        <w:t>,</w:t>
      </w:r>
      <w:r>
        <w:rPr>
          <w:rStyle w:val="FootnoteReference"/>
          <w:rFonts w:ascii="Times New Roman" w:hAnsi="Times New Roman" w:cs="Times New Roman"/>
          <w:iCs/>
          <w:color w:val="000000" w:themeColor="text1"/>
          <w:sz w:val="24"/>
          <w:szCs w:val="24"/>
        </w:rPr>
        <w:footnoteReference w:id="17"/>
      </w:r>
      <w:r w:rsidR="004C5A61" w:rsidRPr="006E55F7">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which </w:t>
      </w:r>
      <w:r w:rsidR="004C5A61" w:rsidRPr="006E55F7">
        <w:rPr>
          <w:rFonts w:ascii="Times New Roman" w:hAnsi="Times New Roman" w:cs="Times New Roman"/>
          <w:color w:val="000000" w:themeColor="text1"/>
          <w:sz w:val="24"/>
          <w:szCs w:val="24"/>
        </w:rPr>
        <w:t>consolidated Ireland’s existing anti-money laundering and terrorist financing laws.</w:t>
      </w:r>
      <w:r w:rsidR="004C5A61" w:rsidRPr="006E55F7">
        <w:rPr>
          <w:rFonts w:ascii="Times New Roman" w:hAnsi="Times New Roman" w:cs="Times New Roman"/>
          <w:iCs/>
          <w:color w:val="000000" w:themeColor="text1"/>
          <w:sz w:val="24"/>
          <w:szCs w:val="24"/>
        </w:rPr>
        <w:t xml:space="preserve"> </w:t>
      </w:r>
    </w:p>
    <w:p w14:paraId="42B65631" w14:textId="1E48C7F2" w:rsidR="004C5A61" w:rsidRPr="006E55F7" w:rsidRDefault="004C5A61" w:rsidP="007A464C">
      <w:pPr>
        <w:spacing w:line="276" w:lineRule="auto"/>
        <w:jc w:val="both"/>
        <w:rPr>
          <w:rFonts w:ascii="Times New Roman" w:hAnsi="Times New Roman" w:cs="Times New Roman"/>
          <w:iCs/>
          <w:color w:val="000000" w:themeColor="text1"/>
          <w:sz w:val="24"/>
          <w:szCs w:val="24"/>
        </w:rPr>
      </w:pPr>
      <w:r w:rsidRPr="006E55F7">
        <w:rPr>
          <w:rFonts w:ascii="Times New Roman" w:hAnsi="Times New Roman" w:cs="Times New Roman"/>
          <w:iCs/>
          <w:color w:val="000000" w:themeColor="text1"/>
          <w:sz w:val="24"/>
          <w:szCs w:val="24"/>
        </w:rPr>
        <w:t>The Criminal Justice (Money Laundering and Terrorist Financing) (Amendment) Act</w:t>
      </w:r>
      <w:r w:rsidR="006E55F7">
        <w:rPr>
          <w:rFonts w:ascii="Times New Roman" w:hAnsi="Times New Roman" w:cs="Times New Roman"/>
          <w:iCs/>
          <w:color w:val="000000" w:themeColor="text1"/>
          <w:sz w:val="24"/>
          <w:szCs w:val="24"/>
        </w:rPr>
        <w:t>,</w:t>
      </w:r>
      <w:r w:rsidRPr="006E55F7">
        <w:rPr>
          <w:rFonts w:ascii="Times New Roman" w:hAnsi="Times New Roman" w:cs="Times New Roman"/>
          <w:iCs/>
          <w:color w:val="000000" w:themeColor="text1"/>
          <w:sz w:val="24"/>
          <w:szCs w:val="24"/>
        </w:rPr>
        <w:t xml:space="preserve"> 2021</w:t>
      </w:r>
      <w:r w:rsidR="006E55F7">
        <w:rPr>
          <w:rStyle w:val="FootnoteReference"/>
          <w:rFonts w:ascii="Times New Roman" w:hAnsi="Times New Roman" w:cs="Times New Roman"/>
          <w:iCs/>
          <w:color w:val="000000" w:themeColor="text1"/>
          <w:sz w:val="24"/>
          <w:szCs w:val="24"/>
        </w:rPr>
        <w:footnoteReference w:id="18"/>
      </w:r>
      <w:r w:rsidRPr="006E55F7">
        <w:rPr>
          <w:rFonts w:ascii="Times New Roman" w:hAnsi="Times New Roman" w:cs="Times New Roman"/>
          <w:iCs/>
          <w:color w:val="000000" w:themeColor="text1"/>
          <w:sz w:val="24"/>
          <w:szCs w:val="24"/>
        </w:rPr>
        <w:t xml:space="preserve"> was signed into law on the </w:t>
      </w:r>
      <w:r w:rsidR="008E4B27" w:rsidRPr="006E55F7">
        <w:rPr>
          <w:rFonts w:ascii="Times New Roman" w:hAnsi="Times New Roman" w:cs="Times New Roman"/>
          <w:iCs/>
          <w:color w:val="000000" w:themeColor="text1"/>
          <w:sz w:val="24"/>
          <w:szCs w:val="24"/>
        </w:rPr>
        <w:t>18</w:t>
      </w:r>
      <w:r w:rsidRPr="006E55F7">
        <w:rPr>
          <w:rFonts w:ascii="Times New Roman" w:hAnsi="Times New Roman" w:cs="Times New Roman"/>
          <w:iCs/>
          <w:color w:val="000000" w:themeColor="text1"/>
          <w:sz w:val="24"/>
          <w:szCs w:val="24"/>
        </w:rPr>
        <w:t xml:space="preserve"> March, 2021. The primary purpose of the Act is to amend the Criminal Justice (Money Laundering and Terrorist Financing) Act</w:t>
      </w:r>
      <w:r w:rsidR="006E55F7">
        <w:rPr>
          <w:rFonts w:ascii="Times New Roman" w:hAnsi="Times New Roman" w:cs="Times New Roman"/>
          <w:iCs/>
          <w:color w:val="000000" w:themeColor="text1"/>
          <w:sz w:val="24"/>
          <w:szCs w:val="24"/>
        </w:rPr>
        <w:t>,</w:t>
      </w:r>
      <w:r w:rsidRPr="006E55F7">
        <w:rPr>
          <w:rFonts w:ascii="Times New Roman" w:hAnsi="Times New Roman" w:cs="Times New Roman"/>
          <w:iCs/>
          <w:color w:val="000000" w:themeColor="text1"/>
          <w:sz w:val="24"/>
          <w:szCs w:val="24"/>
        </w:rPr>
        <w:t xml:space="preserve"> 2010 in order to transpose, in part, Directive (EU) 2018/843</w:t>
      </w:r>
      <w:r w:rsidR="006E55F7">
        <w:rPr>
          <w:rStyle w:val="FootnoteReference"/>
          <w:rFonts w:ascii="Times New Roman" w:hAnsi="Times New Roman" w:cs="Times New Roman"/>
          <w:iCs/>
          <w:color w:val="000000" w:themeColor="text1"/>
          <w:sz w:val="24"/>
          <w:szCs w:val="24"/>
        </w:rPr>
        <w:footnoteReference w:id="19"/>
      </w:r>
      <w:r w:rsidRPr="006E55F7">
        <w:rPr>
          <w:rFonts w:ascii="Times New Roman" w:hAnsi="Times New Roman" w:cs="Times New Roman"/>
          <w:iCs/>
          <w:color w:val="000000" w:themeColor="text1"/>
          <w:sz w:val="24"/>
          <w:szCs w:val="24"/>
        </w:rPr>
        <w:t xml:space="preserve"> on the prevention of the use of the financial system for the purposes of money laundering or terrorist </w:t>
      </w:r>
      <w:r w:rsidR="008E4B27" w:rsidRPr="006E55F7">
        <w:rPr>
          <w:rFonts w:ascii="Times New Roman" w:hAnsi="Times New Roman" w:cs="Times New Roman"/>
          <w:iCs/>
          <w:color w:val="000000" w:themeColor="text1"/>
          <w:sz w:val="24"/>
          <w:szCs w:val="24"/>
        </w:rPr>
        <w:t xml:space="preserve">financing, into national law. It </w:t>
      </w:r>
      <w:r w:rsidRPr="006E55F7">
        <w:rPr>
          <w:rFonts w:ascii="Times New Roman" w:hAnsi="Times New Roman" w:cs="Times New Roman"/>
          <w:iCs/>
          <w:color w:val="000000" w:themeColor="text1"/>
          <w:sz w:val="24"/>
          <w:szCs w:val="24"/>
        </w:rPr>
        <w:t>improves the safeguards for financial transactions to and from high-risk third countries and sets new limits on the use of anonymous pre-paid cards; brings a number of new ‘designated bodies’ under the existing legislation; enhances the customer due diligence requirements; prohibits credit and financial institutions from creating anonymous safe-deposit boxes; provides for the issuing of Ministerial guidance in relation to ‘prominent public functions’ in respect of politically exposed persons (PEPs) and includes a number of technical amendments to other provisions of the Act.</w:t>
      </w:r>
    </w:p>
    <w:p w14:paraId="68157F5F" w14:textId="692B4636" w:rsidR="004C5A61" w:rsidRPr="006E55F7" w:rsidRDefault="004C5A61" w:rsidP="007A464C">
      <w:pPr>
        <w:pStyle w:val="NoSpacing"/>
        <w:spacing w:line="276" w:lineRule="auto"/>
        <w:jc w:val="both"/>
        <w:rPr>
          <w:rFonts w:ascii="Times New Roman" w:hAnsi="Times New Roman" w:cs="Times New Roman"/>
          <w:color w:val="000000" w:themeColor="text1"/>
          <w:sz w:val="24"/>
          <w:szCs w:val="24"/>
        </w:rPr>
      </w:pPr>
      <w:r w:rsidRPr="006E55F7">
        <w:rPr>
          <w:rFonts w:ascii="Times New Roman" w:hAnsi="Times New Roman" w:cs="Times New Roman"/>
          <w:color w:val="000000" w:themeColor="text1"/>
          <w:sz w:val="24"/>
          <w:szCs w:val="24"/>
        </w:rPr>
        <w:t>Section 31 of the Criminal Justice Act</w:t>
      </w:r>
      <w:r w:rsidR="006E55F7">
        <w:rPr>
          <w:rFonts w:ascii="Times New Roman" w:hAnsi="Times New Roman" w:cs="Times New Roman"/>
          <w:color w:val="000000" w:themeColor="text1"/>
          <w:sz w:val="24"/>
          <w:szCs w:val="24"/>
        </w:rPr>
        <w:t>,</w:t>
      </w:r>
      <w:r w:rsidRPr="006E55F7">
        <w:rPr>
          <w:rFonts w:ascii="Times New Roman" w:hAnsi="Times New Roman" w:cs="Times New Roman"/>
          <w:color w:val="000000" w:themeColor="text1"/>
          <w:sz w:val="24"/>
          <w:szCs w:val="24"/>
        </w:rPr>
        <w:t xml:space="preserve"> 1994</w:t>
      </w:r>
      <w:r w:rsidR="007B437D">
        <w:rPr>
          <w:rStyle w:val="FootnoteReference"/>
          <w:rFonts w:ascii="Times New Roman" w:hAnsi="Times New Roman" w:cs="Times New Roman"/>
          <w:color w:val="000000" w:themeColor="text1"/>
          <w:sz w:val="24"/>
          <w:szCs w:val="24"/>
        </w:rPr>
        <w:footnoteReference w:id="20"/>
      </w:r>
      <w:r w:rsidRPr="006E55F7">
        <w:rPr>
          <w:rFonts w:ascii="Times New Roman" w:hAnsi="Times New Roman" w:cs="Times New Roman"/>
          <w:color w:val="000000" w:themeColor="text1"/>
          <w:sz w:val="24"/>
          <w:szCs w:val="24"/>
        </w:rPr>
        <w:t xml:space="preserve"> as amended by substitution by </w:t>
      </w:r>
      <w:r w:rsidR="007B437D">
        <w:rPr>
          <w:rFonts w:ascii="Times New Roman" w:hAnsi="Times New Roman" w:cs="Times New Roman"/>
          <w:color w:val="000000" w:themeColor="text1"/>
          <w:sz w:val="24"/>
          <w:szCs w:val="24"/>
        </w:rPr>
        <w:t>S</w:t>
      </w:r>
      <w:r w:rsidRPr="006E55F7">
        <w:rPr>
          <w:rFonts w:ascii="Times New Roman" w:hAnsi="Times New Roman" w:cs="Times New Roman"/>
          <w:color w:val="000000" w:themeColor="text1"/>
          <w:sz w:val="24"/>
          <w:szCs w:val="24"/>
        </w:rPr>
        <w:t>ection 21 of the Criminal Justice (Theft and Fraud Offences) Act</w:t>
      </w:r>
      <w:r w:rsidR="006E55F7">
        <w:rPr>
          <w:rFonts w:ascii="Times New Roman" w:hAnsi="Times New Roman" w:cs="Times New Roman"/>
          <w:color w:val="000000" w:themeColor="text1"/>
          <w:sz w:val="24"/>
          <w:szCs w:val="24"/>
        </w:rPr>
        <w:t>,</w:t>
      </w:r>
      <w:r w:rsidRPr="006E55F7">
        <w:rPr>
          <w:rFonts w:ascii="Times New Roman" w:hAnsi="Times New Roman" w:cs="Times New Roman"/>
          <w:color w:val="000000" w:themeColor="text1"/>
          <w:sz w:val="24"/>
          <w:szCs w:val="24"/>
        </w:rPr>
        <w:t xml:space="preserve"> 2001 (general offence of money laundering)</w:t>
      </w:r>
      <w:r w:rsidR="007B437D">
        <w:rPr>
          <w:rStyle w:val="FootnoteReference"/>
          <w:rFonts w:ascii="Times New Roman" w:hAnsi="Times New Roman" w:cs="Times New Roman"/>
          <w:color w:val="000000" w:themeColor="text1"/>
          <w:sz w:val="24"/>
          <w:szCs w:val="24"/>
        </w:rPr>
        <w:footnoteReference w:id="21"/>
      </w:r>
      <w:r w:rsidR="006E55F7">
        <w:rPr>
          <w:rFonts w:ascii="Times New Roman" w:hAnsi="Times New Roman" w:cs="Times New Roman"/>
          <w:color w:val="000000" w:themeColor="text1"/>
          <w:sz w:val="24"/>
          <w:szCs w:val="24"/>
        </w:rPr>
        <w:t xml:space="preserve"> are also components of the legislative framework in place to end money laundering</w:t>
      </w:r>
      <w:r w:rsidRPr="006E55F7">
        <w:rPr>
          <w:rFonts w:ascii="Times New Roman" w:hAnsi="Times New Roman" w:cs="Times New Roman"/>
          <w:color w:val="000000" w:themeColor="text1"/>
          <w:sz w:val="24"/>
          <w:szCs w:val="24"/>
        </w:rPr>
        <w:t>.</w:t>
      </w:r>
    </w:p>
    <w:p w14:paraId="1BC45D18" w14:textId="77777777" w:rsidR="004C5A61" w:rsidRPr="00151FAE" w:rsidRDefault="004C5A61" w:rsidP="007A464C">
      <w:pPr>
        <w:pStyle w:val="NoSpacing"/>
        <w:spacing w:line="276" w:lineRule="auto"/>
        <w:jc w:val="both"/>
        <w:rPr>
          <w:rFonts w:ascii="Times New Roman" w:hAnsi="Times New Roman" w:cs="Times New Roman"/>
          <w:color w:val="000000" w:themeColor="text1"/>
          <w:sz w:val="24"/>
          <w:szCs w:val="24"/>
        </w:rPr>
      </w:pPr>
    </w:p>
    <w:p w14:paraId="3E2A7644" w14:textId="6E1A4983" w:rsidR="006E55F7" w:rsidRDefault="006E55F7" w:rsidP="007A464C">
      <w:pPr>
        <w:pStyle w:val="NoSpacing"/>
        <w:spacing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Criminal asset confiscation</w:t>
      </w:r>
      <w:r w:rsidR="004C5A61" w:rsidRPr="006E55F7">
        <w:rPr>
          <w:rFonts w:ascii="Times New Roman" w:hAnsi="Times New Roman" w:cs="Times New Roman"/>
          <w:i/>
          <w:color w:val="000000" w:themeColor="text1"/>
          <w:sz w:val="24"/>
          <w:szCs w:val="24"/>
        </w:rPr>
        <w:t xml:space="preserve"> </w:t>
      </w:r>
    </w:p>
    <w:p w14:paraId="018316FD" w14:textId="77777777" w:rsidR="006E55F7" w:rsidRDefault="006E55F7" w:rsidP="007A464C">
      <w:pPr>
        <w:pStyle w:val="NoSpacing"/>
        <w:spacing w:line="276" w:lineRule="auto"/>
        <w:jc w:val="both"/>
        <w:rPr>
          <w:rFonts w:ascii="Times New Roman" w:hAnsi="Times New Roman" w:cs="Times New Roman"/>
          <w:i/>
          <w:color w:val="000000" w:themeColor="text1"/>
          <w:sz w:val="24"/>
          <w:szCs w:val="24"/>
        </w:rPr>
      </w:pPr>
    </w:p>
    <w:p w14:paraId="06965463" w14:textId="50E5121C" w:rsidR="004C5A61" w:rsidRPr="006E55F7" w:rsidRDefault="004C5A61" w:rsidP="007A464C">
      <w:pPr>
        <w:pStyle w:val="NoSpacing"/>
        <w:spacing w:line="276" w:lineRule="auto"/>
        <w:jc w:val="both"/>
        <w:rPr>
          <w:rFonts w:ascii="Times New Roman" w:hAnsi="Times New Roman" w:cs="Times New Roman"/>
          <w:color w:val="000000" w:themeColor="text1"/>
          <w:sz w:val="24"/>
          <w:szCs w:val="24"/>
        </w:rPr>
      </w:pPr>
      <w:r w:rsidRPr="006E55F7">
        <w:rPr>
          <w:rFonts w:ascii="Times New Roman" w:hAnsi="Times New Roman" w:cs="Times New Roman"/>
          <w:color w:val="000000" w:themeColor="text1"/>
          <w:sz w:val="24"/>
          <w:szCs w:val="24"/>
        </w:rPr>
        <w:t>Criminal Justice Act</w:t>
      </w:r>
      <w:r w:rsidR="006E55F7">
        <w:rPr>
          <w:rFonts w:ascii="Times New Roman" w:hAnsi="Times New Roman" w:cs="Times New Roman"/>
          <w:color w:val="000000" w:themeColor="text1"/>
          <w:sz w:val="24"/>
          <w:szCs w:val="24"/>
        </w:rPr>
        <w:t>,</w:t>
      </w:r>
      <w:r w:rsidRPr="006E55F7">
        <w:rPr>
          <w:rFonts w:ascii="Times New Roman" w:hAnsi="Times New Roman" w:cs="Times New Roman"/>
          <w:color w:val="000000" w:themeColor="text1"/>
          <w:sz w:val="24"/>
          <w:szCs w:val="24"/>
        </w:rPr>
        <w:t xml:space="preserve"> 1994</w:t>
      </w:r>
      <w:r w:rsidR="003D3E57">
        <w:rPr>
          <w:rStyle w:val="FootnoteReference"/>
          <w:rFonts w:ascii="Times New Roman" w:hAnsi="Times New Roman" w:cs="Times New Roman"/>
          <w:color w:val="000000" w:themeColor="text1"/>
          <w:sz w:val="24"/>
          <w:szCs w:val="24"/>
        </w:rPr>
        <w:footnoteReference w:id="22"/>
      </w:r>
      <w:r w:rsidRPr="006E55F7">
        <w:rPr>
          <w:rFonts w:ascii="Times New Roman" w:hAnsi="Times New Roman" w:cs="Times New Roman"/>
          <w:color w:val="000000" w:themeColor="text1"/>
          <w:sz w:val="24"/>
          <w:szCs w:val="24"/>
        </w:rPr>
        <w:t xml:space="preserve">, sections 4 to 18 provides for the recovery/confiscation of the proceeds of drug trafficking and other offences. </w:t>
      </w:r>
    </w:p>
    <w:p w14:paraId="1D744107" w14:textId="77777777" w:rsidR="006E55F7" w:rsidRDefault="006E55F7" w:rsidP="007A464C">
      <w:pPr>
        <w:pStyle w:val="NoSpacing"/>
        <w:spacing w:line="276" w:lineRule="auto"/>
        <w:jc w:val="both"/>
        <w:rPr>
          <w:rFonts w:ascii="Times New Roman" w:hAnsi="Times New Roman" w:cs="Times New Roman"/>
          <w:color w:val="000000" w:themeColor="text1"/>
          <w:sz w:val="24"/>
          <w:szCs w:val="24"/>
        </w:rPr>
      </w:pPr>
    </w:p>
    <w:p w14:paraId="6F993A6A" w14:textId="096AD469" w:rsidR="006E55F7" w:rsidRDefault="004C5A61" w:rsidP="007A464C">
      <w:pPr>
        <w:pStyle w:val="NoSpacing"/>
        <w:spacing w:line="276" w:lineRule="auto"/>
        <w:jc w:val="both"/>
        <w:rPr>
          <w:rFonts w:ascii="Times New Roman" w:hAnsi="Times New Roman" w:cs="Times New Roman"/>
          <w:color w:val="000000" w:themeColor="text1"/>
          <w:sz w:val="24"/>
          <w:szCs w:val="24"/>
        </w:rPr>
      </w:pPr>
      <w:r w:rsidRPr="006E55F7">
        <w:rPr>
          <w:rFonts w:ascii="Times New Roman" w:hAnsi="Times New Roman" w:cs="Times New Roman"/>
          <w:color w:val="000000" w:themeColor="text1"/>
          <w:sz w:val="24"/>
          <w:szCs w:val="24"/>
        </w:rPr>
        <w:t>The Proceeds of Crime Act</w:t>
      </w:r>
      <w:r w:rsidR="006E55F7">
        <w:rPr>
          <w:rFonts w:ascii="Times New Roman" w:hAnsi="Times New Roman" w:cs="Times New Roman"/>
          <w:color w:val="000000" w:themeColor="text1"/>
          <w:sz w:val="24"/>
          <w:szCs w:val="24"/>
        </w:rPr>
        <w:t>,</w:t>
      </w:r>
      <w:r w:rsidRPr="006E55F7">
        <w:rPr>
          <w:rFonts w:ascii="Times New Roman" w:hAnsi="Times New Roman" w:cs="Times New Roman"/>
          <w:color w:val="000000" w:themeColor="text1"/>
          <w:sz w:val="24"/>
          <w:szCs w:val="24"/>
        </w:rPr>
        <w:t xml:space="preserve"> 1996</w:t>
      </w:r>
      <w:r w:rsidR="003D3E57">
        <w:rPr>
          <w:rStyle w:val="FootnoteReference"/>
          <w:rFonts w:ascii="Times New Roman" w:hAnsi="Times New Roman" w:cs="Times New Roman"/>
          <w:color w:val="000000" w:themeColor="text1"/>
          <w:sz w:val="24"/>
          <w:szCs w:val="24"/>
        </w:rPr>
        <w:footnoteReference w:id="23"/>
      </w:r>
      <w:r w:rsidRPr="006E55F7">
        <w:rPr>
          <w:rFonts w:ascii="Times New Roman" w:hAnsi="Times New Roman" w:cs="Times New Roman"/>
          <w:color w:val="000000" w:themeColor="text1"/>
          <w:sz w:val="24"/>
          <w:szCs w:val="24"/>
        </w:rPr>
        <w:t xml:space="preserve"> as amended the Proceeds of Crime (Amendment) Act</w:t>
      </w:r>
      <w:r w:rsidR="006E55F7">
        <w:rPr>
          <w:rFonts w:ascii="Times New Roman" w:hAnsi="Times New Roman" w:cs="Times New Roman"/>
          <w:color w:val="000000" w:themeColor="text1"/>
          <w:sz w:val="24"/>
          <w:szCs w:val="24"/>
        </w:rPr>
        <w:t>,</w:t>
      </w:r>
      <w:r w:rsidRPr="006E55F7">
        <w:rPr>
          <w:rFonts w:ascii="Times New Roman" w:hAnsi="Times New Roman" w:cs="Times New Roman"/>
          <w:color w:val="000000" w:themeColor="text1"/>
          <w:sz w:val="24"/>
          <w:szCs w:val="24"/>
        </w:rPr>
        <w:t xml:space="preserve"> 2016</w:t>
      </w:r>
      <w:r w:rsidR="003D3E57">
        <w:rPr>
          <w:rStyle w:val="FootnoteReference"/>
          <w:rFonts w:ascii="Times New Roman" w:hAnsi="Times New Roman" w:cs="Times New Roman"/>
          <w:color w:val="000000" w:themeColor="text1"/>
          <w:sz w:val="24"/>
          <w:szCs w:val="24"/>
        </w:rPr>
        <w:footnoteReference w:id="24"/>
      </w:r>
      <w:r w:rsidRPr="006E55F7">
        <w:rPr>
          <w:rFonts w:ascii="Times New Roman" w:hAnsi="Times New Roman" w:cs="Times New Roman"/>
          <w:color w:val="000000" w:themeColor="text1"/>
          <w:sz w:val="24"/>
          <w:szCs w:val="24"/>
        </w:rPr>
        <w:t xml:space="preserve"> </w:t>
      </w:r>
      <w:r w:rsidR="006E55F7">
        <w:rPr>
          <w:rFonts w:ascii="Times New Roman" w:hAnsi="Times New Roman" w:cs="Times New Roman"/>
          <w:color w:val="000000" w:themeColor="text1"/>
          <w:sz w:val="24"/>
          <w:szCs w:val="24"/>
        </w:rPr>
        <w:t xml:space="preserve">legislates for </w:t>
      </w:r>
      <w:r w:rsidRPr="006E55F7">
        <w:rPr>
          <w:rFonts w:ascii="Times New Roman" w:hAnsi="Times New Roman" w:cs="Times New Roman"/>
          <w:color w:val="000000" w:themeColor="text1"/>
          <w:sz w:val="24"/>
          <w:szCs w:val="24"/>
        </w:rPr>
        <w:t>dealing with property concerned with criminal activity.</w:t>
      </w:r>
    </w:p>
    <w:p w14:paraId="1EC64845" w14:textId="77777777" w:rsidR="006E55F7" w:rsidRDefault="006E55F7" w:rsidP="007A464C">
      <w:pPr>
        <w:pStyle w:val="NoSpacing"/>
        <w:spacing w:line="276" w:lineRule="auto"/>
        <w:jc w:val="both"/>
        <w:rPr>
          <w:rFonts w:ascii="Times New Roman" w:hAnsi="Times New Roman" w:cs="Times New Roman"/>
          <w:color w:val="000000" w:themeColor="text1"/>
          <w:sz w:val="24"/>
          <w:szCs w:val="24"/>
        </w:rPr>
      </w:pPr>
    </w:p>
    <w:p w14:paraId="608BA22F" w14:textId="13FF8538" w:rsidR="004C5A61" w:rsidRPr="006E55F7" w:rsidRDefault="006E55F7" w:rsidP="007A464C">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4C5A61" w:rsidRPr="006E55F7">
        <w:rPr>
          <w:rFonts w:ascii="Times New Roman" w:hAnsi="Times New Roman" w:cs="Times New Roman"/>
          <w:color w:val="000000" w:themeColor="text1"/>
          <w:sz w:val="24"/>
          <w:szCs w:val="24"/>
        </w:rPr>
        <w:t>Criminal Assets Bureau Act</w:t>
      </w:r>
      <w:r>
        <w:rPr>
          <w:rFonts w:ascii="Times New Roman" w:hAnsi="Times New Roman" w:cs="Times New Roman"/>
          <w:color w:val="000000" w:themeColor="text1"/>
          <w:sz w:val="24"/>
          <w:szCs w:val="24"/>
        </w:rPr>
        <w:t>,</w:t>
      </w:r>
      <w:r w:rsidR="004C5A61" w:rsidRPr="006E55F7">
        <w:rPr>
          <w:rFonts w:ascii="Times New Roman" w:hAnsi="Times New Roman" w:cs="Times New Roman"/>
          <w:color w:val="000000" w:themeColor="text1"/>
          <w:sz w:val="24"/>
          <w:szCs w:val="24"/>
        </w:rPr>
        <w:t xml:space="preserve"> 1996</w:t>
      </w:r>
      <w:r w:rsidR="00F53F6E">
        <w:rPr>
          <w:rFonts w:ascii="Times New Roman" w:hAnsi="Times New Roman" w:cs="Times New Roman"/>
          <w:color w:val="000000" w:themeColor="text1"/>
          <w:sz w:val="24"/>
          <w:szCs w:val="24"/>
        </w:rPr>
        <w:t>,</w:t>
      </w:r>
      <w:r w:rsidR="003D3E57">
        <w:rPr>
          <w:rStyle w:val="FootnoteReference"/>
          <w:rFonts w:ascii="Times New Roman" w:hAnsi="Times New Roman" w:cs="Times New Roman"/>
          <w:color w:val="000000" w:themeColor="text1"/>
          <w:sz w:val="24"/>
          <w:szCs w:val="24"/>
        </w:rPr>
        <w:footnoteReference w:id="25"/>
      </w:r>
      <w:r w:rsidR="00F53F6E">
        <w:rPr>
          <w:rFonts w:ascii="Times New Roman" w:hAnsi="Times New Roman" w:cs="Times New Roman"/>
          <w:color w:val="000000" w:themeColor="text1"/>
          <w:sz w:val="24"/>
          <w:szCs w:val="24"/>
        </w:rPr>
        <w:t xml:space="preserve"> </w:t>
      </w:r>
      <w:r w:rsidR="004C5A61" w:rsidRPr="006E55F7">
        <w:rPr>
          <w:rFonts w:ascii="Times New Roman" w:hAnsi="Times New Roman" w:cs="Times New Roman"/>
          <w:color w:val="000000" w:themeColor="text1"/>
          <w:sz w:val="24"/>
          <w:szCs w:val="24"/>
        </w:rPr>
        <w:t>established a criminal assets enforcement agency.</w:t>
      </w:r>
    </w:p>
    <w:p w14:paraId="27CDB131" w14:textId="77777777" w:rsidR="005C1C9E" w:rsidRPr="00151FAE" w:rsidRDefault="005C1C9E" w:rsidP="007A464C">
      <w:pPr>
        <w:spacing w:after="0" w:line="276" w:lineRule="auto"/>
        <w:jc w:val="both"/>
        <w:rPr>
          <w:rFonts w:ascii="Times New Roman" w:eastAsia="Calibri" w:hAnsi="Times New Roman" w:cs="Times New Roman"/>
          <w:b/>
          <w:sz w:val="24"/>
          <w:szCs w:val="24"/>
          <w:lang w:eastAsia="en-IE"/>
        </w:rPr>
      </w:pPr>
    </w:p>
    <w:p w14:paraId="359E4F8A" w14:textId="40BEF9F2"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f) Does your country also support civil asset recovery without criminal conviction? If so, please provide details including any safeguards in place.</w:t>
      </w:r>
    </w:p>
    <w:p w14:paraId="00FEA7FE" w14:textId="1654E878" w:rsidR="005C52EC" w:rsidRPr="00151FAE" w:rsidRDefault="005C52EC" w:rsidP="007A464C">
      <w:pPr>
        <w:spacing w:after="0" w:line="276" w:lineRule="auto"/>
        <w:jc w:val="both"/>
        <w:rPr>
          <w:rFonts w:ascii="Times New Roman" w:eastAsia="Calibri" w:hAnsi="Times New Roman" w:cs="Times New Roman"/>
          <w:sz w:val="24"/>
          <w:szCs w:val="24"/>
          <w:lang w:eastAsia="en-IE"/>
        </w:rPr>
      </w:pPr>
    </w:p>
    <w:p w14:paraId="78D770D8" w14:textId="255A49C9" w:rsidR="004C5A61" w:rsidRPr="003D3E57" w:rsidRDefault="004C5A61" w:rsidP="007A464C">
      <w:pPr>
        <w:spacing w:line="276" w:lineRule="auto"/>
        <w:jc w:val="both"/>
        <w:rPr>
          <w:rFonts w:ascii="Times New Roman" w:hAnsi="Times New Roman" w:cs="Times New Roman"/>
          <w:color w:val="000000" w:themeColor="text1"/>
          <w:sz w:val="24"/>
          <w:szCs w:val="24"/>
        </w:rPr>
      </w:pPr>
      <w:r w:rsidRPr="003D3E57">
        <w:rPr>
          <w:rFonts w:ascii="Times New Roman" w:hAnsi="Times New Roman" w:cs="Times New Roman"/>
          <w:color w:val="000000" w:themeColor="text1"/>
          <w:sz w:val="24"/>
          <w:szCs w:val="24"/>
        </w:rPr>
        <w:t xml:space="preserve">The Proceeds of Crime Act, 1996 to 2016 allows the Criminal Assets Bureau (enforcement agency) to freeze and seize assets, which it must demonstrate to the High Court as being the </w:t>
      </w:r>
      <w:r w:rsidRPr="003D3E57">
        <w:rPr>
          <w:rFonts w:ascii="Times New Roman" w:hAnsi="Times New Roman" w:cs="Times New Roman"/>
          <w:color w:val="000000" w:themeColor="text1"/>
          <w:sz w:val="24"/>
          <w:szCs w:val="24"/>
        </w:rPr>
        <w:lastRenderedPageBreak/>
        <w:t>proceeds of criminal conduct. This is done on the civil standard of proof</w:t>
      </w:r>
      <w:r w:rsidR="00731DD1" w:rsidRPr="003D3E57">
        <w:rPr>
          <w:rFonts w:ascii="Times New Roman" w:hAnsi="Times New Roman" w:cs="Times New Roman"/>
          <w:color w:val="000000" w:themeColor="text1"/>
          <w:sz w:val="24"/>
          <w:szCs w:val="24"/>
        </w:rPr>
        <w:t>,</w:t>
      </w:r>
      <w:r w:rsidRPr="003D3E57">
        <w:rPr>
          <w:rFonts w:ascii="Times New Roman" w:hAnsi="Times New Roman" w:cs="Times New Roman"/>
          <w:color w:val="000000" w:themeColor="text1"/>
          <w:sz w:val="24"/>
          <w:szCs w:val="24"/>
        </w:rPr>
        <w:t xml:space="preserve"> which is known internationally as non-conviction based forfeiture. </w:t>
      </w:r>
    </w:p>
    <w:p w14:paraId="7C11102B" w14:textId="77777777" w:rsidR="004C5A61" w:rsidRPr="003D3E57" w:rsidRDefault="004C5A61" w:rsidP="007A464C">
      <w:pPr>
        <w:spacing w:line="276" w:lineRule="auto"/>
        <w:jc w:val="both"/>
        <w:rPr>
          <w:rFonts w:ascii="Times New Roman" w:hAnsi="Times New Roman" w:cs="Times New Roman"/>
          <w:color w:val="000000" w:themeColor="text1"/>
          <w:sz w:val="24"/>
          <w:szCs w:val="24"/>
        </w:rPr>
      </w:pPr>
      <w:r w:rsidRPr="003D3E57">
        <w:rPr>
          <w:rFonts w:ascii="Times New Roman" w:hAnsi="Times New Roman" w:cs="Times New Roman"/>
          <w:color w:val="000000" w:themeColor="text1"/>
          <w:sz w:val="24"/>
          <w:szCs w:val="24"/>
        </w:rPr>
        <w:t>Affected persons are allowed to bring a challenge to an authorisation by the Chief Bureau Officer in the High Court. An application for compensation for losses incurred by the owner of the property can be provided if the Criminal Assets Bureau fails to apply for or obtain an interim order from the Court. Other safeguards include the opportunity for a respondent to seek to vary an order, the opportunity for any persons claiming ownership to be heard, provision for legal aid, the use of a notice to be given to a respondent, and grounds for refusing a disposal order.</w:t>
      </w:r>
    </w:p>
    <w:p w14:paraId="5267078E" w14:textId="77777777" w:rsidR="004C5A61" w:rsidRPr="00151FAE" w:rsidRDefault="004C5A61" w:rsidP="007A464C">
      <w:pPr>
        <w:spacing w:after="0" w:line="276" w:lineRule="auto"/>
        <w:jc w:val="both"/>
        <w:rPr>
          <w:rFonts w:ascii="Times New Roman" w:eastAsia="Calibri" w:hAnsi="Times New Roman" w:cs="Times New Roman"/>
          <w:sz w:val="24"/>
          <w:szCs w:val="24"/>
          <w:lang w:eastAsia="en-IE"/>
        </w:rPr>
      </w:pPr>
    </w:p>
    <w:p w14:paraId="56FB82D0" w14:textId="187C7549"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g) How does your country deal with corruption and obstruction of justice committed by organised criminal groups in relation to contemporary forms of slavery?</w:t>
      </w:r>
    </w:p>
    <w:p w14:paraId="20177CA3" w14:textId="34A10B90" w:rsidR="005C52EC" w:rsidRPr="00151FAE" w:rsidRDefault="005C52EC" w:rsidP="007A464C">
      <w:pPr>
        <w:spacing w:after="0" w:line="276" w:lineRule="auto"/>
        <w:jc w:val="both"/>
        <w:rPr>
          <w:rFonts w:ascii="Times New Roman" w:eastAsia="Calibri" w:hAnsi="Times New Roman" w:cs="Times New Roman"/>
          <w:b/>
          <w:sz w:val="24"/>
          <w:szCs w:val="24"/>
          <w:lang w:eastAsia="en-IE"/>
        </w:rPr>
      </w:pPr>
    </w:p>
    <w:p w14:paraId="16BF3C04" w14:textId="11E0384C" w:rsidR="004C5A61" w:rsidRPr="003D3E57" w:rsidRDefault="002E67F5" w:rsidP="007A464C">
      <w:p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 xml:space="preserve">There is no specific law in Ireland relating to </w:t>
      </w:r>
      <w:r w:rsidR="00193C2D" w:rsidRPr="00151FAE">
        <w:rPr>
          <w:rFonts w:ascii="Times New Roman" w:hAnsi="Times New Roman" w:cs="Times New Roman"/>
          <w:color w:val="000000" w:themeColor="text1"/>
          <w:sz w:val="24"/>
          <w:szCs w:val="24"/>
        </w:rPr>
        <w:t xml:space="preserve">human trafficking </w:t>
      </w:r>
      <w:r w:rsidRPr="00151FAE">
        <w:rPr>
          <w:rFonts w:ascii="Times New Roman" w:hAnsi="Times New Roman" w:cs="Times New Roman"/>
          <w:color w:val="000000" w:themeColor="text1"/>
          <w:sz w:val="24"/>
          <w:szCs w:val="24"/>
        </w:rPr>
        <w:t>&amp; corruption. However, sec</w:t>
      </w:r>
      <w:r w:rsidR="004C5A61" w:rsidRPr="00151FAE">
        <w:rPr>
          <w:rFonts w:ascii="Times New Roman" w:hAnsi="Times New Roman" w:cs="Times New Roman"/>
          <w:color w:val="000000" w:themeColor="text1"/>
          <w:sz w:val="24"/>
          <w:szCs w:val="24"/>
        </w:rPr>
        <w:t xml:space="preserve">tion 41 of the </w:t>
      </w:r>
      <w:r w:rsidR="004C5A61" w:rsidRPr="003D3E57">
        <w:rPr>
          <w:rFonts w:ascii="Times New Roman" w:hAnsi="Times New Roman" w:cs="Times New Roman"/>
          <w:color w:val="000000" w:themeColor="text1"/>
          <w:sz w:val="24"/>
          <w:szCs w:val="24"/>
        </w:rPr>
        <w:t>Criminal Justice Act</w:t>
      </w:r>
      <w:r w:rsidR="003D3E57">
        <w:rPr>
          <w:rFonts w:ascii="Times New Roman" w:hAnsi="Times New Roman" w:cs="Times New Roman"/>
          <w:color w:val="000000" w:themeColor="text1"/>
          <w:sz w:val="24"/>
          <w:szCs w:val="24"/>
        </w:rPr>
        <w:t xml:space="preserve">, </w:t>
      </w:r>
      <w:r w:rsidR="004C5A61" w:rsidRPr="003D3E57">
        <w:rPr>
          <w:rFonts w:ascii="Times New Roman" w:hAnsi="Times New Roman" w:cs="Times New Roman"/>
          <w:color w:val="000000" w:themeColor="text1"/>
          <w:sz w:val="24"/>
          <w:szCs w:val="24"/>
        </w:rPr>
        <w:t>1999</w:t>
      </w:r>
      <w:r w:rsidR="003D3E57">
        <w:rPr>
          <w:rStyle w:val="FootnoteReference"/>
          <w:rFonts w:ascii="Times New Roman" w:hAnsi="Times New Roman" w:cs="Times New Roman"/>
          <w:color w:val="000000" w:themeColor="text1"/>
          <w:sz w:val="24"/>
          <w:szCs w:val="24"/>
        </w:rPr>
        <w:footnoteReference w:id="26"/>
      </w:r>
      <w:r w:rsidR="004C5A61" w:rsidRPr="00151FAE">
        <w:rPr>
          <w:rFonts w:ascii="Times New Roman" w:hAnsi="Times New Roman" w:cs="Times New Roman"/>
          <w:i/>
          <w:color w:val="000000" w:themeColor="text1"/>
          <w:sz w:val="24"/>
          <w:szCs w:val="24"/>
        </w:rPr>
        <w:t xml:space="preserve"> </w:t>
      </w:r>
      <w:r w:rsidR="004C5A61" w:rsidRPr="00151FAE">
        <w:rPr>
          <w:rFonts w:ascii="Times New Roman" w:hAnsi="Times New Roman" w:cs="Times New Roman"/>
          <w:color w:val="000000" w:themeColor="text1"/>
          <w:sz w:val="24"/>
          <w:szCs w:val="24"/>
        </w:rPr>
        <w:t>provides an offence for intimidating witnesses</w:t>
      </w:r>
      <w:r w:rsidRPr="00151FAE">
        <w:rPr>
          <w:rFonts w:ascii="Times New Roman" w:hAnsi="Times New Roman" w:cs="Times New Roman"/>
          <w:color w:val="000000" w:themeColor="text1"/>
          <w:sz w:val="24"/>
          <w:szCs w:val="24"/>
        </w:rPr>
        <w:t xml:space="preserve">, jurors or potential </w:t>
      </w:r>
      <w:r w:rsidR="003A78AE" w:rsidRPr="00151FAE">
        <w:rPr>
          <w:rFonts w:ascii="Times New Roman" w:hAnsi="Times New Roman" w:cs="Times New Roman"/>
          <w:color w:val="000000" w:themeColor="text1"/>
          <w:sz w:val="24"/>
          <w:szCs w:val="24"/>
        </w:rPr>
        <w:t xml:space="preserve">jurors and their families </w:t>
      </w:r>
      <w:r w:rsidR="004C5A61" w:rsidRPr="00151FAE">
        <w:rPr>
          <w:rFonts w:ascii="Times New Roman" w:hAnsi="Times New Roman" w:cs="Times New Roman"/>
          <w:color w:val="000000" w:themeColor="text1"/>
          <w:sz w:val="24"/>
          <w:szCs w:val="24"/>
        </w:rPr>
        <w:t xml:space="preserve">with the intention of causing the investigation or course of justice to be obstructed, perverted or interfered with. Perverting the course of justice (corruption in judicial proceedings) is also a criminal offence under section 7 of the </w:t>
      </w:r>
      <w:r w:rsidR="004C5A61" w:rsidRPr="003D3E57">
        <w:rPr>
          <w:rFonts w:ascii="Times New Roman" w:hAnsi="Times New Roman" w:cs="Times New Roman"/>
          <w:color w:val="000000" w:themeColor="text1"/>
          <w:sz w:val="24"/>
          <w:szCs w:val="24"/>
        </w:rPr>
        <w:t>Criminal Procedure Act 2010</w:t>
      </w:r>
      <w:r w:rsidR="003D3E57">
        <w:rPr>
          <w:rStyle w:val="FootnoteReference"/>
          <w:rFonts w:ascii="Times New Roman" w:hAnsi="Times New Roman" w:cs="Times New Roman"/>
          <w:color w:val="000000" w:themeColor="text1"/>
          <w:sz w:val="24"/>
          <w:szCs w:val="24"/>
        </w:rPr>
        <w:footnoteReference w:id="27"/>
      </w:r>
      <w:r w:rsidR="004C5A61" w:rsidRPr="003D3E57">
        <w:rPr>
          <w:rFonts w:ascii="Times New Roman" w:hAnsi="Times New Roman" w:cs="Times New Roman"/>
          <w:color w:val="000000" w:themeColor="text1"/>
          <w:sz w:val="24"/>
          <w:szCs w:val="24"/>
        </w:rPr>
        <w:t xml:space="preserve"> as amended.</w:t>
      </w:r>
    </w:p>
    <w:p w14:paraId="416E3447" w14:textId="70E87D38" w:rsidR="004C5A61" w:rsidRPr="00151FAE" w:rsidRDefault="004C5A61" w:rsidP="007A464C">
      <w:pPr>
        <w:spacing w:line="276" w:lineRule="auto"/>
        <w:jc w:val="both"/>
        <w:rPr>
          <w:rFonts w:ascii="Times New Roman" w:hAnsi="Times New Roman" w:cs="Times New Roman"/>
          <w:color w:val="000000" w:themeColor="text1"/>
          <w:sz w:val="24"/>
          <w:szCs w:val="24"/>
        </w:rPr>
      </w:pPr>
      <w:r w:rsidRPr="00151FAE">
        <w:rPr>
          <w:rFonts w:ascii="Times New Roman" w:hAnsi="Times New Roman" w:cs="Times New Roman"/>
          <w:color w:val="000000" w:themeColor="text1"/>
          <w:sz w:val="24"/>
          <w:szCs w:val="24"/>
        </w:rPr>
        <w:t>In 2018</w:t>
      </w:r>
      <w:r w:rsidR="005371E5" w:rsidRPr="00151FAE">
        <w:rPr>
          <w:rFonts w:ascii="Times New Roman" w:hAnsi="Times New Roman" w:cs="Times New Roman"/>
          <w:color w:val="000000" w:themeColor="text1"/>
          <w:sz w:val="24"/>
          <w:szCs w:val="24"/>
        </w:rPr>
        <w:t>,</w:t>
      </w:r>
      <w:r w:rsidRPr="00151FAE">
        <w:rPr>
          <w:rFonts w:ascii="Times New Roman" w:hAnsi="Times New Roman" w:cs="Times New Roman"/>
          <w:color w:val="000000" w:themeColor="text1"/>
          <w:sz w:val="24"/>
          <w:szCs w:val="24"/>
        </w:rPr>
        <w:t xml:space="preserve"> Ireland consolidated its corruption legislation into one Act, the Criminal Justice (Corruption Offences) Act</w:t>
      </w:r>
      <w:r w:rsidR="003D3E57">
        <w:rPr>
          <w:rFonts w:ascii="Times New Roman" w:hAnsi="Times New Roman" w:cs="Times New Roman"/>
          <w:color w:val="000000" w:themeColor="text1"/>
          <w:sz w:val="24"/>
          <w:szCs w:val="24"/>
        </w:rPr>
        <w:t>,</w:t>
      </w:r>
      <w:r w:rsidRPr="00151FAE">
        <w:rPr>
          <w:rFonts w:ascii="Times New Roman" w:hAnsi="Times New Roman" w:cs="Times New Roman"/>
          <w:color w:val="000000" w:themeColor="text1"/>
          <w:sz w:val="24"/>
          <w:szCs w:val="24"/>
        </w:rPr>
        <w:t xml:space="preserve"> 2018</w:t>
      </w:r>
      <w:r w:rsidR="00722F73">
        <w:rPr>
          <w:rStyle w:val="FootnoteReference"/>
          <w:rFonts w:ascii="Times New Roman" w:hAnsi="Times New Roman" w:cs="Times New Roman"/>
          <w:color w:val="000000" w:themeColor="text1"/>
          <w:sz w:val="24"/>
          <w:szCs w:val="24"/>
        </w:rPr>
        <w:footnoteReference w:id="28"/>
      </w:r>
      <w:r w:rsidRPr="00151FAE">
        <w:rPr>
          <w:rFonts w:ascii="Times New Roman" w:hAnsi="Times New Roman" w:cs="Times New Roman"/>
          <w:color w:val="000000" w:themeColor="text1"/>
          <w:sz w:val="24"/>
          <w:szCs w:val="24"/>
        </w:rPr>
        <w:t xml:space="preserve">.  This Act transposes the </w:t>
      </w:r>
      <w:r w:rsidR="00722F73">
        <w:rPr>
          <w:rFonts w:ascii="Times New Roman" w:hAnsi="Times New Roman" w:cs="Times New Roman"/>
          <w:color w:val="000000" w:themeColor="text1"/>
          <w:sz w:val="24"/>
          <w:szCs w:val="24"/>
        </w:rPr>
        <w:t>United Nations Convention against Corruption (</w:t>
      </w:r>
      <w:r w:rsidRPr="00151FAE">
        <w:rPr>
          <w:rFonts w:ascii="Times New Roman" w:hAnsi="Times New Roman" w:cs="Times New Roman"/>
          <w:color w:val="000000" w:themeColor="text1"/>
          <w:sz w:val="24"/>
          <w:szCs w:val="24"/>
        </w:rPr>
        <w:t>UNCAC</w:t>
      </w:r>
      <w:r w:rsidR="00722F73">
        <w:rPr>
          <w:rFonts w:ascii="Times New Roman" w:hAnsi="Times New Roman" w:cs="Times New Roman"/>
          <w:color w:val="000000" w:themeColor="text1"/>
          <w:sz w:val="24"/>
          <w:szCs w:val="24"/>
        </w:rPr>
        <w:t>)</w:t>
      </w:r>
      <w:r w:rsidR="00722F73">
        <w:rPr>
          <w:rStyle w:val="FootnoteReference"/>
          <w:rFonts w:ascii="Times New Roman" w:hAnsi="Times New Roman" w:cs="Times New Roman"/>
          <w:color w:val="000000" w:themeColor="text1"/>
          <w:sz w:val="24"/>
          <w:szCs w:val="24"/>
        </w:rPr>
        <w:footnoteReference w:id="29"/>
      </w:r>
      <w:r w:rsidRPr="00151FAE">
        <w:rPr>
          <w:rFonts w:ascii="Times New Roman" w:hAnsi="Times New Roman" w:cs="Times New Roman"/>
          <w:color w:val="000000" w:themeColor="text1"/>
          <w:sz w:val="24"/>
          <w:szCs w:val="24"/>
        </w:rPr>
        <w:t>, the OECD Convention on Foreign Bribery in International Business Transactions</w:t>
      </w:r>
      <w:r w:rsidR="00722F73">
        <w:rPr>
          <w:rStyle w:val="FootnoteReference"/>
          <w:rFonts w:ascii="Times New Roman" w:hAnsi="Times New Roman" w:cs="Times New Roman"/>
          <w:color w:val="000000" w:themeColor="text1"/>
          <w:sz w:val="24"/>
          <w:szCs w:val="24"/>
        </w:rPr>
        <w:footnoteReference w:id="30"/>
      </w:r>
      <w:r w:rsidRPr="00151FAE">
        <w:rPr>
          <w:rFonts w:ascii="Times New Roman" w:hAnsi="Times New Roman" w:cs="Times New Roman"/>
          <w:color w:val="000000" w:themeColor="text1"/>
          <w:sz w:val="24"/>
          <w:szCs w:val="24"/>
        </w:rPr>
        <w:t>, the Council of Europe Criminal Law Convention on Corruption</w:t>
      </w:r>
      <w:r w:rsidR="00722F73">
        <w:rPr>
          <w:rStyle w:val="FootnoteReference"/>
          <w:rFonts w:ascii="Times New Roman" w:hAnsi="Times New Roman" w:cs="Times New Roman"/>
          <w:color w:val="000000" w:themeColor="text1"/>
          <w:sz w:val="24"/>
          <w:szCs w:val="24"/>
        </w:rPr>
        <w:footnoteReference w:id="31"/>
      </w:r>
      <w:r w:rsidRPr="00151FAE">
        <w:rPr>
          <w:rFonts w:ascii="Times New Roman" w:hAnsi="Times New Roman" w:cs="Times New Roman"/>
          <w:color w:val="000000" w:themeColor="text1"/>
          <w:sz w:val="24"/>
          <w:szCs w:val="24"/>
        </w:rPr>
        <w:t xml:space="preserve"> and various EU Instruments on corruption into Irish law.   </w:t>
      </w:r>
    </w:p>
    <w:p w14:paraId="28B34E38" w14:textId="77777777" w:rsidR="005C52EC" w:rsidRPr="00151FAE" w:rsidRDefault="005C52EC" w:rsidP="007A464C">
      <w:pPr>
        <w:spacing w:after="0" w:line="276" w:lineRule="auto"/>
        <w:jc w:val="both"/>
        <w:rPr>
          <w:rFonts w:ascii="Times New Roman" w:eastAsia="Calibri" w:hAnsi="Times New Roman" w:cs="Times New Roman"/>
          <w:b/>
          <w:sz w:val="24"/>
          <w:szCs w:val="24"/>
          <w:lang w:eastAsia="en-IE"/>
        </w:rPr>
      </w:pPr>
    </w:p>
    <w:p w14:paraId="7FB4D143" w14:textId="040C8B91"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h) What legislative and other mechanisms are in place to protect witnesses in criminal proceedings involving organised criminal groups?</w:t>
      </w:r>
    </w:p>
    <w:p w14:paraId="7052FDA2" w14:textId="71D201B6" w:rsidR="008B3F1D" w:rsidRPr="00151FAE" w:rsidRDefault="008B3F1D" w:rsidP="007A464C">
      <w:pPr>
        <w:spacing w:after="0" w:line="276" w:lineRule="auto"/>
        <w:jc w:val="both"/>
        <w:rPr>
          <w:rFonts w:ascii="Times New Roman" w:eastAsia="Calibri" w:hAnsi="Times New Roman" w:cs="Times New Roman"/>
          <w:b/>
          <w:sz w:val="24"/>
          <w:szCs w:val="24"/>
          <w:lang w:eastAsia="en-IE"/>
        </w:rPr>
      </w:pPr>
    </w:p>
    <w:p w14:paraId="12458E96" w14:textId="7AC8C580" w:rsidR="00F807BD" w:rsidRPr="00722F73" w:rsidRDefault="00F807BD" w:rsidP="007A464C">
      <w:pPr>
        <w:spacing w:line="276" w:lineRule="auto"/>
        <w:jc w:val="both"/>
        <w:rPr>
          <w:rFonts w:ascii="Times New Roman" w:hAnsi="Times New Roman" w:cs="Times New Roman"/>
          <w:color w:val="000000" w:themeColor="text1"/>
          <w:sz w:val="24"/>
          <w:szCs w:val="24"/>
        </w:rPr>
      </w:pPr>
      <w:r w:rsidRPr="00722F73">
        <w:rPr>
          <w:rFonts w:ascii="Times New Roman" w:hAnsi="Times New Roman" w:cs="Times New Roman"/>
          <w:color w:val="000000" w:themeColor="text1"/>
          <w:sz w:val="24"/>
          <w:szCs w:val="24"/>
        </w:rPr>
        <w:t>The Civil Law (Miscellaneous Provisions) Act</w:t>
      </w:r>
      <w:r w:rsidR="00722F73" w:rsidRPr="00722F73">
        <w:rPr>
          <w:rFonts w:ascii="Times New Roman" w:hAnsi="Times New Roman" w:cs="Times New Roman"/>
          <w:color w:val="000000" w:themeColor="text1"/>
          <w:sz w:val="24"/>
          <w:szCs w:val="24"/>
        </w:rPr>
        <w:t>,</w:t>
      </w:r>
      <w:r w:rsidRPr="00722F73">
        <w:rPr>
          <w:rFonts w:ascii="Times New Roman" w:hAnsi="Times New Roman" w:cs="Times New Roman"/>
          <w:color w:val="000000" w:themeColor="text1"/>
          <w:sz w:val="24"/>
          <w:szCs w:val="24"/>
        </w:rPr>
        <w:t xml:space="preserve"> 2011</w:t>
      </w:r>
      <w:r w:rsidR="00722F73">
        <w:rPr>
          <w:rStyle w:val="FootnoteReference"/>
          <w:rFonts w:ascii="Times New Roman" w:hAnsi="Times New Roman" w:cs="Times New Roman"/>
          <w:color w:val="000000" w:themeColor="text1"/>
          <w:sz w:val="24"/>
          <w:szCs w:val="24"/>
        </w:rPr>
        <w:footnoteReference w:id="32"/>
      </w:r>
      <w:r w:rsidRPr="00722F73">
        <w:rPr>
          <w:rFonts w:ascii="Times New Roman" w:hAnsi="Times New Roman" w:cs="Times New Roman"/>
          <w:color w:val="000000" w:themeColor="text1"/>
          <w:sz w:val="24"/>
          <w:szCs w:val="24"/>
        </w:rPr>
        <w:t xml:space="preserve"> amends the Civil Legal Aid Act</w:t>
      </w:r>
      <w:r w:rsidR="00722F73" w:rsidRPr="00722F73">
        <w:rPr>
          <w:rFonts w:ascii="Times New Roman" w:hAnsi="Times New Roman" w:cs="Times New Roman"/>
          <w:color w:val="000000" w:themeColor="text1"/>
          <w:sz w:val="24"/>
          <w:szCs w:val="24"/>
        </w:rPr>
        <w:t>,</w:t>
      </w:r>
      <w:r w:rsidRPr="00722F73">
        <w:rPr>
          <w:rFonts w:ascii="Times New Roman" w:hAnsi="Times New Roman" w:cs="Times New Roman"/>
          <w:color w:val="000000" w:themeColor="text1"/>
          <w:sz w:val="24"/>
          <w:szCs w:val="24"/>
        </w:rPr>
        <w:t xml:space="preserve"> 1995</w:t>
      </w:r>
      <w:r w:rsidR="00722F73" w:rsidRPr="00722F73">
        <w:rPr>
          <w:rStyle w:val="FootnoteReference"/>
          <w:rFonts w:ascii="Times New Roman" w:hAnsi="Times New Roman" w:cs="Times New Roman"/>
          <w:color w:val="000000" w:themeColor="text1"/>
          <w:sz w:val="24"/>
          <w:szCs w:val="24"/>
        </w:rPr>
        <w:footnoteReference w:id="33"/>
      </w:r>
      <w:r w:rsidRPr="00722F73">
        <w:rPr>
          <w:rFonts w:ascii="Times New Roman" w:hAnsi="Times New Roman" w:cs="Times New Roman"/>
          <w:color w:val="000000" w:themeColor="text1"/>
          <w:sz w:val="24"/>
          <w:szCs w:val="24"/>
        </w:rPr>
        <w:t xml:space="preserve">, and allows the Legal Aid Board to provide victims with legal advice in criminal matters and in </w:t>
      </w:r>
      <w:r w:rsidR="008245B5" w:rsidRPr="00722F73">
        <w:rPr>
          <w:rFonts w:ascii="Times New Roman" w:hAnsi="Times New Roman" w:cs="Times New Roman"/>
          <w:color w:val="000000" w:themeColor="text1"/>
          <w:sz w:val="24"/>
          <w:szCs w:val="24"/>
        </w:rPr>
        <w:t>particular,</w:t>
      </w:r>
      <w:r w:rsidRPr="00722F73">
        <w:rPr>
          <w:rFonts w:ascii="Times New Roman" w:hAnsi="Times New Roman" w:cs="Times New Roman"/>
          <w:color w:val="000000" w:themeColor="text1"/>
          <w:sz w:val="24"/>
          <w:szCs w:val="24"/>
        </w:rPr>
        <w:t xml:space="preserve"> all through the criminal justice process to ensure that the victim is protected and advised of his/her role as witness. The intimidation of witnesses is also an offence under section </w:t>
      </w:r>
      <w:r w:rsidRPr="00722F73">
        <w:rPr>
          <w:rFonts w:ascii="Times New Roman" w:hAnsi="Times New Roman" w:cs="Times New Roman"/>
          <w:color w:val="000000" w:themeColor="text1"/>
          <w:sz w:val="24"/>
          <w:szCs w:val="24"/>
        </w:rPr>
        <w:lastRenderedPageBreak/>
        <w:t xml:space="preserve">41 of </w:t>
      </w:r>
      <w:r w:rsidRPr="008518A1">
        <w:rPr>
          <w:rFonts w:ascii="Times New Roman" w:hAnsi="Times New Roman" w:cs="Times New Roman"/>
          <w:color w:val="000000" w:themeColor="text1"/>
          <w:sz w:val="24"/>
          <w:szCs w:val="24"/>
        </w:rPr>
        <w:t>the Criminal Justice Act 1999</w:t>
      </w:r>
      <w:r w:rsidR="00722F73" w:rsidRPr="008518A1">
        <w:rPr>
          <w:rStyle w:val="FootnoteReference"/>
          <w:rFonts w:ascii="Times New Roman" w:hAnsi="Times New Roman" w:cs="Times New Roman"/>
          <w:color w:val="000000" w:themeColor="text1"/>
          <w:sz w:val="24"/>
          <w:szCs w:val="24"/>
        </w:rPr>
        <w:footnoteReference w:id="34"/>
      </w:r>
      <w:r w:rsidRPr="008518A1">
        <w:rPr>
          <w:rFonts w:ascii="Times New Roman" w:hAnsi="Times New Roman" w:cs="Times New Roman"/>
          <w:color w:val="000000" w:themeColor="text1"/>
          <w:sz w:val="24"/>
          <w:szCs w:val="24"/>
        </w:rPr>
        <w:t>.</w:t>
      </w:r>
      <w:r w:rsidRPr="00722F73">
        <w:rPr>
          <w:rFonts w:ascii="Times New Roman" w:hAnsi="Times New Roman" w:cs="Times New Roman"/>
          <w:color w:val="000000" w:themeColor="text1"/>
          <w:sz w:val="24"/>
          <w:szCs w:val="24"/>
        </w:rPr>
        <w:t xml:space="preserve"> The criminal offence of harassment may also apply in such circumstances.</w:t>
      </w:r>
    </w:p>
    <w:p w14:paraId="7C5945BE" w14:textId="0F9C019C" w:rsidR="008245B5" w:rsidRPr="00722F73" w:rsidRDefault="00F807BD" w:rsidP="007A464C">
      <w:pPr>
        <w:spacing w:line="276" w:lineRule="auto"/>
        <w:jc w:val="both"/>
        <w:rPr>
          <w:rFonts w:ascii="Times New Roman" w:hAnsi="Times New Roman" w:cs="Times New Roman"/>
          <w:color w:val="000000" w:themeColor="text1"/>
          <w:sz w:val="24"/>
          <w:szCs w:val="24"/>
        </w:rPr>
      </w:pPr>
      <w:r w:rsidRPr="00722F73">
        <w:rPr>
          <w:rFonts w:ascii="Times New Roman" w:hAnsi="Times New Roman" w:cs="Times New Roman"/>
          <w:color w:val="000000" w:themeColor="text1"/>
          <w:sz w:val="24"/>
          <w:szCs w:val="24"/>
        </w:rPr>
        <w:t xml:space="preserve">The </w:t>
      </w:r>
      <w:r w:rsidRPr="008518A1">
        <w:rPr>
          <w:rFonts w:ascii="Times New Roman" w:hAnsi="Times New Roman" w:cs="Times New Roman"/>
          <w:color w:val="000000" w:themeColor="text1"/>
          <w:sz w:val="24"/>
          <w:szCs w:val="24"/>
        </w:rPr>
        <w:t>Criminal Law (Human Trafficking) Act 2008</w:t>
      </w:r>
      <w:r w:rsidR="008518A1">
        <w:rPr>
          <w:rStyle w:val="FootnoteReference"/>
          <w:rFonts w:ascii="Times New Roman" w:hAnsi="Times New Roman" w:cs="Times New Roman"/>
          <w:color w:val="000000" w:themeColor="text1"/>
          <w:sz w:val="24"/>
          <w:szCs w:val="24"/>
        </w:rPr>
        <w:footnoteReference w:id="35"/>
      </w:r>
      <w:r w:rsidRPr="00722F73">
        <w:rPr>
          <w:rFonts w:ascii="Times New Roman" w:hAnsi="Times New Roman" w:cs="Times New Roman"/>
          <w:color w:val="000000" w:themeColor="text1"/>
          <w:sz w:val="24"/>
          <w:szCs w:val="24"/>
        </w:rPr>
        <w:t xml:space="preserve"> allows the judge to authorise the exclusion from the court all persons other than officers of the court and persons directly concerned with the proceedings in order to protect the identity and safety of suspected victims. There is also the possibility for an alleged victim of trafficking to give evidence through a live television link, with the leave of the court in the case of adults, from either within the State or abroad.</w:t>
      </w:r>
    </w:p>
    <w:p w14:paraId="56CCEEC6" w14:textId="00EAB94F" w:rsidR="00F40EB8" w:rsidRPr="00722F73" w:rsidRDefault="00F807BD" w:rsidP="007A464C">
      <w:pPr>
        <w:spacing w:line="276" w:lineRule="auto"/>
        <w:jc w:val="both"/>
        <w:rPr>
          <w:rFonts w:ascii="Times New Roman" w:eastAsia="Calibri" w:hAnsi="Times New Roman" w:cs="Times New Roman"/>
          <w:b/>
          <w:sz w:val="24"/>
          <w:szCs w:val="24"/>
          <w:lang w:eastAsia="en-IE"/>
        </w:rPr>
      </w:pPr>
      <w:r w:rsidRPr="00722F73">
        <w:rPr>
          <w:rFonts w:ascii="Times New Roman" w:hAnsi="Times New Roman" w:cs="Times New Roman"/>
          <w:color w:val="000000" w:themeColor="text1"/>
          <w:sz w:val="24"/>
          <w:szCs w:val="24"/>
        </w:rPr>
        <w:t>The Second National Action Plan to Prevent and Combat Trafficking of Human Beings (2016)</w:t>
      </w:r>
      <w:r w:rsidR="008518A1">
        <w:rPr>
          <w:rStyle w:val="FootnoteReference"/>
          <w:rFonts w:ascii="Times New Roman" w:hAnsi="Times New Roman" w:cs="Times New Roman"/>
          <w:color w:val="000000" w:themeColor="text1"/>
          <w:sz w:val="24"/>
          <w:szCs w:val="24"/>
        </w:rPr>
        <w:footnoteReference w:id="36"/>
      </w:r>
      <w:r w:rsidRPr="00722F73">
        <w:rPr>
          <w:rFonts w:ascii="Times New Roman" w:hAnsi="Times New Roman" w:cs="Times New Roman"/>
          <w:color w:val="000000" w:themeColor="text1"/>
          <w:sz w:val="24"/>
          <w:szCs w:val="24"/>
        </w:rPr>
        <w:t xml:space="preserve"> highlights that An Garda Síochána operate a Witness Security Programme in response to attempts by criminal and other groups to prevent the normal functioning of the criminal justice system, including threats of violence and systematic intimidation of witnesses. </w:t>
      </w:r>
    </w:p>
    <w:p w14:paraId="60E3DA09" w14:textId="5F74D3BB" w:rsidR="008245B5" w:rsidRPr="00151FAE" w:rsidRDefault="008245B5" w:rsidP="007A464C">
      <w:pPr>
        <w:spacing w:after="0" w:line="276" w:lineRule="auto"/>
        <w:jc w:val="both"/>
        <w:rPr>
          <w:rFonts w:ascii="Times New Roman" w:eastAsia="Calibri" w:hAnsi="Times New Roman" w:cs="Times New Roman"/>
          <w:b/>
          <w:sz w:val="24"/>
          <w:szCs w:val="24"/>
          <w:lang w:eastAsia="en-IE"/>
        </w:rPr>
      </w:pPr>
    </w:p>
    <w:p w14:paraId="0EF11074" w14:textId="33527B3B" w:rsidR="008A5C6B" w:rsidRPr="00151FAE" w:rsidRDefault="008A5C6B" w:rsidP="007A464C">
      <w:pPr>
        <w:spacing w:after="0" w:line="276" w:lineRule="auto"/>
        <w:jc w:val="both"/>
        <w:rPr>
          <w:rFonts w:ascii="Times New Roman" w:eastAsia="Calibri" w:hAnsi="Times New Roman" w:cs="Times New Roman"/>
          <w:b/>
          <w:color w:val="FF0000"/>
          <w:sz w:val="24"/>
          <w:szCs w:val="24"/>
          <w:lang w:eastAsia="en-IE"/>
        </w:rPr>
      </w:pPr>
      <w:r w:rsidRPr="00151FAE">
        <w:rPr>
          <w:rFonts w:ascii="Times New Roman" w:eastAsia="Calibri" w:hAnsi="Times New Roman" w:cs="Times New Roman"/>
          <w:b/>
          <w:sz w:val="24"/>
          <w:szCs w:val="24"/>
          <w:lang w:eastAsia="en-IE"/>
        </w:rPr>
        <w:t>4. Victims’/survivors’ access to justice and to remedies</w:t>
      </w:r>
      <w:r w:rsidR="00B24BE8" w:rsidRPr="00151FAE">
        <w:rPr>
          <w:rFonts w:ascii="Times New Roman" w:eastAsia="Calibri" w:hAnsi="Times New Roman" w:cs="Times New Roman"/>
          <w:b/>
          <w:sz w:val="24"/>
          <w:szCs w:val="24"/>
          <w:lang w:eastAsia="en-IE"/>
        </w:rPr>
        <w:t xml:space="preserve"> </w:t>
      </w:r>
    </w:p>
    <w:p w14:paraId="5110E28B"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3339866A" w14:textId="5C86D1D0"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a) What types of assistance (e.g. legal, medical, social and financial) is provided to victims</w:t>
      </w:r>
      <w:r w:rsidR="008518A1">
        <w:rPr>
          <w:rFonts w:ascii="Times New Roman" w:eastAsia="Calibri" w:hAnsi="Times New Roman" w:cs="Times New Roman"/>
          <w:b/>
          <w:sz w:val="24"/>
          <w:szCs w:val="24"/>
          <w:lang w:eastAsia="en-IE"/>
        </w:rPr>
        <w:t xml:space="preserve"> </w:t>
      </w:r>
      <w:r w:rsidRPr="00151FAE">
        <w:rPr>
          <w:rFonts w:ascii="Times New Roman" w:eastAsia="Calibri" w:hAnsi="Times New Roman" w:cs="Times New Roman"/>
          <w:b/>
          <w:sz w:val="24"/>
          <w:szCs w:val="24"/>
          <w:lang w:eastAsia="en-IE"/>
        </w:rPr>
        <w:t>who have been enslaved by organised criminal groups?</w:t>
      </w:r>
    </w:p>
    <w:p w14:paraId="74B38DE9" w14:textId="77777777" w:rsidR="00FD1F70" w:rsidRPr="00151FAE" w:rsidRDefault="00FD1F70" w:rsidP="007A464C">
      <w:pPr>
        <w:spacing w:after="0" w:line="276" w:lineRule="auto"/>
        <w:jc w:val="both"/>
        <w:rPr>
          <w:rFonts w:ascii="Times New Roman" w:eastAsia="Calibri" w:hAnsi="Times New Roman" w:cs="Times New Roman"/>
          <w:b/>
          <w:sz w:val="24"/>
          <w:szCs w:val="24"/>
          <w:lang w:eastAsia="en-IE"/>
        </w:rPr>
      </w:pPr>
    </w:p>
    <w:p w14:paraId="4AE0AEFA" w14:textId="05403531" w:rsidR="00957320" w:rsidRDefault="00957320" w:rsidP="007A464C">
      <w:pPr>
        <w:spacing w:after="0" w:line="276" w:lineRule="auto"/>
        <w:jc w:val="both"/>
        <w:rPr>
          <w:rFonts w:ascii="Times New Roman" w:hAnsi="Times New Roman" w:cs="Times New Roman"/>
          <w:sz w:val="24"/>
          <w:szCs w:val="24"/>
        </w:rPr>
      </w:pPr>
      <w:r w:rsidRPr="00151FAE">
        <w:rPr>
          <w:rFonts w:ascii="Times New Roman" w:hAnsi="Times New Roman" w:cs="Times New Roman"/>
          <w:sz w:val="24"/>
          <w:szCs w:val="24"/>
        </w:rPr>
        <w:t>In Ireland, victims of enslavement are most often also victims of human trafficking. The National Referral Mechanism (NRM) is the framework through which state bodies fulfil their obligations to victims of human trafficking to protect and promote their human rights, often working in partnership with non-governmental organisations (NGOs)/civil society organisations (CSOs). The supports available under the NRM include Accommodation, Medical care, Legal advice, Immigration permission</w:t>
      </w:r>
      <w:r w:rsidR="00EE45DE" w:rsidRPr="00151FAE">
        <w:rPr>
          <w:rFonts w:ascii="Times New Roman" w:hAnsi="Times New Roman" w:cs="Times New Roman"/>
          <w:sz w:val="24"/>
          <w:szCs w:val="24"/>
        </w:rPr>
        <w:t>, i</w:t>
      </w:r>
      <w:r w:rsidRPr="00151FAE">
        <w:rPr>
          <w:rFonts w:ascii="Times New Roman" w:hAnsi="Times New Roman" w:cs="Times New Roman"/>
          <w:sz w:val="24"/>
          <w:szCs w:val="24"/>
        </w:rPr>
        <w:t>nterpretation and translation services, as well assistance to return home if required.</w:t>
      </w:r>
    </w:p>
    <w:p w14:paraId="0B4548C2" w14:textId="77777777" w:rsidR="008518A1" w:rsidRPr="00151FAE" w:rsidRDefault="008518A1" w:rsidP="007A464C">
      <w:pPr>
        <w:spacing w:after="0" w:line="276" w:lineRule="auto"/>
        <w:jc w:val="both"/>
        <w:rPr>
          <w:rFonts w:ascii="Times New Roman" w:hAnsi="Times New Roman" w:cs="Times New Roman"/>
          <w:sz w:val="24"/>
          <w:szCs w:val="24"/>
        </w:rPr>
      </w:pPr>
    </w:p>
    <w:p w14:paraId="5E7FD88F" w14:textId="64FC04D6"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b) Is provision of such assistance linked to a formal victim identification process and/or</w:t>
      </w:r>
    </w:p>
    <w:p w14:paraId="69A3D91D" w14:textId="605E1681"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cooperation in criminal investigations and proceedings?</w:t>
      </w:r>
    </w:p>
    <w:p w14:paraId="7A87722D" w14:textId="0EFDA607" w:rsidR="00FD1F70" w:rsidRPr="00151FAE" w:rsidRDefault="00957320"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hAnsi="Times New Roman" w:cs="Times New Roman"/>
          <w:sz w:val="24"/>
          <w:szCs w:val="24"/>
          <w:lang w:val="en-US"/>
        </w:rPr>
        <w:t xml:space="preserve"> An Garda Síochána  are the only body who can officially identify a person as a victim of trafficking which is a necessity to enter the NRM but cooperation in criminal investigations and proceedings is not a pre requisite to enter the NRM. The </w:t>
      </w:r>
      <w:r w:rsidR="008518A1">
        <w:rPr>
          <w:rFonts w:ascii="Times New Roman" w:hAnsi="Times New Roman" w:cs="Times New Roman"/>
          <w:sz w:val="24"/>
          <w:szCs w:val="24"/>
          <w:lang w:val="en-US"/>
        </w:rPr>
        <w:t xml:space="preserve">Irish government </w:t>
      </w:r>
      <w:r w:rsidRPr="00151FAE">
        <w:rPr>
          <w:rFonts w:ascii="Times New Roman" w:hAnsi="Times New Roman" w:cs="Times New Roman"/>
          <w:sz w:val="24"/>
          <w:szCs w:val="24"/>
          <w:lang w:val="en-US"/>
        </w:rPr>
        <w:t>also fund</w:t>
      </w:r>
      <w:r w:rsidR="00B94718" w:rsidRPr="00151FAE">
        <w:rPr>
          <w:rFonts w:ascii="Times New Roman" w:hAnsi="Times New Roman" w:cs="Times New Roman"/>
          <w:sz w:val="24"/>
          <w:szCs w:val="24"/>
        </w:rPr>
        <w:t>s</w:t>
      </w:r>
      <w:r w:rsidRPr="00151FAE">
        <w:rPr>
          <w:rFonts w:ascii="Times New Roman" w:hAnsi="Times New Roman" w:cs="Times New Roman"/>
          <w:sz w:val="24"/>
          <w:szCs w:val="24"/>
          <w:lang w:val="en-US"/>
        </w:rPr>
        <w:t xml:space="preserve"> NGOs who provide some necessary support services outside of the NRM. </w:t>
      </w:r>
    </w:p>
    <w:p w14:paraId="4DCD0E58"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4EAC1385"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 What mechanisms/channels exist for them to access justice and remedies, and in</w:t>
      </w:r>
    </w:p>
    <w:p w14:paraId="3A75AF15" w14:textId="1F7C6CE5"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which ways are they able to participate in criminal proceedings?</w:t>
      </w:r>
    </w:p>
    <w:p w14:paraId="036A4B63" w14:textId="77777777" w:rsidR="00B94718" w:rsidRPr="00151FAE" w:rsidRDefault="00B94718" w:rsidP="007A464C">
      <w:pPr>
        <w:spacing w:after="0" w:line="276" w:lineRule="auto"/>
        <w:jc w:val="both"/>
        <w:rPr>
          <w:rFonts w:ascii="Times New Roman" w:eastAsia="Calibri" w:hAnsi="Times New Roman" w:cs="Times New Roman"/>
          <w:b/>
          <w:sz w:val="24"/>
          <w:szCs w:val="24"/>
          <w:lang w:eastAsia="en-IE"/>
        </w:rPr>
      </w:pPr>
    </w:p>
    <w:p w14:paraId="27CBD9B6" w14:textId="27CF7953" w:rsidR="00957320" w:rsidRPr="00151FAE" w:rsidRDefault="00957320" w:rsidP="007A464C">
      <w:pPr>
        <w:spacing w:after="150" w:line="276" w:lineRule="auto"/>
        <w:jc w:val="both"/>
        <w:rPr>
          <w:rFonts w:ascii="Times New Roman" w:hAnsi="Times New Roman" w:cs="Times New Roman"/>
          <w:sz w:val="24"/>
          <w:szCs w:val="24"/>
        </w:rPr>
      </w:pPr>
      <w:r w:rsidRPr="00151FAE">
        <w:rPr>
          <w:rFonts w:ascii="Times New Roman" w:hAnsi="Times New Roman" w:cs="Times New Roman"/>
          <w:sz w:val="24"/>
          <w:szCs w:val="24"/>
        </w:rPr>
        <w:t xml:space="preserve">Ireland ensures that victims of trafficking have early access to legal practitioners, through the Legal Aid Board’s the Human Trafficking Specialised Unit or by means of funding NGO groups that provide legal assistance. The service </w:t>
      </w:r>
      <w:r w:rsidR="00EE45DE" w:rsidRPr="00151FAE">
        <w:rPr>
          <w:rFonts w:ascii="Times New Roman" w:hAnsi="Times New Roman" w:cs="Times New Roman"/>
          <w:sz w:val="24"/>
          <w:szCs w:val="24"/>
        </w:rPr>
        <w:t>is provided</w:t>
      </w:r>
      <w:r w:rsidRPr="00151FAE">
        <w:rPr>
          <w:rFonts w:ascii="Times New Roman" w:hAnsi="Times New Roman" w:cs="Times New Roman"/>
          <w:sz w:val="24"/>
          <w:szCs w:val="24"/>
        </w:rPr>
        <w:t xml:space="preserve"> to victims acting as witnesses in prosecutions taken under specified provisions of the Criminal Law (Human Trafficking) Act </w:t>
      </w:r>
      <w:r w:rsidRPr="00151FAE">
        <w:rPr>
          <w:rFonts w:ascii="Times New Roman" w:hAnsi="Times New Roman" w:cs="Times New Roman"/>
          <w:sz w:val="24"/>
          <w:szCs w:val="24"/>
        </w:rPr>
        <w:lastRenderedPageBreak/>
        <w:t>2008.  Identified potential victims of human trafficking can also be provided with free legal advice in relation to the following:</w:t>
      </w:r>
    </w:p>
    <w:p w14:paraId="526BE166" w14:textId="77777777" w:rsidR="00957320" w:rsidRPr="00151FAE" w:rsidRDefault="00957320" w:rsidP="007A464C">
      <w:pPr>
        <w:pStyle w:val="ListParagraph"/>
        <w:numPr>
          <w:ilvl w:val="0"/>
          <w:numId w:val="20"/>
        </w:numPr>
        <w:spacing w:before="100" w:beforeAutospacing="1" w:after="100" w:afterAutospacing="1" w:line="276" w:lineRule="auto"/>
        <w:jc w:val="both"/>
        <w:rPr>
          <w:rFonts w:ascii="Times New Roman" w:hAnsi="Times New Roman" w:cs="Times New Roman"/>
          <w:sz w:val="24"/>
          <w:szCs w:val="24"/>
        </w:rPr>
      </w:pPr>
      <w:r w:rsidRPr="00151FAE">
        <w:rPr>
          <w:rFonts w:ascii="Times New Roman" w:hAnsi="Times New Roman" w:cs="Times New Roman"/>
          <w:sz w:val="24"/>
          <w:szCs w:val="24"/>
        </w:rPr>
        <w:t>The victim’s immigration status in Ireland;</w:t>
      </w:r>
    </w:p>
    <w:p w14:paraId="0FB2EE6F" w14:textId="77777777" w:rsidR="00957320" w:rsidRPr="00151FAE" w:rsidRDefault="00957320" w:rsidP="007A464C">
      <w:pPr>
        <w:pStyle w:val="ListParagraph"/>
        <w:numPr>
          <w:ilvl w:val="0"/>
          <w:numId w:val="20"/>
        </w:numPr>
        <w:spacing w:before="100" w:beforeAutospacing="1" w:after="100" w:afterAutospacing="1" w:line="276" w:lineRule="auto"/>
        <w:jc w:val="both"/>
        <w:rPr>
          <w:rFonts w:ascii="Times New Roman" w:hAnsi="Times New Roman" w:cs="Times New Roman"/>
          <w:sz w:val="24"/>
          <w:szCs w:val="24"/>
        </w:rPr>
      </w:pPr>
      <w:r w:rsidRPr="00151FAE">
        <w:rPr>
          <w:rFonts w:ascii="Times New Roman" w:hAnsi="Times New Roman" w:cs="Times New Roman"/>
          <w:sz w:val="24"/>
          <w:szCs w:val="24"/>
        </w:rPr>
        <w:t>Redress through the employment protection legislation (legal advice only);</w:t>
      </w:r>
    </w:p>
    <w:p w14:paraId="6D9D67C1" w14:textId="218A7814" w:rsidR="00EE45DE" w:rsidRPr="00151FAE" w:rsidRDefault="00957320" w:rsidP="007A464C">
      <w:pPr>
        <w:pStyle w:val="ListParagraph"/>
        <w:numPr>
          <w:ilvl w:val="0"/>
          <w:numId w:val="20"/>
        </w:numPr>
        <w:spacing w:before="100" w:beforeAutospacing="1" w:after="100" w:afterAutospacing="1" w:line="276" w:lineRule="auto"/>
        <w:jc w:val="both"/>
        <w:rPr>
          <w:rFonts w:ascii="Times New Roman" w:hAnsi="Times New Roman" w:cs="Times New Roman"/>
          <w:sz w:val="24"/>
          <w:szCs w:val="24"/>
        </w:rPr>
      </w:pPr>
      <w:r w:rsidRPr="00151FAE">
        <w:rPr>
          <w:rFonts w:ascii="Times New Roman" w:hAnsi="Times New Roman" w:cs="Times New Roman"/>
          <w:sz w:val="24"/>
          <w:szCs w:val="24"/>
        </w:rPr>
        <w:t>Information on the criminal justice system, compensation and voluntary return home;</w:t>
      </w:r>
    </w:p>
    <w:p w14:paraId="4FCA8355" w14:textId="6471C20B" w:rsidR="00F40EB8" w:rsidRPr="008518A1" w:rsidRDefault="00957320" w:rsidP="007A464C">
      <w:pPr>
        <w:pStyle w:val="ListParagraph"/>
        <w:numPr>
          <w:ilvl w:val="0"/>
          <w:numId w:val="20"/>
        </w:numPr>
        <w:spacing w:before="100" w:beforeAutospacing="1" w:after="100" w:afterAutospacing="1" w:line="276" w:lineRule="auto"/>
        <w:jc w:val="both"/>
        <w:rPr>
          <w:rFonts w:ascii="Times New Roman" w:hAnsi="Times New Roman" w:cs="Times New Roman"/>
          <w:sz w:val="24"/>
          <w:szCs w:val="24"/>
        </w:rPr>
      </w:pPr>
      <w:r w:rsidRPr="00151FAE">
        <w:rPr>
          <w:rFonts w:ascii="Times New Roman" w:hAnsi="Times New Roman" w:cs="Times New Roman"/>
          <w:sz w:val="24"/>
          <w:szCs w:val="24"/>
        </w:rPr>
        <w:t>Criminal matters related to the trafficking offence.</w:t>
      </w:r>
    </w:p>
    <w:p w14:paraId="271D3164"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d) Can victims/survivors of slavery receive compensation in your country and if so,</w:t>
      </w:r>
    </w:p>
    <w:p w14:paraId="25FC972E"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compensations to how many victims have been paid? Please provide details in this</w:t>
      </w:r>
    </w:p>
    <w:p w14:paraId="66408EFC" w14:textId="46944F3B"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regard.</w:t>
      </w:r>
    </w:p>
    <w:p w14:paraId="42B07702" w14:textId="569F3017" w:rsidR="00FD1F70" w:rsidRPr="00151FAE" w:rsidRDefault="00FD1F70" w:rsidP="007A464C">
      <w:pPr>
        <w:spacing w:after="0" w:line="276" w:lineRule="auto"/>
        <w:jc w:val="both"/>
        <w:rPr>
          <w:rFonts w:ascii="Times New Roman" w:eastAsia="Calibri" w:hAnsi="Times New Roman" w:cs="Times New Roman"/>
          <w:b/>
          <w:sz w:val="24"/>
          <w:szCs w:val="24"/>
          <w:lang w:eastAsia="en-IE"/>
        </w:rPr>
      </w:pPr>
    </w:p>
    <w:p w14:paraId="1D13B107" w14:textId="33D70807" w:rsidR="00FD1F70" w:rsidRPr="008518A1" w:rsidRDefault="00957320" w:rsidP="007A464C">
      <w:pPr>
        <w:spacing w:after="0" w:line="276" w:lineRule="auto"/>
        <w:jc w:val="both"/>
        <w:rPr>
          <w:rFonts w:ascii="Times New Roman" w:hAnsi="Times New Roman" w:cs="Times New Roman"/>
          <w:color w:val="5B9BD5" w:themeColor="accent1"/>
          <w:sz w:val="24"/>
          <w:szCs w:val="24"/>
        </w:rPr>
      </w:pPr>
      <w:r w:rsidRPr="008518A1">
        <w:rPr>
          <w:rFonts w:ascii="Times New Roman" w:hAnsi="Times New Roman" w:cs="Times New Roman"/>
          <w:sz w:val="24"/>
          <w:szCs w:val="24"/>
        </w:rPr>
        <w:t xml:space="preserve">Victims of human trafficking may seek compensation through Compensation Orders under </w:t>
      </w:r>
      <w:r w:rsidR="008518A1">
        <w:rPr>
          <w:rFonts w:ascii="Times New Roman" w:hAnsi="Times New Roman" w:cs="Times New Roman"/>
          <w:sz w:val="24"/>
          <w:szCs w:val="24"/>
        </w:rPr>
        <w:t xml:space="preserve"> Section </w:t>
      </w:r>
      <w:r w:rsidRPr="008518A1">
        <w:rPr>
          <w:rFonts w:ascii="Times New Roman" w:hAnsi="Times New Roman" w:cs="Times New Roman"/>
          <w:sz w:val="24"/>
          <w:szCs w:val="24"/>
        </w:rPr>
        <w:t>6 of the Criminal Justice Act</w:t>
      </w:r>
      <w:r w:rsidR="008518A1">
        <w:rPr>
          <w:rFonts w:ascii="Times New Roman" w:hAnsi="Times New Roman" w:cs="Times New Roman"/>
          <w:sz w:val="24"/>
          <w:szCs w:val="24"/>
        </w:rPr>
        <w:t>,</w:t>
      </w:r>
      <w:r w:rsidRPr="008518A1">
        <w:rPr>
          <w:rFonts w:ascii="Times New Roman" w:hAnsi="Times New Roman" w:cs="Times New Roman"/>
          <w:sz w:val="24"/>
          <w:szCs w:val="24"/>
        </w:rPr>
        <w:t xml:space="preserve"> 1993</w:t>
      </w:r>
      <w:r w:rsidR="008518A1">
        <w:rPr>
          <w:rStyle w:val="FootnoteReference"/>
          <w:rFonts w:ascii="Times New Roman" w:hAnsi="Times New Roman" w:cs="Times New Roman"/>
          <w:sz w:val="24"/>
          <w:szCs w:val="24"/>
        </w:rPr>
        <w:footnoteReference w:id="37"/>
      </w:r>
      <w:r w:rsidRPr="008518A1">
        <w:rPr>
          <w:rFonts w:ascii="Times New Roman" w:hAnsi="Times New Roman" w:cs="Times New Roman"/>
          <w:sz w:val="24"/>
          <w:szCs w:val="24"/>
        </w:rPr>
        <w:t xml:space="preserve">; Civil Actions to claim damages; </w:t>
      </w:r>
      <w:r w:rsidR="007A7EF7" w:rsidRPr="008518A1">
        <w:rPr>
          <w:rFonts w:ascii="Times New Roman" w:hAnsi="Times New Roman" w:cs="Times New Roman"/>
          <w:sz w:val="24"/>
          <w:szCs w:val="24"/>
        </w:rPr>
        <w:t xml:space="preserve">or through </w:t>
      </w:r>
      <w:r w:rsidRPr="008518A1">
        <w:rPr>
          <w:rFonts w:ascii="Times New Roman" w:hAnsi="Times New Roman" w:cs="Times New Roman"/>
          <w:sz w:val="24"/>
          <w:szCs w:val="24"/>
        </w:rPr>
        <w:t>State bodies dealing specifically with work-related rights and entitlements; and the Criminal Injuries Compensation Tribunal.</w:t>
      </w:r>
    </w:p>
    <w:p w14:paraId="55BA3A21" w14:textId="7FF73FB1"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6454E2FF"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e) Are confiscated criminal proceeds redistributed to enhance protection and assistance</w:t>
      </w:r>
    </w:p>
    <w:p w14:paraId="279536C4" w14:textId="39A8F05A"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to victims and survivors? Please provide details.</w:t>
      </w:r>
    </w:p>
    <w:p w14:paraId="211987E3" w14:textId="77777777" w:rsidR="00282E3B" w:rsidRPr="00151FAE" w:rsidRDefault="00282E3B" w:rsidP="007A464C">
      <w:pPr>
        <w:spacing w:after="0" w:line="276" w:lineRule="auto"/>
        <w:jc w:val="both"/>
        <w:rPr>
          <w:rFonts w:ascii="Times New Roman" w:eastAsia="Calibri" w:hAnsi="Times New Roman" w:cs="Times New Roman"/>
          <w:b/>
          <w:sz w:val="24"/>
          <w:szCs w:val="24"/>
          <w:lang w:eastAsia="en-IE"/>
        </w:rPr>
      </w:pPr>
    </w:p>
    <w:p w14:paraId="68F6D03C" w14:textId="77777777" w:rsidR="00FD1F70" w:rsidRPr="00151FAE" w:rsidRDefault="00FD1F70" w:rsidP="007A464C">
      <w:pPr>
        <w:pStyle w:val="Default"/>
        <w:spacing w:after="18" w:line="276" w:lineRule="auto"/>
        <w:jc w:val="both"/>
        <w:rPr>
          <w:rFonts w:ascii="Times New Roman" w:hAnsi="Times New Roman" w:cs="Times New Roman"/>
          <w:color w:val="auto"/>
        </w:rPr>
      </w:pPr>
      <w:r w:rsidRPr="00151FAE">
        <w:rPr>
          <w:rFonts w:ascii="Times New Roman" w:hAnsi="Times New Roman" w:cs="Times New Roman"/>
          <w:color w:val="auto"/>
        </w:rPr>
        <w:t>No, any confiscated criminal proceeds are redistributed to the central exchequer.</w:t>
      </w:r>
    </w:p>
    <w:p w14:paraId="2262C6C9"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4270CEBB"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f) Does your country implement the non-punishment principle whereby the victims of</w:t>
      </w:r>
    </w:p>
    <w:p w14:paraId="7CB7C13C" w14:textId="75D83066"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contemporary forms of slavery are protected from criminal prosecutions even if they are allegedly involved criminal activities?</w:t>
      </w:r>
    </w:p>
    <w:p w14:paraId="01C5C2C7" w14:textId="77777777" w:rsidR="00D71D8E" w:rsidRPr="00151FAE" w:rsidRDefault="00D71D8E" w:rsidP="007A464C">
      <w:pPr>
        <w:spacing w:after="0" w:line="276" w:lineRule="auto"/>
        <w:jc w:val="both"/>
        <w:rPr>
          <w:rFonts w:ascii="Times New Roman" w:eastAsia="Calibri" w:hAnsi="Times New Roman" w:cs="Times New Roman"/>
          <w:b/>
          <w:sz w:val="24"/>
          <w:szCs w:val="24"/>
          <w:lang w:eastAsia="en-IE"/>
        </w:rPr>
      </w:pPr>
    </w:p>
    <w:p w14:paraId="7556DD76" w14:textId="4B536ADA" w:rsidR="00E55D93" w:rsidRPr="00151FAE" w:rsidRDefault="00E55D93" w:rsidP="007A464C">
      <w:pPr>
        <w:spacing w:after="150" w:line="276" w:lineRule="auto"/>
        <w:jc w:val="both"/>
        <w:rPr>
          <w:rFonts w:ascii="Times New Roman" w:hAnsi="Times New Roman" w:cs="Times New Roman"/>
          <w:sz w:val="24"/>
          <w:szCs w:val="24"/>
        </w:rPr>
      </w:pPr>
      <w:r w:rsidRPr="00151FAE">
        <w:rPr>
          <w:rFonts w:ascii="Times New Roman" w:hAnsi="Times New Roman" w:cs="Times New Roman"/>
          <w:sz w:val="24"/>
          <w:szCs w:val="24"/>
        </w:rPr>
        <w:t>In practice, An Garda Síochána give effect to the non-punishment principle by considering potential victims of human trafficking as victims when this becomes apparent.  Generally</w:t>
      </w:r>
      <w:r w:rsidR="008518A1">
        <w:rPr>
          <w:rFonts w:ascii="Times New Roman" w:hAnsi="Times New Roman" w:cs="Times New Roman"/>
          <w:sz w:val="24"/>
          <w:szCs w:val="24"/>
        </w:rPr>
        <w:t>,</w:t>
      </w:r>
      <w:r w:rsidRPr="00151FAE">
        <w:rPr>
          <w:rFonts w:ascii="Times New Roman" w:hAnsi="Times New Roman" w:cs="Times New Roman"/>
          <w:sz w:val="24"/>
          <w:szCs w:val="24"/>
        </w:rPr>
        <w:t xml:space="preserve"> where potential victims of human trafficking claim that they are victims, they are entered into the NRM on the balance of probabilities that they are</w:t>
      </w:r>
      <w:r w:rsidR="00D71D8E" w:rsidRPr="00151FAE">
        <w:rPr>
          <w:rFonts w:ascii="Times New Roman" w:hAnsi="Times New Roman" w:cs="Times New Roman"/>
          <w:sz w:val="24"/>
          <w:szCs w:val="24"/>
        </w:rPr>
        <w:t>, and until a full</w:t>
      </w:r>
      <w:r w:rsidRPr="00151FAE">
        <w:rPr>
          <w:rFonts w:ascii="Times New Roman" w:hAnsi="Times New Roman" w:cs="Times New Roman"/>
          <w:sz w:val="24"/>
          <w:szCs w:val="24"/>
        </w:rPr>
        <w:t xml:space="preserve"> investigation is completed.  This means these potential victims are protected within the Criminal Justice System while an investigation is undertaken.  </w:t>
      </w:r>
    </w:p>
    <w:p w14:paraId="307D0AD1" w14:textId="77777777"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4814BCAE" w14:textId="77777777" w:rsidR="00F40EB8"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5. Other Questions</w:t>
      </w:r>
    </w:p>
    <w:p w14:paraId="5E97475C" w14:textId="77777777" w:rsidR="008A5C6B" w:rsidRPr="00151FAE" w:rsidRDefault="008A5C6B" w:rsidP="007A464C">
      <w:pPr>
        <w:spacing w:after="0" w:line="276" w:lineRule="auto"/>
        <w:jc w:val="both"/>
        <w:rPr>
          <w:rFonts w:ascii="Times New Roman" w:eastAsia="Calibri" w:hAnsi="Times New Roman" w:cs="Times New Roman"/>
          <w:b/>
          <w:color w:val="000000" w:themeColor="text1"/>
          <w:sz w:val="24"/>
          <w:szCs w:val="24"/>
          <w:lang w:eastAsia="en-IE"/>
        </w:rPr>
      </w:pPr>
      <w:r w:rsidRPr="00151FAE">
        <w:rPr>
          <w:rFonts w:ascii="Times New Roman" w:eastAsia="Calibri" w:hAnsi="Times New Roman" w:cs="Times New Roman"/>
          <w:b/>
          <w:color w:val="000000" w:themeColor="text1"/>
          <w:sz w:val="24"/>
          <w:szCs w:val="24"/>
          <w:lang w:eastAsia="en-IE"/>
        </w:rPr>
        <w:t>a) What are the key challenges in combating contemporary forms of slavery committed</w:t>
      </w:r>
    </w:p>
    <w:p w14:paraId="6C9980B1" w14:textId="1D2C094D" w:rsidR="008A5C6B" w:rsidRPr="00151FAE" w:rsidRDefault="008A5C6B" w:rsidP="007A464C">
      <w:pPr>
        <w:spacing w:after="0" w:line="276" w:lineRule="auto"/>
        <w:jc w:val="both"/>
        <w:rPr>
          <w:rFonts w:ascii="Times New Roman" w:eastAsia="Calibri" w:hAnsi="Times New Roman" w:cs="Times New Roman"/>
          <w:b/>
          <w:color w:val="000000" w:themeColor="text1"/>
          <w:sz w:val="24"/>
          <w:szCs w:val="24"/>
          <w:lang w:eastAsia="en-IE"/>
        </w:rPr>
      </w:pPr>
      <w:r w:rsidRPr="00151FAE">
        <w:rPr>
          <w:rFonts w:ascii="Times New Roman" w:eastAsia="Calibri" w:hAnsi="Times New Roman" w:cs="Times New Roman"/>
          <w:b/>
          <w:color w:val="000000" w:themeColor="text1"/>
          <w:sz w:val="24"/>
          <w:szCs w:val="24"/>
          <w:lang w:eastAsia="en-IE"/>
        </w:rPr>
        <w:t>by organised criminal groups in your country?</w:t>
      </w:r>
    </w:p>
    <w:p w14:paraId="3D6D9E3F" w14:textId="479BDB13" w:rsidR="003B0160" w:rsidRPr="00151FAE" w:rsidRDefault="003B0160" w:rsidP="007A464C">
      <w:pPr>
        <w:spacing w:after="0" w:line="276" w:lineRule="auto"/>
        <w:jc w:val="both"/>
        <w:rPr>
          <w:rFonts w:ascii="Times New Roman" w:eastAsia="Calibri" w:hAnsi="Times New Roman" w:cs="Times New Roman"/>
          <w:b/>
          <w:color w:val="000000" w:themeColor="text1"/>
          <w:sz w:val="24"/>
          <w:szCs w:val="24"/>
          <w:lang w:eastAsia="en-IE"/>
        </w:rPr>
      </w:pPr>
    </w:p>
    <w:p w14:paraId="7444FDBD" w14:textId="4578460C" w:rsidR="00F41B8A" w:rsidRPr="007E19B9" w:rsidRDefault="00E13D8F" w:rsidP="007A464C">
      <w:pPr>
        <w:spacing w:line="276" w:lineRule="auto"/>
        <w:jc w:val="both"/>
        <w:rPr>
          <w:rFonts w:ascii="Times New Roman" w:hAnsi="Times New Roman" w:cs="Times New Roman"/>
          <w:sz w:val="24"/>
          <w:szCs w:val="24"/>
        </w:rPr>
      </w:pPr>
      <w:r w:rsidRPr="007E19B9">
        <w:rPr>
          <w:rFonts w:ascii="Times New Roman" w:hAnsi="Times New Roman" w:cs="Times New Roman"/>
          <w:sz w:val="24"/>
          <w:szCs w:val="24"/>
        </w:rPr>
        <w:t>I</w:t>
      </w:r>
      <w:r w:rsidR="00AF070B" w:rsidRPr="007E19B9">
        <w:rPr>
          <w:rFonts w:ascii="Times New Roman" w:hAnsi="Times New Roman" w:cs="Times New Roman"/>
          <w:sz w:val="24"/>
          <w:szCs w:val="24"/>
        </w:rPr>
        <w:t>reland’s</w:t>
      </w:r>
      <w:r w:rsidRPr="007E19B9">
        <w:rPr>
          <w:rFonts w:ascii="Times New Roman" w:hAnsi="Times New Roman" w:cs="Times New Roman"/>
          <w:sz w:val="24"/>
          <w:szCs w:val="24"/>
        </w:rPr>
        <w:t xml:space="preserve"> common</w:t>
      </w:r>
      <w:r w:rsidR="00F41B8A" w:rsidRPr="007E19B9">
        <w:rPr>
          <w:rFonts w:ascii="Times New Roman" w:hAnsi="Times New Roman" w:cs="Times New Roman"/>
          <w:sz w:val="24"/>
          <w:szCs w:val="24"/>
        </w:rPr>
        <w:t xml:space="preserve"> law </w:t>
      </w:r>
      <w:r w:rsidRPr="007E19B9">
        <w:rPr>
          <w:rFonts w:ascii="Times New Roman" w:hAnsi="Times New Roman" w:cs="Times New Roman"/>
          <w:sz w:val="24"/>
          <w:szCs w:val="24"/>
        </w:rPr>
        <w:t>legal system</w:t>
      </w:r>
      <w:r w:rsidR="00AF070B" w:rsidRPr="007E19B9">
        <w:rPr>
          <w:rFonts w:ascii="Times New Roman" w:hAnsi="Times New Roman" w:cs="Times New Roman"/>
          <w:sz w:val="24"/>
          <w:szCs w:val="24"/>
        </w:rPr>
        <w:t xml:space="preserve"> means the</w:t>
      </w:r>
      <w:r w:rsidRPr="007E19B9">
        <w:rPr>
          <w:rFonts w:ascii="Times New Roman" w:hAnsi="Times New Roman" w:cs="Times New Roman"/>
          <w:sz w:val="24"/>
          <w:szCs w:val="24"/>
        </w:rPr>
        <w:t xml:space="preserve"> </w:t>
      </w:r>
      <w:r w:rsidR="00F41B8A" w:rsidRPr="007E19B9">
        <w:rPr>
          <w:rFonts w:ascii="Times New Roman" w:hAnsi="Times New Roman" w:cs="Times New Roman"/>
          <w:sz w:val="24"/>
          <w:szCs w:val="24"/>
        </w:rPr>
        <w:t xml:space="preserve">Irish Criminal Justice System relies upon one party putting forward their case, and allowing the other </w:t>
      </w:r>
      <w:r w:rsidR="00D34E4F" w:rsidRPr="007E19B9">
        <w:rPr>
          <w:rFonts w:ascii="Times New Roman" w:hAnsi="Times New Roman" w:cs="Times New Roman"/>
          <w:sz w:val="24"/>
          <w:szCs w:val="24"/>
        </w:rPr>
        <w:t>side to argue against that case.</w:t>
      </w:r>
      <w:r w:rsidR="00F41B8A" w:rsidRPr="007E19B9">
        <w:rPr>
          <w:rFonts w:ascii="Times New Roman" w:hAnsi="Times New Roman" w:cs="Times New Roman"/>
          <w:sz w:val="24"/>
          <w:szCs w:val="24"/>
        </w:rPr>
        <w:t xml:space="preserve">  The most common type of evidence is provided by witness testimony and in many cases this may be the only evidence presented. </w:t>
      </w:r>
    </w:p>
    <w:p w14:paraId="15C71F65" w14:textId="77777777" w:rsidR="00F41B8A" w:rsidRPr="00151FAE" w:rsidRDefault="00F41B8A" w:rsidP="007A464C">
      <w:pPr>
        <w:spacing w:after="0" w:line="276" w:lineRule="auto"/>
        <w:jc w:val="both"/>
        <w:rPr>
          <w:rFonts w:ascii="Times New Roman" w:hAnsi="Times New Roman" w:cs="Times New Roman"/>
          <w:color w:val="000000" w:themeColor="text1"/>
          <w:sz w:val="24"/>
          <w:szCs w:val="24"/>
        </w:rPr>
      </w:pPr>
    </w:p>
    <w:p w14:paraId="591EA7F0" w14:textId="79950CF6" w:rsidR="00FB248D" w:rsidRPr="007E19B9" w:rsidRDefault="00D34E4F" w:rsidP="007A464C">
      <w:pPr>
        <w:spacing w:line="276" w:lineRule="auto"/>
        <w:jc w:val="both"/>
        <w:rPr>
          <w:rFonts w:ascii="Times New Roman" w:hAnsi="Times New Roman" w:cs="Times New Roman"/>
          <w:color w:val="000000" w:themeColor="text1"/>
          <w:sz w:val="24"/>
          <w:szCs w:val="24"/>
        </w:rPr>
      </w:pPr>
      <w:r w:rsidRPr="007E19B9">
        <w:rPr>
          <w:rFonts w:ascii="Times New Roman" w:hAnsi="Times New Roman" w:cs="Times New Roman"/>
          <w:color w:val="000000" w:themeColor="text1"/>
          <w:sz w:val="24"/>
          <w:szCs w:val="24"/>
        </w:rPr>
        <w:t>Currently</w:t>
      </w:r>
      <w:r w:rsidR="003B0160" w:rsidRPr="007E19B9">
        <w:rPr>
          <w:rFonts w:ascii="Times New Roman" w:hAnsi="Times New Roman" w:cs="Times New Roman"/>
          <w:color w:val="000000" w:themeColor="text1"/>
          <w:sz w:val="24"/>
          <w:szCs w:val="24"/>
        </w:rPr>
        <w:t>,</w:t>
      </w:r>
      <w:r w:rsidRPr="007E19B9">
        <w:rPr>
          <w:rFonts w:ascii="Times New Roman" w:hAnsi="Times New Roman" w:cs="Times New Roman"/>
          <w:color w:val="000000" w:themeColor="text1"/>
          <w:sz w:val="24"/>
          <w:szCs w:val="24"/>
        </w:rPr>
        <w:t xml:space="preserve"> victims can only be identified by An Garda Síochána. </w:t>
      </w:r>
      <w:r w:rsidR="00FB248D" w:rsidRPr="007E19B9">
        <w:rPr>
          <w:rFonts w:ascii="Times New Roman" w:hAnsi="Times New Roman" w:cs="Times New Roman"/>
          <w:color w:val="000000" w:themeColor="text1"/>
          <w:sz w:val="24"/>
          <w:szCs w:val="24"/>
        </w:rPr>
        <w:t>Ireland is sensitive to the concern that this may act as an unintended barrier on the basis that it requires victims to liaise with An Garda Síochána before receiving access to victim supports, potentially deterring possible victims from coming forward. The National Referral Mecha</w:t>
      </w:r>
      <w:r w:rsidR="00C86DCD" w:rsidRPr="007E19B9">
        <w:rPr>
          <w:rFonts w:ascii="Times New Roman" w:hAnsi="Times New Roman" w:cs="Times New Roman"/>
          <w:color w:val="000000" w:themeColor="text1"/>
          <w:sz w:val="24"/>
          <w:szCs w:val="24"/>
        </w:rPr>
        <w:t>nism</w:t>
      </w:r>
      <w:r w:rsidR="00FB248D" w:rsidRPr="007E19B9">
        <w:rPr>
          <w:rFonts w:ascii="Times New Roman" w:hAnsi="Times New Roman" w:cs="Times New Roman"/>
          <w:color w:val="000000" w:themeColor="text1"/>
          <w:sz w:val="24"/>
          <w:szCs w:val="24"/>
        </w:rPr>
        <w:t xml:space="preserve">, the national framework for victim identification, is currently being examined with the aim to create a more holistic framework with multiple channels of entry to the NRM granting access to specialised supports. </w:t>
      </w:r>
    </w:p>
    <w:p w14:paraId="57EAF232" w14:textId="24680443" w:rsidR="00F40EB8" w:rsidRPr="00151FAE" w:rsidRDefault="00F40EB8" w:rsidP="007A464C">
      <w:pPr>
        <w:spacing w:after="0" w:line="276" w:lineRule="auto"/>
        <w:jc w:val="both"/>
        <w:rPr>
          <w:rFonts w:ascii="Times New Roman" w:eastAsia="Calibri" w:hAnsi="Times New Roman" w:cs="Times New Roman"/>
          <w:b/>
          <w:sz w:val="24"/>
          <w:szCs w:val="24"/>
          <w:lang w:eastAsia="en-IE"/>
        </w:rPr>
      </w:pPr>
    </w:p>
    <w:p w14:paraId="6B5A5795"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b) Does your country make use of international cooperation tools to tackle transnational</w:t>
      </w:r>
    </w:p>
    <w:p w14:paraId="03DECCCB" w14:textId="77777777"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organized crime as it relates to contemporary forms of slavery (e.g. Mutual Legal</w:t>
      </w:r>
    </w:p>
    <w:p w14:paraId="15633D53" w14:textId="0695B820"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Assistance, joint investigations, extradition, etc...)? Please provide details.</w:t>
      </w:r>
    </w:p>
    <w:p w14:paraId="38C55048" w14:textId="7461BCA7" w:rsidR="00FC0E54" w:rsidRPr="00151FAE" w:rsidRDefault="00FC0E54" w:rsidP="007A464C">
      <w:pPr>
        <w:spacing w:after="0" w:line="276" w:lineRule="auto"/>
        <w:jc w:val="both"/>
        <w:rPr>
          <w:rFonts w:ascii="Times New Roman" w:eastAsia="Calibri" w:hAnsi="Times New Roman" w:cs="Times New Roman"/>
          <w:b/>
          <w:color w:val="FF0000"/>
          <w:sz w:val="24"/>
          <w:szCs w:val="24"/>
          <w:lang w:eastAsia="en-IE"/>
        </w:rPr>
      </w:pPr>
    </w:p>
    <w:p w14:paraId="2EA2404C" w14:textId="7E02A939" w:rsidR="00C42418" w:rsidRPr="007E19B9" w:rsidRDefault="00FC0E54" w:rsidP="007A464C">
      <w:pPr>
        <w:spacing w:line="276" w:lineRule="auto"/>
        <w:jc w:val="both"/>
        <w:rPr>
          <w:rFonts w:ascii="Times New Roman" w:hAnsi="Times New Roman" w:cs="Times New Roman"/>
          <w:sz w:val="24"/>
          <w:szCs w:val="24"/>
        </w:rPr>
      </w:pPr>
      <w:r w:rsidRPr="007E19B9">
        <w:rPr>
          <w:rFonts w:ascii="Times New Roman" w:hAnsi="Times New Roman" w:cs="Times New Roman"/>
          <w:sz w:val="24"/>
          <w:szCs w:val="24"/>
        </w:rPr>
        <w:t>For the purpose of addressing the international dimension of an investigation, An Garda Síochána utilise the mutual legal assistance process</w:t>
      </w:r>
      <w:r w:rsidR="00336009" w:rsidRPr="007E19B9">
        <w:rPr>
          <w:rFonts w:ascii="Times New Roman" w:hAnsi="Times New Roman" w:cs="Times New Roman"/>
          <w:sz w:val="24"/>
          <w:szCs w:val="24"/>
        </w:rPr>
        <w:t>.</w:t>
      </w:r>
      <w:r w:rsidRPr="007E19B9">
        <w:rPr>
          <w:rFonts w:ascii="Times New Roman" w:hAnsi="Times New Roman" w:cs="Times New Roman"/>
          <w:sz w:val="24"/>
          <w:szCs w:val="24"/>
        </w:rPr>
        <w:t>  In Ireland, the main legislative basis for the provision and receipt of such assistance is the Criminal Justice (Mutual Assistance) Act, 2008</w:t>
      </w:r>
      <w:r w:rsidR="007E19B9">
        <w:rPr>
          <w:rStyle w:val="FootnoteReference"/>
          <w:rFonts w:ascii="Times New Roman" w:hAnsi="Times New Roman" w:cs="Times New Roman"/>
          <w:sz w:val="24"/>
          <w:szCs w:val="24"/>
        </w:rPr>
        <w:footnoteReference w:id="38"/>
      </w:r>
      <w:r w:rsidRPr="007E19B9">
        <w:rPr>
          <w:rFonts w:ascii="Times New Roman" w:hAnsi="Times New Roman" w:cs="Times New Roman"/>
          <w:sz w:val="24"/>
          <w:szCs w:val="24"/>
        </w:rPr>
        <w:t xml:space="preserve">, as amended. </w:t>
      </w:r>
    </w:p>
    <w:p w14:paraId="2E6F8653" w14:textId="67C2288B" w:rsidR="007E19B9" w:rsidRDefault="00BA6695" w:rsidP="007A464C">
      <w:pPr>
        <w:spacing w:after="0" w:line="276" w:lineRule="auto"/>
        <w:jc w:val="both"/>
        <w:rPr>
          <w:rFonts w:ascii="Times New Roman" w:hAnsi="Times New Roman" w:cs="Times New Roman"/>
          <w:color w:val="000000" w:themeColor="text1"/>
          <w:sz w:val="24"/>
          <w:szCs w:val="24"/>
        </w:rPr>
      </w:pPr>
      <w:r w:rsidRPr="007E19B9">
        <w:rPr>
          <w:rFonts w:ascii="Times New Roman" w:hAnsi="Times New Roman" w:cs="Times New Roman"/>
          <w:color w:val="000000" w:themeColor="text1"/>
          <w:sz w:val="24"/>
          <w:szCs w:val="24"/>
        </w:rPr>
        <w:t>The Criminal Justice (Joint Investigation Teams) Act 2004</w:t>
      </w:r>
      <w:r w:rsidR="007E19B9">
        <w:rPr>
          <w:rStyle w:val="FootnoteReference"/>
          <w:rFonts w:ascii="Times New Roman" w:hAnsi="Times New Roman" w:cs="Times New Roman"/>
          <w:color w:val="000000" w:themeColor="text1"/>
          <w:sz w:val="24"/>
          <w:szCs w:val="24"/>
        </w:rPr>
        <w:footnoteReference w:id="39"/>
      </w:r>
      <w:r w:rsidRPr="007E19B9">
        <w:rPr>
          <w:rFonts w:ascii="Times New Roman" w:hAnsi="Times New Roman" w:cs="Times New Roman"/>
          <w:color w:val="000000" w:themeColor="text1"/>
          <w:sz w:val="24"/>
          <w:szCs w:val="24"/>
        </w:rPr>
        <w:t xml:space="preserve"> </w:t>
      </w:r>
      <w:r w:rsidR="001749D4" w:rsidRPr="007E19B9">
        <w:rPr>
          <w:rFonts w:ascii="Times New Roman" w:hAnsi="Times New Roman" w:cs="Times New Roman"/>
          <w:color w:val="000000" w:themeColor="text1"/>
          <w:sz w:val="24"/>
          <w:szCs w:val="24"/>
        </w:rPr>
        <w:t xml:space="preserve">gives effect </w:t>
      </w:r>
      <w:r w:rsidRPr="007E19B9">
        <w:rPr>
          <w:rFonts w:ascii="Times New Roman" w:hAnsi="Times New Roman" w:cs="Times New Roman"/>
          <w:color w:val="000000" w:themeColor="text1"/>
          <w:sz w:val="24"/>
          <w:szCs w:val="24"/>
        </w:rPr>
        <w:t>to the EU Council Decision of 13 June 2002 of the Council of the European Union on Joint Investigation Teams</w:t>
      </w:r>
      <w:r w:rsidR="00B0482C">
        <w:rPr>
          <w:rStyle w:val="FootnoteReference"/>
          <w:rFonts w:ascii="Times New Roman" w:hAnsi="Times New Roman" w:cs="Times New Roman"/>
          <w:color w:val="000000" w:themeColor="text1"/>
          <w:sz w:val="24"/>
          <w:szCs w:val="24"/>
        </w:rPr>
        <w:footnoteReference w:id="40"/>
      </w:r>
      <w:r w:rsidRPr="007E19B9">
        <w:rPr>
          <w:rFonts w:ascii="Times New Roman" w:hAnsi="Times New Roman" w:cs="Times New Roman"/>
          <w:color w:val="000000" w:themeColor="text1"/>
          <w:sz w:val="24"/>
          <w:szCs w:val="24"/>
        </w:rPr>
        <w:t xml:space="preserve"> and provides for the terms under which Joint Investigation Teams</w:t>
      </w:r>
      <w:r w:rsidR="002E1A75">
        <w:rPr>
          <w:rFonts w:ascii="Times New Roman" w:hAnsi="Times New Roman" w:cs="Times New Roman"/>
          <w:color w:val="000000" w:themeColor="text1"/>
          <w:sz w:val="24"/>
          <w:szCs w:val="24"/>
        </w:rPr>
        <w:t xml:space="preserve"> (JIT)</w:t>
      </w:r>
      <w:r w:rsidRPr="007E19B9">
        <w:rPr>
          <w:rFonts w:ascii="Times New Roman" w:hAnsi="Times New Roman" w:cs="Times New Roman"/>
          <w:color w:val="000000" w:themeColor="text1"/>
          <w:sz w:val="24"/>
          <w:szCs w:val="24"/>
        </w:rPr>
        <w:t xml:space="preserve"> can be established under the Act. Ireland is </w:t>
      </w:r>
      <w:r w:rsidR="00456014" w:rsidRPr="007E19B9">
        <w:rPr>
          <w:rFonts w:ascii="Times New Roman" w:hAnsi="Times New Roman" w:cs="Times New Roman"/>
          <w:color w:val="000000" w:themeColor="text1"/>
          <w:sz w:val="24"/>
          <w:szCs w:val="24"/>
        </w:rPr>
        <w:t xml:space="preserve">participated in its first JIT </w:t>
      </w:r>
      <w:r w:rsidRPr="007E19B9">
        <w:rPr>
          <w:rFonts w:ascii="Times New Roman" w:hAnsi="Times New Roman" w:cs="Times New Roman"/>
          <w:color w:val="000000" w:themeColor="text1"/>
          <w:sz w:val="24"/>
          <w:szCs w:val="24"/>
        </w:rPr>
        <w:t>involving the transportation of migrants</w:t>
      </w:r>
      <w:r w:rsidR="00B0482C">
        <w:rPr>
          <w:rFonts w:ascii="Times New Roman" w:hAnsi="Times New Roman" w:cs="Times New Roman"/>
          <w:color w:val="000000" w:themeColor="text1"/>
          <w:sz w:val="24"/>
          <w:szCs w:val="24"/>
        </w:rPr>
        <w:t xml:space="preserve"> in 2019</w:t>
      </w:r>
      <w:r w:rsidRPr="007E19B9">
        <w:rPr>
          <w:rFonts w:ascii="Times New Roman" w:hAnsi="Times New Roman" w:cs="Times New Roman"/>
          <w:color w:val="000000" w:themeColor="text1"/>
          <w:sz w:val="24"/>
          <w:szCs w:val="24"/>
        </w:rPr>
        <w:t>.</w:t>
      </w:r>
    </w:p>
    <w:p w14:paraId="1F9464DB" w14:textId="77777777" w:rsidR="007E19B9" w:rsidRPr="007E19B9" w:rsidRDefault="007E19B9" w:rsidP="007A464C">
      <w:pPr>
        <w:spacing w:after="0" w:line="276" w:lineRule="auto"/>
        <w:jc w:val="both"/>
        <w:rPr>
          <w:rFonts w:ascii="Times New Roman" w:hAnsi="Times New Roman" w:cs="Times New Roman"/>
          <w:color w:val="000000" w:themeColor="text1"/>
          <w:sz w:val="24"/>
          <w:szCs w:val="24"/>
        </w:rPr>
      </w:pPr>
    </w:p>
    <w:p w14:paraId="5032DE07" w14:textId="7AB97E34" w:rsidR="009D0B92" w:rsidRPr="007E19B9" w:rsidRDefault="001749D4" w:rsidP="007A464C">
      <w:pPr>
        <w:spacing w:line="276" w:lineRule="auto"/>
        <w:jc w:val="both"/>
        <w:rPr>
          <w:rFonts w:ascii="Times New Roman" w:hAnsi="Times New Roman" w:cs="Times New Roman"/>
          <w:color w:val="000000" w:themeColor="text1"/>
          <w:sz w:val="24"/>
          <w:szCs w:val="24"/>
          <w:lang w:val="en"/>
        </w:rPr>
      </w:pPr>
      <w:r w:rsidRPr="007E19B9">
        <w:rPr>
          <w:rFonts w:ascii="Times New Roman" w:hAnsi="Times New Roman" w:cs="Times New Roman"/>
          <w:color w:val="000000" w:themeColor="text1"/>
          <w:sz w:val="24"/>
          <w:szCs w:val="24"/>
          <w:lang w:val="en"/>
        </w:rPr>
        <w:t>Ireland relies on the</w:t>
      </w:r>
      <w:r w:rsidR="009D0B92" w:rsidRPr="007E19B9">
        <w:rPr>
          <w:rFonts w:ascii="Times New Roman" w:hAnsi="Times New Roman" w:cs="Times New Roman"/>
          <w:color w:val="000000" w:themeColor="text1"/>
          <w:sz w:val="24"/>
          <w:szCs w:val="24"/>
          <w:lang w:val="en"/>
        </w:rPr>
        <w:t xml:space="preserve"> </w:t>
      </w:r>
      <w:r w:rsidRPr="007E19B9">
        <w:rPr>
          <w:rFonts w:ascii="Times New Roman" w:hAnsi="Times New Roman" w:cs="Times New Roman"/>
          <w:color w:val="000000" w:themeColor="text1"/>
          <w:sz w:val="24"/>
          <w:szCs w:val="24"/>
          <w:lang w:val="en"/>
        </w:rPr>
        <w:t>European Arrest W</w:t>
      </w:r>
      <w:r w:rsidR="009D0B92" w:rsidRPr="007E19B9">
        <w:rPr>
          <w:rFonts w:ascii="Times New Roman" w:hAnsi="Times New Roman" w:cs="Times New Roman"/>
          <w:color w:val="000000" w:themeColor="text1"/>
          <w:sz w:val="24"/>
          <w:szCs w:val="24"/>
          <w:lang w:val="en"/>
        </w:rPr>
        <w:t xml:space="preserve">arrant to seek the return of a person, wanted in relation to a crime, (including </w:t>
      </w:r>
      <w:r w:rsidR="00F53F6E">
        <w:rPr>
          <w:rFonts w:ascii="Times New Roman" w:hAnsi="Times New Roman" w:cs="Times New Roman"/>
          <w:color w:val="000000" w:themeColor="text1"/>
          <w:sz w:val="24"/>
          <w:szCs w:val="24"/>
          <w:lang w:val="en"/>
        </w:rPr>
        <w:t>human trafficking</w:t>
      </w:r>
      <w:r w:rsidRPr="007E19B9">
        <w:rPr>
          <w:rFonts w:ascii="Times New Roman" w:hAnsi="Times New Roman" w:cs="Times New Roman"/>
          <w:color w:val="000000" w:themeColor="text1"/>
          <w:sz w:val="24"/>
          <w:szCs w:val="24"/>
          <w:lang w:val="en"/>
        </w:rPr>
        <w:t xml:space="preserve"> offences</w:t>
      </w:r>
      <w:r w:rsidR="009D0B92" w:rsidRPr="007E19B9">
        <w:rPr>
          <w:rFonts w:ascii="Times New Roman" w:hAnsi="Times New Roman" w:cs="Times New Roman"/>
          <w:color w:val="000000" w:themeColor="text1"/>
          <w:sz w:val="24"/>
          <w:szCs w:val="24"/>
          <w:lang w:val="en"/>
        </w:rPr>
        <w:t>)</w:t>
      </w:r>
      <w:r w:rsidR="00C526E4" w:rsidRPr="007E19B9">
        <w:rPr>
          <w:rFonts w:ascii="Times New Roman" w:hAnsi="Times New Roman" w:cs="Times New Roman"/>
          <w:color w:val="000000" w:themeColor="text1"/>
          <w:sz w:val="24"/>
          <w:szCs w:val="24"/>
          <w:lang w:val="en"/>
        </w:rPr>
        <w:t>. The European Arrest Warrant Act 2003</w:t>
      </w:r>
      <w:r w:rsidR="00B0482C">
        <w:rPr>
          <w:rStyle w:val="FootnoteReference"/>
          <w:rFonts w:ascii="Times New Roman" w:hAnsi="Times New Roman" w:cs="Times New Roman"/>
          <w:color w:val="000000" w:themeColor="text1"/>
          <w:sz w:val="24"/>
          <w:szCs w:val="24"/>
          <w:lang w:val="en"/>
        </w:rPr>
        <w:footnoteReference w:id="41"/>
      </w:r>
      <w:r w:rsidR="00C526E4" w:rsidRPr="007E19B9">
        <w:rPr>
          <w:rFonts w:ascii="Times New Roman" w:hAnsi="Times New Roman" w:cs="Times New Roman"/>
          <w:color w:val="000000" w:themeColor="text1"/>
          <w:sz w:val="24"/>
          <w:szCs w:val="24"/>
          <w:lang w:val="en"/>
        </w:rPr>
        <w:t xml:space="preserve"> </w:t>
      </w:r>
      <w:r w:rsidR="009C522E" w:rsidRPr="007E19B9">
        <w:rPr>
          <w:rFonts w:ascii="Times New Roman" w:hAnsi="Times New Roman" w:cs="Times New Roman"/>
          <w:color w:val="000000" w:themeColor="text1"/>
          <w:sz w:val="24"/>
          <w:szCs w:val="24"/>
          <w:lang w:val="en"/>
        </w:rPr>
        <w:t xml:space="preserve">is the </w:t>
      </w:r>
      <w:r w:rsidR="00C526E4" w:rsidRPr="007E19B9">
        <w:rPr>
          <w:rFonts w:ascii="Times New Roman" w:hAnsi="Times New Roman" w:cs="Times New Roman"/>
          <w:color w:val="000000" w:themeColor="text1"/>
          <w:sz w:val="24"/>
          <w:szCs w:val="24"/>
          <w:lang w:val="en"/>
        </w:rPr>
        <w:t xml:space="preserve">(as amended) </w:t>
      </w:r>
      <w:r w:rsidR="0013331C" w:rsidRPr="007E19B9">
        <w:rPr>
          <w:rFonts w:ascii="Times New Roman" w:hAnsi="Times New Roman" w:cs="Times New Roman"/>
          <w:color w:val="000000" w:themeColor="text1"/>
          <w:sz w:val="24"/>
          <w:szCs w:val="24"/>
          <w:lang w:val="en"/>
        </w:rPr>
        <w:t>implements</w:t>
      </w:r>
      <w:r w:rsidR="00C526E4" w:rsidRPr="007E19B9">
        <w:rPr>
          <w:rFonts w:ascii="Times New Roman" w:hAnsi="Times New Roman" w:cs="Times New Roman"/>
          <w:color w:val="000000" w:themeColor="text1"/>
          <w:sz w:val="24"/>
          <w:szCs w:val="24"/>
          <w:lang w:val="en"/>
        </w:rPr>
        <w:t xml:space="preserve"> </w:t>
      </w:r>
      <w:r w:rsidR="00FD393B" w:rsidRPr="007E19B9">
        <w:rPr>
          <w:rFonts w:ascii="Times New Roman" w:hAnsi="Times New Roman" w:cs="Times New Roman"/>
          <w:color w:val="000000" w:themeColor="text1"/>
          <w:sz w:val="24"/>
          <w:szCs w:val="24"/>
          <w:lang w:val="en"/>
        </w:rPr>
        <w:t>the provisions of the Council Framework Decision of 13 June 2002 on the European arrest warrant and the surrender procedures between Member States</w:t>
      </w:r>
      <w:r w:rsidR="00B0482C">
        <w:rPr>
          <w:rStyle w:val="FootnoteReference"/>
          <w:rFonts w:ascii="Times New Roman" w:hAnsi="Times New Roman" w:cs="Times New Roman"/>
          <w:color w:val="000000" w:themeColor="text1"/>
          <w:sz w:val="24"/>
          <w:szCs w:val="24"/>
          <w:lang w:val="en"/>
        </w:rPr>
        <w:footnoteReference w:id="42"/>
      </w:r>
      <w:r w:rsidR="00FD393B" w:rsidRPr="007E19B9">
        <w:rPr>
          <w:rFonts w:ascii="Times New Roman" w:hAnsi="Times New Roman" w:cs="Times New Roman"/>
          <w:color w:val="000000" w:themeColor="text1"/>
          <w:sz w:val="24"/>
          <w:szCs w:val="24"/>
          <w:lang w:val="en"/>
        </w:rPr>
        <w:t xml:space="preserve"> .  </w:t>
      </w:r>
    </w:p>
    <w:p w14:paraId="70DE09CA" w14:textId="61CDEB77" w:rsidR="007E19B9" w:rsidRPr="007E19B9" w:rsidRDefault="00617BAC" w:rsidP="007A464C">
      <w:pPr>
        <w:spacing w:line="276" w:lineRule="auto"/>
        <w:jc w:val="both"/>
        <w:rPr>
          <w:rFonts w:ascii="Times New Roman" w:hAnsi="Times New Roman" w:cs="Times New Roman"/>
          <w:b/>
          <w:color w:val="000000" w:themeColor="text1"/>
          <w:sz w:val="24"/>
          <w:szCs w:val="24"/>
        </w:rPr>
      </w:pPr>
      <w:r w:rsidRPr="007E19B9">
        <w:rPr>
          <w:rFonts w:ascii="Times New Roman" w:hAnsi="Times New Roman" w:cs="Times New Roman"/>
          <w:color w:val="000000" w:themeColor="text1"/>
          <w:sz w:val="24"/>
          <w:szCs w:val="24"/>
          <w:lang w:val="en"/>
        </w:rPr>
        <w:t xml:space="preserve">Ireland </w:t>
      </w:r>
      <w:r w:rsidR="00D95BF7" w:rsidRPr="007E19B9">
        <w:rPr>
          <w:rFonts w:ascii="Times New Roman" w:hAnsi="Times New Roman" w:cs="Times New Roman"/>
          <w:color w:val="000000" w:themeColor="text1"/>
          <w:sz w:val="24"/>
          <w:szCs w:val="24"/>
          <w:lang w:val="en"/>
        </w:rPr>
        <w:t xml:space="preserve">can </w:t>
      </w:r>
      <w:r w:rsidR="00BF41C7" w:rsidRPr="007E19B9">
        <w:rPr>
          <w:rFonts w:ascii="Times New Roman" w:hAnsi="Times New Roman" w:cs="Times New Roman"/>
          <w:color w:val="000000" w:themeColor="text1"/>
          <w:sz w:val="24"/>
          <w:szCs w:val="24"/>
          <w:lang w:val="en"/>
        </w:rPr>
        <w:t xml:space="preserve">also </w:t>
      </w:r>
      <w:r w:rsidR="00D95BF7" w:rsidRPr="007E19B9">
        <w:rPr>
          <w:rFonts w:ascii="Times New Roman" w:hAnsi="Times New Roman" w:cs="Times New Roman"/>
          <w:color w:val="000000" w:themeColor="text1"/>
          <w:sz w:val="24"/>
          <w:szCs w:val="24"/>
          <w:lang w:val="en"/>
        </w:rPr>
        <w:t>make</w:t>
      </w:r>
      <w:r w:rsidR="00297390" w:rsidRPr="007E19B9">
        <w:rPr>
          <w:rFonts w:ascii="Times New Roman" w:hAnsi="Times New Roman" w:cs="Times New Roman"/>
          <w:color w:val="000000" w:themeColor="text1"/>
          <w:sz w:val="24"/>
          <w:szCs w:val="24"/>
          <w:lang w:val="en"/>
        </w:rPr>
        <w:t xml:space="preserve"> requests for extradition</w:t>
      </w:r>
      <w:r w:rsidRPr="007E19B9">
        <w:rPr>
          <w:rFonts w:ascii="Times New Roman" w:hAnsi="Times New Roman" w:cs="Times New Roman"/>
          <w:color w:val="000000" w:themeColor="text1"/>
          <w:sz w:val="24"/>
          <w:szCs w:val="24"/>
          <w:lang w:val="en"/>
        </w:rPr>
        <w:t xml:space="preserve"> through diplomatic channels </w:t>
      </w:r>
      <w:r w:rsidR="00297390" w:rsidRPr="007E19B9">
        <w:rPr>
          <w:rFonts w:ascii="Times New Roman" w:hAnsi="Times New Roman" w:cs="Times New Roman"/>
          <w:color w:val="000000" w:themeColor="text1"/>
          <w:sz w:val="24"/>
          <w:szCs w:val="24"/>
          <w:lang w:val="en"/>
        </w:rPr>
        <w:t xml:space="preserve">to seek the return of persons wanted from a country outside of the European Union. </w:t>
      </w:r>
      <w:r w:rsidR="00CC2CDB" w:rsidRPr="007E19B9">
        <w:rPr>
          <w:rFonts w:ascii="Times New Roman" w:hAnsi="Times New Roman" w:cs="Times New Roman"/>
          <w:color w:val="000000" w:themeColor="text1"/>
          <w:sz w:val="24"/>
          <w:szCs w:val="24"/>
          <w:lang w:val="en"/>
        </w:rPr>
        <w:t>Ireland currently has bilateral extradition treaties with Australia, United States of America and Hong Kong.</w:t>
      </w:r>
    </w:p>
    <w:p w14:paraId="1FB5B165" w14:textId="344DCC93"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c) Has COVID-19 had an impact on the mod</w:t>
      </w:r>
      <w:r w:rsidR="00F40EB8" w:rsidRPr="00151FAE">
        <w:rPr>
          <w:rFonts w:ascii="Times New Roman" w:eastAsia="Calibri" w:hAnsi="Times New Roman" w:cs="Times New Roman"/>
          <w:b/>
          <w:sz w:val="24"/>
          <w:szCs w:val="24"/>
          <w:lang w:eastAsia="en-IE"/>
        </w:rPr>
        <w:t>us operandi of the organised criminal</w:t>
      </w:r>
      <w:r w:rsidRPr="00151FAE">
        <w:rPr>
          <w:rFonts w:ascii="Times New Roman" w:eastAsia="Calibri" w:hAnsi="Times New Roman" w:cs="Times New Roman"/>
          <w:b/>
          <w:sz w:val="24"/>
          <w:szCs w:val="24"/>
          <w:lang w:eastAsia="en-IE"/>
        </w:rPr>
        <w:t xml:space="preserve"> groups</w:t>
      </w:r>
      <w:r w:rsidR="00B0482C">
        <w:rPr>
          <w:rFonts w:ascii="Times New Roman" w:eastAsia="Calibri" w:hAnsi="Times New Roman" w:cs="Times New Roman"/>
          <w:b/>
          <w:sz w:val="24"/>
          <w:szCs w:val="24"/>
          <w:lang w:eastAsia="en-IE"/>
        </w:rPr>
        <w:t xml:space="preserve"> </w:t>
      </w:r>
      <w:r w:rsidRPr="00151FAE">
        <w:rPr>
          <w:rFonts w:ascii="Times New Roman" w:eastAsia="Calibri" w:hAnsi="Times New Roman" w:cs="Times New Roman"/>
          <w:b/>
          <w:sz w:val="24"/>
          <w:szCs w:val="24"/>
          <w:lang w:eastAsia="en-IE"/>
        </w:rPr>
        <w:t>which operate in your country and if so, in what way?</w:t>
      </w:r>
    </w:p>
    <w:p w14:paraId="70B46555" w14:textId="221B8DD1" w:rsidR="004644B5" w:rsidRPr="00151FAE" w:rsidRDefault="004644B5" w:rsidP="007A464C">
      <w:pPr>
        <w:spacing w:after="0" w:line="276" w:lineRule="auto"/>
        <w:jc w:val="both"/>
        <w:rPr>
          <w:rFonts w:ascii="Times New Roman" w:eastAsia="Calibri" w:hAnsi="Times New Roman" w:cs="Times New Roman"/>
          <w:b/>
          <w:sz w:val="24"/>
          <w:szCs w:val="24"/>
          <w:lang w:eastAsia="en-IE"/>
        </w:rPr>
      </w:pPr>
    </w:p>
    <w:p w14:paraId="66158B0C" w14:textId="5581BFD8" w:rsidR="0098748D" w:rsidRPr="00151FAE" w:rsidRDefault="0098748D" w:rsidP="007A464C">
      <w:pPr>
        <w:pStyle w:val="NoSpacing"/>
        <w:spacing w:line="276" w:lineRule="auto"/>
        <w:jc w:val="both"/>
        <w:rPr>
          <w:rFonts w:ascii="Times New Roman" w:eastAsia="Times New Roman" w:hAnsi="Times New Roman" w:cs="Times New Roman"/>
          <w:sz w:val="24"/>
          <w:szCs w:val="24"/>
          <w:lang w:eastAsia="en-GB"/>
        </w:rPr>
      </w:pPr>
      <w:r w:rsidRPr="00151FAE">
        <w:rPr>
          <w:rFonts w:ascii="Times New Roman" w:hAnsi="Times New Roman" w:cs="Times New Roman"/>
          <w:sz w:val="24"/>
          <w:szCs w:val="24"/>
        </w:rPr>
        <w:t xml:space="preserve">Restrictions placed on the movement of people arising from the existence of the COVID-19 pandemic, contributed to a situation where there was a reduction in incidents of human trafficking and, consequently, the reporting of associated criminality to An Garda Síochána.  </w:t>
      </w:r>
      <w:r w:rsidRPr="00151FAE">
        <w:rPr>
          <w:rFonts w:ascii="Times New Roman" w:eastAsia="Times New Roman" w:hAnsi="Times New Roman" w:cs="Times New Roman"/>
          <w:sz w:val="24"/>
          <w:szCs w:val="24"/>
          <w:lang w:eastAsia="en-GB"/>
        </w:rPr>
        <w:t>The</w:t>
      </w:r>
      <w:r w:rsidR="00F11277" w:rsidRPr="00151FAE">
        <w:rPr>
          <w:rFonts w:ascii="Times New Roman" w:eastAsia="Times New Roman" w:hAnsi="Times New Roman" w:cs="Times New Roman"/>
          <w:sz w:val="24"/>
          <w:szCs w:val="24"/>
          <w:lang w:eastAsia="en-GB"/>
        </w:rPr>
        <w:t xml:space="preserve"> demand for</w:t>
      </w:r>
      <w:r w:rsidRPr="00151FAE">
        <w:rPr>
          <w:rFonts w:ascii="Times New Roman" w:eastAsia="Times New Roman" w:hAnsi="Times New Roman" w:cs="Times New Roman"/>
          <w:sz w:val="24"/>
          <w:szCs w:val="24"/>
          <w:lang w:eastAsia="en-GB"/>
        </w:rPr>
        <w:t xml:space="preserve"> sexual services involving ‘person-to-person’ contact decreased during the </w:t>
      </w:r>
      <w:r w:rsidRPr="00151FAE">
        <w:rPr>
          <w:rFonts w:ascii="Times New Roman" w:eastAsia="Times New Roman" w:hAnsi="Times New Roman" w:cs="Times New Roman"/>
          <w:sz w:val="24"/>
          <w:szCs w:val="24"/>
          <w:lang w:eastAsia="en-GB"/>
        </w:rPr>
        <w:lastRenderedPageBreak/>
        <w:t>COVID-19 pandemic. However, there are indications of increased deman</w:t>
      </w:r>
      <w:r w:rsidR="009C522E" w:rsidRPr="00151FAE">
        <w:rPr>
          <w:rFonts w:ascii="Times New Roman" w:eastAsia="Times New Roman" w:hAnsi="Times New Roman" w:cs="Times New Roman"/>
          <w:sz w:val="24"/>
          <w:szCs w:val="24"/>
          <w:lang w:eastAsia="en-GB"/>
        </w:rPr>
        <w:t xml:space="preserve">d for online sexual services.  </w:t>
      </w:r>
      <w:r w:rsidRPr="00151FAE">
        <w:rPr>
          <w:rFonts w:ascii="Times New Roman" w:eastAsia="Times New Roman" w:hAnsi="Times New Roman" w:cs="Times New Roman"/>
          <w:sz w:val="24"/>
          <w:szCs w:val="24"/>
          <w:lang w:eastAsia="en-GB"/>
        </w:rPr>
        <w:t xml:space="preserve"> </w:t>
      </w:r>
    </w:p>
    <w:p w14:paraId="4C73523A" w14:textId="7E996880" w:rsidR="0098748D" w:rsidRPr="00151FAE" w:rsidRDefault="0098748D" w:rsidP="007A464C">
      <w:pPr>
        <w:pStyle w:val="NoSpacing"/>
        <w:spacing w:line="276" w:lineRule="auto"/>
        <w:jc w:val="both"/>
        <w:rPr>
          <w:rFonts w:ascii="Times New Roman" w:eastAsia="Times New Roman" w:hAnsi="Times New Roman" w:cs="Times New Roman"/>
          <w:sz w:val="24"/>
          <w:szCs w:val="24"/>
          <w:lang w:eastAsia="en-GB"/>
        </w:rPr>
      </w:pPr>
    </w:p>
    <w:p w14:paraId="09842524" w14:textId="70CB1EE2" w:rsidR="008A5C6B" w:rsidRPr="00151FAE" w:rsidRDefault="008A5C6B" w:rsidP="007A464C">
      <w:pPr>
        <w:spacing w:after="0" w:line="276" w:lineRule="auto"/>
        <w:jc w:val="both"/>
        <w:rPr>
          <w:rFonts w:ascii="Times New Roman" w:eastAsia="Calibri" w:hAnsi="Times New Roman" w:cs="Times New Roman"/>
          <w:b/>
          <w:sz w:val="24"/>
          <w:szCs w:val="24"/>
          <w:lang w:eastAsia="en-IE"/>
        </w:rPr>
      </w:pPr>
      <w:r w:rsidRPr="00151FAE">
        <w:rPr>
          <w:rFonts w:ascii="Times New Roman" w:eastAsia="Calibri" w:hAnsi="Times New Roman" w:cs="Times New Roman"/>
          <w:b/>
          <w:sz w:val="24"/>
          <w:szCs w:val="24"/>
          <w:lang w:eastAsia="en-IE"/>
        </w:rPr>
        <w:t>d) Please provide any additional information</w:t>
      </w:r>
      <w:r w:rsidR="00B0482C">
        <w:rPr>
          <w:rFonts w:ascii="Times New Roman" w:eastAsia="Calibri" w:hAnsi="Times New Roman" w:cs="Times New Roman"/>
          <w:b/>
          <w:sz w:val="24"/>
          <w:szCs w:val="24"/>
          <w:lang w:eastAsia="en-IE"/>
        </w:rPr>
        <w:t>,</w:t>
      </w:r>
      <w:r w:rsidRPr="00151FAE">
        <w:rPr>
          <w:rFonts w:ascii="Times New Roman" w:eastAsia="Calibri" w:hAnsi="Times New Roman" w:cs="Times New Roman"/>
          <w:b/>
          <w:sz w:val="24"/>
          <w:szCs w:val="24"/>
          <w:lang w:eastAsia="en-IE"/>
        </w:rPr>
        <w:t xml:space="preserve"> which you deem relevant with regard to the</w:t>
      </w:r>
      <w:r w:rsidR="00B0482C">
        <w:rPr>
          <w:rFonts w:ascii="Times New Roman" w:eastAsia="Calibri" w:hAnsi="Times New Roman" w:cs="Times New Roman"/>
          <w:b/>
          <w:sz w:val="24"/>
          <w:szCs w:val="24"/>
          <w:lang w:eastAsia="en-IE"/>
        </w:rPr>
        <w:t xml:space="preserve"> </w:t>
      </w:r>
      <w:r w:rsidRPr="00151FAE">
        <w:rPr>
          <w:rFonts w:ascii="Times New Roman" w:eastAsia="Calibri" w:hAnsi="Times New Roman" w:cs="Times New Roman"/>
          <w:b/>
          <w:sz w:val="24"/>
          <w:szCs w:val="24"/>
          <w:lang w:eastAsia="en-IE"/>
        </w:rPr>
        <w:t>subject matter of this questionnaire.</w:t>
      </w:r>
    </w:p>
    <w:sectPr w:rsidR="008A5C6B" w:rsidRPr="00151F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C9D0" w14:textId="77777777" w:rsidR="00747462" w:rsidRDefault="00747462" w:rsidP="00540C98">
      <w:pPr>
        <w:spacing w:after="0" w:line="240" w:lineRule="auto"/>
      </w:pPr>
      <w:r>
        <w:separator/>
      </w:r>
    </w:p>
  </w:endnote>
  <w:endnote w:type="continuationSeparator" w:id="0">
    <w:p w14:paraId="3A2A9044" w14:textId="77777777" w:rsidR="00747462" w:rsidRDefault="00747462" w:rsidP="0054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7636" w14:textId="30CC4915" w:rsidR="00B0482C" w:rsidRDefault="00B0482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74488">
      <w:rPr>
        <w:caps/>
        <w:noProof/>
        <w:color w:val="5B9BD5" w:themeColor="accent1"/>
      </w:rPr>
      <w:t>1</w:t>
    </w:r>
    <w:r>
      <w:rPr>
        <w:caps/>
        <w:noProof/>
        <w:color w:val="5B9BD5" w:themeColor="accent1"/>
      </w:rPr>
      <w:fldChar w:fldCharType="end"/>
    </w:r>
  </w:p>
  <w:p w14:paraId="625509AF" w14:textId="77777777" w:rsidR="00B0482C" w:rsidRDefault="00B0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D4E6" w14:textId="77777777" w:rsidR="00747462" w:rsidRDefault="00747462" w:rsidP="00540C98">
      <w:pPr>
        <w:spacing w:after="0" w:line="240" w:lineRule="auto"/>
      </w:pPr>
      <w:r>
        <w:separator/>
      </w:r>
    </w:p>
  </w:footnote>
  <w:footnote w:type="continuationSeparator" w:id="0">
    <w:p w14:paraId="6085DFB5" w14:textId="77777777" w:rsidR="00747462" w:rsidRDefault="00747462" w:rsidP="00540C98">
      <w:pPr>
        <w:spacing w:after="0" w:line="240" w:lineRule="auto"/>
      </w:pPr>
      <w:r>
        <w:continuationSeparator/>
      </w:r>
    </w:p>
  </w:footnote>
  <w:footnote w:id="1">
    <w:p w14:paraId="22399FE0" w14:textId="173BA672" w:rsidR="00170996" w:rsidRDefault="00170996">
      <w:pPr>
        <w:pStyle w:val="FootnoteText"/>
      </w:pPr>
      <w:r>
        <w:rPr>
          <w:rStyle w:val="FootnoteReference"/>
        </w:rPr>
        <w:footnoteRef/>
      </w:r>
      <w:r>
        <w:t xml:space="preserve"> </w:t>
      </w:r>
      <w:hyperlink r:id="rId1" w:history="1">
        <w:r>
          <w:rPr>
            <w:rStyle w:val="Hyperlink"/>
          </w:rPr>
          <w:t>Criminal Justice Act 2006, Section 72 (irishstatutebook.ie)</w:t>
        </w:r>
      </w:hyperlink>
    </w:p>
  </w:footnote>
  <w:footnote w:id="2">
    <w:p w14:paraId="1DA7C063" w14:textId="098F45B4" w:rsidR="00170996" w:rsidRDefault="00170996">
      <w:pPr>
        <w:pStyle w:val="FootnoteText"/>
      </w:pPr>
      <w:r>
        <w:rPr>
          <w:rStyle w:val="FootnoteReference"/>
        </w:rPr>
        <w:footnoteRef/>
      </w:r>
      <w:r>
        <w:t xml:space="preserve"> </w:t>
      </w:r>
      <w:hyperlink r:id="rId2" w:history="1">
        <w:r>
          <w:rPr>
            <w:rStyle w:val="Hyperlink"/>
          </w:rPr>
          <w:t>Offences Against the State Act, 1939 (irishstatutebook.ie)</w:t>
        </w:r>
      </w:hyperlink>
    </w:p>
  </w:footnote>
  <w:footnote w:id="3">
    <w:p w14:paraId="4DFBE46C" w14:textId="77777777" w:rsidR="00540C98" w:rsidRDefault="00540C98" w:rsidP="00540C98">
      <w:pPr>
        <w:pStyle w:val="FootnoteText"/>
      </w:pPr>
      <w:r>
        <w:rPr>
          <w:rStyle w:val="FootnoteReference"/>
        </w:rPr>
        <w:footnoteRef/>
      </w:r>
      <w:r>
        <w:t xml:space="preserve"> </w:t>
      </w:r>
      <w:r w:rsidRPr="008B001B">
        <w:rPr>
          <w:rFonts w:ascii="Times New Roman" w:hAnsi="Times New Roman" w:cs="Times New Roman"/>
        </w:rPr>
        <w:t>Director of Public Prosecutions, Annual Report 2019.</w:t>
      </w:r>
    </w:p>
  </w:footnote>
  <w:footnote w:id="4">
    <w:p w14:paraId="5376DAD3" w14:textId="77777777" w:rsidR="00540C98" w:rsidRDefault="00540C98" w:rsidP="00540C98">
      <w:pPr>
        <w:pStyle w:val="FootnoteText"/>
      </w:pPr>
      <w:r>
        <w:rPr>
          <w:rStyle w:val="FootnoteReference"/>
        </w:rPr>
        <w:footnoteRef/>
      </w:r>
      <w:r>
        <w:t xml:space="preserve"> </w:t>
      </w:r>
      <w:r w:rsidRPr="008B001B">
        <w:rPr>
          <w:rFonts w:ascii="Times New Roman" w:hAnsi="Times New Roman" w:cs="Times New Roman"/>
        </w:rPr>
        <w:t>Director of Public Prosecutions, Annual Report 2019.</w:t>
      </w:r>
    </w:p>
  </w:footnote>
  <w:footnote w:id="5">
    <w:p w14:paraId="11B5B775" w14:textId="77777777" w:rsidR="00540C98" w:rsidRPr="00540C98" w:rsidRDefault="00540C98" w:rsidP="00540C98">
      <w:pPr>
        <w:pStyle w:val="FootnoteText"/>
        <w:rPr>
          <w:rFonts w:ascii="Times New Roman" w:hAnsi="Times New Roman" w:cs="Times New Roman"/>
          <w:color w:val="FF0000"/>
        </w:rPr>
      </w:pPr>
      <w:r w:rsidRPr="00C8410E">
        <w:rPr>
          <w:rStyle w:val="FootnoteReference"/>
          <w:color w:val="000000" w:themeColor="text1"/>
        </w:rPr>
        <w:footnoteRef/>
      </w:r>
      <w:r w:rsidRPr="00C8410E">
        <w:rPr>
          <w:color w:val="000000" w:themeColor="text1"/>
        </w:rPr>
        <w:t xml:space="preserve"> </w:t>
      </w:r>
      <w:r w:rsidRPr="00C8410E">
        <w:rPr>
          <w:rFonts w:ascii="Times New Roman" w:hAnsi="Times New Roman" w:cs="Times New Roman"/>
          <w:color w:val="000000" w:themeColor="text1"/>
        </w:rPr>
        <w:t>Director of Public Prosecutions, Annual Report 2018.</w:t>
      </w:r>
    </w:p>
  </w:footnote>
  <w:footnote w:id="6">
    <w:p w14:paraId="70DE0BE3" w14:textId="1BE25834" w:rsidR="00170996" w:rsidRDefault="00170996">
      <w:pPr>
        <w:pStyle w:val="FootnoteText"/>
      </w:pPr>
      <w:r>
        <w:rPr>
          <w:rStyle w:val="FootnoteReference"/>
        </w:rPr>
        <w:footnoteRef/>
      </w:r>
      <w:r>
        <w:t xml:space="preserve"> </w:t>
      </w:r>
      <w:hyperlink r:id="rId3" w:history="1">
        <w:r>
          <w:rPr>
            <w:rStyle w:val="Hyperlink"/>
          </w:rPr>
          <w:t>Criminal Law (Human Trafficking) Act 2008 (irishstatutebook.ie)</w:t>
        </w:r>
      </w:hyperlink>
    </w:p>
  </w:footnote>
  <w:footnote w:id="7">
    <w:p w14:paraId="77EF4E07" w14:textId="483C32BB" w:rsidR="00170996" w:rsidRDefault="00170996">
      <w:pPr>
        <w:pStyle w:val="FootnoteText"/>
      </w:pPr>
      <w:r>
        <w:rPr>
          <w:rStyle w:val="FootnoteReference"/>
        </w:rPr>
        <w:footnoteRef/>
      </w:r>
      <w:r>
        <w:t xml:space="preserve"> </w:t>
      </w:r>
      <w:hyperlink r:id="rId4" w:history="1">
        <w:r>
          <w:rPr>
            <w:rStyle w:val="Hyperlink"/>
          </w:rPr>
          <w:t>Criminal Law (Human Trafficking) (Amendment) Act 2013 (irishstatutebook.ie)</w:t>
        </w:r>
      </w:hyperlink>
    </w:p>
  </w:footnote>
  <w:footnote w:id="8">
    <w:p w14:paraId="45621364" w14:textId="78515A27" w:rsidR="00170996" w:rsidRDefault="00170996">
      <w:pPr>
        <w:pStyle w:val="FootnoteText"/>
      </w:pPr>
      <w:r>
        <w:rPr>
          <w:rStyle w:val="FootnoteReference"/>
        </w:rPr>
        <w:footnoteRef/>
      </w:r>
      <w:r>
        <w:t xml:space="preserve"> </w:t>
      </w:r>
      <w:hyperlink r:id="rId5" w:history="1">
        <w:r>
          <w:rPr>
            <w:rStyle w:val="Hyperlink"/>
          </w:rPr>
          <w:t>Child Trafficking and Pornography Act, 1998 (irishstatutebook.ie)</w:t>
        </w:r>
      </w:hyperlink>
    </w:p>
  </w:footnote>
  <w:footnote w:id="9">
    <w:p w14:paraId="6EDD4CD8" w14:textId="2FC76456" w:rsidR="00170996" w:rsidRDefault="00170996">
      <w:pPr>
        <w:pStyle w:val="FootnoteText"/>
      </w:pPr>
      <w:r>
        <w:rPr>
          <w:rStyle w:val="FootnoteReference"/>
        </w:rPr>
        <w:footnoteRef/>
      </w:r>
      <w:r>
        <w:t xml:space="preserve"> </w:t>
      </w:r>
      <w:hyperlink r:id="rId6" w:history="1">
        <w:r>
          <w:rPr>
            <w:rStyle w:val="Hyperlink"/>
          </w:rPr>
          <w:t>Illegal Immigrants (Trafficking) Act, 2000 (irishstatutebook.ie)</w:t>
        </w:r>
      </w:hyperlink>
    </w:p>
  </w:footnote>
  <w:footnote w:id="10">
    <w:p w14:paraId="21E54155" w14:textId="0A477C07" w:rsidR="00093D0C" w:rsidRDefault="00093D0C">
      <w:pPr>
        <w:pStyle w:val="FootnoteText"/>
      </w:pPr>
      <w:r>
        <w:rPr>
          <w:rStyle w:val="FootnoteReference"/>
        </w:rPr>
        <w:footnoteRef/>
      </w:r>
      <w:r>
        <w:t xml:space="preserve"> </w:t>
      </w:r>
      <w:hyperlink r:id="rId7" w:history="1">
        <w:r>
          <w:rPr>
            <w:rStyle w:val="Hyperlink"/>
          </w:rPr>
          <w:t>Criminal Justice (Surveillance) Act 2009 (irishstatutebook.ie)</w:t>
        </w:r>
      </w:hyperlink>
    </w:p>
  </w:footnote>
  <w:footnote w:id="11">
    <w:p w14:paraId="35D5A15F" w14:textId="27F54BD5" w:rsidR="00093D0C" w:rsidRDefault="00093D0C">
      <w:pPr>
        <w:pStyle w:val="FootnoteText"/>
      </w:pPr>
      <w:r>
        <w:rPr>
          <w:rStyle w:val="FootnoteReference"/>
        </w:rPr>
        <w:footnoteRef/>
      </w:r>
      <w:r>
        <w:t xml:space="preserve"> </w:t>
      </w:r>
      <w:hyperlink r:id="rId8" w:history="1">
        <w:r>
          <w:rPr>
            <w:rStyle w:val="Hyperlink"/>
          </w:rPr>
          <w:t>Interception of Postal Packets and Telecommunications Messages (Regulation) Act, 1993 (irishstatutebook.ie)</w:t>
        </w:r>
      </w:hyperlink>
    </w:p>
  </w:footnote>
  <w:footnote w:id="12">
    <w:p w14:paraId="734AEE41" w14:textId="257DBF89" w:rsidR="00093D0C" w:rsidRDefault="00093D0C">
      <w:pPr>
        <w:pStyle w:val="FootnoteText"/>
      </w:pPr>
      <w:r>
        <w:rPr>
          <w:rStyle w:val="FootnoteReference"/>
        </w:rPr>
        <w:footnoteRef/>
      </w:r>
      <w:hyperlink r:id="rId9" w:history="1">
        <w:r>
          <w:rPr>
            <w:rStyle w:val="Hyperlink"/>
          </w:rPr>
          <w:t>gov.ie - Constitution of Ireland (www.gov.ie)</w:t>
        </w:r>
      </w:hyperlink>
      <w:r>
        <w:t xml:space="preserve"> </w:t>
      </w:r>
    </w:p>
  </w:footnote>
  <w:footnote w:id="13">
    <w:p w14:paraId="1DE212F4" w14:textId="0AA7511D" w:rsidR="00093D0C" w:rsidRDefault="00093D0C">
      <w:pPr>
        <w:pStyle w:val="FootnoteText"/>
      </w:pPr>
      <w:r>
        <w:rPr>
          <w:rStyle w:val="FootnoteReference"/>
        </w:rPr>
        <w:footnoteRef/>
      </w:r>
      <w:r>
        <w:t xml:space="preserve"> </w:t>
      </w:r>
      <w:hyperlink r:id="rId10" w:history="1">
        <w:r>
          <w:rPr>
            <w:rStyle w:val="Hyperlink"/>
          </w:rPr>
          <w:t>Data Protection Act, 1988 (irishstatutebook.ie)</w:t>
        </w:r>
      </w:hyperlink>
    </w:p>
  </w:footnote>
  <w:footnote w:id="14">
    <w:p w14:paraId="49D3898A" w14:textId="0EADEAC0" w:rsidR="00093D0C" w:rsidRDefault="00093D0C">
      <w:pPr>
        <w:pStyle w:val="FootnoteText"/>
      </w:pPr>
      <w:r>
        <w:rPr>
          <w:rStyle w:val="FootnoteReference"/>
        </w:rPr>
        <w:footnoteRef/>
      </w:r>
      <w:r>
        <w:t xml:space="preserve"> </w:t>
      </w:r>
      <w:hyperlink r:id="rId11" w:history="1">
        <w:r>
          <w:rPr>
            <w:rStyle w:val="Hyperlink"/>
          </w:rPr>
          <w:t>Data Protection (Amendment) Act 2003 (irishstatutebook.ie)</w:t>
        </w:r>
      </w:hyperlink>
    </w:p>
  </w:footnote>
  <w:footnote w:id="15">
    <w:p w14:paraId="725D4F0F" w14:textId="415E7D2D" w:rsidR="006E55F7" w:rsidRDefault="006E55F7">
      <w:pPr>
        <w:pStyle w:val="FootnoteText"/>
      </w:pPr>
      <w:r>
        <w:rPr>
          <w:rStyle w:val="FootnoteReference"/>
        </w:rPr>
        <w:footnoteRef/>
      </w:r>
      <w:r>
        <w:t xml:space="preserve"> </w:t>
      </w:r>
      <w:hyperlink r:id="rId12" w:history="1">
        <w:r>
          <w:rPr>
            <w:rStyle w:val="Hyperlink"/>
          </w:rPr>
          <w:t>Criminal Justice (Money Laundering and Terrorist Financing) Act 2010 (irishstatutebook.ie)</w:t>
        </w:r>
      </w:hyperlink>
    </w:p>
  </w:footnote>
  <w:footnote w:id="16">
    <w:p w14:paraId="446F3E00" w14:textId="7A6EC0A6" w:rsidR="006E55F7" w:rsidRDefault="006E55F7">
      <w:pPr>
        <w:pStyle w:val="FootnoteText"/>
      </w:pPr>
      <w:r>
        <w:rPr>
          <w:rStyle w:val="FootnoteReference"/>
        </w:rPr>
        <w:footnoteRef/>
      </w:r>
      <w:r>
        <w:t xml:space="preserve"> </w:t>
      </w:r>
      <w:hyperlink r:id="rId13" w:history="1">
        <w:r>
          <w:rPr>
            <w:rStyle w:val="Hyperlink"/>
          </w:rPr>
          <w:t>Criminal Justice Act 2013 (irishstatutebook.ie)</w:t>
        </w:r>
      </w:hyperlink>
    </w:p>
  </w:footnote>
  <w:footnote w:id="17">
    <w:p w14:paraId="741F8EA8" w14:textId="573FAFD9" w:rsidR="006E55F7" w:rsidRDefault="006E55F7">
      <w:pPr>
        <w:pStyle w:val="FootnoteText"/>
      </w:pPr>
      <w:r>
        <w:rPr>
          <w:rStyle w:val="FootnoteReference"/>
        </w:rPr>
        <w:footnoteRef/>
      </w:r>
      <w:r>
        <w:t xml:space="preserve"> </w:t>
      </w:r>
      <w:hyperlink r:id="rId14" w:history="1">
        <w:r>
          <w:rPr>
            <w:rStyle w:val="Hyperlink"/>
          </w:rPr>
          <w:t>Criminal Justice (Money Laundering and Terrorist Financing) (Amendment) Act 2018 (irishstatutebook.ie)</w:t>
        </w:r>
      </w:hyperlink>
    </w:p>
  </w:footnote>
  <w:footnote w:id="18">
    <w:p w14:paraId="3A32B915" w14:textId="15648E0E" w:rsidR="006E55F7" w:rsidRDefault="006E55F7">
      <w:pPr>
        <w:pStyle w:val="FootnoteText"/>
      </w:pPr>
      <w:r>
        <w:rPr>
          <w:rStyle w:val="FootnoteReference"/>
        </w:rPr>
        <w:footnoteRef/>
      </w:r>
      <w:r>
        <w:t xml:space="preserve"> </w:t>
      </w:r>
      <w:hyperlink r:id="rId15" w:history="1">
        <w:r>
          <w:rPr>
            <w:rStyle w:val="Hyperlink"/>
          </w:rPr>
          <w:t>Criminal Justice (Money Laundering and Terrorist Financing) (Amendment) Act 2021 (irishstatutebook.ie)</w:t>
        </w:r>
      </w:hyperlink>
    </w:p>
  </w:footnote>
  <w:footnote w:id="19">
    <w:p w14:paraId="411E6FD8" w14:textId="3F6945C7" w:rsidR="006E55F7" w:rsidRDefault="006E55F7">
      <w:pPr>
        <w:pStyle w:val="FootnoteText"/>
      </w:pPr>
      <w:r>
        <w:rPr>
          <w:rStyle w:val="FootnoteReference"/>
        </w:rPr>
        <w:footnoteRef/>
      </w:r>
      <w:r>
        <w:t xml:space="preserve"> </w:t>
      </w:r>
      <w:hyperlink r:id="rId16" w:history="1">
        <w:r>
          <w:rPr>
            <w:rStyle w:val="Hyperlink"/>
          </w:rPr>
          <w:t>EUR-Lex - 32018L0843 - EN - EUR-Lex (europa.eu)</w:t>
        </w:r>
      </w:hyperlink>
    </w:p>
  </w:footnote>
  <w:footnote w:id="20">
    <w:p w14:paraId="6E721641" w14:textId="5124D886" w:rsidR="007B437D" w:rsidRDefault="007B437D">
      <w:pPr>
        <w:pStyle w:val="FootnoteText"/>
      </w:pPr>
      <w:r>
        <w:rPr>
          <w:rStyle w:val="FootnoteReference"/>
        </w:rPr>
        <w:footnoteRef/>
      </w:r>
      <w:r>
        <w:t xml:space="preserve"> </w:t>
      </w:r>
      <w:hyperlink r:id="rId17" w:anchor=":~:text=(3)%20A%20person%20shall%20be,trafficking%20or%20other%20criminal%20activity." w:history="1">
        <w:r>
          <w:rPr>
            <w:rStyle w:val="Hyperlink"/>
          </w:rPr>
          <w:t>Criminal Justice Act, 1994, Section 31 (irishstatutebook.ie)</w:t>
        </w:r>
      </w:hyperlink>
    </w:p>
  </w:footnote>
  <w:footnote w:id="21">
    <w:p w14:paraId="400CE70D" w14:textId="546FE3F6" w:rsidR="007B437D" w:rsidRPr="007B437D" w:rsidRDefault="007B437D">
      <w:pPr>
        <w:pStyle w:val="FootnoteText"/>
      </w:pPr>
      <w:r>
        <w:rPr>
          <w:rStyle w:val="FootnoteReference"/>
        </w:rPr>
        <w:footnoteRef/>
      </w:r>
      <w:r>
        <w:t xml:space="preserve"> </w:t>
      </w:r>
      <w:hyperlink r:id="rId18" w:history="1">
        <w:r>
          <w:rPr>
            <w:rStyle w:val="Hyperlink"/>
          </w:rPr>
          <w:t>Criminal Justice (Theft and Fraud Offences) Act, 2001, Section 21 (irishstatutebook.ie)</w:t>
        </w:r>
      </w:hyperlink>
    </w:p>
  </w:footnote>
  <w:footnote w:id="22">
    <w:p w14:paraId="1459E4BE" w14:textId="338C2ED3" w:rsidR="003D3E57" w:rsidRDefault="003D3E57">
      <w:pPr>
        <w:pStyle w:val="FootnoteText"/>
      </w:pPr>
      <w:r>
        <w:rPr>
          <w:rStyle w:val="FootnoteReference"/>
        </w:rPr>
        <w:footnoteRef/>
      </w:r>
      <w:r>
        <w:t xml:space="preserve"> </w:t>
      </w:r>
      <w:hyperlink r:id="rId19" w:history="1">
        <w:r>
          <w:rPr>
            <w:rStyle w:val="Hyperlink"/>
          </w:rPr>
          <w:t>Criminal Justice Act, 1994 (irishstatutebook.ie)</w:t>
        </w:r>
      </w:hyperlink>
    </w:p>
  </w:footnote>
  <w:footnote w:id="23">
    <w:p w14:paraId="021D67A1" w14:textId="53253504" w:rsidR="003D3E57" w:rsidRDefault="003D3E57">
      <w:pPr>
        <w:pStyle w:val="FootnoteText"/>
      </w:pPr>
      <w:r>
        <w:rPr>
          <w:rStyle w:val="FootnoteReference"/>
        </w:rPr>
        <w:footnoteRef/>
      </w:r>
      <w:r>
        <w:t xml:space="preserve"> </w:t>
      </w:r>
      <w:hyperlink r:id="rId20" w:history="1">
        <w:r>
          <w:rPr>
            <w:rStyle w:val="Hyperlink"/>
          </w:rPr>
          <w:t>Proceeds of Crime Act, 1996 (irishstatutebook.ie)</w:t>
        </w:r>
      </w:hyperlink>
    </w:p>
  </w:footnote>
  <w:footnote w:id="24">
    <w:p w14:paraId="4DB9E615" w14:textId="4B32AC65" w:rsidR="003D3E57" w:rsidRDefault="003D3E57">
      <w:pPr>
        <w:pStyle w:val="FootnoteText"/>
      </w:pPr>
      <w:r>
        <w:rPr>
          <w:rStyle w:val="FootnoteReference"/>
        </w:rPr>
        <w:footnoteRef/>
      </w:r>
      <w:r>
        <w:t xml:space="preserve"> </w:t>
      </w:r>
      <w:hyperlink r:id="rId21" w:history="1">
        <w:r>
          <w:rPr>
            <w:rStyle w:val="Hyperlink"/>
          </w:rPr>
          <w:t>Proceeds of Crime (Amendment) Act 2016 (irishstatutebook.ie)</w:t>
        </w:r>
      </w:hyperlink>
    </w:p>
  </w:footnote>
  <w:footnote w:id="25">
    <w:p w14:paraId="7CA5EFC0" w14:textId="48C04946" w:rsidR="003D3E57" w:rsidRDefault="003D3E57">
      <w:pPr>
        <w:pStyle w:val="FootnoteText"/>
      </w:pPr>
      <w:r>
        <w:rPr>
          <w:rStyle w:val="FootnoteReference"/>
        </w:rPr>
        <w:footnoteRef/>
      </w:r>
      <w:r>
        <w:t xml:space="preserve"> </w:t>
      </w:r>
      <w:hyperlink r:id="rId22" w:history="1">
        <w:r>
          <w:rPr>
            <w:rStyle w:val="Hyperlink"/>
          </w:rPr>
          <w:t>Criminal Assets Bureau Act, 1996 (irishstatutebook.ie)</w:t>
        </w:r>
      </w:hyperlink>
    </w:p>
  </w:footnote>
  <w:footnote w:id="26">
    <w:p w14:paraId="51950811" w14:textId="4DFFAAE5" w:rsidR="003D3E57" w:rsidRDefault="003D3E57">
      <w:pPr>
        <w:pStyle w:val="FootnoteText"/>
      </w:pPr>
      <w:r>
        <w:rPr>
          <w:rStyle w:val="FootnoteReference"/>
        </w:rPr>
        <w:footnoteRef/>
      </w:r>
      <w:r>
        <w:t xml:space="preserve"> </w:t>
      </w:r>
      <w:hyperlink r:id="rId23" w:history="1">
        <w:r>
          <w:rPr>
            <w:rStyle w:val="Hyperlink"/>
          </w:rPr>
          <w:t>Criminal Justice Act, 1999 (irishstatutebook.ie)</w:t>
        </w:r>
      </w:hyperlink>
    </w:p>
  </w:footnote>
  <w:footnote w:id="27">
    <w:p w14:paraId="61DC881C" w14:textId="094101BD" w:rsidR="003D3E57" w:rsidRDefault="003D3E57">
      <w:pPr>
        <w:pStyle w:val="FootnoteText"/>
      </w:pPr>
      <w:r>
        <w:rPr>
          <w:rStyle w:val="FootnoteReference"/>
        </w:rPr>
        <w:footnoteRef/>
      </w:r>
      <w:r>
        <w:t xml:space="preserve"> </w:t>
      </w:r>
      <w:hyperlink r:id="rId24" w:anchor="sec7" w:history="1">
        <w:r>
          <w:rPr>
            <w:rStyle w:val="Hyperlink"/>
          </w:rPr>
          <w:t>Criminal Procedure Act 2010, Section 7 (irishstatutebook.ie)</w:t>
        </w:r>
      </w:hyperlink>
    </w:p>
  </w:footnote>
  <w:footnote w:id="28">
    <w:p w14:paraId="145319D1" w14:textId="7528D244" w:rsidR="00722F73" w:rsidRDefault="00722F73">
      <w:pPr>
        <w:pStyle w:val="FootnoteText"/>
      </w:pPr>
      <w:r>
        <w:rPr>
          <w:rStyle w:val="FootnoteReference"/>
        </w:rPr>
        <w:footnoteRef/>
      </w:r>
      <w:r>
        <w:t xml:space="preserve"> </w:t>
      </w:r>
      <w:hyperlink r:id="rId25" w:history="1">
        <w:r>
          <w:rPr>
            <w:rStyle w:val="Hyperlink"/>
          </w:rPr>
          <w:t>Criminal Justice (Corruption Offences) Act 2018 (irishstatutebook.ie)</w:t>
        </w:r>
      </w:hyperlink>
    </w:p>
  </w:footnote>
  <w:footnote w:id="29">
    <w:p w14:paraId="506D8674" w14:textId="767BF56D" w:rsidR="00722F73" w:rsidRDefault="00722F73">
      <w:pPr>
        <w:pStyle w:val="FootnoteText"/>
      </w:pPr>
      <w:r>
        <w:rPr>
          <w:rStyle w:val="FootnoteReference"/>
        </w:rPr>
        <w:footnoteRef/>
      </w:r>
      <w:r>
        <w:t xml:space="preserve"> </w:t>
      </w:r>
      <w:hyperlink r:id="rId26" w:history="1">
        <w:r>
          <w:rPr>
            <w:rStyle w:val="Hyperlink"/>
          </w:rPr>
          <w:t>Convention against Corruption (unodc.org)</w:t>
        </w:r>
      </w:hyperlink>
    </w:p>
  </w:footnote>
  <w:footnote w:id="30">
    <w:p w14:paraId="76B1FD42" w14:textId="5E20B816" w:rsidR="00722F73" w:rsidRDefault="00722F73">
      <w:pPr>
        <w:pStyle w:val="FootnoteText"/>
      </w:pPr>
      <w:r>
        <w:rPr>
          <w:rStyle w:val="FootnoteReference"/>
        </w:rPr>
        <w:footnoteRef/>
      </w:r>
      <w:r>
        <w:t xml:space="preserve"> </w:t>
      </w:r>
      <w:hyperlink r:id="rId27" w:history="1">
        <w:r>
          <w:rPr>
            <w:rStyle w:val="Hyperlink"/>
          </w:rPr>
          <w:t>OECD Convention on Combating Bribery of Foreign Public Officials in International Business Transactions - OECD</w:t>
        </w:r>
      </w:hyperlink>
    </w:p>
  </w:footnote>
  <w:footnote w:id="31">
    <w:p w14:paraId="2218BEDD" w14:textId="1A6C9092" w:rsidR="00722F73" w:rsidRDefault="00722F73">
      <w:pPr>
        <w:pStyle w:val="FootnoteText"/>
      </w:pPr>
      <w:r>
        <w:rPr>
          <w:rStyle w:val="FootnoteReference"/>
        </w:rPr>
        <w:footnoteRef/>
      </w:r>
      <w:r>
        <w:t xml:space="preserve"> </w:t>
      </w:r>
      <w:r w:rsidRPr="00722F73">
        <w:t>https://www.coe.int/en/web/conventions/full-list/-/conventions/rms/090000168007f3f5</w:t>
      </w:r>
    </w:p>
  </w:footnote>
  <w:footnote w:id="32">
    <w:p w14:paraId="37F78779" w14:textId="7EA6D509" w:rsidR="00722F73" w:rsidRDefault="00722F73">
      <w:pPr>
        <w:pStyle w:val="FootnoteText"/>
      </w:pPr>
      <w:r>
        <w:rPr>
          <w:rStyle w:val="FootnoteReference"/>
        </w:rPr>
        <w:footnoteRef/>
      </w:r>
      <w:r>
        <w:t xml:space="preserve"> </w:t>
      </w:r>
      <w:hyperlink r:id="rId28" w:history="1">
        <w:r>
          <w:rPr>
            <w:rStyle w:val="Hyperlink"/>
          </w:rPr>
          <w:t>Civil Law (Miscellaneous Provisions) Act 2011 (irishstatutebook.ie)</w:t>
        </w:r>
      </w:hyperlink>
    </w:p>
  </w:footnote>
  <w:footnote w:id="33">
    <w:p w14:paraId="0E3B389D" w14:textId="3FA7BCB2" w:rsidR="00722F73" w:rsidRDefault="00722F73">
      <w:pPr>
        <w:pStyle w:val="FootnoteText"/>
      </w:pPr>
      <w:r>
        <w:rPr>
          <w:rStyle w:val="FootnoteReference"/>
        </w:rPr>
        <w:footnoteRef/>
      </w:r>
      <w:r>
        <w:t xml:space="preserve"> </w:t>
      </w:r>
      <w:hyperlink r:id="rId29" w:history="1">
        <w:r>
          <w:rPr>
            <w:rStyle w:val="Hyperlink"/>
          </w:rPr>
          <w:t>Civil Legal Aid Act, 1995 (irishstatutebook.ie)</w:t>
        </w:r>
      </w:hyperlink>
    </w:p>
  </w:footnote>
  <w:footnote w:id="34">
    <w:p w14:paraId="034DBCC9" w14:textId="29BF6ECB" w:rsidR="00722F73" w:rsidRDefault="00722F73">
      <w:pPr>
        <w:pStyle w:val="FootnoteText"/>
      </w:pPr>
      <w:r>
        <w:rPr>
          <w:rStyle w:val="FootnoteReference"/>
        </w:rPr>
        <w:footnoteRef/>
      </w:r>
      <w:r>
        <w:t xml:space="preserve"> </w:t>
      </w:r>
      <w:hyperlink r:id="rId30" w:anchor="sec41" w:history="1">
        <w:r>
          <w:rPr>
            <w:rStyle w:val="Hyperlink"/>
          </w:rPr>
          <w:t>Criminal Justice Act, 1999, Section 41 (irishstatutebook.ie)</w:t>
        </w:r>
      </w:hyperlink>
    </w:p>
  </w:footnote>
  <w:footnote w:id="35">
    <w:p w14:paraId="6EF67950" w14:textId="46B99421" w:rsidR="008518A1" w:rsidRDefault="008518A1">
      <w:pPr>
        <w:pStyle w:val="FootnoteText"/>
      </w:pPr>
      <w:r>
        <w:rPr>
          <w:rStyle w:val="FootnoteReference"/>
        </w:rPr>
        <w:footnoteRef/>
      </w:r>
      <w:r>
        <w:t xml:space="preserve"> </w:t>
      </w:r>
      <w:hyperlink r:id="rId31" w:history="1">
        <w:r>
          <w:rPr>
            <w:rStyle w:val="Hyperlink"/>
          </w:rPr>
          <w:t>Criminal Law (Human Trafficking) Act 2008 (irishstatutebook.ie)</w:t>
        </w:r>
      </w:hyperlink>
    </w:p>
  </w:footnote>
  <w:footnote w:id="36">
    <w:p w14:paraId="47D3AD0B" w14:textId="34BE9449" w:rsidR="008518A1" w:rsidRDefault="008518A1">
      <w:pPr>
        <w:pStyle w:val="FootnoteText"/>
      </w:pPr>
      <w:r>
        <w:rPr>
          <w:rStyle w:val="FootnoteReference"/>
        </w:rPr>
        <w:footnoteRef/>
      </w:r>
      <w:r>
        <w:t xml:space="preserve"> </w:t>
      </w:r>
      <w:hyperlink r:id="rId32" w:history="1">
        <w:r>
          <w:rPr>
            <w:rStyle w:val="Hyperlink"/>
          </w:rPr>
          <w:t>2nd_National_Action_Plan_to_Prevent_and_Combat_Human_Trafficking_in_Ireland.pdf (justice.ie)</w:t>
        </w:r>
      </w:hyperlink>
    </w:p>
  </w:footnote>
  <w:footnote w:id="37">
    <w:p w14:paraId="5E2EB08F" w14:textId="49DAB629" w:rsidR="008518A1" w:rsidRDefault="008518A1">
      <w:pPr>
        <w:pStyle w:val="FootnoteText"/>
      </w:pPr>
      <w:r>
        <w:rPr>
          <w:rStyle w:val="FootnoteReference"/>
        </w:rPr>
        <w:footnoteRef/>
      </w:r>
      <w:r>
        <w:t xml:space="preserve"> </w:t>
      </w:r>
      <w:hyperlink r:id="rId33" w:history="1">
        <w:r>
          <w:rPr>
            <w:rStyle w:val="Hyperlink"/>
          </w:rPr>
          <w:t>Criminal Justice Act, 1993, Section 6 (irishstatutebook.ie)</w:t>
        </w:r>
      </w:hyperlink>
    </w:p>
  </w:footnote>
  <w:footnote w:id="38">
    <w:p w14:paraId="4722DDDA" w14:textId="6B220245" w:rsidR="007E19B9" w:rsidRDefault="007E19B9">
      <w:pPr>
        <w:pStyle w:val="FootnoteText"/>
      </w:pPr>
      <w:r>
        <w:rPr>
          <w:rStyle w:val="FootnoteReference"/>
        </w:rPr>
        <w:footnoteRef/>
      </w:r>
      <w:r>
        <w:t xml:space="preserve"> </w:t>
      </w:r>
      <w:hyperlink r:id="rId34" w:history="1">
        <w:r>
          <w:rPr>
            <w:rStyle w:val="Hyperlink"/>
          </w:rPr>
          <w:t>Criminal Justice (Mutual Assistance) (Amendment) Act 2015 (irishstatutebook.ie)</w:t>
        </w:r>
      </w:hyperlink>
    </w:p>
  </w:footnote>
  <w:footnote w:id="39">
    <w:p w14:paraId="5DF33273" w14:textId="2759DC79" w:rsidR="007E19B9" w:rsidRDefault="007E19B9">
      <w:pPr>
        <w:pStyle w:val="FootnoteText"/>
      </w:pPr>
      <w:r>
        <w:rPr>
          <w:rStyle w:val="FootnoteReference"/>
        </w:rPr>
        <w:footnoteRef/>
      </w:r>
      <w:r>
        <w:t xml:space="preserve"> </w:t>
      </w:r>
      <w:hyperlink r:id="rId35" w:history="1">
        <w:r>
          <w:rPr>
            <w:rStyle w:val="Hyperlink"/>
          </w:rPr>
          <w:t>Criminal Justice (Joint Investigation Teams) Act 2004 (irishstatutebook.ie)</w:t>
        </w:r>
      </w:hyperlink>
    </w:p>
  </w:footnote>
  <w:footnote w:id="40">
    <w:p w14:paraId="0387ADCC" w14:textId="7E0844C8" w:rsidR="00B0482C" w:rsidRDefault="00B0482C">
      <w:pPr>
        <w:pStyle w:val="FootnoteText"/>
      </w:pPr>
      <w:r>
        <w:rPr>
          <w:rStyle w:val="FootnoteReference"/>
        </w:rPr>
        <w:footnoteRef/>
      </w:r>
      <w:r>
        <w:t xml:space="preserve"> </w:t>
      </w:r>
      <w:hyperlink r:id="rId36" w:history="1">
        <w:r>
          <w:rPr>
            <w:rStyle w:val="Hyperlink"/>
          </w:rPr>
          <w:t>EUR-Lex - 32002F0465 - EN - EUR-Lex (europa.eu)</w:t>
        </w:r>
      </w:hyperlink>
    </w:p>
  </w:footnote>
  <w:footnote w:id="41">
    <w:p w14:paraId="23493625" w14:textId="4FE5D575" w:rsidR="00B0482C" w:rsidRDefault="00B0482C">
      <w:pPr>
        <w:pStyle w:val="FootnoteText"/>
      </w:pPr>
      <w:r>
        <w:rPr>
          <w:rStyle w:val="FootnoteReference"/>
        </w:rPr>
        <w:footnoteRef/>
      </w:r>
      <w:r>
        <w:t xml:space="preserve"> </w:t>
      </w:r>
      <w:hyperlink r:id="rId37" w:history="1">
        <w:r>
          <w:rPr>
            <w:rStyle w:val="Hyperlink"/>
          </w:rPr>
          <w:t>European Arrest Warrant Act 2003 (irishstatutebook.ie)</w:t>
        </w:r>
      </w:hyperlink>
    </w:p>
  </w:footnote>
  <w:footnote w:id="42">
    <w:p w14:paraId="57536106" w14:textId="56BFB305" w:rsidR="00B0482C" w:rsidRDefault="00B0482C">
      <w:pPr>
        <w:pStyle w:val="FootnoteText"/>
      </w:pPr>
      <w:r>
        <w:rPr>
          <w:rStyle w:val="FootnoteReference"/>
        </w:rPr>
        <w:footnoteRef/>
      </w:r>
      <w:r>
        <w:t xml:space="preserve"> </w:t>
      </w:r>
      <w:hyperlink r:id="rId38" w:history="1">
        <w:r>
          <w:rPr>
            <w:rStyle w:val="Hyperlink"/>
          </w:rPr>
          <w:t>EUR-Lex - 32002F0584 - EN - EUR-Lex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A94"/>
    <w:multiLevelType w:val="hybridMultilevel"/>
    <w:tmpl w:val="CBFAB0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6966E9"/>
    <w:multiLevelType w:val="hybridMultilevel"/>
    <w:tmpl w:val="FD2E5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163524"/>
    <w:multiLevelType w:val="hybridMultilevel"/>
    <w:tmpl w:val="B656B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033BF1"/>
    <w:multiLevelType w:val="hybridMultilevel"/>
    <w:tmpl w:val="846C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B8017B"/>
    <w:multiLevelType w:val="hybridMultilevel"/>
    <w:tmpl w:val="D7DA4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E0059"/>
    <w:multiLevelType w:val="hybridMultilevel"/>
    <w:tmpl w:val="0CFEE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2C711A"/>
    <w:multiLevelType w:val="hybridMultilevel"/>
    <w:tmpl w:val="83724D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3BC3F58"/>
    <w:multiLevelType w:val="hybridMultilevel"/>
    <w:tmpl w:val="4A46B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552A3"/>
    <w:multiLevelType w:val="hybridMultilevel"/>
    <w:tmpl w:val="E834D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3A4BF8"/>
    <w:multiLevelType w:val="hybridMultilevel"/>
    <w:tmpl w:val="FF32ED1E"/>
    <w:lvl w:ilvl="0" w:tplc="A1E6748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BB2A22"/>
    <w:multiLevelType w:val="hybridMultilevel"/>
    <w:tmpl w:val="F54CEF4C"/>
    <w:lvl w:ilvl="0" w:tplc="CD827D82">
      <w:start w:val="1"/>
      <w:numFmt w:val="bullet"/>
      <w:lvlText w:val=""/>
      <w:lvlJc w:val="left"/>
      <w:pPr>
        <w:ind w:left="785" w:hanging="360"/>
      </w:pPr>
      <w:rPr>
        <w:rFonts w:ascii="Symbol" w:hAnsi="Symbol" w:hint="default"/>
        <w:color w:val="auto"/>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11" w15:restartNumberingAfterBreak="0">
    <w:nsid w:val="200B0049"/>
    <w:multiLevelType w:val="hybridMultilevel"/>
    <w:tmpl w:val="2DC41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A95C30"/>
    <w:multiLevelType w:val="hybridMultilevel"/>
    <w:tmpl w:val="F3549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83739D"/>
    <w:multiLevelType w:val="hybridMultilevel"/>
    <w:tmpl w:val="5F3602BE"/>
    <w:lvl w:ilvl="0" w:tplc="18090001">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8D5342"/>
    <w:multiLevelType w:val="hybridMultilevel"/>
    <w:tmpl w:val="B99AD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126F11"/>
    <w:multiLevelType w:val="hybridMultilevel"/>
    <w:tmpl w:val="66CAB9F8"/>
    <w:lvl w:ilvl="0" w:tplc="E36E7700">
      <w:start w:val="1"/>
      <w:numFmt w:val="bullet"/>
      <w:lvlText w:val="-"/>
      <w:lvlJc w:val="left"/>
      <w:pPr>
        <w:ind w:left="720" w:hanging="360"/>
      </w:pPr>
      <w:rPr>
        <w:rFonts w:ascii="Calibri" w:eastAsia="Calibri" w:hAnsi="Calibri"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213374"/>
    <w:multiLevelType w:val="hybridMultilevel"/>
    <w:tmpl w:val="AF06E446"/>
    <w:lvl w:ilvl="0" w:tplc="E36E7700">
      <w:start w:val="1"/>
      <w:numFmt w:val="bullet"/>
      <w:lvlText w:val="-"/>
      <w:lvlJc w:val="left"/>
      <w:pPr>
        <w:ind w:left="720" w:hanging="360"/>
      </w:pPr>
      <w:rPr>
        <w:rFonts w:ascii="Calibri" w:eastAsia="Calibri" w:hAnsi="Calibri"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D247D1"/>
    <w:multiLevelType w:val="multilevel"/>
    <w:tmpl w:val="DB24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B1B01"/>
    <w:multiLevelType w:val="hybridMultilevel"/>
    <w:tmpl w:val="5A525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C91CD0"/>
    <w:multiLevelType w:val="hybridMultilevel"/>
    <w:tmpl w:val="2F809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8F7F5A"/>
    <w:multiLevelType w:val="multilevel"/>
    <w:tmpl w:val="EE7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41E47"/>
    <w:multiLevelType w:val="hybridMultilevel"/>
    <w:tmpl w:val="758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320957"/>
    <w:multiLevelType w:val="hybridMultilevel"/>
    <w:tmpl w:val="01D6D61E"/>
    <w:lvl w:ilvl="0" w:tplc="E36E7700">
      <w:start w:val="1"/>
      <w:numFmt w:val="bullet"/>
      <w:lvlText w:val="-"/>
      <w:lvlJc w:val="left"/>
      <w:pPr>
        <w:ind w:left="720" w:hanging="360"/>
      </w:pPr>
      <w:rPr>
        <w:rFonts w:ascii="Calibri" w:eastAsia="Calibri" w:hAnsi="Calibri"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323E0D"/>
    <w:multiLevelType w:val="hybridMultilevel"/>
    <w:tmpl w:val="DCAADE24"/>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8"/>
  </w:num>
  <w:num w:numId="2">
    <w:abstractNumId w:val="12"/>
  </w:num>
  <w:num w:numId="3">
    <w:abstractNumId w:val="16"/>
  </w:num>
  <w:num w:numId="4">
    <w:abstractNumId w:val="15"/>
  </w:num>
  <w:num w:numId="5">
    <w:abstractNumId w:val="22"/>
  </w:num>
  <w:num w:numId="6">
    <w:abstractNumId w:val="13"/>
  </w:num>
  <w:num w:numId="7">
    <w:abstractNumId w:val="20"/>
  </w:num>
  <w:num w:numId="8">
    <w:abstractNumId w:val="21"/>
  </w:num>
  <w:num w:numId="9">
    <w:abstractNumId w:val="9"/>
  </w:num>
  <w:num w:numId="10">
    <w:abstractNumId w:val="17"/>
  </w:num>
  <w:num w:numId="11">
    <w:abstractNumId w:val="23"/>
  </w:num>
  <w:num w:numId="12">
    <w:abstractNumId w:val="19"/>
  </w:num>
  <w:num w:numId="13">
    <w:abstractNumId w:val="7"/>
  </w:num>
  <w:num w:numId="14">
    <w:abstractNumId w:val="14"/>
  </w:num>
  <w:num w:numId="15">
    <w:abstractNumId w:val="2"/>
  </w:num>
  <w:num w:numId="16">
    <w:abstractNumId w:val="4"/>
  </w:num>
  <w:num w:numId="17">
    <w:abstractNumId w:val="5"/>
  </w:num>
  <w:num w:numId="18">
    <w:abstractNumId w:val="1"/>
  </w:num>
  <w:num w:numId="19">
    <w:abstractNumId w:val="3"/>
  </w:num>
  <w:num w:numId="20">
    <w:abstractNumId w:val="18"/>
  </w:num>
  <w:num w:numId="21">
    <w:abstractNumId w:val="10"/>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1"/>
    <w:rsid w:val="00015C09"/>
    <w:rsid w:val="00022B12"/>
    <w:rsid w:val="000434BF"/>
    <w:rsid w:val="00075C24"/>
    <w:rsid w:val="00092525"/>
    <w:rsid w:val="0009291C"/>
    <w:rsid w:val="00093D0C"/>
    <w:rsid w:val="000A4397"/>
    <w:rsid w:val="000C127B"/>
    <w:rsid w:val="000D58EE"/>
    <w:rsid w:val="000D5BE7"/>
    <w:rsid w:val="000E305D"/>
    <w:rsid w:val="000E3F41"/>
    <w:rsid w:val="00131359"/>
    <w:rsid w:val="0013331C"/>
    <w:rsid w:val="001414F5"/>
    <w:rsid w:val="00143E2E"/>
    <w:rsid w:val="00151FAE"/>
    <w:rsid w:val="00164F6E"/>
    <w:rsid w:val="00167612"/>
    <w:rsid w:val="00170996"/>
    <w:rsid w:val="001749D4"/>
    <w:rsid w:val="00175E77"/>
    <w:rsid w:val="00193C2D"/>
    <w:rsid w:val="001C03DA"/>
    <w:rsid w:val="00215E22"/>
    <w:rsid w:val="00226BF9"/>
    <w:rsid w:val="0023736B"/>
    <w:rsid w:val="002479CB"/>
    <w:rsid w:val="00256805"/>
    <w:rsid w:val="002731FE"/>
    <w:rsid w:val="002748EE"/>
    <w:rsid w:val="00276E30"/>
    <w:rsid w:val="002816C7"/>
    <w:rsid w:val="00282E3B"/>
    <w:rsid w:val="0028483A"/>
    <w:rsid w:val="00287270"/>
    <w:rsid w:val="00297390"/>
    <w:rsid w:val="002D1615"/>
    <w:rsid w:val="002E1A75"/>
    <w:rsid w:val="002E67F5"/>
    <w:rsid w:val="00336009"/>
    <w:rsid w:val="00350924"/>
    <w:rsid w:val="00356FC7"/>
    <w:rsid w:val="003832C9"/>
    <w:rsid w:val="0038532C"/>
    <w:rsid w:val="003A5A74"/>
    <w:rsid w:val="003A78AE"/>
    <w:rsid w:val="003B0160"/>
    <w:rsid w:val="003B438C"/>
    <w:rsid w:val="003D3E57"/>
    <w:rsid w:val="003E370A"/>
    <w:rsid w:val="0040090E"/>
    <w:rsid w:val="004014C9"/>
    <w:rsid w:val="00435A51"/>
    <w:rsid w:val="00440BD5"/>
    <w:rsid w:val="00456014"/>
    <w:rsid w:val="004644B5"/>
    <w:rsid w:val="004810C1"/>
    <w:rsid w:val="004A762B"/>
    <w:rsid w:val="004C5A61"/>
    <w:rsid w:val="004F29D0"/>
    <w:rsid w:val="0051105E"/>
    <w:rsid w:val="005216AE"/>
    <w:rsid w:val="005371E5"/>
    <w:rsid w:val="00540C98"/>
    <w:rsid w:val="00561C7F"/>
    <w:rsid w:val="00576C46"/>
    <w:rsid w:val="00581244"/>
    <w:rsid w:val="005954B4"/>
    <w:rsid w:val="005A27EC"/>
    <w:rsid w:val="005B461A"/>
    <w:rsid w:val="005B7BD2"/>
    <w:rsid w:val="005C1C9E"/>
    <w:rsid w:val="005C525F"/>
    <w:rsid w:val="005C52EC"/>
    <w:rsid w:val="005E6E66"/>
    <w:rsid w:val="005F3305"/>
    <w:rsid w:val="006002C5"/>
    <w:rsid w:val="00610A05"/>
    <w:rsid w:val="00613C21"/>
    <w:rsid w:val="00617BAC"/>
    <w:rsid w:val="00626A1C"/>
    <w:rsid w:val="00636E85"/>
    <w:rsid w:val="00665D03"/>
    <w:rsid w:val="00672D8F"/>
    <w:rsid w:val="00684B12"/>
    <w:rsid w:val="0069147A"/>
    <w:rsid w:val="006A08E9"/>
    <w:rsid w:val="006C4AA3"/>
    <w:rsid w:val="006D2426"/>
    <w:rsid w:val="006E55F7"/>
    <w:rsid w:val="00722F73"/>
    <w:rsid w:val="00731DD1"/>
    <w:rsid w:val="00737C25"/>
    <w:rsid w:val="00744AF7"/>
    <w:rsid w:val="00747462"/>
    <w:rsid w:val="007763F8"/>
    <w:rsid w:val="007A464C"/>
    <w:rsid w:val="007A7EF7"/>
    <w:rsid w:val="007B437D"/>
    <w:rsid w:val="007B6282"/>
    <w:rsid w:val="007C55DD"/>
    <w:rsid w:val="007C7542"/>
    <w:rsid w:val="007E19B9"/>
    <w:rsid w:val="00815E26"/>
    <w:rsid w:val="00817D4B"/>
    <w:rsid w:val="008245B5"/>
    <w:rsid w:val="00826466"/>
    <w:rsid w:val="0083134F"/>
    <w:rsid w:val="0084314B"/>
    <w:rsid w:val="00844DCE"/>
    <w:rsid w:val="008518A1"/>
    <w:rsid w:val="00852207"/>
    <w:rsid w:val="008A5C6B"/>
    <w:rsid w:val="008A6FA2"/>
    <w:rsid w:val="008B3F1D"/>
    <w:rsid w:val="008E4B27"/>
    <w:rsid w:val="009014AE"/>
    <w:rsid w:val="00925110"/>
    <w:rsid w:val="00930158"/>
    <w:rsid w:val="009442E7"/>
    <w:rsid w:val="009470BE"/>
    <w:rsid w:val="00957320"/>
    <w:rsid w:val="00974212"/>
    <w:rsid w:val="00974C1B"/>
    <w:rsid w:val="0098748D"/>
    <w:rsid w:val="009C522E"/>
    <w:rsid w:val="009C698E"/>
    <w:rsid w:val="009D0B92"/>
    <w:rsid w:val="009D3810"/>
    <w:rsid w:val="009E097B"/>
    <w:rsid w:val="009F70C0"/>
    <w:rsid w:val="00A005A7"/>
    <w:rsid w:val="00A00611"/>
    <w:rsid w:val="00A502BB"/>
    <w:rsid w:val="00A64CC0"/>
    <w:rsid w:val="00A66446"/>
    <w:rsid w:val="00A86488"/>
    <w:rsid w:val="00AC79EF"/>
    <w:rsid w:val="00AD385D"/>
    <w:rsid w:val="00AE1A68"/>
    <w:rsid w:val="00AF070B"/>
    <w:rsid w:val="00AF5D82"/>
    <w:rsid w:val="00B0482C"/>
    <w:rsid w:val="00B072FE"/>
    <w:rsid w:val="00B1317C"/>
    <w:rsid w:val="00B239B1"/>
    <w:rsid w:val="00B24248"/>
    <w:rsid w:val="00B24473"/>
    <w:rsid w:val="00B24BE8"/>
    <w:rsid w:val="00B4172E"/>
    <w:rsid w:val="00B523E9"/>
    <w:rsid w:val="00B55B55"/>
    <w:rsid w:val="00B5629C"/>
    <w:rsid w:val="00B75B24"/>
    <w:rsid w:val="00B94718"/>
    <w:rsid w:val="00B9597B"/>
    <w:rsid w:val="00BA167F"/>
    <w:rsid w:val="00BA3618"/>
    <w:rsid w:val="00BA3B91"/>
    <w:rsid w:val="00BA6695"/>
    <w:rsid w:val="00BA7FD1"/>
    <w:rsid w:val="00BF41C7"/>
    <w:rsid w:val="00C06906"/>
    <w:rsid w:val="00C12E41"/>
    <w:rsid w:val="00C14DD0"/>
    <w:rsid w:val="00C24B25"/>
    <w:rsid w:val="00C359C3"/>
    <w:rsid w:val="00C3749F"/>
    <w:rsid w:val="00C42418"/>
    <w:rsid w:val="00C526E4"/>
    <w:rsid w:val="00C74488"/>
    <w:rsid w:val="00C8410E"/>
    <w:rsid w:val="00C86DCD"/>
    <w:rsid w:val="00C87D85"/>
    <w:rsid w:val="00CA7A92"/>
    <w:rsid w:val="00CB219E"/>
    <w:rsid w:val="00CB325B"/>
    <w:rsid w:val="00CC28C6"/>
    <w:rsid w:val="00CC2CDB"/>
    <w:rsid w:val="00CC48B4"/>
    <w:rsid w:val="00CE042F"/>
    <w:rsid w:val="00CE4A46"/>
    <w:rsid w:val="00D0531B"/>
    <w:rsid w:val="00D05406"/>
    <w:rsid w:val="00D16CAA"/>
    <w:rsid w:val="00D27D21"/>
    <w:rsid w:val="00D34E4F"/>
    <w:rsid w:val="00D504A0"/>
    <w:rsid w:val="00D6225B"/>
    <w:rsid w:val="00D66ABA"/>
    <w:rsid w:val="00D71D8E"/>
    <w:rsid w:val="00D720B0"/>
    <w:rsid w:val="00D95BF7"/>
    <w:rsid w:val="00DA43A9"/>
    <w:rsid w:val="00DE1F92"/>
    <w:rsid w:val="00DE576D"/>
    <w:rsid w:val="00E01574"/>
    <w:rsid w:val="00E13D8F"/>
    <w:rsid w:val="00E42E7F"/>
    <w:rsid w:val="00E55D93"/>
    <w:rsid w:val="00E60E8D"/>
    <w:rsid w:val="00E67F73"/>
    <w:rsid w:val="00EA26AA"/>
    <w:rsid w:val="00EC2748"/>
    <w:rsid w:val="00EC3904"/>
    <w:rsid w:val="00EE45DE"/>
    <w:rsid w:val="00F11277"/>
    <w:rsid w:val="00F11A6E"/>
    <w:rsid w:val="00F175C8"/>
    <w:rsid w:val="00F40EB8"/>
    <w:rsid w:val="00F41B8A"/>
    <w:rsid w:val="00F45C71"/>
    <w:rsid w:val="00F53F6E"/>
    <w:rsid w:val="00F807BD"/>
    <w:rsid w:val="00FB248D"/>
    <w:rsid w:val="00FC0E54"/>
    <w:rsid w:val="00FD1F70"/>
    <w:rsid w:val="00FD393B"/>
    <w:rsid w:val="00FE3DF1"/>
    <w:rsid w:val="00FF29D6"/>
    <w:rsid w:val="00FF6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8231"/>
  <w15:chartTrackingRefBased/>
  <w15:docId w15:val="{D093B6C0-B1DB-47E1-8980-773B1410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E042F"/>
    <w:pPr>
      <w:spacing w:before="75" w:after="150" w:line="405" w:lineRule="atLeast"/>
      <w:outlineLvl w:val="2"/>
    </w:pPr>
    <w:rPr>
      <w:rFonts w:ascii="Open Sans" w:eastAsia="Times New Roman" w:hAnsi="Open Sans" w:cs="Open Sans"/>
      <w:b/>
      <w:bCs/>
      <w:color w:val="555555"/>
      <w:sz w:val="30"/>
      <w:szCs w:val="3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3,L"/>
    <w:basedOn w:val="Normal"/>
    <w:link w:val="ListParagraphChar"/>
    <w:uiPriority w:val="34"/>
    <w:qFormat/>
    <w:rsid w:val="00F40EB8"/>
    <w:pPr>
      <w:ind w:left="720"/>
      <w:contextualSpacing/>
    </w:pPr>
  </w:style>
  <w:style w:type="character" w:styleId="CommentReference">
    <w:name w:val="annotation reference"/>
    <w:basedOn w:val="DefaultParagraphFont"/>
    <w:uiPriority w:val="99"/>
    <w:semiHidden/>
    <w:unhideWhenUsed/>
    <w:rsid w:val="00B24BE8"/>
    <w:rPr>
      <w:sz w:val="16"/>
      <w:szCs w:val="16"/>
    </w:rPr>
  </w:style>
  <w:style w:type="paragraph" w:styleId="CommentText">
    <w:name w:val="annotation text"/>
    <w:basedOn w:val="Normal"/>
    <w:link w:val="CommentTextChar"/>
    <w:uiPriority w:val="99"/>
    <w:semiHidden/>
    <w:unhideWhenUsed/>
    <w:rsid w:val="00B24BE8"/>
    <w:pPr>
      <w:spacing w:line="240" w:lineRule="auto"/>
    </w:pPr>
    <w:rPr>
      <w:sz w:val="20"/>
      <w:szCs w:val="20"/>
    </w:rPr>
  </w:style>
  <w:style w:type="character" w:customStyle="1" w:styleId="CommentTextChar">
    <w:name w:val="Comment Text Char"/>
    <w:basedOn w:val="DefaultParagraphFont"/>
    <w:link w:val="CommentText"/>
    <w:uiPriority w:val="99"/>
    <w:semiHidden/>
    <w:rsid w:val="00B24BE8"/>
    <w:rPr>
      <w:sz w:val="20"/>
      <w:szCs w:val="20"/>
    </w:rPr>
  </w:style>
  <w:style w:type="paragraph" w:styleId="CommentSubject">
    <w:name w:val="annotation subject"/>
    <w:basedOn w:val="CommentText"/>
    <w:next w:val="CommentText"/>
    <w:link w:val="CommentSubjectChar"/>
    <w:uiPriority w:val="99"/>
    <w:semiHidden/>
    <w:unhideWhenUsed/>
    <w:rsid w:val="00B24BE8"/>
    <w:rPr>
      <w:b/>
      <w:bCs/>
    </w:rPr>
  </w:style>
  <w:style w:type="character" w:customStyle="1" w:styleId="CommentSubjectChar">
    <w:name w:val="Comment Subject Char"/>
    <w:basedOn w:val="CommentTextChar"/>
    <w:link w:val="CommentSubject"/>
    <w:uiPriority w:val="99"/>
    <w:semiHidden/>
    <w:rsid w:val="00B24BE8"/>
    <w:rPr>
      <w:b/>
      <w:bCs/>
      <w:sz w:val="20"/>
      <w:szCs w:val="20"/>
    </w:rPr>
  </w:style>
  <w:style w:type="paragraph" w:styleId="BalloonText">
    <w:name w:val="Balloon Text"/>
    <w:basedOn w:val="Normal"/>
    <w:link w:val="BalloonTextChar"/>
    <w:uiPriority w:val="99"/>
    <w:semiHidden/>
    <w:unhideWhenUsed/>
    <w:rsid w:val="00B2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E8"/>
    <w:rPr>
      <w:rFonts w:ascii="Segoe UI" w:hAnsi="Segoe UI" w:cs="Segoe UI"/>
      <w:sz w:val="18"/>
      <w:szCs w:val="18"/>
    </w:rPr>
  </w:style>
  <w:style w:type="paragraph" w:styleId="NoSpacing">
    <w:name w:val="No Spacing"/>
    <w:basedOn w:val="Normal"/>
    <w:link w:val="NoSpacingChar"/>
    <w:uiPriority w:val="1"/>
    <w:qFormat/>
    <w:rsid w:val="005C52EC"/>
    <w:pPr>
      <w:spacing w:after="0" w:line="240" w:lineRule="auto"/>
    </w:pPr>
    <w:rPr>
      <w:rFonts w:ascii="Calibri" w:hAnsi="Calibri" w:cs="Calibri"/>
      <w:lang w:val="en-US"/>
    </w:rPr>
  </w:style>
  <w:style w:type="character" w:customStyle="1" w:styleId="NoSpacingChar">
    <w:name w:val="No Spacing Char"/>
    <w:link w:val="NoSpacing"/>
    <w:uiPriority w:val="1"/>
    <w:locked/>
    <w:rsid w:val="005C52EC"/>
    <w:rPr>
      <w:rFonts w:ascii="Calibri" w:hAnsi="Calibri" w:cs="Calibri"/>
      <w:lang w:val="en-US"/>
    </w:rPr>
  </w:style>
  <w:style w:type="character" w:styleId="Hyperlink">
    <w:name w:val="Hyperlink"/>
    <w:basedOn w:val="DefaultParagraphFont"/>
    <w:uiPriority w:val="99"/>
    <w:unhideWhenUsed/>
    <w:rsid w:val="005C52EC"/>
    <w:rPr>
      <w:color w:val="0563C1"/>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3 Char"/>
    <w:basedOn w:val="DefaultParagraphFont"/>
    <w:link w:val="ListParagraph"/>
    <w:uiPriority w:val="34"/>
    <w:qFormat/>
    <w:locked/>
    <w:rsid w:val="00FB248D"/>
  </w:style>
  <w:style w:type="character" w:customStyle="1" w:styleId="hgkelc">
    <w:name w:val="hgkelc"/>
    <w:basedOn w:val="DefaultParagraphFont"/>
    <w:rsid w:val="00092525"/>
  </w:style>
  <w:style w:type="paragraph" w:styleId="NormalWeb">
    <w:name w:val="Normal (Web)"/>
    <w:basedOn w:val="Normal"/>
    <w:uiPriority w:val="99"/>
    <w:semiHidden/>
    <w:unhideWhenUsed/>
    <w:rsid w:val="00617BAC"/>
    <w:pPr>
      <w:spacing w:after="150" w:line="240" w:lineRule="auto"/>
    </w:pPr>
    <w:rPr>
      <w:rFonts w:ascii="Times New Roman" w:eastAsia="Times New Roman" w:hAnsi="Times New Roman" w:cs="Times New Roman"/>
      <w:color w:val="555555"/>
      <w:sz w:val="24"/>
      <w:szCs w:val="24"/>
      <w:lang w:eastAsia="en-IE"/>
    </w:rPr>
  </w:style>
  <w:style w:type="character" w:customStyle="1" w:styleId="Heading3Char">
    <w:name w:val="Heading 3 Char"/>
    <w:basedOn w:val="DefaultParagraphFont"/>
    <w:link w:val="Heading3"/>
    <w:uiPriority w:val="9"/>
    <w:rsid w:val="00CE042F"/>
    <w:rPr>
      <w:rFonts w:ascii="Open Sans" w:eastAsia="Times New Roman" w:hAnsi="Open Sans" w:cs="Open Sans"/>
      <w:b/>
      <w:bCs/>
      <w:color w:val="555555"/>
      <w:sz w:val="30"/>
      <w:szCs w:val="30"/>
      <w:lang w:eastAsia="en-IE"/>
    </w:rPr>
  </w:style>
  <w:style w:type="character" w:styleId="Strong">
    <w:name w:val="Strong"/>
    <w:basedOn w:val="DefaultParagraphFont"/>
    <w:uiPriority w:val="22"/>
    <w:qFormat/>
    <w:rsid w:val="00CE042F"/>
    <w:rPr>
      <w:b/>
      <w:bCs/>
    </w:rPr>
  </w:style>
  <w:style w:type="paragraph" w:styleId="FootnoteText">
    <w:name w:val="footnote text"/>
    <w:basedOn w:val="Normal"/>
    <w:link w:val="FootnoteTextChar"/>
    <w:uiPriority w:val="99"/>
    <w:semiHidden/>
    <w:unhideWhenUsed/>
    <w:rsid w:val="00540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C98"/>
    <w:rPr>
      <w:sz w:val="20"/>
      <w:szCs w:val="20"/>
    </w:rPr>
  </w:style>
  <w:style w:type="character" w:styleId="FootnoteReference">
    <w:name w:val="footnote reference"/>
    <w:basedOn w:val="DefaultParagraphFont"/>
    <w:uiPriority w:val="99"/>
    <w:semiHidden/>
    <w:unhideWhenUsed/>
    <w:rsid w:val="00540C98"/>
    <w:rPr>
      <w:vertAlign w:val="superscript"/>
    </w:rPr>
  </w:style>
  <w:style w:type="paragraph" w:customStyle="1" w:styleId="Default">
    <w:name w:val="Default"/>
    <w:rsid w:val="00FD1F7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F73"/>
  </w:style>
  <w:style w:type="paragraph" w:styleId="Footer">
    <w:name w:val="footer"/>
    <w:basedOn w:val="Normal"/>
    <w:link w:val="FooterChar"/>
    <w:uiPriority w:val="99"/>
    <w:unhideWhenUsed/>
    <w:rsid w:val="0072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3575">
      <w:bodyDiv w:val="1"/>
      <w:marLeft w:val="0"/>
      <w:marRight w:val="0"/>
      <w:marTop w:val="0"/>
      <w:marBottom w:val="0"/>
      <w:divBdr>
        <w:top w:val="none" w:sz="0" w:space="0" w:color="auto"/>
        <w:left w:val="none" w:sz="0" w:space="0" w:color="auto"/>
        <w:bottom w:val="none" w:sz="0" w:space="0" w:color="auto"/>
        <w:right w:val="none" w:sz="0" w:space="0" w:color="auto"/>
      </w:divBdr>
      <w:divsChild>
        <w:div w:id="2070112847">
          <w:marLeft w:val="0"/>
          <w:marRight w:val="0"/>
          <w:marTop w:val="0"/>
          <w:marBottom w:val="0"/>
          <w:divBdr>
            <w:top w:val="none" w:sz="0" w:space="0" w:color="auto"/>
            <w:left w:val="none" w:sz="0" w:space="0" w:color="auto"/>
            <w:bottom w:val="none" w:sz="0" w:space="0" w:color="auto"/>
            <w:right w:val="none" w:sz="0" w:space="0" w:color="auto"/>
          </w:divBdr>
          <w:divsChild>
            <w:div w:id="320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6755">
      <w:bodyDiv w:val="1"/>
      <w:marLeft w:val="0"/>
      <w:marRight w:val="0"/>
      <w:marTop w:val="0"/>
      <w:marBottom w:val="0"/>
      <w:divBdr>
        <w:top w:val="none" w:sz="0" w:space="0" w:color="auto"/>
        <w:left w:val="none" w:sz="0" w:space="0" w:color="auto"/>
        <w:bottom w:val="none" w:sz="0" w:space="0" w:color="auto"/>
        <w:right w:val="none" w:sz="0" w:space="0" w:color="auto"/>
      </w:divBdr>
    </w:div>
    <w:div w:id="1232890944">
      <w:bodyDiv w:val="1"/>
      <w:marLeft w:val="0"/>
      <w:marRight w:val="0"/>
      <w:marTop w:val="0"/>
      <w:marBottom w:val="0"/>
      <w:divBdr>
        <w:top w:val="none" w:sz="0" w:space="0" w:color="auto"/>
        <w:left w:val="none" w:sz="0" w:space="0" w:color="auto"/>
        <w:bottom w:val="none" w:sz="0" w:space="0" w:color="auto"/>
        <w:right w:val="none" w:sz="0" w:space="0" w:color="auto"/>
      </w:divBdr>
      <w:divsChild>
        <w:div w:id="1849828076">
          <w:marLeft w:val="0"/>
          <w:marRight w:val="0"/>
          <w:marTop w:val="0"/>
          <w:marBottom w:val="0"/>
          <w:divBdr>
            <w:top w:val="none" w:sz="0" w:space="0" w:color="auto"/>
            <w:left w:val="none" w:sz="0" w:space="0" w:color="auto"/>
            <w:bottom w:val="none" w:sz="0" w:space="0" w:color="auto"/>
            <w:right w:val="none" w:sz="0" w:space="0" w:color="auto"/>
          </w:divBdr>
          <w:divsChild>
            <w:div w:id="7818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1269">
      <w:bodyDiv w:val="1"/>
      <w:marLeft w:val="0"/>
      <w:marRight w:val="0"/>
      <w:marTop w:val="0"/>
      <w:marBottom w:val="0"/>
      <w:divBdr>
        <w:top w:val="none" w:sz="0" w:space="0" w:color="auto"/>
        <w:left w:val="none" w:sz="0" w:space="0" w:color="auto"/>
        <w:bottom w:val="none" w:sz="0" w:space="0" w:color="auto"/>
        <w:right w:val="none" w:sz="0" w:space="0" w:color="auto"/>
      </w:divBdr>
    </w:div>
    <w:div w:id="1729573690">
      <w:bodyDiv w:val="1"/>
      <w:marLeft w:val="0"/>
      <w:marRight w:val="0"/>
      <w:marTop w:val="0"/>
      <w:marBottom w:val="0"/>
      <w:divBdr>
        <w:top w:val="none" w:sz="0" w:space="0" w:color="auto"/>
        <w:left w:val="none" w:sz="0" w:space="0" w:color="auto"/>
        <w:bottom w:val="none" w:sz="0" w:space="0" w:color="auto"/>
        <w:right w:val="none" w:sz="0" w:space="0" w:color="auto"/>
      </w:divBdr>
      <w:divsChild>
        <w:div w:id="2061781767">
          <w:marLeft w:val="0"/>
          <w:marRight w:val="0"/>
          <w:marTop w:val="0"/>
          <w:marBottom w:val="0"/>
          <w:divBdr>
            <w:top w:val="none" w:sz="0" w:space="0" w:color="auto"/>
            <w:left w:val="none" w:sz="0" w:space="0" w:color="auto"/>
            <w:bottom w:val="none" w:sz="0" w:space="0" w:color="auto"/>
            <w:right w:val="none" w:sz="0" w:space="0" w:color="auto"/>
          </w:divBdr>
          <w:divsChild>
            <w:div w:id="485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853">
      <w:bodyDiv w:val="1"/>
      <w:marLeft w:val="0"/>
      <w:marRight w:val="0"/>
      <w:marTop w:val="0"/>
      <w:marBottom w:val="0"/>
      <w:divBdr>
        <w:top w:val="none" w:sz="0" w:space="0" w:color="auto"/>
        <w:left w:val="none" w:sz="0" w:space="0" w:color="auto"/>
        <w:bottom w:val="none" w:sz="0" w:space="0" w:color="auto"/>
        <w:right w:val="none" w:sz="0" w:space="0" w:color="auto"/>
      </w:divBdr>
      <w:divsChild>
        <w:div w:id="1948655111">
          <w:marLeft w:val="0"/>
          <w:marRight w:val="0"/>
          <w:marTop w:val="0"/>
          <w:marBottom w:val="0"/>
          <w:divBdr>
            <w:top w:val="none" w:sz="0" w:space="0" w:color="auto"/>
            <w:left w:val="none" w:sz="0" w:space="0" w:color="auto"/>
            <w:bottom w:val="none" w:sz="0" w:space="0" w:color="auto"/>
            <w:right w:val="none" w:sz="0" w:space="0" w:color="auto"/>
          </w:divBdr>
          <w:divsChild>
            <w:div w:id="12292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eli/1993/act/10/enacted/en/html" TargetMode="External"/><Relationship Id="rId13" Type="http://schemas.openxmlformats.org/officeDocument/2006/relationships/hyperlink" Target="http://www.irishstatutebook.ie/eli/2013/act/19/enacted/en/html" TargetMode="External"/><Relationship Id="rId18" Type="http://schemas.openxmlformats.org/officeDocument/2006/relationships/hyperlink" Target="http://www.irishstatutebook.ie/eli/2001/act/50/section/21/enacted/en/html" TargetMode="External"/><Relationship Id="rId26" Type="http://schemas.openxmlformats.org/officeDocument/2006/relationships/hyperlink" Target="https://www.unodc.org/unodc/en/treaties/CAC/" TargetMode="External"/><Relationship Id="rId3" Type="http://schemas.openxmlformats.org/officeDocument/2006/relationships/hyperlink" Target="http://www.irishstatutebook.ie/eli/2008/act/8/enacted/en/html" TargetMode="External"/><Relationship Id="rId21" Type="http://schemas.openxmlformats.org/officeDocument/2006/relationships/hyperlink" Target="http://www.irishstatutebook.ie/eli/2016/act/8/enacted/en/html" TargetMode="External"/><Relationship Id="rId34" Type="http://schemas.openxmlformats.org/officeDocument/2006/relationships/hyperlink" Target="http://www.irishstatutebook.ie/eli/2015/act/40/enacted/en/html" TargetMode="External"/><Relationship Id="rId7" Type="http://schemas.openxmlformats.org/officeDocument/2006/relationships/hyperlink" Target="http://www.irishstatutebook.ie/eli/2009/act/19/enacted/en/html" TargetMode="External"/><Relationship Id="rId12" Type="http://schemas.openxmlformats.org/officeDocument/2006/relationships/hyperlink" Target="http://www.irishstatutebook.ie/eli/2010/act/6/enacted/en/html" TargetMode="External"/><Relationship Id="rId17" Type="http://schemas.openxmlformats.org/officeDocument/2006/relationships/hyperlink" Target="http://www.irishstatutebook.ie/eli/1994/act/15/section/31/enacted/en/html" TargetMode="External"/><Relationship Id="rId25" Type="http://schemas.openxmlformats.org/officeDocument/2006/relationships/hyperlink" Target="http://www.irishstatutebook.ie/eli/2018/act/9/enacted/en/html" TargetMode="External"/><Relationship Id="rId33" Type="http://schemas.openxmlformats.org/officeDocument/2006/relationships/hyperlink" Target="http://www.irishstatutebook.ie/eli/1993/act/6/section/6/enacted/en/html" TargetMode="External"/><Relationship Id="rId38" Type="http://schemas.openxmlformats.org/officeDocument/2006/relationships/hyperlink" Target="https://eur-lex.europa.eu/legal-content/EN/TXT/?uri=celex%3A32002F0584" TargetMode="External"/><Relationship Id="rId2" Type="http://schemas.openxmlformats.org/officeDocument/2006/relationships/hyperlink" Target="http://www.irishstatutebook.ie/eli/1939/act/13/enacted/en/html" TargetMode="External"/><Relationship Id="rId16" Type="http://schemas.openxmlformats.org/officeDocument/2006/relationships/hyperlink" Target="https://eur-lex.europa.eu/legal-content/EN/TXT/?uri=CELEX%3A32018L0843" TargetMode="External"/><Relationship Id="rId20" Type="http://schemas.openxmlformats.org/officeDocument/2006/relationships/hyperlink" Target="http://www.irishstatutebook.ie/eli/1996/act/30/enacted/en/html" TargetMode="External"/><Relationship Id="rId29" Type="http://schemas.openxmlformats.org/officeDocument/2006/relationships/hyperlink" Target="http://www.irishstatutebook.ie/eli/1995/act/32/enacted/en/html" TargetMode="External"/><Relationship Id="rId1" Type="http://schemas.openxmlformats.org/officeDocument/2006/relationships/hyperlink" Target="http://www.irishstatutebook.ie/eli/2006/act/26/section/72/enacted/en/html" TargetMode="External"/><Relationship Id="rId6" Type="http://schemas.openxmlformats.org/officeDocument/2006/relationships/hyperlink" Target="http://www.irishstatutebook.ie/eli/2000/act/29/enacted/en/html" TargetMode="External"/><Relationship Id="rId11" Type="http://schemas.openxmlformats.org/officeDocument/2006/relationships/hyperlink" Target="http://www.irishstatutebook.ie/eli/2003/act/6/enacted/en/html" TargetMode="External"/><Relationship Id="rId24" Type="http://schemas.openxmlformats.org/officeDocument/2006/relationships/hyperlink" Target="http://www.irishstatutebook.ie/eli/2010/act/27/section/7/enacted/en/html" TargetMode="External"/><Relationship Id="rId32" Type="http://schemas.openxmlformats.org/officeDocument/2006/relationships/hyperlink" Target="http://www.justice.ie/en/JELR/2nd_National_Action_Plan_to_Prevent_and_Combat_Human_Trafficking_in_Ireland.pdf/Files/2nd_National_Action_Plan_to_Prevent_and_Combat_Human_Trafficking_in_Ireland.pdf" TargetMode="External"/><Relationship Id="rId37" Type="http://schemas.openxmlformats.org/officeDocument/2006/relationships/hyperlink" Target="http://www.irishstatutebook.ie/eli/2003/act/45/enacted/en/html" TargetMode="External"/><Relationship Id="rId5" Type="http://schemas.openxmlformats.org/officeDocument/2006/relationships/hyperlink" Target="http://www.irishstatutebook.ie/eli/1998/act/22/enacted/en/html" TargetMode="External"/><Relationship Id="rId15" Type="http://schemas.openxmlformats.org/officeDocument/2006/relationships/hyperlink" Target="http://www.irishstatutebook.ie/eli/2021/act/3/enacted/en/html" TargetMode="External"/><Relationship Id="rId23" Type="http://schemas.openxmlformats.org/officeDocument/2006/relationships/hyperlink" Target="http://www.irishstatutebook.ie/eli/1999/act/10/enacted/en/html" TargetMode="External"/><Relationship Id="rId28" Type="http://schemas.openxmlformats.org/officeDocument/2006/relationships/hyperlink" Target="http://www.irishstatutebook.ie/eli/2011/act/23/enacted/en/html" TargetMode="External"/><Relationship Id="rId36" Type="http://schemas.openxmlformats.org/officeDocument/2006/relationships/hyperlink" Target="https://eur-lex.europa.eu/legal-content/EN/ALL/?uri=CELEX%3A32002F0465" TargetMode="External"/><Relationship Id="rId10" Type="http://schemas.openxmlformats.org/officeDocument/2006/relationships/hyperlink" Target="http://www.irishstatutebook.ie/eli/1988/act/25/enacted/en/html" TargetMode="External"/><Relationship Id="rId19" Type="http://schemas.openxmlformats.org/officeDocument/2006/relationships/hyperlink" Target="http://www.irishstatutebook.ie/eli/1994/act/15/enacted/en/html" TargetMode="External"/><Relationship Id="rId31" Type="http://schemas.openxmlformats.org/officeDocument/2006/relationships/hyperlink" Target="http://www.irishstatutebook.ie/eli/2008/act/8/enacted/en/html" TargetMode="External"/><Relationship Id="rId4" Type="http://schemas.openxmlformats.org/officeDocument/2006/relationships/hyperlink" Target="http://www.irishstatutebook.ie/eli/2013/act/24/enacted/en/index.html" TargetMode="External"/><Relationship Id="rId9" Type="http://schemas.openxmlformats.org/officeDocument/2006/relationships/hyperlink" Target="https://www.gov.ie/en/publication/d5bd8c-constitution-of-ireland/" TargetMode="External"/><Relationship Id="rId14" Type="http://schemas.openxmlformats.org/officeDocument/2006/relationships/hyperlink" Target="http://www.irishstatutebook.ie/eli/2018/act/26/enacted/en/html" TargetMode="External"/><Relationship Id="rId22" Type="http://schemas.openxmlformats.org/officeDocument/2006/relationships/hyperlink" Target="http://www.irishstatutebook.ie/eli/1996/act/31/enacted/en/html" TargetMode="External"/><Relationship Id="rId27" Type="http://schemas.openxmlformats.org/officeDocument/2006/relationships/hyperlink" Target="https://www.oecd.org/corruption/oecdantibriberyconvention.htm" TargetMode="External"/><Relationship Id="rId30" Type="http://schemas.openxmlformats.org/officeDocument/2006/relationships/hyperlink" Target="http://www.irishstatutebook.ie/eli/1999/act/10/section/41/enacted/en/html" TargetMode="External"/><Relationship Id="rId35" Type="http://schemas.openxmlformats.org/officeDocument/2006/relationships/hyperlink" Target="http://www.irishstatutebook.ie/eli/2004/act/20/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5973528CDD3E9945B334CD93BB9EF1E6" ma:contentTypeVersion="13" ma:contentTypeDescription="Create a new document for eDocs" ma:contentTypeScope="" ma:versionID="03e509ebaee2770b50aaa525c370a84f">
  <xsd:schema xmlns:xsd="http://www.w3.org/2001/XMLSchema" xmlns:xs="http://www.w3.org/2001/XMLSchema" xmlns:p="http://schemas.microsoft.com/office/2006/metadata/properties" xmlns:ns1="http://schemas.microsoft.com/sharepoint/v3" xmlns:ns2="7e31329c-2d7c-492e-b530-1070736e7b07" xmlns:ns3="62fdbada-36e9-47cf-bfdd-e43e2bb7949b" targetNamespace="http://schemas.microsoft.com/office/2006/metadata/properties" ma:root="true" ma:fieldsID="6fc287e3dba58978aeb4fd10e8413b80" ns1:_="" ns2:_="" ns3:_="">
    <xsd:import namespace="http://schemas.microsoft.com/sharepoint/v3"/>
    <xsd:import namespace="7e31329c-2d7c-492e-b530-1070736e7b07"/>
    <xsd:import namespace="62fdbada-36e9-47cf-bfdd-e43e2bb7949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e31329c-2d7c-492e-b530-1070736e7b0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fdbada-36e9-47cf-bfdd-e43e2bb794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6c40ac-ed2e-4f20-8c41-91fa012a0ccf}" ma:internalName="TaxCatchAll" ma:showField="CatchAllData" ma:web="62fdbada-36e9-47cf-bfdd-e43e2bb79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8ce03e02-4882-4ec7-94de-b89d91b0212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BDF9-C109-4BD0-8791-ABA02D450F38}">
  <ds:schemaRefs>
    <ds:schemaRef ds:uri="http://schemas.microsoft.com/sharepoint/v3/contenttype/forms"/>
  </ds:schemaRefs>
</ds:datastoreItem>
</file>

<file path=customXml/itemProps2.xml><?xml version="1.0" encoding="utf-8"?>
<ds:datastoreItem xmlns:ds="http://schemas.openxmlformats.org/officeDocument/2006/customXml" ds:itemID="{FA60AB08-A2FF-407C-BA2E-5C4B5F6A8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1329c-2d7c-492e-b530-1070736e7b07"/>
    <ds:schemaRef ds:uri="62fdbada-36e9-47cf-bfdd-e43e2bb7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15731-3D90-4C7D-9473-C9E3A34F52F7}"/>
</file>

<file path=customXml/itemProps4.xml><?xml version="1.0" encoding="utf-8"?>
<ds:datastoreItem xmlns:ds="http://schemas.openxmlformats.org/officeDocument/2006/customXml" ds:itemID="{4F026CF1-ED59-4F86-88B4-7F056FD3F476}">
  <ds:schemaRefs>
    <ds:schemaRef ds:uri="office.server.policy"/>
  </ds:schemaRefs>
</ds:datastoreItem>
</file>

<file path=customXml/itemProps5.xml><?xml version="1.0" encoding="utf-8"?>
<ds:datastoreItem xmlns:ds="http://schemas.openxmlformats.org/officeDocument/2006/customXml" ds:itemID="{02702B66-8CC0-43B3-B772-081D77F2E1D1}">
  <ds:schemaRefs>
    <ds:schemaRef ds:uri="http://schemas.microsoft.com/office/2006/metadata/properties"/>
    <ds:schemaRef ds:uri="http://schemas.microsoft.com/office/infopath/2007/PartnerControls"/>
    <ds:schemaRef ds:uri="7e31329c-2d7c-492e-b530-1070736e7b07"/>
    <ds:schemaRef ds:uri="http://schemas.microsoft.com/sharepoint/v3"/>
    <ds:schemaRef ds:uri="62fdbada-36e9-47cf-bfdd-e43e2bb7949b"/>
  </ds:schemaRefs>
</ds:datastoreItem>
</file>

<file path=customXml/itemProps6.xml><?xml version="1.0" encoding="utf-8"?>
<ds:datastoreItem xmlns:ds="http://schemas.openxmlformats.org/officeDocument/2006/customXml" ds:itemID="{AA1189EA-895A-4369-A948-6880EC64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Lieghio</dc:creator>
  <cp:keywords/>
  <dc:description/>
  <cp:lastModifiedBy>Satya Jennings</cp:lastModifiedBy>
  <cp:revision>2</cp:revision>
  <dcterms:created xsi:type="dcterms:W3CDTF">2021-05-05T18:29:00Z</dcterms:created>
  <dcterms:modified xsi:type="dcterms:W3CDTF">2021-05-05T18:29:00Z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eDocs_SeriesSubSeriesTaxHTField0">
    <vt:lpwstr>144|4c778f84-856b-4014-9b20-e22221757aeb</vt:lpwstr>
  </property>
  <property fmtid="{D5CDD505-2E9C-101B-9397-08002B2CF9AE}" pid="4" name="eDocs_FileStatus">
    <vt:lpwstr>Live</vt:lpwstr>
  </property>
  <property fmtid="{D5CDD505-2E9C-101B-9397-08002B2CF9AE}" pid="5" name="eDocs_FileTopicsTaxHTField0">
    <vt:lpwstr>GRETA|823700b9-c88c-4c86-86e7-de5cfa766bcb;Briefing|c347371f-e8a7-497e-836f-e8a93d9df68a;Reports|8bc59e9d-d9da-4261-b461-4e9d12ca6c28</vt:lpwstr>
  </property>
  <property fmtid="{D5CDD505-2E9C-101B-9397-08002B2CF9AE}" pid="6" name="eDocs_FileName">
    <vt:lpwstr>DJE144-020-2020</vt:lpwstr>
  </property>
  <property fmtid="{D5CDD505-2E9C-101B-9397-08002B2CF9AE}" pid="7" name="eDocs_Year">
    <vt:lpwstr>4;#2020|708248ce-7cca-4d55-a0ec-fee182f07fd9</vt:lpwstr>
  </property>
  <property fmtid="{D5CDD505-2E9C-101B-9397-08002B2CF9AE}" pid="8" name="TaxCatchAll">
    <vt:lpwstr>5;#144|4c778f84-856b-4014-9b20-e22221757aeb;#4;#2020|708248ce-7cca-4d55-a0ec-fee182f07fd9;#59;#GRETA|823700b9-c88c-4c86-86e7-de5cfa766bcb;#16;#Briefing|c347371f-e8a7-497e-836f-e8a93d9df68a;#3;#Reports|8bc59e9d-d9da-4261-b461-4e9d12ca6c28</vt:lpwstr>
  </property>
  <property fmtid="{D5CDD505-2E9C-101B-9397-08002B2CF9AE}" pid="9" name="eDocs_SeriesSubSeries">
    <vt:lpwstr>5;#144|4c778f84-856b-4014-9b20-e22221757aeb</vt:lpwstr>
  </property>
  <property fmtid="{D5CDD505-2E9C-101B-9397-08002B2CF9AE}" pid="10" name="eDocs_FileTopics">
    <vt:lpwstr>59;#GRETA|823700b9-c88c-4c86-86e7-de5cfa766bcb;#16;#Briefing|c347371f-e8a7-497e-836f-e8a93d9df68a;#3;#Reports|8bc59e9d-d9da-4261-b461-4e9d12ca6c28</vt:lpwstr>
  </property>
  <property fmtid="{D5CDD505-2E9C-101B-9397-08002B2CF9AE}" pid="11" name="eDocs_YearTaxHTField0">
    <vt:lpwstr>2020|708248ce-7cca-4d55-a0ec-fee182f07fd9</vt:lpwstr>
  </property>
  <property fmtid="{D5CDD505-2E9C-101B-9397-08002B2CF9AE}" pid="12" name="eDocs_DocumentTopics">
    <vt:lpwstr/>
  </property>
  <property fmtid="{D5CDD505-2E9C-101B-9397-08002B2CF9AE}" pid="13" name="_dlc_policyId">
    <vt:lpwstr>0x0101000BC94875665D404BB1351B53C41FD2C0|151133126</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ies>
</file>