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2A143" w14:textId="77777777" w:rsidR="0091004E" w:rsidRPr="0016272F" w:rsidRDefault="0091004E" w:rsidP="0091004E">
      <w:pPr>
        <w:spacing w:before="100" w:beforeAutospacing="1" w:after="100" w:afterAutospacing="1"/>
        <w:outlineLvl w:val="1"/>
        <w:rPr>
          <w:rFonts w:ascii="Arial" w:eastAsia="Times New Roman" w:hAnsi="Arial" w:cs="Arial"/>
          <w:b/>
          <w:color w:val="000000" w:themeColor="text1"/>
          <w:lang w:eastAsia="es-ES_tradnl"/>
        </w:rPr>
      </w:pPr>
      <w:r w:rsidRPr="0091004E">
        <w:rPr>
          <w:rFonts w:ascii="Arial" w:eastAsia="Times New Roman" w:hAnsi="Arial" w:cs="Arial"/>
          <w:b/>
          <w:color w:val="000000" w:themeColor="text1"/>
          <w:lang w:eastAsia="es-ES_tradnl"/>
        </w:rPr>
        <w:t>Call for submissions: Soft law and informal lawmaking in the global counter-terrorism architecture: Assessing implications on the promotion and protection of human rights and fundamental freedoms</w:t>
      </w:r>
    </w:p>
    <w:p w14:paraId="64B14EF8" w14:textId="77777777" w:rsidR="0091004E" w:rsidRPr="0016272F" w:rsidRDefault="0091004E" w:rsidP="0091004E">
      <w:pPr>
        <w:spacing w:before="100" w:beforeAutospacing="1" w:after="100" w:afterAutospacing="1"/>
        <w:outlineLvl w:val="1"/>
        <w:rPr>
          <w:rFonts w:ascii="Arial" w:eastAsia="Times New Roman" w:hAnsi="Arial" w:cs="Arial"/>
          <w:i/>
          <w:color w:val="000000" w:themeColor="text1"/>
          <w:lang w:eastAsia="es-ES_tradnl"/>
        </w:rPr>
      </w:pPr>
      <w:r w:rsidRPr="0016272F">
        <w:rPr>
          <w:rFonts w:ascii="Arial" w:eastAsia="Times New Roman" w:hAnsi="Arial" w:cs="Arial"/>
          <w:i/>
          <w:color w:val="000000" w:themeColor="text1"/>
          <w:lang w:eastAsia="es-ES_tradnl"/>
        </w:rPr>
        <w:t xml:space="preserve">Suggestions by </w:t>
      </w:r>
      <w:bookmarkStart w:id="0" w:name="_GoBack"/>
      <w:r w:rsidRPr="0016272F">
        <w:rPr>
          <w:rFonts w:ascii="Arial" w:eastAsia="Times New Roman" w:hAnsi="Arial" w:cs="Arial"/>
          <w:i/>
          <w:color w:val="000000" w:themeColor="text1"/>
          <w:lang w:eastAsia="es-ES_tradnl"/>
        </w:rPr>
        <w:t xml:space="preserve">Alejandro </w:t>
      </w:r>
      <w:proofErr w:type="spellStart"/>
      <w:r w:rsidRPr="0016272F">
        <w:rPr>
          <w:rFonts w:ascii="Arial" w:eastAsia="Times New Roman" w:hAnsi="Arial" w:cs="Arial"/>
          <w:i/>
          <w:color w:val="000000" w:themeColor="text1"/>
          <w:lang w:eastAsia="es-ES_tradnl"/>
        </w:rPr>
        <w:t>Rodiles</w:t>
      </w:r>
      <w:bookmarkEnd w:id="0"/>
      <w:proofErr w:type="spellEnd"/>
      <w:r w:rsidRPr="0016272F">
        <w:rPr>
          <w:rFonts w:ascii="Arial" w:eastAsia="Times New Roman" w:hAnsi="Arial" w:cs="Arial"/>
          <w:i/>
          <w:color w:val="000000" w:themeColor="text1"/>
          <w:lang w:eastAsia="es-ES_tradnl"/>
        </w:rPr>
        <w:t>, Associate Professor of International Law and Global Governance, ITAM School of Law, Mexico City</w:t>
      </w:r>
    </w:p>
    <w:p w14:paraId="012F72D0" w14:textId="77777777" w:rsidR="00362A7F" w:rsidRPr="0016272F" w:rsidRDefault="00362A7F" w:rsidP="0091004E">
      <w:pPr>
        <w:spacing w:before="100" w:beforeAutospacing="1" w:after="100" w:afterAutospacing="1"/>
        <w:outlineLvl w:val="1"/>
        <w:rPr>
          <w:rFonts w:ascii="Arial" w:eastAsia="Times New Roman" w:hAnsi="Arial" w:cs="Arial"/>
          <w:color w:val="000000" w:themeColor="text1"/>
          <w:lang w:eastAsia="es-ES_tradnl"/>
        </w:rPr>
      </w:pPr>
      <w:r w:rsidRPr="0016272F">
        <w:rPr>
          <w:rFonts w:ascii="Arial" w:eastAsia="Times New Roman" w:hAnsi="Arial" w:cs="Arial"/>
          <w:color w:val="000000" w:themeColor="text1"/>
          <w:lang w:eastAsia="es-ES_tradnl"/>
        </w:rPr>
        <w:t>The main findings, arguments, and analyses on the subject of this submission that I kindly submit for consideration of the Special Rapporteur are contained in two published pieces</w:t>
      </w:r>
      <w:r w:rsidR="009E3E2A">
        <w:rPr>
          <w:rFonts w:ascii="Arial" w:eastAsia="Times New Roman" w:hAnsi="Arial" w:cs="Arial"/>
          <w:color w:val="000000" w:themeColor="text1"/>
          <w:lang w:eastAsia="es-ES_tradnl"/>
        </w:rPr>
        <w:t>, namely:</w:t>
      </w:r>
    </w:p>
    <w:p w14:paraId="14544C90" w14:textId="77777777" w:rsidR="00362A7F" w:rsidRPr="0016272F" w:rsidRDefault="00362A7F" w:rsidP="00362A7F">
      <w:pPr>
        <w:pStyle w:val="ListParagraph"/>
        <w:numPr>
          <w:ilvl w:val="0"/>
          <w:numId w:val="1"/>
        </w:numPr>
        <w:spacing w:before="100" w:beforeAutospacing="1" w:after="100" w:afterAutospacing="1"/>
        <w:outlineLvl w:val="1"/>
        <w:rPr>
          <w:rFonts w:ascii="Arial" w:eastAsia="Times New Roman" w:hAnsi="Arial" w:cs="Arial"/>
          <w:color w:val="000000" w:themeColor="text1"/>
          <w:lang w:eastAsia="es-ES_tradnl"/>
        </w:rPr>
      </w:pPr>
      <w:r w:rsidRPr="0016272F">
        <w:rPr>
          <w:rFonts w:ascii="Arial" w:eastAsia="Times New Roman" w:hAnsi="Arial" w:cs="Arial"/>
          <w:color w:val="000000" w:themeColor="text1"/>
          <w:lang w:eastAsia="es-ES_tradnl"/>
        </w:rPr>
        <w:t xml:space="preserve">Alejandro </w:t>
      </w:r>
      <w:proofErr w:type="spellStart"/>
      <w:r w:rsidRPr="0016272F">
        <w:rPr>
          <w:rFonts w:ascii="Arial" w:eastAsia="Times New Roman" w:hAnsi="Arial" w:cs="Arial"/>
          <w:color w:val="000000" w:themeColor="text1"/>
          <w:lang w:eastAsia="es-ES_tradnl"/>
        </w:rPr>
        <w:t>Rodiles</w:t>
      </w:r>
      <w:proofErr w:type="spellEnd"/>
      <w:r w:rsidRPr="0016272F">
        <w:rPr>
          <w:rFonts w:ascii="Arial" w:eastAsia="Times New Roman" w:hAnsi="Arial" w:cs="Arial"/>
          <w:color w:val="000000" w:themeColor="text1"/>
          <w:lang w:eastAsia="es-ES_tradnl"/>
        </w:rPr>
        <w:t xml:space="preserve">, ‘The Design of UN Sanctions through the Interplay with Informal Arrangements’ in Larissa van den </w:t>
      </w:r>
      <w:proofErr w:type="spellStart"/>
      <w:r w:rsidRPr="0016272F">
        <w:rPr>
          <w:rFonts w:ascii="Arial" w:eastAsia="Times New Roman" w:hAnsi="Arial" w:cs="Arial"/>
          <w:color w:val="000000" w:themeColor="text1"/>
          <w:lang w:eastAsia="es-ES_tradnl"/>
        </w:rPr>
        <w:t>Herik</w:t>
      </w:r>
      <w:proofErr w:type="spellEnd"/>
      <w:r w:rsidRPr="0016272F">
        <w:rPr>
          <w:rFonts w:ascii="Arial" w:eastAsia="Times New Roman" w:hAnsi="Arial" w:cs="Arial"/>
          <w:color w:val="000000" w:themeColor="text1"/>
          <w:lang w:eastAsia="es-ES_tradnl"/>
        </w:rPr>
        <w:t xml:space="preserve"> (ed), </w:t>
      </w:r>
      <w:r w:rsidR="009E3E2A" w:rsidRPr="0016272F">
        <w:rPr>
          <w:rFonts w:ascii="Arial" w:eastAsia="Times New Roman" w:hAnsi="Arial" w:cs="Arial"/>
          <w:i/>
          <w:color w:val="000000" w:themeColor="text1"/>
          <w:lang w:eastAsia="es-ES_tradnl"/>
        </w:rPr>
        <w:t>Research</w:t>
      </w:r>
      <w:r w:rsidRPr="0016272F">
        <w:rPr>
          <w:rFonts w:ascii="Arial" w:eastAsia="Times New Roman" w:hAnsi="Arial" w:cs="Arial"/>
          <w:i/>
          <w:color w:val="000000" w:themeColor="text1"/>
          <w:lang w:eastAsia="es-ES_tradnl"/>
        </w:rPr>
        <w:t xml:space="preserve"> Handbook on UN Sanctions and International Law</w:t>
      </w:r>
      <w:r w:rsidRPr="0016272F">
        <w:rPr>
          <w:rFonts w:ascii="Arial" w:eastAsia="Times New Roman" w:hAnsi="Arial" w:cs="Arial"/>
          <w:color w:val="000000" w:themeColor="text1"/>
          <w:lang w:eastAsia="es-ES_tradnl"/>
        </w:rPr>
        <w:t xml:space="preserve"> (Edward Elgar 2017), pp. 177-193. </w:t>
      </w:r>
      <w:r w:rsidR="009E3E2A">
        <w:rPr>
          <w:rFonts w:ascii="Arial" w:eastAsia="Times New Roman" w:hAnsi="Arial" w:cs="Arial"/>
          <w:color w:val="000000" w:themeColor="text1"/>
          <w:lang w:eastAsia="es-ES_tradnl"/>
        </w:rPr>
        <w:t>(</w:t>
      </w:r>
      <w:r w:rsidR="009E3E2A">
        <w:rPr>
          <w:rFonts w:ascii="Arial" w:eastAsia="Times New Roman" w:hAnsi="Arial" w:cs="Arial"/>
          <w:color w:val="000000" w:themeColor="text1"/>
          <w:sz w:val="22"/>
          <w:szCs w:val="22"/>
          <w:lang w:eastAsia="es-ES_tradnl"/>
        </w:rPr>
        <w:t>a</w:t>
      </w:r>
      <w:r w:rsidRPr="009E3E2A">
        <w:rPr>
          <w:rFonts w:ascii="Arial" w:eastAsia="Times New Roman" w:hAnsi="Arial" w:cs="Arial"/>
          <w:color w:val="000000" w:themeColor="text1"/>
          <w:sz w:val="22"/>
          <w:szCs w:val="22"/>
          <w:lang w:eastAsia="es-ES_tradnl"/>
        </w:rPr>
        <w:t xml:space="preserve"> copy of this chapter is attached to the present email</w:t>
      </w:r>
      <w:r w:rsidR="009E3E2A">
        <w:rPr>
          <w:rFonts w:ascii="Arial" w:eastAsia="Times New Roman" w:hAnsi="Arial" w:cs="Arial"/>
          <w:color w:val="000000" w:themeColor="text1"/>
          <w:sz w:val="22"/>
          <w:szCs w:val="22"/>
          <w:lang w:eastAsia="es-ES_tradnl"/>
        </w:rPr>
        <w:t>)</w:t>
      </w:r>
      <w:r w:rsidRPr="0016272F">
        <w:rPr>
          <w:rFonts w:ascii="Arial" w:eastAsia="Times New Roman" w:hAnsi="Arial" w:cs="Arial"/>
          <w:color w:val="000000" w:themeColor="text1"/>
          <w:lang w:eastAsia="es-ES_tradnl"/>
        </w:rPr>
        <w:t xml:space="preserve">    </w:t>
      </w:r>
    </w:p>
    <w:p w14:paraId="0109F03B" w14:textId="77777777" w:rsidR="00362A7F" w:rsidRPr="0016272F" w:rsidRDefault="00362A7F" w:rsidP="00362A7F">
      <w:pPr>
        <w:pStyle w:val="ListParagraph"/>
        <w:numPr>
          <w:ilvl w:val="0"/>
          <w:numId w:val="1"/>
        </w:numPr>
        <w:spacing w:before="100" w:beforeAutospacing="1" w:after="100" w:afterAutospacing="1"/>
        <w:outlineLvl w:val="1"/>
        <w:rPr>
          <w:rFonts w:ascii="Arial" w:eastAsia="Times New Roman" w:hAnsi="Arial" w:cs="Arial"/>
          <w:color w:val="000000" w:themeColor="text1"/>
          <w:sz w:val="20"/>
          <w:szCs w:val="20"/>
          <w:lang w:eastAsia="es-ES_tradnl"/>
        </w:rPr>
      </w:pPr>
      <w:r w:rsidRPr="0016272F">
        <w:rPr>
          <w:rFonts w:ascii="Arial" w:eastAsia="Times New Roman" w:hAnsi="Arial" w:cs="Arial"/>
          <w:color w:val="000000" w:themeColor="text1"/>
          <w:lang w:eastAsia="es-ES_tradnl"/>
        </w:rPr>
        <w:t xml:space="preserve">Alejandro </w:t>
      </w:r>
      <w:proofErr w:type="spellStart"/>
      <w:r w:rsidRPr="0016272F">
        <w:rPr>
          <w:rFonts w:ascii="Arial" w:eastAsia="Times New Roman" w:hAnsi="Arial" w:cs="Arial"/>
          <w:color w:val="000000" w:themeColor="text1"/>
          <w:lang w:eastAsia="es-ES_tradnl"/>
        </w:rPr>
        <w:t>Rodiles</w:t>
      </w:r>
      <w:proofErr w:type="spellEnd"/>
      <w:r w:rsidRPr="0016272F">
        <w:rPr>
          <w:rFonts w:ascii="Arial" w:eastAsia="Times New Roman" w:hAnsi="Arial" w:cs="Arial"/>
          <w:color w:val="000000" w:themeColor="text1"/>
          <w:lang w:eastAsia="es-ES_tradnl"/>
        </w:rPr>
        <w:t xml:space="preserve">, </w:t>
      </w:r>
      <w:r w:rsidRPr="009E3E2A">
        <w:rPr>
          <w:rFonts w:ascii="Arial" w:eastAsia="Times New Roman" w:hAnsi="Arial" w:cs="Arial"/>
          <w:i/>
          <w:color w:val="000000" w:themeColor="text1"/>
          <w:lang w:eastAsia="es-ES_tradnl"/>
        </w:rPr>
        <w:t>Coalitions of the Willing and International Law: The Interplay between Formality and Informality</w:t>
      </w:r>
      <w:r w:rsidRPr="0016272F">
        <w:rPr>
          <w:rFonts w:ascii="Arial" w:eastAsia="Times New Roman" w:hAnsi="Arial" w:cs="Arial"/>
          <w:color w:val="000000" w:themeColor="text1"/>
          <w:lang w:eastAsia="es-ES_tradnl"/>
        </w:rPr>
        <w:t xml:space="preserve"> (Cambridge University Press 2018), chapters 5 and 6: </w:t>
      </w:r>
      <w:hyperlink r:id="rId5" w:anchor="fndtn-information" w:history="1">
        <w:r w:rsidRPr="0016272F">
          <w:rPr>
            <w:rStyle w:val="Hyperlink"/>
            <w:rFonts w:ascii="Arial" w:eastAsia="Times New Roman" w:hAnsi="Arial" w:cs="Arial"/>
            <w:sz w:val="20"/>
            <w:szCs w:val="20"/>
            <w:lang w:eastAsia="es-ES_tradnl"/>
          </w:rPr>
          <w:t>https://www.cambridge.org/core/books/coalitions-of-the-willing-and-international-law/8C0080DF96A2BD68720D16A018461382#fndtn-information</w:t>
        </w:r>
      </w:hyperlink>
      <w:r w:rsidRPr="0016272F">
        <w:rPr>
          <w:rFonts w:ascii="Arial" w:eastAsia="Times New Roman" w:hAnsi="Arial" w:cs="Arial"/>
          <w:color w:val="000000" w:themeColor="text1"/>
          <w:sz w:val="20"/>
          <w:szCs w:val="20"/>
          <w:lang w:eastAsia="es-ES_tradnl"/>
        </w:rPr>
        <w:t xml:space="preserve"> </w:t>
      </w:r>
    </w:p>
    <w:p w14:paraId="7551C416" w14:textId="77777777" w:rsidR="00352632" w:rsidRPr="0016272F" w:rsidRDefault="00362A7F" w:rsidP="0091004E">
      <w:pPr>
        <w:spacing w:before="100" w:beforeAutospacing="1" w:after="100" w:afterAutospacing="1"/>
        <w:outlineLvl w:val="1"/>
        <w:rPr>
          <w:rFonts w:ascii="Arial" w:eastAsia="Times New Roman" w:hAnsi="Arial" w:cs="Arial"/>
          <w:color w:val="000000" w:themeColor="text1"/>
          <w:lang w:eastAsia="es-ES_tradnl"/>
        </w:rPr>
      </w:pPr>
      <w:r w:rsidRPr="0016272F">
        <w:rPr>
          <w:rFonts w:ascii="Arial" w:eastAsia="Times New Roman" w:hAnsi="Arial" w:cs="Arial"/>
          <w:color w:val="000000" w:themeColor="text1"/>
          <w:lang w:eastAsia="es-ES_tradnl"/>
        </w:rPr>
        <w:t xml:space="preserve">In the following, I very briefly </w:t>
      </w:r>
      <w:r w:rsidR="009E3E2A">
        <w:rPr>
          <w:rFonts w:ascii="Arial" w:eastAsia="Times New Roman" w:hAnsi="Arial" w:cs="Arial"/>
          <w:color w:val="000000" w:themeColor="text1"/>
          <w:lang w:eastAsia="es-ES_tradnl"/>
        </w:rPr>
        <w:t>describe</w:t>
      </w:r>
      <w:r w:rsidRPr="0016272F">
        <w:rPr>
          <w:rFonts w:ascii="Arial" w:eastAsia="Times New Roman" w:hAnsi="Arial" w:cs="Arial"/>
          <w:color w:val="000000" w:themeColor="text1"/>
          <w:lang w:eastAsia="es-ES_tradnl"/>
        </w:rPr>
        <w:t xml:space="preserve"> the main topics and case studies of these texts that might be of interest of the Special Rapporteur</w:t>
      </w:r>
      <w:r w:rsidR="009E3E2A">
        <w:rPr>
          <w:rFonts w:ascii="Arial" w:eastAsia="Times New Roman" w:hAnsi="Arial" w:cs="Arial"/>
          <w:color w:val="000000" w:themeColor="text1"/>
          <w:lang w:eastAsia="es-ES_tradnl"/>
        </w:rPr>
        <w:t>.</w:t>
      </w:r>
      <w:r w:rsidRPr="0016272F">
        <w:rPr>
          <w:rFonts w:ascii="Arial" w:eastAsia="Times New Roman" w:hAnsi="Arial" w:cs="Arial"/>
          <w:color w:val="000000" w:themeColor="text1"/>
          <w:lang w:eastAsia="es-ES_tradnl"/>
        </w:rPr>
        <w:t xml:space="preserve"> </w:t>
      </w:r>
    </w:p>
    <w:p w14:paraId="5CDC6E79" w14:textId="77777777" w:rsidR="00DB6B0A" w:rsidRPr="0016272F" w:rsidRDefault="0091004E" w:rsidP="0091004E">
      <w:pPr>
        <w:spacing w:before="100" w:beforeAutospacing="1" w:after="100" w:afterAutospacing="1"/>
        <w:outlineLvl w:val="1"/>
        <w:rPr>
          <w:rFonts w:ascii="Arial" w:eastAsia="Times New Roman" w:hAnsi="Arial" w:cs="Arial"/>
          <w:color w:val="000000" w:themeColor="text1"/>
          <w:lang w:eastAsia="es-ES_tradnl"/>
        </w:rPr>
      </w:pPr>
      <w:r w:rsidRPr="0016272F">
        <w:rPr>
          <w:rFonts w:ascii="Arial" w:eastAsia="Times New Roman" w:hAnsi="Arial" w:cs="Arial"/>
          <w:color w:val="000000" w:themeColor="text1"/>
          <w:lang w:eastAsia="es-ES_tradnl"/>
        </w:rPr>
        <w:t xml:space="preserve">My research has partly focused on the intense interplay between the UN Security Council and informal global coalitions and networks, including </w:t>
      </w:r>
      <w:r w:rsidR="00DB6B0A" w:rsidRPr="0016272F">
        <w:rPr>
          <w:rFonts w:ascii="Arial" w:eastAsia="Times New Roman" w:hAnsi="Arial" w:cs="Arial"/>
          <w:color w:val="000000" w:themeColor="text1"/>
          <w:lang w:eastAsia="es-ES_tradnl"/>
        </w:rPr>
        <w:t xml:space="preserve">but not limited to </w:t>
      </w:r>
      <w:r w:rsidRPr="0016272F">
        <w:rPr>
          <w:rFonts w:ascii="Arial" w:eastAsia="Times New Roman" w:hAnsi="Arial" w:cs="Arial"/>
          <w:color w:val="000000" w:themeColor="text1"/>
          <w:lang w:eastAsia="es-ES_tradnl"/>
        </w:rPr>
        <w:t>the Financial Action Task Force (FATF)</w:t>
      </w:r>
      <w:r w:rsidR="00DB6B0A" w:rsidRPr="0016272F">
        <w:rPr>
          <w:rFonts w:ascii="Arial" w:eastAsia="Times New Roman" w:hAnsi="Arial" w:cs="Arial"/>
          <w:color w:val="000000" w:themeColor="text1"/>
          <w:lang w:eastAsia="es-ES_tradnl"/>
        </w:rPr>
        <w:t xml:space="preserve"> and</w:t>
      </w:r>
      <w:r w:rsidRPr="0016272F">
        <w:rPr>
          <w:rFonts w:ascii="Arial" w:eastAsia="Times New Roman" w:hAnsi="Arial" w:cs="Arial"/>
          <w:color w:val="000000" w:themeColor="text1"/>
          <w:lang w:eastAsia="es-ES_tradnl"/>
        </w:rPr>
        <w:t xml:space="preserve"> the Global Counterterrorism Forum (GCTF)</w:t>
      </w:r>
      <w:r w:rsidR="00DB6B0A" w:rsidRPr="0016272F">
        <w:rPr>
          <w:rFonts w:ascii="Arial" w:eastAsia="Times New Roman" w:hAnsi="Arial" w:cs="Arial"/>
          <w:color w:val="000000" w:themeColor="text1"/>
          <w:lang w:eastAsia="es-ES_tradnl"/>
        </w:rPr>
        <w:t xml:space="preserve">. </w:t>
      </w:r>
    </w:p>
    <w:p w14:paraId="0F8709ED" w14:textId="77777777" w:rsidR="00104CED" w:rsidRPr="0016272F" w:rsidRDefault="00DB6B0A" w:rsidP="0091004E">
      <w:pPr>
        <w:spacing w:before="100" w:beforeAutospacing="1" w:after="100" w:afterAutospacing="1"/>
        <w:outlineLvl w:val="1"/>
        <w:rPr>
          <w:rFonts w:ascii="Arial" w:eastAsia="Times New Roman" w:hAnsi="Arial" w:cs="Arial"/>
          <w:color w:val="000000" w:themeColor="text1"/>
          <w:lang w:eastAsia="es-ES_tradnl"/>
        </w:rPr>
      </w:pPr>
      <w:r w:rsidRPr="0016272F">
        <w:rPr>
          <w:rFonts w:ascii="Arial" w:eastAsia="Times New Roman" w:hAnsi="Arial" w:cs="Arial"/>
          <w:color w:val="000000" w:themeColor="text1"/>
          <w:lang w:eastAsia="es-ES_tradnl"/>
        </w:rPr>
        <w:t xml:space="preserve">In particular regarding UN sanctions, I have also been active in the International Law Association </w:t>
      </w:r>
      <w:r w:rsidR="00966576" w:rsidRPr="0016272F">
        <w:rPr>
          <w:rFonts w:ascii="Arial" w:eastAsia="Times New Roman" w:hAnsi="Arial" w:cs="Arial"/>
          <w:color w:val="000000" w:themeColor="text1"/>
          <w:lang w:eastAsia="es-ES_tradnl"/>
        </w:rPr>
        <w:t xml:space="preserve">(ILA) </w:t>
      </w:r>
      <w:r w:rsidRPr="0016272F">
        <w:rPr>
          <w:rFonts w:ascii="Arial" w:eastAsia="Times New Roman" w:hAnsi="Arial" w:cs="Arial"/>
          <w:color w:val="000000" w:themeColor="text1"/>
          <w:lang w:eastAsia="es-ES_tradnl"/>
        </w:rPr>
        <w:t xml:space="preserve">Study Group on </w:t>
      </w:r>
      <w:r w:rsidR="00966576" w:rsidRPr="0016272F">
        <w:rPr>
          <w:rFonts w:ascii="Arial" w:eastAsia="Times New Roman" w:hAnsi="Arial" w:cs="Arial"/>
          <w:color w:val="000000" w:themeColor="text1"/>
          <w:lang w:eastAsia="es-ES_tradnl"/>
        </w:rPr>
        <w:t xml:space="preserve">UN </w:t>
      </w:r>
      <w:r w:rsidRPr="0016272F">
        <w:rPr>
          <w:rFonts w:ascii="Arial" w:eastAsia="Times New Roman" w:hAnsi="Arial" w:cs="Arial"/>
          <w:color w:val="000000" w:themeColor="text1"/>
          <w:lang w:eastAsia="es-ES_tradnl"/>
        </w:rPr>
        <w:t xml:space="preserve">Sanctions, which has focused </w:t>
      </w:r>
      <w:r w:rsidR="00362A7F" w:rsidRPr="0016272F">
        <w:rPr>
          <w:rFonts w:ascii="Arial" w:eastAsia="Times New Roman" w:hAnsi="Arial" w:cs="Arial"/>
          <w:color w:val="000000" w:themeColor="text1"/>
          <w:lang w:eastAsia="es-ES_tradnl"/>
        </w:rPr>
        <w:t>o</w:t>
      </w:r>
      <w:r w:rsidRPr="0016272F">
        <w:rPr>
          <w:rFonts w:ascii="Arial" w:eastAsia="Times New Roman" w:hAnsi="Arial" w:cs="Arial"/>
          <w:color w:val="000000" w:themeColor="text1"/>
          <w:lang w:eastAsia="es-ES_tradnl"/>
        </w:rPr>
        <w:t xml:space="preserve">n issues of interpretation, design, and termination. In this context, I have worked on the design </w:t>
      </w:r>
      <w:r w:rsidR="00966576" w:rsidRPr="0016272F">
        <w:rPr>
          <w:rFonts w:ascii="Arial" w:eastAsia="Times New Roman" w:hAnsi="Arial" w:cs="Arial"/>
          <w:color w:val="000000" w:themeColor="text1"/>
          <w:lang w:eastAsia="es-ES_tradnl"/>
        </w:rPr>
        <w:t xml:space="preserve">and interpretation </w:t>
      </w:r>
      <w:r w:rsidRPr="0016272F">
        <w:rPr>
          <w:rFonts w:ascii="Arial" w:eastAsia="Times New Roman" w:hAnsi="Arial" w:cs="Arial"/>
          <w:color w:val="000000" w:themeColor="text1"/>
          <w:lang w:eastAsia="es-ES_tradnl"/>
        </w:rPr>
        <w:t xml:space="preserve">of UN sanctions </w:t>
      </w:r>
      <w:r w:rsidR="00966576" w:rsidRPr="0016272F">
        <w:rPr>
          <w:rFonts w:ascii="Arial" w:eastAsia="Times New Roman" w:hAnsi="Arial" w:cs="Arial"/>
          <w:color w:val="000000" w:themeColor="text1"/>
          <w:lang w:eastAsia="es-ES_tradnl"/>
        </w:rPr>
        <w:t>through</w:t>
      </w:r>
      <w:r w:rsidRPr="0016272F">
        <w:rPr>
          <w:rFonts w:ascii="Arial" w:eastAsia="Times New Roman" w:hAnsi="Arial" w:cs="Arial"/>
          <w:color w:val="000000" w:themeColor="text1"/>
          <w:lang w:eastAsia="es-ES_tradnl"/>
        </w:rPr>
        <w:t xml:space="preserve"> the interplays between the </w:t>
      </w:r>
      <w:r w:rsidR="00966576" w:rsidRPr="0016272F">
        <w:rPr>
          <w:rFonts w:ascii="Arial" w:eastAsia="Times New Roman" w:hAnsi="Arial" w:cs="Arial"/>
          <w:color w:val="000000" w:themeColor="text1"/>
          <w:lang w:eastAsia="es-ES_tradnl"/>
        </w:rPr>
        <w:t xml:space="preserve">Security </w:t>
      </w:r>
      <w:r w:rsidRPr="0016272F">
        <w:rPr>
          <w:rFonts w:ascii="Arial" w:eastAsia="Times New Roman" w:hAnsi="Arial" w:cs="Arial"/>
          <w:color w:val="000000" w:themeColor="text1"/>
          <w:lang w:eastAsia="es-ES_tradnl"/>
        </w:rPr>
        <w:t>Council and informal bodies. An academic text on this issue</w:t>
      </w:r>
      <w:r w:rsidR="00966576" w:rsidRPr="0016272F">
        <w:rPr>
          <w:rFonts w:ascii="Arial" w:eastAsia="Times New Roman" w:hAnsi="Arial" w:cs="Arial"/>
          <w:color w:val="000000" w:themeColor="text1"/>
          <w:lang w:eastAsia="es-ES_tradnl"/>
        </w:rPr>
        <w:t xml:space="preserve"> has been published in the </w:t>
      </w:r>
      <w:r w:rsidR="00966576" w:rsidRPr="0016272F">
        <w:rPr>
          <w:rFonts w:ascii="Arial" w:eastAsia="Times New Roman" w:hAnsi="Arial" w:cs="Arial"/>
          <w:i/>
          <w:color w:val="000000" w:themeColor="text1"/>
          <w:lang w:eastAsia="es-ES_tradnl"/>
        </w:rPr>
        <w:t xml:space="preserve">Research Handbook on UN Sanctions and International Law </w:t>
      </w:r>
      <w:r w:rsidR="00966576" w:rsidRPr="0016272F">
        <w:rPr>
          <w:rFonts w:ascii="Arial" w:eastAsia="Times New Roman" w:hAnsi="Arial" w:cs="Arial"/>
          <w:color w:val="000000" w:themeColor="text1"/>
          <w:lang w:eastAsia="es-ES_tradnl"/>
        </w:rPr>
        <w:t xml:space="preserve">(Edward Elgar 2017). My chapter there, </w:t>
      </w:r>
      <w:r w:rsidR="00966576" w:rsidRPr="0016272F">
        <w:rPr>
          <w:rFonts w:ascii="Arial" w:eastAsia="Times New Roman" w:hAnsi="Arial" w:cs="Arial"/>
          <w:i/>
          <w:color w:val="000000" w:themeColor="text1"/>
          <w:lang w:eastAsia="es-ES_tradnl"/>
        </w:rPr>
        <w:t>The Design of UN Sanctions Through the Interplay with Informal Arrangements</w:t>
      </w:r>
      <w:r w:rsidR="00966576" w:rsidRPr="0016272F">
        <w:rPr>
          <w:rFonts w:ascii="Arial" w:eastAsia="Times New Roman" w:hAnsi="Arial" w:cs="Arial"/>
          <w:color w:val="000000" w:themeColor="text1"/>
          <w:lang w:eastAsia="es-ES_tradnl"/>
        </w:rPr>
        <w:t>, deals specifically with how the FATF has been instrumental in the evolution over time of sanctions imposed by the Security Council, in particular th</w:t>
      </w:r>
      <w:r w:rsidR="00104CED" w:rsidRPr="0016272F">
        <w:rPr>
          <w:rFonts w:ascii="Arial" w:eastAsia="Times New Roman" w:hAnsi="Arial" w:cs="Arial"/>
          <w:color w:val="000000" w:themeColor="text1"/>
          <w:lang w:eastAsia="es-ES_tradnl"/>
        </w:rPr>
        <w:t>rough</w:t>
      </w:r>
      <w:r w:rsidR="00966576" w:rsidRPr="0016272F">
        <w:rPr>
          <w:rFonts w:ascii="Arial" w:eastAsia="Times New Roman" w:hAnsi="Arial" w:cs="Arial"/>
          <w:color w:val="000000" w:themeColor="text1"/>
          <w:lang w:eastAsia="es-ES_tradnl"/>
        </w:rPr>
        <w:t xml:space="preserve"> the close cooperation of </w:t>
      </w:r>
      <w:r w:rsidR="00104CED" w:rsidRPr="0016272F">
        <w:rPr>
          <w:rFonts w:ascii="Arial" w:eastAsia="Times New Roman" w:hAnsi="Arial" w:cs="Arial"/>
          <w:color w:val="000000" w:themeColor="text1"/>
          <w:lang w:eastAsia="es-ES_tradnl"/>
        </w:rPr>
        <w:t xml:space="preserve">its subsidiary organs and their expert bodies with this coalition. The management of sanctions over time (monitoring, interpretation, implementation) is no longer a business of the Security Council and sanctions committees alone, but it is performed together by the Council with informal bodies, most clearly with the FATF, which, I argue, has become so much a part of the day-to-day work of these subsidiary organs that it can be described, I argue, as an “informal arm of the Security Council”. The chapter concentrates on two examples: the interpretation, implementation, and design of sanctions in the counterterrorism and counterproliferation fields, </w:t>
      </w:r>
      <w:proofErr w:type="spellStart"/>
      <w:r w:rsidR="00104CED" w:rsidRPr="0016272F">
        <w:rPr>
          <w:rFonts w:ascii="Arial" w:eastAsia="Times New Roman" w:hAnsi="Arial" w:cs="Arial"/>
          <w:color w:val="000000" w:themeColor="text1"/>
          <w:lang w:eastAsia="es-ES_tradnl"/>
        </w:rPr>
        <w:t>ie</w:t>
      </w:r>
      <w:proofErr w:type="spellEnd"/>
      <w:r w:rsidR="00104CED" w:rsidRPr="0016272F">
        <w:rPr>
          <w:rFonts w:ascii="Arial" w:eastAsia="Times New Roman" w:hAnsi="Arial" w:cs="Arial"/>
          <w:color w:val="000000" w:themeColor="text1"/>
          <w:lang w:eastAsia="es-ES_tradnl"/>
        </w:rPr>
        <w:t xml:space="preserve"> the </w:t>
      </w:r>
      <w:r w:rsidR="00104CED" w:rsidRPr="0016272F">
        <w:rPr>
          <w:rFonts w:ascii="Arial" w:eastAsia="Times New Roman" w:hAnsi="Arial" w:cs="Arial"/>
          <w:color w:val="000000" w:themeColor="text1"/>
          <w:lang w:eastAsia="es-ES_tradnl"/>
        </w:rPr>
        <w:lastRenderedPageBreak/>
        <w:t xml:space="preserve">inter-institutional relations of the Al-Qaida/ISIS and 1540 sanctions committees with the FATF. </w:t>
      </w:r>
    </w:p>
    <w:p w14:paraId="4A948723" w14:textId="77777777" w:rsidR="00104CED" w:rsidRDefault="00104CED" w:rsidP="0091004E">
      <w:pPr>
        <w:spacing w:before="100" w:beforeAutospacing="1" w:after="100" w:afterAutospacing="1"/>
        <w:outlineLvl w:val="1"/>
        <w:rPr>
          <w:rFonts w:ascii="Arial" w:eastAsia="Times New Roman" w:hAnsi="Arial" w:cs="Arial"/>
          <w:color w:val="000000" w:themeColor="text1"/>
          <w:lang w:eastAsia="es-ES_tradnl"/>
        </w:rPr>
      </w:pPr>
      <w:r w:rsidRPr="0016272F">
        <w:rPr>
          <w:rFonts w:ascii="Arial" w:eastAsia="Times New Roman" w:hAnsi="Arial" w:cs="Arial"/>
          <w:color w:val="000000" w:themeColor="text1"/>
          <w:lang w:eastAsia="es-ES_tradnl"/>
        </w:rPr>
        <w:t>Moreover, in my book, which deals with the interplay between formality and informality in international law</w:t>
      </w:r>
      <w:r w:rsidR="000A369E">
        <w:rPr>
          <w:rFonts w:ascii="Arial" w:eastAsia="Times New Roman" w:hAnsi="Arial" w:cs="Arial"/>
          <w:color w:val="000000" w:themeColor="text1"/>
          <w:lang w:eastAsia="es-ES_tradnl"/>
        </w:rPr>
        <w:t xml:space="preserve"> more broadly</w:t>
      </w:r>
      <w:r w:rsidRPr="0016272F">
        <w:rPr>
          <w:rFonts w:ascii="Arial" w:eastAsia="Times New Roman" w:hAnsi="Arial" w:cs="Arial"/>
          <w:color w:val="000000" w:themeColor="text1"/>
          <w:lang w:eastAsia="es-ES_tradnl"/>
        </w:rPr>
        <w:t xml:space="preserve">, </w:t>
      </w:r>
      <w:r w:rsidR="009266CC" w:rsidRPr="0016272F">
        <w:rPr>
          <w:rFonts w:ascii="Arial" w:eastAsia="Times New Roman" w:hAnsi="Arial" w:cs="Arial"/>
          <w:color w:val="000000" w:themeColor="text1"/>
          <w:lang w:eastAsia="es-ES_tradnl"/>
        </w:rPr>
        <w:t xml:space="preserve">I dedicate one chapter (chapter 5) on the mutually enforcing dynamics between the Security Council and informal bodies, </w:t>
      </w:r>
      <w:r w:rsidR="000A369E" w:rsidRPr="0016272F">
        <w:rPr>
          <w:rFonts w:ascii="Arial" w:eastAsia="Times New Roman" w:hAnsi="Arial" w:cs="Arial"/>
          <w:color w:val="000000" w:themeColor="text1"/>
          <w:lang w:eastAsia="es-ES_tradnl"/>
        </w:rPr>
        <w:t>specifically</w:t>
      </w:r>
      <w:r w:rsidR="009266CC" w:rsidRPr="0016272F">
        <w:rPr>
          <w:rFonts w:ascii="Arial" w:eastAsia="Times New Roman" w:hAnsi="Arial" w:cs="Arial"/>
          <w:color w:val="000000" w:themeColor="text1"/>
          <w:lang w:eastAsia="es-ES_tradnl"/>
        </w:rPr>
        <w:t xml:space="preserve"> in three area</w:t>
      </w:r>
      <w:r w:rsidR="000A369E">
        <w:rPr>
          <w:rFonts w:ascii="Arial" w:eastAsia="Times New Roman" w:hAnsi="Arial" w:cs="Arial"/>
          <w:color w:val="000000" w:themeColor="text1"/>
          <w:lang w:eastAsia="es-ES_tradnl"/>
        </w:rPr>
        <w:t xml:space="preserve">s: </w:t>
      </w:r>
      <w:r w:rsidR="009266CC" w:rsidRPr="0016272F">
        <w:rPr>
          <w:rFonts w:ascii="Arial" w:eastAsia="Times New Roman" w:hAnsi="Arial" w:cs="Arial"/>
          <w:color w:val="000000" w:themeColor="text1"/>
          <w:lang w:eastAsia="es-ES_tradnl"/>
        </w:rPr>
        <w:t xml:space="preserve">counterterrorism, counterproliferation, and nuclear security more broadly. The case studies concerning counterterrorism analyse in </w:t>
      </w:r>
      <w:r w:rsidR="000A369E">
        <w:rPr>
          <w:rFonts w:ascii="Arial" w:eastAsia="Times New Roman" w:hAnsi="Arial" w:cs="Arial"/>
          <w:color w:val="000000" w:themeColor="text1"/>
          <w:lang w:eastAsia="es-ES_tradnl"/>
        </w:rPr>
        <w:t xml:space="preserve">great </w:t>
      </w:r>
      <w:r w:rsidR="009266CC" w:rsidRPr="0016272F">
        <w:rPr>
          <w:rFonts w:ascii="Arial" w:eastAsia="Times New Roman" w:hAnsi="Arial" w:cs="Arial"/>
          <w:color w:val="000000" w:themeColor="text1"/>
          <w:lang w:eastAsia="es-ES_tradnl"/>
        </w:rPr>
        <w:t>detail the close inter-institutional relations between the Security Council, the FATF, and the GCTF</w:t>
      </w:r>
      <w:r w:rsidR="000A369E">
        <w:rPr>
          <w:rFonts w:ascii="Arial" w:eastAsia="Times New Roman" w:hAnsi="Arial" w:cs="Arial"/>
          <w:color w:val="000000" w:themeColor="text1"/>
          <w:lang w:eastAsia="es-ES_tradnl"/>
        </w:rPr>
        <w:t xml:space="preserve"> (as well as these informal bodies regarding their nature, composition, functioning)</w:t>
      </w:r>
      <w:r w:rsidR="009266CC" w:rsidRPr="0016272F">
        <w:rPr>
          <w:rFonts w:ascii="Arial" w:eastAsia="Times New Roman" w:hAnsi="Arial" w:cs="Arial"/>
          <w:color w:val="000000" w:themeColor="text1"/>
          <w:lang w:eastAsia="es-ES_tradnl"/>
        </w:rPr>
        <w:t>. More specific, I study there the normative interplays between SC resolutions, FATF recommendations, typologies and indicators, as well as between the memoranda of the GCTF and Security Council resolutions. Examples range from sanctions in the counterterrorism field, broader counterterrorism measures pertaining to the 1373 regime, to more recent measures on foreign terrorist fighters</w:t>
      </w:r>
      <w:r w:rsidR="00CA323A" w:rsidRPr="0016272F">
        <w:rPr>
          <w:rFonts w:ascii="Arial" w:eastAsia="Times New Roman" w:hAnsi="Arial" w:cs="Arial"/>
          <w:color w:val="000000" w:themeColor="text1"/>
          <w:lang w:eastAsia="es-ES_tradnl"/>
        </w:rPr>
        <w:t xml:space="preserve"> (FTF)</w:t>
      </w:r>
      <w:r w:rsidR="009266CC" w:rsidRPr="0016272F">
        <w:rPr>
          <w:rFonts w:ascii="Arial" w:eastAsia="Times New Roman" w:hAnsi="Arial" w:cs="Arial"/>
          <w:color w:val="000000" w:themeColor="text1"/>
          <w:lang w:eastAsia="es-ES_tradnl"/>
        </w:rPr>
        <w:t>, and countering violent extremism</w:t>
      </w:r>
      <w:r w:rsidR="000A369E">
        <w:rPr>
          <w:rFonts w:ascii="Arial" w:eastAsia="Times New Roman" w:hAnsi="Arial" w:cs="Arial"/>
          <w:color w:val="000000" w:themeColor="text1"/>
          <w:lang w:eastAsia="es-ES_tradnl"/>
        </w:rPr>
        <w:t xml:space="preserve"> (CVE)</w:t>
      </w:r>
      <w:r w:rsidR="009266CC" w:rsidRPr="0016272F">
        <w:rPr>
          <w:rFonts w:ascii="Arial" w:eastAsia="Times New Roman" w:hAnsi="Arial" w:cs="Arial"/>
          <w:color w:val="000000" w:themeColor="text1"/>
          <w:lang w:eastAsia="es-ES_tradnl"/>
        </w:rPr>
        <w:t>.</w:t>
      </w:r>
      <w:r w:rsidR="001C2492" w:rsidRPr="0016272F">
        <w:rPr>
          <w:rFonts w:ascii="Arial" w:eastAsia="Times New Roman" w:hAnsi="Arial" w:cs="Arial"/>
          <w:color w:val="000000" w:themeColor="text1"/>
          <w:lang w:eastAsia="es-ES_tradnl"/>
        </w:rPr>
        <w:t xml:space="preserve"> </w:t>
      </w:r>
      <w:r w:rsidR="00865EE9" w:rsidRPr="0016272F">
        <w:rPr>
          <w:rFonts w:ascii="Arial" w:eastAsia="Times New Roman" w:hAnsi="Arial" w:cs="Arial"/>
          <w:color w:val="000000" w:themeColor="text1"/>
          <w:lang w:eastAsia="es-ES_tradnl"/>
        </w:rPr>
        <w:t>While the institutional dimensions of these interactions are studied under the lenses of regime complexity, the normative dynamics between formal law and informal standards are conf</w:t>
      </w:r>
      <w:r w:rsidR="00CA323A" w:rsidRPr="0016272F">
        <w:rPr>
          <w:rFonts w:ascii="Arial" w:eastAsia="Times New Roman" w:hAnsi="Arial" w:cs="Arial"/>
          <w:color w:val="000000" w:themeColor="text1"/>
          <w:lang w:eastAsia="es-ES_tradnl"/>
        </w:rPr>
        <w:t>ro</w:t>
      </w:r>
      <w:r w:rsidR="00865EE9" w:rsidRPr="0016272F">
        <w:rPr>
          <w:rFonts w:ascii="Arial" w:eastAsia="Times New Roman" w:hAnsi="Arial" w:cs="Arial"/>
          <w:color w:val="000000" w:themeColor="text1"/>
          <w:lang w:eastAsia="es-ES_tradnl"/>
        </w:rPr>
        <w:t xml:space="preserve">nted </w:t>
      </w:r>
      <w:r w:rsidR="00CA323A" w:rsidRPr="0016272F">
        <w:rPr>
          <w:rFonts w:ascii="Arial" w:eastAsia="Times New Roman" w:hAnsi="Arial" w:cs="Arial"/>
          <w:color w:val="000000" w:themeColor="text1"/>
          <w:lang w:eastAsia="es-ES_tradnl"/>
        </w:rPr>
        <w:t>to</w:t>
      </w:r>
      <w:r w:rsidR="00865EE9" w:rsidRPr="0016272F">
        <w:rPr>
          <w:rFonts w:ascii="Arial" w:eastAsia="Times New Roman" w:hAnsi="Arial" w:cs="Arial"/>
          <w:color w:val="000000" w:themeColor="text1"/>
          <w:lang w:eastAsia="es-ES_tradnl"/>
        </w:rPr>
        <w:t xml:space="preserve"> questions of interpretation and progressive development</w:t>
      </w:r>
      <w:r w:rsidR="000A369E">
        <w:rPr>
          <w:rFonts w:ascii="Arial" w:eastAsia="Times New Roman" w:hAnsi="Arial" w:cs="Arial"/>
          <w:color w:val="000000" w:themeColor="text1"/>
          <w:lang w:eastAsia="es-ES_tradnl"/>
        </w:rPr>
        <w:t xml:space="preserve"> of the law</w:t>
      </w:r>
      <w:r w:rsidR="00865EE9" w:rsidRPr="0016272F">
        <w:rPr>
          <w:rFonts w:ascii="Arial" w:eastAsia="Times New Roman" w:hAnsi="Arial" w:cs="Arial"/>
          <w:color w:val="000000" w:themeColor="text1"/>
          <w:lang w:eastAsia="es-ES_tradnl"/>
        </w:rPr>
        <w:t xml:space="preserve">, like the role of these informal norms in triggering and informing, </w:t>
      </w:r>
      <w:r w:rsidR="00865EE9" w:rsidRPr="0016272F">
        <w:rPr>
          <w:rFonts w:ascii="Arial" w:eastAsia="Times New Roman" w:hAnsi="Arial" w:cs="Arial"/>
          <w:i/>
          <w:color w:val="000000" w:themeColor="text1"/>
          <w:lang w:eastAsia="es-ES_tradnl"/>
        </w:rPr>
        <w:t>mutatis mutandis</w:t>
      </w:r>
      <w:r w:rsidR="00865EE9" w:rsidRPr="0016272F">
        <w:rPr>
          <w:rFonts w:ascii="Arial" w:eastAsia="Times New Roman" w:hAnsi="Arial" w:cs="Arial"/>
          <w:color w:val="000000" w:themeColor="text1"/>
          <w:lang w:eastAsia="es-ES_tradnl"/>
        </w:rPr>
        <w:t>, subsequent practice and agreements of Security Council resolutions (art. 31(3)(</w:t>
      </w:r>
      <w:proofErr w:type="spellStart"/>
      <w:r w:rsidR="00865EE9" w:rsidRPr="0016272F">
        <w:rPr>
          <w:rFonts w:ascii="Arial" w:eastAsia="Times New Roman" w:hAnsi="Arial" w:cs="Arial"/>
          <w:color w:val="000000" w:themeColor="text1"/>
          <w:lang w:eastAsia="es-ES_tradnl"/>
        </w:rPr>
        <w:t>a&amp;b</w:t>
      </w:r>
      <w:proofErr w:type="spellEnd"/>
      <w:r w:rsidR="00865EE9" w:rsidRPr="0016272F">
        <w:rPr>
          <w:rFonts w:ascii="Arial" w:eastAsia="Times New Roman" w:hAnsi="Arial" w:cs="Arial"/>
          <w:color w:val="000000" w:themeColor="text1"/>
          <w:lang w:eastAsia="es-ES_tradnl"/>
        </w:rPr>
        <w:t xml:space="preserve">) Vienna Convention on the Law of Treaties), and the rules and practices of the organization (art. 5 Vienna Convention on the Law of Treaties). </w:t>
      </w:r>
      <w:r w:rsidR="000A369E">
        <w:rPr>
          <w:rFonts w:ascii="Arial" w:eastAsia="Times New Roman" w:hAnsi="Arial" w:cs="Arial"/>
          <w:color w:val="000000" w:themeColor="text1"/>
          <w:lang w:eastAsia="es-ES_tradnl"/>
        </w:rPr>
        <w:t xml:space="preserve">In chapter 6, I analyse these evolutions critically in terms of the deformalized and changing role of law in global governance (beyond global security as I also engage with climate change governance). </w:t>
      </w:r>
    </w:p>
    <w:p w14:paraId="3F1132D7" w14:textId="77777777" w:rsidR="0016272F" w:rsidRDefault="0016272F" w:rsidP="0091004E">
      <w:pPr>
        <w:spacing w:before="100" w:beforeAutospacing="1" w:after="100" w:afterAutospacing="1"/>
        <w:outlineLvl w:val="1"/>
        <w:rPr>
          <w:rFonts w:ascii="Arial" w:eastAsia="Times New Roman" w:hAnsi="Arial" w:cs="Arial"/>
          <w:color w:val="000000" w:themeColor="text1"/>
          <w:lang w:eastAsia="es-ES_tradnl"/>
        </w:rPr>
      </w:pPr>
      <w:r>
        <w:rPr>
          <w:rFonts w:ascii="Arial" w:eastAsia="Times New Roman" w:hAnsi="Arial" w:cs="Arial"/>
          <w:color w:val="000000" w:themeColor="text1"/>
          <w:lang w:eastAsia="es-ES_tradnl"/>
        </w:rPr>
        <w:t xml:space="preserve">I hope these texts are of interest and useful for the important work of the Special Rapporteur. </w:t>
      </w:r>
    </w:p>
    <w:p w14:paraId="11D835E1" w14:textId="77777777" w:rsidR="0016272F" w:rsidRDefault="0016272F" w:rsidP="0091004E">
      <w:pPr>
        <w:spacing w:before="100" w:beforeAutospacing="1" w:after="100" w:afterAutospacing="1"/>
        <w:outlineLvl w:val="1"/>
        <w:rPr>
          <w:rFonts w:ascii="Arial" w:eastAsia="Times New Roman" w:hAnsi="Arial" w:cs="Arial"/>
          <w:color w:val="000000" w:themeColor="text1"/>
          <w:lang w:eastAsia="es-ES_tradnl"/>
        </w:rPr>
      </w:pPr>
    </w:p>
    <w:p w14:paraId="2E97AF10" w14:textId="77777777" w:rsidR="0016272F" w:rsidRDefault="0016272F" w:rsidP="0091004E">
      <w:pPr>
        <w:spacing w:before="100" w:beforeAutospacing="1" w:after="100" w:afterAutospacing="1"/>
        <w:outlineLvl w:val="1"/>
        <w:rPr>
          <w:rFonts w:ascii="Arial" w:eastAsia="Times New Roman" w:hAnsi="Arial" w:cs="Arial"/>
          <w:color w:val="000000" w:themeColor="text1"/>
          <w:lang w:eastAsia="es-ES_tradnl"/>
        </w:rPr>
      </w:pPr>
      <w:r>
        <w:rPr>
          <w:rFonts w:ascii="Arial" w:eastAsia="Times New Roman" w:hAnsi="Arial" w:cs="Arial"/>
          <w:color w:val="000000" w:themeColor="text1"/>
          <w:lang w:eastAsia="es-ES_tradnl"/>
        </w:rPr>
        <w:t>Best regards,</w:t>
      </w:r>
    </w:p>
    <w:p w14:paraId="0C23C6BE" w14:textId="77777777" w:rsidR="0016272F" w:rsidRDefault="0016272F" w:rsidP="0091004E">
      <w:pPr>
        <w:spacing w:before="100" w:beforeAutospacing="1" w:after="100" w:afterAutospacing="1"/>
        <w:outlineLvl w:val="1"/>
        <w:rPr>
          <w:rFonts w:ascii="Arial" w:eastAsia="Times New Roman" w:hAnsi="Arial" w:cs="Arial"/>
          <w:color w:val="000000" w:themeColor="text1"/>
          <w:lang w:eastAsia="es-ES_tradnl"/>
        </w:rPr>
      </w:pPr>
      <w:r>
        <w:rPr>
          <w:rFonts w:ascii="Arial" w:eastAsia="Times New Roman" w:hAnsi="Arial" w:cs="Arial"/>
          <w:color w:val="000000" w:themeColor="text1"/>
          <w:lang w:eastAsia="es-ES_tradnl"/>
        </w:rPr>
        <w:t xml:space="preserve">Alejandro </w:t>
      </w:r>
      <w:proofErr w:type="spellStart"/>
      <w:r>
        <w:rPr>
          <w:rFonts w:ascii="Arial" w:eastAsia="Times New Roman" w:hAnsi="Arial" w:cs="Arial"/>
          <w:color w:val="000000" w:themeColor="text1"/>
          <w:lang w:eastAsia="es-ES_tradnl"/>
        </w:rPr>
        <w:t>Rodiles</w:t>
      </w:r>
      <w:proofErr w:type="spellEnd"/>
    </w:p>
    <w:p w14:paraId="538C16E7" w14:textId="77777777" w:rsidR="0016272F" w:rsidRPr="0016272F" w:rsidRDefault="0016272F" w:rsidP="0091004E">
      <w:pPr>
        <w:spacing w:before="100" w:beforeAutospacing="1" w:after="100" w:afterAutospacing="1"/>
        <w:outlineLvl w:val="1"/>
        <w:rPr>
          <w:rFonts w:ascii="Arial" w:eastAsia="Times New Roman" w:hAnsi="Arial" w:cs="Arial"/>
          <w:color w:val="000000" w:themeColor="text1"/>
          <w:lang w:eastAsia="es-ES_tradnl"/>
        </w:rPr>
      </w:pPr>
    </w:p>
    <w:p w14:paraId="40577861" w14:textId="77777777" w:rsidR="0091004E" w:rsidRPr="0016272F" w:rsidRDefault="00104CED" w:rsidP="0091004E">
      <w:pPr>
        <w:spacing w:before="100" w:beforeAutospacing="1" w:after="100" w:afterAutospacing="1"/>
        <w:outlineLvl w:val="1"/>
        <w:rPr>
          <w:rFonts w:ascii="Arial" w:eastAsia="Times New Roman" w:hAnsi="Arial" w:cs="Arial"/>
          <w:color w:val="000000" w:themeColor="text1"/>
          <w:lang w:eastAsia="es-ES_tradnl"/>
        </w:rPr>
      </w:pPr>
      <w:r w:rsidRPr="0016272F">
        <w:rPr>
          <w:rFonts w:ascii="Arial" w:eastAsia="Times New Roman" w:hAnsi="Arial" w:cs="Arial"/>
          <w:color w:val="000000" w:themeColor="text1"/>
          <w:lang w:eastAsia="es-ES_tradnl"/>
        </w:rPr>
        <w:t xml:space="preserve">  </w:t>
      </w:r>
    </w:p>
    <w:p w14:paraId="76B2009E" w14:textId="77777777" w:rsidR="0091004E" w:rsidRDefault="0091004E" w:rsidP="0091004E">
      <w:pPr>
        <w:spacing w:before="100" w:beforeAutospacing="1" w:after="100" w:afterAutospacing="1"/>
        <w:outlineLvl w:val="1"/>
        <w:rPr>
          <w:rFonts w:ascii="Arial" w:eastAsia="Times New Roman" w:hAnsi="Arial" w:cs="Arial"/>
          <w:color w:val="000000" w:themeColor="text1"/>
          <w:lang w:val="es-MX" w:eastAsia="es-ES_tradnl"/>
        </w:rPr>
      </w:pPr>
    </w:p>
    <w:p w14:paraId="25CEB65F" w14:textId="77777777" w:rsidR="0091004E" w:rsidRPr="0091004E" w:rsidRDefault="0091004E" w:rsidP="0091004E">
      <w:pPr>
        <w:spacing w:before="100" w:beforeAutospacing="1" w:after="100" w:afterAutospacing="1"/>
        <w:outlineLvl w:val="1"/>
        <w:rPr>
          <w:rFonts w:ascii="Arial" w:eastAsia="Times New Roman" w:hAnsi="Arial" w:cs="Arial"/>
          <w:color w:val="000000" w:themeColor="text1"/>
          <w:lang w:val="es-MX" w:eastAsia="es-ES_tradnl"/>
        </w:rPr>
      </w:pPr>
    </w:p>
    <w:p w14:paraId="06370F7D" w14:textId="77777777" w:rsidR="00763ABB" w:rsidRDefault="00763ABB"/>
    <w:sectPr w:rsidR="00763ABB" w:rsidSect="00E51C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E3790"/>
    <w:multiLevelType w:val="hybridMultilevel"/>
    <w:tmpl w:val="80A820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4E"/>
    <w:rsid w:val="000A369E"/>
    <w:rsid w:val="00104CED"/>
    <w:rsid w:val="0016272F"/>
    <w:rsid w:val="001C2492"/>
    <w:rsid w:val="00274D17"/>
    <w:rsid w:val="00352632"/>
    <w:rsid w:val="00362A7F"/>
    <w:rsid w:val="005C4050"/>
    <w:rsid w:val="00763ABB"/>
    <w:rsid w:val="00865EE9"/>
    <w:rsid w:val="0091004E"/>
    <w:rsid w:val="009266CC"/>
    <w:rsid w:val="00966576"/>
    <w:rsid w:val="009E3E2A"/>
    <w:rsid w:val="00CA323A"/>
    <w:rsid w:val="00DB6B0A"/>
    <w:rsid w:val="00E51C54"/>
    <w:rsid w:val="00FF6C6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AA59755"/>
  <w15:chartTrackingRefBased/>
  <w15:docId w15:val="{DEEF3C02-1AFD-634D-AA2E-FF6D17FF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91004E"/>
    <w:pPr>
      <w:spacing w:before="100" w:beforeAutospacing="1" w:after="100" w:afterAutospacing="1"/>
      <w:outlineLvl w:val="1"/>
    </w:pPr>
    <w:rPr>
      <w:rFonts w:ascii="Times New Roman" w:eastAsia="Times New Roman" w:hAnsi="Times New Roman" w:cs="Times New Roman"/>
      <w:b/>
      <w:bCs/>
      <w:sz w:val="36"/>
      <w:szCs w:val="36"/>
      <w:lang w:val="es-MX"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04E"/>
    <w:rPr>
      <w:rFonts w:ascii="Times New Roman" w:eastAsia="Times New Roman" w:hAnsi="Times New Roman" w:cs="Times New Roman"/>
      <w:b/>
      <w:bCs/>
      <w:sz w:val="36"/>
      <w:szCs w:val="36"/>
      <w:lang w:val="es-MX" w:eastAsia="es-ES_tradnl"/>
    </w:rPr>
  </w:style>
  <w:style w:type="paragraph" w:styleId="ListParagraph">
    <w:name w:val="List Paragraph"/>
    <w:basedOn w:val="Normal"/>
    <w:uiPriority w:val="34"/>
    <w:qFormat/>
    <w:rsid w:val="00362A7F"/>
    <w:pPr>
      <w:ind w:left="720"/>
      <w:contextualSpacing/>
    </w:pPr>
  </w:style>
  <w:style w:type="character" w:styleId="Hyperlink">
    <w:name w:val="Hyperlink"/>
    <w:basedOn w:val="DefaultParagraphFont"/>
    <w:uiPriority w:val="99"/>
    <w:unhideWhenUsed/>
    <w:rsid w:val="00362A7F"/>
    <w:rPr>
      <w:color w:val="0563C1" w:themeColor="hyperlink"/>
      <w:u w:val="single"/>
    </w:rPr>
  </w:style>
  <w:style w:type="character" w:styleId="UnresolvedMention">
    <w:name w:val="Unresolved Mention"/>
    <w:basedOn w:val="DefaultParagraphFont"/>
    <w:uiPriority w:val="99"/>
    <w:rsid w:val="00362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5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mbridge.org/core/books/coalitions-of-the-willing-and-international-law/8C0080DF96A2BD68720D16A018461382"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E001A9-7476-419B-A63D-2DD4E4E6F49D}"/>
</file>

<file path=customXml/itemProps2.xml><?xml version="1.0" encoding="utf-8"?>
<ds:datastoreItem xmlns:ds="http://schemas.openxmlformats.org/officeDocument/2006/customXml" ds:itemID="{B3468F08-0977-475C-83A3-A13AF4AFCC8C}"/>
</file>

<file path=customXml/itemProps3.xml><?xml version="1.0" encoding="utf-8"?>
<ds:datastoreItem xmlns:ds="http://schemas.openxmlformats.org/officeDocument/2006/customXml" ds:itemID="{869B1047-680D-46DC-93A9-A7079A4C9B36}"/>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4350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Krisztina Huszti-Orban</cp:lastModifiedBy>
  <cp:revision>2</cp:revision>
  <dcterms:created xsi:type="dcterms:W3CDTF">2019-07-23T18:15:00Z</dcterms:created>
  <dcterms:modified xsi:type="dcterms:W3CDTF">2019-07-23T18:15:00Z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