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C4" w:rsidRDefault="00AF35C4">
      <w:pPr>
        <w:spacing w:after="200" w:line="276" w:lineRule="auto"/>
        <w:rPr>
          <w:i/>
          <w:color w:val="000000" w:themeColor="text1"/>
        </w:rPr>
      </w:pPr>
      <w:r w:rsidRPr="00AF35C4">
        <w:rPr>
          <w:i/>
          <w:noProof/>
          <w:color w:val="000000" w:themeColor="text1"/>
          <w:lang w:val="en-GB" w:eastAsia="en-GB"/>
        </w:rPr>
        <w:drawing>
          <wp:inline distT="0" distB="0" distL="0" distR="0">
            <wp:extent cx="6400800" cy="103960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0396011"/>
                    </a:xfrm>
                    <a:prstGeom prst="rect">
                      <a:avLst/>
                    </a:prstGeom>
                    <a:noFill/>
                    <a:ln>
                      <a:noFill/>
                    </a:ln>
                  </pic:spPr>
                </pic:pic>
              </a:graphicData>
            </a:graphic>
          </wp:inline>
        </w:drawing>
      </w:r>
      <w:r>
        <w:rPr>
          <w:i/>
          <w:color w:val="000000" w:themeColor="text1"/>
        </w:rPr>
        <w:br w:type="page"/>
      </w:r>
    </w:p>
    <w:p w:rsidR="00943BDC" w:rsidRDefault="00943BDC" w:rsidP="00943BDC">
      <w:pPr>
        <w:rPr>
          <w:i/>
          <w:color w:val="000000" w:themeColor="text1"/>
        </w:rPr>
      </w:pPr>
      <w:r>
        <w:rPr>
          <w:i/>
          <w:color w:val="000000" w:themeColor="text1"/>
        </w:rPr>
        <w:t>This document contains hyperlinks</w:t>
      </w:r>
    </w:p>
    <w:p w:rsidR="00943BDC" w:rsidRDefault="00943BDC" w:rsidP="00376A71">
      <w:pPr>
        <w:rPr>
          <w:color w:val="000000" w:themeColor="text1"/>
        </w:rPr>
      </w:pPr>
    </w:p>
    <w:p w:rsidR="00C3376E" w:rsidRPr="00DC69BF" w:rsidRDefault="00C3376E" w:rsidP="00376A71">
      <w:pPr>
        <w:rPr>
          <w:color w:val="000000" w:themeColor="text1"/>
        </w:rPr>
      </w:pPr>
      <w:r w:rsidRPr="00DC69BF">
        <w:rPr>
          <w:color w:val="000000" w:themeColor="text1"/>
        </w:rPr>
        <w:t>Dear Special Rapporteur:</w:t>
      </w:r>
    </w:p>
    <w:p w:rsidR="00C3376E" w:rsidRPr="00DC69BF" w:rsidRDefault="00C3376E" w:rsidP="00376A71">
      <w:pPr>
        <w:rPr>
          <w:color w:val="000000" w:themeColor="text1"/>
        </w:rPr>
      </w:pPr>
    </w:p>
    <w:p w:rsidR="00C3376E" w:rsidRPr="00DC69BF" w:rsidRDefault="00C3376E" w:rsidP="00376A71">
      <w:pPr>
        <w:rPr>
          <w:color w:val="000000" w:themeColor="text1"/>
        </w:rPr>
      </w:pPr>
      <w:r w:rsidRPr="00DC69BF">
        <w:rPr>
          <w:color w:val="000000" w:themeColor="text1"/>
        </w:rPr>
        <w:t>Thank-you very much for providing Canada</w:t>
      </w:r>
      <w:r w:rsidR="00905B50" w:rsidRPr="00DC69BF">
        <w:rPr>
          <w:color w:val="000000" w:themeColor="text1"/>
        </w:rPr>
        <w:t xml:space="preserve"> with an</w:t>
      </w:r>
      <w:r w:rsidRPr="00DC69BF">
        <w:rPr>
          <w:color w:val="000000" w:themeColor="text1"/>
        </w:rPr>
        <w:t xml:space="preserve"> opportunity to submit input for your study </w:t>
      </w:r>
      <w:r w:rsidR="00CB4145" w:rsidRPr="00DC69BF">
        <w:rPr>
          <w:color w:val="000000" w:themeColor="text1"/>
        </w:rPr>
        <w:t xml:space="preserve">of </w:t>
      </w:r>
      <w:r w:rsidRPr="00DC69BF">
        <w:rPr>
          <w:color w:val="000000" w:themeColor="text1"/>
        </w:rPr>
        <w:t xml:space="preserve">the integration of human rights norms and standards into the work of the Financial Action Task Force (FATF) and the Global Counterterrorism Forum (GCTF), </w:t>
      </w:r>
      <w:r w:rsidR="001E7C35" w:rsidRPr="00DC69BF">
        <w:rPr>
          <w:color w:val="000000" w:themeColor="text1"/>
        </w:rPr>
        <w:t>in</w:t>
      </w:r>
      <w:r w:rsidRPr="00DC69BF">
        <w:rPr>
          <w:color w:val="000000" w:themeColor="text1"/>
        </w:rPr>
        <w:t xml:space="preserve"> which </w:t>
      </w:r>
      <w:r w:rsidR="0079652B" w:rsidRPr="00DC69BF">
        <w:rPr>
          <w:color w:val="000000" w:themeColor="text1"/>
        </w:rPr>
        <w:t xml:space="preserve">Canada is an </w:t>
      </w:r>
      <w:r w:rsidR="00905B50" w:rsidRPr="00DC69BF">
        <w:rPr>
          <w:color w:val="000000" w:themeColor="text1"/>
        </w:rPr>
        <w:t xml:space="preserve">active </w:t>
      </w:r>
      <w:r w:rsidRPr="00DC69BF">
        <w:rPr>
          <w:color w:val="000000" w:themeColor="text1"/>
        </w:rPr>
        <w:t xml:space="preserve">member.   </w:t>
      </w:r>
      <w:r w:rsidR="00905B50" w:rsidRPr="00DC69BF">
        <w:rPr>
          <w:color w:val="000000" w:themeColor="text1"/>
        </w:rPr>
        <w:t xml:space="preserve">As you know, </w:t>
      </w:r>
      <w:r w:rsidRPr="00DC69BF">
        <w:rPr>
          <w:color w:val="000000" w:themeColor="text1"/>
        </w:rPr>
        <w:t>Canada emphasizes the importance of</w:t>
      </w:r>
      <w:r w:rsidR="00905B50" w:rsidRPr="00DC69BF">
        <w:rPr>
          <w:color w:val="000000" w:themeColor="text1"/>
        </w:rPr>
        <w:t xml:space="preserve"> respect for </w:t>
      </w:r>
      <w:r w:rsidRPr="00DC69BF">
        <w:rPr>
          <w:color w:val="000000" w:themeColor="text1"/>
        </w:rPr>
        <w:t>the rule of law and human rights as an over-arching principle of its foreign policy and advocacy efforts in international fora.</w:t>
      </w:r>
      <w:r w:rsidR="00905B50" w:rsidRPr="00DC69BF">
        <w:rPr>
          <w:color w:val="000000" w:themeColor="text1"/>
        </w:rPr>
        <w:t xml:space="preserve">  This emphasis is very much</w:t>
      </w:r>
      <w:r w:rsidR="00F47D48" w:rsidRPr="00DC69BF">
        <w:rPr>
          <w:color w:val="000000" w:themeColor="text1"/>
        </w:rPr>
        <w:t xml:space="preserve"> </w:t>
      </w:r>
      <w:r w:rsidR="00905B50" w:rsidRPr="00DC69BF">
        <w:rPr>
          <w:color w:val="000000" w:themeColor="text1"/>
        </w:rPr>
        <w:t xml:space="preserve">reflected in our engagement </w:t>
      </w:r>
      <w:r w:rsidR="00D62DDD" w:rsidRPr="00DC69BF">
        <w:rPr>
          <w:color w:val="000000" w:themeColor="text1"/>
        </w:rPr>
        <w:t>in counter-terrorism work in the</w:t>
      </w:r>
      <w:r w:rsidR="00905B50" w:rsidRPr="00DC69BF">
        <w:rPr>
          <w:color w:val="000000" w:themeColor="text1"/>
        </w:rPr>
        <w:t xml:space="preserve"> FATF and the GCTF.</w:t>
      </w:r>
    </w:p>
    <w:p w:rsidR="00C3376E" w:rsidRPr="00DC69BF" w:rsidRDefault="00C3376E" w:rsidP="00376A71">
      <w:pPr>
        <w:rPr>
          <w:color w:val="000000" w:themeColor="text1"/>
        </w:rPr>
      </w:pPr>
    </w:p>
    <w:p w:rsidR="00376A71" w:rsidRPr="00DC69BF" w:rsidRDefault="00A04CF8" w:rsidP="00376A71">
      <w:pPr>
        <w:rPr>
          <w:b/>
          <w:color w:val="000000" w:themeColor="text1"/>
        </w:rPr>
      </w:pPr>
      <w:r w:rsidRPr="00DC69BF">
        <w:rPr>
          <w:b/>
          <w:color w:val="000000" w:themeColor="text1"/>
        </w:rPr>
        <w:t>Financial Action Task Force (</w:t>
      </w:r>
      <w:r w:rsidR="00376A71" w:rsidRPr="00DC69BF">
        <w:rPr>
          <w:b/>
          <w:color w:val="000000" w:themeColor="text1"/>
        </w:rPr>
        <w:t>FATF</w:t>
      </w:r>
      <w:r w:rsidRPr="00DC69BF">
        <w:rPr>
          <w:b/>
          <w:color w:val="000000" w:themeColor="text1"/>
        </w:rPr>
        <w:t>)</w:t>
      </w:r>
      <w:r w:rsidR="00376A71" w:rsidRPr="00DC69BF">
        <w:rPr>
          <w:b/>
          <w:color w:val="000000" w:themeColor="text1"/>
        </w:rPr>
        <w:t xml:space="preserve"> </w:t>
      </w:r>
    </w:p>
    <w:p w:rsidR="00376A71" w:rsidRPr="00DC69BF" w:rsidRDefault="00376A71" w:rsidP="00376A71">
      <w:pPr>
        <w:rPr>
          <w:color w:val="000000" w:themeColor="text1"/>
        </w:rPr>
      </w:pPr>
    </w:p>
    <w:p w:rsidR="00376A71" w:rsidRPr="00DC69BF" w:rsidRDefault="00D755D7" w:rsidP="00376A71">
      <w:pPr>
        <w:rPr>
          <w:color w:val="000000" w:themeColor="text1"/>
        </w:rPr>
      </w:pPr>
      <w:r>
        <w:rPr>
          <w:color w:val="000000" w:themeColor="text1"/>
        </w:rPr>
        <w:t>G</w:t>
      </w:r>
      <w:r w:rsidR="00376A71" w:rsidRPr="00DC69BF">
        <w:rPr>
          <w:color w:val="000000" w:themeColor="text1"/>
        </w:rPr>
        <w:t xml:space="preserve">lobal standards to combat terrorist financing and money laundering, and FATF R8  in particular, are aimed at protecting </w:t>
      </w:r>
      <w:r w:rsidR="00A04CF8" w:rsidRPr="00DC69BF">
        <w:rPr>
          <w:color w:val="000000" w:themeColor="text1"/>
        </w:rPr>
        <w:t>Non-Profit Organizations (</w:t>
      </w:r>
      <w:r w:rsidR="00376A71" w:rsidRPr="00DC69BF">
        <w:rPr>
          <w:color w:val="000000" w:themeColor="text1"/>
        </w:rPr>
        <w:t>NPOs</w:t>
      </w:r>
      <w:r w:rsidR="00A04CF8" w:rsidRPr="00DC69BF">
        <w:rPr>
          <w:color w:val="000000" w:themeColor="text1"/>
        </w:rPr>
        <w:t>)</w:t>
      </w:r>
      <w:r w:rsidR="00376A71" w:rsidRPr="00DC69BF">
        <w:rPr>
          <w:color w:val="000000" w:themeColor="text1"/>
        </w:rPr>
        <w:t xml:space="preserve"> from terrorist financing abuse and </w:t>
      </w:r>
      <w:r w:rsidR="00CB4145" w:rsidRPr="00DC69BF">
        <w:rPr>
          <w:color w:val="000000" w:themeColor="text1"/>
        </w:rPr>
        <w:t xml:space="preserve">are </w:t>
      </w:r>
      <w:r w:rsidR="00376A71" w:rsidRPr="00DC69BF">
        <w:rPr>
          <w:color w:val="000000" w:themeColor="text1"/>
        </w:rPr>
        <w:t>a critical component in the global fight against terrorism. The revision</w:t>
      </w:r>
      <w:r w:rsidR="00376A71" w:rsidRPr="00DC69BF">
        <w:rPr>
          <w:strike/>
          <w:color w:val="000000" w:themeColor="text1"/>
        </w:rPr>
        <w:t>s</w:t>
      </w:r>
      <w:r w:rsidR="00376A71" w:rsidRPr="00DC69BF">
        <w:rPr>
          <w:color w:val="000000" w:themeColor="text1"/>
        </w:rPr>
        <w:t xml:space="preserve"> of R8, its </w:t>
      </w:r>
      <w:r w:rsidR="00376A71" w:rsidRPr="00DC69BF">
        <w:rPr>
          <w:i/>
          <w:color w:val="000000" w:themeColor="text1"/>
        </w:rPr>
        <w:t>Interpretative Note</w:t>
      </w:r>
      <w:r w:rsidR="00376A71" w:rsidRPr="00DC69BF">
        <w:rPr>
          <w:color w:val="000000" w:themeColor="text1"/>
        </w:rPr>
        <w:t xml:space="preserve"> and the issuance of best practices and guidance take into account the need to strike a balance between ensuring NPOs are not abused for terrorist financing purposes, </w:t>
      </w:r>
      <w:r w:rsidR="00A04CF8" w:rsidRPr="00DC69BF">
        <w:rPr>
          <w:color w:val="000000" w:themeColor="text1"/>
        </w:rPr>
        <w:t xml:space="preserve">and also ensuring </w:t>
      </w:r>
      <w:r w:rsidR="00376A71" w:rsidRPr="00DC69BF">
        <w:rPr>
          <w:color w:val="000000" w:themeColor="text1"/>
        </w:rPr>
        <w:t xml:space="preserve">that any measures implemented respect international human rights law and </w:t>
      </w:r>
      <w:r w:rsidR="00A04CF8" w:rsidRPr="00DC69BF">
        <w:rPr>
          <w:color w:val="000000" w:themeColor="text1"/>
        </w:rPr>
        <w:t xml:space="preserve">still allow NPOs </w:t>
      </w:r>
      <w:r w:rsidR="00376A71" w:rsidRPr="00DC69BF">
        <w:rPr>
          <w:color w:val="000000" w:themeColor="text1"/>
        </w:rPr>
        <w:t xml:space="preserve">to carry out their important humanitarian and development assistance functions. In this regard, </w:t>
      </w:r>
      <w:r w:rsidR="00905B50" w:rsidRPr="00DC69BF">
        <w:rPr>
          <w:color w:val="000000" w:themeColor="text1"/>
        </w:rPr>
        <w:t>Canada is confident that</w:t>
      </w:r>
      <w:r w:rsidR="00CB4145" w:rsidRPr="00DC69BF">
        <w:rPr>
          <w:color w:val="000000" w:themeColor="text1"/>
        </w:rPr>
        <w:t xml:space="preserve"> its</w:t>
      </w:r>
      <w:r w:rsidR="00905B50" w:rsidRPr="00DC69BF">
        <w:rPr>
          <w:color w:val="000000" w:themeColor="text1"/>
        </w:rPr>
        <w:t xml:space="preserve"> </w:t>
      </w:r>
      <w:r w:rsidR="00376A71" w:rsidRPr="00DC69BF">
        <w:rPr>
          <w:color w:val="000000" w:themeColor="text1"/>
        </w:rPr>
        <w:t>respect for the rule of law, transparent legal boundaries, extensive engagement with its NPO sector and reporting entities</w:t>
      </w:r>
      <w:r w:rsidR="0042666D" w:rsidRPr="00DC69BF">
        <w:rPr>
          <w:color w:val="000000" w:themeColor="text1"/>
        </w:rPr>
        <w:t>,</w:t>
      </w:r>
      <w:r w:rsidR="00376A71" w:rsidRPr="00DC69BF">
        <w:rPr>
          <w:color w:val="000000" w:themeColor="text1"/>
        </w:rPr>
        <w:t xml:space="preserve"> and </w:t>
      </w:r>
      <w:r w:rsidR="0042666D" w:rsidRPr="00DC69BF">
        <w:rPr>
          <w:color w:val="000000" w:themeColor="text1"/>
        </w:rPr>
        <w:t xml:space="preserve">a </w:t>
      </w:r>
      <w:r w:rsidR="00376A71" w:rsidRPr="00DC69BF">
        <w:rPr>
          <w:color w:val="000000" w:themeColor="text1"/>
        </w:rPr>
        <w:t>risk-based approach</w:t>
      </w:r>
      <w:r w:rsidR="00905B50" w:rsidRPr="00DC69BF">
        <w:rPr>
          <w:color w:val="000000" w:themeColor="text1"/>
        </w:rPr>
        <w:t xml:space="preserve"> ha</w:t>
      </w:r>
      <w:r w:rsidR="0042666D" w:rsidRPr="00DC69BF">
        <w:rPr>
          <w:color w:val="000000" w:themeColor="text1"/>
        </w:rPr>
        <w:t>ve</w:t>
      </w:r>
      <w:r w:rsidR="00905B50" w:rsidRPr="00DC69BF">
        <w:rPr>
          <w:color w:val="000000" w:themeColor="text1"/>
        </w:rPr>
        <w:t xml:space="preserve"> helped </w:t>
      </w:r>
      <w:r w:rsidR="00376A71" w:rsidRPr="00DC69BF">
        <w:rPr>
          <w:color w:val="000000" w:themeColor="text1"/>
        </w:rPr>
        <w:t>protect NPOs from terrorist financing abuse</w:t>
      </w:r>
      <w:r w:rsidR="00905B50" w:rsidRPr="00DC69BF">
        <w:rPr>
          <w:color w:val="000000" w:themeColor="text1"/>
        </w:rPr>
        <w:t>, while</w:t>
      </w:r>
      <w:r w:rsidR="00376A71" w:rsidRPr="00DC69BF">
        <w:rPr>
          <w:color w:val="000000" w:themeColor="text1"/>
        </w:rPr>
        <w:t xml:space="preserve"> ensuring</w:t>
      </w:r>
      <w:r w:rsidR="00CB4145" w:rsidRPr="00DC69BF">
        <w:rPr>
          <w:color w:val="000000" w:themeColor="text1"/>
        </w:rPr>
        <w:t xml:space="preserve"> that</w:t>
      </w:r>
      <w:r w:rsidR="00376A71" w:rsidRPr="00DC69BF">
        <w:rPr>
          <w:color w:val="000000" w:themeColor="text1"/>
        </w:rPr>
        <w:t xml:space="preserve"> they are able to fulfill their mandates. </w:t>
      </w:r>
    </w:p>
    <w:p w:rsidR="00376A71" w:rsidRPr="00DC69BF" w:rsidRDefault="00376A71" w:rsidP="00376A71">
      <w:pPr>
        <w:rPr>
          <w:color w:val="000000" w:themeColor="text1"/>
        </w:rPr>
      </w:pPr>
    </w:p>
    <w:p w:rsidR="00376A71" w:rsidRPr="00DC69BF" w:rsidRDefault="00376A71" w:rsidP="00376A71">
      <w:pPr>
        <w:rPr>
          <w:color w:val="000000" w:themeColor="text1"/>
        </w:rPr>
      </w:pPr>
      <w:r w:rsidRPr="00DC69BF">
        <w:rPr>
          <w:color w:val="000000" w:themeColor="text1"/>
        </w:rPr>
        <w:t xml:space="preserve">At the same time, we recognize that the FATF </w:t>
      </w:r>
      <w:r w:rsidR="00CE7A12" w:rsidRPr="00DC69BF">
        <w:rPr>
          <w:color w:val="000000" w:themeColor="text1"/>
        </w:rPr>
        <w:t>methodology and</w:t>
      </w:r>
      <w:r w:rsidRPr="00DC69BF">
        <w:rPr>
          <w:color w:val="000000" w:themeColor="text1"/>
        </w:rPr>
        <w:t xml:space="preserve"> guidance in the application of R8 has not always been applied equally </w:t>
      </w:r>
      <w:r w:rsidR="0079652B" w:rsidRPr="00DC69BF">
        <w:rPr>
          <w:color w:val="000000" w:themeColor="text1"/>
        </w:rPr>
        <w:t xml:space="preserve">– </w:t>
      </w:r>
      <w:r w:rsidRPr="00DC69BF">
        <w:rPr>
          <w:color w:val="000000" w:themeColor="text1"/>
        </w:rPr>
        <w:t xml:space="preserve">either by regulators, reporting entities, or both – </w:t>
      </w:r>
      <w:r w:rsidR="0079652B" w:rsidRPr="00DC69BF">
        <w:rPr>
          <w:color w:val="000000" w:themeColor="text1"/>
        </w:rPr>
        <w:t xml:space="preserve">and </w:t>
      </w:r>
      <w:r w:rsidR="00F47D48" w:rsidRPr="00DC69BF">
        <w:rPr>
          <w:color w:val="000000" w:themeColor="text1"/>
        </w:rPr>
        <w:t xml:space="preserve">has </w:t>
      </w:r>
      <w:r w:rsidR="0079652B" w:rsidRPr="00DC69BF">
        <w:rPr>
          <w:color w:val="000000" w:themeColor="text1"/>
        </w:rPr>
        <w:t>sometimes</w:t>
      </w:r>
      <w:r w:rsidR="00F47D48" w:rsidRPr="00DC69BF">
        <w:rPr>
          <w:color w:val="000000" w:themeColor="text1"/>
        </w:rPr>
        <w:t xml:space="preserve"> </w:t>
      </w:r>
      <w:r w:rsidRPr="00DC69BF">
        <w:rPr>
          <w:color w:val="000000" w:themeColor="text1"/>
        </w:rPr>
        <w:t>result</w:t>
      </w:r>
      <w:r w:rsidR="00F47D48" w:rsidRPr="00DC69BF">
        <w:rPr>
          <w:color w:val="000000" w:themeColor="text1"/>
        </w:rPr>
        <w:t>ed</w:t>
      </w:r>
      <w:r w:rsidRPr="00DC69BF">
        <w:rPr>
          <w:color w:val="000000" w:themeColor="text1"/>
        </w:rPr>
        <w:t xml:space="preserve"> in a detrimental impact on the operation of NPOs. Canada </w:t>
      </w:r>
      <w:r w:rsidR="0079652B" w:rsidRPr="00DC69BF">
        <w:rPr>
          <w:color w:val="000000" w:themeColor="text1"/>
        </w:rPr>
        <w:t xml:space="preserve">acknowledges </w:t>
      </w:r>
      <w:r w:rsidR="00CB4145" w:rsidRPr="00DC69BF">
        <w:rPr>
          <w:color w:val="000000" w:themeColor="text1"/>
        </w:rPr>
        <w:t xml:space="preserve">that </w:t>
      </w:r>
      <w:r w:rsidRPr="00DC69BF">
        <w:rPr>
          <w:color w:val="000000" w:themeColor="text1"/>
        </w:rPr>
        <w:t xml:space="preserve">greater </w:t>
      </w:r>
      <w:r w:rsidR="00CB4145" w:rsidRPr="00DC69BF">
        <w:rPr>
          <w:color w:val="000000" w:themeColor="text1"/>
        </w:rPr>
        <w:t xml:space="preserve">efforts </w:t>
      </w:r>
      <w:r w:rsidR="0079652B" w:rsidRPr="00DC69BF">
        <w:rPr>
          <w:color w:val="000000" w:themeColor="text1"/>
        </w:rPr>
        <w:t xml:space="preserve">could </w:t>
      </w:r>
      <w:r w:rsidR="00CB4145" w:rsidRPr="00DC69BF">
        <w:rPr>
          <w:color w:val="000000" w:themeColor="text1"/>
        </w:rPr>
        <w:t xml:space="preserve">be made </w:t>
      </w:r>
      <w:r w:rsidR="005E338A" w:rsidRPr="00DC69BF">
        <w:rPr>
          <w:color w:val="000000" w:themeColor="text1"/>
        </w:rPr>
        <w:t xml:space="preserve">in some jurisdictions </w:t>
      </w:r>
      <w:r w:rsidR="00CB4145" w:rsidRPr="00DC69BF">
        <w:rPr>
          <w:color w:val="000000" w:themeColor="text1"/>
        </w:rPr>
        <w:t>to address</w:t>
      </w:r>
      <w:r w:rsidR="005E338A" w:rsidRPr="00DC69BF">
        <w:rPr>
          <w:color w:val="000000" w:themeColor="text1"/>
        </w:rPr>
        <w:t xml:space="preserve"> the</w:t>
      </w:r>
      <w:r w:rsidRPr="00DC69BF">
        <w:rPr>
          <w:color w:val="000000" w:themeColor="text1"/>
        </w:rPr>
        <w:t xml:space="preserve"> lack of understanding, capacity, skills and resources </w:t>
      </w:r>
      <w:r w:rsidR="0042666D" w:rsidRPr="00DC69BF">
        <w:rPr>
          <w:color w:val="000000" w:themeColor="text1"/>
        </w:rPr>
        <w:t xml:space="preserve">required to undertake </w:t>
      </w:r>
      <w:r w:rsidRPr="00DC69BF">
        <w:rPr>
          <w:color w:val="000000" w:themeColor="text1"/>
        </w:rPr>
        <w:t xml:space="preserve">a proportionate and risk-based approach </w:t>
      </w:r>
      <w:r w:rsidR="00CB4145" w:rsidRPr="00DC69BF">
        <w:rPr>
          <w:color w:val="000000" w:themeColor="text1"/>
        </w:rPr>
        <w:t xml:space="preserve">in </w:t>
      </w:r>
      <w:r w:rsidRPr="00DC69BF">
        <w:rPr>
          <w:color w:val="000000" w:themeColor="text1"/>
        </w:rPr>
        <w:t>t</w:t>
      </w:r>
      <w:r w:rsidR="00CB4145" w:rsidRPr="00DC69BF">
        <w:rPr>
          <w:color w:val="000000" w:themeColor="text1"/>
        </w:rPr>
        <w:t>he</w:t>
      </w:r>
      <w:r w:rsidRPr="00DC69BF">
        <w:rPr>
          <w:color w:val="000000" w:themeColor="text1"/>
        </w:rPr>
        <w:t xml:space="preserve"> oversight of the</w:t>
      </w:r>
      <w:r w:rsidR="005E338A" w:rsidRPr="00DC69BF">
        <w:rPr>
          <w:color w:val="000000" w:themeColor="text1"/>
        </w:rPr>
        <w:t>ir</w:t>
      </w:r>
      <w:r w:rsidRPr="00DC69BF">
        <w:rPr>
          <w:color w:val="000000" w:themeColor="text1"/>
        </w:rPr>
        <w:t xml:space="preserve"> NPO sector. </w:t>
      </w:r>
      <w:r w:rsidR="00DD4A14" w:rsidRPr="00DC69BF">
        <w:rPr>
          <w:color w:val="000000" w:themeColor="text1"/>
        </w:rPr>
        <w:t xml:space="preserve"> </w:t>
      </w:r>
      <w:r w:rsidRPr="00DC69BF">
        <w:rPr>
          <w:color w:val="000000" w:themeColor="text1"/>
        </w:rPr>
        <w:t xml:space="preserve">NPOs and charities </w:t>
      </w:r>
      <w:r w:rsidR="0034498D" w:rsidRPr="00DC69BF">
        <w:rPr>
          <w:color w:val="000000" w:themeColor="text1"/>
        </w:rPr>
        <w:t xml:space="preserve">could be further assisted </w:t>
      </w:r>
      <w:r w:rsidR="00DD4A14" w:rsidRPr="00DC69BF">
        <w:rPr>
          <w:color w:val="000000" w:themeColor="text1"/>
        </w:rPr>
        <w:t xml:space="preserve">to </w:t>
      </w:r>
      <w:r w:rsidRPr="00DC69BF">
        <w:rPr>
          <w:color w:val="000000" w:themeColor="text1"/>
        </w:rPr>
        <w:t xml:space="preserve">protect themselves by providing guidance on risk management in relation to </w:t>
      </w:r>
      <w:r w:rsidR="0042666D" w:rsidRPr="00DC69BF">
        <w:rPr>
          <w:color w:val="000000" w:themeColor="text1"/>
        </w:rPr>
        <w:t>terrorist financing (TF)</w:t>
      </w:r>
      <w:r w:rsidR="001E7C35" w:rsidRPr="00DC69BF">
        <w:rPr>
          <w:color w:val="000000" w:themeColor="text1"/>
        </w:rPr>
        <w:t>.  As well</w:t>
      </w:r>
      <w:r w:rsidRPr="00DC69BF">
        <w:rPr>
          <w:color w:val="000000" w:themeColor="text1"/>
        </w:rPr>
        <w:t>, sensiti</w:t>
      </w:r>
      <w:r w:rsidR="001E7C35" w:rsidRPr="00DC69BF">
        <w:rPr>
          <w:color w:val="000000" w:themeColor="text1"/>
        </w:rPr>
        <w:t>z</w:t>
      </w:r>
      <w:r w:rsidRPr="00DC69BF">
        <w:rPr>
          <w:color w:val="000000" w:themeColor="text1"/>
        </w:rPr>
        <w:t xml:space="preserve">ing reporting entities </w:t>
      </w:r>
      <w:r w:rsidR="001E7C35" w:rsidRPr="00DC69BF">
        <w:rPr>
          <w:color w:val="000000" w:themeColor="text1"/>
        </w:rPr>
        <w:t xml:space="preserve">to </w:t>
      </w:r>
      <w:r w:rsidRPr="00DC69BF">
        <w:rPr>
          <w:color w:val="000000" w:themeColor="text1"/>
        </w:rPr>
        <w:t>the nuances of</w:t>
      </w:r>
      <w:r w:rsidR="001E7C35" w:rsidRPr="00DC69BF">
        <w:rPr>
          <w:color w:val="000000" w:themeColor="text1"/>
        </w:rPr>
        <w:t xml:space="preserve"> the</w:t>
      </w:r>
      <w:r w:rsidRPr="00DC69BF">
        <w:rPr>
          <w:color w:val="000000" w:themeColor="text1"/>
        </w:rPr>
        <w:t xml:space="preserve"> TF risks facing NPOs and encouraging them to understand NPOs as client</w:t>
      </w:r>
      <w:r w:rsidR="001E7C35" w:rsidRPr="00DC69BF">
        <w:rPr>
          <w:color w:val="000000" w:themeColor="text1"/>
        </w:rPr>
        <w:t>s</w:t>
      </w:r>
      <w:r w:rsidRPr="00DC69BF">
        <w:rPr>
          <w:color w:val="000000" w:themeColor="text1"/>
        </w:rPr>
        <w:t xml:space="preserve"> – </w:t>
      </w:r>
      <w:r w:rsidR="001E7C35" w:rsidRPr="00DC69BF">
        <w:rPr>
          <w:color w:val="000000" w:themeColor="text1"/>
        </w:rPr>
        <w:t xml:space="preserve">i.e., </w:t>
      </w:r>
      <w:r w:rsidRPr="00DC69BF">
        <w:rPr>
          <w:color w:val="000000" w:themeColor="text1"/>
        </w:rPr>
        <w:t xml:space="preserve">to avoid unsubstantiated de-risking – could </w:t>
      </w:r>
      <w:r w:rsidR="001E7C35" w:rsidRPr="00DC69BF">
        <w:rPr>
          <w:color w:val="000000" w:themeColor="text1"/>
        </w:rPr>
        <w:t xml:space="preserve">also </w:t>
      </w:r>
      <w:r w:rsidRPr="00DC69BF">
        <w:rPr>
          <w:color w:val="000000" w:themeColor="text1"/>
        </w:rPr>
        <w:t xml:space="preserve">prove helpful. Canada has </w:t>
      </w:r>
      <w:r w:rsidR="001E7C35" w:rsidRPr="00DC69BF">
        <w:rPr>
          <w:color w:val="000000" w:themeColor="text1"/>
        </w:rPr>
        <w:t xml:space="preserve">provided </w:t>
      </w:r>
      <w:r w:rsidRPr="00DC69BF">
        <w:rPr>
          <w:color w:val="000000" w:themeColor="text1"/>
        </w:rPr>
        <w:t xml:space="preserve">considerable technical assistance/capacity building </w:t>
      </w:r>
      <w:r w:rsidR="00F54078" w:rsidRPr="00DC69BF">
        <w:rPr>
          <w:color w:val="000000" w:themeColor="text1"/>
        </w:rPr>
        <w:t xml:space="preserve">support </w:t>
      </w:r>
      <w:r w:rsidRPr="00DC69BF">
        <w:rPr>
          <w:color w:val="000000" w:themeColor="text1"/>
        </w:rPr>
        <w:t>in these areas, including in partnership with the UN, and would be open to consider do</w:t>
      </w:r>
      <w:r w:rsidR="0034498D" w:rsidRPr="00DC69BF">
        <w:rPr>
          <w:color w:val="000000" w:themeColor="text1"/>
        </w:rPr>
        <w:t>ing more</w:t>
      </w:r>
      <w:r w:rsidRPr="00DC69BF">
        <w:rPr>
          <w:color w:val="000000" w:themeColor="text1"/>
        </w:rPr>
        <w:t xml:space="preserve"> to ensure countries are taking a risk-based and balanced approach in the application of R8. </w:t>
      </w:r>
    </w:p>
    <w:p w:rsidR="00330F8F" w:rsidRPr="00DC69BF" w:rsidRDefault="00330F8F">
      <w:pPr>
        <w:rPr>
          <w:color w:val="000000" w:themeColor="text1"/>
        </w:rPr>
      </w:pPr>
    </w:p>
    <w:p w:rsidR="00CE7A12" w:rsidRPr="00DC69BF" w:rsidRDefault="00A04CF8">
      <w:pPr>
        <w:rPr>
          <w:b/>
          <w:color w:val="000000" w:themeColor="text1"/>
        </w:rPr>
      </w:pPr>
      <w:r w:rsidRPr="00DC69BF">
        <w:rPr>
          <w:b/>
          <w:color w:val="000000" w:themeColor="text1"/>
        </w:rPr>
        <w:t>Global Counterterrorism Forum (</w:t>
      </w:r>
      <w:r w:rsidR="00CE7A12" w:rsidRPr="00DC69BF">
        <w:rPr>
          <w:b/>
          <w:color w:val="000000" w:themeColor="text1"/>
        </w:rPr>
        <w:t>GCTF</w:t>
      </w:r>
      <w:r w:rsidRPr="00DC69BF">
        <w:rPr>
          <w:b/>
          <w:color w:val="000000" w:themeColor="text1"/>
        </w:rPr>
        <w:t>)</w:t>
      </w:r>
    </w:p>
    <w:p w:rsidR="00CE7A12" w:rsidRPr="00DC69BF" w:rsidRDefault="00CE7A12">
      <w:pPr>
        <w:rPr>
          <w:color w:val="000000" w:themeColor="text1"/>
        </w:rPr>
      </w:pPr>
    </w:p>
    <w:p w:rsidR="002B4CEF" w:rsidRPr="00DC69BF" w:rsidRDefault="0034498D" w:rsidP="002B4CEF">
      <w:pPr>
        <w:rPr>
          <w:color w:val="000000" w:themeColor="text1"/>
          <w:lang w:val="en-US"/>
        </w:rPr>
      </w:pPr>
      <w:r w:rsidRPr="00DC69BF">
        <w:rPr>
          <w:color w:val="000000" w:themeColor="text1"/>
        </w:rPr>
        <w:t xml:space="preserve">We are concerned that </w:t>
      </w:r>
      <w:r w:rsidR="00AD221B" w:rsidRPr="00DC69BF">
        <w:rPr>
          <w:color w:val="000000" w:themeColor="text1"/>
        </w:rPr>
        <w:t xml:space="preserve">paragraph </w:t>
      </w:r>
      <w:r w:rsidR="005E338A" w:rsidRPr="00DC69BF">
        <w:rPr>
          <w:color w:val="000000" w:themeColor="text1"/>
        </w:rPr>
        <w:t xml:space="preserve">32 </w:t>
      </w:r>
      <w:r w:rsidR="00AD221B" w:rsidRPr="00DC69BF">
        <w:rPr>
          <w:color w:val="000000" w:themeColor="text1"/>
        </w:rPr>
        <w:t xml:space="preserve">on the GCTF in </w:t>
      </w:r>
      <w:r w:rsidR="00AD221B" w:rsidRPr="00DC69BF">
        <w:rPr>
          <w:color w:val="000000" w:themeColor="text1"/>
          <w:lang w:val="en-US"/>
        </w:rPr>
        <w:t xml:space="preserve">your </w:t>
      </w:r>
      <w:hyperlink r:id="rId8" w:history="1">
        <w:r w:rsidR="0015135A" w:rsidRPr="00943BDC">
          <w:rPr>
            <w:rStyle w:val="Hyperlink"/>
            <w:color w:val="FF0000"/>
          </w:rPr>
          <w:t>report</w:t>
        </w:r>
      </w:hyperlink>
      <w:r w:rsidR="00AD221B" w:rsidRPr="00943BDC">
        <w:rPr>
          <w:color w:val="FF0000"/>
          <w:lang w:val="en-US"/>
        </w:rPr>
        <w:t xml:space="preserve"> </w:t>
      </w:r>
      <w:r w:rsidR="00AD221B" w:rsidRPr="00DC69BF">
        <w:rPr>
          <w:color w:val="000000" w:themeColor="text1"/>
          <w:lang w:val="en-US"/>
        </w:rPr>
        <w:t>A/HRC/40/52 of earlier this year</w:t>
      </w:r>
      <w:r w:rsidR="008B2B68" w:rsidRPr="00DC69BF">
        <w:rPr>
          <w:color w:val="000000" w:themeColor="text1"/>
          <w:lang w:val="en-US"/>
        </w:rPr>
        <w:t xml:space="preserve"> does not </w:t>
      </w:r>
      <w:r w:rsidRPr="00DC69BF">
        <w:rPr>
          <w:color w:val="000000" w:themeColor="text1"/>
          <w:lang w:val="en-US"/>
        </w:rPr>
        <w:t xml:space="preserve">accurately </w:t>
      </w:r>
      <w:r w:rsidR="008B2B68" w:rsidRPr="00DC69BF">
        <w:rPr>
          <w:color w:val="000000" w:themeColor="text1"/>
          <w:lang w:val="en-US"/>
        </w:rPr>
        <w:t>reflect the GCTF</w:t>
      </w:r>
      <w:r w:rsidRPr="00DC69BF">
        <w:rPr>
          <w:color w:val="000000" w:themeColor="text1"/>
          <w:lang w:val="en-US"/>
        </w:rPr>
        <w:t>’s</w:t>
      </w:r>
      <w:r w:rsidR="008B2B68" w:rsidRPr="00DC69BF">
        <w:rPr>
          <w:color w:val="000000" w:themeColor="text1"/>
          <w:lang w:val="en-US"/>
        </w:rPr>
        <w:t xml:space="preserve"> </w:t>
      </w:r>
      <w:r w:rsidR="00AD221B" w:rsidRPr="00DC69BF">
        <w:rPr>
          <w:color w:val="000000" w:themeColor="text1"/>
          <w:lang w:val="en-US"/>
        </w:rPr>
        <w:t xml:space="preserve">consistent </w:t>
      </w:r>
      <w:r w:rsidR="008B2B68" w:rsidRPr="00DC69BF">
        <w:rPr>
          <w:color w:val="000000" w:themeColor="text1"/>
          <w:lang w:val="en-US"/>
        </w:rPr>
        <w:t>efforts to</w:t>
      </w:r>
      <w:r w:rsidR="00F47D48" w:rsidRPr="00DC69BF">
        <w:rPr>
          <w:color w:val="000000" w:themeColor="text1"/>
          <w:lang w:val="en-US"/>
        </w:rPr>
        <w:t xml:space="preserve"> be transparent</w:t>
      </w:r>
      <w:r w:rsidR="005E338A" w:rsidRPr="00DC69BF">
        <w:rPr>
          <w:color w:val="000000" w:themeColor="text1"/>
          <w:lang w:val="en-US"/>
        </w:rPr>
        <w:t xml:space="preserve">, </w:t>
      </w:r>
      <w:r w:rsidR="00F47D48" w:rsidRPr="00DC69BF">
        <w:rPr>
          <w:color w:val="000000" w:themeColor="text1"/>
          <w:lang w:val="en-US"/>
        </w:rPr>
        <w:t>to</w:t>
      </w:r>
      <w:r w:rsidR="008B2B68" w:rsidRPr="00DC69BF">
        <w:rPr>
          <w:color w:val="000000" w:themeColor="text1"/>
          <w:lang w:val="en-US"/>
        </w:rPr>
        <w:t xml:space="preserve"> in</w:t>
      </w:r>
      <w:r w:rsidR="00AD221B" w:rsidRPr="00DC69BF">
        <w:rPr>
          <w:color w:val="000000" w:themeColor="text1"/>
          <w:lang w:val="en-US"/>
        </w:rPr>
        <w:t xml:space="preserve">volve </w:t>
      </w:r>
      <w:r w:rsidR="008B2B68" w:rsidRPr="00DC69BF">
        <w:rPr>
          <w:color w:val="000000" w:themeColor="text1"/>
          <w:lang w:val="en-US"/>
        </w:rPr>
        <w:t xml:space="preserve">civil society </w:t>
      </w:r>
      <w:r w:rsidR="003368A4" w:rsidRPr="00DC69BF">
        <w:rPr>
          <w:color w:val="000000" w:themeColor="text1"/>
          <w:lang w:val="en-US"/>
        </w:rPr>
        <w:t>or</w:t>
      </w:r>
      <w:r w:rsidR="008B2B68" w:rsidRPr="00DC69BF">
        <w:rPr>
          <w:color w:val="000000" w:themeColor="text1"/>
          <w:lang w:val="en-US"/>
        </w:rPr>
        <w:t xml:space="preserve"> </w:t>
      </w:r>
      <w:r w:rsidR="005E338A" w:rsidRPr="00DC69BF">
        <w:rPr>
          <w:color w:val="000000" w:themeColor="text1"/>
          <w:lang w:val="en-US"/>
        </w:rPr>
        <w:t xml:space="preserve">to </w:t>
      </w:r>
      <w:r w:rsidR="00AD221B" w:rsidRPr="00DC69BF">
        <w:rPr>
          <w:color w:val="000000" w:themeColor="text1"/>
          <w:lang w:val="en-US"/>
        </w:rPr>
        <w:t xml:space="preserve">uphold </w:t>
      </w:r>
      <w:r w:rsidR="008B2B68" w:rsidRPr="00DC69BF">
        <w:rPr>
          <w:color w:val="000000" w:themeColor="text1"/>
          <w:lang w:val="en-US"/>
        </w:rPr>
        <w:t xml:space="preserve">respect </w:t>
      </w:r>
      <w:r w:rsidR="00AD221B" w:rsidRPr="00DC69BF">
        <w:rPr>
          <w:color w:val="000000" w:themeColor="text1"/>
          <w:lang w:val="en-US"/>
        </w:rPr>
        <w:t xml:space="preserve">for </w:t>
      </w:r>
      <w:r w:rsidR="008B2B68" w:rsidRPr="00DC69BF">
        <w:rPr>
          <w:color w:val="000000" w:themeColor="text1"/>
          <w:lang w:val="en-US"/>
        </w:rPr>
        <w:t>human rights</w:t>
      </w:r>
      <w:r w:rsidR="00512B3F" w:rsidRPr="00DC69BF">
        <w:rPr>
          <w:color w:val="000000" w:themeColor="text1"/>
          <w:lang w:val="en-US"/>
        </w:rPr>
        <w:t xml:space="preserve"> and international law</w:t>
      </w:r>
      <w:r w:rsidR="008B2B68" w:rsidRPr="00DC69BF">
        <w:rPr>
          <w:color w:val="000000" w:themeColor="text1"/>
          <w:lang w:val="en-US"/>
        </w:rPr>
        <w:t xml:space="preserve"> in </w:t>
      </w:r>
      <w:r w:rsidR="00AD221B" w:rsidRPr="00DC69BF">
        <w:rPr>
          <w:color w:val="000000" w:themeColor="text1"/>
          <w:lang w:val="en-US"/>
        </w:rPr>
        <w:t xml:space="preserve">its </w:t>
      </w:r>
      <w:r w:rsidRPr="00DC69BF">
        <w:rPr>
          <w:color w:val="000000" w:themeColor="text1"/>
          <w:lang w:val="en-US"/>
        </w:rPr>
        <w:t>work</w:t>
      </w:r>
      <w:r w:rsidR="008B2B68" w:rsidRPr="00DC69BF">
        <w:rPr>
          <w:color w:val="000000" w:themeColor="text1"/>
          <w:lang w:val="en-US"/>
        </w:rPr>
        <w:t xml:space="preserve">. </w:t>
      </w:r>
      <w:r w:rsidR="005E338A" w:rsidRPr="00DC69BF">
        <w:rPr>
          <w:color w:val="000000" w:themeColor="text1"/>
          <w:lang w:val="en-US"/>
        </w:rPr>
        <w:t xml:space="preserve"> </w:t>
      </w:r>
      <w:r w:rsidR="002B4CEF" w:rsidRPr="00DC69BF">
        <w:rPr>
          <w:color w:val="000000" w:themeColor="text1"/>
          <w:lang w:val="en-US"/>
        </w:rPr>
        <w:t>As a founding member of the GCTF since 2011, Canada can attest that it has not observed</w:t>
      </w:r>
      <w:r w:rsidR="004149BA" w:rsidRPr="00DC69BF">
        <w:rPr>
          <w:color w:val="000000" w:themeColor="text1"/>
          <w:lang w:val="en-US"/>
        </w:rPr>
        <w:t xml:space="preserve"> any reflection in the GCTF of</w:t>
      </w:r>
      <w:r w:rsidR="002B4CEF" w:rsidRPr="00DC69BF">
        <w:rPr>
          <w:color w:val="000000" w:themeColor="text1"/>
          <w:lang w:val="en-US"/>
        </w:rPr>
        <w:t xml:space="preserve"> “the broad pattern” o</w:t>
      </w:r>
      <w:r w:rsidR="004149BA" w:rsidRPr="00DC69BF">
        <w:rPr>
          <w:color w:val="000000" w:themeColor="text1"/>
          <w:lang w:val="en-US"/>
        </w:rPr>
        <w:t>f</w:t>
      </w:r>
      <w:r w:rsidR="002B4CEF" w:rsidRPr="00DC69BF">
        <w:rPr>
          <w:color w:val="000000" w:themeColor="text1"/>
          <w:lang w:val="en-US"/>
        </w:rPr>
        <w:t xml:space="preserve"> civil society exclusion alleged in the report, nor do we see evidence of “downstream targeting, m</w:t>
      </w:r>
      <w:bookmarkStart w:id="0" w:name="_GoBack"/>
      <w:bookmarkEnd w:id="0"/>
      <w:r w:rsidR="002B4CEF" w:rsidRPr="00DC69BF">
        <w:rPr>
          <w:color w:val="000000" w:themeColor="text1"/>
          <w:lang w:val="en-US"/>
        </w:rPr>
        <w:t>arginalization and discrimination experienced by civil society actors and human rights defenders” arising from GCTF efforts.</w:t>
      </w:r>
      <w:r w:rsidR="0015135A" w:rsidRPr="00DC69BF">
        <w:rPr>
          <w:color w:val="000000" w:themeColor="text1"/>
          <w:lang w:val="en-US"/>
        </w:rPr>
        <w:t xml:space="preserve"> Indeed, just the opposite.  </w:t>
      </w:r>
    </w:p>
    <w:p w:rsidR="002B4CEF" w:rsidRPr="00DC69BF" w:rsidRDefault="002B4CEF" w:rsidP="0034498D">
      <w:pPr>
        <w:rPr>
          <w:color w:val="000000" w:themeColor="text1"/>
          <w:lang w:val="en-US"/>
        </w:rPr>
      </w:pPr>
    </w:p>
    <w:p w:rsidR="007243A9" w:rsidRPr="00DC69BF" w:rsidRDefault="00E07F12" w:rsidP="00215593">
      <w:pPr>
        <w:rPr>
          <w:color w:val="000000" w:themeColor="text1"/>
          <w:lang w:val="en-US"/>
        </w:rPr>
      </w:pPr>
      <w:r w:rsidRPr="00DC69BF">
        <w:rPr>
          <w:color w:val="000000" w:themeColor="text1"/>
          <w:lang w:val="en-US"/>
        </w:rPr>
        <w:t>T</w:t>
      </w:r>
      <w:r w:rsidR="005E338A" w:rsidRPr="00DC69BF">
        <w:rPr>
          <w:color w:val="000000" w:themeColor="text1"/>
          <w:lang w:val="en-US"/>
        </w:rPr>
        <w:t xml:space="preserve">he </w:t>
      </w:r>
      <w:hyperlink r:id="rId9" w:history="1">
        <w:r w:rsidR="007A5861" w:rsidRPr="00943BDC">
          <w:rPr>
            <w:rStyle w:val="Hyperlink"/>
            <w:color w:val="FF0000"/>
            <w:lang w:val="en-US"/>
          </w:rPr>
          <w:t>Joint UN-GCTF Ministerial Statement</w:t>
        </w:r>
      </w:hyperlink>
      <w:r w:rsidR="007A5861" w:rsidRPr="00DC69BF">
        <w:rPr>
          <w:color w:val="000000" w:themeColor="text1"/>
          <w:lang w:val="en-US"/>
        </w:rPr>
        <w:t xml:space="preserve"> </w:t>
      </w:r>
      <w:r w:rsidR="00EF5541" w:rsidRPr="00DC69BF">
        <w:rPr>
          <w:color w:val="000000" w:themeColor="text1"/>
          <w:lang w:val="en-US"/>
        </w:rPr>
        <w:t xml:space="preserve"> </w:t>
      </w:r>
      <w:r w:rsidR="0034498D" w:rsidRPr="00DC69BF">
        <w:rPr>
          <w:color w:val="000000" w:themeColor="text1"/>
          <w:lang w:val="en-US"/>
        </w:rPr>
        <w:t>of</w:t>
      </w:r>
      <w:r w:rsidR="00EF5541" w:rsidRPr="00DC69BF">
        <w:rPr>
          <w:color w:val="000000" w:themeColor="text1"/>
          <w:lang w:val="en-US"/>
        </w:rPr>
        <w:t xml:space="preserve"> </w:t>
      </w:r>
      <w:r w:rsidR="0034498D" w:rsidRPr="00DC69BF">
        <w:rPr>
          <w:color w:val="000000" w:themeColor="text1"/>
          <w:lang w:val="en-US"/>
        </w:rPr>
        <w:t xml:space="preserve">last </w:t>
      </w:r>
      <w:r w:rsidR="00EF5541" w:rsidRPr="00DC69BF">
        <w:rPr>
          <w:color w:val="000000" w:themeColor="text1"/>
          <w:lang w:val="en-US"/>
        </w:rPr>
        <w:t xml:space="preserve">September </w:t>
      </w:r>
      <w:r w:rsidR="0034498D" w:rsidRPr="00DC69BF">
        <w:rPr>
          <w:color w:val="000000" w:themeColor="text1"/>
          <w:lang w:val="en-US"/>
        </w:rPr>
        <w:t>underlined “compliance with all our obligations under international law, in particular international human</w:t>
      </w:r>
      <w:r w:rsidR="00F47D48" w:rsidRPr="00DC69BF">
        <w:rPr>
          <w:color w:val="000000" w:themeColor="text1"/>
          <w:lang w:val="en-US"/>
        </w:rPr>
        <w:t xml:space="preserve"> </w:t>
      </w:r>
      <w:r w:rsidR="0034498D" w:rsidRPr="00DC69BF">
        <w:rPr>
          <w:color w:val="000000" w:themeColor="text1"/>
          <w:lang w:val="en-US"/>
        </w:rPr>
        <w:t xml:space="preserve">rights law, international refugee law, and international humanitarian law“ and committed the GCTF “to support the UN in strengthening and enhancing the engagement of Civil Society </w:t>
      </w:r>
      <w:r w:rsidR="00F47D48" w:rsidRPr="00DC69BF">
        <w:rPr>
          <w:color w:val="000000" w:themeColor="text1"/>
          <w:lang w:val="en-US"/>
        </w:rPr>
        <w:t>Organizations</w:t>
      </w:r>
      <w:r w:rsidR="0034498D" w:rsidRPr="00DC69BF">
        <w:rPr>
          <w:color w:val="000000" w:themeColor="text1"/>
          <w:lang w:val="en-US"/>
        </w:rPr>
        <w:t xml:space="preserve"> (CSOs) in efforts to counter terrorism and violent extremism</w:t>
      </w:r>
      <w:r w:rsidR="00EF5541" w:rsidRPr="00DC69BF">
        <w:rPr>
          <w:color w:val="000000" w:themeColor="text1"/>
          <w:lang w:val="en-US"/>
        </w:rPr>
        <w:t>.</w:t>
      </w:r>
      <w:r w:rsidR="0034498D" w:rsidRPr="00DC69BF">
        <w:rPr>
          <w:color w:val="000000" w:themeColor="text1"/>
          <w:lang w:val="en-US"/>
        </w:rPr>
        <w:t>”</w:t>
      </w:r>
      <w:r w:rsidR="00EF5541" w:rsidRPr="00DC69BF">
        <w:rPr>
          <w:color w:val="000000" w:themeColor="text1"/>
          <w:lang w:val="en-US"/>
        </w:rPr>
        <w:t xml:space="preserve">  </w:t>
      </w:r>
      <w:r w:rsidR="00AF5CA2" w:rsidRPr="00DC69BF">
        <w:rPr>
          <w:color w:val="000000" w:themeColor="text1"/>
          <w:lang w:val="en-US"/>
        </w:rPr>
        <w:t xml:space="preserve">Of </w:t>
      </w:r>
      <w:r w:rsidR="00AF5CA2" w:rsidRPr="00DC69BF">
        <w:rPr>
          <w:color w:val="000000" w:themeColor="text1"/>
          <w:lang w:val="en-US"/>
        </w:rPr>
        <w:lastRenderedPageBreak/>
        <w:t xml:space="preserve">course, the GCTF itself also </w:t>
      </w:r>
      <w:r w:rsidR="002B4CEF" w:rsidRPr="00DC69BF">
        <w:rPr>
          <w:color w:val="000000" w:themeColor="text1"/>
          <w:lang w:val="en-US"/>
        </w:rPr>
        <w:t>m</w:t>
      </w:r>
      <w:r w:rsidR="00AF5CA2" w:rsidRPr="00DC69BF">
        <w:rPr>
          <w:color w:val="000000" w:themeColor="text1"/>
          <w:lang w:val="en-US"/>
        </w:rPr>
        <w:t>akes considerable efforts to be accessible and to involve meaningfully a wide range of actors, including civil society</w:t>
      </w:r>
      <w:r w:rsidR="00783A71" w:rsidRPr="00DC69BF">
        <w:rPr>
          <w:color w:val="000000" w:themeColor="text1"/>
          <w:lang w:val="en-US"/>
        </w:rPr>
        <w:t xml:space="preserve"> and non-members</w:t>
      </w:r>
      <w:r w:rsidR="00AF5CA2" w:rsidRPr="00DC69BF">
        <w:rPr>
          <w:color w:val="000000" w:themeColor="text1"/>
          <w:lang w:val="en-US"/>
        </w:rPr>
        <w:t>, in its work.</w:t>
      </w:r>
      <w:r w:rsidRPr="00DC69BF">
        <w:rPr>
          <w:color w:val="000000" w:themeColor="text1"/>
          <w:lang w:val="en-US"/>
        </w:rPr>
        <w:t xml:space="preserve"> </w:t>
      </w:r>
      <w:r w:rsidR="00470EF1" w:rsidRPr="00DC69BF">
        <w:rPr>
          <w:color w:val="000000" w:themeColor="text1"/>
          <w:lang w:val="en-US"/>
        </w:rPr>
        <w:t xml:space="preserve">As its </w:t>
      </w:r>
      <w:hyperlink r:id="rId10" w:history="1">
        <w:r w:rsidR="00F73DAB" w:rsidRPr="00943BDC">
          <w:rPr>
            <w:rStyle w:val="Hyperlink"/>
            <w:color w:val="FF0000"/>
          </w:rPr>
          <w:t>website</w:t>
        </w:r>
      </w:hyperlink>
      <w:r w:rsidR="00F73DAB" w:rsidRPr="00DC69BF">
        <w:rPr>
          <w:color w:val="000000" w:themeColor="text1"/>
        </w:rPr>
        <w:t xml:space="preserve"> </w:t>
      </w:r>
      <w:r w:rsidR="00470EF1" w:rsidRPr="00DC69BF">
        <w:rPr>
          <w:color w:val="000000" w:themeColor="text1"/>
          <w:lang w:val="en-US"/>
        </w:rPr>
        <w:t xml:space="preserve">says, “the GCTF brings together experts and practitioners from countries and regions around the world to share experiences and expertise, and develop tools and strategies on how to counter the evolving terrorist threat.”  </w:t>
      </w:r>
      <w:r w:rsidRPr="00DC69BF">
        <w:rPr>
          <w:color w:val="000000" w:themeColor="text1"/>
          <w:lang w:val="en-US"/>
        </w:rPr>
        <w:t>The GCTF consistently invites CSOs</w:t>
      </w:r>
      <w:r w:rsidR="006241FE" w:rsidRPr="00DC69BF">
        <w:rPr>
          <w:color w:val="000000" w:themeColor="text1"/>
          <w:lang w:val="en-US"/>
        </w:rPr>
        <w:t xml:space="preserve">, </w:t>
      </w:r>
      <w:r w:rsidRPr="00DC69BF">
        <w:rPr>
          <w:color w:val="000000" w:themeColor="text1"/>
          <w:lang w:val="en-US"/>
        </w:rPr>
        <w:t xml:space="preserve">other local level </w:t>
      </w:r>
      <w:r w:rsidR="006241FE" w:rsidRPr="00DC69BF">
        <w:rPr>
          <w:color w:val="000000" w:themeColor="text1"/>
          <w:lang w:val="en-US"/>
        </w:rPr>
        <w:t xml:space="preserve">partners and practitioners, and </w:t>
      </w:r>
      <w:r w:rsidR="001641C6" w:rsidRPr="00DC69BF">
        <w:rPr>
          <w:color w:val="000000" w:themeColor="text1"/>
          <w:lang w:val="en-US"/>
        </w:rPr>
        <w:t xml:space="preserve">the best available </w:t>
      </w:r>
      <w:r w:rsidRPr="00DC69BF">
        <w:rPr>
          <w:color w:val="000000" w:themeColor="text1"/>
          <w:lang w:val="en-US"/>
        </w:rPr>
        <w:t xml:space="preserve">technical experts </w:t>
      </w:r>
      <w:r w:rsidR="006241FE" w:rsidRPr="00DC69BF">
        <w:rPr>
          <w:color w:val="000000" w:themeColor="text1"/>
          <w:lang w:val="en-US"/>
        </w:rPr>
        <w:t xml:space="preserve">to meetings on its various </w:t>
      </w:r>
      <w:r w:rsidRPr="00DC69BF">
        <w:rPr>
          <w:color w:val="000000" w:themeColor="text1"/>
          <w:lang w:val="en-US"/>
        </w:rPr>
        <w:t>thematic areas</w:t>
      </w:r>
      <w:r w:rsidR="006241FE" w:rsidRPr="00DC69BF">
        <w:rPr>
          <w:color w:val="000000" w:themeColor="text1"/>
          <w:lang w:val="en-US"/>
        </w:rPr>
        <w:t xml:space="preserve"> of work</w:t>
      </w:r>
      <w:r w:rsidRPr="00DC69BF">
        <w:rPr>
          <w:color w:val="000000" w:themeColor="text1"/>
          <w:lang w:val="en-US"/>
        </w:rPr>
        <w:t>.</w:t>
      </w:r>
      <w:r w:rsidR="007243A9" w:rsidRPr="00DC69BF">
        <w:rPr>
          <w:color w:val="000000" w:themeColor="text1"/>
          <w:lang w:val="en-US"/>
        </w:rPr>
        <w:t xml:space="preserve">  </w:t>
      </w:r>
    </w:p>
    <w:p w:rsidR="007243A9" w:rsidRPr="00DC69BF" w:rsidRDefault="007243A9" w:rsidP="00215593">
      <w:pPr>
        <w:rPr>
          <w:color w:val="000000" w:themeColor="text1"/>
          <w:lang w:val="en-US"/>
        </w:rPr>
      </w:pPr>
    </w:p>
    <w:p w:rsidR="00215593" w:rsidRPr="00DC69BF" w:rsidRDefault="007243A9" w:rsidP="00215593">
      <w:pPr>
        <w:rPr>
          <w:color w:val="000000" w:themeColor="text1"/>
          <w:lang w:val="en-US"/>
        </w:rPr>
      </w:pPr>
      <w:r w:rsidRPr="00DC69BF">
        <w:rPr>
          <w:color w:val="000000" w:themeColor="text1"/>
          <w:lang w:val="en-US"/>
        </w:rPr>
        <w:t>This is true also for GCTF-inspired institutions</w:t>
      </w:r>
      <w:r w:rsidR="00DC69BF">
        <w:rPr>
          <w:color w:val="000000" w:themeColor="text1"/>
          <w:lang w:val="en-US"/>
        </w:rPr>
        <w:t xml:space="preserve">: </w:t>
      </w:r>
      <w:r w:rsidRPr="00DC69BF">
        <w:rPr>
          <w:color w:val="000000" w:themeColor="text1"/>
          <w:lang w:val="en-US"/>
        </w:rPr>
        <w:t>Hedaya</w:t>
      </w:r>
      <w:r w:rsidR="00DC69BF">
        <w:rPr>
          <w:color w:val="000000" w:themeColor="text1"/>
          <w:lang w:val="en-US"/>
        </w:rPr>
        <w:t>h</w:t>
      </w:r>
      <w:r w:rsidRPr="00DC69BF">
        <w:rPr>
          <w:color w:val="000000" w:themeColor="text1"/>
          <w:lang w:val="en-US"/>
        </w:rPr>
        <w:t xml:space="preserve">, </w:t>
      </w:r>
      <w:r w:rsidR="00DC69BF" w:rsidRPr="00DC69BF">
        <w:rPr>
          <w:color w:val="000000" w:themeColor="text1"/>
          <w:lang w:val="en-US"/>
        </w:rPr>
        <w:t>the Global Community Engagement and Resilience Fund (</w:t>
      </w:r>
      <w:r w:rsidRPr="00DC69BF">
        <w:rPr>
          <w:color w:val="000000" w:themeColor="text1"/>
          <w:lang w:val="en-US"/>
        </w:rPr>
        <w:t>GCERF</w:t>
      </w:r>
      <w:r w:rsidR="00DC69BF" w:rsidRPr="00DC69BF">
        <w:rPr>
          <w:color w:val="000000" w:themeColor="text1"/>
          <w:lang w:val="en-US"/>
        </w:rPr>
        <w:t>)</w:t>
      </w:r>
      <w:r w:rsidRPr="00DC69BF">
        <w:rPr>
          <w:color w:val="000000" w:themeColor="text1"/>
          <w:lang w:val="en-US"/>
        </w:rPr>
        <w:t xml:space="preserve"> and the International Institute for Justice and the Rule of Law (IIJ). To cite a recent example, on June </w:t>
      </w:r>
      <w:r w:rsidR="00DC69BF" w:rsidRPr="00DC69BF">
        <w:rPr>
          <w:color w:val="000000" w:themeColor="text1"/>
          <w:lang w:val="en-US"/>
        </w:rPr>
        <w:t>25-27</w:t>
      </w:r>
      <w:r w:rsidR="00DC69BF">
        <w:rPr>
          <w:color w:val="000000" w:themeColor="text1"/>
          <w:lang w:val="en-US"/>
        </w:rPr>
        <w:t>,</w:t>
      </w:r>
      <w:r w:rsidR="00DC69BF" w:rsidRPr="00DC69BF">
        <w:rPr>
          <w:color w:val="000000" w:themeColor="text1"/>
          <w:lang w:val="en-US"/>
        </w:rPr>
        <w:t xml:space="preserve"> </w:t>
      </w:r>
      <w:r w:rsidRPr="00DC69BF">
        <w:rPr>
          <w:color w:val="000000" w:themeColor="text1"/>
          <w:lang w:val="en-US"/>
        </w:rPr>
        <w:t>2019, the IIJ convened a West Africa Workshop on Evidence in Dakar, Senegal, co-hosted with Senegal, and supported by Canada and Switzerland.  The workshop brought together 66 practitioners and experts, among them representatives of 16 different countries from across West Africa and nearby — including Algeria, Benin, Burkina Faso, Cameroon, Chad, Côte d’Ivoire, Ghana, Guinea, Mali, Mauritania, Morocco, Niger, Nigeria,  Senegal, Sierra Leone, and Togo.</w:t>
      </w:r>
      <w:r w:rsidR="00E07F12" w:rsidRPr="00DC69BF">
        <w:rPr>
          <w:color w:val="000000" w:themeColor="text1"/>
          <w:lang w:val="en-US"/>
        </w:rPr>
        <w:t xml:space="preserve"> </w:t>
      </w:r>
    </w:p>
    <w:p w:rsidR="00215593" w:rsidRPr="00DC69BF" w:rsidRDefault="00215593" w:rsidP="00215593">
      <w:pPr>
        <w:rPr>
          <w:color w:val="000000" w:themeColor="text1"/>
          <w:lang w:val="en-US"/>
        </w:rPr>
      </w:pPr>
    </w:p>
    <w:p w:rsidR="00012458" w:rsidRDefault="006F2847" w:rsidP="00012458">
      <w:pPr>
        <w:rPr>
          <w:color w:val="000000" w:themeColor="text1"/>
          <w:lang w:val="en-US"/>
        </w:rPr>
      </w:pPr>
      <w:r w:rsidRPr="00DC69BF">
        <w:rPr>
          <w:color w:val="000000" w:themeColor="text1"/>
          <w:lang w:val="en-US"/>
        </w:rPr>
        <w:t>Indeed, t</w:t>
      </w:r>
      <w:r w:rsidR="00E07F12" w:rsidRPr="00DC69BF">
        <w:rPr>
          <w:color w:val="000000" w:themeColor="text1"/>
          <w:lang w:val="en-US"/>
        </w:rPr>
        <w:t>he GCTF remains open to the participation of any CSO requested or suggested by members</w:t>
      </w:r>
      <w:r w:rsidR="00012458">
        <w:rPr>
          <w:color w:val="000000" w:themeColor="text1"/>
          <w:lang w:val="en-US"/>
        </w:rPr>
        <w:t xml:space="preserve">, </w:t>
      </w:r>
      <w:r w:rsidR="00012458" w:rsidRPr="00DC69BF">
        <w:rPr>
          <w:color w:val="000000" w:themeColor="text1"/>
          <w:lang w:val="en-US"/>
        </w:rPr>
        <w:t xml:space="preserve">and its working groups and sessions are generally open to participation by any country, upon request.  </w:t>
      </w:r>
    </w:p>
    <w:p w:rsidR="00215593" w:rsidRPr="00DC69BF" w:rsidRDefault="00012458" w:rsidP="00215593">
      <w:pPr>
        <w:rPr>
          <w:color w:val="000000" w:themeColor="text1"/>
          <w:lang w:val="en-US"/>
        </w:rPr>
      </w:pPr>
      <w:r>
        <w:rPr>
          <w:color w:val="000000" w:themeColor="text1"/>
          <w:lang w:val="en-US"/>
        </w:rPr>
        <w:t xml:space="preserve">The </w:t>
      </w:r>
      <w:r>
        <w:rPr>
          <w:color w:val="000000"/>
          <w:lang w:val="en-US"/>
        </w:rPr>
        <w:t xml:space="preserve">GCTF website has extensive information on the Forum’s consistent efforts </w:t>
      </w:r>
      <w:r w:rsidR="00215593" w:rsidRPr="00DC69BF">
        <w:rPr>
          <w:color w:val="000000" w:themeColor="text1"/>
          <w:lang w:val="en-US"/>
        </w:rPr>
        <w:t xml:space="preserve"> to include non-member countries and a wide variety of civil society organizations and NGOs in its work</w:t>
      </w:r>
      <w:r w:rsidR="00925AE9" w:rsidRPr="00DC69BF">
        <w:rPr>
          <w:color w:val="000000" w:themeColor="text1"/>
          <w:lang w:val="en-US"/>
        </w:rPr>
        <w:t xml:space="preserve">, including a </w:t>
      </w:r>
      <w:hyperlink r:id="rId11" w:history="1">
        <w:r w:rsidR="00925AE9" w:rsidRPr="00943BDC">
          <w:rPr>
            <w:rStyle w:val="Hyperlink"/>
            <w:color w:val="FF0000"/>
            <w:lang w:val="en-US"/>
          </w:rPr>
          <w:t>video</w:t>
        </w:r>
      </w:hyperlink>
      <w:r w:rsidR="00925AE9" w:rsidRPr="00943BDC">
        <w:rPr>
          <w:color w:val="FF0000"/>
          <w:lang w:val="en-US"/>
        </w:rPr>
        <w:t xml:space="preserve"> </w:t>
      </w:r>
      <w:r w:rsidR="00925AE9" w:rsidRPr="00DC69BF">
        <w:rPr>
          <w:color w:val="000000" w:themeColor="text1"/>
          <w:lang w:val="en-US"/>
        </w:rPr>
        <w:t xml:space="preserve">featuring civil society participants.  </w:t>
      </w:r>
    </w:p>
    <w:p w:rsidR="006B7D6F" w:rsidRPr="00DC69BF" w:rsidRDefault="006B7D6F" w:rsidP="008B2B68">
      <w:pPr>
        <w:rPr>
          <w:color w:val="000000" w:themeColor="text1"/>
          <w:lang w:val="en-US"/>
        </w:rPr>
      </w:pPr>
    </w:p>
    <w:p w:rsidR="002B4CEF" w:rsidRPr="00DC69BF" w:rsidRDefault="002B4CEF" w:rsidP="002B4CEF">
      <w:pPr>
        <w:rPr>
          <w:color w:val="000000" w:themeColor="text1"/>
          <w:lang w:val="en-US"/>
        </w:rPr>
      </w:pPr>
      <w:r w:rsidRPr="00DC69BF">
        <w:rPr>
          <w:color w:val="000000" w:themeColor="text1"/>
          <w:lang w:val="en-US"/>
        </w:rPr>
        <w:t xml:space="preserve">The GCTF itself is an informal organization structuring its work around three themes (though open to other initiatives) including: </w:t>
      </w:r>
      <w:hyperlink r:id="rId12" w:history="1">
        <w:r w:rsidR="00DC1B84" w:rsidRPr="00943BDC">
          <w:rPr>
            <w:rStyle w:val="Hyperlink"/>
            <w:color w:val="FF0000"/>
            <w:lang w:val="en-US"/>
          </w:rPr>
          <w:t>Countering Violent Extremism (CVE)</w:t>
        </w:r>
      </w:hyperlink>
      <w:r w:rsidRPr="00943BDC">
        <w:rPr>
          <w:color w:val="FF0000"/>
          <w:lang w:val="en-US"/>
        </w:rPr>
        <w:t xml:space="preserve">; </w:t>
      </w:r>
      <w:hyperlink r:id="rId13" w:history="1">
        <w:r w:rsidR="00E24DB2" w:rsidRPr="00943BDC">
          <w:rPr>
            <w:rStyle w:val="Hyperlink"/>
            <w:color w:val="FF0000"/>
            <w:lang w:val="en-US"/>
          </w:rPr>
          <w:t>Criminal Justice and Rule of Law</w:t>
        </w:r>
      </w:hyperlink>
      <w:r w:rsidRPr="00943BDC">
        <w:rPr>
          <w:color w:val="FF0000"/>
          <w:lang w:val="en-US"/>
        </w:rPr>
        <w:t xml:space="preserve">; </w:t>
      </w:r>
      <w:hyperlink r:id="rId14" w:history="1">
        <w:r w:rsidR="003368A4" w:rsidRPr="00943BDC">
          <w:rPr>
            <w:rStyle w:val="Hyperlink"/>
            <w:color w:val="FF0000"/>
            <w:lang w:val="en-US"/>
          </w:rPr>
          <w:t>Foreign Terrorist Fighters (FTF)</w:t>
        </w:r>
      </w:hyperlink>
      <w:r w:rsidRPr="00DC69BF">
        <w:rPr>
          <w:color w:val="000000" w:themeColor="text1"/>
          <w:lang w:val="en-US"/>
        </w:rPr>
        <w:t xml:space="preserve">, and two regional capacity-building groups in </w:t>
      </w:r>
      <w:hyperlink r:id="rId15" w:history="1">
        <w:r w:rsidR="00554F26" w:rsidRPr="00943BDC">
          <w:rPr>
            <w:rStyle w:val="Hyperlink"/>
            <w:color w:val="FF0000"/>
            <w:lang w:val="en-US"/>
          </w:rPr>
          <w:t>East</w:t>
        </w:r>
      </w:hyperlink>
      <w:r w:rsidRPr="00943BDC">
        <w:rPr>
          <w:color w:val="FF0000"/>
          <w:lang w:val="en-US"/>
        </w:rPr>
        <w:t xml:space="preserve"> </w:t>
      </w:r>
      <w:r w:rsidRPr="00DC69BF">
        <w:rPr>
          <w:color w:val="000000" w:themeColor="text1"/>
          <w:lang w:val="en-US"/>
        </w:rPr>
        <w:t xml:space="preserve">and </w:t>
      </w:r>
      <w:hyperlink r:id="rId16" w:history="1">
        <w:r w:rsidR="00554F26" w:rsidRPr="00943BDC">
          <w:rPr>
            <w:rStyle w:val="Hyperlink"/>
            <w:color w:val="FF0000"/>
            <w:lang w:val="en-US"/>
          </w:rPr>
          <w:t>West</w:t>
        </w:r>
      </w:hyperlink>
      <w:r w:rsidRPr="00DC69BF">
        <w:rPr>
          <w:color w:val="000000" w:themeColor="text1"/>
          <w:lang w:val="en-US"/>
        </w:rPr>
        <w:t xml:space="preserve"> Africa.  Work undertaken in these five groups involves many non-member countries of the GCTF (e.g., </w:t>
      </w:r>
      <w:r w:rsidRPr="00DC69BF">
        <w:rPr>
          <w:i/>
          <w:color w:val="000000" w:themeColor="text1"/>
          <w:lang w:val="en-US"/>
        </w:rPr>
        <w:t>all</w:t>
      </w:r>
      <w:r w:rsidRPr="00DC69BF">
        <w:rPr>
          <w:color w:val="000000" w:themeColor="text1"/>
          <w:lang w:val="en-US"/>
        </w:rPr>
        <w:t xml:space="preserve"> West African Countries are invited to participate in WAWG sessions).  </w:t>
      </w:r>
    </w:p>
    <w:p w:rsidR="002B4CEF" w:rsidRPr="00DC69BF" w:rsidRDefault="002B4CEF" w:rsidP="002B4CEF">
      <w:pPr>
        <w:rPr>
          <w:color w:val="000000" w:themeColor="text1"/>
          <w:lang w:val="en-US"/>
        </w:rPr>
      </w:pPr>
    </w:p>
    <w:p w:rsidR="00AF5CA2" w:rsidRPr="00DC69BF" w:rsidRDefault="00512B3F" w:rsidP="002F65D1">
      <w:pPr>
        <w:rPr>
          <w:color w:val="000000" w:themeColor="text1"/>
          <w:lang w:val="en-US"/>
        </w:rPr>
      </w:pPr>
      <w:r w:rsidRPr="00DC69BF">
        <w:rPr>
          <w:color w:val="000000" w:themeColor="text1"/>
          <w:lang w:val="en-US"/>
        </w:rPr>
        <w:t xml:space="preserve">Canada considers the GCTF </w:t>
      </w:r>
      <w:r w:rsidR="00925AE9" w:rsidRPr="00DC69BF">
        <w:rPr>
          <w:color w:val="000000" w:themeColor="text1"/>
          <w:lang w:val="en-US"/>
        </w:rPr>
        <w:t>open</w:t>
      </w:r>
      <w:r w:rsidRPr="00DC69BF">
        <w:rPr>
          <w:color w:val="000000" w:themeColor="text1"/>
          <w:lang w:val="en-US"/>
        </w:rPr>
        <w:t xml:space="preserve"> and transparent in its work to counter terrorism and violent extremism and in engaging civil society in these efforts.  </w:t>
      </w:r>
      <w:r w:rsidR="00AF5CA2" w:rsidRPr="00DC69BF">
        <w:rPr>
          <w:color w:val="000000" w:themeColor="text1"/>
          <w:lang w:val="en-US"/>
        </w:rPr>
        <w:t>A</w:t>
      </w:r>
      <w:r w:rsidR="00D0401D" w:rsidRPr="00DC69BF">
        <w:rPr>
          <w:color w:val="000000" w:themeColor="text1"/>
          <w:lang w:val="en-US"/>
        </w:rPr>
        <w:t xml:space="preserve">ll the good practices, tools and strategies </w:t>
      </w:r>
      <w:r w:rsidR="00470EF1" w:rsidRPr="00DC69BF">
        <w:rPr>
          <w:color w:val="000000" w:themeColor="text1"/>
          <w:lang w:val="en-US"/>
        </w:rPr>
        <w:t xml:space="preserve">developed by the GCTF </w:t>
      </w:r>
      <w:r w:rsidR="00D0401D" w:rsidRPr="00DC69BF">
        <w:rPr>
          <w:color w:val="000000" w:themeColor="text1"/>
          <w:lang w:val="en-US"/>
        </w:rPr>
        <w:t>are publi</w:t>
      </w:r>
      <w:r w:rsidR="00AF5CA2" w:rsidRPr="00DC69BF">
        <w:rPr>
          <w:color w:val="000000" w:themeColor="text1"/>
          <w:lang w:val="en-US"/>
        </w:rPr>
        <w:t xml:space="preserve">cly available on </w:t>
      </w:r>
      <w:r w:rsidR="00470EF1" w:rsidRPr="00DC69BF">
        <w:rPr>
          <w:color w:val="000000" w:themeColor="text1"/>
          <w:lang w:val="en-US"/>
        </w:rPr>
        <w:t xml:space="preserve">its </w:t>
      </w:r>
      <w:r w:rsidR="00AF5CA2" w:rsidRPr="00DC69BF">
        <w:rPr>
          <w:color w:val="000000" w:themeColor="text1"/>
          <w:lang w:val="en-US"/>
        </w:rPr>
        <w:t>website.  Moreover, t</w:t>
      </w:r>
      <w:r w:rsidR="00D0401D" w:rsidRPr="00DC69BF">
        <w:rPr>
          <w:color w:val="000000" w:themeColor="text1"/>
          <w:lang w:val="en-US"/>
        </w:rPr>
        <w:t xml:space="preserve">hey are non-binding, voluntary </w:t>
      </w:r>
      <w:r w:rsidR="005D50CE" w:rsidRPr="00DC69BF">
        <w:rPr>
          <w:color w:val="000000" w:themeColor="text1"/>
          <w:lang w:val="en-US"/>
        </w:rPr>
        <w:t xml:space="preserve">guidelines </w:t>
      </w:r>
      <w:r w:rsidR="00783A71" w:rsidRPr="00DC69BF">
        <w:rPr>
          <w:color w:val="000000" w:themeColor="text1"/>
          <w:lang w:val="en-US"/>
        </w:rPr>
        <w:t>respect</w:t>
      </w:r>
      <w:r w:rsidR="00207973" w:rsidRPr="00DC69BF">
        <w:rPr>
          <w:color w:val="000000" w:themeColor="text1"/>
          <w:lang w:val="en-US"/>
        </w:rPr>
        <w:t>ing</w:t>
      </w:r>
      <w:r w:rsidR="00783A71" w:rsidRPr="00DC69BF">
        <w:rPr>
          <w:color w:val="000000" w:themeColor="text1"/>
          <w:lang w:val="en-US"/>
        </w:rPr>
        <w:t xml:space="preserve"> human rights and international law and are generally made </w:t>
      </w:r>
      <w:r w:rsidR="00AF5CA2" w:rsidRPr="00DC69BF">
        <w:rPr>
          <w:color w:val="000000" w:themeColor="text1"/>
          <w:lang w:val="en-US"/>
        </w:rPr>
        <w:t xml:space="preserve">available for </w:t>
      </w:r>
      <w:r w:rsidR="00D0401D" w:rsidRPr="00DC69BF">
        <w:rPr>
          <w:color w:val="000000" w:themeColor="text1"/>
          <w:lang w:val="en-US"/>
        </w:rPr>
        <w:t>states or practitioners</w:t>
      </w:r>
      <w:r w:rsidR="005D50CE" w:rsidRPr="00DC69BF">
        <w:rPr>
          <w:color w:val="000000" w:themeColor="text1"/>
          <w:lang w:val="en-US"/>
        </w:rPr>
        <w:t xml:space="preserve"> to </w:t>
      </w:r>
      <w:r w:rsidR="00AF5CA2" w:rsidRPr="00DC69BF">
        <w:rPr>
          <w:color w:val="000000" w:themeColor="text1"/>
          <w:lang w:val="en-US"/>
        </w:rPr>
        <w:t xml:space="preserve">adapt as necessary to </w:t>
      </w:r>
      <w:r w:rsidR="005D50CE" w:rsidRPr="00DC69BF">
        <w:rPr>
          <w:color w:val="000000" w:themeColor="text1"/>
          <w:lang w:val="en-US"/>
        </w:rPr>
        <w:t xml:space="preserve">address </w:t>
      </w:r>
      <w:r w:rsidR="00AF5CA2" w:rsidRPr="00DC69BF">
        <w:rPr>
          <w:color w:val="000000" w:themeColor="text1"/>
          <w:lang w:val="en-US"/>
        </w:rPr>
        <w:t xml:space="preserve">their own particular </w:t>
      </w:r>
      <w:r w:rsidR="005D50CE" w:rsidRPr="00DC69BF">
        <w:rPr>
          <w:color w:val="000000" w:themeColor="text1"/>
          <w:lang w:val="en-US"/>
        </w:rPr>
        <w:t xml:space="preserve">challenges. </w:t>
      </w:r>
    </w:p>
    <w:p w:rsidR="00783A71" w:rsidRPr="00DC69BF" w:rsidRDefault="00783A71" w:rsidP="002F65D1">
      <w:pPr>
        <w:rPr>
          <w:color w:val="000000" w:themeColor="text1"/>
          <w:lang w:val="en-US"/>
        </w:rPr>
      </w:pPr>
    </w:p>
    <w:p w:rsidR="00AF5046" w:rsidRPr="00DC69BF" w:rsidRDefault="006B7D6F" w:rsidP="007243A9">
      <w:pPr>
        <w:rPr>
          <w:rFonts w:asciiTheme="minorHAnsi" w:hAnsiTheme="minorHAnsi"/>
          <w:color w:val="000000" w:themeColor="text1"/>
        </w:rPr>
      </w:pPr>
      <w:r w:rsidRPr="00DC69BF">
        <w:rPr>
          <w:rFonts w:asciiTheme="minorHAnsi" w:hAnsiTheme="minorHAnsi"/>
          <w:color w:val="000000" w:themeColor="text1"/>
        </w:rPr>
        <w:t xml:space="preserve">Canada recognizes </w:t>
      </w:r>
      <w:r w:rsidR="00207973" w:rsidRPr="00DC69BF">
        <w:rPr>
          <w:rFonts w:asciiTheme="minorHAnsi" w:hAnsiTheme="minorHAnsi"/>
          <w:color w:val="000000" w:themeColor="text1"/>
        </w:rPr>
        <w:t xml:space="preserve">being able to </w:t>
      </w:r>
      <w:r w:rsidR="00AE23F7" w:rsidRPr="00DC69BF">
        <w:rPr>
          <w:rFonts w:asciiTheme="minorHAnsi" w:hAnsiTheme="minorHAnsi"/>
          <w:color w:val="000000" w:themeColor="text1"/>
        </w:rPr>
        <w:t>respo</w:t>
      </w:r>
      <w:r w:rsidR="00207973" w:rsidRPr="00DC69BF">
        <w:rPr>
          <w:rFonts w:asciiTheme="minorHAnsi" w:hAnsiTheme="minorHAnsi"/>
          <w:color w:val="000000" w:themeColor="text1"/>
        </w:rPr>
        <w:t>nd</w:t>
      </w:r>
      <w:r w:rsidR="00AE23F7" w:rsidRPr="00DC69BF">
        <w:rPr>
          <w:rFonts w:asciiTheme="minorHAnsi" w:hAnsiTheme="minorHAnsi"/>
          <w:color w:val="000000" w:themeColor="text1"/>
        </w:rPr>
        <w:t xml:space="preserve"> to terrorism while protecting rights and freedoms is a highly complex issue</w:t>
      </w:r>
      <w:r w:rsidR="00207973" w:rsidRPr="00DC69BF">
        <w:rPr>
          <w:rFonts w:asciiTheme="minorHAnsi" w:hAnsiTheme="minorHAnsi"/>
          <w:color w:val="000000" w:themeColor="text1"/>
        </w:rPr>
        <w:t>,</w:t>
      </w:r>
      <w:r w:rsidR="00512B3F" w:rsidRPr="00DC69BF">
        <w:rPr>
          <w:rFonts w:asciiTheme="minorHAnsi" w:hAnsiTheme="minorHAnsi"/>
          <w:color w:val="000000" w:themeColor="text1"/>
        </w:rPr>
        <w:t xml:space="preserve"> and</w:t>
      </w:r>
      <w:r w:rsidR="00925AE9" w:rsidRPr="00DC69BF">
        <w:rPr>
          <w:rFonts w:asciiTheme="minorHAnsi" w:hAnsiTheme="minorHAnsi"/>
          <w:color w:val="000000" w:themeColor="text1"/>
        </w:rPr>
        <w:t xml:space="preserve"> itself</w:t>
      </w:r>
      <w:r w:rsidR="00512B3F" w:rsidRPr="00DC69BF">
        <w:rPr>
          <w:rFonts w:asciiTheme="minorHAnsi" w:hAnsiTheme="minorHAnsi"/>
          <w:color w:val="000000" w:themeColor="text1"/>
        </w:rPr>
        <w:t xml:space="preserve"> </w:t>
      </w:r>
      <w:r w:rsidR="00207973" w:rsidRPr="00DC69BF">
        <w:rPr>
          <w:rFonts w:asciiTheme="minorHAnsi" w:hAnsiTheme="minorHAnsi"/>
          <w:color w:val="000000" w:themeColor="text1"/>
        </w:rPr>
        <w:t xml:space="preserve">values </w:t>
      </w:r>
      <w:r w:rsidR="00512B3F" w:rsidRPr="00DC69BF">
        <w:rPr>
          <w:rFonts w:asciiTheme="minorHAnsi" w:hAnsiTheme="minorHAnsi"/>
          <w:color w:val="000000" w:themeColor="text1"/>
        </w:rPr>
        <w:t>the work of the GCTF</w:t>
      </w:r>
      <w:r w:rsidR="00207973" w:rsidRPr="00DC69BF">
        <w:rPr>
          <w:rFonts w:asciiTheme="minorHAnsi" w:hAnsiTheme="minorHAnsi"/>
          <w:color w:val="000000" w:themeColor="text1"/>
        </w:rPr>
        <w:t xml:space="preserve"> in informing its own policy-making process</w:t>
      </w:r>
      <w:r w:rsidR="00AE23F7" w:rsidRPr="00DC69BF">
        <w:rPr>
          <w:rFonts w:asciiTheme="minorHAnsi" w:hAnsiTheme="minorHAnsi"/>
          <w:color w:val="000000" w:themeColor="text1"/>
        </w:rPr>
        <w:t xml:space="preserve">. </w:t>
      </w:r>
      <w:r w:rsidR="006F2847" w:rsidRPr="00DC69BF">
        <w:rPr>
          <w:rFonts w:asciiTheme="minorHAnsi" w:hAnsiTheme="minorHAnsi"/>
          <w:color w:val="000000" w:themeColor="text1"/>
        </w:rPr>
        <w:t xml:space="preserve"> </w:t>
      </w:r>
      <w:r w:rsidR="00207973" w:rsidRPr="00DC69BF">
        <w:rPr>
          <w:rFonts w:asciiTheme="minorHAnsi" w:hAnsiTheme="minorHAnsi"/>
          <w:color w:val="000000" w:themeColor="text1"/>
        </w:rPr>
        <w:t xml:space="preserve">Of course, </w:t>
      </w:r>
      <w:r w:rsidR="00512B3F" w:rsidRPr="00DC69BF">
        <w:rPr>
          <w:rFonts w:asciiTheme="minorHAnsi" w:hAnsiTheme="minorHAnsi"/>
          <w:color w:val="000000" w:themeColor="text1"/>
        </w:rPr>
        <w:t xml:space="preserve">Canada also </w:t>
      </w:r>
      <w:r w:rsidR="00207973" w:rsidRPr="00DC69BF">
        <w:rPr>
          <w:rFonts w:asciiTheme="minorHAnsi" w:hAnsiTheme="minorHAnsi"/>
          <w:color w:val="000000" w:themeColor="text1"/>
        </w:rPr>
        <w:t xml:space="preserve">values the </w:t>
      </w:r>
      <w:r w:rsidR="00512B3F" w:rsidRPr="00DC69BF">
        <w:rPr>
          <w:rFonts w:asciiTheme="minorHAnsi" w:hAnsiTheme="minorHAnsi"/>
          <w:color w:val="000000" w:themeColor="text1"/>
        </w:rPr>
        <w:t>engage</w:t>
      </w:r>
      <w:r w:rsidR="00207973" w:rsidRPr="00DC69BF">
        <w:rPr>
          <w:rFonts w:asciiTheme="minorHAnsi" w:hAnsiTheme="minorHAnsi"/>
          <w:color w:val="000000" w:themeColor="text1"/>
        </w:rPr>
        <w:t xml:space="preserve">ment of </w:t>
      </w:r>
      <w:r w:rsidR="00B41E00" w:rsidRPr="00DC69BF">
        <w:rPr>
          <w:rFonts w:asciiTheme="minorHAnsi" w:hAnsiTheme="minorHAnsi"/>
          <w:color w:val="000000" w:themeColor="text1"/>
        </w:rPr>
        <w:t xml:space="preserve">civil society </w:t>
      </w:r>
      <w:r w:rsidR="00AE23F7" w:rsidRPr="00DC69BF">
        <w:rPr>
          <w:rFonts w:asciiTheme="minorHAnsi" w:hAnsiTheme="minorHAnsi"/>
          <w:color w:val="000000" w:themeColor="text1"/>
        </w:rPr>
        <w:t>as active partners in finding an appropriate balance between security and rights</w:t>
      </w:r>
      <w:r w:rsidR="00207973" w:rsidRPr="00DC69BF">
        <w:rPr>
          <w:rFonts w:asciiTheme="minorHAnsi" w:hAnsiTheme="minorHAnsi"/>
          <w:color w:val="000000" w:themeColor="text1"/>
        </w:rPr>
        <w:t xml:space="preserve"> and in</w:t>
      </w:r>
      <w:r w:rsidR="00AE23F7" w:rsidRPr="00DC69BF">
        <w:rPr>
          <w:rFonts w:asciiTheme="minorHAnsi" w:hAnsiTheme="minorHAnsi"/>
          <w:color w:val="000000" w:themeColor="text1"/>
        </w:rPr>
        <w:t xml:space="preserve"> help</w:t>
      </w:r>
      <w:r w:rsidR="00207973" w:rsidRPr="00DC69BF">
        <w:rPr>
          <w:rFonts w:asciiTheme="minorHAnsi" w:hAnsiTheme="minorHAnsi"/>
          <w:color w:val="000000" w:themeColor="text1"/>
        </w:rPr>
        <w:t>ing</w:t>
      </w:r>
      <w:r w:rsidR="00AE23F7" w:rsidRPr="00DC69BF">
        <w:rPr>
          <w:rFonts w:asciiTheme="minorHAnsi" w:hAnsiTheme="minorHAnsi"/>
          <w:color w:val="000000" w:themeColor="text1"/>
        </w:rPr>
        <w:t xml:space="preserve"> the Government develop more </w:t>
      </w:r>
      <w:r w:rsidR="00207973" w:rsidRPr="00DC69BF">
        <w:rPr>
          <w:rFonts w:asciiTheme="minorHAnsi" w:hAnsiTheme="minorHAnsi"/>
          <w:color w:val="000000" w:themeColor="text1"/>
        </w:rPr>
        <w:t xml:space="preserve">effective approaches </w:t>
      </w:r>
      <w:r w:rsidR="00AE23F7" w:rsidRPr="00DC69BF">
        <w:rPr>
          <w:rFonts w:asciiTheme="minorHAnsi" w:hAnsiTheme="minorHAnsi"/>
          <w:color w:val="000000" w:themeColor="text1"/>
        </w:rPr>
        <w:t>in this complex area</w:t>
      </w:r>
      <w:r w:rsidR="00512B3F" w:rsidRPr="00DC69BF">
        <w:rPr>
          <w:rFonts w:asciiTheme="minorHAnsi" w:hAnsiTheme="minorHAnsi"/>
          <w:color w:val="000000" w:themeColor="text1"/>
        </w:rPr>
        <w:t>.</w:t>
      </w:r>
      <w:r w:rsidR="00AE23F7" w:rsidRPr="00DC69BF">
        <w:rPr>
          <w:rFonts w:asciiTheme="minorHAnsi" w:hAnsiTheme="minorHAnsi"/>
          <w:color w:val="000000" w:themeColor="text1"/>
        </w:rPr>
        <w:t xml:space="preserve"> </w:t>
      </w:r>
      <w:r w:rsidR="00207973" w:rsidRPr="00DC69BF">
        <w:rPr>
          <w:rFonts w:asciiTheme="minorHAnsi" w:hAnsiTheme="minorHAnsi"/>
          <w:color w:val="000000" w:themeColor="text1"/>
        </w:rPr>
        <w:t>Notably, t</w:t>
      </w:r>
      <w:r w:rsidR="00AE23F7" w:rsidRPr="00DC69BF">
        <w:rPr>
          <w:rFonts w:asciiTheme="minorHAnsi" w:hAnsiTheme="minorHAnsi"/>
          <w:color w:val="000000" w:themeColor="text1"/>
        </w:rPr>
        <w:t xml:space="preserve">he </w:t>
      </w:r>
      <w:r w:rsidR="00D306AA" w:rsidRPr="00D306AA">
        <w:rPr>
          <w:rFonts w:asciiTheme="minorHAnsi" w:hAnsiTheme="minorHAnsi"/>
          <w:color w:val="000000" w:themeColor="text1"/>
        </w:rPr>
        <w:t xml:space="preserve">Canada Centre for Community Engagement and Prevention of Violence </w:t>
      </w:r>
      <w:r w:rsidR="006F2847" w:rsidRPr="00DC69BF">
        <w:rPr>
          <w:rFonts w:asciiTheme="minorHAnsi" w:hAnsiTheme="minorHAnsi"/>
          <w:color w:val="000000" w:themeColor="text1"/>
        </w:rPr>
        <w:t xml:space="preserve">has a </w:t>
      </w:r>
      <w:r w:rsidR="00AE23F7" w:rsidRPr="00DC69BF">
        <w:rPr>
          <w:rFonts w:asciiTheme="minorHAnsi" w:hAnsiTheme="minorHAnsi"/>
          <w:color w:val="000000" w:themeColor="text1"/>
        </w:rPr>
        <w:t>mandate for</w:t>
      </w:r>
      <w:r w:rsidR="00AF5046" w:rsidRPr="00DC69BF">
        <w:rPr>
          <w:rFonts w:asciiTheme="minorHAnsi" w:hAnsiTheme="minorHAnsi"/>
          <w:color w:val="000000" w:themeColor="text1"/>
        </w:rPr>
        <w:t xml:space="preserve"> engagement with civil society</w:t>
      </w:r>
      <w:r w:rsidR="00AE23F7" w:rsidRPr="00DC69BF">
        <w:rPr>
          <w:rFonts w:asciiTheme="minorHAnsi" w:hAnsiTheme="minorHAnsi"/>
          <w:color w:val="000000" w:themeColor="text1"/>
        </w:rPr>
        <w:t>, non-government organizations and communities</w:t>
      </w:r>
      <w:r w:rsidR="00207973" w:rsidRPr="00DC69BF">
        <w:rPr>
          <w:rFonts w:asciiTheme="minorHAnsi" w:hAnsiTheme="minorHAnsi"/>
          <w:color w:val="000000" w:themeColor="text1"/>
        </w:rPr>
        <w:t>, and brings these perspective</w:t>
      </w:r>
      <w:r w:rsidR="00BD2581">
        <w:rPr>
          <w:rFonts w:asciiTheme="minorHAnsi" w:hAnsiTheme="minorHAnsi"/>
          <w:color w:val="000000" w:themeColor="text1"/>
        </w:rPr>
        <w:t>s</w:t>
      </w:r>
      <w:r w:rsidR="00207973" w:rsidRPr="00DC69BF">
        <w:rPr>
          <w:rFonts w:asciiTheme="minorHAnsi" w:hAnsiTheme="minorHAnsi"/>
          <w:color w:val="000000" w:themeColor="text1"/>
        </w:rPr>
        <w:t xml:space="preserve"> to </w:t>
      </w:r>
      <w:r w:rsidR="00BD2581">
        <w:rPr>
          <w:rFonts w:asciiTheme="minorHAnsi" w:hAnsiTheme="minorHAnsi"/>
          <w:color w:val="000000" w:themeColor="text1"/>
        </w:rPr>
        <w:t>its engagement as</w:t>
      </w:r>
      <w:r w:rsidR="00207973" w:rsidRPr="00DC69BF">
        <w:rPr>
          <w:rFonts w:asciiTheme="minorHAnsi" w:hAnsiTheme="minorHAnsi"/>
          <w:color w:val="000000" w:themeColor="text1"/>
        </w:rPr>
        <w:t xml:space="preserve"> an active participant in GCTF work.</w:t>
      </w:r>
    </w:p>
    <w:p w:rsidR="006F2847" w:rsidRPr="00DC69BF" w:rsidRDefault="006F2847" w:rsidP="007243A9">
      <w:pPr>
        <w:rPr>
          <w:rFonts w:asciiTheme="minorHAnsi" w:hAnsiTheme="minorHAnsi"/>
          <w:color w:val="000000" w:themeColor="text1"/>
        </w:rPr>
      </w:pPr>
    </w:p>
    <w:p w:rsidR="00860C41" w:rsidRPr="00DC69BF" w:rsidRDefault="00207973">
      <w:pPr>
        <w:rPr>
          <w:rFonts w:asciiTheme="minorHAnsi" w:hAnsiTheme="minorHAnsi"/>
          <w:color w:val="000000" w:themeColor="text1"/>
        </w:rPr>
      </w:pPr>
      <w:r w:rsidRPr="00DC69BF">
        <w:rPr>
          <w:rFonts w:asciiTheme="minorHAnsi" w:hAnsiTheme="minorHAnsi"/>
          <w:color w:val="000000" w:themeColor="text1"/>
        </w:rPr>
        <w:t xml:space="preserve">In summary, </w:t>
      </w:r>
      <w:r w:rsidR="009204F1" w:rsidRPr="00DC69BF">
        <w:rPr>
          <w:rFonts w:asciiTheme="minorHAnsi" w:hAnsiTheme="minorHAnsi"/>
          <w:color w:val="000000" w:themeColor="text1"/>
        </w:rPr>
        <w:t xml:space="preserve">Canada welcomes efforts of the SR to improve the process of developing international good practices for counter terrorism efforts, and in ensuring it remains </w:t>
      </w:r>
      <w:r w:rsidR="00925AE9" w:rsidRPr="00DC69BF">
        <w:rPr>
          <w:rFonts w:asciiTheme="minorHAnsi" w:hAnsiTheme="minorHAnsi"/>
          <w:color w:val="000000" w:themeColor="text1"/>
        </w:rPr>
        <w:t xml:space="preserve">an </w:t>
      </w:r>
      <w:r w:rsidR="009204F1" w:rsidRPr="00DC69BF">
        <w:rPr>
          <w:rFonts w:asciiTheme="minorHAnsi" w:hAnsiTheme="minorHAnsi"/>
          <w:color w:val="000000" w:themeColor="text1"/>
        </w:rPr>
        <w:t>inclusive</w:t>
      </w:r>
      <w:r w:rsidR="00925AE9" w:rsidRPr="00DC69BF">
        <w:rPr>
          <w:rFonts w:asciiTheme="minorHAnsi" w:hAnsiTheme="minorHAnsi"/>
          <w:color w:val="000000" w:themeColor="text1"/>
        </w:rPr>
        <w:t xml:space="preserve"> one</w:t>
      </w:r>
      <w:r w:rsidR="009204F1" w:rsidRPr="00DC69BF">
        <w:rPr>
          <w:rFonts w:asciiTheme="minorHAnsi" w:hAnsiTheme="minorHAnsi"/>
          <w:color w:val="000000" w:themeColor="text1"/>
        </w:rPr>
        <w:t xml:space="preserve">.  </w:t>
      </w:r>
      <w:r w:rsidRPr="00DC69BF">
        <w:rPr>
          <w:rFonts w:asciiTheme="minorHAnsi" w:hAnsiTheme="minorHAnsi"/>
          <w:color w:val="000000" w:themeColor="text1"/>
        </w:rPr>
        <w:t xml:space="preserve">Canada is a strong supporter of the GCTF’s work and can attest to its openness, transparency and </w:t>
      </w:r>
      <w:r w:rsidR="00925AE9" w:rsidRPr="00DC69BF">
        <w:rPr>
          <w:rFonts w:asciiTheme="minorHAnsi" w:hAnsiTheme="minorHAnsi"/>
          <w:color w:val="000000" w:themeColor="text1"/>
        </w:rPr>
        <w:t xml:space="preserve">willingness to consider </w:t>
      </w:r>
      <w:r w:rsidRPr="00DC69BF">
        <w:rPr>
          <w:rFonts w:asciiTheme="minorHAnsi" w:hAnsiTheme="minorHAnsi"/>
          <w:color w:val="000000" w:themeColor="text1"/>
        </w:rPr>
        <w:t xml:space="preserve">constructive criticism to improve its </w:t>
      </w:r>
      <w:r w:rsidR="00B41E00" w:rsidRPr="00DC69BF">
        <w:rPr>
          <w:rFonts w:asciiTheme="minorHAnsi" w:hAnsiTheme="minorHAnsi"/>
          <w:color w:val="000000" w:themeColor="text1"/>
        </w:rPr>
        <w:t>counter-terrorism efforts,</w:t>
      </w:r>
      <w:r w:rsidRPr="00DC69BF">
        <w:rPr>
          <w:rFonts w:asciiTheme="minorHAnsi" w:hAnsiTheme="minorHAnsi"/>
          <w:color w:val="000000" w:themeColor="text1"/>
        </w:rPr>
        <w:t xml:space="preserve"> in full compliance with international law human rights. </w:t>
      </w:r>
    </w:p>
    <w:p w:rsidR="00E33C96" w:rsidRPr="00DC69BF" w:rsidRDefault="00E33C96">
      <w:pPr>
        <w:rPr>
          <w:color w:val="000000" w:themeColor="text1"/>
        </w:rPr>
      </w:pPr>
    </w:p>
    <w:sectPr w:rsidR="00E33C96" w:rsidRPr="00DC69BF" w:rsidSect="00AF35C4">
      <w:headerReference w:type="default" r:id="rId17"/>
      <w:footerReference w:type="default" r:id="rId18"/>
      <w:pgSz w:w="12240" w:h="15840"/>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58" w:rsidRDefault="00012458" w:rsidP="00012458">
      <w:r>
        <w:separator/>
      </w:r>
    </w:p>
  </w:endnote>
  <w:endnote w:type="continuationSeparator" w:id="0">
    <w:p w:rsidR="00012458" w:rsidRDefault="00012458" w:rsidP="0001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94215"/>
      <w:docPartObj>
        <w:docPartGallery w:val="Page Numbers (Bottom of Page)"/>
        <w:docPartUnique/>
      </w:docPartObj>
    </w:sdtPr>
    <w:sdtEndPr>
      <w:rPr>
        <w:noProof/>
      </w:rPr>
    </w:sdtEndPr>
    <w:sdtContent>
      <w:p w:rsidR="00012458" w:rsidRDefault="00012458">
        <w:pPr>
          <w:pStyle w:val="Footer"/>
          <w:jc w:val="right"/>
        </w:pPr>
        <w:r>
          <w:fldChar w:fldCharType="begin"/>
        </w:r>
        <w:r>
          <w:instrText xml:space="preserve"> PAGE   \* MERGEFORMAT </w:instrText>
        </w:r>
        <w:r>
          <w:fldChar w:fldCharType="separate"/>
        </w:r>
        <w:r w:rsidR="00AF35C4">
          <w:rPr>
            <w:noProof/>
          </w:rPr>
          <w:t>1</w:t>
        </w:r>
        <w:r>
          <w:rPr>
            <w:noProof/>
          </w:rPr>
          <w:fldChar w:fldCharType="end"/>
        </w:r>
      </w:p>
    </w:sdtContent>
  </w:sdt>
  <w:p w:rsidR="00012458" w:rsidRDefault="0001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58" w:rsidRDefault="00012458" w:rsidP="00012458">
      <w:r>
        <w:separator/>
      </w:r>
    </w:p>
  </w:footnote>
  <w:footnote w:type="continuationSeparator" w:id="0">
    <w:p w:rsidR="00012458" w:rsidRDefault="00012458" w:rsidP="0001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DC" w:rsidRDefault="00943BDC">
    <w:pPr>
      <w:pStyle w:val="Header"/>
    </w:pPr>
  </w:p>
  <w:p w:rsidR="00943BDC" w:rsidRDefault="00943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1"/>
    <w:rsid w:val="00012458"/>
    <w:rsid w:val="0015135A"/>
    <w:rsid w:val="001641C6"/>
    <w:rsid w:val="001E7C35"/>
    <w:rsid w:val="00207973"/>
    <w:rsid w:val="00215593"/>
    <w:rsid w:val="00230B72"/>
    <w:rsid w:val="002B4CEF"/>
    <w:rsid w:val="002F65D1"/>
    <w:rsid w:val="00330F8F"/>
    <w:rsid w:val="003368A4"/>
    <w:rsid w:val="0034498D"/>
    <w:rsid w:val="00376A71"/>
    <w:rsid w:val="004149BA"/>
    <w:rsid w:val="0042666D"/>
    <w:rsid w:val="00470EF1"/>
    <w:rsid w:val="00512B3F"/>
    <w:rsid w:val="00554614"/>
    <w:rsid w:val="00554F26"/>
    <w:rsid w:val="00595D03"/>
    <w:rsid w:val="005D50CE"/>
    <w:rsid w:val="005E338A"/>
    <w:rsid w:val="006241FE"/>
    <w:rsid w:val="006B7D6F"/>
    <w:rsid w:val="006F2847"/>
    <w:rsid w:val="006F4B59"/>
    <w:rsid w:val="00711C08"/>
    <w:rsid w:val="007243A9"/>
    <w:rsid w:val="00783A71"/>
    <w:rsid w:val="0079652B"/>
    <w:rsid w:val="007A5861"/>
    <w:rsid w:val="00860C41"/>
    <w:rsid w:val="008B2B68"/>
    <w:rsid w:val="00905B50"/>
    <w:rsid w:val="009204F1"/>
    <w:rsid w:val="00925AE9"/>
    <w:rsid w:val="00943BDC"/>
    <w:rsid w:val="009E771A"/>
    <w:rsid w:val="00A04CF8"/>
    <w:rsid w:val="00AD221B"/>
    <w:rsid w:val="00AE23F7"/>
    <w:rsid w:val="00AF35C4"/>
    <w:rsid w:val="00AF5046"/>
    <w:rsid w:val="00AF5CA2"/>
    <w:rsid w:val="00B41E00"/>
    <w:rsid w:val="00BD2581"/>
    <w:rsid w:val="00C3376E"/>
    <w:rsid w:val="00CB4145"/>
    <w:rsid w:val="00CC7806"/>
    <w:rsid w:val="00CE7A12"/>
    <w:rsid w:val="00D0401D"/>
    <w:rsid w:val="00D306AA"/>
    <w:rsid w:val="00D62DDD"/>
    <w:rsid w:val="00D755D7"/>
    <w:rsid w:val="00DC1B84"/>
    <w:rsid w:val="00DC69BF"/>
    <w:rsid w:val="00DD4A14"/>
    <w:rsid w:val="00E07F12"/>
    <w:rsid w:val="00E24DB2"/>
    <w:rsid w:val="00E33C96"/>
    <w:rsid w:val="00EF5541"/>
    <w:rsid w:val="00F47D48"/>
    <w:rsid w:val="00F54078"/>
    <w:rsid w:val="00F73DAB"/>
    <w:rsid w:val="00F8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07798-56A6-4B0D-9A01-DBED7065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7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3F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AE23F7"/>
    <w:rPr>
      <w:color w:val="0000FF"/>
      <w:u w:val="single"/>
    </w:rPr>
  </w:style>
  <w:style w:type="paragraph" w:styleId="BalloonText">
    <w:name w:val="Balloon Text"/>
    <w:basedOn w:val="Normal"/>
    <w:link w:val="BalloonTextChar"/>
    <w:uiPriority w:val="99"/>
    <w:semiHidden/>
    <w:unhideWhenUsed/>
    <w:rsid w:val="00230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72"/>
    <w:rPr>
      <w:rFonts w:ascii="Segoe UI" w:hAnsi="Segoe UI" w:cs="Segoe UI"/>
      <w:sz w:val="18"/>
      <w:szCs w:val="18"/>
      <w:lang w:eastAsia="en-CA"/>
    </w:rPr>
  </w:style>
  <w:style w:type="paragraph" w:styleId="Header">
    <w:name w:val="header"/>
    <w:basedOn w:val="Normal"/>
    <w:link w:val="HeaderChar"/>
    <w:uiPriority w:val="99"/>
    <w:unhideWhenUsed/>
    <w:rsid w:val="00012458"/>
    <w:pPr>
      <w:tabs>
        <w:tab w:val="center" w:pos="4680"/>
        <w:tab w:val="right" w:pos="9360"/>
      </w:tabs>
    </w:pPr>
  </w:style>
  <w:style w:type="character" w:customStyle="1" w:styleId="HeaderChar">
    <w:name w:val="Header Char"/>
    <w:basedOn w:val="DefaultParagraphFont"/>
    <w:link w:val="Header"/>
    <w:uiPriority w:val="99"/>
    <w:rsid w:val="00012458"/>
    <w:rPr>
      <w:rFonts w:ascii="Calibri" w:hAnsi="Calibri" w:cs="Times New Roman"/>
      <w:lang w:eastAsia="en-CA"/>
    </w:rPr>
  </w:style>
  <w:style w:type="paragraph" w:styleId="Footer">
    <w:name w:val="footer"/>
    <w:basedOn w:val="Normal"/>
    <w:link w:val="FooterChar"/>
    <w:uiPriority w:val="99"/>
    <w:unhideWhenUsed/>
    <w:rsid w:val="00012458"/>
    <w:pPr>
      <w:tabs>
        <w:tab w:val="center" w:pos="4680"/>
        <w:tab w:val="right" w:pos="9360"/>
      </w:tabs>
    </w:pPr>
  </w:style>
  <w:style w:type="character" w:customStyle="1" w:styleId="FooterChar">
    <w:name w:val="Footer Char"/>
    <w:basedOn w:val="DefaultParagraphFont"/>
    <w:link w:val="Footer"/>
    <w:uiPriority w:val="99"/>
    <w:rsid w:val="00012458"/>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0510">
      <w:bodyDiv w:val="1"/>
      <w:marLeft w:val="0"/>
      <w:marRight w:val="0"/>
      <w:marTop w:val="0"/>
      <w:marBottom w:val="0"/>
      <w:divBdr>
        <w:top w:val="none" w:sz="0" w:space="0" w:color="auto"/>
        <w:left w:val="none" w:sz="0" w:space="0" w:color="auto"/>
        <w:bottom w:val="none" w:sz="0" w:space="0" w:color="auto"/>
        <w:right w:val="none" w:sz="0" w:space="0" w:color="auto"/>
      </w:divBdr>
    </w:div>
    <w:div w:id="316151408">
      <w:bodyDiv w:val="1"/>
      <w:marLeft w:val="0"/>
      <w:marRight w:val="0"/>
      <w:marTop w:val="0"/>
      <w:marBottom w:val="0"/>
      <w:divBdr>
        <w:top w:val="none" w:sz="0" w:space="0" w:color="auto"/>
        <w:left w:val="none" w:sz="0" w:space="0" w:color="auto"/>
        <w:bottom w:val="none" w:sz="0" w:space="0" w:color="auto"/>
        <w:right w:val="none" w:sz="0" w:space="0" w:color="auto"/>
      </w:divBdr>
    </w:div>
    <w:div w:id="402874967">
      <w:bodyDiv w:val="1"/>
      <w:marLeft w:val="0"/>
      <w:marRight w:val="0"/>
      <w:marTop w:val="0"/>
      <w:marBottom w:val="0"/>
      <w:divBdr>
        <w:top w:val="none" w:sz="0" w:space="0" w:color="auto"/>
        <w:left w:val="none" w:sz="0" w:space="0" w:color="auto"/>
        <w:bottom w:val="none" w:sz="0" w:space="0" w:color="auto"/>
        <w:right w:val="none" w:sz="0" w:space="0" w:color="auto"/>
      </w:divBdr>
    </w:div>
    <w:div w:id="755250247">
      <w:bodyDiv w:val="1"/>
      <w:marLeft w:val="0"/>
      <w:marRight w:val="0"/>
      <w:marTop w:val="0"/>
      <w:marBottom w:val="0"/>
      <w:divBdr>
        <w:top w:val="none" w:sz="0" w:space="0" w:color="auto"/>
        <w:left w:val="none" w:sz="0" w:space="0" w:color="auto"/>
        <w:bottom w:val="none" w:sz="0" w:space="0" w:color="auto"/>
        <w:right w:val="none" w:sz="0" w:space="0" w:color="auto"/>
      </w:divBdr>
    </w:div>
    <w:div w:id="1168593429">
      <w:bodyDiv w:val="1"/>
      <w:marLeft w:val="0"/>
      <w:marRight w:val="0"/>
      <w:marTop w:val="0"/>
      <w:marBottom w:val="0"/>
      <w:divBdr>
        <w:top w:val="none" w:sz="0" w:space="0" w:color="auto"/>
        <w:left w:val="none" w:sz="0" w:space="0" w:color="auto"/>
        <w:bottom w:val="none" w:sz="0" w:space="0" w:color="auto"/>
        <w:right w:val="none" w:sz="0" w:space="0" w:color="auto"/>
      </w:divBdr>
    </w:div>
    <w:div w:id="1218198151">
      <w:bodyDiv w:val="1"/>
      <w:marLeft w:val="0"/>
      <w:marRight w:val="0"/>
      <w:marTop w:val="0"/>
      <w:marBottom w:val="0"/>
      <w:divBdr>
        <w:top w:val="none" w:sz="0" w:space="0" w:color="auto"/>
        <w:left w:val="none" w:sz="0" w:space="0" w:color="auto"/>
        <w:bottom w:val="none" w:sz="0" w:space="0" w:color="auto"/>
        <w:right w:val="none" w:sz="0" w:space="0" w:color="auto"/>
      </w:divBdr>
    </w:div>
    <w:div w:id="1387416641">
      <w:bodyDiv w:val="1"/>
      <w:marLeft w:val="0"/>
      <w:marRight w:val="0"/>
      <w:marTop w:val="0"/>
      <w:marBottom w:val="0"/>
      <w:divBdr>
        <w:top w:val="none" w:sz="0" w:space="0" w:color="auto"/>
        <w:left w:val="none" w:sz="0" w:space="0" w:color="auto"/>
        <w:bottom w:val="none" w:sz="0" w:space="0" w:color="auto"/>
        <w:right w:val="none" w:sz="0" w:space="0" w:color="auto"/>
      </w:divBdr>
    </w:div>
    <w:div w:id="1724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Terrorism/SR/A_HRC_40_52_EN.pdf" TargetMode="External"/><Relationship Id="rId13" Type="http://schemas.openxmlformats.org/officeDocument/2006/relationships/hyperlink" Target="https://www.thegctf.org/Working-Groups/Criminal-Justice-and-Rule-of-La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yperlink" Target="https://www.thegctf.org/Working-Groups/Countering-Violent-Extremis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gctf.org/Working-Groups/Sahel-Region-Capacity-Buil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UZyA-M-b2MM" TargetMode="External"/><Relationship Id="rId5" Type="http://schemas.openxmlformats.org/officeDocument/2006/relationships/footnotes" Target="footnotes.xml"/><Relationship Id="rId15" Type="http://schemas.openxmlformats.org/officeDocument/2006/relationships/hyperlink" Target="https://www.thegctf.org/Working-Groups/Horn-of-Africa-Capacity-Building" TargetMode="External"/><Relationship Id="rId23" Type="http://schemas.openxmlformats.org/officeDocument/2006/relationships/customXml" Target="../customXml/item4.xml"/><Relationship Id="rId10" Type="http://schemas.openxmlformats.org/officeDocument/2006/relationships/hyperlink" Target="https://www.thegctf.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ctf.org/Portals/1/Documents/Links/Meetings/2018/14th%20Coordinating%20Committee/GCTF%20Ministerial%20Plenary%20Meeting_Joint%20UN-GCTF%20Ministerial%20Statement.pdf?ver=2018-09-26-184858-417" TargetMode="External"/><Relationship Id="rId14" Type="http://schemas.openxmlformats.org/officeDocument/2006/relationships/hyperlink" Target="https://www.thegctf.org/Working-Groups/Foreign-Terrorist-Fighte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41E81-1EAD-4D8B-A00B-3390B3640D56}">
  <ds:schemaRefs>
    <ds:schemaRef ds:uri="http://schemas.openxmlformats.org/officeDocument/2006/bibliography"/>
  </ds:schemaRefs>
</ds:datastoreItem>
</file>

<file path=customXml/itemProps2.xml><?xml version="1.0" encoding="utf-8"?>
<ds:datastoreItem xmlns:ds="http://schemas.openxmlformats.org/officeDocument/2006/customXml" ds:itemID="{F04656AA-ABEA-4574-AAEF-CAE369D142CF}"/>
</file>

<file path=customXml/itemProps3.xml><?xml version="1.0" encoding="utf-8"?>
<ds:datastoreItem xmlns:ds="http://schemas.openxmlformats.org/officeDocument/2006/customXml" ds:itemID="{0E2DFFC4-A8CD-4661-8671-1AFD23CD2EE9}"/>
</file>

<file path=customXml/itemProps4.xml><?xml version="1.0" encoding="utf-8"?>
<ds:datastoreItem xmlns:ds="http://schemas.openxmlformats.org/officeDocument/2006/customXml" ds:itemID="{276F1736-D5D6-4B97-AB3B-2607BD902915}"/>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Pistone, Renata -IDT</dc:creator>
  <cp:lastModifiedBy>ERAZO Michelle</cp:lastModifiedBy>
  <cp:revision>2</cp:revision>
  <dcterms:created xsi:type="dcterms:W3CDTF">2019-09-18T06:57:00Z</dcterms:created>
  <dcterms:modified xsi:type="dcterms:W3CDTF">2019-09-18T06:57:00Z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