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CA63" w14:textId="4CA9EF9E" w:rsidR="00F24E7B" w:rsidRDefault="00F24E7B" w:rsidP="00F24E7B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Date: 15 March 2019</w:t>
      </w:r>
    </w:p>
    <w:p w14:paraId="00D58E2C" w14:textId="15CD9E26" w:rsidR="00F24E7B" w:rsidRDefault="00F24E7B">
      <w:pPr>
        <w:rPr>
          <w:rFonts w:cstheme="minorHAnsi"/>
        </w:rPr>
      </w:pPr>
      <w:r>
        <w:rPr>
          <w:rFonts w:cstheme="minorHAnsi"/>
        </w:rPr>
        <w:t xml:space="preserve">To: UN </w:t>
      </w:r>
      <w:r w:rsidRPr="00F24E7B">
        <w:rPr>
          <w:rFonts w:cstheme="minorHAnsi"/>
        </w:rPr>
        <w:t>Special Rapporteur on the implications for human rights of the environmentally sound management and disposal of hazardous substances and wastes</w:t>
      </w:r>
    </w:p>
    <w:p w14:paraId="5FA44DAC" w14:textId="77777777" w:rsidR="00F24E7B" w:rsidRDefault="00F24E7B">
      <w:pPr>
        <w:rPr>
          <w:rFonts w:cstheme="minorHAnsi"/>
        </w:rPr>
      </w:pPr>
    </w:p>
    <w:p w14:paraId="7E3219EF" w14:textId="1BBBCCB5" w:rsidR="00E94599" w:rsidRPr="009873EC" w:rsidRDefault="00E94599">
      <w:pPr>
        <w:rPr>
          <w:rFonts w:cstheme="minorHAnsi"/>
        </w:rPr>
      </w:pPr>
      <w:r w:rsidRPr="009873EC">
        <w:rPr>
          <w:rFonts w:cstheme="minorHAnsi"/>
        </w:rPr>
        <w:t>Dear Baskut</w:t>
      </w:r>
      <w:r w:rsidR="00F24E7B">
        <w:rPr>
          <w:rFonts w:cstheme="minorHAnsi"/>
        </w:rPr>
        <w:t xml:space="preserve"> Tuncak</w:t>
      </w:r>
      <w:r w:rsidRPr="009873EC">
        <w:rPr>
          <w:rFonts w:cstheme="minorHAnsi"/>
        </w:rPr>
        <w:t>,</w:t>
      </w:r>
    </w:p>
    <w:p w14:paraId="4C8D3B4D" w14:textId="2350ECE8" w:rsidR="00E94599" w:rsidRPr="005935EA" w:rsidRDefault="00E94599" w:rsidP="00AF6A4E">
      <w:pPr>
        <w:rPr>
          <w:rFonts w:cstheme="minorHAnsi"/>
        </w:rPr>
      </w:pPr>
      <w:r w:rsidRPr="009873EC">
        <w:rPr>
          <w:rFonts w:cstheme="minorHAnsi"/>
        </w:rPr>
        <w:t xml:space="preserve">I would first like to congratulate you on your much needed and insightful work, it is not often I read a UN report and see </w:t>
      </w:r>
      <w:r w:rsidR="007735C8">
        <w:rPr>
          <w:rFonts w:cstheme="minorHAnsi"/>
        </w:rPr>
        <w:t xml:space="preserve">so many of my </w:t>
      </w:r>
      <w:r w:rsidRPr="009873EC">
        <w:rPr>
          <w:rFonts w:cstheme="minorHAnsi"/>
        </w:rPr>
        <w:t>concerns reflected therein. It gives me such hope</w:t>
      </w:r>
      <w:r w:rsidR="0005443A">
        <w:rPr>
          <w:rFonts w:cstheme="minorHAnsi"/>
        </w:rPr>
        <w:t>.</w:t>
      </w:r>
      <w:r w:rsidR="007735C8">
        <w:rPr>
          <w:rFonts w:cstheme="minorHAnsi"/>
        </w:rPr>
        <w:br/>
      </w:r>
      <w:r w:rsidR="007735C8">
        <w:rPr>
          <w:rFonts w:cstheme="minorHAnsi"/>
        </w:rPr>
        <w:br/>
      </w:r>
      <w:r w:rsidR="007735C8" w:rsidRPr="009873EC">
        <w:rPr>
          <w:rFonts w:cstheme="minorHAnsi"/>
        </w:rPr>
        <w:lastRenderedPageBreak/>
        <w:t>Your</w:t>
      </w:r>
      <w:r w:rsidRPr="009873EC">
        <w:rPr>
          <w:rFonts w:cstheme="minorHAnsi"/>
        </w:rPr>
        <w:t xml:space="preserve"> recent report on </w:t>
      </w:r>
      <w:r w:rsidR="009873EC" w:rsidRPr="009873EC">
        <w:rPr>
          <w:rFonts w:cstheme="minorHAnsi"/>
        </w:rPr>
        <w:t>the impl</w:t>
      </w:r>
      <w:r w:rsidR="009873EC">
        <w:rPr>
          <w:rFonts w:cstheme="minorHAnsi"/>
        </w:rPr>
        <w:t>ica</w:t>
      </w:r>
      <w:r w:rsidR="009873EC" w:rsidRPr="009873EC">
        <w:rPr>
          <w:rFonts w:cstheme="minorHAnsi"/>
        </w:rPr>
        <w:t xml:space="preserve">tions for </w:t>
      </w:r>
      <w:r w:rsidR="0005443A">
        <w:rPr>
          <w:rFonts w:cstheme="minorHAnsi"/>
        </w:rPr>
        <w:t>H</w:t>
      </w:r>
      <w:r w:rsidR="009873EC" w:rsidRPr="009873EC">
        <w:rPr>
          <w:rFonts w:cstheme="minorHAnsi"/>
        </w:rPr>
        <w:t xml:space="preserve">uman </w:t>
      </w:r>
      <w:r w:rsidR="0005443A">
        <w:rPr>
          <w:rFonts w:cstheme="minorHAnsi"/>
        </w:rPr>
        <w:t>R</w:t>
      </w:r>
      <w:r w:rsidR="009873EC" w:rsidRPr="009873EC">
        <w:rPr>
          <w:rFonts w:cstheme="minorHAnsi"/>
        </w:rPr>
        <w:t xml:space="preserve">ights of the </w:t>
      </w:r>
      <w:r w:rsidR="0005443A">
        <w:rPr>
          <w:rFonts w:cstheme="minorHAnsi"/>
          <w:bCs/>
        </w:rPr>
        <w:t>E</w:t>
      </w:r>
      <w:r w:rsidR="009873EC" w:rsidRPr="009873EC">
        <w:rPr>
          <w:rFonts w:cstheme="minorHAnsi"/>
          <w:bCs/>
        </w:rPr>
        <w:t xml:space="preserve">nvironmentally </w:t>
      </w:r>
      <w:r w:rsidR="0005443A">
        <w:rPr>
          <w:rFonts w:cstheme="minorHAnsi"/>
          <w:bCs/>
        </w:rPr>
        <w:t>S</w:t>
      </w:r>
      <w:r w:rsidR="009873EC" w:rsidRPr="009873EC">
        <w:rPr>
          <w:rFonts w:cstheme="minorHAnsi"/>
          <w:bCs/>
        </w:rPr>
        <w:t xml:space="preserve">ound </w:t>
      </w:r>
      <w:r w:rsidR="0005443A">
        <w:rPr>
          <w:rFonts w:cstheme="minorHAnsi"/>
          <w:bCs/>
        </w:rPr>
        <w:t>M</w:t>
      </w:r>
      <w:r w:rsidR="009873EC" w:rsidRPr="009873EC">
        <w:rPr>
          <w:rFonts w:cstheme="minorHAnsi"/>
          <w:bCs/>
        </w:rPr>
        <w:t xml:space="preserve">anagement and </w:t>
      </w:r>
      <w:r w:rsidR="0005443A">
        <w:rPr>
          <w:rFonts w:cstheme="minorHAnsi"/>
          <w:bCs/>
        </w:rPr>
        <w:t>D</w:t>
      </w:r>
      <w:r w:rsidR="009873EC" w:rsidRPr="009873EC">
        <w:rPr>
          <w:rFonts w:cstheme="minorHAnsi"/>
          <w:bCs/>
        </w:rPr>
        <w:t xml:space="preserve">isposal of </w:t>
      </w:r>
      <w:r w:rsidR="0005443A">
        <w:rPr>
          <w:rFonts w:cstheme="minorHAnsi"/>
          <w:bCs/>
        </w:rPr>
        <w:t>H</w:t>
      </w:r>
      <w:r w:rsidR="009873EC" w:rsidRPr="009873EC">
        <w:rPr>
          <w:rFonts w:cstheme="minorHAnsi"/>
          <w:bCs/>
        </w:rPr>
        <w:t xml:space="preserve">azardous </w:t>
      </w:r>
      <w:r w:rsidR="0005443A">
        <w:rPr>
          <w:rFonts w:cstheme="minorHAnsi"/>
          <w:bCs/>
        </w:rPr>
        <w:t>S</w:t>
      </w:r>
      <w:r w:rsidR="009873EC" w:rsidRPr="009873EC">
        <w:rPr>
          <w:rFonts w:cstheme="minorHAnsi"/>
          <w:bCs/>
        </w:rPr>
        <w:t xml:space="preserve">ubstances and </w:t>
      </w:r>
      <w:r w:rsidR="0005443A">
        <w:rPr>
          <w:rFonts w:cstheme="minorHAnsi"/>
          <w:bCs/>
        </w:rPr>
        <w:t>W</w:t>
      </w:r>
      <w:r w:rsidR="009873EC" w:rsidRPr="009873EC">
        <w:rPr>
          <w:rFonts w:cstheme="minorHAnsi"/>
          <w:bCs/>
        </w:rPr>
        <w:t>astes</w:t>
      </w:r>
      <w:r w:rsidR="005935EA">
        <w:rPr>
          <w:rFonts w:cstheme="minorHAnsi"/>
        </w:rPr>
        <w:t xml:space="preserve"> </w:t>
      </w:r>
      <w:r w:rsidR="00AF6A4E">
        <w:rPr>
          <w:rFonts w:cstheme="minorHAnsi"/>
        </w:rPr>
        <w:t xml:space="preserve">is excellent and so very useful for </w:t>
      </w:r>
      <w:r w:rsidR="007735C8">
        <w:rPr>
          <w:rFonts w:cstheme="minorHAnsi"/>
        </w:rPr>
        <w:t xml:space="preserve">all our work. </w:t>
      </w:r>
    </w:p>
    <w:p w14:paraId="43C7E56B" w14:textId="77777777" w:rsidR="005935EA" w:rsidRDefault="009873EC">
      <w:r>
        <w:t xml:space="preserve">I welcome the opportunity to comment on </w:t>
      </w:r>
      <w:r w:rsidR="005935EA">
        <w:t xml:space="preserve">the draft principles on the rights of workers and protection from exposure to toxic and otherwise hazardous substances. </w:t>
      </w:r>
    </w:p>
    <w:p w14:paraId="7C097F41" w14:textId="31227337" w:rsidR="005935EA" w:rsidRDefault="005935EA">
      <w:r>
        <w:t xml:space="preserve">While I find the report picks up on </w:t>
      </w:r>
      <w:r w:rsidR="00AF6A4E">
        <w:t>several</w:t>
      </w:r>
      <w:r>
        <w:t xml:space="preserve"> issues to do with the gender blind nature of occupational health and safety and research</w:t>
      </w:r>
      <w:r w:rsidR="0005443A">
        <w:t xml:space="preserve">, </w:t>
      </w:r>
      <w:r>
        <w:t>I feel this is not adequately reflected in the draft principles?</w:t>
      </w:r>
      <w:r w:rsidR="0005443A">
        <w:t xml:space="preserve"> </w:t>
      </w:r>
    </w:p>
    <w:p w14:paraId="195B5F88" w14:textId="77777777" w:rsidR="007735C8" w:rsidRDefault="003B06F1">
      <w:r w:rsidRPr="007735C8">
        <w:rPr>
          <w:b/>
        </w:rPr>
        <w:lastRenderedPageBreak/>
        <w:t>Gender disaggregated data</w:t>
      </w:r>
      <w:r>
        <w:t xml:space="preserve"> </w:t>
      </w:r>
      <w:r w:rsidR="00507D1E">
        <w:t xml:space="preserve">should be a </w:t>
      </w:r>
      <w:r w:rsidR="00E22C9A">
        <w:t>straightforward</w:t>
      </w:r>
      <w:r w:rsidR="00507D1E">
        <w:t xml:space="preserve"> requirement for all research and information on toxic chemicals</w:t>
      </w:r>
      <w:r w:rsidR="007735C8">
        <w:t xml:space="preserve"> and especially when related to workplace exposure</w:t>
      </w:r>
      <w:r w:rsidR="00507D1E">
        <w:t xml:space="preserve">. </w:t>
      </w:r>
    </w:p>
    <w:p w14:paraId="206B7A18" w14:textId="1924344E" w:rsidR="003B06F1" w:rsidRDefault="007735C8">
      <w:r>
        <w:t>Workers</w:t>
      </w:r>
      <w:r w:rsidR="0005443A">
        <w:t xml:space="preserve"> </w:t>
      </w:r>
      <w:r w:rsidR="008967C3">
        <w:t>are not a homogeneous group</w:t>
      </w:r>
      <w:r>
        <w:t>,</w:t>
      </w:r>
      <w:r w:rsidR="008967C3">
        <w:t xml:space="preserve"> which I think you more than a</w:t>
      </w:r>
      <w:r w:rsidR="00E1065A">
        <w:t>dequately</w:t>
      </w:r>
      <w:r w:rsidR="008967C3">
        <w:t xml:space="preserve"> reflected in your report. However</w:t>
      </w:r>
      <w:r w:rsidR="00E1065A">
        <w:t>,</w:t>
      </w:r>
      <w:r w:rsidR="008967C3">
        <w:t xml:space="preserve"> </w:t>
      </w:r>
      <w:r w:rsidR="00E1065A">
        <w:t xml:space="preserve">I think </w:t>
      </w:r>
      <w:r w:rsidR="008967C3">
        <w:t>this point needs to be raised as a specific principle</w:t>
      </w:r>
      <w:r w:rsidR="00E22C9A">
        <w:t>? It is almost impossible to find research broken down by sex.</w:t>
      </w:r>
    </w:p>
    <w:p w14:paraId="0BA93033" w14:textId="5C35759A" w:rsidR="00E22C9A" w:rsidRDefault="00E22C9A">
      <w:r>
        <w:t xml:space="preserve">There are considerable resources to back up this point from the </w:t>
      </w:r>
      <w:r w:rsidR="007735C8">
        <w:t>Karen Messing</w:t>
      </w:r>
      <w:r w:rsidR="00E67CBF">
        <w:t xml:space="preserve"> </w:t>
      </w:r>
      <w:r w:rsidR="00E61EAF">
        <w:rPr>
          <w:rStyle w:val="EndnoteReference"/>
        </w:rPr>
        <w:endnoteReference w:id="1"/>
      </w:r>
      <w:r w:rsidR="00E67CBF">
        <w:rPr>
          <w:rStyle w:val="EndnoteReference"/>
        </w:rPr>
        <w:endnoteReference w:id="2"/>
      </w:r>
      <w:r w:rsidR="00E61EAF">
        <w:t xml:space="preserve"> </w:t>
      </w:r>
      <w:r w:rsidR="00D97AAA">
        <w:t>et al</w:t>
      </w:r>
      <w:r w:rsidR="007735C8">
        <w:t xml:space="preserve">, the </w:t>
      </w:r>
      <w:r>
        <w:t>E</w:t>
      </w:r>
      <w:r w:rsidR="00901184">
        <w:t>uropean Trade Union Institute</w:t>
      </w:r>
      <w:r w:rsidR="003272DD">
        <w:t xml:space="preserve"> </w:t>
      </w:r>
      <w:r w:rsidR="003272DD">
        <w:rPr>
          <w:rStyle w:val="EndnoteReference"/>
        </w:rPr>
        <w:endnoteReference w:id="3"/>
      </w:r>
      <w:r w:rsidR="003272DD">
        <w:t>’</w:t>
      </w:r>
      <w:r w:rsidR="003272DD">
        <w:rPr>
          <w:rStyle w:val="EndnoteReference"/>
        </w:rPr>
        <w:endnoteReference w:id="4"/>
      </w:r>
      <w:r w:rsidR="007735C8">
        <w:t xml:space="preserve">, </w:t>
      </w:r>
      <w:r>
        <w:t xml:space="preserve">and </w:t>
      </w:r>
      <w:r w:rsidR="007735C8">
        <w:t>H</w:t>
      </w:r>
      <w:r>
        <w:t>azards</w:t>
      </w:r>
      <w:r w:rsidR="007735C8">
        <w:t xml:space="preserve"> magazine</w:t>
      </w:r>
      <w:r w:rsidR="003272DD">
        <w:rPr>
          <w:rStyle w:val="EndnoteReference"/>
        </w:rPr>
        <w:endnoteReference w:id="5"/>
      </w:r>
      <w:r w:rsidR="007735C8">
        <w:t>.</w:t>
      </w:r>
      <w:r>
        <w:t xml:space="preserve"> </w:t>
      </w:r>
    </w:p>
    <w:p w14:paraId="632D68CD" w14:textId="189B5644" w:rsidR="003B06F1" w:rsidRDefault="003272DD">
      <w:r>
        <w:lastRenderedPageBreak/>
        <w:t xml:space="preserve">I would also highlight the identification in the principles of </w:t>
      </w:r>
      <w:r w:rsidRPr="003272DD">
        <w:rPr>
          <w:b/>
        </w:rPr>
        <w:t>‘women of reproductive age’</w:t>
      </w:r>
      <w:r>
        <w:rPr>
          <w:b/>
        </w:rPr>
        <w:t xml:space="preserve"> </w:t>
      </w:r>
      <w:r w:rsidRPr="003272DD">
        <w:t>for two</w:t>
      </w:r>
      <w:r>
        <w:rPr>
          <w:b/>
        </w:rPr>
        <w:t xml:space="preserve"> </w:t>
      </w:r>
      <w:r w:rsidRPr="003272DD">
        <w:t>reasons.</w:t>
      </w:r>
      <w:r>
        <w:t xml:space="preserve"> </w:t>
      </w:r>
    </w:p>
    <w:p w14:paraId="095B6E1F" w14:textId="3347C3C0" w:rsidR="003B06F1" w:rsidRDefault="003B06F1">
      <w:r w:rsidRPr="007B287D">
        <w:t xml:space="preserve">Principle 1 — </w:t>
      </w:r>
      <w:r w:rsidRPr="008F436C">
        <w:t>Everyone has a right to be protected from toxic exposures at work</w:t>
      </w:r>
      <w:r w:rsidRPr="007B287D">
        <w:t>.</w:t>
      </w:r>
      <w:r>
        <w:t xml:space="preserve"> </w:t>
      </w:r>
    </w:p>
    <w:p w14:paraId="0DD0EDF1" w14:textId="21D0B161" w:rsidR="003B06F1" w:rsidRPr="003B06F1" w:rsidRDefault="003B06F1">
      <w:pPr>
        <w:rPr>
          <w:i/>
        </w:rPr>
      </w:pPr>
      <w:r w:rsidRPr="003B06F1">
        <w:rPr>
          <w:i/>
        </w:rPr>
        <w:t xml:space="preserve">“Protection of all workers, especially those most vulnerable or at risk – children, women of reproductive age, migrant workers and their families, older persons and persons with disabilities – is essential for the realization of the rights of all workers to a safe and healthy working conditions”.   </w:t>
      </w:r>
    </w:p>
    <w:p w14:paraId="7F5CB623" w14:textId="2BD7DE8B" w:rsidR="003B06F1" w:rsidRDefault="003B06F1">
      <w:r>
        <w:lastRenderedPageBreak/>
        <w:t xml:space="preserve">I feel this specifically identifies women of reproductive age as vulnerable while in the report you correctly state in the introduction: </w:t>
      </w:r>
    </w:p>
    <w:p w14:paraId="2EE732DC" w14:textId="3F12C668" w:rsidR="003B06F1" w:rsidRDefault="003B06F1">
      <w:pPr>
        <w:rPr>
          <w:rFonts w:cstheme="minorHAnsi"/>
          <w:i/>
        </w:rPr>
      </w:pPr>
      <w:r w:rsidRPr="003B06F1">
        <w:rPr>
          <w:rFonts w:cstheme="minorHAnsi"/>
          <w:i/>
        </w:rPr>
        <w:t xml:space="preserve">7. Of particular concern is the exposure to toxic chemicals of workers who are women of reproductive age. Protecting only pregnant women from exposure is insufficient because a developing </w:t>
      </w:r>
      <w:proofErr w:type="spellStart"/>
      <w:r w:rsidRPr="003B06F1">
        <w:rPr>
          <w:rFonts w:cstheme="minorHAnsi"/>
          <w:i/>
        </w:rPr>
        <w:t>fetus</w:t>
      </w:r>
      <w:proofErr w:type="spellEnd"/>
      <w:r w:rsidRPr="003B06F1">
        <w:rPr>
          <w:rFonts w:cstheme="minorHAnsi"/>
          <w:i/>
        </w:rPr>
        <w:t xml:space="preserve"> can be harmed by exposures that preceded knowledge of the pregnancy. Adverse health effects, especially in expectant mothers and the </w:t>
      </w:r>
      <w:proofErr w:type="spellStart"/>
      <w:r w:rsidRPr="003B06F1">
        <w:rPr>
          <w:rFonts w:cstheme="minorHAnsi"/>
          <w:i/>
        </w:rPr>
        <w:t>fetus</w:t>
      </w:r>
      <w:proofErr w:type="spellEnd"/>
      <w:r w:rsidRPr="003B06F1">
        <w:rPr>
          <w:rFonts w:cstheme="minorHAnsi"/>
          <w:i/>
        </w:rPr>
        <w:t xml:space="preserve"> but also for the workforce at large, occur at extremely low levels of exposure.</w:t>
      </w:r>
    </w:p>
    <w:p w14:paraId="53365B6F" w14:textId="35A86A82" w:rsidR="003272DD" w:rsidRDefault="003B06F1">
      <w:pPr>
        <w:rPr>
          <w:rFonts w:cstheme="minorHAnsi"/>
        </w:rPr>
      </w:pPr>
      <w:r>
        <w:rPr>
          <w:rFonts w:cstheme="minorHAnsi"/>
        </w:rPr>
        <w:t xml:space="preserve">Due to the nature of chemicals like </w:t>
      </w:r>
      <w:r w:rsidR="00A748C6">
        <w:rPr>
          <w:rFonts w:cstheme="minorHAnsi"/>
        </w:rPr>
        <w:t>Endocrine Disrupting Chemicals (</w:t>
      </w:r>
      <w:r>
        <w:rPr>
          <w:rFonts w:cstheme="minorHAnsi"/>
        </w:rPr>
        <w:t>EDCs</w:t>
      </w:r>
      <w:r w:rsidR="00A748C6">
        <w:rPr>
          <w:rFonts w:cstheme="minorHAnsi"/>
        </w:rPr>
        <w:t>)</w:t>
      </w:r>
      <w:r>
        <w:rPr>
          <w:rFonts w:cstheme="minorHAnsi"/>
        </w:rPr>
        <w:t xml:space="preserve"> when a woman is </w:t>
      </w:r>
      <w:r>
        <w:rPr>
          <w:rFonts w:cstheme="minorHAnsi"/>
        </w:rPr>
        <w:lastRenderedPageBreak/>
        <w:t xml:space="preserve">pregnant it is already to late to begin protection from toxic chemicals. </w:t>
      </w:r>
      <w:r w:rsidR="003272DD">
        <w:rPr>
          <w:rFonts w:cstheme="minorHAnsi"/>
        </w:rPr>
        <w:t xml:space="preserve">Research highlights that maternal exposures before and during the first trimester of pregnancy are associated with birth defects. There is also the issue of body burden received if a woman </w:t>
      </w:r>
      <w:r w:rsidR="0005443A">
        <w:rPr>
          <w:rFonts w:cstheme="minorHAnsi"/>
        </w:rPr>
        <w:t>was</w:t>
      </w:r>
      <w:r w:rsidR="003272DD">
        <w:rPr>
          <w:rFonts w:cstheme="minorHAnsi"/>
        </w:rPr>
        <w:t xml:space="preserve"> working with reprotoxic substances before pregnancy – as you have correctly identified in your report. How then can we protect women and their foetuses in the workplace? </w:t>
      </w:r>
    </w:p>
    <w:p w14:paraId="4D97AAD6" w14:textId="0D8DFB41" w:rsidR="003272DD" w:rsidRPr="00BD0EE4" w:rsidRDefault="003272DD">
      <w:pPr>
        <w:rPr>
          <w:rFonts w:cstheme="minorHAnsi"/>
          <w:i/>
        </w:rPr>
      </w:pPr>
      <w:r w:rsidRPr="00BD0EE4">
        <w:rPr>
          <w:rFonts w:cstheme="minorHAnsi"/>
          <w:i/>
        </w:rPr>
        <w:t>“Women workers have a right to special protection during all periods that pose reproductive risks to them</w:t>
      </w:r>
      <w:r w:rsidR="00BD0EE4" w:rsidRPr="00BD0EE4">
        <w:rPr>
          <w:rFonts w:cstheme="minorHAnsi"/>
          <w:i/>
        </w:rPr>
        <w:t xml:space="preserve"> </w:t>
      </w:r>
      <w:r w:rsidRPr="00BD0EE4">
        <w:rPr>
          <w:rFonts w:cstheme="minorHAnsi"/>
          <w:i/>
        </w:rPr>
        <w:t xml:space="preserve">as well as to their offspring, which requires protection from work that exposes them or their </w:t>
      </w:r>
      <w:proofErr w:type="spellStart"/>
      <w:r w:rsidRPr="00BD0EE4">
        <w:rPr>
          <w:rStyle w:val="highlight"/>
          <w:rFonts w:cstheme="minorHAnsi"/>
          <w:i/>
        </w:rPr>
        <w:t>fetus</w:t>
      </w:r>
      <w:proofErr w:type="spellEnd"/>
      <w:r w:rsidRPr="00BD0EE4">
        <w:rPr>
          <w:rFonts w:cstheme="minorHAnsi"/>
          <w:i/>
        </w:rPr>
        <w:t xml:space="preserve"> to toxic chemicals.”</w:t>
      </w:r>
    </w:p>
    <w:p w14:paraId="7E0307CC" w14:textId="0087A316" w:rsidR="0005443A" w:rsidRDefault="003272DD">
      <w:pPr>
        <w:rPr>
          <w:rFonts w:cstheme="minorHAnsi"/>
        </w:rPr>
      </w:pPr>
      <w:r>
        <w:rPr>
          <w:rFonts w:cstheme="minorHAnsi"/>
        </w:rPr>
        <w:lastRenderedPageBreak/>
        <w:t>Shouldn’t we therefore be putting forward principles t</w:t>
      </w:r>
      <w:r w:rsidR="00BD0EE4">
        <w:rPr>
          <w:rFonts w:cstheme="minorHAnsi"/>
        </w:rPr>
        <w:t>hat set levels of toxic and harmful chemicals in the workplaces for the development foetus?</w:t>
      </w:r>
      <w:r w:rsidR="006A4072">
        <w:rPr>
          <w:rFonts w:cstheme="minorHAnsi"/>
        </w:rPr>
        <w:t xml:space="preserve"> </w:t>
      </w:r>
      <w:r w:rsidR="0005443A">
        <w:rPr>
          <w:rFonts w:cstheme="minorHAnsi"/>
        </w:rPr>
        <w:t>While, understandabl</w:t>
      </w:r>
      <w:r w:rsidR="00A748C6">
        <w:rPr>
          <w:rFonts w:cstheme="minorHAnsi"/>
        </w:rPr>
        <w:t>y</w:t>
      </w:r>
      <w:r w:rsidR="0005443A">
        <w:rPr>
          <w:rFonts w:cstheme="minorHAnsi"/>
        </w:rPr>
        <w:t xml:space="preserve"> for certain chemicals such as EDCs there are so ‘safe’ levels. </w:t>
      </w:r>
    </w:p>
    <w:p w14:paraId="52BA6FF1" w14:textId="190AD1D3" w:rsidR="003272DD" w:rsidRPr="006A4072" w:rsidRDefault="0005443A">
      <w:r>
        <w:rPr>
          <w:rFonts w:cstheme="minorHAnsi"/>
        </w:rPr>
        <w:t xml:space="preserve">We also need to </w:t>
      </w:r>
      <w:r w:rsidR="006A4072">
        <w:rPr>
          <w:rFonts w:cstheme="minorHAnsi"/>
        </w:rPr>
        <w:t>highlight the need for m</w:t>
      </w:r>
      <w:r w:rsidR="006A4072">
        <w:t>ore gender and sex specific occupational research</w:t>
      </w:r>
      <w:r w:rsidR="00A748C6">
        <w:t>,</w:t>
      </w:r>
      <w:r w:rsidR="006A4072">
        <w:t xml:space="preserve"> and </w:t>
      </w:r>
      <w:r w:rsidR="006A4072">
        <w:rPr>
          <w:rFonts w:ascii="BemboStd-Italic" w:hAnsi="BemboStd-Italic" w:cs="BemboStd-Italic"/>
          <w:iCs/>
          <w:color w:val="161616"/>
          <w:sz w:val="21"/>
          <w:szCs w:val="21"/>
        </w:rPr>
        <w:t xml:space="preserve">we need to ensure that research on toxic chemicals including all CMRs and EDCs </w:t>
      </w:r>
      <w:r>
        <w:rPr>
          <w:rFonts w:ascii="BemboStd-Italic" w:hAnsi="BemboStd-Italic" w:cs="BemboStd-Italic"/>
          <w:iCs/>
          <w:color w:val="161616"/>
          <w:sz w:val="21"/>
          <w:szCs w:val="21"/>
        </w:rPr>
        <w:t>covers</w:t>
      </w:r>
      <w:r w:rsidR="006A4072">
        <w:rPr>
          <w:rFonts w:ascii="BemboStd-Italic" w:hAnsi="BemboStd-Italic" w:cs="BemboStd-Italic"/>
          <w:iCs/>
          <w:color w:val="161616"/>
          <w:sz w:val="21"/>
          <w:szCs w:val="21"/>
        </w:rPr>
        <w:t xml:space="preserve"> gender impacts.</w:t>
      </w:r>
    </w:p>
    <w:p w14:paraId="303EB6CC" w14:textId="48B567E7" w:rsidR="005C6375" w:rsidRDefault="00BD0EE4" w:rsidP="005C63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Secondly</w:t>
      </w:r>
      <w:r w:rsidR="005C6375">
        <w:rPr>
          <w:rFonts w:cstheme="minorHAnsi"/>
        </w:rPr>
        <w:t xml:space="preserve">, </w:t>
      </w:r>
      <w:r>
        <w:rPr>
          <w:rFonts w:cstheme="minorHAnsi"/>
        </w:rPr>
        <w:t>women</w:t>
      </w:r>
      <w:r w:rsidR="005C6375">
        <w:rPr>
          <w:rFonts w:cstheme="minorHAnsi"/>
        </w:rPr>
        <w:t>’s unique biolog</w:t>
      </w:r>
      <w:r w:rsidR="0005443A">
        <w:rPr>
          <w:rFonts w:cstheme="minorHAnsi"/>
        </w:rPr>
        <w:t>y</w:t>
      </w:r>
      <w:r w:rsidR="005C6375">
        <w:rPr>
          <w:rFonts w:cstheme="minorHAnsi"/>
        </w:rPr>
        <w:t xml:space="preserve"> create</w:t>
      </w:r>
      <w:r w:rsidR="0005443A">
        <w:rPr>
          <w:rFonts w:cstheme="minorHAnsi"/>
        </w:rPr>
        <w:t xml:space="preserve">s </w:t>
      </w:r>
      <w:r w:rsidR="005C6375">
        <w:rPr>
          <w:rFonts w:cstheme="minorHAnsi"/>
        </w:rPr>
        <w:t xml:space="preserve">specific vulnerabilities during critical periods in their life such as puberty, lactation, menstruation, menopause and pregnancy </w:t>
      </w:r>
      <w:r w:rsidR="005C6375">
        <w:rPr>
          <w:rStyle w:val="EndnoteReference"/>
          <w:rFonts w:cstheme="minorHAnsi"/>
        </w:rPr>
        <w:endnoteReference w:id="6"/>
      </w:r>
      <w:r>
        <w:rPr>
          <w:rFonts w:cstheme="minorHAnsi"/>
        </w:rPr>
        <w:t xml:space="preserve">– again as </w:t>
      </w:r>
      <w:r>
        <w:rPr>
          <w:rFonts w:cstheme="minorHAnsi"/>
        </w:rPr>
        <w:lastRenderedPageBreak/>
        <w:t xml:space="preserve">your rightly point out in your report – it would be good to see this inclusivity of older women mentioned in the principles. </w:t>
      </w:r>
    </w:p>
    <w:p w14:paraId="4BE095F5" w14:textId="01E5A303" w:rsidR="006A4072" w:rsidRDefault="006A4072" w:rsidP="005C63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882DDC" w14:textId="60BE70CD" w:rsidR="00BD0EE4" w:rsidRDefault="006A4072" w:rsidP="006A4072">
      <w:pPr>
        <w:rPr>
          <w:rFonts w:cstheme="minorHAnsi"/>
        </w:rPr>
      </w:pPr>
      <w:r w:rsidRPr="00BD0EE4">
        <w:rPr>
          <w:rFonts w:cstheme="minorHAnsi"/>
          <w:i/>
        </w:rPr>
        <w:t>“</w:t>
      </w:r>
      <w:r w:rsidRPr="00B17420">
        <w:rPr>
          <w:rFonts w:cstheme="minorHAnsi"/>
          <w:i/>
        </w:rPr>
        <w:t>During pregnancy, lactation and menopause, women’s bodies undergo changes that may increase their susceptibility to health impacts from toxic exposures”.</w:t>
      </w:r>
      <w:r w:rsidRPr="00B17420">
        <w:rPr>
          <w:rFonts w:cstheme="minorHAnsi"/>
          <w:i/>
        </w:rPr>
        <w:br/>
      </w:r>
      <w:r>
        <w:rPr>
          <w:i/>
          <w:sz w:val="20"/>
          <w:szCs w:val="20"/>
        </w:rPr>
        <w:br/>
      </w:r>
      <w:r w:rsidR="00BD0EE4" w:rsidRPr="006A4072">
        <w:rPr>
          <w:rFonts w:cstheme="minorHAnsi"/>
        </w:rPr>
        <w:t xml:space="preserve">Impacts on menopausal women are not well studied and more older women are </w:t>
      </w:r>
      <w:r w:rsidR="0005443A">
        <w:rPr>
          <w:rFonts w:cstheme="minorHAnsi"/>
        </w:rPr>
        <w:t xml:space="preserve">entering and continuing to remain in the workplace. </w:t>
      </w:r>
      <w:r w:rsidRPr="006A4072">
        <w:rPr>
          <w:rFonts w:cstheme="minorHAnsi"/>
        </w:rPr>
        <w:t>In the UK around 3.5 million women aged over 50 years are currently in employment.</w:t>
      </w:r>
      <w:r>
        <w:rPr>
          <w:rFonts w:cstheme="minorHAnsi"/>
        </w:rPr>
        <w:t xml:space="preserve"> Menopausal symptoms can last from 4-10 years and the </w:t>
      </w:r>
      <w:r>
        <w:rPr>
          <w:rFonts w:cstheme="minorHAnsi"/>
        </w:rPr>
        <w:lastRenderedPageBreak/>
        <w:t xml:space="preserve">average woman spends nearly a third of her life being postmenopausal. That excludes the time spent perimenopausal. Women should enjoy the right to protection right across their working life, free from discrimination and prejudice. </w:t>
      </w:r>
    </w:p>
    <w:p w14:paraId="3801B87F" w14:textId="1871F621" w:rsidR="0005443A" w:rsidRDefault="0005443A" w:rsidP="006A4072">
      <w:pPr>
        <w:rPr>
          <w:rFonts w:cstheme="minorHAnsi"/>
        </w:rPr>
      </w:pPr>
      <w:r>
        <w:rPr>
          <w:rFonts w:cstheme="minorHAnsi"/>
        </w:rPr>
        <w:t>Thank you for your considera</w:t>
      </w:r>
      <w:r w:rsidR="00F24E7B">
        <w:rPr>
          <w:rFonts w:cstheme="minorHAnsi"/>
        </w:rPr>
        <w:t>tion</w:t>
      </w:r>
      <w:r>
        <w:rPr>
          <w:rFonts w:cstheme="minorHAnsi"/>
        </w:rPr>
        <w:t>.</w:t>
      </w:r>
    </w:p>
    <w:p w14:paraId="35D78F15" w14:textId="729D527A" w:rsidR="0005443A" w:rsidRDefault="0005443A" w:rsidP="006A4072">
      <w:pPr>
        <w:rPr>
          <w:rFonts w:cstheme="minorHAnsi"/>
        </w:rPr>
      </w:pPr>
      <w:r>
        <w:rPr>
          <w:rFonts w:cstheme="minorHAnsi"/>
        </w:rPr>
        <w:t xml:space="preserve">Best wishes </w:t>
      </w:r>
    </w:p>
    <w:p w14:paraId="7A5E0E52" w14:textId="062083FF" w:rsidR="00F24E7B" w:rsidRPr="0005443A" w:rsidRDefault="00F24E7B" w:rsidP="006A4072">
      <w:pPr>
        <w:rPr>
          <w:rFonts w:cstheme="minorHAnsi"/>
        </w:rPr>
      </w:pPr>
      <w:r w:rsidRPr="00F24E7B">
        <w:rPr>
          <w:rFonts w:cstheme="minorHAnsi"/>
        </w:rPr>
        <w:t>Helen Lynn</w:t>
      </w:r>
      <w:r w:rsidRPr="00F24E7B">
        <w:rPr>
          <w:rFonts w:cstheme="minorHAnsi"/>
        </w:rPr>
        <w:br/>
        <w:t>Wildcard Research</w:t>
      </w:r>
      <w:r w:rsidRPr="00F24E7B">
        <w:rPr>
          <w:rFonts w:cstheme="minorHAnsi"/>
        </w:rPr>
        <w:br/>
        <w:t xml:space="preserve">Visiting Researcher at the Occupational and Environmental Health </w:t>
      </w:r>
      <w:r w:rsidRPr="00F24E7B">
        <w:rPr>
          <w:rFonts w:cstheme="minorHAnsi"/>
        </w:rPr>
        <w:br/>
        <w:t>Research group, University of Stirling.</w:t>
      </w:r>
      <w:r w:rsidRPr="00F24E7B">
        <w:rPr>
          <w:rFonts w:cstheme="minorHAnsi"/>
        </w:rPr>
        <w:br/>
      </w:r>
      <w:r w:rsidRPr="00F24E7B">
        <w:rPr>
          <w:rFonts w:cstheme="minorHAnsi"/>
        </w:rPr>
        <w:lastRenderedPageBreak/>
        <w:t xml:space="preserve">Facilitator for the Alliance for Cancer Prevention </w:t>
      </w:r>
      <w:hyperlink r:id="rId7" w:tgtFrame="_blank" w:history="1">
        <w:r w:rsidRPr="00F24E7B">
          <w:rPr>
            <w:rStyle w:val="Hyperlink"/>
            <w:rFonts w:cstheme="minorHAnsi"/>
          </w:rPr>
          <w:t>www.allianceforcancerprevention.org.uk</w:t>
        </w:r>
      </w:hyperlink>
      <w:r w:rsidRPr="00F24E7B">
        <w:rPr>
          <w:rFonts w:cstheme="minorHAnsi"/>
        </w:rPr>
        <w:t xml:space="preserve"> </w:t>
      </w:r>
      <w:r w:rsidRPr="00F24E7B">
        <w:rPr>
          <w:rFonts w:cstheme="minorHAnsi"/>
        </w:rPr>
        <w:br/>
        <w:t xml:space="preserve">Campaigner for </w:t>
      </w:r>
      <w:hyperlink r:id="rId8" w:tgtFrame="_blank" w:history="1">
        <w:r w:rsidRPr="00F24E7B">
          <w:rPr>
            <w:rStyle w:val="Hyperlink"/>
            <w:rFonts w:cstheme="minorHAnsi"/>
          </w:rPr>
          <w:t>www.cool-green.org.uk</w:t>
        </w:r>
      </w:hyperlink>
      <w:r w:rsidRPr="00F24E7B">
        <w:rPr>
          <w:rFonts w:cstheme="minorHAnsi"/>
        </w:rPr>
        <w:br/>
        <w:t xml:space="preserve">Campaigner for </w:t>
      </w:r>
      <w:hyperlink r:id="rId9" w:tgtFrame="_blank" w:history="1">
        <w:r w:rsidRPr="00F24E7B">
          <w:rPr>
            <w:rStyle w:val="Hyperlink"/>
            <w:rFonts w:cstheme="minorHAnsi"/>
          </w:rPr>
          <w:t>www.frompinktoprevention.org</w:t>
        </w:r>
      </w:hyperlink>
      <w:r w:rsidRPr="00F24E7B">
        <w:rPr>
          <w:rFonts w:cstheme="minorHAnsi"/>
        </w:rPr>
        <w:br/>
        <w:t xml:space="preserve">Health Adviser to Women's Environmental Network </w:t>
      </w:r>
      <w:hyperlink r:id="rId10" w:tgtFrame="_blank" w:history="1">
        <w:r w:rsidRPr="00F24E7B">
          <w:rPr>
            <w:rStyle w:val="Hyperlink"/>
            <w:rFonts w:cstheme="minorHAnsi"/>
          </w:rPr>
          <w:t>www.wen.org.uk/</w:t>
        </w:r>
      </w:hyperlink>
      <w:r w:rsidRPr="00F24E7B">
        <w:rPr>
          <w:rFonts w:cstheme="minorHAnsi"/>
        </w:rPr>
        <w:br/>
        <w:t xml:space="preserve">e: </w:t>
      </w:r>
      <w:hyperlink r:id="rId11" w:tgtFrame="_blank" w:history="1">
        <w:r w:rsidRPr="00F24E7B">
          <w:rPr>
            <w:rStyle w:val="Hyperlink"/>
            <w:rFonts w:cstheme="minorHAnsi"/>
          </w:rPr>
          <w:t>helenlynn@btinternet.com</w:t>
        </w:r>
      </w:hyperlink>
      <w:r w:rsidRPr="00F24E7B">
        <w:rPr>
          <w:rFonts w:cstheme="minorHAnsi"/>
        </w:rPr>
        <w:br/>
        <w:t>Twitter: @</w:t>
      </w:r>
      <w:proofErr w:type="spellStart"/>
      <w:r w:rsidRPr="00F24E7B">
        <w:rPr>
          <w:rFonts w:cstheme="minorHAnsi"/>
        </w:rPr>
        <w:t>WildcardEnviro</w:t>
      </w:r>
      <w:proofErr w:type="spellEnd"/>
    </w:p>
    <w:sectPr w:rsidR="00F24E7B" w:rsidRPr="0005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0661" w14:textId="77777777" w:rsidR="00BF226D" w:rsidRDefault="00BF226D" w:rsidP="00E67CBF">
      <w:pPr>
        <w:spacing w:after="0" w:line="240" w:lineRule="auto"/>
      </w:pPr>
      <w:r>
        <w:separator/>
      </w:r>
    </w:p>
  </w:endnote>
  <w:endnote w:type="continuationSeparator" w:id="0">
    <w:p w14:paraId="4DF5D2F2" w14:textId="77777777" w:rsidR="00BF226D" w:rsidRDefault="00BF226D" w:rsidP="00E67CBF">
      <w:pPr>
        <w:spacing w:after="0" w:line="240" w:lineRule="auto"/>
      </w:pPr>
      <w:r>
        <w:continuationSeparator/>
      </w:r>
    </w:p>
  </w:endnote>
  <w:endnote w:id="1">
    <w:p w14:paraId="012CA6CF" w14:textId="2870A8BE" w:rsidR="00E61EAF" w:rsidRPr="00E61EAF" w:rsidRDefault="00E61EAF" w:rsidP="00E61EAF">
      <w:pPr>
        <w:pStyle w:val="Heading1"/>
        <w:widowControl w:val="0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E61EAF">
        <w:rPr>
          <w:rStyle w:val="EndnoteReference"/>
          <w:rFonts w:asciiTheme="minorHAnsi" w:hAnsiTheme="minorHAnsi" w:cstheme="minorHAnsi"/>
          <w:b w:val="0"/>
          <w:sz w:val="20"/>
          <w:szCs w:val="20"/>
        </w:rPr>
        <w:endnoteRef/>
      </w:r>
      <w:r w:rsidRPr="00E61EAF">
        <w:rPr>
          <w:rFonts w:asciiTheme="minorHAnsi" w:hAnsiTheme="minorHAnsi" w:cstheme="minorHAnsi"/>
          <w:b w:val="0"/>
          <w:sz w:val="20"/>
          <w:szCs w:val="20"/>
        </w:rPr>
        <w:t xml:space="preserve"> Messing, K. Sex, gender and women's occupational health: the importance of considering mechanism. </w:t>
      </w:r>
      <w:r w:rsidRPr="00E61EAF">
        <w:rPr>
          <w:rFonts w:cstheme="minorHAnsi"/>
          <w:b w:val="0"/>
          <w:sz w:val="20"/>
          <w:szCs w:val="20"/>
        </w:rPr>
        <w:t>Environ Res.</w:t>
      </w:r>
      <w:r w:rsidRPr="00E61EAF">
        <w:rPr>
          <w:rFonts w:asciiTheme="minorHAnsi" w:hAnsiTheme="minorHAnsi" w:cstheme="minorHAnsi"/>
          <w:b w:val="0"/>
          <w:sz w:val="20"/>
          <w:szCs w:val="20"/>
        </w:rPr>
        <w:t xml:space="preserve"> 2006 Jun;101(2):149-62.</w:t>
      </w:r>
    </w:p>
  </w:endnote>
  <w:endnote w:id="2">
    <w:p w14:paraId="415814E5" w14:textId="57DF16C2" w:rsidR="00E67CBF" w:rsidRPr="005C6375" w:rsidRDefault="00E67CBF" w:rsidP="0005443A">
      <w:pPr>
        <w:pStyle w:val="Heading1"/>
        <w:widowControl w:val="0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5C6375">
        <w:rPr>
          <w:rStyle w:val="EndnoteReference"/>
          <w:rFonts w:asciiTheme="minorHAnsi" w:hAnsiTheme="minorHAnsi" w:cstheme="minorHAnsi"/>
          <w:b w:val="0"/>
          <w:sz w:val="20"/>
          <w:szCs w:val="20"/>
        </w:rPr>
        <w:endnoteRef/>
      </w:r>
      <w:r w:rsidR="00E61EAF" w:rsidRPr="005C637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61EAF" w:rsidRPr="005C6375">
        <w:rPr>
          <w:rStyle w:val="contribdegrees"/>
          <w:rFonts w:asciiTheme="minorHAnsi" w:hAnsiTheme="minorHAnsi" w:cstheme="minorHAnsi"/>
          <w:b w:val="0"/>
          <w:sz w:val="20"/>
          <w:szCs w:val="20"/>
        </w:rPr>
        <w:t>Nowatzki</w:t>
      </w:r>
      <w:proofErr w:type="spellEnd"/>
      <w:r w:rsidR="00E61EAF" w:rsidRPr="005C6375">
        <w:rPr>
          <w:rStyle w:val="contribdegrees"/>
          <w:rFonts w:asciiTheme="minorHAnsi" w:hAnsiTheme="minorHAnsi" w:cstheme="minorHAnsi"/>
          <w:b w:val="0"/>
          <w:sz w:val="20"/>
          <w:szCs w:val="20"/>
        </w:rPr>
        <w:t xml:space="preserve">, </w:t>
      </w:r>
      <w:proofErr w:type="gramStart"/>
      <w:r w:rsidR="00E61EAF" w:rsidRPr="005C6375">
        <w:rPr>
          <w:rStyle w:val="contribdegrees"/>
          <w:rFonts w:asciiTheme="minorHAnsi" w:hAnsiTheme="minorHAnsi" w:cstheme="minorHAnsi"/>
          <w:b w:val="0"/>
          <w:sz w:val="20"/>
          <w:szCs w:val="20"/>
        </w:rPr>
        <w:t>N  &amp;</w:t>
      </w:r>
      <w:proofErr w:type="gramEnd"/>
      <w:r w:rsidR="00E61EAF" w:rsidRPr="005C6375">
        <w:rPr>
          <w:rStyle w:val="contribdegrees"/>
          <w:rFonts w:asciiTheme="minorHAnsi" w:hAnsiTheme="minorHAnsi" w:cstheme="minorHAnsi"/>
          <w:b w:val="0"/>
          <w:sz w:val="20"/>
          <w:szCs w:val="20"/>
        </w:rPr>
        <w:t xml:space="preserve">  Grant, K </w:t>
      </w:r>
      <w:r w:rsidRPr="005C637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61EAF" w:rsidRPr="005C6375">
        <w:rPr>
          <w:rFonts w:asciiTheme="minorHAnsi" w:hAnsiTheme="minorHAnsi" w:cstheme="minorHAnsi"/>
          <w:b w:val="0"/>
          <w:sz w:val="20"/>
          <w:szCs w:val="20"/>
        </w:rPr>
        <w:t>.</w:t>
      </w:r>
      <w:r w:rsidRPr="005C6375">
        <w:rPr>
          <w:rStyle w:val="nlmarticle-title"/>
          <w:rFonts w:asciiTheme="minorHAnsi" w:hAnsiTheme="minorHAnsi" w:cstheme="minorHAnsi"/>
          <w:b w:val="0"/>
          <w:sz w:val="20"/>
          <w:szCs w:val="20"/>
        </w:rPr>
        <w:t>Sex Is Not Enough: The Need for Gender-Based Analysis in Health Research</w:t>
      </w:r>
      <w:r w:rsidR="00E61EAF" w:rsidRPr="005C6375">
        <w:rPr>
          <w:rStyle w:val="nlmarticle-title"/>
          <w:rFonts w:asciiTheme="minorHAnsi" w:hAnsiTheme="minorHAnsi" w:cstheme="minorHAnsi"/>
          <w:b w:val="0"/>
          <w:sz w:val="20"/>
          <w:szCs w:val="20"/>
        </w:rPr>
        <w:t xml:space="preserve">. Health Care for Women International. Vol: 32 2011 Issue 4. </w:t>
      </w:r>
      <w:r w:rsidR="00E61EAF" w:rsidRPr="005C6375">
        <w:rPr>
          <w:rFonts w:asciiTheme="minorHAnsi" w:hAnsiTheme="minorHAnsi" w:cstheme="minorHAnsi"/>
          <w:b w:val="0"/>
          <w:sz w:val="20"/>
          <w:szCs w:val="20"/>
        </w:rPr>
        <w:t>Pages 263-277</w:t>
      </w:r>
    </w:p>
  </w:endnote>
  <w:endnote w:id="3">
    <w:p w14:paraId="01ADE486" w14:textId="77777777" w:rsidR="003272DD" w:rsidRPr="005C6375" w:rsidRDefault="003272DD" w:rsidP="005C6375">
      <w:pPr>
        <w:pStyle w:val="Heading1"/>
        <w:widowControl w:val="0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5C6375">
        <w:rPr>
          <w:rStyle w:val="EndnoteReference"/>
          <w:rFonts w:asciiTheme="minorHAnsi" w:hAnsiTheme="minorHAnsi" w:cstheme="minorHAnsi"/>
          <w:b w:val="0"/>
          <w:sz w:val="20"/>
          <w:szCs w:val="20"/>
        </w:rPr>
        <w:endnoteRef/>
      </w:r>
      <w:r w:rsidRPr="005C6375">
        <w:rPr>
          <w:rFonts w:asciiTheme="minorHAnsi" w:hAnsiTheme="minorHAnsi" w:cstheme="minorHAnsi"/>
          <w:b w:val="0"/>
          <w:sz w:val="20"/>
          <w:szCs w:val="20"/>
        </w:rPr>
        <w:t xml:space="preserve"> Endocrine disruptors: an occupational risk in need of recognition</w:t>
      </w:r>
    </w:p>
    <w:p w14:paraId="066836C2" w14:textId="3ECC257B" w:rsidR="003272DD" w:rsidRPr="00B17420" w:rsidRDefault="003272DD" w:rsidP="005C6375">
      <w:pPr>
        <w:widowControl w:val="0"/>
        <w:spacing w:after="0" w:line="240" w:lineRule="auto"/>
        <w:rPr>
          <w:rFonts w:cstheme="minorHAnsi"/>
          <w:sz w:val="20"/>
          <w:szCs w:val="20"/>
          <w:lang w:val="fr-CH"/>
        </w:rPr>
      </w:pPr>
      <w:r w:rsidRPr="00B17420">
        <w:rPr>
          <w:rFonts w:eastAsia="Times New Roman" w:cstheme="minorHAnsi"/>
          <w:sz w:val="20"/>
          <w:szCs w:val="20"/>
          <w:lang w:val="fr-CH" w:eastAsia="en-GB"/>
        </w:rPr>
        <w:t xml:space="preserve">Marie-Anne Mengeot 2016. </w:t>
      </w:r>
      <w:r w:rsidRPr="00B17420">
        <w:rPr>
          <w:rFonts w:cstheme="minorHAnsi"/>
          <w:sz w:val="20"/>
          <w:szCs w:val="20"/>
          <w:lang w:val="fr-CH"/>
        </w:rPr>
        <w:t>https://www.etui.org/Publications2/Guides/Endocrine-disruptors-an-occupational-risk-in-need-of-recognition</w:t>
      </w:r>
    </w:p>
  </w:endnote>
  <w:endnote w:id="4">
    <w:p w14:paraId="3B7956AC" w14:textId="77777777" w:rsidR="003272DD" w:rsidRPr="005C6375" w:rsidRDefault="003272DD" w:rsidP="005C6375">
      <w:pPr>
        <w:pStyle w:val="Heading3"/>
        <w:keepNext w:val="0"/>
        <w:keepLines w:val="0"/>
        <w:widowControl w:val="0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5C6375">
        <w:rPr>
          <w:rStyle w:val="EndnoteReference"/>
          <w:rFonts w:asciiTheme="minorHAnsi" w:hAnsiTheme="minorHAnsi" w:cstheme="minorHAnsi"/>
          <w:sz w:val="20"/>
          <w:szCs w:val="20"/>
        </w:rPr>
        <w:endnoteRef/>
      </w:r>
      <w:r w:rsidRPr="005C6375">
        <w:rPr>
          <w:rFonts w:asciiTheme="minorHAnsi" w:hAnsiTheme="minorHAnsi" w:cstheme="minorHAnsi"/>
          <w:sz w:val="20"/>
          <w:szCs w:val="20"/>
        </w:rPr>
        <w:t xml:space="preserve"> Women, work and cancer Conference 2018. Conference Women, Work and Cancer</w:t>
      </w:r>
    </w:p>
    <w:p w14:paraId="1E844E0D" w14:textId="38C6BB8C" w:rsidR="003272DD" w:rsidRPr="005C6375" w:rsidRDefault="003272DD" w:rsidP="005C637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5C6375">
        <w:rPr>
          <w:rFonts w:cstheme="minorHAnsi"/>
          <w:sz w:val="20"/>
          <w:szCs w:val="20"/>
        </w:rPr>
        <w:t>https://www.etui.org/Events/Conference-Women-Work-and-Cancer</w:t>
      </w:r>
    </w:p>
  </w:endnote>
  <w:endnote w:id="5">
    <w:p w14:paraId="0DB3134A" w14:textId="3B15B7DC" w:rsidR="003272DD" w:rsidRPr="005C6375" w:rsidRDefault="003272DD" w:rsidP="005C637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5C6375">
        <w:rPr>
          <w:rStyle w:val="EndnoteReference"/>
          <w:rFonts w:cstheme="minorHAnsi"/>
          <w:sz w:val="20"/>
          <w:szCs w:val="20"/>
        </w:rPr>
        <w:endnoteRef/>
      </w:r>
      <w:r w:rsidRPr="005C6375">
        <w:rPr>
          <w:rFonts w:cstheme="minorHAnsi"/>
          <w:sz w:val="20"/>
          <w:szCs w:val="20"/>
        </w:rPr>
        <w:t xml:space="preserve"> Hazards Magazine resources on women in the workplace. http://www.hazards.org/women/</w:t>
      </w:r>
    </w:p>
  </w:endnote>
  <w:endnote w:id="6">
    <w:p w14:paraId="43A80083" w14:textId="79F5A9BF" w:rsidR="005C6375" w:rsidRPr="005C6375" w:rsidRDefault="005C6375" w:rsidP="005C6375">
      <w:pPr>
        <w:widowControl w:val="0"/>
        <w:autoSpaceDE w:val="0"/>
        <w:autoSpaceDN w:val="0"/>
        <w:adjustRightInd w:val="0"/>
        <w:spacing w:after="0" w:line="240" w:lineRule="auto"/>
        <w:rPr>
          <w:rFonts w:eastAsia="SyntaxLTStd-Roman" w:cstheme="minorHAnsi"/>
          <w:color w:val="161616"/>
          <w:sz w:val="20"/>
          <w:szCs w:val="20"/>
        </w:rPr>
      </w:pPr>
      <w:r w:rsidRPr="005C6375">
        <w:rPr>
          <w:rStyle w:val="EndnoteReference"/>
          <w:rFonts w:cstheme="minorHAnsi"/>
          <w:sz w:val="20"/>
          <w:szCs w:val="20"/>
        </w:rPr>
        <w:endnoteRef/>
      </w:r>
      <w:r w:rsidRPr="005C6375">
        <w:rPr>
          <w:rFonts w:cstheme="minorHAnsi"/>
          <w:sz w:val="20"/>
          <w:szCs w:val="20"/>
        </w:rPr>
        <w:t xml:space="preserve"> </w:t>
      </w:r>
      <w:r w:rsidRPr="005C6375">
        <w:rPr>
          <w:rFonts w:eastAsia="SyntaxLTStd-Roman" w:cstheme="minorHAnsi"/>
          <w:color w:val="161616"/>
          <w:sz w:val="20"/>
          <w:szCs w:val="20"/>
        </w:rPr>
        <w:t>Dayna Nadine Scott Our Chemical Selves</w:t>
      </w:r>
      <w:r>
        <w:rPr>
          <w:rFonts w:eastAsia="SyntaxLTStd-Roman" w:cstheme="minorHAnsi"/>
          <w:color w:val="161616"/>
          <w:sz w:val="20"/>
          <w:szCs w:val="20"/>
        </w:rPr>
        <w:t xml:space="preserve"> </w:t>
      </w:r>
      <w:r w:rsidRPr="005C6375">
        <w:rPr>
          <w:rFonts w:eastAsia="SyntaxLTStd-Roman" w:cstheme="minorHAnsi"/>
          <w:color w:val="161616"/>
          <w:sz w:val="20"/>
          <w:szCs w:val="20"/>
        </w:rPr>
        <w:t xml:space="preserve">Gender, Toxics, and Environmental Health. </w:t>
      </w:r>
      <w:r>
        <w:rPr>
          <w:rFonts w:eastAsia="SyntaxLTStd-Roman" w:cstheme="minorHAnsi"/>
          <w:color w:val="161616"/>
          <w:sz w:val="20"/>
          <w:szCs w:val="20"/>
        </w:rPr>
        <w:t xml:space="preserve">UBC press 2014. </w:t>
      </w:r>
    </w:p>
    <w:p w14:paraId="148CB8ED" w14:textId="6DDE4CAB" w:rsidR="005C6375" w:rsidRDefault="005C6375" w:rsidP="005C637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LTStd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F61E" w14:textId="77777777" w:rsidR="00BF226D" w:rsidRDefault="00BF226D" w:rsidP="00E67CBF">
      <w:pPr>
        <w:spacing w:after="0" w:line="240" w:lineRule="auto"/>
      </w:pPr>
      <w:r>
        <w:separator/>
      </w:r>
    </w:p>
  </w:footnote>
  <w:footnote w:type="continuationSeparator" w:id="0">
    <w:p w14:paraId="1AB7F8D2" w14:textId="77777777" w:rsidR="00BF226D" w:rsidRDefault="00BF226D" w:rsidP="00E67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9"/>
    <w:rsid w:val="000462B6"/>
    <w:rsid w:val="00046E62"/>
    <w:rsid w:val="0005443A"/>
    <w:rsid w:val="002B6D24"/>
    <w:rsid w:val="003272DD"/>
    <w:rsid w:val="003B06F1"/>
    <w:rsid w:val="00507D1E"/>
    <w:rsid w:val="00572FDC"/>
    <w:rsid w:val="005935EA"/>
    <w:rsid w:val="005C6375"/>
    <w:rsid w:val="00637671"/>
    <w:rsid w:val="006711E6"/>
    <w:rsid w:val="006A4072"/>
    <w:rsid w:val="007735C8"/>
    <w:rsid w:val="00892C9D"/>
    <w:rsid w:val="008967C3"/>
    <w:rsid w:val="00901184"/>
    <w:rsid w:val="009873EC"/>
    <w:rsid w:val="00A748C6"/>
    <w:rsid w:val="00AD2649"/>
    <w:rsid w:val="00AF6A4E"/>
    <w:rsid w:val="00B17420"/>
    <w:rsid w:val="00BD0EE4"/>
    <w:rsid w:val="00BF226D"/>
    <w:rsid w:val="00D25E07"/>
    <w:rsid w:val="00D97AAA"/>
    <w:rsid w:val="00E1065A"/>
    <w:rsid w:val="00E22C9A"/>
    <w:rsid w:val="00E5769C"/>
    <w:rsid w:val="00E61EAF"/>
    <w:rsid w:val="00E67CBF"/>
    <w:rsid w:val="00E904BF"/>
    <w:rsid w:val="00E94599"/>
    <w:rsid w:val="00E94E41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1F47"/>
  <w15:chartTrackingRefBased/>
  <w15:docId w15:val="{7351F091-5E9C-4F3E-82D6-81F8433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3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35E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7C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7C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7CB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67C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lmarticle-title">
    <w:name w:val="nlm_article-title"/>
    <w:basedOn w:val="DefaultParagraphFont"/>
    <w:rsid w:val="00E67CBF"/>
  </w:style>
  <w:style w:type="character" w:customStyle="1" w:styleId="contribdegrees">
    <w:name w:val="contribdegrees"/>
    <w:basedOn w:val="DefaultParagraphFont"/>
    <w:rsid w:val="00E67CBF"/>
  </w:style>
  <w:style w:type="character" w:customStyle="1" w:styleId="Heading2Char">
    <w:name w:val="Heading 2 Char"/>
    <w:basedOn w:val="DefaultParagraphFont"/>
    <w:link w:val="Heading2"/>
    <w:uiPriority w:val="9"/>
    <w:semiHidden/>
    <w:rsid w:val="00E61E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">
    <w:name w:val="sub"/>
    <w:basedOn w:val="DefaultParagraphFont"/>
    <w:rsid w:val="003272DD"/>
  </w:style>
  <w:style w:type="character" w:customStyle="1" w:styleId="Heading3Char">
    <w:name w:val="Heading 3 Char"/>
    <w:basedOn w:val="DefaultParagraphFont"/>
    <w:link w:val="Heading3"/>
    <w:uiPriority w:val="9"/>
    <w:semiHidden/>
    <w:rsid w:val="003272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3272DD"/>
  </w:style>
  <w:style w:type="character" w:styleId="FollowedHyperlink">
    <w:name w:val="FollowedHyperlink"/>
    <w:basedOn w:val="DefaultParagraphFont"/>
    <w:uiPriority w:val="99"/>
    <w:semiHidden/>
    <w:unhideWhenUsed/>
    <w:rsid w:val="003272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-gree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ianceforcancerprevention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enlynn@btinternet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wen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ompinktoprevention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2A606-88A6-4F52-BA03-1AEBFE34C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7DF64-C1F5-498B-A409-4E8BD744302A}"/>
</file>

<file path=customXml/itemProps3.xml><?xml version="1.0" encoding="utf-8"?>
<ds:datastoreItem xmlns:ds="http://schemas.openxmlformats.org/officeDocument/2006/customXml" ds:itemID="{A63BAC16-1285-494F-A9C4-393F4890B2E7}"/>
</file>

<file path=customXml/itemProps4.xml><?xml version="1.0" encoding="utf-8"?>
<ds:datastoreItem xmlns:ds="http://schemas.openxmlformats.org/officeDocument/2006/customXml" ds:itemID="{A7F4E476-463C-484C-8FE2-C44870E7F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Lynn</dc:creator>
  <cp:keywords/>
  <dc:description/>
  <cp:lastModifiedBy>NIKOGHOSYAN Lilit</cp:lastModifiedBy>
  <cp:revision>2</cp:revision>
  <dcterms:created xsi:type="dcterms:W3CDTF">2019-08-23T10:24:00Z</dcterms:created>
  <dcterms:modified xsi:type="dcterms:W3CDTF">2019-08-23T10:24:00Z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