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0E96E" w14:textId="0B482E71" w:rsidR="003429EE" w:rsidRDefault="003429EE" w:rsidP="001B4BB4">
      <w:pPr>
        <w:pStyle w:val="Heading2"/>
        <w:jc w:val="both"/>
        <w:rPr>
          <w:rFonts w:ascii="Verdana" w:hAnsi="Verdana" w:cs="Calibri"/>
          <w:b/>
          <w:bCs/>
          <w:color w:val="0072C6"/>
          <w:sz w:val="35"/>
          <w:szCs w:val="35"/>
        </w:rPr>
      </w:pPr>
      <w:r>
        <w:rPr>
          <w:rFonts w:ascii="Verdana" w:hAnsi="Verdana" w:cs="Calibri"/>
          <w:b/>
          <w:bCs/>
          <w:color w:val="0072C6"/>
          <w:sz w:val="35"/>
          <w:szCs w:val="35"/>
        </w:rPr>
        <w:t>Call for written submissions</w:t>
      </w:r>
      <w:r w:rsidR="000B50DC">
        <w:rPr>
          <w:rFonts w:ascii="Verdana" w:hAnsi="Verdana" w:cs="Calibri"/>
          <w:b/>
          <w:bCs/>
          <w:color w:val="0072C6"/>
          <w:sz w:val="35"/>
          <w:szCs w:val="35"/>
        </w:rPr>
        <w:t>:</w:t>
      </w:r>
      <w:r>
        <w:rPr>
          <w:rFonts w:ascii="Verdana" w:hAnsi="Verdana" w:cs="Calibri"/>
          <w:b/>
          <w:bCs/>
          <w:color w:val="0072C6"/>
          <w:sz w:val="35"/>
          <w:szCs w:val="35"/>
        </w:rPr>
        <w:t xml:space="preserve"> Report of the United Nations Special Rapporteur on</w:t>
      </w:r>
      <w:r w:rsidR="003774E1">
        <w:rPr>
          <w:rFonts w:ascii="Verdana" w:hAnsi="Verdana" w:cs="Calibri"/>
          <w:b/>
          <w:bCs/>
          <w:color w:val="0072C6"/>
          <w:sz w:val="35"/>
          <w:szCs w:val="35"/>
        </w:rPr>
        <w:t xml:space="preserve"> trafficking in persons, especially women and children</w:t>
      </w:r>
      <w:r>
        <w:rPr>
          <w:rFonts w:ascii="Verdana" w:hAnsi="Verdana" w:cs="Calibri"/>
          <w:b/>
          <w:bCs/>
          <w:color w:val="0072C6"/>
          <w:sz w:val="35"/>
          <w:szCs w:val="35"/>
        </w:rPr>
        <w:t>.</w:t>
      </w:r>
    </w:p>
    <w:p w14:paraId="6B2A4F62" w14:textId="52C2B0DC" w:rsidR="000B50DC" w:rsidRPr="000B50DC" w:rsidRDefault="000B50DC" w:rsidP="000B50DC">
      <w:pPr>
        <w:rPr>
          <w:rFonts w:ascii="Verdana" w:eastAsia="Verdana" w:hAnsi="Verdana" w:cs="Verdana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0B50DC" w:rsidRPr="000B50DC" w14:paraId="06C8C3A1" w14:textId="77777777" w:rsidTr="000B50DC">
        <w:tc>
          <w:tcPr>
            <w:tcW w:w="2122" w:type="dxa"/>
          </w:tcPr>
          <w:p w14:paraId="73204423" w14:textId="39737972" w:rsidR="000B50DC" w:rsidRDefault="000B50DC" w:rsidP="000B50DC">
            <w:pPr>
              <w:rPr>
                <w:rFonts w:ascii="Verdana" w:eastAsia="Verdana" w:hAnsi="Verdana" w:cs="Verdana"/>
                <w:highlight w:val="white"/>
              </w:rPr>
            </w:pPr>
            <w:r w:rsidRPr="000B50DC">
              <w:rPr>
                <w:rFonts w:ascii="Verdana" w:eastAsia="Verdana" w:hAnsi="Verdana" w:cs="Verdana"/>
                <w:highlight w:val="white"/>
              </w:rPr>
              <w:t>Deadline</w:t>
            </w:r>
            <w:r w:rsidR="00886331">
              <w:rPr>
                <w:rFonts w:ascii="Verdana" w:eastAsia="Verdana" w:hAnsi="Verdana" w:cs="Verdana"/>
                <w:highlight w:val="white"/>
              </w:rPr>
              <w:t>:</w:t>
            </w:r>
          </w:p>
          <w:p w14:paraId="232D6520" w14:textId="7E969D5F" w:rsidR="000B50DC" w:rsidRPr="000B50DC" w:rsidRDefault="000B50DC" w:rsidP="000B50DC">
            <w:pPr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7228" w:type="dxa"/>
          </w:tcPr>
          <w:p w14:paraId="1F8D3220" w14:textId="52E770EA" w:rsidR="000B50DC" w:rsidRPr="00F043E7" w:rsidRDefault="000B50DC" w:rsidP="00B27F6A">
            <w:pPr>
              <w:rPr>
                <w:rFonts w:ascii="Verdana" w:eastAsia="Verdana" w:hAnsi="Verdana" w:cs="Verdana"/>
                <w:b/>
                <w:highlight w:val="white"/>
              </w:rPr>
            </w:pPr>
            <w:r w:rsidRPr="00F043E7">
              <w:rPr>
                <w:rFonts w:ascii="Verdana" w:eastAsia="Verdana" w:hAnsi="Verdana" w:cs="Verdana"/>
                <w:b/>
                <w:highlight w:val="white"/>
              </w:rPr>
              <w:t xml:space="preserve">14 February 2021 </w:t>
            </w:r>
          </w:p>
        </w:tc>
      </w:tr>
      <w:tr w:rsidR="000B50DC" w:rsidRPr="000B50DC" w14:paraId="6429C0E3" w14:textId="77777777" w:rsidTr="000B50DC">
        <w:tc>
          <w:tcPr>
            <w:tcW w:w="2122" w:type="dxa"/>
          </w:tcPr>
          <w:p w14:paraId="5DFECC29" w14:textId="2F35C2EE" w:rsidR="000B50DC" w:rsidRDefault="000B50DC" w:rsidP="000B50DC">
            <w:pPr>
              <w:rPr>
                <w:rFonts w:ascii="Verdana" w:eastAsia="Verdana" w:hAnsi="Verdana" w:cs="Verdana"/>
                <w:highlight w:val="white"/>
              </w:rPr>
            </w:pPr>
            <w:r w:rsidRPr="000B50DC">
              <w:rPr>
                <w:rFonts w:ascii="Verdana" w:eastAsia="Verdana" w:hAnsi="Verdana" w:cs="Verdana"/>
                <w:highlight w:val="white"/>
              </w:rPr>
              <w:t>Issued by</w:t>
            </w:r>
            <w:r w:rsidR="00886331">
              <w:rPr>
                <w:rFonts w:ascii="Verdana" w:eastAsia="Verdana" w:hAnsi="Verdana" w:cs="Verdana"/>
                <w:highlight w:val="white"/>
              </w:rPr>
              <w:t>:</w:t>
            </w:r>
          </w:p>
          <w:p w14:paraId="5F05AE56" w14:textId="26C49116" w:rsidR="000B50DC" w:rsidRPr="000B50DC" w:rsidRDefault="000B50DC" w:rsidP="000B50DC">
            <w:pPr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7228" w:type="dxa"/>
          </w:tcPr>
          <w:p w14:paraId="70043451" w14:textId="77777777" w:rsidR="000B50DC" w:rsidRDefault="00886331" w:rsidP="000B50DC">
            <w:pPr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Special Rapporteur on trafficking in persons, especially women and children</w:t>
            </w:r>
          </w:p>
          <w:p w14:paraId="77FDF194" w14:textId="6C6B6B67" w:rsidR="00886331" w:rsidRPr="000B50DC" w:rsidRDefault="00886331" w:rsidP="000B50DC">
            <w:pPr>
              <w:rPr>
                <w:rFonts w:ascii="Verdana" w:eastAsia="Verdana" w:hAnsi="Verdana" w:cs="Verdana"/>
                <w:highlight w:val="white"/>
              </w:rPr>
            </w:pPr>
          </w:p>
        </w:tc>
      </w:tr>
      <w:tr w:rsidR="000B50DC" w:rsidRPr="000B50DC" w14:paraId="0091363F" w14:textId="77777777" w:rsidTr="00223FA8">
        <w:trPr>
          <w:trHeight w:val="80"/>
        </w:trPr>
        <w:tc>
          <w:tcPr>
            <w:tcW w:w="2122" w:type="dxa"/>
          </w:tcPr>
          <w:p w14:paraId="30D9A3B3" w14:textId="7629A6FB" w:rsidR="000B50DC" w:rsidRPr="000B50DC" w:rsidRDefault="000B50DC" w:rsidP="000B50DC">
            <w:pPr>
              <w:rPr>
                <w:rFonts w:ascii="Verdana" w:eastAsia="Verdana" w:hAnsi="Verdana" w:cs="Verdana"/>
                <w:highlight w:val="white"/>
              </w:rPr>
            </w:pPr>
            <w:r w:rsidRPr="000B50DC">
              <w:rPr>
                <w:rFonts w:ascii="Verdana" w:eastAsia="Verdana" w:hAnsi="Verdana" w:cs="Verdana"/>
                <w:highlight w:val="white"/>
              </w:rPr>
              <w:t>Purpose</w:t>
            </w:r>
            <w:r w:rsidR="00886331">
              <w:rPr>
                <w:rFonts w:ascii="Verdana" w:eastAsia="Verdana" w:hAnsi="Verdana" w:cs="Verdana"/>
                <w:highlight w:val="white"/>
              </w:rPr>
              <w:t>:</w:t>
            </w:r>
          </w:p>
        </w:tc>
        <w:tc>
          <w:tcPr>
            <w:tcW w:w="7228" w:type="dxa"/>
          </w:tcPr>
          <w:p w14:paraId="2869DEB3" w14:textId="1123B965" w:rsidR="000B50DC" w:rsidRPr="000B50DC" w:rsidRDefault="00886331" w:rsidP="000B50DC">
            <w:pPr>
              <w:rPr>
                <w:rFonts w:ascii="Verdana" w:eastAsia="Verdana" w:hAnsi="Verdana" w:cs="Verdana"/>
                <w:highlight w:val="white"/>
              </w:rPr>
            </w:pPr>
            <w:r w:rsidRPr="00886331">
              <w:rPr>
                <w:rFonts w:ascii="Verdana" w:eastAsia="Verdana" w:hAnsi="Verdana" w:cs="Verdana"/>
                <w:highlight w:val="white"/>
              </w:rPr>
              <w:t xml:space="preserve">To inform the SR's </w:t>
            </w:r>
            <w:r>
              <w:rPr>
                <w:rFonts w:ascii="Verdana" w:eastAsia="Verdana" w:hAnsi="Verdana" w:cs="Verdana"/>
                <w:highlight w:val="white"/>
              </w:rPr>
              <w:t>report to be presented to the 47</w:t>
            </w:r>
            <w:r w:rsidRPr="00886331">
              <w:rPr>
                <w:rFonts w:ascii="Verdana" w:eastAsia="Verdana" w:hAnsi="Verdana" w:cs="Verdana"/>
                <w:highlight w:val="white"/>
              </w:rPr>
              <w:t>th session o</w:t>
            </w:r>
            <w:r>
              <w:rPr>
                <w:rFonts w:ascii="Verdana" w:eastAsia="Verdana" w:hAnsi="Verdana" w:cs="Verdana"/>
                <w:highlight w:val="white"/>
              </w:rPr>
              <w:t>f the Human Rights Council</w:t>
            </w:r>
            <w:r w:rsidRPr="00886331">
              <w:rPr>
                <w:rFonts w:ascii="Verdana" w:eastAsia="Verdana" w:hAnsi="Verdana" w:cs="Verdana"/>
                <w:highlight w:val="white"/>
              </w:rPr>
              <w:t>, June 2021</w:t>
            </w:r>
          </w:p>
        </w:tc>
      </w:tr>
    </w:tbl>
    <w:p w14:paraId="639F9C27" w14:textId="04D24CAE" w:rsidR="003429EE" w:rsidRDefault="003429EE" w:rsidP="007B308F">
      <w:pPr>
        <w:spacing w:after="160" w:line="360" w:lineRule="auto"/>
        <w:jc w:val="both"/>
        <w:rPr>
          <w:rFonts w:ascii="Verdana" w:eastAsia="Verdana" w:hAnsi="Verdana" w:cs="Verdana"/>
          <w:b/>
        </w:rPr>
      </w:pPr>
    </w:p>
    <w:p w14:paraId="77321984" w14:textId="21BCF617" w:rsidR="00AB2DE9" w:rsidRDefault="00C82D1E" w:rsidP="007B308F">
      <w:pPr>
        <w:spacing w:after="160" w:line="360" w:lineRule="auto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The United Nations Special Rapporteur on</w:t>
      </w:r>
      <w:r w:rsidR="003774E1">
        <w:rPr>
          <w:rFonts w:ascii="Verdana" w:eastAsia="Verdana" w:hAnsi="Verdana" w:cs="Verdana"/>
          <w:highlight w:val="white"/>
        </w:rPr>
        <w:t xml:space="preserve"> trafficking in persons, especially women and children</w:t>
      </w:r>
      <w:r>
        <w:rPr>
          <w:rFonts w:ascii="Verdana" w:eastAsia="Verdana" w:hAnsi="Verdana" w:cs="Verdana"/>
          <w:highlight w:val="white"/>
        </w:rPr>
        <w:t>,</w:t>
      </w:r>
      <w:r w:rsidR="00FC5346">
        <w:rPr>
          <w:rFonts w:ascii="Verdana" w:eastAsia="Verdana" w:hAnsi="Verdana" w:cs="Verdana"/>
          <w:highlight w:val="white"/>
        </w:rPr>
        <w:t xml:space="preserve"> </w:t>
      </w:r>
      <w:r w:rsidR="003774E1">
        <w:rPr>
          <w:rFonts w:ascii="Verdana" w:eastAsia="Verdana" w:hAnsi="Verdana" w:cs="Verdana"/>
          <w:highlight w:val="white"/>
        </w:rPr>
        <w:t>Ms</w:t>
      </w:r>
      <w:r w:rsidR="009A1A7C">
        <w:rPr>
          <w:rFonts w:ascii="Verdana" w:eastAsia="Verdana" w:hAnsi="Verdana" w:cs="Verdana"/>
          <w:highlight w:val="white"/>
        </w:rPr>
        <w:t>.</w:t>
      </w:r>
      <w:r w:rsidR="003774E1">
        <w:rPr>
          <w:rFonts w:ascii="Verdana" w:eastAsia="Verdana" w:hAnsi="Verdana" w:cs="Verdana"/>
          <w:highlight w:val="white"/>
        </w:rPr>
        <w:t xml:space="preserve"> </w:t>
      </w:r>
      <w:proofErr w:type="spellStart"/>
      <w:r w:rsidR="003774E1">
        <w:rPr>
          <w:rFonts w:ascii="Verdana" w:eastAsia="Verdana" w:hAnsi="Verdana" w:cs="Verdana"/>
          <w:highlight w:val="white"/>
        </w:rPr>
        <w:t>Siobhán</w:t>
      </w:r>
      <w:proofErr w:type="spellEnd"/>
      <w:r w:rsidR="003774E1">
        <w:rPr>
          <w:rFonts w:ascii="Verdana" w:eastAsia="Verdana" w:hAnsi="Verdana" w:cs="Verdana"/>
          <w:highlight w:val="white"/>
        </w:rPr>
        <w:t xml:space="preserve"> </w:t>
      </w:r>
      <w:proofErr w:type="spellStart"/>
      <w:r w:rsidR="003774E1">
        <w:rPr>
          <w:rFonts w:ascii="Verdana" w:eastAsia="Verdana" w:hAnsi="Verdana" w:cs="Verdana"/>
          <w:highlight w:val="white"/>
        </w:rPr>
        <w:t>Mullally</w:t>
      </w:r>
      <w:proofErr w:type="spellEnd"/>
      <w:r>
        <w:rPr>
          <w:rFonts w:ascii="Verdana" w:eastAsia="Verdana" w:hAnsi="Verdana" w:cs="Verdana"/>
          <w:highlight w:val="white"/>
        </w:rPr>
        <w:t xml:space="preserve">, is preparing a report on </w:t>
      </w:r>
      <w:r w:rsidR="003774E1">
        <w:rPr>
          <w:rFonts w:ascii="Verdana" w:eastAsia="Verdana" w:hAnsi="Verdana" w:cs="Verdana"/>
          <w:highlight w:val="white"/>
        </w:rPr>
        <w:t>the implementation of the non-punishment principle</w:t>
      </w:r>
      <w:r w:rsidR="004A4A56">
        <w:rPr>
          <w:rFonts w:ascii="Verdana" w:eastAsia="Verdana" w:hAnsi="Verdana" w:cs="Verdana"/>
          <w:highlight w:val="white"/>
        </w:rPr>
        <w:t xml:space="preserve"> in the context of trafficking in persons</w:t>
      </w:r>
      <w:r w:rsidR="0073657F">
        <w:rPr>
          <w:rFonts w:ascii="Verdana" w:eastAsia="Verdana" w:hAnsi="Verdana" w:cs="Verdana"/>
          <w:highlight w:val="white"/>
        </w:rPr>
        <w:t>. The purpose of this</w:t>
      </w:r>
      <w:r w:rsidR="003B07A7">
        <w:rPr>
          <w:rFonts w:ascii="Verdana" w:eastAsia="Verdana" w:hAnsi="Verdana" w:cs="Verdana"/>
          <w:highlight w:val="white"/>
        </w:rPr>
        <w:t xml:space="preserve"> report is</w:t>
      </w:r>
      <w:r w:rsidR="003774E1"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  <w:highlight w:val="white"/>
        </w:rPr>
        <w:t xml:space="preserve">to identify </w:t>
      </w:r>
      <w:r w:rsidR="004A4A56">
        <w:rPr>
          <w:rFonts w:ascii="Verdana" w:eastAsia="Verdana" w:hAnsi="Verdana" w:cs="Verdana"/>
          <w:highlight w:val="white"/>
        </w:rPr>
        <w:t xml:space="preserve">the core human rights obligations of states, and to examine how forms of punishment such as </w:t>
      </w:r>
      <w:r w:rsidR="00A61699" w:rsidRPr="00912C2E">
        <w:rPr>
          <w:rFonts w:ascii="Verdana" w:eastAsia="Verdana" w:hAnsi="Verdana" w:cs="Verdana"/>
          <w:highlight w:val="white"/>
        </w:rPr>
        <w:t xml:space="preserve">deprivation of citizenship, </w:t>
      </w:r>
      <w:r w:rsidR="00D32B8B">
        <w:rPr>
          <w:rFonts w:ascii="Verdana" w:eastAsia="Verdana" w:hAnsi="Verdana" w:cs="Verdana"/>
          <w:highlight w:val="white"/>
        </w:rPr>
        <w:t>detention</w:t>
      </w:r>
      <w:r w:rsidR="004A4A56">
        <w:rPr>
          <w:rFonts w:ascii="Verdana" w:eastAsia="Verdana" w:hAnsi="Verdana" w:cs="Verdana"/>
          <w:highlight w:val="white"/>
        </w:rPr>
        <w:t>,</w:t>
      </w:r>
      <w:r w:rsidR="00D32B8B">
        <w:rPr>
          <w:rFonts w:ascii="Verdana" w:eastAsia="Verdana" w:hAnsi="Verdana" w:cs="Verdana"/>
          <w:highlight w:val="white"/>
        </w:rPr>
        <w:t xml:space="preserve"> </w:t>
      </w:r>
      <w:r w:rsidR="00A61699" w:rsidRPr="00912C2E">
        <w:rPr>
          <w:rFonts w:ascii="Verdana" w:eastAsia="Verdana" w:hAnsi="Verdana" w:cs="Verdana"/>
          <w:highlight w:val="white"/>
        </w:rPr>
        <w:t>force</w:t>
      </w:r>
      <w:r w:rsidR="003B07A7">
        <w:rPr>
          <w:rFonts w:ascii="Verdana" w:eastAsia="Verdana" w:hAnsi="Verdana" w:cs="Verdana"/>
          <w:highlight w:val="white"/>
        </w:rPr>
        <w:t>d</w:t>
      </w:r>
      <w:r w:rsidR="00A61699" w:rsidRPr="00912C2E">
        <w:rPr>
          <w:rFonts w:ascii="Verdana" w:eastAsia="Verdana" w:hAnsi="Verdana" w:cs="Verdana"/>
          <w:highlight w:val="white"/>
        </w:rPr>
        <w:t xml:space="preserve"> returns</w:t>
      </w:r>
      <w:r w:rsidR="004A4A56">
        <w:rPr>
          <w:rFonts w:ascii="Verdana" w:eastAsia="Verdana" w:hAnsi="Verdana" w:cs="Verdana"/>
          <w:highlight w:val="white"/>
        </w:rPr>
        <w:t>, as well as administrative and criminal sanctions</w:t>
      </w:r>
      <w:r w:rsidR="00AB2DE9">
        <w:rPr>
          <w:rFonts w:ascii="Verdana" w:eastAsia="Verdana" w:hAnsi="Verdana" w:cs="Verdana"/>
          <w:highlight w:val="white"/>
        </w:rPr>
        <w:t>,</w:t>
      </w:r>
      <w:r w:rsidR="004A4A56">
        <w:rPr>
          <w:rFonts w:ascii="Verdana" w:eastAsia="Verdana" w:hAnsi="Verdana" w:cs="Verdana"/>
          <w:highlight w:val="white"/>
        </w:rPr>
        <w:t xml:space="preserve"> impact upon the human rights of victims / survivors of trafficking. </w:t>
      </w:r>
      <w:r w:rsidR="00A61699" w:rsidRPr="00912C2E">
        <w:rPr>
          <w:rFonts w:ascii="Verdana" w:eastAsia="Verdana" w:hAnsi="Verdana" w:cs="Verdana"/>
          <w:highlight w:val="white"/>
        </w:rPr>
        <w:t xml:space="preserve"> </w:t>
      </w:r>
    </w:p>
    <w:p w14:paraId="182DEAC8" w14:textId="12B7BA9C" w:rsidR="00A63048" w:rsidRPr="00912C2E" w:rsidRDefault="0073657F" w:rsidP="00A63048">
      <w:pPr>
        <w:spacing w:after="160" w:line="360" w:lineRule="auto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The r</w:t>
      </w:r>
      <w:r w:rsidR="00AB2DE9">
        <w:rPr>
          <w:rFonts w:ascii="Verdana" w:eastAsia="Verdana" w:hAnsi="Verdana" w:cs="Verdana"/>
          <w:highlight w:val="white"/>
        </w:rPr>
        <w:t>eport will highlight emerging trends, as well as good practices in implementation of the non-punishment principle.</w:t>
      </w:r>
    </w:p>
    <w:p w14:paraId="3494B1BB" w14:textId="4CD9A523" w:rsidR="00A63048" w:rsidRDefault="00A63048" w:rsidP="00A63048">
      <w:pPr>
        <w:spacing w:after="160" w:line="360" w:lineRule="auto"/>
        <w:jc w:val="both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</w:rPr>
        <w:t>The Special Rapporteur invites interested individuals and organizations, including e</w:t>
      </w:r>
      <w:r w:rsidRPr="0060369D">
        <w:rPr>
          <w:rFonts w:ascii="Verdana" w:eastAsia="Verdana" w:hAnsi="Verdana" w:cs="Verdana"/>
        </w:rPr>
        <w:t xml:space="preserve">xperts and organizations </w:t>
      </w:r>
      <w:r>
        <w:rPr>
          <w:rFonts w:ascii="Verdana" w:eastAsia="Verdana" w:hAnsi="Verdana" w:cs="Verdana"/>
        </w:rPr>
        <w:t>affected</w:t>
      </w:r>
      <w:r w:rsidRPr="0060369D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policymakers, practitioners and academics, to provide input for the preparation of the report, which will be delivered to the Human Rights Council in</w:t>
      </w:r>
      <w:r>
        <w:rPr>
          <w:rFonts w:ascii="Verdana" w:eastAsia="Verdana" w:hAnsi="Verdana" w:cs="Verdana"/>
          <w:b/>
        </w:rPr>
        <w:t xml:space="preserve"> June 2021</w:t>
      </w:r>
      <w:r w:rsidRPr="00343D4F">
        <w:rPr>
          <w:rFonts w:ascii="Verdana" w:eastAsia="Verdana" w:hAnsi="Verdana" w:cs="Verdana"/>
          <w:b/>
          <w:highlight w:val="white"/>
        </w:rPr>
        <w:t>.</w:t>
      </w:r>
    </w:p>
    <w:p w14:paraId="54A117A4" w14:textId="311337E1" w:rsidR="00A63048" w:rsidRDefault="00A63048" w:rsidP="00A63048">
      <w:pPr>
        <w:spacing w:after="160" w:line="360" w:lineRule="auto"/>
        <w:jc w:val="both"/>
        <w:rPr>
          <w:rFonts w:ascii="Verdana" w:eastAsia="Verdana" w:hAnsi="Verdana" w:cs="Verdana"/>
          <w:b/>
          <w:highlight w:val="white"/>
        </w:rPr>
      </w:pPr>
    </w:p>
    <w:p w14:paraId="49537427" w14:textId="29DB8B27" w:rsidR="00A63048" w:rsidRDefault="00A63048" w:rsidP="00A63048">
      <w:pPr>
        <w:spacing w:after="160" w:line="360" w:lineRule="auto"/>
        <w:jc w:val="both"/>
        <w:rPr>
          <w:rFonts w:ascii="Verdana" w:eastAsia="Verdana" w:hAnsi="Verdana" w:cs="Verdana"/>
          <w:b/>
          <w:highlight w:val="white"/>
        </w:rPr>
      </w:pPr>
    </w:p>
    <w:p w14:paraId="125CB7AD" w14:textId="77777777" w:rsidR="00A63048" w:rsidRDefault="00A63048" w:rsidP="00A63048">
      <w:pPr>
        <w:pStyle w:val="Heading3"/>
        <w:shd w:val="clear" w:color="auto" w:fill="FFFFFF"/>
        <w:jc w:val="both"/>
        <w:rPr>
          <w:rFonts w:ascii="Verdana" w:hAnsi="Verdana"/>
          <w:b/>
          <w:bCs/>
          <w:color w:val="262626"/>
        </w:rPr>
      </w:pPr>
      <w:r w:rsidRPr="001637C7">
        <w:rPr>
          <w:rFonts w:ascii="Verdana" w:hAnsi="Verdana"/>
          <w:b/>
          <w:bCs/>
          <w:color w:val="262626"/>
        </w:rPr>
        <w:lastRenderedPageBreak/>
        <w:t>How to send your written submission to the Special Rapporteur?</w:t>
      </w:r>
    </w:p>
    <w:p w14:paraId="425558B2" w14:textId="2A374618" w:rsidR="001637C7" w:rsidRDefault="001637C7" w:rsidP="007B308F">
      <w:pPr>
        <w:spacing w:after="160" w:line="360" w:lineRule="auto"/>
        <w:jc w:val="both"/>
        <w:rPr>
          <w:rFonts w:ascii="Verdana" w:eastAsia="Verdana" w:hAnsi="Verdana" w:cs="Verdana"/>
          <w:highlight w:val="whit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3"/>
      </w:tblGrid>
      <w:tr w:rsidR="001637C7" w14:paraId="33C7D762" w14:textId="77777777" w:rsidTr="00A63048">
        <w:tc>
          <w:tcPr>
            <w:tcW w:w="2977" w:type="dxa"/>
          </w:tcPr>
          <w:p w14:paraId="2BB73E00" w14:textId="13CF7498" w:rsidR="00A63048" w:rsidRDefault="00A63048" w:rsidP="007B308F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r>
              <w:rPr>
                <w:rFonts w:ascii="Verdana" w:eastAsia="Verdana" w:hAnsi="Verdana" w:cs="Verdana"/>
                <w:highlight w:val="white"/>
                <w:lang w:val="en-GB"/>
              </w:rPr>
              <w:t xml:space="preserve">E-mail address: </w:t>
            </w:r>
          </w:p>
        </w:tc>
        <w:tc>
          <w:tcPr>
            <w:tcW w:w="6373" w:type="dxa"/>
          </w:tcPr>
          <w:p w14:paraId="2FD259B2" w14:textId="474FD0DC" w:rsidR="001637C7" w:rsidRDefault="00A63048" w:rsidP="007B308F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r w:rsidRPr="00545A2D">
              <w:rPr>
                <w:rFonts w:ascii="Verdana" w:eastAsia="Verdana" w:hAnsi="Verdana" w:cs="Verdana"/>
                <w:b/>
              </w:rPr>
              <w:t>srtrafficking@ohchr.org</w:t>
            </w:r>
          </w:p>
        </w:tc>
      </w:tr>
      <w:tr w:rsidR="001637C7" w14:paraId="3E7F11F8" w14:textId="77777777" w:rsidTr="00A63048">
        <w:tc>
          <w:tcPr>
            <w:tcW w:w="2977" w:type="dxa"/>
          </w:tcPr>
          <w:p w14:paraId="149E9CA7" w14:textId="11A33CD5" w:rsidR="001637C7" w:rsidRDefault="00A63048" w:rsidP="007B308F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r>
              <w:rPr>
                <w:rFonts w:ascii="Verdana" w:eastAsia="Verdana" w:hAnsi="Verdana" w:cs="Verdana"/>
                <w:highlight w:val="white"/>
                <w:lang w:val="en-GB"/>
              </w:rPr>
              <w:t xml:space="preserve">E- mail subject line: </w:t>
            </w:r>
          </w:p>
        </w:tc>
        <w:tc>
          <w:tcPr>
            <w:tcW w:w="6373" w:type="dxa"/>
          </w:tcPr>
          <w:p w14:paraId="23EC622D" w14:textId="5EF51B21" w:rsidR="001637C7" w:rsidRDefault="00A63048" w:rsidP="007B308F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r>
              <w:rPr>
                <w:rFonts w:ascii="Verdana" w:eastAsia="Verdana" w:hAnsi="Verdana" w:cs="Verdana"/>
                <w:highlight w:val="white"/>
                <w:lang w:val="en-GB"/>
              </w:rPr>
              <w:t xml:space="preserve">“Input for the </w:t>
            </w:r>
            <w:r>
              <w:rPr>
                <w:rFonts w:ascii="Verdana" w:eastAsia="Verdana" w:hAnsi="Verdana" w:cs="Verdana"/>
                <w:highlight w:val="white"/>
              </w:rPr>
              <w:t>report on the implementation of the non-punishment principle”</w:t>
            </w:r>
          </w:p>
        </w:tc>
      </w:tr>
      <w:tr w:rsidR="001637C7" w14:paraId="013FFF5A" w14:textId="77777777" w:rsidTr="00A63048">
        <w:tc>
          <w:tcPr>
            <w:tcW w:w="2977" w:type="dxa"/>
          </w:tcPr>
          <w:p w14:paraId="2BE124B9" w14:textId="1EFE3D19" w:rsidR="001637C7" w:rsidRDefault="00A63048" w:rsidP="007B308F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r>
              <w:rPr>
                <w:rFonts w:ascii="Verdana" w:eastAsia="Verdana" w:hAnsi="Verdana" w:cs="Verdana"/>
                <w:highlight w:val="white"/>
                <w:lang w:val="en-GB"/>
              </w:rPr>
              <w:t>Accepted languages</w:t>
            </w:r>
            <w:r w:rsidR="00F06944">
              <w:rPr>
                <w:rFonts w:ascii="Verdana" w:eastAsia="Verdana" w:hAnsi="Verdana" w:cs="Verdana"/>
                <w:highlight w:val="white"/>
                <w:lang w:val="en-GB"/>
              </w:rPr>
              <w:t>:</w:t>
            </w:r>
          </w:p>
        </w:tc>
        <w:tc>
          <w:tcPr>
            <w:tcW w:w="6373" w:type="dxa"/>
          </w:tcPr>
          <w:p w14:paraId="774A8793" w14:textId="1E082B68" w:rsidR="001637C7" w:rsidRDefault="00A63048" w:rsidP="007B308F">
            <w:pPr>
              <w:spacing w:after="160" w:line="360" w:lineRule="auto"/>
              <w:jc w:val="both"/>
              <w:rPr>
                <w:rFonts w:ascii="Verdana" w:eastAsia="Verdana" w:hAnsi="Verdana" w:cs="Verdana"/>
                <w:highlight w:val="white"/>
                <w:lang w:val="en-GB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English, French</w:t>
            </w:r>
            <w:r w:rsidRPr="0009233F">
              <w:rPr>
                <w:rFonts w:ascii="Verdana" w:hAnsi="Verdana"/>
                <w:color w:val="000000"/>
                <w:shd w:val="clear" w:color="auto" w:fill="FFFFFF"/>
              </w:rPr>
              <w:t xml:space="preserve"> or Spanish.</w:t>
            </w:r>
          </w:p>
        </w:tc>
      </w:tr>
    </w:tbl>
    <w:p w14:paraId="24B4805E" w14:textId="603EBB02" w:rsidR="00AB2DE9" w:rsidRDefault="00AB2DE9" w:rsidP="0009233F">
      <w:pPr>
        <w:jc w:val="both"/>
      </w:pPr>
    </w:p>
    <w:p w14:paraId="571426B8" w14:textId="5AD82E75" w:rsidR="00AB2DE9" w:rsidRPr="0009233F" w:rsidRDefault="00AB2DE9" w:rsidP="0009233F">
      <w:pPr>
        <w:spacing w:after="240" w:line="360" w:lineRule="auto"/>
        <w:jc w:val="both"/>
      </w:pPr>
      <w:r w:rsidRPr="0009233F">
        <w:rPr>
          <w:rFonts w:ascii="Verdana" w:hAnsi="Verdana"/>
          <w:color w:val="000000"/>
          <w:shd w:val="clear" w:color="auto" w:fill="FFFFFF"/>
        </w:rPr>
        <w:t>Respondents are requested to limit their comments to a maximum of </w:t>
      </w:r>
      <w:r w:rsidRPr="0009233F">
        <w:rPr>
          <w:rStyle w:val="Strong"/>
          <w:rFonts w:ascii="Verdana" w:hAnsi="Verdana"/>
          <w:color w:val="000000"/>
          <w:shd w:val="clear" w:color="auto" w:fill="FFFFFF"/>
        </w:rPr>
        <w:t>2,000</w:t>
      </w:r>
      <w:r w:rsidRPr="0009233F">
        <w:rPr>
          <w:rFonts w:ascii="Verdana" w:hAnsi="Verdana"/>
          <w:color w:val="000000"/>
          <w:shd w:val="clear" w:color="auto" w:fill="FFFFFF"/>
        </w:rPr>
        <w:t> words. Additional supporting materials, such as reports, academic studies, and other background materials may be annexed to the submission.</w:t>
      </w:r>
    </w:p>
    <w:p w14:paraId="05A90053" w14:textId="6D3EAD2C" w:rsidR="001C3956" w:rsidRPr="008701D2" w:rsidRDefault="001C3956" w:rsidP="001C3956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/>
          <w:b/>
          <w:color w:val="000000"/>
          <w:shd w:val="clear" w:color="auto" w:fill="FFFFFF"/>
          <w:lang w:eastAsia="en-US"/>
        </w:rPr>
      </w:pPr>
      <w:r w:rsidRPr="008701D2">
        <w:rPr>
          <w:rFonts w:ascii="Verdana" w:hAnsi="Verdana"/>
          <w:b/>
          <w:color w:val="000000"/>
          <w:shd w:val="clear" w:color="auto" w:fill="FFFFFF"/>
          <w:lang w:eastAsia="en-US"/>
        </w:rPr>
        <w:t xml:space="preserve">All submissions will be posted on the mandate’s website. Should you wish to maintain confidentiality of your submission, kindly clearly indicate it at the moment of submission. </w:t>
      </w:r>
    </w:p>
    <w:p w14:paraId="3FB0BC55" w14:textId="73F7D4BB" w:rsidR="00EB0343" w:rsidRPr="0009233F" w:rsidRDefault="00EB0343" w:rsidP="0009233F">
      <w:pPr>
        <w:spacing w:after="160" w:line="360" w:lineRule="auto"/>
        <w:jc w:val="both"/>
        <w:rPr>
          <w:rFonts w:ascii="Verdana" w:eastAsia="Verdana" w:hAnsi="Verdana" w:cs="Verdana"/>
          <w:b/>
          <w:sz w:val="28"/>
          <w:szCs w:val="28"/>
        </w:rPr>
      </w:pPr>
      <w:r w:rsidRPr="0009233F">
        <w:rPr>
          <w:rFonts w:ascii="Verdana" w:eastAsia="Verdana" w:hAnsi="Verdana" w:cs="Verdana"/>
          <w:b/>
          <w:sz w:val="28"/>
          <w:szCs w:val="28"/>
        </w:rPr>
        <w:t>Key Questions and Issues to be addressed:</w:t>
      </w:r>
    </w:p>
    <w:p w14:paraId="32CEC56D" w14:textId="3F7A3E01" w:rsidR="00EB0343" w:rsidRDefault="00EB0343" w:rsidP="0009233F">
      <w:pPr>
        <w:spacing w:after="16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highlight w:val="white"/>
        </w:rPr>
        <w:t>T</w:t>
      </w:r>
      <w:r w:rsidRPr="00A61699">
        <w:rPr>
          <w:rFonts w:ascii="Verdana" w:eastAsia="Verdana" w:hAnsi="Verdana" w:cs="Verdana"/>
          <w:highlight w:val="white"/>
        </w:rPr>
        <w:t xml:space="preserve">his </w:t>
      </w:r>
      <w:r>
        <w:rPr>
          <w:rFonts w:ascii="Verdana" w:eastAsia="Verdana" w:hAnsi="Verdana" w:cs="Verdana"/>
          <w:highlight w:val="white"/>
        </w:rPr>
        <w:t>thematic report</w:t>
      </w:r>
      <w:r w:rsidRPr="00A61699"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  <w:highlight w:val="white"/>
        </w:rPr>
        <w:t>will build upon the preparatory work undertaken</w:t>
      </w:r>
      <w:r w:rsidR="00334126">
        <w:rPr>
          <w:rFonts w:ascii="Verdana" w:eastAsia="Verdana" w:hAnsi="Verdana" w:cs="Verdana"/>
          <w:highlight w:val="white"/>
        </w:rPr>
        <w:t xml:space="preserve"> by my predecessor</w:t>
      </w:r>
      <w:r>
        <w:rPr>
          <w:rFonts w:ascii="Verdana" w:eastAsia="Verdana" w:hAnsi="Verdana" w:cs="Verdana"/>
          <w:highlight w:val="white"/>
        </w:rPr>
        <w:t xml:space="preserve"> in the </w:t>
      </w:r>
      <w:r w:rsidRPr="00A61699">
        <w:rPr>
          <w:rFonts w:ascii="Verdana" w:eastAsia="Verdana" w:hAnsi="Verdana" w:cs="Verdana"/>
          <w:highlight w:val="white"/>
        </w:rPr>
        <w:t xml:space="preserve">2020 </w:t>
      </w:r>
      <w:r>
        <w:rPr>
          <w:rFonts w:ascii="Verdana" w:eastAsia="Verdana" w:hAnsi="Verdana" w:cs="Verdana"/>
          <w:highlight w:val="white"/>
        </w:rPr>
        <w:t xml:space="preserve">position </w:t>
      </w:r>
      <w:hyperlink r:id="rId8" w:history="1">
        <w:r w:rsidRPr="001054C8">
          <w:rPr>
            <w:rStyle w:val="Hyperlink"/>
            <w:rFonts w:ascii="Verdana" w:eastAsia="Verdana" w:hAnsi="Verdana" w:cs="Verdana"/>
          </w:rPr>
          <w:t>paper</w:t>
        </w:r>
      </w:hyperlink>
      <w:r w:rsidRPr="001054C8">
        <w:rPr>
          <w:rFonts w:ascii="Verdana" w:eastAsia="Verdana" w:hAnsi="Verdana" w:cs="Verdana"/>
        </w:rPr>
        <w:t xml:space="preserve"> </w:t>
      </w:r>
      <w:r w:rsidRPr="00A61699">
        <w:rPr>
          <w:rFonts w:ascii="Verdana" w:eastAsia="Verdana" w:hAnsi="Verdana" w:cs="Verdana"/>
          <w:highlight w:val="white"/>
        </w:rPr>
        <w:t>on</w:t>
      </w:r>
      <w:r>
        <w:rPr>
          <w:rFonts w:ascii="Verdana" w:eastAsia="Verdana" w:hAnsi="Verdana" w:cs="Verdana"/>
          <w:highlight w:val="white"/>
        </w:rPr>
        <w:t xml:space="preserve"> </w:t>
      </w:r>
      <w:r w:rsidR="0009233F">
        <w:rPr>
          <w:rFonts w:ascii="Verdana" w:eastAsia="Verdana" w:hAnsi="Verdana" w:cs="Verdana"/>
          <w:highlight w:val="white"/>
        </w:rPr>
        <w:t>the non-punishment</w:t>
      </w:r>
      <w:r w:rsidR="0009233F">
        <w:rPr>
          <w:rFonts w:ascii="Verdana" w:eastAsia="Verdana" w:hAnsi="Verdana" w:cs="Verdana"/>
        </w:rPr>
        <w:t xml:space="preserve"> principle.</w:t>
      </w:r>
    </w:p>
    <w:p w14:paraId="10053509" w14:textId="2DA54C72" w:rsidR="002044FE" w:rsidRDefault="00C82D1E" w:rsidP="0009233F">
      <w:pPr>
        <w:spacing w:line="360" w:lineRule="auto"/>
        <w:ind w:right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While all</w:t>
      </w:r>
      <w:r w:rsidR="0060369D">
        <w:rPr>
          <w:rFonts w:ascii="Verdana" w:eastAsia="Verdana" w:hAnsi="Verdana" w:cs="Verdana"/>
        </w:rPr>
        <w:t xml:space="preserve"> </w:t>
      </w:r>
      <w:bookmarkStart w:id="0" w:name="_bd10l7riwr1d" w:colFirst="0" w:colLast="0"/>
      <w:bookmarkEnd w:id="0"/>
      <w:r>
        <w:rPr>
          <w:rFonts w:ascii="Verdana" w:eastAsia="Verdana" w:hAnsi="Verdana" w:cs="Verdana"/>
        </w:rPr>
        <w:t>submissions are welcome</w:t>
      </w:r>
      <w:bookmarkStart w:id="1" w:name="_tujkluswcn0c" w:colFirst="0" w:colLast="0"/>
      <w:bookmarkEnd w:id="1"/>
      <w:r w:rsidR="00FC0C47">
        <w:rPr>
          <w:rFonts w:ascii="Verdana" w:eastAsia="Verdana" w:hAnsi="Verdana" w:cs="Verdana"/>
        </w:rPr>
        <w:t xml:space="preserve">, the Special Rapporteur </w:t>
      </w:r>
      <w:r w:rsidR="007B308F">
        <w:rPr>
          <w:rFonts w:ascii="Verdana" w:eastAsia="Verdana" w:hAnsi="Verdana" w:cs="Verdana"/>
        </w:rPr>
        <w:t>particularly</w:t>
      </w:r>
      <w:r w:rsidR="00FC0C47">
        <w:rPr>
          <w:rFonts w:ascii="Verdana" w:eastAsia="Verdana" w:hAnsi="Verdana" w:cs="Verdana"/>
        </w:rPr>
        <w:t xml:space="preserve"> invites </w:t>
      </w:r>
      <w:r w:rsidR="002C547D">
        <w:rPr>
          <w:rFonts w:ascii="Verdana" w:eastAsia="Verdana" w:hAnsi="Verdana" w:cs="Verdana"/>
        </w:rPr>
        <w:t xml:space="preserve">comments and </w:t>
      </w:r>
      <w:r w:rsidR="00FC0C47">
        <w:rPr>
          <w:rFonts w:ascii="Verdana" w:eastAsia="Verdana" w:hAnsi="Verdana" w:cs="Verdana"/>
        </w:rPr>
        <w:t>information</w:t>
      </w:r>
      <w:bookmarkStart w:id="2" w:name="_fu6n63sm77e9" w:colFirst="0" w:colLast="0"/>
      <w:bookmarkEnd w:id="2"/>
      <w:r w:rsidR="00383C42">
        <w:rPr>
          <w:rFonts w:ascii="Verdana" w:eastAsia="Verdana" w:hAnsi="Verdana" w:cs="Verdana"/>
        </w:rPr>
        <w:t xml:space="preserve"> </w:t>
      </w:r>
      <w:r w:rsidR="002C547D">
        <w:rPr>
          <w:rFonts w:ascii="Verdana" w:eastAsia="Verdana" w:hAnsi="Verdana" w:cs="Verdana"/>
        </w:rPr>
        <w:t xml:space="preserve">that addresses </w:t>
      </w:r>
      <w:r>
        <w:rPr>
          <w:rFonts w:ascii="Verdana" w:eastAsia="Verdana" w:hAnsi="Verdana" w:cs="Verdana"/>
        </w:rPr>
        <w:t>the following issues:</w:t>
      </w:r>
      <w:bookmarkStart w:id="3" w:name="_ofm82sk6wx17" w:colFirst="0" w:colLast="0"/>
      <w:bookmarkEnd w:id="3"/>
    </w:p>
    <w:p w14:paraId="39726A5C" w14:textId="77777777" w:rsidR="00A70DFF" w:rsidRPr="00A70DFF" w:rsidRDefault="00A70DFF" w:rsidP="0009233F">
      <w:pPr>
        <w:spacing w:line="360" w:lineRule="auto"/>
        <w:ind w:right="720"/>
        <w:jc w:val="both"/>
        <w:rPr>
          <w:rFonts w:ascii="Verdana" w:eastAsia="Verdana" w:hAnsi="Verdana" w:cs="Verdana"/>
          <w:b/>
        </w:rPr>
      </w:pPr>
    </w:p>
    <w:p w14:paraId="1123D2F4" w14:textId="77777777" w:rsidR="00890CEA" w:rsidRDefault="00890CEA" w:rsidP="0009233F">
      <w:pPr>
        <w:pStyle w:val="ListParagraph"/>
        <w:numPr>
          <w:ilvl w:val="0"/>
          <w:numId w:val="10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gender dimensions of implementation of the non-punishment principle </w:t>
      </w:r>
    </w:p>
    <w:p w14:paraId="301B905E" w14:textId="526520D3" w:rsidR="00D2471F" w:rsidRPr="0009233F" w:rsidRDefault="00C6452A" w:rsidP="0009233F">
      <w:pPr>
        <w:pStyle w:val="ListParagraph"/>
        <w:numPr>
          <w:ilvl w:val="0"/>
          <w:numId w:val="10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Examples of</w:t>
      </w:r>
      <w:r w:rsidR="00D2471F" w:rsidRPr="002044FE">
        <w:rPr>
          <w:rFonts w:ascii="Verdana" w:eastAsia="Verdana" w:hAnsi="Verdana" w:cs="Verdana"/>
        </w:rPr>
        <w:t xml:space="preserve"> deprivation of citizenship as punishment </w:t>
      </w:r>
      <w:r w:rsidR="00D2471F">
        <w:rPr>
          <w:rFonts w:ascii="Verdana" w:eastAsia="Verdana" w:hAnsi="Verdana" w:cs="Verdana"/>
        </w:rPr>
        <w:t>against trafficked persons</w:t>
      </w:r>
      <w:r w:rsidR="00D2471F" w:rsidRPr="002044FE">
        <w:rPr>
          <w:rFonts w:ascii="Verdana" w:eastAsia="Verdana" w:hAnsi="Verdana" w:cs="Verdana"/>
          <w:color w:val="000000"/>
        </w:rPr>
        <w:t>;</w:t>
      </w:r>
    </w:p>
    <w:p w14:paraId="4128F983" w14:textId="3A4F96BD" w:rsidR="00D0185F" w:rsidRPr="0009233F" w:rsidRDefault="002C547D" w:rsidP="0009233F">
      <w:pPr>
        <w:pStyle w:val="ListParagraph"/>
        <w:numPr>
          <w:ilvl w:val="0"/>
          <w:numId w:val="10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F36BCA" w:rsidRPr="002044FE">
        <w:rPr>
          <w:rFonts w:ascii="Verdana" w:eastAsia="Verdana" w:hAnsi="Verdana" w:cs="Verdana"/>
        </w:rPr>
        <w:t xml:space="preserve">rrest, detention or other forms of custody </w:t>
      </w:r>
      <w:r w:rsidR="00D2471F">
        <w:rPr>
          <w:rFonts w:ascii="Verdana" w:eastAsia="Verdana" w:hAnsi="Verdana" w:cs="Verdana"/>
        </w:rPr>
        <w:t>of</w:t>
      </w:r>
      <w:r w:rsidR="00D2471F" w:rsidRPr="002044FE">
        <w:rPr>
          <w:rFonts w:ascii="Verdana" w:eastAsia="Verdana" w:hAnsi="Verdana" w:cs="Verdana"/>
        </w:rPr>
        <w:t xml:space="preserve"> </w:t>
      </w:r>
      <w:r w:rsidR="00F36BCA" w:rsidRPr="002044FE">
        <w:rPr>
          <w:rFonts w:ascii="Verdana" w:eastAsia="Verdana" w:hAnsi="Verdana" w:cs="Verdana"/>
        </w:rPr>
        <w:t>trafficked persons</w:t>
      </w:r>
      <w:r w:rsidR="00D2471F">
        <w:rPr>
          <w:rFonts w:ascii="Verdana" w:eastAsia="Verdana" w:hAnsi="Verdana" w:cs="Verdana"/>
        </w:rPr>
        <w:t xml:space="preserve"> as punishment</w:t>
      </w:r>
      <w:r w:rsidR="00F36BCA" w:rsidRPr="002044FE">
        <w:rPr>
          <w:rFonts w:ascii="Verdana" w:eastAsia="Verdana" w:hAnsi="Verdana" w:cs="Verdana"/>
        </w:rPr>
        <w:t>;</w:t>
      </w:r>
    </w:p>
    <w:p w14:paraId="0BFB6B96" w14:textId="159B02F7" w:rsidR="00F36BCA" w:rsidRDefault="007D70C7" w:rsidP="0009233F">
      <w:pPr>
        <w:pStyle w:val="ListParagraph"/>
        <w:numPr>
          <w:ilvl w:val="0"/>
          <w:numId w:val="10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 w:rsidRPr="002044FE">
        <w:rPr>
          <w:rFonts w:ascii="Verdana" w:eastAsia="Verdana" w:hAnsi="Verdana" w:cs="Verdana"/>
        </w:rPr>
        <w:lastRenderedPageBreak/>
        <w:t xml:space="preserve">Incidents of </w:t>
      </w:r>
      <w:r w:rsidR="00F36BCA" w:rsidRPr="002044FE">
        <w:rPr>
          <w:rFonts w:ascii="Verdana" w:eastAsia="Verdana" w:hAnsi="Verdana" w:cs="Verdana"/>
        </w:rPr>
        <w:t>force</w:t>
      </w:r>
      <w:r w:rsidR="002044FE" w:rsidRPr="002044FE">
        <w:rPr>
          <w:rFonts w:ascii="Verdana" w:eastAsia="Verdana" w:hAnsi="Verdana" w:cs="Verdana"/>
        </w:rPr>
        <w:t>d</w:t>
      </w:r>
      <w:r w:rsidR="00F36BCA" w:rsidRPr="002044FE">
        <w:rPr>
          <w:rFonts w:ascii="Verdana" w:eastAsia="Verdana" w:hAnsi="Verdana" w:cs="Verdana"/>
        </w:rPr>
        <w:t xml:space="preserve"> return to his or her country of origin</w:t>
      </w:r>
      <w:r w:rsidR="00D2471F">
        <w:rPr>
          <w:rFonts w:ascii="Verdana" w:eastAsia="Verdana" w:hAnsi="Verdana" w:cs="Verdana"/>
        </w:rPr>
        <w:t xml:space="preserve"> as punishment.</w:t>
      </w:r>
    </w:p>
    <w:p w14:paraId="36D2F721" w14:textId="5B25F2C9" w:rsidR="002C547D" w:rsidRPr="002C547D" w:rsidRDefault="002C547D" w:rsidP="0009233F">
      <w:pPr>
        <w:pStyle w:val="ListParagraph"/>
        <w:numPr>
          <w:ilvl w:val="0"/>
          <w:numId w:val="10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r w:rsidRPr="002C547D">
        <w:rPr>
          <w:rFonts w:ascii="Verdana" w:eastAsia="Verdana" w:hAnsi="Verdana" w:cs="Verdana"/>
        </w:rPr>
        <w:t>limits or challenges on the application of the non-punishment principle, in law or in practice;</w:t>
      </w:r>
    </w:p>
    <w:p w14:paraId="17BD3D8A" w14:textId="77777777" w:rsidR="00A70DFF" w:rsidRDefault="002C547D" w:rsidP="0009233F">
      <w:pPr>
        <w:pStyle w:val="ListParagraph"/>
        <w:numPr>
          <w:ilvl w:val="0"/>
          <w:numId w:val="10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 w:rsidRPr="002C547D">
        <w:rPr>
          <w:rFonts w:ascii="Verdana" w:eastAsia="Verdana" w:hAnsi="Verdana" w:cs="Verdana"/>
        </w:rPr>
        <w:t xml:space="preserve">iscriminatory </w:t>
      </w:r>
      <w:r>
        <w:rPr>
          <w:rFonts w:ascii="Verdana" w:eastAsia="Verdana" w:hAnsi="Verdana" w:cs="Verdana"/>
        </w:rPr>
        <w:t xml:space="preserve">provisions </w:t>
      </w:r>
      <w:r w:rsidRPr="002C547D">
        <w:rPr>
          <w:rFonts w:ascii="Verdana" w:eastAsia="Verdana" w:hAnsi="Verdana" w:cs="Verdana"/>
        </w:rPr>
        <w:t>in the law</w:t>
      </w:r>
      <w:r>
        <w:rPr>
          <w:rFonts w:ascii="Verdana" w:eastAsia="Verdana" w:hAnsi="Verdana" w:cs="Verdana"/>
        </w:rPr>
        <w:t xml:space="preserve"> or policy</w:t>
      </w:r>
      <w:r w:rsidRPr="002C547D">
        <w:rPr>
          <w:rFonts w:ascii="Verdana" w:eastAsia="Verdana" w:hAnsi="Verdana" w:cs="Verdana"/>
        </w:rPr>
        <w:t xml:space="preserve"> on the non-punishment principle</w:t>
      </w:r>
      <w:r>
        <w:rPr>
          <w:rFonts w:ascii="Verdana" w:eastAsia="Verdana" w:hAnsi="Verdana" w:cs="Verdana"/>
        </w:rPr>
        <w:t xml:space="preserve"> or discrimination in practice in implementation</w:t>
      </w:r>
      <w:r w:rsidRPr="002C547D">
        <w:rPr>
          <w:rFonts w:ascii="Verdana" w:eastAsia="Verdana" w:hAnsi="Verdana" w:cs="Verdana"/>
        </w:rPr>
        <w:t>.</w:t>
      </w:r>
    </w:p>
    <w:p w14:paraId="368AE91A" w14:textId="77777777" w:rsidR="00A70DFF" w:rsidRDefault="00D2471F" w:rsidP="00A70DFF">
      <w:pPr>
        <w:pStyle w:val="ListParagraph"/>
        <w:numPr>
          <w:ilvl w:val="0"/>
          <w:numId w:val="10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 w:rsidRPr="00A70DFF">
        <w:rPr>
          <w:rFonts w:ascii="Verdana" w:eastAsia="Verdana" w:hAnsi="Verdana" w:cs="Verdana"/>
        </w:rPr>
        <w:t>Information on laws and policies on the implementation the non-punishment principle</w:t>
      </w:r>
      <w:r w:rsidR="00A70DFF">
        <w:rPr>
          <w:rFonts w:ascii="Verdana" w:eastAsia="Verdana" w:hAnsi="Verdana" w:cs="Verdana"/>
        </w:rPr>
        <w:t xml:space="preserve">, in particular </w:t>
      </w:r>
      <w:r w:rsidR="00A70DFF">
        <w:rPr>
          <w:rFonts w:ascii="Verdana" w:eastAsia="Verdana" w:hAnsi="Verdana" w:cs="Verdana"/>
          <w:b/>
        </w:rPr>
        <w:t>e</w:t>
      </w:r>
      <w:r w:rsidR="002C547D" w:rsidRPr="00A70DFF">
        <w:rPr>
          <w:rFonts w:ascii="Verdana" w:eastAsia="Verdana" w:hAnsi="Verdana" w:cs="Verdana"/>
          <w:b/>
        </w:rPr>
        <w:t>xample</w:t>
      </w:r>
      <w:r w:rsidR="00A70DFF">
        <w:rPr>
          <w:rFonts w:ascii="Verdana" w:eastAsia="Verdana" w:hAnsi="Verdana" w:cs="Verdana"/>
          <w:b/>
        </w:rPr>
        <w:t>s</w:t>
      </w:r>
      <w:r w:rsidR="002C547D" w:rsidRPr="00A70DFF">
        <w:rPr>
          <w:rFonts w:ascii="Verdana" w:eastAsia="Verdana" w:hAnsi="Verdana" w:cs="Verdana"/>
          <w:b/>
        </w:rPr>
        <w:t xml:space="preserve"> of good practice</w:t>
      </w:r>
      <w:r w:rsidR="00A70DFF">
        <w:rPr>
          <w:rFonts w:ascii="Verdana" w:eastAsia="Verdana" w:hAnsi="Verdana" w:cs="Verdana"/>
          <w:b/>
        </w:rPr>
        <w:t xml:space="preserve">, including </w:t>
      </w:r>
      <w:r w:rsidR="00A70DFF">
        <w:rPr>
          <w:rFonts w:ascii="Verdana" w:eastAsia="Verdana" w:hAnsi="Verdana" w:cs="Verdana"/>
        </w:rPr>
        <w:t>s</w:t>
      </w:r>
      <w:r w:rsidRPr="00A70DFF">
        <w:rPr>
          <w:rFonts w:ascii="Verdana" w:eastAsia="Verdana" w:hAnsi="Verdana" w:cs="Verdana"/>
        </w:rPr>
        <w:t xml:space="preserve">pecific legislation, policies or guidance adopted on the implementation of the non-punishment principle, and which has effectively prevented trafficked persons from being held liable under criminal, civil or administrative laws, </w:t>
      </w:r>
      <w:r w:rsidR="002C547D" w:rsidRPr="00A70DFF">
        <w:rPr>
          <w:rFonts w:ascii="Verdana" w:eastAsia="Verdana" w:hAnsi="Verdana" w:cs="Verdana"/>
        </w:rPr>
        <w:t xml:space="preserve">including </w:t>
      </w:r>
      <w:r w:rsidRPr="00A70DFF">
        <w:rPr>
          <w:rFonts w:ascii="Verdana" w:eastAsia="Verdana" w:hAnsi="Verdana" w:cs="Verdana"/>
        </w:rPr>
        <w:t>immigration offences, to the extent that such involvement is a direct consequence of their situation as trafficked persons.</w:t>
      </w:r>
    </w:p>
    <w:p w14:paraId="5B84274A" w14:textId="36BBB9EB" w:rsidR="00D2471F" w:rsidRPr="00A70DFF" w:rsidRDefault="00A70DFF" w:rsidP="00A70DFF">
      <w:pPr>
        <w:pStyle w:val="ListParagraph"/>
        <w:numPr>
          <w:ilvl w:val="0"/>
          <w:numId w:val="10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Specific information on </w:t>
      </w:r>
      <w:r>
        <w:rPr>
          <w:rFonts w:ascii="Verdana" w:eastAsia="Verdana" w:hAnsi="Verdana" w:cs="Verdana"/>
          <w:b/>
        </w:rPr>
        <w:t>m</w:t>
      </w:r>
      <w:r w:rsidR="002C547D" w:rsidRPr="00A70DFF">
        <w:rPr>
          <w:rFonts w:ascii="Verdana" w:eastAsia="Verdana" w:hAnsi="Verdana" w:cs="Verdana"/>
          <w:b/>
        </w:rPr>
        <w:t>odels of implementation</w:t>
      </w:r>
      <w:r>
        <w:rPr>
          <w:rFonts w:ascii="Verdana" w:eastAsia="Verdana" w:hAnsi="Verdana" w:cs="Verdana"/>
          <w:b/>
        </w:rPr>
        <w:t xml:space="preserve">, </w:t>
      </w:r>
      <w:r w:rsidRPr="00A70DFF">
        <w:rPr>
          <w:rFonts w:ascii="Verdana" w:eastAsia="Verdana" w:hAnsi="Verdana" w:cs="Verdana"/>
        </w:rPr>
        <w:t>in particular</w:t>
      </w:r>
      <w:r w:rsidR="00D2471F" w:rsidRPr="00A70DFF">
        <w:rPr>
          <w:rFonts w:ascii="Verdana" w:eastAsia="Verdana" w:hAnsi="Verdana" w:cs="Verdana"/>
        </w:rPr>
        <w:t xml:space="preserve">: </w:t>
      </w:r>
    </w:p>
    <w:p w14:paraId="0547970A" w14:textId="41462A50" w:rsidR="00D2471F" w:rsidRPr="0009233F" w:rsidRDefault="00D2471F" w:rsidP="0009233F">
      <w:pPr>
        <w:pStyle w:val="ListParagraph"/>
        <w:numPr>
          <w:ilvl w:val="0"/>
          <w:numId w:val="9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 w:rsidRPr="00D4167E">
        <w:rPr>
          <w:rFonts w:ascii="Verdana" w:eastAsia="Verdana" w:hAnsi="Verdana" w:cs="Verdana"/>
        </w:rPr>
        <w:t>Whether the principle is implemented through specific legal provision</w:t>
      </w:r>
      <w:r w:rsidR="002C547D">
        <w:rPr>
          <w:rFonts w:ascii="Verdana" w:eastAsia="Verdana" w:hAnsi="Verdana" w:cs="Verdana"/>
        </w:rPr>
        <w:t>s</w:t>
      </w:r>
      <w:r w:rsidRPr="00D4167E">
        <w:rPr>
          <w:rFonts w:ascii="Verdana" w:eastAsia="Verdana" w:hAnsi="Verdana" w:cs="Verdana"/>
        </w:rPr>
        <w:t xml:space="preserve"> on non-punishment within their domestic legislation</w:t>
      </w:r>
      <w:r>
        <w:rPr>
          <w:rFonts w:ascii="Verdana" w:eastAsia="Verdana" w:hAnsi="Verdana" w:cs="Verdana"/>
        </w:rPr>
        <w:t>;</w:t>
      </w:r>
    </w:p>
    <w:p w14:paraId="315432AD" w14:textId="16763F3D" w:rsidR="00D2471F" w:rsidRPr="0009233F" w:rsidRDefault="00D2471F" w:rsidP="0009233F">
      <w:pPr>
        <w:pStyle w:val="ListParagraph"/>
        <w:numPr>
          <w:ilvl w:val="0"/>
          <w:numId w:val="9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 w:rsidRPr="00D4167E">
        <w:rPr>
          <w:rFonts w:ascii="Verdana" w:eastAsia="Verdana" w:hAnsi="Verdana" w:cs="Verdana"/>
        </w:rPr>
        <w:t xml:space="preserve">The criterion used to define the link between the </w:t>
      </w:r>
      <w:r>
        <w:rPr>
          <w:rFonts w:ascii="Verdana" w:eastAsia="Verdana" w:hAnsi="Verdana" w:cs="Verdana"/>
        </w:rPr>
        <w:t xml:space="preserve">commission of the </w:t>
      </w:r>
      <w:r w:rsidRPr="00D4167E">
        <w:rPr>
          <w:rFonts w:ascii="Verdana" w:eastAsia="Verdana" w:hAnsi="Verdana" w:cs="Verdana"/>
        </w:rPr>
        <w:t xml:space="preserve">unlawful act </w:t>
      </w:r>
      <w:r w:rsidRPr="00D47AF2">
        <w:rPr>
          <w:rFonts w:ascii="Verdana" w:eastAsia="Verdana" w:hAnsi="Verdana" w:cs="Verdana"/>
        </w:rPr>
        <w:t xml:space="preserve">and the </w:t>
      </w:r>
      <w:r>
        <w:rPr>
          <w:rFonts w:ascii="Verdana" w:eastAsia="Verdana" w:hAnsi="Verdana" w:cs="Verdana"/>
        </w:rPr>
        <w:t>victim</w:t>
      </w:r>
      <w:r w:rsidRPr="00D47AF2">
        <w:rPr>
          <w:rFonts w:ascii="Verdana" w:eastAsia="Verdana" w:hAnsi="Verdana" w:cs="Verdana"/>
        </w:rPr>
        <w:t xml:space="preserve">’s subjection to the influence of the trafficker </w:t>
      </w:r>
      <w:r w:rsidRPr="00D4167E">
        <w:rPr>
          <w:rFonts w:ascii="Verdana" w:eastAsia="Verdana" w:hAnsi="Verdana" w:cs="Verdana"/>
        </w:rPr>
        <w:t>(whether it is a causation link or a duress defence, in if the latter, how compulsion is interpreted)</w:t>
      </w:r>
      <w:r>
        <w:rPr>
          <w:rFonts w:ascii="Verdana" w:eastAsia="Verdana" w:hAnsi="Verdana" w:cs="Verdana"/>
        </w:rPr>
        <w:t>;</w:t>
      </w:r>
    </w:p>
    <w:p w14:paraId="696D3B37" w14:textId="1583D390" w:rsidR="00D2471F" w:rsidRPr="0009233F" w:rsidRDefault="00D2471F" w:rsidP="0009233F">
      <w:pPr>
        <w:pStyle w:val="ListParagraph"/>
        <w:numPr>
          <w:ilvl w:val="0"/>
          <w:numId w:val="9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 w:rsidRPr="00D4167E">
        <w:rPr>
          <w:rFonts w:ascii="Verdana" w:eastAsia="Verdana" w:hAnsi="Verdana" w:cs="Verdana"/>
        </w:rPr>
        <w:t>Whether the principle applies to all types of unlawful acts or its application is limited to certain acts only</w:t>
      </w:r>
      <w:r>
        <w:rPr>
          <w:rFonts w:ascii="Verdana" w:eastAsia="Verdana" w:hAnsi="Verdana" w:cs="Verdana"/>
        </w:rPr>
        <w:t>;</w:t>
      </w:r>
    </w:p>
    <w:p w14:paraId="718EF47F" w14:textId="5FE3751E" w:rsidR="00D2471F" w:rsidRPr="0009233F" w:rsidRDefault="00D2471F" w:rsidP="0009233F">
      <w:pPr>
        <w:pStyle w:val="ListParagraph"/>
        <w:numPr>
          <w:ilvl w:val="0"/>
          <w:numId w:val="9"/>
        </w:numPr>
        <w:spacing w:line="360" w:lineRule="auto"/>
        <w:ind w:right="720"/>
        <w:jc w:val="both"/>
        <w:rPr>
          <w:rFonts w:ascii="Verdana" w:eastAsia="Verdana" w:hAnsi="Verdana" w:cs="Verdana"/>
        </w:rPr>
      </w:pPr>
      <w:r w:rsidRPr="00890CEA">
        <w:rPr>
          <w:rFonts w:ascii="Verdana" w:eastAsia="Verdana" w:hAnsi="Verdana" w:cs="Verdana"/>
        </w:rPr>
        <w:lastRenderedPageBreak/>
        <w:t>At which stage of the investigation or prosecution can it be applied and by whom</w:t>
      </w:r>
      <w:r w:rsidR="00890CEA" w:rsidRPr="00890CEA">
        <w:rPr>
          <w:rFonts w:ascii="Verdana" w:eastAsia="Verdana" w:hAnsi="Verdana" w:cs="Verdana"/>
        </w:rPr>
        <w:t xml:space="preserve">, and whether </w:t>
      </w:r>
      <w:r w:rsidRPr="00890CEA">
        <w:rPr>
          <w:rFonts w:ascii="Verdana" w:eastAsia="Verdana" w:hAnsi="Verdana" w:cs="Verdana"/>
        </w:rPr>
        <w:t>it is necessary that the victim has been formally identified.</w:t>
      </w:r>
    </w:p>
    <w:p w14:paraId="08D60F16" w14:textId="77777777" w:rsidR="00D2471F" w:rsidRDefault="00D2471F" w:rsidP="0009233F">
      <w:pPr>
        <w:spacing w:line="360" w:lineRule="auto"/>
        <w:ind w:right="720"/>
        <w:jc w:val="both"/>
        <w:rPr>
          <w:rFonts w:ascii="Verdana" w:eastAsia="Verdana" w:hAnsi="Verdana" w:cs="Verdana"/>
        </w:rPr>
      </w:pPr>
    </w:p>
    <w:p w14:paraId="124B7033" w14:textId="7DE97D8F" w:rsidR="00A331E1" w:rsidRDefault="00A331E1" w:rsidP="0009233F">
      <w:pPr>
        <w:spacing w:line="360" w:lineRule="auto"/>
        <w:ind w:right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 more on information on the Special Rapporteur on trafficking in persons, especially women and children and the activities of the mandate please see</w:t>
      </w:r>
      <w:r w:rsidR="00362934">
        <w:rPr>
          <w:rFonts w:ascii="Verdana" w:eastAsia="Verdana" w:hAnsi="Verdana" w:cs="Verdana"/>
          <w:b/>
        </w:rPr>
        <w:t>:</w:t>
      </w:r>
    </w:p>
    <w:p w14:paraId="0182DE93" w14:textId="77777777" w:rsidR="00362934" w:rsidRPr="00780CCB" w:rsidRDefault="00362934" w:rsidP="0009233F">
      <w:pPr>
        <w:spacing w:line="360" w:lineRule="auto"/>
        <w:ind w:right="720"/>
        <w:jc w:val="both"/>
        <w:rPr>
          <w:rFonts w:ascii="Verdana" w:eastAsia="Verdana" w:hAnsi="Verdana" w:cs="Verdana"/>
          <w:b/>
        </w:rPr>
      </w:pPr>
    </w:p>
    <w:p w14:paraId="00000050" w14:textId="3C3627F7" w:rsidR="00954398" w:rsidRPr="00815B7D" w:rsidRDefault="007F39D5" w:rsidP="0009233F">
      <w:pPr>
        <w:spacing w:line="360" w:lineRule="auto"/>
        <w:ind w:right="720"/>
        <w:jc w:val="both"/>
        <w:rPr>
          <w:rFonts w:ascii="Verdana" w:eastAsia="Verdana" w:hAnsi="Verdana" w:cs="Verdana"/>
          <w:b/>
        </w:rPr>
      </w:pPr>
      <w:hyperlink r:id="rId9" w:history="1">
        <w:r w:rsidR="00A331E1" w:rsidRPr="00815B7D">
          <w:rPr>
            <w:rStyle w:val="Hyperlink"/>
            <w:rFonts w:ascii="Verdana" w:eastAsia="Verdana" w:hAnsi="Verdana" w:cs="Verdana"/>
            <w:b/>
            <w:color w:val="auto"/>
            <w:u w:val="none"/>
          </w:rPr>
          <w:t>https://www.ohchr.org/EN/Issues/Trafficking/Pages/TraffickingIndex.aspx</w:t>
        </w:r>
      </w:hyperlink>
    </w:p>
    <w:p w14:paraId="04A802F4" w14:textId="77777777" w:rsidR="00453D66" w:rsidRPr="003E5218" w:rsidRDefault="00453D66" w:rsidP="0009233F">
      <w:pPr>
        <w:spacing w:line="360" w:lineRule="auto"/>
        <w:ind w:right="720"/>
        <w:jc w:val="both"/>
        <w:rPr>
          <w:rFonts w:ascii="Verdana" w:eastAsia="Verdana" w:hAnsi="Verdana" w:cs="Verdana"/>
        </w:rPr>
      </w:pPr>
    </w:p>
    <w:p w14:paraId="612B84A1" w14:textId="5D1FE754" w:rsidR="00453D66" w:rsidRPr="003E5218" w:rsidRDefault="003E5218" w:rsidP="0009233F">
      <w:pPr>
        <w:spacing w:line="360" w:lineRule="auto"/>
        <w:ind w:righ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Twitter </w:t>
      </w:r>
      <w:bookmarkStart w:id="4" w:name="_GoBack"/>
      <w:bookmarkEnd w:id="4"/>
      <w:r w:rsidR="007F39D5">
        <w:fldChar w:fldCharType="begin"/>
      </w:r>
      <w:r w:rsidR="007F39D5">
        <w:instrText xml:space="preserve"> HYPERLINK "https://twitter.com/UN_SPExperts" \t "_blank" </w:instrText>
      </w:r>
      <w:r w:rsidR="007F39D5">
        <w:fldChar w:fldCharType="separate"/>
      </w:r>
      <w:r w:rsidRPr="003E5218">
        <w:rPr>
          <w:rFonts w:ascii="Verdana" w:eastAsia="Verdana" w:hAnsi="Verdana" w:cs="Verdana"/>
        </w:rPr>
        <w:t>@</w:t>
      </w:r>
      <w:proofErr w:type="spellStart"/>
      <w:r w:rsidRPr="003E5218">
        <w:rPr>
          <w:rFonts w:ascii="Verdana" w:eastAsia="Verdana" w:hAnsi="Verdana" w:cs="Verdana"/>
        </w:rPr>
        <w:t>UN_SPExperts</w:t>
      </w:r>
      <w:proofErr w:type="spellEnd"/>
      <w:r w:rsidR="007F39D5">
        <w:rPr>
          <w:rFonts w:ascii="Verdana" w:eastAsia="Verdana" w:hAnsi="Verdana" w:cs="Verdana"/>
        </w:rPr>
        <w:fldChar w:fldCharType="end"/>
      </w:r>
    </w:p>
    <w:sectPr w:rsidR="00453D66" w:rsidRPr="003E521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BCD93" w14:textId="77777777" w:rsidR="00365998" w:rsidRDefault="00365998">
      <w:r>
        <w:separator/>
      </w:r>
    </w:p>
  </w:endnote>
  <w:endnote w:type="continuationSeparator" w:id="0">
    <w:p w14:paraId="46DD829D" w14:textId="77777777" w:rsidR="00365998" w:rsidRDefault="0036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77777777" w:rsidR="00A820CA" w:rsidRDefault="00A820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B" w14:textId="77777777" w:rsidR="00A820CA" w:rsidRDefault="00A820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16009921" w:rsidR="00A820CA" w:rsidRDefault="00A820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39D5">
      <w:rPr>
        <w:noProof/>
        <w:color w:val="000000"/>
      </w:rPr>
      <w:t>3</w:t>
    </w:r>
    <w:r>
      <w:rPr>
        <w:color w:val="000000"/>
      </w:rPr>
      <w:fldChar w:fldCharType="end"/>
    </w:r>
  </w:p>
  <w:p w14:paraId="00000059" w14:textId="77777777" w:rsidR="00A820CA" w:rsidRDefault="00A820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99B7" w14:textId="77777777" w:rsidR="00365998" w:rsidRDefault="00365998">
      <w:r>
        <w:separator/>
      </w:r>
    </w:p>
  </w:footnote>
  <w:footnote w:type="continuationSeparator" w:id="0">
    <w:p w14:paraId="059477D8" w14:textId="77777777" w:rsidR="00365998" w:rsidRDefault="0036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402"/>
    <w:multiLevelType w:val="hybridMultilevel"/>
    <w:tmpl w:val="67E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55B"/>
    <w:multiLevelType w:val="hybridMultilevel"/>
    <w:tmpl w:val="F8A2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A7D"/>
    <w:multiLevelType w:val="hybridMultilevel"/>
    <w:tmpl w:val="E75C6D62"/>
    <w:lvl w:ilvl="0" w:tplc="529C7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6790"/>
    <w:multiLevelType w:val="hybridMultilevel"/>
    <w:tmpl w:val="B958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4287"/>
    <w:multiLevelType w:val="multilevel"/>
    <w:tmpl w:val="055C050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D35697"/>
    <w:multiLevelType w:val="hybridMultilevel"/>
    <w:tmpl w:val="BD366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1E40"/>
    <w:multiLevelType w:val="multilevel"/>
    <w:tmpl w:val="4D5C54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111167"/>
    <w:multiLevelType w:val="multilevel"/>
    <w:tmpl w:val="BE9AC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261747"/>
    <w:multiLevelType w:val="hybridMultilevel"/>
    <w:tmpl w:val="590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259C3"/>
    <w:multiLevelType w:val="hybridMultilevel"/>
    <w:tmpl w:val="B008BBC4"/>
    <w:lvl w:ilvl="0" w:tplc="529C7B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E25FD1"/>
    <w:multiLevelType w:val="hybridMultilevel"/>
    <w:tmpl w:val="F42CD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8"/>
    <w:rsid w:val="00044280"/>
    <w:rsid w:val="00073272"/>
    <w:rsid w:val="0009233F"/>
    <w:rsid w:val="000B50DC"/>
    <w:rsid w:val="000D5198"/>
    <w:rsid w:val="001054C8"/>
    <w:rsid w:val="001327D4"/>
    <w:rsid w:val="00143330"/>
    <w:rsid w:val="001637C7"/>
    <w:rsid w:val="001B4BB4"/>
    <w:rsid w:val="001C3956"/>
    <w:rsid w:val="001F4C9A"/>
    <w:rsid w:val="002044FE"/>
    <w:rsid w:val="00223FA8"/>
    <w:rsid w:val="00256D5C"/>
    <w:rsid w:val="002753FC"/>
    <w:rsid w:val="00294484"/>
    <w:rsid w:val="002A4CD3"/>
    <w:rsid w:val="002C547D"/>
    <w:rsid w:val="00334126"/>
    <w:rsid w:val="003429EE"/>
    <w:rsid w:val="00343D4F"/>
    <w:rsid w:val="003453C7"/>
    <w:rsid w:val="00362934"/>
    <w:rsid w:val="00365998"/>
    <w:rsid w:val="003774E1"/>
    <w:rsid w:val="003820ED"/>
    <w:rsid w:val="00383C42"/>
    <w:rsid w:val="003B07A7"/>
    <w:rsid w:val="003D7FAD"/>
    <w:rsid w:val="003E5218"/>
    <w:rsid w:val="00401CF1"/>
    <w:rsid w:val="00453D66"/>
    <w:rsid w:val="004865C4"/>
    <w:rsid w:val="004A4A56"/>
    <w:rsid w:val="004A6578"/>
    <w:rsid w:val="004D4EE5"/>
    <w:rsid w:val="00545A2D"/>
    <w:rsid w:val="005E44AF"/>
    <w:rsid w:val="0060369D"/>
    <w:rsid w:val="006C7F79"/>
    <w:rsid w:val="006D08DB"/>
    <w:rsid w:val="00712D47"/>
    <w:rsid w:val="0073657F"/>
    <w:rsid w:val="00780CCB"/>
    <w:rsid w:val="00794D9A"/>
    <w:rsid w:val="007B308F"/>
    <w:rsid w:val="007D70C7"/>
    <w:rsid w:val="007E3661"/>
    <w:rsid w:val="007F39D5"/>
    <w:rsid w:val="00815B7D"/>
    <w:rsid w:val="008701D2"/>
    <w:rsid w:val="00886331"/>
    <w:rsid w:val="00890CEA"/>
    <w:rsid w:val="008B1C5F"/>
    <w:rsid w:val="008B259B"/>
    <w:rsid w:val="00912C2E"/>
    <w:rsid w:val="009331F4"/>
    <w:rsid w:val="00934A1D"/>
    <w:rsid w:val="00954398"/>
    <w:rsid w:val="009A1A7C"/>
    <w:rsid w:val="00A331E1"/>
    <w:rsid w:val="00A33E79"/>
    <w:rsid w:val="00A61699"/>
    <w:rsid w:val="00A63048"/>
    <w:rsid w:val="00A70DFF"/>
    <w:rsid w:val="00A820CA"/>
    <w:rsid w:val="00AB2DE9"/>
    <w:rsid w:val="00AD39B9"/>
    <w:rsid w:val="00AD41AA"/>
    <w:rsid w:val="00B03E22"/>
    <w:rsid w:val="00B044E1"/>
    <w:rsid w:val="00B27F6A"/>
    <w:rsid w:val="00B33051"/>
    <w:rsid w:val="00B3516B"/>
    <w:rsid w:val="00B83A49"/>
    <w:rsid w:val="00BA491F"/>
    <w:rsid w:val="00BF6D2C"/>
    <w:rsid w:val="00C03C77"/>
    <w:rsid w:val="00C6452A"/>
    <w:rsid w:val="00C76085"/>
    <w:rsid w:val="00C82D1E"/>
    <w:rsid w:val="00C921CD"/>
    <w:rsid w:val="00CA47D4"/>
    <w:rsid w:val="00D0185F"/>
    <w:rsid w:val="00D11693"/>
    <w:rsid w:val="00D1604F"/>
    <w:rsid w:val="00D2471F"/>
    <w:rsid w:val="00D26FF5"/>
    <w:rsid w:val="00D32B8B"/>
    <w:rsid w:val="00D4167E"/>
    <w:rsid w:val="00D47AF2"/>
    <w:rsid w:val="00E11596"/>
    <w:rsid w:val="00E4325F"/>
    <w:rsid w:val="00E91D94"/>
    <w:rsid w:val="00EB0343"/>
    <w:rsid w:val="00EC7314"/>
    <w:rsid w:val="00F043E7"/>
    <w:rsid w:val="00F04818"/>
    <w:rsid w:val="00F06944"/>
    <w:rsid w:val="00F33D82"/>
    <w:rsid w:val="00F36BCA"/>
    <w:rsid w:val="00FB6E27"/>
    <w:rsid w:val="00FC0C47"/>
    <w:rsid w:val="00FC5346"/>
    <w:rsid w:val="00FD7794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E19D1"/>
  <w15:docId w15:val="{3FB5ED7F-CEFC-7E4B-B546-7FCC89CF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4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3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3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69D"/>
    <w:pPr>
      <w:ind w:left="720"/>
      <w:contextualSpacing/>
    </w:pPr>
  </w:style>
  <w:style w:type="paragraph" w:customStyle="1" w:styleId="Default">
    <w:name w:val="Default"/>
    <w:rsid w:val="003774E1"/>
    <w:pPr>
      <w:autoSpaceDE w:val="0"/>
      <w:autoSpaceDN w:val="0"/>
      <w:adjustRightInd w:val="0"/>
    </w:pPr>
    <w:rPr>
      <w:color w:val="000000"/>
      <w:lang w:val="en-GB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0D5198"/>
    <w:rPr>
      <w:sz w:val="20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0D5198"/>
    <w:rPr>
      <w:sz w:val="20"/>
      <w:szCs w:val="20"/>
      <w:lang w:val="en-US"/>
    </w:rPr>
  </w:style>
  <w:style w:type="character" w:styleId="FootnoteReference">
    <w:name w:val="footnote reference"/>
    <w:aliases w:val="4_G"/>
    <w:basedOn w:val="DefaultParagraphFont"/>
    <w:uiPriority w:val="99"/>
    <w:unhideWhenUsed/>
    <w:qFormat/>
    <w:rsid w:val="000D519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D08DB"/>
    <w:rPr>
      <w:i/>
      <w:iCs/>
    </w:rPr>
  </w:style>
  <w:style w:type="paragraph" w:customStyle="1" w:styleId="SingleTxtG">
    <w:name w:val="_ Single Txt_G"/>
    <w:basedOn w:val="Normal"/>
    <w:uiPriority w:val="99"/>
    <w:semiHidden/>
    <w:rsid w:val="006D08DB"/>
    <w:pPr>
      <w:spacing w:after="120" w:line="240" w:lineRule="atLeast"/>
      <w:ind w:left="1134" w:right="1134"/>
      <w:jc w:val="both"/>
    </w:pPr>
    <w:rPr>
      <w:rFonts w:eastAsia="Calibri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12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4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32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2DE9"/>
    <w:pPr>
      <w:spacing w:before="100" w:beforeAutospacing="1" w:after="100" w:afterAutospacing="1"/>
    </w:pPr>
    <w:rPr>
      <w:lang w:eastAsia="en-IE"/>
    </w:rPr>
  </w:style>
  <w:style w:type="character" w:styleId="Strong">
    <w:name w:val="Strong"/>
    <w:basedOn w:val="DefaultParagraphFont"/>
    <w:uiPriority w:val="22"/>
    <w:qFormat/>
    <w:rsid w:val="00AB2DE9"/>
    <w:rPr>
      <w:b/>
      <w:bCs/>
    </w:rPr>
  </w:style>
  <w:style w:type="table" w:styleId="TableGrid">
    <w:name w:val="Table Grid"/>
    <w:basedOn w:val="TableNormal"/>
    <w:uiPriority w:val="39"/>
    <w:rsid w:val="000B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017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0" w:color="C6C6C6"/>
            <w:bottom w:val="single" w:sz="6" w:space="0" w:color="C6C6C6"/>
            <w:right w:val="single" w:sz="6" w:space="0" w:color="C6C6C6"/>
          </w:divBdr>
          <w:divsChild>
            <w:div w:id="10189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7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6C6C6"/>
                        <w:left w:val="single" w:sz="6" w:space="6" w:color="C6C6C6"/>
                        <w:bottom w:val="single" w:sz="6" w:space="6" w:color="C6C6C6"/>
                        <w:right w:val="single" w:sz="6" w:space="6" w:color="C6C6C6"/>
                      </w:divBdr>
                    </w:div>
                    <w:div w:id="1820731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6C6C6"/>
                        <w:left w:val="single" w:sz="6" w:space="6" w:color="C6C6C6"/>
                        <w:bottom w:val="single" w:sz="6" w:space="6" w:color="C6C6C6"/>
                        <w:right w:val="single" w:sz="6" w:space="6" w:color="C6C6C6"/>
                      </w:divBdr>
                    </w:div>
                  </w:divsChild>
                </w:div>
                <w:div w:id="1637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6C6C6"/>
                        <w:left w:val="single" w:sz="6" w:space="6" w:color="C6C6C6"/>
                        <w:bottom w:val="single" w:sz="6" w:space="6" w:color="C6C6C6"/>
                        <w:right w:val="single" w:sz="6" w:space="6" w:color="C6C6C6"/>
                      </w:divBdr>
                    </w:div>
                    <w:div w:id="916401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6C6C6"/>
                        <w:left w:val="single" w:sz="6" w:space="6" w:color="C6C6C6"/>
                        <w:bottom w:val="single" w:sz="6" w:space="6" w:color="C6C6C6"/>
                        <w:right w:val="single" w:sz="6" w:space="6" w:color="C6C6C6"/>
                      </w:divBdr>
                    </w:div>
                  </w:divsChild>
                </w:div>
                <w:div w:id="1173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6C6C6"/>
                        <w:left w:val="single" w:sz="6" w:space="6" w:color="C6C6C6"/>
                        <w:bottom w:val="single" w:sz="6" w:space="6" w:color="C6C6C6"/>
                        <w:right w:val="single" w:sz="6" w:space="6" w:color="C6C6C6"/>
                      </w:divBdr>
                    </w:div>
                    <w:div w:id="1895121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6C6C6"/>
                        <w:left w:val="single" w:sz="6" w:space="6" w:color="C6C6C6"/>
                        <w:bottom w:val="single" w:sz="6" w:space="6" w:color="C6C6C6"/>
                        <w:right w:val="single" w:sz="6" w:space="6" w:color="C6C6C6"/>
                      </w:divBdr>
                    </w:div>
                  </w:divsChild>
                </w:div>
              </w:divsChild>
            </w:div>
          </w:divsChild>
        </w:div>
      </w:divsChild>
    </w:div>
    <w:div w:id="18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Issues/Trafficking/Non-Punishment-Pape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Issues/Trafficking/Pages/TraffickingIndex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DEFCB-21A8-419A-B118-1882B2CB1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6F824-474A-43D4-8653-00CF6B0CA7D9}"/>
</file>

<file path=customXml/itemProps3.xml><?xml version="1.0" encoding="utf-8"?>
<ds:datastoreItem xmlns:ds="http://schemas.openxmlformats.org/officeDocument/2006/customXml" ds:itemID="{CD8C0E08-2D68-4B9C-9274-62D2DB6688E5}"/>
</file>

<file path=customXml/itemProps4.xml><?xml version="1.0" encoding="utf-8"?>
<ds:datastoreItem xmlns:ds="http://schemas.openxmlformats.org/officeDocument/2006/customXml" ds:itemID="{77A1092E-316A-4C14-BEDD-05D86F869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ASENSIO PEREZ Vanessa</dc:creator>
  <cp:lastModifiedBy>ASENSIO PEREZ Vanessa</cp:lastModifiedBy>
  <cp:revision>34</cp:revision>
  <dcterms:created xsi:type="dcterms:W3CDTF">2020-12-10T14:55:00Z</dcterms:created>
  <dcterms:modified xsi:type="dcterms:W3CDTF">2020-12-14T11:51:00Z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