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066B2" w14:textId="38602A76" w:rsidR="00E777F1" w:rsidRPr="00E17158" w:rsidRDefault="00E17158" w:rsidP="00AD6B4E">
      <w:pPr>
        <w:pStyle w:val="Default"/>
        <w:spacing w:after="240"/>
        <w:jc w:val="both"/>
        <w:rPr>
          <w:b/>
          <w:u w:val="single"/>
        </w:rPr>
      </w:pPr>
      <w:bookmarkStart w:id="0" w:name="_GoBack"/>
      <w:bookmarkEnd w:id="0"/>
      <w:r>
        <w:rPr>
          <w:b/>
          <w:u w:val="single"/>
        </w:rPr>
        <w:t xml:space="preserve">Annex: </w:t>
      </w:r>
      <w:r w:rsidR="00E777F1" w:rsidRPr="00E17158">
        <w:rPr>
          <w:b/>
          <w:u w:val="single"/>
        </w:rPr>
        <w:t xml:space="preserve">EU contribution to the </w:t>
      </w:r>
      <w:r w:rsidR="007605BB" w:rsidRPr="00E17158">
        <w:rPr>
          <w:b/>
          <w:u w:val="single"/>
        </w:rPr>
        <w:t xml:space="preserve">UCM-study on the “notion, characteristics, legal status and targets of unilateral sanctions” </w:t>
      </w:r>
      <w:r w:rsidR="00E777F1" w:rsidRPr="00E17158">
        <w:rPr>
          <w:b/>
          <w:u w:val="single"/>
        </w:rPr>
        <w:t xml:space="preserve">by the Special Rapporteur on the negative impact of unilateral coercive measures on the enjoyment of human rights </w:t>
      </w:r>
    </w:p>
    <w:p w14:paraId="366EE74A" w14:textId="31EA418F" w:rsidR="003964E2" w:rsidRPr="00E17158" w:rsidRDefault="003964E2" w:rsidP="00AD6B4E">
      <w:pPr>
        <w:pStyle w:val="Default"/>
        <w:spacing w:after="240"/>
        <w:jc w:val="both"/>
      </w:pPr>
      <w:r w:rsidRPr="00E17158">
        <w:t>In its conclusions of 19 November on the EU Action Plan on Human Rights and Democracy 2020-2024, the Council of the European Union</w:t>
      </w:r>
      <w:r w:rsidR="00401968" w:rsidRPr="00E17158">
        <w:t xml:space="preserve"> reaffirmed the strong commitment to further advancing universal values for all. Respect for human dignity, freedom, democracy, equality, the rule of law and respect for human rights will continue to underpin all aspects of the policies of the EU.</w:t>
      </w:r>
      <w:r w:rsidRPr="00E17158">
        <w:t xml:space="preserve"> </w:t>
      </w:r>
      <w:r w:rsidR="0015170F" w:rsidRPr="00E17158">
        <w:t>According to the conclusions,</w:t>
      </w:r>
      <w:r w:rsidR="00401968" w:rsidRPr="00E17158">
        <w:t xml:space="preserve"> th</w:t>
      </w:r>
      <w:r w:rsidR="0015170F" w:rsidRPr="00E17158">
        <w:t>e EU and its Member States will</w:t>
      </w:r>
      <w:r w:rsidRPr="00E17158">
        <w:t xml:space="preserve"> use the full range of their instruments, in all areas of external action, to focus and to strengthen EU global leadership</w:t>
      </w:r>
      <w:r w:rsidR="00401968" w:rsidRPr="00E17158">
        <w:t xml:space="preserve"> in the field on human rights and democracy</w:t>
      </w:r>
      <w:r w:rsidR="000121FC" w:rsidRPr="00E17158">
        <w:t xml:space="preserve"> further</w:t>
      </w:r>
      <w:r w:rsidR="00401968" w:rsidRPr="00E17158">
        <w:t>.</w:t>
      </w:r>
    </w:p>
    <w:p w14:paraId="2A5F30DA" w14:textId="03493A04" w:rsidR="00F1722A" w:rsidRPr="00E17158" w:rsidRDefault="00F1722A" w:rsidP="00AD6B4E">
      <w:pPr>
        <w:pStyle w:val="Default"/>
        <w:spacing w:after="240"/>
        <w:jc w:val="both"/>
      </w:pPr>
      <w:r w:rsidRPr="00E17158">
        <w:t xml:space="preserve">EU restrictive measures (sanctions) are one of the Union's tools to promote </w:t>
      </w:r>
      <w:r w:rsidR="00470B92" w:rsidRPr="00E17158">
        <w:t>its Common Foreign and Security Policy (CFSP)</w:t>
      </w:r>
      <w:r w:rsidRPr="00E17158">
        <w:t xml:space="preserve"> objectives</w:t>
      </w:r>
      <w:r w:rsidR="00AD6B4E" w:rsidRPr="00E17158">
        <w:t>,</w:t>
      </w:r>
      <w:r w:rsidR="00662DBA" w:rsidRPr="00E17158">
        <w:t xml:space="preserve"> including</w:t>
      </w:r>
      <w:r w:rsidRPr="00E17158">
        <w:t xml:space="preserve"> peace, democracy and the respect for the rule of law, human rights and international law. They are part of a comprehensive foreign policy approach involving political dialogue and complementary efforts.  </w:t>
      </w:r>
    </w:p>
    <w:p w14:paraId="0EB0CE4F" w14:textId="2A9EBE5B" w:rsidR="00470B92" w:rsidRPr="00E17158" w:rsidRDefault="00470B92" w:rsidP="00AD6B4E">
      <w:pPr>
        <w:pStyle w:val="Default"/>
        <w:spacing w:after="240"/>
        <w:jc w:val="both"/>
      </w:pPr>
      <w:r w:rsidRPr="00E17158">
        <w:t xml:space="preserve">Sanctions </w:t>
      </w:r>
      <w:r w:rsidR="003904C9" w:rsidRPr="00E17158">
        <w:t>are</w:t>
      </w:r>
      <w:r w:rsidRPr="00E17158">
        <w:t xml:space="preserve"> a key instrument </w:t>
      </w:r>
      <w:r w:rsidR="003904C9" w:rsidRPr="00E17158">
        <w:t>at the EU’s</w:t>
      </w:r>
      <w:r w:rsidRPr="00E17158">
        <w:t xml:space="preserve"> disposal in countering breaches of international law and the proliferation of weapons of mass destruction, staunching the flow of arms into war zones, combatting human rights abuses, and targeting spoilers of peace processes. </w:t>
      </w:r>
    </w:p>
    <w:p w14:paraId="5B811590" w14:textId="77777777" w:rsidR="004841B3" w:rsidRPr="00E17158" w:rsidRDefault="004841B3" w:rsidP="00AD6B4E">
      <w:pPr>
        <w:spacing w:before="100" w:beforeAutospacing="1" w:after="100" w:afterAutospacing="1"/>
        <w:jc w:val="both"/>
        <w:rPr>
          <w:rFonts w:ascii="Times New Roman" w:hAnsi="Times New Roman" w:cs="Times New Roman"/>
          <w:sz w:val="24"/>
          <w:szCs w:val="24"/>
        </w:rPr>
      </w:pPr>
      <w:r w:rsidRPr="00E17158">
        <w:rPr>
          <w:rFonts w:ascii="Times New Roman" w:hAnsi="Times New Roman" w:cs="Times New Roman"/>
          <w:sz w:val="24"/>
          <w:szCs w:val="24"/>
        </w:rPr>
        <w:t>States have primary responsibility to respect, to protect and to fulfil human rights. The reality is that even in the 21</w:t>
      </w:r>
      <w:r w:rsidRPr="00E17158">
        <w:rPr>
          <w:rFonts w:ascii="Times New Roman" w:hAnsi="Times New Roman" w:cs="Times New Roman"/>
          <w:sz w:val="24"/>
          <w:szCs w:val="24"/>
          <w:vertAlign w:val="superscript"/>
        </w:rPr>
        <w:t>st</w:t>
      </w:r>
      <w:r w:rsidRPr="00E17158">
        <w:rPr>
          <w:rFonts w:ascii="Times New Roman" w:hAnsi="Times New Roman" w:cs="Times New Roman"/>
          <w:sz w:val="24"/>
          <w:szCs w:val="24"/>
        </w:rPr>
        <w:t xml:space="preserve"> century, we witness serious human rights violations and abuses in several parts of the world – frequently without any consequences for the perpetrators.</w:t>
      </w:r>
    </w:p>
    <w:p w14:paraId="022518BF" w14:textId="53C41228" w:rsidR="004841B3" w:rsidRPr="00E17158" w:rsidRDefault="004841B3" w:rsidP="00AD6B4E">
      <w:pPr>
        <w:spacing w:before="100" w:beforeAutospacing="1" w:after="100" w:afterAutospacing="1"/>
        <w:jc w:val="both"/>
        <w:rPr>
          <w:rFonts w:ascii="Times New Roman" w:hAnsi="Times New Roman" w:cs="Times New Roman"/>
          <w:sz w:val="24"/>
          <w:szCs w:val="24"/>
        </w:rPr>
      </w:pPr>
      <w:r w:rsidRPr="00E17158">
        <w:rPr>
          <w:rFonts w:ascii="Times New Roman" w:hAnsi="Times New Roman" w:cs="Times New Roman"/>
          <w:sz w:val="24"/>
          <w:szCs w:val="24"/>
        </w:rPr>
        <w:t>There are numerous examples, where the EU has impose</w:t>
      </w:r>
      <w:r w:rsidR="00AC6623" w:rsidRPr="00E17158">
        <w:rPr>
          <w:rFonts w:ascii="Times New Roman" w:hAnsi="Times New Roman" w:cs="Times New Roman"/>
          <w:sz w:val="24"/>
          <w:szCs w:val="24"/>
        </w:rPr>
        <w:t>d</w:t>
      </w:r>
      <w:r w:rsidRPr="00E17158">
        <w:rPr>
          <w:rFonts w:ascii="Times New Roman" w:hAnsi="Times New Roman" w:cs="Times New Roman"/>
          <w:sz w:val="24"/>
          <w:szCs w:val="24"/>
        </w:rPr>
        <w:t xml:space="preserve"> sanctions specifically on those who are responsible for human rights violations such as in the cases of Syria, Belarus, Venezuela and Myanmar. On 7 December 2020, a new dedicated sanctions regime targeting serious human rights violations and abuses was established: the EU Global Human Rights Sanctions Regime</w:t>
      </w:r>
      <w:r w:rsidR="00EC0C90" w:rsidRPr="00E17158">
        <w:rPr>
          <w:rStyle w:val="Appelnotedebasdep"/>
          <w:rFonts w:ascii="Times New Roman" w:hAnsi="Times New Roman" w:cs="Times New Roman"/>
          <w:sz w:val="24"/>
          <w:szCs w:val="24"/>
        </w:rPr>
        <w:footnoteReference w:id="1"/>
      </w:r>
      <w:r w:rsidRPr="00E17158">
        <w:rPr>
          <w:rFonts w:ascii="Times New Roman" w:hAnsi="Times New Roman" w:cs="Times New Roman"/>
          <w:sz w:val="24"/>
          <w:szCs w:val="24"/>
        </w:rPr>
        <w:t xml:space="preserve">. It </w:t>
      </w:r>
      <w:r w:rsidRPr="00E17158">
        <w:rPr>
          <w:rFonts w:ascii="Times New Roman" w:eastAsia="Times New Roman" w:hAnsi="Times New Roman" w:cs="Times New Roman"/>
          <w:sz w:val="24"/>
          <w:szCs w:val="24"/>
          <w:lang w:eastAsia="en-GB"/>
        </w:rPr>
        <w:t>provides the European Union with an additional instrument to be able to stand up for human rights in a more tangible and direct way and</w:t>
      </w:r>
      <w:r w:rsidRPr="00E17158">
        <w:rPr>
          <w:rFonts w:ascii="Times New Roman" w:hAnsi="Times New Roman" w:cs="Times New Roman"/>
          <w:sz w:val="24"/>
          <w:szCs w:val="24"/>
        </w:rPr>
        <w:t xml:space="preserve"> </w:t>
      </w:r>
      <w:r w:rsidR="00AD6B4E" w:rsidRPr="00E17158">
        <w:rPr>
          <w:rFonts w:ascii="Times New Roman" w:hAnsi="Times New Roman" w:cs="Times New Roman"/>
          <w:sz w:val="24"/>
          <w:szCs w:val="24"/>
        </w:rPr>
        <w:t>enhances the EU’s</w:t>
      </w:r>
      <w:r w:rsidRPr="00E17158">
        <w:rPr>
          <w:rFonts w:ascii="Times New Roman" w:hAnsi="Times New Roman" w:cs="Times New Roman"/>
          <w:sz w:val="24"/>
          <w:szCs w:val="24"/>
        </w:rPr>
        <w:t xml:space="preserve"> role in addressing serious human rights violations and abuses worldwide</w:t>
      </w:r>
      <w:r w:rsidRPr="00E17158">
        <w:rPr>
          <w:rFonts w:ascii="Times New Roman" w:eastAsia="Times New Roman" w:hAnsi="Times New Roman" w:cs="Times New Roman"/>
          <w:sz w:val="24"/>
          <w:szCs w:val="24"/>
          <w:lang w:eastAsia="en-GB"/>
        </w:rPr>
        <w:t>.</w:t>
      </w:r>
    </w:p>
    <w:p w14:paraId="2843E5AE" w14:textId="49821BC4" w:rsidR="00174AEC" w:rsidRPr="00E17158" w:rsidRDefault="00714163" w:rsidP="00AD6B4E">
      <w:pPr>
        <w:pStyle w:val="Default"/>
        <w:spacing w:after="240"/>
        <w:jc w:val="both"/>
      </w:pPr>
      <w:r w:rsidRPr="00E17158">
        <w:t xml:space="preserve">The EU </w:t>
      </w:r>
      <w:r w:rsidR="0048710A" w:rsidRPr="00E17158">
        <w:t xml:space="preserve">works continuously to support the UN and fulfil its obligations under the UN Charter. It </w:t>
      </w:r>
      <w:r w:rsidRPr="00E17158">
        <w:t>implements all sanctions imposed by the UNSC</w:t>
      </w:r>
      <w:r w:rsidR="0048710A" w:rsidRPr="00E17158">
        <w:t>.</w:t>
      </w:r>
      <w:r w:rsidRPr="00E17158">
        <w:t xml:space="preserve"> In addition, the EU may reinforce UN sanctions by applying additional measures. Finally, where the </w:t>
      </w:r>
      <w:r w:rsidR="00D94A75" w:rsidRPr="00E17158">
        <w:t>EU</w:t>
      </w:r>
      <w:r w:rsidRPr="00E17158">
        <w:t xml:space="preserve"> deems it necessary, it may decide to</w:t>
      </w:r>
      <w:r w:rsidR="00CE30CB" w:rsidRPr="00E17158">
        <w:t xml:space="preserve"> establish</w:t>
      </w:r>
      <w:r w:rsidRPr="00E17158">
        <w:t xml:space="preserve"> </w:t>
      </w:r>
      <w:r w:rsidR="00CE30CB" w:rsidRPr="00E17158">
        <w:t>its own</w:t>
      </w:r>
      <w:r w:rsidRPr="00E17158">
        <w:t xml:space="preserve"> sanctions</w:t>
      </w:r>
      <w:r w:rsidR="00CE30CB" w:rsidRPr="00E17158">
        <w:t xml:space="preserve"> regimes</w:t>
      </w:r>
      <w:r w:rsidRPr="00E17158">
        <w:t xml:space="preserve">. </w:t>
      </w:r>
    </w:p>
    <w:p w14:paraId="7F6072BE" w14:textId="31D68659" w:rsidR="00E616D8" w:rsidRPr="00E17158" w:rsidRDefault="0048710A" w:rsidP="00AD6B4E">
      <w:pPr>
        <w:jc w:val="both"/>
        <w:rPr>
          <w:rFonts w:ascii="Times New Roman" w:hAnsi="Times New Roman" w:cs="Times New Roman"/>
          <w:color w:val="000000"/>
          <w:sz w:val="24"/>
          <w:szCs w:val="24"/>
        </w:rPr>
      </w:pPr>
      <w:r w:rsidRPr="00E17158">
        <w:rPr>
          <w:rFonts w:ascii="Times New Roman" w:hAnsi="Times New Roman" w:cs="Times New Roman"/>
          <w:color w:val="000000"/>
          <w:sz w:val="24"/>
          <w:szCs w:val="24"/>
        </w:rPr>
        <w:t xml:space="preserve">The restrictive measures the EU imposes autonomously </w:t>
      </w:r>
      <w:r w:rsidR="00D94A75" w:rsidRPr="00E17158">
        <w:rPr>
          <w:rFonts w:ascii="Times New Roman" w:hAnsi="Times New Roman" w:cs="Times New Roman"/>
          <w:color w:val="000000"/>
          <w:sz w:val="24"/>
          <w:szCs w:val="24"/>
        </w:rPr>
        <w:t>comply</w:t>
      </w:r>
      <w:r w:rsidRPr="00E17158">
        <w:rPr>
          <w:rFonts w:ascii="Times New Roman" w:hAnsi="Times New Roman" w:cs="Times New Roman"/>
          <w:color w:val="000000"/>
          <w:sz w:val="24"/>
          <w:szCs w:val="24"/>
        </w:rPr>
        <w:t xml:space="preserve"> with international law, including with the obligations stemming from international human rights law, international humanitarian law</w:t>
      </w:r>
      <w:r w:rsidR="00F97A13" w:rsidRPr="00E17158">
        <w:rPr>
          <w:rFonts w:ascii="Times New Roman" w:hAnsi="Times New Roman" w:cs="Times New Roman"/>
          <w:color w:val="000000"/>
          <w:sz w:val="24"/>
          <w:szCs w:val="24"/>
        </w:rPr>
        <w:t xml:space="preserve"> (IHL)</w:t>
      </w:r>
      <w:r w:rsidRPr="00E17158">
        <w:rPr>
          <w:rFonts w:ascii="Times New Roman" w:hAnsi="Times New Roman" w:cs="Times New Roman"/>
          <w:color w:val="000000"/>
          <w:sz w:val="24"/>
          <w:szCs w:val="24"/>
        </w:rPr>
        <w:t xml:space="preserve">, and international refugee law. </w:t>
      </w:r>
      <w:r w:rsidR="00E616D8" w:rsidRPr="00E17158">
        <w:rPr>
          <w:rFonts w:ascii="Times New Roman" w:hAnsi="Times New Roman" w:cs="Times New Roman"/>
          <w:color w:val="000000"/>
          <w:sz w:val="24"/>
          <w:szCs w:val="24"/>
        </w:rPr>
        <w:t xml:space="preserve">Where persons and entities are targeted by sanctions, their fundamental rights </w:t>
      </w:r>
      <w:r w:rsidR="00D94A75" w:rsidRPr="00E17158">
        <w:rPr>
          <w:rFonts w:ascii="Times New Roman" w:hAnsi="Times New Roman" w:cs="Times New Roman"/>
          <w:color w:val="000000"/>
          <w:sz w:val="24"/>
          <w:szCs w:val="24"/>
        </w:rPr>
        <w:t>are</w:t>
      </w:r>
      <w:r w:rsidR="00E616D8" w:rsidRPr="00E17158">
        <w:rPr>
          <w:rFonts w:ascii="Times New Roman" w:hAnsi="Times New Roman" w:cs="Times New Roman"/>
          <w:color w:val="000000"/>
          <w:sz w:val="24"/>
          <w:szCs w:val="24"/>
        </w:rPr>
        <w:t xml:space="preserve"> respected, as required by the EU Treaties and the EU Charter of Fundamental Rights, including the due process rights of the listed persons and entities, in accordance with the case</w:t>
      </w:r>
      <w:r w:rsidR="00BC1172" w:rsidRPr="00E17158">
        <w:rPr>
          <w:rFonts w:ascii="Times New Roman" w:hAnsi="Times New Roman" w:cs="Times New Roman"/>
          <w:color w:val="000000"/>
          <w:sz w:val="24"/>
          <w:szCs w:val="24"/>
        </w:rPr>
        <w:t xml:space="preserve"> </w:t>
      </w:r>
      <w:r w:rsidR="00E616D8" w:rsidRPr="00E17158">
        <w:rPr>
          <w:rFonts w:ascii="Times New Roman" w:hAnsi="Times New Roman" w:cs="Times New Roman"/>
          <w:color w:val="000000"/>
          <w:sz w:val="24"/>
          <w:szCs w:val="24"/>
        </w:rPr>
        <w:t xml:space="preserve">law of the Court of Justice of the European Union. </w:t>
      </w:r>
    </w:p>
    <w:p w14:paraId="6B816D97" w14:textId="44C57CE5" w:rsidR="00211BD6" w:rsidRPr="00E17158" w:rsidRDefault="00E616D8" w:rsidP="00AD6B4E">
      <w:pPr>
        <w:pStyle w:val="Default"/>
        <w:spacing w:after="240"/>
        <w:jc w:val="both"/>
      </w:pPr>
      <w:r w:rsidRPr="00E17158">
        <w:lastRenderedPageBreak/>
        <w:t xml:space="preserve">The </w:t>
      </w:r>
      <w:r w:rsidR="00211BD6" w:rsidRPr="00E17158">
        <w:t>principles</w:t>
      </w:r>
      <w:r w:rsidRPr="00E17158">
        <w:t xml:space="preserve"> underpinning the use of EU sanctions</w:t>
      </w:r>
      <w:r w:rsidR="00211BD6" w:rsidRPr="00E17158">
        <w:t xml:space="preserve"> are set out in the EU Basic Principles on the Use of Restrictive Measures (Sanctions)</w:t>
      </w:r>
      <w:r w:rsidR="003D5B17" w:rsidRPr="00E17158">
        <w:rPr>
          <w:rStyle w:val="Appelnotedebasdep"/>
        </w:rPr>
        <w:footnoteReference w:id="2"/>
      </w:r>
      <w:r w:rsidR="003D5B17" w:rsidRPr="00E17158">
        <w:t>,</w:t>
      </w:r>
      <w:r w:rsidR="00211BD6" w:rsidRPr="00E17158">
        <w:t xml:space="preserve"> </w:t>
      </w:r>
      <w:r w:rsidR="003D5B17" w:rsidRPr="00E17158">
        <w:t xml:space="preserve">complemented by </w:t>
      </w:r>
      <w:r w:rsidR="00211BD6" w:rsidRPr="00E17158">
        <w:t xml:space="preserve"> the EU Guidelines on Implementation and Evaluation of Restrictive Measures</w:t>
      </w:r>
      <w:r w:rsidR="003D5B17" w:rsidRPr="00E17158">
        <w:rPr>
          <w:rStyle w:val="Appelnotedebasdep"/>
        </w:rPr>
        <w:footnoteReference w:id="3"/>
      </w:r>
      <w:r w:rsidR="003D5B17" w:rsidRPr="00E17158">
        <w:t xml:space="preserve"> and the EU Best Practises</w:t>
      </w:r>
      <w:r w:rsidR="001F0F7F" w:rsidRPr="00E17158">
        <w:t xml:space="preserve"> for the effective implementation of restrictive measures</w:t>
      </w:r>
      <w:r w:rsidR="001F0F7F" w:rsidRPr="00E17158">
        <w:rPr>
          <w:rStyle w:val="Appelnotedebasdep"/>
        </w:rPr>
        <w:footnoteReference w:id="4"/>
      </w:r>
      <w:r w:rsidR="00211BD6" w:rsidRPr="00E17158">
        <w:t xml:space="preserve">. </w:t>
      </w:r>
    </w:p>
    <w:p w14:paraId="682C3C76" w14:textId="73EE7F08" w:rsidR="00F65C77" w:rsidRPr="00E17158" w:rsidRDefault="00F1722A" w:rsidP="00AD6B4E">
      <w:pPr>
        <w:pStyle w:val="Commentaire"/>
        <w:jc w:val="both"/>
        <w:rPr>
          <w:rFonts w:ascii="Times New Roman" w:hAnsi="Times New Roman" w:cs="Times New Roman"/>
          <w:sz w:val="24"/>
          <w:szCs w:val="24"/>
        </w:rPr>
      </w:pPr>
      <w:r w:rsidRPr="00E17158">
        <w:rPr>
          <w:rFonts w:ascii="Times New Roman" w:hAnsi="Times New Roman" w:cs="Times New Roman"/>
          <w:sz w:val="24"/>
          <w:szCs w:val="24"/>
        </w:rPr>
        <w:t>EU sanctions are not punitive</w:t>
      </w:r>
      <w:r w:rsidR="00AF7685" w:rsidRPr="00E17158">
        <w:rPr>
          <w:rFonts w:ascii="Times New Roman" w:hAnsi="Times New Roman" w:cs="Times New Roman"/>
          <w:sz w:val="24"/>
          <w:szCs w:val="24"/>
        </w:rPr>
        <w:t xml:space="preserve"> or retaliatory in nature</w:t>
      </w:r>
      <w:r w:rsidRPr="00E17158">
        <w:rPr>
          <w:rFonts w:ascii="Times New Roman" w:hAnsi="Times New Roman" w:cs="Times New Roman"/>
          <w:sz w:val="24"/>
          <w:szCs w:val="24"/>
        </w:rPr>
        <w:t xml:space="preserve">, but designed to bring about a change in policy or activity by the target country, entities or individuals. </w:t>
      </w:r>
      <w:r w:rsidR="000121FC" w:rsidRPr="00E17158">
        <w:rPr>
          <w:rFonts w:ascii="Times New Roman" w:hAnsi="Times New Roman" w:cs="Times New Roman"/>
          <w:sz w:val="24"/>
          <w:szCs w:val="24"/>
        </w:rPr>
        <w:t>Therefore, m</w:t>
      </w:r>
      <w:r w:rsidRPr="00E17158">
        <w:rPr>
          <w:rFonts w:ascii="Times New Roman" w:hAnsi="Times New Roman" w:cs="Times New Roman"/>
          <w:sz w:val="24"/>
          <w:szCs w:val="24"/>
        </w:rPr>
        <w:t>easures are always targeted at such policies or activities, the means to conduct them and those responsible for them.</w:t>
      </w:r>
      <w:r w:rsidR="00174AEC" w:rsidRPr="00E17158">
        <w:rPr>
          <w:rFonts w:ascii="Times New Roman" w:hAnsi="Times New Roman" w:cs="Times New Roman"/>
          <w:sz w:val="24"/>
          <w:szCs w:val="24"/>
        </w:rPr>
        <w:t xml:space="preserve"> </w:t>
      </w:r>
      <w:r w:rsidR="00CE30CB" w:rsidRPr="00E17158">
        <w:rPr>
          <w:rFonts w:ascii="Times New Roman" w:hAnsi="Times New Roman" w:cs="Times New Roman"/>
          <w:sz w:val="24"/>
          <w:szCs w:val="24"/>
        </w:rPr>
        <w:t>Further</w:t>
      </w:r>
      <w:r w:rsidR="00380302" w:rsidRPr="00E17158">
        <w:rPr>
          <w:rFonts w:ascii="Times New Roman" w:hAnsi="Times New Roman" w:cs="Times New Roman"/>
          <w:sz w:val="24"/>
          <w:szCs w:val="24"/>
        </w:rPr>
        <w:t xml:space="preserve">more, </w:t>
      </w:r>
      <w:r w:rsidR="00D10696" w:rsidRPr="00E17158">
        <w:rPr>
          <w:rFonts w:ascii="Times New Roman" w:hAnsi="Times New Roman" w:cs="Times New Roman"/>
          <w:sz w:val="24"/>
          <w:szCs w:val="24"/>
        </w:rPr>
        <w:t>EU sanctions</w:t>
      </w:r>
      <w:r w:rsidR="00F65C77" w:rsidRPr="00E17158">
        <w:rPr>
          <w:rFonts w:ascii="Times New Roman" w:hAnsi="Times New Roman" w:cs="Times New Roman"/>
          <w:sz w:val="24"/>
          <w:szCs w:val="24"/>
        </w:rPr>
        <w:t xml:space="preserve"> are </w:t>
      </w:r>
      <w:r w:rsidR="00CE30CB" w:rsidRPr="00E17158">
        <w:rPr>
          <w:rFonts w:ascii="Times New Roman" w:hAnsi="Times New Roman" w:cs="Times New Roman"/>
          <w:sz w:val="24"/>
          <w:szCs w:val="24"/>
        </w:rPr>
        <w:t xml:space="preserve">reversible and </w:t>
      </w:r>
      <w:r w:rsidR="00F65C77" w:rsidRPr="00E17158">
        <w:rPr>
          <w:rFonts w:ascii="Times New Roman" w:hAnsi="Times New Roman" w:cs="Times New Roman"/>
          <w:sz w:val="24"/>
          <w:szCs w:val="24"/>
        </w:rPr>
        <w:t>proportionate to the objectives they seek to achieve</w:t>
      </w:r>
      <w:r w:rsidR="00CE30CB" w:rsidRPr="00E17158">
        <w:rPr>
          <w:rFonts w:ascii="Times New Roman" w:hAnsi="Times New Roman" w:cs="Times New Roman"/>
          <w:sz w:val="24"/>
          <w:szCs w:val="24"/>
        </w:rPr>
        <w:t>.</w:t>
      </w:r>
    </w:p>
    <w:p w14:paraId="1D4F635C" w14:textId="0EDC8FAC" w:rsidR="00D10696" w:rsidRPr="00E17158" w:rsidRDefault="00D10696" w:rsidP="00AD6B4E">
      <w:pPr>
        <w:jc w:val="both"/>
        <w:rPr>
          <w:rFonts w:ascii="Times New Roman" w:hAnsi="Times New Roman" w:cs="Times New Roman"/>
          <w:color w:val="000000"/>
          <w:sz w:val="24"/>
          <w:szCs w:val="24"/>
        </w:rPr>
      </w:pPr>
      <w:r w:rsidRPr="00E17158">
        <w:rPr>
          <w:rFonts w:ascii="Times New Roman" w:hAnsi="Times New Roman" w:cs="Times New Roman"/>
          <w:color w:val="000000"/>
          <w:sz w:val="24"/>
          <w:szCs w:val="24"/>
        </w:rPr>
        <w:t>EU autonomous sanctions are applied in the territory of the EU (and by EU persons and entities) and do not have an extra-territorial application.</w:t>
      </w:r>
      <w:r w:rsidR="006D7BD5" w:rsidRPr="00E17158">
        <w:rPr>
          <w:rFonts w:ascii="Times New Roman" w:hAnsi="Times New Roman" w:cs="Times New Roman"/>
          <w:color w:val="000000"/>
          <w:sz w:val="24"/>
          <w:szCs w:val="24"/>
        </w:rPr>
        <w:t xml:space="preserve"> The EU considers that extra-territorial application of sanctions by third states is contrary to international law.</w:t>
      </w:r>
    </w:p>
    <w:p w14:paraId="36846D3D" w14:textId="77777777" w:rsidR="00B1527D" w:rsidRPr="00E17158" w:rsidRDefault="00B1527D" w:rsidP="00B1527D">
      <w:pPr>
        <w:jc w:val="both"/>
        <w:rPr>
          <w:rFonts w:ascii="Times New Roman" w:hAnsi="Times New Roman" w:cs="Times New Roman"/>
          <w:color w:val="000000"/>
          <w:sz w:val="24"/>
          <w:szCs w:val="24"/>
        </w:rPr>
      </w:pPr>
      <w:r w:rsidRPr="00E17158">
        <w:rPr>
          <w:rFonts w:ascii="Times New Roman" w:hAnsi="Times New Roman" w:cs="Times New Roman"/>
          <w:color w:val="000000"/>
          <w:sz w:val="24"/>
          <w:szCs w:val="24"/>
        </w:rPr>
        <w:t>The majority of the EU sanctions regimes provide a framework for restrictive measures (travel ban and/or asset freeze) against persons or entities involved in ‘</w:t>
      </w:r>
      <w:proofErr w:type="spellStart"/>
      <w:r w:rsidRPr="00E17158">
        <w:rPr>
          <w:rFonts w:ascii="Times New Roman" w:hAnsi="Times New Roman" w:cs="Times New Roman"/>
          <w:color w:val="000000"/>
          <w:sz w:val="24"/>
          <w:szCs w:val="24"/>
        </w:rPr>
        <w:t>sanctionable</w:t>
      </w:r>
      <w:proofErr w:type="spellEnd"/>
      <w:r w:rsidRPr="00E17158">
        <w:rPr>
          <w:rFonts w:ascii="Times New Roman" w:hAnsi="Times New Roman" w:cs="Times New Roman"/>
          <w:color w:val="000000"/>
          <w:sz w:val="24"/>
          <w:szCs w:val="24"/>
        </w:rPr>
        <w:t xml:space="preserve">’ activities. Sectoral measures, such as import or export restrictions, are less common. </w:t>
      </w:r>
    </w:p>
    <w:p w14:paraId="431A22EB" w14:textId="7784076F" w:rsidR="003805CC" w:rsidRPr="00E17158" w:rsidRDefault="00685917" w:rsidP="00AD6B4E">
      <w:pPr>
        <w:jc w:val="both"/>
        <w:rPr>
          <w:rFonts w:ascii="Times New Roman" w:hAnsi="Times New Roman" w:cs="Times New Roman"/>
          <w:sz w:val="24"/>
          <w:szCs w:val="24"/>
        </w:rPr>
      </w:pPr>
      <w:r w:rsidRPr="00E17158">
        <w:rPr>
          <w:rFonts w:ascii="Times New Roman" w:hAnsi="Times New Roman" w:cs="Times New Roman"/>
          <w:sz w:val="24"/>
          <w:szCs w:val="24"/>
        </w:rPr>
        <w:t>The fact that EU restrictive measures are targeted</w:t>
      </w:r>
      <w:r w:rsidR="0015170F" w:rsidRPr="00E17158">
        <w:rPr>
          <w:rFonts w:ascii="Times New Roman" w:hAnsi="Times New Roman" w:cs="Times New Roman"/>
          <w:sz w:val="24"/>
          <w:szCs w:val="24"/>
        </w:rPr>
        <w:t xml:space="preserve"> also</w:t>
      </w:r>
      <w:r w:rsidR="00174AEC" w:rsidRPr="00E17158">
        <w:rPr>
          <w:rFonts w:ascii="Times New Roman" w:hAnsi="Times New Roman" w:cs="Times New Roman"/>
          <w:sz w:val="24"/>
          <w:szCs w:val="24"/>
        </w:rPr>
        <w:t xml:space="preserve"> reduce</w:t>
      </w:r>
      <w:r w:rsidR="0015170F" w:rsidRPr="00E17158">
        <w:rPr>
          <w:rFonts w:ascii="Times New Roman" w:hAnsi="Times New Roman" w:cs="Times New Roman"/>
          <w:sz w:val="24"/>
          <w:szCs w:val="24"/>
        </w:rPr>
        <w:t>s</w:t>
      </w:r>
      <w:r w:rsidR="00174AEC" w:rsidRPr="00E17158">
        <w:rPr>
          <w:rFonts w:ascii="Times New Roman" w:hAnsi="Times New Roman" w:cs="Times New Roman"/>
          <w:sz w:val="24"/>
          <w:szCs w:val="24"/>
        </w:rPr>
        <w:t xml:space="preserve"> </w:t>
      </w:r>
      <w:r w:rsidR="00E412E2" w:rsidRPr="00E17158">
        <w:rPr>
          <w:rFonts w:ascii="Times New Roman" w:hAnsi="Times New Roman" w:cs="Times New Roman"/>
          <w:sz w:val="24"/>
          <w:szCs w:val="24"/>
        </w:rPr>
        <w:t>as much as possible</w:t>
      </w:r>
      <w:r w:rsidR="00174AEC" w:rsidRPr="00E17158">
        <w:rPr>
          <w:rFonts w:ascii="Times New Roman" w:hAnsi="Times New Roman" w:cs="Times New Roman"/>
          <w:sz w:val="24"/>
          <w:szCs w:val="24"/>
        </w:rPr>
        <w:t xml:space="preserve"> any adverse humanitarian effects or unintended consequences for non-targeted persons, in particular the civilian population, or </w:t>
      </w:r>
      <w:r w:rsidR="0016262E" w:rsidRPr="00E17158">
        <w:rPr>
          <w:rFonts w:ascii="Times New Roman" w:hAnsi="Times New Roman" w:cs="Times New Roman"/>
          <w:sz w:val="24"/>
          <w:szCs w:val="24"/>
        </w:rPr>
        <w:t xml:space="preserve">on </w:t>
      </w:r>
      <w:r w:rsidR="00174AEC" w:rsidRPr="00E17158">
        <w:rPr>
          <w:rFonts w:ascii="Times New Roman" w:hAnsi="Times New Roman" w:cs="Times New Roman"/>
          <w:sz w:val="24"/>
          <w:szCs w:val="24"/>
        </w:rPr>
        <w:t>neighbouring countries.</w:t>
      </w:r>
      <w:r w:rsidR="00AF7685" w:rsidRPr="00E17158">
        <w:rPr>
          <w:rFonts w:ascii="Times New Roman" w:hAnsi="Times New Roman" w:cs="Times New Roman"/>
          <w:sz w:val="24"/>
          <w:szCs w:val="24"/>
        </w:rPr>
        <w:t xml:space="preserve"> </w:t>
      </w:r>
    </w:p>
    <w:p w14:paraId="37C95FC8" w14:textId="65DE766B" w:rsidR="001F0F7F" w:rsidRPr="00E17158" w:rsidRDefault="00AF7685" w:rsidP="00AD6B4E">
      <w:pPr>
        <w:pStyle w:val="Commentaire"/>
        <w:jc w:val="both"/>
        <w:rPr>
          <w:rFonts w:ascii="Times New Roman" w:hAnsi="Times New Roman" w:cs="Times New Roman"/>
          <w:sz w:val="24"/>
          <w:szCs w:val="24"/>
        </w:rPr>
      </w:pPr>
      <w:r w:rsidRPr="00E17158">
        <w:rPr>
          <w:rFonts w:ascii="Times New Roman" w:hAnsi="Times New Roman" w:cs="Times New Roman"/>
          <w:sz w:val="24"/>
          <w:szCs w:val="24"/>
          <w:lang w:val="en-US"/>
        </w:rPr>
        <w:t>EU sanctions</w:t>
      </w:r>
      <w:r w:rsidR="00F65C77" w:rsidRPr="00E17158">
        <w:rPr>
          <w:rFonts w:ascii="Times New Roman" w:hAnsi="Times New Roman" w:cs="Times New Roman"/>
          <w:sz w:val="24"/>
          <w:szCs w:val="24"/>
          <w:lang w:val="en-US"/>
        </w:rPr>
        <w:t xml:space="preserve"> </w:t>
      </w:r>
      <w:r w:rsidR="001F0F7F" w:rsidRPr="00E17158">
        <w:rPr>
          <w:rFonts w:ascii="Times New Roman" w:hAnsi="Times New Roman" w:cs="Times New Roman"/>
          <w:sz w:val="24"/>
          <w:szCs w:val="24"/>
        </w:rPr>
        <w:t xml:space="preserve">are not </w:t>
      </w:r>
      <w:r w:rsidR="00E412E2" w:rsidRPr="00E17158">
        <w:rPr>
          <w:rFonts w:ascii="Times New Roman" w:hAnsi="Times New Roman" w:cs="Times New Roman"/>
          <w:sz w:val="24"/>
          <w:szCs w:val="24"/>
        </w:rPr>
        <w:t xml:space="preserve">meant </w:t>
      </w:r>
      <w:r w:rsidR="001F0F7F" w:rsidRPr="00E17158">
        <w:rPr>
          <w:rFonts w:ascii="Times New Roman" w:hAnsi="Times New Roman" w:cs="Times New Roman"/>
          <w:sz w:val="24"/>
          <w:szCs w:val="24"/>
        </w:rPr>
        <w:t xml:space="preserve">to impede the delivery of humanitarian </w:t>
      </w:r>
      <w:r w:rsidR="00F65C77" w:rsidRPr="00E17158">
        <w:rPr>
          <w:rFonts w:ascii="Times New Roman" w:hAnsi="Times New Roman" w:cs="Times New Roman"/>
          <w:sz w:val="24"/>
          <w:szCs w:val="24"/>
        </w:rPr>
        <w:t>assistance and humanitarian activities</w:t>
      </w:r>
      <w:r w:rsidR="001F0F7F" w:rsidRPr="00E17158">
        <w:rPr>
          <w:rFonts w:ascii="Times New Roman" w:hAnsi="Times New Roman" w:cs="Times New Roman"/>
          <w:sz w:val="24"/>
          <w:szCs w:val="24"/>
        </w:rPr>
        <w:t xml:space="preserve">. </w:t>
      </w:r>
      <w:r w:rsidR="00F65C77" w:rsidRPr="00E17158">
        <w:rPr>
          <w:rFonts w:ascii="Times New Roman" w:hAnsi="Times New Roman" w:cs="Times New Roman"/>
          <w:sz w:val="24"/>
          <w:szCs w:val="24"/>
        </w:rPr>
        <w:t xml:space="preserve">A system of exceptions </w:t>
      </w:r>
      <w:r w:rsidR="00CE30CB" w:rsidRPr="00E17158">
        <w:rPr>
          <w:rFonts w:ascii="Times New Roman" w:hAnsi="Times New Roman" w:cs="Times New Roman"/>
          <w:sz w:val="24"/>
          <w:szCs w:val="24"/>
        </w:rPr>
        <w:t>is a</w:t>
      </w:r>
      <w:r w:rsidR="00F65C77" w:rsidRPr="00E17158">
        <w:rPr>
          <w:rFonts w:ascii="Times New Roman" w:hAnsi="Times New Roman" w:cs="Times New Roman"/>
          <w:sz w:val="24"/>
          <w:szCs w:val="24"/>
        </w:rPr>
        <w:t xml:space="preserve"> standard feature in the EU sanctions regimes</w:t>
      </w:r>
      <w:r w:rsidR="00E412E2" w:rsidRPr="00E17158">
        <w:rPr>
          <w:rFonts w:ascii="Times New Roman" w:hAnsi="Times New Roman" w:cs="Times New Roman"/>
          <w:sz w:val="24"/>
          <w:szCs w:val="24"/>
        </w:rPr>
        <w:t xml:space="preserve">, which include, when appropriate, a number of provisions allowing the supply of certain restricted equipment and activities for the purpose of delivering humanitarian assistance. </w:t>
      </w:r>
      <w:r w:rsidR="00F65C77" w:rsidRPr="00E17158">
        <w:rPr>
          <w:rFonts w:ascii="Times New Roman" w:hAnsi="Times New Roman" w:cs="Times New Roman"/>
          <w:sz w:val="24"/>
          <w:szCs w:val="24"/>
        </w:rPr>
        <w:t>This system under EU law is consistent with the system of exceptions operated under United Nations sanctions.</w:t>
      </w:r>
    </w:p>
    <w:p w14:paraId="16D2B511" w14:textId="27B9DC99" w:rsidR="003904C9" w:rsidRPr="00E17158" w:rsidRDefault="003904C9" w:rsidP="00AD6B4E">
      <w:pPr>
        <w:pStyle w:val="Commentaire"/>
        <w:jc w:val="both"/>
        <w:rPr>
          <w:rFonts w:ascii="Times New Roman" w:hAnsi="Times New Roman" w:cs="Times New Roman"/>
          <w:sz w:val="24"/>
          <w:szCs w:val="24"/>
        </w:rPr>
      </w:pPr>
      <w:r w:rsidRPr="00E17158">
        <w:rPr>
          <w:rFonts w:ascii="Times New Roman" w:hAnsi="Times New Roman" w:cs="Times New Roman"/>
          <w:sz w:val="24"/>
          <w:szCs w:val="24"/>
        </w:rPr>
        <w:t xml:space="preserve">The EU works continuously to </w:t>
      </w:r>
      <w:r w:rsidR="00CE25F9" w:rsidRPr="00E17158">
        <w:rPr>
          <w:rFonts w:ascii="Times New Roman" w:hAnsi="Times New Roman" w:cs="Times New Roman"/>
          <w:sz w:val="24"/>
          <w:szCs w:val="24"/>
        </w:rPr>
        <w:t xml:space="preserve">increase awareness on its sanctions and avoid </w:t>
      </w:r>
      <w:proofErr w:type="spellStart"/>
      <w:r w:rsidR="00CE25F9" w:rsidRPr="00E17158">
        <w:rPr>
          <w:rFonts w:ascii="Times New Roman" w:hAnsi="Times New Roman" w:cs="Times New Roman"/>
          <w:sz w:val="24"/>
          <w:szCs w:val="24"/>
        </w:rPr>
        <w:t>overcompliance</w:t>
      </w:r>
      <w:proofErr w:type="spellEnd"/>
      <w:r w:rsidR="00AC2C42" w:rsidRPr="00E17158">
        <w:rPr>
          <w:rFonts w:ascii="Times New Roman" w:hAnsi="Times New Roman" w:cs="Times New Roman"/>
          <w:sz w:val="24"/>
          <w:szCs w:val="24"/>
        </w:rPr>
        <w:t>, including</w:t>
      </w:r>
      <w:r w:rsidR="0076288B" w:rsidRPr="00E17158">
        <w:rPr>
          <w:rFonts w:ascii="Times New Roman" w:hAnsi="Times New Roman" w:cs="Times New Roman"/>
          <w:sz w:val="24"/>
          <w:szCs w:val="24"/>
        </w:rPr>
        <w:t xml:space="preserve"> through communication activities directed to </w:t>
      </w:r>
      <w:r w:rsidR="00AC2C42" w:rsidRPr="00E17158">
        <w:rPr>
          <w:rFonts w:ascii="Times New Roman" w:hAnsi="Times New Roman" w:cs="Times New Roman"/>
          <w:sz w:val="24"/>
          <w:szCs w:val="24"/>
        </w:rPr>
        <w:t>humanitarian</w:t>
      </w:r>
      <w:r w:rsidR="0076288B" w:rsidRPr="00E17158">
        <w:rPr>
          <w:rFonts w:ascii="Times New Roman" w:hAnsi="Times New Roman" w:cs="Times New Roman"/>
          <w:sz w:val="24"/>
          <w:szCs w:val="24"/>
        </w:rPr>
        <w:t xml:space="preserve"> actors</w:t>
      </w:r>
      <w:r w:rsidR="00FC23F6" w:rsidRPr="00E17158">
        <w:rPr>
          <w:rFonts w:ascii="Times New Roman" w:hAnsi="Times New Roman" w:cs="Times New Roman"/>
          <w:sz w:val="24"/>
          <w:szCs w:val="24"/>
        </w:rPr>
        <w:t xml:space="preserve"> and economic operators</w:t>
      </w:r>
      <w:r w:rsidR="00AC2C42" w:rsidRPr="00E17158">
        <w:rPr>
          <w:rFonts w:ascii="Times New Roman" w:hAnsi="Times New Roman" w:cs="Times New Roman"/>
          <w:sz w:val="24"/>
          <w:szCs w:val="24"/>
        </w:rPr>
        <w:t>. A concrete example in this regard is the EU guidance p</w:t>
      </w:r>
      <w:r w:rsidR="00FC23F6" w:rsidRPr="00E17158">
        <w:rPr>
          <w:rFonts w:ascii="Times New Roman" w:hAnsi="Times New Roman" w:cs="Times New Roman"/>
          <w:sz w:val="24"/>
          <w:szCs w:val="24"/>
        </w:rPr>
        <w:t xml:space="preserve">rovided </w:t>
      </w:r>
      <w:r w:rsidR="00AC2C42" w:rsidRPr="00E17158">
        <w:rPr>
          <w:rFonts w:ascii="Times New Roman" w:hAnsi="Times New Roman" w:cs="Times New Roman"/>
          <w:sz w:val="24"/>
          <w:szCs w:val="24"/>
        </w:rPr>
        <w:t>by the European Commission</w:t>
      </w:r>
      <w:r w:rsidR="00FC23F6" w:rsidRPr="00E17158">
        <w:rPr>
          <w:rFonts w:ascii="Times New Roman" w:hAnsi="Times New Roman" w:cs="Times New Roman"/>
          <w:sz w:val="24"/>
          <w:szCs w:val="24"/>
        </w:rPr>
        <w:t xml:space="preserve"> on the provision of humanitarian aid to fight the </w:t>
      </w:r>
      <w:r w:rsidR="00AC2C42" w:rsidRPr="00E17158">
        <w:rPr>
          <w:rFonts w:ascii="Times New Roman" w:hAnsi="Times New Roman" w:cs="Times New Roman"/>
          <w:sz w:val="24"/>
          <w:szCs w:val="24"/>
        </w:rPr>
        <w:t>COVID-19</w:t>
      </w:r>
      <w:r w:rsidR="00FC23F6" w:rsidRPr="00E17158">
        <w:rPr>
          <w:rFonts w:ascii="Times New Roman" w:hAnsi="Times New Roman" w:cs="Times New Roman"/>
          <w:sz w:val="24"/>
          <w:szCs w:val="24"/>
        </w:rPr>
        <w:t xml:space="preserve"> pandemic in certain environments subject to EU restrictive measures</w:t>
      </w:r>
      <w:r w:rsidR="00FC23F6" w:rsidRPr="00E17158">
        <w:rPr>
          <w:rStyle w:val="Appelnotedebasdep"/>
          <w:rFonts w:ascii="Times New Roman" w:hAnsi="Times New Roman" w:cs="Times New Roman"/>
          <w:sz w:val="24"/>
          <w:szCs w:val="24"/>
        </w:rPr>
        <w:footnoteReference w:id="5"/>
      </w:r>
      <w:r w:rsidR="00AC2C42" w:rsidRPr="00E17158">
        <w:rPr>
          <w:rFonts w:ascii="Times New Roman" w:hAnsi="Times New Roman" w:cs="Times New Roman"/>
          <w:sz w:val="24"/>
          <w:szCs w:val="24"/>
        </w:rPr>
        <w:t xml:space="preserve"> </w:t>
      </w:r>
      <w:r w:rsidR="00DD1BC8" w:rsidRPr="00E17158">
        <w:rPr>
          <w:rFonts w:ascii="Times New Roman" w:hAnsi="Times New Roman" w:cs="Times New Roman"/>
          <w:sz w:val="24"/>
          <w:szCs w:val="24"/>
        </w:rPr>
        <w:t>over the course of 2020.</w:t>
      </w:r>
    </w:p>
    <w:p w14:paraId="2E534483" w14:textId="49A84E4F" w:rsidR="00F1722A" w:rsidRPr="00E17158" w:rsidRDefault="000121FC" w:rsidP="00E17158">
      <w:pPr>
        <w:jc w:val="both"/>
        <w:rPr>
          <w:rFonts w:ascii="Times New Roman" w:hAnsi="Times New Roman" w:cs="Times New Roman"/>
        </w:rPr>
      </w:pPr>
      <w:r w:rsidRPr="00E17158">
        <w:rPr>
          <w:rFonts w:ascii="Times New Roman" w:hAnsi="Times New Roman" w:cs="Times New Roman"/>
          <w:sz w:val="24"/>
          <w:szCs w:val="24"/>
        </w:rPr>
        <w:t>Specifically w</w:t>
      </w:r>
      <w:r w:rsidR="00D37CD5" w:rsidRPr="00E17158">
        <w:rPr>
          <w:rFonts w:ascii="Times New Roman" w:hAnsi="Times New Roman" w:cs="Times New Roman"/>
          <w:sz w:val="24"/>
          <w:szCs w:val="24"/>
        </w:rPr>
        <w:t>ith regard to designations</w:t>
      </w:r>
      <w:r w:rsidR="0076288B" w:rsidRPr="00E17158">
        <w:rPr>
          <w:rFonts w:ascii="Times New Roman" w:hAnsi="Times New Roman" w:cs="Times New Roman"/>
          <w:sz w:val="24"/>
          <w:szCs w:val="24"/>
        </w:rPr>
        <w:t xml:space="preserve">, they </w:t>
      </w:r>
      <w:r w:rsidR="00D37CD5" w:rsidRPr="00E17158">
        <w:rPr>
          <w:rFonts w:ascii="Times New Roman" w:hAnsi="Times New Roman" w:cs="Times New Roman"/>
          <w:sz w:val="24"/>
          <w:szCs w:val="24"/>
        </w:rPr>
        <w:t xml:space="preserve">are </w:t>
      </w:r>
      <w:r w:rsidR="0076288B" w:rsidRPr="00E17158">
        <w:rPr>
          <w:rFonts w:ascii="Times New Roman" w:hAnsi="Times New Roman" w:cs="Times New Roman"/>
          <w:sz w:val="24"/>
          <w:szCs w:val="24"/>
        </w:rPr>
        <w:t xml:space="preserve">based on clear listing criteria and </w:t>
      </w:r>
      <w:r w:rsidR="00D37CD5" w:rsidRPr="00E17158">
        <w:rPr>
          <w:rFonts w:ascii="Times New Roman" w:hAnsi="Times New Roman" w:cs="Times New Roman"/>
          <w:sz w:val="24"/>
          <w:szCs w:val="24"/>
        </w:rPr>
        <w:t xml:space="preserve">require </w:t>
      </w:r>
      <w:r w:rsidR="0076288B" w:rsidRPr="00E17158">
        <w:rPr>
          <w:rFonts w:ascii="Times New Roman" w:hAnsi="Times New Roman" w:cs="Times New Roman"/>
          <w:sz w:val="24"/>
          <w:szCs w:val="24"/>
        </w:rPr>
        <w:t>legally robust evidence</w:t>
      </w:r>
      <w:r w:rsidRPr="00E17158">
        <w:rPr>
          <w:rFonts w:ascii="Times New Roman" w:hAnsi="Times New Roman" w:cs="Times New Roman"/>
          <w:sz w:val="24"/>
          <w:szCs w:val="24"/>
        </w:rPr>
        <w:t>. An accurate, up-to-date and clear statement of reasons to enable the person concerned to understand the reasons for the listing and to defend his or her rights accompanies them</w:t>
      </w:r>
      <w:r w:rsidR="0076288B" w:rsidRPr="00E17158">
        <w:rPr>
          <w:rFonts w:ascii="Times New Roman" w:hAnsi="Times New Roman" w:cs="Times New Roman"/>
          <w:sz w:val="24"/>
          <w:szCs w:val="24"/>
        </w:rPr>
        <w:t xml:space="preserve">. </w:t>
      </w:r>
      <w:r w:rsidR="00B1527D" w:rsidRPr="00E17158">
        <w:rPr>
          <w:rFonts w:ascii="Times New Roman" w:hAnsi="Times New Roman" w:cs="Times New Roman"/>
          <w:sz w:val="24"/>
          <w:szCs w:val="24"/>
        </w:rPr>
        <w:t xml:space="preserve">The Council of the EU reviews sanctions regimes and listings, on a regular basis either annually or on a six-monthly basis.  </w:t>
      </w:r>
      <w:r w:rsidR="0076288B" w:rsidRPr="00E17158">
        <w:rPr>
          <w:rFonts w:ascii="Times New Roman" w:hAnsi="Times New Roman" w:cs="Times New Roman"/>
          <w:sz w:val="24"/>
          <w:szCs w:val="24"/>
        </w:rPr>
        <w:t>Furthermore, listed persons and entities can submit a request for access to their file and a de-listing request to the</w:t>
      </w:r>
      <w:r w:rsidR="003805CC" w:rsidRPr="00E17158">
        <w:rPr>
          <w:rFonts w:ascii="Times New Roman" w:hAnsi="Times New Roman" w:cs="Times New Roman"/>
          <w:sz w:val="24"/>
          <w:szCs w:val="24"/>
        </w:rPr>
        <w:t xml:space="preserve"> EU</w:t>
      </w:r>
      <w:r w:rsidR="0076288B" w:rsidRPr="00E17158">
        <w:rPr>
          <w:rFonts w:ascii="Times New Roman" w:hAnsi="Times New Roman" w:cs="Times New Roman"/>
          <w:sz w:val="24"/>
          <w:szCs w:val="24"/>
        </w:rPr>
        <w:t xml:space="preserve">. </w:t>
      </w:r>
      <w:r w:rsidR="00547A4A" w:rsidRPr="00E17158">
        <w:rPr>
          <w:rFonts w:ascii="Times New Roman" w:hAnsi="Times New Roman" w:cs="Times New Roman"/>
          <w:sz w:val="24"/>
          <w:szCs w:val="24"/>
        </w:rPr>
        <w:t>Designated</w:t>
      </w:r>
      <w:r w:rsidR="0076288B" w:rsidRPr="00E17158">
        <w:rPr>
          <w:rFonts w:ascii="Times New Roman" w:hAnsi="Times New Roman" w:cs="Times New Roman"/>
          <w:sz w:val="24"/>
          <w:szCs w:val="24"/>
        </w:rPr>
        <w:t xml:space="preserve"> persons and entities </w:t>
      </w:r>
      <w:r w:rsidR="00AD6B4E" w:rsidRPr="00E17158">
        <w:rPr>
          <w:rFonts w:ascii="Times New Roman" w:hAnsi="Times New Roman" w:cs="Times New Roman"/>
          <w:sz w:val="24"/>
          <w:szCs w:val="24"/>
        </w:rPr>
        <w:t>may</w:t>
      </w:r>
      <w:r w:rsidR="0076288B" w:rsidRPr="00E17158">
        <w:rPr>
          <w:rFonts w:ascii="Times New Roman" w:hAnsi="Times New Roman" w:cs="Times New Roman"/>
          <w:sz w:val="24"/>
          <w:szCs w:val="24"/>
        </w:rPr>
        <w:t xml:space="preserve"> also challenge their listing before the European Court of Justice. </w:t>
      </w:r>
    </w:p>
    <w:p w14:paraId="68B80C08" w14:textId="77777777" w:rsidR="0015170F" w:rsidRPr="00E17158" w:rsidRDefault="0015170F">
      <w:pPr>
        <w:pStyle w:val="Default"/>
        <w:spacing w:after="240"/>
        <w:jc w:val="both"/>
      </w:pPr>
    </w:p>
    <w:sectPr w:rsidR="0015170F" w:rsidRPr="00E171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A6B6C" w14:textId="77777777" w:rsidR="009E11A7" w:rsidRDefault="009E11A7" w:rsidP="00A44595">
      <w:pPr>
        <w:spacing w:after="0" w:line="240" w:lineRule="auto"/>
      </w:pPr>
      <w:r>
        <w:separator/>
      </w:r>
    </w:p>
  </w:endnote>
  <w:endnote w:type="continuationSeparator" w:id="0">
    <w:p w14:paraId="60BF0947" w14:textId="77777777" w:rsidR="009E11A7" w:rsidRDefault="009E11A7" w:rsidP="00A4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09BCC" w14:textId="77777777" w:rsidR="009E11A7" w:rsidRDefault="009E11A7" w:rsidP="00A44595">
      <w:pPr>
        <w:spacing w:after="0" w:line="240" w:lineRule="auto"/>
      </w:pPr>
      <w:r>
        <w:separator/>
      </w:r>
    </w:p>
  </w:footnote>
  <w:footnote w:type="continuationSeparator" w:id="0">
    <w:p w14:paraId="17FF2865" w14:textId="77777777" w:rsidR="009E11A7" w:rsidRDefault="009E11A7" w:rsidP="00A44595">
      <w:pPr>
        <w:spacing w:after="0" w:line="240" w:lineRule="auto"/>
      </w:pPr>
      <w:r>
        <w:continuationSeparator/>
      </w:r>
    </w:p>
  </w:footnote>
  <w:footnote w:id="1">
    <w:p w14:paraId="63863F90" w14:textId="456E205D" w:rsidR="00EC0C90" w:rsidRDefault="00EC0C90">
      <w:pPr>
        <w:pStyle w:val="Notedebasdepage"/>
      </w:pPr>
      <w:r>
        <w:rPr>
          <w:rStyle w:val="Appelnotedebasdep"/>
        </w:rPr>
        <w:footnoteRef/>
      </w:r>
      <w:r w:rsidR="00AC6623">
        <w:t xml:space="preserve"> </w:t>
      </w:r>
      <w:r w:rsidR="003A3AB0" w:rsidRPr="003A3AB0">
        <w:t>https://www.consilium.europa.eu/en/press/press-releases/2020/12/07/eu-adopts-a-global-human-rights-sanctions-regime/?utm_source=dsms-auto&amp;utm_medium=email&amp;utm_campaign=EU+adopts+a+global+human+rights+sanctions+regime</w:t>
      </w:r>
    </w:p>
  </w:footnote>
  <w:footnote w:id="2">
    <w:p w14:paraId="360BD192" w14:textId="359FE97B" w:rsidR="003D5B17" w:rsidRDefault="003D5B17">
      <w:pPr>
        <w:pStyle w:val="Notedebasdepage"/>
      </w:pPr>
      <w:r>
        <w:rPr>
          <w:rStyle w:val="Appelnotedebasdep"/>
        </w:rPr>
        <w:footnoteRef/>
      </w:r>
      <w:r>
        <w:t xml:space="preserve"> </w:t>
      </w:r>
      <w:r w:rsidRPr="003D5B17">
        <w:t>https://data.consilium.europa.eu/doc/document/ST-10198-2004-REV-1/en/pdf</w:t>
      </w:r>
    </w:p>
  </w:footnote>
  <w:footnote w:id="3">
    <w:p w14:paraId="63DC7E77" w14:textId="75A3C31C" w:rsidR="003D5B17" w:rsidRDefault="003D5B17">
      <w:pPr>
        <w:pStyle w:val="Notedebasdepage"/>
      </w:pPr>
      <w:r>
        <w:rPr>
          <w:rStyle w:val="Appelnotedebasdep"/>
        </w:rPr>
        <w:footnoteRef/>
      </w:r>
      <w:r>
        <w:t xml:space="preserve"> </w:t>
      </w:r>
      <w:r w:rsidRPr="003D5B17">
        <w:t>https://data.consilium.europa.eu/doc/document/ST-5664-2018-INIT/en/pdf</w:t>
      </w:r>
    </w:p>
  </w:footnote>
  <w:footnote w:id="4">
    <w:p w14:paraId="0A0111B6" w14:textId="29778D98" w:rsidR="001F0F7F" w:rsidRDefault="001F0F7F">
      <w:pPr>
        <w:pStyle w:val="Notedebasdepage"/>
      </w:pPr>
      <w:r>
        <w:rPr>
          <w:rStyle w:val="Appelnotedebasdep"/>
        </w:rPr>
        <w:footnoteRef/>
      </w:r>
      <w:r>
        <w:t xml:space="preserve"> </w:t>
      </w:r>
      <w:r w:rsidRPr="001F0F7F">
        <w:t>https://data.consilium.europa.eu/doc/document/ST-8519-2018-INIT/en/pdf</w:t>
      </w:r>
    </w:p>
  </w:footnote>
  <w:footnote w:id="5">
    <w:p w14:paraId="69E4542A" w14:textId="6A3BCA5D" w:rsidR="00FC23F6" w:rsidRDefault="00FC23F6">
      <w:pPr>
        <w:pStyle w:val="Notedebasdepage"/>
      </w:pPr>
      <w:r>
        <w:rPr>
          <w:rStyle w:val="Appelnotedebasdep"/>
        </w:rPr>
        <w:footnoteRef/>
      </w:r>
      <w:r w:rsidR="00AC6623">
        <w:t xml:space="preserve"> </w:t>
      </w:r>
      <w:r w:rsidRPr="00FC23F6">
        <w:t>https://ec.europa.eu/info/sites/info/files/business_economy_euro/banking_and_finance/documents/201116-humanitarian-aid-guidance-note_en.pdf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11F90"/>
    <w:multiLevelType w:val="hybridMultilevel"/>
    <w:tmpl w:val="36060EA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777F1"/>
    <w:rsid w:val="000121FC"/>
    <w:rsid w:val="000172B9"/>
    <w:rsid w:val="0002627E"/>
    <w:rsid w:val="000565B6"/>
    <w:rsid w:val="00103F80"/>
    <w:rsid w:val="00104157"/>
    <w:rsid w:val="00107924"/>
    <w:rsid w:val="00116485"/>
    <w:rsid w:val="001279E4"/>
    <w:rsid w:val="00150CF2"/>
    <w:rsid w:val="0015170F"/>
    <w:rsid w:val="0016262E"/>
    <w:rsid w:val="00174AEC"/>
    <w:rsid w:val="001F0F7F"/>
    <w:rsid w:val="00211BD6"/>
    <w:rsid w:val="002174DA"/>
    <w:rsid w:val="00265C46"/>
    <w:rsid w:val="00296BB0"/>
    <w:rsid w:val="0031784B"/>
    <w:rsid w:val="003779C6"/>
    <w:rsid w:val="00380302"/>
    <w:rsid w:val="003805CC"/>
    <w:rsid w:val="003904C9"/>
    <w:rsid w:val="003964E2"/>
    <w:rsid w:val="003A3AB0"/>
    <w:rsid w:val="003A64D8"/>
    <w:rsid w:val="003B59CA"/>
    <w:rsid w:val="003D5B17"/>
    <w:rsid w:val="003E75B6"/>
    <w:rsid w:val="00401968"/>
    <w:rsid w:val="00470B92"/>
    <w:rsid w:val="004841B3"/>
    <w:rsid w:val="0048710A"/>
    <w:rsid w:val="004C5069"/>
    <w:rsid w:val="005113A6"/>
    <w:rsid w:val="00523862"/>
    <w:rsid w:val="00547A4A"/>
    <w:rsid w:val="00585142"/>
    <w:rsid w:val="005A2C11"/>
    <w:rsid w:val="005A6F69"/>
    <w:rsid w:val="005E1BA7"/>
    <w:rsid w:val="005E6AC7"/>
    <w:rsid w:val="00615DE7"/>
    <w:rsid w:val="00643156"/>
    <w:rsid w:val="00661513"/>
    <w:rsid w:val="00662DBA"/>
    <w:rsid w:val="00675587"/>
    <w:rsid w:val="00675932"/>
    <w:rsid w:val="00685917"/>
    <w:rsid w:val="006B77CE"/>
    <w:rsid w:val="006C5078"/>
    <w:rsid w:val="006C60BB"/>
    <w:rsid w:val="006D7BD5"/>
    <w:rsid w:val="00714163"/>
    <w:rsid w:val="00723785"/>
    <w:rsid w:val="00751B57"/>
    <w:rsid w:val="00755CBE"/>
    <w:rsid w:val="007605BB"/>
    <w:rsid w:val="0076288B"/>
    <w:rsid w:val="007704F0"/>
    <w:rsid w:val="00775D90"/>
    <w:rsid w:val="00784B93"/>
    <w:rsid w:val="007B3D1B"/>
    <w:rsid w:val="0084192A"/>
    <w:rsid w:val="00866FAA"/>
    <w:rsid w:val="00893B4E"/>
    <w:rsid w:val="008976B7"/>
    <w:rsid w:val="008D3558"/>
    <w:rsid w:val="008F0112"/>
    <w:rsid w:val="008F22E1"/>
    <w:rsid w:val="00911A8F"/>
    <w:rsid w:val="00993EFF"/>
    <w:rsid w:val="009A01FD"/>
    <w:rsid w:val="009C0757"/>
    <w:rsid w:val="009E11A7"/>
    <w:rsid w:val="009E3B47"/>
    <w:rsid w:val="009F3050"/>
    <w:rsid w:val="00A20247"/>
    <w:rsid w:val="00A44595"/>
    <w:rsid w:val="00A57847"/>
    <w:rsid w:val="00A745E5"/>
    <w:rsid w:val="00AC1A03"/>
    <w:rsid w:val="00AC2C42"/>
    <w:rsid w:val="00AC6623"/>
    <w:rsid w:val="00AD6B4E"/>
    <w:rsid w:val="00AF7685"/>
    <w:rsid w:val="00B1527D"/>
    <w:rsid w:val="00B27CF0"/>
    <w:rsid w:val="00B4468F"/>
    <w:rsid w:val="00BA2B95"/>
    <w:rsid w:val="00BC1172"/>
    <w:rsid w:val="00BE0E17"/>
    <w:rsid w:val="00BE70B0"/>
    <w:rsid w:val="00C06607"/>
    <w:rsid w:val="00C77818"/>
    <w:rsid w:val="00C83F99"/>
    <w:rsid w:val="00CE1297"/>
    <w:rsid w:val="00CE25F9"/>
    <w:rsid w:val="00CE30CB"/>
    <w:rsid w:val="00CE4E87"/>
    <w:rsid w:val="00D10696"/>
    <w:rsid w:val="00D16306"/>
    <w:rsid w:val="00D37CD5"/>
    <w:rsid w:val="00D94A75"/>
    <w:rsid w:val="00DD1BC8"/>
    <w:rsid w:val="00DE49BA"/>
    <w:rsid w:val="00E17158"/>
    <w:rsid w:val="00E244FC"/>
    <w:rsid w:val="00E412E2"/>
    <w:rsid w:val="00E5411F"/>
    <w:rsid w:val="00E576BC"/>
    <w:rsid w:val="00E616D8"/>
    <w:rsid w:val="00E67618"/>
    <w:rsid w:val="00E777F1"/>
    <w:rsid w:val="00E77FBB"/>
    <w:rsid w:val="00EC0C90"/>
    <w:rsid w:val="00F12248"/>
    <w:rsid w:val="00F1722A"/>
    <w:rsid w:val="00F34466"/>
    <w:rsid w:val="00F65C77"/>
    <w:rsid w:val="00F67EC3"/>
    <w:rsid w:val="00F86DE9"/>
    <w:rsid w:val="00F97A13"/>
    <w:rsid w:val="00FB0E75"/>
    <w:rsid w:val="00FC0E80"/>
    <w:rsid w:val="00FC23F6"/>
    <w:rsid w:val="00FD7C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8FA4"/>
  <w15:docId w15:val="{3E33411B-84A9-4D21-B37B-F8B9F4C6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6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777F1"/>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993E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3EFF"/>
    <w:rPr>
      <w:rFonts w:ascii="Segoe UI" w:hAnsi="Segoe UI" w:cs="Segoe UI"/>
      <w:sz w:val="18"/>
      <w:szCs w:val="18"/>
    </w:rPr>
  </w:style>
  <w:style w:type="paragraph" w:styleId="NormalWeb">
    <w:name w:val="Normal (Web)"/>
    <w:basedOn w:val="Normal"/>
    <w:uiPriority w:val="99"/>
    <w:unhideWhenUsed/>
    <w:rsid w:val="00DE49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arquedecommentaire">
    <w:name w:val="annotation reference"/>
    <w:basedOn w:val="Policepardfaut"/>
    <w:uiPriority w:val="99"/>
    <w:semiHidden/>
    <w:unhideWhenUsed/>
    <w:rsid w:val="00DE49BA"/>
    <w:rPr>
      <w:sz w:val="16"/>
      <w:szCs w:val="16"/>
    </w:rPr>
  </w:style>
  <w:style w:type="paragraph" w:styleId="Commentaire">
    <w:name w:val="annotation text"/>
    <w:basedOn w:val="Normal"/>
    <w:link w:val="CommentaireCar"/>
    <w:uiPriority w:val="99"/>
    <w:semiHidden/>
    <w:unhideWhenUsed/>
    <w:rsid w:val="00DE49BA"/>
    <w:pPr>
      <w:spacing w:line="240" w:lineRule="auto"/>
    </w:pPr>
    <w:rPr>
      <w:sz w:val="20"/>
      <w:szCs w:val="20"/>
    </w:rPr>
  </w:style>
  <w:style w:type="character" w:customStyle="1" w:styleId="CommentaireCar">
    <w:name w:val="Commentaire Car"/>
    <w:basedOn w:val="Policepardfaut"/>
    <w:link w:val="Commentaire"/>
    <w:uiPriority w:val="99"/>
    <w:semiHidden/>
    <w:rsid w:val="00DE49BA"/>
    <w:rPr>
      <w:sz w:val="20"/>
      <w:szCs w:val="20"/>
    </w:rPr>
  </w:style>
  <w:style w:type="paragraph" w:styleId="Objetducommentaire">
    <w:name w:val="annotation subject"/>
    <w:basedOn w:val="Commentaire"/>
    <w:next w:val="Commentaire"/>
    <w:link w:val="ObjetducommentaireCar"/>
    <w:uiPriority w:val="99"/>
    <w:semiHidden/>
    <w:unhideWhenUsed/>
    <w:rsid w:val="00DE49BA"/>
    <w:rPr>
      <w:b/>
      <w:bCs/>
    </w:rPr>
  </w:style>
  <w:style w:type="character" w:customStyle="1" w:styleId="ObjetducommentaireCar">
    <w:name w:val="Objet du commentaire Car"/>
    <w:basedOn w:val="CommentaireCar"/>
    <w:link w:val="Objetducommentaire"/>
    <w:uiPriority w:val="99"/>
    <w:semiHidden/>
    <w:rsid w:val="00DE49BA"/>
    <w:rPr>
      <w:b/>
      <w:bCs/>
      <w:sz w:val="20"/>
      <w:szCs w:val="20"/>
    </w:rPr>
  </w:style>
  <w:style w:type="character" w:styleId="Lienhypertexte">
    <w:name w:val="Hyperlink"/>
    <w:basedOn w:val="Policepardfaut"/>
    <w:uiPriority w:val="99"/>
    <w:semiHidden/>
    <w:unhideWhenUsed/>
    <w:rsid w:val="00A44595"/>
    <w:rPr>
      <w:color w:val="0563C1" w:themeColor="hyperlink"/>
      <w:u w:val="single"/>
    </w:rPr>
  </w:style>
  <w:style w:type="paragraph" w:styleId="Notedebasdepage">
    <w:name w:val="footnote text"/>
    <w:basedOn w:val="Normal"/>
    <w:link w:val="NotedebasdepageCar"/>
    <w:uiPriority w:val="99"/>
    <w:semiHidden/>
    <w:unhideWhenUsed/>
    <w:rsid w:val="00A44595"/>
    <w:pPr>
      <w:spacing w:after="0" w:line="240" w:lineRule="auto"/>
      <w:jc w:val="both"/>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semiHidden/>
    <w:rsid w:val="00A44595"/>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A44595"/>
    <w:rPr>
      <w:vertAlign w:val="superscript"/>
    </w:rPr>
  </w:style>
  <w:style w:type="paragraph" w:styleId="Paragraphedeliste">
    <w:name w:val="List Paragraph"/>
    <w:basedOn w:val="Normal"/>
    <w:uiPriority w:val="34"/>
    <w:qFormat/>
    <w:rsid w:val="00AF7685"/>
    <w:pPr>
      <w:ind w:left="720"/>
      <w:contextualSpacing/>
    </w:pPr>
  </w:style>
  <w:style w:type="paragraph" w:styleId="Rvision">
    <w:name w:val="Revision"/>
    <w:hidden/>
    <w:uiPriority w:val="99"/>
    <w:semiHidden/>
    <w:rsid w:val="006431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89299">
      <w:bodyDiv w:val="1"/>
      <w:marLeft w:val="0"/>
      <w:marRight w:val="0"/>
      <w:marTop w:val="0"/>
      <w:marBottom w:val="0"/>
      <w:divBdr>
        <w:top w:val="none" w:sz="0" w:space="0" w:color="auto"/>
        <w:left w:val="none" w:sz="0" w:space="0" w:color="auto"/>
        <w:bottom w:val="none" w:sz="0" w:space="0" w:color="auto"/>
        <w:right w:val="none" w:sz="0" w:space="0" w:color="auto"/>
      </w:divBdr>
    </w:div>
    <w:div w:id="607196341">
      <w:bodyDiv w:val="1"/>
      <w:marLeft w:val="0"/>
      <w:marRight w:val="0"/>
      <w:marTop w:val="0"/>
      <w:marBottom w:val="0"/>
      <w:divBdr>
        <w:top w:val="none" w:sz="0" w:space="0" w:color="auto"/>
        <w:left w:val="none" w:sz="0" w:space="0" w:color="auto"/>
        <w:bottom w:val="none" w:sz="0" w:space="0" w:color="auto"/>
        <w:right w:val="none" w:sz="0" w:space="0" w:color="auto"/>
      </w:divBdr>
    </w:div>
    <w:div w:id="724451581">
      <w:bodyDiv w:val="1"/>
      <w:marLeft w:val="0"/>
      <w:marRight w:val="0"/>
      <w:marTop w:val="0"/>
      <w:marBottom w:val="0"/>
      <w:divBdr>
        <w:top w:val="none" w:sz="0" w:space="0" w:color="auto"/>
        <w:left w:val="none" w:sz="0" w:space="0" w:color="auto"/>
        <w:bottom w:val="none" w:sz="0" w:space="0" w:color="auto"/>
        <w:right w:val="none" w:sz="0" w:space="0" w:color="auto"/>
      </w:divBdr>
    </w:div>
    <w:div w:id="920218724">
      <w:bodyDiv w:val="1"/>
      <w:marLeft w:val="0"/>
      <w:marRight w:val="0"/>
      <w:marTop w:val="0"/>
      <w:marBottom w:val="0"/>
      <w:divBdr>
        <w:top w:val="none" w:sz="0" w:space="0" w:color="auto"/>
        <w:left w:val="none" w:sz="0" w:space="0" w:color="auto"/>
        <w:bottom w:val="none" w:sz="0" w:space="0" w:color="auto"/>
        <w:right w:val="none" w:sz="0" w:space="0" w:color="auto"/>
      </w:divBdr>
    </w:div>
    <w:div w:id="1625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D22B90-36D4-4252-9749-83137DBBC14D}">
  <ds:schemaRefs>
    <ds:schemaRef ds:uri="http://schemas.openxmlformats.org/officeDocument/2006/bibliography"/>
  </ds:schemaRefs>
</ds:datastoreItem>
</file>

<file path=customXml/itemProps2.xml><?xml version="1.0" encoding="utf-8"?>
<ds:datastoreItem xmlns:ds="http://schemas.openxmlformats.org/officeDocument/2006/customXml" ds:itemID="{816927FF-657C-4C9E-BDFC-F2EB36F8CFB8}"/>
</file>

<file path=customXml/itemProps3.xml><?xml version="1.0" encoding="utf-8"?>
<ds:datastoreItem xmlns:ds="http://schemas.openxmlformats.org/officeDocument/2006/customXml" ds:itemID="{2288D184-9E42-4191-BE88-6CFD0A883490}"/>
</file>

<file path=customXml/itemProps4.xml><?xml version="1.0" encoding="utf-8"?>
<ds:datastoreItem xmlns:ds="http://schemas.openxmlformats.org/officeDocument/2006/customXml" ds:itemID="{3EA8731C-7DA4-4E8E-8BF4-0C87BF235489}"/>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5305</Characters>
  <Application>Microsoft Office Word</Application>
  <DocSecurity>0</DocSecurity>
  <Lines>44</Lines>
  <Paragraphs>12</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EEAS</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ARCHER PRATAS Teresa (EEAS)</dc:creator>
  <cp:lastModifiedBy>asus</cp:lastModifiedBy>
  <cp:revision>2</cp:revision>
  <dcterms:created xsi:type="dcterms:W3CDTF">2021-08-17T10:06:00Z</dcterms:created>
  <dcterms:modified xsi:type="dcterms:W3CDTF">2021-08-17T10:06:00Z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