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21D9F" w14:textId="484FAF12" w:rsidR="001F7238" w:rsidRPr="001F7238" w:rsidRDefault="00323257" w:rsidP="005365E6">
      <w:pPr>
        <w:jc w:val="center"/>
        <w:rPr>
          <w:b/>
          <w:bCs/>
          <w:i/>
          <w:color w:val="FF0000"/>
          <w:sz w:val="30"/>
          <w:szCs w:val="30"/>
        </w:rPr>
      </w:pPr>
      <w:r w:rsidRPr="001F7238">
        <w:rPr>
          <w:b/>
          <w:bCs/>
          <w:i/>
          <w:color w:val="FF0000"/>
          <w:sz w:val="30"/>
          <w:szCs w:val="30"/>
        </w:rPr>
        <w:t>Version. 1</w:t>
      </w:r>
      <w:r w:rsidR="001F7238" w:rsidRPr="001F7238">
        <w:rPr>
          <w:b/>
          <w:bCs/>
          <w:i/>
          <w:color w:val="FF0000"/>
          <w:sz w:val="30"/>
          <w:szCs w:val="30"/>
        </w:rPr>
        <w:t xml:space="preserve"> – document working in progress</w:t>
      </w:r>
      <w:r w:rsidR="002E4CFA">
        <w:rPr>
          <w:b/>
          <w:bCs/>
          <w:i/>
          <w:color w:val="FF0000"/>
          <w:sz w:val="30"/>
          <w:szCs w:val="30"/>
        </w:rPr>
        <w:br/>
        <w:t>Please do not cite</w:t>
      </w:r>
      <w:bookmarkStart w:id="0" w:name="_GoBack"/>
      <w:bookmarkEnd w:id="0"/>
    </w:p>
    <w:p w14:paraId="65C304A8" w14:textId="04C23E9F" w:rsidR="00C368A9" w:rsidRDefault="001F7238" w:rsidP="005365E6">
      <w:pPr>
        <w:jc w:val="center"/>
        <w:rPr>
          <w:b/>
          <w:bCs/>
          <w:sz w:val="30"/>
          <w:szCs w:val="30"/>
        </w:rPr>
      </w:pPr>
      <w:r>
        <w:rPr>
          <w:b/>
          <w:bCs/>
          <w:sz w:val="30"/>
          <w:szCs w:val="30"/>
        </w:rPr>
        <w:t>Ba</w:t>
      </w:r>
      <w:r w:rsidR="00C368A9" w:rsidRPr="00C368A9">
        <w:rPr>
          <w:b/>
          <w:bCs/>
          <w:sz w:val="30"/>
          <w:szCs w:val="30"/>
        </w:rPr>
        <w:t xml:space="preserve">ckground </w:t>
      </w:r>
      <w:r w:rsidR="00CA7337" w:rsidRPr="00C368A9">
        <w:rPr>
          <w:b/>
          <w:bCs/>
          <w:sz w:val="30"/>
          <w:szCs w:val="30"/>
        </w:rPr>
        <w:t>paper</w:t>
      </w:r>
      <w:r w:rsidR="00C368A9" w:rsidRPr="00C368A9">
        <w:rPr>
          <w:b/>
          <w:bCs/>
          <w:sz w:val="30"/>
          <w:szCs w:val="30"/>
        </w:rPr>
        <w:t xml:space="preserve"> prepared for the expert consultation </w:t>
      </w:r>
    </w:p>
    <w:p w14:paraId="05969ED7" w14:textId="77777777" w:rsidR="00CA7337" w:rsidRPr="00C368A9" w:rsidRDefault="00C368A9" w:rsidP="005365E6">
      <w:pPr>
        <w:jc w:val="center"/>
        <w:rPr>
          <w:b/>
          <w:bCs/>
          <w:sz w:val="30"/>
          <w:szCs w:val="30"/>
        </w:rPr>
      </w:pPr>
      <w:r w:rsidRPr="00C368A9">
        <w:rPr>
          <w:b/>
          <w:bCs/>
          <w:sz w:val="30"/>
          <w:szCs w:val="30"/>
        </w:rPr>
        <w:t>on private sector participation</w:t>
      </w:r>
    </w:p>
    <w:p w14:paraId="7E58509B" w14:textId="77777777" w:rsidR="00C368A9" w:rsidRDefault="00C368A9" w:rsidP="005365E6">
      <w:pPr>
        <w:jc w:val="center"/>
        <w:rPr>
          <w:b/>
          <w:bCs/>
          <w:sz w:val="22"/>
          <w:szCs w:val="22"/>
        </w:rPr>
      </w:pPr>
      <w:r>
        <w:rPr>
          <w:b/>
          <w:bCs/>
          <w:sz w:val="22"/>
          <w:szCs w:val="22"/>
        </w:rPr>
        <w:t>Consultation convened by the Special Rapporteur on the human rights to safe drinking water and sanitation</w:t>
      </w:r>
    </w:p>
    <w:p w14:paraId="1D19347C" w14:textId="77777777" w:rsidR="00C368A9" w:rsidRPr="009C0C0D" w:rsidRDefault="00C368A9" w:rsidP="005365E6">
      <w:pPr>
        <w:jc w:val="center"/>
        <w:rPr>
          <w:b/>
          <w:bCs/>
          <w:sz w:val="22"/>
          <w:szCs w:val="22"/>
        </w:rPr>
      </w:pPr>
    </w:p>
    <w:sdt>
      <w:sdtPr>
        <w:id w:val="-599335640"/>
        <w:docPartObj>
          <w:docPartGallery w:val="Table of Contents"/>
          <w:docPartUnique/>
        </w:docPartObj>
      </w:sdtPr>
      <w:sdtEndPr>
        <w:rPr>
          <w:b/>
          <w:bCs/>
          <w:noProof/>
        </w:rPr>
      </w:sdtEndPr>
      <w:sdtContent>
        <w:p w14:paraId="6AFF3B5B" w14:textId="77777777" w:rsidR="00C368A9" w:rsidRDefault="00C368A9" w:rsidP="00C368A9">
          <w:r>
            <w:t>Table of Contents</w:t>
          </w:r>
        </w:p>
        <w:p w14:paraId="22D600B2" w14:textId="5A4E49EE" w:rsidR="00AB63CB" w:rsidRDefault="00DB5774">
          <w:pPr>
            <w:pStyle w:val="TOC1"/>
            <w:rPr>
              <w:rFonts w:eastAsiaTheme="minorEastAsia" w:cstheme="minorBidi"/>
              <w:i w:val="0"/>
              <w:iCs w:val="0"/>
              <w:lang w:eastAsia="ko-KR"/>
            </w:rPr>
          </w:pPr>
          <w:r>
            <w:fldChar w:fldCharType="begin"/>
          </w:r>
          <w:r w:rsidR="00C368A9">
            <w:instrText xml:space="preserve"> TOC \o "1-3" \h \z \u </w:instrText>
          </w:r>
          <w:r>
            <w:fldChar w:fldCharType="separate"/>
          </w:r>
          <w:hyperlink w:anchor="_Toc18464952" w:history="1">
            <w:r w:rsidR="00AB63CB" w:rsidRPr="001A756E">
              <w:rPr>
                <w:rStyle w:val="Hyperlink"/>
              </w:rPr>
              <w:t>1</w:t>
            </w:r>
            <w:r w:rsidR="00AB63CB">
              <w:rPr>
                <w:rFonts w:eastAsiaTheme="minorEastAsia" w:cstheme="minorBidi"/>
                <w:i w:val="0"/>
                <w:iCs w:val="0"/>
                <w:lang w:eastAsia="ko-KR"/>
              </w:rPr>
              <w:tab/>
            </w:r>
            <w:r w:rsidR="00AB63CB" w:rsidRPr="001A756E">
              <w:rPr>
                <w:rStyle w:val="Hyperlink"/>
              </w:rPr>
              <w:t>Typology of private sector participation models in the water and sanitation sector</w:t>
            </w:r>
            <w:r w:rsidR="00AB63CB">
              <w:rPr>
                <w:webHidden/>
              </w:rPr>
              <w:tab/>
            </w:r>
            <w:r w:rsidR="00AB63CB">
              <w:rPr>
                <w:webHidden/>
              </w:rPr>
              <w:fldChar w:fldCharType="begin"/>
            </w:r>
            <w:r w:rsidR="00AB63CB">
              <w:rPr>
                <w:webHidden/>
              </w:rPr>
              <w:instrText xml:space="preserve"> PAGEREF _Toc18464952 \h </w:instrText>
            </w:r>
            <w:r w:rsidR="00AB63CB">
              <w:rPr>
                <w:webHidden/>
              </w:rPr>
            </w:r>
            <w:r w:rsidR="00AB63CB">
              <w:rPr>
                <w:webHidden/>
              </w:rPr>
              <w:fldChar w:fldCharType="separate"/>
            </w:r>
            <w:r w:rsidR="00AB63CB">
              <w:rPr>
                <w:webHidden/>
              </w:rPr>
              <w:t>3</w:t>
            </w:r>
            <w:r w:rsidR="00AB63CB">
              <w:rPr>
                <w:webHidden/>
              </w:rPr>
              <w:fldChar w:fldCharType="end"/>
            </w:r>
          </w:hyperlink>
        </w:p>
        <w:p w14:paraId="06E56E4E" w14:textId="0A4367AC" w:rsidR="00AB63CB" w:rsidRDefault="002E4CFA">
          <w:pPr>
            <w:pStyle w:val="TOC2"/>
            <w:rPr>
              <w:rFonts w:eastAsiaTheme="minorEastAsia" w:cstheme="minorBidi"/>
              <w:b w:val="0"/>
              <w:bCs w:val="0"/>
              <w:noProof/>
              <w:lang w:eastAsia="ko-KR"/>
            </w:rPr>
          </w:pPr>
          <w:hyperlink w:anchor="_Toc18464953" w:history="1">
            <w:r w:rsidR="00AB63CB" w:rsidRPr="001A756E">
              <w:rPr>
                <w:rStyle w:val="Hyperlink"/>
                <w:noProof/>
              </w:rPr>
              <w:t>1.1</w:t>
            </w:r>
            <w:r w:rsidR="00AB63CB">
              <w:rPr>
                <w:rFonts w:eastAsiaTheme="minorEastAsia" w:cstheme="minorBidi"/>
                <w:b w:val="0"/>
                <w:bCs w:val="0"/>
                <w:noProof/>
                <w:lang w:eastAsia="ko-KR"/>
              </w:rPr>
              <w:tab/>
            </w:r>
            <w:r w:rsidR="00AB63CB" w:rsidRPr="001A756E">
              <w:rPr>
                <w:rStyle w:val="Hyperlink"/>
                <w:noProof/>
              </w:rPr>
              <w:t>Full privatization</w:t>
            </w:r>
            <w:r w:rsidR="00AB63CB">
              <w:rPr>
                <w:noProof/>
                <w:webHidden/>
              </w:rPr>
              <w:tab/>
            </w:r>
            <w:r w:rsidR="00AB63CB">
              <w:rPr>
                <w:noProof/>
                <w:webHidden/>
              </w:rPr>
              <w:fldChar w:fldCharType="begin"/>
            </w:r>
            <w:r w:rsidR="00AB63CB">
              <w:rPr>
                <w:noProof/>
                <w:webHidden/>
              </w:rPr>
              <w:instrText xml:space="preserve"> PAGEREF _Toc18464953 \h </w:instrText>
            </w:r>
            <w:r w:rsidR="00AB63CB">
              <w:rPr>
                <w:noProof/>
                <w:webHidden/>
              </w:rPr>
            </w:r>
            <w:r w:rsidR="00AB63CB">
              <w:rPr>
                <w:noProof/>
                <w:webHidden/>
              </w:rPr>
              <w:fldChar w:fldCharType="separate"/>
            </w:r>
            <w:r w:rsidR="00AB63CB">
              <w:rPr>
                <w:noProof/>
                <w:webHidden/>
              </w:rPr>
              <w:t>3</w:t>
            </w:r>
            <w:r w:rsidR="00AB63CB">
              <w:rPr>
                <w:noProof/>
                <w:webHidden/>
              </w:rPr>
              <w:fldChar w:fldCharType="end"/>
            </w:r>
          </w:hyperlink>
        </w:p>
        <w:p w14:paraId="2AC55E4F" w14:textId="6E65FCB2" w:rsidR="00AB63CB" w:rsidRDefault="002E4CFA">
          <w:pPr>
            <w:pStyle w:val="TOC2"/>
            <w:rPr>
              <w:rFonts w:eastAsiaTheme="minorEastAsia" w:cstheme="minorBidi"/>
              <w:b w:val="0"/>
              <w:bCs w:val="0"/>
              <w:noProof/>
              <w:lang w:eastAsia="ko-KR"/>
            </w:rPr>
          </w:pPr>
          <w:hyperlink w:anchor="_Toc18464954" w:history="1">
            <w:r w:rsidR="00AB63CB" w:rsidRPr="001A756E">
              <w:rPr>
                <w:rStyle w:val="Hyperlink"/>
                <w:noProof/>
              </w:rPr>
              <w:t>1.2</w:t>
            </w:r>
            <w:r w:rsidR="00AB63CB">
              <w:rPr>
                <w:rFonts w:eastAsiaTheme="minorEastAsia" w:cstheme="minorBidi"/>
                <w:b w:val="0"/>
                <w:bCs w:val="0"/>
                <w:noProof/>
                <w:lang w:eastAsia="ko-KR"/>
              </w:rPr>
              <w:tab/>
            </w:r>
            <w:r w:rsidR="00AB63CB" w:rsidRPr="001A756E">
              <w:rPr>
                <w:rStyle w:val="Hyperlink"/>
                <w:noProof/>
              </w:rPr>
              <w:t>Concession contracts</w:t>
            </w:r>
            <w:r w:rsidR="00AB63CB">
              <w:rPr>
                <w:noProof/>
                <w:webHidden/>
              </w:rPr>
              <w:tab/>
            </w:r>
            <w:r w:rsidR="00AB63CB">
              <w:rPr>
                <w:noProof/>
                <w:webHidden/>
              </w:rPr>
              <w:fldChar w:fldCharType="begin"/>
            </w:r>
            <w:r w:rsidR="00AB63CB">
              <w:rPr>
                <w:noProof/>
                <w:webHidden/>
              </w:rPr>
              <w:instrText xml:space="preserve"> PAGEREF _Toc18464954 \h </w:instrText>
            </w:r>
            <w:r w:rsidR="00AB63CB">
              <w:rPr>
                <w:noProof/>
                <w:webHidden/>
              </w:rPr>
            </w:r>
            <w:r w:rsidR="00AB63CB">
              <w:rPr>
                <w:noProof/>
                <w:webHidden/>
              </w:rPr>
              <w:fldChar w:fldCharType="separate"/>
            </w:r>
            <w:r w:rsidR="00AB63CB">
              <w:rPr>
                <w:noProof/>
                <w:webHidden/>
              </w:rPr>
              <w:t>4</w:t>
            </w:r>
            <w:r w:rsidR="00AB63CB">
              <w:rPr>
                <w:noProof/>
                <w:webHidden/>
              </w:rPr>
              <w:fldChar w:fldCharType="end"/>
            </w:r>
          </w:hyperlink>
        </w:p>
        <w:p w14:paraId="70BFCA79" w14:textId="12D35F74" w:rsidR="00AB63CB" w:rsidRDefault="002E4CFA">
          <w:pPr>
            <w:pStyle w:val="TOC2"/>
            <w:rPr>
              <w:rFonts w:eastAsiaTheme="minorEastAsia" w:cstheme="minorBidi"/>
              <w:b w:val="0"/>
              <w:bCs w:val="0"/>
              <w:noProof/>
              <w:lang w:eastAsia="ko-KR"/>
            </w:rPr>
          </w:pPr>
          <w:hyperlink w:anchor="_Toc18464955" w:history="1">
            <w:r w:rsidR="00AB63CB" w:rsidRPr="001A756E">
              <w:rPr>
                <w:rStyle w:val="Hyperlink"/>
                <w:noProof/>
              </w:rPr>
              <w:t>1.3</w:t>
            </w:r>
            <w:r w:rsidR="00AB63CB">
              <w:rPr>
                <w:rFonts w:eastAsiaTheme="minorEastAsia" w:cstheme="minorBidi"/>
                <w:b w:val="0"/>
                <w:bCs w:val="0"/>
                <w:noProof/>
                <w:lang w:eastAsia="ko-KR"/>
              </w:rPr>
              <w:tab/>
            </w:r>
            <w:r w:rsidR="00AB63CB" w:rsidRPr="001A756E">
              <w:rPr>
                <w:rStyle w:val="Hyperlink"/>
                <w:noProof/>
              </w:rPr>
              <w:t>Build-Operate-Transfer (BOT) contracts</w:t>
            </w:r>
            <w:r w:rsidR="00AB63CB">
              <w:rPr>
                <w:noProof/>
                <w:webHidden/>
              </w:rPr>
              <w:tab/>
            </w:r>
            <w:r w:rsidR="00AB63CB">
              <w:rPr>
                <w:noProof/>
                <w:webHidden/>
              </w:rPr>
              <w:fldChar w:fldCharType="begin"/>
            </w:r>
            <w:r w:rsidR="00AB63CB">
              <w:rPr>
                <w:noProof/>
                <w:webHidden/>
              </w:rPr>
              <w:instrText xml:space="preserve"> PAGEREF _Toc18464955 \h </w:instrText>
            </w:r>
            <w:r w:rsidR="00AB63CB">
              <w:rPr>
                <w:noProof/>
                <w:webHidden/>
              </w:rPr>
            </w:r>
            <w:r w:rsidR="00AB63CB">
              <w:rPr>
                <w:noProof/>
                <w:webHidden/>
              </w:rPr>
              <w:fldChar w:fldCharType="separate"/>
            </w:r>
            <w:r w:rsidR="00AB63CB">
              <w:rPr>
                <w:noProof/>
                <w:webHidden/>
              </w:rPr>
              <w:t>4</w:t>
            </w:r>
            <w:r w:rsidR="00AB63CB">
              <w:rPr>
                <w:noProof/>
                <w:webHidden/>
              </w:rPr>
              <w:fldChar w:fldCharType="end"/>
            </w:r>
          </w:hyperlink>
        </w:p>
        <w:p w14:paraId="08C772A1" w14:textId="4293A213" w:rsidR="00AB63CB" w:rsidRDefault="002E4CFA">
          <w:pPr>
            <w:pStyle w:val="TOC2"/>
            <w:rPr>
              <w:rFonts w:eastAsiaTheme="minorEastAsia" w:cstheme="minorBidi"/>
              <w:b w:val="0"/>
              <w:bCs w:val="0"/>
              <w:noProof/>
              <w:lang w:eastAsia="ko-KR"/>
            </w:rPr>
          </w:pPr>
          <w:hyperlink w:anchor="_Toc18464956" w:history="1">
            <w:r w:rsidR="00AB63CB" w:rsidRPr="001A756E">
              <w:rPr>
                <w:rStyle w:val="Hyperlink"/>
                <w:noProof/>
              </w:rPr>
              <w:t>1.4</w:t>
            </w:r>
            <w:r w:rsidR="00AB63CB">
              <w:rPr>
                <w:rFonts w:eastAsiaTheme="minorEastAsia" w:cstheme="minorBidi"/>
                <w:b w:val="0"/>
                <w:bCs w:val="0"/>
                <w:noProof/>
                <w:lang w:eastAsia="ko-KR"/>
              </w:rPr>
              <w:tab/>
            </w:r>
            <w:r w:rsidR="00AB63CB" w:rsidRPr="001A756E">
              <w:rPr>
                <w:rStyle w:val="Hyperlink"/>
                <w:noProof/>
              </w:rPr>
              <w:t>Joint ventures</w:t>
            </w:r>
            <w:r w:rsidR="00AB63CB">
              <w:rPr>
                <w:noProof/>
                <w:webHidden/>
              </w:rPr>
              <w:tab/>
            </w:r>
            <w:r w:rsidR="00AB63CB">
              <w:rPr>
                <w:noProof/>
                <w:webHidden/>
              </w:rPr>
              <w:fldChar w:fldCharType="begin"/>
            </w:r>
            <w:r w:rsidR="00AB63CB">
              <w:rPr>
                <w:noProof/>
                <w:webHidden/>
              </w:rPr>
              <w:instrText xml:space="preserve"> PAGEREF _Toc18464956 \h </w:instrText>
            </w:r>
            <w:r w:rsidR="00AB63CB">
              <w:rPr>
                <w:noProof/>
                <w:webHidden/>
              </w:rPr>
            </w:r>
            <w:r w:rsidR="00AB63CB">
              <w:rPr>
                <w:noProof/>
                <w:webHidden/>
              </w:rPr>
              <w:fldChar w:fldCharType="separate"/>
            </w:r>
            <w:r w:rsidR="00AB63CB">
              <w:rPr>
                <w:noProof/>
                <w:webHidden/>
              </w:rPr>
              <w:t>5</w:t>
            </w:r>
            <w:r w:rsidR="00AB63CB">
              <w:rPr>
                <w:noProof/>
                <w:webHidden/>
              </w:rPr>
              <w:fldChar w:fldCharType="end"/>
            </w:r>
          </w:hyperlink>
        </w:p>
        <w:p w14:paraId="668548E7" w14:textId="67DA8B79" w:rsidR="00AB63CB" w:rsidRDefault="002E4CFA">
          <w:pPr>
            <w:pStyle w:val="TOC2"/>
            <w:rPr>
              <w:rFonts w:eastAsiaTheme="minorEastAsia" w:cstheme="minorBidi"/>
              <w:b w:val="0"/>
              <w:bCs w:val="0"/>
              <w:noProof/>
              <w:lang w:eastAsia="ko-KR"/>
            </w:rPr>
          </w:pPr>
          <w:hyperlink w:anchor="_Toc18464957" w:history="1">
            <w:r w:rsidR="00AB63CB" w:rsidRPr="001A756E">
              <w:rPr>
                <w:rStyle w:val="Hyperlink"/>
                <w:noProof/>
              </w:rPr>
              <w:t>1.5</w:t>
            </w:r>
            <w:r w:rsidR="00AB63CB">
              <w:rPr>
                <w:rFonts w:eastAsiaTheme="minorEastAsia" w:cstheme="minorBidi"/>
                <w:b w:val="0"/>
                <w:bCs w:val="0"/>
                <w:noProof/>
                <w:lang w:eastAsia="ko-KR"/>
              </w:rPr>
              <w:tab/>
            </w:r>
            <w:r w:rsidR="00AB63CB" w:rsidRPr="001A756E">
              <w:rPr>
                <w:rStyle w:val="Hyperlink"/>
                <w:noProof/>
              </w:rPr>
              <w:t>Other models</w:t>
            </w:r>
            <w:r w:rsidR="00AB63CB">
              <w:rPr>
                <w:noProof/>
                <w:webHidden/>
              </w:rPr>
              <w:tab/>
            </w:r>
            <w:r w:rsidR="00AB63CB">
              <w:rPr>
                <w:noProof/>
                <w:webHidden/>
              </w:rPr>
              <w:fldChar w:fldCharType="begin"/>
            </w:r>
            <w:r w:rsidR="00AB63CB">
              <w:rPr>
                <w:noProof/>
                <w:webHidden/>
              </w:rPr>
              <w:instrText xml:space="preserve"> PAGEREF _Toc18464957 \h </w:instrText>
            </w:r>
            <w:r w:rsidR="00AB63CB">
              <w:rPr>
                <w:noProof/>
                <w:webHidden/>
              </w:rPr>
            </w:r>
            <w:r w:rsidR="00AB63CB">
              <w:rPr>
                <w:noProof/>
                <w:webHidden/>
              </w:rPr>
              <w:fldChar w:fldCharType="separate"/>
            </w:r>
            <w:r w:rsidR="00AB63CB">
              <w:rPr>
                <w:noProof/>
                <w:webHidden/>
              </w:rPr>
              <w:t>5</w:t>
            </w:r>
            <w:r w:rsidR="00AB63CB">
              <w:rPr>
                <w:noProof/>
                <w:webHidden/>
              </w:rPr>
              <w:fldChar w:fldCharType="end"/>
            </w:r>
          </w:hyperlink>
        </w:p>
        <w:p w14:paraId="224AAB86" w14:textId="2CF08F0E" w:rsidR="00AB63CB" w:rsidRDefault="002E4CFA">
          <w:pPr>
            <w:pStyle w:val="TOC1"/>
            <w:rPr>
              <w:rFonts w:eastAsiaTheme="minorEastAsia" w:cstheme="minorBidi"/>
              <w:i w:val="0"/>
              <w:iCs w:val="0"/>
              <w:lang w:eastAsia="ko-KR"/>
            </w:rPr>
          </w:pPr>
          <w:hyperlink w:anchor="_Toc18464958" w:history="1">
            <w:r w:rsidR="00AB63CB" w:rsidRPr="001A756E">
              <w:rPr>
                <w:rStyle w:val="Hyperlink"/>
              </w:rPr>
              <w:t>2</w:t>
            </w:r>
            <w:r w:rsidR="00AB63CB">
              <w:rPr>
                <w:rFonts w:eastAsiaTheme="minorEastAsia" w:cstheme="minorBidi"/>
                <w:i w:val="0"/>
                <w:iCs w:val="0"/>
                <w:lang w:eastAsia="ko-KR"/>
              </w:rPr>
              <w:tab/>
            </w:r>
            <w:r w:rsidR="00AB63CB" w:rsidRPr="001A756E">
              <w:rPr>
                <w:rStyle w:val="Hyperlink"/>
              </w:rPr>
              <w:t>Background</w:t>
            </w:r>
            <w:r w:rsidR="00AB63CB">
              <w:rPr>
                <w:webHidden/>
              </w:rPr>
              <w:tab/>
            </w:r>
            <w:r w:rsidR="00AB63CB">
              <w:rPr>
                <w:webHidden/>
              </w:rPr>
              <w:fldChar w:fldCharType="begin"/>
            </w:r>
            <w:r w:rsidR="00AB63CB">
              <w:rPr>
                <w:webHidden/>
              </w:rPr>
              <w:instrText xml:space="preserve"> PAGEREF _Toc18464958 \h </w:instrText>
            </w:r>
            <w:r w:rsidR="00AB63CB">
              <w:rPr>
                <w:webHidden/>
              </w:rPr>
            </w:r>
            <w:r w:rsidR="00AB63CB">
              <w:rPr>
                <w:webHidden/>
              </w:rPr>
              <w:fldChar w:fldCharType="separate"/>
            </w:r>
            <w:r w:rsidR="00AB63CB">
              <w:rPr>
                <w:webHidden/>
              </w:rPr>
              <w:t>6</w:t>
            </w:r>
            <w:r w:rsidR="00AB63CB">
              <w:rPr>
                <w:webHidden/>
              </w:rPr>
              <w:fldChar w:fldCharType="end"/>
            </w:r>
          </w:hyperlink>
        </w:p>
        <w:p w14:paraId="25A2F2D9" w14:textId="7691F97F" w:rsidR="00AB63CB" w:rsidRDefault="002E4CFA">
          <w:pPr>
            <w:pStyle w:val="TOC2"/>
            <w:rPr>
              <w:rFonts w:eastAsiaTheme="minorEastAsia" w:cstheme="minorBidi"/>
              <w:b w:val="0"/>
              <w:bCs w:val="0"/>
              <w:noProof/>
              <w:lang w:eastAsia="ko-KR"/>
            </w:rPr>
          </w:pPr>
          <w:hyperlink w:anchor="_Toc18464959" w:history="1">
            <w:r w:rsidR="00AB63CB" w:rsidRPr="001A756E">
              <w:rPr>
                <w:rStyle w:val="Hyperlink"/>
                <w:noProof/>
              </w:rPr>
              <w:t>2.1</w:t>
            </w:r>
            <w:r w:rsidR="00AB63CB">
              <w:rPr>
                <w:rFonts w:eastAsiaTheme="minorEastAsia" w:cstheme="minorBidi"/>
                <w:b w:val="0"/>
                <w:bCs w:val="0"/>
                <w:noProof/>
                <w:lang w:eastAsia="ko-KR"/>
              </w:rPr>
              <w:tab/>
            </w:r>
            <w:r w:rsidR="00AB63CB" w:rsidRPr="001A756E">
              <w:rPr>
                <w:rStyle w:val="Hyperlink"/>
                <w:noProof/>
              </w:rPr>
              <w:t>The growth of private sector participation in the late 20</w:t>
            </w:r>
            <w:r w:rsidR="00AB63CB" w:rsidRPr="001A756E">
              <w:rPr>
                <w:rStyle w:val="Hyperlink"/>
                <w:noProof/>
                <w:vertAlign w:val="superscript"/>
              </w:rPr>
              <w:t>th</w:t>
            </w:r>
            <w:r w:rsidR="00AB63CB" w:rsidRPr="001A756E">
              <w:rPr>
                <w:rStyle w:val="Hyperlink"/>
                <w:noProof/>
              </w:rPr>
              <w:t xml:space="preserve"> Century</w:t>
            </w:r>
            <w:r w:rsidR="00AB63CB">
              <w:rPr>
                <w:noProof/>
                <w:webHidden/>
              </w:rPr>
              <w:tab/>
            </w:r>
            <w:r w:rsidR="00AB63CB">
              <w:rPr>
                <w:noProof/>
                <w:webHidden/>
              </w:rPr>
              <w:fldChar w:fldCharType="begin"/>
            </w:r>
            <w:r w:rsidR="00AB63CB">
              <w:rPr>
                <w:noProof/>
                <w:webHidden/>
              </w:rPr>
              <w:instrText xml:space="preserve"> PAGEREF _Toc18464959 \h </w:instrText>
            </w:r>
            <w:r w:rsidR="00AB63CB">
              <w:rPr>
                <w:noProof/>
                <w:webHidden/>
              </w:rPr>
            </w:r>
            <w:r w:rsidR="00AB63CB">
              <w:rPr>
                <w:noProof/>
                <w:webHidden/>
              </w:rPr>
              <w:fldChar w:fldCharType="separate"/>
            </w:r>
            <w:r w:rsidR="00AB63CB">
              <w:rPr>
                <w:noProof/>
                <w:webHidden/>
              </w:rPr>
              <w:t>6</w:t>
            </w:r>
            <w:r w:rsidR="00AB63CB">
              <w:rPr>
                <w:noProof/>
                <w:webHidden/>
              </w:rPr>
              <w:fldChar w:fldCharType="end"/>
            </w:r>
          </w:hyperlink>
        </w:p>
        <w:p w14:paraId="774B2706" w14:textId="01073004" w:rsidR="00AB63CB" w:rsidRDefault="002E4CFA">
          <w:pPr>
            <w:pStyle w:val="TOC2"/>
            <w:rPr>
              <w:rFonts w:eastAsiaTheme="minorEastAsia" w:cstheme="minorBidi"/>
              <w:b w:val="0"/>
              <w:bCs w:val="0"/>
              <w:noProof/>
              <w:lang w:eastAsia="ko-KR"/>
            </w:rPr>
          </w:pPr>
          <w:hyperlink w:anchor="_Toc18464960" w:history="1">
            <w:r w:rsidR="00AB63CB" w:rsidRPr="001A756E">
              <w:rPr>
                <w:rStyle w:val="Hyperlink"/>
                <w:noProof/>
              </w:rPr>
              <w:t>2.2</w:t>
            </w:r>
            <w:r w:rsidR="00AB63CB">
              <w:rPr>
                <w:rFonts w:eastAsiaTheme="minorEastAsia" w:cstheme="minorBidi"/>
                <w:b w:val="0"/>
                <w:bCs w:val="0"/>
                <w:noProof/>
                <w:lang w:eastAsia="ko-KR"/>
              </w:rPr>
              <w:tab/>
            </w:r>
            <w:r w:rsidR="00AB63CB" w:rsidRPr="001A756E">
              <w:rPr>
                <w:rStyle w:val="Hyperlink"/>
                <w:noProof/>
              </w:rPr>
              <w:t>The growth of remunicipalisation</w:t>
            </w:r>
            <w:r w:rsidR="00AB63CB">
              <w:rPr>
                <w:noProof/>
                <w:webHidden/>
              </w:rPr>
              <w:tab/>
            </w:r>
            <w:r w:rsidR="00AB63CB">
              <w:rPr>
                <w:noProof/>
                <w:webHidden/>
              </w:rPr>
              <w:fldChar w:fldCharType="begin"/>
            </w:r>
            <w:r w:rsidR="00AB63CB">
              <w:rPr>
                <w:noProof/>
                <w:webHidden/>
              </w:rPr>
              <w:instrText xml:space="preserve"> PAGEREF _Toc18464960 \h </w:instrText>
            </w:r>
            <w:r w:rsidR="00AB63CB">
              <w:rPr>
                <w:noProof/>
                <w:webHidden/>
              </w:rPr>
            </w:r>
            <w:r w:rsidR="00AB63CB">
              <w:rPr>
                <w:noProof/>
                <w:webHidden/>
              </w:rPr>
              <w:fldChar w:fldCharType="separate"/>
            </w:r>
            <w:r w:rsidR="00AB63CB">
              <w:rPr>
                <w:noProof/>
                <w:webHidden/>
              </w:rPr>
              <w:t>7</w:t>
            </w:r>
            <w:r w:rsidR="00AB63CB">
              <w:rPr>
                <w:noProof/>
                <w:webHidden/>
              </w:rPr>
              <w:fldChar w:fldCharType="end"/>
            </w:r>
          </w:hyperlink>
        </w:p>
        <w:p w14:paraId="19251A3A" w14:textId="15E8B291" w:rsidR="00AB63CB" w:rsidRDefault="002E4CFA">
          <w:pPr>
            <w:pStyle w:val="TOC2"/>
            <w:rPr>
              <w:rFonts w:eastAsiaTheme="minorEastAsia" w:cstheme="minorBidi"/>
              <w:b w:val="0"/>
              <w:bCs w:val="0"/>
              <w:noProof/>
              <w:lang w:eastAsia="ko-KR"/>
            </w:rPr>
          </w:pPr>
          <w:hyperlink w:anchor="_Toc18464961" w:history="1">
            <w:r w:rsidR="00AB63CB" w:rsidRPr="001A756E">
              <w:rPr>
                <w:rStyle w:val="Hyperlink"/>
                <w:noProof/>
              </w:rPr>
              <w:t>2.3</w:t>
            </w:r>
            <w:r w:rsidR="00AB63CB">
              <w:rPr>
                <w:rFonts w:eastAsiaTheme="minorEastAsia" w:cstheme="minorBidi"/>
                <w:b w:val="0"/>
                <w:bCs w:val="0"/>
                <w:noProof/>
                <w:lang w:eastAsia="ko-KR"/>
              </w:rPr>
              <w:tab/>
            </w:r>
            <w:r w:rsidR="00AB63CB" w:rsidRPr="001A756E">
              <w:rPr>
                <w:rStyle w:val="Hyperlink"/>
                <w:noProof/>
              </w:rPr>
              <w:t>International arbitration panel decisions</w:t>
            </w:r>
            <w:r w:rsidR="00AB63CB">
              <w:rPr>
                <w:noProof/>
                <w:webHidden/>
              </w:rPr>
              <w:tab/>
            </w:r>
            <w:r w:rsidR="00AB63CB">
              <w:rPr>
                <w:noProof/>
                <w:webHidden/>
              </w:rPr>
              <w:fldChar w:fldCharType="begin"/>
            </w:r>
            <w:r w:rsidR="00AB63CB">
              <w:rPr>
                <w:noProof/>
                <w:webHidden/>
              </w:rPr>
              <w:instrText xml:space="preserve"> PAGEREF _Toc18464961 \h </w:instrText>
            </w:r>
            <w:r w:rsidR="00AB63CB">
              <w:rPr>
                <w:noProof/>
                <w:webHidden/>
              </w:rPr>
            </w:r>
            <w:r w:rsidR="00AB63CB">
              <w:rPr>
                <w:noProof/>
                <w:webHidden/>
              </w:rPr>
              <w:fldChar w:fldCharType="separate"/>
            </w:r>
            <w:r w:rsidR="00AB63CB">
              <w:rPr>
                <w:noProof/>
                <w:webHidden/>
              </w:rPr>
              <w:t>8</w:t>
            </w:r>
            <w:r w:rsidR="00AB63CB">
              <w:rPr>
                <w:noProof/>
                <w:webHidden/>
              </w:rPr>
              <w:fldChar w:fldCharType="end"/>
            </w:r>
          </w:hyperlink>
        </w:p>
        <w:p w14:paraId="3F6BDF17" w14:textId="1D85985E" w:rsidR="00AB63CB" w:rsidRDefault="002E4CFA">
          <w:pPr>
            <w:pStyle w:val="TOC2"/>
            <w:rPr>
              <w:rFonts w:eastAsiaTheme="minorEastAsia" w:cstheme="minorBidi"/>
              <w:b w:val="0"/>
              <w:bCs w:val="0"/>
              <w:noProof/>
              <w:lang w:eastAsia="ko-KR"/>
            </w:rPr>
          </w:pPr>
          <w:hyperlink w:anchor="_Toc18464962" w:history="1">
            <w:r w:rsidR="00AB63CB" w:rsidRPr="001A756E">
              <w:rPr>
                <w:rStyle w:val="Hyperlink"/>
                <w:noProof/>
              </w:rPr>
              <w:t>2.4</w:t>
            </w:r>
            <w:r w:rsidR="00AB63CB">
              <w:rPr>
                <w:rFonts w:eastAsiaTheme="minorEastAsia" w:cstheme="minorBidi"/>
                <w:b w:val="0"/>
                <w:bCs w:val="0"/>
                <w:noProof/>
                <w:lang w:eastAsia="ko-KR"/>
              </w:rPr>
              <w:tab/>
            </w:r>
            <w:r w:rsidR="00AB63CB" w:rsidRPr="001A756E">
              <w:rPr>
                <w:rStyle w:val="Hyperlink"/>
                <w:noProof/>
              </w:rPr>
              <w:t>Sustainable Development Goals</w:t>
            </w:r>
            <w:r w:rsidR="00AB63CB">
              <w:rPr>
                <w:noProof/>
                <w:webHidden/>
              </w:rPr>
              <w:tab/>
            </w:r>
            <w:r w:rsidR="00AB63CB">
              <w:rPr>
                <w:noProof/>
                <w:webHidden/>
              </w:rPr>
              <w:fldChar w:fldCharType="begin"/>
            </w:r>
            <w:r w:rsidR="00AB63CB">
              <w:rPr>
                <w:noProof/>
                <w:webHidden/>
              </w:rPr>
              <w:instrText xml:space="preserve"> PAGEREF _Toc18464962 \h </w:instrText>
            </w:r>
            <w:r w:rsidR="00AB63CB">
              <w:rPr>
                <w:noProof/>
                <w:webHidden/>
              </w:rPr>
            </w:r>
            <w:r w:rsidR="00AB63CB">
              <w:rPr>
                <w:noProof/>
                <w:webHidden/>
              </w:rPr>
              <w:fldChar w:fldCharType="separate"/>
            </w:r>
            <w:r w:rsidR="00AB63CB">
              <w:rPr>
                <w:noProof/>
                <w:webHidden/>
              </w:rPr>
              <w:t>9</w:t>
            </w:r>
            <w:r w:rsidR="00AB63CB">
              <w:rPr>
                <w:noProof/>
                <w:webHidden/>
              </w:rPr>
              <w:fldChar w:fldCharType="end"/>
            </w:r>
          </w:hyperlink>
        </w:p>
        <w:p w14:paraId="285A3BCA" w14:textId="3870A5D6" w:rsidR="00AB63CB" w:rsidRDefault="002E4CFA">
          <w:pPr>
            <w:pStyle w:val="TOC1"/>
            <w:rPr>
              <w:rFonts w:eastAsiaTheme="minorEastAsia" w:cstheme="minorBidi"/>
              <w:i w:val="0"/>
              <w:iCs w:val="0"/>
              <w:lang w:eastAsia="ko-KR"/>
            </w:rPr>
          </w:pPr>
          <w:hyperlink w:anchor="_Toc18464963" w:history="1">
            <w:r w:rsidR="00AB63CB" w:rsidRPr="001A756E">
              <w:rPr>
                <w:rStyle w:val="Hyperlink"/>
              </w:rPr>
              <w:t>3</w:t>
            </w:r>
            <w:r w:rsidR="00AB63CB">
              <w:rPr>
                <w:rFonts w:eastAsiaTheme="minorEastAsia" w:cstheme="minorBidi"/>
                <w:i w:val="0"/>
                <w:iCs w:val="0"/>
                <w:lang w:eastAsia="ko-KR"/>
              </w:rPr>
              <w:tab/>
            </w:r>
            <w:r w:rsidR="00AB63CB" w:rsidRPr="001A756E">
              <w:rPr>
                <w:rStyle w:val="Hyperlink"/>
              </w:rPr>
              <w:t>International human rights law and private sector participation</w:t>
            </w:r>
            <w:r w:rsidR="00AB63CB">
              <w:rPr>
                <w:webHidden/>
              </w:rPr>
              <w:tab/>
            </w:r>
            <w:r w:rsidR="00AB63CB">
              <w:rPr>
                <w:webHidden/>
              </w:rPr>
              <w:fldChar w:fldCharType="begin"/>
            </w:r>
            <w:r w:rsidR="00AB63CB">
              <w:rPr>
                <w:webHidden/>
              </w:rPr>
              <w:instrText xml:space="preserve"> PAGEREF _Toc18464963 \h </w:instrText>
            </w:r>
            <w:r w:rsidR="00AB63CB">
              <w:rPr>
                <w:webHidden/>
              </w:rPr>
            </w:r>
            <w:r w:rsidR="00AB63CB">
              <w:rPr>
                <w:webHidden/>
              </w:rPr>
              <w:fldChar w:fldCharType="separate"/>
            </w:r>
            <w:r w:rsidR="00AB63CB">
              <w:rPr>
                <w:webHidden/>
              </w:rPr>
              <w:t>11</w:t>
            </w:r>
            <w:r w:rsidR="00AB63CB">
              <w:rPr>
                <w:webHidden/>
              </w:rPr>
              <w:fldChar w:fldCharType="end"/>
            </w:r>
          </w:hyperlink>
        </w:p>
        <w:p w14:paraId="28B48455" w14:textId="5C9CC2FC" w:rsidR="00AB63CB" w:rsidRDefault="002E4CFA">
          <w:pPr>
            <w:pStyle w:val="TOC2"/>
            <w:rPr>
              <w:rFonts w:eastAsiaTheme="minorEastAsia" w:cstheme="minorBidi"/>
              <w:b w:val="0"/>
              <w:bCs w:val="0"/>
              <w:noProof/>
              <w:lang w:eastAsia="ko-KR"/>
            </w:rPr>
          </w:pPr>
          <w:hyperlink w:anchor="_Toc18464964" w:history="1">
            <w:r w:rsidR="00AB63CB" w:rsidRPr="001A756E">
              <w:rPr>
                <w:rStyle w:val="Hyperlink"/>
                <w:noProof/>
              </w:rPr>
              <w:t>3.1</w:t>
            </w:r>
            <w:r w:rsidR="00AB63CB">
              <w:rPr>
                <w:rFonts w:eastAsiaTheme="minorEastAsia" w:cstheme="minorBidi"/>
                <w:b w:val="0"/>
                <w:bCs w:val="0"/>
                <w:noProof/>
                <w:lang w:eastAsia="ko-KR"/>
              </w:rPr>
              <w:tab/>
            </w:r>
            <w:r w:rsidR="00AB63CB" w:rsidRPr="001A756E">
              <w:rPr>
                <w:rStyle w:val="Hyperlink"/>
                <w:noProof/>
              </w:rPr>
              <w:t>Identification of actors involved (from different models)</w:t>
            </w:r>
            <w:r w:rsidR="00AB63CB">
              <w:rPr>
                <w:noProof/>
                <w:webHidden/>
              </w:rPr>
              <w:tab/>
            </w:r>
            <w:r w:rsidR="00AB63CB">
              <w:rPr>
                <w:noProof/>
                <w:webHidden/>
              </w:rPr>
              <w:fldChar w:fldCharType="begin"/>
            </w:r>
            <w:r w:rsidR="00AB63CB">
              <w:rPr>
                <w:noProof/>
                <w:webHidden/>
              </w:rPr>
              <w:instrText xml:space="preserve"> PAGEREF _Toc18464964 \h </w:instrText>
            </w:r>
            <w:r w:rsidR="00AB63CB">
              <w:rPr>
                <w:noProof/>
                <w:webHidden/>
              </w:rPr>
            </w:r>
            <w:r w:rsidR="00AB63CB">
              <w:rPr>
                <w:noProof/>
                <w:webHidden/>
              </w:rPr>
              <w:fldChar w:fldCharType="separate"/>
            </w:r>
            <w:r w:rsidR="00AB63CB">
              <w:rPr>
                <w:noProof/>
                <w:webHidden/>
              </w:rPr>
              <w:t>11</w:t>
            </w:r>
            <w:r w:rsidR="00AB63CB">
              <w:rPr>
                <w:noProof/>
                <w:webHidden/>
              </w:rPr>
              <w:fldChar w:fldCharType="end"/>
            </w:r>
          </w:hyperlink>
        </w:p>
        <w:p w14:paraId="30458373" w14:textId="4DBD9241" w:rsidR="00AB63CB" w:rsidRDefault="002E4CFA">
          <w:pPr>
            <w:pStyle w:val="TOC2"/>
            <w:rPr>
              <w:rFonts w:eastAsiaTheme="minorEastAsia" w:cstheme="minorBidi"/>
              <w:b w:val="0"/>
              <w:bCs w:val="0"/>
              <w:noProof/>
              <w:lang w:eastAsia="ko-KR"/>
            </w:rPr>
          </w:pPr>
          <w:hyperlink w:anchor="_Toc18464965" w:history="1">
            <w:r w:rsidR="00AB63CB" w:rsidRPr="001A756E">
              <w:rPr>
                <w:rStyle w:val="Hyperlink"/>
                <w:noProof/>
              </w:rPr>
              <w:t>3.2</w:t>
            </w:r>
            <w:r w:rsidR="00AB63CB">
              <w:rPr>
                <w:rFonts w:eastAsiaTheme="minorEastAsia" w:cstheme="minorBidi"/>
                <w:b w:val="0"/>
                <w:bCs w:val="0"/>
                <w:noProof/>
                <w:lang w:eastAsia="ko-KR"/>
              </w:rPr>
              <w:tab/>
            </w:r>
            <w:r w:rsidR="00AB63CB" w:rsidRPr="001A756E">
              <w:rPr>
                <w:rStyle w:val="Hyperlink"/>
                <w:noProof/>
              </w:rPr>
              <w:t>Obligations of States</w:t>
            </w:r>
            <w:r w:rsidR="00AB63CB">
              <w:rPr>
                <w:noProof/>
                <w:webHidden/>
              </w:rPr>
              <w:tab/>
            </w:r>
            <w:r w:rsidR="00AB63CB">
              <w:rPr>
                <w:noProof/>
                <w:webHidden/>
              </w:rPr>
              <w:fldChar w:fldCharType="begin"/>
            </w:r>
            <w:r w:rsidR="00AB63CB">
              <w:rPr>
                <w:noProof/>
                <w:webHidden/>
              </w:rPr>
              <w:instrText xml:space="preserve"> PAGEREF _Toc18464965 \h </w:instrText>
            </w:r>
            <w:r w:rsidR="00AB63CB">
              <w:rPr>
                <w:noProof/>
                <w:webHidden/>
              </w:rPr>
            </w:r>
            <w:r w:rsidR="00AB63CB">
              <w:rPr>
                <w:noProof/>
                <w:webHidden/>
              </w:rPr>
              <w:fldChar w:fldCharType="separate"/>
            </w:r>
            <w:r w:rsidR="00AB63CB">
              <w:rPr>
                <w:noProof/>
                <w:webHidden/>
              </w:rPr>
              <w:t>12</w:t>
            </w:r>
            <w:r w:rsidR="00AB63CB">
              <w:rPr>
                <w:noProof/>
                <w:webHidden/>
              </w:rPr>
              <w:fldChar w:fldCharType="end"/>
            </w:r>
          </w:hyperlink>
        </w:p>
        <w:p w14:paraId="75D0B30F" w14:textId="324B8185" w:rsidR="00AB63CB" w:rsidRDefault="002E4CFA">
          <w:pPr>
            <w:pStyle w:val="TOC3"/>
            <w:tabs>
              <w:tab w:val="left" w:pos="1200"/>
              <w:tab w:val="right" w:leader="dot" w:pos="9010"/>
            </w:tabs>
            <w:rPr>
              <w:rFonts w:eastAsiaTheme="minorEastAsia" w:cstheme="minorBidi"/>
              <w:noProof/>
              <w:sz w:val="22"/>
              <w:szCs w:val="22"/>
              <w:lang w:eastAsia="ko-KR"/>
            </w:rPr>
          </w:pPr>
          <w:hyperlink w:anchor="_Toc18464966" w:history="1">
            <w:r w:rsidR="00AB63CB" w:rsidRPr="001A756E">
              <w:rPr>
                <w:rStyle w:val="Hyperlink"/>
                <w:noProof/>
              </w:rPr>
              <w:t>3.2.1</w:t>
            </w:r>
            <w:r w:rsidR="00AB63CB">
              <w:rPr>
                <w:rFonts w:eastAsiaTheme="minorEastAsia" w:cstheme="minorBidi"/>
                <w:noProof/>
                <w:sz w:val="22"/>
                <w:szCs w:val="22"/>
                <w:lang w:eastAsia="ko-KR"/>
              </w:rPr>
              <w:tab/>
            </w:r>
            <w:r w:rsidR="00AB63CB" w:rsidRPr="001A756E">
              <w:rPr>
                <w:rStyle w:val="Hyperlink"/>
                <w:noProof/>
              </w:rPr>
              <w:t>Obligations of host States</w:t>
            </w:r>
            <w:r w:rsidR="00AB63CB">
              <w:rPr>
                <w:noProof/>
                <w:webHidden/>
              </w:rPr>
              <w:tab/>
            </w:r>
            <w:r w:rsidR="00AB63CB">
              <w:rPr>
                <w:noProof/>
                <w:webHidden/>
              </w:rPr>
              <w:fldChar w:fldCharType="begin"/>
            </w:r>
            <w:r w:rsidR="00AB63CB">
              <w:rPr>
                <w:noProof/>
                <w:webHidden/>
              </w:rPr>
              <w:instrText xml:space="preserve"> PAGEREF _Toc18464966 \h </w:instrText>
            </w:r>
            <w:r w:rsidR="00AB63CB">
              <w:rPr>
                <w:noProof/>
                <w:webHidden/>
              </w:rPr>
            </w:r>
            <w:r w:rsidR="00AB63CB">
              <w:rPr>
                <w:noProof/>
                <w:webHidden/>
              </w:rPr>
              <w:fldChar w:fldCharType="separate"/>
            </w:r>
            <w:r w:rsidR="00AB63CB">
              <w:rPr>
                <w:noProof/>
                <w:webHidden/>
              </w:rPr>
              <w:t>12</w:t>
            </w:r>
            <w:r w:rsidR="00AB63CB">
              <w:rPr>
                <w:noProof/>
                <w:webHidden/>
              </w:rPr>
              <w:fldChar w:fldCharType="end"/>
            </w:r>
          </w:hyperlink>
        </w:p>
        <w:p w14:paraId="62722FF2" w14:textId="0170A98B" w:rsidR="00AB63CB" w:rsidRDefault="002E4CFA">
          <w:pPr>
            <w:pStyle w:val="TOC3"/>
            <w:tabs>
              <w:tab w:val="left" w:pos="1200"/>
              <w:tab w:val="right" w:leader="dot" w:pos="9010"/>
            </w:tabs>
            <w:rPr>
              <w:rFonts w:eastAsiaTheme="minorEastAsia" w:cstheme="minorBidi"/>
              <w:noProof/>
              <w:sz w:val="22"/>
              <w:szCs w:val="22"/>
              <w:lang w:eastAsia="ko-KR"/>
            </w:rPr>
          </w:pPr>
          <w:hyperlink w:anchor="_Toc18464967" w:history="1">
            <w:r w:rsidR="00AB63CB" w:rsidRPr="001A756E">
              <w:rPr>
                <w:rStyle w:val="Hyperlink"/>
                <w:noProof/>
              </w:rPr>
              <w:t>3.2.2</w:t>
            </w:r>
            <w:r w:rsidR="00AB63CB">
              <w:rPr>
                <w:rFonts w:eastAsiaTheme="minorEastAsia" w:cstheme="minorBidi"/>
                <w:noProof/>
                <w:sz w:val="22"/>
                <w:szCs w:val="22"/>
                <w:lang w:eastAsia="ko-KR"/>
              </w:rPr>
              <w:tab/>
            </w:r>
            <w:r w:rsidR="00AB63CB" w:rsidRPr="001A756E">
              <w:rPr>
                <w:rStyle w:val="Hyperlink"/>
                <w:noProof/>
              </w:rPr>
              <w:t>Obligations of home States</w:t>
            </w:r>
            <w:r w:rsidR="00AB63CB">
              <w:rPr>
                <w:noProof/>
                <w:webHidden/>
              </w:rPr>
              <w:tab/>
            </w:r>
            <w:r w:rsidR="00AB63CB">
              <w:rPr>
                <w:noProof/>
                <w:webHidden/>
              </w:rPr>
              <w:fldChar w:fldCharType="begin"/>
            </w:r>
            <w:r w:rsidR="00AB63CB">
              <w:rPr>
                <w:noProof/>
                <w:webHidden/>
              </w:rPr>
              <w:instrText xml:space="preserve"> PAGEREF _Toc18464967 \h </w:instrText>
            </w:r>
            <w:r w:rsidR="00AB63CB">
              <w:rPr>
                <w:noProof/>
                <w:webHidden/>
              </w:rPr>
            </w:r>
            <w:r w:rsidR="00AB63CB">
              <w:rPr>
                <w:noProof/>
                <w:webHidden/>
              </w:rPr>
              <w:fldChar w:fldCharType="separate"/>
            </w:r>
            <w:r w:rsidR="00AB63CB">
              <w:rPr>
                <w:noProof/>
                <w:webHidden/>
              </w:rPr>
              <w:t>14</w:t>
            </w:r>
            <w:r w:rsidR="00AB63CB">
              <w:rPr>
                <w:noProof/>
                <w:webHidden/>
              </w:rPr>
              <w:fldChar w:fldCharType="end"/>
            </w:r>
          </w:hyperlink>
        </w:p>
        <w:p w14:paraId="51A64D86" w14:textId="67472E4C" w:rsidR="00AB63CB" w:rsidRDefault="002E4CFA">
          <w:pPr>
            <w:pStyle w:val="TOC2"/>
            <w:rPr>
              <w:rFonts w:eastAsiaTheme="minorEastAsia" w:cstheme="minorBidi"/>
              <w:b w:val="0"/>
              <w:bCs w:val="0"/>
              <w:noProof/>
              <w:lang w:eastAsia="ko-KR"/>
            </w:rPr>
          </w:pPr>
          <w:hyperlink w:anchor="_Toc18464968" w:history="1">
            <w:r w:rsidR="00AB63CB" w:rsidRPr="001A756E">
              <w:rPr>
                <w:rStyle w:val="Hyperlink"/>
                <w:noProof/>
              </w:rPr>
              <w:t>3.3</w:t>
            </w:r>
            <w:r w:rsidR="00AB63CB">
              <w:rPr>
                <w:rFonts w:eastAsiaTheme="minorEastAsia" w:cstheme="minorBidi"/>
                <w:b w:val="0"/>
                <w:bCs w:val="0"/>
                <w:noProof/>
                <w:lang w:eastAsia="ko-KR"/>
              </w:rPr>
              <w:tab/>
            </w:r>
            <w:r w:rsidR="00AB63CB" w:rsidRPr="001A756E">
              <w:rPr>
                <w:rStyle w:val="Hyperlink"/>
                <w:noProof/>
              </w:rPr>
              <w:t>Private actors – business enterprises</w:t>
            </w:r>
            <w:r w:rsidR="00AB63CB">
              <w:rPr>
                <w:noProof/>
                <w:webHidden/>
              </w:rPr>
              <w:tab/>
            </w:r>
            <w:r w:rsidR="00AB63CB">
              <w:rPr>
                <w:noProof/>
                <w:webHidden/>
              </w:rPr>
              <w:fldChar w:fldCharType="begin"/>
            </w:r>
            <w:r w:rsidR="00AB63CB">
              <w:rPr>
                <w:noProof/>
                <w:webHidden/>
              </w:rPr>
              <w:instrText xml:space="preserve"> PAGEREF _Toc18464968 \h </w:instrText>
            </w:r>
            <w:r w:rsidR="00AB63CB">
              <w:rPr>
                <w:noProof/>
                <w:webHidden/>
              </w:rPr>
            </w:r>
            <w:r w:rsidR="00AB63CB">
              <w:rPr>
                <w:noProof/>
                <w:webHidden/>
              </w:rPr>
              <w:fldChar w:fldCharType="separate"/>
            </w:r>
            <w:r w:rsidR="00AB63CB">
              <w:rPr>
                <w:noProof/>
                <w:webHidden/>
              </w:rPr>
              <w:t>15</w:t>
            </w:r>
            <w:r w:rsidR="00AB63CB">
              <w:rPr>
                <w:noProof/>
                <w:webHidden/>
              </w:rPr>
              <w:fldChar w:fldCharType="end"/>
            </w:r>
          </w:hyperlink>
        </w:p>
        <w:p w14:paraId="73F8FC1F" w14:textId="7AEBEF9F" w:rsidR="00AB63CB" w:rsidRDefault="002E4CFA">
          <w:pPr>
            <w:pStyle w:val="TOC3"/>
            <w:tabs>
              <w:tab w:val="left" w:pos="1200"/>
              <w:tab w:val="right" w:leader="dot" w:pos="9010"/>
            </w:tabs>
            <w:rPr>
              <w:rFonts w:eastAsiaTheme="minorEastAsia" w:cstheme="minorBidi"/>
              <w:noProof/>
              <w:sz w:val="22"/>
              <w:szCs w:val="22"/>
              <w:lang w:eastAsia="ko-KR"/>
            </w:rPr>
          </w:pPr>
          <w:hyperlink w:anchor="_Toc18464969" w:history="1">
            <w:r w:rsidR="00AB63CB" w:rsidRPr="001A756E">
              <w:rPr>
                <w:rStyle w:val="Hyperlink"/>
                <w:noProof/>
              </w:rPr>
              <w:t>3.3.1</w:t>
            </w:r>
            <w:r w:rsidR="00AB63CB">
              <w:rPr>
                <w:rFonts w:eastAsiaTheme="minorEastAsia" w:cstheme="minorBidi"/>
                <w:noProof/>
                <w:sz w:val="22"/>
                <w:szCs w:val="22"/>
                <w:lang w:eastAsia="ko-KR"/>
              </w:rPr>
              <w:tab/>
            </w:r>
            <w:r w:rsidR="00AB63CB" w:rsidRPr="001A756E">
              <w:rPr>
                <w:rStyle w:val="Hyperlink"/>
                <w:noProof/>
              </w:rPr>
              <w:t>Obligations pursuant to international law</w:t>
            </w:r>
            <w:r w:rsidR="00AB63CB">
              <w:rPr>
                <w:noProof/>
                <w:webHidden/>
              </w:rPr>
              <w:tab/>
            </w:r>
            <w:r w:rsidR="00AB63CB">
              <w:rPr>
                <w:noProof/>
                <w:webHidden/>
              </w:rPr>
              <w:fldChar w:fldCharType="begin"/>
            </w:r>
            <w:r w:rsidR="00AB63CB">
              <w:rPr>
                <w:noProof/>
                <w:webHidden/>
              </w:rPr>
              <w:instrText xml:space="preserve"> PAGEREF _Toc18464969 \h </w:instrText>
            </w:r>
            <w:r w:rsidR="00AB63CB">
              <w:rPr>
                <w:noProof/>
                <w:webHidden/>
              </w:rPr>
            </w:r>
            <w:r w:rsidR="00AB63CB">
              <w:rPr>
                <w:noProof/>
                <w:webHidden/>
              </w:rPr>
              <w:fldChar w:fldCharType="separate"/>
            </w:r>
            <w:r w:rsidR="00AB63CB">
              <w:rPr>
                <w:noProof/>
                <w:webHidden/>
              </w:rPr>
              <w:t>15</w:t>
            </w:r>
            <w:r w:rsidR="00AB63CB">
              <w:rPr>
                <w:noProof/>
                <w:webHidden/>
              </w:rPr>
              <w:fldChar w:fldCharType="end"/>
            </w:r>
          </w:hyperlink>
        </w:p>
        <w:p w14:paraId="31ED276D" w14:textId="4F7BA80A" w:rsidR="00AB63CB" w:rsidRDefault="002E4CFA">
          <w:pPr>
            <w:pStyle w:val="TOC3"/>
            <w:tabs>
              <w:tab w:val="left" w:pos="1200"/>
              <w:tab w:val="right" w:leader="dot" w:pos="9010"/>
            </w:tabs>
            <w:rPr>
              <w:rFonts w:eastAsiaTheme="minorEastAsia" w:cstheme="minorBidi"/>
              <w:noProof/>
              <w:sz w:val="22"/>
              <w:szCs w:val="22"/>
              <w:lang w:eastAsia="ko-KR"/>
            </w:rPr>
          </w:pPr>
          <w:hyperlink w:anchor="_Toc18464970" w:history="1">
            <w:r w:rsidR="00AB63CB" w:rsidRPr="001A756E">
              <w:rPr>
                <w:rStyle w:val="Hyperlink"/>
                <w:noProof/>
              </w:rPr>
              <w:t>3.3.2</w:t>
            </w:r>
            <w:r w:rsidR="00AB63CB">
              <w:rPr>
                <w:rFonts w:eastAsiaTheme="minorEastAsia" w:cstheme="minorBidi"/>
                <w:noProof/>
                <w:sz w:val="22"/>
                <w:szCs w:val="22"/>
                <w:lang w:eastAsia="ko-KR"/>
              </w:rPr>
              <w:tab/>
            </w:r>
            <w:r w:rsidR="00AB63CB" w:rsidRPr="001A756E">
              <w:rPr>
                <w:rStyle w:val="Hyperlink"/>
                <w:noProof/>
              </w:rPr>
              <w:t>Soft law obligations</w:t>
            </w:r>
            <w:r w:rsidR="00AB63CB">
              <w:rPr>
                <w:noProof/>
                <w:webHidden/>
              </w:rPr>
              <w:tab/>
            </w:r>
            <w:r w:rsidR="00AB63CB">
              <w:rPr>
                <w:noProof/>
                <w:webHidden/>
              </w:rPr>
              <w:fldChar w:fldCharType="begin"/>
            </w:r>
            <w:r w:rsidR="00AB63CB">
              <w:rPr>
                <w:noProof/>
                <w:webHidden/>
              </w:rPr>
              <w:instrText xml:space="preserve"> PAGEREF _Toc18464970 \h </w:instrText>
            </w:r>
            <w:r w:rsidR="00AB63CB">
              <w:rPr>
                <w:noProof/>
                <w:webHidden/>
              </w:rPr>
            </w:r>
            <w:r w:rsidR="00AB63CB">
              <w:rPr>
                <w:noProof/>
                <w:webHidden/>
              </w:rPr>
              <w:fldChar w:fldCharType="separate"/>
            </w:r>
            <w:r w:rsidR="00AB63CB">
              <w:rPr>
                <w:noProof/>
                <w:webHidden/>
              </w:rPr>
              <w:t>16</w:t>
            </w:r>
            <w:r w:rsidR="00AB63CB">
              <w:rPr>
                <w:noProof/>
                <w:webHidden/>
              </w:rPr>
              <w:fldChar w:fldCharType="end"/>
            </w:r>
          </w:hyperlink>
        </w:p>
        <w:p w14:paraId="720E454E" w14:textId="6D3B492F" w:rsidR="00AB63CB" w:rsidRDefault="002E4CFA">
          <w:pPr>
            <w:pStyle w:val="TOC2"/>
            <w:rPr>
              <w:rFonts w:eastAsiaTheme="minorEastAsia" w:cstheme="minorBidi"/>
              <w:b w:val="0"/>
              <w:bCs w:val="0"/>
              <w:noProof/>
              <w:lang w:eastAsia="ko-KR"/>
            </w:rPr>
          </w:pPr>
          <w:hyperlink w:anchor="_Toc18464971" w:history="1">
            <w:r w:rsidR="00AB63CB" w:rsidRPr="001A756E">
              <w:rPr>
                <w:rStyle w:val="Hyperlink"/>
                <w:noProof/>
              </w:rPr>
              <w:t>3.4</w:t>
            </w:r>
            <w:r w:rsidR="00AB63CB">
              <w:rPr>
                <w:rFonts w:eastAsiaTheme="minorEastAsia" w:cstheme="minorBidi"/>
                <w:b w:val="0"/>
                <w:bCs w:val="0"/>
                <w:noProof/>
                <w:lang w:eastAsia="ko-KR"/>
              </w:rPr>
              <w:tab/>
            </w:r>
            <w:r w:rsidR="00AB63CB" w:rsidRPr="001A756E">
              <w:rPr>
                <w:rStyle w:val="Hyperlink"/>
                <w:noProof/>
              </w:rPr>
              <w:t>International Financial Institutions (IFIs)</w:t>
            </w:r>
            <w:r w:rsidR="00AB63CB">
              <w:rPr>
                <w:noProof/>
                <w:webHidden/>
              </w:rPr>
              <w:tab/>
            </w:r>
            <w:r w:rsidR="00AB63CB">
              <w:rPr>
                <w:noProof/>
                <w:webHidden/>
              </w:rPr>
              <w:fldChar w:fldCharType="begin"/>
            </w:r>
            <w:r w:rsidR="00AB63CB">
              <w:rPr>
                <w:noProof/>
                <w:webHidden/>
              </w:rPr>
              <w:instrText xml:space="preserve"> PAGEREF _Toc18464971 \h </w:instrText>
            </w:r>
            <w:r w:rsidR="00AB63CB">
              <w:rPr>
                <w:noProof/>
                <w:webHidden/>
              </w:rPr>
            </w:r>
            <w:r w:rsidR="00AB63CB">
              <w:rPr>
                <w:noProof/>
                <w:webHidden/>
              </w:rPr>
              <w:fldChar w:fldCharType="separate"/>
            </w:r>
            <w:r w:rsidR="00AB63CB">
              <w:rPr>
                <w:noProof/>
                <w:webHidden/>
              </w:rPr>
              <w:t>17</w:t>
            </w:r>
            <w:r w:rsidR="00AB63CB">
              <w:rPr>
                <w:noProof/>
                <w:webHidden/>
              </w:rPr>
              <w:fldChar w:fldCharType="end"/>
            </w:r>
          </w:hyperlink>
        </w:p>
        <w:p w14:paraId="2885B0D5" w14:textId="52C47304" w:rsidR="00AB63CB" w:rsidRDefault="002E4CFA">
          <w:pPr>
            <w:pStyle w:val="TOC1"/>
            <w:rPr>
              <w:rFonts w:eastAsiaTheme="minorEastAsia" w:cstheme="minorBidi"/>
              <w:i w:val="0"/>
              <w:iCs w:val="0"/>
              <w:lang w:eastAsia="ko-KR"/>
            </w:rPr>
          </w:pPr>
          <w:hyperlink w:anchor="_Toc18464972" w:history="1">
            <w:r w:rsidR="00AB63CB" w:rsidRPr="001A756E">
              <w:rPr>
                <w:rStyle w:val="Hyperlink"/>
              </w:rPr>
              <w:t>4</w:t>
            </w:r>
            <w:r w:rsidR="00AB63CB">
              <w:rPr>
                <w:rFonts w:eastAsiaTheme="minorEastAsia" w:cstheme="minorBidi"/>
                <w:i w:val="0"/>
                <w:iCs w:val="0"/>
                <w:lang w:eastAsia="ko-KR"/>
              </w:rPr>
              <w:tab/>
            </w:r>
            <w:r w:rsidR="00AB63CB" w:rsidRPr="001A756E">
              <w:rPr>
                <w:rStyle w:val="Hyperlink"/>
              </w:rPr>
              <w:t>Human rights risks of private sector participation</w:t>
            </w:r>
            <w:r w:rsidR="00AB63CB">
              <w:rPr>
                <w:webHidden/>
              </w:rPr>
              <w:tab/>
            </w:r>
            <w:r w:rsidR="00AB63CB">
              <w:rPr>
                <w:webHidden/>
              </w:rPr>
              <w:fldChar w:fldCharType="begin"/>
            </w:r>
            <w:r w:rsidR="00AB63CB">
              <w:rPr>
                <w:webHidden/>
              </w:rPr>
              <w:instrText xml:space="preserve"> PAGEREF _Toc18464972 \h </w:instrText>
            </w:r>
            <w:r w:rsidR="00AB63CB">
              <w:rPr>
                <w:webHidden/>
              </w:rPr>
            </w:r>
            <w:r w:rsidR="00AB63CB">
              <w:rPr>
                <w:webHidden/>
              </w:rPr>
              <w:fldChar w:fldCharType="separate"/>
            </w:r>
            <w:r w:rsidR="00AB63CB">
              <w:rPr>
                <w:webHidden/>
              </w:rPr>
              <w:t>18</w:t>
            </w:r>
            <w:r w:rsidR="00AB63CB">
              <w:rPr>
                <w:webHidden/>
              </w:rPr>
              <w:fldChar w:fldCharType="end"/>
            </w:r>
          </w:hyperlink>
        </w:p>
        <w:p w14:paraId="2BDD99A5" w14:textId="2D0679DD" w:rsidR="00AB63CB" w:rsidRDefault="002E4CFA">
          <w:pPr>
            <w:pStyle w:val="TOC2"/>
            <w:rPr>
              <w:rFonts w:eastAsiaTheme="minorEastAsia" w:cstheme="minorBidi"/>
              <w:b w:val="0"/>
              <w:bCs w:val="0"/>
              <w:noProof/>
              <w:lang w:eastAsia="ko-KR"/>
            </w:rPr>
          </w:pPr>
          <w:hyperlink w:anchor="_Toc18464973" w:history="1">
            <w:r w:rsidR="00AB63CB" w:rsidRPr="001A756E">
              <w:rPr>
                <w:rStyle w:val="Hyperlink"/>
                <w:noProof/>
              </w:rPr>
              <w:t>4.1</w:t>
            </w:r>
            <w:r w:rsidR="00AB63CB">
              <w:rPr>
                <w:rFonts w:eastAsiaTheme="minorEastAsia" w:cstheme="minorBidi"/>
                <w:b w:val="0"/>
                <w:bCs w:val="0"/>
                <w:noProof/>
                <w:lang w:eastAsia="ko-KR"/>
              </w:rPr>
              <w:tab/>
            </w:r>
            <w:r w:rsidR="00AB63CB" w:rsidRPr="001A756E">
              <w:rPr>
                <w:rStyle w:val="Hyperlink"/>
                <w:noProof/>
              </w:rPr>
              <w:t>Affordability of services</w:t>
            </w:r>
            <w:r w:rsidR="00AB63CB">
              <w:rPr>
                <w:noProof/>
                <w:webHidden/>
              </w:rPr>
              <w:tab/>
            </w:r>
            <w:r w:rsidR="00AB63CB">
              <w:rPr>
                <w:noProof/>
                <w:webHidden/>
              </w:rPr>
              <w:fldChar w:fldCharType="begin"/>
            </w:r>
            <w:r w:rsidR="00AB63CB">
              <w:rPr>
                <w:noProof/>
                <w:webHidden/>
              </w:rPr>
              <w:instrText xml:space="preserve"> PAGEREF _Toc18464973 \h </w:instrText>
            </w:r>
            <w:r w:rsidR="00AB63CB">
              <w:rPr>
                <w:noProof/>
                <w:webHidden/>
              </w:rPr>
            </w:r>
            <w:r w:rsidR="00AB63CB">
              <w:rPr>
                <w:noProof/>
                <w:webHidden/>
              </w:rPr>
              <w:fldChar w:fldCharType="separate"/>
            </w:r>
            <w:r w:rsidR="00AB63CB">
              <w:rPr>
                <w:noProof/>
                <w:webHidden/>
              </w:rPr>
              <w:t>18</w:t>
            </w:r>
            <w:r w:rsidR="00AB63CB">
              <w:rPr>
                <w:noProof/>
                <w:webHidden/>
              </w:rPr>
              <w:fldChar w:fldCharType="end"/>
            </w:r>
          </w:hyperlink>
        </w:p>
        <w:p w14:paraId="6F5C269B" w14:textId="50FA80BA" w:rsidR="00AB63CB" w:rsidRDefault="002E4CFA">
          <w:pPr>
            <w:pStyle w:val="TOC2"/>
            <w:rPr>
              <w:rFonts w:eastAsiaTheme="minorEastAsia" w:cstheme="minorBidi"/>
              <w:b w:val="0"/>
              <w:bCs w:val="0"/>
              <w:noProof/>
              <w:lang w:eastAsia="ko-KR"/>
            </w:rPr>
          </w:pPr>
          <w:hyperlink w:anchor="_Toc18464974" w:history="1">
            <w:r w:rsidR="00AB63CB" w:rsidRPr="001A756E">
              <w:rPr>
                <w:rStyle w:val="Hyperlink"/>
                <w:noProof/>
              </w:rPr>
              <w:t>4.2</w:t>
            </w:r>
            <w:r w:rsidR="00AB63CB">
              <w:rPr>
                <w:rFonts w:eastAsiaTheme="minorEastAsia" w:cstheme="minorBidi"/>
                <w:b w:val="0"/>
                <w:bCs w:val="0"/>
                <w:noProof/>
                <w:lang w:eastAsia="ko-KR"/>
              </w:rPr>
              <w:tab/>
            </w:r>
            <w:r w:rsidR="00AB63CB" w:rsidRPr="001A756E">
              <w:rPr>
                <w:rStyle w:val="Hyperlink"/>
                <w:noProof/>
              </w:rPr>
              <w:t>Lack of availability of services for all</w:t>
            </w:r>
            <w:r w:rsidR="00AB63CB">
              <w:rPr>
                <w:noProof/>
                <w:webHidden/>
              </w:rPr>
              <w:tab/>
            </w:r>
            <w:r w:rsidR="00AB63CB">
              <w:rPr>
                <w:noProof/>
                <w:webHidden/>
              </w:rPr>
              <w:fldChar w:fldCharType="begin"/>
            </w:r>
            <w:r w:rsidR="00AB63CB">
              <w:rPr>
                <w:noProof/>
                <w:webHidden/>
              </w:rPr>
              <w:instrText xml:space="preserve"> PAGEREF _Toc18464974 \h </w:instrText>
            </w:r>
            <w:r w:rsidR="00AB63CB">
              <w:rPr>
                <w:noProof/>
                <w:webHidden/>
              </w:rPr>
            </w:r>
            <w:r w:rsidR="00AB63CB">
              <w:rPr>
                <w:noProof/>
                <w:webHidden/>
              </w:rPr>
              <w:fldChar w:fldCharType="separate"/>
            </w:r>
            <w:r w:rsidR="00AB63CB">
              <w:rPr>
                <w:noProof/>
                <w:webHidden/>
              </w:rPr>
              <w:t>18</w:t>
            </w:r>
            <w:r w:rsidR="00AB63CB">
              <w:rPr>
                <w:noProof/>
                <w:webHidden/>
              </w:rPr>
              <w:fldChar w:fldCharType="end"/>
            </w:r>
          </w:hyperlink>
        </w:p>
        <w:p w14:paraId="3D41F614" w14:textId="4BA7B6B1" w:rsidR="00AB63CB" w:rsidRDefault="002E4CFA">
          <w:pPr>
            <w:pStyle w:val="TOC2"/>
            <w:rPr>
              <w:rFonts w:eastAsiaTheme="minorEastAsia" w:cstheme="minorBidi"/>
              <w:b w:val="0"/>
              <w:bCs w:val="0"/>
              <w:noProof/>
              <w:lang w:eastAsia="ko-KR"/>
            </w:rPr>
          </w:pPr>
          <w:hyperlink w:anchor="_Toc18464975" w:history="1">
            <w:r w:rsidR="00AB63CB" w:rsidRPr="001A756E">
              <w:rPr>
                <w:rStyle w:val="Hyperlink"/>
                <w:noProof/>
              </w:rPr>
              <w:t>4.3</w:t>
            </w:r>
            <w:r w:rsidR="00AB63CB">
              <w:rPr>
                <w:rFonts w:eastAsiaTheme="minorEastAsia" w:cstheme="minorBidi"/>
                <w:b w:val="0"/>
                <w:bCs w:val="0"/>
                <w:noProof/>
                <w:lang w:eastAsia="ko-KR"/>
              </w:rPr>
              <w:tab/>
            </w:r>
            <w:r w:rsidR="00AB63CB" w:rsidRPr="001A756E">
              <w:rPr>
                <w:rStyle w:val="Hyperlink"/>
                <w:noProof/>
              </w:rPr>
              <w:t>Poor quality and safety of the water and sanitation provided</w:t>
            </w:r>
            <w:r w:rsidR="00AB63CB">
              <w:rPr>
                <w:noProof/>
                <w:webHidden/>
              </w:rPr>
              <w:tab/>
            </w:r>
            <w:r w:rsidR="00AB63CB">
              <w:rPr>
                <w:noProof/>
                <w:webHidden/>
              </w:rPr>
              <w:fldChar w:fldCharType="begin"/>
            </w:r>
            <w:r w:rsidR="00AB63CB">
              <w:rPr>
                <w:noProof/>
                <w:webHidden/>
              </w:rPr>
              <w:instrText xml:space="preserve"> PAGEREF _Toc18464975 \h </w:instrText>
            </w:r>
            <w:r w:rsidR="00AB63CB">
              <w:rPr>
                <w:noProof/>
                <w:webHidden/>
              </w:rPr>
            </w:r>
            <w:r w:rsidR="00AB63CB">
              <w:rPr>
                <w:noProof/>
                <w:webHidden/>
              </w:rPr>
              <w:fldChar w:fldCharType="separate"/>
            </w:r>
            <w:r w:rsidR="00AB63CB">
              <w:rPr>
                <w:noProof/>
                <w:webHidden/>
              </w:rPr>
              <w:t>19</w:t>
            </w:r>
            <w:r w:rsidR="00AB63CB">
              <w:rPr>
                <w:noProof/>
                <w:webHidden/>
              </w:rPr>
              <w:fldChar w:fldCharType="end"/>
            </w:r>
          </w:hyperlink>
        </w:p>
        <w:p w14:paraId="268A3B27" w14:textId="4A2527C1" w:rsidR="00AB63CB" w:rsidRDefault="002E4CFA">
          <w:pPr>
            <w:pStyle w:val="TOC2"/>
            <w:rPr>
              <w:rFonts w:eastAsiaTheme="minorEastAsia" w:cstheme="minorBidi"/>
              <w:b w:val="0"/>
              <w:bCs w:val="0"/>
              <w:noProof/>
              <w:lang w:eastAsia="ko-KR"/>
            </w:rPr>
          </w:pPr>
          <w:hyperlink w:anchor="_Toc18464976" w:history="1">
            <w:r w:rsidR="00AB63CB" w:rsidRPr="001A756E">
              <w:rPr>
                <w:rStyle w:val="Hyperlink"/>
                <w:noProof/>
              </w:rPr>
              <w:t>4.4</w:t>
            </w:r>
            <w:r w:rsidR="00AB63CB">
              <w:rPr>
                <w:rFonts w:eastAsiaTheme="minorEastAsia" w:cstheme="minorBidi"/>
                <w:b w:val="0"/>
                <w:bCs w:val="0"/>
                <w:noProof/>
                <w:lang w:eastAsia="ko-KR"/>
              </w:rPr>
              <w:tab/>
            </w:r>
            <w:r w:rsidR="00AB63CB" w:rsidRPr="001A756E">
              <w:rPr>
                <w:rStyle w:val="Hyperlink"/>
                <w:noProof/>
              </w:rPr>
              <w:t>Lack of equality in provision and discrimination against users</w:t>
            </w:r>
            <w:r w:rsidR="00AB63CB">
              <w:rPr>
                <w:noProof/>
                <w:webHidden/>
              </w:rPr>
              <w:tab/>
            </w:r>
            <w:r w:rsidR="00AB63CB">
              <w:rPr>
                <w:noProof/>
                <w:webHidden/>
              </w:rPr>
              <w:fldChar w:fldCharType="begin"/>
            </w:r>
            <w:r w:rsidR="00AB63CB">
              <w:rPr>
                <w:noProof/>
                <w:webHidden/>
              </w:rPr>
              <w:instrText xml:space="preserve"> PAGEREF _Toc18464976 \h </w:instrText>
            </w:r>
            <w:r w:rsidR="00AB63CB">
              <w:rPr>
                <w:noProof/>
                <w:webHidden/>
              </w:rPr>
            </w:r>
            <w:r w:rsidR="00AB63CB">
              <w:rPr>
                <w:noProof/>
                <w:webHidden/>
              </w:rPr>
              <w:fldChar w:fldCharType="separate"/>
            </w:r>
            <w:r w:rsidR="00AB63CB">
              <w:rPr>
                <w:noProof/>
                <w:webHidden/>
              </w:rPr>
              <w:t>19</w:t>
            </w:r>
            <w:r w:rsidR="00AB63CB">
              <w:rPr>
                <w:noProof/>
                <w:webHidden/>
              </w:rPr>
              <w:fldChar w:fldCharType="end"/>
            </w:r>
          </w:hyperlink>
        </w:p>
        <w:p w14:paraId="200C1180" w14:textId="261E014B" w:rsidR="00AB63CB" w:rsidRDefault="002E4CFA">
          <w:pPr>
            <w:pStyle w:val="TOC2"/>
            <w:rPr>
              <w:rFonts w:eastAsiaTheme="minorEastAsia" w:cstheme="minorBidi"/>
              <w:b w:val="0"/>
              <w:bCs w:val="0"/>
              <w:noProof/>
              <w:lang w:eastAsia="ko-KR"/>
            </w:rPr>
          </w:pPr>
          <w:hyperlink w:anchor="_Toc18464977" w:history="1">
            <w:r w:rsidR="00AB63CB" w:rsidRPr="001A756E">
              <w:rPr>
                <w:rStyle w:val="Hyperlink"/>
                <w:noProof/>
              </w:rPr>
              <w:t>4.5</w:t>
            </w:r>
            <w:r w:rsidR="00AB63CB">
              <w:rPr>
                <w:rFonts w:eastAsiaTheme="minorEastAsia" w:cstheme="minorBidi"/>
                <w:b w:val="0"/>
                <w:bCs w:val="0"/>
                <w:noProof/>
                <w:lang w:eastAsia="ko-KR"/>
              </w:rPr>
              <w:tab/>
            </w:r>
            <w:r w:rsidR="00AB63CB" w:rsidRPr="001A756E">
              <w:rPr>
                <w:rStyle w:val="Hyperlink"/>
                <w:noProof/>
              </w:rPr>
              <w:t>Lack of sustainability</w:t>
            </w:r>
            <w:r w:rsidR="00AB63CB">
              <w:rPr>
                <w:noProof/>
                <w:webHidden/>
              </w:rPr>
              <w:tab/>
            </w:r>
            <w:r w:rsidR="00AB63CB">
              <w:rPr>
                <w:noProof/>
                <w:webHidden/>
              </w:rPr>
              <w:fldChar w:fldCharType="begin"/>
            </w:r>
            <w:r w:rsidR="00AB63CB">
              <w:rPr>
                <w:noProof/>
                <w:webHidden/>
              </w:rPr>
              <w:instrText xml:space="preserve"> PAGEREF _Toc18464977 \h </w:instrText>
            </w:r>
            <w:r w:rsidR="00AB63CB">
              <w:rPr>
                <w:noProof/>
                <w:webHidden/>
              </w:rPr>
            </w:r>
            <w:r w:rsidR="00AB63CB">
              <w:rPr>
                <w:noProof/>
                <w:webHidden/>
              </w:rPr>
              <w:fldChar w:fldCharType="separate"/>
            </w:r>
            <w:r w:rsidR="00AB63CB">
              <w:rPr>
                <w:noProof/>
                <w:webHidden/>
              </w:rPr>
              <w:t>20</w:t>
            </w:r>
            <w:r w:rsidR="00AB63CB">
              <w:rPr>
                <w:noProof/>
                <w:webHidden/>
              </w:rPr>
              <w:fldChar w:fldCharType="end"/>
            </w:r>
          </w:hyperlink>
        </w:p>
        <w:p w14:paraId="0A08162C" w14:textId="6488B118" w:rsidR="00AB63CB" w:rsidRDefault="002E4CFA">
          <w:pPr>
            <w:pStyle w:val="TOC2"/>
            <w:rPr>
              <w:rFonts w:eastAsiaTheme="minorEastAsia" w:cstheme="minorBidi"/>
              <w:b w:val="0"/>
              <w:bCs w:val="0"/>
              <w:noProof/>
              <w:lang w:eastAsia="ko-KR"/>
            </w:rPr>
          </w:pPr>
          <w:hyperlink w:anchor="_Toc18464978" w:history="1">
            <w:r w:rsidR="00AB63CB" w:rsidRPr="001A756E">
              <w:rPr>
                <w:rStyle w:val="Hyperlink"/>
                <w:noProof/>
              </w:rPr>
              <w:t>4.6</w:t>
            </w:r>
            <w:r w:rsidR="00AB63CB">
              <w:rPr>
                <w:rFonts w:eastAsiaTheme="minorEastAsia" w:cstheme="minorBidi"/>
                <w:b w:val="0"/>
                <w:bCs w:val="0"/>
                <w:noProof/>
                <w:lang w:eastAsia="ko-KR"/>
              </w:rPr>
              <w:tab/>
            </w:r>
            <w:r w:rsidR="00AB63CB" w:rsidRPr="001A756E">
              <w:rPr>
                <w:rStyle w:val="Hyperlink"/>
                <w:noProof/>
              </w:rPr>
              <w:t>Retrogression</w:t>
            </w:r>
            <w:r w:rsidR="00AB63CB">
              <w:rPr>
                <w:noProof/>
                <w:webHidden/>
              </w:rPr>
              <w:tab/>
            </w:r>
            <w:r w:rsidR="00AB63CB">
              <w:rPr>
                <w:noProof/>
                <w:webHidden/>
              </w:rPr>
              <w:fldChar w:fldCharType="begin"/>
            </w:r>
            <w:r w:rsidR="00AB63CB">
              <w:rPr>
                <w:noProof/>
                <w:webHidden/>
              </w:rPr>
              <w:instrText xml:space="preserve"> PAGEREF _Toc18464978 \h </w:instrText>
            </w:r>
            <w:r w:rsidR="00AB63CB">
              <w:rPr>
                <w:noProof/>
                <w:webHidden/>
              </w:rPr>
            </w:r>
            <w:r w:rsidR="00AB63CB">
              <w:rPr>
                <w:noProof/>
                <w:webHidden/>
              </w:rPr>
              <w:fldChar w:fldCharType="separate"/>
            </w:r>
            <w:r w:rsidR="00AB63CB">
              <w:rPr>
                <w:noProof/>
                <w:webHidden/>
              </w:rPr>
              <w:t>20</w:t>
            </w:r>
            <w:r w:rsidR="00AB63CB">
              <w:rPr>
                <w:noProof/>
                <w:webHidden/>
              </w:rPr>
              <w:fldChar w:fldCharType="end"/>
            </w:r>
          </w:hyperlink>
        </w:p>
        <w:p w14:paraId="73475213" w14:textId="349FE325" w:rsidR="00AB63CB" w:rsidRDefault="002E4CFA">
          <w:pPr>
            <w:pStyle w:val="TOC2"/>
            <w:rPr>
              <w:rFonts w:eastAsiaTheme="minorEastAsia" w:cstheme="minorBidi"/>
              <w:b w:val="0"/>
              <w:bCs w:val="0"/>
              <w:noProof/>
              <w:lang w:eastAsia="ko-KR"/>
            </w:rPr>
          </w:pPr>
          <w:hyperlink w:anchor="_Toc18464979" w:history="1">
            <w:r w:rsidR="00AB63CB" w:rsidRPr="001A756E">
              <w:rPr>
                <w:rStyle w:val="Hyperlink"/>
                <w:noProof/>
              </w:rPr>
              <w:t>4.7</w:t>
            </w:r>
            <w:r w:rsidR="00AB63CB">
              <w:rPr>
                <w:rFonts w:eastAsiaTheme="minorEastAsia" w:cstheme="minorBidi"/>
                <w:b w:val="0"/>
                <w:bCs w:val="0"/>
                <w:noProof/>
                <w:lang w:eastAsia="ko-KR"/>
              </w:rPr>
              <w:tab/>
            </w:r>
            <w:r w:rsidR="00AB63CB" w:rsidRPr="001A756E">
              <w:rPr>
                <w:rStyle w:val="Hyperlink"/>
                <w:noProof/>
              </w:rPr>
              <w:t>Power imbalances</w:t>
            </w:r>
            <w:r w:rsidR="00AB63CB">
              <w:rPr>
                <w:noProof/>
                <w:webHidden/>
              </w:rPr>
              <w:tab/>
            </w:r>
            <w:r w:rsidR="00AB63CB">
              <w:rPr>
                <w:noProof/>
                <w:webHidden/>
              </w:rPr>
              <w:fldChar w:fldCharType="begin"/>
            </w:r>
            <w:r w:rsidR="00AB63CB">
              <w:rPr>
                <w:noProof/>
                <w:webHidden/>
              </w:rPr>
              <w:instrText xml:space="preserve"> PAGEREF _Toc18464979 \h </w:instrText>
            </w:r>
            <w:r w:rsidR="00AB63CB">
              <w:rPr>
                <w:noProof/>
                <w:webHidden/>
              </w:rPr>
            </w:r>
            <w:r w:rsidR="00AB63CB">
              <w:rPr>
                <w:noProof/>
                <w:webHidden/>
              </w:rPr>
              <w:fldChar w:fldCharType="separate"/>
            </w:r>
            <w:r w:rsidR="00AB63CB">
              <w:rPr>
                <w:noProof/>
                <w:webHidden/>
              </w:rPr>
              <w:t>21</w:t>
            </w:r>
            <w:r w:rsidR="00AB63CB">
              <w:rPr>
                <w:noProof/>
                <w:webHidden/>
              </w:rPr>
              <w:fldChar w:fldCharType="end"/>
            </w:r>
          </w:hyperlink>
        </w:p>
        <w:p w14:paraId="122496AB" w14:textId="5201C86E" w:rsidR="00AB63CB" w:rsidRDefault="002E4CFA">
          <w:pPr>
            <w:pStyle w:val="TOC2"/>
            <w:rPr>
              <w:rFonts w:eastAsiaTheme="minorEastAsia" w:cstheme="minorBidi"/>
              <w:b w:val="0"/>
              <w:bCs w:val="0"/>
              <w:noProof/>
              <w:lang w:eastAsia="ko-KR"/>
            </w:rPr>
          </w:pPr>
          <w:hyperlink w:anchor="_Toc18464980" w:history="1">
            <w:r w:rsidR="00AB63CB" w:rsidRPr="001A756E">
              <w:rPr>
                <w:rStyle w:val="Hyperlink"/>
                <w:noProof/>
              </w:rPr>
              <w:t>4.8</w:t>
            </w:r>
            <w:r w:rsidR="00AB63CB">
              <w:rPr>
                <w:rFonts w:eastAsiaTheme="minorEastAsia" w:cstheme="minorBidi"/>
                <w:b w:val="0"/>
                <w:bCs w:val="0"/>
                <w:noProof/>
                <w:lang w:eastAsia="ko-KR"/>
              </w:rPr>
              <w:tab/>
            </w:r>
            <w:r w:rsidR="00AB63CB" w:rsidRPr="001A756E">
              <w:rPr>
                <w:rStyle w:val="Hyperlink"/>
                <w:noProof/>
              </w:rPr>
              <w:t>Other elements of human rights risks to be included in a more advanced stage of the report</w:t>
            </w:r>
            <w:r w:rsidR="00AB63CB">
              <w:rPr>
                <w:noProof/>
                <w:webHidden/>
              </w:rPr>
              <w:tab/>
            </w:r>
            <w:r w:rsidR="00AB63CB">
              <w:rPr>
                <w:noProof/>
                <w:webHidden/>
              </w:rPr>
              <w:fldChar w:fldCharType="begin"/>
            </w:r>
            <w:r w:rsidR="00AB63CB">
              <w:rPr>
                <w:noProof/>
                <w:webHidden/>
              </w:rPr>
              <w:instrText xml:space="preserve"> PAGEREF _Toc18464980 \h </w:instrText>
            </w:r>
            <w:r w:rsidR="00AB63CB">
              <w:rPr>
                <w:noProof/>
                <w:webHidden/>
              </w:rPr>
            </w:r>
            <w:r w:rsidR="00AB63CB">
              <w:rPr>
                <w:noProof/>
                <w:webHidden/>
              </w:rPr>
              <w:fldChar w:fldCharType="separate"/>
            </w:r>
            <w:r w:rsidR="00AB63CB">
              <w:rPr>
                <w:noProof/>
                <w:webHidden/>
              </w:rPr>
              <w:t>21</w:t>
            </w:r>
            <w:r w:rsidR="00AB63CB">
              <w:rPr>
                <w:noProof/>
                <w:webHidden/>
              </w:rPr>
              <w:fldChar w:fldCharType="end"/>
            </w:r>
          </w:hyperlink>
        </w:p>
        <w:p w14:paraId="20B4EA07" w14:textId="21E319FD" w:rsidR="00AB63CB" w:rsidRDefault="002E4CFA">
          <w:pPr>
            <w:pStyle w:val="TOC1"/>
            <w:rPr>
              <w:rFonts w:eastAsiaTheme="minorEastAsia" w:cstheme="minorBidi"/>
              <w:i w:val="0"/>
              <w:iCs w:val="0"/>
              <w:lang w:eastAsia="ko-KR"/>
            </w:rPr>
          </w:pPr>
          <w:hyperlink w:anchor="_Toc18464981" w:history="1">
            <w:r w:rsidR="00AB63CB" w:rsidRPr="001A756E">
              <w:rPr>
                <w:rStyle w:val="Hyperlink"/>
              </w:rPr>
              <w:t>Annex I. Report of the former Special Rapporteur on the rights to safe drinking water and sanitation on non-state service provision</w:t>
            </w:r>
            <w:r w:rsidR="00AB63CB">
              <w:rPr>
                <w:webHidden/>
              </w:rPr>
              <w:tab/>
            </w:r>
            <w:r w:rsidR="00AB63CB">
              <w:rPr>
                <w:webHidden/>
              </w:rPr>
              <w:fldChar w:fldCharType="begin"/>
            </w:r>
            <w:r w:rsidR="00AB63CB">
              <w:rPr>
                <w:webHidden/>
              </w:rPr>
              <w:instrText xml:space="preserve"> PAGEREF _Toc18464981 \h </w:instrText>
            </w:r>
            <w:r w:rsidR="00AB63CB">
              <w:rPr>
                <w:webHidden/>
              </w:rPr>
            </w:r>
            <w:r w:rsidR="00AB63CB">
              <w:rPr>
                <w:webHidden/>
              </w:rPr>
              <w:fldChar w:fldCharType="separate"/>
            </w:r>
            <w:r w:rsidR="00AB63CB">
              <w:rPr>
                <w:webHidden/>
              </w:rPr>
              <w:t>22</w:t>
            </w:r>
            <w:r w:rsidR="00AB63CB">
              <w:rPr>
                <w:webHidden/>
              </w:rPr>
              <w:fldChar w:fldCharType="end"/>
            </w:r>
          </w:hyperlink>
        </w:p>
        <w:p w14:paraId="5782C218" w14:textId="77569E7D" w:rsidR="00AB63CB" w:rsidRDefault="002E4CFA">
          <w:pPr>
            <w:pStyle w:val="TOC1"/>
            <w:rPr>
              <w:rFonts w:eastAsiaTheme="minorEastAsia" w:cstheme="minorBidi"/>
              <w:i w:val="0"/>
              <w:iCs w:val="0"/>
              <w:lang w:eastAsia="ko-KR"/>
            </w:rPr>
          </w:pPr>
          <w:hyperlink w:anchor="_Toc18464982" w:history="1">
            <w:r w:rsidR="00AB63CB" w:rsidRPr="001A756E">
              <w:rPr>
                <w:rStyle w:val="Hyperlink"/>
              </w:rPr>
              <w:t>Annex II. Issues of privatization raised during country visits of the current and former Special Rapporteur</w:t>
            </w:r>
            <w:r w:rsidR="00AB63CB">
              <w:rPr>
                <w:webHidden/>
              </w:rPr>
              <w:tab/>
            </w:r>
            <w:r w:rsidR="00AB63CB">
              <w:rPr>
                <w:webHidden/>
              </w:rPr>
              <w:fldChar w:fldCharType="begin"/>
            </w:r>
            <w:r w:rsidR="00AB63CB">
              <w:rPr>
                <w:webHidden/>
              </w:rPr>
              <w:instrText xml:space="preserve"> PAGEREF _Toc18464982 \h </w:instrText>
            </w:r>
            <w:r w:rsidR="00AB63CB">
              <w:rPr>
                <w:webHidden/>
              </w:rPr>
            </w:r>
            <w:r w:rsidR="00AB63CB">
              <w:rPr>
                <w:webHidden/>
              </w:rPr>
              <w:fldChar w:fldCharType="separate"/>
            </w:r>
            <w:r w:rsidR="00AB63CB">
              <w:rPr>
                <w:webHidden/>
              </w:rPr>
              <w:t>22</w:t>
            </w:r>
            <w:r w:rsidR="00AB63CB">
              <w:rPr>
                <w:webHidden/>
              </w:rPr>
              <w:fldChar w:fldCharType="end"/>
            </w:r>
          </w:hyperlink>
        </w:p>
        <w:p w14:paraId="4E5CEB5C" w14:textId="4AB1BBCA" w:rsidR="00AB63CB" w:rsidRDefault="002E4CFA">
          <w:pPr>
            <w:pStyle w:val="TOC1"/>
            <w:rPr>
              <w:rFonts w:eastAsiaTheme="minorEastAsia" w:cstheme="minorBidi"/>
              <w:i w:val="0"/>
              <w:iCs w:val="0"/>
              <w:lang w:eastAsia="ko-KR"/>
            </w:rPr>
          </w:pPr>
          <w:hyperlink w:anchor="_Toc18464983" w:history="1">
            <w:r w:rsidR="00AB63CB" w:rsidRPr="001A756E">
              <w:rPr>
                <w:rStyle w:val="Hyperlink"/>
              </w:rPr>
              <w:t>Annex III. Reports of Special Rapporteurs relating to private sector participation</w:t>
            </w:r>
            <w:r w:rsidR="00AB63CB">
              <w:rPr>
                <w:webHidden/>
              </w:rPr>
              <w:tab/>
            </w:r>
            <w:r w:rsidR="00AB63CB">
              <w:rPr>
                <w:webHidden/>
              </w:rPr>
              <w:fldChar w:fldCharType="begin"/>
            </w:r>
            <w:r w:rsidR="00AB63CB">
              <w:rPr>
                <w:webHidden/>
              </w:rPr>
              <w:instrText xml:space="preserve"> PAGEREF _Toc18464983 \h </w:instrText>
            </w:r>
            <w:r w:rsidR="00AB63CB">
              <w:rPr>
                <w:webHidden/>
              </w:rPr>
            </w:r>
            <w:r w:rsidR="00AB63CB">
              <w:rPr>
                <w:webHidden/>
              </w:rPr>
              <w:fldChar w:fldCharType="separate"/>
            </w:r>
            <w:r w:rsidR="00AB63CB">
              <w:rPr>
                <w:webHidden/>
              </w:rPr>
              <w:t>24</w:t>
            </w:r>
            <w:r w:rsidR="00AB63CB">
              <w:rPr>
                <w:webHidden/>
              </w:rPr>
              <w:fldChar w:fldCharType="end"/>
            </w:r>
          </w:hyperlink>
        </w:p>
        <w:p w14:paraId="5B0ED764" w14:textId="5C78D6D1" w:rsidR="00CA7337" w:rsidRPr="009C0C0D" w:rsidRDefault="00DB5774" w:rsidP="00C368A9">
          <w:r>
            <w:rPr>
              <w:b/>
              <w:bCs/>
              <w:noProof/>
            </w:rPr>
            <w:fldChar w:fldCharType="end"/>
          </w:r>
        </w:p>
      </w:sdtContent>
    </w:sdt>
    <w:p w14:paraId="6369EE18" w14:textId="77777777" w:rsidR="00C368A9" w:rsidRDefault="00C368A9">
      <w:pPr>
        <w:rPr>
          <w:rFonts w:eastAsiaTheme="minorHAnsi"/>
          <w:b/>
          <w:color w:val="000000" w:themeColor="text1"/>
          <w:sz w:val="22"/>
          <w:szCs w:val="22"/>
          <w:lang w:eastAsia="en-US"/>
        </w:rPr>
      </w:pPr>
    </w:p>
    <w:p w14:paraId="5D83061C" w14:textId="77777777" w:rsidR="00323257" w:rsidRDefault="00323257">
      <w:pPr>
        <w:rPr>
          <w:rFonts w:eastAsiaTheme="minorHAnsi"/>
          <w:b/>
          <w:color w:val="000000" w:themeColor="text1"/>
          <w:sz w:val="22"/>
          <w:szCs w:val="22"/>
          <w:lang w:eastAsia="en-US"/>
        </w:rPr>
      </w:pPr>
      <w:r>
        <w:br w:type="page"/>
      </w:r>
    </w:p>
    <w:p w14:paraId="71DFF598" w14:textId="5A1E7533" w:rsidR="00F73B55" w:rsidRPr="00323257" w:rsidRDefault="00F73B55" w:rsidP="00323257">
      <w:pPr>
        <w:pStyle w:val="Heading1"/>
      </w:pPr>
      <w:bookmarkStart w:id="1" w:name="_Toc18464952"/>
      <w:r w:rsidRPr="00323257">
        <w:lastRenderedPageBreak/>
        <w:t>T</w:t>
      </w:r>
      <w:r w:rsidR="00CA7337" w:rsidRPr="00323257">
        <w:t>ypology of private sector participation models in the water and sanitation sector</w:t>
      </w:r>
      <w:bookmarkEnd w:id="1"/>
    </w:p>
    <w:p w14:paraId="37DDB11F" w14:textId="77777777" w:rsidR="0079106B" w:rsidRPr="009C0C0D" w:rsidRDefault="0079106B" w:rsidP="007928B2">
      <w:pPr>
        <w:jc w:val="both"/>
        <w:rPr>
          <w:sz w:val="22"/>
          <w:szCs w:val="22"/>
        </w:rPr>
      </w:pPr>
    </w:p>
    <w:p w14:paraId="4EE0B120" w14:textId="4AE13B70" w:rsidR="00712328" w:rsidRPr="009C0C0D" w:rsidRDefault="00712328"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The operation of the water and sanitation sector in States requires a considerable amount of resources, both human, financial and material, in order to ensure it works efficiently and effectively, meeting all of the requirements of the normative framework of the rights to water and sanitation. States are sometimes unable or unwilling to fulfil all of these resources across the entire chain of supply by themselves, and, for this reason, it is common for private actors to operate within the sector by, inter alia, supplying materials and equipment, developing engineering designs and building the infrastructure necessary for water and sanitation provision to be achieved. This traditional function of the private sector in water and sanitation provision – as a third-party providing services to public providers of water and sanitation – is not the focus of the Special Rapporteur’s report. Rather, this report looks at the situation of the direct participation of the private sector in providing water and sanitation to populations over the long-term, particularly the model of privatization of public services that was adopted in certain States in the 1980s and 1990s, and which continues today. </w:t>
      </w:r>
    </w:p>
    <w:p w14:paraId="1CF801AD" w14:textId="77777777" w:rsidR="00F714B8" w:rsidRPr="009C0C0D" w:rsidRDefault="00F714B8" w:rsidP="00F714B8">
      <w:pPr>
        <w:pStyle w:val="ListParagraph"/>
        <w:ind w:left="0"/>
        <w:jc w:val="both"/>
        <w:rPr>
          <w:rFonts w:ascii="Times New Roman" w:hAnsi="Times New Roman" w:cs="Times New Roman"/>
          <w:sz w:val="22"/>
          <w:szCs w:val="22"/>
        </w:rPr>
      </w:pPr>
    </w:p>
    <w:p w14:paraId="716516A5" w14:textId="6B4CAEEB" w:rsidR="00040873" w:rsidRPr="004C3877" w:rsidRDefault="0083771E" w:rsidP="00D349E3">
      <w:pPr>
        <w:pStyle w:val="ListParagraph"/>
        <w:numPr>
          <w:ilvl w:val="0"/>
          <w:numId w:val="18"/>
        </w:numPr>
        <w:ind w:left="0" w:firstLine="0"/>
        <w:jc w:val="both"/>
        <w:rPr>
          <w:sz w:val="22"/>
          <w:szCs w:val="22"/>
        </w:rPr>
      </w:pPr>
      <w:r w:rsidRPr="009C0C0D">
        <w:rPr>
          <w:rFonts w:ascii="Times New Roman" w:hAnsi="Times New Roman" w:cs="Times New Roman"/>
          <w:sz w:val="22"/>
          <w:szCs w:val="22"/>
        </w:rPr>
        <w:t xml:space="preserve">There are a number of different models through which the private sector can participate in the </w:t>
      </w:r>
      <w:r w:rsidR="00CB4934" w:rsidRPr="009C0C0D">
        <w:rPr>
          <w:rFonts w:ascii="Times New Roman" w:hAnsi="Times New Roman" w:cs="Times New Roman"/>
          <w:sz w:val="22"/>
          <w:szCs w:val="22"/>
        </w:rPr>
        <w:t>provision of water and sanitation services</w:t>
      </w:r>
      <w:r w:rsidR="00446BC1" w:rsidRPr="009C0C0D">
        <w:rPr>
          <w:rFonts w:ascii="Times New Roman" w:hAnsi="Times New Roman" w:cs="Times New Roman"/>
          <w:sz w:val="22"/>
          <w:szCs w:val="22"/>
        </w:rPr>
        <w:t>, and it is important to note that the framework for the human rights to water and sanitation do</w:t>
      </w:r>
      <w:r w:rsidR="00040873">
        <w:rPr>
          <w:rFonts w:ascii="Times New Roman" w:hAnsi="Times New Roman" w:cs="Times New Roman"/>
          <w:sz w:val="22"/>
          <w:szCs w:val="22"/>
        </w:rPr>
        <w:t>es</w:t>
      </w:r>
      <w:r w:rsidR="00446BC1" w:rsidRPr="009C0C0D">
        <w:rPr>
          <w:rFonts w:ascii="Times New Roman" w:hAnsi="Times New Roman" w:cs="Times New Roman"/>
          <w:sz w:val="22"/>
          <w:szCs w:val="22"/>
        </w:rPr>
        <w:t xml:space="preserve"> not </w:t>
      </w:r>
      <w:r w:rsidR="00040873">
        <w:rPr>
          <w:rFonts w:ascii="Times New Roman" w:hAnsi="Times New Roman" w:cs="Times New Roman"/>
          <w:sz w:val="22"/>
          <w:szCs w:val="22"/>
        </w:rPr>
        <w:t xml:space="preserve">explicitly </w:t>
      </w:r>
      <w:r w:rsidR="00446BC1" w:rsidRPr="009C0C0D">
        <w:rPr>
          <w:rFonts w:ascii="Times New Roman" w:hAnsi="Times New Roman" w:cs="Times New Roman"/>
          <w:sz w:val="22"/>
          <w:szCs w:val="22"/>
        </w:rPr>
        <w:t xml:space="preserve">specify a preferred model for </w:t>
      </w:r>
      <w:r w:rsidR="00040873">
        <w:rPr>
          <w:rFonts w:ascii="Times New Roman" w:hAnsi="Times New Roman" w:cs="Times New Roman"/>
          <w:sz w:val="22"/>
          <w:szCs w:val="22"/>
        </w:rPr>
        <w:t>service provision, suggesting that what matters are the outcomes of the provision, that need to be compliant with the human rights standard.</w:t>
      </w:r>
      <w:r w:rsidR="00CB4934" w:rsidRPr="009C0C0D">
        <w:rPr>
          <w:rFonts w:ascii="Times New Roman" w:hAnsi="Times New Roman" w:cs="Times New Roman"/>
          <w:sz w:val="22"/>
          <w:szCs w:val="22"/>
        </w:rPr>
        <w:t>.</w:t>
      </w:r>
      <w:r w:rsidR="00040873">
        <w:rPr>
          <w:rFonts w:ascii="Times New Roman" w:hAnsi="Times New Roman" w:cs="Times New Roman"/>
          <w:sz w:val="22"/>
          <w:szCs w:val="22"/>
        </w:rPr>
        <w:t xml:space="preserve"> However, for several other aspects of the implementation of the </w:t>
      </w:r>
      <w:r w:rsidR="00D349E3">
        <w:rPr>
          <w:rFonts w:ascii="Times New Roman" w:hAnsi="Times New Roman" w:cs="Times New Roman"/>
          <w:sz w:val="22"/>
          <w:szCs w:val="22"/>
        </w:rPr>
        <w:t>human rights to water and sanitation</w:t>
      </w:r>
      <w:r w:rsidR="00040873">
        <w:rPr>
          <w:rFonts w:ascii="Times New Roman" w:hAnsi="Times New Roman" w:cs="Times New Roman"/>
          <w:sz w:val="22"/>
          <w:szCs w:val="22"/>
        </w:rPr>
        <w:t xml:space="preserve">, not only the outcomes matter, but also processes of implementation of the rights, such as the legal framework, the institutional arrangements, policies and programs in place. </w:t>
      </w:r>
      <w:r w:rsidR="00040873" w:rsidRPr="004C3877">
        <w:rPr>
          <w:rFonts w:ascii="Times New Roman" w:hAnsi="Times New Roman" w:cs="Times New Roman"/>
          <w:sz w:val="22"/>
          <w:szCs w:val="22"/>
        </w:rPr>
        <w:t xml:space="preserve">This report therefore seeks to develop </w:t>
      </w:r>
      <w:r w:rsidR="00040873">
        <w:rPr>
          <w:rFonts w:ascii="Times New Roman" w:hAnsi="Times New Roman" w:cs="Times New Roman"/>
          <w:sz w:val="22"/>
          <w:szCs w:val="22"/>
        </w:rPr>
        <w:t xml:space="preserve">an analysis </w:t>
      </w:r>
      <w:r w:rsidR="00040873" w:rsidRPr="006354BC">
        <w:rPr>
          <w:rFonts w:ascii="Times New Roman" w:hAnsi="Times New Roman" w:cs="Times New Roman"/>
          <w:sz w:val="22"/>
          <w:szCs w:val="22"/>
        </w:rPr>
        <w:t>on the effects of private sector participation in water and sanitation provision</w:t>
      </w:r>
      <w:r w:rsidR="00040873">
        <w:rPr>
          <w:rFonts w:ascii="Times New Roman" w:hAnsi="Times New Roman" w:cs="Times New Roman"/>
          <w:sz w:val="22"/>
          <w:szCs w:val="22"/>
        </w:rPr>
        <w:t xml:space="preserve"> on the realization of the h</w:t>
      </w:r>
      <w:r w:rsidR="00B040DD">
        <w:rPr>
          <w:rFonts w:ascii="Times New Roman" w:hAnsi="Times New Roman" w:cs="Times New Roman"/>
          <w:sz w:val="22"/>
          <w:szCs w:val="22"/>
        </w:rPr>
        <w:t>uman rights</w:t>
      </w:r>
      <w:r w:rsidR="00040873">
        <w:rPr>
          <w:rFonts w:ascii="Times New Roman" w:hAnsi="Times New Roman" w:cs="Times New Roman"/>
          <w:sz w:val="22"/>
          <w:szCs w:val="22"/>
        </w:rPr>
        <w:t xml:space="preserve">, departing from the principle that the way the service is provided can determine its </w:t>
      </w:r>
      <w:r w:rsidR="00B040DD">
        <w:rPr>
          <w:rFonts w:ascii="Times New Roman" w:hAnsi="Times New Roman" w:cs="Times New Roman"/>
          <w:sz w:val="22"/>
          <w:szCs w:val="22"/>
        </w:rPr>
        <w:t>performance</w:t>
      </w:r>
      <w:r w:rsidR="00040873">
        <w:rPr>
          <w:rFonts w:ascii="Times New Roman" w:hAnsi="Times New Roman" w:cs="Times New Roman"/>
          <w:sz w:val="22"/>
          <w:szCs w:val="22"/>
        </w:rPr>
        <w:t xml:space="preserve"> in terms of human rights</w:t>
      </w:r>
      <w:r w:rsidR="00040873" w:rsidRPr="006354BC">
        <w:rPr>
          <w:rFonts w:ascii="Times New Roman" w:hAnsi="Times New Roman" w:cs="Times New Roman"/>
          <w:sz w:val="22"/>
          <w:szCs w:val="22"/>
        </w:rPr>
        <w:t xml:space="preserve">. The Special Rapporteur seeks to </w:t>
      </w:r>
      <w:r w:rsidR="00040873">
        <w:rPr>
          <w:rFonts w:ascii="Times New Roman" w:hAnsi="Times New Roman" w:cs="Times New Roman"/>
          <w:sz w:val="22"/>
          <w:szCs w:val="22"/>
        </w:rPr>
        <w:t xml:space="preserve">map risks related to this modality of service provision. With this exercise he intends to give guidance to States on decision-making relating to the incorporation of private sector on service provision, to </w:t>
      </w:r>
      <w:r w:rsidR="00040873" w:rsidRPr="006354BC">
        <w:rPr>
          <w:rFonts w:ascii="Times New Roman" w:hAnsi="Times New Roman" w:cs="Times New Roman"/>
          <w:sz w:val="22"/>
          <w:szCs w:val="22"/>
        </w:rPr>
        <w:t>assist the private sector to gain a greater understanding of human rights and to</w:t>
      </w:r>
      <w:r w:rsidR="00040873">
        <w:rPr>
          <w:rFonts w:ascii="Times New Roman" w:hAnsi="Times New Roman" w:cs="Times New Roman"/>
          <w:sz w:val="22"/>
          <w:szCs w:val="22"/>
        </w:rPr>
        <w:t xml:space="preserve"> share with the general audience his concerns on this matter. The overall purpose of the report is to highlight that service provision is a key step where</w:t>
      </w:r>
      <w:r w:rsidR="00040873" w:rsidRPr="006354BC">
        <w:rPr>
          <w:rFonts w:ascii="Times New Roman" w:hAnsi="Times New Roman" w:cs="Times New Roman"/>
          <w:sz w:val="22"/>
          <w:szCs w:val="22"/>
        </w:rPr>
        <w:t xml:space="preserve"> measures </w:t>
      </w:r>
      <w:r w:rsidR="00040873">
        <w:rPr>
          <w:rFonts w:ascii="Times New Roman" w:hAnsi="Times New Roman" w:cs="Times New Roman"/>
          <w:sz w:val="22"/>
          <w:szCs w:val="22"/>
        </w:rPr>
        <w:t xml:space="preserve">must be taken </w:t>
      </w:r>
      <w:r w:rsidR="00040873" w:rsidRPr="006354BC">
        <w:rPr>
          <w:rFonts w:ascii="Times New Roman" w:hAnsi="Times New Roman" w:cs="Times New Roman"/>
          <w:sz w:val="22"/>
          <w:szCs w:val="22"/>
        </w:rPr>
        <w:t xml:space="preserve">to ensure that all human rights, including the rights to water and sanitation, are respected, protected and fulfilled at all times. </w:t>
      </w:r>
    </w:p>
    <w:p w14:paraId="260A8916" w14:textId="56B898D1" w:rsidR="00F714B8" w:rsidRPr="009C0C0D" w:rsidRDefault="00F714B8" w:rsidP="00F714B8">
      <w:pPr>
        <w:pStyle w:val="ListParagraph"/>
        <w:ind w:left="0"/>
        <w:jc w:val="both"/>
        <w:rPr>
          <w:rFonts w:ascii="Times New Roman" w:hAnsi="Times New Roman" w:cs="Times New Roman"/>
          <w:sz w:val="22"/>
          <w:szCs w:val="22"/>
        </w:rPr>
      </w:pPr>
    </w:p>
    <w:p w14:paraId="7D39EAC1" w14:textId="030666EC" w:rsidR="001A35CC" w:rsidRPr="009C0C0D" w:rsidRDefault="000D0667" w:rsidP="00E402C5">
      <w:pPr>
        <w:pStyle w:val="ListParagraph"/>
        <w:numPr>
          <w:ilvl w:val="0"/>
          <w:numId w:val="18"/>
        </w:numPr>
        <w:ind w:left="0" w:firstLine="0"/>
        <w:jc w:val="both"/>
        <w:rPr>
          <w:rFonts w:ascii="Times New Roman" w:hAnsi="Times New Roman" w:cs="Times New Roman"/>
          <w:sz w:val="22"/>
          <w:szCs w:val="22"/>
        </w:rPr>
      </w:pPr>
      <w:r>
        <w:rPr>
          <w:rFonts w:ascii="Times New Roman" w:hAnsi="Times New Roman" w:cs="Times New Roman"/>
          <w:sz w:val="22"/>
          <w:szCs w:val="22"/>
        </w:rPr>
        <w:t>M</w:t>
      </w:r>
      <w:r w:rsidR="00851BFD" w:rsidRPr="009C0C0D">
        <w:rPr>
          <w:rFonts w:ascii="Times New Roman" w:hAnsi="Times New Roman" w:cs="Times New Roman"/>
          <w:sz w:val="22"/>
          <w:szCs w:val="22"/>
        </w:rPr>
        <w:t>odels of private sector participation</w:t>
      </w:r>
      <w:r w:rsidR="00C92725" w:rsidRPr="009C0C0D">
        <w:rPr>
          <w:rFonts w:ascii="Times New Roman" w:hAnsi="Times New Roman" w:cs="Times New Roman"/>
          <w:sz w:val="22"/>
          <w:szCs w:val="22"/>
        </w:rPr>
        <w:t xml:space="preserve"> in water and sanitation provision that are</w:t>
      </w:r>
      <w:r w:rsidR="00851BFD" w:rsidRPr="009C0C0D">
        <w:rPr>
          <w:rFonts w:ascii="Times New Roman" w:hAnsi="Times New Roman" w:cs="Times New Roman"/>
          <w:sz w:val="22"/>
          <w:szCs w:val="22"/>
        </w:rPr>
        <w:t xml:space="preserve"> seen around the world </w:t>
      </w:r>
      <w:r w:rsidR="00842CA5" w:rsidRPr="009C0C0D">
        <w:rPr>
          <w:rFonts w:ascii="Times New Roman" w:hAnsi="Times New Roman" w:cs="Times New Roman"/>
          <w:sz w:val="22"/>
          <w:szCs w:val="22"/>
        </w:rPr>
        <w:t>include</w:t>
      </w:r>
      <w:r w:rsidR="00851BFD" w:rsidRPr="009C0C0D">
        <w:rPr>
          <w:rFonts w:ascii="Times New Roman" w:hAnsi="Times New Roman" w:cs="Times New Roman"/>
          <w:sz w:val="22"/>
          <w:szCs w:val="22"/>
        </w:rPr>
        <w:t xml:space="preserve"> ‘full privatization’, ‘concession contracts’</w:t>
      </w:r>
      <w:r w:rsidR="00842CA5" w:rsidRPr="009C0C0D">
        <w:rPr>
          <w:rFonts w:ascii="Times New Roman" w:hAnsi="Times New Roman" w:cs="Times New Roman"/>
          <w:sz w:val="22"/>
          <w:szCs w:val="22"/>
        </w:rPr>
        <w:t>,</w:t>
      </w:r>
      <w:r w:rsidR="00851BFD" w:rsidRPr="009C0C0D">
        <w:rPr>
          <w:rFonts w:ascii="Times New Roman" w:hAnsi="Times New Roman" w:cs="Times New Roman"/>
          <w:sz w:val="22"/>
          <w:szCs w:val="22"/>
        </w:rPr>
        <w:t xml:space="preserve"> ‘build-operate-transfer</w:t>
      </w:r>
      <w:r w:rsidR="00842CA5" w:rsidRPr="009C0C0D">
        <w:rPr>
          <w:rFonts w:ascii="Times New Roman" w:hAnsi="Times New Roman" w:cs="Times New Roman"/>
          <w:sz w:val="22"/>
          <w:szCs w:val="22"/>
        </w:rPr>
        <w:t>’</w:t>
      </w:r>
      <w:r w:rsidR="00E469FF" w:rsidRPr="009C0C0D">
        <w:rPr>
          <w:rFonts w:ascii="Times New Roman" w:hAnsi="Times New Roman" w:cs="Times New Roman"/>
          <w:sz w:val="22"/>
          <w:szCs w:val="22"/>
        </w:rPr>
        <w:t xml:space="preserve"> (BOT)</w:t>
      </w:r>
      <w:r w:rsidR="00842CA5" w:rsidRPr="009C0C0D">
        <w:rPr>
          <w:rFonts w:ascii="Times New Roman" w:hAnsi="Times New Roman" w:cs="Times New Roman"/>
          <w:sz w:val="22"/>
          <w:szCs w:val="22"/>
        </w:rPr>
        <w:t xml:space="preserve"> and ‘joint ventures’.</w:t>
      </w:r>
    </w:p>
    <w:p w14:paraId="5A51C54C" w14:textId="3F6504CB" w:rsidR="00546399" w:rsidRPr="00323257" w:rsidRDefault="00546399" w:rsidP="00323257">
      <w:pPr>
        <w:pStyle w:val="Heading2"/>
      </w:pPr>
      <w:bookmarkStart w:id="2" w:name="_Toc18464953"/>
      <w:r w:rsidRPr="00323257">
        <w:t xml:space="preserve">Full </w:t>
      </w:r>
      <w:r w:rsidR="002A50CC" w:rsidRPr="00323257">
        <w:t>p</w:t>
      </w:r>
      <w:r w:rsidRPr="00323257">
        <w:t>rivatization</w:t>
      </w:r>
      <w:bookmarkEnd w:id="2"/>
    </w:p>
    <w:p w14:paraId="0E0AC96E" w14:textId="77777777" w:rsidR="001A35CC" w:rsidRPr="009C0C0D" w:rsidRDefault="001A35CC"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Where full privatization takes place, </w:t>
      </w:r>
      <w:r w:rsidR="00546399" w:rsidRPr="009C0C0D">
        <w:rPr>
          <w:rFonts w:ascii="Times New Roman" w:hAnsi="Times New Roman" w:cs="Times New Roman"/>
          <w:sz w:val="22"/>
          <w:szCs w:val="22"/>
        </w:rPr>
        <w:t xml:space="preserve">the government undertakes a </w:t>
      </w:r>
      <w:r w:rsidR="00CB1A89" w:rsidRPr="009C0C0D">
        <w:rPr>
          <w:rFonts w:ascii="Times New Roman" w:hAnsi="Times New Roman" w:cs="Times New Roman"/>
          <w:sz w:val="22"/>
          <w:szCs w:val="22"/>
        </w:rPr>
        <w:t>complete</w:t>
      </w:r>
      <w:r w:rsidR="00546399" w:rsidRPr="009C0C0D">
        <w:rPr>
          <w:rFonts w:ascii="Times New Roman" w:hAnsi="Times New Roman" w:cs="Times New Roman"/>
          <w:sz w:val="22"/>
          <w:szCs w:val="22"/>
        </w:rPr>
        <w:t xml:space="preserve"> transfer of the entire </w:t>
      </w:r>
      <w:r w:rsidR="00021F86" w:rsidRPr="009C0C0D">
        <w:rPr>
          <w:rFonts w:ascii="Times New Roman" w:hAnsi="Times New Roman" w:cs="Times New Roman"/>
          <w:sz w:val="22"/>
          <w:szCs w:val="22"/>
        </w:rPr>
        <w:t>publicly run water and/or sanitation provider</w:t>
      </w:r>
      <w:r w:rsidR="00546399" w:rsidRPr="009C0C0D">
        <w:rPr>
          <w:rFonts w:ascii="Times New Roman" w:hAnsi="Times New Roman" w:cs="Times New Roman"/>
          <w:sz w:val="22"/>
          <w:szCs w:val="22"/>
        </w:rPr>
        <w:t>, including all the relevant infrastructure, to the private company</w:t>
      </w:r>
      <w:r w:rsidR="00021F86" w:rsidRPr="009C0C0D">
        <w:rPr>
          <w:rFonts w:ascii="Times New Roman" w:hAnsi="Times New Roman" w:cs="Times New Roman"/>
          <w:sz w:val="22"/>
          <w:szCs w:val="22"/>
        </w:rPr>
        <w:t xml:space="preserve"> on a permanent basis. In doing so, the private entity assumes full, indefinite responsibility for asset management, capital investment, operations/maintenance and human resources of entire water or wastewater systems.</w:t>
      </w:r>
      <w:r w:rsidR="00021F86" w:rsidRPr="009C0C0D">
        <w:rPr>
          <w:rStyle w:val="FootnoteReference"/>
          <w:rFonts w:ascii="Times New Roman" w:hAnsi="Times New Roman" w:cs="Times New Roman"/>
          <w:sz w:val="22"/>
          <w:szCs w:val="22"/>
        </w:rPr>
        <w:footnoteReference w:id="1"/>
      </w:r>
      <w:r w:rsidR="00021F86" w:rsidRPr="009C0C0D">
        <w:rPr>
          <w:rFonts w:ascii="Times New Roman" w:hAnsi="Times New Roman" w:cs="Times New Roman"/>
          <w:sz w:val="22"/>
          <w:szCs w:val="22"/>
        </w:rPr>
        <w:t xml:space="preserve"> Having done so the role of the State changes from the direct provision of water and sanitation to members of the population, to overseeing, through the introduction of legislation and regulations, the activities of the private provider. </w:t>
      </w:r>
    </w:p>
    <w:p w14:paraId="4EDE4C1D" w14:textId="77777777" w:rsidR="00F714B8" w:rsidRPr="009C0C0D" w:rsidRDefault="00F714B8" w:rsidP="00F714B8">
      <w:pPr>
        <w:pStyle w:val="ListParagraph"/>
        <w:ind w:left="0"/>
        <w:jc w:val="both"/>
        <w:rPr>
          <w:rFonts w:ascii="Times New Roman" w:hAnsi="Times New Roman" w:cs="Times New Roman"/>
          <w:sz w:val="22"/>
          <w:szCs w:val="22"/>
        </w:rPr>
      </w:pPr>
    </w:p>
    <w:p w14:paraId="411AD57E" w14:textId="30775DB1" w:rsidR="00021F86" w:rsidRPr="009C0C0D" w:rsidRDefault="00487ECF" w:rsidP="0013475E">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Where full privatization takes place the challenges that are faced with regards to the enjoyment of the rights to water and sanitation are increased as the control of provision by profit making private businesses is indefinite and absolute</w:t>
      </w:r>
      <w:r w:rsidR="0013475E" w:rsidRPr="009C0C0D">
        <w:rPr>
          <w:rFonts w:ascii="Times New Roman" w:hAnsi="Times New Roman" w:cs="Times New Roman"/>
          <w:sz w:val="22"/>
          <w:szCs w:val="22"/>
        </w:rPr>
        <w:t>, and c</w:t>
      </w:r>
      <w:r w:rsidR="00C31B8F" w:rsidRPr="009C0C0D">
        <w:rPr>
          <w:rFonts w:ascii="Times New Roman" w:hAnsi="Times New Roman" w:cs="Times New Roman"/>
          <w:sz w:val="22"/>
          <w:szCs w:val="22"/>
        </w:rPr>
        <w:t xml:space="preserve">ontrol can only be reassumed by the public </w:t>
      </w:r>
      <w:r w:rsidR="00C31B8F" w:rsidRPr="009C0C0D">
        <w:rPr>
          <w:rFonts w:ascii="Times New Roman" w:hAnsi="Times New Roman" w:cs="Times New Roman"/>
          <w:sz w:val="22"/>
          <w:szCs w:val="22"/>
        </w:rPr>
        <w:lastRenderedPageBreak/>
        <w:t xml:space="preserve">sector through political intervention that is likely to take considerable time and </w:t>
      </w:r>
      <w:r w:rsidR="000D0667">
        <w:rPr>
          <w:rFonts w:ascii="Times New Roman" w:hAnsi="Times New Roman" w:cs="Times New Roman"/>
          <w:sz w:val="22"/>
          <w:szCs w:val="22"/>
        </w:rPr>
        <w:t>political and economic costs</w:t>
      </w:r>
      <w:r w:rsidR="00C31B8F" w:rsidRPr="009C0C0D">
        <w:rPr>
          <w:rFonts w:ascii="Times New Roman" w:hAnsi="Times New Roman" w:cs="Times New Roman"/>
          <w:sz w:val="22"/>
          <w:szCs w:val="22"/>
        </w:rPr>
        <w:t>.</w:t>
      </w:r>
    </w:p>
    <w:p w14:paraId="3D7D1E43" w14:textId="77777777" w:rsidR="00367F60" w:rsidRPr="009C0C0D" w:rsidRDefault="00367F60" w:rsidP="00367F60">
      <w:pPr>
        <w:pStyle w:val="ListParagraph"/>
        <w:ind w:left="0"/>
        <w:jc w:val="both"/>
        <w:rPr>
          <w:rFonts w:ascii="Times New Roman" w:hAnsi="Times New Roman" w:cs="Times New Roman"/>
          <w:sz w:val="22"/>
          <w:szCs w:val="22"/>
        </w:rPr>
      </w:pPr>
    </w:p>
    <w:p w14:paraId="03FEC1DE" w14:textId="77777777" w:rsidR="00021F86" w:rsidRPr="009C0C0D" w:rsidRDefault="00021F86"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Full </w:t>
      </w:r>
      <w:r w:rsidR="0013475E" w:rsidRPr="009C0C0D">
        <w:rPr>
          <w:rFonts w:ascii="Times New Roman" w:hAnsi="Times New Roman" w:cs="Times New Roman"/>
          <w:sz w:val="22"/>
          <w:szCs w:val="22"/>
        </w:rPr>
        <w:t>p</w:t>
      </w:r>
      <w:r w:rsidRPr="009C0C0D">
        <w:rPr>
          <w:rFonts w:ascii="Times New Roman" w:hAnsi="Times New Roman" w:cs="Times New Roman"/>
          <w:sz w:val="22"/>
          <w:szCs w:val="22"/>
        </w:rPr>
        <w:t xml:space="preserve">rivatization </w:t>
      </w:r>
      <w:r w:rsidR="0028377B" w:rsidRPr="009C0C0D">
        <w:rPr>
          <w:rFonts w:ascii="Times New Roman" w:hAnsi="Times New Roman" w:cs="Times New Roman"/>
          <w:sz w:val="22"/>
          <w:szCs w:val="22"/>
        </w:rPr>
        <w:t xml:space="preserve">is very uncommon but </w:t>
      </w:r>
      <w:r w:rsidRPr="009C0C0D">
        <w:rPr>
          <w:rFonts w:ascii="Times New Roman" w:hAnsi="Times New Roman" w:cs="Times New Roman"/>
          <w:sz w:val="22"/>
          <w:szCs w:val="22"/>
        </w:rPr>
        <w:t xml:space="preserve">has taken place </w:t>
      </w:r>
      <w:r w:rsidR="000273A8" w:rsidRPr="009C0C0D">
        <w:rPr>
          <w:rFonts w:ascii="Times New Roman" w:hAnsi="Times New Roman" w:cs="Times New Roman"/>
          <w:sz w:val="22"/>
          <w:szCs w:val="22"/>
        </w:rPr>
        <w:t xml:space="preserve">since 1989 </w:t>
      </w:r>
      <w:r w:rsidRPr="009C0C0D">
        <w:rPr>
          <w:rFonts w:ascii="Times New Roman" w:hAnsi="Times New Roman" w:cs="Times New Roman"/>
          <w:sz w:val="22"/>
          <w:szCs w:val="22"/>
        </w:rPr>
        <w:t>in England and Wales where</w:t>
      </w:r>
      <w:r w:rsidR="000273A8" w:rsidRPr="009C0C0D">
        <w:rPr>
          <w:rFonts w:ascii="Times New Roman" w:hAnsi="Times New Roman" w:cs="Times New Roman"/>
          <w:sz w:val="22"/>
          <w:szCs w:val="22"/>
        </w:rPr>
        <w:t xml:space="preserve"> ten</w:t>
      </w:r>
      <w:r w:rsidR="0028377B" w:rsidRPr="009C0C0D">
        <w:rPr>
          <w:rFonts w:ascii="Times New Roman" w:hAnsi="Times New Roman" w:cs="Times New Roman"/>
          <w:sz w:val="22"/>
          <w:szCs w:val="22"/>
        </w:rPr>
        <w:t xml:space="preserve"> private actors operate regionally to provide water and sanitation services under strict regulation.</w:t>
      </w:r>
      <w:r w:rsidR="0028377B" w:rsidRPr="009C0C0D">
        <w:rPr>
          <w:rStyle w:val="FootnoteReference"/>
          <w:rFonts w:ascii="Times New Roman" w:hAnsi="Times New Roman" w:cs="Times New Roman"/>
          <w:sz w:val="22"/>
          <w:szCs w:val="22"/>
        </w:rPr>
        <w:footnoteReference w:id="2"/>
      </w:r>
      <w:r w:rsidRPr="009C0C0D">
        <w:rPr>
          <w:rFonts w:ascii="Times New Roman" w:hAnsi="Times New Roman" w:cs="Times New Roman"/>
          <w:sz w:val="22"/>
          <w:szCs w:val="22"/>
        </w:rPr>
        <w:t xml:space="preserve"> </w:t>
      </w:r>
      <w:r w:rsidR="0013475E" w:rsidRPr="009C0C0D">
        <w:rPr>
          <w:rFonts w:ascii="Times New Roman" w:hAnsi="Times New Roman" w:cs="Times New Roman"/>
          <w:sz w:val="22"/>
          <w:szCs w:val="22"/>
        </w:rPr>
        <w:t xml:space="preserve">Full privatization has also </w:t>
      </w:r>
      <w:r w:rsidR="00057C1A" w:rsidRPr="009C0C0D">
        <w:rPr>
          <w:rFonts w:ascii="Times New Roman" w:hAnsi="Times New Roman" w:cs="Times New Roman"/>
          <w:sz w:val="22"/>
          <w:szCs w:val="22"/>
        </w:rPr>
        <w:t xml:space="preserve">been the dominant </w:t>
      </w:r>
      <w:r w:rsidR="00F714B8" w:rsidRPr="009C0C0D">
        <w:rPr>
          <w:rFonts w:ascii="Times New Roman" w:hAnsi="Times New Roman" w:cs="Times New Roman"/>
          <w:sz w:val="22"/>
          <w:szCs w:val="22"/>
        </w:rPr>
        <w:t xml:space="preserve">water and sanitation provision </w:t>
      </w:r>
      <w:r w:rsidR="00057C1A" w:rsidRPr="009C0C0D">
        <w:rPr>
          <w:rFonts w:ascii="Times New Roman" w:hAnsi="Times New Roman" w:cs="Times New Roman"/>
          <w:sz w:val="22"/>
          <w:szCs w:val="22"/>
        </w:rPr>
        <w:t>model in Chile since 1998.</w:t>
      </w:r>
      <w:r w:rsidR="00057C1A" w:rsidRPr="009C0C0D">
        <w:rPr>
          <w:rStyle w:val="FootnoteReference"/>
          <w:rFonts w:ascii="Times New Roman" w:hAnsi="Times New Roman" w:cs="Times New Roman"/>
          <w:sz w:val="22"/>
          <w:szCs w:val="22"/>
        </w:rPr>
        <w:footnoteReference w:id="3"/>
      </w:r>
    </w:p>
    <w:p w14:paraId="5F6006BD" w14:textId="77777777" w:rsidR="00021F86" w:rsidRPr="00C368A9" w:rsidRDefault="00021F86" w:rsidP="00323257">
      <w:pPr>
        <w:pStyle w:val="Heading2"/>
      </w:pPr>
      <w:bookmarkStart w:id="3" w:name="_Toc18464954"/>
      <w:r w:rsidRPr="009C0C0D">
        <w:t xml:space="preserve">Concession </w:t>
      </w:r>
      <w:r w:rsidR="002A50CC" w:rsidRPr="009C0C0D">
        <w:t>c</w:t>
      </w:r>
      <w:r w:rsidRPr="009C0C0D">
        <w:t>ontracts</w:t>
      </w:r>
      <w:bookmarkEnd w:id="3"/>
    </w:p>
    <w:p w14:paraId="01EF5722" w14:textId="3DB21679" w:rsidR="00E469FF" w:rsidRPr="009C0C0D" w:rsidRDefault="00E469FF"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Under concession contracts</w:t>
      </w:r>
      <w:r w:rsidR="001145EB" w:rsidRPr="009C0C0D">
        <w:rPr>
          <w:rFonts w:ascii="Times New Roman" w:hAnsi="Times New Roman" w:cs="Times New Roman"/>
          <w:sz w:val="22"/>
          <w:szCs w:val="22"/>
        </w:rPr>
        <w:t xml:space="preserve"> whilst the government retains ownership of all water and sanitation assets,</w:t>
      </w:r>
      <w:r w:rsidRPr="009C0C0D">
        <w:rPr>
          <w:rFonts w:ascii="Times New Roman" w:hAnsi="Times New Roman" w:cs="Times New Roman"/>
          <w:sz w:val="22"/>
          <w:szCs w:val="22"/>
        </w:rPr>
        <w:t xml:space="preserve"> the private actor will assume responsibility for</w:t>
      </w:r>
      <w:r w:rsidR="001145EB" w:rsidRPr="009C0C0D">
        <w:rPr>
          <w:rFonts w:ascii="Times New Roman" w:hAnsi="Times New Roman" w:cs="Times New Roman"/>
          <w:sz w:val="22"/>
          <w:szCs w:val="22"/>
        </w:rPr>
        <w:t xml:space="preserve"> using these to</w:t>
      </w:r>
      <w:r w:rsidRPr="009C0C0D">
        <w:rPr>
          <w:rFonts w:ascii="Times New Roman" w:hAnsi="Times New Roman" w:cs="Times New Roman"/>
          <w:sz w:val="22"/>
          <w:szCs w:val="22"/>
        </w:rPr>
        <w:t xml:space="preserve"> provid</w:t>
      </w:r>
      <w:r w:rsidR="001145EB" w:rsidRPr="009C0C0D">
        <w:rPr>
          <w:rFonts w:ascii="Times New Roman" w:hAnsi="Times New Roman" w:cs="Times New Roman"/>
          <w:sz w:val="22"/>
          <w:szCs w:val="22"/>
        </w:rPr>
        <w:t>e</w:t>
      </w:r>
      <w:r w:rsidRPr="009C0C0D">
        <w:rPr>
          <w:rFonts w:ascii="Times New Roman" w:hAnsi="Times New Roman" w:cs="Times New Roman"/>
          <w:sz w:val="22"/>
          <w:szCs w:val="22"/>
        </w:rPr>
        <w:t xml:space="preserve"> water and/or sanitation services </w:t>
      </w:r>
      <w:r w:rsidR="001145EB" w:rsidRPr="009C0C0D">
        <w:rPr>
          <w:rFonts w:ascii="Times New Roman" w:hAnsi="Times New Roman" w:cs="Times New Roman"/>
          <w:sz w:val="22"/>
          <w:szCs w:val="22"/>
        </w:rPr>
        <w:t>for a stated period of time (usually 25-30 years).</w:t>
      </w:r>
      <w:r w:rsidR="001145EB" w:rsidRPr="009C0C0D">
        <w:rPr>
          <w:rStyle w:val="FootnoteReference"/>
          <w:rFonts w:ascii="Times New Roman" w:hAnsi="Times New Roman" w:cs="Times New Roman"/>
          <w:sz w:val="22"/>
          <w:szCs w:val="22"/>
        </w:rPr>
        <w:footnoteReference w:id="4"/>
      </w:r>
      <w:r w:rsidR="001145EB" w:rsidRPr="009C0C0D">
        <w:rPr>
          <w:rFonts w:ascii="Times New Roman" w:hAnsi="Times New Roman" w:cs="Times New Roman"/>
          <w:sz w:val="22"/>
          <w:szCs w:val="22"/>
        </w:rPr>
        <w:t xml:space="preserve"> During this period, the private actor is responsible for </w:t>
      </w:r>
      <w:r w:rsidRPr="009C0C0D">
        <w:rPr>
          <w:rFonts w:ascii="Times New Roman" w:hAnsi="Times New Roman" w:cs="Times New Roman"/>
          <w:sz w:val="22"/>
          <w:szCs w:val="22"/>
        </w:rPr>
        <w:t>all capital investment into improving, expanding, repairing and rehabilitating those services</w:t>
      </w:r>
      <w:r w:rsidR="00760AFB" w:rsidRPr="009C0C0D">
        <w:rPr>
          <w:rFonts w:ascii="Times New Roman" w:hAnsi="Times New Roman" w:cs="Times New Roman"/>
          <w:sz w:val="22"/>
          <w:szCs w:val="22"/>
        </w:rPr>
        <w:t xml:space="preserve"> and</w:t>
      </w:r>
      <w:r w:rsidR="001145EB" w:rsidRPr="009C0C0D">
        <w:rPr>
          <w:rFonts w:ascii="Times New Roman" w:hAnsi="Times New Roman" w:cs="Times New Roman"/>
          <w:sz w:val="22"/>
          <w:szCs w:val="22"/>
        </w:rPr>
        <w:t xml:space="preserve"> assumes all the commercial risk involved in providing water and sanitation services</w:t>
      </w:r>
      <w:r w:rsidRPr="009C0C0D">
        <w:rPr>
          <w:rFonts w:ascii="Times New Roman" w:hAnsi="Times New Roman" w:cs="Times New Roman"/>
          <w:sz w:val="22"/>
          <w:szCs w:val="22"/>
        </w:rPr>
        <w:t>.</w:t>
      </w:r>
      <w:r w:rsidR="00760AFB" w:rsidRPr="009C0C0D">
        <w:rPr>
          <w:rStyle w:val="FootnoteReference"/>
          <w:rFonts w:ascii="Times New Roman" w:hAnsi="Times New Roman" w:cs="Times New Roman"/>
          <w:sz w:val="22"/>
          <w:szCs w:val="22"/>
        </w:rPr>
        <w:footnoteReference w:id="5"/>
      </w:r>
      <w:r w:rsidR="00760AFB" w:rsidRPr="009C0C0D">
        <w:rPr>
          <w:rFonts w:ascii="Times New Roman" w:hAnsi="Times New Roman" w:cs="Times New Roman"/>
          <w:sz w:val="22"/>
          <w:szCs w:val="22"/>
        </w:rPr>
        <w:t xml:space="preserve"> In some instances, however, the public authorities may contribute human resources to assist in the operation of the services and may provide some capital expenditure.</w:t>
      </w:r>
      <w:r w:rsidR="00760AFB" w:rsidRPr="009C0C0D">
        <w:rPr>
          <w:rStyle w:val="FootnoteReference"/>
          <w:rFonts w:ascii="Times New Roman" w:hAnsi="Times New Roman" w:cs="Times New Roman"/>
          <w:sz w:val="22"/>
          <w:szCs w:val="22"/>
        </w:rPr>
        <w:footnoteReference w:id="6"/>
      </w:r>
      <w:r w:rsidRPr="009C0C0D">
        <w:rPr>
          <w:rFonts w:ascii="Times New Roman" w:hAnsi="Times New Roman" w:cs="Times New Roman"/>
          <w:sz w:val="22"/>
          <w:szCs w:val="22"/>
        </w:rPr>
        <w:t xml:space="preserve"> Private actors granted concession contracts by governments are remunerated via “revenues collected from the users after deduction of a concession fee to be paid to the public entity.”</w:t>
      </w:r>
      <w:r w:rsidR="001145EB" w:rsidRPr="009C0C0D">
        <w:rPr>
          <w:rStyle w:val="FootnoteReference"/>
          <w:rFonts w:ascii="Times New Roman" w:hAnsi="Times New Roman" w:cs="Times New Roman"/>
          <w:sz w:val="22"/>
          <w:szCs w:val="22"/>
        </w:rPr>
        <w:footnoteReference w:id="7"/>
      </w:r>
      <w:r w:rsidRPr="009C0C0D">
        <w:rPr>
          <w:rFonts w:ascii="Times New Roman" w:hAnsi="Times New Roman" w:cs="Times New Roman"/>
          <w:sz w:val="22"/>
          <w:szCs w:val="22"/>
        </w:rPr>
        <w:t xml:space="preserve"> </w:t>
      </w:r>
      <w:r w:rsidR="000D0667">
        <w:rPr>
          <w:rFonts w:ascii="Times New Roman" w:hAnsi="Times New Roman" w:cs="Times New Roman"/>
          <w:sz w:val="22"/>
          <w:szCs w:val="22"/>
        </w:rPr>
        <w:t>Usually, a</w:t>
      </w:r>
      <w:r w:rsidR="001145EB" w:rsidRPr="009C0C0D">
        <w:rPr>
          <w:rFonts w:ascii="Times New Roman" w:hAnsi="Times New Roman" w:cs="Times New Roman"/>
          <w:sz w:val="22"/>
          <w:szCs w:val="22"/>
        </w:rPr>
        <w:t>t the conclusion of the period stated in the concession contract</w:t>
      </w:r>
      <w:r w:rsidR="000D7263" w:rsidRPr="009C0C0D">
        <w:rPr>
          <w:rFonts w:ascii="Times New Roman" w:hAnsi="Times New Roman" w:cs="Times New Roman"/>
          <w:sz w:val="22"/>
          <w:szCs w:val="22"/>
        </w:rPr>
        <w:t>, if the revenues collected over the course of the contract were sufficient to pay back the private sector’s investments,</w:t>
      </w:r>
      <w:r w:rsidR="001145EB" w:rsidRPr="009C0C0D">
        <w:rPr>
          <w:rFonts w:ascii="Times New Roman" w:hAnsi="Times New Roman" w:cs="Times New Roman"/>
          <w:sz w:val="22"/>
          <w:szCs w:val="22"/>
        </w:rPr>
        <w:t xml:space="preserve"> </w:t>
      </w:r>
      <w:r w:rsidR="00760AFB" w:rsidRPr="009C0C0D">
        <w:rPr>
          <w:rFonts w:ascii="Times New Roman" w:hAnsi="Times New Roman" w:cs="Times New Roman"/>
          <w:sz w:val="22"/>
          <w:szCs w:val="22"/>
        </w:rPr>
        <w:t xml:space="preserve">the assets will pass back to the government to be run publicly once more, or to be reprivatized. </w:t>
      </w:r>
    </w:p>
    <w:p w14:paraId="55EE57FE" w14:textId="77777777" w:rsidR="00F805FA" w:rsidRPr="009C0C0D" w:rsidRDefault="00F805FA">
      <w:pPr>
        <w:jc w:val="both"/>
        <w:rPr>
          <w:sz w:val="22"/>
          <w:szCs w:val="22"/>
        </w:rPr>
      </w:pPr>
    </w:p>
    <w:p w14:paraId="33B27E4C" w14:textId="77777777" w:rsidR="00FF3727" w:rsidRPr="009C0C0D" w:rsidRDefault="000273A8"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Concession contracts have been utilised to bring private actors into water and sanitation provision in the Philippines. In 1997, the Government entered into a 25-year agreement with the Manila Water Company to provide water services in the east zone of Manila, and a similar agreement was struck with Maynilad Water </w:t>
      </w:r>
      <w:r w:rsidR="00581A79" w:rsidRPr="009C0C0D">
        <w:rPr>
          <w:rFonts w:ascii="Times New Roman" w:hAnsi="Times New Roman" w:cs="Times New Roman"/>
          <w:sz w:val="22"/>
          <w:szCs w:val="22"/>
        </w:rPr>
        <w:t>Services (a joint venture between Suez Environment and Benpres Holding) for the west of the city.</w:t>
      </w:r>
      <w:r w:rsidR="00581A79" w:rsidRPr="009C0C0D">
        <w:rPr>
          <w:rStyle w:val="FootnoteReference"/>
          <w:rFonts w:ascii="Times New Roman" w:hAnsi="Times New Roman" w:cs="Times New Roman"/>
          <w:sz w:val="22"/>
          <w:szCs w:val="22"/>
        </w:rPr>
        <w:footnoteReference w:id="8"/>
      </w:r>
    </w:p>
    <w:p w14:paraId="61A3FDFA" w14:textId="77777777" w:rsidR="000273A8" w:rsidRPr="00C368A9" w:rsidRDefault="00F805FA" w:rsidP="00323257">
      <w:pPr>
        <w:pStyle w:val="Heading2"/>
      </w:pPr>
      <w:bookmarkStart w:id="4" w:name="_Toc18464955"/>
      <w:r w:rsidRPr="009C0C0D">
        <w:t>Build-Operate-Transfer</w:t>
      </w:r>
      <w:r w:rsidR="00044D7E" w:rsidRPr="009C0C0D">
        <w:t xml:space="preserve"> (BOT)</w:t>
      </w:r>
      <w:r w:rsidRPr="009C0C0D">
        <w:t xml:space="preserve"> </w:t>
      </w:r>
      <w:r w:rsidR="002A50CC" w:rsidRPr="009C0C0D">
        <w:t>c</w:t>
      </w:r>
      <w:r w:rsidRPr="009C0C0D">
        <w:t>ontracts</w:t>
      </w:r>
      <w:bookmarkEnd w:id="4"/>
    </w:p>
    <w:p w14:paraId="6B534DE3" w14:textId="78FC7ABA" w:rsidR="00F805FA" w:rsidRPr="000D0667" w:rsidRDefault="000D0667" w:rsidP="000D0667">
      <w:pPr>
        <w:pStyle w:val="ListParagraph"/>
        <w:numPr>
          <w:ilvl w:val="0"/>
          <w:numId w:val="18"/>
        </w:numPr>
        <w:ind w:left="0" w:firstLine="0"/>
        <w:jc w:val="both"/>
        <w:rPr>
          <w:rFonts w:ascii="Times New Roman" w:hAnsi="Times New Roman" w:cs="Times New Roman"/>
          <w:sz w:val="22"/>
          <w:szCs w:val="22"/>
        </w:rPr>
      </w:pPr>
      <w:r w:rsidRPr="000D0667">
        <w:rPr>
          <w:rFonts w:ascii="Times New Roman" w:hAnsi="Times New Roman" w:cs="Times New Roman"/>
          <w:sz w:val="22"/>
          <w:szCs w:val="22"/>
        </w:rPr>
        <w:t>This model encom</w:t>
      </w:r>
      <w:r w:rsidR="00CA6B8C">
        <w:rPr>
          <w:rFonts w:ascii="Times New Roman" w:hAnsi="Times New Roman" w:cs="Times New Roman"/>
          <w:sz w:val="22"/>
          <w:szCs w:val="22"/>
        </w:rPr>
        <w:t>p</w:t>
      </w:r>
      <w:r w:rsidRPr="000D0667">
        <w:rPr>
          <w:rFonts w:ascii="Times New Roman" w:hAnsi="Times New Roman" w:cs="Times New Roman"/>
          <w:sz w:val="22"/>
          <w:szCs w:val="22"/>
        </w:rPr>
        <w:t xml:space="preserve">asses various variants, such as BOOT (build–own–operate–transfer), BLT (build–lease–transfer), DBFO (design–build–finance–operate), DBOT (design–build–operate–transfer), DCMF (design–construct–manage–finance). </w:t>
      </w:r>
      <w:r w:rsidR="00F805FA" w:rsidRPr="000D0667">
        <w:rPr>
          <w:rFonts w:ascii="Times New Roman" w:hAnsi="Times New Roman" w:cs="Times New Roman"/>
          <w:sz w:val="22"/>
          <w:szCs w:val="22"/>
        </w:rPr>
        <w:t xml:space="preserve">Where authorities enter </w:t>
      </w:r>
      <w:r w:rsidR="000273A8" w:rsidRPr="000D0667">
        <w:rPr>
          <w:rFonts w:ascii="Times New Roman" w:hAnsi="Times New Roman" w:cs="Times New Roman"/>
          <w:sz w:val="22"/>
          <w:szCs w:val="22"/>
        </w:rPr>
        <w:t>int</w:t>
      </w:r>
      <w:r w:rsidR="00F805FA" w:rsidRPr="000D0667">
        <w:rPr>
          <w:rFonts w:ascii="Times New Roman" w:hAnsi="Times New Roman" w:cs="Times New Roman"/>
          <w:sz w:val="22"/>
          <w:szCs w:val="22"/>
        </w:rPr>
        <w:t xml:space="preserve">o </w:t>
      </w:r>
      <w:r w:rsidR="00CA6B8C">
        <w:rPr>
          <w:rFonts w:ascii="Times New Roman" w:hAnsi="Times New Roman" w:cs="Times New Roman"/>
          <w:sz w:val="22"/>
          <w:szCs w:val="22"/>
        </w:rPr>
        <w:t>such types of</w:t>
      </w:r>
      <w:r w:rsidR="00F805FA" w:rsidRPr="000D0667">
        <w:rPr>
          <w:rFonts w:ascii="Times New Roman" w:hAnsi="Times New Roman" w:cs="Times New Roman"/>
          <w:sz w:val="22"/>
          <w:szCs w:val="22"/>
        </w:rPr>
        <w:t xml:space="preserve"> contracts with private actors the private entity </w:t>
      </w:r>
      <w:r w:rsidR="00CA6B8C">
        <w:rPr>
          <w:rFonts w:ascii="Times New Roman" w:hAnsi="Times New Roman" w:cs="Times New Roman"/>
          <w:sz w:val="22"/>
          <w:szCs w:val="22"/>
        </w:rPr>
        <w:t>may be</w:t>
      </w:r>
      <w:r w:rsidR="00F805FA" w:rsidRPr="000D0667">
        <w:rPr>
          <w:rFonts w:ascii="Times New Roman" w:hAnsi="Times New Roman" w:cs="Times New Roman"/>
          <w:sz w:val="22"/>
          <w:szCs w:val="22"/>
        </w:rPr>
        <w:t xml:space="preserve"> </w:t>
      </w:r>
      <w:r w:rsidR="00CA6B8C">
        <w:rPr>
          <w:rFonts w:ascii="Times New Roman" w:hAnsi="Times New Roman" w:cs="Times New Roman"/>
          <w:sz w:val="22"/>
          <w:szCs w:val="22"/>
        </w:rPr>
        <w:t xml:space="preserve">in charge of a number of activities, including and operating </w:t>
      </w:r>
      <w:r w:rsidR="00F805FA" w:rsidRPr="000D0667">
        <w:rPr>
          <w:rFonts w:ascii="Times New Roman" w:hAnsi="Times New Roman" w:cs="Times New Roman"/>
          <w:sz w:val="22"/>
          <w:szCs w:val="22"/>
        </w:rPr>
        <w:t>new water and sanitation facilities</w:t>
      </w:r>
      <w:r w:rsidR="00F506BE" w:rsidRPr="000D0667">
        <w:rPr>
          <w:rFonts w:ascii="Times New Roman" w:hAnsi="Times New Roman" w:cs="Times New Roman"/>
          <w:sz w:val="22"/>
          <w:szCs w:val="22"/>
        </w:rPr>
        <w:t>,</w:t>
      </w:r>
      <w:r w:rsidR="00F805FA" w:rsidRPr="000D0667">
        <w:rPr>
          <w:rFonts w:ascii="Times New Roman" w:hAnsi="Times New Roman" w:cs="Times New Roman"/>
          <w:sz w:val="22"/>
          <w:szCs w:val="22"/>
        </w:rPr>
        <w:t xml:space="preserve"> which are subsequently transferred to the government at the end of the contract (usually after 20-30 years)</w:t>
      </w:r>
      <w:r w:rsidR="00F506BE" w:rsidRPr="000D0667">
        <w:rPr>
          <w:rFonts w:ascii="Times New Roman" w:hAnsi="Times New Roman" w:cs="Times New Roman"/>
          <w:sz w:val="22"/>
          <w:szCs w:val="22"/>
        </w:rPr>
        <w:t>.</w:t>
      </w:r>
      <w:r w:rsidR="00F805FA" w:rsidRPr="009C0C0D">
        <w:rPr>
          <w:rStyle w:val="FootnoteReference"/>
          <w:rFonts w:ascii="Times New Roman" w:hAnsi="Times New Roman" w:cs="Times New Roman"/>
          <w:sz w:val="22"/>
          <w:szCs w:val="22"/>
        </w:rPr>
        <w:footnoteReference w:id="9"/>
      </w:r>
      <w:r w:rsidR="00F506BE" w:rsidRPr="000D0667">
        <w:rPr>
          <w:rFonts w:ascii="Times New Roman" w:hAnsi="Times New Roman" w:cs="Times New Roman"/>
          <w:sz w:val="22"/>
          <w:szCs w:val="22"/>
        </w:rPr>
        <w:t xml:space="preserve"> During the period of private sector operation, revenues generated via tariffs cover “operating costs, maintenance, repayment of debt principal, financing costs and a return for the shareholders of the [company] created for the project.”</w:t>
      </w:r>
      <w:r w:rsidR="00F506BE" w:rsidRPr="009C0C0D">
        <w:rPr>
          <w:rStyle w:val="FootnoteReference"/>
          <w:rFonts w:ascii="Times New Roman" w:hAnsi="Times New Roman" w:cs="Times New Roman"/>
          <w:sz w:val="22"/>
          <w:szCs w:val="22"/>
        </w:rPr>
        <w:footnoteReference w:id="10"/>
      </w:r>
      <w:r w:rsidR="00F506BE" w:rsidRPr="000D0667">
        <w:rPr>
          <w:rFonts w:ascii="Times New Roman" w:hAnsi="Times New Roman" w:cs="Times New Roman"/>
          <w:sz w:val="22"/>
          <w:szCs w:val="22"/>
        </w:rPr>
        <w:t xml:space="preserve"> </w:t>
      </w:r>
    </w:p>
    <w:p w14:paraId="75DFF725" w14:textId="77777777" w:rsidR="00FF3727" w:rsidRPr="009C0C0D" w:rsidRDefault="00FF3727">
      <w:pPr>
        <w:jc w:val="both"/>
        <w:rPr>
          <w:sz w:val="22"/>
          <w:szCs w:val="22"/>
        </w:rPr>
      </w:pPr>
    </w:p>
    <w:p w14:paraId="2C19460C" w14:textId="77777777" w:rsidR="00044D7E" w:rsidRPr="00F73B55" w:rsidRDefault="00FF3727" w:rsidP="00F73B5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BOT contracts form the bulk of new water provision contracts currently being utilised to bring private actors into the sector in China.</w:t>
      </w:r>
      <w:r w:rsidRPr="009C0C0D">
        <w:rPr>
          <w:rStyle w:val="FootnoteReference"/>
          <w:rFonts w:ascii="Times New Roman" w:hAnsi="Times New Roman" w:cs="Times New Roman"/>
          <w:sz w:val="22"/>
          <w:szCs w:val="22"/>
        </w:rPr>
        <w:footnoteReference w:id="11"/>
      </w:r>
    </w:p>
    <w:p w14:paraId="60A0FAB9" w14:textId="77777777" w:rsidR="00044D7E" w:rsidRPr="00C368A9" w:rsidRDefault="00E04EFF" w:rsidP="00323257">
      <w:pPr>
        <w:pStyle w:val="Heading2"/>
      </w:pPr>
      <w:bookmarkStart w:id="5" w:name="_Toc18464956"/>
      <w:r w:rsidRPr="009C0C0D">
        <w:lastRenderedPageBreak/>
        <w:t>J</w:t>
      </w:r>
      <w:r w:rsidR="00044D7E" w:rsidRPr="009C0C0D">
        <w:t xml:space="preserve">oint </w:t>
      </w:r>
      <w:r w:rsidR="00842CA5" w:rsidRPr="009C0C0D">
        <w:t>v</w:t>
      </w:r>
      <w:r w:rsidR="00044D7E" w:rsidRPr="009C0C0D">
        <w:t>entures</w:t>
      </w:r>
      <w:bookmarkEnd w:id="5"/>
    </w:p>
    <w:p w14:paraId="1ABF662C" w14:textId="77777777" w:rsidR="00044D7E" w:rsidRPr="009C0C0D" w:rsidRDefault="00044D7E" w:rsidP="00680E30">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Joint ventures, which have been utilised in Mexico and Colombia,</w:t>
      </w:r>
      <w:r w:rsidRPr="009C0C0D">
        <w:rPr>
          <w:rStyle w:val="FootnoteReference"/>
          <w:rFonts w:ascii="Times New Roman" w:hAnsi="Times New Roman" w:cs="Times New Roman"/>
          <w:sz w:val="22"/>
          <w:szCs w:val="22"/>
        </w:rPr>
        <w:footnoteReference w:id="12"/>
      </w:r>
      <w:r w:rsidRPr="009C0C0D">
        <w:rPr>
          <w:rFonts w:ascii="Times New Roman" w:hAnsi="Times New Roman" w:cs="Times New Roman"/>
          <w:sz w:val="22"/>
          <w:szCs w:val="22"/>
        </w:rPr>
        <w:t xml:space="preserve"> are arrangements whereby</w:t>
      </w:r>
      <w:r w:rsidR="00F714B8" w:rsidRPr="009C0C0D">
        <w:rPr>
          <w:rFonts w:ascii="Times New Roman" w:hAnsi="Times New Roman" w:cs="Times New Roman"/>
          <w:sz w:val="22"/>
          <w:szCs w:val="22"/>
        </w:rPr>
        <w:t xml:space="preserve"> </w:t>
      </w:r>
      <w:r w:rsidR="00063780" w:rsidRPr="009C0C0D">
        <w:rPr>
          <w:rFonts w:ascii="Times New Roman" w:hAnsi="Times New Roman" w:cs="Times New Roman"/>
          <w:sz w:val="22"/>
          <w:szCs w:val="22"/>
        </w:rPr>
        <w:t>the public and private sectors</w:t>
      </w:r>
      <w:r w:rsidR="00E04EFF" w:rsidRPr="009C0C0D">
        <w:rPr>
          <w:rFonts w:ascii="Times New Roman" w:hAnsi="Times New Roman" w:cs="Times New Roman"/>
          <w:sz w:val="22"/>
          <w:szCs w:val="22"/>
        </w:rPr>
        <w:t xml:space="preserve"> </w:t>
      </w:r>
      <w:r w:rsidR="00063780" w:rsidRPr="009C0C0D">
        <w:rPr>
          <w:rFonts w:ascii="Times New Roman" w:hAnsi="Times New Roman" w:cs="Times New Roman"/>
          <w:sz w:val="22"/>
          <w:szCs w:val="22"/>
        </w:rPr>
        <w:t>join together to provide water and sanitation services through a single entity. In general, there are two main ways in which water and sanitation joint ventures occur. Firstly, a joint venture can involve a private company and a public sector actor forming a company together, with the participation of investors, which is then utilised to perform water and sanitation service provision contracts</w:t>
      </w:r>
      <w:r w:rsidRPr="009C0C0D">
        <w:rPr>
          <w:rFonts w:ascii="Times New Roman" w:hAnsi="Times New Roman" w:cs="Times New Roman"/>
          <w:sz w:val="22"/>
          <w:szCs w:val="22"/>
        </w:rPr>
        <w:t>.”</w:t>
      </w:r>
      <w:r w:rsidRPr="009C0C0D">
        <w:rPr>
          <w:rStyle w:val="FootnoteReference"/>
          <w:rFonts w:ascii="Times New Roman" w:hAnsi="Times New Roman" w:cs="Times New Roman"/>
          <w:sz w:val="22"/>
          <w:szCs w:val="22"/>
        </w:rPr>
        <w:footnoteReference w:id="13"/>
      </w:r>
      <w:r w:rsidR="00063780" w:rsidRPr="009C0C0D">
        <w:rPr>
          <w:rFonts w:ascii="Times New Roman" w:hAnsi="Times New Roman" w:cs="Times New Roman"/>
          <w:sz w:val="22"/>
          <w:szCs w:val="22"/>
        </w:rPr>
        <w:t xml:space="preserve"> Secondly, a joint venture may occur when a significant proportion of the shares in an existing public utility are sold to private investors, thereby generating joint ownership of the public utility. In the latter scenario, the State may still retain enough voting shares to maintain primary control of the </w:t>
      </w:r>
      <w:r w:rsidR="00E7335D" w:rsidRPr="009C0C0D">
        <w:rPr>
          <w:rFonts w:ascii="Times New Roman" w:hAnsi="Times New Roman" w:cs="Times New Roman"/>
          <w:sz w:val="22"/>
          <w:szCs w:val="22"/>
        </w:rPr>
        <w:t>utility, but the private sector nevertheless becomes an owner and influential shareholder of the provider, and will often negotiate powers of veto or weighted voting rights to enable it to manage the company efficiently.</w:t>
      </w:r>
      <w:r w:rsidR="00E7335D" w:rsidRPr="009C0C0D">
        <w:rPr>
          <w:rStyle w:val="FootnoteReference"/>
          <w:rFonts w:ascii="Times New Roman" w:hAnsi="Times New Roman" w:cs="Times New Roman"/>
          <w:sz w:val="22"/>
          <w:szCs w:val="22"/>
        </w:rPr>
        <w:footnoteReference w:id="14"/>
      </w:r>
    </w:p>
    <w:p w14:paraId="3BBF6D18" w14:textId="77777777" w:rsidR="00367F60" w:rsidRPr="009C0C0D" w:rsidRDefault="00367F60" w:rsidP="00367F60">
      <w:pPr>
        <w:pStyle w:val="ListParagraph"/>
        <w:ind w:left="0"/>
        <w:jc w:val="both"/>
        <w:rPr>
          <w:rFonts w:ascii="Times New Roman" w:hAnsi="Times New Roman" w:cs="Times New Roman"/>
          <w:sz w:val="22"/>
          <w:szCs w:val="22"/>
        </w:rPr>
      </w:pPr>
    </w:p>
    <w:p w14:paraId="39C8F3A8" w14:textId="77777777" w:rsidR="00736E02" w:rsidRPr="009C0C0D" w:rsidRDefault="00736E02" w:rsidP="00680E30">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Within joint venture models, the question of cost</w:t>
      </w:r>
      <w:r w:rsidR="00E04EFF" w:rsidRPr="009C0C0D">
        <w:rPr>
          <w:rFonts w:ascii="Times New Roman" w:hAnsi="Times New Roman" w:cs="Times New Roman"/>
          <w:sz w:val="22"/>
          <w:szCs w:val="22"/>
        </w:rPr>
        <w:t>s</w:t>
      </w:r>
      <w:r w:rsidRPr="009C0C0D">
        <w:rPr>
          <w:rFonts w:ascii="Times New Roman" w:hAnsi="Times New Roman" w:cs="Times New Roman"/>
          <w:sz w:val="22"/>
          <w:szCs w:val="22"/>
        </w:rPr>
        <w:t xml:space="preserve"> and investments is important</w:t>
      </w:r>
      <w:r w:rsidR="00AA6EC2" w:rsidRPr="009C0C0D">
        <w:rPr>
          <w:rFonts w:ascii="Times New Roman" w:hAnsi="Times New Roman" w:cs="Times New Roman"/>
          <w:sz w:val="22"/>
          <w:szCs w:val="22"/>
        </w:rPr>
        <w:t xml:space="preserve"> as risks related to maintenance costs are typically retained by the public sector, with the private actor only responsible for investing in initial infrastructure.</w:t>
      </w:r>
    </w:p>
    <w:p w14:paraId="6D3847E0" w14:textId="77777777" w:rsidR="004855ED" w:rsidRPr="00C368A9" w:rsidRDefault="00FF3727" w:rsidP="00323257">
      <w:pPr>
        <w:pStyle w:val="Heading2"/>
      </w:pPr>
      <w:bookmarkStart w:id="6" w:name="_Toc18464957"/>
      <w:r w:rsidRPr="009C0C0D">
        <w:t xml:space="preserve">Other </w:t>
      </w:r>
      <w:r w:rsidR="002A50CC" w:rsidRPr="009C0C0D">
        <w:t>models</w:t>
      </w:r>
      <w:bookmarkEnd w:id="6"/>
    </w:p>
    <w:p w14:paraId="232A4008" w14:textId="77777777" w:rsidR="0076100B" w:rsidRPr="009C0C0D" w:rsidRDefault="004855ED"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Whilst th</w:t>
      </w:r>
      <w:r w:rsidR="002A50CC" w:rsidRPr="009C0C0D">
        <w:rPr>
          <w:rFonts w:ascii="Times New Roman" w:hAnsi="Times New Roman" w:cs="Times New Roman"/>
          <w:sz w:val="22"/>
          <w:szCs w:val="22"/>
        </w:rPr>
        <w:t>ose above are the</w:t>
      </w:r>
      <w:r w:rsidRPr="009C0C0D">
        <w:rPr>
          <w:rFonts w:ascii="Times New Roman" w:hAnsi="Times New Roman" w:cs="Times New Roman"/>
          <w:sz w:val="22"/>
          <w:szCs w:val="22"/>
        </w:rPr>
        <w:t xml:space="preserve"> main models of private sector participation, others too are available for use in brin</w:t>
      </w:r>
      <w:r w:rsidR="00FF3727" w:rsidRPr="009C0C0D">
        <w:rPr>
          <w:rFonts w:ascii="Times New Roman" w:hAnsi="Times New Roman" w:cs="Times New Roman"/>
          <w:sz w:val="22"/>
          <w:szCs w:val="22"/>
        </w:rPr>
        <w:t>g</w:t>
      </w:r>
      <w:r w:rsidRPr="009C0C0D">
        <w:rPr>
          <w:rFonts w:ascii="Times New Roman" w:hAnsi="Times New Roman" w:cs="Times New Roman"/>
          <w:sz w:val="22"/>
          <w:szCs w:val="22"/>
        </w:rPr>
        <w:t>ing private entities into water and sanitation provision</w:t>
      </w:r>
      <w:r w:rsidR="00B058FC" w:rsidRPr="009C0C0D">
        <w:rPr>
          <w:rFonts w:ascii="Times New Roman" w:hAnsi="Times New Roman" w:cs="Times New Roman"/>
          <w:sz w:val="22"/>
          <w:szCs w:val="22"/>
        </w:rPr>
        <w:t>, including</w:t>
      </w:r>
      <w:r w:rsidR="0076100B" w:rsidRPr="009C0C0D">
        <w:rPr>
          <w:rFonts w:ascii="Times New Roman" w:hAnsi="Times New Roman" w:cs="Times New Roman"/>
          <w:sz w:val="22"/>
          <w:szCs w:val="22"/>
        </w:rPr>
        <w:t>:</w:t>
      </w:r>
    </w:p>
    <w:p w14:paraId="26E73CDD" w14:textId="77777777" w:rsidR="00B058FC" w:rsidRPr="009C0C0D" w:rsidRDefault="00B058FC">
      <w:pPr>
        <w:jc w:val="both"/>
        <w:rPr>
          <w:sz w:val="22"/>
          <w:szCs w:val="22"/>
        </w:rPr>
      </w:pPr>
    </w:p>
    <w:p w14:paraId="1016A87B" w14:textId="77777777" w:rsidR="0076100B" w:rsidRPr="009C0C0D" w:rsidRDefault="004855ED" w:rsidP="009578B7">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b/>
          <w:bCs/>
          <w:sz w:val="22"/>
          <w:szCs w:val="22"/>
        </w:rPr>
        <w:t>Lease and affermage</w:t>
      </w:r>
      <w:r w:rsidR="00693EE6" w:rsidRPr="009C0C0D">
        <w:rPr>
          <w:rFonts w:ascii="Times New Roman" w:hAnsi="Times New Roman" w:cs="Times New Roman"/>
          <w:b/>
          <w:bCs/>
          <w:sz w:val="22"/>
          <w:szCs w:val="22"/>
        </w:rPr>
        <w:t xml:space="preserve"> contracts</w:t>
      </w:r>
      <w:r w:rsidR="00291118" w:rsidRPr="009C0C0D">
        <w:rPr>
          <w:rFonts w:ascii="Times New Roman" w:hAnsi="Times New Roman" w:cs="Times New Roman"/>
          <w:sz w:val="22"/>
          <w:szCs w:val="22"/>
        </w:rPr>
        <w:t>, which are common in France,</w:t>
      </w:r>
      <w:r w:rsidR="00291118" w:rsidRPr="009C0C0D">
        <w:rPr>
          <w:rStyle w:val="FootnoteReference"/>
          <w:rFonts w:ascii="Times New Roman" w:hAnsi="Times New Roman" w:cs="Times New Roman"/>
          <w:sz w:val="22"/>
          <w:szCs w:val="22"/>
        </w:rPr>
        <w:footnoteReference w:id="15"/>
      </w:r>
      <w:r w:rsidRPr="009C0C0D">
        <w:rPr>
          <w:rFonts w:ascii="Times New Roman" w:hAnsi="Times New Roman" w:cs="Times New Roman"/>
          <w:sz w:val="22"/>
          <w:szCs w:val="22"/>
        </w:rPr>
        <w:t xml:space="preserve"> </w:t>
      </w:r>
      <w:r w:rsidR="00291118" w:rsidRPr="009C0C0D">
        <w:rPr>
          <w:rFonts w:ascii="Times New Roman" w:hAnsi="Times New Roman" w:cs="Times New Roman"/>
          <w:sz w:val="22"/>
          <w:szCs w:val="22"/>
        </w:rPr>
        <w:t xml:space="preserve">and are </w:t>
      </w:r>
      <w:r w:rsidRPr="009C0C0D">
        <w:rPr>
          <w:rFonts w:ascii="Times New Roman" w:hAnsi="Times New Roman" w:cs="Times New Roman"/>
          <w:sz w:val="22"/>
          <w:szCs w:val="22"/>
        </w:rPr>
        <w:t>agreements</w:t>
      </w:r>
      <w:r w:rsidR="00291118" w:rsidRPr="009C0C0D">
        <w:rPr>
          <w:rFonts w:ascii="Times New Roman" w:hAnsi="Times New Roman" w:cs="Times New Roman"/>
          <w:sz w:val="22"/>
          <w:szCs w:val="22"/>
        </w:rPr>
        <w:t xml:space="preserve"> that</w:t>
      </w:r>
      <w:r w:rsidR="0076100B" w:rsidRPr="009C0C0D">
        <w:rPr>
          <w:rFonts w:ascii="Times New Roman" w:hAnsi="Times New Roman" w:cs="Times New Roman"/>
          <w:sz w:val="22"/>
          <w:szCs w:val="22"/>
        </w:rPr>
        <w:t xml:space="preserve"> </w:t>
      </w:r>
      <w:r w:rsidRPr="009C0C0D">
        <w:rPr>
          <w:rFonts w:ascii="Times New Roman" w:hAnsi="Times New Roman" w:cs="Times New Roman"/>
          <w:sz w:val="22"/>
          <w:szCs w:val="22"/>
        </w:rPr>
        <w:t>take the form of a written contract between the public body and the private actor wherein water and/or sanitation services are transferred entirely to the private provider, which also takes on all of the financial risks involved</w:t>
      </w:r>
      <w:r w:rsidR="0076100B" w:rsidRPr="009C0C0D">
        <w:rPr>
          <w:rFonts w:ascii="Times New Roman" w:hAnsi="Times New Roman" w:cs="Times New Roman"/>
          <w:sz w:val="22"/>
          <w:szCs w:val="22"/>
        </w:rPr>
        <w:t xml:space="preserve"> in repair and maintenance, in exchange for a lease fee.</w:t>
      </w:r>
      <w:r w:rsidRPr="009C0C0D">
        <w:rPr>
          <w:rFonts w:ascii="Times New Roman" w:hAnsi="Times New Roman" w:cs="Times New Roman"/>
          <w:sz w:val="22"/>
          <w:szCs w:val="22"/>
        </w:rPr>
        <w:t xml:space="preserve"> This arrangement will last for a specified period</w:t>
      </w:r>
      <w:r w:rsidR="0076100B" w:rsidRPr="009C0C0D">
        <w:rPr>
          <w:rFonts w:ascii="Times New Roman" w:hAnsi="Times New Roman" w:cs="Times New Roman"/>
          <w:sz w:val="22"/>
          <w:szCs w:val="22"/>
        </w:rPr>
        <w:t xml:space="preserve"> of time at which point services will pass back to the public sector</w:t>
      </w:r>
      <w:r w:rsidR="00650D7C" w:rsidRPr="009C0C0D">
        <w:rPr>
          <w:rFonts w:ascii="Times New Roman" w:hAnsi="Times New Roman" w:cs="Times New Roman"/>
          <w:sz w:val="22"/>
          <w:szCs w:val="22"/>
        </w:rPr>
        <w:t>. During the duration of the lease the public sector retains responsibility for investment in the improvement and expansion of systems.</w:t>
      </w:r>
      <w:r w:rsidR="0076100B" w:rsidRPr="009C0C0D">
        <w:rPr>
          <w:rStyle w:val="FootnoteReference"/>
          <w:rFonts w:ascii="Times New Roman" w:hAnsi="Times New Roman" w:cs="Times New Roman"/>
          <w:sz w:val="22"/>
          <w:szCs w:val="22"/>
        </w:rPr>
        <w:footnoteReference w:id="16"/>
      </w:r>
      <w:r w:rsidR="0076100B" w:rsidRPr="009C0C0D">
        <w:rPr>
          <w:rFonts w:ascii="Times New Roman" w:hAnsi="Times New Roman" w:cs="Times New Roman"/>
          <w:sz w:val="22"/>
          <w:szCs w:val="22"/>
        </w:rPr>
        <w:t xml:space="preserve"> </w:t>
      </w:r>
    </w:p>
    <w:p w14:paraId="504A2104" w14:textId="77777777" w:rsidR="00B058FC" w:rsidRPr="009C0C0D" w:rsidRDefault="00B058FC">
      <w:pPr>
        <w:jc w:val="both"/>
        <w:rPr>
          <w:sz w:val="22"/>
          <w:szCs w:val="22"/>
        </w:rPr>
      </w:pPr>
    </w:p>
    <w:p w14:paraId="46E18858" w14:textId="77777777" w:rsidR="00291118" w:rsidRPr="009C0C0D" w:rsidRDefault="00291118"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Private sector participation is also a de facto reality when water and sanitation is provided by </w:t>
      </w:r>
      <w:r w:rsidRPr="009C0C0D">
        <w:rPr>
          <w:rFonts w:ascii="Times New Roman" w:hAnsi="Times New Roman" w:cs="Times New Roman"/>
          <w:b/>
          <w:bCs/>
          <w:sz w:val="22"/>
          <w:szCs w:val="22"/>
        </w:rPr>
        <w:t>informal actors</w:t>
      </w:r>
      <w:r w:rsidR="002A50CC" w:rsidRPr="009C0C0D">
        <w:rPr>
          <w:rFonts w:ascii="Times New Roman" w:hAnsi="Times New Roman" w:cs="Times New Roman"/>
          <w:b/>
          <w:bCs/>
          <w:sz w:val="22"/>
          <w:szCs w:val="22"/>
        </w:rPr>
        <w:t xml:space="preserve"> and small-scale providers</w:t>
      </w:r>
      <w:r w:rsidRPr="009C0C0D">
        <w:rPr>
          <w:rFonts w:ascii="Times New Roman" w:hAnsi="Times New Roman" w:cs="Times New Roman"/>
          <w:sz w:val="22"/>
          <w:szCs w:val="22"/>
        </w:rPr>
        <w:t xml:space="preserve">. Particularly in rural and poorer areas of </w:t>
      </w:r>
      <w:r w:rsidR="001760A7" w:rsidRPr="009C0C0D">
        <w:rPr>
          <w:rFonts w:ascii="Times New Roman" w:hAnsi="Times New Roman" w:cs="Times New Roman"/>
          <w:sz w:val="22"/>
          <w:szCs w:val="22"/>
        </w:rPr>
        <w:t xml:space="preserve">developing </w:t>
      </w:r>
      <w:r w:rsidRPr="009C0C0D">
        <w:rPr>
          <w:rFonts w:ascii="Times New Roman" w:hAnsi="Times New Roman" w:cs="Times New Roman"/>
          <w:sz w:val="22"/>
          <w:szCs w:val="22"/>
        </w:rPr>
        <w:t>States, independent water vendors, sometimes operating outside of the State’s legal framework, sell water to populations using trucks, standpipes, kiosks</w:t>
      </w:r>
      <w:r w:rsidR="002A50CC" w:rsidRPr="009C0C0D">
        <w:rPr>
          <w:rFonts w:ascii="Times New Roman" w:hAnsi="Times New Roman" w:cs="Times New Roman"/>
          <w:sz w:val="22"/>
          <w:szCs w:val="22"/>
        </w:rPr>
        <w:t xml:space="preserve">. </w:t>
      </w:r>
      <w:r w:rsidR="001760A7" w:rsidRPr="009C0C0D">
        <w:rPr>
          <w:rFonts w:ascii="Times New Roman" w:hAnsi="Times New Roman" w:cs="Times New Roman"/>
          <w:sz w:val="22"/>
          <w:szCs w:val="22"/>
        </w:rPr>
        <w:t xml:space="preserve">These providers also offer </w:t>
      </w:r>
      <w:r w:rsidR="00EF3CA8" w:rsidRPr="009C0C0D">
        <w:rPr>
          <w:rFonts w:ascii="Times New Roman" w:hAnsi="Times New Roman" w:cs="Times New Roman"/>
          <w:sz w:val="22"/>
          <w:szCs w:val="22"/>
        </w:rPr>
        <w:t>sanitation</w:t>
      </w:r>
      <w:r w:rsidR="001760A7" w:rsidRPr="009C0C0D">
        <w:rPr>
          <w:rFonts w:ascii="Times New Roman" w:hAnsi="Times New Roman" w:cs="Times New Roman"/>
          <w:sz w:val="22"/>
          <w:szCs w:val="22"/>
        </w:rPr>
        <w:t xml:space="preserve"> services, such as waste removal and the provision of hygiene products. </w:t>
      </w:r>
      <w:r w:rsidR="002A50CC" w:rsidRPr="009C0C0D">
        <w:rPr>
          <w:rFonts w:ascii="Times New Roman" w:hAnsi="Times New Roman" w:cs="Times New Roman"/>
          <w:sz w:val="22"/>
          <w:szCs w:val="22"/>
        </w:rPr>
        <w:t>Whilst these vendors are not to be covered by the Special Rapporteur’s report, due to the fact that focus within the report is primarily on large-scale, formal private sector involvement, it is important to note that small-scale and informal providers are often important actors in water and sanitation provision, particularly where a state’s infrastructure is lacking (A/HRC/15/31, para</w:t>
      </w:r>
      <w:r w:rsidR="00087468" w:rsidRPr="009C0C0D">
        <w:rPr>
          <w:rFonts w:ascii="Times New Roman" w:hAnsi="Times New Roman" w:cs="Times New Roman"/>
          <w:sz w:val="22"/>
          <w:szCs w:val="22"/>
        </w:rPr>
        <w:t>.</w:t>
      </w:r>
      <w:r w:rsidR="002A50CC" w:rsidRPr="009C0C0D">
        <w:rPr>
          <w:rFonts w:ascii="Times New Roman" w:hAnsi="Times New Roman" w:cs="Times New Roman"/>
          <w:sz w:val="22"/>
          <w:szCs w:val="22"/>
        </w:rPr>
        <w:t xml:space="preserve"> 11).</w:t>
      </w:r>
    </w:p>
    <w:p w14:paraId="55387567" w14:textId="77777777" w:rsidR="00CE3283" w:rsidRPr="009C0C0D" w:rsidRDefault="00CE3283" w:rsidP="00F469CA">
      <w:pPr>
        <w:jc w:val="both"/>
        <w:rPr>
          <w:sz w:val="22"/>
          <w:szCs w:val="22"/>
        </w:rPr>
      </w:pPr>
    </w:p>
    <w:p w14:paraId="7B953F2F" w14:textId="77777777" w:rsidR="00323257" w:rsidRDefault="00323257">
      <w:pPr>
        <w:rPr>
          <w:rFonts w:eastAsiaTheme="minorHAnsi"/>
          <w:b/>
          <w:color w:val="000000" w:themeColor="text1"/>
          <w:sz w:val="22"/>
          <w:szCs w:val="22"/>
          <w:lang w:eastAsia="en-US"/>
        </w:rPr>
      </w:pPr>
      <w:r>
        <w:br w:type="page"/>
      </w:r>
    </w:p>
    <w:p w14:paraId="71FCDDA9" w14:textId="066569B7" w:rsidR="00997D0D" w:rsidRPr="00323257" w:rsidRDefault="00F469CA" w:rsidP="00323257">
      <w:pPr>
        <w:pStyle w:val="Heading1"/>
      </w:pPr>
      <w:bookmarkStart w:id="7" w:name="_Toc18464958"/>
      <w:r w:rsidRPr="00323257">
        <w:lastRenderedPageBreak/>
        <w:t>Background</w:t>
      </w:r>
      <w:bookmarkEnd w:id="7"/>
    </w:p>
    <w:p w14:paraId="0CD09628" w14:textId="77777777" w:rsidR="007C203C" w:rsidRPr="009C0C0D" w:rsidRDefault="00997D0D"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It is somewhat challenging to determine any particular trend regarding preferred models of private sector participation either regionally or globally. Despite this, </w:t>
      </w:r>
      <w:r w:rsidR="001655FC" w:rsidRPr="009C0C0D">
        <w:rPr>
          <w:rFonts w:ascii="Times New Roman" w:hAnsi="Times New Roman" w:cs="Times New Roman"/>
          <w:sz w:val="22"/>
          <w:szCs w:val="22"/>
        </w:rPr>
        <w:t xml:space="preserve">some </w:t>
      </w:r>
      <w:r w:rsidR="000977E7" w:rsidRPr="009C0C0D">
        <w:rPr>
          <w:rFonts w:ascii="Times New Roman" w:hAnsi="Times New Roman" w:cs="Times New Roman"/>
          <w:sz w:val="22"/>
          <w:szCs w:val="22"/>
        </w:rPr>
        <w:t>historical</w:t>
      </w:r>
      <w:r w:rsidRPr="009C0C0D">
        <w:rPr>
          <w:rFonts w:ascii="Times New Roman" w:hAnsi="Times New Roman" w:cs="Times New Roman"/>
          <w:sz w:val="22"/>
          <w:szCs w:val="22"/>
        </w:rPr>
        <w:t xml:space="preserve"> trend towards, and away from, private sector participation can be identified.</w:t>
      </w:r>
    </w:p>
    <w:p w14:paraId="391D3674" w14:textId="77777777" w:rsidR="00E56084" w:rsidRPr="00C368A9" w:rsidRDefault="00E51E1C" w:rsidP="00323257">
      <w:pPr>
        <w:pStyle w:val="Heading2"/>
      </w:pPr>
      <w:bookmarkStart w:id="8" w:name="_Toc18464959"/>
      <w:r w:rsidRPr="009C0C0D">
        <w:t xml:space="preserve">The </w:t>
      </w:r>
      <w:r w:rsidR="00687A18" w:rsidRPr="009C0C0D">
        <w:t>growth</w:t>
      </w:r>
      <w:r w:rsidRPr="009C0C0D">
        <w:t xml:space="preserve"> of private sector participation </w:t>
      </w:r>
      <w:r w:rsidR="00D872E4" w:rsidRPr="009C0C0D">
        <w:t>in the late 20</w:t>
      </w:r>
      <w:r w:rsidR="00D872E4" w:rsidRPr="00F73B55">
        <w:rPr>
          <w:vertAlign w:val="superscript"/>
        </w:rPr>
        <w:t>th</w:t>
      </w:r>
      <w:r w:rsidR="00D872E4" w:rsidRPr="009C0C0D">
        <w:t xml:space="preserve"> Century</w:t>
      </w:r>
      <w:bookmarkEnd w:id="8"/>
    </w:p>
    <w:p w14:paraId="30BEC347" w14:textId="77777777" w:rsidR="00E747FD" w:rsidRPr="009C0C0D" w:rsidRDefault="00687A18"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The rise of neoliberalism in the 1980s</w:t>
      </w:r>
      <w:r w:rsidR="00CE1DE9" w:rsidRPr="009C0C0D">
        <w:rPr>
          <w:rFonts w:ascii="Times New Roman" w:hAnsi="Times New Roman" w:cs="Times New Roman"/>
          <w:sz w:val="22"/>
          <w:szCs w:val="22"/>
        </w:rPr>
        <w:t>, with its rationale of reliance on the market being preferable to reliance on the state,</w:t>
      </w:r>
      <w:r w:rsidRPr="009C0C0D">
        <w:rPr>
          <w:rFonts w:ascii="Times New Roman" w:hAnsi="Times New Roman" w:cs="Times New Roman"/>
          <w:sz w:val="22"/>
          <w:szCs w:val="22"/>
        </w:rPr>
        <w:t xml:space="preserve"> instigated a drive towards the privatization of a number of services traditionally owned and operated by the public sector, including electricity, telecommunications and transport.</w:t>
      </w:r>
      <w:r w:rsidRPr="009C0C0D">
        <w:rPr>
          <w:rStyle w:val="FootnoteReference"/>
          <w:rFonts w:ascii="Times New Roman" w:hAnsi="Times New Roman" w:cs="Times New Roman"/>
          <w:sz w:val="22"/>
          <w:szCs w:val="22"/>
        </w:rPr>
        <w:footnoteReference w:id="17"/>
      </w:r>
      <w:r w:rsidRPr="009C0C0D">
        <w:rPr>
          <w:rFonts w:ascii="Times New Roman" w:hAnsi="Times New Roman" w:cs="Times New Roman"/>
          <w:sz w:val="22"/>
          <w:szCs w:val="22"/>
        </w:rPr>
        <w:t xml:space="preserve"> </w:t>
      </w:r>
      <w:r w:rsidR="00CE1DE9" w:rsidRPr="009C0C0D">
        <w:rPr>
          <w:rFonts w:ascii="Times New Roman" w:hAnsi="Times New Roman" w:cs="Times New Roman"/>
          <w:sz w:val="22"/>
          <w:szCs w:val="22"/>
        </w:rPr>
        <w:t>This trend greatly increased at the beginning of the 1990s, and the water and sanitation sector was highlighted as a potential new frontier for private sector participation</w:t>
      </w:r>
      <w:r w:rsidR="00580027" w:rsidRPr="009C0C0D">
        <w:rPr>
          <w:rFonts w:ascii="Times New Roman" w:hAnsi="Times New Roman" w:cs="Times New Roman"/>
          <w:sz w:val="22"/>
          <w:szCs w:val="22"/>
        </w:rPr>
        <w:t>,</w:t>
      </w:r>
      <w:r w:rsidR="00CE1DE9" w:rsidRPr="009C0C0D">
        <w:rPr>
          <w:rStyle w:val="FootnoteReference"/>
          <w:rFonts w:ascii="Times New Roman" w:hAnsi="Times New Roman" w:cs="Times New Roman"/>
          <w:sz w:val="22"/>
          <w:szCs w:val="22"/>
        </w:rPr>
        <w:footnoteReference w:id="18"/>
      </w:r>
      <w:r w:rsidR="00CE1DE9" w:rsidRPr="009C0C0D">
        <w:rPr>
          <w:rFonts w:ascii="Times New Roman" w:hAnsi="Times New Roman" w:cs="Times New Roman"/>
          <w:sz w:val="22"/>
          <w:szCs w:val="22"/>
        </w:rPr>
        <w:t xml:space="preserve"> </w:t>
      </w:r>
      <w:r w:rsidR="00580027" w:rsidRPr="009C0C0D">
        <w:rPr>
          <w:rFonts w:ascii="Times New Roman" w:hAnsi="Times New Roman" w:cs="Times New Roman"/>
          <w:sz w:val="22"/>
          <w:szCs w:val="22"/>
        </w:rPr>
        <w:t>with this being seen as a way to “create efficiency gains, generate new flows of finance and provide greater accountability.”</w:t>
      </w:r>
      <w:r w:rsidR="00997D0D" w:rsidRPr="009C0C0D">
        <w:rPr>
          <w:rStyle w:val="FootnoteReference"/>
          <w:rFonts w:ascii="Times New Roman" w:hAnsi="Times New Roman" w:cs="Times New Roman"/>
          <w:sz w:val="22"/>
          <w:szCs w:val="22"/>
        </w:rPr>
        <w:footnoteReference w:id="19"/>
      </w:r>
      <w:r w:rsidR="00B458AF" w:rsidRPr="009C0C0D">
        <w:rPr>
          <w:rFonts w:ascii="Times New Roman" w:hAnsi="Times New Roman" w:cs="Times New Roman"/>
          <w:sz w:val="22"/>
          <w:szCs w:val="22"/>
        </w:rPr>
        <w:t xml:space="preserve"> </w:t>
      </w:r>
    </w:p>
    <w:p w14:paraId="21564B0B" w14:textId="77777777" w:rsidR="00E51E1C" w:rsidRPr="009C0C0D" w:rsidRDefault="00E51E1C">
      <w:pPr>
        <w:jc w:val="both"/>
        <w:rPr>
          <w:sz w:val="22"/>
          <w:szCs w:val="22"/>
        </w:rPr>
      </w:pPr>
    </w:p>
    <w:p w14:paraId="0689AD15" w14:textId="77777777" w:rsidR="001C51A2" w:rsidRPr="009C0C0D" w:rsidRDefault="00E56084"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Whilst having commenced in the developed world, globalisation </w:t>
      </w:r>
      <w:r w:rsidR="00333FB0" w:rsidRPr="009C0C0D">
        <w:rPr>
          <w:rFonts w:ascii="Times New Roman" w:hAnsi="Times New Roman" w:cs="Times New Roman"/>
          <w:sz w:val="22"/>
          <w:szCs w:val="22"/>
        </w:rPr>
        <w:t>has led to the</w:t>
      </w:r>
      <w:r w:rsidRPr="009C0C0D">
        <w:rPr>
          <w:rFonts w:ascii="Times New Roman" w:hAnsi="Times New Roman" w:cs="Times New Roman"/>
          <w:sz w:val="22"/>
          <w:szCs w:val="22"/>
        </w:rPr>
        <w:t xml:space="preserve"> neoliberal ideology </w:t>
      </w:r>
      <w:r w:rsidR="00333FB0" w:rsidRPr="009C0C0D">
        <w:rPr>
          <w:rFonts w:ascii="Times New Roman" w:hAnsi="Times New Roman" w:cs="Times New Roman"/>
          <w:sz w:val="22"/>
          <w:szCs w:val="22"/>
        </w:rPr>
        <w:t>being used to push for greater</w:t>
      </w:r>
      <w:r w:rsidRPr="009C0C0D">
        <w:rPr>
          <w:rFonts w:ascii="Times New Roman" w:hAnsi="Times New Roman" w:cs="Times New Roman"/>
          <w:sz w:val="22"/>
          <w:szCs w:val="22"/>
        </w:rPr>
        <w:t xml:space="preserve"> private sector participation in water and sanitation in the developing world</w:t>
      </w:r>
      <w:r w:rsidR="00E747FD" w:rsidRPr="009C0C0D">
        <w:rPr>
          <w:rFonts w:ascii="Times New Roman" w:hAnsi="Times New Roman" w:cs="Times New Roman"/>
          <w:sz w:val="22"/>
          <w:szCs w:val="22"/>
        </w:rPr>
        <w:t xml:space="preserve"> as well</w:t>
      </w:r>
      <w:r w:rsidRPr="009C0C0D">
        <w:rPr>
          <w:rFonts w:ascii="Times New Roman" w:hAnsi="Times New Roman" w:cs="Times New Roman"/>
          <w:sz w:val="22"/>
          <w:szCs w:val="22"/>
        </w:rPr>
        <w:t>.</w:t>
      </w:r>
      <w:r w:rsidR="00333FB0" w:rsidRPr="009C0C0D">
        <w:rPr>
          <w:rFonts w:ascii="Times New Roman" w:hAnsi="Times New Roman" w:cs="Times New Roman"/>
          <w:sz w:val="22"/>
          <w:szCs w:val="22"/>
        </w:rPr>
        <w:t xml:space="preserve"> </w:t>
      </w:r>
      <w:r w:rsidR="00B458AF" w:rsidRPr="009C0C0D">
        <w:rPr>
          <w:rFonts w:ascii="Times New Roman" w:hAnsi="Times New Roman" w:cs="Times New Roman"/>
          <w:sz w:val="22"/>
          <w:szCs w:val="22"/>
        </w:rPr>
        <w:t>This reality was, in part, spurred on by, the Dublin Principles of 1992 defining water as an “economic good”,</w:t>
      </w:r>
      <w:r w:rsidR="00B458AF" w:rsidRPr="009C0C0D">
        <w:rPr>
          <w:rStyle w:val="FootnoteReference"/>
          <w:rFonts w:ascii="Times New Roman" w:hAnsi="Times New Roman" w:cs="Times New Roman"/>
          <w:sz w:val="22"/>
          <w:szCs w:val="22"/>
        </w:rPr>
        <w:footnoteReference w:id="20"/>
      </w:r>
      <w:r w:rsidR="00B458AF" w:rsidRPr="009C0C0D">
        <w:rPr>
          <w:rFonts w:ascii="Times New Roman" w:hAnsi="Times New Roman" w:cs="Times New Roman"/>
          <w:sz w:val="22"/>
          <w:szCs w:val="22"/>
        </w:rPr>
        <w:t xml:space="preserve"> which, “has led to a set of cooperation programmes in developing countries with radical conditionalities that impose privatization of services and commodification of water, with little consideration for the human rights framework…” (A/71/302, para. 50). </w:t>
      </w:r>
      <w:r w:rsidR="00333FB0" w:rsidRPr="009C0C0D">
        <w:rPr>
          <w:rFonts w:ascii="Times New Roman" w:hAnsi="Times New Roman" w:cs="Times New Roman"/>
          <w:sz w:val="22"/>
          <w:szCs w:val="22"/>
        </w:rPr>
        <w:t>In particular, international financial institutions providing assistance to developing states have “promoted neo-liberal reforms advocating for States to reduce public spending and avoid greater investments”</w:t>
      </w:r>
      <w:r w:rsidR="00E030A2" w:rsidRPr="009C0C0D">
        <w:rPr>
          <w:rFonts w:ascii="Times New Roman" w:hAnsi="Times New Roman" w:cs="Times New Roman"/>
          <w:sz w:val="22"/>
          <w:szCs w:val="22"/>
        </w:rPr>
        <w:t xml:space="preserve"> (A/HRC/15/31, para. 6)</w:t>
      </w:r>
      <w:r w:rsidR="00B458AF" w:rsidRPr="009C0C0D">
        <w:rPr>
          <w:rFonts w:ascii="Times New Roman" w:hAnsi="Times New Roman" w:cs="Times New Roman"/>
          <w:sz w:val="22"/>
          <w:szCs w:val="22"/>
        </w:rPr>
        <w:t>,</w:t>
      </w:r>
      <w:r w:rsidR="00E030A2" w:rsidRPr="009C0C0D">
        <w:rPr>
          <w:rFonts w:ascii="Times New Roman" w:hAnsi="Times New Roman" w:cs="Times New Roman"/>
          <w:sz w:val="22"/>
          <w:szCs w:val="22"/>
        </w:rPr>
        <w:t xml:space="preserve"> </w:t>
      </w:r>
      <w:r w:rsidR="00B458AF" w:rsidRPr="009C0C0D">
        <w:rPr>
          <w:rFonts w:ascii="Times New Roman" w:hAnsi="Times New Roman" w:cs="Times New Roman"/>
          <w:sz w:val="22"/>
          <w:szCs w:val="22"/>
        </w:rPr>
        <w:t>with s</w:t>
      </w:r>
      <w:r w:rsidR="00E747FD" w:rsidRPr="009C0C0D">
        <w:rPr>
          <w:rFonts w:ascii="Times New Roman" w:hAnsi="Times New Roman" w:cs="Times New Roman"/>
          <w:sz w:val="22"/>
          <w:szCs w:val="22"/>
        </w:rPr>
        <w:t xml:space="preserve">ome of these reforms </w:t>
      </w:r>
      <w:r w:rsidR="00B458AF" w:rsidRPr="009C0C0D">
        <w:rPr>
          <w:rFonts w:ascii="Times New Roman" w:hAnsi="Times New Roman" w:cs="Times New Roman"/>
          <w:sz w:val="22"/>
          <w:szCs w:val="22"/>
        </w:rPr>
        <w:t>being</w:t>
      </w:r>
      <w:r w:rsidR="00E747FD" w:rsidRPr="009C0C0D">
        <w:rPr>
          <w:rFonts w:ascii="Times New Roman" w:hAnsi="Times New Roman" w:cs="Times New Roman"/>
          <w:sz w:val="22"/>
          <w:szCs w:val="22"/>
        </w:rPr>
        <w:t xml:space="preserve"> forced on states through “loan or aid conditionalities, debt reprogramming or loan forgiveness.”</w:t>
      </w:r>
      <w:r w:rsidR="00E747FD" w:rsidRPr="009C0C0D">
        <w:rPr>
          <w:rStyle w:val="FootnoteReference"/>
          <w:rFonts w:ascii="Times New Roman" w:hAnsi="Times New Roman" w:cs="Times New Roman"/>
          <w:sz w:val="22"/>
          <w:szCs w:val="22"/>
        </w:rPr>
        <w:footnoteReference w:id="21"/>
      </w:r>
      <w:r w:rsidR="00E030A2" w:rsidRPr="009C0C0D">
        <w:rPr>
          <w:rFonts w:ascii="Times New Roman" w:hAnsi="Times New Roman" w:cs="Times New Roman"/>
          <w:sz w:val="22"/>
          <w:szCs w:val="22"/>
        </w:rPr>
        <w:t xml:space="preserve"> </w:t>
      </w:r>
      <w:r w:rsidR="00706F46" w:rsidRPr="009C0C0D">
        <w:rPr>
          <w:rFonts w:ascii="Times New Roman" w:hAnsi="Times New Roman" w:cs="Times New Roman"/>
          <w:sz w:val="22"/>
          <w:szCs w:val="22"/>
        </w:rPr>
        <w:t xml:space="preserve">For instance, in 2002 the IMF </w:t>
      </w:r>
      <w:r w:rsidR="00452330" w:rsidRPr="009C0C0D">
        <w:rPr>
          <w:rFonts w:ascii="Times New Roman" w:hAnsi="Times New Roman" w:cs="Times New Roman"/>
          <w:sz w:val="22"/>
          <w:szCs w:val="22"/>
        </w:rPr>
        <w:t>issued 12 loan agreements which “included conditions for water privatization and/or cost recovery.”</w:t>
      </w:r>
      <w:r w:rsidR="00452330" w:rsidRPr="009C0C0D">
        <w:rPr>
          <w:rStyle w:val="FootnoteReference"/>
          <w:rFonts w:ascii="Times New Roman" w:hAnsi="Times New Roman" w:cs="Times New Roman"/>
          <w:sz w:val="22"/>
          <w:szCs w:val="22"/>
        </w:rPr>
        <w:footnoteReference w:id="22"/>
      </w:r>
      <w:r w:rsidR="00452330" w:rsidRPr="009C0C0D">
        <w:rPr>
          <w:rFonts w:ascii="Times New Roman" w:hAnsi="Times New Roman" w:cs="Times New Roman"/>
          <w:sz w:val="22"/>
          <w:szCs w:val="22"/>
        </w:rPr>
        <w:t xml:space="preserve"> Of those states accepting these loan agreements, many had high levels of poverty, including Rwanda, Honduras and Angola.</w:t>
      </w:r>
      <w:r w:rsidR="00452330" w:rsidRPr="009C0C0D">
        <w:rPr>
          <w:rStyle w:val="FootnoteReference"/>
          <w:rFonts w:ascii="Times New Roman" w:hAnsi="Times New Roman" w:cs="Times New Roman"/>
          <w:sz w:val="22"/>
          <w:szCs w:val="22"/>
        </w:rPr>
        <w:footnoteReference w:id="23"/>
      </w:r>
      <w:r w:rsidR="00452330" w:rsidRPr="009C0C0D">
        <w:rPr>
          <w:rFonts w:ascii="Times New Roman" w:hAnsi="Times New Roman" w:cs="Times New Roman"/>
          <w:sz w:val="22"/>
          <w:szCs w:val="22"/>
        </w:rPr>
        <w:t xml:space="preserve"> </w:t>
      </w:r>
      <w:r w:rsidR="001C51A2" w:rsidRPr="009C0C0D">
        <w:rPr>
          <w:rFonts w:ascii="Times New Roman" w:hAnsi="Times New Roman" w:cs="Times New Roman"/>
          <w:sz w:val="22"/>
          <w:szCs w:val="22"/>
        </w:rPr>
        <w:t>According to Taylor, between 1995 and 2016 international financial institutions have provided more than US$75bn in soft loans for the privatization of water services.</w:t>
      </w:r>
      <w:r w:rsidR="001C51A2" w:rsidRPr="009C0C0D">
        <w:rPr>
          <w:rStyle w:val="FootnoteReference"/>
          <w:rFonts w:ascii="Times New Roman" w:hAnsi="Times New Roman" w:cs="Times New Roman"/>
          <w:sz w:val="22"/>
          <w:szCs w:val="22"/>
        </w:rPr>
        <w:footnoteReference w:id="24"/>
      </w:r>
    </w:p>
    <w:p w14:paraId="6AC1A810" w14:textId="77777777" w:rsidR="001C51A2" w:rsidRPr="009C0C0D" w:rsidRDefault="001C51A2">
      <w:pPr>
        <w:jc w:val="both"/>
        <w:rPr>
          <w:sz w:val="22"/>
          <w:szCs w:val="22"/>
        </w:rPr>
      </w:pPr>
    </w:p>
    <w:p w14:paraId="225958D0" w14:textId="77777777" w:rsidR="001C51A2" w:rsidRPr="009C0C0D" w:rsidRDefault="001C51A2"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The World Bank has been one of the most active proponents of the privatization agenda, issuing, in the early 1990s, several reports calling for the private sector to be more actively involved “in management, financing and ownership in infrastructure to ensure commercial orientation of the sector.”</w:t>
      </w:r>
      <w:r w:rsidRPr="009C0C0D">
        <w:rPr>
          <w:rStyle w:val="FootnoteReference"/>
          <w:rFonts w:ascii="Times New Roman" w:hAnsi="Times New Roman" w:cs="Times New Roman"/>
          <w:sz w:val="22"/>
          <w:szCs w:val="22"/>
        </w:rPr>
        <w:footnoteReference w:id="25"/>
      </w:r>
    </w:p>
    <w:p w14:paraId="58B0E5B9" w14:textId="77777777" w:rsidR="00333FB0" w:rsidRPr="009C0C0D" w:rsidRDefault="00333FB0">
      <w:pPr>
        <w:jc w:val="both"/>
        <w:rPr>
          <w:sz w:val="22"/>
          <w:szCs w:val="22"/>
        </w:rPr>
      </w:pPr>
    </w:p>
    <w:p w14:paraId="1569D2F6" w14:textId="77777777" w:rsidR="00997D0D" w:rsidRPr="009C0C0D" w:rsidRDefault="002E0CA2"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The trend of increasing private sector participation in water and sanitation services largely continued until around 2005,</w:t>
      </w:r>
      <w:r w:rsidR="002F2B19" w:rsidRPr="009C0C0D">
        <w:rPr>
          <w:rFonts w:ascii="Times New Roman" w:hAnsi="Times New Roman" w:cs="Times New Roman"/>
          <w:sz w:val="22"/>
          <w:szCs w:val="22"/>
        </w:rPr>
        <w:t xml:space="preserve"> with 56 countries introducing some form of private sector participation between 1990 and 2005. </w:t>
      </w:r>
      <w:r w:rsidRPr="009C0C0D">
        <w:rPr>
          <w:rFonts w:ascii="Times New Roman" w:hAnsi="Times New Roman" w:cs="Times New Roman"/>
          <w:sz w:val="22"/>
          <w:szCs w:val="22"/>
        </w:rPr>
        <w:t xml:space="preserve"> </w:t>
      </w:r>
      <w:r w:rsidR="002F2B19" w:rsidRPr="009C0C0D">
        <w:rPr>
          <w:rFonts w:ascii="Times New Roman" w:hAnsi="Times New Roman" w:cs="Times New Roman"/>
          <w:sz w:val="22"/>
          <w:szCs w:val="22"/>
        </w:rPr>
        <w:t>H</w:t>
      </w:r>
      <w:r w:rsidRPr="009C0C0D">
        <w:rPr>
          <w:rFonts w:ascii="Times New Roman" w:hAnsi="Times New Roman" w:cs="Times New Roman"/>
          <w:sz w:val="22"/>
          <w:szCs w:val="22"/>
        </w:rPr>
        <w:t>owever</w:t>
      </w:r>
      <w:r w:rsidR="00997D0D" w:rsidRPr="009C0C0D">
        <w:rPr>
          <w:rFonts w:ascii="Times New Roman" w:hAnsi="Times New Roman" w:cs="Times New Roman"/>
          <w:sz w:val="22"/>
          <w:szCs w:val="22"/>
        </w:rPr>
        <w:t xml:space="preserve"> </w:t>
      </w:r>
      <w:r w:rsidRPr="009C0C0D">
        <w:rPr>
          <w:rFonts w:ascii="Times New Roman" w:hAnsi="Times New Roman" w:cs="Times New Roman"/>
          <w:sz w:val="22"/>
          <w:szCs w:val="22"/>
        </w:rPr>
        <w:t xml:space="preserve">whilst, as will be shown, private sector involvement has decreased </w:t>
      </w:r>
      <w:r w:rsidR="000977E7" w:rsidRPr="009C0C0D">
        <w:rPr>
          <w:rFonts w:ascii="Times New Roman" w:hAnsi="Times New Roman" w:cs="Times New Roman"/>
          <w:sz w:val="22"/>
          <w:szCs w:val="22"/>
        </w:rPr>
        <w:t xml:space="preserve">in many regions </w:t>
      </w:r>
      <w:r w:rsidRPr="009C0C0D">
        <w:rPr>
          <w:rFonts w:ascii="Times New Roman" w:hAnsi="Times New Roman" w:cs="Times New Roman"/>
          <w:sz w:val="22"/>
          <w:szCs w:val="22"/>
        </w:rPr>
        <w:t>since this time,</w:t>
      </w:r>
      <w:r w:rsidR="00F22FF2" w:rsidRPr="009C0C0D">
        <w:rPr>
          <w:rFonts w:ascii="Times New Roman" w:hAnsi="Times New Roman" w:cs="Times New Roman"/>
          <w:sz w:val="22"/>
          <w:szCs w:val="22"/>
        </w:rPr>
        <w:t xml:space="preserve"> private sector participation in water and sanitation is still ongoing, and, in fact,</w:t>
      </w:r>
      <w:r w:rsidR="00742B92" w:rsidRPr="009C0C0D">
        <w:rPr>
          <w:rFonts w:ascii="Times New Roman" w:hAnsi="Times New Roman" w:cs="Times New Roman"/>
          <w:sz w:val="22"/>
          <w:szCs w:val="22"/>
        </w:rPr>
        <w:t xml:space="preserve"> sources suggest that</w:t>
      </w:r>
      <w:r w:rsidRPr="009C0C0D">
        <w:rPr>
          <w:rFonts w:ascii="Times New Roman" w:hAnsi="Times New Roman" w:cs="Times New Roman"/>
          <w:sz w:val="22"/>
          <w:szCs w:val="22"/>
        </w:rPr>
        <w:t xml:space="preserve"> the </w:t>
      </w:r>
      <w:r w:rsidR="00CB5706" w:rsidRPr="009C0C0D">
        <w:rPr>
          <w:rFonts w:ascii="Times New Roman" w:hAnsi="Times New Roman" w:cs="Times New Roman"/>
          <w:sz w:val="22"/>
          <w:szCs w:val="22"/>
        </w:rPr>
        <w:t xml:space="preserve">proportion </w:t>
      </w:r>
      <w:r w:rsidRPr="009C0C0D">
        <w:rPr>
          <w:rFonts w:ascii="Times New Roman" w:hAnsi="Times New Roman" w:cs="Times New Roman"/>
          <w:sz w:val="22"/>
          <w:szCs w:val="22"/>
        </w:rPr>
        <w:t>of people who obtain</w:t>
      </w:r>
      <w:r w:rsidR="00F52BB2" w:rsidRPr="009C0C0D">
        <w:rPr>
          <w:rFonts w:ascii="Times New Roman" w:hAnsi="Times New Roman" w:cs="Times New Roman"/>
          <w:sz w:val="22"/>
          <w:szCs w:val="22"/>
        </w:rPr>
        <w:t>ed</w:t>
      </w:r>
      <w:r w:rsidRPr="009C0C0D">
        <w:rPr>
          <w:rFonts w:ascii="Times New Roman" w:hAnsi="Times New Roman" w:cs="Times New Roman"/>
          <w:sz w:val="22"/>
          <w:szCs w:val="22"/>
        </w:rPr>
        <w:t xml:space="preserve"> their </w:t>
      </w:r>
      <w:r w:rsidR="00CB5706" w:rsidRPr="009C0C0D">
        <w:rPr>
          <w:rFonts w:ascii="Times New Roman" w:hAnsi="Times New Roman" w:cs="Times New Roman"/>
          <w:sz w:val="22"/>
          <w:szCs w:val="22"/>
        </w:rPr>
        <w:t xml:space="preserve">water from private </w:t>
      </w:r>
      <w:r w:rsidR="00CB5706" w:rsidRPr="009C0C0D">
        <w:rPr>
          <w:rFonts w:ascii="Times New Roman" w:hAnsi="Times New Roman" w:cs="Times New Roman"/>
          <w:sz w:val="22"/>
          <w:szCs w:val="22"/>
        </w:rPr>
        <w:lastRenderedPageBreak/>
        <w:t>sources in fact r</w:t>
      </w:r>
      <w:r w:rsidR="00F52BB2" w:rsidRPr="009C0C0D">
        <w:rPr>
          <w:rFonts w:ascii="Times New Roman" w:hAnsi="Times New Roman" w:cs="Times New Roman"/>
          <w:sz w:val="22"/>
          <w:szCs w:val="22"/>
        </w:rPr>
        <w:t xml:space="preserve">ose, </w:t>
      </w:r>
      <w:r w:rsidR="00CB5706" w:rsidRPr="009C0C0D">
        <w:rPr>
          <w:rFonts w:ascii="Times New Roman" w:hAnsi="Times New Roman" w:cs="Times New Roman"/>
          <w:sz w:val="22"/>
          <w:szCs w:val="22"/>
        </w:rPr>
        <w:t xml:space="preserve">from </w:t>
      </w:r>
      <w:r w:rsidRPr="009C0C0D">
        <w:rPr>
          <w:rFonts w:ascii="Times New Roman" w:hAnsi="Times New Roman" w:cs="Times New Roman"/>
          <w:sz w:val="22"/>
          <w:szCs w:val="22"/>
        </w:rPr>
        <w:t>5 per cent</w:t>
      </w:r>
      <w:r w:rsidR="00F52BB2" w:rsidRPr="009C0C0D">
        <w:rPr>
          <w:rFonts w:ascii="Times New Roman" w:hAnsi="Times New Roman" w:cs="Times New Roman"/>
          <w:sz w:val="22"/>
          <w:szCs w:val="22"/>
        </w:rPr>
        <w:t xml:space="preserve"> in 2005</w:t>
      </w:r>
      <w:r w:rsidR="00D23301" w:rsidRPr="009C0C0D">
        <w:rPr>
          <w:rStyle w:val="FootnoteReference"/>
          <w:rFonts w:ascii="Times New Roman" w:hAnsi="Times New Roman" w:cs="Times New Roman"/>
          <w:sz w:val="22"/>
          <w:szCs w:val="22"/>
        </w:rPr>
        <w:footnoteReference w:id="26"/>
      </w:r>
      <w:r w:rsidRPr="009C0C0D">
        <w:rPr>
          <w:rFonts w:ascii="Times New Roman" w:hAnsi="Times New Roman" w:cs="Times New Roman"/>
          <w:sz w:val="22"/>
          <w:szCs w:val="22"/>
        </w:rPr>
        <w:t xml:space="preserve"> to</w:t>
      </w:r>
      <w:r w:rsidR="00742B92" w:rsidRPr="009C0C0D">
        <w:rPr>
          <w:rFonts w:ascii="Times New Roman" w:hAnsi="Times New Roman" w:cs="Times New Roman"/>
          <w:sz w:val="22"/>
          <w:szCs w:val="22"/>
        </w:rPr>
        <w:t xml:space="preserve"> between around 10 per cent and</w:t>
      </w:r>
      <w:r w:rsidRPr="009C0C0D">
        <w:rPr>
          <w:rFonts w:ascii="Times New Roman" w:hAnsi="Times New Roman" w:cs="Times New Roman"/>
          <w:sz w:val="22"/>
          <w:szCs w:val="22"/>
        </w:rPr>
        <w:t xml:space="preserve"> 13 per cent</w:t>
      </w:r>
      <w:r w:rsidR="00F52BB2" w:rsidRPr="009C0C0D">
        <w:rPr>
          <w:rFonts w:ascii="Times New Roman" w:hAnsi="Times New Roman" w:cs="Times New Roman"/>
          <w:sz w:val="22"/>
          <w:szCs w:val="22"/>
        </w:rPr>
        <w:t xml:space="preserve"> in 2016</w:t>
      </w:r>
      <w:r w:rsidR="000D7C00" w:rsidRPr="009C0C0D">
        <w:rPr>
          <w:rFonts w:ascii="Times New Roman" w:hAnsi="Times New Roman" w:cs="Times New Roman"/>
          <w:sz w:val="22"/>
          <w:szCs w:val="22"/>
        </w:rPr>
        <w:t>,</w:t>
      </w:r>
      <w:r w:rsidR="00742B92" w:rsidRPr="009C0C0D">
        <w:rPr>
          <w:rFonts w:ascii="Times New Roman" w:hAnsi="Times New Roman" w:cs="Times New Roman"/>
          <w:sz w:val="22"/>
          <w:szCs w:val="22"/>
        </w:rPr>
        <w:t xml:space="preserve"> depending upon the source consulted</w:t>
      </w:r>
      <w:r w:rsidRPr="009C0C0D">
        <w:rPr>
          <w:rFonts w:ascii="Times New Roman" w:hAnsi="Times New Roman" w:cs="Times New Roman"/>
          <w:sz w:val="22"/>
          <w:szCs w:val="22"/>
        </w:rPr>
        <w:t>.</w:t>
      </w:r>
      <w:r w:rsidRPr="009C0C0D">
        <w:rPr>
          <w:rStyle w:val="FootnoteReference"/>
          <w:rFonts w:ascii="Times New Roman" w:hAnsi="Times New Roman" w:cs="Times New Roman"/>
          <w:sz w:val="22"/>
          <w:szCs w:val="22"/>
        </w:rPr>
        <w:footnoteReference w:id="27"/>
      </w:r>
    </w:p>
    <w:p w14:paraId="17CED84C" w14:textId="77777777" w:rsidR="00997D0D" w:rsidRPr="009C0C0D" w:rsidRDefault="00997D0D" w:rsidP="00323257">
      <w:pPr>
        <w:pStyle w:val="Heading2"/>
      </w:pPr>
      <w:bookmarkStart w:id="9" w:name="_Toc18464960"/>
      <w:r w:rsidRPr="009C0C0D">
        <w:t xml:space="preserve">The </w:t>
      </w:r>
      <w:r w:rsidR="00EA48EE" w:rsidRPr="009C0C0D">
        <w:t>g</w:t>
      </w:r>
      <w:r w:rsidR="00B96FCF" w:rsidRPr="009C0C0D">
        <w:t>rowth of remunicipali</w:t>
      </w:r>
      <w:r w:rsidR="00B36019" w:rsidRPr="009C0C0D">
        <w:t>s</w:t>
      </w:r>
      <w:r w:rsidR="00B96FCF" w:rsidRPr="009C0C0D">
        <w:t>ation</w:t>
      </w:r>
      <w:bookmarkEnd w:id="9"/>
    </w:p>
    <w:p w14:paraId="754CA689" w14:textId="77777777" w:rsidR="00B96FCF" w:rsidRPr="009C0C0D" w:rsidRDefault="00B96FCF" w:rsidP="007928B2">
      <w:pPr>
        <w:jc w:val="both"/>
        <w:rPr>
          <w:sz w:val="22"/>
          <w:szCs w:val="22"/>
        </w:rPr>
      </w:pPr>
    </w:p>
    <w:p w14:paraId="189DC830" w14:textId="77777777" w:rsidR="00B96FCF" w:rsidRPr="009C0C0D" w:rsidRDefault="00625C70"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Despite the rise to prominence</w:t>
      </w:r>
      <w:r w:rsidR="00F52BB2" w:rsidRPr="009C0C0D">
        <w:rPr>
          <w:rFonts w:ascii="Times New Roman" w:hAnsi="Times New Roman" w:cs="Times New Roman"/>
          <w:sz w:val="22"/>
          <w:szCs w:val="22"/>
        </w:rPr>
        <w:t xml:space="preserve">, in both developed and developing </w:t>
      </w:r>
      <w:r w:rsidR="00E82C2B" w:rsidRPr="009C0C0D">
        <w:rPr>
          <w:rFonts w:ascii="Times New Roman" w:hAnsi="Times New Roman" w:cs="Times New Roman"/>
          <w:sz w:val="22"/>
          <w:szCs w:val="22"/>
        </w:rPr>
        <w:t>S</w:t>
      </w:r>
      <w:r w:rsidR="00F52BB2" w:rsidRPr="009C0C0D">
        <w:rPr>
          <w:rFonts w:ascii="Times New Roman" w:hAnsi="Times New Roman" w:cs="Times New Roman"/>
          <w:sz w:val="22"/>
          <w:szCs w:val="22"/>
        </w:rPr>
        <w:t xml:space="preserve">tates, </w:t>
      </w:r>
      <w:r w:rsidRPr="009C0C0D">
        <w:rPr>
          <w:rFonts w:ascii="Times New Roman" w:hAnsi="Times New Roman" w:cs="Times New Roman"/>
          <w:sz w:val="22"/>
          <w:szCs w:val="22"/>
        </w:rPr>
        <w:t>of private sector participation in water and sanitation provision, starting in the early 2000s the involvement of private actors beg</w:t>
      </w:r>
      <w:r w:rsidR="00325015" w:rsidRPr="009C0C0D">
        <w:rPr>
          <w:rFonts w:ascii="Times New Roman" w:hAnsi="Times New Roman" w:cs="Times New Roman"/>
          <w:sz w:val="22"/>
          <w:szCs w:val="22"/>
        </w:rPr>
        <w:t>a</w:t>
      </w:r>
      <w:r w:rsidRPr="009C0C0D">
        <w:rPr>
          <w:rFonts w:ascii="Times New Roman" w:hAnsi="Times New Roman" w:cs="Times New Roman"/>
          <w:sz w:val="22"/>
          <w:szCs w:val="22"/>
        </w:rPr>
        <w:t>n to decline</w:t>
      </w:r>
      <w:r w:rsidR="0088621B" w:rsidRPr="009C0C0D">
        <w:rPr>
          <w:rFonts w:ascii="Times New Roman" w:hAnsi="Times New Roman" w:cs="Times New Roman"/>
          <w:sz w:val="22"/>
          <w:szCs w:val="22"/>
        </w:rPr>
        <w:t xml:space="preserve">, with major water companies withdrawing from </w:t>
      </w:r>
      <w:r w:rsidR="003955C5" w:rsidRPr="009C0C0D">
        <w:rPr>
          <w:rFonts w:ascii="Times New Roman" w:hAnsi="Times New Roman" w:cs="Times New Roman"/>
          <w:sz w:val="22"/>
          <w:szCs w:val="22"/>
        </w:rPr>
        <w:t xml:space="preserve">provision, particularly in </w:t>
      </w:r>
      <w:r w:rsidR="0088621B" w:rsidRPr="009C0C0D">
        <w:rPr>
          <w:rFonts w:ascii="Times New Roman" w:hAnsi="Times New Roman" w:cs="Times New Roman"/>
          <w:sz w:val="22"/>
          <w:szCs w:val="22"/>
        </w:rPr>
        <w:t xml:space="preserve">developing </w:t>
      </w:r>
      <w:r w:rsidR="00E82C2B" w:rsidRPr="009C0C0D">
        <w:rPr>
          <w:rFonts w:ascii="Times New Roman" w:hAnsi="Times New Roman" w:cs="Times New Roman"/>
          <w:sz w:val="22"/>
          <w:szCs w:val="22"/>
        </w:rPr>
        <w:t>S</w:t>
      </w:r>
      <w:r w:rsidR="0088621B" w:rsidRPr="009C0C0D">
        <w:rPr>
          <w:rFonts w:ascii="Times New Roman" w:hAnsi="Times New Roman" w:cs="Times New Roman"/>
          <w:sz w:val="22"/>
          <w:szCs w:val="22"/>
        </w:rPr>
        <w:t>tates</w:t>
      </w:r>
      <w:r w:rsidR="00F52BB2" w:rsidRPr="009C0C0D">
        <w:rPr>
          <w:rFonts w:ascii="Times New Roman" w:hAnsi="Times New Roman" w:cs="Times New Roman"/>
          <w:sz w:val="22"/>
          <w:szCs w:val="22"/>
        </w:rPr>
        <w:t>.</w:t>
      </w:r>
      <w:r w:rsidR="001C6EBB" w:rsidRPr="009C0C0D">
        <w:rPr>
          <w:rFonts w:ascii="Times New Roman" w:hAnsi="Times New Roman" w:cs="Times New Roman"/>
          <w:sz w:val="22"/>
          <w:szCs w:val="22"/>
        </w:rPr>
        <w:t xml:space="preserve"> Suez</w:t>
      </w:r>
      <w:r w:rsidR="00F22FF2" w:rsidRPr="009C0C0D">
        <w:rPr>
          <w:rFonts w:ascii="Times New Roman" w:hAnsi="Times New Roman" w:cs="Times New Roman"/>
          <w:sz w:val="22"/>
          <w:szCs w:val="22"/>
        </w:rPr>
        <w:t xml:space="preserve">, for example, </w:t>
      </w:r>
      <w:r w:rsidR="001C6EBB" w:rsidRPr="009C0C0D">
        <w:rPr>
          <w:rFonts w:ascii="Times New Roman" w:hAnsi="Times New Roman" w:cs="Times New Roman"/>
          <w:sz w:val="22"/>
          <w:szCs w:val="22"/>
        </w:rPr>
        <w:t>moved away from providing services in Latin America and other developing regions, to focus its activities on China</w:t>
      </w:r>
      <w:r w:rsidR="00F22FF2" w:rsidRPr="009C0C0D">
        <w:rPr>
          <w:rFonts w:ascii="Times New Roman" w:hAnsi="Times New Roman" w:cs="Times New Roman"/>
          <w:sz w:val="22"/>
          <w:szCs w:val="22"/>
        </w:rPr>
        <w:t xml:space="preserve">. Equally, </w:t>
      </w:r>
      <w:r w:rsidR="00121E2F" w:rsidRPr="009C0C0D">
        <w:rPr>
          <w:rFonts w:ascii="Times New Roman" w:hAnsi="Times New Roman" w:cs="Times New Roman"/>
          <w:sz w:val="22"/>
          <w:szCs w:val="22"/>
        </w:rPr>
        <w:t>Rheinisch-Westfälisches Elektrizitätswerk (</w:t>
      </w:r>
      <w:r w:rsidR="001C6EBB" w:rsidRPr="009C0C0D">
        <w:rPr>
          <w:rFonts w:ascii="Times New Roman" w:hAnsi="Times New Roman" w:cs="Times New Roman"/>
          <w:sz w:val="22"/>
          <w:szCs w:val="22"/>
        </w:rPr>
        <w:t>RWE</w:t>
      </w:r>
      <w:r w:rsidR="00121E2F" w:rsidRPr="009C0C0D">
        <w:rPr>
          <w:rFonts w:ascii="Times New Roman" w:hAnsi="Times New Roman" w:cs="Times New Roman"/>
          <w:sz w:val="22"/>
          <w:szCs w:val="22"/>
        </w:rPr>
        <w:t>)</w:t>
      </w:r>
      <w:r w:rsidR="001C6EBB" w:rsidRPr="009C0C0D">
        <w:rPr>
          <w:rFonts w:ascii="Times New Roman" w:hAnsi="Times New Roman" w:cs="Times New Roman"/>
          <w:sz w:val="22"/>
          <w:szCs w:val="22"/>
        </w:rPr>
        <w:t xml:space="preserve"> withdrew from all markets bar Germany and Central Europe.</w:t>
      </w:r>
      <w:r w:rsidR="001C6EBB" w:rsidRPr="009C0C0D">
        <w:rPr>
          <w:rStyle w:val="FootnoteReference"/>
          <w:rFonts w:ascii="Times New Roman" w:hAnsi="Times New Roman" w:cs="Times New Roman"/>
          <w:sz w:val="22"/>
          <w:szCs w:val="22"/>
        </w:rPr>
        <w:footnoteReference w:id="28"/>
      </w:r>
      <w:r w:rsidR="00F52BB2" w:rsidRPr="009C0C0D">
        <w:rPr>
          <w:rFonts w:ascii="Times New Roman" w:hAnsi="Times New Roman" w:cs="Times New Roman"/>
          <w:sz w:val="22"/>
          <w:szCs w:val="22"/>
        </w:rPr>
        <w:t xml:space="preserve"> Prasad notes that this withdrawal occurred</w:t>
      </w:r>
      <w:r w:rsidR="0088621B" w:rsidRPr="009C0C0D">
        <w:rPr>
          <w:rFonts w:ascii="Times New Roman" w:hAnsi="Times New Roman" w:cs="Times New Roman"/>
          <w:sz w:val="22"/>
          <w:szCs w:val="22"/>
        </w:rPr>
        <w:t xml:space="preserve"> “following a series of economic and financial crises, natural disasters, incidence of corruption, risky operating environments, miscalculation by the multinationals, or non-compliance with contractual obligations.”</w:t>
      </w:r>
      <w:r w:rsidR="0088621B" w:rsidRPr="009C0C0D">
        <w:rPr>
          <w:rStyle w:val="FootnoteReference"/>
          <w:rFonts w:ascii="Times New Roman" w:hAnsi="Times New Roman" w:cs="Times New Roman"/>
          <w:sz w:val="22"/>
          <w:szCs w:val="22"/>
        </w:rPr>
        <w:footnoteReference w:id="29"/>
      </w:r>
      <w:r w:rsidR="0088621B" w:rsidRPr="009C0C0D">
        <w:rPr>
          <w:rFonts w:ascii="Times New Roman" w:hAnsi="Times New Roman" w:cs="Times New Roman"/>
          <w:sz w:val="22"/>
          <w:szCs w:val="22"/>
        </w:rPr>
        <w:t xml:space="preserve"> </w:t>
      </w:r>
      <w:r w:rsidR="00AD2469" w:rsidRPr="009C0C0D">
        <w:rPr>
          <w:rFonts w:ascii="Times New Roman" w:hAnsi="Times New Roman" w:cs="Times New Roman"/>
          <w:sz w:val="22"/>
          <w:szCs w:val="22"/>
        </w:rPr>
        <w:t xml:space="preserve">States too, however, began to undertake greater reflection </w:t>
      </w:r>
      <w:r w:rsidR="007A0E26" w:rsidRPr="009C0C0D">
        <w:rPr>
          <w:rFonts w:ascii="Times New Roman" w:hAnsi="Times New Roman" w:cs="Times New Roman"/>
          <w:sz w:val="22"/>
          <w:szCs w:val="22"/>
        </w:rPr>
        <w:t xml:space="preserve">on whether private sector participation in water and sanitation was able to bring with it the </w:t>
      </w:r>
      <w:r w:rsidR="00F5274F" w:rsidRPr="009C0C0D">
        <w:rPr>
          <w:rFonts w:ascii="Times New Roman" w:hAnsi="Times New Roman" w:cs="Times New Roman"/>
          <w:sz w:val="22"/>
          <w:szCs w:val="22"/>
        </w:rPr>
        <w:t>hypothetical</w:t>
      </w:r>
      <w:r w:rsidR="007A0E26" w:rsidRPr="009C0C0D">
        <w:rPr>
          <w:rFonts w:ascii="Times New Roman" w:hAnsi="Times New Roman" w:cs="Times New Roman"/>
          <w:sz w:val="22"/>
          <w:szCs w:val="22"/>
        </w:rPr>
        <w:t xml:space="preserve"> benefits that had formerly been touted</w:t>
      </w:r>
      <w:r w:rsidR="00F5274F" w:rsidRPr="009C0C0D">
        <w:rPr>
          <w:rFonts w:ascii="Times New Roman" w:hAnsi="Times New Roman" w:cs="Times New Roman"/>
          <w:sz w:val="22"/>
          <w:szCs w:val="22"/>
        </w:rPr>
        <w:t xml:space="preserve">, identifying underperformance of providers. </w:t>
      </w:r>
      <w:r w:rsidR="007A0E26" w:rsidRPr="009C0C0D">
        <w:rPr>
          <w:rFonts w:ascii="Times New Roman" w:hAnsi="Times New Roman" w:cs="Times New Roman"/>
          <w:sz w:val="22"/>
          <w:szCs w:val="22"/>
        </w:rPr>
        <w:t>In Dar es Sal</w:t>
      </w:r>
      <w:r w:rsidR="00F5274F" w:rsidRPr="009C0C0D">
        <w:rPr>
          <w:rFonts w:ascii="Times New Roman" w:hAnsi="Times New Roman" w:cs="Times New Roman"/>
          <w:sz w:val="22"/>
          <w:szCs w:val="22"/>
        </w:rPr>
        <w:t>a</w:t>
      </w:r>
      <w:r w:rsidR="007A0E26" w:rsidRPr="009C0C0D">
        <w:rPr>
          <w:rFonts w:ascii="Times New Roman" w:hAnsi="Times New Roman" w:cs="Times New Roman"/>
          <w:sz w:val="22"/>
          <w:szCs w:val="22"/>
        </w:rPr>
        <w:t>am, Accra and Maputo concerns were raised regarding the operational performance of private companies</w:t>
      </w:r>
      <w:r w:rsidR="00F52378" w:rsidRPr="009C0C0D">
        <w:rPr>
          <w:rFonts w:ascii="Times New Roman" w:hAnsi="Times New Roman" w:cs="Times New Roman"/>
          <w:sz w:val="22"/>
          <w:szCs w:val="22"/>
        </w:rPr>
        <w:t>.</w:t>
      </w:r>
      <w:r w:rsidR="007A0E26" w:rsidRPr="009C0C0D">
        <w:rPr>
          <w:rStyle w:val="FootnoteReference"/>
          <w:rFonts w:ascii="Times New Roman" w:hAnsi="Times New Roman" w:cs="Times New Roman"/>
          <w:sz w:val="22"/>
          <w:szCs w:val="22"/>
        </w:rPr>
        <w:footnoteReference w:id="30"/>
      </w:r>
      <w:r w:rsidR="007A0E26" w:rsidRPr="009C0C0D">
        <w:rPr>
          <w:rFonts w:ascii="Times New Roman" w:hAnsi="Times New Roman" w:cs="Times New Roman"/>
          <w:sz w:val="22"/>
          <w:szCs w:val="22"/>
        </w:rPr>
        <w:t xml:space="preserve"> </w:t>
      </w:r>
      <w:r w:rsidR="00F52378" w:rsidRPr="009C0C0D">
        <w:rPr>
          <w:rFonts w:ascii="Times New Roman" w:hAnsi="Times New Roman" w:cs="Times New Roman"/>
          <w:sz w:val="22"/>
          <w:szCs w:val="22"/>
        </w:rPr>
        <w:t>I</w:t>
      </w:r>
      <w:r w:rsidR="007A0E26" w:rsidRPr="009C0C0D">
        <w:rPr>
          <w:rFonts w:ascii="Times New Roman" w:hAnsi="Times New Roman" w:cs="Times New Roman"/>
          <w:sz w:val="22"/>
          <w:szCs w:val="22"/>
        </w:rPr>
        <w:t>n Berlin and Buenos Aires issues of under investment were discussed</w:t>
      </w:r>
      <w:r w:rsidR="00F52378" w:rsidRPr="009C0C0D">
        <w:rPr>
          <w:rFonts w:ascii="Times New Roman" w:hAnsi="Times New Roman" w:cs="Times New Roman"/>
          <w:sz w:val="22"/>
          <w:szCs w:val="22"/>
        </w:rPr>
        <w:t>.</w:t>
      </w:r>
      <w:r w:rsidR="007A0E26" w:rsidRPr="009C0C0D">
        <w:rPr>
          <w:rStyle w:val="FootnoteReference"/>
          <w:rFonts w:ascii="Times New Roman" w:hAnsi="Times New Roman" w:cs="Times New Roman"/>
          <w:sz w:val="22"/>
          <w:szCs w:val="22"/>
        </w:rPr>
        <w:footnoteReference w:id="31"/>
      </w:r>
      <w:r w:rsidR="007A0E26" w:rsidRPr="009C0C0D">
        <w:rPr>
          <w:rFonts w:ascii="Times New Roman" w:hAnsi="Times New Roman" w:cs="Times New Roman"/>
          <w:sz w:val="22"/>
          <w:szCs w:val="22"/>
        </w:rPr>
        <w:t xml:space="preserve"> </w:t>
      </w:r>
      <w:r w:rsidR="00F52378" w:rsidRPr="009C0C0D">
        <w:rPr>
          <w:rFonts w:ascii="Times New Roman" w:hAnsi="Times New Roman" w:cs="Times New Roman"/>
          <w:sz w:val="22"/>
          <w:szCs w:val="22"/>
        </w:rPr>
        <w:t>A</w:t>
      </w:r>
      <w:r w:rsidR="007A0E26" w:rsidRPr="009C0C0D">
        <w:rPr>
          <w:rFonts w:ascii="Times New Roman" w:hAnsi="Times New Roman" w:cs="Times New Roman"/>
          <w:sz w:val="22"/>
          <w:szCs w:val="22"/>
        </w:rPr>
        <w:t>nd in Kuala Lumpur the affordability of water bills was highlighted.</w:t>
      </w:r>
      <w:r w:rsidR="007A0E26" w:rsidRPr="009C0C0D">
        <w:rPr>
          <w:rStyle w:val="FootnoteReference"/>
          <w:rFonts w:ascii="Times New Roman" w:hAnsi="Times New Roman" w:cs="Times New Roman"/>
          <w:sz w:val="22"/>
          <w:szCs w:val="22"/>
        </w:rPr>
        <w:footnoteReference w:id="32"/>
      </w:r>
      <w:r w:rsidR="007A0E26" w:rsidRPr="009C0C0D">
        <w:rPr>
          <w:rFonts w:ascii="Times New Roman" w:hAnsi="Times New Roman" w:cs="Times New Roman"/>
          <w:sz w:val="22"/>
          <w:szCs w:val="22"/>
        </w:rPr>
        <w:t xml:space="preserve"> </w:t>
      </w:r>
      <w:r w:rsidR="00452CB7" w:rsidRPr="009C0C0D">
        <w:rPr>
          <w:rFonts w:ascii="Times New Roman" w:hAnsi="Times New Roman" w:cs="Times New Roman"/>
          <w:sz w:val="22"/>
          <w:szCs w:val="22"/>
        </w:rPr>
        <w:t>Even the World Bank began to acknowledge that private sector participation in water</w:t>
      </w:r>
      <w:r w:rsidR="007A0E26" w:rsidRPr="009C0C0D">
        <w:rPr>
          <w:rFonts w:ascii="Times New Roman" w:hAnsi="Times New Roman" w:cs="Times New Roman"/>
          <w:sz w:val="22"/>
          <w:szCs w:val="22"/>
        </w:rPr>
        <w:t xml:space="preserve"> and sanitation</w:t>
      </w:r>
      <w:r w:rsidR="00452CB7" w:rsidRPr="009C0C0D">
        <w:rPr>
          <w:rFonts w:ascii="Times New Roman" w:hAnsi="Times New Roman" w:cs="Times New Roman"/>
          <w:sz w:val="22"/>
          <w:szCs w:val="22"/>
        </w:rPr>
        <w:t xml:space="preserve"> may not be the panacea for poverty</w:t>
      </w:r>
      <w:r w:rsidR="00C822A4" w:rsidRPr="009C0C0D">
        <w:rPr>
          <w:rFonts w:ascii="Times New Roman" w:hAnsi="Times New Roman" w:cs="Times New Roman"/>
          <w:sz w:val="22"/>
          <w:szCs w:val="22"/>
        </w:rPr>
        <w:t xml:space="preserve"> </w:t>
      </w:r>
      <w:r w:rsidR="00452CB7" w:rsidRPr="009C0C0D">
        <w:rPr>
          <w:rFonts w:ascii="Times New Roman" w:hAnsi="Times New Roman" w:cs="Times New Roman"/>
          <w:sz w:val="22"/>
          <w:szCs w:val="22"/>
        </w:rPr>
        <w:t>it had previously predicted, noting that “getting the private sector to focus on the alleviation of poverty and to design tariffs in a way that does not discriminate against the poor has proved hard to achieve in practice.”</w:t>
      </w:r>
      <w:r w:rsidR="00452CB7" w:rsidRPr="009C0C0D">
        <w:rPr>
          <w:rStyle w:val="FootnoteReference"/>
          <w:rFonts w:ascii="Times New Roman" w:hAnsi="Times New Roman" w:cs="Times New Roman"/>
          <w:sz w:val="22"/>
          <w:szCs w:val="22"/>
        </w:rPr>
        <w:footnoteReference w:id="33"/>
      </w:r>
    </w:p>
    <w:p w14:paraId="78159AFF" w14:textId="77777777" w:rsidR="000977E7" w:rsidRPr="009C0C0D" w:rsidRDefault="000977E7">
      <w:pPr>
        <w:jc w:val="both"/>
        <w:rPr>
          <w:sz w:val="22"/>
          <w:szCs w:val="22"/>
        </w:rPr>
      </w:pPr>
    </w:p>
    <w:p w14:paraId="6FE8265D" w14:textId="77777777" w:rsidR="00B36019" w:rsidRPr="009C0C0D" w:rsidRDefault="000977E7"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As a result of </w:t>
      </w:r>
      <w:r w:rsidR="007A0E26" w:rsidRPr="009C0C0D">
        <w:rPr>
          <w:rFonts w:ascii="Times New Roman" w:hAnsi="Times New Roman" w:cs="Times New Roman"/>
          <w:sz w:val="22"/>
          <w:szCs w:val="22"/>
        </w:rPr>
        <w:t>the significant concerns generated by private sector involvement in water and sanitation provision</w:t>
      </w:r>
      <w:r w:rsidRPr="009C0C0D">
        <w:rPr>
          <w:rFonts w:ascii="Times New Roman" w:hAnsi="Times New Roman" w:cs="Times New Roman"/>
          <w:sz w:val="22"/>
          <w:szCs w:val="22"/>
        </w:rPr>
        <w:t xml:space="preserve">, many </w:t>
      </w:r>
      <w:r w:rsidR="00E82C2B" w:rsidRPr="009C0C0D">
        <w:rPr>
          <w:rFonts w:ascii="Times New Roman" w:hAnsi="Times New Roman" w:cs="Times New Roman"/>
          <w:sz w:val="22"/>
          <w:szCs w:val="22"/>
        </w:rPr>
        <w:t>S</w:t>
      </w:r>
      <w:r w:rsidRPr="009C0C0D">
        <w:rPr>
          <w:rFonts w:ascii="Times New Roman" w:hAnsi="Times New Roman" w:cs="Times New Roman"/>
          <w:sz w:val="22"/>
          <w:szCs w:val="22"/>
        </w:rPr>
        <w:t xml:space="preserve">tates whose services were previously in the hands of private providers have </w:t>
      </w:r>
      <w:r w:rsidR="00EA1351" w:rsidRPr="009C0C0D">
        <w:rPr>
          <w:rFonts w:ascii="Times New Roman" w:hAnsi="Times New Roman" w:cs="Times New Roman"/>
          <w:sz w:val="22"/>
          <w:szCs w:val="22"/>
        </w:rPr>
        <w:t xml:space="preserve">begun to shift these back into public hands through </w:t>
      </w:r>
      <w:r w:rsidR="00AD2469" w:rsidRPr="009C0C0D">
        <w:rPr>
          <w:rFonts w:ascii="Times New Roman" w:hAnsi="Times New Roman" w:cs="Times New Roman"/>
          <w:sz w:val="22"/>
          <w:szCs w:val="22"/>
        </w:rPr>
        <w:t>‘</w:t>
      </w:r>
      <w:r w:rsidR="00B36019" w:rsidRPr="009C0C0D">
        <w:rPr>
          <w:rFonts w:ascii="Times New Roman" w:hAnsi="Times New Roman" w:cs="Times New Roman"/>
          <w:sz w:val="22"/>
          <w:szCs w:val="22"/>
        </w:rPr>
        <w:t>remunicipalisation</w:t>
      </w:r>
      <w:r w:rsidR="00AD2469" w:rsidRPr="009C0C0D">
        <w:rPr>
          <w:rFonts w:ascii="Times New Roman" w:hAnsi="Times New Roman" w:cs="Times New Roman"/>
          <w:sz w:val="22"/>
          <w:szCs w:val="22"/>
        </w:rPr>
        <w:t xml:space="preserve">’, </w:t>
      </w:r>
      <w:r w:rsidR="00C53583" w:rsidRPr="009C0C0D">
        <w:rPr>
          <w:rFonts w:ascii="Times New Roman" w:hAnsi="Times New Roman" w:cs="Times New Roman"/>
          <w:sz w:val="22"/>
          <w:szCs w:val="22"/>
        </w:rPr>
        <w:t xml:space="preserve">defined as “the transfer of water [and sanitation] services from private companies to municipal authorities.” </w:t>
      </w:r>
      <w:r w:rsidR="00A64390" w:rsidRPr="009C0C0D">
        <w:rPr>
          <w:rFonts w:ascii="Times New Roman" w:hAnsi="Times New Roman" w:cs="Times New Roman"/>
          <w:sz w:val="22"/>
          <w:szCs w:val="22"/>
        </w:rPr>
        <w:t>Kishimoto et al. have studied this phenomenon and determined that between 2000 and 2017 there were “at least 235 cases of water remunicipalisation in 37 countries, affecting more than 100 million people.”</w:t>
      </w:r>
      <w:r w:rsidR="00A64390" w:rsidRPr="009C0C0D">
        <w:rPr>
          <w:rStyle w:val="FootnoteReference"/>
          <w:rFonts w:ascii="Times New Roman" w:hAnsi="Times New Roman" w:cs="Times New Roman"/>
          <w:sz w:val="22"/>
          <w:szCs w:val="22"/>
        </w:rPr>
        <w:footnoteReference w:id="34"/>
      </w:r>
      <w:r w:rsidR="000D1129" w:rsidRPr="009C0C0D">
        <w:rPr>
          <w:rFonts w:ascii="Times New Roman" w:hAnsi="Times New Roman" w:cs="Times New Roman"/>
          <w:sz w:val="22"/>
          <w:szCs w:val="22"/>
        </w:rPr>
        <w:t xml:space="preserve"> The prevalence of remunicipalisation of water and sanitation services have earmarked this practice as a significant global trend. </w:t>
      </w:r>
      <w:r w:rsidR="00591ECF" w:rsidRPr="009C0C0D">
        <w:rPr>
          <w:rFonts w:ascii="Times New Roman" w:hAnsi="Times New Roman" w:cs="Times New Roman"/>
          <w:sz w:val="22"/>
          <w:szCs w:val="22"/>
        </w:rPr>
        <w:t>Indeed, Lobina notes that the practice is gaining pace in the global North, highlighting that between 2005 and 2009 there were 55 cases of remunicipalisation, however between 2010 and 2015 there were 104.</w:t>
      </w:r>
      <w:r w:rsidR="00591ECF" w:rsidRPr="009C0C0D">
        <w:rPr>
          <w:rStyle w:val="FootnoteReference"/>
          <w:rFonts w:ascii="Times New Roman" w:hAnsi="Times New Roman" w:cs="Times New Roman"/>
          <w:sz w:val="22"/>
          <w:szCs w:val="22"/>
        </w:rPr>
        <w:footnoteReference w:id="35"/>
      </w:r>
      <w:r w:rsidR="00D550CB" w:rsidRPr="009C0C0D">
        <w:rPr>
          <w:rFonts w:ascii="Times New Roman" w:hAnsi="Times New Roman" w:cs="Times New Roman"/>
          <w:sz w:val="22"/>
          <w:szCs w:val="22"/>
        </w:rPr>
        <w:t xml:space="preserve"> </w:t>
      </w:r>
      <w:r w:rsidR="001B3531" w:rsidRPr="009C0C0D">
        <w:rPr>
          <w:rFonts w:ascii="Times New Roman" w:hAnsi="Times New Roman" w:cs="Times New Roman"/>
          <w:sz w:val="22"/>
          <w:szCs w:val="22"/>
        </w:rPr>
        <w:t>A p</w:t>
      </w:r>
      <w:r w:rsidR="00D550CB" w:rsidRPr="009C0C0D">
        <w:rPr>
          <w:rFonts w:ascii="Times New Roman" w:hAnsi="Times New Roman" w:cs="Times New Roman"/>
          <w:sz w:val="22"/>
          <w:szCs w:val="22"/>
        </w:rPr>
        <w:t>rominent example of remunicipalisation ha</w:t>
      </w:r>
      <w:r w:rsidR="001B3531" w:rsidRPr="009C0C0D">
        <w:rPr>
          <w:rFonts w:ascii="Times New Roman" w:hAnsi="Times New Roman" w:cs="Times New Roman"/>
          <w:sz w:val="22"/>
          <w:szCs w:val="22"/>
        </w:rPr>
        <w:t>s</w:t>
      </w:r>
      <w:r w:rsidR="00D550CB" w:rsidRPr="009C0C0D">
        <w:rPr>
          <w:rFonts w:ascii="Times New Roman" w:hAnsi="Times New Roman" w:cs="Times New Roman"/>
          <w:sz w:val="22"/>
          <w:szCs w:val="22"/>
        </w:rPr>
        <w:t xml:space="preserve"> occurred in Paris where, in 2008, city authorities chose to not renew contracts with Veolia and Suez</w:t>
      </w:r>
      <w:r w:rsidR="001B3531" w:rsidRPr="009C0C0D">
        <w:rPr>
          <w:rFonts w:ascii="Times New Roman" w:hAnsi="Times New Roman" w:cs="Times New Roman"/>
          <w:sz w:val="22"/>
          <w:szCs w:val="22"/>
        </w:rPr>
        <w:t xml:space="preserve"> due to concerns about rising tariffs, and a lack of transparency and accountability.</w:t>
      </w:r>
      <w:r w:rsidR="001B3531" w:rsidRPr="009C0C0D">
        <w:rPr>
          <w:rStyle w:val="FootnoteReference"/>
          <w:rFonts w:ascii="Times New Roman" w:hAnsi="Times New Roman" w:cs="Times New Roman"/>
          <w:sz w:val="22"/>
          <w:szCs w:val="22"/>
        </w:rPr>
        <w:footnoteReference w:id="36"/>
      </w:r>
      <w:r w:rsidR="00AC1711" w:rsidRPr="009C0C0D">
        <w:rPr>
          <w:rFonts w:ascii="Times New Roman" w:hAnsi="Times New Roman" w:cs="Times New Roman"/>
          <w:sz w:val="22"/>
          <w:szCs w:val="22"/>
        </w:rPr>
        <w:t xml:space="preserve"> The process has been held up as </w:t>
      </w:r>
      <w:r w:rsidR="00AC1711" w:rsidRPr="009C0C0D">
        <w:rPr>
          <w:rFonts w:ascii="Times New Roman" w:hAnsi="Times New Roman" w:cs="Times New Roman"/>
          <w:sz w:val="22"/>
          <w:szCs w:val="22"/>
        </w:rPr>
        <w:lastRenderedPageBreak/>
        <w:t>an example of how remunicipalisation can be undertaken with minimal disruption, and can provide affordability for users and greater levels of investment into water and sanitation infrastructure.</w:t>
      </w:r>
      <w:r w:rsidR="00E0295D" w:rsidRPr="009C0C0D">
        <w:rPr>
          <w:rStyle w:val="FootnoteReference"/>
          <w:rFonts w:ascii="Times New Roman" w:hAnsi="Times New Roman" w:cs="Times New Roman"/>
          <w:sz w:val="22"/>
          <w:szCs w:val="22"/>
        </w:rPr>
        <w:footnoteReference w:id="37"/>
      </w:r>
      <w:r w:rsidR="00AC1711" w:rsidRPr="009C0C0D">
        <w:rPr>
          <w:rFonts w:ascii="Times New Roman" w:hAnsi="Times New Roman" w:cs="Times New Roman"/>
          <w:sz w:val="22"/>
          <w:szCs w:val="22"/>
        </w:rPr>
        <w:t xml:space="preserve"> </w:t>
      </w:r>
    </w:p>
    <w:p w14:paraId="3814B632" w14:textId="77777777" w:rsidR="00B36019" w:rsidRPr="009C0C0D" w:rsidRDefault="00B36019">
      <w:pPr>
        <w:jc w:val="both"/>
        <w:rPr>
          <w:sz w:val="22"/>
          <w:szCs w:val="22"/>
        </w:rPr>
      </w:pPr>
    </w:p>
    <w:p w14:paraId="0D9E721C" w14:textId="77777777" w:rsidR="00856CA1" w:rsidRPr="009C0C0D" w:rsidRDefault="00591ECF" w:rsidP="00856CA1">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The</w:t>
      </w:r>
      <w:r w:rsidR="00B36019" w:rsidRPr="009C0C0D">
        <w:rPr>
          <w:rFonts w:ascii="Times New Roman" w:hAnsi="Times New Roman" w:cs="Times New Roman"/>
          <w:sz w:val="22"/>
          <w:szCs w:val="22"/>
        </w:rPr>
        <w:t xml:space="preserve"> rejection of th</w:t>
      </w:r>
      <w:r w:rsidRPr="009C0C0D">
        <w:rPr>
          <w:rFonts w:ascii="Times New Roman" w:hAnsi="Times New Roman" w:cs="Times New Roman"/>
          <w:sz w:val="22"/>
          <w:szCs w:val="22"/>
        </w:rPr>
        <w:t xml:space="preserve">e private </w:t>
      </w:r>
      <w:r w:rsidR="00B36019" w:rsidRPr="009C0C0D">
        <w:rPr>
          <w:rFonts w:ascii="Times New Roman" w:hAnsi="Times New Roman" w:cs="Times New Roman"/>
          <w:sz w:val="22"/>
          <w:szCs w:val="22"/>
        </w:rPr>
        <w:t>sector</w:t>
      </w:r>
      <w:r w:rsidRPr="009C0C0D">
        <w:rPr>
          <w:rFonts w:ascii="Times New Roman" w:hAnsi="Times New Roman" w:cs="Times New Roman"/>
          <w:sz w:val="22"/>
          <w:szCs w:val="22"/>
        </w:rPr>
        <w:t>, due to its failures to provide adequate services,</w:t>
      </w:r>
      <w:r w:rsidR="00B36019" w:rsidRPr="009C0C0D">
        <w:rPr>
          <w:rFonts w:ascii="Times New Roman" w:hAnsi="Times New Roman" w:cs="Times New Roman"/>
          <w:sz w:val="22"/>
          <w:szCs w:val="22"/>
        </w:rPr>
        <w:t xml:space="preserve"> in favour of renewed public ownership of those services has led commenters to suggest that remunicipalisation “represents a new form of water service provision that goes beyond ownership change to incorporate collective aspirations for social and environmental justice and offer new possibilities for creating progressive water policies.”</w:t>
      </w:r>
      <w:r w:rsidR="00B36019" w:rsidRPr="009C0C0D">
        <w:rPr>
          <w:rStyle w:val="FootnoteReference"/>
          <w:rFonts w:ascii="Times New Roman" w:hAnsi="Times New Roman" w:cs="Times New Roman"/>
          <w:sz w:val="22"/>
          <w:szCs w:val="22"/>
        </w:rPr>
        <w:footnoteReference w:id="38"/>
      </w:r>
      <w:r w:rsidR="00A64390" w:rsidRPr="009C0C0D">
        <w:rPr>
          <w:rFonts w:ascii="Times New Roman" w:hAnsi="Times New Roman" w:cs="Times New Roman"/>
          <w:sz w:val="22"/>
          <w:szCs w:val="22"/>
        </w:rPr>
        <w:t xml:space="preserve"> </w:t>
      </w:r>
    </w:p>
    <w:p w14:paraId="18A058CC" w14:textId="77777777" w:rsidR="00FA0154" w:rsidRPr="00C368A9" w:rsidRDefault="00FA0154" w:rsidP="00323257">
      <w:pPr>
        <w:pStyle w:val="Heading2"/>
      </w:pPr>
      <w:bookmarkStart w:id="10" w:name="_Toc18464961"/>
      <w:r w:rsidRPr="009C0C0D">
        <w:t>International arbitration panel decisions</w:t>
      </w:r>
      <w:bookmarkEnd w:id="10"/>
    </w:p>
    <w:p w14:paraId="5A7B5650" w14:textId="77777777" w:rsidR="004B626F" w:rsidRPr="009C0C0D" w:rsidRDefault="005127FB" w:rsidP="00367F60">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D</w:t>
      </w:r>
      <w:r w:rsidR="004B626F" w:rsidRPr="009C0C0D">
        <w:rPr>
          <w:rFonts w:ascii="Times New Roman" w:hAnsi="Times New Roman" w:cs="Times New Roman"/>
          <w:sz w:val="22"/>
          <w:szCs w:val="22"/>
        </w:rPr>
        <w:t>ecisions made by international arbitration panels regarding</w:t>
      </w:r>
      <w:r w:rsidRPr="009C0C0D">
        <w:rPr>
          <w:rFonts w:ascii="Times New Roman" w:hAnsi="Times New Roman" w:cs="Times New Roman"/>
          <w:sz w:val="22"/>
          <w:szCs w:val="22"/>
        </w:rPr>
        <w:t xml:space="preserve"> disputes between private water and sanitation providers and host states highlight something of a trend in favour of business interests. </w:t>
      </w:r>
      <w:r w:rsidR="00011DDD" w:rsidRPr="009C0C0D">
        <w:rPr>
          <w:rFonts w:ascii="Times New Roman" w:hAnsi="Times New Roman" w:cs="Times New Roman"/>
          <w:sz w:val="22"/>
          <w:szCs w:val="22"/>
        </w:rPr>
        <w:t>Claims by water and sanitation providers against states typically arise in the context of regulatory action taken by the government to protect users access to affordable water and sanitation, although typically such actions only occur following considerable pressure from populations. Most reported cases concern private providers operating in South America.</w:t>
      </w:r>
    </w:p>
    <w:p w14:paraId="48AB18DB" w14:textId="77777777" w:rsidR="00011DDD" w:rsidRPr="009C0C0D" w:rsidRDefault="00011DDD" w:rsidP="0015722C">
      <w:pPr>
        <w:jc w:val="both"/>
        <w:rPr>
          <w:sz w:val="22"/>
          <w:szCs w:val="22"/>
        </w:rPr>
      </w:pPr>
    </w:p>
    <w:p w14:paraId="66E554C9" w14:textId="77777777" w:rsidR="00011DDD" w:rsidRPr="000D0667" w:rsidRDefault="00011DDD" w:rsidP="0015722C">
      <w:pPr>
        <w:jc w:val="both"/>
        <w:rPr>
          <w:sz w:val="22"/>
          <w:szCs w:val="22"/>
          <w:u w:val="single"/>
          <w:lang w:val="es-ES_tradnl"/>
        </w:rPr>
      </w:pPr>
      <w:r w:rsidRPr="009C0C0D">
        <w:rPr>
          <w:sz w:val="22"/>
          <w:szCs w:val="22"/>
        </w:rPr>
        <w:tab/>
      </w:r>
      <w:r w:rsidRPr="000D0667">
        <w:rPr>
          <w:sz w:val="22"/>
          <w:szCs w:val="22"/>
          <w:u w:val="single"/>
          <w:lang w:val="es-ES_tradnl"/>
        </w:rPr>
        <w:t>Aguas del Aconquija v. Argentina 1995</w:t>
      </w:r>
      <w:r w:rsidR="00D031C8" w:rsidRPr="009C0C0D">
        <w:rPr>
          <w:rStyle w:val="FootnoteReference"/>
          <w:sz w:val="22"/>
          <w:szCs w:val="22"/>
          <w:u w:val="single"/>
        </w:rPr>
        <w:footnoteReference w:id="39"/>
      </w:r>
    </w:p>
    <w:p w14:paraId="06F28AF3" w14:textId="77777777" w:rsidR="00017910" w:rsidRPr="009C0C0D" w:rsidRDefault="00011DDD" w:rsidP="00367F60">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When Aguas del Aconquija, a subsidiary of French multinational Compagnie Générale des Eaux</w:t>
      </w:r>
      <w:r w:rsidR="00925BC3" w:rsidRPr="009C0C0D">
        <w:rPr>
          <w:rFonts w:ascii="Times New Roman" w:hAnsi="Times New Roman" w:cs="Times New Roman"/>
          <w:sz w:val="22"/>
          <w:szCs w:val="22"/>
        </w:rPr>
        <w:t xml:space="preserve"> (GCE)</w:t>
      </w:r>
      <w:r w:rsidRPr="009C0C0D">
        <w:rPr>
          <w:rFonts w:ascii="Times New Roman" w:hAnsi="Times New Roman" w:cs="Times New Roman"/>
          <w:sz w:val="22"/>
          <w:szCs w:val="22"/>
        </w:rPr>
        <w:t xml:space="preserve">, was granted a concession to provide water and sanitation in the province of Tucumán, Argentina, this resulted in substantial price hikes for users. Popular unrest caused the provincial authorities to seek price limitations for the company’s tariffs. </w:t>
      </w:r>
      <w:r w:rsidR="00925BC3" w:rsidRPr="009C0C0D">
        <w:rPr>
          <w:rFonts w:ascii="Times New Roman" w:hAnsi="Times New Roman" w:cs="Times New Roman"/>
          <w:sz w:val="22"/>
          <w:szCs w:val="22"/>
        </w:rPr>
        <w:t xml:space="preserve">GCE initiated proceedings in the International Centre for Settlement of Investment Disputed (ICSID) claiming that Argentina had changed the terms of the contract with the subsidiary and therefore had failed to protect its investments and had indirectly expropriated its property, breached the contract to provide ‘full protection and security’ and violated the fair and equitable standard of treatment. The tribunal found that “under the fair and equitable standard there is no doubt about a government’s obligation not to disparage and undercut a concession … that has properly been granted … based on </w:t>
      </w:r>
      <w:r w:rsidR="00017910" w:rsidRPr="009C0C0D">
        <w:rPr>
          <w:rFonts w:ascii="Times New Roman" w:hAnsi="Times New Roman" w:cs="Times New Roman"/>
          <w:sz w:val="22"/>
          <w:szCs w:val="22"/>
        </w:rPr>
        <w:t>falsities and motivated by a desire to rescind or force a renegotiation.” Accordingly,</w:t>
      </w:r>
      <w:r w:rsidR="00CB7004" w:rsidRPr="009C0C0D">
        <w:rPr>
          <w:rFonts w:ascii="Times New Roman" w:hAnsi="Times New Roman" w:cs="Times New Roman"/>
          <w:sz w:val="22"/>
          <w:szCs w:val="22"/>
        </w:rPr>
        <w:t xml:space="preserve"> following a </w:t>
      </w:r>
      <w:r w:rsidR="000F5602" w:rsidRPr="009C0C0D">
        <w:rPr>
          <w:rFonts w:ascii="Times New Roman" w:hAnsi="Times New Roman" w:cs="Times New Roman"/>
          <w:sz w:val="22"/>
          <w:szCs w:val="22"/>
        </w:rPr>
        <w:t>ten-year</w:t>
      </w:r>
      <w:r w:rsidR="00CB7004" w:rsidRPr="009C0C0D">
        <w:rPr>
          <w:rFonts w:ascii="Times New Roman" w:hAnsi="Times New Roman" w:cs="Times New Roman"/>
          <w:sz w:val="22"/>
          <w:szCs w:val="22"/>
        </w:rPr>
        <w:t xml:space="preserve"> legal battle,</w:t>
      </w:r>
      <w:r w:rsidR="00017910" w:rsidRPr="009C0C0D">
        <w:rPr>
          <w:rFonts w:ascii="Times New Roman" w:hAnsi="Times New Roman" w:cs="Times New Roman"/>
          <w:sz w:val="22"/>
          <w:szCs w:val="22"/>
        </w:rPr>
        <w:t xml:space="preserve"> the Tribunal found in favour of Aguas del Aconquija and GCE, which at this point</w:t>
      </w:r>
      <w:r w:rsidR="000742A7" w:rsidRPr="009C0C0D">
        <w:rPr>
          <w:rFonts w:ascii="Times New Roman" w:hAnsi="Times New Roman" w:cs="Times New Roman"/>
          <w:sz w:val="22"/>
          <w:szCs w:val="22"/>
        </w:rPr>
        <w:t xml:space="preserve"> had</w:t>
      </w:r>
      <w:r w:rsidR="00017910" w:rsidRPr="009C0C0D">
        <w:rPr>
          <w:rFonts w:ascii="Times New Roman" w:hAnsi="Times New Roman" w:cs="Times New Roman"/>
          <w:sz w:val="22"/>
          <w:szCs w:val="22"/>
        </w:rPr>
        <w:t xml:space="preserve"> become Vivendi, and Argentina was forced to pay Vivendi US$105m.</w:t>
      </w:r>
    </w:p>
    <w:p w14:paraId="21C93D48" w14:textId="77777777" w:rsidR="00CB7004" w:rsidRPr="009C0C0D" w:rsidRDefault="00CB7004" w:rsidP="0015722C">
      <w:pPr>
        <w:jc w:val="both"/>
        <w:rPr>
          <w:sz w:val="22"/>
          <w:szCs w:val="22"/>
        </w:rPr>
      </w:pPr>
    </w:p>
    <w:p w14:paraId="4040C50E" w14:textId="77777777" w:rsidR="00CB7004" w:rsidRPr="009C0C0D" w:rsidRDefault="00CB7004" w:rsidP="0015722C">
      <w:pPr>
        <w:jc w:val="both"/>
        <w:rPr>
          <w:sz w:val="22"/>
          <w:szCs w:val="22"/>
          <w:u w:val="single"/>
        </w:rPr>
      </w:pPr>
      <w:r w:rsidRPr="009C0C0D">
        <w:rPr>
          <w:sz w:val="22"/>
          <w:szCs w:val="22"/>
        </w:rPr>
        <w:tab/>
      </w:r>
      <w:r w:rsidRPr="009C0C0D">
        <w:rPr>
          <w:sz w:val="22"/>
          <w:szCs w:val="22"/>
          <w:u w:val="single"/>
        </w:rPr>
        <w:t>Azurix v. Argentina 2001</w:t>
      </w:r>
      <w:r w:rsidR="00D031C8" w:rsidRPr="009C0C0D">
        <w:rPr>
          <w:rStyle w:val="FootnoteReference"/>
          <w:sz w:val="22"/>
          <w:szCs w:val="22"/>
          <w:u w:val="single"/>
        </w:rPr>
        <w:footnoteReference w:id="40"/>
      </w:r>
    </w:p>
    <w:p w14:paraId="0FD47205" w14:textId="77777777" w:rsidR="00CB7004" w:rsidRPr="009C0C0D" w:rsidRDefault="00CB7004" w:rsidP="00367F60">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In 1999 Azurix, a subsidiary of US multinational Enron, was granted a concession contract for drinking water provision </w:t>
      </w:r>
      <w:r w:rsidR="00740405" w:rsidRPr="009C0C0D">
        <w:rPr>
          <w:rFonts w:ascii="Times New Roman" w:hAnsi="Times New Roman" w:cs="Times New Roman"/>
          <w:sz w:val="22"/>
          <w:szCs w:val="22"/>
        </w:rPr>
        <w:t>and sanitation services in two districts of Buenos Aires. It subsequently brought a claim against the government claiming that Argentina had indirectly expropriated its property, undertook ‘arbitrary, unreasonable and/or discriminatory measures’, breached the contract to provide ‘full protection and security’ and violated the fair and equitable standard of treatment.</w:t>
      </w:r>
      <w:r w:rsidR="000F5602" w:rsidRPr="009C0C0D">
        <w:rPr>
          <w:rFonts w:ascii="Times New Roman" w:hAnsi="Times New Roman" w:cs="Times New Roman"/>
          <w:sz w:val="22"/>
          <w:szCs w:val="22"/>
        </w:rPr>
        <w:t xml:space="preserve"> These claims arose for a number of reasons, including the Government seeking to </w:t>
      </w:r>
      <w:r w:rsidR="000742A7" w:rsidRPr="009C0C0D">
        <w:rPr>
          <w:rFonts w:ascii="Times New Roman" w:hAnsi="Times New Roman" w:cs="Times New Roman"/>
          <w:sz w:val="22"/>
          <w:szCs w:val="22"/>
        </w:rPr>
        <w:t>freeze</w:t>
      </w:r>
      <w:r w:rsidR="000F5602" w:rsidRPr="009C0C0D">
        <w:rPr>
          <w:rFonts w:ascii="Times New Roman" w:hAnsi="Times New Roman" w:cs="Times New Roman"/>
          <w:sz w:val="22"/>
          <w:szCs w:val="22"/>
        </w:rPr>
        <w:t xml:space="preserve"> tariffs. The Tribunal found in favour of Azurix and Argentina was required to pay the company US$165m.</w:t>
      </w:r>
    </w:p>
    <w:p w14:paraId="6426EBAD" w14:textId="77777777" w:rsidR="000F5602" w:rsidRPr="009C0C0D" w:rsidRDefault="000F5602" w:rsidP="0015722C">
      <w:pPr>
        <w:jc w:val="both"/>
        <w:rPr>
          <w:sz w:val="22"/>
          <w:szCs w:val="22"/>
        </w:rPr>
      </w:pPr>
    </w:p>
    <w:p w14:paraId="442C3F16" w14:textId="77777777" w:rsidR="000742A7" w:rsidRPr="009C0C0D" w:rsidRDefault="000742A7" w:rsidP="0015722C">
      <w:pPr>
        <w:jc w:val="both"/>
        <w:rPr>
          <w:sz w:val="22"/>
          <w:szCs w:val="22"/>
          <w:u w:val="single"/>
        </w:rPr>
      </w:pPr>
      <w:r w:rsidRPr="009C0C0D">
        <w:rPr>
          <w:sz w:val="22"/>
          <w:szCs w:val="22"/>
        </w:rPr>
        <w:tab/>
      </w:r>
      <w:r w:rsidRPr="009C0C0D">
        <w:rPr>
          <w:sz w:val="22"/>
          <w:szCs w:val="22"/>
          <w:u w:val="single"/>
        </w:rPr>
        <w:t>Sociedad General de Aguas de Barcelona v. Argentina</w:t>
      </w:r>
      <w:r w:rsidR="00D031C8" w:rsidRPr="009C0C0D">
        <w:rPr>
          <w:sz w:val="22"/>
          <w:szCs w:val="22"/>
          <w:u w:val="single"/>
        </w:rPr>
        <w:t xml:space="preserve"> 2005</w:t>
      </w:r>
      <w:r w:rsidR="00D031C8" w:rsidRPr="009C0C0D">
        <w:rPr>
          <w:rStyle w:val="FootnoteReference"/>
          <w:sz w:val="22"/>
          <w:szCs w:val="22"/>
          <w:u w:val="single"/>
        </w:rPr>
        <w:footnoteReference w:id="41"/>
      </w:r>
    </w:p>
    <w:p w14:paraId="707D16C4" w14:textId="77777777" w:rsidR="000742A7" w:rsidRPr="009C0C0D" w:rsidRDefault="000742A7" w:rsidP="00367F60">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lastRenderedPageBreak/>
        <w:t>Another case arising from the Argentinian government’s decision to freeze tariffs. Here, a concession was granted to Suez in 1993, and in 2000, in the face of the country’s financial crisis, price freezes were introduced</w:t>
      </w:r>
      <w:r w:rsidR="00EE322A" w:rsidRPr="009C0C0D">
        <w:rPr>
          <w:rFonts w:ascii="Times New Roman" w:hAnsi="Times New Roman" w:cs="Times New Roman"/>
          <w:sz w:val="22"/>
          <w:szCs w:val="22"/>
        </w:rPr>
        <w:t xml:space="preserve"> across many sectors, including water distribution. Suez brought a claim before the ICSID and the Tribunal found that the actions taken by the government breached the contract and amounted to an unfair and unequitable standard of treatment. This was despite an amicus application being filed that raised </w:t>
      </w:r>
      <w:r w:rsidR="00D031C8" w:rsidRPr="009C0C0D">
        <w:rPr>
          <w:rFonts w:ascii="Times New Roman" w:hAnsi="Times New Roman" w:cs="Times New Roman"/>
          <w:sz w:val="22"/>
          <w:szCs w:val="22"/>
        </w:rPr>
        <w:t xml:space="preserve">Argentina’s human rights obligations pursuant to the human rights to water and sanitation. Argentina was required to pay Suez US$223m. </w:t>
      </w:r>
    </w:p>
    <w:p w14:paraId="09DF4D00" w14:textId="77777777" w:rsidR="000F5602" w:rsidRPr="009C0C0D" w:rsidRDefault="000F5602" w:rsidP="0015722C">
      <w:pPr>
        <w:jc w:val="both"/>
        <w:rPr>
          <w:sz w:val="22"/>
          <w:szCs w:val="22"/>
        </w:rPr>
      </w:pPr>
    </w:p>
    <w:p w14:paraId="5699ACC6" w14:textId="77777777" w:rsidR="00D031C8" w:rsidRPr="009C0C0D" w:rsidRDefault="00D031C8" w:rsidP="0015722C">
      <w:pPr>
        <w:jc w:val="both"/>
        <w:rPr>
          <w:sz w:val="22"/>
          <w:szCs w:val="22"/>
          <w:u w:val="single"/>
        </w:rPr>
      </w:pPr>
      <w:r w:rsidRPr="009C0C0D">
        <w:rPr>
          <w:sz w:val="22"/>
          <w:szCs w:val="22"/>
        </w:rPr>
        <w:tab/>
      </w:r>
      <w:r w:rsidRPr="009C0C0D">
        <w:rPr>
          <w:sz w:val="22"/>
          <w:szCs w:val="22"/>
          <w:u w:val="single"/>
        </w:rPr>
        <w:t>Biwater Gauff v. Tanzania</w:t>
      </w:r>
      <w:r w:rsidR="00B61D73" w:rsidRPr="009C0C0D">
        <w:rPr>
          <w:sz w:val="22"/>
          <w:szCs w:val="22"/>
          <w:u w:val="single"/>
        </w:rPr>
        <w:t xml:space="preserve"> 2005</w:t>
      </w:r>
      <w:r w:rsidR="0058178E" w:rsidRPr="009C0C0D">
        <w:rPr>
          <w:rStyle w:val="FootnoteReference"/>
          <w:sz w:val="22"/>
          <w:szCs w:val="22"/>
          <w:u w:val="single"/>
        </w:rPr>
        <w:footnoteReference w:id="42"/>
      </w:r>
    </w:p>
    <w:p w14:paraId="60861579" w14:textId="77777777" w:rsidR="00D031C8" w:rsidRPr="009C0C0D" w:rsidRDefault="00D031C8" w:rsidP="00367F60">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Water and Sanitation management concession covering the Tanzanian capital of Dar es Salam was granted to an Anglo-German consortium. The Government subsequently revoked the concession, citing numerous difficulties it had generated, in particular a decline in the availability of water in many areas of the city. The consortium subsequently initiated proceedings against the government. An amicus brief filed within the proceedings challenged the consortium’s position on the basis that as a company engaging in activities that posed risks to the population, it had the ‘highest level of responsibility </w:t>
      </w:r>
      <w:r w:rsidR="00B53BB3" w:rsidRPr="009C0C0D">
        <w:rPr>
          <w:rFonts w:ascii="Times New Roman" w:hAnsi="Times New Roman" w:cs="Times New Roman"/>
          <w:sz w:val="22"/>
          <w:szCs w:val="22"/>
        </w:rPr>
        <w:t>to meet their duties and obligations.’</w:t>
      </w:r>
      <w:r w:rsidR="00B53BB3" w:rsidRPr="009C0C0D">
        <w:rPr>
          <w:rStyle w:val="FootnoteReference"/>
          <w:rFonts w:ascii="Times New Roman" w:hAnsi="Times New Roman" w:cs="Times New Roman"/>
          <w:sz w:val="22"/>
          <w:szCs w:val="22"/>
        </w:rPr>
        <w:footnoteReference w:id="43"/>
      </w:r>
      <w:r w:rsidR="00B53BB3" w:rsidRPr="009C0C0D">
        <w:rPr>
          <w:rFonts w:ascii="Times New Roman" w:hAnsi="Times New Roman" w:cs="Times New Roman"/>
          <w:sz w:val="22"/>
          <w:szCs w:val="22"/>
        </w:rPr>
        <w:t xml:space="preserve"> This included human rights obligations regarding water and sanitation, which the claimant had acknowledged existed.</w:t>
      </w:r>
      <w:r w:rsidR="00B53BB3" w:rsidRPr="009C0C0D">
        <w:rPr>
          <w:rStyle w:val="FootnoteReference"/>
          <w:rFonts w:ascii="Times New Roman" w:hAnsi="Times New Roman" w:cs="Times New Roman"/>
          <w:sz w:val="22"/>
          <w:szCs w:val="22"/>
        </w:rPr>
        <w:footnoteReference w:id="44"/>
      </w:r>
      <w:r w:rsidR="00B53BB3" w:rsidRPr="009C0C0D">
        <w:rPr>
          <w:rFonts w:ascii="Times New Roman" w:hAnsi="Times New Roman" w:cs="Times New Roman"/>
          <w:sz w:val="22"/>
          <w:szCs w:val="22"/>
        </w:rPr>
        <w:t xml:space="preserve"> Despite these contentions, the Tribunal found that Tanzania had expropriated Biwater Gauff’s investments, however due it also found that the company had failed to establish any of its claims for damages.</w:t>
      </w:r>
    </w:p>
    <w:p w14:paraId="12F2B23B" w14:textId="77777777" w:rsidR="0015722C" w:rsidRPr="009C0C0D" w:rsidRDefault="0015722C" w:rsidP="0015722C">
      <w:pPr>
        <w:jc w:val="both"/>
        <w:rPr>
          <w:sz w:val="22"/>
          <w:szCs w:val="22"/>
        </w:rPr>
      </w:pPr>
    </w:p>
    <w:p w14:paraId="03AC2ACC" w14:textId="77777777" w:rsidR="0015722C" w:rsidRPr="000D0667" w:rsidRDefault="0015722C" w:rsidP="0015722C">
      <w:pPr>
        <w:jc w:val="both"/>
        <w:rPr>
          <w:sz w:val="22"/>
          <w:szCs w:val="22"/>
          <w:lang w:val="es-ES_tradnl"/>
        </w:rPr>
      </w:pPr>
      <w:r w:rsidRPr="009C0C0D">
        <w:rPr>
          <w:sz w:val="22"/>
          <w:szCs w:val="22"/>
        </w:rPr>
        <w:tab/>
      </w:r>
      <w:r w:rsidRPr="000D0667">
        <w:rPr>
          <w:sz w:val="22"/>
          <w:szCs w:val="22"/>
          <w:lang w:val="es-ES_tradnl"/>
        </w:rPr>
        <w:t>Aguas del Tunari v. Bolivia</w:t>
      </w:r>
      <w:r w:rsidR="0058178E" w:rsidRPr="000D0667">
        <w:rPr>
          <w:sz w:val="22"/>
          <w:szCs w:val="22"/>
          <w:lang w:val="es-ES_tradnl"/>
        </w:rPr>
        <w:t xml:space="preserve"> 2005</w:t>
      </w:r>
      <w:r w:rsidR="00B61D73" w:rsidRPr="009C0C0D">
        <w:rPr>
          <w:rStyle w:val="FootnoteReference"/>
          <w:sz w:val="22"/>
          <w:szCs w:val="22"/>
        </w:rPr>
        <w:footnoteReference w:id="45"/>
      </w:r>
    </w:p>
    <w:p w14:paraId="7EF291C6" w14:textId="77777777" w:rsidR="00FA0154" w:rsidRPr="00C368A9" w:rsidRDefault="0015722C" w:rsidP="002F71C8">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Aguas del Tunari were a subsidiary of Bechtel, an American infrastructure firm. Bolivia granted Aguas del Tunari a 40 year concession to provide water and sanitation services in the city of Cochabamba. Following widespread discontent and protests about </w:t>
      </w:r>
      <w:r w:rsidR="0058178E" w:rsidRPr="009C0C0D">
        <w:rPr>
          <w:rFonts w:ascii="Times New Roman" w:hAnsi="Times New Roman" w:cs="Times New Roman"/>
          <w:sz w:val="22"/>
          <w:szCs w:val="22"/>
        </w:rPr>
        <w:t xml:space="preserve">steep </w:t>
      </w:r>
      <w:r w:rsidRPr="009C0C0D">
        <w:rPr>
          <w:rFonts w:ascii="Times New Roman" w:hAnsi="Times New Roman" w:cs="Times New Roman"/>
          <w:sz w:val="22"/>
          <w:szCs w:val="22"/>
        </w:rPr>
        <w:t>rises in water tariffs</w:t>
      </w:r>
      <w:r w:rsidR="0058178E" w:rsidRPr="009C0C0D">
        <w:rPr>
          <w:rFonts w:ascii="Times New Roman" w:hAnsi="Times New Roman" w:cs="Times New Roman"/>
          <w:sz w:val="22"/>
          <w:szCs w:val="22"/>
        </w:rPr>
        <w:t xml:space="preserve"> the government revoked the concession. Aguas del Tunari filed a claim in the ISCID however this was eventually dropped and both parties settled.</w:t>
      </w:r>
    </w:p>
    <w:p w14:paraId="3ACF4594" w14:textId="77777777" w:rsidR="00706F46" w:rsidRPr="00C368A9" w:rsidRDefault="00706F46" w:rsidP="00323257">
      <w:pPr>
        <w:pStyle w:val="Heading2"/>
      </w:pPr>
      <w:bookmarkStart w:id="11" w:name="_Toc18464962"/>
      <w:r w:rsidRPr="009C0C0D">
        <w:t>Sustainable Development Goals</w:t>
      </w:r>
      <w:bookmarkEnd w:id="11"/>
    </w:p>
    <w:p w14:paraId="3CAD00EE" w14:textId="77777777" w:rsidR="00875C2F" w:rsidRPr="009C0C0D" w:rsidRDefault="00307605"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Some scholars have argued that the SDGs </w:t>
      </w:r>
      <w:r w:rsidR="003165AC" w:rsidRPr="009C0C0D">
        <w:rPr>
          <w:rFonts w:ascii="Times New Roman" w:hAnsi="Times New Roman" w:cs="Times New Roman"/>
          <w:sz w:val="22"/>
          <w:szCs w:val="22"/>
        </w:rPr>
        <w:t>‘are constitutively embedded in a neo-liberal politics of development’</w:t>
      </w:r>
      <w:r w:rsidRPr="009C0C0D">
        <w:rPr>
          <w:rFonts w:ascii="Times New Roman" w:hAnsi="Times New Roman" w:cs="Times New Roman"/>
          <w:sz w:val="22"/>
          <w:szCs w:val="22"/>
        </w:rPr>
        <w:t xml:space="preserve"> and the drive to ensure</w:t>
      </w:r>
      <w:r w:rsidR="00FF0384" w:rsidRPr="009C0C0D">
        <w:rPr>
          <w:rFonts w:ascii="Times New Roman" w:hAnsi="Times New Roman" w:cs="Times New Roman"/>
          <w:sz w:val="22"/>
          <w:szCs w:val="22"/>
        </w:rPr>
        <w:t xml:space="preserve"> s</w:t>
      </w:r>
      <w:r w:rsidRPr="009C0C0D">
        <w:rPr>
          <w:rFonts w:ascii="Times New Roman" w:hAnsi="Times New Roman" w:cs="Times New Roman"/>
          <w:sz w:val="22"/>
          <w:szCs w:val="22"/>
        </w:rPr>
        <w:t>tates</w:t>
      </w:r>
      <w:r w:rsidR="00FF0384" w:rsidRPr="009C0C0D">
        <w:rPr>
          <w:rFonts w:ascii="Times New Roman" w:hAnsi="Times New Roman" w:cs="Times New Roman"/>
          <w:sz w:val="22"/>
          <w:szCs w:val="22"/>
        </w:rPr>
        <w:t xml:space="preserve"> </w:t>
      </w:r>
      <w:r w:rsidR="005B6217" w:rsidRPr="009C0C0D">
        <w:rPr>
          <w:rFonts w:ascii="Times New Roman" w:hAnsi="Times New Roman" w:cs="Times New Roman"/>
          <w:sz w:val="22"/>
          <w:szCs w:val="22"/>
        </w:rPr>
        <w:t>attain</w:t>
      </w:r>
      <w:r w:rsidRPr="009C0C0D">
        <w:rPr>
          <w:rFonts w:ascii="Times New Roman" w:hAnsi="Times New Roman" w:cs="Times New Roman"/>
          <w:sz w:val="22"/>
          <w:szCs w:val="22"/>
        </w:rPr>
        <w:t xml:space="preserve"> the </w:t>
      </w:r>
      <w:r w:rsidR="009C269C" w:rsidRPr="009C0C0D">
        <w:rPr>
          <w:rFonts w:ascii="Times New Roman" w:hAnsi="Times New Roman" w:cs="Times New Roman"/>
          <w:sz w:val="22"/>
          <w:szCs w:val="22"/>
        </w:rPr>
        <w:t>G</w:t>
      </w:r>
      <w:r w:rsidRPr="009C0C0D">
        <w:rPr>
          <w:rFonts w:ascii="Times New Roman" w:hAnsi="Times New Roman" w:cs="Times New Roman"/>
          <w:sz w:val="22"/>
          <w:szCs w:val="22"/>
        </w:rPr>
        <w:t xml:space="preserve">oals therein, including </w:t>
      </w:r>
      <w:r w:rsidR="00875C2F" w:rsidRPr="009C0C0D">
        <w:rPr>
          <w:rFonts w:ascii="Times New Roman" w:hAnsi="Times New Roman" w:cs="Times New Roman"/>
          <w:sz w:val="22"/>
          <w:szCs w:val="22"/>
        </w:rPr>
        <w:t>achieving</w:t>
      </w:r>
      <w:r w:rsidRPr="009C0C0D">
        <w:rPr>
          <w:rFonts w:ascii="Times New Roman" w:hAnsi="Times New Roman" w:cs="Times New Roman"/>
          <w:sz w:val="22"/>
          <w:szCs w:val="22"/>
        </w:rPr>
        <w:t xml:space="preserve"> universal access to safe water and sanitation by 2030</w:t>
      </w:r>
      <w:r w:rsidR="00875C2F" w:rsidRPr="009C0C0D">
        <w:rPr>
          <w:rFonts w:ascii="Times New Roman" w:hAnsi="Times New Roman" w:cs="Times New Roman"/>
          <w:sz w:val="22"/>
          <w:szCs w:val="22"/>
        </w:rPr>
        <w:t>,</w:t>
      </w:r>
      <w:r w:rsidRPr="009C0C0D">
        <w:rPr>
          <w:rFonts w:ascii="Times New Roman" w:hAnsi="Times New Roman" w:cs="Times New Roman"/>
          <w:sz w:val="22"/>
          <w:szCs w:val="22"/>
        </w:rPr>
        <w:t xml:space="preserve"> </w:t>
      </w:r>
      <w:r w:rsidR="00FF0384" w:rsidRPr="009C0C0D">
        <w:rPr>
          <w:rFonts w:ascii="Times New Roman" w:hAnsi="Times New Roman" w:cs="Times New Roman"/>
          <w:sz w:val="22"/>
          <w:szCs w:val="22"/>
        </w:rPr>
        <w:t>could</w:t>
      </w:r>
      <w:r w:rsidRPr="009C0C0D">
        <w:rPr>
          <w:rFonts w:ascii="Times New Roman" w:hAnsi="Times New Roman" w:cs="Times New Roman"/>
          <w:sz w:val="22"/>
          <w:szCs w:val="22"/>
        </w:rPr>
        <w:t xml:space="preserve"> trigger</w:t>
      </w:r>
      <w:r w:rsidR="00FF0384" w:rsidRPr="009C0C0D">
        <w:rPr>
          <w:rFonts w:ascii="Times New Roman" w:hAnsi="Times New Roman" w:cs="Times New Roman"/>
          <w:sz w:val="22"/>
          <w:szCs w:val="22"/>
        </w:rPr>
        <w:t xml:space="preserve"> a renewed trend</w:t>
      </w:r>
      <w:r w:rsidRPr="009C0C0D">
        <w:rPr>
          <w:rFonts w:ascii="Times New Roman" w:hAnsi="Times New Roman" w:cs="Times New Roman"/>
          <w:sz w:val="22"/>
          <w:szCs w:val="22"/>
        </w:rPr>
        <w:t xml:space="preserve"> for increased private sector involvement in</w:t>
      </w:r>
      <w:r w:rsidR="003165AC" w:rsidRPr="009C0C0D">
        <w:rPr>
          <w:rFonts w:ascii="Times New Roman" w:hAnsi="Times New Roman" w:cs="Times New Roman"/>
          <w:sz w:val="22"/>
          <w:szCs w:val="22"/>
        </w:rPr>
        <w:t xml:space="preserve"> water and sanitation</w:t>
      </w:r>
      <w:r w:rsidRPr="009C0C0D">
        <w:rPr>
          <w:rFonts w:ascii="Times New Roman" w:hAnsi="Times New Roman" w:cs="Times New Roman"/>
          <w:sz w:val="22"/>
          <w:szCs w:val="22"/>
        </w:rPr>
        <w:t xml:space="preserve"> service provision.</w:t>
      </w:r>
      <w:r w:rsidR="003165AC" w:rsidRPr="009C0C0D">
        <w:rPr>
          <w:rStyle w:val="FootnoteReference"/>
          <w:rFonts w:ascii="Times New Roman" w:hAnsi="Times New Roman" w:cs="Times New Roman"/>
          <w:sz w:val="22"/>
          <w:szCs w:val="22"/>
        </w:rPr>
        <w:footnoteReference w:id="46"/>
      </w:r>
      <w:r w:rsidRPr="009C0C0D">
        <w:rPr>
          <w:rFonts w:ascii="Times New Roman" w:hAnsi="Times New Roman" w:cs="Times New Roman"/>
          <w:sz w:val="22"/>
          <w:szCs w:val="22"/>
        </w:rPr>
        <w:t xml:space="preserve"> </w:t>
      </w:r>
    </w:p>
    <w:p w14:paraId="54096CD9" w14:textId="77777777" w:rsidR="00875C2F" w:rsidRPr="009C0C0D" w:rsidRDefault="00875C2F">
      <w:pPr>
        <w:jc w:val="both"/>
        <w:rPr>
          <w:sz w:val="22"/>
          <w:szCs w:val="22"/>
        </w:rPr>
      </w:pPr>
    </w:p>
    <w:p w14:paraId="08A19821" w14:textId="77777777" w:rsidR="00307605" w:rsidRPr="009C0C0D" w:rsidRDefault="00875C2F"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This is, in particular, </w:t>
      </w:r>
      <w:r w:rsidR="0018478B" w:rsidRPr="009C0C0D">
        <w:rPr>
          <w:rFonts w:ascii="Times New Roman" w:hAnsi="Times New Roman" w:cs="Times New Roman"/>
          <w:sz w:val="22"/>
          <w:szCs w:val="22"/>
        </w:rPr>
        <w:t xml:space="preserve">stated to be </w:t>
      </w:r>
      <w:r w:rsidRPr="009C0C0D">
        <w:rPr>
          <w:rFonts w:ascii="Times New Roman" w:hAnsi="Times New Roman" w:cs="Times New Roman"/>
          <w:sz w:val="22"/>
          <w:szCs w:val="22"/>
        </w:rPr>
        <w:t>a</w:t>
      </w:r>
      <w:r w:rsidR="001F5801" w:rsidRPr="009C0C0D">
        <w:rPr>
          <w:rFonts w:ascii="Times New Roman" w:hAnsi="Times New Roman" w:cs="Times New Roman"/>
          <w:sz w:val="22"/>
          <w:szCs w:val="22"/>
        </w:rPr>
        <w:t>n outcome</w:t>
      </w:r>
      <w:r w:rsidRPr="009C0C0D">
        <w:rPr>
          <w:rFonts w:ascii="Times New Roman" w:hAnsi="Times New Roman" w:cs="Times New Roman"/>
          <w:sz w:val="22"/>
          <w:szCs w:val="22"/>
        </w:rPr>
        <w:t xml:space="preserve"> of SDG 17, which helps set the agenda for the implementation of all of the SDGs</w:t>
      </w:r>
      <w:r w:rsidR="003165AC" w:rsidRPr="009C0C0D">
        <w:rPr>
          <w:rFonts w:ascii="Times New Roman" w:hAnsi="Times New Roman" w:cs="Times New Roman"/>
          <w:sz w:val="22"/>
          <w:szCs w:val="22"/>
        </w:rPr>
        <w:t xml:space="preserve">, </w:t>
      </w:r>
      <w:r w:rsidRPr="009C0C0D">
        <w:rPr>
          <w:rFonts w:ascii="Times New Roman" w:hAnsi="Times New Roman" w:cs="Times New Roman"/>
          <w:sz w:val="22"/>
          <w:szCs w:val="22"/>
        </w:rPr>
        <w:t>by calling on States to ‘</w:t>
      </w:r>
      <w:r w:rsidR="003165AC" w:rsidRPr="009C0C0D">
        <w:rPr>
          <w:rFonts w:ascii="Times New Roman" w:hAnsi="Times New Roman" w:cs="Times New Roman"/>
          <w:sz w:val="22"/>
          <w:szCs w:val="22"/>
        </w:rPr>
        <w:t xml:space="preserve">strengthen the means of implementation and </w:t>
      </w:r>
      <w:r w:rsidRPr="009C0C0D">
        <w:rPr>
          <w:rFonts w:ascii="Times New Roman" w:hAnsi="Times New Roman" w:cs="Times New Roman"/>
          <w:sz w:val="22"/>
          <w:szCs w:val="22"/>
        </w:rPr>
        <w:t>revitalize the global partnership for sustainable development’.</w:t>
      </w:r>
      <w:r w:rsidRPr="009C0C0D">
        <w:rPr>
          <w:rStyle w:val="FootnoteReference"/>
          <w:rFonts w:ascii="Times New Roman" w:hAnsi="Times New Roman" w:cs="Times New Roman"/>
          <w:sz w:val="22"/>
          <w:szCs w:val="22"/>
        </w:rPr>
        <w:footnoteReference w:id="47"/>
      </w:r>
      <w:r w:rsidRPr="009C0C0D">
        <w:rPr>
          <w:rFonts w:ascii="Times New Roman" w:hAnsi="Times New Roman" w:cs="Times New Roman"/>
          <w:sz w:val="22"/>
          <w:szCs w:val="22"/>
        </w:rPr>
        <w:t xml:space="preserve"> SDG 17 is stated to offer ‘a framework for enabling and accelerating progress in all aspects of SDG 6, including the challenging issues of international water resource management and eliminating inequalities, which will be essential for achieving SDG 6 and leaving no one behind.’</w:t>
      </w:r>
      <w:r w:rsidR="003165AC" w:rsidRPr="009C0C0D">
        <w:rPr>
          <w:rStyle w:val="FootnoteReference"/>
          <w:rFonts w:ascii="Times New Roman" w:hAnsi="Times New Roman" w:cs="Times New Roman"/>
          <w:sz w:val="22"/>
          <w:szCs w:val="22"/>
        </w:rPr>
        <w:footnoteReference w:id="48"/>
      </w:r>
      <w:r w:rsidRPr="009C0C0D">
        <w:rPr>
          <w:rFonts w:ascii="Times New Roman" w:hAnsi="Times New Roman" w:cs="Times New Roman"/>
          <w:sz w:val="22"/>
          <w:szCs w:val="22"/>
        </w:rPr>
        <w:t xml:space="preserve"> The framework that SDG 17 </w:t>
      </w:r>
      <w:r w:rsidR="003165AC" w:rsidRPr="009C0C0D">
        <w:rPr>
          <w:rFonts w:ascii="Times New Roman" w:hAnsi="Times New Roman" w:cs="Times New Roman"/>
          <w:sz w:val="22"/>
          <w:szCs w:val="22"/>
        </w:rPr>
        <w:t xml:space="preserve">advocates </w:t>
      </w:r>
      <w:r w:rsidRPr="009C0C0D">
        <w:rPr>
          <w:rFonts w:ascii="Times New Roman" w:hAnsi="Times New Roman" w:cs="Times New Roman"/>
          <w:sz w:val="22"/>
          <w:szCs w:val="22"/>
        </w:rPr>
        <w:t xml:space="preserve">holds partnerships between the public and private sector to be </w:t>
      </w:r>
      <w:r w:rsidR="003165AC" w:rsidRPr="009C0C0D">
        <w:rPr>
          <w:rFonts w:ascii="Times New Roman" w:hAnsi="Times New Roman" w:cs="Times New Roman"/>
          <w:sz w:val="22"/>
          <w:szCs w:val="22"/>
        </w:rPr>
        <w:t xml:space="preserve">a </w:t>
      </w:r>
      <w:r w:rsidRPr="009C0C0D">
        <w:rPr>
          <w:rFonts w:ascii="Times New Roman" w:hAnsi="Times New Roman" w:cs="Times New Roman"/>
          <w:sz w:val="22"/>
          <w:szCs w:val="22"/>
        </w:rPr>
        <w:t>vita</w:t>
      </w:r>
      <w:r w:rsidR="00FF0384" w:rsidRPr="009C0C0D">
        <w:rPr>
          <w:rFonts w:ascii="Times New Roman" w:hAnsi="Times New Roman" w:cs="Times New Roman"/>
          <w:sz w:val="22"/>
          <w:szCs w:val="22"/>
        </w:rPr>
        <w:t xml:space="preserve">l resource in the achievement of the SDGs. Indeed, SDG 17 </w:t>
      </w:r>
      <w:r w:rsidR="00C02895" w:rsidRPr="009C0C0D">
        <w:rPr>
          <w:rFonts w:ascii="Times New Roman" w:hAnsi="Times New Roman" w:cs="Times New Roman"/>
          <w:sz w:val="22"/>
          <w:szCs w:val="22"/>
        </w:rPr>
        <w:t>T</w:t>
      </w:r>
      <w:r w:rsidR="00FF0384" w:rsidRPr="009C0C0D">
        <w:rPr>
          <w:rFonts w:ascii="Times New Roman" w:hAnsi="Times New Roman" w:cs="Times New Roman"/>
          <w:sz w:val="22"/>
          <w:szCs w:val="22"/>
        </w:rPr>
        <w:t xml:space="preserve">argets 17.16 and 17.17 explicitly call for public-private partnerships to be entered into in pursuance of the SDGs, </w:t>
      </w:r>
      <w:r w:rsidR="003165AC" w:rsidRPr="009C0C0D">
        <w:rPr>
          <w:rFonts w:ascii="Times New Roman" w:hAnsi="Times New Roman" w:cs="Times New Roman"/>
          <w:sz w:val="22"/>
          <w:szCs w:val="22"/>
        </w:rPr>
        <w:t xml:space="preserve">respectively </w:t>
      </w:r>
      <w:r w:rsidR="00FF0384" w:rsidRPr="009C0C0D">
        <w:rPr>
          <w:rFonts w:ascii="Times New Roman" w:hAnsi="Times New Roman" w:cs="Times New Roman"/>
          <w:sz w:val="22"/>
          <w:szCs w:val="22"/>
        </w:rPr>
        <w:t>asking states to ‘enhance the global partnership for sustainable development, complemented by multi-stakeholder partnerships …</w:t>
      </w:r>
      <w:r w:rsidR="00FF0384" w:rsidRPr="009C0C0D">
        <w:rPr>
          <w:rFonts w:ascii="Times New Roman" w:hAnsi="Times New Roman" w:cs="Times New Roman"/>
          <w:color w:val="4D4D4D"/>
          <w:sz w:val="22"/>
          <w:szCs w:val="22"/>
          <w:shd w:val="clear" w:color="auto" w:fill="FFFFFF"/>
        </w:rPr>
        <w:t xml:space="preserve"> </w:t>
      </w:r>
      <w:r w:rsidR="00FF0384" w:rsidRPr="009C0C0D">
        <w:rPr>
          <w:rFonts w:ascii="Times New Roman" w:hAnsi="Times New Roman" w:cs="Times New Roman"/>
          <w:sz w:val="22"/>
          <w:szCs w:val="22"/>
        </w:rPr>
        <w:t xml:space="preserve">in all countries, in </w:t>
      </w:r>
      <w:r w:rsidR="00FF0384" w:rsidRPr="009C0C0D">
        <w:rPr>
          <w:rFonts w:ascii="Times New Roman" w:hAnsi="Times New Roman" w:cs="Times New Roman"/>
          <w:sz w:val="22"/>
          <w:szCs w:val="22"/>
        </w:rPr>
        <w:lastRenderedPageBreak/>
        <w:t>particular developing countries’ and ‘encourage and promote effective public, public-private and civil society partnerships, building on the experience and resourcing strategies of partnerships’.</w:t>
      </w:r>
      <w:r w:rsidR="00FF0384" w:rsidRPr="009C0C0D">
        <w:rPr>
          <w:rStyle w:val="FootnoteReference"/>
          <w:rFonts w:ascii="Times New Roman" w:hAnsi="Times New Roman" w:cs="Times New Roman"/>
          <w:sz w:val="22"/>
          <w:szCs w:val="22"/>
        </w:rPr>
        <w:footnoteReference w:id="49"/>
      </w:r>
    </w:p>
    <w:p w14:paraId="3A55CE8E" w14:textId="77777777" w:rsidR="00E31F04" w:rsidRPr="009C0C0D" w:rsidRDefault="00E31F04">
      <w:pPr>
        <w:jc w:val="both"/>
        <w:rPr>
          <w:sz w:val="22"/>
          <w:szCs w:val="22"/>
        </w:rPr>
      </w:pPr>
    </w:p>
    <w:p w14:paraId="08E1E9A4" w14:textId="77777777" w:rsidR="001C2829" w:rsidRPr="009C0C0D" w:rsidRDefault="00F61860"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SDG 6a </w:t>
      </w:r>
      <w:r w:rsidR="00D4515A" w:rsidRPr="009C0C0D">
        <w:rPr>
          <w:rFonts w:ascii="Times New Roman" w:hAnsi="Times New Roman" w:cs="Times New Roman"/>
          <w:sz w:val="22"/>
          <w:szCs w:val="22"/>
        </w:rPr>
        <w:t xml:space="preserve">is also </w:t>
      </w:r>
      <w:r w:rsidR="009C269C" w:rsidRPr="009C0C0D">
        <w:rPr>
          <w:rFonts w:ascii="Times New Roman" w:hAnsi="Times New Roman" w:cs="Times New Roman"/>
          <w:sz w:val="22"/>
          <w:szCs w:val="22"/>
        </w:rPr>
        <w:t xml:space="preserve">recognised to be a potential </w:t>
      </w:r>
      <w:r w:rsidR="001F5801" w:rsidRPr="009C0C0D">
        <w:rPr>
          <w:rFonts w:ascii="Times New Roman" w:hAnsi="Times New Roman" w:cs="Times New Roman"/>
          <w:sz w:val="22"/>
          <w:szCs w:val="22"/>
        </w:rPr>
        <w:t>driver</w:t>
      </w:r>
      <w:r w:rsidR="009C269C" w:rsidRPr="009C0C0D">
        <w:rPr>
          <w:rFonts w:ascii="Times New Roman" w:hAnsi="Times New Roman" w:cs="Times New Roman"/>
          <w:sz w:val="22"/>
          <w:szCs w:val="22"/>
        </w:rPr>
        <w:t xml:space="preserve"> for increased private sector participation in water and sanitation provision. </w:t>
      </w:r>
      <w:r w:rsidR="0049490C" w:rsidRPr="009C0C0D">
        <w:rPr>
          <w:rFonts w:ascii="Times New Roman" w:hAnsi="Times New Roman" w:cs="Times New Roman"/>
          <w:sz w:val="22"/>
          <w:szCs w:val="22"/>
        </w:rPr>
        <w:t>The Goal</w:t>
      </w:r>
      <w:r w:rsidRPr="009C0C0D">
        <w:rPr>
          <w:rFonts w:ascii="Times New Roman" w:hAnsi="Times New Roman" w:cs="Times New Roman"/>
          <w:sz w:val="22"/>
          <w:szCs w:val="22"/>
        </w:rPr>
        <w:t xml:space="preserve"> recommends that States ‘expand international cooperation and capacity-building support to developing countries in water- and sanitation-related activities and programmes, including water harvesting, desalination, water efficiency, wastewater treatment, recycling and reuse technologies.’</w:t>
      </w:r>
      <w:r w:rsidR="00CE7C85" w:rsidRPr="009C0C0D">
        <w:rPr>
          <w:rStyle w:val="FootnoteReference"/>
          <w:rFonts w:ascii="Times New Roman" w:hAnsi="Times New Roman" w:cs="Times New Roman"/>
          <w:sz w:val="22"/>
          <w:szCs w:val="22"/>
        </w:rPr>
        <w:footnoteReference w:id="50"/>
      </w:r>
      <w:r w:rsidR="003B23B2" w:rsidRPr="009C0C0D">
        <w:rPr>
          <w:rFonts w:ascii="Times New Roman" w:hAnsi="Times New Roman" w:cs="Times New Roman"/>
          <w:sz w:val="22"/>
          <w:szCs w:val="22"/>
        </w:rPr>
        <w:t xml:space="preserve"> </w:t>
      </w:r>
    </w:p>
    <w:p w14:paraId="5DCCFA10" w14:textId="77777777" w:rsidR="001F5801" w:rsidRPr="009C0C0D" w:rsidRDefault="001F5801" w:rsidP="00870FA4">
      <w:pPr>
        <w:pStyle w:val="ListParagraph"/>
        <w:rPr>
          <w:rFonts w:ascii="Times New Roman" w:hAnsi="Times New Roman" w:cs="Times New Roman"/>
          <w:sz w:val="22"/>
          <w:szCs w:val="22"/>
        </w:rPr>
      </w:pPr>
    </w:p>
    <w:p w14:paraId="1BA22E94" w14:textId="3FC26354" w:rsidR="001F5801" w:rsidRPr="009C0C0D" w:rsidRDefault="001F5801"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However, the language of the SDGs is not necessarily conducive </w:t>
      </w:r>
      <w:r w:rsidR="00730ED4" w:rsidRPr="009C0C0D">
        <w:rPr>
          <w:rFonts w:ascii="Times New Roman" w:hAnsi="Times New Roman" w:cs="Times New Roman"/>
          <w:sz w:val="22"/>
          <w:szCs w:val="22"/>
        </w:rPr>
        <w:t>to</w:t>
      </w:r>
      <w:r w:rsidRPr="009C0C0D">
        <w:rPr>
          <w:rFonts w:ascii="Times New Roman" w:hAnsi="Times New Roman" w:cs="Times New Roman"/>
          <w:sz w:val="22"/>
          <w:szCs w:val="22"/>
        </w:rPr>
        <w:t xml:space="preserve"> increased private </w:t>
      </w:r>
      <w:r w:rsidR="00730ED4" w:rsidRPr="009C0C0D">
        <w:rPr>
          <w:rFonts w:ascii="Times New Roman" w:hAnsi="Times New Roman" w:cs="Times New Roman"/>
          <w:sz w:val="22"/>
          <w:szCs w:val="22"/>
        </w:rPr>
        <w:t>p</w:t>
      </w:r>
      <w:r w:rsidRPr="009C0C0D">
        <w:rPr>
          <w:rFonts w:ascii="Times New Roman" w:hAnsi="Times New Roman" w:cs="Times New Roman"/>
          <w:sz w:val="22"/>
          <w:szCs w:val="22"/>
        </w:rPr>
        <w:t xml:space="preserve">articipation in </w:t>
      </w:r>
      <w:r w:rsidR="00730ED4" w:rsidRPr="009C0C0D">
        <w:rPr>
          <w:rFonts w:ascii="Times New Roman" w:hAnsi="Times New Roman" w:cs="Times New Roman"/>
          <w:sz w:val="22"/>
          <w:szCs w:val="22"/>
        </w:rPr>
        <w:t xml:space="preserve">the </w:t>
      </w:r>
      <w:r w:rsidRPr="009C0C0D">
        <w:rPr>
          <w:rFonts w:ascii="Times New Roman" w:hAnsi="Times New Roman" w:cs="Times New Roman"/>
          <w:sz w:val="22"/>
          <w:szCs w:val="22"/>
        </w:rPr>
        <w:t xml:space="preserve">water sector. The way the SDGs are interpreted and implemented is much more under the discretion of the States </w:t>
      </w:r>
      <w:r w:rsidR="002F71C8" w:rsidRPr="009C0C0D">
        <w:rPr>
          <w:rFonts w:ascii="Times New Roman" w:hAnsi="Times New Roman" w:cs="Times New Roman"/>
          <w:sz w:val="22"/>
          <w:szCs w:val="22"/>
        </w:rPr>
        <w:t>and therefore it is for them to determine whether increasing private participation is the best method of achieving their targets by 2030.</w:t>
      </w:r>
      <w:r w:rsidRPr="009C0C0D">
        <w:rPr>
          <w:rFonts w:ascii="Times New Roman" w:hAnsi="Times New Roman" w:cs="Times New Roman"/>
          <w:sz w:val="22"/>
          <w:szCs w:val="22"/>
        </w:rPr>
        <w:t xml:space="preserve"> The recent trend of remunicipalization </w:t>
      </w:r>
      <w:r w:rsidR="002F71C8" w:rsidRPr="009C0C0D">
        <w:rPr>
          <w:rFonts w:ascii="Times New Roman" w:hAnsi="Times New Roman" w:cs="Times New Roman"/>
          <w:sz w:val="22"/>
          <w:szCs w:val="22"/>
        </w:rPr>
        <w:t>is possibly</w:t>
      </w:r>
      <w:r w:rsidRPr="009C0C0D">
        <w:rPr>
          <w:rFonts w:ascii="Times New Roman" w:hAnsi="Times New Roman" w:cs="Times New Roman"/>
          <w:sz w:val="22"/>
          <w:szCs w:val="22"/>
        </w:rPr>
        <w:t xml:space="preserve"> a signal of a mixed way of implementing SDG 6.1 and 6.2</w:t>
      </w:r>
      <w:r w:rsidR="002F71C8" w:rsidRPr="009C0C0D">
        <w:rPr>
          <w:rFonts w:ascii="Times New Roman" w:hAnsi="Times New Roman" w:cs="Times New Roman"/>
          <w:sz w:val="22"/>
          <w:szCs w:val="22"/>
        </w:rPr>
        <w:t xml:space="preserve"> which does not favour private participation, but instead recognises that the public retention of water and sanitation services reflects a promising alternative to privatization, as far as the SDGs are concerned.</w:t>
      </w:r>
      <w:r w:rsidRPr="009C0C0D">
        <w:rPr>
          <w:rFonts w:ascii="Times New Roman" w:hAnsi="Times New Roman" w:cs="Times New Roman"/>
          <w:sz w:val="22"/>
          <w:szCs w:val="22"/>
        </w:rPr>
        <w:t xml:space="preserve"> </w:t>
      </w:r>
    </w:p>
    <w:p w14:paraId="37E1936C" w14:textId="77777777" w:rsidR="002D46E6" w:rsidRPr="009C0C0D" w:rsidRDefault="002D46E6">
      <w:pPr>
        <w:jc w:val="both"/>
        <w:rPr>
          <w:sz w:val="22"/>
          <w:szCs w:val="22"/>
        </w:rPr>
      </w:pPr>
    </w:p>
    <w:p w14:paraId="63E15DCA" w14:textId="77777777" w:rsidR="002D46E6" w:rsidRPr="009C0C0D" w:rsidRDefault="002D46E6"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Accordingly, </w:t>
      </w:r>
      <w:r w:rsidR="001F5801" w:rsidRPr="009C0C0D">
        <w:rPr>
          <w:rFonts w:ascii="Times New Roman" w:hAnsi="Times New Roman" w:cs="Times New Roman"/>
          <w:sz w:val="22"/>
          <w:szCs w:val="22"/>
        </w:rPr>
        <w:t xml:space="preserve">the human rights framework applied to SDG 6 </w:t>
      </w:r>
      <w:r w:rsidR="002F71C8" w:rsidRPr="009C0C0D">
        <w:rPr>
          <w:rFonts w:ascii="Times New Roman" w:hAnsi="Times New Roman" w:cs="Times New Roman"/>
          <w:sz w:val="22"/>
          <w:szCs w:val="22"/>
        </w:rPr>
        <w:t>highlights</w:t>
      </w:r>
      <w:r w:rsidR="001F5801" w:rsidRPr="009C0C0D">
        <w:rPr>
          <w:rFonts w:ascii="Times New Roman" w:hAnsi="Times New Roman" w:cs="Times New Roman"/>
          <w:sz w:val="22"/>
          <w:szCs w:val="22"/>
        </w:rPr>
        <w:t xml:space="preserve"> the need to </w:t>
      </w:r>
      <w:r w:rsidRPr="009C0C0D">
        <w:rPr>
          <w:rFonts w:ascii="Times New Roman" w:hAnsi="Times New Roman" w:cs="Times New Roman"/>
          <w:sz w:val="22"/>
          <w:szCs w:val="22"/>
        </w:rPr>
        <w:t xml:space="preserve">reconcile the call for increased </w:t>
      </w:r>
      <w:r w:rsidR="001F5801" w:rsidRPr="009C0C0D">
        <w:rPr>
          <w:rFonts w:ascii="Times New Roman" w:hAnsi="Times New Roman" w:cs="Times New Roman"/>
          <w:sz w:val="22"/>
          <w:szCs w:val="22"/>
        </w:rPr>
        <w:t>partne</w:t>
      </w:r>
      <w:r w:rsidR="006758B9" w:rsidRPr="009C0C0D">
        <w:rPr>
          <w:rFonts w:ascii="Times New Roman" w:hAnsi="Times New Roman" w:cs="Times New Roman"/>
          <w:sz w:val="22"/>
          <w:szCs w:val="22"/>
        </w:rPr>
        <w:t>r</w:t>
      </w:r>
      <w:r w:rsidR="001F5801" w:rsidRPr="009C0C0D">
        <w:rPr>
          <w:rFonts w:ascii="Times New Roman" w:hAnsi="Times New Roman" w:cs="Times New Roman"/>
          <w:sz w:val="22"/>
          <w:szCs w:val="22"/>
        </w:rPr>
        <w:t>ships</w:t>
      </w:r>
      <w:r w:rsidRPr="009C0C0D">
        <w:rPr>
          <w:rFonts w:ascii="Times New Roman" w:hAnsi="Times New Roman" w:cs="Times New Roman"/>
          <w:sz w:val="22"/>
          <w:szCs w:val="22"/>
        </w:rPr>
        <w:t xml:space="preserve"> by the SDGs, and the understanding that </w:t>
      </w:r>
      <w:r w:rsidR="001F5801" w:rsidRPr="009C0C0D">
        <w:rPr>
          <w:rFonts w:ascii="Times New Roman" w:hAnsi="Times New Roman" w:cs="Times New Roman"/>
          <w:sz w:val="22"/>
          <w:szCs w:val="22"/>
        </w:rPr>
        <w:t xml:space="preserve">the definition of </w:t>
      </w:r>
      <w:r w:rsidR="006758B9" w:rsidRPr="009C0C0D">
        <w:rPr>
          <w:rFonts w:ascii="Times New Roman" w:hAnsi="Times New Roman" w:cs="Times New Roman"/>
          <w:sz w:val="22"/>
          <w:szCs w:val="22"/>
        </w:rPr>
        <w:t>service</w:t>
      </w:r>
      <w:r w:rsidRPr="009C0C0D">
        <w:rPr>
          <w:rFonts w:ascii="Times New Roman" w:hAnsi="Times New Roman" w:cs="Times New Roman"/>
          <w:sz w:val="22"/>
          <w:szCs w:val="22"/>
        </w:rPr>
        <w:t xml:space="preserve"> provision </w:t>
      </w:r>
      <w:r w:rsidR="006758B9" w:rsidRPr="009C0C0D">
        <w:rPr>
          <w:rFonts w:ascii="Times New Roman" w:hAnsi="Times New Roman" w:cs="Times New Roman"/>
          <w:sz w:val="22"/>
          <w:szCs w:val="22"/>
        </w:rPr>
        <w:t>should be guided by the maximization of</w:t>
      </w:r>
      <w:r w:rsidRPr="009C0C0D">
        <w:rPr>
          <w:rFonts w:ascii="Times New Roman" w:hAnsi="Times New Roman" w:cs="Times New Roman"/>
          <w:sz w:val="22"/>
          <w:szCs w:val="22"/>
        </w:rPr>
        <w:t xml:space="preserve"> benefit</w:t>
      </w:r>
      <w:r w:rsidR="006758B9" w:rsidRPr="009C0C0D">
        <w:rPr>
          <w:rFonts w:ascii="Times New Roman" w:hAnsi="Times New Roman" w:cs="Times New Roman"/>
          <w:sz w:val="22"/>
          <w:szCs w:val="22"/>
        </w:rPr>
        <w:t>s</w:t>
      </w:r>
      <w:r w:rsidRPr="009C0C0D">
        <w:rPr>
          <w:rFonts w:ascii="Times New Roman" w:hAnsi="Times New Roman" w:cs="Times New Roman"/>
          <w:sz w:val="22"/>
          <w:szCs w:val="22"/>
        </w:rPr>
        <w:t xml:space="preserve"> to the achievement of human rights. </w:t>
      </w:r>
    </w:p>
    <w:p w14:paraId="57D7FA21" w14:textId="77777777" w:rsidR="00640F42" w:rsidRPr="009C0C0D" w:rsidRDefault="00640F42" w:rsidP="007928B2">
      <w:pPr>
        <w:jc w:val="both"/>
        <w:rPr>
          <w:sz w:val="22"/>
          <w:szCs w:val="22"/>
        </w:rPr>
      </w:pPr>
    </w:p>
    <w:p w14:paraId="0C900C17" w14:textId="77777777" w:rsidR="00323257" w:rsidRDefault="00323257">
      <w:pPr>
        <w:rPr>
          <w:rFonts w:eastAsiaTheme="minorHAnsi"/>
          <w:b/>
          <w:color w:val="000000" w:themeColor="text1"/>
          <w:sz w:val="26"/>
          <w:szCs w:val="26"/>
          <w:lang w:eastAsia="en-US"/>
        </w:rPr>
      </w:pPr>
      <w:r>
        <w:br w:type="page"/>
      </w:r>
    </w:p>
    <w:p w14:paraId="13A3A579" w14:textId="5387673A" w:rsidR="00052FDA" w:rsidRPr="00321094" w:rsidRDefault="00087468" w:rsidP="00323257">
      <w:pPr>
        <w:pStyle w:val="Heading1"/>
      </w:pPr>
      <w:bookmarkStart w:id="12" w:name="_Toc18464963"/>
      <w:r w:rsidRPr="009C0C0D">
        <w:lastRenderedPageBreak/>
        <w:t>International h</w:t>
      </w:r>
      <w:r w:rsidR="00052FDA" w:rsidRPr="009C0C0D">
        <w:t>uman rights law and private sector participation</w:t>
      </w:r>
      <w:bookmarkEnd w:id="12"/>
    </w:p>
    <w:p w14:paraId="080FD280" w14:textId="36E562DB" w:rsidR="00917A75" w:rsidRPr="009C0C0D" w:rsidRDefault="00001073"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Given the ongoing prevalence of private sector participation in states’ water and sanitation sectors, it is necessary to determine how private sector participation fits within the framework of human rights</w:t>
      </w:r>
      <w:r w:rsidR="0016352A" w:rsidRPr="009C0C0D">
        <w:rPr>
          <w:rFonts w:ascii="Times New Roman" w:hAnsi="Times New Roman" w:cs="Times New Roman"/>
          <w:sz w:val="22"/>
          <w:szCs w:val="22"/>
        </w:rPr>
        <w:t xml:space="preserve"> protections afforded to users, and to what extent actors</w:t>
      </w:r>
      <w:r w:rsidR="00D74E0E" w:rsidRPr="009C0C0D">
        <w:rPr>
          <w:rFonts w:ascii="Times New Roman" w:hAnsi="Times New Roman" w:cs="Times New Roman"/>
          <w:sz w:val="22"/>
          <w:szCs w:val="22"/>
        </w:rPr>
        <w:t xml:space="preserve"> operating within the framework of private sector participation</w:t>
      </w:r>
      <w:r w:rsidR="0016352A" w:rsidRPr="009C0C0D">
        <w:rPr>
          <w:rFonts w:ascii="Times New Roman" w:hAnsi="Times New Roman" w:cs="Times New Roman"/>
          <w:sz w:val="22"/>
          <w:szCs w:val="22"/>
        </w:rPr>
        <w:t xml:space="preserve"> can be deemed to have obligations </w:t>
      </w:r>
      <w:r w:rsidR="007E35DB" w:rsidRPr="009C0C0D">
        <w:rPr>
          <w:rFonts w:ascii="Times New Roman" w:hAnsi="Times New Roman" w:cs="Times New Roman"/>
          <w:sz w:val="22"/>
          <w:szCs w:val="22"/>
        </w:rPr>
        <w:t xml:space="preserve">and responsibilities </w:t>
      </w:r>
      <w:r w:rsidR="0016352A" w:rsidRPr="009C0C0D">
        <w:rPr>
          <w:rFonts w:ascii="Times New Roman" w:hAnsi="Times New Roman" w:cs="Times New Roman"/>
          <w:sz w:val="22"/>
          <w:szCs w:val="22"/>
        </w:rPr>
        <w:t>under international human rights law.</w:t>
      </w:r>
    </w:p>
    <w:p w14:paraId="61D0E56C" w14:textId="5A890897" w:rsidR="00917A75" w:rsidRPr="00323257" w:rsidRDefault="00917A75" w:rsidP="00917A75">
      <w:pPr>
        <w:pStyle w:val="Heading2"/>
      </w:pPr>
      <w:bookmarkStart w:id="13" w:name="_Toc18464964"/>
      <w:r w:rsidRPr="00C368A9">
        <w:t>Identification</w:t>
      </w:r>
      <w:r w:rsidRPr="009C0C0D">
        <w:t xml:space="preserve"> of actors involved (from different models)</w:t>
      </w:r>
      <w:bookmarkEnd w:id="13"/>
    </w:p>
    <w:p w14:paraId="25FE446A" w14:textId="77777777" w:rsidR="00917A75" w:rsidRPr="009C0C0D" w:rsidRDefault="00917A75"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Private sector participation in water and sanitation provision is not straightforward. Rather, “the water and sanitation market is fragmented and accommodates a large variety of different agencies,”</w:t>
      </w:r>
      <w:r w:rsidRPr="009C0C0D">
        <w:rPr>
          <w:rStyle w:val="FootnoteReference"/>
          <w:rFonts w:ascii="Times New Roman" w:hAnsi="Times New Roman" w:cs="Times New Roman"/>
          <w:sz w:val="22"/>
          <w:szCs w:val="22"/>
        </w:rPr>
        <w:footnoteReference w:id="51"/>
      </w:r>
      <w:r w:rsidRPr="009C0C0D">
        <w:rPr>
          <w:rFonts w:ascii="Times New Roman" w:hAnsi="Times New Roman" w:cs="Times New Roman"/>
          <w:sz w:val="22"/>
          <w:szCs w:val="22"/>
        </w:rPr>
        <w:t xml:space="preserve"> which may operate independently or jointly, consecutively or concurrently with one another, and for short or long periods. Actors in privatised water and sanitation markets may also operate on a timeline with their roles and responsibilities, and their obligations, shifting over time. Furthermore, in the context of contemporary globalization, “foreign investors’ share in past and ongoing [public-private partnerships] significantly overshadows the share attributed to domestic private investors”,</w:t>
      </w:r>
      <w:r w:rsidRPr="009C0C0D">
        <w:rPr>
          <w:rStyle w:val="FootnoteReference"/>
          <w:rFonts w:ascii="Times New Roman" w:hAnsi="Times New Roman" w:cs="Times New Roman"/>
          <w:sz w:val="22"/>
          <w:szCs w:val="22"/>
        </w:rPr>
        <w:footnoteReference w:id="52"/>
      </w:r>
      <w:r w:rsidRPr="009C0C0D">
        <w:rPr>
          <w:rFonts w:ascii="Times New Roman" w:hAnsi="Times New Roman" w:cs="Times New Roman"/>
          <w:sz w:val="22"/>
          <w:szCs w:val="22"/>
        </w:rPr>
        <w:t xml:space="preserve"> thereby meaning that the identification of actors should not be limited to those operating in the State where services are being provided, but must take a wider look at authorities and agencies in third party countries where international actors are registered. </w:t>
      </w:r>
    </w:p>
    <w:p w14:paraId="26936ABB" w14:textId="77777777" w:rsidR="00917A75" w:rsidRPr="009C0C0D" w:rsidRDefault="00917A75" w:rsidP="00917A75">
      <w:pPr>
        <w:jc w:val="both"/>
        <w:rPr>
          <w:sz w:val="22"/>
          <w:szCs w:val="22"/>
        </w:rPr>
      </w:pPr>
    </w:p>
    <w:p w14:paraId="007241B5" w14:textId="77777777" w:rsidR="00A74830" w:rsidRPr="00060355" w:rsidRDefault="00917A75" w:rsidP="00FA0154">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It is essential to properly identify the actors involved in the privatized provision of water and sanitation and to establish how they fit into the framework of water and sanitation provision. Only by doing so can proper assessment be made of the responsibilities, obligations and liabilities of these entities with regards to the human rights to water and sanitation.</w:t>
      </w:r>
    </w:p>
    <w:tbl>
      <w:tblPr>
        <w:tblStyle w:val="TableGrid"/>
        <w:tblpPr w:leftFromText="180" w:rightFromText="180" w:vertAnchor="text" w:horzAnchor="margin" w:tblpY="477"/>
        <w:tblW w:w="9052" w:type="dxa"/>
        <w:tblLook w:val="04A0" w:firstRow="1" w:lastRow="0" w:firstColumn="1" w:lastColumn="0" w:noHBand="0" w:noVBand="1"/>
      </w:tblPr>
      <w:tblGrid>
        <w:gridCol w:w="2263"/>
        <w:gridCol w:w="2263"/>
        <w:gridCol w:w="2263"/>
        <w:gridCol w:w="2263"/>
      </w:tblGrid>
      <w:tr w:rsidR="00917A75" w:rsidRPr="009C0C0D" w14:paraId="5EBF4E9F" w14:textId="77777777" w:rsidTr="00712328">
        <w:trPr>
          <w:trHeight w:val="236"/>
        </w:trPr>
        <w:tc>
          <w:tcPr>
            <w:tcW w:w="2263" w:type="dxa"/>
            <w:shd w:val="clear" w:color="auto" w:fill="B4C6E7" w:themeFill="accent1" w:themeFillTint="66"/>
          </w:tcPr>
          <w:p w14:paraId="3A4F71F4" w14:textId="77777777" w:rsidR="00917A75" w:rsidRPr="009C0C0D" w:rsidRDefault="00917A75" w:rsidP="00712328">
            <w:pPr>
              <w:jc w:val="both"/>
              <w:rPr>
                <w:sz w:val="22"/>
                <w:szCs w:val="22"/>
              </w:rPr>
            </w:pPr>
            <w:r w:rsidRPr="009C0C0D">
              <w:rPr>
                <w:sz w:val="22"/>
                <w:szCs w:val="22"/>
              </w:rPr>
              <w:t>Entity</w:t>
            </w:r>
          </w:p>
        </w:tc>
        <w:tc>
          <w:tcPr>
            <w:tcW w:w="2263" w:type="dxa"/>
            <w:shd w:val="clear" w:color="auto" w:fill="B4C6E7" w:themeFill="accent1" w:themeFillTint="66"/>
          </w:tcPr>
          <w:p w14:paraId="14D37623" w14:textId="77777777" w:rsidR="00917A75" w:rsidRPr="009C0C0D" w:rsidRDefault="00917A75" w:rsidP="00712328">
            <w:pPr>
              <w:jc w:val="both"/>
              <w:rPr>
                <w:sz w:val="22"/>
                <w:szCs w:val="22"/>
              </w:rPr>
            </w:pPr>
            <w:r w:rsidRPr="009C0C0D">
              <w:rPr>
                <w:sz w:val="22"/>
                <w:szCs w:val="22"/>
              </w:rPr>
              <w:t>Definition</w:t>
            </w:r>
          </w:p>
        </w:tc>
        <w:tc>
          <w:tcPr>
            <w:tcW w:w="2263" w:type="dxa"/>
            <w:shd w:val="clear" w:color="auto" w:fill="B4C6E7" w:themeFill="accent1" w:themeFillTint="66"/>
            <w:noWrap/>
          </w:tcPr>
          <w:p w14:paraId="0F67C927" w14:textId="77777777" w:rsidR="00917A75" w:rsidRPr="009C0C0D" w:rsidRDefault="00917A75" w:rsidP="00712328">
            <w:pPr>
              <w:jc w:val="both"/>
              <w:rPr>
                <w:sz w:val="22"/>
                <w:szCs w:val="22"/>
              </w:rPr>
            </w:pPr>
            <w:r w:rsidRPr="009C0C0D">
              <w:rPr>
                <w:sz w:val="22"/>
                <w:szCs w:val="22"/>
              </w:rPr>
              <w:t>Responsibilities</w:t>
            </w:r>
          </w:p>
        </w:tc>
        <w:tc>
          <w:tcPr>
            <w:tcW w:w="2263" w:type="dxa"/>
            <w:shd w:val="clear" w:color="auto" w:fill="B4C6E7" w:themeFill="accent1" w:themeFillTint="66"/>
          </w:tcPr>
          <w:p w14:paraId="1B9C85A2" w14:textId="77777777" w:rsidR="00917A75" w:rsidRPr="009C0C0D" w:rsidRDefault="00917A75" w:rsidP="00712328">
            <w:pPr>
              <w:jc w:val="both"/>
              <w:rPr>
                <w:sz w:val="22"/>
                <w:szCs w:val="22"/>
              </w:rPr>
            </w:pPr>
            <w:r w:rsidRPr="009C0C0D">
              <w:rPr>
                <w:sz w:val="22"/>
                <w:szCs w:val="22"/>
              </w:rPr>
              <w:t>Example</w:t>
            </w:r>
          </w:p>
        </w:tc>
      </w:tr>
      <w:tr w:rsidR="00917A75" w:rsidRPr="009C0C0D" w14:paraId="3332D76F" w14:textId="77777777" w:rsidTr="00060355">
        <w:trPr>
          <w:trHeight w:val="800"/>
        </w:trPr>
        <w:tc>
          <w:tcPr>
            <w:tcW w:w="2263" w:type="dxa"/>
          </w:tcPr>
          <w:p w14:paraId="6C38217F" w14:textId="77777777" w:rsidR="00917A75" w:rsidRPr="009C0C0D" w:rsidRDefault="00917A75" w:rsidP="00712328">
            <w:pPr>
              <w:jc w:val="both"/>
              <w:rPr>
                <w:sz w:val="22"/>
                <w:szCs w:val="22"/>
              </w:rPr>
            </w:pPr>
            <w:r w:rsidRPr="009C0C0D">
              <w:rPr>
                <w:sz w:val="22"/>
                <w:szCs w:val="22"/>
              </w:rPr>
              <w:t>Host States</w:t>
            </w:r>
          </w:p>
        </w:tc>
        <w:tc>
          <w:tcPr>
            <w:tcW w:w="2263" w:type="dxa"/>
          </w:tcPr>
          <w:p w14:paraId="4069E904" w14:textId="77777777" w:rsidR="00917A75" w:rsidRPr="009C0C0D" w:rsidRDefault="00917A75" w:rsidP="00712328">
            <w:pPr>
              <w:jc w:val="both"/>
              <w:rPr>
                <w:sz w:val="22"/>
                <w:szCs w:val="22"/>
              </w:rPr>
            </w:pPr>
            <w:r w:rsidRPr="009C0C0D">
              <w:rPr>
                <w:sz w:val="22"/>
                <w:szCs w:val="22"/>
              </w:rPr>
              <w:t>The local, regional and central government bodies and agencies in the state in which water and sanitation services are being provided</w:t>
            </w:r>
          </w:p>
        </w:tc>
        <w:tc>
          <w:tcPr>
            <w:tcW w:w="2263" w:type="dxa"/>
          </w:tcPr>
          <w:p w14:paraId="3A1D1D3D" w14:textId="77777777" w:rsidR="00917A75" w:rsidRPr="009C0C0D" w:rsidRDefault="00917A75" w:rsidP="00712328">
            <w:pPr>
              <w:rPr>
                <w:sz w:val="22"/>
                <w:szCs w:val="22"/>
              </w:rPr>
            </w:pPr>
            <w:r w:rsidRPr="009C0C0D">
              <w:rPr>
                <w:sz w:val="22"/>
                <w:szCs w:val="22"/>
              </w:rPr>
              <w:t>Contracting with private entities; issuing legislation and regulations; monitoring activities of private providers</w:t>
            </w:r>
          </w:p>
          <w:p w14:paraId="09F77E63" w14:textId="77777777" w:rsidR="00917A75" w:rsidRPr="009C0C0D" w:rsidRDefault="00917A75" w:rsidP="00712328">
            <w:pPr>
              <w:rPr>
                <w:sz w:val="22"/>
                <w:szCs w:val="22"/>
              </w:rPr>
            </w:pPr>
          </w:p>
          <w:p w14:paraId="76B84B8B" w14:textId="77777777" w:rsidR="00917A75" w:rsidRPr="009C0C0D" w:rsidRDefault="00917A75" w:rsidP="00712328">
            <w:pPr>
              <w:rPr>
                <w:sz w:val="22"/>
                <w:szCs w:val="22"/>
              </w:rPr>
            </w:pPr>
            <w:r w:rsidRPr="009C0C0D">
              <w:rPr>
                <w:sz w:val="22"/>
                <w:szCs w:val="22"/>
              </w:rPr>
              <w:t xml:space="preserve">Other responsibilities are dependent on model utilised. </w:t>
            </w:r>
          </w:p>
        </w:tc>
        <w:tc>
          <w:tcPr>
            <w:tcW w:w="2263" w:type="dxa"/>
          </w:tcPr>
          <w:p w14:paraId="1736FA73" w14:textId="77777777" w:rsidR="00917A75" w:rsidRPr="009C0C0D" w:rsidRDefault="00917A75" w:rsidP="00712328">
            <w:pPr>
              <w:jc w:val="both"/>
              <w:rPr>
                <w:sz w:val="22"/>
                <w:szCs w:val="22"/>
              </w:rPr>
            </w:pPr>
            <w:r w:rsidRPr="009C0C0D">
              <w:rPr>
                <w:sz w:val="22"/>
                <w:szCs w:val="22"/>
              </w:rPr>
              <w:t xml:space="preserve">The UK is a host state to a number of private firms which provide water and sanitation services therein. These firms do so under full divestiture. </w:t>
            </w:r>
          </w:p>
        </w:tc>
      </w:tr>
      <w:tr w:rsidR="00917A75" w:rsidRPr="009C0C0D" w14:paraId="1AAFF67D" w14:textId="77777777" w:rsidTr="00712328">
        <w:trPr>
          <w:trHeight w:val="1725"/>
        </w:trPr>
        <w:tc>
          <w:tcPr>
            <w:tcW w:w="2263" w:type="dxa"/>
          </w:tcPr>
          <w:p w14:paraId="407F8601" w14:textId="77777777" w:rsidR="00917A75" w:rsidRPr="009C0C0D" w:rsidRDefault="00917A75" w:rsidP="00712328">
            <w:pPr>
              <w:jc w:val="both"/>
              <w:rPr>
                <w:sz w:val="22"/>
                <w:szCs w:val="22"/>
              </w:rPr>
            </w:pPr>
            <w:r w:rsidRPr="009C0C0D">
              <w:rPr>
                <w:sz w:val="22"/>
                <w:szCs w:val="22"/>
              </w:rPr>
              <w:t>Home States</w:t>
            </w:r>
          </w:p>
        </w:tc>
        <w:tc>
          <w:tcPr>
            <w:tcW w:w="2263" w:type="dxa"/>
          </w:tcPr>
          <w:p w14:paraId="7744B58B" w14:textId="77777777" w:rsidR="00917A75" w:rsidRPr="009C0C0D" w:rsidRDefault="00917A75" w:rsidP="00712328">
            <w:pPr>
              <w:jc w:val="both"/>
              <w:rPr>
                <w:sz w:val="22"/>
                <w:szCs w:val="22"/>
              </w:rPr>
            </w:pPr>
            <w:r w:rsidRPr="009C0C0D">
              <w:rPr>
                <w:sz w:val="22"/>
                <w:szCs w:val="22"/>
              </w:rPr>
              <w:t>States where multinational private water and sanitation entities are based or registered</w:t>
            </w:r>
          </w:p>
        </w:tc>
        <w:tc>
          <w:tcPr>
            <w:tcW w:w="2263" w:type="dxa"/>
          </w:tcPr>
          <w:p w14:paraId="21F585E4" w14:textId="77777777" w:rsidR="00917A75" w:rsidRPr="009C0C0D" w:rsidRDefault="00917A75" w:rsidP="00712328">
            <w:pPr>
              <w:jc w:val="both"/>
              <w:rPr>
                <w:sz w:val="22"/>
                <w:szCs w:val="22"/>
              </w:rPr>
            </w:pPr>
            <w:r w:rsidRPr="009C0C0D">
              <w:rPr>
                <w:sz w:val="22"/>
                <w:szCs w:val="22"/>
              </w:rPr>
              <w:t>Establishing legislative frameworks to regulate the activities of entities registered therein</w:t>
            </w:r>
          </w:p>
        </w:tc>
        <w:tc>
          <w:tcPr>
            <w:tcW w:w="2263" w:type="dxa"/>
          </w:tcPr>
          <w:p w14:paraId="631E40FC" w14:textId="77777777" w:rsidR="00917A75" w:rsidRPr="009C0C0D" w:rsidRDefault="00917A75" w:rsidP="00712328">
            <w:pPr>
              <w:jc w:val="both"/>
              <w:rPr>
                <w:sz w:val="22"/>
                <w:szCs w:val="22"/>
              </w:rPr>
            </w:pPr>
            <w:r w:rsidRPr="009C0C0D">
              <w:rPr>
                <w:sz w:val="22"/>
                <w:szCs w:val="22"/>
              </w:rPr>
              <w:t>France is home to the two largest multinational actors in the water and sanitation sector, Suez and Veolia, and is therefore a third state when these companies operate abroad</w:t>
            </w:r>
          </w:p>
        </w:tc>
      </w:tr>
      <w:tr w:rsidR="00917A75" w:rsidRPr="009C0C0D" w14:paraId="12DC2B51" w14:textId="77777777" w:rsidTr="00712328">
        <w:trPr>
          <w:trHeight w:val="236"/>
        </w:trPr>
        <w:tc>
          <w:tcPr>
            <w:tcW w:w="2263" w:type="dxa"/>
          </w:tcPr>
          <w:p w14:paraId="6B8FE54F" w14:textId="77777777" w:rsidR="00917A75" w:rsidRPr="009C0C0D" w:rsidRDefault="00917A75" w:rsidP="00712328">
            <w:pPr>
              <w:jc w:val="both"/>
              <w:rPr>
                <w:sz w:val="22"/>
                <w:szCs w:val="22"/>
              </w:rPr>
            </w:pPr>
            <w:r w:rsidRPr="009C0C0D">
              <w:rPr>
                <w:sz w:val="22"/>
                <w:szCs w:val="22"/>
              </w:rPr>
              <w:t>Private Actors</w:t>
            </w:r>
          </w:p>
        </w:tc>
        <w:tc>
          <w:tcPr>
            <w:tcW w:w="2263" w:type="dxa"/>
          </w:tcPr>
          <w:p w14:paraId="0A5D07FB" w14:textId="77777777" w:rsidR="00917A75" w:rsidRPr="009C0C0D" w:rsidRDefault="00917A75" w:rsidP="00712328">
            <w:pPr>
              <w:jc w:val="both"/>
              <w:rPr>
                <w:sz w:val="22"/>
                <w:szCs w:val="22"/>
              </w:rPr>
            </w:pPr>
            <w:r w:rsidRPr="009C0C0D">
              <w:rPr>
                <w:sz w:val="22"/>
                <w:szCs w:val="22"/>
              </w:rPr>
              <w:t xml:space="preserve">Private companies providing services, either in their home state or abroad, for the provision of water and </w:t>
            </w:r>
            <w:r w:rsidRPr="009C0C0D">
              <w:rPr>
                <w:sz w:val="22"/>
                <w:szCs w:val="22"/>
              </w:rPr>
              <w:lastRenderedPageBreak/>
              <w:t>sanitation</w:t>
            </w:r>
          </w:p>
        </w:tc>
        <w:tc>
          <w:tcPr>
            <w:tcW w:w="2263" w:type="dxa"/>
          </w:tcPr>
          <w:p w14:paraId="2E07DA76" w14:textId="77777777" w:rsidR="00917A75" w:rsidRPr="009C0C0D" w:rsidRDefault="00917A75" w:rsidP="00712328">
            <w:pPr>
              <w:jc w:val="both"/>
              <w:rPr>
                <w:sz w:val="22"/>
                <w:szCs w:val="22"/>
              </w:rPr>
            </w:pPr>
            <w:r w:rsidRPr="009C0C0D">
              <w:rPr>
                <w:sz w:val="22"/>
                <w:szCs w:val="22"/>
              </w:rPr>
              <w:lastRenderedPageBreak/>
              <w:t>Contracting with states; providing services according to contracts</w:t>
            </w:r>
          </w:p>
        </w:tc>
        <w:tc>
          <w:tcPr>
            <w:tcW w:w="2263" w:type="dxa"/>
          </w:tcPr>
          <w:p w14:paraId="7E54B622" w14:textId="77777777" w:rsidR="00917A75" w:rsidRPr="009C0C0D" w:rsidRDefault="00917A75" w:rsidP="00712328">
            <w:pPr>
              <w:jc w:val="both"/>
              <w:rPr>
                <w:sz w:val="22"/>
                <w:szCs w:val="22"/>
              </w:rPr>
            </w:pPr>
            <w:r w:rsidRPr="009C0C0D">
              <w:rPr>
                <w:sz w:val="22"/>
                <w:szCs w:val="22"/>
              </w:rPr>
              <w:t xml:space="preserve">American Water is a private US company which supplies water and sanitation services to </w:t>
            </w:r>
            <w:r w:rsidR="007E35DB" w:rsidRPr="009C0C0D">
              <w:rPr>
                <w:sz w:val="22"/>
                <w:szCs w:val="22"/>
              </w:rPr>
              <w:t xml:space="preserve">municipalities in </w:t>
            </w:r>
            <w:r w:rsidRPr="009C0C0D">
              <w:rPr>
                <w:sz w:val="22"/>
                <w:szCs w:val="22"/>
              </w:rPr>
              <w:t xml:space="preserve">the </w:t>
            </w:r>
            <w:r w:rsidRPr="009C0C0D">
              <w:rPr>
                <w:sz w:val="22"/>
                <w:szCs w:val="22"/>
              </w:rPr>
              <w:lastRenderedPageBreak/>
              <w:t>United States and Canada, servicing around 15 million people. Its shares are mostly held by institutional investors such as Vanguard and BlackRock.</w:t>
            </w:r>
          </w:p>
        </w:tc>
      </w:tr>
      <w:tr w:rsidR="00917A75" w:rsidRPr="009C0C0D" w14:paraId="488461DE" w14:textId="77777777" w:rsidTr="00712328">
        <w:trPr>
          <w:trHeight w:val="236"/>
        </w:trPr>
        <w:tc>
          <w:tcPr>
            <w:tcW w:w="2263" w:type="dxa"/>
          </w:tcPr>
          <w:p w14:paraId="23768ABC" w14:textId="77777777" w:rsidR="00917A75" w:rsidRPr="009C0C0D" w:rsidRDefault="00917A75" w:rsidP="00712328">
            <w:pPr>
              <w:jc w:val="both"/>
              <w:rPr>
                <w:sz w:val="22"/>
                <w:szCs w:val="22"/>
              </w:rPr>
            </w:pPr>
            <w:r w:rsidRPr="009C0C0D">
              <w:rPr>
                <w:sz w:val="22"/>
                <w:szCs w:val="22"/>
              </w:rPr>
              <w:lastRenderedPageBreak/>
              <w:t>International Financial Institutions</w:t>
            </w:r>
          </w:p>
        </w:tc>
        <w:tc>
          <w:tcPr>
            <w:tcW w:w="2263" w:type="dxa"/>
          </w:tcPr>
          <w:p w14:paraId="15B50CA4" w14:textId="77777777" w:rsidR="00917A75" w:rsidRPr="009C0C0D" w:rsidRDefault="00917A75" w:rsidP="00712328">
            <w:pPr>
              <w:jc w:val="both"/>
              <w:rPr>
                <w:sz w:val="22"/>
                <w:szCs w:val="22"/>
              </w:rPr>
            </w:pPr>
            <w:r w:rsidRPr="009C0C0D">
              <w:rPr>
                <w:sz w:val="22"/>
                <w:szCs w:val="22"/>
              </w:rPr>
              <w:t>Institutional lenders established collectively by States and operating at the global level to provide financial assistance to governments, particularly during periods of financial crisis</w:t>
            </w:r>
          </w:p>
        </w:tc>
        <w:tc>
          <w:tcPr>
            <w:tcW w:w="2263" w:type="dxa"/>
          </w:tcPr>
          <w:p w14:paraId="5DB2A7D9" w14:textId="77777777" w:rsidR="00917A75" w:rsidRPr="009C0C0D" w:rsidRDefault="00917A75" w:rsidP="00712328">
            <w:pPr>
              <w:jc w:val="both"/>
              <w:rPr>
                <w:sz w:val="22"/>
                <w:szCs w:val="22"/>
              </w:rPr>
            </w:pPr>
            <w:r w:rsidRPr="009C0C0D">
              <w:rPr>
                <w:sz w:val="22"/>
                <w:szCs w:val="22"/>
              </w:rPr>
              <w:t>Provision of loans to States for development and non-development purposes. Whilst they might not be directly involved in funding water and sanitation projects, IFIs will sometimes impose privatization as a conditionality for the provision of loans to governments.</w:t>
            </w:r>
          </w:p>
        </w:tc>
        <w:tc>
          <w:tcPr>
            <w:tcW w:w="2263" w:type="dxa"/>
          </w:tcPr>
          <w:p w14:paraId="29DE197C" w14:textId="77777777" w:rsidR="00917A75" w:rsidRPr="009C0C0D" w:rsidRDefault="00917A75" w:rsidP="00712328">
            <w:pPr>
              <w:jc w:val="both"/>
              <w:rPr>
                <w:sz w:val="22"/>
                <w:szCs w:val="22"/>
              </w:rPr>
            </w:pPr>
            <w:r w:rsidRPr="009C0C0D">
              <w:rPr>
                <w:sz w:val="22"/>
                <w:szCs w:val="22"/>
              </w:rPr>
              <w:t>The International Monetary Foundation was involved in the privatization of Portuguese water and sanitation services by including within a memorandum of understanding attached to a bailout loan the notion that the Portuguese government should increase private sector participation in the water and sanitation sector.</w:t>
            </w:r>
          </w:p>
        </w:tc>
      </w:tr>
    </w:tbl>
    <w:p w14:paraId="19AB67DA" w14:textId="77777777" w:rsidR="00A74830" w:rsidRPr="009C0C0D" w:rsidRDefault="00A74830" w:rsidP="00060355"/>
    <w:p w14:paraId="468FEAFA" w14:textId="32A5AD35" w:rsidR="0016352A" w:rsidRPr="00323257" w:rsidRDefault="0016352A" w:rsidP="007928B2">
      <w:pPr>
        <w:pStyle w:val="Heading2"/>
      </w:pPr>
      <w:bookmarkStart w:id="14" w:name="_Toc18464965"/>
      <w:r w:rsidRPr="009C0C0D">
        <w:t>Obligations of States</w:t>
      </w:r>
      <w:bookmarkEnd w:id="14"/>
    </w:p>
    <w:p w14:paraId="1A365E80" w14:textId="77777777" w:rsidR="00E57404" w:rsidRPr="009C0C0D" w:rsidRDefault="00D74E0E"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States are the primary subject of international human rights law and, accordingly, are the main bearers of dut</w:t>
      </w:r>
      <w:r w:rsidR="001035C7" w:rsidRPr="009C0C0D">
        <w:rPr>
          <w:rFonts w:ascii="Times New Roman" w:hAnsi="Times New Roman" w:cs="Times New Roman"/>
          <w:sz w:val="22"/>
          <w:szCs w:val="22"/>
        </w:rPr>
        <w:t>ies</w:t>
      </w:r>
      <w:r w:rsidRPr="009C0C0D">
        <w:rPr>
          <w:rFonts w:ascii="Times New Roman" w:hAnsi="Times New Roman" w:cs="Times New Roman"/>
          <w:sz w:val="22"/>
          <w:szCs w:val="22"/>
        </w:rPr>
        <w:t xml:space="preserve"> under international human rights law. </w:t>
      </w:r>
      <w:r w:rsidR="0016352A" w:rsidRPr="009C0C0D">
        <w:rPr>
          <w:rFonts w:ascii="Times New Roman" w:hAnsi="Times New Roman" w:cs="Times New Roman"/>
          <w:sz w:val="22"/>
          <w:szCs w:val="22"/>
        </w:rPr>
        <w:t>Where States outsource provision of water and sanitation to private actors, they are not suddenly freed from their human rights obligations towards the rights to water and sanitation</w:t>
      </w:r>
      <w:r w:rsidR="00E57404" w:rsidRPr="009C0C0D">
        <w:rPr>
          <w:rFonts w:ascii="Times New Roman" w:hAnsi="Times New Roman" w:cs="Times New Roman"/>
          <w:sz w:val="22"/>
          <w:szCs w:val="22"/>
        </w:rPr>
        <w:t>, but remain under a duty to respect, protect and fulfil those rights</w:t>
      </w:r>
      <w:r w:rsidR="0016352A" w:rsidRPr="009C0C0D">
        <w:rPr>
          <w:rFonts w:ascii="Times New Roman" w:hAnsi="Times New Roman" w:cs="Times New Roman"/>
          <w:sz w:val="22"/>
          <w:szCs w:val="22"/>
        </w:rPr>
        <w:t>.</w:t>
      </w:r>
      <w:r w:rsidRPr="009C0C0D">
        <w:rPr>
          <w:rFonts w:ascii="Times New Roman" w:hAnsi="Times New Roman" w:cs="Times New Roman"/>
          <w:sz w:val="22"/>
          <w:szCs w:val="22"/>
        </w:rPr>
        <w:t xml:space="preserve"> States can be involved in private sector participation in different ways, however, and the extent to which they hold obligations for the actions of private actors</w:t>
      </w:r>
      <w:r w:rsidR="00702CC0" w:rsidRPr="009C0C0D">
        <w:rPr>
          <w:rFonts w:ascii="Times New Roman" w:hAnsi="Times New Roman" w:cs="Times New Roman"/>
          <w:sz w:val="22"/>
          <w:szCs w:val="22"/>
        </w:rPr>
        <w:t xml:space="preserve"> providing water and sanitation services</w:t>
      </w:r>
      <w:r w:rsidRPr="009C0C0D">
        <w:rPr>
          <w:rFonts w:ascii="Times New Roman" w:hAnsi="Times New Roman" w:cs="Times New Roman"/>
          <w:sz w:val="22"/>
          <w:szCs w:val="22"/>
        </w:rPr>
        <w:t xml:space="preserve"> may differ depending on their position within the provision framework.</w:t>
      </w:r>
    </w:p>
    <w:p w14:paraId="32D41AA2" w14:textId="77777777" w:rsidR="00E57404" w:rsidRPr="009C0C0D" w:rsidRDefault="00E57404">
      <w:pPr>
        <w:jc w:val="both"/>
        <w:rPr>
          <w:sz w:val="22"/>
          <w:szCs w:val="22"/>
        </w:rPr>
      </w:pPr>
    </w:p>
    <w:p w14:paraId="0E0E934B" w14:textId="77777777" w:rsidR="0016352A" w:rsidRPr="00C368A9" w:rsidRDefault="00D74E0E"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In general, States can </w:t>
      </w:r>
      <w:r w:rsidR="00E57404" w:rsidRPr="009C0C0D">
        <w:rPr>
          <w:rFonts w:ascii="Times New Roman" w:hAnsi="Times New Roman" w:cs="Times New Roman"/>
          <w:sz w:val="22"/>
          <w:szCs w:val="22"/>
        </w:rPr>
        <w:t>be</w:t>
      </w:r>
      <w:r w:rsidRPr="009C0C0D">
        <w:rPr>
          <w:rFonts w:ascii="Times New Roman" w:hAnsi="Times New Roman" w:cs="Times New Roman"/>
          <w:sz w:val="22"/>
          <w:szCs w:val="22"/>
        </w:rPr>
        <w:t xml:space="preserve"> ‘host states’, where the private sector is providing services within their jurisdiction, or ‘home states’, where companies domiciled within their territory are providing services </w:t>
      </w:r>
      <w:r w:rsidRPr="00C368A9">
        <w:rPr>
          <w:rFonts w:ascii="Times New Roman" w:hAnsi="Times New Roman" w:cs="Times New Roman"/>
          <w:sz w:val="22"/>
          <w:szCs w:val="22"/>
        </w:rPr>
        <w:t>in other states.</w:t>
      </w:r>
      <w:r w:rsidR="00E57404" w:rsidRPr="00C368A9">
        <w:rPr>
          <w:rFonts w:ascii="Times New Roman" w:hAnsi="Times New Roman" w:cs="Times New Roman"/>
          <w:sz w:val="22"/>
          <w:szCs w:val="22"/>
        </w:rPr>
        <w:t xml:space="preserve"> The ‘home’ or ‘host’ state status of a country will have a considerable influence on its human rights obligations.</w:t>
      </w:r>
    </w:p>
    <w:p w14:paraId="7AD4B5F8" w14:textId="798EF285" w:rsidR="006701AE" w:rsidRPr="002B4094" w:rsidRDefault="00C368A9" w:rsidP="002B4094">
      <w:pPr>
        <w:pStyle w:val="Heading3"/>
      </w:pPr>
      <w:bookmarkStart w:id="15" w:name="_Toc18464966"/>
      <w:r w:rsidRPr="002B4094">
        <w:t>Obligations of h</w:t>
      </w:r>
      <w:r w:rsidR="0016352A" w:rsidRPr="002B4094">
        <w:t>ost States</w:t>
      </w:r>
      <w:bookmarkEnd w:id="15"/>
    </w:p>
    <w:p w14:paraId="72E60327" w14:textId="4F223AB8" w:rsidR="00CC33BE" w:rsidRPr="00323257" w:rsidRDefault="00AB0929" w:rsidP="00323257">
      <w:pPr>
        <w:pStyle w:val="ListParagraph"/>
        <w:numPr>
          <w:ilvl w:val="0"/>
          <w:numId w:val="5"/>
        </w:numPr>
        <w:jc w:val="both"/>
        <w:rPr>
          <w:rFonts w:ascii="Times New Roman" w:hAnsi="Times New Roman" w:cs="Times New Roman"/>
          <w:b/>
          <w:bCs/>
          <w:sz w:val="22"/>
          <w:szCs w:val="22"/>
        </w:rPr>
      </w:pPr>
      <w:r w:rsidRPr="009C0C0D">
        <w:rPr>
          <w:rFonts w:ascii="Times New Roman" w:hAnsi="Times New Roman" w:cs="Times New Roman"/>
          <w:b/>
          <w:bCs/>
          <w:sz w:val="22"/>
          <w:szCs w:val="22"/>
        </w:rPr>
        <w:t>International human rights law obligations to respect, protect and fulfil</w:t>
      </w:r>
    </w:p>
    <w:p w14:paraId="7D13D61E" w14:textId="77777777" w:rsidR="00E57404" w:rsidRPr="009C0C0D" w:rsidRDefault="005A6E75"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Pursuant to international human rights law, S</w:t>
      </w:r>
      <w:r w:rsidR="008611EF" w:rsidRPr="009C0C0D">
        <w:rPr>
          <w:rFonts w:ascii="Times New Roman" w:hAnsi="Times New Roman" w:cs="Times New Roman"/>
          <w:sz w:val="22"/>
          <w:szCs w:val="22"/>
        </w:rPr>
        <w:t xml:space="preserve">tates </w:t>
      </w:r>
      <w:r w:rsidR="00CD0E87" w:rsidRPr="009C0C0D">
        <w:rPr>
          <w:rFonts w:ascii="Times New Roman" w:hAnsi="Times New Roman" w:cs="Times New Roman"/>
          <w:sz w:val="22"/>
          <w:szCs w:val="22"/>
        </w:rPr>
        <w:t>that</w:t>
      </w:r>
      <w:r w:rsidR="008611EF" w:rsidRPr="009C0C0D">
        <w:rPr>
          <w:rFonts w:ascii="Times New Roman" w:hAnsi="Times New Roman" w:cs="Times New Roman"/>
          <w:sz w:val="22"/>
          <w:szCs w:val="22"/>
        </w:rPr>
        <w:t xml:space="preserve"> have undertaken to contract with private entities for the provision of water and sanitation to their citizens </w:t>
      </w:r>
      <w:r w:rsidRPr="009C0C0D">
        <w:rPr>
          <w:rFonts w:ascii="Times New Roman" w:hAnsi="Times New Roman" w:cs="Times New Roman"/>
          <w:sz w:val="22"/>
          <w:szCs w:val="22"/>
        </w:rPr>
        <w:t>are under</w:t>
      </w:r>
      <w:r w:rsidR="008611EF" w:rsidRPr="009C0C0D">
        <w:rPr>
          <w:rFonts w:ascii="Times New Roman" w:hAnsi="Times New Roman" w:cs="Times New Roman"/>
          <w:sz w:val="22"/>
          <w:szCs w:val="22"/>
        </w:rPr>
        <w:t xml:space="preserve"> a</w:t>
      </w:r>
      <w:r w:rsidR="00494E23" w:rsidRPr="009C0C0D">
        <w:rPr>
          <w:rFonts w:ascii="Times New Roman" w:hAnsi="Times New Roman" w:cs="Times New Roman"/>
          <w:sz w:val="22"/>
          <w:szCs w:val="22"/>
        </w:rPr>
        <w:t xml:space="preserve"> legal</w:t>
      </w:r>
      <w:r w:rsidR="008611EF" w:rsidRPr="009C0C0D">
        <w:rPr>
          <w:rFonts w:ascii="Times New Roman" w:hAnsi="Times New Roman" w:cs="Times New Roman"/>
          <w:sz w:val="22"/>
          <w:szCs w:val="22"/>
        </w:rPr>
        <w:t xml:space="preserve"> obligation to respect, protect and fulfil the rights to water and sanitation. </w:t>
      </w:r>
    </w:p>
    <w:p w14:paraId="7D0A2CEA" w14:textId="77777777" w:rsidR="00444493" w:rsidRPr="009C0C0D" w:rsidRDefault="00444493">
      <w:pPr>
        <w:jc w:val="both"/>
        <w:rPr>
          <w:sz w:val="22"/>
          <w:szCs w:val="22"/>
        </w:rPr>
      </w:pPr>
    </w:p>
    <w:p w14:paraId="0A69FC21" w14:textId="77777777" w:rsidR="00444493" w:rsidRPr="009C0C0D" w:rsidRDefault="00444493"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T</w:t>
      </w:r>
      <w:r w:rsidR="00E57404" w:rsidRPr="009C0C0D">
        <w:rPr>
          <w:rFonts w:ascii="Times New Roman" w:hAnsi="Times New Roman" w:cs="Times New Roman"/>
          <w:sz w:val="22"/>
          <w:szCs w:val="22"/>
        </w:rPr>
        <w:t xml:space="preserve">he obligation to respect requires that </w:t>
      </w:r>
      <w:r w:rsidR="00663D5C" w:rsidRPr="009C0C0D">
        <w:rPr>
          <w:rFonts w:ascii="Times New Roman" w:hAnsi="Times New Roman" w:cs="Times New Roman"/>
          <w:sz w:val="22"/>
          <w:szCs w:val="22"/>
        </w:rPr>
        <w:t>s</w:t>
      </w:r>
      <w:r w:rsidR="00E57404" w:rsidRPr="009C0C0D">
        <w:rPr>
          <w:rFonts w:ascii="Times New Roman" w:hAnsi="Times New Roman" w:cs="Times New Roman"/>
          <w:sz w:val="22"/>
          <w:szCs w:val="22"/>
        </w:rPr>
        <w:t>tates do not themselves interfere with the enjoyment of the rights to water and sanitation. In the context of private sector participation, the obligation to respect may, for instance, b</w:t>
      </w:r>
      <w:r w:rsidR="001164B3" w:rsidRPr="009C0C0D">
        <w:rPr>
          <w:rFonts w:ascii="Times New Roman" w:hAnsi="Times New Roman" w:cs="Times New Roman"/>
          <w:sz w:val="22"/>
          <w:szCs w:val="22"/>
        </w:rPr>
        <w:t>e</w:t>
      </w:r>
      <w:r w:rsidR="00E57404" w:rsidRPr="009C0C0D">
        <w:rPr>
          <w:rFonts w:ascii="Times New Roman" w:hAnsi="Times New Roman" w:cs="Times New Roman"/>
          <w:sz w:val="22"/>
          <w:szCs w:val="22"/>
        </w:rPr>
        <w:t xml:space="preserve"> invoked when </w:t>
      </w:r>
      <w:r w:rsidR="00060F29" w:rsidRPr="009C0C0D">
        <w:rPr>
          <w:rFonts w:ascii="Times New Roman" w:hAnsi="Times New Roman" w:cs="Times New Roman"/>
          <w:sz w:val="22"/>
          <w:szCs w:val="22"/>
        </w:rPr>
        <w:t>States choose to outsource provision of water and sanitation to the private sector knowing that this will lead to reduced or poorer quality services</w:t>
      </w:r>
      <w:r w:rsidRPr="009C0C0D">
        <w:rPr>
          <w:rFonts w:ascii="Times New Roman" w:hAnsi="Times New Roman" w:cs="Times New Roman"/>
          <w:sz w:val="22"/>
          <w:szCs w:val="22"/>
        </w:rPr>
        <w:t>, or when they continue to be responsible for the provision of some or all services during the transition period between full public sector control to full private sector control.</w:t>
      </w:r>
      <w:r w:rsidR="00663D5C" w:rsidRPr="009C0C0D">
        <w:rPr>
          <w:rFonts w:ascii="Times New Roman" w:hAnsi="Times New Roman" w:cs="Times New Roman"/>
          <w:sz w:val="22"/>
          <w:szCs w:val="22"/>
        </w:rPr>
        <w:t xml:space="preserve"> The obligation to respect also </w:t>
      </w:r>
      <w:r w:rsidR="00663D5C" w:rsidRPr="009C0C0D">
        <w:rPr>
          <w:rFonts w:ascii="Times New Roman" w:hAnsi="Times New Roman" w:cs="Times New Roman"/>
          <w:sz w:val="22"/>
          <w:szCs w:val="22"/>
        </w:rPr>
        <w:lastRenderedPageBreak/>
        <w:t>requires that states do not “prioritize the interests of business entities over Covenant rights without adequate justification.”</w:t>
      </w:r>
      <w:r w:rsidR="00663D5C" w:rsidRPr="009C0C0D">
        <w:rPr>
          <w:rStyle w:val="FootnoteReference"/>
          <w:rFonts w:ascii="Times New Roman" w:hAnsi="Times New Roman" w:cs="Times New Roman"/>
          <w:sz w:val="22"/>
          <w:szCs w:val="22"/>
        </w:rPr>
        <w:footnoteReference w:id="53"/>
      </w:r>
    </w:p>
    <w:p w14:paraId="1EFA3FDA" w14:textId="77777777" w:rsidR="00444493" w:rsidRPr="009C0C0D" w:rsidRDefault="00444493">
      <w:pPr>
        <w:jc w:val="both"/>
        <w:rPr>
          <w:sz w:val="22"/>
          <w:szCs w:val="22"/>
        </w:rPr>
      </w:pPr>
    </w:p>
    <w:p w14:paraId="01705B13" w14:textId="77777777" w:rsidR="006701AE" w:rsidRPr="009C0C0D" w:rsidRDefault="00060F29" w:rsidP="00060355">
      <w:pPr>
        <w:pStyle w:val="ListParagraph"/>
        <w:numPr>
          <w:ilvl w:val="0"/>
          <w:numId w:val="18"/>
        </w:numPr>
        <w:ind w:left="0" w:firstLine="0"/>
        <w:rPr>
          <w:sz w:val="22"/>
          <w:szCs w:val="22"/>
        </w:rPr>
      </w:pPr>
      <w:r w:rsidRPr="00060355">
        <w:rPr>
          <w:rFonts w:ascii="Times New Roman" w:hAnsi="Times New Roman" w:cs="Times New Roman"/>
          <w:sz w:val="22"/>
          <w:szCs w:val="22"/>
        </w:rPr>
        <w:t>T</w:t>
      </w:r>
      <w:r w:rsidR="001035C7" w:rsidRPr="00060355">
        <w:rPr>
          <w:rFonts w:ascii="Times New Roman" w:hAnsi="Times New Roman" w:cs="Times New Roman"/>
          <w:sz w:val="22"/>
          <w:szCs w:val="22"/>
        </w:rPr>
        <w:t xml:space="preserve">he obligation to protect the human rights to water and sanitation requires </w:t>
      </w:r>
      <w:r w:rsidR="00663D5C" w:rsidRPr="00060355">
        <w:rPr>
          <w:rFonts w:ascii="Times New Roman" w:hAnsi="Times New Roman" w:cs="Times New Roman"/>
          <w:sz w:val="22"/>
          <w:szCs w:val="22"/>
        </w:rPr>
        <w:t>s</w:t>
      </w:r>
      <w:r w:rsidR="00444493" w:rsidRPr="00060355">
        <w:rPr>
          <w:rFonts w:ascii="Times New Roman" w:hAnsi="Times New Roman" w:cs="Times New Roman"/>
          <w:sz w:val="22"/>
          <w:szCs w:val="22"/>
        </w:rPr>
        <w:t xml:space="preserve">tates </w:t>
      </w:r>
      <w:r w:rsidR="006F0CB6" w:rsidRPr="00060355">
        <w:rPr>
          <w:rFonts w:ascii="Times New Roman" w:hAnsi="Times New Roman" w:cs="Times New Roman"/>
          <w:sz w:val="22"/>
          <w:szCs w:val="22"/>
        </w:rPr>
        <w:t>to</w:t>
      </w:r>
      <w:r w:rsidR="001035C7" w:rsidRPr="00060355">
        <w:rPr>
          <w:rFonts w:ascii="Times New Roman" w:hAnsi="Times New Roman" w:cs="Times New Roman"/>
          <w:sz w:val="22"/>
          <w:szCs w:val="22"/>
        </w:rPr>
        <w:t xml:space="preserve"> take steps to stop </w:t>
      </w:r>
      <w:r w:rsidR="00AB0929" w:rsidRPr="00060355">
        <w:rPr>
          <w:rFonts w:ascii="Times New Roman" w:hAnsi="Times New Roman" w:cs="Times New Roman"/>
          <w:sz w:val="22"/>
          <w:szCs w:val="22"/>
        </w:rPr>
        <w:t>private actors negatively interfering with, or affecting, those rights</w:t>
      </w:r>
      <w:r w:rsidR="00937F50" w:rsidRPr="00060355">
        <w:rPr>
          <w:rFonts w:ascii="Times New Roman" w:hAnsi="Times New Roman" w:cs="Times New Roman"/>
          <w:sz w:val="22"/>
          <w:szCs w:val="22"/>
        </w:rPr>
        <w:t>, and to ensure that they positively respect the rights</w:t>
      </w:r>
      <w:r w:rsidR="00AB0929" w:rsidRPr="00060355">
        <w:rPr>
          <w:rFonts w:ascii="Times New Roman" w:hAnsi="Times New Roman" w:cs="Times New Roman"/>
          <w:sz w:val="22"/>
          <w:szCs w:val="22"/>
        </w:rPr>
        <w:t>.</w:t>
      </w:r>
      <w:r w:rsidR="00AB0929" w:rsidRPr="009C0C0D">
        <w:rPr>
          <w:rStyle w:val="FootnoteReference"/>
          <w:rFonts w:ascii="Times New Roman" w:hAnsi="Times New Roman" w:cs="Times New Roman"/>
          <w:sz w:val="22"/>
          <w:szCs w:val="22"/>
        </w:rPr>
        <w:footnoteReference w:id="54"/>
      </w:r>
      <w:r w:rsidR="00AB0929" w:rsidRPr="00060355">
        <w:rPr>
          <w:rFonts w:ascii="Times New Roman" w:hAnsi="Times New Roman" w:cs="Times New Roman"/>
          <w:sz w:val="22"/>
          <w:szCs w:val="22"/>
        </w:rPr>
        <w:t xml:space="preserve"> In particular, the duty to protect will require that States </w:t>
      </w:r>
      <w:r w:rsidR="006F0CB6" w:rsidRPr="00060355">
        <w:rPr>
          <w:rFonts w:ascii="Times New Roman" w:hAnsi="Times New Roman" w:cs="Times New Roman"/>
          <w:sz w:val="22"/>
          <w:szCs w:val="22"/>
        </w:rPr>
        <w:t>“</w:t>
      </w:r>
      <w:r w:rsidR="00CD0E87" w:rsidRPr="00060355">
        <w:rPr>
          <w:rFonts w:ascii="Times New Roman" w:hAnsi="Times New Roman" w:cs="Times New Roman"/>
          <w:sz w:val="22"/>
          <w:szCs w:val="22"/>
        </w:rPr>
        <w:t>adopt legislat</w:t>
      </w:r>
      <w:r w:rsidR="006F0CB6" w:rsidRPr="00060355">
        <w:rPr>
          <w:rFonts w:ascii="Times New Roman" w:hAnsi="Times New Roman" w:cs="Times New Roman"/>
          <w:sz w:val="22"/>
          <w:szCs w:val="22"/>
        </w:rPr>
        <w:t>ive, administrative, educational and other appropriate measures to enable protection against violations linked to business activities and access to remedy for victims.”</w:t>
      </w:r>
      <w:r w:rsidR="00CD0E87" w:rsidRPr="009C0C0D">
        <w:rPr>
          <w:rStyle w:val="FootnoteReference"/>
          <w:rFonts w:ascii="Times New Roman" w:hAnsi="Times New Roman" w:cs="Times New Roman"/>
          <w:sz w:val="22"/>
          <w:szCs w:val="22"/>
        </w:rPr>
        <w:footnoteReference w:id="55"/>
      </w:r>
      <w:r w:rsidR="005A6E75" w:rsidRPr="00060355">
        <w:rPr>
          <w:rFonts w:ascii="Times New Roman" w:hAnsi="Times New Roman" w:cs="Times New Roman"/>
          <w:sz w:val="22"/>
          <w:szCs w:val="22"/>
        </w:rPr>
        <w:t xml:space="preserve"> </w:t>
      </w:r>
      <w:r w:rsidR="00663D5C" w:rsidRPr="00060355">
        <w:rPr>
          <w:rFonts w:ascii="Times New Roman" w:hAnsi="Times New Roman" w:cs="Times New Roman"/>
          <w:sz w:val="22"/>
          <w:szCs w:val="22"/>
        </w:rPr>
        <w:t>This means that states are under “</w:t>
      </w:r>
      <w:r w:rsidR="00663D5C" w:rsidRPr="009C0C0D">
        <w:rPr>
          <w:rFonts w:ascii="Times New Roman" w:hAnsi="Times New Roman" w:cs="Times New Roman"/>
          <w:sz w:val="22"/>
          <w:szCs w:val="22"/>
        </w:rPr>
        <w:t>a positive duty to adopt a legal framework requiring business entities to exercise human rights due diligence in order to identify, prevent and mitigate the risks of violations of Covenant rights, to avoid such rights being abused, and to account for the negative impacts caused or contributed to by their decisions and operations and those of entities they control on the enjoyment of Covenant rights.”</w:t>
      </w:r>
      <w:r w:rsidR="00663D5C" w:rsidRPr="009C0C0D">
        <w:rPr>
          <w:rStyle w:val="FootnoteReference"/>
          <w:rFonts w:ascii="Times New Roman" w:hAnsi="Times New Roman" w:cs="Times New Roman"/>
          <w:sz w:val="22"/>
          <w:szCs w:val="22"/>
        </w:rPr>
        <w:footnoteReference w:id="56"/>
      </w:r>
      <w:r w:rsidR="00663D5C" w:rsidRPr="00060355">
        <w:rPr>
          <w:rFonts w:ascii="Times New Roman" w:hAnsi="Times New Roman" w:cs="Times New Roman"/>
          <w:sz w:val="22"/>
          <w:szCs w:val="22"/>
        </w:rPr>
        <w:t xml:space="preserve"> Furthermore, regulations imposed in order to control the actions of private actors in the water and sanitation sector</w:t>
      </w:r>
      <w:r w:rsidR="002E765C" w:rsidRPr="00060355">
        <w:rPr>
          <w:rFonts w:ascii="Times New Roman" w:hAnsi="Times New Roman" w:cs="Times New Roman"/>
          <w:sz w:val="22"/>
          <w:szCs w:val="22"/>
        </w:rPr>
        <w:t xml:space="preserve"> should place on them “public service obligations” which, in the context of water provision “</w:t>
      </w:r>
      <w:r w:rsidR="002E765C" w:rsidRPr="009C0C0D">
        <w:rPr>
          <w:rFonts w:ascii="Times New Roman" w:hAnsi="Times New Roman" w:cs="Times New Roman"/>
          <w:sz w:val="22"/>
          <w:szCs w:val="22"/>
        </w:rPr>
        <w:t>may include requirements concerning universality of coverage and continuity of service, pricing policies, quality requirements, and user participation.”</w:t>
      </w:r>
      <w:r w:rsidR="002E765C" w:rsidRPr="009C0C0D">
        <w:rPr>
          <w:rStyle w:val="FootnoteReference"/>
          <w:rFonts w:ascii="Times New Roman" w:hAnsi="Times New Roman" w:cs="Times New Roman"/>
          <w:sz w:val="22"/>
          <w:szCs w:val="22"/>
        </w:rPr>
        <w:footnoteReference w:id="57"/>
      </w:r>
      <w:r w:rsidR="002E765C" w:rsidRPr="009C0C0D">
        <w:rPr>
          <w:rFonts w:ascii="Times New Roman" w:hAnsi="Times New Roman" w:cs="Times New Roman"/>
          <w:sz w:val="22"/>
          <w:szCs w:val="22"/>
        </w:rPr>
        <w:t xml:space="preserve"> </w:t>
      </w:r>
      <w:r w:rsidR="006F0CB6" w:rsidRPr="00060355">
        <w:rPr>
          <w:rFonts w:ascii="Times New Roman" w:hAnsi="Times New Roman" w:cs="Times New Roman"/>
          <w:sz w:val="22"/>
          <w:szCs w:val="22"/>
        </w:rPr>
        <w:t>As will be seen below, the duty to protect represents an indirect method of ascribing human rights obligations onto private actors who might otherwise not be bound by the contents of international law. By requiring States to implement legislative frameworks protecting against abuse of the rights to water and sanitation by third parties, international human rights law effectively requires the normative content of those rights,</w:t>
      </w:r>
      <w:r w:rsidR="00256F5E" w:rsidRPr="009C0C0D">
        <w:rPr>
          <w:rStyle w:val="FootnoteReference"/>
          <w:rFonts w:ascii="Times New Roman" w:hAnsi="Times New Roman" w:cs="Times New Roman"/>
          <w:sz w:val="22"/>
          <w:szCs w:val="22"/>
        </w:rPr>
        <w:footnoteReference w:id="58"/>
      </w:r>
      <w:r w:rsidR="006F0CB6" w:rsidRPr="00060355">
        <w:rPr>
          <w:rFonts w:ascii="Times New Roman" w:hAnsi="Times New Roman" w:cs="Times New Roman"/>
          <w:sz w:val="22"/>
          <w:szCs w:val="22"/>
        </w:rPr>
        <w:t xml:space="preserve"> and other human rights principles related to them, to be incorporated into domestic law</w:t>
      </w:r>
      <w:r w:rsidR="00937F50" w:rsidRPr="00060355">
        <w:rPr>
          <w:rFonts w:ascii="Times New Roman" w:hAnsi="Times New Roman" w:cs="Times New Roman"/>
          <w:sz w:val="22"/>
          <w:szCs w:val="22"/>
        </w:rPr>
        <w:t>. The final element of the duty to protect, namely that States provide access to remedies for the victims of human rights abuses by private actors</w:t>
      </w:r>
      <w:r w:rsidR="00C96E4E" w:rsidRPr="00060355">
        <w:rPr>
          <w:rFonts w:ascii="Times New Roman" w:hAnsi="Times New Roman" w:cs="Times New Roman"/>
          <w:sz w:val="22"/>
          <w:szCs w:val="22"/>
        </w:rPr>
        <w:t>,</w:t>
      </w:r>
      <w:r w:rsidR="00937F50" w:rsidRPr="00060355">
        <w:rPr>
          <w:rFonts w:ascii="Times New Roman" w:hAnsi="Times New Roman" w:cs="Times New Roman"/>
          <w:sz w:val="22"/>
          <w:szCs w:val="22"/>
        </w:rPr>
        <w:t xml:space="preserve"> requires that the rights to water and sanitation be </w:t>
      </w:r>
      <w:r w:rsidR="006F0CB6" w:rsidRPr="00060355">
        <w:rPr>
          <w:rFonts w:ascii="Times New Roman" w:hAnsi="Times New Roman" w:cs="Times New Roman"/>
          <w:sz w:val="22"/>
          <w:szCs w:val="22"/>
        </w:rPr>
        <w:t>given horizontal effect</w:t>
      </w:r>
      <w:r w:rsidR="00937F50" w:rsidRPr="00060355">
        <w:rPr>
          <w:rFonts w:ascii="Times New Roman" w:hAnsi="Times New Roman" w:cs="Times New Roman"/>
          <w:sz w:val="22"/>
          <w:szCs w:val="22"/>
        </w:rPr>
        <w:t xml:space="preserve"> within the domestic legal system</w:t>
      </w:r>
      <w:r w:rsidR="006F0CB6" w:rsidRPr="00060355">
        <w:rPr>
          <w:rFonts w:ascii="Times New Roman" w:hAnsi="Times New Roman" w:cs="Times New Roman"/>
          <w:sz w:val="22"/>
          <w:szCs w:val="22"/>
        </w:rPr>
        <w:t xml:space="preserve">, </w:t>
      </w:r>
      <w:r w:rsidR="00937F50" w:rsidRPr="00060355">
        <w:rPr>
          <w:rFonts w:ascii="Times New Roman" w:hAnsi="Times New Roman" w:cs="Times New Roman"/>
          <w:sz w:val="22"/>
          <w:szCs w:val="22"/>
        </w:rPr>
        <w:t xml:space="preserve">thereby allowing </w:t>
      </w:r>
      <w:r w:rsidR="006F0CB6" w:rsidRPr="00060355">
        <w:rPr>
          <w:rFonts w:ascii="Times New Roman" w:hAnsi="Times New Roman" w:cs="Times New Roman"/>
          <w:sz w:val="22"/>
          <w:szCs w:val="22"/>
        </w:rPr>
        <w:t xml:space="preserve">human rights claims </w:t>
      </w:r>
      <w:r w:rsidR="00937F50" w:rsidRPr="00060355">
        <w:rPr>
          <w:rFonts w:ascii="Times New Roman" w:hAnsi="Times New Roman" w:cs="Times New Roman"/>
          <w:sz w:val="22"/>
          <w:szCs w:val="22"/>
        </w:rPr>
        <w:t xml:space="preserve">to be made </w:t>
      </w:r>
      <w:r w:rsidR="006F0CB6" w:rsidRPr="00060355">
        <w:rPr>
          <w:rFonts w:ascii="Times New Roman" w:hAnsi="Times New Roman" w:cs="Times New Roman"/>
          <w:sz w:val="22"/>
          <w:szCs w:val="22"/>
        </w:rPr>
        <w:t>against private entities</w:t>
      </w:r>
      <w:r w:rsidR="00937F50" w:rsidRPr="00060355">
        <w:rPr>
          <w:rFonts w:ascii="Times New Roman" w:hAnsi="Times New Roman" w:cs="Times New Roman"/>
          <w:sz w:val="22"/>
          <w:szCs w:val="22"/>
        </w:rPr>
        <w:t xml:space="preserve"> by their victims</w:t>
      </w:r>
      <w:r w:rsidR="006F0CB6" w:rsidRPr="00060355">
        <w:rPr>
          <w:rFonts w:ascii="Times New Roman" w:hAnsi="Times New Roman" w:cs="Times New Roman"/>
          <w:sz w:val="22"/>
          <w:szCs w:val="22"/>
        </w:rPr>
        <w:t>.</w:t>
      </w:r>
      <w:r w:rsidR="00937F50" w:rsidRPr="00060355">
        <w:rPr>
          <w:rFonts w:ascii="Times New Roman" w:hAnsi="Times New Roman" w:cs="Times New Roman"/>
          <w:sz w:val="22"/>
          <w:szCs w:val="22"/>
        </w:rPr>
        <w:t xml:space="preserve"> This requires States to “provide accountability mechanisms for all providers, including the private sector, to ensure respect for human rights and to prevent human rights abuses.”</w:t>
      </w:r>
      <w:r w:rsidR="00CB154A" w:rsidRPr="009C0C0D">
        <w:rPr>
          <w:rStyle w:val="FootnoteReference"/>
          <w:rFonts w:ascii="Times New Roman" w:hAnsi="Times New Roman" w:cs="Times New Roman"/>
          <w:sz w:val="22"/>
          <w:szCs w:val="22"/>
        </w:rPr>
        <w:footnoteReference w:id="59"/>
      </w:r>
      <w:r w:rsidR="00387D2B" w:rsidRPr="00060355">
        <w:rPr>
          <w:rFonts w:ascii="Times New Roman" w:hAnsi="Times New Roman" w:cs="Times New Roman"/>
          <w:sz w:val="22"/>
          <w:szCs w:val="22"/>
        </w:rPr>
        <w:t xml:space="preserve"> </w:t>
      </w:r>
      <w:r w:rsidR="00214A2E" w:rsidRPr="00060355">
        <w:rPr>
          <w:rFonts w:ascii="Times New Roman" w:hAnsi="Times New Roman" w:cs="Times New Roman"/>
          <w:sz w:val="22"/>
          <w:szCs w:val="22"/>
        </w:rPr>
        <w:t>Under the duty to protect States must ensure that providers not only take into account the normative content of the rights to water and sanitation</w:t>
      </w:r>
      <w:r w:rsidR="00387D2B" w:rsidRPr="00060355">
        <w:rPr>
          <w:rFonts w:ascii="Times New Roman" w:hAnsi="Times New Roman" w:cs="Times New Roman"/>
          <w:sz w:val="22"/>
          <w:szCs w:val="22"/>
        </w:rPr>
        <w:t xml:space="preserve"> </w:t>
      </w:r>
      <w:r w:rsidR="00214A2E" w:rsidRPr="00060355">
        <w:rPr>
          <w:rFonts w:ascii="Times New Roman" w:hAnsi="Times New Roman" w:cs="Times New Roman"/>
          <w:sz w:val="22"/>
          <w:szCs w:val="22"/>
        </w:rPr>
        <w:t>but also that they reflect other human rights principles, such as access to information and non-discrimination and equality in their operations.</w:t>
      </w:r>
      <w:r w:rsidR="00214A2E" w:rsidRPr="009C0C0D">
        <w:rPr>
          <w:rStyle w:val="FootnoteReference"/>
          <w:rFonts w:ascii="Times New Roman" w:hAnsi="Times New Roman" w:cs="Times New Roman"/>
          <w:sz w:val="22"/>
          <w:szCs w:val="22"/>
        </w:rPr>
        <w:footnoteReference w:id="60"/>
      </w:r>
      <w:r w:rsidR="00BA11E4" w:rsidRPr="00060355">
        <w:rPr>
          <w:rFonts w:ascii="Times New Roman" w:hAnsi="Times New Roman" w:cs="Times New Roman"/>
          <w:sz w:val="22"/>
          <w:szCs w:val="22"/>
        </w:rPr>
        <w:t xml:space="preserve"> </w:t>
      </w:r>
    </w:p>
    <w:p w14:paraId="4E62A950" w14:textId="77777777" w:rsidR="00BA11E4" w:rsidRPr="009C0C0D" w:rsidRDefault="00BA11E4">
      <w:pPr>
        <w:jc w:val="both"/>
        <w:rPr>
          <w:sz w:val="22"/>
          <w:szCs w:val="22"/>
        </w:rPr>
      </w:pPr>
    </w:p>
    <w:p w14:paraId="3A0651DB" w14:textId="49200F14" w:rsidR="00BA11E4" w:rsidRPr="009C0C0D" w:rsidRDefault="00BA11E4"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Finally, States that have enabled private sector participation in their water and sanitation provision frameworks also remain under a duty to fulfil the human rights to water and sanitation</w:t>
      </w:r>
      <w:r w:rsidR="001E37B5" w:rsidRPr="009C0C0D">
        <w:rPr>
          <w:rFonts w:ascii="Times New Roman" w:hAnsi="Times New Roman" w:cs="Times New Roman"/>
          <w:sz w:val="22"/>
          <w:szCs w:val="22"/>
        </w:rPr>
        <w:t xml:space="preserve">, meaning they must ensure that, where required, they step in to directly provide access to water and sanitation services which meet the normative content of the rights. In the context of private sector participation, the obligation to fulfil will apply to all those elements of provision that have not been contracted out to the private sector, and thus are still run publicly. The obligation to fulfil will also require States to </w:t>
      </w:r>
      <w:r w:rsidR="00494E23" w:rsidRPr="009C0C0D">
        <w:rPr>
          <w:rFonts w:ascii="Times New Roman" w:hAnsi="Times New Roman" w:cs="Times New Roman"/>
          <w:sz w:val="22"/>
          <w:szCs w:val="22"/>
        </w:rPr>
        <w:t>“</w:t>
      </w:r>
      <w:r w:rsidR="001E37B5" w:rsidRPr="009C0C0D">
        <w:rPr>
          <w:rFonts w:ascii="Times New Roman" w:hAnsi="Times New Roman" w:cs="Times New Roman"/>
          <w:sz w:val="22"/>
          <w:szCs w:val="22"/>
        </w:rPr>
        <w:t>undertake planning to achieve universal sustainable access</w:t>
      </w:r>
      <w:r w:rsidR="00494E23" w:rsidRPr="009C0C0D">
        <w:rPr>
          <w:rFonts w:ascii="Times New Roman" w:hAnsi="Times New Roman" w:cs="Times New Roman"/>
          <w:sz w:val="22"/>
          <w:szCs w:val="22"/>
        </w:rPr>
        <w:t>”</w:t>
      </w:r>
      <w:r w:rsidR="00275280">
        <w:rPr>
          <w:rFonts w:ascii="Times New Roman" w:hAnsi="Times New Roman" w:cs="Times New Roman"/>
          <w:sz w:val="22"/>
          <w:szCs w:val="22"/>
        </w:rPr>
        <w:t>, what includes the definition of the model of service provision</w:t>
      </w:r>
      <w:r w:rsidR="001E37B5" w:rsidRPr="009C0C0D">
        <w:rPr>
          <w:rFonts w:ascii="Times New Roman" w:hAnsi="Times New Roman" w:cs="Times New Roman"/>
          <w:sz w:val="22"/>
          <w:szCs w:val="22"/>
        </w:rPr>
        <w:t>,</w:t>
      </w:r>
      <w:r w:rsidR="001E37B5" w:rsidRPr="009C0C0D">
        <w:rPr>
          <w:rStyle w:val="FootnoteReference"/>
          <w:rFonts w:ascii="Times New Roman" w:hAnsi="Times New Roman" w:cs="Times New Roman"/>
          <w:sz w:val="22"/>
          <w:szCs w:val="22"/>
        </w:rPr>
        <w:footnoteReference w:id="61"/>
      </w:r>
      <w:r w:rsidR="001E37B5" w:rsidRPr="009C0C0D">
        <w:rPr>
          <w:rFonts w:ascii="Times New Roman" w:hAnsi="Times New Roman" w:cs="Times New Roman"/>
          <w:sz w:val="22"/>
          <w:szCs w:val="22"/>
        </w:rPr>
        <w:t xml:space="preserve"> and calls on </w:t>
      </w:r>
      <w:r w:rsidR="00494E23" w:rsidRPr="009C0C0D">
        <w:rPr>
          <w:rFonts w:ascii="Times New Roman" w:hAnsi="Times New Roman" w:cs="Times New Roman"/>
          <w:sz w:val="22"/>
          <w:szCs w:val="22"/>
        </w:rPr>
        <w:t>them</w:t>
      </w:r>
      <w:r w:rsidR="001E37B5" w:rsidRPr="009C0C0D">
        <w:rPr>
          <w:rFonts w:ascii="Times New Roman" w:hAnsi="Times New Roman" w:cs="Times New Roman"/>
          <w:sz w:val="22"/>
          <w:szCs w:val="22"/>
        </w:rPr>
        <w:t xml:space="preserve"> to </w:t>
      </w:r>
      <w:r w:rsidR="00494E23" w:rsidRPr="009C0C0D">
        <w:rPr>
          <w:rFonts w:ascii="Times New Roman" w:hAnsi="Times New Roman" w:cs="Times New Roman"/>
          <w:sz w:val="22"/>
          <w:szCs w:val="22"/>
        </w:rPr>
        <w:t>implement policies to ensure that “water is affordable, whether service is from private or public providers.”</w:t>
      </w:r>
      <w:r w:rsidR="00494E23" w:rsidRPr="009C0C0D">
        <w:rPr>
          <w:rStyle w:val="FootnoteReference"/>
          <w:rFonts w:ascii="Times New Roman" w:hAnsi="Times New Roman" w:cs="Times New Roman"/>
          <w:sz w:val="22"/>
          <w:szCs w:val="22"/>
        </w:rPr>
        <w:footnoteReference w:id="62"/>
      </w:r>
    </w:p>
    <w:p w14:paraId="1F7F242A" w14:textId="77777777" w:rsidR="00CD0E87" w:rsidRPr="009C0C0D" w:rsidRDefault="00CD0E87" w:rsidP="007928B2">
      <w:pPr>
        <w:jc w:val="both"/>
        <w:rPr>
          <w:sz w:val="22"/>
          <w:szCs w:val="22"/>
        </w:rPr>
      </w:pPr>
    </w:p>
    <w:p w14:paraId="6B9B1E6C" w14:textId="77777777" w:rsidR="00CD0E87" w:rsidRPr="009C0C0D" w:rsidRDefault="00CD0E87" w:rsidP="007928B2">
      <w:pPr>
        <w:pStyle w:val="ListParagraph"/>
        <w:numPr>
          <w:ilvl w:val="0"/>
          <w:numId w:val="5"/>
        </w:numPr>
        <w:jc w:val="both"/>
        <w:rPr>
          <w:rFonts w:ascii="Times New Roman" w:hAnsi="Times New Roman" w:cs="Times New Roman"/>
          <w:b/>
          <w:bCs/>
          <w:sz w:val="22"/>
          <w:szCs w:val="22"/>
        </w:rPr>
      </w:pPr>
      <w:r w:rsidRPr="009C0C0D">
        <w:rPr>
          <w:rFonts w:ascii="Times New Roman" w:hAnsi="Times New Roman" w:cs="Times New Roman"/>
          <w:b/>
          <w:bCs/>
          <w:sz w:val="22"/>
          <w:szCs w:val="22"/>
        </w:rPr>
        <w:t>Soft law provisions</w:t>
      </w:r>
    </w:p>
    <w:p w14:paraId="38EAF3CB" w14:textId="77777777" w:rsidR="00CD0E87" w:rsidRPr="009C0C0D" w:rsidRDefault="00CD0E87" w:rsidP="007928B2">
      <w:pPr>
        <w:jc w:val="both"/>
        <w:rPr>
          <w:sz w:val="22"/>
          <w:szCs w:val="22"/>
        </w:rPr>
      </w:pPr>
    </w:p>
    <w:p w14:paraId="28979594" w14:textId="77777777" w:rsidR="0016352A" w:rsidRPr="009C0C0D" w:rsidRDefault="00F82202"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The obligations placed on States, pursuant to international law, to respect, protect and fulfil the human rights to water and sanitation are further elaborated upon in soft law provisions, most notably the </w:t>
      </w:r>
      <w:r w:rsidR="00BE6455" w:rsidRPr="009C0C0D">
        <w:rPr>
          <w:rFonts w:ascii="Times New Roman" w:hAnsi="Times New Roman" w:cs="Times New Roman"/>
          <w:sz w:val="22"/>
          <w:szCs w:val="22"/>
        </w:rPr>
        <w:t xml:space="preserve">UN Guiding Principles on Business and Human Rights (UNGP). The UNGP sets out a </w:t>
      </w:r>
      <w:r w:rsidR="00BE6455" w:rsidRPr="009C0C0D">
        <w:rPr>
          <w:rFonts w:ascii="Times New Roman" w:hAnsi="Times New Roman" w:cs="Times New Roman"/>
          <w:sz w:val="22"/>
          <w:szCs w:val="22"/>
        </w:rPr>
        <w:lastRenderedPageBreak/>
        <w:t xml:space="preserve">framework for human rights protection in the context of private sector participation, noting that where private actors are involved States should protect human rights from interference by them, </w:t>
      </w:r>
      <w:r w:rsidR="0088773E" w:rsidRPr="009C0C0D">
        <w:rPr>
          <w:rFonts w:ascii="Times New Roman" w:hAnsi="Times New Roman" w:cs="Times New Roman"/>
          <w:sz w:val="22"/>
          <w:szCs w:val="22"/>
        </w:rPr>
        <w:t>including by</w:t>
      </w:r>
      <w:r w:rsidR="00BE6455" w:rsidRPr="009C0C0D">
        <w:rPr>
          <w:rFonts w:ascii="Times New Roman" w:hAnsi="Times New Roman" w:cs="Times New Roman"/>
          <w:sz w:val="22"/>
          <w:szCs w:val="22"/>
        </w:rPr>
        <w:t xml:space="preserve"> ensur</w:t>
      </w:r>
      <w:r w:rsidR="0088773E" w:rsidRPr="009C0C0D">
        <w:rPr>
          <w:rFonts w:ascii="Times New Roman" w:hAnsi="Times New Roman" w:cs="Times New Roman"/>
          <w:sz w:val="22"/>
          <w:szCs w:val="22"/>
        </w:rPr>
        <w:t>ing</w:t>
      </w:r>
      <w:r w:rsidR="00BE6455" w:rsidRPr="009C0C0D">
        <w:rPr>
          <w:rFonts w:ascii="Times New Roman" w:hAnsi="Times New Roman" w:cs="Times New Roman"/>
          <w:sz w:val="22"/>
          <w:szCs w:val="22"/>
        </w:rPr>
        <w:t xml:space="preserve"> appropriate remedies are available in the case of breaches. </w:t>
      </w:r>
      <w:r w:rsidR="007928B2" w:rsidRPr="009C0C0D">
        <w:rPr>
          <w:rFonts w:ascii="Times New Roman" w:hAnsi="Times New Roman" w:cs="Times New Roman"/>
          <w:sz w:val="22"/>
          <w:szCs w:val="22"/>
        </w:rPr>
        <w:t>Principle 1 of the UNGP, for instance, notes that “States must protect against human rights abuse with their territory and/or jurisdiction by third parties, including business enterprises”, through the provision of “effective policies and legislation”.</w:t>
      </w:r>
      <w:r w:rsidR="007928B2" w:rsidRPr="009C0C0D">
        <w:rPr>
          <w:rStyle w:val="FootnoteReference"/>
          <w:rFonts w:ascii="Times New Roman" w:hAnsi="Times New Roman" w:cs="Times New Roman"/>
          <w:sz w:val="22"/>
          <w:szCs w:val="22"/>
        </w:rPr>
        <w:footnoteReference w:id="63"/>
      </w:r>
      <w:r w:rsidR="007928B2" w:rsidRPr="009C0C0D">
        <w:rPr>
          <w:rFonts w:ascii="Times New Roman" w:hAnsi="Times New Roman" w:cs="Times New Roman"/>
          <w:sz w:val="22"/>
          <w:szCs w:val="22"/>
        </w:rPr>
        <w:t xml:space="preserve"> Equally, Principle 3 notes that States should “enforce laws that are aimed at, or have the effect of, requiring business enterprises to respect human rights, and periodically to assess the adequacy of such laws and address any gaps” and “ensure that other laws and policies governing the creation and ongoing operation of business enterprises, such as corporate law, do not constrain but enable business respect for human rights.”</w:t>
      </w:r>
      <w:r w:rsidR="007928B2" w:rsidRPr="009C0C0D">
        <w:rPr>
          <w:rStyle w:val="FootnoteReference"/>
          <w:rFonts w:ascii="Times New Roman" w:hAnsi="Times New Roman" w:cs="Times New Roman"/>
          <w:sz w:val="22"/>
          <w:szCs w:val="22"/>
        </w:rPr>
        <w:footnoteReference w:id="64"/>
      </w:r>
      <w:r w:rsidR="005A3BE8" w:rsidRPr="009C0C0D">
        <w:rPr>
          <w:rFonts w:ascii="Times New Roman" w:hAnsi="Times New Roman" w:cs="Times New Roman"/>
          <w:sz w:val="22"/>
          <w:szCs w:val="22"/>
        </w:rPr>
        <w:t xml:space="preserve"> Furthermore, Principle 5 states that governments should “exercise adequate oversight when they contract with, or legislate for, business enterprises to provide services that may impact upon the enjoyment of human rights</w:t>
      </w:r>
      <w:r w:rsidR="009C16AD" w:rsidRPr="009C0C0D">
        <w:rPr>
          <w:rFonts w:ascii="Times New Roman" w:hAnsi="Times New Roman" w:cs="Times New Roman"/>
          <w:sz w:val="22"/>
          <w:szCs w:val="22"/>
        </w:rPr>
        <w:t>.</w:t>
      </w:r>
      <w:r w:rsidR="005A3BE8" w:rsidRPr="009C0C0D">
        <w:rPr>
          <w:rFonts w:ascii="Times New Roman" w:hAnsi="Times New Roman" w:cs="Times New Roman"/>
          <w:sz w:val="22"/>
          <w:szCs w:val="22"/>
        </w:rPr>
        <w:t>”</w:t>
      </w:r>
      <w:r w:rsidR="009C16AD" w:rsidRPr="009C0C0D">
        <w:rPr>
          <w:rStyle w:val="FootnoteReference"/>
          <w:rFonts w:ascii="Times New Roman" w:hAnsi="Times New Roman" w:cs="Times New Roman"/>
          <w:sz w:val="22"/>
          <w:szCs w:val="22"/>
        </w:rPr>
        <w:footnoteReference w:id="65"/>
      </w:r>
    </w:p>
    <w:p w14:paraId="5A5218A5" w14:textId="77777777" w:rsidR="009C16AD" w:rsidRPr="009C0C0D" w:rsidRDefault="009C16AD">
      <w:pPr>
        <w:jc w:val="both"/>
        <w:rPr>
          <w:sz w:val="22"/>
          <w:szCs w:val="22"/>
        </w:rPr>
      </w:pPr>
    </w:p>
    <w:p w14:paraId="1A884F88" w14:textId="77777777" w:rsidR="009C16AD" w:rsidRPr="009C0C0D" w:rsidRDefault="009C16AD"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Where business enterprises do breach human rights,</w:t>
      </w:r>
      <w:r w:rsidR="00C82B83" w:rsidRPr="009C0C0D">
        <w:rPr>
          <w:rFonts w:ascii="Times New Roman" w:hAnsi="Times New Roman" w:cs="Times New Roman"/>
          <w:sz w:val="22"/>
          <w:szCs w:val="22"/>
        </w:rPr>
        <w:t xml:space="preserve"> the soft law obligations contained within the UNGP make clear that they must “take appropriate steps to ensure, through judicial, administrative, legislative or other appropriate means, that when business-related human rights abuses occur within their territory and/or jurisdiction those affected have access to effective remedy”</w:t>
      </w:r>
      <w:r w:rsidR="00C82B83" w:rsidRPr="009C0C0D">
        <w:rPr>
          <w:rStyle w:val="FootnoteReference"/>
          <w:rFonts w:ascii="Times New Roman" w:hAnsi="Times New Roman" w:cs="Times New Roman"/>
          <w:sz w:val="22"/>
          <w:szCs w:val="22"/>
        </w:rPr>
        <w:footnoteReference w:id="66"/>
      </w:r>
      <w:r w:rsidR="00C82B83" w:rsidRPr="009C0C0D">
        <w:rPr>
          <w:rFonts w:ascii="Times New Roman" w:hAnsi="Times New Roman" w:cs="Times New Roman"/>
          <w:sz w:val="22"/>
          <w:szCs w:val="22"/>
        </w:rPr>
        <w:t xml:space="preserve"> through state-based judicial mechanisms,</w:t>
      </w:r>
      <w:r w:rsidR="00C82B83" w:rsidRPr="009C0C0D">
        <w:rPr>
          <w:rStyle w:val="FootnoteReference"/>
          <w:rFonts w:ascii="Times New Roman" w:hAnsi="Times New Roman" w:cs="Times New Roman"/>
          <w:sz w:val="22"/>
          <w:szCs w:val="22"/>
        </w:rPr>
        <w:footnoteReference w:id="67"/>
      </w:r>
      <w:r w:rsidR="00C82B83" w:rsidRPr="009C0C0D">
        <w:rPr>
          <w:rFonts w:ascii="Times New Roman" w:hAnsi="Times New Roman" w:cs="Times New Roman"/>
          <w:sz w:val="22"/>
          <w:szCs w:val="22"/>
        </w:rPr>
        <w:t xml:space="preserve"> state-based non-judicial mechanisms,</w:t>
      </w:r>
      <w:r w:rsidR="00C82B83" w:rsidRPr="009C0C0D">
        <w:rPr>
          <w:rStyle w:val="FootnoteReference"/>
          <w:rFonts w:ascii="Times New Roman" w:hAnsi="Times New Roman" w:cs="Times New Roman"/>
          <w:sz w:val="22"/>
          <w:szCs w:val="22"/>
        </w:rPr>
        <w:footnoteReference w:id="68"/>
      </w:r>
      <w:r w:rsidR="00C82B83" w:rsidRPr="009C0C0D">
        <w:rPr>
          <w:rFonts w:ascii="Times New Roman" w:hAnsi="Times New Roman" w:cs="Times New Roman"/>
          <w:sz w:val="22"/>
          <w:szCs w:val="22"/>
        </w:rPr>
        <w:t xml:space="preserve"> and non-state-based grievance mechanisms.</w:t>
      </w:r>
      <w:r w:rsidR="00C82B83" w:rsidRPr="009C0C0D">
        <w:rPr>
          <w:rStyle w:val="FootnoteReference"/>
          <w:rFonts w:ascii="Times New Roman" w:hAnsi="Times New Roman" w:cs="Times New Roman"/>
          <w:sz w:val="22"/>
          <w:szCs w:val="22"/>
        </w:rPr>
        <w:footnoteReference w:id="69"/>
      </w:r>
    </w:p>
    <w:p w14:paraId="7A5FC2DC" w14:textId="77777777" w:rsidR="009C16AD" w:rsidRPr="009C0C0D" w:rsidRDefault="009C16AD">
      <w:pPr>
        <w:jc w:val="both"/>
        <w:rPr>
          <w:sz w:val="22"/>
          <w:szCs w:val="22"/>
        </w:rPr>
      </w:pPr>
    </w:p>
    <w:p w14:paraId="46C36370" w14:textId="77777777" w:rsidR="0016352A" w:rsidRPr="009C0C0D" w:rsidRDefault="009C16AD" w:rsidP="00155610">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The UNGP therefore devise an important framework setting out the steps States must take in order to protect human rights from the activities of business enterprises</w:t>
      </w:r>
      <w:r w:rsidR="00C158F4" w:rsidRPr="009C0C0D">
        <w:rPr>
          <w:rFonts w:ascii="Times New Roman" w:hAnsi="Times New Roman" w:cs="Times New Roman"/>
          <w:sz w:val="22"/>
          <w:szCs w:val="22"/>
        </w:rPr>
        <w:t xml:space="preserve">. In the context of water and sanitation provision by private actors, compliance with the UNGP requires states to effectively legislate and regulate to ensure that non-state water and sanitation providers respect the human rights to water and sanitation in line with the normative content of those rights. Where this is not done, States must ensure recourse for victims to effective mechanisms for securing the accountability of providers, including guaranteeing effective remedies. Whilst elaborating on the substantive human rights obligations placed on states pursuant to the rights to water and sanitation, it is important to note, however, that as soft law the UNGP have no binding force, and therefore cannot be authoritatively relied </w:t>
      </w:r>
      <w:r w:rsidR="00801D46" w:rsidRPr="009C0C0D">
        <w:rPr>
          <w:rFonts w:ascii="Times New Roman" w:hAnsi="Times New Roman" w:cs="Times New Roman"/>
          <w:sz w:val="22"/>
          <w:szCs w:val="22"/>
        </w:rPr>
        <w:t>upon to</w:t>
      </w:r>
      <w:r w:rsidR="00FD6BAD" w:rsidRPr="009C0C0D">
        <w:rPr>
          <w:rFonts w:ascii="Times New Roman" w:hAnsi="Times New Roman" w:cs="Times New Roman"/>
          <w:sz w:val="22"/>
          <w:szCs w:val="22"/>
        </w:rPr>
        <w:t xml:space="preserve"> demonstrate specific binding obligations on States, or to</w:t>
      </w:r>
      <w:r w:rsidR="00801D46" w:rsidRPr="009C0C0D">
        <w:rPr>
          <w:rFonts w:ascii="Times New Roman" w:hAnsi="Times New Roman" w:cs="Times New Roman"/>
          <w:sz w:val="22"/>
          <w:szCs w:val="22"/>
        </w:rPr>
        <w:t xml:space="preserve"> bring claims against </w:t>
      </w:r>
      <w:r w:rsidR="00FD6BAD" w:rsidRPr="009C0C0D">
        <w:rPr>
          <w:rFonts w:ascii="Times New Roman" w:hAnsi="Times New Roman" w:cs="Times New Roman"/>
          <w:sz w:val="22"/>
          <w:szCs w:val="22"/>
        </w:rPr>
        <w:t>S</w:t>
      </w:r>
      <w:r w:rsidR="00801D46" w:rsidRPr="009C0C0D">
        <w:rPr>
          <w:rFonts w:ascii="Times New Roman" w:hAnsi="Times New Roman" w:cs="Times New Roman"/>
          <w:sz w:val="22"/>
          <w:szCs w:val="22"/>
        </w:rPr>
        <w:t>tates in cases where private water and sanitation providers have breached the human rights of users.</w:t>
      </w:r>
    </w:p>
    <w:p w14:paraId="0884954E" w14:textId="70EA2634" w:rsidR="00CD0E87" w:rsidRPr="002B4094" w:rsidRDefault="00C368A9" w:rsidP="002B4094">
      <w:pPr>
        <w:pStyle w:val="Heading3"/>
      </w:pPr>
      <w:bookmarkStart w:id="16" w:name="_Toc18464967"/>
      <w:r>
        <w:t xml:space="preserve">Obligations </w:t>
      </w:r>
      <w:r w:rsidRPr="002B4094">
        <w:t>of</w:t>
      </w:r>
      <w:r>
        <w:t xml:space="preserve"> h</w:t>
      </w:r>
      <w:r w:rsidR="0016352A" w:rsidRPr="009C0C0D">
        <w:t>ome States</w:t>
      </w:r>
      <w:bookmarkEnd w:id="16"/>
    </w:p>
    <w:p w14:paraId="6160785F" w14:textId="77777777" w:rsidR="00CD0E87" w:rsidRPr="009C0C0D" w:rsidRDefault="00CD0E87"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Whilst host states are under a clear obligation </w:t>
      </w:r>
      <w:r w:rsidR="00452340" w:rsidRPr="009C0C0D">
        <w:rPr>
          <w:rFonts w:ascii="Times New Roman" w:hAnsi="Times New Roman" w:cs="Times New Roman"/>
          <w:sz w:val="22"/>
          <w:szCs w:val="22"/>
        </w:rPr>
        <w:t>to protect</w:t>
      </w:r>
      <w:r w:rsidRPr="009C0C0D">
        <w:rPr>
          <w:rFonts w:ascii="Times New Roman" w:hAnsi="Times New Roman" w:cs="Times New Roman"/>
          <w:sz w:val="22"/>
          <w:szCs w:val="22"/>
        </w:rPr>
        <w:t xml:space="preserve"> the human rights to water and sanitation in situations where services are being provided by private actors within their own borders,</w:t>
      </w:r>
      <w:r w:rsidR="00452340" w:rsidRPr="009C0C0D">
        <w:rPr>
          <w:rFonts w:ascii="Times New Roman" w:hAnsi="Times New Roman" w:cs="Times New Roman"/>
          <w:sz w:val="22"/>
          <w:szCs w:val="22"/>
        </w:rPr>
        <w:t xml:space="preserve"> it has been questioned whether this obligation also extends to the home states of companies offering water and sanitation services abroad. </w:t>
      </w:r>
      <w:r w:rsidR="00285151" w:rsidRPr="009C0C0D">
        <w:rPr>
          <w:rFonts w:ascii="Times New Roman" w:hAnsi="Times New Roman" w:cs="Times New Roman"/>
          <w:sz w:val="22"/>
          <w:szCs w:val="22"/>
        </w:rPr>
        <w:t xml:space="preserve">The importance of this stems from the common reality that host states may lack the regulatory capacity to properly protect the human rights to water and sanitation against abuse by private providers, </w:t>
      </w:r>
      <w:r w:rsidR="00F26510" w:rsidRPr="009C0C0D">
        <w:rPr>
          <w:rFonts w:ascii="Times New Roman" w:hAnsi="Times New Roman" w:cs="Times New Roman"/>
          <w:sz w:val="22"/>
          <w:szCs w:val="22"/>
        </w:rPr>
        <w:t>for instance,</w:t>
      </w:r>
      <w:r w:rsidR="00285151" w:rsidRPr="009C0C0D">
        <w:rPr>
          <w:rFonts w:ascii="Times New Roman" w:hAnsi="Times New Roman" w:cs="Times New Roman"/>
          <w:sz w:val="22"/>
          <w:szCs w:val="22"/>
        </w:rPr>
        <w:t xml:space="preserve"> because </w:t>
      </w:r>
      <w:r w:rsidR="00F26510" w:rsidRPr="009C0C0D">
        <w:rPr>
          <w:rFonts w:ascii="Times New Roman" w:hAnsi="Times New Roman" w:cs="Times New Roman"/>
          <w:sz w:val="22"/>
          <w:szCs w:val="22"/>
        </w:rPr>
        <w:t>they have weak legal systems which are unable to properly control transnational companies, or because they are unwilling to implement regulation and legislation which constrains the activities of these entities, for fear of dissuading investment.</w:t>
      </w:r>
      <w:r w:rsidR="00F26510" w:rsidRPr="009C0C0D">
        <w:rPr>
          <w:rStyle w:val="FootnoteReference"/>
          <w:rFonts w:ascii="Times New Roman" w:hAnsi="Times New Roman" w:cs="Times New Roman"/>
          <w:sz w:val="22"/>
          <w:szCs w:val="22"/>
        </w:rPr>
        <w:footnoteReference w:id="70"/>
      </w:r>
      <w:r w:rsidR="00285151" w:rsidRPr="009C0C0D">
        <w:rPr>
          <w:rFonts w:ascii="Times New Roman" w:hAnsi="Times New Roman" w:cs="Times New Roman"/>
          <w:sz w:val="22"/>
          <w:szCs w:val="22"/>
        </w:rPr>
        <w:t xml:space="preserve"> </w:t>
      </w:r>
      <w:r w:rsidR="00704218" w:rsidRPr="009C0C0D">
        <w:rPr>
          <w:rFonts w:ascii="Times New Roman" w:hAnsi="Times New Roman" w:cs="Times New Roman"/>
          <w:sz w:val="22"/>
          <w:szCs w:val="22"/>
        </w:rPr>
        <w:t xml:space="preserve">Where this is the case, without outside protective intervention, </w:t>
      </w:r>
      <w:r w:rsidR="006F0CB6" w:rsidRPr="009C0C0D">
        <w:rPr>
          <w:rFonts w:ascii="Times New Roman" w:hAnsi="Times New Roman" w:cs="Times New Roman"/>
          <w:sz w:val="22"/>
          <w:szCs w:val="22"/>
        </w:rPr>
        <w:t xml:space="preserve">the </w:t>
      </w:r>
      <w:r w:rsidR="00704218" w:rsidRPr="009C0C0D">
        <w:rPr>
          <w:rFonts w:ascii="Times New Roman" w:hAnsi="Times New Roman" w:cs="Times New Roman"/>
          <w:sz w:val="22"/>
          <w:szCs w:val="22"/>
        </w:rPr>
        <w:t>human rights</w:t>
      </w:r>
      <w:r w:rsidR="006F0CB6" w:rsidRPr="009C0C0D">
        <w:rPr>
          <w:rFonts w:ascii="Times New Roman" w:hAnsi="Times New Roman" w:cs="Times New Roman"/>
          <w:sz w:val="22"/>
          <w:szCs w:val="22"/>
        </w:rPr>
        <w:t xml:space="preserve"> to water and sanitation</w:t>
      </w:r>
      <w:r w:rsidR="00704218" w:rsidRPr="009C0C0D">
        <w:rPr>
          <w:rFonts w:ascii="Times New Roman" w:hAnsi="Times New Roman" w:cs="Times New Roman"/>
          <w:sz w:val="22"/>
          <w:szCs w:val="22"/>
        </w:rPr>
        <w:t xml:space="preserve"> may be abused</w:t>
      </w:r>
      <w:r w:rsidR="006F0CB6" w:rsidRPr="009C0C0D">
        <w:rPr>
          <w:rFonts w:ascii="Times New Roman" w:hAnsi="Times New Roman" w:cs="Times New Roman"/>
          <w:sz w:val="22"/>
          <w:szCs w:val="22"/>
        </w:rPr>
        <w:t xml:space="preserve"> freely by private actors</w:t>
      </w:r>
      <w:r w:rsidR="00704218" w:rsidRPr="009C0C0D">
        <w:rPr>
          <w:rFonts w:ascii="Times New Roman" w:hAnsi="Times New Roman" w:cs="Times New Roman"/>
          <w:sz w:val="22"/>
          <w:szCs w:val="22"/>
        </w:rPr>
        <w:t>.</w:t>
      </w:r>
    </w:p>
    <w:p w14:paraId="4CF6C6B4" w14:textId="77777777" w:rsidR="001E40BC" w:rsidRPr="009C0C0D" w:rsidRDefault="001E40BC">
      <w:pPr>
        <w:jc w:val="both"/>
        <w:rPr>
          <w:sz w:val="22"/>
          <w:szCs w:val="22"/>
        </w:rPr>
      </w:pPr>
    </w:p>
    <w:p w14:paraId="3231BA56" w14:textId="77777777" w:rsidR="00DB2638" w:rsidRPr="009C0C0D" w:rsidRDefault="001E40BC"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Several authoritative sources have suggested that home states of companies operating abroad may well owe a duty to protect against human rights abus</w:t>
      </w:r>
      <w:r w:rsidR="00C82B83" w:rsidRPr="009C0C0D">
        <w:rPr>
          <w:rFonts w:ascii="Times New Roman" w:hAnsi="Times New Roman" w:cs="Times New Roman"/>
          <w:sz w:val="22"/>
          <w:szCs w:val="22"/>
        </w:rPr>
        <w:t>es</w:t>
      </w:r>
      <w:r w:rsidRPr="009C0C0D">
        <w:rPr>
          <w:rFonts w:ascii="Times New Roman" w:hAnsi="Times New Roman" w:cs="Times New Roman"/>
          <w:sz w:val="22"/>
          <w:szCs w:val="22"/>
        </w:rPr>
        <w:t xml:space="preserve"> committed by those companies when </w:t>
      </w:r>
      <w:r w:rsidRPr="009C0C0D">
        <w:rPr>
          <w:rFonts w:ascii="Times New Roman" w:hAnsi="Times New Roman" w:cs="Times New Roman"/>
          <w:sz w:val="22"/>
          <w:szCs w:val="22"/>
        </w:rPr>
        <w:lastRenderedPageBreak/>
        <w:t xml:space="preserve">providing water and sanitation services in other </w:t>
      </w:r>
      <w:r w:rsidR="002C1E41" w:rsidRPr="009C0C0D">
        <w:rPr>
          <w:rFonts w:ascii="Times New Roman" w:hAnsi="Times New Roman" w:cs="Times New Roman"/>
          <w:sz w:val="22"/>
          <w:szCs w:val="22"/>
        </w:rPr>
        <w:t>S</w:t>
      </w:r>
      <w:r w:rsidRPr="009C0C0D">
        <w:rPr>
          <w:rFonts w:ascii="Times New Roman" w:hAnsi="Times New Roman" w:cs="Times New Roman"/>
          <w:sz w:val="22"/>
          <w:szCs w:val="22"/>
        </w:rPr>
        <w:t>tates. The Committee on Economic, Social and Cultural Rights has, for instance, noted in its General Comment 15 that “</w:t>
      </w:r>
      <w:r w:rsidR="002C1E41" w:rsidRPr="009C0C0D">
        <w:rPr>
          <w:rFonts w:ascii="Times New Roman" w:hAnsi="Times New Roman" w:cs="Times New Roman"/>
          <w:sz w:val="22"/>
          <w:szCs w:val="22"/>
        </w:rPr>
        <w:t>S</w:t>
      </w:r>
      <w:r w:rsidRPr="009C0C0D">
        <w:rPr>
          <w:rFonts w:ascii="Times New Roman" w:hAnsi="Times New Roman" w:cs="Times New Roman"/>
          <w:sz w:val="22"/>
          <w:szCs w:val="22"/>
        </w:rPr>
        <w:t>tates should prevent their</w:t>
      </w:r>
      <w:r w:rsidR="007F17FE" w:rsidRPr="009C0C0D">
        <w:rPr>
          <w:rFonts w:ascii="Times New Roman" w:hAnsi="Times New Roman" w:cs="Times New Roman"/>
          <w:sz w:val="22"/>
          <w:szCs w:val="22"/>
        </w:rPr>
        <w:t xml:space="preserve"> own</w:t>
      </w:r>
      <w:r w:rsidRPr="009C0C0D">
        <w:rPr>
          <w:rFonts w:ascii="Times New Roman" w:hAnsi="Times New Roman" w:cs="Times New Roman"/>
          <w:sz w:val="22"/>
          <w:szCs w:val="22"/>
        </w:rPr>
        <w:t xml:space="preserve"> citizens and companies from violating the right to water in other countries</w:t>
      </w:r>
      <w:r w:rsidR="007F17FE" w:rsidRPr="009C0C0D">
        <w:rPr>
          <w:rFonts w:ascii="Times New Roman" w:hAnsi="Times New Roman" w:cs="Times New Roman"/>
          <w:sz w:val="22"/>
          <w:szCs w:val="22"/>
        </w:rPr>
        <w:t>.</w:t>
      </w:r>
      <w:r w:rsidRPr="009C0C0D">
        <w:rPr>
          <w:rFonts w:ascii="Times New Roman" w:hAnsi="Times New Roman" w:cs="Times New Roman"/>
          <w:sz w:val="22"/>
          <w:szCs w:val="22"/>
        </w:rPr>
        <w:t>”</w:t>
      </w:r>
      <w:r w:rsidRPr="009C0C0D">
        <w:rPr>
          <w:rStyle w:val="FootnoteReference"/>
          <w:rFonts w:ascii="Times New Roman" w:hAnsi="Times New Roman" w:cs="Times New Roman"/>
          <w:sz w:val="22"/>
          <w:szCs w:val="22"/>
        </w:rPr>
        <w:footnoteReference w:id="71"/>
      </w:r>
      <w:r w:rsidRPr="009C0C0D">
        <w:rPr>
          <w:rFonts w:ascii="Times New Roman" w:hAnsi="Times New Roman" w:cs="Times New Roman"/>
          <w:sz w:val="22"/>
          <w:szCs w:val="22"/>
        </w:rPr>
        <w:t xml:space="preserve"> Equally, the Committee noted in its statement o</w:t>
      </w:r>
      <w:r w:rsidR="00DB2638" w:rsidRPr="009C0C0D">
        <w:rPr>
          <w:rFonts w:ascii="Times New Roman" w:hAnsi="Times New Roman" w:cs="Times New Roman"/>
          <w:sz w:val="22"/>
          <w:szCs w:val="22"/>
        </w:rPr>
        <w:t>n</w:t>
      </w:r>
      <w:r w:rsidRPr="009C0C0D">
        <w:rPr>
          <w:rFonts w:ascii="Times New Roman" w:hAnsi="Times New Roman" w:cs="Times New Roman"/>
          <w:sz w:val="22"/>
          <w:szCs w:val="22"/>
        </w:rPr>
        <w:t xml:space="preserve"> the obligations of States Parties regarding the corporate sector and economic, social and cultural rights that “[home] states should prevent human rights contraventions abroad by corporations that have their main seat under their jurisdiction …</w:t>
      </w:r>
      <w:r w:rsidR="00CA3206" w:rsidRPr="009C0C0D">
        <w:rPr>
          <w:rFonts w:ascii="Times New Roman" w:hAnsi="Times New Roman" w:cs="Times New Roman"/>
          <w:sz w:val="22"/>
          <w:szCs w:val="22"/>
        </w:rPr>
        <w:t xml:space="preserve"> .</w:t>
      </w:r>
      <w:r w:rsidRPr="009C0C0D">
        <w:rPr>
          <w:rFonts w:ascii="Times New Roman" w:hAnsi="Times New Roman" w:cs="Times New Roman"/>
          <w:sz w:val="22"/>
          <w:szCs w:val="22"/>
        </w:rPr>
        <w:t>”</w:t>
      </w:r>
      <w:r w:rsidRPr="009C0C0D">
        <w:rPr>
          <w:rStyle w:val="FootnoteReference"/>
          <w:rFonts w:ascii="Times New Roman" w:hAnsi="Times New Roman" w:cs="Times New Roman"/>
          <w:sz w:val="22"/>
          <w:szCs w:val="22"/>
        </w:rPr>
        <w:footnoteReference w:id="72"/>
      </w:r>
      <w:r w:rsidRPr="009C0C0D">
        <w:rPr>
          <w:rFonts w:ascii="Times New Roman" w:hAnsi="Times New Roman" w:cs="Times New Roman"/>
          <w:sz w:val="22"/>
          <w:szCs w:val="22"/>
        </w:rPr>
        <w:t xml:space="preserve"> This position has also been reflected in the </w:t>
      </w:r>
      <w:r w:rsidR="00BE6455" w:rsidRPr="009C0C0D">
        <w:rPr>
          <w:rFonts w:ascii="Times New Roman" w:hAnsi="Times New Roman" w:cs="Times New Roman"/>
          <w:sz w:val="22"/>
          <w:szCs w:val="22"/>
        </w:rPr>
        <w:t xml:space="preserve">UNGP </w:t>
      </w:r>
      <w:r w:rsidRPr="009C0C0D">
        <w:rPr>
          <w:rFonts w:ascii="Times New Roman" w:hAnsi="Times New Roman" w:cs="Times New Roman"/>
          <w:sz w:val="22"/>
          <w:szCs w:val="22"/>
        </w:rPr>
        <w:t>wherein Principle 2 notes that “states should set out clearly the expectation that all business enterprises domiciled in their territory and/or jurisdiction respect human rights throughout their operations.”</w:t>
      </w:r>
      <w:r w:rsidRPr="009C0C0D">
        <w:rPr>
          <w:rStyle w:val="FootnoteReference"/>
          <w:rFonts w:ascii="Times New Roman" w:hAnsi="Times New Roman" w:cs="Times New Roman"/>
          <w:sz w:val="22"/>
          <w:szCs w:val="22"/>
        </w:rPr>
        <w:footnoteReference w:id="73"/>
      </w:r>
      <w:r w:rsidRPr="009C0C0D">
        <w:rPr>
          <w:rFonts w:ascii="Times New Roman" w:hAnsi="Times New Roman" w:cs="Times New Roman"/>
          <w:sz w:val="22"/>
          <w:szCs w:val="22"/>
        </w:rPr>
        <w:t xml:space="preserve"> </w:t>
      </w:r>
    </w:p>
    <w:p w14:paraId="38C65201" w14:textId="77777777" w:rsidR="00DB2638" w:rsidRPr="009C0C0D" w:rsidRDefault="00DB2638">
      <w:pPr>
        <w:jc w:val="both"/>
        <w:rPr>
          <w:sz w:val="22"/>
          <w:szCs w:val="22"/>
        </w:rPr>
      </w:pPr>
    </w:p>
    <w:p w14:paraId="2B44C542" w14:textId="77777777" w:rsidR="001E40BC" w:rsidRPr="009C0C0D" w:rsidRDefault="00D2590F"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However, whilst s</w:t>
      </w:r>
      <w:r w:rsidR="001E40BC" w:rsidRPr="009C0C0D">
        <w:rPr>
          <w:rFonts w:ascii="Times New Roman" w:hAnsi="Times New Roman" w:cs="Times New Roman"/>
          <w:sz w:val="22"/>
          <w:szCs w:val="22"/>
        </w:rPr>
        <w:t xml:space="preserve">uch statements </w:t>
      </w:r>
      <w:r w:rsidRPr="009C0C0D">
        <w:rPr>
          <w:rFonts w:ascii="Times New Roman" w:hAnsi="Times New Roman" w:cs="Times New Roman"/>
          <w:sz w:val="22"/>
          <w:szCs w:val="22"/>
        </w:rPr>
        <w:t>represent</w:t>
      </w:r>
      <w:r w:rsidR="00F93A95" w:rsidRPr="009C0C0D">
        <w:rPr>
          <w:rFonts w:ascii="Times New Roman" w:hAnsi="Times New Roman" w:cs="Times New Roman"/>
          <w:sz w:val="22"/>
          <w:szCs w:val="22"/>
        </w:rPr>
        <w:t xml:space="preserve"> seemingly</w:t>
      </w:r>
      <w:r w:rsidR="001E40BC" w:rsidRPr="009C0C0D">
        <w:rPr>
          <w:rFonts w:ascii="Times New Roman" w:hAnsi="Times New Roman" w:cs="Times New Roman"/>
          <w:sz w:val="22"/>
          <w:szCs w:val="22"/>
        </w:rPr>
        <w:t xml:space="preserve"> </w:t>
      </w:r>
      <w:r w:rsidR="007A4C98" w:rsidRPr="009C0C0D">
        <w:rPr>
          <w:rFonts w:ascii="Times New Roman" w:hAnsi="Times New Roman" w:cs="Times New Roman"/>
          <w:sz w:val="22"/>
          <w:szCs w:val="22"/>
        </w:rPr>
        <w:t>strong</w:t>
      </w:r>
      <w:r w:rsidR="001E40BC" w:rsidRPr="009C0C0D">
        <w:rPr>
          <w:rFonts w:ascii="Times New Roman" w:hAnsi="Times New Roman" w:cs="Times New Roman"/>
          <w:sz w:val="22"/>
          <w:szCs w:val="22"/>
        </w:rPr>
        <w:t xml:space="preserve"> assertion</w:t>
      </w:r>
      <w:r w:rsidRPr="009C0C0D">
        <w:rPr>
          <w:rFonts w:ascii="Times New Roman" w:hAnsi="Times New Roman" w:cs="Times New Roman"/>
          <w:sz w:val="22"/>
          <w:szCs w:val="22"/>
        </w:rPr>
        <w:t>s</w:t>
      </w:r>
      <w:r w:rsidR="001E40BC" w:rsidRPr="009C0C0D">
        <w:rPr>
          <w:rFonts w:ascii="Times New Roman" w:hAnsi="Times New Roman" w:cs="Times New Roman"/>
          <w:sz w:val="22"/>
          <w:szCs w:val="22"/>
        </w:rPr>
        <w:t xml:space="preserve"> that home states are under a duty to protect against human rights abuses committed by companies domiciled therein but operating abroad, </w:t>
      </w:r>
      <w:r w:rsidR="00DB2638" w:rsidRPr="009C0C0D">
        <w:rPr>
          <w:rFonts w:ascii="Times New Roman" w:hAnsi="Times New Roman" w:cs="Times New Roman"/>
          <w:sz w:val="22"/>
          <w:szCs w:val="22"/>
        </w:rPr>
        <w:t xml:space="preserve">it </w:t>
      </w:r>
      <w:r w:rsidRPr="009C0C0D">
        <w:rPr>
          <w:rFonts w:ascii="Times New Roman" w:hAnsi="Times New Roman" w:cs="Times New Roman"/>
          <w:sz w:val="22"/>
          <w:szCs w:val="22"/>
        </w:rPr>
        <w:t>is questionable whether there exists</w:t>
      </w:r>
      <w:r w:rsidR="007A4C98" w:rsidRPr="009C0C0D">
        <w:rPr>
          <w:rFonts w:ascii="Times New Roman" w:hAnsi="Times New Roman" w:cs="Times New Roman"/>
          <w:sz w:val="22"/>
          <w:szCs w:val="22"/>
        </w:rPr>
        <w:t>, in law,</w:t>
      </w:r>
      <w:r w:rsidRPr="009C0C0D">
        <w:rPr>
          <w:rFonts w:ascii="Times New Roman" w:hAnsi="Times New Roman" w:cs="Times New Roman"/>
          <w:sz w:val="22"/>
          <w:szCs w:val="22"/>
        </w:rPr>
        <w:t xml:space="preserve"> any strong normative justification for placing obligations on home states with regards to protecting against abuses by domiciled companies outside of their territory.</w:t>
      </w:r>
      <w:r w:rsidR="00FD3DF8" w:rsidRPr="009C0C0D">
        <w:rPr>
          <w:rStyle w:val="FootnoteReference"/>
          <w:rFonts w:ascii="Times New Roman" w:hAnsi="Times New Roman" w:cs="Times New Roman"/>
          <w:sz w:val="22"/>
          <w:szCs w:val="22"/>
        </w:rPr>
        <w:footnoteReference w:id="74"/>
      </w:r>
      <w:r w:rsidRPr="009C0C0D">
        <w:rPr>
          <w:rFonts w:ascii="Times New Roman" w:hAnsi="Times New Roman" w:cs="Times New Roman"/>
          <w:sz w:val="22"/>
          <w:szCs w:val="22"/>
        </w:rPr>
        <w:t xml:space="preserve"> Without proper justification</w:t>
      </w:r>
      <w:r w:rsidR="00363374" w:rsidRPr="009C0C0D">
        <w:rPr>
          <w:rFonts w:ascii="Times New Roman" w:hAnsi="Times New Roman" w:cs="Times New Roman"/>
          <w:sz w:val="22"/>
          <w:szCs w:val="22"/>
        </w:rPr>
        <w:t>,</w:t>
      </w:r>
      <w:r w:rsidRPr="009C0C0D">
        <w:rPr>
          <w:rFonts w:ascii="Times New Roman" w:hAnsi="Times New Roman" w:cs="Times New Roman"/>
          <w:sz w:val="22"/>
          <w:szCs w:val="22"/>
        </w:rPr>
        <w:t xml:space="preserve"> the position that an obligation might be owed in this context becomes difficult to maintain in any authoritative way, and, accordingly, the ability to hold home states accountable for failures to protect against third party abuses in other territories might become less achievable in practice.</w:t>
      </w:r>
      <w:r w:rsidR="00363374" w:rsidRPr="009C0C0D">
        <w:rPr>
          <w:rFonts w:ascii="Times New Roman" w:hAnsi="Times New Roman" w:cs="Times New Roman"/>
          <w:sz w:val="22"/>
          <w:szCs w:val="22"/>
        </w:rPr>
        <w:t xml:space="preserve"> This represents a </w:t>
      </w:r>
      <w:r w:rsidR="00704218" w:rsidRPr="009C0C0D">
        <w:rPr>
          <w:rFonts w:ascii="Times New Roman" w:hAnsi="Times New Roman" w:cs="Times New Roman"/>
          <w:sz w:val="22"/>
          <w:szCs w:val="22"/>
        </w:rPr>
        <w:t>gap in the application of international law and in the protection of the human rights to water and sanitation in the context of extraterritorial operations of multinational enterprises. Such a gap</w:t>
      </w:r>
      <w:r w:rsidR="00363374" w:rsidRPr="009C0C0D">
        <w:rPr>
          <w:rFonts w:ascii="Times New Roman" w:hAnsi="Times New Roman" w:cs="Times New Roman"/>
          <w:sz w:val="22"/>
          <w:szCs w:val="22"/>
        </w:rPr>
        <w:t xml:space="preserve"> could be filled by, for instance, encouraging states to voluntarily implement legislative frameworks to protect against human rights abuses by companies registered therein but operating abroad</w:t>
      </w:r>
      <w:r w:rsidR="00F93A95" w:rsidRPr="009C0C0D">
        <w:rPr>
          <w:rFonts w:ascii="Times New Roman" w:hAnsi="Times New Roman" w:cs="Times New Roman"/>
          <w:sz w:val="22"/>
          <w:szCs w:val="22"/>
        </w:rPr>
        <w:t>, however the law as currently stated offers no binding obligation for them to do so.</w:t>
      </w:r>
    </w:p>
    <w:p w14:paraId="0850471A" w14:textId="77777777" w:rsidR="009A30D2" w:rsidRPr="00060355" w:rsidRDefault="0096004C" w:rsidP="007928B2">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Further complexity also arises regarding home state responsibility for the actions of transnational corporations operating abroad when considered in the context of the standard business practices of these entities. In general, </w:t>
      </w:r>
      <w:r w:rsidR="00510B94" w:rsidRPr="009C0C0D">
        <w:rPr>
          <w:rFonts w:ascii="Times New Roman" w:hAnsi="Times New Roman" w:cs="Times New Roman"/>
          <w:sz w:val="22"/>
          <w:szCs w:val="22"/>
        </w:rPr>
        <w:t>transnational corporations do not operate directly in foreign water and sanitation provision but establish a subsidiary in the host state in order to provide water and sanitations services therein. As a subsidiary is a distinct and independent legal person, the transnational parent company is not immediately legally responsible for any actions or breaches of human rights committed by it</w:t>
      </w:r>
      <w:r w:rsidR="002F17F7" w:rsidRPr="009C0C0D">
        <w:rPr>
          <w:rFonts w:ascii="Times New Roman" w:hAnsi="Times New Roman" w:cs="Times New Roman"/>
          <w:sz w:val="22"/>
          <w:szCs w:val="22"/>
        </w:rPr>
        <w:t xml:space="preserve">, and, resultantly, the home state of the parent company </w:t>
      </w:r>
      <w:r w:rsidR="00112DF3" w:rsidRPr="009C0C0D">
        <w:rPr>
          <w:rFonts w:ascii="Times New Roman" w:hAnsi="Times New Roman" w:cs="Times New Roman"/>
          <w:sz w:val="22"/>
          <w:szCs w:val="22"/>
        </w:rPr>
        <w:t>has no direct jurisdiction over it</w:t>
      </w:r>
      <w:r w:rsidR="002F17F7" w:rsidRPr="009C0C0D">
        <w:rPr>
          <w:rFonts w:ascii="Times New Roman" w:hAnsi="Times New Roman" w:cs="Times New Roman"/>
          <w:sz w:val="22"/>
          <w:szCs w:val="22"/>
        </w:rPr>
        <w:t>. In order to deem the parent company responsible</w:t>
      </w:r>
      <w:r w:rsidR="00112DF3" w:rsidRPr="009C0C0D">
        <w:rPr>
          <w:rFonts w:ascii="Times New Roman" w:hAnsi="Times New Roman" w:cs="Times New Roman"/>
          <w:sz w:val="22"/>
          <w:szCs w:val="22"/>
        </w:rPr>
        <w:t xml:space="preserve"> (and thus give a basis for home state responsibility)</w:t>
      </w:r>
      <w:r w:rsidR="002F17F7" w:rsidRPr="009C0C0D">
        <w:rPr>
          <w:rFonts w:ascii="Times New Roman" w:hAnsi="Times New Roman" w:cs="Times New Roman"/>
          <w:sz w:val="22"/>
          <w:szCs w:val="22"/>
        </w:rPr>
        <w:t xml:space="preserve">, </w:t>
      </w:r>
      <w:r w:rsidR="00112DF3" w:rsidRPr="009C0C0D">
        <w:rPr>
          <w:rFonts w:ascii="Times New Roman" w:hAnsi="Times New Roman" w:cs="Times New Roman"/>
          <w:sz w:val="22"/>
          <w:szCs w:val="22"/>
        </w:rPr>
        <w:t>Kaufmann</w:t>
      </w:r>
      <w:r w:rsidR="002F17F7" w:rsidRPr="009C0C0D">
        <w:rPr>
          <w:rFonts w:ascii="Times New Roman" w:hAnsi="Times New Roman" w:cs="Times New Roman"/>
          <w:sz w:val="22"/>
          <w:szCs w:val="22"/>
        </w:rPr>
        <w:t xml:space="preserve"> note</w:t>
      </w:r>
      <w:r w:rsidR="00112DF3" w:rsidRPr="009C0C0D">
        <w:rPr>
          <w:rFonts w:ascii="Times New Roman" w:hAnsi="Times New Roman" w:cs="Times New Roman"/>
          <w:sz w:val="22"/>
          <w:szCs w:val="22"/>
        </w:rPr>
        <w:t>s</w:t>
      </w:r>
      <w:r w:rsidR="002F17F7" w:rsidRPr="009C0C0D">
        <w:rPr>
          <w:rFonts w:ascii="Times New Roman" w:hAnsi="Times New Roman" w:cs="Times New Roman"/>
          <w:sz w:val="22"/>
          <w:szCs w:val="22"/>
        </w:rPr>
        <w:t xml:space="preserve"> a specific legal basis is required which can include “the parent company’s negligence to oversee its subsidiary or to intervene in cases of known negative human rights impacts” or to “pierce the corporate veil” and determine the parent company and subsidiary to be the same entity.</w:t>
      </w:r>
      <w:r w:rsidR="002F17F7" w:rsidRPr="009C0C0D">
        <w:rPr>
          <w:rStyle w:val="FootnoteReference"/>
          <w:rFonts w:ascii="Times New Roman" w:hAnsi="Times New Roman" w:cs="Times New Roman"/>
          <w:sz w:val="22"/>
          <w:szCs w:val="22"/>
        </w:rPr>
        <w:footnoteReference w:id="75"/>
      </w:r>
      <w:r w:rsidR="002F17F7" w:rsidRPr="009C0C0D">
        <w:rPr>
          <w:rFonts w:ascii="Times New Roman" w:hAnsi="Times New Roman" w:cs="Times New Roman"/>
          <w:sz w:val="22"/>
          <w:szCs w:val="22"/>
        </w:rPr>
        <w:t xml:space="preserve"> However, as noted, both options require “extensive knowledge of the parent company and its proximity to the subsidiary.</w:t>
      </w:r>
      <w:r w:rsidR="00112DF3" w:rsidRPr="009C0C0D">
        <w:rPr>
          <w:rStyle w:val="FootnoteReference"/>
          <w:rFonts w:ascii="Times New Roman" w:hAnsi="Times New Roman" w:cs="Times New Roman"/>
          <w:sz w:val="22"/>
          <w:szCs w:val="22"/>
        </w:rPr>
        <w:footnoteReference w:id="76"/>
      </w:r>
      <w:r w:rsidR="002F17F7" w:rsidRPr="009C0C0D">
        <w:rPr>
          <w:rFonts w:ascii="Times New Roman" w:hAnsi="Times New Roman" w:cs="Times New Roman"/>
          <w:sz w:val="22"/>
          <w:szCs w:val="22"/>
        </w:rPr>
        <w:t xml:space="preserve"> </w:t>
      </w:r>
    </w:p>
    <w:p w14:paraId="0AC466EC" w14:textId="77777777" w:rsidR="002B1479" w:rsidRPr="00C368A9" w:rsidRDefault="00087468" w:rsidP="00323257">
      <w:pPr>
        <w:pStyle w:val="Heading2"/>
      </w:pPr>
      <w:bookmarkStart w:id="17" w:name="_Toc18464968"/>
      <w:r w:rsidRPr="009C0C0D">
        <w:t>Private actors – business enterprises</w:t>
      </w:r>
      <w:bookmarkEnd w:id="17"/>
      <w:r w:rsidRPr="009C0C0D">
        <w:t xml:space="preserve"> </w:t>
      </w:r>
    </w:p>
    <w:p w14:paraId="2BE0C8CC" w14:textId="12DB4050" w:rsidR="00B2012A" w:rsidRPr="002B4094" w:rsidRDefault="002B1479" w:rsidP="002B4094">
      <w:pPr>
        <w:pStyle w:val="Heading3"/>
      </w:pPr>
      <w:bookmarkStart w:id="18" w:name="_Toc18464969"/>
      <w:r w:rsidRPr="009C0C0D">
        <w:t>Obligations pursuant to international law</w:t>
      </w:r>
      <w:bookmarkEnd w:id="18"/>
    </w:p>
    <w:p w14:paraId="69841751" w14:textId="77777777" w:rsidR="00AE15BB" w:rsidRPr="009C0C0D" w:rsidRDefault="00AE15BB" w:rsidP="00367F60">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Within the current framework of international law, business entities have no direct obligation placed upon them to respect human rights, including the human rights to water and sanitation. Rather, businesses responsibility to respect human rights arises indirectly, as a result of States’ obligation to protect against abuses by non-state actors. However, in 2018 the Working Group on Human Rights and Transnational Corporations issued a “zero draft” of a new treaty titled “legally binding instrument to regulate, in international human rights law, the activities of transnational corporations and other </w:t>
      </w:r>
      <w:r w:rsidRPr="009C0C0D">
        <w:rPr>
          <w:rFonts w:ascii="Times New Roman" w:hAnsi="Times New Roman" w:cs="Times New Roman"/>
          <w:sz w:val="22"/>
          <w:szCs w:val="22"/>
        </w:rPr>
        <w:lastRenderedPageBreak/>
        <w:t>business enterprises”. The document sets ou</w:t>
      </w:r>
      <w:r w:rsidR="00AC765E" w:rsidRPr="009C0C0D">
        <w:rPr>
          <w:rFonts w:ascii="Times New Roman" w:hAnsi="Times New Roman" w:cs="Times New Roman"/>
          <w:sz w:val="22"/>
          <w:szCs w:val="22"/>
        </w:rPr>
        <w:t xml:space="preserve">t several obligations that are to be placed upon states to </w:t>
      </w:r>
      <w:r w:rsidR="0051036E" w:rsidRPr="009C0C0D">
        <w:rPr>
          <w:rFonts w:ascii="Times New Roman" w:hAnsi="Times New Roman" w:cs="Times New Roman"/>
          <w:sz w:val="22"/>
          <w:szCs w:val="22"/>
        </w:rPr>
        <w:t>introduce legislation and regulation that ensures private businesses properly respect human rights. These include an obligation to introduce legislation requiring businesses undertake human rights due diligence and obliging companies to include terms in the contracts they make to require human rights due diligence. The document also provides that domestic human rights judgments should be mutually recognised and enforced by States Parties.</w:t>
      </w:r>
      <w:r w:rsidR="0051036E" w:rsidRPr="009C0C0D">
        <w:rPr>
          <w:rStyle w:val="FootnoteReference"/>
          <w:rFonts w:ascii="Times New Roman" w:hAnsi="Times New Roman" w:cs="Times New Roman"/>
          <w:sz w:val="22"/>
          <w:szCs w:val="22"/>
        </w:rPr>
        <w:footnoteReference w:id="77"/>
      </w:r>
    </w:p>
    <w:p w14:paraId="0B7F7D22" w14:textId="77777777" w:rsidR="00F26A96" w:rsidRPr="009C0C0D" w:rsidRDefault="00F26A96" w:rsidP="000F52EF">
      <w:pPr>
        <w:jc w:val="both"/>
        <w:rPr>
          <w:sz w:val="22"/>
          <w:szCs w:val="22"/>
        </w:rPr>
      </w:pPr>
    </w:p>
    <w:p w14:paraId="34F03ABF" w14:textId="77777777" w:rsidR="00F26A96" w:rsidRPr="009C0C0D" w:rsidRDefault="00F26A96" w:rsidP="00367F60">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However, </w:t>
      </w:r>
      <w:r w:rsidR="00DE283C" w:rsidRPr="009C0C0D">
        <w:rPr>
          <w:rFonts w:ascii="Times New Roman" w:hAnsi="Times New Roman" w:cs="Times New Roman"/>
          <w:sz w:val="22"/>
          <w:szCs w:val="22"/>
        </w:rPr>
        <w:t xml:space="preserve">draft treaty can </w:t>
      </w:r>
      <w:r w:rsidR="00B1416A" w:rsidRPr="009C0C0D">
        <w:rPr>
          <w:rFonts w:ascii="Times New Roman" w:hAnsi="Times New Roman" w:cs="Times New Roman"/>
          <w:sz w:val="22"/>
          <w:szCs w:val="22"/>
        </w:rPr>
        <w:t>be</w:t>
      </w:r>
      <w:r w:rsidR="00DE283C" w:rsidRPr="009C0C0D">
        <w:rPr>
          <w:rFonts w:ascii="Times New Roman" w:hAnsi="Times New Roman" w:cs="Times New Roman"/>
          <w:sz w:val="22"/>
          <w:szCs w:val="22"/>
        </w:rPr>
        <w:t xml:space="preserve"> recognised as having several weaknesses. Firstly, </w:t>
      </w:r>
      <w:r w:rsidRPr="009C0C0D">
        <w:rPr>
          <w:rFonts w:ascii="Times New Roman" w:hAnsi="Times New Roman" w:cs="Times New Roman"/>
          <w:sz w:val="22"/>
          <w:szCs w:val="22"/>
        </w:rPr>
        <w:t>the treaty does not directly impose obligations on transnational corporations to ensure that they respect human rights and, instead, simply codifies the duty to protect which already exists in international law.</w:t>
      </w:r>
      <w:r w:rsidR="00DE283C" w:rsidRPr="009C0C0D">
        <w:rPr>
          <w:rFonts w:ascii="Times New Roman" w:hAnsi="Times New Roman" w:cs="Times New Roman"/>
          <w:sz w:val="22"/>
          <w:szCs w:val="22"/>
        </w:rPr>
        <w:t xml:space="preserve"> Secondly, as has been noted by the European Union, it only applies to transnational businesses, and therefore excludes domestic actors from consideration.</w:t>
      </w:r>
      <w:r w:rsidR="00DE283C" w:rsidRPr="009C0C0D">
        <w:rPr>
          <w:rStyle w:val="FootnoteReference"/>
          <w:rFonts w:ascii="Times New Roman" w:hAnsi="Times New Roman" w:cs="Times New Roman"/>
          <w:sz w:val="22"/>
          <w:szCs w:val="22"/>
        </w:rPr>
        <w:footnoteReference w:id="78"/>
      </w:r>
      <w:r w:rsidR="00DE283C" w:rsidRPr="009C0C0D">
        <w:rPr>
          <w:rFonts w:ascii="Times New Roman" w:hAnsi="Times New Roman" w:cs="Times New Roman"/>
          <w:sz w:val="22"/>
          <w:szCs w:val="22"/>
        </w:rPr>
        <w:t xml:space="preserve"> </w:t>
      </w:r>
    </w:p>
    <w:p w14:paraId="7F0A9078" w14:textId="77777777" w:rsidR="00C771D4" w:rsidRPr="009C0C0D" w:rsidRDefault="00AE15BB" w:rsidP="007928B2">
      <w:pPr>
        <w:jc w:val="both"/>
        <w:rPr>
          <w:sz w:val="22"/>
          <w:szCs w:val="22"/>
        </w:rPr>
      </w:pPr>
      <w:r w:rsidRPr="009C0C0D">
        <w:rPr>
          <w:sz w:val="22"/>
          <w:szCs w:val="22"/>
        </w:rPr>
        <w:t xml:space="preserve"> </w:t>
      </w:r>
    </w:p>
    <w:p w14:paraId="076CA3C3" w14:textId="66BF8242" w:rsidR="00C771D4" w:rsidRPr="00AB63CB" w:rsidRDefault="00C771D4" w:rsidP="00AB63CB">
      <w:pPr>
        <w:pStyle w:val="Heading3"/>
      </w:pPr>
      <w:bookmarkStart w:id="19" w:name="_Toc18464970"/>
      <w:r w:rsidRPr="009C0C0D">
        <w:t>Soft law obligations</w:t>
      </w:r>
      <w:bookmarkEnd w:id="19"/>
    </w:p>
    <w:p w14:paraId="6DD331ED" w14:textId="77777777" w:rsidR="00B96886" w:rsidRPr="009C0C0D" w:rsidRDefault="00F93A95"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Rather than simply relying on States to regulate the activities of private actors, soft law provisions have been developed which seek to impose obligations</w:t>
      </w:r>
      <w:r w:rsidR="00B96886" w:rsidRPr="009C0C0D">
        <w:rPr>
          <w:rFonts w:ascii="Times New Roman" w:hAnsi="Times New Roman" w:cs="Times New Roman"/>
          <w:sz w:val="22"/>
          <w:szCs w:val="22"/>
        </w:rPr>
        <w:t>,</w:t>
      </w:r>
      <w:r w:rsidRPr="009C0C0D">
        <w:rPr>
          <w:rFonts w:ascii="Times New Roman" w:hAnsi="Times New Roman" w:cs="Times New Roman"/>
          <w:sz w:val="22"/>
          <w:szCs w:val="22"/>
        </w:rPr>
        <w:t xml:space="preserve"> </w:t>
      </w:r>
      <w:r w:rsidR="00BB65C2" w:rsidRPr="009C0C0D">
        <w:rPr>
          <w:rFonts w:ascii="Times New Roman" w:hAnsi="Times New Roman" w:cs="Times New Roman"/>
          <w:sz w:val="22"/>
          <w:szCs w:val="22"/>
        </w:rPr>
        <w:t>i</w:t>
      </w:r>
      <w:r w:rsidR="00FD3DF8" w:rsidRPr="009C0C0D">
        <w:rPr>
          <w:rFonts w:ascii="Times New Roman" w:hAnsi="Times New Roman" w:cs="Times New Roman"/>
          <w:sz w:val="22"/>
          <w:szCs w:val="22"/>
        </w:rPr>
        <w:t xml:space="preserve">n particular </w:t>
      </w:r>
      <w:r w:rsidR="00B96886" w:rsidRPr="009C0C0D">
        <w:rPr>
          <w:rFonts w:ascii="Times New Roman" w:hAnsi="Times New Roman" w:cs="Times New Roman"/>
          <w:sz w:val="22"/>
          <w:szCs w:val="22"/>
        </w:rPr>
        <w:t>the</w:t>
      </w:r>
      <w:r w:rsidR="00250AF8" w:rsidRPr="009C0C0D">
        <w:rPr>
          <w:rFonts w:ascii="Times New Roman" w:hAnsi="Times New Roman" w:cs="Times New Roman"/>
          <w:sz w:val="22"/>
          <w:szCs w:val="22"/>
        </w:rPr>
        <w:t xml:space="preserve"> obligation to respect human rights, including the rights to water and sanitation</w:t>
      </w:r>
      <w:r w:rsidR="00B96886" w:rsidRPr="009C0C0D">
        <w:rPr>
          <w:rFonts w:ascii="Times New Roman" w:hAnsi="Times New Roman" w:cs="Times New Roman"/>
          <w:sz w:val="22"/>
          <w:szCs w:val="22"/>
        </w:rPr>
        <w:t>, directly on those entities</w:t>
      </w:r>
      <w:r w:rsidR="00250AF8" w:rsidRPr="009C0C0D">
        <w:rPr>
          <w:rFonts w:ascii="Times New Roman" w:hAnsi="Times New Roman" w:cs="Times New Roman"/>
          <w:sz w:val="22"/>
          <w:szCs w:val="22"/>
        </w:rPr>
        <w:t>.</w:t>
      </w:r>
      <w:r w:rsidR="00BB65C2" w:rsidRPr="009C0C0D">
        <w:rPr>
          <w:rStyle w:val="FootnoteReference"/>
          <w:rFonts w:ascii="Times New Roman" w:hAnsi="Times New Roman" w:cs="Times New Roman"/>
          <w:sz w:val="22"/>
          <w:szCs w:val="22"/>
        </w:rPr>
        <w:footnoteReference w:id="79"/>
      </w:r>
      <w:r w:rsidRPr="009C0C0D">
        <w:rPr>
          <w:rFonts w:ascii="Times New Roman" w:hAnsi="Times New Roman" w:cs="Times New Roman"/>
          <w:sz w:val="22"/>
          <w:szCs w:val="22"/>
        </w:rPr>
        <w:t xml:space="preserve"> </w:t>
      </w:r>
      <w:r w:rsidR="00B96886" w:rsidRPr="009C0C0D">
        <w:rPr>
          <w:rFonts w:ascii="Times New Roman" w:hAnsi="Times New Roman" w:cs="Times New Roman"/>
          <w:sz w:val="22"/>
          <w:szCs w:val="22"/>
        </w:rPr>
        <w:t>Whilst, as soft law, compliance with these principles and frameworks is purely voluntary</w:t>
      </w:r>
      <w:r w:rsidR="004027AA" w:rsidRPr="009C0C0D">
        <w:rPr>
          <w:rFonts w:ascii="Times New Roman" w:hAnsi="Times New Roman" w:cs="Times New Roman"/>
          <w:sz w:val="22"/>
          <w:szCs w:val="22"/>
        </w:rPr>
        <w:t>, their presence within the framework regarding business and human rights remains useful for norm creation and, from a legal pluralist perspective, such initiatives can be seen as law for those who subscribe to them.</w:t>
      </w:r>
      <w:r w:rsidR="004027AA" w:rsidRPr="009C0C0D">
        <w:rPr>
          <w:rStyle w:val="FootnoteReference"/>
          <w:rFonts w:ascii="Times New Roman" w:hAnsi="Times New Roman" w:cs="Times New Roman"/>
          <w:sz w:val="22"/>
          <w:szCs w:val="22"/>
        </w:rPr>
        <w:footnoteReference w:id="80"/>
      </w:r>
    </w:p>
    <w:p w14:paraId="5A2F32E1" w14:textId="77777777" w:rsidR="00B96886" w:rsidRPr="009C0C0D" w:rsidRDefault="00B96886">
      <w:pPr>
        <w:jc w:val="both"/>
        <w:rPr>
          <w:sz w:val="22"/>
          <w:szCs w:val="22"/>
        </w:rPr>
      </w:pPr>
    </w:p>
    <w:p w14:paraId="5FBFBD39" w14:textId="77777777" w:rsidR="00C37759" w:rsidRPr="009C0C0D" w:rsidRDefault="00F93A95"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The most notable</w:t>
      </w:r>
      <w:r w:rsidR="00B96886" w:rsidRPr="009C0C0D">
        <w:rPr>
          <w:rFonts w:ascii="Times New Roman" w:hAnsi="Times New Roman" w:cs="Times New Roman"/>
          <w:sz w:val="22"/>
          <w:szCs w:val="22"/>
        </w:rPr>
        <w:t xml:space="preserve"> of </w:t>
      </w:r>
      <w:r w:rsidR="00CA2E46" w:rsidRPr="009C0C0D">
        <w:rPr>
          <w:rFonts w:ascii="Times New Roman" w:hAnsi="Times New Roman" w:cs="Times New Roman"/>
          <w:sz w:val="22"/>
          <w:szCs w:val="22"/>
        </w:rPr>
        <w:t>these soft law instruments</w:t>
      </w:r>
      <w:r w:rsidR="00250AF8" w:rsidRPr="009C0C0D">
        <w:rPr>
          <w:rFonts w:ascii="Times New Roman" w:hAnsi="Times New Roman" w:cs="Times New Roman"/>
          <w:sz w:val="22"/>
          <w:szCs w:val="22"/>
        </w:rPr>
        <w:t xml:space="preserve"> </w:t>
      </w:r>
      <w:r w:rsidRPr="009C0C0D">
        <w:rPr>
          <w:rFonts w:ascii="Times New Roman" w:hAnsi="Times New Roman" w:cs="Times New Roman"/>
          <w:sz w:val="22"/>
          <w:szCs w:val="22"/>
        </w:rPr>
        <w:t xml:space="preserve">is the </w:t>
      </w:r>
      <w:r w:rsidR="00014D74" w:rsidRPr="009C0C0D">
        <w:rPr>
          <w:rFonts w:ascii="Times New Roman" w:hAnsi="Times New Roman" w:cs="Times New Roman"/>
          <w:sz w:val="22"/>
          <w:szCs w:val="22"/>
        </w:rPr>
        <w:t>UNGP</w:t>
      </w:r>
      <w:r w:rsidRPr="009C0C0D">
        <w:rPr>
          <w:rFonts w:ascii="Times New Roman" w:hAnsi="Times New Roman" w:cs="Times New Roman"/>
          <w:sz w:val="22"/>
          <w:szCs w:val="22"/>
        </w:rPr>
        <w:t xml:space="preserve">. </w:t>
      </w:r>
      <w:r w:rsidR="00250AF8" w:rsidRPr="009C0C0D">
        <w:rPr>
          <w:rFonts w:ascii="Times New Roman" w:hAnsi="Times New Roman" w:cs="Times New Roman"/>
          <w:sz w:val="22"/>
          <w:szCs w:val="22"/>
        </w:rPr>
        <w:t>At Principle 11</w:t>
      </w:r>
      <w:r w:rsidR="00BB65C2" w:rsidRPr="009C0C0D">
        <w:rPr>
          <w:rFonts w:ascii="Times New Roman" w:hAnsi="Times New Roman" w:cs="Times New Roman"/>
          <w:sz w:val="22"/>
          <w:szCs w:val="22"/>
        </w:rPr>
        <w:t>,</w:t>
      </w:r>
      <w:r w:rsidR="00250AF8" w:rsidRPr="009C0C0D">
        <w:rPr>
          <w:rFonts w:ascii="Times New Roman" w:hAnsi="Times New Roman" w:cs="Times New Roman"/>
          <w:sz w:val="22"/>
          <w:szCs w:val="22"/>
        </w:rPr>
        <w:t xml:space="preserve"> the UNGP states that “[b]usiness enterprises should respect human rights. This means that they should avoid infringing on the human rights of others and should address adverse human rights impacts with which they are involved.”</w:t>
      </w:r>
      <w:r w:rsidR="00250AF8" w:rsidRPr="009C0C0D">
        <w:rPr>
          <w:rStyle w:val="FootnoteReference"/>
          <w:rFonts w:ascii="Times New Roman" w:hAnsi="Times New Roman" w:cs="Times New Roman"/>
          <w:sz w:val="22"/>
          <w:szCs w:val="22"/>
        </w:rPr>
        <w:footnoteReference w:id="81"/>
      </w:r>
      <w:r w:rsidR="00250AF8" w:rsidRPr="009C0C0D">
        <w:rPr>
          <w:rFonts w:ascii="Times New Roman" w:hAnsi="Times New Roman" w:cs="Times New Roman"/>
          <w:sz w:val="22"/>
          <w:szCs w:val="22"/>
        </w:rPr>
        <w:t xml:space="preserve"> The commentary to this Principle notes that it applies “wherever they operate” and that it “exists independently of States’ abilities and/or willingness to fulfil their own human rights obligations.”</w:t>
      </w:r>
      <w:r w:rsidR="00250AF8" w:rsidRPr="009C0C0D">
        <w:rPr>
          <w:rStyle w:val="FootnoteReference"/>
          <w:rFonts w:ascii="Times New Roman" w:hAnsi="Times New Roman" w:cs="Times New Roman"/>
          <w:sz w:val="22"/>
          <w:szCs w:val="22"/>
        </w:rPr>
        <w:footnoteReference w:id="82"/>
      </w:r>
      <w:r w:rsidR="00BB65C2" w:rsidRPr="009C0C0D">
        <w:rPr>
          <w:rFonts w:ascii="Times New Roman" w:hAnsi="Times New Roman" w:cs="Times New Roman"/>
          <w:sz w:val="22"/>
          <w:szCs w:val="22"/>
        </w:rPr>
        <w:t xml:space="preserve"> In terms of the actions that must be taken </w:t>
      </w:r>
      <w:r w:rsidR="00CA2E46" w:rsidRPr="009C0C0D">
        <w:rPr>
          <w:rFonts w:ascii="Times New Roman" w:hAnsi="Times New Roman" w:cs="Times New Roman"/>
          <w:sz w:val="22"/>
          <w:szCs w:val="22"/>
        </w:rPr>
        <w:t>b</w:t>
      </w:r>
      <w:r w:rsidR="00BB65C2" w:rsidRPr="009C0C0D">
        <w:rPr>
          <w:rFonts w:ascii="Times New Roman" w:hAnsi="Times New Roman" w:cs="Times New Roman"/>
          <w:sz w:val="22"/>
          <w:szCs w:val="22"/>
        </w:rPr>
        <w:t xml:space="preserve">y private actors in order to respect human rights, </w:t>
      </w:r>
      <w:r w:rsidR="00CA2E46" w:rsidRPr="009C0C0D">
        <w:rPr>
          <w:rFonts w:ascii="Times New Roman" w:hAnsi="Times New Roman" w:cs="Times New Roman"/>
          <w:sz w:val="22"/>
          <w:szCs w:val="22"/>
        </w:rPr>
        <w:t>Principle 13 not</w:t>
      </w:r>
      <w:r w:rsidR="00283FBA" w:rsidRPr="009C0C0D">
        <w:rPr>
          <w:rFonts w:ascii="Times New Roman" w:hAnsi="Times New Roman" w:cs="Times New Roman"/>
          <w:sz w:val="22"/>
          <w:szCs w:val="22"/>
        </w:rPr>
        <w:t>es that they must “[a]void causing or contributing to adverse human rights impacts through their own activities, and address such impacts when they occur” and “[s]eek to prevent or mitigate adverse human rights impacts that are directly linked to their operations, products or services by their business relationships, even if they have not contributed to those impacts.”</w:t>
      </w:r>
      <w:r w:rsidR="00283FBA" w:rsidRPr="009C0C0D">
        <w:rPr>
          <w:rStyle w:val="FootnoteReference"/>
          <w:rFonts w:ascii="Times New Roman" w:hAnsi="Times New Roman" w:cs="Times New Roman"/>
          <w:sz w:val="22"/>
          <w:szCs w:val="22"/>
        </w:rPr>
        <w:footnoteReference w:id="83"/>
      </w:r>
      <w:r w:rsidR="00256F5E" w:rsidRPr="009C0C0D">
        <w:rPr>
          <w:rFonts w:ascii="Times New Roman" w:hAnsi="Times New Roman" w:cs="Times New Roman"/>
          <w:sz w:val="22"/>
          <w:szCs w:val="22"/>
        </w:rPr>
        <w:t xml:space="preserve"> </w:t>
      </w:r>
      <w:r w:rsidR="00C37759" w:rsidRPr="009C0C0D">
        <w:rPr>
          <w:rFonts w:ascii="Times New Roman" w:hAnsi="Times New Roman" w:cs="Times New Roman"/>
          <w:sz w:val="22"/>
          <w:szCs w:val="22"/>
        </w:rPr>
        <w:t>The commentary to this Principle holds that the “activities” of a business includes both acts and omissions, whilst its “business relationships” comprise its “business partners, entities in its value chain, and any other non-State or State entity directly linked to its business operations, products or services,”</w:t>
      </w:r>
      <w:r w:rsidR="00C37759" w:rsidRPr="009C0C0D">
        <w:rPr>
          <w:rStyle w:val="FootnoteReference"/>
          <w:rFonts w:ascii="Times New Roman" w:hAnsi="Times New Roman" w:cs="Times New Roman"/>
          <w:sz w:val="22"/>
          <w:szCs w:val="22"/>
        </w:rPr>
        <w:footnoteReference w:id="84"/>
      </w:r>
      <w:r w:rsidR="00C37759" w:rsidRPr="009C0C0D">
        <w:rPr>
          <w:rFonts w:ascii="Times New Roman" w:hAnsi="Times New Roman" w:cs="Times New Roman"/>
          <w:sz w:val="22"/>
          <w:szCs w:val="22"/>
        </w:rPr>
        <w:t xml:space="preserve"> thereby ascribing responsibility across the entire supply chain of the entit</w:t>
      </w:r>
      <w:r w:rsidR="00CB43F8" w:rsidRPr="009C0C0D">
        <w:rPr>
          <w:rFonts w:ascii="Times New Roman" w:hAnsi="Times New Roman" w:cs="Times New Roman"/>
          <w:sz w:val="22"/>
          <w:szCs w:val="22"/>
        </w:rPr>
        <w:t>y’s</w:t>
      </w:r>
      <w:r w:rsidR="00C37759" w:rsidRPr="009C0C0D">
        <w:rPr>
          <w:rFonts w:ascii="Times New Roman" w:hAnsi="Times New Roman" w:cs="Times New Roman"/>
          <w:sz w:val="22"/>
          <w:szCs w:val="22"/>
        </w:rPr>
        <w:t xml:space="preserve"> operations</w:t>
      </w:r>
      <w:r w:rsidR="00C67A63" w:rsidRPr="009C0C0D">
        <w:rPr>
          <w:rFonts w:ascii="Times New Roman" w:hAnsi="Times New Roman" w:cs="Times New Roman"/>
          <w:sz w:val="22"/>
          <w:szCs w:val="22"/>
        </w:rPr>
        <w:t>, even in relation to activities which have not been directly carried out by the company in question</w:t>
      </w:r>
      <w:r w:rsidR="00C37759" w:rsidRPr="009C0C0D">
        <w:rPr>
          <w:rFonts w:ascii="Times New Roman" w:hAnsi="Times New Roman" w:cs="Times New Roman"/>
          <w:sz w:val="22"/>
          <w:szCs w:val="22"/>
        </w:rPr>
        <w:t>.</w:t>
      </w:r>
      <w:r w:rsidR="009A0F66" w:rsidRPr="009C0C0D">
        <w:rPr>
          <w:rFonts w:ascii="Times New Roman" w:hAnsi="Times New Roman" w:cs="Times New Roman"/>
          <w:sz w:val="22"/>
          <w:szCs w:val="22"/>
        </w:rPr>
        <w:t xml:space="preserve"> </w:t>
      </w:r>
      <w:r w:rsidR="00BD1EE7" w:rsidRPr="009C0C0D">
        <w:rPr>
          <w:rFonts w:ascii="Times New Roman" w:hAnsi="Times New Roman" w:cs="Times New Roman"/>
          <w:sz w:val="22"/>
          <w:szCs w:val="22"/>
        </w:rPr>
        <w:t>In order to ensure compliance with the obligation to respect human rights, t</w:t>
      </w:r>
      <w:r w:rsidR="009A0F66" w:rsidRPr="009C0C0D">
        <w:rPr>
          <w:rFonts w:ascii="Times New Roman" w:hAnsi="Times New Roman" w:cs="Times New Roman"/>
          <w:sz w:val="22"/>
          <w:szCs w:val="22"/>
        </w:rPr>
        <w:t>he UNGP impresses on businesses the importance of exercising human rights due diligence in all of their activities by “assessing actual and potential human rights impacts, integrating and acting upon the findings, tracking responses, and communicating how impacts are addressed.”</w:t>
      </w:r>
      <w:r w:rsidR="009A0F66" w:rsidRPr="009C0C0D">
        <w:rPr>
          <w:rStyle w:val="FootnoteReference"/>
          <w:rFonts w:ascii="Times New Roman" w:hAnsi="Times New Roman" w:cs="Times New Roman"/>
          <w:sz w:val="22"/>
          <w:szCs w:val="22"/>
        </w:rPr>
        <w:footnoteReference w:id="85"/>
      </w:r>
      <w:r w:rsidR="00C67A63" w:rsidRPr="009C0C0D">
        <w:rPr>
          <w:rFonts w:ascii="Times New Roman" w:hAnsi="Times New Roman" w:cs="Times New Roman"/>
          <w:sz w:val="22"/>
          <w:szCs w:val="22"/>
        </w:rPr>
        <w:t xml:space="preserve"> Due diligence should be continuous and should recognise that risks may change over time and might be dependent on context.</w:t>
      </w:r>
      <w:r w:rsidR="00C67A63" w:rsidRPr="009C0C0D">
        <w:rPr>
          <w:rStyle w:val="FootnoteReference"/>
          <w:rFonts w:ascii="Times New Roman" w:hAnsi="Times New Roman" w:cs="Times New Roman"/>
          <w:sz w:val="22"/>
          <w:szCs w:val="22"/>
        </w:rPr>
        <w:footnoteReference w:id="86"/>
      </w:r>
    </w:p>
    <w:p w14:paraId="59CB2B97" w14:textId="77777777" w:rsidR="00C67A63" w:rsidRPr="009C0C0D" w:rsidRDefault="00C67A63">
      <w:pPr>
        <w:jc w:val="both"/>
        <w:rPr>
          <w:sz w:val="22"/>
          <w:szCs w:val="22"/>
        </w:rPr>
      </w:pPr>
    </w:p>
    <w:p w14:paraId="625431AB" w14:textId="77777777" w:rsidR="00C67A63" w:rsidRPr="009C0C0D" w:rsidRDefault="00C67A63"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Other soft law provisions containing obligations for private actors to respect human rights, including the human rights to water and sanitation, include the OECD Guidelines for Multinational Enterprises, the ILO’s Tripartite Declaration of Principles Concerning Multinational Enterprises and Social Policy</w:t>
      </w:r>
      <w:r w:rsidR="007A4C98" w:rsidRPr="009C0C0D">
        <w:rPr>
          <w:rFonts w:ascii="Times New Roman" w:hAnsi="Times New Roman" w:cs="Times New Roman"/>
          <w:sz w:val="22"/>
          <w:szCs w:val="22"/>
        </w:rPr>
        <w:t>;</w:t>
      </w:r>
      <w:r w:rsidRPr="009C0C0D">
        <w:rPr>
          <w:rFonts w:ascii="Times New Roman" w:hAnsi="Times New Roman" w:cs="Times New Roman"/>
          <w:sz w:val="22"/>
          <w:szCs w:val="22"/>
        </w:rPr>
        <w:t xml:space="preserve"> the UN Norms on the Responsibilities of Transnational Corporations and other Business Enterprises with regard to Human Rights; and the UN Global Compact.</w:t>
      </w:r>
    </w:p>
    <w:p w14:paraId="530269F3" w14:textId="77777777" w:rsidR="00C67A63" w:rsidRPr="009C0C0D" w:rsidRDefault="00C67A63">
      <w:pPr>
        <w:jc w:val="both"/>
        <w:rPr>
          <w:sz w:val="22"/>
          <w:szCs w:val="22"/>
        </w:rPr>
      </w:pPr>
    </w:p>
    <w:p w14:paraId="1EA780A5" w14:textId="77777777" w:rsidR="00250AF8" w:rsidRPr="00C368A9" w:rsidRDefault="00C67A63" w:rsidP="007928B2">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However, whilst soft law provisions might </w:t>
      </w:r>
      <w:r w:rsidR="00E544B9" w:rsidRPr="009C0C0D">
        <w:rPr>
          <w:rFonts w:ascii="Times New Roman" w:hAnsi="Times New Roman" w:cs="Times New Roman"/>
          <w:sz w:val="22"/>
          <w:szCs w:val="22"/>
        </w:rPr>
        <w:t>form an interesting framework for promoting human rights compliance by private actors, it is clear that there are significant gaps as regards to their efficacy. F</w:t>
      </w:r>
      <w:r w:rsidR="00577637" w:rsidRPr="009C0C0D">
        <w:rPr>
          <w:rFonts w:ascii="Times New Roman" w:hAnsi="Times New Roman" w:cs="Times New Roman"/>
          <w:sz w:val="22"/>
          <w:szCs w:val="22"/>
        </w:rPr>
        <w:t>or instance</w:t>
      </w:r>
      <w:r w:rsidR="00E544B9" w:rsidRPr="009C0C0D">
        <w:rPr>
          <w:rFonts w:ascii="Times New Roman" w:hAnsi="Times New Roman" w:cs="Times New Roman"/>
          <w:sz w:val="22"/>
          <w:szCs w:val="22"/>
        </w:rPr>
        <w:t>, these instruments fail to provide any normative justification for businesses being obliged to respect their contents, or to respect human rights more generally. Indeed, the phraseology used in the UNGP, wherein corporations are deemed to have a ‘responsibility</w:t>
      </w:r>
      <w:r w:rsidR="00CB43F8" w:rsidRPr="009C0C0D">
        <w:rPr>
          <w:rFonts w:ascii="Times New Roman" w:hAnsi="Times New Roman" w:cs="Times New Roman"/>
          <w:sz w:val="22"/>
          <w:szCs w:val="22"/>
        </w:rPr>
        <w:t>’</w:t>
      </w:r>
      <w:r w:rsidR="00E544B9" w:rsidRPr="009C0C0D">
        <w:rPr>
          <w:rFonts w:ascii="Times New Roman" w:hAnsi="Times New Roman" w:cs="Times New Roman"/>
          <w:sz w:val="22"/>
          <w:szCs w:val="22"/>
        </w:rPr>
        <w:t xml:space="preserve"> to </w:t>
      </w:r>
      <w:r w:rsidR="00CB43F8" w:rsidRPr="009C0C0D">
        <w:rPr>
          <w:rFonts w:ascii="Times New Roman" w:hAnsi="Times New Roman" w:cs="Times New Roman"/>
          <w:sz w:val="22"/>
          <w:szCs w:val="22"/>
        </w:rPr>
        <w:t>respect</w:t>
      </w:r>
      <w:r w:rsidR="00E544B9" w:rsidRPr="009C0C0D">
        <w:rPr>
          <w:rFonts w:ascii="Times New Roman" w:hAnsi="Times New Roman" w:cs="Times New Roman"/>
          <w:sz w:val="22"/>
          <w:szCs w:val="22"/>
        </w:rPr>
        <w:t xml:space="preserve"> rather than an ‘obligation’ to do so </w:t>
      </w:r>
      <w:r w:rsidR="00CB43F8" w:rsidRPr="009C0C0D">
        <w:rPr>
          <w:rFonts w:ascii="Times New Roman" w:hAnsi="Times New Roman" w:cs="Times New Roman"/>
          <w:sz w:val="22"/>
          <w:szCs w:val="22"/>
        </w:rPr>
        <w:t xml:space="preserve">implies </w:t>
      </w:r>
      <w:r w:rsidR="00E544B9" w:rsidRPr="009C0C0D">
        <w:rPr>
          <w:rFonts w:ascii="Times New Roman" w:hAnsi="Times New Roman" w:cs="Times New Roman"/>
          <w:sz w:val="22"/>
          <w:szCs w:val="22"/>
        </w:rPr>
        <w:t>that failure to comply</w:t>
      </w:r>
      <w:r w:rsidR="00B140AE" w:rsidRPr="009C0C0D">
        <w:rPr>
          <w:rFonts w:ascii="Times New Roman" w:hAnsi="Times New Roman" w:cs="Times New Roman"/>
          <w:sz w:val="22"/>
          <w:szCs w:val="22"/>
        </w:rPr>
        <w:t xml:space="preserve"> is inconsequential from a legal perspective.</w:t>
      </w:r>
      <w:r w:rsidR="00E544B9" w:rsidRPr="009C0C0D">
        <w:rPr>
          <w:rStyle w:val="FootnoteReference"/>
          <w:rFonts w:ascii="Times New Roman" w:hAnsi="Times New Roman" w:cs="Times New Roman"/>
          <w:sz w:val="22"/>
          <w:szCs w:val="22"/>
        </w:rPr>
        <w:footnoteReference w:id="87"/>
      </w:r>
      <w:r w:rsidR="00CB43F8" w:rsidRPr="009C0C0D">
        <w:rPr>
          <w:rFonts w:ascii="Times New Roman" w:hAnsi="Times New Roman" w:cs="Times New Roman"/>
          <w:sz w:val="22"/>
          <w:szCs w:val="22"/>
        </w:rPr>
        <w:t xml:space="preserve"> </w:t>
      </w:r>
      <w:r w:rsidR="00577637" w:rsidRPr="009C0C0D">
        <w:rPr>
          <w:rFonts w:ascii="Times New Roman" w:hAnsi="Times New Roman" w:cs="Times New Roman"/>
          <w:sz w:val="22"/>
          <w:szCs w:val="22"/>
        </w:rPr>
        <w:t>Equally</w:t>
      </w:r>
      <w:r w:rsidR="00CB43F8" w:rsidRPr="009C0C0D">
        <w:rPr>
          <w:rFonts w:ascii="Times New Roman" w:hAnsi="Times New Roman" w:cs="Times New Roman"/>
          <w:sz w:val="22"/>
          <w:szCs w:val="22"/>
        </w:rPr>
        <w:t>,</w:t>
      </w:r>
      <w:r w:rsidR="00577637" w:rsidRPr="009C0C0D">
        <w:rPr>
          <w:rFonts w:ascii="Times New Roman" w:hAnsi="Times New Roman" w:cs="Times New Roman"/>
          <w:sz w:val="22"/>
          <w:szCs w:val="22"/>
        </w:rPr>
        <w:t xml:space="preserve"> it has been suggested that</w:t>
      </w:r>
      <w:r w:rsidR="00CB43F8" w:rsidRPr="009C0C0D">
        <w:rPr>
          <w:rFonts w:ascii="Times New Roman" w:hAnsi="Times New Roman" w:cs="Times New Roman"/>
          <w:sz w:val="22"/>
          <w:szCs w:val="22"/>
        </w:rPr>
        <w:t xml:space="preserve"> the UNGP, and other soft law provisions, see</w:t>
      </w:r>
      <w:r w:rsidR="00F93E59" w:rsidRPr="009C0C0D">
        <w:rPr>
          <w:rFonts w:ascii="Times New Roman" w:hAnsi="Times New Roman" w:cs="Times New Roman"/>
          <w:sz w:val="22"/>
          <w:szCs w:val="22"/>
        </w:rPr>
        <w:t>m to rely on pragmatic realities that exist only in stable, developed states and are likely to be less effective in “those states that, due to their precarious political or economic situation, are in a weak position to effectively regulate corporations involved with the provision of water services in privatization scenarios.”</w:t>
      </w:r>
      <w:r w:rsidR="00F93E59" w:rsidRPr="009C0C0D">
        <w:rPr>
          <w:rStyle w:val="FootnoteReference"/>
          <w:rFonts w:ascii="Times New Roman" w:hAnsi="Times New Roman" w:cs="Times New Roman"/>
          <w:sz w:val="22"/>
          <w:szCs w:val="22"/>
        </w:rPr>
        <w:footnoteReference w:id="88"/>
      </w:r>
      <w:r w:rsidR="00577637" w:rsidRPr="009C0C0D">
        <w:rPr>
          <w:rFonts w:ascii="Times New Roman" w:hAnsi="Times New Roman" w:cs="Times New Roman"/>
          <w:sz w:val="22"/>
          <w:szCs w:val="22"/>
        </w:rPr>
        <w:t xml:space="preserve"> </w:t>
      </w:r>
      <w:r w:rsidR="00EE4CA7" w:rsidRPr="009C0C0D">
        <w:rPr>
          <w:rFonts w:ascii="Times New Roman" w:hAnsi="Times New Roman" w:cs="Times New Roman"/>
          <w:sz w:val="22"/>
          <w:szCs w:val="22"/>
        </w:rPr>
        <w:t>Finally, soft law provisions, such as those contained within the UN Framework and Guidelines, are lacking regarding the nature of the responsibilities owed by private actors to specific rights, such as the rights to water and sanitation, and accordingly give only a “general perspective on how corporations should function in relation to human rights.”</w:t>
      </w:r>
      <w:r w:rsidR="00EE4CA7" w:rsidRPr="009C0C0D">
        <w:rPr>
          <w:rStyle w:val="FootnoteReference"/>
          <w:rFonts w:ascii="Times New Roman" w:hAnsi="Times New Roman" w:cs="Times New Roman"/>
          <w:sz w:val="22"/>
          <w:szCs w:val="22"/>
        </w:rPr>
        <w:footnoteReference w:id="89"/>
      </w:r>
    </w:p>
    <w:p w14:paraId="45A11D19" w14:textId="61093FD4" w:rsidR="001C08AD" w:rsidRPr="00AB63CB" w:rsidRDefault="005172FF" w:rsidP="007928B2">
      <w:pPr>
        <w:pStyle w:val="Heading2"/>
      </w:pPr>
      <w:bookmarkStart w:id="20" w:name="_Toc17797753"/>
      <w:bookmarkStart w:id="21" w:name="_Toc17797754"/>
      <w:bookmarkStart w:id="22" w:name="_Toc17797755"/>
      <w:bookmarkStart w:id="23" w:name="_Toc17797756"/>
      <w:bookmarkStart w:id="24" w:name="_Toc17797758"/>
      <w:bookmarkStart w:id="25" w:name="_Toc17797759"/>
      <w:bookmarkStart w:id="26" w:name="_Toc17797760"/>
      <w:bookmarkStart w:id="27" w:name="_Toc17797761"/>
      <w:bookmarkStart w:id="28" w:name="_Toc17797762"/>
      <w:bookmarkStart w:id="29" w:name="_Toc17797764"/>
      <w:bookmarkStart w:id="30" w:name="_Toc17797765"/>
      <w:bookmarkStart w:id="31" w:name="_Toc18464971"/>
      <w:bookmarkEnd w:id="20"/>
      <w:bookmarkEnd w:id="21"/>
      <w:bookmarkEnd w:id="22"/>
      <w:bookmarkEnd w:id="23"/>
      <w:bookmarkEnd w:id="24"/>
      <w:bookmarkEnd w:id="25"/>
      <w:bookmarkEnd w:id="26"/>
      <w:bookmarkEnd w:id="27"/>
      <w:bookmarkEnd w:id="28"/>
      <w:bookmarkEnd w:id="29"/>
      <w:bookmarkEnd w:id="30"/>
      <w:r w:rsidRPr="009C0C0D">
        <w:t>International Financial Institutions (IFIs)</w:t>
      </w:r>
      <w:bookmarkEnd w:id="31"/>
    </w:p>
    <w:p w14:paraId="50E618DB" w14:textId="77777777" w:rsidR="005172FF" w:rsidRPr="009C0C0D" w:rsidRDefault="001C08AD"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IFIs</w:t>
      </w:r>
      <w:r w:rsidR="006F6F58" w:rsidRPr="009C0C0D">
        <w:rPr>
          <w:rFonts w:ascii="Times New Roman" w:hAnsi="Times New Roman" w:cs="Times New Roman"/>
          <w:sz w:val="22"/>
          <w:szCs w:val="22"/>
        </w:rPr>
        <w:t>, such as the World Bank</w:t>
      </w:r>
      <w:r w:rsidR="00AD5972" w:rsidRPr="009C0C0D">
        <w:rPr>
          <w:rFonts w:ascii="Times New Roman" w:hAnsi="Times New Roman" w:cs="Times New Roman"/>
          <w:sz w:val="22"/>
          <w:szCs w:val="22"/>
        </w:rPr>
        <w:t xml:space="preserve"> (WB)</w:t>
      </w:r>
      <w:r w:rsidR="00184D46" w:rsidRPr="009C0C0D">
        <w:rPr>
          <w:rFonts w:ascii="Times New Roman" w:hAnsi="Times New Roman" w:cs="Times New Roman"/>
          <w:sz w:val="22"/>
          <w:szCs w:val="22"/>
        </w:rPr>
        <w:t>, the European Central Bank</w:t>
      </w:r>
      <w:r w:rsidR="00AD5972" w:rsidRPr="009C0C0D">
        <w:rPr>
          <w:rFonts w:ascii="Times New Roman" w:hAnsi="Times New Roman" w:cs="Times New Roman"/>
          <w:sz w:val="22"/>
          <w:szCs w:val="22"/>
        </w:rPr>
        <w:t xml:space="preserve"> (ECB)</w:t>
      </w:r>
      <w:r w:rsidR="00184D46" w:rsidRPr="009C0C0D">
        <w:rPr>
          <w:rFonts w:ascii="Times New Roman" w:hAnsi="Times New Roman" w:cs="Times New Roman"/>
          <w:sz w:val="22"/>
          <w:szCs w:val="22"/>
        </w:rPr>
        <w:t>, and the</w:t>
      </w:r>
      <w:r w:rsidR="006F6F58" w:rsidRPr="009C0C0D">
        <w:rPr>
          <w:rFonts w:ascii="Times New Roman" w:hAnsi="Times New Roman" w:cs="Times New Roman"/>
          <w:sz w:val="22"/>
          <w:szCs w:val="22"/>
        </w:rPr>
        <w:t xml:space="preserve"> International Monetary Fund</w:t>
      </w:r>
      <w:r w:rsidR="00AD5972" w:rsidRPr="009C0C0D">
        <w:rPr>
          <w:rFonts w:ascii="Times New Roman" w:hAnsi="Times New Roman" w:cs="Times New Roman"/>
          <w:sz w:val="22"/>
          <w:szCs w:val="22"/>
        </w:rPr>
        <w:t xml:space="preserve"> (IMF)</w:t>
      </w:r>
      <w:r w:rsidR="006F6F58" w:rsidRPr="009C0C0D">
        <w:rPr>
          <w:rFonts w:ascii="Times New Roman" w:hAnsi="Times New Roman" w:cs="Times New Roman"/>
          <w:sz w:val="22"/>
          <w:szCs w:val="22"/>
        </w:rPr>
        <w:t>,</w:t>
      </w:r>
      <w:r w:rsidRPr="009C0C0D">
        <w:rPr>
          <w:rFonts w:ascii="Times New Roman" w:hAnsi="Times New Roman" w:cs="Times New Roman"/>
          <w:sz w:val="22"/>
          <w:szCs w:val="22"/>
        </w:rPr>
        <w:t xml:space="preserve"> are often key funders of </w:t>
      </w:r>
      <w:r w:rsidR="006F6F58" w:rsidRPr="009C0C0D">
        <w:rPr>
          <w:rFonts w:ascii="Times New Roman" w:hAnsi="Times New Roman" w:cs="Times New Roman"/>
          <w:sz w:val="22"/>
          <w:szCs w:val="22"/>
        </w:rPr>
        <w:t>development in States, including</w:t>
      </w:r>
      <w:r w:rsidR="00E21148" w:rsidRPr="009C0C0D">
        <w:rPr>
          <w:rFonts w:ascii="Times New Roman" w:hAnsi="Times New Roman" w:cs="Times New Roman"/>
          <w:sz w:val="22"/>
          <w:szCs w:val="22"/>
        </w:rPr>
        <w:t xml:space="preserve"> for</w:t>
      </w:r>
      <w:r w:rsidR="006F6F58" w:rsidRPr="009C0C0D">
        <w:rPr>
          <w:rFonts w:ascii="Times New Roman" w:hAnsi="Times New Roman" w:cs="Times New Roman"/>
          <w:sz w:val="22"/>
          <w:szCs w:val="22"/>
        </w:rPr>
        <w:t xml:space="preserve"> </w:t>
      </w:r>
      <w:r w:rsidRPr="009C0C0D">
        <w:rPr>
          <w:rFonts w:ascii="Times New Roman" w:hAnsi="Times New Roman" w:cs="Times New Roman"/>
          <w:sz w:val="22"/>
          <w:szCs w:val="22"/>
        </w:rPr>
        <w:t xml:space="preserve">water and sanitation </w:t>
      </w:r>
      <w:r w:rsidR="006F6F58" w:rsidRPr="009C0C0D">
        <w:rPr>
          <w:rFonts w:ascii="Times New Roman" w:hAnsi="Times New Roman" w:cs="Times New Roman"/>
          <w:sz w:val="22"/>
          <w:szCs w:val="22"/>
        </w:rPr>
        <w:t>projects</w:t>
      </w:r>
      <w:r w:rsidR="00681C10" w:rsidRPr="009C0C0D">
        <w:rPr>
          <w:rFonts w:ascii="Times New Roman" w:hAnsi="Times New Roman" w:cs="Times New Roman"/>
          <w:sz w:val="22"/>
          <w:szCs w:val="22"/>
        </w:rPr>
        <w:t xml:space="preserve">, and are </w:t>
      </w:r>
      <w:r w:rsidR="00E21148" w:rsidRPr="009C0C0D">
        <w:rPr>
          <w:rFonts w:ascii="Times New Roman" w:hAnsi="Times New Roman" w:cs="Times New Roman"/>
          <w:sz w:val="22"/>
          <w:szCs w:val="22"/>
        </w:rPr>
        <w:t>sometimes</w:t>
      </w:r>
      <w:r w:rsidR="00681C10" w:rsidRPr="009C0C0D">
        <w:rPr>
          <w:rFonts w:ascii="Times New Roman" w:hAnsi="Times New Roman" w:cs="Times New Roman"/>
          <w:sz w:val="22"/>
          <w:szCs w:val="22"/>
        </w:rPr>
        <w:t xml:space="preserve"> called upon to provide loans to Governments to bail out their failing economies</w:t>
      </w:r>
      <w:r w:rsidR="006F6F58" w:rsidRPr="009C0C0D">
        <w:rPr>
          <w:rFonts w:ascii="Times New Roman" w:hAnsi="Times New Roman" w:cs="Times New Roman"/>
          <w:sz w:val="22"/>
          <w:szCs w:val="22"/>
        </w:rPr>
        <w:t>.</w:t>
      </w:r>
      <w:r w:rsidR="002E585D" w:rsidRPr="009C0C0D">
        <w:rPr>
          <w:rFonts w:ascii="Times New Roman" w:hAnsi="Times New Roman" w:cs="Times New Roman"/>
          <w:sz w:val="22"/>
          <w:szCs w:val="22"/>
        </w:rPr>
        <w:t xml:space="preserve"> </w:t>
      </w:r>
      <w:r w:rsidR="006F6F58" w:rsidRPr="009C0C0D">
        <w:rPr>
          <w:rFonts w:ascii="Times New Roman" w:hAnsi="Times New Roman" w:cs="Times New Roman"/>
          <w:sz w:val="22"/>
          <w:szCs w:val="22"/>
        </w:rPr>
        <w:t xml:space="preserve">The financial power that these institutions have, however, means they </w:t>
      </w:r>
      <w:r w:rsidR="00184D46" w:rsidRPr="009C0C0D">
        <w:rPr>
          <w:rFonts w:ascii="Times New Roman" w:hAnsi="Times New Roman" w:cs="Times New Roman"/>
          <w:sz w:val="22"/>
          <w:szCs w:val="22"/>
        </w:rPr>
        <w:t>can</w:t>
      </w:r>
      <w:r w:rsidR="006F6F58" w:rsidRPr="009C0C0D">
        <w:rPr>
          <w:rFonts w:ascii="Times New Roman" w:hAnsi="Times New Roman" w:cs="Times New Roman"/>
          <w:sz w:val="22"/>
          <w:szCs w:val="22"/>
        </w:rPr>
        <w:t xml:space="preserve"> represent a dominant force</w:t>
      </w:r>
      <w:r w:rsidR="00184D46" w:rsidRPr="009C0C0D">
        <w:rPr>
          <w:rFonts w:ascii="Times New Roman" w:hAnsi="Times New Roman" w:cs="Times New Roman"/>
          <w:sz w:val="22"/>
          <w:szCs w:val="22"/>
        </w:rPr>
        <w:t xml:space="preserve"> as regards to States’ water and sanitation policies</w:t>
      </w:r>
      <w:r w:rsidR="00AD5972" w:rsidRPr="009C0C0D">
        <w:rPr>
          <w:rFonts w:ascii="Times New Roman" w:hAnsi="Times New Roman" w:cs="Times New Roman"/>
          <w:sz w:val="22"/>
          <w:szCs w:val="22"/>
        </w:rPr>
        <w:t>, including by requiring greater private sector participation as a conditionality of loan agreements. This was seen in Portugal, where the ECB, the IMF and the European Commission called on the Government to “accelerate its privatization programme” of water and sanitation services as a condition (albeit a non-binding one) for receipt of bail-out funding.</w:t>
      </w:r>
      <w:r w:rsidR="00AD5972" w:rsidRPr="009C0C0D">
        <w:rPr>
          <w:rStyle w:val="FootnoteReference"/>
          <w:rFonts w:ascii="Times New Roman" w:hAnsi="Times New Roman" w:cs="Times New Roman"/>
          <w:sz w:val="22"/>
          <w:szCs w:val="22"/>
        </w:rPr>
        <w:footnoteReference w:id="90"/>
      </w:r>
    </w:p>
    <w:p w14:paraId="26545C0E" w14:textId="77777777" w:rsidR="00AD5972" w:rsidRPr="009C0C0D" w:rsidRDefault="00AD5972">
      <w:pPr>
        <w:jc w:val="both"/>
        <w:rPr>
          <w:sz w:val="22"/>
          <w:szCs w:val="22"/>
        </w:rPr>
      </w:pPr>
    </w:p>
    <w:p w14:paraId="0D5C5E67" w14:textId="77777777" w:rsidR="00712328" w:rsidRPr="00C368A9" w:rsidRDefault="0024691A" w:rsidP="00712328">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For example, in its General Comment 19 on the right to social security it noted that ‘States should ensure the policies and practices of international and regional financial institutions promote the right to social security”,</w:t>
      </w:r>
      <w:r w:rsidRPr="009C0C0D">
        <w:rPr>
          <w:rStyle w:val="FootnoteReference"/>
          <w:rFonts w:ascii="Times New Roman" w:hAnsi="Times New Roman" w:cs="Times New Roman"/>
          <w:sz w:val="22"/>
          <w:szCs w:val="22"/>
        </w:rPr>
        <w:footnoteReference w:id="91"/>
      </w:r>
      <w:r w:rsidRPr="009C0C0D">
        <w:rPr>
          <w:rFonts w:ascii="Times New Roman" w:hAnsi="Times New Roman" w:cs="Times New Roman"/>
          <w:sz w:val="22"/>
          <w:szCs w:val="22"/>
        </w:rPr>
        <w:t xml:space="preserve"> whilst in its General Comment 18 on the right to work it held that “States that are part of [IFIs] should pay attention to protection of the right to work in their policies, credit agreements and structural adjustment programmes”.</w:t>
      </w:r>
      <w:r w:rsidRPr="009C0C0D">
        <w:rPr>
          <w:rStyle w:val="FootnoteReference"/>
          <w:rFonts w:ascii="Times New Roman" w:hAnsi="Times New Roman" w:cs="Times New Roman"/>
          <w:sz w:val="22"/>
          <w:szCs w:val="22"/>
        </w:rPr>
        <w:footnoteReference w:id="92"/>
      </w:r>
    </w:p>
    <w:p w14:paraId="6FE9FB0B" w14:textId="77777777" w:rsidR="00323257" w:rsidRDefault="00323257">
      <w:pPr>
        <w:rPr>
          <w:rFonts w:eastAsiaTheme="minorHAnsi"/>
          <w:b/>
          <w:color w:val="000000" w:themeColor="text1"/>
          <w:sz w:val="26"/>
          <w:szCs w:val="26"/>
          <w:lang w:eastAsia="en-US"/>
        </w:rPr>
      </w:pPr>
      <w:r>
        <w:br w:type="page"/>
      </w:r>
    </w:p>
    <w:p w14:paraId="2B9E5CAD" w14:textId="13EC6BA3" w:rsidR="00AA30E0" w:rsidRPr="009C0C0D" w:rsidRDefault="00D349E3" w:rsidP="00323257">
      <w:pPr>
        <w:pStyle w:val="Heading1"/>
      </w:pPr>
      <w:bookmarkStart w:id="32" w:name="_Toc18464972"/>
      <w:r>
        <w:lastRenderedPageBreak/>
        <w:t>Human rights r</w:t>
      </w:r>
      <w:r w:rsidR="002D221F" w:rsidRPr="009C0C0D">
        <w:t>isks</w:t>
      </w:r>
      <w:r w:rsidR="005730EE" w:rsidRPr="009C0C0D">
        <w:t xml:space="preserve"> of private sector participation</w:t>
      </w:r>
      <w:bookmarkEnd w:id="32"/>
    </w:p>
    <w:p w14:paraId="755628B8" w14:textId="77777777" w:rsidR="006801BC" w:rsidRPr="00321094" w:rsidRDefault="006801BC" w:rsidP="00323257">
      <w:pPr>
        <w:pStyle w:val="Heading2"/>
      </w:pPr>
      <w:bookmarkStart w:id="33" w:name="_Toc18464973"/>
      <w:r w:rsidRPr="009C0C0D">
        <w:t>Affordability of services</w:t>
      </w:r>
      <w:bookmarkEnd w:id="33"/>
    </w:p>
    <w:p w14:paraId="05650CD0" w14:textId="0C18322D" w:rsidR="00D72553" w:rsidRPr="009C0C0D" w:rsidRDefault="009E2F2C"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One</w:t>
      </w:r>
      <w:r w:rsidR="006801BC" w:rsidRPr="009C0C0D">
        <w:rPr>
          <w:rFonts w:ascii="Times New Roman" w:hAnsi="Times New Roman" w:cs="Times New Roman"/>
          <w:sz w:val="22"/>
          <w:szCs w:val="22"/>
        </w:rPr>
        <w:t xml:space="preserve"> significant negative impact that </w:t>
      </w:r>
      <w:r w:rsidR="00EE347E" w:rsidRPr="009C0C0D">
        <w:rPr>
          <w:rFonts w:ascii="Times New Roman" w:hAnsi="Times New Roman" w:cs="Times New Roman"/>
          <w:sz w:val="22"/>
          <w:szCs w:val="22"/>
        </w:rPr>
        <w:t xml:space="preserve">can result from </w:t>
      </w:r>
      <w:r w:rsidR="006801BC" w:rsidRPr="009C0C0D">
        <w:rPr>
          <w:rFonts w:ascii="Times New Roman" w:hAnsi="Times New Roman" w:cs="Times New Roman"/>
          <w:sz w:val="22"/>
          <w:szCs w:val="22"/>
        </w:rPr>
        <w:t xml:space="preserve">private sector participation in water and sanitation provision is </w:t>
      </w:r>
      <w:r w:rsidRPr="009C0C0D">
        <w:rPr>
          <w:rFonts w:ascii="Times New Roman" w:hAnsi="Times New Roman" w:cs="Times New Roman"/>
          <w:sz w:val="22"/>
          <w:szCs w:val="22"/>
        </w:rPr>
        <w:t xml:space="preserve">its </w:t>
      </w:r>
      <w:r w:rsidR="006801BC" w:rsidRPr="009C0C0D">
        <w:rPr>
          <w:rFonts w:ascii="Times New Roman" w:hAnsi="Times New Roman" w:cs="Times New Roman"/>
          <w:sz w:val="22"/>
          <w:szCs w:val="22"/>
        </w:rPr>
        <w:t xml:space="preserve">effect on affordability of services. </w:t>
      </w:r>
      <w:r w:rsidR="0036063A" w:rsidRPr="009C0C0D">
        <w:rPr>
          <w:rFonts w:ascii="Times New Roman" w:hAnsi="Times New Roman" w:cs="Times New Roman"/>
          <w:sz w:val="22"/>
          <w:szCs w:val="22"/>
        </w:rPr>
        <w:t xml:space="preserve">Where private actors take control of water and sanitation provision on terms that allow them to set and collect tariffs, this can lead to an uplift in service fees being applied. This is particularly so in contexts where private providers </w:t>
      </w:r>
      <w:r w:rsidR="0032164D" w:rsidRPr="009C0C0D">
        <w:rPr>
          <w:rFonts w:ascii="Times New Roman" w:hAnsi="Times New Roman" w:cs="Times New Roman"/>
          <w:sz w:val="22"/>
          <w:szCs w:val="22"/>
        </w:rPr>
        <w:t xml:space="preserve">retain a significant proportion of the </w:t>
      </w:r>
      <w:r w:rsidR="00275280">
        <w:rPr>
          <w:rFonts w:ascii="Times New Roman" w:hAnsi="Times New Roman" w:cs="Times New Roman"/>
          <w:sz w:val="22"/>
          <w:szCs w:val="22"/>
        </w:rPr>
        <w:t>activities</w:t>
      </w:r>
      <w:r w:rsidR="0032164D" w:rsidRPr="009C0C0D">
        <w:rPr>
          <w:rFonts w:ascii="Times New Roman" w:hAnsi="Times New Roman" w:cs="Times New Roman"/>
          <w:sz w:val="22"/>
          <w:szCs w:val="22"/>
        </w:rPr>
        <w:t xml:space="preserve"> involved in provision, including obligations to</w:t>
      </w:r>
      <w:r w:rsidR="0036063A" w:rsidRPr="009C0C0D">
        <w:rPr>
          <w:rFonts w:ascii="Times New Roman" w:hAnsi="Times New Roman" w:cs="Times New Roman"/>
          <w:sz w:val="22"/>
          <w:szCs w:val="22"/>
        </w:rPr>
        <w:t xml:space="preserve"> </w:t>
      </w:r>
      <w:r w:rsidR="007F23AE" w:rsidRPr="009C0C0D">
        <w:rPr>
          <w:rFonts w:ascii="Times New Roman" w:hAnsi="Times New Roman" w:cs="Times New Roman"/>
          <w:sz w:val="22"/>
          <w:szCs w:val="22"/>
        </w:rPr>
        <w:t xml:space="preserve">invest and upgrade in infrastructure, the costs of which can lead them to increase user fees </w:t>
      </w:r>
      <w:r w:rsidR="00AD6068" w:rsidRPr="009C0C0D">
        <w:rPr>
          <w:rFonts w:ascii="Times New Roman" w:hAnsi="Times New Roman" w:cs="Times New Roman"/>
          <w:sz w:val="22"/>
          <w:szCs w:val="22"/>
        </w:rPr>
        <w:t xml:space="preserve">in order </w:t>
      </w:r>
      <w:r w:rsidR="007F23AE" w:rsidRPr="009C0C0D">
        <w:rPr>
          <w:rFonts w:ascii="Times New Roman" w:hAnsi="Times New Roman" w:cs="Times New Roman"/>
          <w:sz w:val="22"/>
          <w:szCs w:val="22"/>
        </w:rPr>
        <w:t xml:space="preserve">to </w:t>
      </w:r>
      <w:r w:rsidR="00275280" w:rsidRPr="009C0C0D">
        <w:rPr>
          <w:rFonts w:ascii="Times New Roman" w:hAnsi="Times New Roman" w:cs="Times New Roman"/>
          <w:sz w:val="22"/>
          <w:szCs w:val="22"/>
        </w:rPr>
        <w:t>ensure full-cost recovery</w:t>
      </w:r>
      <w:r w:rsidR="00275280">
        <w:rPr>
          <w:rFonts w:ascii="Times New Roman" w:hAnsi="Times New Roman" w:cs="Times New Roman"/>
          <w:sz w:val="22"/>
          <w:szCs w:val="22"/>
        </w:rPr>
        <w:t xml:space="preserve"> and, even more important, </w:t>
      </w:r>
      <w:r w:rsidR="00F51BDE" w:rsidRPr="009C0C0D">
        <w:rPr>
          <w:rFonts w:ascii="Times New Roman" w:hAnsi="Times New Roman" w:cs="Times New Roman"/>
          <w:sz w:val="22"/>
          <w:szCs w:val="22"/>
        </w:rPr>
        <w:t>maximise profitability</w:t>
      </w:r>
      <w:r w:rsidR="007F23AE" w:rsidRPr="009C0C0D">
        <w:rPr>
          <w:rFonts w:ascii="Times New Roman" w:hAnsi="Times New Roman" w:cs="Times New Roman"/>
          <w:sz w:val="22"/>
          <w:szCs w:val="22"/>
        </w:rPr>
        <w:t>.</w:t>
      </w:r>
      <w:r w:rsidR="0032164D" w:rsidRPr="009C0C0D">
        <w:rPr>
          <w:rStyle w:val="FootnoteReference"/>
          <w:rFonts w:ascii="Times New Roman" w:hAnsi="Times New Roman" w:cs="Times New Roman"/>
          <w:sz w:val="22"/>
          <w:szCs w:val="22"/>
        </w:rPr>
        <w:footnoteReference w:id="93"/>
      </w:r>
      <w:r w:rsidR="00EE347E" w:rsidRPr="009C0C0D">
        <w:rPr>
          <w:rFonts w:ascii="Times New Roman" w:hAnsi="Times New Roman" w:cs="Times New Roman"/>
          <w:sz w:val="22"/>
          <w:szCs w:val="22"/>
        </w:rPr>
        <w:t xml:space="preserve"> </w:t>
      </w:r>
      <w:r w:rsidR="00520522" w:rsidRPr="009C0C0D">
        <w:rPr>
          <w:rFonts w:ascii="Times New Roman" w:hAnsi="Times New Roman" w:cs="Times New Roman"/>
          <w:sz w:val="22"/>
          <w:szCs w:val="22"/>
        </w:rPr>
        <w:t xml:space="preserve">The effects of this are particularly troubling for low-income communities. As noted </w:t>
      </w:r>
      <w:r w:rsidR="00BF2B7B" w:rsidRPr="009C0C0D">
        <w:rPr>
          <w:rFonts w:ascii="Times New Roman" w:hAnsi="Times New Roman" w:cs="Times New Roman"/>
          <w:sz w:val="22"/>
          <w:szCs w:val="22"/>
        </w:rPr>
        <w:t xml:space="preserve">by </w:t>
      </w:r>
      <w:r w:rsidR="00520522" w:rsidRPr="009C0C0D">
        <w:rPr>
          <w:rFonts w:ascii="Times New Roman" w:hAnsi="Times New Roman" w:cs="Times New Roman"/>
          <w:sz w:val="22"/>
          <w:szCs w:val="22"/>
        </w:rPr>
        <w:t>Foster et al., “</w:t>
      </w:r>
      <w:r w:rsidR="005A0013" w:rsidRPr="009C0C0D">
        <w:rPr>
          <w:rFonts w:ascii="Times New Roman" w:hAnsi="Times New Roman" w:cs="Times New Roman"/>
          <w:sz w:val="22"/>
          <w:szCs w:val="22"/>
        </w:rPr>
        <w:t>poverty sets natural limits to water charges. Research in Latin America indicates that full-cost recovery tariffs would present affordability problems for one in five households in the region. For some countries – including Bolivia, Honduras, Nicaragua and Paraguay – reaching cost-recovery would imply affordability problems for nearly half the population. Affordability is an equally serious problem in Sub-Saharan Africa, where about 70% of households could face problems paying bills if providers were to seek full cost recovery.”</w:t>
      </w:r>
      <w:r w:rsidR="005A0013" w:rsidRPr="009C0C0D">
        <w:rPr>
          <w:rStyle w:val="FootnoteReference"/>
          <w:rFonts w:ascii="Times New Roman" w:hAnsi="Times New Roman" w:cs="Times New Roman"/>
          <w:sz w:val="22"/>
          <w:szCs w:val="22"/>
        </w:rPr>
        <w:footnoteReference w:id="94"/>
      </w:r>
      <w:r w:rsidR="009D2F2C" w:rsidRPr="009C0C0D">
        <w:rPr>
          <w:rFonts w:ascii="Times New Roman" w:hAnsi="Times New Roman" w:cs="Times New Roman"/>
          <w:sz w:val="22"/>
          <w:szCs w:val="22"/>
        </w:rPr>
        <w:t xml:space="preserve"> Equally, the hunt for increased profits by private water providers is noted to be highly controversial when profiteering interferes with the capacity of local populations to meet their basic needs, with this objections to this being “heightened when the profits accrues to multinational corporations based in the wealthiest countries, while the prices are paid by people living in poor countries.”</w:t>
      </w:r>
      <w:r w:rsidR="009D2F2C" w:rsidRPr="009C0C0D">
        <w:rPr>
          <w:rStyle w:val="FootnoteReference"/>
          <w:rFonts w:ascii="Times New Roman" w:hAnsi="Times New Roman" w:cs="Times New Roman"/>
          <w:sz w:val="22"/>
          <w:szCs w:val="22"/>
        </w:rPr>
        <w:footnoteReference w:id="95"/>
      </w:r>
    </w:p>
    <w:p w14:paraId="10A945AE" w14:textId="77777777" w:rsidR="00E11576" w:rsidRPr="009C0C0D" w:rsidRDefault="00E11576">
      <w:pPr>
        <w:jc w:val="both"/>
        <w:rPr>
          <w:sz w:val="22"/>
          <w:szCs w:val="22"/>
        </w:rPr>
      </w:pPr>
    </w:p>
    <w:p w14:paraId="48E2EDF1" w14:textId="77777777" w:rsidR="00AE0D0D" w:rsidRPr="009C0C0D" w:rsidRDefault="001063AA"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Whilst tariff-raising to obtain full-cost recovery is not a reality unique to private sector provision, the desire for profitability which comes with privatization does make it a more likely occurrence in these circumstances. Examples of water and sanitation tariff raising by private actors are well evident. </w:t>
      </w:r>
      <w:r w:rsidR="00E11576" w:rsidRPr="009C0C0D">
        <w:rPr>
          <w:rFonts w:ascii="Times New Roman" w:hAnsi="Times New Roman" w:cs="Times New Roman"/>
          <w:sz w:val="22"/>
          <w:szCs w:val="22"/>
        </w:rPr>
        <w:t>Shortly</w:t>
      </w:r>
      <w:r w:rsidR="00156EEB" w:rsidRPr="009C0C0D">
        <w:rPr>
          <w:rFonts w:ascii="Times New Roman" w:hAnsi="Times New Roman" w:cs="Times New Roman"/>
          <w:sz w:val="22"/>
          <w:szCs w:val="22"/>
        </w:rPr>
        <w:t xml:space="preserve"> after</w:t>
      </w:r>
      <w:r w:rsidR="00E11576" w:rsidRPr="009C0C0D">
        <w:rPr>
          <w:rFonts w:ascii="Times New Roman" w:hAnsi="Times New Roman" w:cs="Times New Roman"/>
          <w:sz w:val="22"/>
          <w:szCs w:val="22"/>
        </w:rPr>
        <w:t xml:space="preserve"> commencing a concession to provide water and wastewater services in Tucuman, Argentina, for example, </w:t>
      </w:r>
      <w:r w:rsidR="00156EEB" w:rsidRPr="009C0C0D">
        <w:rPr>
          <w:rFonts w:ascii="Times New Roman" w:hAnsi="Times New Roman" w:cs="Times New Roman"/>
          <w:sz w:val="22"/>
          <w:szCs w:val="22"/>
        </w:rPr>
        <w:t xml:space="preserve">the new </w:t>
      </w:r>
      <w:r w:rsidR="00E11576" w:rsidRPr="009C0C0D">
        <w:rPr>
          <w:rFonts w:ascii="Times New Roman" w:hAnsi="Times New Roman" w:cs="Times New Roman"/>
          <w:sz w:val="22"/>
          <w:szCs w:val="22"/>
        </w:rPr>
        <w:t xml:space="preserve">private </w:t>
      </w:r>
      <w:r w:rsidR="00156EEB" w:rsidRPr="009C0C0D">
        <w:rPr>
          <w:rFonts w:ascii="Times New Roman" w:hAnsi="Times New Roman" w:cs="Times New Roman"/>
          <w:sz w:val="22"/>
          <w:szCs w:val="22"/>
        </w:rPr>
        <w:t>operator</w:t>
      </w:r>
      <w:r w:rsidR="00E11576" w:rsidRPr="009C0C0D">
        <w:rPr>
          <w:rFonts w:ascii="Times New Roman" w:hAnsi="Times New Roman" w:cs="Times New Roman"/>
          <w:sz w:val="22"/>
          <w:szCs w:val="22"/>
        </w:rPr>
        <w:t>, Compañia de Aguas del Aconquija S.A., doubled user fees for water services that were being provided to a highly impoverished population, without implementing any significant service improvements.</w:t>
      </w:r>
      <w:r w:rsidR="003534BD" w:rsidRPr="009C0C0D">
        <w:rPr>
          <w:rStyle w:val="FootnoteReference"/>
          <w:rFonts w:ascii="Times New Roman" w:hAnsi="Times New Roman" w:cs="Times New Roman"/>
          <w:sz w:val="22"/>
          <w:szCs w:val="22"/>
        </w:rPr>
        <w:footnoteReference w:id="96"/>
      </w:r>
      <w:r w:rsidR="00E11576" w:rsidRPr="009C0C0D">
        <w:rPr>
          <w:rFonts w:ascii="Times New Roman" w:hAnsi="Times New Roman" w:cs="Times New Roman"/>
          <w:sz w:val="22"/>
          <w:szCs w:val="22"/>
        </w:rPr>
        <w:t xml:space="preserve"> </w:t>
      </w:r>
    </w:p>
    <w:p w14:paraId="44CF0633" w14:textId="77777777" w:rsidR="001E4730" w:rsidRPr="00C368A9" w:rsidRDefault="0041736F" w:rsidP="00323257">
      <w:pPr>
        <w:pStyle w:val="Heading2"/>
      </w:pPr>
      <w:bookmarkStart w:id="34" w:name="_Toc18464974"/>
      <w:r w:rsidRPr="009C0C0D">
        <w:t>Lack of availability</w:t>
      </w:r>
      <w:r w:rsidR="00AE0D0D" w:rsidRPr="009C0C0D">
        <w:t xml:space="preserve"> of services</w:t>
      </w:r>
      <w:r w:rsidR="00BF2B7B" w:rsidRPr="009C0C0D">
        <w:t xml:space="preserve"> for all</w:t>
      </w:r>
      <w:bookmarkEnd w:id="34"/>
    </w:p>
    <w:p w14:paraId="552DAF96" w14:textId="77777777" w:rsidR="0015548A" w:rsidRPr="00C368A9" w:rsidRDefault="00F96537" w:rsidP="00C368A9">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Private sector participation in the water and sanitation sector can also have a detrimental impact on the availability </w:t>
      </w:r>
      <w:r w:rsidR="008E5CBB" w:rsidRPr="009C0C0D">
        <w:rPr>
          <w:rFonts w:ascii="Times New Roman" w:hAnsi="Times New Roman" w:cs="Times New Roman"/>
          <w:sz w:val="22"/>
          <w:szCs w:val="22"/>
        </w:rPr>
        <w:t>water and sanitation</w:t>
      </w:r>
      <w:r w:rsidR="00515D8D" w:rsidRPr="009C0C0D">
        <w:rPr>
          <w:rFonts w:ascii="Times New Roman" w:hAnsi="Times New Roman" w:cs="Times New Roman"/>
          <w:sz w:val="22"/>
          <w:szCs w:val="22"/>
        </w:rPr>
        <w:t xml:space="preserve">. </w:t>
      </w:r>
      <w:r w:rsidR="00CF20B4" w:rsidRPr="009C0C0D">
        <w:rPr>
          <w:rFonts w:ascii="Times New Roman" w:hAnsi="Times New Roman" w:cs="Times New Roman"/>
          <w:sz w:val="22"/>
          <w:szCs w:val="22"/>
        </w:rPr>
        <w:t>In some instances, this has occurred as a result of private water companies actively seeking to monopolise the sector so as to ensure their profitability. For example, in Indonesia water provision was privati</w:t>
      </w:r>
      <w:r w:rsidR="0046447B" w:rsidRPr="009C0C0D">
        <w:rPr>
          <w:rFonts w:ascii="Times New Roman" w:hAnsi="Times New Roman" w:cs="Times New Roman"/>
          <w:sz w:val="22"/>
          <w:szCs w:val="22"/>
        </w:rPr>
        <w:t>z</w:t>
      </w:r>
      <w:r w:rsidR="00CF20B4" w:rsidRPr="009C0C0D">
        <w:rPr>
          <w:rFonts w:ascii="Times New Roman" w:hAnsi="Times New Roman" w:cs="Times New Roman"/>
          <w:sz w:val="22"/>
          <w:szCs w:val="22"/>
        </w:rPr>
        <w:t xml:space="preserve">ed in 1988, when two companies were given concession contracts to provide water and sewerage services in Jakarta. </w:t>
      </w:r>
      <w:r w:rsidR="0046447B" w:rsidRPr="009C0C0D">
        <w:rPr>
          <w:rFonts w:ascii="Times New Roman" w:hAnsi="Times New Roman" w:cs="Times New Roman"/>
          <w:sz w:val="22"/>
          <w:szCs w:val="22"/>
        </w:rPr>
        <w:t>Prior to privatization, 70% of Jakarta residents received their water from private wells, however as part of the concession process the previous SOE provider “agreed to force water users to shut down private wells and buy their water from the concessionaires.”</w:t>
      </w:r>
      <w:r w:rsidR="0046447B" w:rsidRPr="009C0C0D">
        <w:rPr>
          <w:rStyle w:val="FootnoteReference"/>
          <w:rFonts w:ascii="Times New Roman" w:hAnsi="Times New Roman" w:cs="Times New Roman"/>
          <w:sz w:val="22"/>
          <w:szCs w:val="22"/>
        </w:rPr>
        <w:footnoteReference w:id="97"/>
      </w:r>
      <w:r w:rsidR="003F462D" w:rsidRPr="009C0C0D">
        <w:rPr>
          <w:rFonts w:ascii="Times New Roman" w:hAnsi="Times New Roman" w:cs="Times New Roman"/>
          <w:sz w:val="22"/>
          <w:szCs w:val="22"/>
        </w:rPr>
        <w:t xml:space="preserve"> This reality has been said to have harmed availability for local people,</w:t>
      </w:r>
      <w:r w:rsidR="00A7337E" w:rsidRPr="009C0C0D">
        <w:rPr>
          <w:rStyle w:val="FootnoteReference"/>
          <w:rFonts w:ascii="Times New Roman" w:hAnsi="Times New Roman" w:cs="Times New Roman"/>
          <w:sz w:val="22"/>
          <w:szCs w:val="22"/>
        </w:rPr>
        <w:footnoteReference w:id="98"/>
      </w:r>
      <w:r w:rsidR="003F462D" w:rsidRPr="009C0C0D">
        <w:rPr>
          <w:rFonts w:ascii="Times New Roman" w:hAnsi="Times New Roman" w:cs="Times New Roman"/>
          <w:sz w:val="22"/>
          <w:szCs w:val="22"/>
        </w:rPr>
        <w:t xml:space="preserve"> particularly in light of the fact that, in 2017, the Supreme Court of Indonesia ruled that the two concessionaires must have their contract revoked, with services being handed back to a public water utility because of concerns being raised about the “failure of the private companies to adequately </w:t>
      </w:r>
      <w:r w:rsidR="003F462D" w:rsidRPr="009C0C0D">
        <w:rPr>
          <w:rFonts w:ascii="Times New Roman" w:hAnsi="Times New Roman" w:cs="Times New Roman"/>
          <w:sz w:val="22"/>
          <w:szCs w:val="22"/>
        </w:rPr>
        <w:lastRenderedPageBreak/>
        <w:t>service their neighbourhoods” with residents complaining that the firms “provided only sporadic water service, mostly limited to evening hours.”</w:t>
      </w:r>
      <w:r w:rsidR="003F462D" w:rsidRPr="009C0C0D">
        <w:rPr>
          <w:rStyle w:val="FootnoteReference"/>
          <w:rFonts w:ascii="Times New Roman" w:hAnsi="Times New Roman" w:cs="Times New Roman"/>
          <w:sz w:val="22"/>
          <w:szCs w:val="22"/>
        </w:rPr>
        <w:footnoteReference w:id="99"/>
      </w:r>
    </w:p>
    <w:p w14:paraId="54B5FE42" w14:textId="77777777" w:rsidR="00090979" w:rsidRPr="00C368A9" w:rsidRDefault="0041736F" w:rsidP="00323257">
      <w:pPr>
        <w:pStyle w:val="Heading2"/>
      </w:pPr>
      <w:bookmarkStart w:id="35" w:name="_Toc18464975"/>
      <w:r w:rsidRPr="009C0C0D">
        <w:t>Poor quality and safety of the water and sanitation provided</w:t>
      </w:r>
      <w:bookmarkEnd w:id="35"/>
    </w:p>
    <w:p w14:paraId="64E811FA" w14:textId="77777777" w:rsidR="00FF7D61" w:rsidRPr="009C0C0D" w:rsidRDefault="00EA23DE"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The move towards private participation in water and sanitation provision is sometimes touted as a way of achieving better quality, safer services</w:t>
      </w:r>
      <w:r w:rsidR="00487682" w:rsidRPr="009C0C0D">
        <w:rPr>
          <w:rFonts w:ascii="Times New Roman" w:hAnsi="Times New Roman" w:cs="Times New Roman"/>
          <w:sz w:val="22"/>
          <w:szCs w:val="22"/>
        </w:rPr>
        <w:t>, as these entities are regarded as having access to greater funds and capacity for investment in infrastructure than governments, particularly when operating full cost recovery policies. However, evidence suggests that private sector participation is not a panacea for quality and safety issues, and in many instances the quality and safety of water and sanitation has decreased, or at least shown no improvement</w:t>
      </w:r>
      <w:r w:rsidR="00426B2F" w:rsidRPr="009C0C0D">
        <w:rPr>
          <w:rFonts w:ascii="Times New Roman" w:hAnsi="Times New Roman" w:cs="Times New Roman"/>
          <w:sz w:val="22"/>
          <w:szCs w:val="22"/>
        </w:rPr>
        <w:t xml:space="preserve"> in already poor service quality</w:t>
      </w:r>
      <w:r w:rsidR="00487682" w:rsidRPr="009C0C0D">
        <w:rPr>
          <w:rFonts w:ascii="Times New Roman" w:hAnsi="Times New Roman" w:cs="Times New Roman"/>
          <w:sz w:val="22"/>
          <w:szCs w:val="22"/>
        </w:rPr>
        <w:t xml:space="preserve">, since privatization occurred. </w:t>
      </w:r>
      <w:r w:rsidR="004859C2" w:rsidRPr="009C0C0D">
        <w:rPr>
          <w:rFonts w:ascii="Times New Roman" w:hAnsi="Times New Roman" w:cs="Times New Roman"/>
          <w:sz w:val="22"/>
          <w:szCs w:val="22"/>
        </w:rPr>
        <w:t xml:space="preserve">In </w:t>
      </w:r>
      <w:r w:rsidR="00A51235" w:rsidRPr="009C0C0D">
        <w:rPr>
          <w:rFonts w:ascii="Times New Roman" w:hAnsi="Times New Roman" w:cs="Times New Roman"/>
          <w:sz w:val="22"/>
          <w:szCs w:val="22"/>
        </w:rPr>
        <w:t>the example of Tucuman, Argentina, noted above,</w:t>
      </w:r>
      <w:r w:rsidR="00426B2F" w:rsidRPr="009C0C0D">
        <w:rPr>
          <w:rFonts w:ascii="Times New Roman" w:hAnsi="Times New Roman" w:cs="Times New Roman"/>
          <w:sz w:val="22"/>
          <w:szCs w:val="22"/>
        </w:rPr>
        <w:t xml:space="preserve"> for instance,</w:t>
      </w:r>
      <w:r w:rsidR="00A51235" w:rsidRPr="009C0C0D">
        <w:rPr>
          <w:rFonts w:ascii="Times New Roman" w:hAnsi="Times New Roman" w:cs="Times New Roman"/>
          <w:sz w:val="22"/>
          <w:szCs w:val="22"/>
        </w:rPr>
        <w:t xml:space="preserve"> following </w:t>
      </w:r>
      <w:r w:rsidR="00426B2F" w:rsidRPr="009C0C0D">
        <w:rPr>
          <w:rFonts w:ascii="Times New Roman" w:hAnsi="Times New Roman" w:cs="Times New Roman"/>
          <w:sz w:val="22"/>
          <w:szCs w:val="22"/>
        </w:rPr>
        <w:t>Compañia de Aguas del Aconquija S.A.’s takeover of provision responsibilities, users reported black, undrinkable water being provided to them over a period of many weeks.</w:t>
      </w:r>
      <w:r w:rsidR="00426B2F" w:rsidRPr="009C0C0D">
        <w:rPr>
          <w:rStyle w:val="FootnoteReference"/>
          <w:rFonts w:ascii="Times New Roman" w:hAnsi="Times New Roman" w:cs="Times New Roman"/>
          <w:sz w:val="22"/>
          <w:szCs w:val="22"/>
        </w:rPr>
        <w:footnoteReference w:id="100"/>
      </w:r>
      <w:r w:rsidR="00FF7D61" w:rsidRPr="009C0C0D">
        <w:rPr>
          <w:rFonts w:ascii="Times New Roman" w:hAnsi="Times New Roman" w:cs="Times New Roman"/>
          <w:sz w:val="22"/>
          <w:szCs w:val="22"/>
        </w:rPr>
        <w:t xml:space="preserve"> Equally, in Atlanta, where </w:t>
      </w:r>
      <w:r w:rsidR="003237FF" w:rsidRPr="009C0C0D">
        <w:rPr>
          <w:rFonts w:ascii="Times New Roman" w:hAnsi="Times New Roman" w:cs="Times New Roman"/>
          <w:sz w:val="22"/>
          <w:szCs w:val="22"/>
        </w:rPr>
        <w:t>financial difficulties led the authorities to seek to privatize the entire water and sanitation sector,</w:t>
      </w:r>
      <w:r w:rsidR="00FF7D61" w:rsidRPr="009C0C0D">
        <w:rPr>
          <w:rFonts w:ascii="Times New Roman" w:hAnsi="Times New Roman" w:cs="Times New Roman"/>
          <w:sz w:val="22"/>
          <w:szCs w:val="22"/>
        </w:rPr>
        <w:t xml:space="preserve"> United Water </w:t>
      </w:r>
      <w:r w:rsidR="00654092" w:rsidRPr="009C0C0D">
        <w:rPr>
          <w:rFonts w:ascii="Times New Roman" w:hAnsi="Times New Roman" w:cs="Times New Roman"/>
          <w:sz w:val="22"/>
          <w:szCs w:val="22"/>
        </w:rPr>
        <w:t xml:space="preserve">(a subsidiary of Suez) </w:t>
      </w:r>
      <w:r w:rsidR="00FF7D61" w:rsidRPr="009C0C0D">
        <w:rPr>
          <w:rFonts w:ascii="Times New Roman" w:hAnsi="Times New Roman" w:cs="Times New Roman"/>
          <w:sz w:val="22"/>
          <w:szCs w:val="22"/>
        </w:rPr>
        <w:t>was put in charge of delivery under a service contract “customers complained bitterly about the quality of water they were receiving and the number of boil water alerts shot up significantly.”</w:t>
      </w:r>
      <w:r w:rsidR="00FF7D61" w:rsidRPr="009C0C0D">
        <w:rPr>
          <w:rStyle w:val="FootnoteReference"/>
          <w:rFonts w:ascii="Times New Roman" w:hAnsi="Times New Roman" w:cs="Times New Roman"/>
          <w:sz w:val="22"/>
          <w:szCs w:val="22"/>
        </w:rPr>
        <w:footnoteReference w:id="101"/>
      </w:r>
      <w:r w:rsidR="003237FF" w:rsidRPr="009C0C0D">
        <w:rPr>
          <w:rFonts w:ascii="Times New Roman" w:hAnsi="Times New Roman" w:cs="Times New Roman"/>
          <w:sz w:val="22"/>
          <w:szCs w:val="22"/>
        </w:rPr>
        <w:t xml:space="preserve"> This was said to have arisen due to poor prioritization by United Water which chose to focus on maintenance management, rather than meeting the needs of customers.</w:t>
      </w:r>
      <w:r w:rsidR="003237FF" w:rsidRPr="009C0C0D">
        <w:rPr>
          <w:rStyle w:val="FootnoteReference"/>
          <w:rFonts w:ascii="Times New Roman" w:hAnsi="Times New Roman" w:cs="Times New Roman"/>
          <w:sz w:val="22"/>
          <w:szCs w:val="22"/>
        </w:rPr>
        <w:footnoteReference w:id="102"/>
      </w:r>
    </w:p>
    <w:p w14:paraId="36068228" w14:textId="77777777" w:rsidR="004859C2" w:rsidRPr="009C0C0D" w:rsidRDefault="00FF7D61">
      <w:pPr>
        <w:jc w:val="both"/>
        <w:rPr>
          <w:sz w:val="22"/>
          <w:szCs w:val="22"/>
        </w:rPr>
      </w:pPr>
      <w:r w:rsidRPr="009C0C0D">
        <w:rPr>
          <w:sz w:val="22"/>
          <w:szCs w:val="22"/>
        </w:rPr>
        <w:t xml:space="preserve"> </w:t>
      </w:r>
    </w:p>
    <w:p w14:paraId="32BC064F" w14:textId="375FAD81" w:rsidR="0041736F" w:rsidRPr="009C0C0D" w:rsidRDefault="003237FF"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Water</w:t>
      </w:r>
      <w:r w:rsidR="004859C2" w:rsidRPr="009C0C0D">
        <w:rPr>
          <w:rFonts w:ascii="Times New Roman" w:hAnsi="Times New Roman" w:cs="Times New Roman"/>
          <w:sz w:val="22"/>
          <w:szCs w:val="22"/>
        </w:rPr>
        <w:t xml:space="preserve"> and sanitation quality and safety can also be inhibited </w:t>
      </w:r>
      <w:r w:rsidR="00A51235" w:rsidRPr="009C0C0D">
        <w:rPr>
          <w:rFonts w:ascii="Times New Roman" w:hAnsi="Times New Roman" w:cs="Times New Roman"/>
          <w:sz w:val="22"/>
          <w:szCs w:val="22"/>
        </w:rPr>
        <w:t>in privatization scenarios by the political power wielded by private providers. In the US, for example, it has been shown that the National Association of Water Companies, which represents private</w:t>
      </w:r>
      <w:r w:rsidR="007D6D0B" w:rsidRPr="009C0C0D">
        <w:rPr>
          <w:rFonts w:ascii="Times New Roman" w:hAnsi="Times New Roman" w:cs="Times New Roman"/>
          <w:sz w:val="22"/>
          <w:szCs w:val="22"/>
        </w:rPr>
        <w:t xml:space="preserve"> water</w:t>
      </w:r>
      <w:r w:rsidR="00A51235" w:rsidRPr="009C0C0D">
        <w:rPr>
          <w:rFonts w:ascii="Times New Roman" w:hAnsi="Times New Roman" w:cs="Times New Roman"/>
          <w:sz w:val="22"/>
          <w:szCs w:val="22"/>
        </w:rPr>
        <w:t xml:space="preserve"> firms, “intensively and perennially lobbies Congress and the Environmental Protection Agency to refrain from adopting higher water quality standards.”</w:t>
      </w:r>
      <w:r w:rsidR="00A51235" w:rsidRPr="009C0C0D">
        <w:rPr>
          <w:rStyle w:val="FootnoteReference"/>
          <w:rFonts w:ascii="Times New Roman" w:hAnsi="Times New Roman" w:cs="Times New Roman"/>
          <w:sz w:val="22"/>
          <w:szCs w:val="22"/>
        </w:rPr>
        <w:footnoteReference w:id="103"/>
      </w:r>
      <w:r w:rsidR="006B43E3" w:rsidRPr="009C0C0D">
        <w:rPr>
          <w:rFonts w:ascii="Times New Roman" w:hAnsi="Times New Roman" w:cs="Times New Roman"/>
          <w:sz w:val="22"/>
          <w:szCs w:val="22"/>
        </w:rPr>
        <w:t xml:space="preserve"> In Buenos Aires, Argentina, the Government was forced to rescind </w:t>
      </w:r>
      <w:r w:rsidR="00D43BEA" w:rsidRPr="009C0C0D">
        <w:rPr>
          <w:rFonts w:ascii="Times New Roman" w:hAnsi="Times New Roman" w:cs="Times New Roman"/>
          <w:sz w:val="22"/>
          <w:szCs w:val="22"/>
        </w:rPr>
        <w:t xml:space="preserve">the concession contract granted to private water provider, Aguas Argentinas, in part due to the poor quality of water being provided, with water having </w:t>
      </w:r>
      <w:r w:rsidR="00275280">
        <w:rPr>
          <w:rFonts w:ascii="Times New Roman" w:hAnsi="Times New Roman" w:cs="Times New Roman"/>
          <w:sz w:val="22"/>
          <w:szCs w:val="22"/>
        </w:rPr>
        <w:t>unsafe</w:t>
      </w:r>
      <w:r w:rsidR="00D43BEA" w:rsidRPr="009C0C0D">
        <w:rPr>
          <w:rFonts w:ascii="Times New Roman" w:hAnsi="Times New Roman" w:cs="Times New Roman"/>
          <w:sz w:val="22"/>
          <w:szCs w:val="22"/>
        </w:rPr>
        <w:t xml:space="preserve"> levels of nitrates present.</w:t>
      </w:r>
      <w:r w:rsidR="00D43BEA" w:rsidRPr="009C0C0D">
        <w:rPr>
          <w:rStyle w:val="FootnoteReference"/>
          <w:rFonts w:ascii="Times New Roman" w:hAnsi="Times New Roman" w:cs="Times New Roman"/>
          <w:sz w:val="22"/>
          <w:szCs w:val="22"/>
        </w:rPr>
        <w:footnoteReference w:id="104"/>
      </w:r>
    </w:p>
    <w:p w14:paraId="724ACD01" w14:textId="77777777" w:rsidR="00DF2B93" w:rsidRPr="00C368A9" w:rsidRDefault="0041736F" w:rsidP="00323257">
      <w:pPr>
        <w:pStyle w:val="Heading2"/>
      </w:pPr>
      <w:bookmarkStart w:id="36" w:name="_Toc18464976"/>
      <w:r w:rsidRPr="009C0C0D">
        <w:t>Lack of equality in provision and discrimination against users</w:t>
      </w:r>
      <w:bookmarkEnd w:id="36"/>
    </w:p>
    <w:p w14:paraId="3AA78411" w14:textId="77777777" w:rsidR="00DF2B93" w:rsidRPr="009C0C0D" w:rsidRDefault="00DF2B93"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The operations of private sector participants in the water and sanitation sector have been demonstrated to have led to discriminatory outcomes </w:t>
      </w:r>
      <w:r w:rsidR="0086363C" w:rsidRPr="009C0C0D">
        <w:rPr>
          <w:rFonts w:ascii="Times New Roman" w:hAnsi="Times New Roman" w:cs="Times New Roman"/>
          <w:sz w:val="22"/>
          <w:szCs w:val="22"/>
        </w:rPr>
        <w:t xml:space="preserve">for many users, particularly the poor, marginalized, and women. </w:t>
      </w:r>
    </w:p>
    <w:p w14:paraId="47825ECF" w14:textId="77777777" w:rsidR="0086363C" w:rsidRPr="009C0C0D" w:rsidRDefault="0086363C" w:rsidP="00DF2B93">
      <w:pPr>
        <w:jc w:val="both"/>
        <w:rPr>
          <w:sz w:val="22"/>
          <w:szCs w:val="22"/>
        </w:rPr>
      </w:pPr>
    </w:p>
    <w:p w14:paraId="6F7C14D8" w14:textId="77777777" w:rsidR="0086363C" w:rsidRPr="009C0C0D" w:rsidRDefault="0086363C"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As noted above, privatized water and sanitation services often become subject to the </w:t>
      </w:r>
      <w:r w:rsidR="00D43BEA" w:rsidRPr="009C0C0D">
        <w:rPr>
          <w:rFonts w:ascii="Times New Roman" w:hAnsi="Times New Roman" w:cs="Times New Roman"/>
          <w:sz w:val="22"/>
          <w:szCs w:val="22"/>
        </w:rPr>
        <w:t>desire of private providers to maximise profits</w:t>
      </w:r>
      <w:r w:rsidRPr="009C0C0D">
        <w:rPr>
          <w:rFonts w:ascii="Times New Roman" w:hAnsi="Times New Roman" w:cs="Times New Roman"/>
          <w:sz w:val="22"/>
          <w:szCs w:val="22"/>
        </w:rPr>
        <w:t xml:space="preserve">, </w:t>
      </w:r>
      <w:r w:rsidR="00D43BEA" w:rsidRPr="009C0C0D">
        <w:rPr>
          <w:rFonts w:ascii="Times New Roman" w:hAnsi="Times New Roman" w:cs="Times New Roman"/>
          <w:sz w:val="22"/>
          <w:szCs w:val="22"/>
        </w:rPr>
        <w:t>leading providers to raise tariffs</w:t>
      </w:r>
      <w:r w:rsidRPr="009C0C0D">
        <w:rPr>
          <w:rFonts w:ascii="Times New Roman" w:hAnsi="Times New Roman" w:cs="Times New Roman"/>
          <w:sz w:val="22"/>
          <w:szCs w:val="22"/>
        </w:rPr>
        <w:t xml:space="preserve"> </w:t>
      </w:r>
      <w:r w:rsidR="00D43BEA" w:rsidRPr="009C0C0D">
        <w:rPr>
          <w:rFonts w:ascii="Times New Roman" w:hAnsi="Times New Roman" w:cs="Times New Roman"/>
          <w:sz w:val="22"/>
          <w:szCs w:val="22"/>
        </w:rPr>
        <w:t>to generate greater income</w:t>
      </w:r>
      <w:r w:rsidRPr="009C0C0D">
        <w:rPr>
          <w:rFonts w:ascii="Times New Roman" w:hAnsi="Times New Roman" w:cs="Times New Roman"/>
          <w:sz w:val="22"/>
          <w:szCs w:val="22"/>
        </w:rPr>
        <w:t>. These tariff increases have been shown to disproportionately affect poor households. For instance, in sub-Saharan Africa the spate of water and sanitation service privatization which occurred in the 1990s, and the full cost recovery focus which followed, has been said to have “</w:t>
      </w:r>
      <w:r w:rsidR="003802DE" w:rsidRPr="009C0C0D">
        <w:rPr>
          <w:rFonts w:ascii="Times New Roman" w:hAnsi="Times New Roman" w:cs="Times New Roman"/>
          <w:sz w:val="22"/>
          <w:szCs w:val="22"/>
        </w:rPr>
        <w:t>intensified inequalities in the provision of such services, at the expense of low-income households.”</w:t>
      </w:r>
      <w:r w:rsidR="003802DE" w:rsidRPr="009C0C0D">
        <w:rPr>
          <w:rStyle w:val="FootnoteReference"/>
          <w:rFonts w:ascii="Times New Roman" w:hAnsi="Times New Roman" w:cs="Times New Roman"/>
          <w:sz w:val="22"/>
          <w:szCs w:val="22"/>
        </w:rPr>
        <w:footnoteReference w:id="105"/>
      </w:r>
      <w:r w:rsidR="003802DE" w:rsidRPr="009C0C0D">
        <w:rPr>
          <w:rFonts w:ascii="Times New Roman" w:hAnsi="Times New Roman" w:cs="Times New Roman"/>
          <w:sz w:val="22"/>
          <w:szCs w:val="22"/>
        </w:rPr>
        <w:t xml:space="preserve"> Similarly, it has been noted </w:t>
      </w:r>
      <w:r w:rsidR="007D6D0B" w:rsidRPr="009C0C0D">
        <w:rPr>
          <w:rFonts w:ascii="Times New Roman" w:hAnsi="Times New Roman" w:cs="Times New Roman"/>
          <w:sz w:val="22"/>
          <w:szCs w:val="22"/>
        </w:rPr>
        <w:t>that in the</w:t>
      </w:r>
      <w:r w:rsidR="003802DE" w:rsidRPr="009C0C0D">
        <w:rPr>
          <w:rFonts w:ascii="Times New Roman" w:hAnsi="Times New Roman" w:cs="Times New Roman"/>
          <w:sz w:val="22"/>
          <w:szCs w:val="22"/>
        </w:rPr>
        <w:t xml:space="preserve"> cities of Detroit, US, and Johannesburg, South Africa,</w:t>
      </w:r>
      <w:r w:rsidR="007D6D0B" w:rsidRPr="009C0C0D">
        <w:rPr>
          <w:rFonts w:ascii="Times New Roman" w:hAnsi="Times New Roman" w:cs="Times New Roman"/>
          <w:sz w:val="22"/>
          <w:szCs w:val="22"/>
        </w:rPr>
        <w:t xml:space="preserve"> </w:t>
      </w:r>
      <w:r w:rsidR="003802DE" w:rsidRPr="009C0C0D">
        <w:rPr>
          <w:rFonts w:ascii="Times New Roman" w:hAnsi="Times New Roman" w:cs="Times New Roman"/>
          <w:sz w:val="22"/>
          <w:szCs w:val="22"/>
        </w:rPr>
        <w:t xml:space="preserve">“focus on full cost recovery </w:t>
      </w:r>
      <w:r w:rsidR="003802DE" w:rsidRPr="009C0C0D">
        <w:rPr>
          <w:rFonts w:ascii="Times New Roman" w:hAnsi="Times New Roman" w:cs="Times New Roman"/>
          <w:sz w:val="22"/>
          <w:szCs w:val="22"/>
        </w:rPr>
        <w:lastRenderedPageBreak/>
        <w:t>and profit generation has led to disproportionate impacts on economically disadvantaged and otherwise marginalized users….”</w:t>
      </w:r>
      <w:r w:rsidR="003802DE" w:rsidRPr="009C0C0D">
        <w:rPr>
          <w:rStyle w:val="FootnoteReference"/>
          <w:rFonts w:ascii="Times New Roman" w:hAnsi="Times New Roman" w:cs="Times New Roman"/>
          <w:sz w:val="22"/>
          <w:szCs w:val="22"/>
        </w:rPr>
        <w:footnoteReference w:id="106"/>
      </w:r>
    </w:p>
    <w:p w14:paraId="0638A705" w14:textId="77777777" w:rsidR="007D6D0B" w:rsidRPr="009C0C0D" w:rsidRDefault="007D6D0B">
      <w:pPr>
        <w:jc w:val="both"/>
        <w:rPr>
          <w:sz w:val="22"/>
          <w:szCs w:val="22"/>
        </w:rPr>
      </w:pPr>
    </w:p>
    <w:p w14:paraId="466C2ABB" w14:textId="77777777" w:rsidR="008673C0" w:rsidRPr="009C0C0D" w:rsidRDefault="007D6D0B"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Private sector participation has also been shown to have a disproportionality negative effect for people living in rural communities. This is because private firms often see rural areas as less profitable </w:t>
      </w:r>
      <w:r w:rsidR="00797F83" w:rsidRPr="009C0C0D">
        <w:rPr>
          <w:rFonts w:ascii="Times New Roman" w:hAnsi="Times New Roman" w:cs="Times New Roman"/>
          <w:sz w:val="22"/>
          <w:szCs w:val="22"/>
        </w:rPr>
        <w:t xml:space="preserve">meaning they are more likely to deprioritize them, both in terms of actual provision and service improvement. </w:t>
      </w:r>
      <w:r w:rsidR="00853345" w:rsidRPr="009C0C0D">
        <w:rPr>
          <w:rFonts w:ascii="Times New Roman" w:hAnsi="Times New Roman" w:cs="Times New Roman"/>
          <w:sz w:val="22"/>
          <w:szCs w:val="22"/>
        </w:rPr>
        <w:t xml:space="preserve">This reality was identified in Senegal, where </w:t>
      </w:r>
      <w:r w:rsidR="00090DA8" w:rsidRPr="009C0C0D">
        <w:rPr>
          <w:rFonts w:ascii="Times New Roman" w:hAnsi="Times New Roman" w:cs="Times New Roman"/>
          <w:sz w:val="22"/>
          <w:szCs w:val="22"/>
        </w:rPr>
        <w:t>private sector participation improved access to water and sanitation in urban areas, but failed to afford equal access to people living in rural areas.</w:t>
      </w:r>
      <w:r w:rsidR="00090DA8" w:rsidRPr="009C0C0D">
        <w:rPr>
          <w:rStyle w:val="FootnoteReference"/>
          <w:rFonts w:ascii="Times New Roman" w:hAnsi="Times New Roman" w:cs="Times New Roman"/>
          <w:sz w:val="22"/>
          <w:szCs w:val="22"/>
        </w:rPr>
        <w:footnoteReference w:id="107"/>
      </w:r>
      <w:r w:rsidR="00276473" w:rsidRPr="009C0C0D">
        <w:rPr>
          <w:rFonts w:ascii="Times New Roman" w:hAnsi="Times New Roman" w:cs="Times New Roman"/>
          <w:sz w:val="22"/>
          <w:szCs w:val="22"/>
        </w:rPr>
        <w:t xml:space="preserve"> This has also been identified as the case in poor countries more generally, as many multinational private water providers have openly stated that “low-income populations do not represent an attractive market because they are too poor to be profitable and represent too great a financial risk.”</w:t>
      </w:r>
      <w:r w:rsidR="00276473" w:rsidRPr="009C0C0D">
        <w:rPr>
          <w:rStyle w:val="FootnoteReference"/>
          <w:rFonts w:ascii="Times New Roman" w:hAnsi="Times New Roman" w:cs="Times New Roman"/>
          <w:sz w:val="22"/>
          <w:szCs w:val="22"/>
        </w:rPr>
        <w:footnoteReference w:id="108"/>
      </w:r>
    </w:p>
    <w:p w14:paraId="3EB01F73" w14:textId="77777777" w:rsidR="00090DA8" w:rsidRPr="009C0C0D" w:rsidRDefault="00090DA8">
      <w:pPr>
        <w:jc w:val="both"/>
        <w:rPr>
          <w:sz w:val="22"/>
          <w:szCs w:val="22"/>
        </w:rPr>
      </w:pPr>
    </w:p>
    <w:p w14:paraId="05B35E9D" w14:textId="77777777" w:rsidR="0041736F" w:rsidRPr="009C0C0D" w:rsidRDefault="00090DA8"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Finally, private sector participation which leads to the provision of discontinuous services (as was the case in Jakarta, Indonesia), or which leads to the provision of unsafe water (</w:t>
      </w:r>
      <w:r w:rsidR="00DB032D" w:rsidRPr="009C0C0D">
        <w:rPr>
          <w:rFonts w:ascii="Times New Roman" w:hAnsi="Times New Roman" w:cs="Times New Roman"/>
          <w:sz w:val="22"/>
          <w:szCs w:val="22"/>
        </w:rPr>
        <w:t>as was so in Tucuman, Argentina) can have a negative impact on women, as it is women who are more frequently called on to collect water when piped services are unavailable, or to care for family members made sick by consumption of poor quality water.</w:t>
      </w:r>
      <w:r w:rsidR="007C685A" w:rsidRPr="009C0C0D">
        <w:rPr>
          <w:rStyle w:val="FootnoteReference"/>
          <w:rFonts w:ascii="Times New Roman" w:hAnsi="Times New Roman" w:cs="Times New Roman"/>
          <w:sz w:val="22"/>
          <w:szCs w:val="22"/>
        </w:rPr>
        <w:footnoteReference w:id="109"/>
      </w:r>
      <w:r w:rsidR="00DB032D" w:rsidRPr="009C0C0D">
        <w:rPr>
          <w:rFonts w:ascii="Times New Roman" w:hAnsi="Times New Roman" w:cs="Times New Roman"/>
          <w:sz w:val="22"/>
          <w:szCs w:val="22"/>
        </w:rPr>
        <w:t xml:space="preserve"> This has a negative impact on their ability to access work and education, thereby entrenching poverty, and can leave them exposed to greater chances of violence and injury when undertaking often hazardous trips to waterpoints.</w:t>
      </w:r>
      <w:r w:rsidR="00DB032D" w:rsidRPr="009C0C0D">
        <w:rPr>
          <w:rStyle w:val="FootnoteReference"/>
          <w:rFonts w:ascii="Times New Roman" w:hAnsi="Times New Roman" w:cs="Times New Roman"/>
          <w:sz w:val="22"/>
          <w:szCs w:val="22"/>
        </w:rPr>
        <w:footnoteReference w:id="110"/>
      </w:r>
    </w:p>
    <w:p w14:paraId="4D416CB9" w14:textId="77777777" w:rsidR="00EF6DDD" w:rsidRPr="00C368A9" w:rsidRDefault="0041736F" w:rsidP="00323257">
      <w:pPr>
        <w:pStyle w:val="Heading2"/>
      </w:pPr>
      <w:bookmarkStart w:id="37" w:name="_Toc18464977"/>
      <w:r w:rsidRPr="009C0C0D">
        <w:t>Lack of sustainability</w:t>
      </w:r>
      <w:bookmarkEnd w:id="37"/>
    </w:p>
    <w:p w14:paraId="61F4DE2E" w14:textId="77777777" w:rsidR="0041736F" w:rsidRPr="009C0C0D" w:rsidRDefault="00EF6DDD"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Private sector participation can impact on the sustainability of water and sanitation services, </w:t>
      </w:r>
      <w:r w:rsidR="00CF03A3" w:rsidRPr="009C0C0D">
        <w:rPr>
          <w:rFonts w:ascii="Times New Roman" w:hAnsi="Times New Roman" w:cs="Times New Roman"/>
          <w:sz w:val="22"/>
          <w:szCs w:val="22"/>
        </w:rPr>
        <w:t>particularly where the drive for increased profitability reduces the investment made by private companies into infrastructure renewal or improvements.</w:t>
      </w:r>
      <w:r w:rsidR="001621A5" w:rsidRPr="009C0C0D">
        <w:rPr>
          <w:rStyle w:val="FootnoteReference"/>
          <w:rFonts w:ascii="Times New Roman" w:hAnsi="Times New Roman" w:cs="Times New Roman"/>
          <w:sz w:val="22"/>
          <w:szCs w:val="22"/>
        </w:rPr>
        <w:footnoteReference w:id="111"/>
      </w:r>
      <w:r w:rsidR="00CF03A3" w:rsidRPr="009C0C0D">
        <w:rPr>
          <w:rFonts w:ascii="Times New Roman" w:hAnsi="Times New Roman" w:cs="Times New Roman"/>
          <w:sz w:val="22"/>
          <w:szCs w:val="22"/>
        </w:rPr>
        <w:t xml:space="preserve"> </w:t>
      </w:r>
      <w:r w:rsidR="00E27F5C" w:rsidRPr="009C0C0D">
        <w:rPr>
          <w:rFonts w:ascii="Times New Roman" w:hAnsi="Times New Roman" w:cs="Times New Roman"/>
          <w:sz w:val="22"/>
          <w:szCs w:val="22"/>
        </w:rPr>
        <w:t xml:space="preserve">Where investment is not made to improve services or repair infrastructure that is at risk of failing, sustainability is affected as continued deterioration will be likely to lead to </w:t>
      </w:r>
      <w:r w:rsidR="001621A5" w:rsidRPr="009C0C0D">
        <w:rPr>
          <w:rFonts w:ascii="Times New Roman" w:hAnsi="Times New Roman" w:cs="Times New Roman"/>
          <w:sz w:val="22"/>
          <w:szCs w:val="22"/>
        </w:rPr>
        <w:t>total or partial loss of service.</w:t>
      </w:r>
      <w:r w:rsidR="00E27F5C" w:rsidRPr="009C0C0D">
        <w:rPr>
          <w:rFonts w:ascii="Times New Roman" w:hAnsi="Times New Roman" w:cs="Times New Roman"/>
          <w:sz w:val="22"/>
          <w:szCs w:val="22"/>
        </w:rPr>
        <w:t xml:space="preserve"> As noted in relation to water provision, “the evidence points to a lack of investment—public or private—in the maintenance and expansion of utility networks as a general rule, even where </w:t>
      </w:r>
      <w:r w:rsidR="001621A5" w:rsidRPr="009C0C0D">
        <w:rPr>
          <w:rFonts w:ascii="Times New Roman" w:hAnsi="Times New Roman" w:cs="Times New Roman"/>
          <w:sz w:val="22"/>
          <w:szCs w:val="22"/>
        </w:rPr>
        <w:t>[private sector participation]</w:t>
      </w:r>
      <w:r w:rsidR="00E27F5C" w:rsidRPr="009C0C0D">
        <w:rPr>
          <w:rFonts w:ascii="Times New Roman" w:hAnsi="Times New Roman" w:cs="Times New Roman"/>
          <w:sz w:val="22"/>
          <w:szCs w:val="22"/>
        </w:rPr>
        <w:t xml:space="preserve"> leads to an increase in operational efficiency. This lack of investment raises concerns about the long-term sustainability of the operational improvements achieved.”</w:t>
      </w:r>
      <w:r w:rsidR="001621A5" w:rsidRPr="009C0C0D">
        <w:rPr>
          <w:rStyle w:val="FootnoteReference"/>
          <w:rFonts w:ascii="Times New Roman" w:hAnsi="Times New Roman" w:cs="Times New Roman"/>
          <w:sz w:val="22"/>
          <w:szCs w:val="22"/>
        </w:rPr>
        <w:footnoteReference w:id="112"/>
      </w:r>
    </w:p>
    <w:p w14:paraId="09FC76E9" w14:textId="77777777" w:rsidR="00367F60" w:rsidRPr="009C0C0D" w:rsidRDefault="00367F60" w:rsidP="00367F60">
      <w:pPr>
        <w:pStyle w:val="ListParagraph"/>
        <w:ind w:left="0"/>
        <w:jc w:val="both"/>
        <w:rPr>
          <w:rFonts w:ascii="Times New Roman" w:hAnsi="Times New Roman" w:cs="Times New Roman"/>
          <w:sz w:val="22"/>
          <w:szCs w:val="22"/>
        </w:rPr>
      </w:pPr>
    </w:p>
    <w:p w14:paraId="356A8736" w14:textId="77777777" w:rsidR="00276473" w:rsidRPr="009C0C0D" w:rsidRDefault="00276473" w:rsidP="00E402C5">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Furthermore, challenges of sustainability are notable in contracts that are time-limited as private providers do not consider the need to invest to ensure services operate properly beyond their concession period, thereby generating sustainability risks once the concession comes to an end.</w:t>
      </w:r>
    </w:p>
    <w:p w14:paraId="52D1EFCB" w14:textId="77777777" w:rsidR="0041736F" w:rsidRPr="00C368A9" w:rsidRDefault="0041736F" w:rsidP="00323257">
      <w:pPr>
        <w:pStyle w:val="Heading2"/>
      </w:pPr>
      <w:bookmarkStart w:id="38" w:name="_Toc18464978"/>
      <w:r w:rsidRPr="009C0C0D">
        <w:t>Retrogression</w:t>
      </w:r>
      <w:bookmarkEnd w:id="38"/>
    </w:p>
    <w:p w14:paraId="5AE91C08" w14:textId="2428A7E6" w:rsidR="00D055DB" w:rsidRDefault="00224522" w:rsidP="00D055DB">
      <w:pPr>
        <w:pStyle w:val="ListParagraph"/>
        <w:numPr>
          <w:ilvl w:val="0"/>
          <w:numId w:val="18"/>
        </w:numPr>
        <w:ind w:left="0"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In some circumstances, private sector participation in the water and sanitation sector may also have a retrogressive effect on the enjoyment of the human rights to water and sanitation in states. This is particularly so where private companies implement policies of disconnecting users who are unable </w:t>
      </w:r>
      <w:r w:rsidRPr="009C0C0D">
        <w:rPr>
          <w:rFonts w:ascii="Times New Roman" w:hAnsi="Times New Roman" w:cs="Times New Roman"/>
          <w:sz w:val="22"/>
          <w:szCs w:val="22"/>
        </w:rPr>
        <w:lastRenderedPageBreak/>
        <w:t xml:space="preserve">to pay their bills. In Jakarta, for example, the two companies who were awarded water and sanitation contracts were accused of </w:t>
      </w:r>
      <w:r w:rsidR="00735CA3" w:rsidRPr="009C0C0D">
        <w:rPr>
          <w:rFonts w:ascii="Times New Roman" w:hAnsi="Times New Roman" w:cs="Times New Roman"/>
          <w:sz w:val="22"/>
          <w:szCs w:val="22"/>
        </w:rPr>
        <w:t>“denying water access services to residents unable to pay their bills” which consequently led those users to have to “buy expensive drinking water from street vendors and bathe in polluted public wells.”</w:t>
      </w:r>
      <w:r w:rsidR="00735CA3" w:rsidRPr="009C0C0D">
        <w:rPr>
          <w:rStyle w:val="FootnoteReference"/>
          <w:rFonts w:ascii="Times New Roman" w:hAnsi="Times New Roman" w:cs="Times New Roman"/>
          <w:sz w:val="22"/>
          <w:szCs w:val="22"/>
        </w:rPr>
        <w:footnoteReference w:id="113"/>
      </w:r>
    </w:p>
    <w:p w14:paraId="77F783E7" w14:textId="77777777" w:rsidR="00D349E3" w:rsidRPr="00C368A9" w:rsidRDefault="00D349E3" w:rsidP="00323257">
      <w:pPr>
        <w:pStyle w:val="Heading2"/>
      </w:pPr>
      <w:bookmarkStart w:id="39" w:name="_Toc18464979"/>
      <w:r w:rsidRPr="009C0C0D">
        <w:t>Power imbalances</w:t>
      </w:r>
      <w:bookmarkEnd w:id="39"/>
    </w:p>
    <w:p w14:paraId="6D8C1F77" w14:textId="77777777" w:rsidR="00D349E3" w:rsidRPr="009C0C0D" w:rsidRDefault="00D349E3" w:rsidP="00D349E3">
      <w:pPr>
        <w:pStyle w:val="ListParagraph"/>
        <w:numPr>
          <w:ilvl w:val="0"/>
          <w:numId w:val="18"/>
        </w:numPr>
        <w:ind w:left="0" w:right="-52" w:firstLine="0"/>
        <w:jc w:val="both"/>
        <w:rPr>
          <w:rFonts w:ascii="Times New Roman" w:hAnsi="Times New Roman" w:cs="Times New Roman"/>
          <w:sz w:val="22"/>
          <w:szCs w:val="22"/>
        </w:rPr>
      </w:pPr>
      <w:r w:rsidRPr="009C0C0D">
        <w:rPr>
          <w:rFonts w:ascii="Times New Roman" w:hAnsi="Times New Roman" w:cs="Times New Roman"/>
          <w:sz w:val="22"/>
          <w:szCs w:val="22"/>
        </w:rPr>
        <w:t>In states where the government has allowed private sector actors to participate in water and sanitation provision, imbalances of power between private providers and the government are commonplace. This is particularly so when private sector actors are large, multinational organisations which have access to financial resources that, in some cases, dwarf those that are available to the government. These power imbalances can cause particular difficulties for all stakeholders within the water and sanitation framework, leaving them vulnerable to the commercial interests of private providers. Private actors can and do use their greater economic power to force the hands of the state and gain more favourable conditions for their operations. In the United States the body representing private water and sanitation providers regularly lobbies to prevent the tightening of quality and safety standards which might require increased investment and, consequently, decreased profits.</w:t>
      </w:r>
      <w:r w:rsidRPr="009C0C0D">
        <w:rPr>
          <w:rStyle w:val="FootnoteReference"/>
          <w:rFonts w:ascii="Times New Roman" w:hAnsi="Times New Roman" w:cs="Times New Roman"/>
          <w:sz w:val="22"/>
          <w:szCs w:val="22"/>
        </w:rPr>
        <w:footnoteReference w:id="114"/>
      </w:r>
      <w:r w:rsidRPr="009C0C0D">
        <w:rPr>
          <w:rFonts w:ascii="Times New Roman" w:hAnsi="Times New Roman" w:cs="Times New Roman"/>
          <w:sz w:val="22"/>
          <w:szCs w:val="22"/>
        </w:rPr>
        <w:t xml:space="preserve"> In other cases providers might simply threaten to withdraw from provision should states seek to tighten regulation surrounding their operations. Furthermore, even where the actions of private providers are challenged in judicial forums, or where states take a stand against poor standards of provision and remove contracts from private entities, the enormous wealth of these actors enables them to expend millions of dollars on court battles, which is often not possible for states, particularly developing states.</w:t>
      </w:r>
      <w:r w:rsidRPr="009C0C0D">
        <w:rPr>
          <w:rStyle w:val="FootnoteReference"/>
          <w:rFonts w:ascii="Times New Roman" w:hAnsi="Times New Roman" w:cs="Times New Roman"/>
          <w:sz w:val="22"/>
          <w:szCs w:val="22"/>
        </w:rPr>
        <w:footnoteReference w:id="115"/>
      </w:r>
    </w:p>
    <w:p w14:paraId="339FFD76" w14:textId="77777777" w:rsidR="00D349E3" w:rsidRPr="009C0C0D" w:rsidRDefault="00D349E3" w:rsidP="00D349E3">
      <w:pPr>
        <w:pStyle w:val="ListParagraph"/>
        <w:ind w:left="0" w:right="-52"/>
        <w:jc w:val="both"/>
        <w:rPr>
          <w:rFonts w:ascii="Times New Roman" w:hAnsi="Times New Roman" w:cs="Times New Roman"/>
          <w:sz w:val="22"/>
          <w:szCs w:val="22"/>
        </w:rPr>
      </w:pPr>
    </w:p>
    <w:p w14:paraId="3BE53E37" w14:textId="4F13D655" w:rsidR="00275280" w:rsidRPr="002B4094" w:rsidRDefault="00D349E3" w:rsidP="00D349E3">
      <w:pPr>
        <w:pStyle w:val="ListParagraph"/>
        <w:numPr>
          <w:ilvl w:val="0"/>
          <w:numId w:val="18"/>
        </w:numPr>
        <w:ind w:left="0" w:right="-52" w:firstLine="0"/>
        <w:jc w:val="both"/>
        <w:rPr>
          <w:rFonts w:ascii="Times New Roman" w:hAnsi="Times New Roman" w:cs="Times New Roman"/>
          <w:sz w:val="22"/>
          <w:szCs w:val="22"/>
        </w:rPr>
      </w:pPr>
      <w:r w:rsidRPr="009C0C0D">
        <w:rPr>
          <w:rFonts w:ascii="Times New Roman" w:hAnsi="Times New Roman" w:cs="Times New Roman"/>
          <w:sz w:val="22"/>
          <w:szCs w:val="22"/>
        </w:rPr>
        <w:t xml:space="preserve">In Bolivia, for example, pressure from the population over the unaffordable water and sewerage connection fees charged by Aguas del Illimani, the private provider in control of </w:t>
      </w:r>
      <w:r>
        <w:rPr>
          <w:rFonts w:ascii="Times New Roman" w:hAnsi="Times New Roman" w:cs="Times New Roman"/>
          <w:sz w:val="22"/>
          <w:szCs w:val="22"/>
        </w:rPr>
        <w:t>La Paz and El Alto</w:t>
      </w:r>
      <w:r w:rsidRPr="009C0C0D">
        <w:rPr>
          <w:rFonts w:ascii="Times New Roman" w:hAnsi="Times New Roman" w:cs="Times New Roman"/>
          <w:sz w:val="22"/>
          <w:szCs w:val="22"/>
        </w:rPr>
        <w:t xml:space="preserve"> water and sanitation services, and a subsidiary of French multinational Suez, as well as the reality that it was not making water available to every home that it should have done pursuant to its contractual obligations, led the Government to consider cancelling the contract. However, the terms of the contract left Suez entitled to damages should the contract be cancelled unilaterally, therefore leaving the Government exposed to legal action by Suez, which was, in fact, initiated by Suez in 2005. As noted by Spronk and Crespo, this legal action highlighted the “extreme power imbalances” between Bolivia and Suez. For instance, whilst in 2005 Suez had operating revenues of USD 53bn, the entire GDP of Bolivia that year was USD8.9bn, meaning it had far less resources to devote to protracted legal battles.</w:t>
      </w:r>
      <w:r w:rsidRPr="009C0C0D">
        <w:rPr>
          <w:rStyle w:val="FootnoteReference"/>
          <w:rFonts w:ascii="Times New Roman" w:hAnsi="Times New Roman" w:cs="Times New Roman"/>
          <w:sz w:val="22"/>
          <w:szCs w:val="22"/>
        </w:rPr>
        <w:footnoteReference w:id="116"/>
      </w:r>
      <w:r w:rsidRPr="009C0C0D">
        <w:rPr>
          <w:rFonts w:ascii="Times New Roman" w:hAnsi="Times New Roman" w:cs="Times New Roman"/>
          <w:sz w:val="22"/>
          <w:szCs w:val="22"/>
        </w:rPr>
        <w:t xml:space="preserve"> </w:t>
      </w:r>
    </w:p>
    <w:p w14:paraId="64909F9E" w14:textId="638BA22B" w:rsidR="00275280" w:rsidRDefault="00275280" w:rsidP="00323257">
      <w:pPr>
        <w:pStyle w:val="Heading2"/>
      </w:pPr>
      <w:bookmarkStart w:id="40" w:name="_Toc18464980"/>
      <w:r>
        <w:t xml:space="preserve">Other elements of </w:t>
      </w:r>
      <w:r w:rsidR="002B4094">
        <w:t xml:space="preserve">human rights </w:t>
      </w:r>
      <w:r>
        <w:t>risks to be included in a more advance</w:t>
      </w:r>
      <w:r w:rsidR="00AD5465">
        <w:t>d</w:t>
      </w:r>
      <w:r>
        <w:t xml:space="preserve"> stage of the report</w:t>
      </w:r>
      <w:bookmarkEnd w:id="40"/>
    </w:p>
    <w:p w14:paraId="1B484FDC" w14:textId="77777777" w:rsidR="00275280" w:rsidRPr="002B4094" w:rsidRDefault="00AD5465" w:rsidP="00323257">
      <w:pPr>
        <w:pStyle w:val="ListParagraph"/>
        <w:numPr>
          <w:ilvl w:val="0"/>
          <w:numId w:val="31"/>
        </w:numPr>
        <w:rPr>
          <w:rFonts w:ascii="Times New Roman" w:hAnsi="Times New Roman" w:cs="Times New Roman"/>
        </w:rPr>
      </w:pPr>
      <w:r w:rsidRPr="002B4094">
        <w:rPr>
          <w:rFonts w:ascii="Times New Roman" w:hAnsi="Times New Roman" w:cs="Times New Roman"/>
        </w:rPr>
        <w:t>Corruption</w:t>
      </w:r>
    </w:p>
    <w:p w14:paraId="402C6E22" w14:textId="77777777" w:rsidR="00AD5465" w:rsidRPr="002B4094" w:rsidRDefault="00AD5465" w:rsidP="00323257">
      <w:pPr>
        <w:pStyle w:val="ListParagraph"/>
        <w:numPr>
          <w:ilvl w:val="0"/>
          <w:numId w:val="31"/>
        </w:numPr>
        <w:rPr>
          <w:rFonts w:ascii="Times New Roman" w:hAnsi="Times New Roman" w:cs="Times New Roman"/>
        </w:rPr>
      </w:pPr>
      <w:r w:rsidRPr="002B4094">
        <w:rPr>
          <w:rFonts w:ascii="Times New Roman" w:hAnsi="Times New Roman" w:cs="Times New Roman"/>
        </w:rPr>
        <w:t>Insufficient accountability</w:t>
      </w:r>
    </w:p>
    <w:p w14:paraId="1D9003DE" w14:textId="77777777" w:rsidR="00D349E3" w:rsidRPr="002B4094" w:rsidRDefault="00AD5465" w:rsidP="00323257">
      <w:pPr>
        <w:pStyle w:val="ListParagraph"/>
        <w:numPr>
          <w:ilvl w:val="0"/>
          <w:numId w:val="31"/>
        </w:numPr>
        <w:rPr>
          <w:rFonts w:ascii="Times New Roman" w:hAnsi="Times New Roman" w:cs="Times New Roman"/>
        </w:rPr>
      </w:pPr>
      <w:r w:rsidRPr="002B4094">
        <w:rPr>
          <w:rFonts w:ascii="Times New Roman" w:hAnsi="Times New Roman" w:cs="Times New Roman"/>
        </w:rPr>
        <w:t xml:space="preserve">Limitations in regulation, considering the feature of natural monopoly of the services, and the asymmetry of power and in the access to information </w:t>
      </w:r>
    </w:p>
    <w:p w14:paraId="63CD5468" w14:textId="7487234F" w:rsidR="00D349E3" w:rsidRPr="002B4094" w:rsidRDefault="00D349E3" w:rsidP="00323257">
      <w:pPr>
        <w:pStyle w:val="ListParagraph"/>
        <w:numPr>
          <w:ilvl w:val="0"/>
          <w:numId w:val="31"/>
        </w:numPr>
        <w:rPr>
          <w:rFonts w:ascii="Times New Roman" w:hAnsi="Times New Roman" w:cs="Times New Roman"/>
        </w:rPr>
      </w:pPr>
      <w:r w:rsidRPr="002B4094">
        <w:rPr>
          <w:rFonts w:ascii="Times New Roman" w:hAnsi="Times New Roman" w:cs="Times New Roman"/>
        </w:rPr>
        <w:t>The neglect of sanitation service provision</w:t>
      </w:r>
    </w:p>
    <w:p w14:paraId="515708B1" w14:textId="77777777" w:rsidR="00D349E3" w:rsidRPr="00D349E3" w:rsidRDefault="00D349E3" w:rsidP="00D349E3">
      <w:pPr>
        <w:rPr>
          <w:lang w:eastAsia="en-US"/>
        </w:rPr>
      </w:pPr>
    </w:p>
    <w:p w14:paraId="5C38D5FF" w14:textId="77777777" w:rsidR="00C368A9" w:rsidRDefault="00C368A9">
      <w:pPr>
        <w:rPr>
          <w:rFonts w:eastAsiaTheme="minorHAnsi"/>
          <w:b/>
          <w:color w:val="000000" w:themeColor="text1"/>
          <w:sz w:val="22"/>
          <w:szCs w:val="22"/>
          <w:lang w:eastAsia="en-US"/>
        </w:rPr>
      </w:pPr>
      <w:r>
        <w:br w:type="page"/>
      </w:r>
    </w:p>
    <w:p w14:paraId="0B768E2D" w14:textId="77777777" w:rsidR="00901156" w:rsidRPr="00C368A9" w:rsidRDefault="00F73B55" w:rsidP="00323257">
      <w:pPr>
        <w:pStyle w:val="Heading1"/>
        <w:numPr>
          <w:ilvl w:val="0"/>
          <w:numId w:val="0"/>
        </w:numPr>
      </w:pPr>
      <w:bookmarkStart w:id="41" w:name="_Toc18464981"/>
      <w:r>
        <w:lastRenderedPageBreak/>
        <w:t xml:space="preserve">Annex I. </w:t>
      </w:r>
      <w:r w:rsidR="00901156" w:rsidRPr="009C0C0D">
        <w:t>Report of the former Special Rapporteur on the rights to safe drinking water and sanitation on non-state service provision</w:t>
      </w:r>
      <w:bookmarkEnd w:id="41"/>
    </w:p>
    <w:p w14:paraId="5E391575" w14:textId="77777777" w:rsidR="00901156" w:rsidRPr="009C0C0D" w:rsidRDefault="00681F07" w:rsidP="00901156">
      <w:pPr>
        <w:rPr>
          <w:sz w:val="22"/>
          <w:szCs w:val="22"/>
        </w:rPr>
      </w:pPr>
      <w:r w:rsidRPr="009C0C0D">
        <w:rPr>
          <w:sz w:val="22"/>
          <w:szCs w:val="22"/>
        </w:rPr>
        <w:t>In 2010 t</w:t>
      </w:r>
      <w:r w:rsidR="002547FB" w:rsidRPr="009C0C0D">
        <w:rPr>
          <w:sz w:val="22"/>
          <w:szCs w:val="22"/>
        </w:rPr>
        <w:t>he former Special Rapporteur</w:t>
      </w:r>
      <w:r w:rsidRPr="009C0C0D">
        <w:rPr>
          <w:sz w:val="22"/>
          <w:szCs w:val="22"/>
        </w:rPr>
        <w:t xml:space="preserve"> dedicated her</w:t>
      </w:r>
      <w:r w:rsidR="002547FB" w:rsidRPr="009C0C0D">
        <w:rPr>
          <w:sz w:val="22"/>
          <w:szCs w:val="22"/>
        </w:rPr>
        <w:t xml:space="preserve"> report</w:t>
      </w:r>
      <w:r w:rsidRPr="009C0C0D">
        <w:rPr>
          <w:sz w:val="22"/>
          <w:szCs w:val="22"/>
        </w:rPr>
        <w:t xml:space="preserve"> to the Human Rights Council to the issue of</w:t>
      </w:r>
      <w:r w:rsidR="002547FB" w:rsidRPr="009C0C0D">
        <w:rPr>
          <w:sz w:val="22"/>
          <w:szCs w:val="22"/>
        </w:rPr>
        <w:t xml:space="preserve"> non-state service provision</w:t>
      </w:r>
      <w:r w:rsidRPr="009C0C0D">
        <w:rPr>
          <w:sz w:val="22"/>
          <w:szCs w:val="22"/>
        </w:rPr>
        <w:t xml:space="preserve">. The report </w:t>
      </w:r>
      <w:r w:rsidR="00E327E6" w:rsidRPr="009C0C0D">
        <w:rPr>
          <w:sz w:val="22"/>
          <w:szCs w:val="22"/>
        </w:rPr>
        <w:t xml:space="preserve">noted that whilst there had been strong outcries against private sector participation in the water and sanitation sector, the scale of the problem of private sector participation was not as large as some had suggested, with the majority of service provision still being provided by </w:t>
      </w:r>
      <w:r w:rsidR="00F73B55">
        <w:rPr>
          <w:sz w:val="22"/>
          <w:szCs w:val="22"/>
        </w:rPr>
        <w:t>the State or informal providers</w:t>
      </w:r>
      <w:r w:rsidR="00E327E6" w:rsidRPr="009C0C0D">
        <w:rPr>
          <w:sz w:val="22"/>
          <w:szCs w:val="22"/>
        </w:rPr>
        <w:t xml:space="preserve"> (</w:t>
      </w:r>
      <w:r w:rsidR="0032291B" w:rsidRPr="009C0C0D">
        <w:rPr>
          <w:sz w:val="22"/>
          <w:szCs w:val="22"/>
        </w:rPr>
        <w:t>para. 8</w:t>
      </w:r>
      <w:r w:rsidR="00E327E6" w:rsidRPr="009C0C0D">
        <w:rPr>
          <w:sz w:val="22"/>
          <w:szCs w:val="22"/>
        </w:rPr>
        <w:t>)</w:t>
      </w:r>
      <w:r w:rsidR="00F73B55">
        <w:rPr>
          <w:sz w:val="22"/>
          <w:szCs w:val="22"/>
        </w:rPr>
        <w:t>.</w:t>
      </w:r>
      <w:r w:rsidR="00E327E6" w:rsidRPr="009C0C0D">
        <w:rPr>
          <w:sz w:val="22"/>
          <w:szCs w:val="22"/>
        </w:rPr>
        <w:t xml:space="preserve"> The report </w:t>
      </w:r>
      <w:r w:rsidR="00517844" w:rsidRPr="009C0C0D">
        <w:rPr>
          <w:sz w:val="22"/>
          <w:szCs w:val="22"/>
        </w:rPr>
        <w:t>acknowledges that the human rights to water and sanitation do not require States to utilise any particular model of service provision, and in this regard the use of p</w:t>
      </w:r>
      <w:r w:rsidR="00F73B55">
        <w:rPr>
          <w:sz w:val="22"/>
          <w:szCs w:val="22"/>
        </w:rPr>
        <w:t>rivate sector actors is allowed</w:t>
      </w:r>
      <w:r w:rsidR="00517844" w:rsidRPr="009C0C0D">
        <w:rPr>
          <w:sz w:val="22"/>
          <w:szCs w:val="22"/>
        </w:rPr>
        <w:t xml:space="preserve"> </w:t>
      </w:r>
      <w:r w:rsidR="0032291B" w:rsidRPr="009C0C0D">
        <w:rPr>
          <w:sz w:val="22"/>
          <w:szCs w:val="22"/>
        </w:rPr>
        <w:t>(para. 15)</w:t>
      </w:r>
      <w:r w:rsidR="00F73B55">
        <w:rPr>
          <w:sz w:val="22"/>
          <w:szCs w:val="22"/>
        </w:rPr>
        <w:t>.</w:t>
      </w:r>
    </w:p>
    <w:p w14:paraId="4EF923C9" w14:textId="77777777" w:rsidR="00517844" w:rsidRPr="009C0C0D" w:rsidRDefault="00517844" w:rsidP="00901156">
      <w:pPr>
        <w:rPr>
          <w:sz w:val="22"/>
          <w:szCs w:val="22"/>
        </w:rPr>
      </w:pPr>
    </w:p>
    <w:p w14:paraId="46DEC0A4" w14:textId="77777777" w:rsidR="00517844" w:rsidRPr="009C0C0D" w:rsidRDefault="00517844" w:rsidP="00901156">
      <w:pPr>
        <w:rPr>
          <w:sz w:val="22"/>
          <w:szCs w:val="22"/>
        </w:rPr>
      </w:pPr>
      <w:r w:rsidRPr="009C0C0D">
        <w:rPr>
          <w:sz w:val="22"/>
          <w:szCs w:val="22"/>
        </w:rPr>
        <w:t xml:space="preserve">The former Special Rapporteur notes that when utilising private water and sanitation providers it is necessary </w:t>
      </w:r>
      <w:r w:rsidR="00836E26" w:rsidRPr="009C0C0D">
        <w:rPr>
          <w:sz w:val="22"/>
          <w:szCs w:val="22"/>
        </w:rPr>
        <w:t>to understand that the private sector has responsibilities towards human rights and States should be ready to undertake human rights impact assessments when they determine how to provide water and sanitation services. The should also adopt legislation which requires private actors to carry out such assessments in order to ensure that the human rights to water and sanitation are res</w:t>
      </w:r>
      <w:r w:rsidR="00F73B55">
        <w:rPr>
          <w:sz w:val="22"/>
          <w:szCs w:val="22"/>
        </w:rPr>
        <w:t>pected, protected and fulfilled</w:t>
      </w:r>
      <w:r w:rsidR="00670865" w:rsidRPr="009C0C0D">
        <w:rPr>
          <w:sz w:val="22"/>
          <w:szCs w:val="22"/>
        </w:rPr>
        <w:t xml:space="preserve"> (para</w:t>
      </w:r>
      <w:r w:rsidR="00F73B55">
        <w:rPr>
          <w:sz w:val="22"/>
          <w:szCs w:val="22"/>
        </w:rPr>
        <w:t>s</w:t>
      </w:r>
      <w:r w:rsidR="00670865" w:rsidRPr="009C0C0D">
        <w:rPr>
          <w:sz w:val="22"/>
          <w:szCs w:val="22"/>
        </w:rPr>
        <w:t>. 22-28)</w:t>
      </w:r>
      <w:r w:rsidR="00F73B55">
        <w:rPr>
          <w:sz w:val="22"/>
          <w:szCs w:val="22"/>
        </w:rPr>
        <w:t>.</w:t>
      </w:r>
    </w:p>
    <w:p w14:paraId="6A913F9F" w14:textId="77777777" w:rsidR="00836E26" w:rsidRPr="009C0C0D" w:rsidRDefault="00836E26" w:rsidP="00901156">
      <w:pPr>
        <w:rPr>
          <w:sz w:val="22"/>
          <w:szCs w:val="22"/>
        </w:rPr>
      </w:pPr>
    </w:p>
    <w:p w14:paraId="6142B41D" w14:textId="77777777" w:rsidR="00836E26" w:rsidRPr="009C0C0D" w:rsidRDefault="00836E26" w:rsidP="00901156">
      <w:pPr>
        <w:rPr>
          <w:sz w:val="22"/>
          <w:szCs w:val="22"/>
        </w:rPr>
      </w:pPr>
      <w:r w:rsidRPr="009C0C0D">
        <w:rPr>
          <w:sz w:val="22"/>
          <w:szCs w:val="22"/>
        </w:rPr>
        <w:t>She notes that when assessing how to provide water and sanitation services in States, “a more nuanced approach is needed” that “overcomes the simplistic public versus private debate and acknowledges the existence of a wide variety of actors and arrangements</w:t>
      </w:r>
      <w:r w:rsidR="0032291B" w:rsidRPr="009C0C0D">
        <w:rPr>
          <w:sz w:val="22"/>
          <w:szCs w:val="22"/>
        </w:rPr>
        <w:t xml:space="preserve"> for the delivery of water and sanitation services.”</w:t>
      </w:r>
      <w:r w:rsidR="00670865" w:rsidRPr="009C0C0D">
        <w:rPr>
          <w:sz w:val="22"/>
          <w:szCs w:val="22"/>
        </w:rPr>
        <w:t>(para. 61)</w:t>
      </w:r>
      <w:r w:rsidR="0032291B" w:rsidRPr="009C0C0D">
        <w:rPr>
          <w:sz w:val="22"/>
          <w:szCs w:val="22"/>
        </w:rPr>
        <w:t xml:space="preserve"> In concluding her report, she reflects that utilising non-State actors in water and sanitation provision does not absolve the State of its responsibilities and obligations towards human rights and the State remains the primary duty bearer. However, she further notes that “the obligations of States and the responsibilities of non-State actors are complementary. The latter can and should support the State in the realization of human rights.” (</w:t>
      </w:r>
      <w:r w:rsidR="00670865" w:rsidRPr="009C0C0D">
        <w:rPr>
          <w:sz w:val="22"/>
          <w:szCs w:val="22"/>
        </w:rPr>
        <w:t>para. 63)</w:t>
      </w:r>
    </w:p>
    <w:p w14:paraId="5704B851" w14:textId="77777777" w:rsidR="00E15F4A" w:rsidRPr="009C0C0D" w:rsidRDefault="00F73B55" w:rsidP="00323257">
      <w:pPr>
        <w:pStyle w:val="Heading1"/>
        <w:numPr>
          <w:ilvl w:val="0"/>
          <w:numId w:val="0"/>
        </w:numPr>
      </w:pPr>
      <w:bookmarkStart w:id="42" w:name="_Toc18464982"/>
      <w:r>
        <w:t xml:space="preserve">Annex II. </w:t>
      </w:r>
      <w:r w:rsidR="00E15F4A" w:rsidRPr="009C0C0D">
        <w:t>Issues of privatization raised during country visits of the current and former Special Rapporteur</w:t>
      </w:r>
      <w:bookmarkEnd w:id="42"/>
    </w:p>
    <w:p w14:paraId="6B1FD7F6" w14:textId="77777777" w:rsidR="00E15F4A" w:rsidRPr="009C0C0D" w:rsidRDefault="00E15F4A" w:rsidP="00E15F4A">
      <w:pPr>
        <w:jc w:val="center"/>
        <w:rPr>
          <w:b/>
          <w:bCs/>
          <w:sz w:val="22"/>
          <w:szCs w:val="22"/>
        </w:rPr>
      </w:pPr>
    </w:p>
    <w:p w14:paraId="3FACDEB8" w14:textId="77777777" w:rsidR="00197D6A" w:rsidRPr="009C0C0D" w:rsidRDefault="00197D6A" w:rsidP="00E15F4A">
      <w:pPr>
        <w:rPr>
          <w:sz w:val="22"/>
          <w:szCs w:val="22"/>
          <w:u w:val="single"/>
        </w:rPr>
      </w:pPr>
      <w:r w:rsidRPr="009C0C0D">
        <w:rPr>
          <w:sz w:val="22"/>
          <w:szCs w:val="22"/>
          <w:u w:val="single"/>
        </w:rPr>
        <w:t>Botswana</w:t>
      </w:r>
      <w:r w:rsidR="00C368A9">
        <w:rPr>
          <w:sz w:val="22"/>
          <w:szCs w:val="22"/>
          <w:u w:val="single"/>
        </w:rPr>
        <w:t xml:space="preserve"> (A/HRC/33/49/Add.3)</w:t>
      </w:r>
    </w:p>
    <w:p w14:paraId="65E9177A" w14:textId="77777777" w:rsidR="00197D6A" w:rsidRPr="009C0C0D" w:rsidRDefault="00197D6A" w:rsidP="00197D6A">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t>People in drought affected areas having to purchase water from private vendors (para. 25)</w:t>
      </w:r>
    </w:p>
    <w:p w14:paraId="3A368CF8" w14:textId="77777777" w:rsidR="00197D6A" w:rsidRPr="009C0C0D" w:rsidRDefault="00197D6A" w:rsidP="00197D6A">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t>To get cheaper pit latrine emptying services, some families use unregulated private companies</w:t>
      </w:r>
      <w:r w:rsidR="00DF36E9" w:rsidRPr="009C0C0D">
        <w:rPr>
          <w:rFonts w:ascii="Times New Roman" w:hAnsi="Times New Roman" w:cs="Times New Roman"/>
          <w:sz w:val="22"/>
          <w:szCs w:val="22"/>
        </w:rPr>
        <w:t>, raising health concerns as wastewater might not be properly managed. (para. 56)</w:t>
      </w:r>
    </w:p>
    <w:p w14:paraId="59CAE447" w14:textId="77777777" w:rsidR="00DF36E9" w:rsidRPr="009C0C0D" w:rsidRDefault="00DF36E9" w:rsidP="00DF36E9">
      <w:pPr>
        <w:rPr>
          <w:sz w:val="22"/>
          <w:szCs w:val="22"/>
        </w:rPr>
      </w:pPr>
    </w:p>
    <w:p w14:paraId="57A45DFE" w14:textId="77777777" w:rsidR="00DF36E9" w:rsidRPr="009C0C0D" w:rsidRDefault="00DF36E9" w:rsidP="00DF36E9">
      <w:pPr>
        <w:rPr>
          <w:sz w:val="22"/>
          <w:szCs w:val="22"/>
          <w:u w:val="single"/>
        </w:rPr>
      </w:pPr>
      <w:r w:rsidRPr="009C0C0D">
        <w:rPr>
          <w:sz w:val="22"/>
          <w:szCs w:val="22"/>
          <w:u w:val="single"/>
        </w:rPr>
        <w:t>Tajikistan</w:t>
      </w:r>
      <w:r w:rsidR="006B4A69" w:rsidRPr="009C0C0D">
        <w:rPr>
          <w:sz w:val="22"/>
          <w:szCs w:val="22"/>
          <w:u w:val="single"/>
        </w:rPr>
        <w:t xml:space="preserve"> (A/HRC/33/49/Add.2)</w:t>
      </w:r>
    </w:p>
    <w:p w14:paraId="57B6D02F" w14:textId="77777777" w:rsidR="00DF36E9" w:rsidRPr="009C0C0D" w:rsidRDefault="00DF36E9" w:rsidP="00DF36E9">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t>2009-2010 legislative reform allows local governments to outsource service provision to non-state actors.</w:t>
      </w:r>
      <w:r w:rsidR="0023052C" w:rsidRPr="009C0C0D">
        <w:rPr>
          <w:rFonts w:ascii="Times New Roman" w:hAnsi="Times New Roman" w:cs="Times New Roman"/>
          <w:sz w:val="22"/>
          <w:szCs w:val="22"/>
        </w:rPr>
        <w:t xml:space="preserve"> (para. 12)</w:t>
      </w:r>
    </w:p>
    <w:p w14:paraId="1B5D7F08" w14:textId="77777777" w:rsidR="00DF36E9" w:rsidRPr="009C0C0D" w:rsidRDefault="00DF36E9" w:rsidP="00DF36E9">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t xml:space="preserve">The central Government has created water associations as part of an effort to introduce public-private partnerships. However, a 2013 report found that Tajikistan was ill-prepared for PPPs, as its institutional strength and </w:t>
      </w:r>
      <w:r w:rsidR="0023052C" w:rsidRPr="009C0C0D">
        <w:rPr>
          <w:rFonts w:ascii="Times New Roman" w:hAnsi="Times New Roman" w:cs="Times New Roman"/>
          <w:sz w:val="22"/>
          <w:szCs w:val="22"/>
        </w:rPr>
        <w:t xml:space="preserve">capacity was insufficient, and its legal framework was uncompliant with international standards. (para. 15) </w:t>
      </w:r>
    </w:p>
    <w:p w14:paraId="6CDF1538" w14:textId="77777777" w:rsidR="0023052C" w:rsidRPr="009C0C0D" w:rsidRDefault="0023052C" w:rsidP="00917A75">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t>In the context of Tajikistan’s planned PPP expansion, the Special Rapporteur noted that the “Government should carefully assess the risks of jeopardizing the access of the poorest people, given the needs of infrastructure expansion and the lack of a regulatory tradition relating to water and sanitation.” (para 16)</w:t>
      </w:r>
    </w:p>
    <w:p w14:paraId="453DF1D7" w14:textId="77777777" w:rsidR="001A06D2" w:rsidRPr="009C0C0D" w:rsidRDefault="001A06D2" w:rsidP="001A06D2">
      <w:pPr>
        <w:rPr>
          <w:sz w:val="22"/>
          <w:szCs w:val="22"/>
        </w:rPr>
      </w:pPr>
    </w:p>
    <w:p w14:paraId="74739F8B" w14:textId="77777777" w:rsidR="001A06D2" w:rsidRPr="009C0C0D" w:rsidRDefault="001A06D2" w:rsidP="001A06D2">
      <w:pPr>
        <w:rPr>
          <w:sz w:val="22"/>
          <w:szCs w:val="22"/>
          <w:u w:val="single"/>
        </w:rPr>
      </w:pPr>
      <w:r w:rsidRPr="009C0C0D">
        <w:rPr>
          <w:sz w:val="22"/>
          <w:szCs w:val="22"/>
          <w:u w:val="single"/>
        </w:rPr>
        <w:t>Portugal</w:t>
      </w:r>
      <w:r w:rsidR="00C368A9">
        <w:rPr>
          <w:sz w:val="22"/>
          <w:szCs w:val="22"/>
          <w:u w:val="single"/>
        </w:rPr>
        <w:t xml:space="preserve"> (A/HRC/36/45/Add.1)</w:t>
      </w:r>
    </w:p>
    <w:p w14:paraId="12BC7A8E" w14:textId="77777777" w:rsidR="001A06D2" w:rsidRPr="009C0C0D" w:rsidRDefault="001A06D2" w:rsidP="001A06D2">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t>Privatization of water and sanitation services was imposed on Portugal in a memorandum of understanding regarding economic bail-out conditions. (para. 5)</w:t>
      </w:r>
    </w:p>
    <w:p w14:paraId="63B65228" w14:textId="77777777" w:rsidR="00FA6B83" w:rsidRPr="009C0C0D" w:rsidRDefault="00FA6B83" w:rsidP="001A06D2">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t xml:space="preserve">SOEs, such as Águas de Portugal, still provide a large amount of water and sanitation services in the State yet no private providers yet subscribe to any soft law provisions for human rights protection or satisfactorily undertakes human rights due </w:t>
      </w:r>
      <w:r w:rsidR="00FB33CD" w:rsidRPr="009C0C0D">
        <w:rPr>
          <w:rFonts w:ascii="Times New Roman" w:hAnsi="Times New Roman" w:cs="Times New Roman"/>
          <w:sz w:val="22"/>
          <w:szCs w:val="22"/>
        </w:rPr>
        <w:t>diligence</w:t>
      </w:r>
      <w:r w:rsidRPr="009C0C0D">
        <w:rPr>
          <w:rFonts w:ascii="Times New Roman" w:hAnsi="Times New Roman" w:cs="Times New Roman"/>
          <w:sz w:val="22"/>
          <w:szCs w:val="22"/>
        </w:rPr>
        <w:t>. (para. 18 and Recc (u))</w:t>
      </w:r>
    </w:p>
    <w:p w14:paraId="647AA7B0" w14:textId="77777777" w:rsidR="001A06D2" w:rsidRPr="009C0C0D" w:rsidRDefault="001A06D2" w:rsidP="001A06D2">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lastRenderedPageBreak/>
        <w:t>Judicial review of private sector participation in the Portuguese water and sanitation sector found that</w:t>
      </w:r>
      <w:r w:rsidR="00B47E76" w:rsidRPr="009C0C0D">
        <w:rPr>
          <w:rFonts w:ascii="Times New Roman" w:hAnsi="Times New Roman" w:cs="Times New Roman"/>
          <w:sz w:val="22"/>
          <w:szCs w:val="22"/>
        </w:rPr>
        <w:t xml:space="preserve"> “the majority of</w:t>
      </w:r>
      <w:r w:rsidRPr="009C0C0D">
        <w:rPr>
          <w:rFonts w:ascii="Times New Roman" w:hAnsi="Times New Roman" w:cs="Times New Roman"/>
          <w:sz w:val="22"/>
          <w:szCs w:val="22"/>
        </w:rPr>
        <w:t xml:space="preserve"> </w:t>
      </w:r>
      <w:r w:rsidR="00B47E76" w:rsidRPr="009C0C0D">
        <w:rPr>
          <w:rFonts w:ascii="Times New Roman" w:hAnsi="Times New Roman" w:cs="Times New Roman"/>
          <w:sz w:val="22"/>
          <w:szCs w:val="22"/>
        </w:rPr>
        <w:t>concessions consistently benefitted the private sector to the detriment of municipal budgets and individual consumers” noting that contracts failed to pass the risk of financial non-sustainability onto the private sector, with many contracts covering the private actor in case of financial loss.  (para</w:t>
      </w:r>
      <w:r w:rsidR="00E17989" w:rsidRPr="009C0C0D">
        <w:rPr>
          <w:rFonts w:ascii="Times New Roman" w:hAnsi="Times New Roman" w:cs="Times New Roman"/>
          <w:sz w:val="22"/>
          <w:szCs w:val="22"/>
        </w:rPr>
        <w:t>s</w:t>
      </w:r>
      <w:r w:rsidR="00B47E76" w:rsidRPr="009C0C0D">
        <w:rPr>
          <w:rFonts w:ascii="Times New Roman" w:hAnsi="Times New Roman" w:cs="Times New Roman"/>
          <w:sz w:val="22"/>
          <w:szCs w:val="22"/>
        </w:rPr>
        <w:t>. 40-41)</w:t>
      </w:r>
    </w:p>
    <w:p w14:paraId="507FFF00" w14:textId="77777777" w:rsidR="00B47E76" w:rsidRPr="009C0C0D" w:rsidRDefault="00B47E76" w:rsidP="001A06D2">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t xml:space="preserve">The risks caused by private provision are exacerbated by the legal framework of Portugal which allows water disconnections in cases where users are unable to pay. </w:t>
      </w:r>
      <w:r w:rsidR="00FA6B83" w:rsidRPr="009C0C0D">
        <w:rPr>
          <w:rFonts w:ascii="Times New Roman" w:hAnsi="Times New Roman" w:cs="Times New Roman"/>
          <w:sz w:val="22"/>
          <w:szCs w:val="22"/>
        </w:rPr>
        <w:t>(</w:t>
      </w:r>
      <w:r w:rsidR="00E17989" w:rsidRPr="009C0C0D">
        <w:rPr>
          <w:rFonts w:ascii="Times New Roman" w:hAnsi="Times New Roman" w:cs="Times New Roman"/>
          <w:sz w:val="22"/>
          <w:szCs w:val="22"/>
        </w:rPr>
        <w:t xml:space="preserve">paras. </w:t>
      </w:r>
      <w:r w:rsidR="00FA6B83" w:rsidRPr="009C0C0D">
        <w:rPr>
          <w:rFonts w:ascii="Times New Roman" w:hAnsi="Times New Roman" w:cs="Times New Roman"/>
          <w:sz w:val="22"/>
          <w:szCs w:val="22"/>
        </w:rPr>
        <w:t>67-70</w:t>
      </w:r>
      <w:r w:rsidR="00E17989" w:rsidRPr="009C0C0D">
        <w:rPr>
          <w:rFonts w:ascii="Times New Roman" w:hAnsi="Times New Roman" w:cs="Times New Roman"/>
          <w:sz w:val="22"/>
          <w:szCs w:val="22"/>
        </w:rPr>
        <w:t>)</w:t>
      </w:r>
    </w:p>
    <w:p w14:paraId="59668AB3" w14:textId="77777777" w:rsidR="00F05917" w:rsidRPr="009C0C0D" w:rsidRDefault="00FA6B83" w:rsidP="00F05917">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t>Practices regarding special discounted tariffs differ from provider to provider, creating geographical disparity</w:t>
      </w:r>
      <w:r w:rsidR="00E17989" w:rsidRPr="009C0C0D">
        <w:rPr>
          <w:rFonts w:ascii="Times New Roman" w:hAnsi="Times New Roman" w:cs="Times New Roman"/>
          <w:sz w:val="22"/>
          <w:szCs w:val="22"/>
        </w:rPr>
        <w:t>. (para. 65)</w:t>
      </w:r>
    </w:p>
    <w:p w14:paraId="4DE3DDDA" w14:textId="77777777" w:rsidR="00F05917" w:rsidRPr="009C0C0D" w:rsidRDefault="00F05917" w:rsidP="00F05917">
      <w:pPr>
        <w:rPr>
          <w:sz w:val="22"/>
          <w:szCs w:val="22"/>
        </w:rPr>
      </w:pPr>
    </w:p>
    <w:p w14:paraId="39C2D275" w14:textId="77777777" w:rsidR="00F05917" w:rsidRPr="009C0C0D" w:rsidRDefault="00F05917" w:rsidP="00F05917">
      <w:pPr>
        <w:rPr>
          <w:sz w:val="22"/>
          <w:szCs w:val="22"/>
          <w:u w:val="single"/>
        </w:rPr>
      </w:pPr>
      <w:r w:rsidRPr="009C0C0D">
        <w:rPr>
          <w:sz w:val="22"/>
          <w:szCs w:val="22"/>
          <w:u w:val="single"/>
        </w:rPr>
        <w:t>Mexico</w:t>
      </w:r>
      <w:r w:rsidR="00C368A9">
        <w:rPr>
          <w:sz w:val="22"/>
          <w:szCs w:val="22"/>
          <w:u w:val="single"/>
        </w:rPr>
        <w:t xml:space="preserve"> (A/HRC/36/45/Add.2)</w:t>
      </w:r>
    </w:p>
    <w:p w14:paraId="02109951" w14:textId="77777777" w:rsidR="00F05917" w:rsidRPr="009C0C0D" w:rsidRDefault="00F05917" w:rsidP="00F05917">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t>Mexico has no regulatory bodies which cover either private or public water and sanitation providers. (para. 14)</w:t>
      </w:r>
    </w:p>
    <w:p w14:paraId="51D65E7D" w14:textId="77777777" w:rsidR="00C56E93" w:rsidRPr="009C0C0D" w:rsidRDefault="004B71DC" w:rsidP="00F05917">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t>In Tuxla Gutiérrez, p</w:t>
      </w:r>
      <w:r w:rsidR="00C56E93" w:rsidRPr="009C0C0D">
        <w:rPr>
          <w:rFonts w:ascii="Times New Roman" w:hAnsi="Times New Roman" w:cs="Times New Roman"/>
          <w:sz w:val="22"/>
          <w:szCs w:val="22"/>
        </w:rPr>
        <w:t>rivate water and sanitation service providers have been providing infrequent and poor</w:t>
      </w:r>
      <w:r w:rsidRPr="009C0C0D">
        <w:rPr>
          <w:rFonts w:ascii="Times New Roman" w:hAnsi="Times New Roman" w:cs="Times New Roman"/>
          <w:sz w:val="22"/>
          <w:szCs w:val="22"/>
        </w:rPr>
        <w:t>-</w:t>
      </w:r>
      <w:r w:rsidR="00C56E93" w:rsidRPr="009C0C0D">
        <w:rPr>
          <w:rFonts w:ascii="Times New Roman" w:hAnsi="Times New Roman" w:cs="Times New Roman"/>
          <w:sz w:val="22"/>
          <w:szCs w:val="22"/>
        </w:rPr>
        <w:t>quality water to users, and services are cut off in instances where users are unable to pay</w:t>
      </w:r>
      <w:r w:rsidRPr="009C0C0D">
        <w:rPr>
          <w:rFonts w:ascii="Times New Roman" w:hAnsi="Times New Roman" w:cs="Times New Roman"/>
          <w:sz w:val="22"/>
          <w:szCs w:val="22"/>
        </w:rPr>
        <w:t>, even where they are vulnerable</w:t>
      </w:r>
      <w:r w:rsidR="00C56E93" w:rsidRPr="009C0C0D">
        <w:rPr>
          <w:rFonts w:ascii="Times New Roman" w:hAnsi="Times New Roman" w:cs="Times New Roman"/>
          <w:sz w:val="22"/>
          <w:szCs w:val="22"/>
        </w:rPr>
        <w:t xml:space="preserve">. </w:t>
      </w:r>
      <w:r w:rsidRPr="009C0C0D">
        <w:rPr>
          <w:rFonts w:ascii="Times New Roman" w:hAnsi="Times New Roman" w:cs="Times New Roman"/>
          <w:sz w:val="22"/>
          <w:szCs w:val="22"/>
        </w:rPr>
        <w:t>Users consider the private company is overcharging them for the poor-level of services it is providing. (para. 42)</w:t>
      </w:r>
    </w:p>
    <w:p w14:paraId="27F3C5BE" w14:textId="77777777" w:rsidR="00BE5C5D" w:rsidRPr="009C0C0D" w:rsidRDefault="00BE5C5D" w:rsidP="00BE5C5D">
      <w:pPr>
        <w:rPr>
          <w:sz w:val="22"/>
          <w:szCs w:val="22"/>
        </w:rPr>
      </w:pPr>
    </w:p>
    <w:p w14:paraId="4DF5DCD2" w14:textId="77777777" w:rsidR="00BE5C5D" w:rsidRPr="009C0C0D" w:rsidRDefault="00BE5C5D" w:rsidP="00BE5C5D">
      <w:pPr>
        <w:rPr>
          <w:sz w:val="22"/>
          <w:szCs w:val="22"/>
          <w:u w:val="single"/>
        </w:rPr>
      </w:pPr>
      <w:r w:rsidRPr="009C0C0D">
        <w:rPr>
          <w:sz w:val="22"/>
          <w:szCs w:val="22"/>
          <w:u w:val="single"/>
        </w:rPr>
        <w:t>Mongolia</w:t>
      </w:r>
      <w:r w:rsidR="007F2314" w:rsidRPr="009C0C0D">
        <w:rPr>
          <w:sz w:val="22"/>
          <w:szCs w:val="22"/>
          <w:u w:val="single"/>
        </w:rPr>
        <w:t xml:space="preserve"> (A/HRC/39/55</w:t>
      </w:r>
      <w:r w:rsidR="00C368A9">
        <w:rPr>
          <w:sz w:val="22"/>
          <w:szCs w:val="22"/>
          <w:u w:val="single"/>
        </w:rPr>
        <w:t>/Add.2)</w:t>
      </w:r>
    </w:p>
    <w:p w14:paraId="6C25331C" w14:textId="77777777" w:rsidR="00BB578C" w:rsidRPr="009C0C0D" w:rsidRDefault="00BB578C" w:rsidP="00BE5C5D">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t xml:space="preserve">Where piped water is not available in </w:t>
      </w:r>
      <w:r w:rsidRPr="009C0C0D">
        <w:rPr>
          <w:rFonts w:ascii="Times New Roman" w:hAnsi="Times New Roman" w:cs="Times New Roman"/>
          <w:i/>
          <w:iCs/>
          <w:sz w:val="22"/>
          <w:szCs w:val="22"/>
        </w:rPr>
        <w:t xml:space="preserve">ger </w:t>
      </w:r>
      <w:r w:rsidRPr="009C0C0D">
        <w:rPr>
          <w:rFonts w:ascii="Times New Roman" w:hAnsi="Times New Roman" w:cs="Times New Roman"/>
          <w:sz w:val="22"/>
          <w:szCs w:val="22"/>
        </w:rPr>
        <w:t>areas, users must get their water from kiosks, which service an average of 300 households per kiosk, which is insufficient. With not enough public kiosks available, users must resort to private kiosks, which charge much higher prices. (para 42)</w:t>
      </w:r>
    </w:p>
    <w:p w14:paraId="6A26BCAB" w14:textId="77777777" w:rsidR="00BB578C" w:rsidRPr="009C0C0D" w:rsidRDefault="00BB578C" w:rsidP="00BE5C5D">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t>There is no legislation in place to control the acts of informal private providers. (para 55)</w:t>
      </w:r>
    </w:p>
    <w:p w14:paraId="6B20E3EE" w14:textId="77777777" w:rsidR="00BB578C" w:rsidRPr="009C0C0D" w:rsidRDefault="00BB578C" w:rsidP="00BE5C5D">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t xml:space="preserve">Residents of </w:t>
      </w:r>
      <w:r w:rsidRPr="009C0C0D">
        <w:rPr>
          <w:rFonts w:ascii="Times New Roman" w:hAnsi="Times New Roman" w:cs="Times New Roman"/>
          <w:i/>
          <w:iCs/>
          <w:sz w:val="22"/>
          <w:szCs w:val="22"/>
        </w:rPr>
        <w:t xml:space="preserve">ger </w:t>
      </w:r>
      <w:r w:rsidRPr="009C0C0D">
        <w:rPr>
          <w:rFonts w:ascii="Times New Roman" w:hAnsi="Times New Roman" w:cs="Times New Roman"/>
          <w:sz w:val="22"/>
          <w:szCs w:val="22"/>
        </w:rPr>
        <w:t>areas who do not have showers at home must use private facilities</w:t>
      </w:r>
      <w:r w:rsidR="00B36FC8" w:rsidRPr="009C0C0D">
        <w:rPr>
          <w:rFonts w:ascii="Times New Roman" w:hAnsi="Times New Roman" w:cs="Times New Roman"/>
          <w:sz w:val="22"/>
          <w:szCs w:val="22"/>
        </w:rPr>
        <w:t xml:space="preserve"> which proved unaffordable for many poor Mongolians. (para 56)</w:t>
      </w:r>
    </w:p>
    <w:p w14:paraId="67D50C4E" w14:textId="77777777" w:rsidR="00B36FC8" w:rsidRPr="009C0C0D" w:rsidRDefault="00B36FC8" w:rsidP="00BE5C5D">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t xml:space="preserve">Water disconnections in situations where users are unable to pay their bills are still lawful in Mongolia. (para 62) </w:t>
      </w:r>
    </w:p>
    <w:p w14:paraId="73460D6F" w14:textId="77777777" w:rsidR="006B4A69" w:rsidRPr="009C0C0D" w:rsidRDefault="006B4A69" w:rsidP="00002680">
      <w:pPr>
        <w:rPr>
          <w:sz w:val="22"/>
          <w:szCs w:val="22"/>
        </w:rPr>
      </w:pPr>
    </w:p>
    <w:p w14:paraId="617E5A40" w14:textId="77777777" w:rsidR="005E05DA" w:rsidRPr="00C368A9" w:rsidRDefault="005E05DA" w:rsidP="005E05DA">
      <w:pPr>
        <w:rPr>
          <w:sz w:val="22"/>
          <w:szCs w:val="22"/>
          <w:u w:val="single"/>
        </w:rPr>
      </w:pPr>
      <w:r w:rsidRPr="009C0C0D">
        <w:rPr>
          <w:sz w:val="22"/>
          <w:szCs w:val="22"/>
          <w:u w:val="single"/>
        </w:rPr>
        <w:t>Kenya</w:t>
      </w:r>
      <w:r w:rsidR="00C368A9">
        <w:rPr>
          <w:sz w:val="22"/>
          <w:szCs w:val="22"/>
          <w:u w:val="single"/>
        </w:rPr>
        <w:t xml:space="preserve"> (A/HRC/30/39/Add.2)</w:t>
      </w:r>
    </w:p>
    <w:p w14:paraId="47593E10" w14:textId="77777777" w:rsidR="005E05DA" w:rsidRPr="009C0C0D" w:rsidRDefault="005E05DA" w:rsidP="005E05DA">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t>Two private companies participate in the provision of water in Nairobi</w:t>
      </w:r>
    </w:p>
    <w:p w14:paraId="45AECC78" w14:textId="77777777" w:rsidR="004863E9" w:rsidRPr="009C0C0D" w:rsidRDefault="005E05DA" w:rsidP="005E05DA">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t xml:space="preserve">The CESCR had, in 2008, issued a recommendation that Kenya should </w:t>
      </w:r>
      <w:r w:rsidR="004863E9" w:rsidRPr="009C0C0D">
        <w:rPr>
          <w:rFonts w:ascii="Times New Roman" w:hAnsi="Times New Roman" w:cs="Times New Roman"/>
          <w:sz w:val="22"/>
          <w:szCs w:val="22"/>
        </w:rPr>
        <w:t xml:space="preserve">seek to control prices charged by private water service providers and water kiosks, but by the time of the report in 2015 no action had been taken in this regard. Private water services and kiosk water often lacked affordability for the poorest Kenyans (para. </w:t>
      </w:r>
      <w:r w:rsidR="00B66CD1" w:rsidRPr="009C0C0D">
        <w:rPr>
          <w:rFonts w:ascii="Times New Roman" w:hAnsi="Times New Roman" w:cs="Times New Roman"/>
          <w:sz w:val="22"/>
          <w:szCs w:val="22"/>
        </w:rPr>
        <w:t>38</w:t>
      </w:r>
      <w:r w:rsidR="004863E9" w:rsidRPr="009C0C0D">
        <w:rPr>
          <w:rFonts w:ascii="Times New Roman" w:hAnsi="Times New Roman" w:cs="Times New Roman"/>
          <w:sz w:val="22"/>
          <w:szCs w:val="22"/>
        </w:rPr>
        <w:t>)</w:t>
      </w:r>
    </w:p>
    <w:p w14:paraId="5DE6FD92" w14:textId="77777777" w:rsidR="004863E9" w:rsidRPr="009C0C0D" w:rsidRDefault="004863E9" w:rsidP="005E05DA">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t>One of the private companies was accused of buying water from the public supply and selling it to users at a much higher rate, and assessments of the performance of the provider did not cover the price of water or affordability. (para. 41)</w:t>
      </w:r>
    </w:p>
    <w:p w14:paraId="019AAC0D" w14:textId="77777777" w:rsidR="00B66CD1" w:rsidRPr="009C0C0D" w:rsidRDefault="00B66CD1" w:rsidP="00B66CD1">
      <w:pPr>
        <w:rPr>
          <w:sz w:val="22"/>
          <w:szCs w:val="22"/>
        </w:rPr>
      </w:pPr>
    </w:p>
    <w:p w14:paraId="25C71251" w14:textId="77777777" w:rsidR="00B66CD1" w:rsidRPr="009C0C0D" w:rsidRDefault="00B66CD1" w:rsidP="00B66CD1">
      <w:pPr>
        <w:rPr>
          <w:sz w:val="22"/>
          <w:szCs w:val="22"/>
          <w:u w:val="single"/>
        </w:rPr>
      </w:pPr>
      <w:r w:rsidRPr="009C0C0D">
        <w:rPr>
          <w:sz w:val="22"/>
          <w:szCs w:val="22"/>
          <w:u w:val="single"/>
        </w:rPr>
        <w:t>Brazil</w:t>
      </w:r>
      <w:r w:rsidR="00C368A9">
        <w:rPr>
          <w:sz w:val="22"/>
          <w:szCs w:val="22"/>
          <w:u w:val="single"/>
        </w:rPr>
        <w:t xml:space="preserve"> (A/HRC/27/55/Add.1)</w:t>
      </w:r>
    </w:p>
    <w:p w14:paraId="61166B9E" w14:textId="77777777" w:rsidR="00B66CD1" w:rsidRPr="009C0C0D" w:rsidRDefault="00B66CD1" w:rsidP="00B66CD1">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t xml:space="preserve">Brazil has established some SOEs to </w:t>
      </w:r>
      <w:r w:rsidR="00DB7D3A" w:rsidRPr="009C0C0D">
        <w:rPr>
          <w:rFonts w:ascii="Times New Roman" w:hAnsi="Times New Roman" w:cs="Times New Roman"/>
          <w:sz w:val="22"/>
          <w:szCs w:val="22"/>
        </w:rPr>
        <w:t>undertake water and sanitation service provision.</w:t>
      </w:r>
    </w:p>
    <w:p w14:paraId="342B6899" w14:textId="77777777" w:rsidR="00DB7D3A" w:rsidRPr="009C0C0D" w:rsidRDefault="00DB7D3A" w:rsidP="00B66CD1">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t>Some of these have been made public by being floated on the Brazilian stock market. This means that profits are no longer primarily channelled into infrastructure improvement and meeting the needs of the poor but instead first go to pay shareholders. (para. 68)</w:t>
      </w:r>
    </w:p>
    <w:p w14:paraId="00588FCD" w14:textId="77777777" w:rsidR="00DB7D3A" w:rsidRPr="009C0C0D" w:rsidRDefault="00DB7D3A" w:rsidP="00B66CD1">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t xml:space="preserve">SOEs utilise </w:t>
      </w:r>
      <w:r w:rsidR="008E5A9B" w:rsidRPr="009C0C0D">
        <w:rPr>
          <w:rFonts w:ascii="Times New Roman" w:hAnsi="Times New Roman" w:cs="Times New Roman"/>
          <w:sz w:val="22"/>
          <w:szCs w:val="22"/>
        </w:rPr>
        <w:t>social tariffs</w:t>
      </w:r>
      <w:r w:rsidRPr="009C0C0D">
        <w:rPr>
          <w:rFonts w:ascii="Times New Roman" w:hAnsi="Times New Roman" w:cs="Times New Roman"/>
          <w:sz w:val="22"/>
          <w:szCs w:val="22"/>
        </w:rPr>
        <w:t xml:space="preserve"> that are based on consumption, rather than need, with tariffs being available to all up to the first 10 cubic metres of water used per month. However, this is insufficient to guarantee the right to water as the poorest families often have the most members, and therefore use the most water. (para. 74)</w:t>
      </w:r>
    </w:p>
    <w:p w14:paraId="60915342" w14:textId="77777777" w:rsidR="00DB7D3A" w:rsidRPr="009C0C0D" w:rsidRDefault="00DB7D3A" w:rsidP="00B66CD1">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t xml:space="preserve">Some sanitation companies charge a full fee for collection and treatment of wastewater, even if they do not treat the sewage. (para. 80) </w:t>
      </w:r>
    </w:p>
    <w:p w14:paraId="4233F620" w14:textId="77777777" w:rsidR="008E5A9B" w:rsidRPr="009C0C0D" w:rsidRDefault="008E5A9B" w:rsidP="008E5A9B">
      <w:pPr>
        <w:rPr>
          <w:sz w:val="22"/>
          <w:szCs w:val="22"/>
        </w:rPr>
      </w:pPr>
    </w:p>
    <w:p w14:paraId="5E76081C" w14:textId="77777777" w:rsidR="008E5A9B" w:rsidRPr="00C368A9" w:rsidRDefault="008E5A9B" w:rsidP="008E5A9B">
      <w:pPr>
        <w:rPr>
          <w:sz w:val="22"/>
          <w:szCs w:val="22"/>
        </w:rPr>
      </w:pPr>
      <w:r w:rsidRPr="009C0C0D">
        <w:rPr>
          <w:sz w:val="22"/>
          <w:szCs w:val="22"/>
          <w:u w:val="single"/>
        </w:rPr>
        <w:t>Thailand</w:t>
      </w:r>
      <w:r w:rsidR="007F2314" w:rsidRPr="009C0C0D">
        <w:rPr>
          <w:sz w:val="22"/>
          <w:szCs w:val="22"/>
          <w:u w:val="single"/>
        </w:rPr>
        <w:t xml:space="preserve"> (A/HRC/24/44/Add.3)</w:t>
      </w:r>
    </w:p>
    <w:p w14:paraId="7121F5E2" w14:textId="77777777" w:rsidR="008E5A9B" w:rsidRPr="009C0C0D" w:rsidRDefault="008E5A9B" w:rsidP="008E5A9B">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t>Regarding water, a private company is used to provide water services for industrial uses in the Eastern region. Regarding sanitation, local authorities can issue licences to private companies for the disposal of sewerage. (paras. 11 and 15)</w:t>
      </w:r>
    </w:p>
    <w:p w14:paraId="3EE2C587" w14:textId="77777777" w:rsidR="008E5A9B" w:rsidRPr="009C0C0D" w:rsidRDefault="008E5A9B" w:rsidP="008E5A9B">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lastRenderedPageBreak/>
        <w:t xml:space="preserve">Illegal private sewerage vacuum trucks provide </w:t>
      </w:r>
      <w:r w:rsidR="007F2314" w:rsidRPr="009C0C0D">
        <w:rPr>
          <w:rFonts w:ascii="Times New Roman" w:hAnsi="Times New Roman" w:cs="Times New Roman"/>
          <w:sz w:val="22"/>
          <w:szCs w:val="22"/>
        </w:rPr>
        <w:t>services to some families charging far more than is affordable, yet these illegal trucks are needed as the number of licenced ones is insufficient. (para. 47)</w:t>
      </w:r>
    </w:p>
    <w:p w14:paraId="1CC0B193" w14:textId="77777777" w:rsidR="007F2314" w:rsidRPr="009C0C0D" w:rsidRDefault="007F2314" w:rsidP="008E5A9B">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t>There is a lack of accountability for all providers, including the private sector. (para. 69 (a))</w:t>
      </w:r>
    </w:p>
    <w:p w14:paraId="27690C9A" w14:textId="77777777" w:rsidR="007F2314" w:rsidRPr="009C0C0D" w:rsidRDefault="007F2314" w:rsidP="007F2314">
      <w:pPr>
        <w:rPr>
          <w:sz w:val="22"/>
          <w:szCs w:val="22"/>
        </w:rPr>
      </w:pPr>
    </w:p>
    <w:p w14:paraId="04152C44" w14:textId="77777777" w:rsidR="007F2314" w:rsidRPr="009C0C0D" w:rsidRDefault="007F2314" w:rsidP="007F2314">
      <w:pPr>
        <w:rPr>
          <w:sz w:val="22"/>
          <w:szCs w:val="22"/>
        </w:rPr>
      </w:pPr>
      <w:r w:rsidRPr="009C0C0D">
        <w:rPr>
          <w:sz w:val="22"/>
          <w:szCs w:val="22"/>
          <w:u w:val="single"/>
        </w:rPr>
        <w:t>United States of America (A/HRC/18/33/Add.4)</w:t>
      </w:r>
    </w:p>
    <w:p w14:paraId="3B4FE8A5" w14:textId="77777777" w:rsidR="007F2314" w:rsidRPr="009C0C0D" w:rsidRDefault="007F2314" w:rsidP="007F2314">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t>A large number of Americans rely on private water and sanitation services</w:t>
      </w:r>
    </w:p>
    <w:p w14:paraId="039CE7C6" w14:textId="77777777" w:rsidR="007F2314" w:rsidRPr="009C0C0D" w:rsidRDefault="007F2314" w:rsidP="007F2314">
      <w:pPr>
        <w:pStyle w:val="ListParagraph"/>
        <w:numPr>
          <w:ilvl w:val="0"/>
          <w:numId w:val="16"/>
        </w:numPr>
        <w:rPr>
          <w:rFonts w:ascii="Times New Roman" w:hAnsi="Times New Roman" w:cs="Times New Roman"/>
          <w:sz w:val="22"/>
          <w:szCs w:val="22"/>
        </w:rPr>
      </w:pPr>
      <w:r w:rsidRPr="009C0C0D">
        <w:rPr>
          <w:rFonts w:ascii="Times New Roman" w:hAnsi="Times New Roman" w:cs="Times New Roman"/>
          <w:sz w:val="22"/>
          <w:szCs w:val="22"/>
        </w:rPr>
        <w:t>Private connections are completely unregulated and unmonitored (para. 14)</w:t>
      </w:r>
    </w:p>
    <w:p w14:paraId="357444A3" w14:textId="77777777" w:rsidR="005E05DA" w:rsidRDefault="005E05DA" w:rsidP="00FB33CD">
      <w:pPr>
        <w:rPr>
          <w:sz w:val="22"/>
          <w:szCs w:val="22"/>
        </w:rPr>
      </w:pPr>
    </w:p>
    <w:p w14:paraId="4879F369" w14:textId="77777777" w:rsidR="00F73B55" w:rsidRPr="009C0C0D" w:rsidRDefault="00F73B55" w:rsidP="00323257">
      <w:pPr>
        <w:pStyle w:val="Heading1"/>
        <w:numPr>
          <w:ilvl w:val="0"/>
          <w:numId w:val="0"/>
        </w:numPr>
      </w:pPr>
      <w:bookmarkStart w:id="43" w:name="_Toc18464983"/>
      <w:r>
        <w:t xml:space="preserve">Annex III. </w:t>
      </w:r>
      <w:r w:rsidRPr="009C0C0D">
        <w:t>Reports of Special Rapporteurs relating to private sector participation</w:t>
      </w:r>
      <w:bookmarkEnd w:id="43"/>
    </w:p>
    <w:p w14:paraId="097BE6F4" w14:textId="77777777" w:rsidR="00F73B55" w:rsidRPr="009C0C0D" w:rsidRDefault="00F73B55" w:rsidP="00F73B55">
      <w:pPr>
        <w:rPr>
          <w:sz w:val="22"/>
          <w:szCs w:val="22"/>
        </w:rPr>
      </w:pPr>
    </w:p>
    <w:p w14:paraId="7157D004" w14:textId="77777777" w:rsidR="00F73B55" w:rsidRPr="00C368A9" w:rsidRDefault="00F73B55" w:rsidP="00F73B55">
      <w:pPr>
        <w:jc w:val="both"/>
        <w:rPr>
          <w:sz w:val="22"/>
          <w:szCs w:val="22"/>
          <w:u w:val="single"/>
        </w:rPr>
      </w:pPr>
      <w:r w:rsidRPr="009C0C0D">
        <w:rPr>
          <w:sz w:val="22"/>
          <w:szCs w:val="22"/>
          <w:u w:val="single"/>
        </w:rPr>
        <w:t>Report of the Special Rapporteur on Extreme Poverty an</w:t>
      </w:r>
      <w:r w:rsidR="00C368A9">
        <w:rPr>
          <w:sz w:val="22"/>
          <w:szCs w:val="22"/>
          <w:u w:val="single"/>
        </w:rPr>
        <w:t>d Human Rights (2018, A/73/396)</w:t>
      </w:r>
    </w:p>
    <w:p w14:paraId="50D41E31" w14:textId="77777777" w:rsidR="00F73B55" w:rsidRPr="009C0C0D" w:rsidRDefault="00F73B55" w:rsidP="00F73B55">
      <w:pPr>
        <w:jc w:val="both"/>
        <w:rPr>
          <w:sz w:val="22"/>
          <w:szCs w:val="22"/>
        </w:rPr>
      </w:pPr>
      <w:r w:rsidRPr="009C0C0D">
        <w:rPr>
          <w:sz w:val="22"/>
          <w:szCs w:val="22"/>
        </w:rPr>
        <w:t>Report regarding the effect of privatization on extreme poverty and on the enjoyment of other rights that contribute to poverty reduction. Finds that “privatization arrangements are rarely conducive to human rights impact assessments” as “human rights criteria are systematically absent from all such agreements” and “sustained monitoring is rarely undertaken on issues such as the impact on the poor, access to services and service quality.” (para 31)</w:t>
      </w:r>
    </w:p>
    <w:p w14:paraId="749717A3" w14:textId="77777777" w:rsidR="00F73B55" w:rsidRPr="009C0C0D" w:rsidRDefault="00F73B55" w:rsidP="00F73B55">
      <w:pPr>
        <w:jc w:val="both"/>
        <w:rPr>
          <w:sz w:val="22"/>
          <w:szCs w:val="22"/>
        </w:rPr>
      </w:pPr>
    </w:p>
    <w:p w14:paraId="6372C040" w14:textId="77777777" w:rsidR="00F73B55" w:rsidRPr="009C0C0D" w:rsidRDefault="00F73B55" w:rsidP="00F73B55">
      <w:pPr>
        <w:jc w:val="both"/>
        <w:rPr>
          <w:sz w:val="22"/>
          <w:szCs w:val="22"/>
        </w:rPr>
      </w:pPr>
      <w:r w:rsidRPr="009C0C0D">
        <w:rPr>
          <w:sz w:val="22"/>
          <w:szCs w:val="22"/>
        </w:rPr>
        <w:t>In relation to water and sanitation, the report highlights that private sector participation in the water and sanitation sector can be especially detrimental to the poor as “infrastructure projects will be more attractive to private providers where significant fees can be charged and the construction costs are relatively low. But the poor are badly placed to pay, cannot afford to use many services, and often live in underservices areas.” As such, “water [and] sanitation … are far less likely to be provided adequately or at good quality levels to the poor.” (para 36)</w:t>
      </w:r>
    </w:p>
    <w:p w14:paraId="444630CA" w14:textId="77777777" w:rsidR="00F73B55" w:rsidRPr="009C0C0D" w:rsidRDefault="00F73B55" w:rsidP="00F73B55">
      <w:pPr>
        <w:jc w:val="both"/>
        <w:rPr>
          <w:sz w:val="22"/>
          <w:szCs w:val="22"/>
        </w:rPr>
      </w:pPr>
    </w:p>
    <w:p w14:paraId="53CA918B" w14:textId="77777777" w:rsidR="00F73B55" w:rsidRPr="009C0C0D" w:rsidRDefault="00F73B55" w:rsidP="00F73B55">
      <w:pPr>
        <w:jc w:val="both"/>
        <w:rPr>
          <w:sz w:val="22"/>
          <w:szCs w:val="22"/>
        </w:rPr>
      </w:pPr>
      <w:r w:rsidRPr="009C0C0D">
        <w:rPr>
          <w:sz w:val="22"/>
          <w:szCs w:val="22"/>
        </w:rPr>
        <w:t>The report rejects previous methods for mitigating the negative effects of privatization on the poor, which included categorising some services are inherently public, assimilating the private actor into the state, imposing detailed regulation, implementing in-depth monitoring, staging pro-poor interventions, and ensuring broad participation in decision making. (para 50-64). It instead suggests policies such as acknowledging past inadequacies, reasserting basic values such as equality and society, and ensuring the centrality of human rights in the privatization framework. (paras 65-80)</w:t>
      </w:r>
    </w:p>
    <w:p w14:paraId="1D3E6B5F" w14:textId="77777777" w:rsidR="00F73B55" w:rsidRPr="009C0C0D" w:rsidRDefault="00F73B55" w:rsidP="00F73B55">
      <w:pPr>
        <w:jc w:val="both"/>
        <w:rPr>
          <w:sz w:val="22"/>
          <w:szCs w:val="22"/>
        </w:rPr>
      </w:pPr>
    </w:p>
    <w:p w14:paraId="7EA9E83C" w14:textId="77777777" w:rsidR="00F73B55" w:rsidRPr="009C0C0D" w:rsidRDefault="00F73B55" w:rsidP="00F73B55">
      <w:pPr>
        <w:jc w:val="both"/>
        <w:rPr>
          <w:sz w:val="22"/>
          <w:szCs w:val="22"/>
          <w:u w:val="single"/>
        </w:rPr>
      </w:pPr>
      <w:r w:rsidRPr="009C0C0D">
        <w:rPr>
          <w:sz w:val="22"/>
          <w:szCs w:val="22"/>
          <w:u w:val="single"/>
        </w:rPr>
        <w:t>Report of the Special Rapporteur on the right to health (A/72/137)</w:t>
      </w:r>
    </w:p>
    <w:p w14:paraId="573F4600" w14:textId="77777777" w:rsidR="00F73B55" w:rsidRPr="009C0C0D" w:rsidRDefault="00F73B55" w:rsidP="00F73B55">
      <w:pPr>
        <w:jc w:val="both"/>
        <w:rPr>
          <w:sz w:val="22"/>
          <w:szCs w:val="22"/>
        </w:rPr>
      </w:pPr>
      <w:r w:rsidRPr="009C0C0D">
        <w:rPr>
          <w:sz w:val="22"/>
          <w:szCs w:val="22"/>
        </w:rPr>
        <w:t>The Special Rapporteur’s report on corruption and the right to health notes that corruption in both public and private sector service delivery, including for water and sanitation, has an impact on the health outcomes of users, and therefore leads to breaches of the right to health. The report notes that “corruption compromises the ability of the State to guarantee the underlying and social determinants of health, including safe drinking water.” (para 37). The report further states that, “around 10% of water sector investment is lost to corruption” with corruption having the effect of making water inaccessible, unaffordable and of reducing its quality (para 38). It notes that “in some lower income countries, corruption can add an estimated 30-45% to the price of connection to a water network” and states that “the increasing role played by private sector actors in water services requires the state to adopt an appropriate regulatory framework.” (para 38)</w:t>
      </w:r>
    </w:p>
    <w:p w14:paraId="316D3FBF" w14:textId="77777777" w:rsidR="00F73B55" w:rsidRPr="009C0C0D" w:rsidRDefault="00F73B55" w:rsidP="00F73B55">
      <w:pPr>
        <w:jc w:val="both"/>
        <w:rPr>
          <w:sz w:val="22"/>
          <w:szCs w:val="22"/>
        </w:rPr>
      </w:pPr>
    </w:p>
    <w:p w14:paraId="473362BF" w14:textId="77777777" w:rsidR="00F73B55" w:rsidRPr="009C0C0D" w:rsidRDefault="00F73B55" w:rsidP="00F73B55">
      <w:pPr>
        <w:jc w:val="both"/>
        <w:rPr>
          <w:sz w:val="22"/>
          <w:szCs w:val="22"/>
          <w:u w:val="single"/>
        </w:rPr>
      </w:pPr>
      <w:r w:rsidRPr="009C0C0D">
        <w:rPr>
          <w:sz w:val="22"/>
          <w:szCs w:val="22"/>
          <w:u w:val="single"/>
        </w:rPr>
        <w:t>Report of the Special Rapporteur on the rights of perso</w:t>
      </w:r>
      <w:r w:rsidR="00C368A9">
        <w:rPr>
          <w:sz w:val="22"/>
          <w:szCs w:val="22"/>
          <w:u w:val="single"/>
        </w:rPr>
        <w:t>ns with disabilities (A/71/314)</w:t>
      </w:r>
    </w:p>
    <w:p w14:paraId="1960037E" w14:textId="77777777" w:rsidR="00F73B55" w:rsidRPr="009C0C0D" w:rsidRDefault="00F73B55" w:rsidP="00F73B55">
      <w:pPr>
        <w:jc w:val="both"/>
        <w:rPr>
          <w:sz w:val="22"/>
          <w:szCs w:val="22"/>
        </w:rPr>
      </w:pPr>
      <w:r w:rsidRPr="009C0C0D">
        <w:rPr>
          <w:sz w:val="22"/>
          <w:szCs w:val="22"/>
        </w:rPr>
        <w:t xml:space="preserve">The Special Rapporteur on the rights of persons with disabilities’ report on disability-inclusive policies also touches upon issues relevant to private water and sanitation provision, addressing the steps that must be taken to ensure privatization scenarios are able to meet the needs of people with disabilities. It notes that “it is important to develop strategies and time-bound action plans to make public and private facilities and services accessible for persons with disabilities” (para 37) and that “regardless of the type of service delivery arrangement (direct provision, PPPs, partnerships with community based organisations)” States must ensure that “persons with disabilities receive quality </w:t>
      </w:r>
      <w:r w:rsidRPr="009C0C0D">
        <w:rPr>
          <w:sz w:val="22"/>
          <w:szCs w:val="22"/>
        </w:rPr>
        <w:lastRenderedPageBreak/>
        <w:t>services and adequate support” and that those services should be “designed to enable direct choice and the control of users over service providers.” (para 50) Furthermore, the report notes that in privatization scenarios efforts must be taken by the government to ensure people with disabilities are recruited to positions in private entities the government contracts with to provide services and that participatory policy review processes regarding private sector participation should be accessible to all. (para 65)</w:t>
      </w:r>
    </w:p>
    <w:p w14:paraId="1372C4E7" w14:textId="77777777" w:rsidR="00F73B55" w:rsidRPr="009C0C0D" w:rsidRDefault="00F73B55" w:rsidP="00F73B55">
      <w:pPr>
        <w:jc w:val="both"/>
        <w:rPr>
          <w:sz w:val="22"/>
          <w:szCs w:val="22"/>
        </w:rPr>
      </w:pPr>
    </w:p>
    <w:p w14:paraId="34F89A60" w14:textId="77777777" w:rsidR="00F73B55" w:rsidRPr="00C368A9" w:rsidRDefault="00F73B55" w:rsidP="00F73B55">
      <w:pPr>
        <w:jc w:val="both"/>
        <w:rPr>
          <w:sz w:val="22"/>
          <w:szCs w:val="22"/>
          <w:u w:val="single"/>
        </w:rPr>
      </w:pPr>
      <w:r w:rsidRPr="009C0C0D">
        <w:rPr>
          <w:sz w:val="22"/>
          <w:szCs w:val="22"/>
          <w:u w:val="single"/>
        </w:rPr>
        <w:t>Report of the Special Rapporteur on th</w:t>
      </w:r>
      <w:r w:rsidR="00C368A9">
        <w:rPr>
          <w:sz w:val="22"/>
          <w:szCs w:val="22"/>
          <w:u w:val="single"/>
        </w:rPr>
        <w:t>e right to education (A/70/342)</w:t>
      </w:r>
    </w:p>
    <w:p w14:paraId="40472127" w14:textId="77777777" w:rsidR="00F73B55" w:rsidRPr="009C0C0D" w:rsidRDefault="00F73B55" w:rsidP="00F73B55">
      <w:pPr>
        <w:jc w:val="both"/>
        <w:rPr>
          <w:sz w:val="22"/>
          <w:szCs w:val="22"/>
        </w:rPr>
      </w:pPr>
      <w:r w:rsidRPr="009C0C0D">
        <w:rPr>
          <w:sz w:val="22"/>
          <w:szCs w:val="22"/>
        </w:rPr>
        <w:t xml:space="preserve">The Special Rapporteur on education’s report on public private partnerships notes that in many cases it has been found that PPPs are “the most expensive method of financing, significantly increasing the cost to the public purse, typically very complex to negotiate and implement, and all too often entailing higher construction and transaction costs than public work.” (para 54) The report notes that “the concept of ‘private’ in PPPs must be looked at from the perspective of the human rights framework. A public service supplied by any private provider is a ‘public’ function, for which they are socially responsible under human rights law. Any arrangement, contractual or otherwise, between the public (government) and private (a private entrepreneur or entity) is and remains subject to human rights laws.” (para 82) It further notes that seeking to effectively regulate private providers is difficult as “the corporate sector has a long track record of seeking to avoid being regulated and numerous corporations have sued governments for attempting to implement regulations that could harm their profits.” </w:t>
      </w:r>
    </w:p>
    <w:p w14:paraId="03CFAB90" w14:textId="77777777" w:rsidR="00F73B55" w:rsidRPr="009C0C0D" w:rsidRDefault="00F73B55" w:rsidP="00F73B55">
      <w:pPr>
        <w:jc w:val="both"/>
        <w:rPr>
          <w:sz w:val="22"/>
          <w:szCs w:val="22"/>
        </w:rPr>
      </w:pPr>
    </w:p>
    <w:p w14:paraId="50F57759" w14:textId="77777777" w:rsidR="00F73B55" w:rsidRPr="009C0C0D" w:rsidRDefault="00F73B55" w:rsidP="00F73B55">
      <w:pPr>
        <w:jc w:val="both"/>
        <w:rPr>
          <w:sz w:val="22"/>
          <w:szCs w:val="22"/>
          <w:u w:val="single"/>
        </w:rPr>
      </w:pPr>
      <w:r w:rsidRPr="009C0C0D">
        <w:rPr>
          <w:sz w:val="22"/>
          <w:szCs w:val="22"/>
          <w:u w:val="single"/>
        </w:rPr>
        <w:t>Report of the Special Rapporteur on th</w:t>
      </w:r>
      <w:r w:rsidR="00C368A9">
        <w:rPr>
          <w:sz w:val="22"/>
          <w:szCs w:val="22"/>
          <w:u w:val="single"/>
        </w:rPr>
        <w:t>e right to education (A/69/402)</w:t>
      </w:r>
    </w:p>
    <w:p w14:paraId="73F06879" w14:textId="77777777" w:rsidR="00F73B55" w:rsidRPr="009C0C0D" w:rsidRDefault="00F73B55" w:rsidP="00F73B55">
      <w:pPr>
        <w:jc w:val="both"/>
        <w:rPr>
          <w:sz w:val="22"/>
          <w:szCs w:val="22"/>
        </w:rPr>
      </w:pPr>
      <w:r w:rsidRPr="009C0C0D">
        <w:rPr>
          <w:sz w:val="22"/>
          <w:szCs w:val="22"/>
        </w:rPr>
        <w:t>The Special Rapporteur on education’s report on privatization, whilst very specifically focused on privatization in the education sector, notes that market-centred approaches to development have exacerbated inequalities around the world and, accordingly, the question of equality must feature more prevalently in development agendas (para 95).</w:t>
      </w:r>
    </w:p>
    <w:p w14:paraId="68E4CD4F" w14:textId="77777777" w:rsidR="00F73B55" w:rsidRPr="009C0C0D" w:rsidRDefault="00F73B55" w:rsidP="00F73B55">
      <w:pPr>
        <w:jc w:val="both"/>
        <w:rPr>
          <w:sz w:val="22"/>
          <w:szCs w:val="22"/>
        </w:rPr>
      </w:pPr>
    </w:p>
    <w:p w14:paraId="2CA54A82" w14:textId="77777777" w:rsidR="00F73B55" w:rsidRPr="00C368A9" w:rsidRDefault="00F73B55" w:rsidP="00F73B55">
      <w:pPr>
        <w:jc w:val="both"/>
        <w:rPr>
          <w:sz w:val="22"/>
          <w:szCs w:val="22"/>
          <w:u w:val="single"/>
        </w:rPr>
      </w:pPr>
      <w:r w:rsidRPr="009C0C0D">
        <w:rPr>
          <w:sz w:val="22"/>
          <w:szCs w:val="22"/>
          <w:u w:val="single"/>
        </w:rPr>
        <w:t>Report of the Special Rapporteur on the right to education (A/HRC/41/37</w:t>
      </w:r>
      <w:r w:rsidR="00C368A9">
        <w:rPr>
          <w:sz w:val="22"/>
          <w:szCs w:val="22"/>
          <w:u w:val="single"/>
        </w:rPr>
        <w:t>)</w:t>
      </w:r>
    </w:p>
    <w:p w14:paraId="5C282BE6" w14:textId="77777777" w:rsidR="00F73B55" w:rsidRPr="009C0C0D" w:rsidRDefault="00F73B55" w:rsidP="00F73B55">
      <w:pPr>
        <w:jc w:val="both"/>
        <w:rPr>
          <w:sz w:val="22"/>
          <w:szCs w:val="22"/>
        </w:rPr>
      </w:pPr>
      <w:r w:rsidRPr="009C0C0D">
        <w:rPr>
          <w:sz w:val="22"/>
          <w:szCs w:val="22"/>
        </w:rPr>
        <w:t xml:space="preserve">The 2019 report of the Special Rapporteur on education discusses how the privatization of education is affecting the implementation of the right to education. It is noted that profit-making in education has led to poor hygiene and sanitation in schools as private schools seek to maximise profits by cutting costs in areas such as maintenance. It is found that in Uganda a for-profit school was closed down partly as a result of “poor hygiene and sanitation” that “put the life and safety of schoolchildren in danger.” (para 15) </w:t>
      </w:r>
    </w:p>
    <w:p w14:paraId="0C290C1F" w14:textId="77777777" w:rsidR="00F73B55" w:rsidRPr="009C0C0D" w:rsidRDefault="00F73B55" w:rsidP="00FB33CD">
      <w:pPr>
        <w:rPr>
          <w:sz w:val="22"/>
          <w:szCs w:val="22"/>
        </w:rPr>
      </w:pPr>
    </w:p>
    <w:sectPr w:rsidR="00F73B55" w:rsidRPr="009C0C0D" w:rsidSect="006D5D01">
      <w:footerReference w:type="even" r:id="rId8"/>
      <w:footerReference w:type="default" r:id="rId9"/>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8455C6" w16cid:durableId="2108F6DD"/>
  <w16cid:commentId w16cid:paraId="31752F9D" w16cid:durableId="2108F6DA"/>
  <w16cid:commentId w16cid:paraId="2B74B6C5" w16cid:durableId="210A61F7"/>
  <w16cid:commentId w16cid:paraId="1BDB7F43" w16cid:durableId="2107E6FB"/>
  <w16cid:commentId w16cid:paraId="6106986D" w16cid:durableId="2107E6FD"/>
  <w16cid:commentId w16cid:paraId="1721CD7C" w16cid:durableId="2107E6FE"/>
  <w16cid:commentId w16cid:paraId="29A4814C" w16cid:durableId="2107E6FF"/>
  <w16cid:commentId w16cid:paraId="76CCB193" w16cid:durableId="2107E702"/>
  <w16cid:commentId w16cid:paraId="1405E7B7" w16cid:durableId="2107E703"/>
  <w16cid:commentId w16cid:paraId="76421A89" w16cid:durableId="20FE67FD"/>
  <w16cid:commentId w16cid:paraId="71A7878B" w16cid:durableId="20FFABC3"/>
  <w16cid:commentId w16cid:paraId="0F67A76F" w16cid:durableId="20FFAB2D"/>
  <w16cid:commentId w16cid:paraId="37FACFBC" w16cid:durableId="2107E708"/>
  <w16cid:commentId w16cid:paraId="34F34023" w16cid:durableId="2107E709"/>
  <w16cid:commentId w16cid:paraId="116984D1" w16cid:durableId="210918AF"/>
  <w16cid:commentId w16cid:paraId="0982BB70" w16cid:durableId="20FFAC1E"/>
  <w16cid:commentId w16cid:paraId="4CC622FB" w16cid:durableId="210E2F41"/>
  <w16cid:commentId w16cid:paraId="6680C7E9" w16cid:durableId="210A4252"/>
  <w16cid:commentId w16cid:paraId="75821852" w16cid:durableId="210A4251"/>
  <w16cid:commentId w16cid:paraId="51301750" w16cid:durableId="210E3337"/>
  <w16cid:commentId w16cid:paraId="37391E9F" w16cid:durableId="20FE67FE"/>
  <w16cid:commentId w16cid:paraId="3B53C3FB" w16cid:durableId="2107E70E"/>
  <w16cid:commentId w16cid:paraId="748B6416" w16cid:durableId="2107E713"/>
  <w16cid:commentId w16cid:paraId="6345D656" w16cid:durableId="20FFA5DC"/>
  <w16cid:commentId w16cid:paraId="62342868" w16cid:durableId="2107E715"/>
  <w16cid:commentId w16cid:paraId="17AD9086" w16cid:durableId="20FE6801"/>
  <w16cid:commentId w16cid:paraId="6C068214" w16cid:durableId="21110AAF"/>
  <w16cid:commentId w16cid:paraId="50DA113A" w16cid:durableId="20FFAD8C"/>
  <w16cid:commentId w16cid:paraId="16E0F125" w16cid:durableId="2107E71A"/>
  <w16cid:commentId w16cid:paraId="14F85343" w16cid:durableId="20FE6804"/>
  <w16cid:commentId w16cid:paraId="3F5BDF52" w16cid:durableId="20FFAFB9"/>
  <w16cid:commentId w16cid:paraId="6C1ABBA3" w16cid:durableId="2107E71D"/>
  <w16cid:commentId w16cid:paraId="28A53694" w16cid:durableId="2107E71E"/>
  <w16cid:commentId w16cid:paraId="1B41217A" w16cid:durableId="2109359B"/>
  <w16cid:commentId w16cid:paraId="6913855E" w16cid:durableId="2107E71F"/>
  <w16cid:commentId w16cid:paraId="31329177" w16cid:durableId="210943D0"/>
  <w16cid:commentId w16cid:paraId="24CB1678" w16cid:durableId="20FFA88A"/>
  <w16cid:commentId w16cid:paraId="764163F4" w16cid:durableId="2107E721"/>
  <w16cid:commentId w16cid:paraId="156927CD" w16cid:durableId="20FFA929"/>
  <w16cid:commentId w16cid:paraId="002CB171" w16cid:durableId="2107E723"/>
  <w16cid:commentId w16cid:paraId="7AB5326E" w16cid:durableId="2107E724"/>
  <w16cid:commentId w16cid:paraId="116CA8F4" w16cid:durableId="20FE6807"/>
  <w16cid:commentId w16cid:paraId="17458B13" w16cid:durableId="20FFB034"/>
  <w16cid:commentId w16cid:paraId="336B7E8E" w16cid:durableId="2107E727"/>
  <w16cid:commentId w16cid:paraId="1888897A" w16cid:durableId="2107E728"/>
  <w16cid:commentId w16cid:paraId="7F4323E3" w16cid:durableId="20FFACE6"/>
  <w16cid:commentId w16cid:paraId="3F64A42A" w16cid:durableId="2107E72A"/>
  <w16cid:commentId w16cid:paraId="598622AA" w16cid:durableId="20FE680A"/>
  <w16cid:commentId w16cid:paraId="2E89185B" w16cid:durableId="2107E72C"/>
  <w16cid:commentId w16cid:paraId="7FEFF4CE" w16cid:durableId="210A8CCF"/>
  <w16cid:commentId w16cid:paraId="1FC5DEFA" w16cid:durableId="20FE680B"/>
  <w16cid:commentId w16cid:paraId="17A2225C" w16cid:durableId="2107E730"/>
  <w16cid:commentId w16cid:paraId="05482519" w16cid:durableId="2107E731"/>
  <w16cid:commentId w16cid:paraId="7E075CD2" w16cid:durableId="2107E732"/>
  <w16cid:commentId w16cid:paraId="5268C5D1" w16cid:durableId="2107E733"/>
  <w16cid:commentId w16cid:paraId="473F3277" w16cid:durableId="210E6C69"/>
  <w16cid:commentId w16cid:paraId="09E2978C" w16cid:durableId="20FFA9C4"/>
  <w16cid:commentId w16cid:paraId="1FC4C959" w16cid:durableId="2107E738"/>
  <w16cid:commentId w16cid:paraId="6E3860D9" w16cid:durableId="2107E73E"/>
  <w16cid:commentId w16cid:paraId="2B1913F3" w16cid:durableId="210A8F0F"/>
  <w16cid:commentId w16cid:paraId="317F8CC1" w16cid:durableId="2107E73F"/>
  <w16cid:commentId w16cid:paraId="375C41DB" w16cid:durableId="2107E740"/>
  <w16cid:commentId w16cid:paraId="4C1AF280" w16cid:durableId="2107E742"/>
  <w16cid:commentId w16cid:paraId="01EC5C46" w16cid:durableId="2107E743"/>
  <w16cid:commentId w16cid:paraId="5B56DBC6" w16cid:durableId="21094291"/>
  <w16cid:commentId w16cid:paraId="3C5E77A0" w16cid:durableId="2107E744"/>
  <w16cid:commentId w16cid:paraId="00D6EF3A" w16cid:durableId="210E6C42"/>
  <w16cid:commentId w16cid:paraId="60E37E88" w16cid:durableId="2107E745"/>
  <w16cid:commentId w16cid:paraId="57C02F72" w16cid:durableId="210158C0"/>
  <w16cid:commentId w16cid:paraId="7CC723DA" w16cid:durableId="2107E7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D8A31" w14:textId="77777777" w:rsidR="00D349E3" w:rsidRDefault="00D349E3" w:rsidP="0079106B">
      <w:r>
        <w:separator/>
      </w:r>
    </w:p>
  </w:endnote>
  <w:endnote w:type="continuationSeparator" w:id="0">
    <w:p w14:paraId="4BEADF13" w14:textId="77777777" w:rsidR="00D349E3" w:rsidRDefault="00D349E3" w:rsidP="0079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ode">
    <w:altName w:val="Code"/>
    <w:charset w:val="00"/>
    <w:family w:val="swiss"/>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88482421"/>
      <w:docPartObj>
        <w:docPartGallery w:val="Page Numbers (Bottom of Page)"/>
        <w:docPartUnique/>
      </w:docPartObj>
    </w:sdtPr>
    <w:sdtEndPr>
      <w:rPr>
        <w:rStyle w:val="PageNumber"/>
      </w:rPr>
    </w:sdtEndPr>
    <w:sdtContent>
      <w:p w14:paraId="2882DE1E" w14:textId="77777777" w:rsidR="00D349E3" w:rsidRDefault="00D349E3" w:rsidP="00F523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8FF393" w14:textId="77777777" w:rsidR="00D349E3" w:rsidRDefault="00D349E3" w:rsidP="00C822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36068481"/>
      <w:docPartObj>
        <w:docPartGallery w:val="Page Numbers (Bottom of Page)"/>
        <w:docPartUnique/>
      </w:docPartObj>
    </w:sdtPr>
    <w:sdtEndPr>
      <w:rPr>
        <w:rStyle w:val="PageNumber"/>
      </w:rPr>
    </w:sdtEndPr>
    <w:sdtContent>
      <w:p w14:paraId="1DFC7690" w14:textId="5896C60F" w:rsidR="00D349E3" w:rsidRDefault="00D349E3" w:rsidP="00F523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E4CFA">
          <w:rPr>
            <w:rStyle w:val="PageNumber"/>
            <w:noProof/>
          </w:rPr>
          <w:t>1</w:t>
        </w:r>
        <w:r>
          <w:rPr>
            <w:rStyle w:val="PageNumber"/>
          </w:rPr>
          <w:fldChar w:fldCharType="end"/>
        </w:r>
      </w:p>
    </w:sdtContent>
  </w:sdt>
  <w:p w14:paraId="795D2F14" w14:textId="77777777" w:rsidR="00D349E3" w:rsidRDefault="00D349E3" w:rsidP="00C822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7E823" w14:textId="77777777" w:rsidR="00D349E3" w:rsidRDefault="00D349E3" w:rsidP="0079106B">
      <w:r>
        <w:separator/>
      </w:r>
    </w:p>
  </w:footnote>
  <w:footnote w:type="continuationSeparator" w:id="0">
    <w:p w14:paraId="7632E35C" w14:textId="77777777" w:rsidR="00D349E3" w:rsidRDefault="00D349E3" w:rsidP="0079106B">
      <w:r>
        <w:continuationSeparator/>
      </w:r>
    </w:p>
  </w:footnote>
  <w:footnote w:id="1">
    <w:p w14:paraId="31CB118F"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McGranahan, J. B. (2003). Are the debates on water privatization missing the point? Experiences from Africa, Asia and Latin America. Environment &amp; Urbanization, 15(2), p. 90.</w:t>
      </w:r>
    </w:p>
  </w:footnote>
  <w:footnote w:id="2">
    <w:p w14:paraId="566D6EA5"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McGranahan, J. B. (2003). Are the debates on water privatization missing the point? Experiences from Africa, Asia and Latin America. Environment &amp; Urbanization, 15(2), p. 90.</w:t>
      </w:r>
    </w:p>
  </w:footnote>
  <w:footnote w:id="3">
    <w:p w14:paraId="3F3A85A9"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See, Madeline Baer, ‘Private Water, Public Good: Water Privatization and State Capacity in Chile’ (2014) 49:2 Studies in Comparative International Development 141</w:t>
      </w:r>
    </w:p>
  </w:footnote>
  <w:footnote w:id="4">
    <w:p w14:paraId="43267671" w14:textId="77777777" w:rsidR="00D349E3" w:rsidRPr="00C368A9" w:rsidRDefault="00D349E3">
      <w:pPr>
        <w:pStyle w:val="FootnoteText"/>
        <w:rPr>
          <w:rFonts w:ascii="Times New Roman" w:hAnsi="Times New Roman" w:cs="Times New Roman"/>
          <w:sz w:val="18"/>
          <w:szCs w:val="18"/>
          <w:highlight w:val="yellow"/>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Ben Taylor, ‘Private sector involvement in Water – Global Lessons’ (2016) The Springfield Centre 3</w:t>
      </w:r>
    </w:p>
  </w:footnote>
  <w:footnote w:id="5">
    <w:p w14:paraId="359AA2EB"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ibid</w:t>
      </w:r>
    </w:p>
  </w:footnote>
  <w:footnote w:id="6">
    <w:p w14:paraId="0868F15C"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OECD, Private Sector Participation in Water Infrastructure (Paris, 2009) 19</w:t>
      </w:r>
    </w:p>
  </w:footnote>
  <w:footnote w:id="7">
    <w:p w14:paraId="3CFFFDAF"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United Nations Economic Commission for Europe, Working Party on Public-Private Partnerships (WP PPP), (2018). UNECE Standard on PPPs in Water and Sanitation 7</w:t>
      </w:r>
    </w:p>
  </w:footnote>
  <w:footnote w:id="8">
    <w:p w14:paraId="43B4034F"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Manila Water. “Business profile” [Accessed 28 June 2019] </w:t>
      </w:r>
      <w:hyperlink r:id="rId1" w:history="1">
        <w:r w:rsidRPr="00C368A9">
          <w:rPr>
            <w:rStyle w:val="Hyperlink"/>
            <w:rFonts w:ascii="Times New Roman" w:hAnsi="Times New Roman" w:cs="Times New Roman"/>
            <w:sz w:val="18"/>
            <w:szCs w:val="18"/>
          </w:rPr>
          <w:t>https://www.manilawater.com/customer/about-us/our-company/business-profile</w:t>
        </w:r>
      </w:hyperlink>
    </w:p>
  </w:footnote>
  <w:footnote w:id="9">
    <w:p w14:paraId="6BEFB448"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Ben Taylor, ‘Private sector involvement in Water – Global Lessons’ (2016) The Springfield Centre 3</w:t>
      </w:r>
    </w:p>
  </w:footnote>
  <w:footnote w:id="10">
    <w:p w14:paraId="65E40C0A"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United Nations Economic Commission for Europe, Working Party on Public-Private Partnerships (WP PPP), (2018). UNECE Standard on PPPs in Water and Sanitation 8</w:t>
      </w:r>
    </w:p>
  </w:footnote>
  <w:footnote w:id="11">
    <w:p w14:paraId="78AECC66" w14:textId="77777777" w:rsidR="00D349E3" w:rsidRPr="00C368A9" w:rsidRDefault="00D349E3" w:rsidP="006441B8">
      <w:pPr>
        <w:pStyle w:val="FootnoteText"/>
        <w:rPr>
          <w:rFonts w:ascii="Times New Roman" w:hAnsi="Times New Roman" w:cs="Times New Roman"/>
          <w:sz w:val="18"/>
          <w:szCs w:val="18"/>
          <w:lang w:val="en-US"/>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w:t>
      </w:r>
      <w:r w:rsidRPr="00C368A9">
        <w:rPr>
          <w:rFonts w:ascii="Times New Roman" w:hAnsi="Times New Roman" w:cs="Times New Roman"/>
          <w:sz w:val="18"/>
          <w:szCs w:val="18"/>
          <w:lang w:val="en-US"/>
        </w:rPr>
        <w:t>Organization for Economic Cooperation and Development (OECD), Private Sector Participation in</w:t>
      </w:r>
    </w:p>
    <w:p w14:paraId="64E44D0E" w14:textId="77777777" w:rsidR="00D349E3" w:rsidRPr="00C368A9" w:rsidRDefault="00D349E3" w:rsidP="006441B8">
      <w:pPr>
        <w:pStyle w:val="FootnoteText"/>
        <w:rPr>
          <w:rFonts w:ascii="Times New Roman" w:hAnsi="Times New Roman" w:cs="Times New Roman"/>
          <w:sz w:val="18"/>
          <w:szCs w:val="18"/>
        </w:rPr>
      </w:pPr>
      <w:r w:rsidRPr="00C368A9">
        <w:rPr>
          <w:rFonts w:ascii="Times New Roman" w:hAnsi="Times New Roman" w:cs="Times New Roman"/>
          <w:sz w:val="18"/>
          <w:szCs w:val="18"/>
          <w:lang w:val="en-US"/>
        </w:rPr>
        <w:t>Water Infrastructure (Paris, 2009), p. 19.</w:t>
      </w:r>
    </w:p>
  </w:footnote>
  <w:footnote w:id="12">
    <w:p w14:paraId="256CF06C" w14:textId="77777777" w:rsidR="00D349E3" w:rsidRPr="00C368A9" w:rsidRDefault="00D349E3" w:rsidP="00044D7E">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Aquafed, “City of Saltillo, Coahula México”, </w:t>
      </w:r>
      <w:hyperlink r:id="rId2" w:history="1">
        <w:r w:rsidRPr="00C368A9">
          <w:rPr>
            <w:rStyle w:val="Hyperlink"/>
            <w:rFonts w:ascii="Times New Roman" w:hAnsi="Times New Roman" w:cs="Times New Roman"/>
            <w:sz w:val="18"/>
            <w:szCs w:val="18"/>
          </w:rPr>
          <w:t>http://www.aquafed.org/Public/Files/__Uploads/files/Saltillo.pdf</w:t>
        </w:r>
      </w:hyperlink>
      <w:r w:rsidRPr="00C368A9">
        <w:rPr>
          <w:rStyle w:val="Hyperlink"/>
          <w:rFonts w:ascii="Times New Roman" w:hAnsi="Times New Roman" w:cs="Times New Roman"/>
          <w:color w:val="000000" w:themeColor="text1"/>
          <w:sz w:val="18"/>
          <w:szCs w:val="18"/>
          <w:u w:val="none"/>
        </w:rPr>
        <w:t xml:space="preserve"> and </w:t>
      </w:r>
      <w:r w:rsidRPr="00C368A9">
        <w:rPr>
          <w:rFonts w:ascii="Times New Roman" w:hAnsi="Times New Roman" w:cs="Times New Roman"/>
          <w:sz w:val="18"/>
          <w:szCs w:val="18"/>
        </w:rPr>
        <w:t xml:space="preserve">Acuacar, “Historia de Aguas de Cartagena” </w:t>
      </w:r>
      <w:hyperlink r:id="rId3" w:history="1">
        <w:r w:rsidRPr="00C368A9">
          <w:rPr>
            <w:rStyle w:val="Hyperlink"/>
            <w:rFonts w:ascii="Times New Roman" w:hAnsi="Times New Roman" w:cs="Times New Roman"/>
            <w:sz w:val="18"/>
            <w:szCs w:val="18"/>
          </w:rPr>
          <w:t>https://www.acuacar.com/Acuacar/Acerca-de-Acuacar</w:t>
        </w:r>
      </w:hyperlink>
    </w:p>
  </w:footnote>
  <w:footnote w:id="13">
    <w:p w14:paraId="5F502D02" w14:textId="77777777" w:rsidR="00D349E3" w:rsidRPr="00C368A9" w:rsidRDefault="00D349E3" w:rsidP="00044D7E">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McGranahan, J. B. (2003). Are the debates on water privatization missing the point? Experiences from Africa, Asia and Latin America. Environment &amp; Urbanization, 15(2), p. 90.</w:t>
      </w:r>
    </w:p>
  </w:footnote>
  <w:footnote w:id="14">
    <w:p w14:paraId="21DB9466" w14:textId="77777777" w:rsidR="00D349E3" w:rsidRPr="00C368A9" w:rsidRDefault="00D349E3" w:rsidP="00E7335D">
      <w:pPr>
        <w:rPr>
          <w:sz w:val="18"/>
          <w:szCs w:val="18"/>
        </w:rPr>
      </w:pPr>
      <w:r w:rsidRPr="00C368A9">
        <w:rPr>
          <w:rStyle w:val="FootnoteReference"/>
          <w:sz w:val="18"/>
          <w:szCs w:val="18"/>
        </w:rPr>
        <w:footnoteRef/>
      </w:r>
      <w:r w:rsidRPr="00C368A9">
        <w:rPr>
          <w:sz w:val="18"/>
          <w:szCs w:val="18"/>
        </w:rPr>
        <w:t xml:space="preserve"> See, </w:t>
      </w:r>
      <w:hyperlink r:id="rId4" w:history="1">
        <w:r w:rsidRPr="00C368A9">
          <w:rPr>
            <w:rStyle w:val="Hyperlink"/>
            <w:rFonts w:eastAsiaTheme="majorEastAsia"/>
            <w:sz w:val="18"/>
            <w:szCs w:val="18"/>
          </w:rPr>
          <w:t>https://ppp.worldbank.org/public-private-partnership/agreements/joint-ventures-empresas-mixtas</w:t>
        </w:r>
      </w:hyperlink>
    </w:p>
  </w:footnote>
  <w:footnote w:id="15">
    <w:p w14:paraId="7FD8CB64"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w:t>
      </w:r>
      <w:r w:rsidRPr="00C368A9">
        <w:rPr>
          <w:rFonts w:ascii="Times New Roman" w:hAnsi="Times New Roman" w:cs="Times New Roman"/>
          <w:sz w:val="18"/>
          <w:szCs w:val="18"/>
          <w:lang w:val="en-US"/>
        </w:rPr>
        <w:t xml:space="preserve">Mumssen, Yogita U., and Thelma Triche, eds., with support from Norhan Sadik and Ali Dirioz. 2017. Status of Water Sector Regulation in the Middle East and North Africa. </w:t>
      </w:r>
      <w:r w:rsidRPr="00C368A9">
        <w:rPr>
          <w:rFonts w:ascii="Times New Roman" w:hAnsi="Times New Roman" w:cs="Times New Roman"/>
          <w:sz w:val="18"/>
          <w:szCs w:val="18"/>
          <w:lang w:val="fr-CA"/>
        </w:rPr>
        <w:t>World Bank, Washington, DC. p. 10.</w:t>
      </w:r>
    </w:p>
  </w:footnote>
  <w:footnote w:id="16">
    <w:p w14:paraId="3AFFC054"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United Nations Economic Commission for Europe, Working Party on Public-Private Partnerships (WP PPP), (2018). UNECE Standard on PPPs in Water and Sanitation. p. 6.</w:t>
      </w:r>
    </w:p>
  </w:footnote>
  <w:footnote w:id="17">
    <w:p w14:paraId="008219E1" w14:textId="77777777" w:rsidR="00D349E3" w:rsidRPr="00C368A9" w:rsidRDefault="00D349E3" w:rsidP="00687A18">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w:t>
      </w:r>
      <w:r w:rsidRPr="00C368A9">
        <w:rPr>
          <w:rFonts w:ascii="Times New Roman" w:hAnsi="Times New Roman" w:cs="Times New Roman"/>
          <w:sz w:val="18"/>
          <w:szCs w:val="18"/>
          <w:lang w:val="en-US"/>
        </w:rPr>
        <w:t>Marin, P. (2009). Public-Private Partnerships for Urban Water Utilities. Washington: World Bank, p. 19</w:t>
      </w:r>
    </w:p>
  </w:footnote>
  <w:footnote w:id="18">
    <w:p w14:paraId="1A278B88"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ibid</w:t>
      </w:r>
    </w:p>
  </w:footnote>
  <w:footnote w:id="19">
    <w:p w14:paraId="7A209C1F"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United Nations Development Programme (UNDP). (2006). Human Development Report 2006. Beyond scarcity: Power, poverty and the global water crisis. New York: Palgrave Macmillan. p. 77.</w:t>
      </w:r>
    </w:p>
  </w:footnote>
  <w:footnote w:id="20">
    <w:p w14:paraId="5012540C" w14:textId="77777777" w:rsidR="00D349E3" w:rsidRPr="00C368A9" w:rsidRDefault="00D349E3" w:rsidP="00B458AF">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Dublin-Rio Principles, Principle 4</w:t>
      </w:r>
    </w:p>
  </w:footnote>
  <w:footnote w:id="21">
    <w:p w14:paraId="6A2F3F7A"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w:t>
      </w:r>
      <w:r w:rsidRPr="00C368A9">
        <w:rPr>
          <w:rFonts w:ascii="Times New Roman" w:hAnsi="Times New Roman" w:cs="Times New Roman"/>
          <w:sz w:val="18"/>
          <w:szCs w:val="18"/>
          <w:lang w:val="en-US"/>
        </w:rPr>
        <w:t>Karen Bakker, “Overview paper: recent trends in PSP, financing, and regulation in the water sector”, The Water Dialogues, April 2009, available from www.waterdialogues.org/thematic.htm, p. 2.</w:t>
      </w:r>
    </w:p>
  </w:footnote>
  <w:footnote w:id="22">
    <w:p w14:paraId="31A31379" w14:textId="77777777" w:rsidR="00D349E3" w:rsidRPr="00C368A9" w:rsidRDefault="00D349E3" w:rsidP="00D01C85">
      <w:pPr>
        <w:rPr>
          <w:sz w:val="18"/>
          <w:szCs w:val="18"/>
        </w:rPr>
      </w:pPr>
      <w:r w:rsidRPr="00C368A9">
        <w:rPr>
          <w:rStyle w:val="FootnoteReference"/>
          <w:sz w:val="18"/>
          <w:szCs w:val="18"/>
        </w:rPr>
        <w:footnoteRef/>
      </w:r>
      <w:r w:rsidRPr="00C368A9">
        <w:rPr>
          <w:sz w:val="18"/>
          <w:szCs w:val="18"/>
        </w:rPr>
        <w:t xml:space="preserve"> Ken Conca, Governing water: Contentious transnational politics and global institution building. Cambridge: MIT Press, 221</w:t>
      </w:r>
    </w:p>
  </w:footnote>
  <w:footnote w:id="23">
    <w:p w14:paraId="582ECEDD"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ibid</w:t>
      </w:r>
    </w:p>
  </w:footnote>
  <w:footnote w:id="24">
    <w:p w14:paraId="16C2E02F" w14:textId="77777777" w:rsidR="00D349E3" w:rsidRPr="00C368A9" w:rsidRDefault="00D349E3" w:rsidP="001C51A2">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Ben Taylor, ‘Private sector involvement in Water – Global Lessons’ (2016) The Springfield Centre 3</w:t>
      </w:r>
    </w:p>
  </w:footnote>
  <w:footnote w:id="25">
    <w:p w14:paraId="4D1F3421"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Naren Prasad, “Why is regulation insufficient? Social policies and private sector participation in water supply” (2017) UNRISD 15</w:t>
      </w:r>
    </w:p>
  </w:footnote>
  <w:footnote w:id="26">
    <w:p w14:paraId="411FB3A6"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Ben Taylor, ‘Private sector involvement in Water – Global Lessons’ (2016) The Springfield Centre 3;</w:t>
      </w:r>
    </w:p>
  </w:footnote>
  <w:footnote w:id="27">
    <w:p w14:paraId="783BC317" w14:textId="77777777" w:rsidR="00D349E3" w:rsidRPr="00C368A9" w:rsidRDefault="00D349E3">
      <w:pPr>
        <w:pStyle w:val="FootnoteText"/>
        <w:rPr>
          <w:rFonts w:ascii="Times New Roman" w:hAnsi="Times New Roman" w:cs="Times New Roman"/>
          <w:sz w:val="18"/>
          <w:szCs w:val="18"/>
          <w:highlight w:val="yellow"/>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“under 10 per cent” according to Aquafed, ‘Private operators delivering performance for water-users and public authorities. Examples from across the world’ (2015) 2</w:t>
      </w:r>
      <w:r w:rsidRPr="00C368A9">
        <w:rPr>
          <w:rFonts w:ascii="Times New Roman" w:hAnsi="Times New Roman" w:cs="Times New Roman"/>
          <w:sz w:val="18"/>
          <w:szCs w:val="18"/>
          <w:vertAlign w:val="superscript"/>
        </w:rPr>
        <w:t>nd</w:t>
      </w:r>
      <w:r w:rsidRPr="00C368A9">
        <w:rPr>
          <w:rFonts w:ascii="Times New Roman" w:hAnsi="Times New Roman" w:cs="Times New Roman"/>
          <w:sz w:val="18"/>
          <w:szCs w:val="18"/>
        </w:rPr>
        <w:t xml:space="preserve"> Edition, page 6; “13 per cent” according to Ben Taylor, ‘Private sector involvement in Water – Global Lessons’ (2016) The Springfield Centre 3; </w:t>
      </w:r>
    </w:p>
  </w:footnote>
  <w:footnote w:id="28">
    <w:p w14:paraId="27B836C1"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Naren Prasad, “Why is regulation insufficient? Social policies and private sector participation in water supply” (2017) UNRISD 15</w:t>
      </w:r>
    </w:p>
  </w:footnote>
  <w:footnote w:id="29">
    <w:p w14:paraId="61194515"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ibid</w:t>
      </w:r>
    </w:p>
  </w:footnote>
  <w:footnote w:id="30">
    <w:p w14:paraId="217C0E99"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Lobina, Emanuele (2017) Water remunicipalisation: Between pendulum swings and paradigm advocacy. In: Bell, S., Allen, A., Hofmann, P. and Teh, T.-H., (eds.) Urban Water Trajectories. Future City, 6. Springer International Publishing, London, UK, pp. 149-161.</w:t>
      </w:r>
    </w:p>
  </w:footnote>
  <w:footnote w:id="31">
    <w:p w14:paraId="2F48C080"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ibid</w:t>
      </w:r>
    </w:p>
  </w:footnote>
  <w:footnote w:id="32">
    <w:p w14:paraId="150DBBD4"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ibid</w:t>
      </w:r>
    </w:p>
  </w:footnote>
  <w:footnote w:id="33">
    <w:p w14:paraId="4AEB78E0"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Implementing the World Bank Group infrastructure action plan, 13 September 2003, page 25</w:t>
      </w:r>
    </w:p>
  </w:footnote>
  <w:footnote w:id="34">
    <w:p w14:paraId="46890071"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w:t>
      </w:r>
      <w:r w:rsidRPr="00C368A9">
        <w:rPr>
          <w:rFonts w:ascii="Times New Roman" w:hAnsi="Times New Roman" w:cs="Times New Roman"/>
          <w:sz w:val="18"/>
          <w:szCs w:val="18"/>
          <w:lang w:val="en-US"/>
        </w:rPr>
        <w:t>Satoko Kishimoto and Olivier Petitjean (2017). Reclaiming Public Services: How cities and citizens are turning back privatisation. Amsterdam and Paris: Transnational Institute et al. p. 13.</w:t>
      </w:r>
    </w:p>
  </w:footnote>
  <w:footnote w:id="35">
    <w:p w14:paraId="10E2CB71"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Lobina, Emanuele (2017) Water remunicipalisation: Between pendulum swings and paradigm advocacy. In: Bell, S., Allen, A., Hofmann, P. and Teh, T.-H., (eds.) Urban Water Trajectories. Future City, 6. Springer International Publishing, London, UK, pp. 149-161.</w:t>
      </w:r>
    </w:p>
  </w:footnote>
  <w:footnote w:id="36">
    <w:p w14:paraId="67A3601A" w14:textId="77777777" w:rsidR="00D349E3" w:rsidRPr="00C368A9" w:rsidRDefault="00D349E3" w:rsidP="001B3531">
      <w:pPr>
        <w:rPr>
          <w:sz w:val="18"/>
          <w:szCs w:val="18"/>
        </w:rPr>
      </w:pPr>
      <w:r w:rsidRPr="00C368A9">
        <w:rPr>
          <w:rStyle w:val="FootnoteReference"/>
          <w:sz w:val="18"/>
          <w:szCs w:val="18"/>
        </w:rPr>
        <w:footnoteRef/>
      </w:r>
      <w:r w:rsidRPr="00C368A9">
        <w:rPr>
          <w:sz w:val="18"/>
          <w:szCs w:val="18"/>
        </w:rPr>
        <w:t xml:space="preserve"> See, </w:t>
      </w:r>
      <w:hyperlink r:id="rId5" w:history="1">
        <w:r w:rsidRPr="00C368A9">
          <w:rPr>
            <w:rStyle w:val="Hyperlink"/>
            <w:sz w:val="18"/>
            <w:szCs w:val="18"/>
          </w:rPr>
          <w:t>https://www.futurepolicy.org/food-and-water/remunicipalisation-of-water-services-paris/</w:t>
        </w:r>
      </w:hyperlink>
    </w:p>
  </w:footnote>
  <w:footnote w:id="37">
    <w:p w14:paraId="01AAAC2D"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ibid</w:t>
      </w:r>
    </w:p>
  </w:footnote>
  <w:footnote w:id="38">
    <w:p w14:paraId="0B9BEEF3"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Lobina, Emanuele (2017) Water remunicipalisation: Between pendulum swings and paradigm advocacy. In: Bell, S., Allen, A., Hofmann, P. and Teh, T.-H., (eds.) Urban Water Trajectories. Future City, 6. Springer International Publishing, London, UK, pp. 149-161. </w:t>
      </w:r>
    </w:p>
  </w:footnote>
  <w:footnote w:id="39">
    <w:p w14:paraId="5747F69C" w14:textId="77777777" w:rsidR="00D349E3" w:rsidRPr="00C368A9" w:rsidRDefault="00D349E3" w:rsidP="009A30D2">
      <w:pPr>
        <w:rPr>
          <w:sz w:val="18"/>
          <w:szCs w:val="18"/>
        </w:rPr>
      </w:pPr>
      <w:r w:rsidRPr="00C368A9">
        <w:rPr>
          <w:rStyle w:val="FootnoteReference"/>
          <w:sz w:val="18"/>
          <w:szCs w:val="18"/>
        </w:rPr>
        <w:footnoteRef/>
      </w:r>
      <w:r w:rsidRPr="00C368A9">
        <w:rPr>
          <w:sz w:val="18"/>
          <w:szCs w:val="18"/>
        </w:rPr>
        <w:t xml:space="preserve"> Compania de Aguas del Aconquija S.A. and Vivendi Universal S.A. v. Argentine Republic (ICSID Case No. ARB/97/3); </w:t>
      </w:r>
      <w:hyperlink r:id="rId6" w:history="1">
        <w:r w:rsidRPr="00C368A9">
          <w:rPr>
            <w:rStyle w:val="Hyperlink"/>
            <w:rFonts w:eastAsiaTheme="majorEastAsia"/>
            <w:sz w:val="18"/>
            <w:szCs w:val="18"/>
          </w:rPr>
          <w:t>https://www.iatp.org/sites/default/files/2017-12/2017_12_11_ISDSWaterRights_SV_f_0.pdf</w:t>
        </w:r>
      </w:hyperlink>
    </w:p>
  </w:footnote>
  <w:footnote w:id="40">
    <w:p w14:paraId="7ECCA77E" w14:textId="77777777" w:rsidR="00D349E3" w:rsidRPr="00C368A9" w:rsidRDefault="00D349E3" w:rsidP="009A30D2">
      <w:pPr>
        <w:rPr>
          <w:rFonts w:eastAsiaTheme="majorEastAsia"/>
          <w:sz w:val="18"/>
          <w:szCs w:val="18"/>
        </w:rPr>
      </w:pPr>
      <w:r w:rsidRPr="00C368A9">
        <w:rPr>
          <w:rStyle w:val="FootnoteReference"/>
          <w:sz w:val="18"/>
          <w:szCs w:val="18"/>
        </w:rPr>
        <w:footnoteRef/>
      </w:r>
      <w:r w:rsidRPr="00C368A9">
        <w:rPr>
          <w:sz w:val="18"/>
          <w:szCs w:val="18"/>
        </w:rPr>
        <w:t xml:space="preserve"> Azurix Corp v. the Argentine Republic ICSID CASE No. ARB/01/12; </w:t>
      </w:r>
      <w:r w:rsidRPr="00C368A9">
        <w:rPr>
          <w:rFonts w:eastAsiaTheme="majorEastAsia"/>
          <w:sz w:val="18"/>
          <w:szCs w:val="18"/>
        </w:rPr>
        <w:t xml:space="preserve">Shiney Varghese, ‘Investor-state dispute settlement: Milestone around the right to water’ (December 2017, Institute for Agriculture and Trade Policy, 2017) online at: </w:t>
      </w:r>
      <w:hyperlink r:id="rId7" w:history="1">
        <w:r w:rsidRPr="00C368A9">
          <w:rPr>
            <w:rStyle w:val="Hyperlink"/>
            <w:rFonts w:eastAsiaTheme="majorEastAsia"/>
            <w:sz w:val="18"/>
            <w:szCs w:val="18"/>
          </w:rPr>
          <w:t>https://www.iatp.org/sites/default/files/2017-12/2017_12_11_ISDSWaterRights_SV_f_0.pdf</w:t>
        </w:r>
      </w:hyperlink>
    </w:p>
  </w:footnote>
  <w:footnote w:id="41">
    <w:p w14:paraId="0C429166" w14:textId="77777777" w:rsidR="00D349E3" w:rsidRPr="00C368A9" w:rsidRDefault="00D349E3" w:rsidP="00FB2437">
      <w:pPr>
        <w:rPr>
          <w:sz w:val="18"/>
          <w:szCs w:val="18"/>
        </w:rPr>
      </w:pPr>
      <w:r w:rsidRPr="00C368A9">
        <w:rPr>
          <w:rStyle w:val="FootnoteReference"/>
          <w:sz w:val="18"/>
          <w:szCs w:val="18"/>
        </w:rPr>
        <w:footnoteRef/>
      </w:r>
      <w:r w:rsidRPr="00C368A9">
        <w:rPr>
          <w:sz w:val="18"/>
          <w:szCs w:val="18"/>
        </w:rPr>
        <w:t xml:space="preserve"> Sociedad General de Aguas de Barcelona v. The Argentine Republic, Decision on liability of 30 July 2010; Farouk Fahmi El-Hosseny, ‘The role of civil society in investment treaty arbitration : status and prospects’ (PhD Thesis, University of Leiden, 2016) online:</w:t>
      </w:r>
    </w:p>
    <w:p w14:paraId="70D0BD02" w14:textId="77777777" w:rsidR="00D349E3" w:rsidRPr="00C368A9" w:rsidRDefault="00D349E3" w:rsidP="00FB2437">
      <w:pPr>
        <w:rPr>
          <w:sz w:val="18"/>
          <w:szCs w:val="18"/>
        </w:rPr>
      </w:pPr>
      <w:r w:rsidRPr="00C368A9">
        <w:rPr>
          <w:sz w:val="18"/>
          <w:szCs w:val="18"/>
        </w:rPr>
        <w:t>openaccess.leidenuniv.nl/bitstream/handle/1887/42075/Farouk%20El%20Hosseny_Phd%2010a%20ItemsNEW.pdf?sequence=23 163-166</w:t>
      </w:r>
    </w:p>
  </w:footnote>
  <w:footnote w:id="42">
    <w:p w14:paraId="12EFF675" w14:textId="77777777" w:rsidR="00D349E3" w:rsidRPr="00C368A9" w:rsidRDefault="00D349E3" w:rsidP="00682C73">
      <w:pPr>
        <w:rPr>
          <w:sz w:val="18"/>
          <w:szCs w:val="18"/>
        </w:rPr>
      </w:pPr>
      <w:r w:rsidRPr="00C368A9">
        <w:rPr>
          <w:rStyle w:val="FootnoteReference"/>
          <w:sz w:val="18"/>
          <w:szCs w:val="18"/>
        </w:rPr>
        <w:footnoteRef/>
      </w:r>
      <w:r w:rsidRPr="00C368A9">
        <w:rPr>
          <w:sz w:val="18"/>
          <w:szCs w:val="18"/>
        </w:rPr>
        <w:t xml:space="preserve"> Biwater Gauff (Tanzania) Ltd v United Republic of Tanzania, ICSID Case No. ARB/05/22</w:t>
      </w:r>
    </w:p>
  </w:footnote>
  <w:footnote w:id="43">
    <w:p w14:paraId="1ACE9C61" w14:textId="77777777" w:rsidR="00D349E3" w:rsidRPr="00C368A9" w:rsidRDefault="00D349E3" w:rsidP="00FB2437">
      <w:pPr>
        <w:rPr>
          <w:sz w:val="18"/>
          <w:szCs w:val="18"/>
        </w:rPr>
      </w:pPr>
      <w:r w:rsidRPr="00C368A9">
        <w:rPr>
          <w:rStyle w:val="FootnoteReference"/>
          <w:sz w:val="18"/>
          <w:szCs w:val="18"/>
        </w:rPr>
        <w:footnoteRef/>
      </w:r>
      <w:r w:rsidRPr="00C368A9">
        <w:rPr>
          <w:sz w:val="18"/>
          <w:szCs w:val="18"/>
        </w:rPr>
        <w:t xml:space="preserve"> See, Farouk Fahmi El-Hosseny, ‘The role of civil society in investment treaty arbitration : status and prospects’ (PhD Thesis, University of Leiden, 2016) online:</w:t>
      </w:r>
    </w:p>
    <w:p w14:paraId="0351FFB9" w14:textId="77777777" w:rsidR="00D349E3" w:rsidRPr="00C368A9" w:rsidRDefault="00D349E3" w:rsidP="00FB2437">
      <w:pPr>
        <w:rPr>
          <w:sz w:val="18"/>
          <w:szCs w:val="18"/>
        </w:rPr>
      </w:pPr>
      <w:r w:rsidRPr="00C368A9">
        <w:rPr>
          <w:sz w:val="18"/>
          <w:szCs w:val="18"/>
        </w:rPr>
        <w:t>openaccess.leidenuniv.nl/bitstream/handle/1887/42075/Farouk%20El%20Hosseny_Phd%2010a%20ItemsNEW.pdf?sequence=23 166-169</w:t>
      </w:r>
    </w:p>
  </w:footnote>
  <w:footnote w:id="44">
    <w:p w14:paraId="7BCBFE72"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ibid</w:t>
      </w:r>
    </w:p>
  </w:footnote>
  <w:footnote w:id="45">
    <w:p w14:paraId="5BED5BFE"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See, Aguas del Tunari, S.A. V. Republic of Bolivia, ICSID Case No. ARB/02/3. Jurisdiction. 20 ICSID Review: Foreign Investment Law Journal 450 (2005).</w:t>
      </w:r>
    </w:p>
  </w:footnote>
  <w:footnote w:id="46">
    <w:p w14:paraId="3BEF0481" w14:textId="77777777" w:rsidR="00D349E3" w:rsidRPr="00C368A9" w:rsidRDefault="00D349E3" w:rsidP="001C5F27">
      <w:pPr>
        <w:rPr>
          <w:sz w:val="18"/>
          <w:szCs w:val="18"/>
        </w:rPr>
      </w:pPr>
      <w:r w:rsidRPr="00C368A9">
        <w:rPr>
          <w:rStyle w:val="FootnoteReference"/>
          <w:sz w:val="18"/>
          <w:szCs w:val="18"/>
        </w:rPr>
        <w:footnoteRef/>
      </w:r>
      <w:r w:rsidRPr="00C368A9">
        <w:rPr>
          <w:sz w:val="18"/>
          <w:szCs w:val="18"/>
        </w:rPr>
        <w:t xml:space="preserve"> Heloise Weber, ‘Politics of ‘Leaving No One Behind’: Contesting the 2030 Sustainable Development Goals Agenda’ (2017) 14:3 Globalizations 399, 402</w:t>
      </w:r>
    </w:p>
  </w:footnote>
  <w:footnote w:id="47">
    <w:p w14:paraId="5B8C8B8C" w14:textId="77777777" w:rsidR="00D349E3" w:rsidRPr="00C368A9" w:rsidRDefault="00D349E3" w:rsidP="00875C2F">
      <w:pPr>
        <w:rPr>
          <w:sz w:val="18"/>
          <w:szCs w:val="18"/>
        </w:rPr>
      </w:pPr>
      <w:r w:rsidRPr="00C368A9">
        <w:rPr>
          <w:rStyle w:val="FootnoteReference"/>
          <w:sz w:val="18"/>
          <w:szCs w:val="18"/>
        </w:rPr>
        <w:footnoteRef/>
      </w:r>
      <w:r w:rsidRPr="00C368A9">
        <w:rPr>
          <w:sz w:val="18"/>
          <w:szCs w:val="18"/>
        </w:rPr>
        <w:t xml:space="preserve"> See, </w:t>
      </w:r>
      <w:hyperlink r:id="rId8" w:history="1">
        <w:r w:rsidRPr="00C368A9">
          <w:rPr>
            <w:rStyle w:val="Hyperlink"/>
            <w:sz w:val="18"/>
            <w:szCs w:val="18"/>
          </w:rPr>
          <w:t>https://www.un.org/sustainabledevelopment/globalpartnerships/</w:t>
        </w:r>
      </w:hyperlink>
    </w:p>
  </w:footnote>
  <w:footnote w:id="48">
    <w:p w14:paraId="39D26D06"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United Nations (2018). Sustainable Development Goal 6: Synthesis Report on Water and Sanitation 2018. New York: United Nations. p. 15.</w:t>
      </w:r>
    </w:p>
  </w:footnote>
  <w:footnote w:id="49">
    <w:p w14:paraId="58AD5FFC" w14:textId="77777777" w:rsidR="00D349E3" w:rsidRPr="00C368A9" w:rsidRDefault="00D349E3" w:rsidP="00CE7C85">
      <w:pPr>
        <w:rPr>
          <w:sz w:val="18"/>
          <w:szCs w:val="18"/>
        </w:rPr>
      </w:pPr>
      <w:r w:rsidRPr="00C368A9">
        <w:rPr>
          <w:rStyle w:val="FootnoteReference"/>
          <w:sz w:val="18"/>
          <w:szCs w:val="18"/>
        </w:rPr>
        <w:footnoteRef/>
      </w:r>
      <w:r w:rsidRPr="00C368A9">
        <w:rPr>
          <w:sz w:val="18"/>
          <w:szCs w:val="18"/>
        </w:rPr>
        <w:t xml:space="preserve"> see, </w:t>
      </w:r>
      <w:hyperlink r:id="rId9" w:history="1">
        <w:r w:rsidRPr="00C368A9">
          <w:rPr>
            <w:rStyle w:val="Hyperlink"/>
            <w:rFonts w:eastAsiaTheme="majorEastAsia"/>
            <w:sz w:val="18"/>
            <w:szCs w:val="18"/>
          </w:rPr>
          <w:t>https://sustainabledevelopment.un.org/sdg17</w:t>
        </w:r>
      </w:hyperlink>
    </w:p>
  </w:footnote>
  <w:footnote w:id="50">
    <w:p w14:paraId="0E483A77" w14:textId="77777777" w:rsidR="00D349E3" w:rsidRPr="00C368A9" w:rsidRDefault="00D349E3" w:rsidP="000D3420">
      <w:pPr>
        <w:rPr>
          <w:sz w:val="18"/>
          <w:szCs w:val="18"/>
        </w:rPr>
      </w:pPr>
      <w:r w:rsidRPr="00C368A9">
        <w:rPr>
          <w:rStyle w:val="FootnoteReference"/>
          <w:sz w:val="18"/>
          <w:szCs w:val="18"/>
        </w:rPr>
        <w:footnoteRef/>
      </w:r>
      <w:r w:rsidRPr="00C368A9">
        <w:rPr>
          <w:sz w:val="18"/>
          <w:szCs w:val="18"/>
        </w:rPr>
        <w:t xml:space="preserve"> see, </w:t>
      </w:r>
      <w:hyperlink r:id="rId10" w:history="1">
        <w:r w:rsidRPr="00C368A9">
          <w:rPr>
            <w:rStyle w:val="Hyperlink"/>
            <w:rFonts w:eastAsiaTheme="majorEastAsia"/>
            <w:sz w:val="18"/>
            <w:szCs w:val="18"/>
          </w:rPr>
          <w:t>https://sustainabledevelopment.un.org/sdg6</w:t>
        </w:r>
      </w:hyperlink>
    </w:p>
  </w:footnote>
  <w:footnote w:id="51">
    <w:p w14:paraId="03F79AA3" w14:textId="77777777" w:rsidR="00D349E3" w:rsidRPr="00C368A9" w:rsidRDefault="00D349E3" w:rsidP="00917A75">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OECD, Private Sector Participation in Water Infrastructure (Paris, 2009) 14-15</w:t>
      </w:r>
    </w:p>
  </w:footnote>
  <w:footnote w:id="52">
    <w:p w14:paraId="4CF4038E" w14:textId="77777777" w:rsidR="00D349E3" w:rsidRPr="00C368A9" w:rsidRDefault="00D349E3" w:rsidP="00917A75">
      <w:pPr>
        <w:pStyle w:val="Defaul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Krisztina Pusok, ‘Public-Private Partnerships and Corruption in the Water and Sanitation Sectors in Developing Countries’ (2016) 69:4 Political Research Quarterly 678, 679</w:t>
      </w:r>
    </w:p>
  </w:footnote>
  <w:footnote w:id="53">
    <w:p w14:paraId="48393C19"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CESCR, General Comment 24, para 12</w:t>
      </w:r>
    </w:p>
  </w:footnote>
  <w:footnote w:id="54">
    <w:p w14:paraId="56C358EE"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CESCR, General Comment 15, para 24</w:t>
      </w:r>
    </w:p>
  </w:footnote>
  <w:footnote w:id="55">
    <w:p w14:paraId="1F37981A"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CESCR, General Comment 24, para 14</w:t>
      </w:r>
    </w:p>
  </w:footnote>
  <w:footnote w:id="56">
    <w:p w14:paraId="32D2D7AA"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Ibid, para 16</w:t>
      </w:r>
    </w:p>
  </w:footnote>
  <w:footnote w:id="57">
    <w:p w14:paraId="5DA873C4"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Ibid, para 21</w:t>
      </w:r>
    </w:p>
  </w:footnote>
  <w:footnote w:id="58">
    <w:p w14:paraId="226E0C55"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See, for example, CESCR, Concluding Observations: Nepal 2001</w:t>
      </w:r>
    </w:p>
  </w:footnote>
  <w:footnote w:id="59">
    <w:p w14:paraId="72DBE275"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GA Resolution on the Human Rights to Safe Drinking Water and Sanitation, A/RES/72/178, para. 4</w:t>
      </w:r>
    </w:p>
  </w:footnote>
  <w:footnote w:id="60">
    <w:p w14:paraId="788B8A94"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See, A/HRC/RES/21/2, para 11(d) re access to information and transparency in the context of provision of water and sanitation by private actors; and, General Comment 20 on non-discrimination in ESC rights, para 38</w:t>
      </w:r>
    </w:p>
  </w:footnote>
  <w:footnote w:id="61">
    <w:p w14:paraId="1C503525" w14:textId="77777777" w:rsidR="00D349E3" w:rsidRPr="00C368A9" w:rsidRDefault="00D349E3" w:rsidP="007F17FE">
      <w:pPr>
        <w:rPr>
          <w:sz w:val="18"/>
          <w:szCs w:val="18"/>
        </w:rPr>
      </w:pPr>
      <w:r w:rsidRPr="00C368A9">
        <w:rPr>
          <w:rStyle w:val="FootnoteReference"/>
          <w:sz w:val="18"/>
          <w:szCs w:val="18"/>
        </w:rPr>
        <w:footnoteRef/>
      </w:r>
      <w:r w:rsidRPr="00C368A9">
        <w:rPr>
          <w:sz w:val="18"/>
          <w:szCs w:val="18"/>
        </w:rPr>
        <w:t xml:space="preserve"> A/HRC/15/31(Catarina de Alberquerque report on non-State service provision), para 21</w:t>
      </w:r>
    </w:p>
  </w:footnote>
  <w:footnote w:id="62">
    <w:p w14:paraId="4C139D24" w14:textId="77777777" w:rsidR="00D349E3" w:rsidRPr="00C368A9" w:rsidRDefault="00D349E3">
      <w:pPr>
        <w:pStyle w:val="FootnoteText"/>
        <w:rPr>
          <w:rFonts w:ascii="Times New Roman" w:hAnsi="Times New Roman" w:cs="Times New Roman"/>
          <w:sz w:val="18"/>
          <w:szCs w:val="18"/>
          <w:highlight w:val="yellow"/>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CESCR General Comment 15, para 27</w:t>
      </w:r>
    </w:p>
  </w:footnote>
  <w:footnote w:id="63">
    <w:p w14:paraId="2780399C"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Guiding Principles on Business and Human Rights, 2011, page 1</w:t>
      </w:r>
    </w:p>
  </w:footnote>
  <w:footnote w:id="64">
    <w:p w14:paraId="7D2ECCBE"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Guiding Principles on Business and Human Rights, 2011, 3 (a) and (b)</w:t>
      </w:r>
    </w:p>
  </w:footnote>
  <w:footnote w:id="65">
    <w:p w14:paraId="07718246"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Guiding Principles on Business and Human Rights, 2011, Principle 5</w:t>
      </w:r>
    </w:p>
  </w:footnote>
  <w:footnote w:id="66">
    <w:p w14:paraId="289F649D"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Guiding Principles on Business and Human Rights, 2011, page 25</w:t>
      </w:r>
    </w:p>
  </w:footnote>
  <w:footnote w:id="67">
    <w:p w14:paraId="05E3A2D2"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Guiding Principles on Business and Human Rights, 2011, page 26</w:t>
      </w:r>
    </w:p>
  </w:footnote>
  <w:footnote w:id="68">
    <w:p w14:paraId="08EA0638"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Guiding Principles on Business and Human Rights, 2011, page 27</w:t>
      </w:r>
    </w:p>
  </w:footnote>
  <w:footnote w:id="69">
    <w:p w14:paraId="14FD411A" w14:textId="77777777" w:rsidR="00D349E3" w:rsidRPr="00C368A9" w:rsidRDefault="00D349E3">
      <w:pPr>
        <w:pStyle w:val="FootnoteText"/>
        <w:rPr>
          <w:rFonts w:ascii="Times New Roman" w:hAnsi="Times New Roman" w:cs="Times New Roman"/>
          <w:sz w:val="18"/>
          <w:szCs w:val="18"/>
          <w:highlight w:val="yellow"/>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Guiding Principles on Business and Human Rights, 2011, page 28-31</w:t>
      </w:r>
    </w:p>
  </w:footnote>
  <w:footnote w:id="70">
    <w:p w14:paraId="52B7431C" w14:textId="77777777" w:rsidR="00D349E3" w:rsidRPr="00C368A9" w:rsidRDefault="00D349E3">
      <w:pPr>
        <w:pStyle w:val="FootnoteText"/>
        <w:rPr>
          <w:rFonts w:ascii="Times New Roman" w:hAnsi="Times New Roman" w:cs="Times New Roman"/>
          <w:sz w:val="18"/>
          <w:szCs w:val="18"/>
          <w:highlight w:val="yellow"/>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Markus Krajewski, ‘The state duty to protect against human rights violations through transnational business activities’ (2018) 23 Deakin Law Review 13, 20</w:t>
      </w:r>
    </w:p>
  </w:footnote>
  <w:footnote w:id="71">
    <w:p w14:paraId="5B9659A5"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CESCR, General Comment 15, para. 33</w:t>
      </w:r>
    </w:p>
  </w:footnote>
  <w:footnote w:id="72">
    <w:p w14:paraId="31F9EBEE"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See, E/C.12/2011/1</w:t>
      </w:r>
    </w:p>
  </w:footnote>
  <w:footnote w:id="73">
    <w:p w14:paraId="5BDCCCE5"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Guiding Principles on Business and Human Rights, 2011, Principle 2</w:t>
      </w:r>
    </w:p>
  </w:footnote>
  <w:footnote w:id="74">
    <w:p w14:paraId="40AD5950"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Markus Krajewski, ‘The state duty to protect against human rights violations through transnational business activities’ (2018) 23 Deakin Law Review 13, 26</w:t>
      </w:r>
    </w:p>
  </w:footnote>
  <w:footnote w:id="75">
    <w:p w14:paraId="55483006"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Christine Kaufmann, ‘Holding multinational corporations accountable for human rights violations: litigation outside the United States’ in Dorithée Baumann-Pauly and Justine Nolan (eds.) </w:t>
      </w:r>
      <w:r w:rsidRPr="00C368A9">
        <w:rPr>
          <w:rFonts w:ascii="Times New Roman" w:hAnsi="Times New Roman" w:cs="Times New Roman"/>
          <w:i/>
          <w:iCs/>
          <w:sz w:val="18"/>
          <w:szCs w:val="18"/>
        </w:rPr>
        <w:t xml:space="preserve">Business and Human Rights: From Principles to Practice </w:t>
      </w:r>
      <w:r w:rsidRPr="00C368A9">
        <w:rPr>
          <w:rFonts w:ascii="Times New Roman" w:hAnsi="Times New Roman" w:cs="Times New Roman"/>
          <w:sz w:val="18"/>
          <w:szCs w:val="18"/>
        </w:rPr>
        <w:t>(Routledge, 2016) 262</w:t>
      </w:r>
    </w:p>
  </w:footnote>
  <w:footnote w:id="76">
    <w:p w14:paraId="4D67277A"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ibid</w:t>
      </w:r>
    </w:p>
  </w:footnote>
  <w:footnote w:id="77">
    <w:p w14:paraId="0962503C"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Julianne Hughes-Jennett, ‘What role for human rights in business?’ (2019) The Political Quarterly 1, 4</w:t>
      </w:r>
    </w:p>
  </w:footnote>
  <w:footnote w:id="78">
    <w:p w14:paraId="1BACCA44" w14:textId="77777777" w:rsidR="00D349E3" w:rsidRPr="00C368A9" w:rsidRDefault="00D349E3" w:rsidP="00AD5143">
      <w:pPr>
        <w:rPr>
          <w:sz w:val="18"/>
          <w:szCs w:val="18"/>
        </w:rPr>
      </w:pPr>
      <w:r w:rsidRPr="00C368A9">
        <w:rPr>
          <w:rStyle w:val="FootnoteReference"/>
          <w:sz w:val="18"/>
          <w:szCs w:val="18"/>
        </w:rPr>
        <w:footnoteRef/>
      </w:r>
      <w:r w:rsidRPr="00C368A9">
        <w:rPr>
          <w:sz w:val="18"/>
          <w:szCs w:val="18"/>
        </w:rPr>
        <w:t xml:space="preserve"> European Parliament, briefing, ‘Towards a binding international treaty on business and human rights’, April 2018; http://www.europarl.europa.eu/RegData/etudes/BRIE/2018/ 630266/EPRS_BRI(2018)630266_EN.pdf</w:t>
      </w:r>
    </w:p>
  </w:footnote>
  <w:footnote w:id="79">
    <w:p w14:paraId="4ED85C95"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See, UN Protect, Respect and Remedy: A Framework for Business and Human Rights (September 2010)</w:t>
      </w:r>
    </w:p>
  </w:footnote>
  <w:footnote w:id="80">
    <w:p w14:paraId="5D649DB6"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Khulekani Moyo and Sandra Liebenberg, ‘The privatization of water services: the quest for enhanced human rights accountability’ (2015) 37 Human Rights Quarterly 691, 716</w:t>
      </w:r>
    </w:p>
  </w:footnote>
  <w:footnote w:id="81">
    <w:p w14:paraId="78034A4C"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Guiding Principles on Business and Human Rights, 2011, Principle 11</w:t>
      </w:r>
    </w:p>
  </w:footnote>
  <w:footnote w:id="82">
    <w:p w14:paraId="31463721"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Guiding Principles on Business and Human Rights, 2011, page 13</w:t>
      </w:r>
    </w:p>
  </w:footnote>
  <w:footnote w:id="83">
    <w:p w14:paraId="6DBDA7A8"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Guiding Principles on Business and Human Rights, 2011, Principle 13 (a) and (b)</w:t>
      </w:r>
    </w:p>
  </w:footnote>
  <w:footnote w:id="84">
    <w:p w14:paraId="1FD5BA7D"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Guiding Principles on Business and Human Rights, 2011, page 15</w:t>
      </w:r>
    </w:p>
  </w:footnote>
  <w:footnote w:id="85">
    <w:p w14:paraId="65601AF5"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Guiding Principles on Business and Human Rights, 2011, Principle 17</w:t>
      </w:r>
    </w:p>
  </w:footnote>
  <w:footnote w:id="86">
    <w:p w14:paraId="32F72922"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Guiding Principles on Business and Human Rights, 2011, Principle 17(c)</w:t>
      </w:r>
    </w:p>
  </w:footnote>
  <w:footnote w:id="87">
    <w:p w14:paraId="4EF1C80E" w14:textId="77777777" w:rsidR="00D349E3" w:rsidRPr="00C368A9" w:rsidRDefault="00D349E3" w:rsidP="00B140AE">
      <w:pPr>
        <w:rPr>
          <w:sz w:val="18"/>
          <w:szCs w:val="18"/>
        </w:rPr>
      </w:pPr>
      <w:r w:rsidRPr="00C368A9">
        <w:rPr>
          <w:rStyle w:val="FootnoteReference"/>
          <w:sz w:val="18"/>
          <w:szCs w:val="18"/>
        </w:rPr>
        <w:footnoteRef/>
      </w:r>
      <w:r w:rsidRPr="00C368A9">
        <w:rPr>
          <w:sz w:val="18"/>
          <w:szCs w:val="18"/>
        </w:rPr>
        <w:t xml:space="preserve"> See, Justine Nolan, ‘The corporate responsibility to respect rights: soft law or not law?’ in S Deva and D Bilchitz (eds) Human Rights Obligations of Business: Beyond the Corporate Responsibility to Respect? Cambridge University Press, (Nov. 2013) </w:t>
      </w:r>
    </w:p>
  </w:footnote>
  <w:footnote w:id="88">
    <w:p w14:paraId="2C949E99"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Khulekani Moyo and Sandra Liebenberg, ‘The privatization of water services: the quest for enhanced human rights accountability’ (2015) 37 Human Rights Quarterly 691, 712</w:t>
      </w:r>
    </w:p>
  </w:footnote>
  <w:footnote w:id="89">
    <w:p w14:paraId="5C95216E"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Ibid at 710</w:t>
      </w:r>
    </w:p>
  </w:footnote>
  <w:footnote w:id="90">
    <w:p w14:paraId="60306E99"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A/HRC/36/45/Add.1 (report on mission to Portugal), para 38</w:t>
      </w:r>
    </w:p>
  </w:footnote>
  <w:footnote w:id="91">
    <w:p w14:paraId="3D0FC42A"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Ibid at para 58</w:t>
      </w:r>
    </w:p>
  </w:footnote>
  <w:footnote w:id="92">
    <w:p w14:paraId="20E55E45"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Ibid at para 30</w:t>
      </w:r>
    </w:p>
  </w:footnote>
  <w:footnote w:id="93">
    <w:p w14:paraId="1A5E3CD5"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ECE/CECI/2019/5, p. 27</w:t>
      </w:r>
    </w:p>
  </w:footnote>
  <w:footnote w:id="94">
    <w:p w14:paraId="2C5080F6"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w:t>
      </w:r>
      <w:r w:rsidRPr="00C368A9">
        <w:rPr>
          <w:rFonts w:ascii="Times New Roman" w:hAnsi="Times New Roman" w:cs="Times New Roman"/>
          <w:sz w:val="18"/>
          <w:szCs w:val="18"/>
          <w:lang w:val="en-US"/>
        </w:rPr>
        <w:t>Foster, Vivien, and Tito Yepes. 2005. “Latin America Regional Study on Infrastructure. Is Cost Recovery a Feasible Objective for Water and Electricity?” World Bank, Washington, DC. (Affordability is defined within the threshold of water representing at most 5% of household income)</w:t>
      </w:r>
    </w:p>
  </w:footnote>
  <w:footnote w:id="95">
    <w:p w14:paraId="27701F15" w14:textId="77777777" w:rsidR="00D349E3" w:rsidRPr="00C368A9" w:rsidRDefault="00D349E3" w:rsidP="00CF3DBC">
      <w:pPr>
        <w:rPr>
          <w:sz w:val="18"/>
          <w:szCs w:val="18"/>
        </w:rPr>
      </w:pPr>
      <w:r w:rsidRPr="00C368A9">
        <w:rPr>
          <w:rStyle w:val="FootnoteReference"/>
          <w:sz w:val="18"/>
          <w:szCs w:val="18"/>
        </w:rPr>
        <w:footnoteRef/>
      </w:r>
      <w:r w:rsidRPr="00C368A9">
        <w:rPr>
          <w:sz w:val="18"/>
          <w:szCs w:val="18"/>
        </w:rPr>
        <w:t xml:space="preserve"> Jessica Budds and Gordon McGrananhan, ‘Are the debates on water privatization missing the point? Experiences from Africa, Asia and Latin America’(2003) 15:2 Environment and Urbanization 87, 95</w:t>
      </w:r>
    </w:p>
  </w:footnote>
  <w:footnote w:id="96">
    <w:p w14:paraId="13652792"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w:t>
      </w:r>
      <w:r w:rsidRPr="000D0667">
        <w:rPr>
          <w:rFonts w:ascii="Times New Roman" w:hAnsi="Times New Roman" w:cs="Times New Roman"/>
          <w:sz w:val="18"/>
          <w:szCs w:val="18"/>
        </w:rPr>
        <w:t xml:space="preserve">International Institute for Sustainable Development, “Compañía de Aguas del Aconquija S.A. and Vivendi Universal S.A. v. Republic of Argentina, ICSID Case No. </w:t>
      </w:r>
      <w:r w:rsidRPr="00C368A9">
        <w:rPr>
          <w:rFonts w:ascii="Times New Roman" w:hAnsi="Times New Roman" w:cs="Times New Roman"/>
          <w:sz w:val="18"/>
          <w:szCs w:val="18"/>
        </w:rPr>
        <w:t xml:space="preserve">ARB/97/3”. 18 October 2018 </w:t>
      </w:r>
      <w:hyperlink r:id="rId11" w:history="1">
        <w:r w:rsidRPr="00C368A9">
          <w:rPr>
            <w:rStyle w:val="Hyperlink"/>
            <w:rFonts w:ascii="Times New Roman" w:hAnsi="Times New Roman" w:cs="Times New Roman"/>
            <w:sz w:val="18"/>
            <w:szCs w:val="18"/>
          </w:rPr>
          <w:t>https://www.iisd.org/itn/2018/10/18/vivendi-v-argentina/</w:t>
        </w:r>
      </w:hyperlink>
    </w:p>
  </w:footnote>
  <w:footnote w:id="97">
    <w:p w14:paraId="2AABD5B2" w14:textId="77777777" w:rsidR="00D349E3" w:rsidRPr="00C368A9" w:rsidRDefault="00D349E3" w:rsidP="0046447B">
      <w:pPr>
        <w:rPr>
          <w:sz w:val="18"/>
          <w:szCs w:val="18"/>
        </w:rPr>
      </w:pPr>
      <w:r w:rsidRPr="00C368A9">
        <w:rPr>
          <w:rStyle w:val="FootnoteReference"/>
          <w:sz w:val="18"/>
          <w:szCs w:val="18"/>
        </w:rPr>
        <w:footnoteRef/>
      </w:r>
      <w:r w:rsidRPr="00C368A9">
        <w:rPr>
          <w:sz w:val="18"/>
          <w:szCs w:val="18"/>
        </w:rPr>
        <w:t xml:space="preserve"> Miguel Solanes and Andrei Jouravlev, ‘Revistiting privatization, foreign investment, international arbitration, and water’ (United Nations, 2007) online: </w:t>
      </w:r>
      <w:hyperlink r:id="rId12" w:history="1">
        <w:r w:rsidRPr="00C368A9">
          <w:rPr>
            <w:rStyle w:val="Hyperlink"/>
            <w:rFonts w:eastAsiaTheme="majorEastAsia"/>
            <w:sz w:val="18"/>
            <w:szCs w:val="18"/>
          </w:rPr>
          <w:t>https://archivo.cepal.org/pdfs/Waterguide/LCL2827e.pdf</w:t>
        </w:r>
      </w:hyperlink>
      <w:r w:rsidRPr="00C368A9">
        <w:rPr>
          <w:sz w:val="18"/>
          <w:szCs w:val="18"/>
        </w:rPr>
        <w:t xml:space="preserve"> 20</w:t>
      </w:r>
    </w:p>
  </w:footnote>
  <w:footnote w:id="98">
    <w:p w14:paraId="1D31D659" w14:textId="77777777" w:rsidR="00D349E3" w:rsidRPr="00C368A9" w:rsidRDefault="00D349E3" w:rsidP="00A7337E">
      <w:pPr>
        <w:rPr>
          <w:sz w:val="18"/>
          <w:szCs w:val="18"/>
        </w:rPr>
      </w:pPr>
      <w:r w:rsidRPr="00C368A9">
        <w:rPr>
          <w:rStyle w:val="FootnoteReference"/>
          <w:sz w:val="18"/>
          <w:szCs w:val="18"/>
        </w:rPr>
        <w:footnoteRef/>
      </w:r>
      <w:r w:rsidRPr="00C368A9">
        <w:rPr>
          <w:sz w:val="18"/>
          <w:szCs w:val="18"/>
        </w:rPr>
        <w:t xml:space="preserve"> Huiping Chen, The human right to water and foreign investment: friends or foes? (2015) 40:2 Water International 297, 302</w:t>
      </w:r>
    </w:p>
  </w:footnote>
  <w:footnote w:id="99">
    <w:p w14:paraId="1BF8CF27"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Andreas Harsono, “Indonesia’s Supreme Court Upholds Water Rights”. Human Rights Watch, 12 October 2017. </w:t>
      </w:r>
      <w:hyperlink r:id="rId13" w:history="1">
        <w:r w:rsidRPr="00C368A9">
          <w:rPr>
            <w:rStyle w:val="Hyperlink"/>
            <w:rFonts w:ascii="Times New Roman" w:hAnsi="Times New Roman" w:cs="Times New Roman"/>
            <w:sz w:val="18"/>
            <w:szCs w:val="18"/>
          </w:rPr>
          <w:t>https://www.hrw.org/news/2017/10/12/indonesias-supreme-court-upholds-water-rights</w:t>
        </w:r>
      </w:hyperlink>
    </w:p>
  </w:footnote>
  <w:footnote w:id="100">
    <w:p w14:paraId="332FD533"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w:t>
      </w:r>
      <w:r w:rsidRPr="000D0667">
        <w:rPr>
          <w:rFonts w:ascii="Times New Roman" w:hAnsi="Times New Roman" w:cs="Times New Roman"/>
          <w:sz w:val="18"/>
          <w:szCs w:val="18"/>
        </w:rPr>
        <w:t xml:space="preserve">International Institute for Sustainable Development, “Compañía de Aguas del Aconquija S.A. and Vivendi Universal S.A. v. Republic of Argentina, ICSID Case No. </w:t>
      </w:r>
      <w:r w:rsidRPr="00C368A9">
        <w:rPr>
          <w:rFonts w:ascii="Times New Roman" w:hAnsi="Times New Roman" w:cs="Times New Roman"/>
          <w:sz w:val="18"/>
          <w:szCs w:val="18"/>
        </w:rPr>
        <w:t xml:space="preserve">ARB/97/3”. 18 October 2018 </w:t>
      </w:r>
      <w:hyperlink r:id="rId14" w:history="1">
        <w:r w:rsidRPr="00C368A9">
          <w:rPr>
            <w:rStyle w:val="Hyperlink"/>
            <w:rFonts w:ascii="Times New Roman" w:hAnsi="Times New Roman" w:cs="Times New Roman"/>
            <w:sz w:val="18"/>
            <w:szCs w:val="18"/>
          </w:rPr>
          <w:t>https://www.iisd.org/itn/2018/10/18/vivendi-v-argentina/</w:t>
        </w:r>
      </w:hyperlink>
    </w:p>
  </w:footnote>
  <w:footnote w:id="101">
    <w:p w14:paraId="4D12CAB0" w14:textId="77777777" w:rsidR="00D349E3" w:rsidRPr="00C368A9" w:rsidRDefault="00D349E3" w:rsidP="0070105C">
      <w:pPr>
        <w:rPr>
          <w:sz w:val="18"/>
          <w:szCs w:val="18"/>
        </w:rPr>
      </w:pPr>
      <w:r w:rsidRPr="00C368A9">
        <w:rPr>
          <w:rStyle w:val="FootnoteReference"/>
          <w:sz w:val="18"/>
          <w:szCs w:val="18"/>
        </w:rPr>
        <w:footnoteRef/>
      </w:r>
      <w:r w:rsidRPr="00C368A9">
        <w:rPr>
          <w:sz w:val="18"/>
          <w:szCs w:val="18"/>
        </w:rPr>
        <w:t xml:space="preserve"> Frank L. K. Ohemeng and John K. Grant, ‘Has the Bubble Finally Burst? An Examination of the Failure of Privatization of Water Services Delivery in Atlanta (U.S.A) and Hamilton (Canada)’ A paper prepared for the Annual Meeting of the Canadian Political Science Association, Carleton University, Ottawa (May 2009), online: </w:t>
      </w:r>
      <w:hyperlink r:id="rId15" w:history="1">
        <w:r w:rsidRPr="00C368A9">
          <w:rPr>
            <w:rStyle w:val="Hyperlink"/>
            <w:rFonts w:eastAsiaTheme="majorEastAsia"/>
            <w:sz w:val="18"/>
            <w:szCs w:val="18"/>
          </w:rPr>
          <w:t>https://www.cpsa-acsp.ca/papers-2009/Ohemeng.pdf</w:t>
        </w:r>
      </w:hyperlink>
      <w:r w:rsidRPr="00C368A9">
        <w:rPr>
          <w:sz w:val="18"/>
          <w:szCs w:val="18"/>
        </w:rPr>
        <w:t xml:space="preserve"> 20</w:t>
      </w:r>
    </w:p>
  </w:footnote>
  <w:footnote w:id="102">
    <w:p w14:paraId="64F68E83"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Ibid 12</w:t>
      </w:r>
    </w:p>
  </w:footnote>
  <w:footnote w:id="103">
    <w:p w14:paraId="61C629DB" w14:textId="77777777" w:rsidR="00D349E3" w:rsidRPr="00C368A9" w:rsidRDefault="00D349E3" w:rsidP="0070105C">
      <w:pPr>
        <w:rPr>
          <w:sz w:val="18"/>
          <w:szCs w:val="18"/>
        </w:rPr>
      </w:pPr>
      <w:r w:rsidRPr="00C368A9">
        <w:rPr>
          <w:rStyle w:val="FootnoteReference"/>
          <w:sz w:val="18"/>
          <w:szCs w:val="18"/>
        </w:rPr>
        <w:footnoteRef/>
      </w:r>
      <w:r w:rsidRPr="00C368A9">
        <w:rPr>
          <w:sz w:val="18"/>
          <w:szCs w:val="18"/>
        </w:rPr>
        <w:t xml:space="preserve"> Water for All, ‘Top 10 reasons to oppose privatization’ </w:t>
      </w:r>
      <w:hyperlink r:id="rId16" w:history="1">
        <w:r w:rsidRPr="00C368A9">
          <w:rPr>
            <w:rStyle w:val="Hyperlink"/>
            <w:rFonts w:eastAsiaTheme="majorEastAsia"/>
            <w:sz w:val="18"/>
            <w:szCs w:val="18"/>
          </w:rPr>
          <w:t>https://www.citizen.org/wp-content/uploads/top10-reasonstoopposewaterprivatization.pdf</w:t>
        </w:r>
      </w:hyperlink>
      <w:r w:rsidRPr="00C368A9">
        <w:rPr>
          <w:rFonts w:eastAsiaTheme="majorEastAsia"/>
          <w:sz w:val="18"/>
          <w:szCs w:val="18"/>
        </w:rPr>
        <w:t xml:space="preserve"> </w:t>
      </w:r>
      <w:r w:rsidRPr="00C368A9">
        <w:rPr>
          <w:sz w:val="18"/>
          <w:szCs w:val="18"/>
        </w:rPr>
        <w:t>1</w:t>
      </w:r>
    </w:p>
  </w:footnote>
  <w:footnote w:id="104">
    <w:p w14:paraId="0A40907A" w14:textId="77777777" w:rsidR="00D349E3" w:rsidRPr="00C368A9" w:rsidRDefault="00D349E3" w:rsidP="00276473">
      <w:pPr>
        <w:rPr>
          <w:sz w:val="18"/>
          <w:szCs w:val="18"/>
        </w:rPr>
      </w:pPr>
      <w:r w:rsidRPr="00C368A9">
        <w:rPr>
          <w:rStyle w:val="FootnoteReference"/>
          <w:sz w:val="18"/>
          <w:szCs w:val="18"/>
        </w:rPr>
        <w:footnoteRef/>
      </w:r>
      <w:r w:rsidRPr="00C368A9">
        <w:rPr>
          <w:sz w:val="18"/>
          <w:szCs w:val="18"/>
        </w:rPr>
        <w:t xml:space="preserve"> Bernard de Gouvelloa, Emilio J. Lentinib and Federica Brennerb, “Changing paradigms in water and sanitation services in Argentina: towards a sustainable model?” (2012) 37:2 Water International 91, 98</w:t>
      </w:r>
    </w:p>
  </w:footnote>
  <w:footnote w:id="105">
    <w:p w14:paraId="69F34A98"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European Parliament resolution of 8 September 2015 on the follow-up to the European Citizens’ Initiative Right2Water (2014/2239(INI)), para. N. http://www.europarl.europa.eu/doceo/document/TA-8-2015-0294_EN.html</w:t>
      </w:r>
    </w:p>
  </w:footnote>
  <w:footnote w:id="106">
    <w:p w14:paraId="3581A4DA"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Clark, C. (2017). Of What Use is a Deradicalized Human Right to Water? Human Rights Law Review, 17, 231-260.</w:t>
      </w:r>
    </w:p>
  </w:footnote>
  <w:footnote w:id="107">
    <w:p w14:paraId="499E0DCB"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A/HRC/21/42/Add.1, para. 30</w:t>
      </w:r>
    </w:p>
  </w:footnote>
  <w:footnote w:id="108">
    <w:p w14:paraId="4F841357"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Jessica Budds and Gordon McGrananhan, ‘Are the debates on water privatization missing the point? Experiences from Africa, Asia and Latin America’(2003) 15:2 Environment and Urbanization 87, 109</w:t>
      </w:r>
    </w:p>
  </w:footnote>
  <w:footnote w:id="109">
    <w:p w14:paraId="18E6CE58"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w:t>
      </w:r>
      <w:r w:rsidRPr="00C368A9">
        <w:rPr>
          <w:rFonts w:ascii="Times New Roman" w:hAnsi="Times New Roman" w:cs="Times New Roman"/>
          <w:sz w:val="18"/>
          <w:szCs w:val="18"/>
          <w:lang w:val="en-US"/>
        </w:rPr>
        <w:t xml:space="preserve">Interactive side event to #CSW63, jointly organised by PSI, FEMNET and APWLD and opened by UN Special Rapporteur on Extreme Poverty and Human Rights, Philip Alston. 14 March 2019. “Addressing the human rights implications of privatization for women and girls”. </w:t>
      </w:r>
      <w:hyperlink r:id="rId17" w:history="1">
        <w:r w:rsidRPr="00C368A9">
          <w:rPr>
            <w:rStyle w:val="Hyperlink"/>
            <w:rFonts w:ascii="Times New Roman" w:hAnsi="Times New Roman" w:cs="Times New Roman"/>
            <w:sz w:val="18"/>
            <w:szCs w:val="18"/>
            <w:lang w:val="en-US"/>
          </w:rPr>
          <w:t>http://www.world-psi.org/en/addressing-human-rights-implications-privatization-women-and-girls</w:t>
        </w:r>
      </w:hyperlink>
    </w:p>
  </w:footnote>
  <w:footnote w:id="110">
    <w:p w14:paraId="6986C25C"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See, for example, </w:t>
      </w:r>
      <w:r w:rsidRPr="00C368A9">
        <w:rPr>
          <w:rFonts w:ascii="Times New Roman" w:hAnsi="Times New Roman" w:cs="Times New Roman"/>
          <w:sz w:val="18"/>
          <w:szCs w:val="18"/>
          <w:lang w:val="en-US"/>
        </w:rPr>
        <w:t xml:space="preserve">Interactive side event to #CSW63, jointly organised by PSI, FEMNET and APWLD and opened by UN Special Rapporteur on Extreme Poverty and Human Rights, Philip Alston. 14 March 2019. “Addressing the human rights implications of privatization for women and girls”. </w:t>
      </w:r>
      <w:hyperlink r:id="rId18" w:history="1">
        <w:r w:rsidRPr="00C368A9">
          <w:rPr>
            <w:rStyle w:val="Hyperlink"/>
            <w:rFonts w:ascii="Times New Roman" w:hAnsi="Times New Roman" w:cs="Times New Roman"/>
            <w:sz w:val="18"/>
            <w:szCs w:val="18"/>
            <w:lang w:val="en-US"/>
          </w:rPr>
          <w:t>http://www.world-psi.org/en/addressing-human-rights-implications-privatization-women-and-girls</w:t>
        </w:r>
      </w:hyperlink>
      <w:r w:rsidRPr="00C368A9">
        <w:rPr>
          <w:rFonts w:ascii="Times New Roman" w:hAnsi="Times New Roman" w:cs="Times New Roman"/>
          <w:sz w:val="18"/>
          <w:szCs w:val="18"/>
          <w:lang w:val="en-US"/>
        </w:rPr>
        <w:t xml:space="preserve"> </w:t>
      </w:r>
      <w:r w:rsidRPr="00C368A9">
        <w:rPr>
          <w:rFonts w:ascii="Times New Roman" w:hAnsi="Times New Roman" w:cs="Times New Roman"/>
          <w:sz w:val="18"/>
          <w:szCs w:val="18"/>
        </w:rPr>
        <w:t>and A/73/179, para. 44</w:t>
      </w:r>
    </w:p>
  </w:footnote>
  <w:footnote w:id="111">
    <w:p w14:paraId="71DB2CB2"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Janice A. Beecher. (2001). Privatization, Monopoly, and Structured Competition in the Water Industry: Is There a Role for Regulation, p.16. </w:t>
      </w:r>
      <w:hyperlink r:id="rId19" w:history="1">
        <w:r w:rsidRPr="00C368A9">
          <w:rPr>
            <w:rStyle w:val="Hyperlink"/>
            <w:rFonts w:ascii="Times New Roman" w:hAnsi="Times New Roman" w:cs="Times New Roman"/>
            <w:sz w:val="18"/>
            <w:szCs w:val="18"/>
          </w:rPr>
          <w:t>https://core.ac.uk/download/pdf/60534877.pdf</w:t>
        </w:r>
      </w:hyperlink>
    </w:p>
  </w:footnote>
  <w:footnote w:id="112">
    <w:p w14:paraId="004E8A60" w14:textId="77777777" w:rsidR="00D349E3" w:rsidRPr="00C368A9" w:rsidRDefault="00D349E3" w:rsidP="003207B5">
      <w:pPr>
        <w:rPr>
          <w:sz w:val="18"/>
          <w:szCs w:val="18"/>
        </w:rPr>
      </w:pPr>
      <w:r w:rsidRPr="00C368A9">
        <w:rPr>
          <w:rStyle w:val="FootnoteReference"/>
          <w:sz w:val="18"/>
          <w:szCs w:val="18"/>
        </w:rPr>
        <w:footnoteRef/>
      </w:r>
      <w:r w:rsidRPr="00C368A9">
        <w:rPr>
          <w:sz w:val="18"/>
          <w:szCs w:val="18"/>
        </w:rPr>
        <w:t xml:space="preserve"> Katharina Gassner, Alexander Popov and Nataliya Pushak, ‘Does Private Sector Participation Improve Performance in Electricity and Water Distribution?’ (World Bank, 2009) 4</w:t>
      </w:r>
    </w:p>
  </w:footnote>
  <w:footnote w:id="113">
    <w:p w14:paraId="601F32F4" w14:textId="77777777" w:rsidR="00D349E3" w:rsidRPr="00C368A9" w:rsidRDefault="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Andreas Harsono, “Indonesia’s Supreme Court Upholds Water Rights”. Human Rights Watch, 12 October 2017. [Accessed 26 June 2019] </w:t>
      </w:r>
      <w:r w:rsidRPr="00C368A9">
        <w:fldChar w:fldCharType="begin"/>
      </w:r>
      <w:r w:rsidRPr="00C368A9">
        <w:rPr>
          <w:rFonts w:ascii="Times New Roman" w:hAnsi="Times New Roman" w:cs="Times New Roman"/>
          <w:sz w:val="18"/>
          <w:szCs w:val="18"/>
        </w:rPr>
        <w:instrText xml:space="preserve"> "https://www.hrw.org/news/2017/10/12/indonesias-supreme-court-upholds-water-rights" </w:instrText>
      </w:r>
      <w:r w:rsidRPr="00C368A9">
        <w:fldChar w:fldCharType="separate"/>
      </w:r>
      <w:r w:rsidRPr="00C368A9">
        <w:rPr>
          <w:rStyle w:val="Hyperlink"/>
          <w:rFonts w:ascii="Times New Roman" w:hAnsi="Times New Roman" w:cs="Times New Roman"/>
          <w:sz w:val="18"/>
          <w:szCs w:val="18"/>
        </w:rPr>
        <w:t>https://www.hrw.org/news/2017/10/12/indonesias-supreme-court-upholds-water-rights</w:t>
      </w:r>
      <w:r w:rsidRPr="00C368A9">
        <w:rPr>
          <w:rStyle w:val="Hyperlink"/>
          <w:rFonts w:ascii="Times New Roman" w:hAnsi="Times New Roman" w:cs="Times New Roman"/>
          <w:sz w:val="18"/>
          <w:szCs w:val="18"/>
        </w:rPr>
        <w:fldChar w:fldCharType="end"/>
      </w:r>
    </w:p>
  </w:footnote>
  <w:footnote w:id="114">
    <w:p w14:paraId="0DD70EAB" w14:textId="77777777" w:rsidR="00D349E3" w:rsidRPr="00C368A9" w:rsidRDefault="00D349E3" w:rsidP="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Water for All, ‘Top 10 reasons to oppose privatization’ 1 </w:t>
      </w:r>
      <w:hyperlink r:id="rId20" w:history="1">
        <w:r w:rsidRPr="00C368A9">
          <w:rPr>
            <w:rStyle w:val="Hyperlink"/>
            <w:rFonts w:ascii="Times New Roman" w:eastAsiaTheme="majorEastAsia" w:hAnsi="Times New Roman" w:cs="Times New Roman"/>
            <w:sz w:val="18"/>
            <w:szCs w:val="18"/>
          </w:rPr>
          <w:t>https://www.citizen.org/wp-content/uploads/top10-reasonstoopposewaterprivatization.pdf</w:t>
        </w:r>
      </w:hyperlink>
    </w:p>
  </w:footnote>
  <w:footnote w:id="115">
    <w:p w14:paraId="0E5A5DB0" w14:textId="77777777" w:rsidR="00D349E3" w:rsidRPr="00C368A9" w:rsidRDefault="00D349E3" w:rsidP="00D349E3">
      <w:pPr>
        <w:pStyle w:val="FootnoteText"/>
        <w:rPr>
          <w:rFonts w:ascii="Times New Roman" w:hAnsi="Times New Roman" w:cs="Times New Roman"/>
          <w:sz w:val="18"/>
          <w:szCs w:val="18"/>
        </w:rPr>
      </w:pPr>
      <w:r w:rsidRPr="00C368A9">
        <w:rPr>
          <w:rStyle w:val="FootnoteReference"/>
          <w:rFonts w:ascii="Times New Roman" w:hAnsi="Times New Roman" w:cs="Times New Roman"/>
          <w:sz w:val="18"/>
          <w:szCs w:val="18"/>
        </w:rPr>
        <w:footnoteRef/>
      </w:r>
      <w:r w:rsidRPr="00C368A9">
        <w:rPr>
          <w:rFonts w:ascii="Times New Roman" w:hAnsi="Times New Roman" w:cs="Times New Roman"/>
          <w:sz w:val="18"/>
          <w:szCs w:val="18"/>
        </w:rPr>
        <w:t xml:space="preserve"> Khulekani Moyo and Sandra Liebenberg, ‘The privatization of water services: the quest for enhanced human rights accountability’ (2015) 37 Human Rights Quarterly 691, 701</w:t>
      </w:r>
    </w:p>
  </w:footnote>
  <w:footnote w:id="116">
    <w:p w14:paraId="3BC8D8D1" w14:textId="77777777" w:rsidR="00D349E3" w:rsidRPr="00C368A9" w:rsidRDefault="00D349E3" w:rsidP="00D349E3">
      <w:pPr>
        <w:rPr>
          <w:sz w:val="18"/>
          <w:szCs w:val="18"/>
        </w:rPr>
      </w:pPr>
      <w:r w:rsidRPr="00C368A9">
        <w:rPr>
          <w:rStyle w:val="FootnoteReference"/>
          <w:sz w:val="18"/>
          <w:szCs w:val="18"/>
        </w:rPr>
        <w:footnoteRef/>
      </w:r>
      <w:r w:rsidRPr="00C368A9">
        <w:rPr>
          <w:sz w:val="18"/>
          <w:szCs w:val="18"/>
        </w:rPr>
        <w:t xml:space="preserve"> Susan Spronk and Carlos Crespo, ‘Water, National Sovereignty and Social Resistance: Bilateral Investment Treaties and the Struggles against Multinational Water Companies in Cochabamba and El Alto, Bolivia’ (2008) 1 Law, Social Justice and Global Development Journal 1, 9-10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58"/>
    <w:multiLevelType w:val="hybridMultilevel"/>
    <w:tmpl w:val="D522F5C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3D6DD3"/>
    <w:multiLevelType w:val="hybridMultilevel"/>
    <w:tmpl w:val="E938C16E"/>
    <w:lvl w:ilvl="0" w:tplc="2D14C9E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94770"/>
    <w:multiLevelType w:val="hybridMultilevel"/>
    <w:tmpl w:val="78F0F85E"/>
    <w:lvl w:ilvl="0" w:tplc="13946A1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A31F3"/>
    <w:multiLevelType w:val="hybridMultilevel"/>
    <w:tmpl w:val="DE48FD0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27E8B"/>
    <w:multiLevelType w:val="hybridMultilevel"/>
    <w:tmpl w:val="0C14BC6C"/>
    <w:lvl w:ilvl="0" w:tplc="FA5C1DAE">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244D5923"/>
    <w:multiLevelType w:val="hybridMultilevel"/>
    <w:tmpl w:val="D02221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7040BC"/>
    <w:multiLevelType w:val="multilevel"/>
    <w:tmpl w:val="3ABE06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E310A4"/>
    <w:multiLevelType w:val="hybridMultilevel"/>
    <w:tmpl w:val="48B48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4E7574"/>
    <w:multiLevelType w:val="hybridMultilevel"/>
    <w:tmpl w:val="7E644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411EA5"/>
    <w:multiLevelType w:val="hybridMultilevel"/>
    <w:tmpl w:val="101ECBFE"/>
    <w:lvl w:ilvl="0" w:tplc="75804346">
      <w:start w:val="1"/>
      <w:numFmt w:val="lowerLetter"/>
      <w:lvlText w:val="%1)"/>
      <w:lvlJc w:val="left"/>
      <w:pPr>
        <w:ind w:left="720" w:hanging="360"/>
      </w:pPr>
      <w:rPr>
        <w:rFonts w:hint="default"/>
        <w:b w:val="0"/>
        <w:b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A16483"/>
    <w:multiLevelType w:val="hybridMultilevel"/>
    <w:tmpl w:val="F6E2F4DA"/>
    <w:lvl w:ilvl="0" w:tplc="FFA28C96">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540BBC"/>
    <w:multiLevelType w:val="multilevel"/>
    <w:tmpl w:val="05EECCC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B9D045D"/>
    <w:multiLevelType w:val="hybridMultilevel"/>
    <w:tmpl w:val="34EE0A1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3" w15:restartNumberingAfterBreak="0">
    <w:nsid w:val="51027AB6"/>
    <w:multiLevelType w:val="hybridMultilevel"/>
    <w:tmpl w:val="47EC7D12"/>
    <w:lvl w:ilvl="0" w:tplc="9A809DF4">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155CE4"/>
    <w:multiLevelType w:val="hybridMultilevel"/>
    <w:tmpl w:val="C518D890"/>
    <w:lvl w:ilvl="0" w:tplc="90F8E466">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5" w15:restartNumberingAfterBreak="0">
    <w:nsid w:val="6426528F"/>
    <w:multiLevelType w:val="hybridMultilevel"/>
    <w:tmpl w:val="E1BE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5008D3"/>
    <w:multiLevelType w:val="multilevel"/>
    <w:tmpl w:val="909A0E7A"/>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69D43AE0"/>
    <w:multiLevelType w:val="multilevel"/>
    <w:tmpl w:val="D000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D113C4"/>
    <w:multiLevelType w:val="hybridMultilevel"/>
    <w:tmpl w:val="506CA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1B337A"/>
    <w:multiLevelType w:val="hybridMultilevel"/>
    <w:tmpl w:val="1E90F2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8279DE"/>
    <w:multiLevelType w:val="hybridMultilevel"/>
    <w:tmpl w:val="76D2D77A"/>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8240AA"/>
    <w:multiLevelType w:val="hybridMultilevel"/>
    <w:tmpl w:val="8B1EA3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5842B7"/>
    <w:multiLevelType w:val="hybridMultilevel"/>
    <w:tmpl w:val="D564DD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F2245B"/>
    <w:multiLevelType w:val="hybridMultilevel"/>
    <w:tmpl w:val="40EE7B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0C41A3"/>
    <w:multiLevelType w:val="multilevel"/>
    <w:tmpl w:val="752C8B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E084C26"/>
    <w:multiLevelType w:val="hybridMultilevel"/>
    <w:tmpl w:val="068EE1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4437BC"/>
    <w:multiLevelType w:val="hybridMultilevel"/>
    <w:tmpl w:val="B06A4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FC4708"/>
    <w:multiLevelType w:val="hybridMultilevel"/>
    <w:tmpl w:val="3CCA7AD8"/>
    <w:lvl w:ilvl="0" w:tplc="828E16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6"/>
  </w:num>
  <w:num w:numId="3">
    <w:abstractNumId w:val="12"/>
  </w:num>
  <w:num w:numId="4">
    <w:abstractNumId w:val="24"/>
  </w:num>
  <w:num w:numId="5">
    <w:abstractNumId w:val="5"/>
  </w:num>
  <w:num w:numId="6">
    <w:abstractNumId w:val="19"/>
  </w:num>
  <w:num w:numId="7">
    <w:abstractNumId w:val="25"/>
  </w:num>
  <w:num w:numId="8">
    <w:abstractNumId w:val="3"/>
  </w:num>
  <w:num w:numId="9">
    <w:abstractNumId w:val="10"/>
  </w:num>
  <w:num w:numId="10">
    <w:abstractNumId w:val="22"/>
  </w:num>
  <w:num w:numId="11">
    <w:abstractNumId w:val="23"/>
  </w:num>
  <w:num w:numId="12">
    <w:abstractNumId w:val="21"/>
  </w:num>
  <w:num w:numId="13">
    <w:abstractNumId w:val="18"/>
  </w:num>
  <w:num w:numId="14">
    <w:abstractNumId w:val="9"/>
  </w:num>
  <w:num w:numId="15">
    <w:abstractNumId w:val="2"/>
  </w:num>
  <w:num w:numId="16">
    <w:abstractNumId w:val="13"/>
  </w:num>
  <w:num w:numId="17">
    <w:abstractNumId w:val="26"/>
  </w:num>
  <w:num w:numId="18">
    <w:abstractNumId w:val="0"/>
  </w:num>
  <w:num w:numId="19">
    <w:abstractNumId w:val="8"/>
  </w:num>
  <w:num w:numId="20">
    <w:abstractNumId w:val="4"/>
  </w:num>
  <w:num w:numId="21">
    <w:abstractNumId w:val="14"/>
  </w:num>
  <w:num w:numId="22">
    <w:abstractNumId w:val="27"/>
  </w:num>
  <w:num w:numId="23">
    <w:abstractNumId w:val="7"/>
  </w:num>
  <w:num w:numId="24">
    <w:abstractNumId w:val="20"/>
  </w:num>
  <w:num w:numId="25">
    <w:abstractNumId w:val="1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1"/>
  </w:num>
  <w:num w:numId="29">
    <w:abstractNumId w:val="16"/>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7337"/>
    <w:rsid w:val="00001073"/>
    <w:rsid w:val="000024C7"/>
    <w:rsid w:val="00002680"/>
    <w:rsid w:val="00002DFC"/>
    <w:rsid w:val="00003A94"/>
    <w:rsid w:val="00007D4F"/>
    <w:rsid w:val="00011DDD"/>
    <w:rsid w:val="000123A3"/>
    <w:rsid w:val="00012C95"/>
    <w:rsid w:val="00014D74"/>
    <w:rsid w:val="00017910"/>
    <w:rsid w:val="00021F86"/>
    <w:rsid w:val="0002558F"/>
    <w:rsid w:val="000262F6"/>
    <w:rsid w:val="000273A8"/>
    <w:rsid w:val="00032B6D"/>
    <w:rsid w:val="00040873"/>
    <w:rsid w:val="00044D7E"/>
    <w:rsid w:val="00052FDA"/>
    <w:rsid w:val="00057C1A"/>
    <w:rsid w:val="00060355"/>
    <w:rsid w:val="00060F29"/>
    <w:rsid w:val="00063780"/>
    <w:rsid w:val="0007089E"/>
    <w:rsid w:val="000742A7"/>
    <w:rsid w:val="00087468"/>
    <w:rsid w:val="00090979"/>
    <w:rsid w:val="00090DA8"/>
    <w:rsid w:val="00093CDB"/>
    <w:rsid w:val="00093E28"/>
    <w:rsid w:val="000977E7"/>
    <w:rsid w:val="000A097C"/>
    <w:rsid w:val="000A7CE6"/>
    <w:rsid w:val="000B293F"/>
    <w:rsid w:val="000C372C"/>
    <w:rsid w:val="000D0667"/>
    <w:rsid w:val="000D1129"/>
    <w:rsid w:val="000D2BDF"/>
    <w:rsid w:val="000D3420"/>
    <w:rsid w:val="000D49A4"/>
    <w:rsid w:val="000D5A93"/>
    <w:rsid w:val="000D7263"/>
    <w:rsid w:val="000D7C00"/>
    <w:rsid w:val="000F14C7"/>
    <w:rsid w:val="000F52EF"/>
    <w:rsid w:val="000F5602"/>
    <w:rsid w:val="000F5993"/>
    <w:rsid w:val="001032B4"/>
    <w:rsid w:val="001035C7"/>
    <w:rsid w:val="00103EC4"/>
    <w:rsid w:val="001063AA"/>
    <w:rsid w:val="00112DF3"/>
    <w:rsid w:val="001145EB"/>
    <w:rsid w:val="001164B3"/>
    <w:rsid w:val="00121E2F"/>
    <w:rsid w:val="0013475E"/>
    <w:rsid w:val="0013508B"/>
    <w:rsid w:val="00137196"/>
    <w:rsid w:val="001376F0"/>
    <w:rsid w:val="00150D20"/>
    <w:rsid w:val="00152E44"/>
    <w:rsid w:val="0015548A"/>
    <w:rsid w:val="00155610"/>
    <w:rsid w:val="00156EEB"/>
    <w:rsid w:val="0015722C"/>
    <w:rsid w:val="001621A5"/>
    <w:rsid w:val="0016352A"/>
    <w:rsid w:val="001655FC"/>
    <w:rsid w:val="00165E19"/>
    <w:rsid w:val="00167AB5"/>
    <w:rsid w:val="001760A7"/>
    <w:rsid w:val="0018478B"/>
    <w:rsid w:val="00184D46"/>
    <w:rsid w:val="0019019E"/>
    <w:rsid w:val="00190252"/>
    <w:rsid w:val="00191032"/>
    <w:rsid w:val="0019413E"/>
    <w:rsid w:val="00194E91"/>
    <w:rsid w:val="00197D6A"/>
    <w:rsid w:val="00197E72"/>
    <w:rsid w:val="001A06D2"/>
    <w:rsid w:val="001A35CC"/>
    <w:rsid w:val="001B2A8E"/>
    <w:rsid w:val="001B3531"/>
    <w:rsid w:val="001B51A4"/>
    <w:rsid w:val="001B5CD6"/>
    <w:rsid w:val="001C08AD"/>
    <w:rsid w:val="001C2829"/>
    <w:rsid w:val="001C51A2"/>
    <w:rsid w:val="001C5F27"/>
    <w:rsid w:val="001C6EBB"/>
    <w:rsid w:val="001D33C0"/>
    <w:rsid w:val="001D7CE4"/>
    <w:rsid w:val="001E37B5"/>
    <w:rsid w:val="001E40BC"/>
    <w:rsid w:val="001E4730"/>
    <w:rsid w:val="001F5794"/>
    <w:rsid w:val="001F5801"/>
    <w:rsid w:val="001F7238"/>
    <w:rsid w:val="002073BC"/>
    <w:rsid w:val="00212372"/>
    <w:rsid w:val="00214A2E"/>
    <w:rsid w:val="00217987"/>
    <w:rsid w:val="0022182B"/>
    <w:rsid w:val="00224522"/>
    <w:rsid w:val="0023052C"/>
    <w:rsid w:val="002453A8"/>
    <w:rsid w:val="0024691A"/>
    <w:rsid w:val="00250AF8"/>
    <w:rsid w:val="002547FB"/>
    <w:rsid w:val="0025545B"/>
    <w:rsid w:val="00256F5E"/>
    <w:rsid w:val="00270959"/>
    <w:rsid w:val="00272EB7"/>
    <w:rsid w:val="0027400E"/>
    <w:rsid w:val="00274247"/>
    <w:rsid w:val="00275280"/>
    <w:rsid w:val="00276473"/>
    <w:rsid w:val="002765A9"/>
    <w:rsid w:val="00281085"/>
    <w:rsid w:val="002817D8"/>
    <w:rsid w:val="0028377B"/>
    <w:rsid w:val="00283FBA"/>
    <w:rsid w:val="00285151"/>
    <w:rsid w:val="0029005B"/>
    <w:rsid w:val="00291118"/>
    <w:rsid w:val="00294950"/>
    <w:rsid w:val="00297347"/>
    <w:rsid w:val="002A1E80"/>
    <w:rsid w:val="002A50CC"/>
    <w:rsid w:val="002A54DC"/>
    <w:rsid w:val="002B0B2A"/>
    <w:rsid w:val="002B1479"/>
    <w:rsid w:val="002B4094"/>
    <w:rsid w:val="002B4DAF"/>
    <w:rsid w:val="002C0B80"/>
    <w:rsid w:val="002C1E41"/>
    <w:rsid w:val="002C761F"/>
    <w:rsid w:val="002C7F54"/>
    <w:rsid w:val="002D221F"/>
    <w:rsid w:val="002D46E6"/>
    <w:rsid w:val="002E0CA2"/>
    <w:rsid w:val="002E3EEA"/>
    <w:rsid w:val="002E4CFA"/>
    <w:rsid w:val="002E585D"/>
    <w:rsid w:val="002E765C"/>
    <w:rsid w:val="002F17F7"/>
    <w:rsid w:val="002F2B19"/>
    <w:rsid w:val="002F4DA3"/>
    <w:rsid w:val="002F71C8"/>
    <w:rsid w:val="00303BD6"/>
    <w:rsid w:val="00306722"/>
    <w:rsid w:val="00307605"/>
    <w:rsid w:val="00311230"/>
    <w:rsid w:val="00313A84"/>
    <w:rsid w:val="003165AC"/>
    <w:rsid w:val="003207B5"/>
    <w:rsid w:val="00321094"/>
    <w:rsid w:val="0032164D"/>
    <w:rsid w:val="0032291B"/>
    <w:rsid w:val="00323257"/>
    <w:rsid w:val="003237FF"/>
    <w:rsid w:val="00325015"/>
    <w:rsid w:val="00331E4B"/>
    <w:rsid w:val="00333FB0"/>
    <w:rsid w:val="0034551D"/>
    <w:rsid w:val="00345B43"/>
    <w:rsid w:val="003479AF"/>
    <w:rsid w:val="003534BD"/>
    <w:rsid w:val="00355EA5"/>
    <w:rsid w:val="00357F25"/>
    <w:rsid w:val="0036063A"/>
    <w:rsid w:val="003628D6"/>
    <w:rsid w:val="00363374"/>
    <w:rsid w:val="00367F60"/>
    <w:rsid w:val="003802DE"/>
    <w:rsid w:val="00386C07"/>
    <w:rsid w:val="00387D2B"/>
    <w:rsid w:val="003955C5"/>
    <w:rsid w:val="003A1B09"/>
    <w:rsid w:val="003A2326"/>
    <w:rsid w:val="003A6B21"/>
    <w:rsid w:val="003B23B2"/>
    <w:rsid w:val="003D52F2"/>
    <w:rsid w:val="003E082F"/>
    <w:rsid w:val="003E1700"/>
    <w:rsid w:val="003F462D"/>
    <w:rsid w:val="004027AA"/>
    <w:rsid w:val="00403467"/>
    <w:rsid w:val="00407523"/>
    <w:rsid w:val="00410106"/>
    <w:rsid w:val="004144B0"/>
    <w:rsid w:val="0041736F"/>
    <w:rsid w:val="00426B2F"/>
    <w:rsid w:val="00427BB1"/>
    <w:rsid w:val="00437294"/>
    <w:rsid w:val="0044305A"/>
    <w:rsid w:val="00444493"/>
    <w:rsid w:val="0044559E"/>
    <w:rsid w:val="00446273"/>
    <w:rsid w:val="00446BC1"/>
    <w:rsid w:val="0045109C"/>
    <w:rsid w:val="00452330"/>
    <w:rsid w:val="00452340"/>
    <w:rsid w:val="00452CB7"/>
    <w:rsid w:val="004540E3"/>
    <w:rsid w:val="00455027"/>
    <w:rsid w:val="004610E7"/>
    <w:rsid w:val="004620E8"/>
    <w:rsid w:val="0046447B"/>
    <w:rsid w:val="0047050E"/>
    <w:rsid w:val="004706D5"/>
    <w:rsid w:val="004838F8"/>
    <w:rsid w:val="00483EC3"/>
    <w:rsid w:val="004855ED"/>
    <w:rsid w:val="004859C2"/>
    <w:rsid w:val="004863E9"/>
    <w:rsid w:val="00487682"/>
    <w:rsid w:val="00487ECF"/>
    <w:rsid w:val="0049487C"/>
    <w:rsid w:val="0049490C"/>
    <w:rsid w:val="00494D43"/>
    <w:rsid w:val="00494E23"/>
    <w:rsid w:val="0049583B"/>
    <w:rsid w:val="00497D83"/>
    <w:rsid w:val="004A2A6D"/>
    <w:rsid w:val="004A2E05"/>
    <w:rsid w:val="004A7CE8"/>
    <w:rsid w:val="004B0237"/>
    <w:rsid w:val="004B1529"/>
    <w:rsid w:val="004B626F"/>
    <w:rsid w:val="004B6A3B"/>
    <w:rsid w:val="004B71DC"/>
    <w:rsid w:val="004C3877"/>
    <w:rsid w:val="004C5CAC"/>
    <w:rsid w:val="004C7EE6"/>
    <w:rsid w:val="004F56C0"/>
    <w:rsid w:val="00500852"/>
    <w:rsid w:val="005030C8"/>
    <w:rsid w:val="0051036E"/>
    <w:rsid w:val="005106C4"/>
    <w:rsid w:val="00510B94"/>
    <w:rsid w:val="005127FB"/>
    <w:rsid w:val="00515D8D"/>
    <w:rsid w:val="005172FF"/>
    <w:rsid w:val="00517844"/>
    <w:rsid w:val="00517A16"/>
    <w:rsid w:val="00520522"/>
    <w:rsid w:val="00534192"/>
    <w:rsid w:val="005365E6"/>
    <w:rsid w:val="0054065D"/>
    <w:rsid w:val="00546399"/>
    <w:rsid w:val="00547B31"/>
    <w:rsid w:val="005506BA"/>
    <w:rsid w:val="00552E20"/>
    <w:rsid w:val="00552ECD"/>
    <w:rsid w:val="00553BD1"/>
    <w:rsid w:val="00555416"/>
    <w:rsid w:val="0056020D"/>
    <w:rsid w:val="00566718"/>
    <w:rsid w:val="005730EE"/>
    <w:rsid w:val="00573180"/>
    <w:rsid w:val="0057389B"/>
    <w:rsid w:val="00577637"/>
    <w:rsid w:val="00580027"/>
    <w:rsid w:val="00580593"/>
    <w:rsid w:val="0058178E"/>
    <w:rsid w:val="00581A79"/>
    <w:rsid w:val="00586E49"/>
    <w:rsid w:val="00591ECF"/>
    <w:rsid w:val="0059336B"/>
    <w:rsid w:val="00593962"/>
    <w:rsid w:val="005A0013"/>
    <w:rsid w:val="005A0262"/>
    <w:rsid w:val="005A2243"/>
    <w:rsid w:val="005A3BE8"/>
    <w:rsid w:val="005A6E75"/>
    <w:rsid w:val="005B6217"/>
    <w:rsid w:val="005C569D"/>
    <w:rsid w:val="005C7C93"/>
    <w:rsid w:val="005D4AAB"/>
    <w:rsid w:val="005E05DA"/>
    <w:rsid w:val="005E4995"/>
    <w:rsid w:val="005E523C"/>
    <w:rsid w:val="005E56C1"/>
    <w:rsid w:val="00606BBF"/>
    <w:rsid w:val="00614235"/>
    <w:rsid w:val="00617431"/>
    <w:rsid w:val="00624410"/>
    <w:rsid w:val="00625C70"/>
    <w:rsid w:val="00627537"/>
    <w:rsid w:val="006334E8"/>
    <w:rsid w:val="006354BC"/>
    <w:rsid w:val="00640F42"/>
    <w:rsid w:val="00642EF4"/>
    <w:rsid w:val="006432A4"/>
    <w:rsid w:val="00643413"/>
    <w:rsid w:val="006441B8"/>
    <w:rsid w:val="00647960"/>
    <w:rsid w:val="00650CEC"/>
    <w:rsid w:val="00650D7C"/>
    <w:rsid w:val="006520B3"/>
    <w:rsid w:val="00654092"/>
    <w:rsid w:val="00654E1A"/>
    <w:rsid w:val="00662199"/>
    <w:rsid w:val="00663D5C"/>
    <w:rsid w:val="006701AE"/>
    <w:rsid w:val="00670865"/>
    <w:rsid w:val="00672D26"/>
    <w:rsid w:val="006758B9"/>
    <w:rsid w:val="006801BC"/>
    <w:rsid w:val="00680E30"/>
    <w:rsid w:val="00681C10"/>
    <w:rsid w:val="00681F07"/>
    <w:rsid w:val="00682C73"/>
    <w:rsid w:val="006836D2"/>
    <w:rsid w:val="006843FB"/>
    <w:rsid w:val="00685BF4"/>
    <w:rsid w:val="00687A18"/>
    <w:rsid w:val="00690F40"/>
    <w:rsid w:val="00693EE6"/>
    <w:rsid w:val="006954B5"/>
    <w:rsid w:val="006A2ED9"/>
    <w:rsid w:val="006B016C"/>
    <w:rsid w:val="006B43E3"/>
    <w:rsid w:val="006B4A69"/>
    <w:rsid w:val="006D5D01"/>
    <w:rsid w:val="006D6252"/>
    <w:rsid w:val="006E3A4B"/>
    <w:rsid w:val="006E48DF"/>
    <w:rsid w:val="006F0CB6"/>
    <w:rsid w:val="006F325E"/>
    <w:rsid w:val="006F6A08"/>
    <w:rsid w:val="006F6F58"/>
    <w:rsid w:val="006F709A"/>
    <w:rsid w:val="0070105C"/>
    <w:rsid w:val="00702CC0"/>
    <w:rsid w:val="00704218"/>
    <w:rsid w:val="00706F46"/>
    <w:rsid w:val="00707A4D"/>
    <w:rsid w:val="00712328"/>
    <w:rsid w:val="0071424A"/>
    <w:rsid w:val="00716A28"/>
    <w:rsid w:val="00724B6A"/>
    <w:rsid w:val="00730ED4"/>
    <w:rsid w:val="007317C5"/>
    <w:rsid w:val="0073249C"/>
    <w:rsid w:val="00735CA3"/>
    <w:rsid w:val="00736E02"/>
    <w:rsid w:val="007376E6"/>
    <w:rsid w:val="00740405"/>
    <w:rsid w:val="00742B92"/>
    <w:rsid w:val="00760AFB"/>
    <w:rsid w:val="0076100B"/>
    <w:rsid w:val="00767175"/>
    <w:rsid w:val="00771ECD"/>
    <w:rsid w:val="00782184"/>
    <w:rsid w:val="0078229A"/>
    <w:rsid w:val="0079106B"/>
    <w:rsid w:val="007928B2"/>
    <w:rsid w:val="00797F83"/>
    <w:rsid w:val="007A0E26"/>
    <w:rsid w:val="007A4C98"/>
    <w:rsid w:val="007A787F"/>
    <w:rsid w:val="007C203C"/>
    <w:rsid w:val="007C619A"/>
    <w:rsid w:val="007C685A"/>
    <w:rsid w:val="007C6F7C"/>
    <w:rsid w:val="007D6D0B"/>
    <w:rsid w:val="007E35DB"/>
    <w:rsid w:val="007E487E"/>
    <w:rsid w:val="007E4A32"/>
    <w:rsid w:val="007F1056"/>
    <w:rsid w:val="007F17FE"/>
    <w:rsid w:val="007F2314"/>
    <w:rsid w:val="007F23AE"/>
    <w:rsid w:val="007F2C8A"/>
    <w:rsid w:val="007F45A2"/>
    <w:rsid w:val="00801D46"/>
    <w:rsid w:val="008073F6"/>
    <w:rsid w:val="00811615"/>
    <w:rsid w:val="00836E26"/>
    <w:rsid w:val="0083771E"/>
    <w:rsid w:val="00842CA5"/>
    <w:rsid w:val="00851BFD"/>
    <w:rsid w:val="00853345"/>
    <w:rsid w:val="00856CA1"/>
    <w:rsid w:val="008611EF"/>
    <w:rsid w:val="00862FED"/>
    <w:rsid w:val="0086363C"/>
    <w:rsid w:val="008662F3"/>
    <w:rsid w:val="008673C0"/>
    <w:rsid w:val="008707F8"/>
    <w:rsid w:val="00870FA4"/>
    <w:rsid w:val="00873FE5"/>
    <w:rsid w:val="00875C2F"/>
    <w:rsid w:val="0088621B"/>
    <w:rsid w:val="0088773E"/>
    <w:rsid w:val="00890AC3"/>
    <w:rsid w:val="008A273C"/>
    <w:rsid w:val="008A2C1B"/>
    <w:rsid w:val="008A34A8"/>
    <w:rsid w:val="008A5683"/>
    <w:rsid w:val="008A5AF5"/>
    <w:rsid w:val="008A6743"/>
    <w:rsid w:val="008B1C09"/>
    <w:rsid w:val="008B2066"/>
    <w:rsid w:val="008B36A3"/>
    <w:rsid w:val="008B3B20"/>
    <w:rsid w:val="008B7358"/>
    <w:rsid w:val="008C05C2"/>
    <w:rsid w:val="008C0B4E"/>
    <w:rsid w:val="008C1D3E"/>
    <w:rsid w:val="008C4BE4"/>
    <w:rsid w:val="008C4C13"/>
    <w:rsid w:val="008C5F3D"/>
    <w:rsid w:val="008C742C"/>
    <w:rsid w:val="008C774C"/>
    <w:rsid w:val="008D47A5"/>
    <w:rsid w:val="008D4F83"/>
    <w:rsid w:val="008D57F6"/>
    <w:rsid w:val="008D60BB"/>
    <w:rsid w:val="008E5A9B"/>
    <w:rsid w:val="008E5CBB"/>
    <w:rsid w:val="008F5BBA"/>
    <w:rsid w:val="008F7003"/>
    <w:rsid w:val="00901156"/>
    <w:rsid w:val="00917A75"/>
    <w:rsid w:val="00925BC3"/>
    <w:rsid w:val="00932069"/>
    <w:rsid w:val="009359B0"/>
    <w:rsid w:val="00937F50"/>
    <w:rsid w:val="009529E1"/>
    <w:rsid w:val="00955DD5"/>
    <w:rsid w:val="009578B7"/>
    <w:rsid w:val="0096004C"/>
    <w:rsid w:val="00961A42"/>
    <w:rsid w:val="00962A88"/>
    <w:rsid w:val="009846DD"/>
    <w:rsid w:val="00991915"/>
    <w:rsid w:val="00997D0D"/>
    <w:rsid w:val="009A0F66"/>
    <w:rsid w:val="009A30D2"/>
    <w:rsid w:val="009B680C"/>
    <w:rsid w:val="009C0C0D"/>
    <w:rsid w:val="009C16AD"/>
    <w:rsid w:val="009C269C"/>
    <w:rsid w:val="009C73BA"/>
    <w:rsid w:val="009D2DB0"/>
    <w:rsid w:val="009D2F2C"/>
    <w:rsid w:val="009D71B0"/>
    <w:rsid w:val="009E2F2C"/>
    <w:rsid w:val="009E3FDD"/>
    <w:rsid w:val="009E6341"/>
    <w:rsid w:val="009F1A9E"/>
    <w:rsid w:val="009F3860"/>
    <w:rsid w:val="009F6624"/>
    <w:rsid w:val="00A2495A"/>
    <w:rsid w:val="00A273A5"/>
    <w:rsid w:val="00A3168D"/>
    <w:rsid w:val="00A51235"/>
    <w:rsid w:val="00A513AD"/>
    <w:rsid w:val="00A64390"/>
    <w:rsid w:val="00A664CB"/>
    <w:rsid w:val="00A7208C"/>
    <w:rsid w:val="00A7337E"/>
    <w:rsid w:val="00A74830"/>
    <w:rsid w:val="00A769D9"/>
    <w:rsid w:val="00A93695"/>
    <w:rsid w:val="00A95C61"/>
    <w:rsid w:val="00AA30E0"/>
    <w:rsid w:val="00AA6EC2"/>
    <w:rsid w:val="00AB0929"/>
    <w:rsid w:val="00AB63CB"/>
    <w:rsid w:val="00AC1694"/>
    <w:rsid w:val="00AC1711"/>
    <w:rsid w:val="00AC61A7"/>
    <w:rsid w:val="00AC765E"/>
    <w:rsid w:val="00AC7F5D"/>
    <w:rsid w:val="00AD2469"/>
    <w:rsid w:val="00AD25DF"/>
    <w:rsid w:val="00AD5143"/>
    <w:rsid w:val="00AD5465"/>
    <w:rsid w:val="00AD5972"/>
    <w:rsid w:val="00AD6068"/>
    <w:rsid w:val="00AE0D0D"/>
    <w:rsid w:val="00AE15BB"/>
    <w:rsid w:val="00B040DD"/>
    <w:rsid w:val="00B04F5F"/>
    <w:rsid w:val="00B058FC"/>
    <w:rsid w:val="00B140AE"/>
    <w:rsid w:val="00B1416A"/>
    <w:rsid w:val="00B15B30"/>
    <w:rsid w:val="00B2012A"/>
    <w:rsid w:val="00B36019"/>
    <w:rsid w:val="00B36FC8"/>
    <w:rsid w:val="00B416A8"/>
    <w:rsid w:val="00B458AF"/>
    <w:rsid w:val="00B47E76"/>
    <w:rsid w:val="00B53585"/>
    <w:rsid w:val="00B53BB3"/>
    <w:rsid w:val="00B61D73"/>
    <w:rsid w:val="00B63B5E"/>
    <w:rsid w:val="00B66CD1"/>
    <w:rsid w:val="00B705B2"/>
    <w:rsid w:val="00B840C3"/>
    <w:rsid w:val="00B85D52"/>
    <w:rsid w:val="00B926F8"/>
    <w:rsid w:val="00B9324E"/>
    <w:rsid w:val="00B96886"/>
    <w:rsid w:val="00B96FCF"/>
    <w:rsid w:val="00BA11E4"/>
    <w:rsid w:val="00BA7EB2"/>
    <w:rsid w:val="00BB578C"/>
    <w:rsid w:val="00BB65C2"/>
    <w:rsid w:val="00BD1C39"/>
    <w:rsid w:val="00BD1EE7"/>
    <w:rsid w:val="00BD356A"/>
    <w:rsid w:val="00BD6DF5"/>
    <w:rsid w:val="00BE4CB8"/>
    <w:rsid w:val="00BE50B7"/>
    <w:rsid w:val="00BE57BD"/>
    <w:rsid w:val="00BE593E"/>
    <w:rsid w:val="00BE5C5D"/>
    <w:rsid w:val="00BE6455"/>
    <w:rsid w:val="00BF2B7B"/>
    <w:rsid w:val="00C02895"/>
    <w:rsid w:val="00C0786A"/>
    <w:rsid w:val="00C10AF2"/>
    <w:rsid w:val="00C158F4"/>
    <w:rsid w:val="00C2381C"/>
    <w:rsid w:val="00C31B8F"/>
    <w:rsid w:val="00C33001"/>
    <w:rsid w:val="00C368A9"/>
    <w:rsid w:val="00C37759"/>
    <w:rsid w:val="00C37787"/>
    <w:rsid w:val="00C44D65"/>
    <w:rsid w:val="00C45667"/>
    <w:rsid w:val="00C456E0"/>
    <w:rsid w:val="00C53583"/>
    <w:rsid w:val="00C56E93"/>
    <w:rsid w:val="00C64A61"/>
    <w:rsid w:val="00C67A63"/>
    <w:rsid w:val="00C771D4"/>
    <w:rsid w:val="00C822A4"/>
    <w:rsid w:val="00C82B83"/>
    <w:rsid w:val="00C92725"/>
    <w:rsid w:val="00C96E4E"/>
    <w:rsid w:val="00CA2E46"/>
    <w:rsid w:val="00CA3206"/>
    <w:rsid w:val="00CA5BE1"/>
    <w:rsid w:val="00CA6B8C"/>
    <w:rsid w:val="00CA7337"/>
    <w:rsid w:val="00CB154A"/>
    <w:rsid w:val="00CB1564"/>
    <w:rsid w:val="00CB1A89"/>
    <w:rsid w:val="00CB43F8"/>
    <w:rsid w:val="00CB4934"/>
    <w:rsid w:val="00CB5116"/>
    <w:rsid w:val="00CB5706"/>
    <w:rsid w:val="00CB5E86"/>
    <w:rsid w:val="00CB7004"/>
    <w:rsid w:val="00CC1790"/>
    <w:rsid w:val="00CC31BF"/>
    <w:rsid w:val="00CC33BE"/>
    <w:rsid w:val="00CC4AEC"/>
    <w:rsid w:val="00CD0E87"/>
    <w:rsid w:val="00CD5F91"/>
    <w:rsid w:val="00CD6690"/>
    <w:rsid w:val="00CE1DE9"/>
    <w:rsid w:val="00CE3283"/>
    <w:rsid w:val="00CE7C85"/>
    <w:rsid w:val="00CF03A3"/>
    <w:rsid w:val="00CF20B4"/>
    <w:rsid w:val="00CF3DBC"/>
    <w:rsid w:val="00D005B5"/>
    <w:rsid w:val="00D01C85"/>
    <w:rsid w:val="00D031C8"/>
    <w:rsid w:val="00D033DE"/>
    <w:rsid w:val="00D055DB"/>
    <w:rsid w:val="00D23301"/>
    <w:rsid w:val="00D2590F"/>
    <w:rsid w:val="00D31461"/>
    <w:rsid w:val="00D349E3"/>
    <w:rsid w:val="00D43BEA"/>
    <w:rsid w:val="00D44757"/>
    <w:rsid w:val="00D4515A"/>
    <w:rsid w:val="00D550CB"/>
    <w:rsid w:val="00D57B08"/>
    <w:rsid w:val="00D662DE"/>
    <w:rsid w:val="00D72553"/>
    <w:rsid w:val="00D74E0E"/>
    <w:rsid w:val="00D872E4"/>
    <w:rsid w:val="00DA439B"/>
    <w:rsid w:val="00DB032D"/>
    <w:rsid w:val="00DB0335"/>
    <w:rsid w:val="00DB2638"/>
    <w:rsid w:val="00DB5774"/>
    <w:rsid w:val="00DB7D3A"/>
    <w:rsid w:val="00DD317F"/>
    <w:rsid w:val="00DE283C"/>
    <w:rsid w:val="00DE6044"/>
    <w:rsid w:val="00DE7814"/>
    <w:rsid w:val="00DF21F7"/>
    <w:rsid w:val="00DF2B93"/>
    <w:rsid w:val="00DF36E9"/>
    <w:rsid w:val="00DF464F"/>
    <w:rsid w:val="00DF69CC"/>
    <w:rsid w:val="00DF79C5"/>
    <w:rsid w:val="00E01232"/>
    <w:rsid w:val="00E0295D"/>
    <w:rsid w:val="00E030A2"/>
    <w:rsid w:val="00E04EFF"/>
    <w:rsid w:val="00E07C1F"/>
    <w:rsid w:val="00E11576"/>
    <w:rsid w:val="00E15F4A"/>
    <w:rsid w:val="00E17989"/>
    <w:rsid w:val="00E21148"/>
    <w:rsid w:val="00E25F08"/>
    <w:rsid w:val="00E27F5C"/>
    <w:rsid w:val="00E31F04"/>
    <w:rsid w:val="00E327E6"/>
    <w:rsid w:val="00E34136"/>
    <w:rsid w:val="00E402C5"/>
    <w:rsid w:val="00E40324"/>
    <w:rsid w:val="00E40A53"/>
    <w:rsid w:val="00E4613F"/>
    <w:rsid w:val="00E469FF"/>
    <w:rsid w:val="00E5020E"/>
    <w:rsid w:val="00E50F48"/>
    <w:rsid w:val="00E51E1C"/>
    <w:rsid w:val="00E544B9"/>
    <w:rsid w:val="00E56084"/>
    <w:rsid w:val="00E57404"/>
    <w:rsid w:val="00E64444"/>
    <w:rsid w:val="00E7335D"/>
    <w:rsid w:val="00E747FD"/>
    <w:rsid w:val="00E80083"/>
    <w:rsid w:val="00E8136A"/>
    <w:rsid w:val="00E82C2B"/>
    <w:rsid w:val="00E84E5C"/>
    <w:rsid w:val="00E95768"/>
    <w:rsid w:val="00E97EEF"/>
    <w:rsid w:val="00EA1351"/>
    <w:rsid w:val="00EA23DE"/>
    <w:rsid w:val="00EA3EE7"/>
    <w:rsid w:val="00EA48EE"/>
    <w:rsid w:val="00EA5433"/>
    <w:rsid w:val="00EA56DF"/>
    <w:rsid w:val="00EB08C6"/>
    <w:rsid w:val="00EC6690"/>
    <w:rsid w:val="00ED401D"/>
    <w:rsid w:val="00EE322A"/>
    <w:rsid w:val="00EE347E"/>
    <w:rsid w:val="00EE4CA7"/>
    <w:rsid w:val="00EF0E52"/>
    <w:rsid w:val="00EF3CA8"/>
    <w:rsid w:val="00EF6DDD"/>
    <w:rsid w:val="00F05917"/>
    <w:rsid w:val="00F10388"/>
    <w:rsid w:val="00F145AB"/>
    <w:rsid w:val="00F22FF2"/>
    <w:rsid w:val="00F26510"/>
    <w:rsid w:val="00F26A96"/>
    <w:rsid w:val="00F30BA4"/>
    <w:rsid w:val="00F34D53"/>
    <w:rsid w:val="00F35365"/>
    <w:rsid w:val="00F42694"/>
    <w:rsid w:val="00F469CA"/>
    <w:rsid w:val="00F47C00"/>
    <w:rsid w:val="00F506BE"/>
    <w:rsid w:val="00F50DCF"/>
    <w:rsid w:val="00F51BDE"/>
    <w:rsid w:val="00F52378"/>
    <w:rsid w:val="00F5274F"/>
    <w:rsid w:val="00F52BB2"/>
    <w:rsid w:val="00F61860"/>
    <w:rsid w:val="00F70ECC"/>
    <w:rsid w:val="00F714B8"/>
    <w:rsid w:val="00F738B0"/>
    <w:rsid w:val="00F73B55"/>
    <w:rsid w:val="00F805FA"/>
    <w:rsid w:val="00F807B5"/>
    <w:rsid w:val="00F82202"/>
    <w:rsid w:val="00F82F1A"/>
    <w:rsid w:val="00F86546"/>
    <w:rsid w:val="00F876ED"/>
    <w:rsid w:val="00F911A1"/>
    <w:rsid w:val="00F93A95"/>
    <w:rsid w:val="00F93E59"/>
    <w:rsid w:val="00F96537"/>
    <w:rsid w:val="00FA0154"/>
    <w:rsid w:val="00FA6B83"/>
    <w:rsid w:val="00FA7052"/>
    <w:rsid w:val="00FB0019"/>
    <w:rsid w:val="00FB2437"/>
    <w:rsid w:val="00FB33CD"/>
    <w:rsid w:val="00FB3413"/>
    <w:rsid w:val="00FB69A4"/>
    <w:rsid w:val="00FD06BD"/>
    <w:rsid w:val="00FD3DF8"/>
    <w:rsid w:val="00FD6BAD"/>
    <w:rsid w:val="00FD7E11"/>
    <w:rsid w:val="00FE07BD"/>
    <w:rsid w:val="00FE252B"/>
    <w:rsid w:val="00FF0367"/>
    <w:rsid w:val="00FF0384"/>
    <w:rsid w:val="00FF3727"/>
    <w:rsid w:val="00FF7D61"/>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EFDED"/>
  <w15:docId w15:val="{D5D20180-503A-492E-BA23-E3BFAFC9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83C"/>
    <w:rPr>
      <w:rFonts w:ascii="Times New Roman" w:eastAsia="Times New Roman" w:hAnsi="Times New Roman" w:cs="Times New Roman"/>
      <w:lang w:eastAsia="en-GB"/>
    </w:rPr>
  </w:style>
  <w:style w:type="paragraph" w:styleId="Heading1">
    <w:name w:val="heading 1"/>
    <w:basedOn w:val="Heading2"/>
    <w:next w:val="Normal"/>
    <w:link w:val="Heading1Char"/>
    <w:uiPriority w:val="9"/>
    <w:qFormat/>
    <w:rsid w:val="00323257"/>
    <w:pPr>
      <w:numPr>
        <w:ilvl w:val="0"/>
      </w:numPr>
      <w:outlineLvl w:val="0"/>
    </w:pPr>
    <w:rPr>
      <w:bCs w:val="0"/>
      <w:sz w:val="28"/>
      <w:szCs w:val="28"/>
    </w:rPr>
  </w:style>
  <w:style w:type="paragraph" w:styleId="Heading2">
    <w:name w:val="heading 2"/>
    <w:basedOn w:val="Normal"/>
    <w:next w:val="Normal"/>
    <w:link w:val="Heading2Char"/>
    <w:uiPriority w:val="9"/>
    <w:unhideWhenUsed/>
    <w:qFormat/>
    <w:rsid w:val="00323257"/>
    <w:pPr>
      <w:numPr>
        <w:ilvl w:val="1"/>
        <w:numId w:val="25"/>
      </w:numPr>
      <w:spacing w:before="200" w:after="100"/>
      <w:jc w:val="both"/>
      <w:outlineLvl w:val="1"/>
    </w:pPr>
    <w:rPr>
      <w:rFonts w:eastAsiaTheme="minorHAnsi"/>
      <w:b/>
      <w:bCs/>
      <w:color w:val="000000" w:themeColor="text1"/>
      <w:lang w:eastAsia="en-US"/>
    </w:rPr>
  </w:style>
  <w:style w:type="paragraph" w:styleId="Heading3">
    <w:name w:val="heading 3"/>
    <w:basedOn w:val="Normal"/>
    <w:next w:val="Normal"/>
    <w:link w:val="Heading3Char"/>
    <w:uiPriority w:val="9"/>
    <w:unhideWhenUsed/>
    <w:qFormat/>
    <w:rsid w:val="002B4094"/>
    <w:pPr>
      <w:keepNext/>
      <w:keepLines/>
      <w:numPr>
        <w:ilvl w:val="2"/>
        <w:numId w:val="25"/>
      </w:numPr>
      <w:spacing w:before="160" w:after="160"/>
      <w:outlineLvl w:val="2"/>
    </w:pPr>
    <w:rPr>
      <w:rFonts w:eastAsiaTheme="majorEastAsia"/>
      <w:b/>
    </w:rPr>
  </w:style>
  <w:style w:type="paragraph" w:styleId="Heading4">
    <w:name w:val="heading 4"/>
    <w:basedOn w:val="Normal"/>
    <w:next w:val="Normal"/>
    <w:link w:val="Heading4Char"/>
    <w:uiPriority w:val="9"/>
    <w:semiHidden/>
    <w:unhideWhenUsed/>
    <w:qFormat/>
    <w:rsid w:val="00C368A9"/>
    <w:pPr>
      <w:keepNext/>
      <w:keepLines/>
      <w:numPr>
        <w:ilvl w:val="3"/>
        <w:numId w:val="2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368A9"/>
    <w:pPr>
      <w:keepNext/>
      <w:keepLines/>
      <w:numPr>
        <w:ilvl w:val="4"/>
        <w:numId w:val="2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368A9"/>
    <w:pPr>
      <w:keepNext/>
      <w:keepLines/>
      <w:numPr>
        <w:ilvl w:val="5"/>
        <w:numId w:val="2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368A9"/>
    <w:pPr>
      <w:keepNext/>
      <w:keepLines/>
      <w:numPr>
        <w:ilvl w:val="6"/>
        <w:numId w:val="2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368A9"/>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68A9"/>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3257"/>
    <w:rPr>
      <w:rFonts w:ascii="Times New Roman" w:hAnsi="Times New Roman" w:cs="Times New Roman"/>
      <w:b/>
      <w:bCs/>
      <w:color w:val="000000" w:themeColor="text1"/>
    </w:rPr>
  </w:style>
  <w:style w:type="character" w:customStyle="1" w:styleId="Heading1Char">
    <w:name w:val="Heading 1 Char"/>
    <w:basedOn w:val="DefaultParagraphFont"/>
    <w:link w:val="Heading1"/>
    <w:uiPriority w:val="9"/>
    <w:rsid w:val="00323257"/>
    <w:rPr>
      <w:rFonts w:ascii="Times New Roman" w:hAnsi="Times New Roman" w:cs="Times New Roman"/>
      <w:b/>
      <w:color w:val="000000" w:themeColor="text1"/>
      <w:sz w:val="28"/>
      <w:szCs w:val="28"/>
    </w:rPr>
  </w:style>
  <w:style w:type="paragraph" w:customStyle="1" w:styleId="Style1">
    <w:name w:val="Style1"/>
    <w:basedOn w:val="Heading1"/>
    <w:qFormat/>
    <w:rsid w:val="006D5D01"/>
    <w:rPr>
      <w:b w:val="0"/>
      <w:lang w:eastAsia="ja-JP"/>
    </w:rPr>
  </w:style>
  <w:style w:type="paragraph" w:styleId="ListParagraph">
    <w:name w:val="List Paragraph"/>
    <w:basedOn w:val="Normal"/>
    <w:uiPriority w:val="34"/>
    <w:qFormat/>
    <w:rsid w:val="00CA7337"/>
    <w:pPr>
      <w:ind w:left="720"/>
      <w:contextualSpacing/>
    </w:pPr>
    <w:rPr>
      <w:rFonts w:asciiTheme="minorHAnsi" w:eastAsiaTheme="minorHAnsi" w:hAnsiTheme="minorHAnsi" w:cstheme="minorBidi"/>
      <w:lang w:eastAsia="en-US"/>
    </w:rPr>
  </w:style>
  <w:style w:type="paragraph" w:styleId="FootnoteText">
    <w:name w:val="footnote text"/>
    <w:aliases w:val="5_G,Footnote Text Char1,Footnote Text Char Char,Footnote Text Char1 Char Char,Footnote Text Char Char Char Char,Footnote Text Char Char1,Footnote Text Char Char Char,Footnote Text Char Char Char Char Char Char Char Char,FA Fu,f"/>
    <w:basedOn w:val="Normal"/>
    <w:link w:val="FootnoteTextChar"/>
    <w:uiPriority w:val="99"/>
    <w:unhideWhenUsed/>
    <w:qFormat/>
    <w:rsid w:val="0079106B"/>
    <w:rPr>
      <w:rFonts w:asciiTheme="minorHAnsi" w:eastAsiaTheme="minorHAnsi" w:hAnsiTheme="minorHAnsi" w:cstheme="minorBidi"/>
      <w:sz w:val="20"/>
      <w:szCs w:val="20"/>
      <w:lang w:eastAsia="en-US"/>
    </w:rPr>
  </w:style>
  <w:style w:type="character" w:customStyle="1" w:styleId="FootnoteTextChar">
    <w:name w:val="Footnote Text Char"/>
    <w:aliases w:val="5_G Char,Footnote Text Char1 Char,Footnote Text Char Char Char1,Footnote Text Char1 Char Char Char,Footnote Text Char Char Char Char Char,Footnote Text Char Char1 Char,Footnote Text Char Char Char Char1,FA Fu Char,f Char"/>
    <w:basedOn w:val="DefaultParagraphFont"/>
    <w:link w:val="FootnoteText"/>
    <w:uiPriority w:val="99"/>
    <w:rsid w:val="0079106B"/>
    <w:rPr>
      <w:sz w:val="20"/>
      <w:szCs w:val="20"/>
    </w:rPr>
  </w:style>
  <w:style w:type="character" w:styleId="FootnoteReference">
    <w:name w:val="footnote reference"/>
    <w:basedOn w:val="DefaultParagraphFont"/>
    <w:uiPriority w:val="99"/>
    <w:unhideWhenUsed/>
    <w:rsid w:val="0079106B"/>
    <w:rPr>
      <w:vertAlign w:val="superscript"/>
    </w:rPr>
  </w:style>
  <w:style w:type="paragraph" w:customStyle="1" w:styleId="Default">
    <w:name w:val="Default"/>
    <w:rsid w:val="00BE57BD"/>
    <w:pPr>
      <w:autoSpaceDE w:val="0"/>
      <w:autoSpaceDN w:val="0"/>
      <w:adjustRightInd w:val="0"/>
    </w:pPr>
    <w:rPr>
      <w:rFonts w:ascii="Code" w:hAnsi="Code" w:cs="Code"/>
      <w:color w:val="000000"/>
    </w:rPr>
  </w:style>
  <w:style w:type="paragraph" w:styleId="Footer">
    <w:name w:val="footer"/>
    <w:basedOn w:val="Normal"/>
    <w:link w:val="FooterChar"/>
    <w:uiPriority w:val="99"/>
    <w:unhideWhenUsed/>
    <w:rsid w:val="00C822A4"/>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C822A4"/>
  </w:style>
  <w:style w:type="character" w:styleId="PageNumber">
    <w:name w:val="page number"/>
    <w:basedOn w:val="DefaultParagraphFont"/>
    <w:uiPriority w:val="99"/>
    <w:semiHidden/>
    <w:unhideWhenUsed/>
    <w:rsid w:val="00C822A4"/>
  </w:style>
  <w:style w:type="character" w:styleId="Hyperlink">
    <w:name w:val="Hyperlink"/>
    <w:basedOn w:val="DefaultParagraphFont"/>
    <w:uiPriority w:val="99"/>
    <w:unhideWhenUsed/>
    <w:rsid w:val="001B3531"/>
    <w:rPr>
      <w:color w:val="0000FF"/>
      <w:u w:val="single"/>
    </w:rPr>
  </w:style>
  <w:style w:type="table" w:styleId="TableGrid">
    <w:name w:val="Table Grid"/>
    <w:basedOn w:val="TableNormal"/>
    <w:uiPriority w:val="39"/>
    <w:rsid w:val="00E40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17A16"/>
    <w:rPr>
      <w:color w:val="605E5C"/>
      <w:shd w:val="clear" w:color="auto" w:fill="E1DFDD"/>
    </w:rPr>
  </w:style>
  <w:style w:type="character" w:styleId="FollowedHyperlink">
    <w:name w:val="FollowedHyperlink"/>
    <w:basedOn w:val="DefaultParagraphFont"/>
    <w:uiPriority w:val="99"/>
    <w:semiHidden/>
    <w:unhideWhenUsed/>
    <w:rsid w:val="0070105C"/>
    <w:rPr>
      <w:color w:val="954F72" w:themeColor="followedHyperlink"/>
      <w:u w:val="single"/>
    </w:rPr>
  </w:style>
  <w:style w:type="character" w:styleId="CommentReference">
    <w:name w:val="annotation reference"/>
    <w:basedOn w:val="DefaultParagraphFont"/>
    <w:uiPriority w:val="99"/>
    <w:semiHidden/>
    <w:unhideWhenUsed/>
    <w:rsid w:val="00087468"/>
    <w:rPr>
      <w:sz w:val="18"/>
      <w:szCs w:val="18"/>
    </w:rPr>
  </w:style>
  <w:style w:type="paragraph" w:styleId="CommentText">
    <w:name w:val="annotation text"/>
    <w:basedOn w:val="Normal"/>
    <w:link w:val="CommentTextChar"/>
    <w:uiPriority w:val="99"/>
    <w:unhideWhenUsed/>
    <w:rsid w:val="00087468"/>
  </w:style>
  <w:style w:type="character" w:customStyle="1" w:styleId="CommentTextChar">
    <w:name w:val="Comment Text Char"/>
    <w:basedOn w:val="DefaultParagraphFont"/>
    <w:link w:val="CommentText"/>
    <w:uiPriority w:val="99"/>
    <w:rsid w:val="00087468"/>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087468"/>
    <w:rPr>
      <w:b/>
      <w:bCs/>
      <w:sz w:val="20"/>
      <w:szCs w:val="20"/>
    </w:rPr>
  </w:style>
  <w:style w:type="character" w:customStyle="1" w:styleId="CommentSubjectChar">
    <w:name w:val="Comment Subject Char"/>
    <w:basedOn w:val="CommentTextChar"/>
    <w:link w:val="CommentSubject"/>
    <w:uiPriority w:val="99"/>
    <w:semiHidden/>
    <w:rsid w:val="00087468"/>
    <w:rPr>
      <w:rFonts w:ascii="Times New Roman" w:eastAsia="Times New Roman" w:hAnsi="Times New Roman" w:cs="Times New Roman"/>
      <w:b/>
      <w:bCs/>
      <w:sz w:val="20"/>
      <w:szCs w:val="20"/>
      <w:lang w:eastAsia="en-GB"/>
    </w:rPr>
  </w:style>
  <w:style w:type="paragraph" w:styleId="Revision">
    <w:name w:val="Revision"/>
    <w:hidden/>
    <w:uiPriority w:val="99"/>
    <w:semiHidden/>
    <w:rsid w:val="00087468"/>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87468"/>
    <w:rPr>
      <w:rFonts w:ascii="Lucida Grande" w:hAnsi="Lucida Grande"/>
      <w:sz w:val="18"/>
      <w:szCs w:val="18"/>
    </w:rPr>
  </w:style>
  <w:style w:type="character" w:customStyle="1" w:styleId="BalloonTextChar">
    <w:name w:val="Balloon Text Char"/>
    <w:basedOn w:val="DefaultParagraphFont"/>
    <w:link w:val="BalloonText"/>
    <w:uiPriority w:val="99"/>
    <w:semiHidden/>
    <w:rsid w:val="00087468"/>
    <w:rPr>
      <w:rFonts w:ascii="Lucida Grande" w:eastAsia="Times New Roman" w:hAnsi="Lucida Grande" w:cs="Times New Roman"/>
      <w:sz w:val="18"/>
      <w:szCs w:val="18"/>
      <w:lang w:eastAsia="en-GB"/>
    </w:rPr>
  </w:style>
  <w:style w:type="character" w:customStyle="1" w:styleId="UnresolvedMention2">
    <w:name w:val="Unresolved Mention2"/>
    <w:basedOn w:val="DefaultParagraphFont"/>
    <w:uiPriority w:val="99"/>
    <w:semiHidden/>
    <w:unhideWhenUsed/>
    <w:rsid w:val="00F145AB"/>
    <w:rPr>
      <w:color w:val="605E5C"/>
      <w:shd w:val="clear" w:color="auto" w:fill="E1DFDD"/>
    </w:rPr>
  </w:style>
  <w:style w:type="paragraph" w:styleId="TOCHeading">
    <w:name w:val="TOC Heading"/>
    <w:basedOn w:val="Heading1"/>
    <w:next w:val="Normal"/>
    <w:uiPriority w:val="39"/>
    <w:unhideWhenUsed/>
    <w:qFormat/>
    <w:rsid w:val="007376E6"/>
    <w:pPr>
      <w:spacing w:before="480" w:line="276" w:lineRule="auto"/>
      <w:outlineLvl w:val="9"/>
    </w:pPr>
    <w:rPr>
      <w:rFonts w:asciiTheme="majorHAnsi" w:hAnsiTheme="majorHAnsi"/>
      <w:b w:val="0"/>
      <w:bCs/>
      <w:color w:val="2F5496" w:themeColor="accent1" w:themeShade="BF"/>
      <w:lang w:val="en-US"/>
    </w:rPr>
  </w:style>
  <w:style w:type="paragraph" w:styleId="TOC2">
    <w:name w:val="toc 2"/>
    <w:basedOn w:val="Normal"/>
    <w:next w:val="Normal"/>
    <w:autoRedefine/>
    <w:uiPriority w:val="39"/>
    <w:unhideWhenUsed/>
    <w:rsid w:val="005D4AAB"/>
    <w:pPr>
      <w:tabs>
        <w:tab w:val="left" w:pos="720"/>
        <w:tab w:val="right" w:leader="dot" w:pos="9010"/>
      </w:tabs>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unhideWhenUsed/>
    <w:rsid w:val="00A2495A"/>
    <w:pPr>
      <w:tabs>
        <w:tab w:val="left" w:pos="720"/>
        <w:tab w:val="right" w:leader="dot" w:pos="9010"/>
      </w:tabs>
      <w:spacing w:before="120"/>
    </w:pPr>
    <w:rPr>
      <w:rFonts w:asciiTheme="minorHAnsi" w:hAnsiTheme="minorHAnsi"/>
      <w:i/>
      <w:iCs/>
      <w:noProof/>
      <w:sz w:val="22"/>
      <w:szCs w:val="22"/>
    </w:rPr>
  </w:style>
  <w:style w:type="paragraph" w:styleId="TOC3">
    <w:name w:val="toc 3"/>
    <w:basedOn w:val="Normal"/>
    <w:next w:val="Normal"/>
    <w:autoRedefine/>
    <w:uiPriority w:val="39"/>
    <w:unhideWhenUsed/>
    <w:rsid w:val="007376E6"/>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376E6"/>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376E6"/>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376E6"/>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376E6"/>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376E6"/>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376E6"/>
    <w:pPr>
      <w:ind w:left="1920"/>
    </w:pPr>
    <w:rPr>
      <w:rFonts w:asciiTheme="minorHAnsi" w:hAnsiTheme="minorHAnsi" w:cstheme="minorHAnsi"/>
      <w:sz w:val="20"/>
      <w:szCs w:val="20"/>
    </w:rPr>
  </w:style>
  <w:style w:type="character" w:customStyle="1" w:styleId="UnresolvedMention">
    <w:name w:val="Unresolved Mention"/>
    <w:basedOn w:val="DefaultParagraphFont"/>
    <w:uiPriority w:val="99"/>
    <w:semiHidden/>
    <w:unhideWhenUsed/>
    <w:rsid w:val="00F30BA4"/>
    <w:rPr>
      <w:color w:val="605E5C"/>
      <w:shd w:val="clear" w:color="auto" w:fill="E1DFDD"/>
    </w:rPr>
  </w:style>
  <w:style w:type="paragraph" w:styleId="NoSpacing">
    <w:name w:val="No Spacing"/>
    <w:uiPriority w:val="1"/>
    <w:qFormat/>
    <w:rsid w:val="00F73B55"/>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2B4094"/>
    <w:rPr>
      <w:rFonts w:ascii="Times New Roman" w:eastAsiaTheme="majorEastAsia" w:hAnsi="Times New Roman" w:cs="Times New Roman"/>
      <w:b/>
      <w:lang w:eastAsia="en-GB"/>
    </w:rPr>
  </w:style>
  <w:style w:type="character" w:customStyle="1" w:styleId="Heading4Char">
    <w:name w:val="Heading 4 Char"/>
    <w:basedOn w:val="DefaultParagraphFont"/>
    <w:link w:val="Heading4"/>
    <w:uiPriority w:val="9"/>
    <w:semiHidden/>
    <w:rsid w:val="00C368A9"/>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C368A9"/>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C368A9"/>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C368A9"/>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C368A9"/>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C368A9"/>
    <w:rPr>
      <w:rFonts w:asciiTheme="majorHAnsi" w:eastAsiaTheme="majorEastAsia" w:hAnsiTheme="majorHAnsi" w:cstheme="majorBidi"/>
      <w:i/>
      <w:iCs/>
      <w:color w:val="272727" w:themeColor="text1" w:themeTint="D8"/>
      <w:sz w:val="21"/>
      <w:szCs w:val="21"/>
      <w:lang w:eastAsia="en-GB"/>
    </w:rPr>
  </w:style>
  <w:style w:type="character" w:customStyle="1" w:styleId="tocnumber">
    <w:name w:val="tocnumber"/>
    <w:basedOn w:val="DefaultParagraphFont"/>
    <w:rsid w:val="000D0667"/>
  </w:style>
  <w:style w:type="character" w:customStyle="1" w:styleId="toctext">
    <w:name w:val="toctext"/>
    <w:basedOn w:val="DefaultParagraphFont"/>
    <w:rsid w:val="000D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269">
      <w:bodyDiv w:val="1"/>
      <w:marLeft w:val="0"/>
      <w:marRight w:val="0"/>
      <w:marTop w:val="0"/>
      <w:marBottom w:val="0"/>
      <w:divBdr>
        <w:top w:val="none" w:sz="0" w:space="0" w:color="auto"/>
        <w:left w:val="none" w:sz="0" w:space="0" w:color="auto"/>
        <w:bottom w:val="none" w:sz="0" w:space="0" w:color="auto"/>
        <w:right w:val="none" w:sz="0" w:space="0" w:color="auto"/>
      </w:divBdr>
    </w:div>
    <w:div w:id="38943384">
      <w:bodyDiv w:val="1"/>
      <w:marLeft w:val="0"/>
      <w:marRight w:val="0"/>
      <w:marTop w:val="0"/>
      <w:marBottom w:val="0"/>
      <w:divBdr>
        <w:top w:val="none" w:sz="0" w:space="0" w:color="auto"/>
        <w:left w:val="none" w:sz="0" w:space="0" w:color="auto"/>
        <w:bottom w:val="none" w:sz="0" w:space="0" w:color="auto"/>
        <w:right w:val="none" w:sz="0" w:space="0" w:color="auto"/>
      </w:divBdr>
    </w:div>
    <w:div w:id="43676133">
      <w:bodyDiv w:val="1"/>
      <w:marLeft w:val="0"/>
      <w:marRight w:val="0"/>
      <w:marTop w:val="0"/>
      <w:marBottom w:val="0"/>
      <w:divBdr>
        <w:top w:val="none" w:sz="0" w:space="0" w:color="auto"/>
        <w:left w:val="none" w:sz="0" w:space="0" w:color="auto"/>
        <w:bottom w:val="none" w:sz="0" w:space="0" w:color="auto"/>
        <w:right w:val="none" w:sz="0" w:space="0" w:color="auto"/>
      </w:divBdr>
    </w:div>
    <w:div w:id="49309532">
      <w:bodyDiv w:val="1"/>
      <w:marLeft w:val="0"/>
      <w:marRight w:val="0"/>
      <w:marTop w:val="0"/>
      <w:marBottom w:val="0"/>
      <w:divBdr>
        <w:top w:val="none" w:sz="0" w:space="0" w:color="auto"/>
        <w:left w:val="none" w:sz="0" w:space="0" w:color="auto"/>
        <w:bottom w:val="none" w:sz="0" w:space="0" w:color="auto"/>
        <w:right w:val="none" w:sz="0" w:space="0" w:color="auto"/>
      </w:divBdr>
    </w:div>
    <w:div w:id="51583872">
      <w:bodyDiv w:val="1"/>
      <w:marLeft w:val="0"/>
      <w:marRight w:val="0"/>
      <w:marTop w:val="0"/>
      <w:marBottom w:val="0"/>
      <w:divBdr>
        <w:top w:val="none" w:sz="0" w:space="0" w:color="auto"/>
        <w:left w:val="none" w:sz="0" w:space="0" w:color="auto"/>
        <w:bottom w:val="none" w:sz="0" w:space="0" w:color="auto"/>
        <w:right w:val="none" w:sz="0" w:space="0" w:color="auto"/>
      </w:divBdr>
    </w:div>
    <w:div w:id="71778396">
      <w:bodyDiv w:val="1"/>
      <w:marLeft w:val="0"/>
      <w:marRight w:val="0"/>
      <w:marTop w:val="0"/>
      <w:marBottom w:val="0"/>
      <w:divBdr>
        <w:top w:val="none" w:sz="0" w:space="0" w:color="auto"/>
        <w:left w:val="none" w:sz="0" w:space="0" w:color="auto"/>
        <w:bottom w:val="none" w:sz="0" w:space="0" w:color="auto"/>
        <w:right w:val="none" w:sz="0" w:space="0" w:color="auto"/>
      </w:divBdr>
    </w:div>
    <w:div w:id="81613077">
      <w:bodyDiv w:val="1"/>
      <w:marLeft w:val="0"/>
      <w:marRight w:val="0"/>
      <w:marTop w:val="0"/>
      <w:marBottom w:val="0"/>
      <w:divBdr>
        <w:top w:val="none" w:sz="0" w:space="0" w:color="auto"/>
        <w:left w:val="none" w:sz="0" w:space="0" w:color="auto"/>
        <w:bottom w:val="none" w:sz="0" w:space="0" w:color="auto"/>
        <w:right w:val="none" w:sz="0" w:space="0" w:color="auto"/>
      </w:divBdr>
    </w:div>
    <w:div w:id="90981117">
      <w:bodyDiv w:val="1"/>
      <w:marLeft w:val="0"/>
      <w:marRight w:val="0"/>
      <w:marTop w:val="0"/>
      <w:marBottom w:val="0"/>
      <w:divBdr>
        <w:top w:val="none" w:sz="0" w:space="0" w:color="auto"/>
        <w:left w:val="none" w:sz="0" w:space="0" w:color="auto"/>
        <w:bottom w:val="none" w:sz="0" w:space="0" w:color="auto"/>
        <w:right w:val="none" w:sz="0" w:space="0" w:color="auto"/>
      </w:divBdr>
    </w:div>
    <w:div w:id="117722598">
      <w:bodyDiv w:val="1"/>
      <w:marLeft w:val="0"/>
      <w:marRight w:val="0"/>
      <w:marTop w:val="0"/>
      <w:marBottom w:val="0"/>
      <w:divBdr>
        <w:top w:val="none" w:sz="0" w:space="0" w:color="auto"/>
        <w:left w:val="none" w:sz="0" w:space="0" w:color="auto"/>
        <w:bottom w:val="none" w:sz="0" w:space="0" w:color="auto"/>
        <w:right w:val="none" w:sz="0" w:space="0" w:color="auto"/>
      </w:divBdr>
    </w:div>
    <w:div w:id="132413539">
      <w:bodyDiv w:val="1"/>
      <w:marLeft w:val="0"/>
      <w:marRight w:val="0"/>
      <w:marTop w:val="0"/>
      <w:marBottom w:val="0"/>
      <w:divBdr>
        <w:top w:val="none" w:sz="0" w:space="0" w:color="auto"/>
        <w:left w:val="none" w:sz="0" w:space="0" w:color="auto"/>
        <w:bottom w:val="none" w:sz="0" w:space="0" w:color="auto"/>
        <w:right w:val="none" w:sz="0" w:space="0" w:color="auto"/>
      </w:divBdr>
    </w:div>
    <w:div w:id="150216183">
      <w:bodyDiv w:val="1"/>
      <w:marLeft w:val="0"/>
      <w:marRight w:val="0"/>
      <w:marTop w:val="0"/>
      <w:marBottom w:val="0"/>
      <w:divBdr>
        <w:top w:val="none" w:sz="0" w:space="0" w:color="auto"/>
        <w:left w:val="none" w:sz="0" w:space="0" w:color="auto"/>
        <w:bottom w:val="none" w:sz="0" w:space="0" w:color="auto"/>
        <w:right w:val="none" w:sz="0" w:space="0" w:color="auto"/>
      </w:divBdr>
    </w:div>
    <w:div w:id="169830998">
      <w:bodyDiv w:val="1"/>
      <w:marLeft w:val="0"/>
      <w:marRight w:val="0"/>
      <w:marTop w:val="0"/>
      <w:marBottom w:val="0"/>
      <w:divBdr>
        <w:top w:val="none" w:sz="0" w:space="0" w:color="auto"/>
        <w:left w:val="none" w:sz="0" w:space="0" w:color="auto"/>
        <w:bottom w:val="none" w:sz="0" w:space="0" w:color="auto"/>
        <w:right w:val="none" w:sz="0" w:space="0" w:color="auto"/>
      </w:divBdr>
    </w:div>
    <w:div w:id="185876599">
      <w:bodyDiv w:val="1"/>
      <w:marLeft w:val="0"/>
      <w:marRight w:val="0"/>
      <w:marTop w:val="0"/>
      <w:marBottom w:val="0"/>
      <w:divBdr>
        <w:top w:val="none" w:sz="0" w:space="0" w:color="auto"/>
        <w:left w:val="none" w:sz="0" w:space="0" w:color="auto"/>
        <w:bottom w:val="none" w:sz="0" w:space="0" w:color="auto"/>
        <w:right w:val="none" w:sz="0" w:space="0" w:color="auto"/>
      </w:divBdr>
    </w:div>
    <w:div w:id="195435248">
      <w:bodyDiv w:val="1"/>
      <w:marLeft w:val="0"/>
      <w:marRight w:val="0"/>
      <w:marTop w:val="0"/>
      <w:marBottom w:val="0"/>
      <w:divBdr>
        <w:top w:val="none" w:sz="0" w:space="0" w:color="auto"/>
        <w:left w:val="none" w:sz="0" w:space="0" w:color="auto"/>
        <w:bottom w:val="none" w:sz="0" w:space="0" w:color="auto"/>
        <w:right w:val="none" w:sz="0" w:space="0" w:color="auto"/>
      </w:divBdr>
    </w:div>
    <w:div w:id="196478987">
      <w:bodyDiv w:val="1"/>
      <w:marLeft w:val="0"/>
      <w:marRight w:val="0"/>
      <w:marTop w:val="0"/>
      <w:marBottom w:val="0"/>
      <w:divBdr>
        <w:top w:val="none" w:sz="0" w:space="0" w:color="auto"/>
        <w:left w:val="none" w:sz="0" w:space="0" w:color="auto"/>
        <w:bottom w:val="none" w:sz="0" w:space="0" w:color="auto"/>
        <w:right w:val="none" w:sz="0" w:space="0" w:color="auto"/>
      </w:divBdr>
    </w:div>
    <w:div w:id="198862629">
      <w:bodyDiv w:val="1"/>
      <w:marLeft w:val="0"/>
      <w:marRight w:val="0"/>
      <w:marTop w:val="0"/>
      <w:marBottom w:val="0"/>
      <w:divBdr>
        <w:top w:val="none" w:sz="0" w:space="0" w:color="auto"/>
        <w:left w:val="none" w:sz="0" w:space="0" w:color="auto"/>
        <w:bottom w:val="none" w:sz="0" w:space="0" w:color="auto"/>
        <w:right w:val="none" w:sz="0" w:space="0" w:color="auto"/>
      </w:divBdr>
    </w:div>
    <w:div w:id="203448980">
      <w:bodyDiv w:val="1"/>
      <w:marLeft w:val="0"/>
      <w:marRight w:val="0"/>
      <w:marTop w:val="0"/>
      <w:marBottom w:val="0"/>
      <w:divBdr>
        <w:top w:val="none" w:sz="0" w:space="0" w:color="auto"/>
        <w:left w:val="none" w:sz="0" w:space="0" w:color="auto"/>
        <w:bottom w:val="none" w:sz="0" w:space="0" w:color="auto"/>
        <w:right w:val="none" w:sz="0" w:space="0" w:color="auto"/>
      </w:divBdr>
    </w:div>
    <w:div w:id="231619639">
      <w:bodyDiv w:val="1"/>
      <w:marLeft w:val="0"/>
      <w:marRight w:val="0"/>
      <w:marTop w:val="0"/>
      <w:marBottom w:val="0"/>
      <w:divBdr>
        <w:top w:val="none" w:sz="0" w:space="0" w:color="auto"/>
        <w:left w:val="none" w:sz="0" w:space="0" w:color="auto"/>
        <w:bottom w:val="none" w:sz="0" w:space="0" w:color="auto"/>
        <w:right w:val="none" w:sz="0" w:space="0" w:color="auto"/>
      </w:divBdr>
    </w:div>
    <w:div w:id="236674817">
      <w:bodyDiv w:val="1"/>
      <w:marLeft w:val="0"/>
      <w:marRight w:val="0"/>
      <w:marTop w:val="0"/>
      <w:marBottom w:val="0"/>
      <w:divBdr>
        <w:top w:val="none" w:sz="0" w:space="0" w:color="auto"/>
        <w:left w:val="none" w:sz="0" w:space="0" w:color="auto"/>
        <w:bottom w:val="none" w:sz="0" w:space="0" w:color="auto"/>
        <w:right w:val="none" w:sz="0" w:space="0" w:color="auto"/>
      </w:divBdr>
    </w:div>
    <w:div w:id="295449796">
      <w:bodyDiv w:val="1"/>
      <w:marLeft w:val="0"/>
      <w:marRight w:val="0"/>
      <w:marTop w:val="0"/>
      <w:marBottom w:val="0"/>
      <w:divBdr>
        <w:top w:val="none" w:sz="0" w:space="0" w:color="auto"/>
        <w:left w:val="none" w:sz="0" w:space="0" w:color="auto"/>
        <w:bottom w:val="none" w:sz="0" w:space="0" w:color="auto"/>
        <w:right w:val="none" w:sz="0" w:space="0" w:color="auto"/>
      </w:divBdr>
    </w:div>
    <w:div w:id="301889011">
      <w:bodyDiv w:val="1"/>
      <w:marLeft w:val="0"/>
      <w:marRight w:val="0"/>
      <w:marTop w:val="0"/>
      <w:marBottom w:val="0"/>
      <w:divBdr>
        <w:top w:val="none" w:sz="0" w:space="0" w:color="auto"/>
        <w:left w:val="none" w:sz="0" w:space="0" w:color="auto"/>
        <w:bottom w:val="none" w:sz="0" w:space="0" w:color="auto"/>
        <w:right w:val="none" w:sz="0" w:space="0" w:color="auto"/>
      </w:divBdr>
    </w:div>
    <w:div w:id="308051195">
      <w:bodyDiv w:val="1"/>
      <w:marLeft w:val="0"/>
      <w:marRight w:val="0"/>
      <w:marTop w:val="0"/>
      <w:marBottom w:val="0"/>
      <w:divBdr>
        <w:top w:val="none" w:sz="0" w:space="0" w:color="auto"/>
        <w:left w:val="none" w:sz="0" w:space="0" w:color="auto"/>
        <w:bottom w:val="none" w:sz="0" w:space="0" w:color="auto"/>
        <w:right w:val="none" w:sz="0" w:space="0" w:color="auto"/>
      </w:divBdr>
    </w:div>
    <w:div w:id="312685006">
      <w:bodyDiv w:val="1"/>
      <w:marLeft w:val="0"/>
      <w:marRight w:val="0"/>
      <w:marTop w:val="0"/>
      <w:marBottom w:val="0"/>
      <w:divBdr>
        <w:top w:val="none" w:sz="0" w:space="0" w:color="auto"/>
        <w:left w:val="none" w:sz="0" w:space="0" w:color="auto"/>
        <w:bottom w:val="none" w:sz="0" w:space="0" w:color="auto"/>
        <w:right w:val="none" w:sz="0" w:space="0" w:color="auto"/>
      </w:divBdr>
    </w:div>
    <w:div w:id="316224977">
      <w:bodyDiv w:val="1"/>
      <w:marLeft w:val="0"/>
      <w:marRight w:val="0"/>
      <w:marTop w:val="0"/>
      <w:marBottom w:val="0"/>
      <w:divBdr>
        <w:top w:val="none" w:sz="0" w:space="0" w:color="auto"/>
        <w:left w:val="none" w:sz="0" w:space="0" w:color="auto"/>
        <w:bottom w:val="none" w:sz="0" w:space="0" w:color="auto"/>
        <w:right w:val="none" w:sz="0" w:space="0" w:color="auto"/>
      </w:divBdr>
    </w:div>
    <w:div w:id="321397433">
      <w:bodyDiv w:val="1"/>
      <w:marLeft w:val="0"/>
      <w:marRight w:val="0"/>
      <w:marTop w:val="0"/>
      <w:marBottom w:val="0"/>
      <w:divBdr>
        <w:top w:val="none" w:sz="0" w:space="0" w:color="auto"/>
        <w:left w:val="none" w:sz="0" w:space="0" w:color="auto"/>
        <w:bottom w:val="none" w:sz="0" w:space="0" w:color="auto"/>
        <w:right w:val="none" w:sz="0" w:space="0" w:color="auto"/>
      </w:divBdr>
    </w:div>
    <w:div w:id="384261409">
      <w:bodyDiv w:val="1"/>
      <w:marLeft w:val="0"/>
      <w:marRight w:val="0"/>
      <w:marTop w:val="0"/>
      <w:marBottom w:val="0"/>
      <w:divBdr>
        <w:top w:val="none" w:sz="0" w:space="0" w:color="auto"/>
        <w:left w:val="none" w:sz="0" w:space="0" w:color="auto"/>
        <w:bottom w:val="none" w:sz="0" w:space="0" w:color="auto"/>
        <w:right w:val="none" w:sz="0" w:space="0" w:color="auto"/>
      </w:divBdr>
      <w:divsChild>
        <w:div w:id="1168323093">
          <w:marLeft w:val="0"/>
          <w:marRight w:val="0"/>
          <w:marTop w:val="0"/>
          <w:marBottom w:val="0"/>
          <w:divBdr>
            <w:top w:val="none" w:sz="0" w:space="0" w:color="auto"/>
            <w:left w:val="none" w:sz="0" w:space="0" w:color="auto"/>
            <w:bottom w:val="none" w:sz="0" w:space="0" w:color="auto"/>
            <w:right w:val="none" w:sz="0" w:space="0" w:color="auto"/>
          </w:divBdr>
        </w:div>
      </w:divsChild>
    </w:div>
    <w:div w:id="408114171">
      <w:bodyDiv w:val="1"/>
      <w:marLeft w:val="0"/>
      <w:marRight w:val="0"/>
      <w:marTop w:val="0"/>
      <w:marBottom w:val="0"/>
      <w:divBdr>
        <w:top w:val="none" w:sz="0" w:space="0" w:color="auto"/>
        <w:left w:val="none" w:sz="0" w:space="0" w:color="auto"/>
        <w:bottom w:val="none" w:sz="0" w:space="0" w:color="auto"/>
        <w:right w:val="none" w:sz="0" w:space="0" w:color="auto"/>
      </w:divBdr>
    </w:div>
    <w:div w:id="415329136">
      <w:bodyDiv w:val="1"/>
      <w:marLeft w:val="0"/>
      <w:marRight w:val="0"/>
      <w:marTop w:val="0"/>
      <w:marBottom w:val="0"/>
      <w:divBdr>
        <w:top w:val="none" w:sz="0" w:space="0" w:color="auto"/>
        <w:left w:val="none" w:sz="0" w:space="0" w:color="auto"/>
        <w:bottom w:val="none" w:sz="0" w:space="0" w:color="auto"/>
        <w:right w:val="none" w:sz="0" w:space="0" w:color="auto"/>
      </w:divBdr>
    </w:div>
    <w:div w:id="426779169">
      <w:bodyDiv w:val="1"/>
      <w:marLeft w:val="0"/>
      <w:marRight w:val="0"/>
      <w:marTop w:val="0"/>
      <w:marBottom w:val="0"/>
      <w:divBdr>
        <w:top w:val="none" w:sz="0" w:space="0" w:color="auto"/>
        <w:left w:val="none" w:sz="0" w:space="0" w:color="auto"/>
        <w:bottom w:val="none" w:sz="0" w:space="0" w:color="auto"/>
        <w:right w:val="none" w:sz="0" w:space="0" w:color="auto"/>
      </w:divBdr>
    </w:div>
    <w:div w:id="426968554">
      <w:bodyDiv w:val="1"/>
      <w:marLeft w:val="0"/>
      <w:marRight w:val="0"/>
      <w:marTop w:val="0"/>
      <w:marBottom w:val="0"/>
      <w:divBdr>
        <w:top w:val="none" w:sz="0" w:space="0" w:color="auto"/>
        <w:left w:val="none" w:sz="0" w:space="0" w:color="auto"/>
        <w:bottom w:val="none" w:sz="0" w:space="0" w:color="auto"/>
        <w:right w:val="none" w:sz="0" w:space="0" w:color="auto"/>
      </w:divBdr>
    </w:div>
    <w:div w:id="447939863">
      <w:bodyDiv w:val="1"/>
      <w:marLeft w:val="0"/>
      <w:marRight w:val="0"/>
      <w:marTop w:val="0"/>
      <w:marBottom w:val="0"/>
      <w:divBdr>
        <w:top w:val="none" w:sz="0" w:space="0" w:color="auto"/>
        <w:left w:val="none" w:sz="0" w:space="0" w:color="auto"/>
        <w:bottom w:val="none" w:sz="0" w:space="0" w:color="auto"/>
        <w:right w:val="none" w:sz="0" w:space="0" w:color="auto"/>
      </w:divBdr>
    </w:div>
    <w:div w:id="477842386">
      <w:bodyDiv w:val="1"/>
      <w:marLeft w:val="0"/>
      <w:marRight w:val="0"/>
      <w:marTop w:val="0"/>
      <w:marBottom w:val="0"/>
      <w:divBdr>
        <w:top w:val="none" w:sz="0" w:space="0" w:color="auto"/>
        <w:left w:val="none" w:sz="0" w:space="0" w:color="auto"/>
        <w:bottom w:val="none" w:sz="0" w:space="0" w:color="auto"/>
        <w:right w:val="none" w:sz="0" w:space="0" w:color="auto"/>
      </w:divBdr>
    </w:div>
    <w:div w:id="555942489">
      <w:bodyDiv w:val="1"/>
      <w:marLeft w:val="0"/>
      <w:marRight w:val="0"/>
      <w:marTop w:val="0"/>
      <w:marBottom w:val="0"/>
      <w:divBdr>
        <w:top w:val="none" w:sz="0" w:space="0" w:color="auto"/>
        <w:left w:val="none" w:sz="0" w:space="0" w:color="auto"/>
        <w:bottom w:val="none" w:sz="0" w:space="0" w:color="auto"/>
        <w:right w:val="none" w:sz="0" w:space="0" w:color="auto"/>
      </w:divBdr>
    </w:div>
    <w:div w:id="584725589">
      <w:bodyDiv w:val="1"/>
      <w:marLeft w:val="0"/>
      <w:marRight w:val="0"/>
      <w:marTop w:val="0"/>
      <w:marBottom w:val="0"/>
      <w:divBdr>
        <w:top w:val="none" w:sz="0" w:space="0" w:color="auto"/>
        <w:left w:val="none" w:sz="0" w:space="0" w:color="auto"/>
        <w:bottom w:val="none" w:sz="0" w:space="0" w:color="auto"/>
        <w:right w:val="none" w:sz="0" w:space="0" w:color="auto"/>
      </w:divBdr>
    </w:div>
    <w:div w:id="587226488">
      <w:bodyDiv w:val="1"/>
      <w:marLeft w:val="0"/>
      <w:marRight w:val="0"/>
      <w:marTop w:val="0"/>
      <w:marBottom w:val="0"/>
      <w:divBdr>
        <w:top w:val="none" w:sz="0" w:space="0" w:color="auto"/>
        <w:left w:val="none" w:sz="0" w:space="0" w:color="auto"/>
        <w:bottom w:val="none" w:sz="0" w:space="0" w:color="auto"/>
        <w:right w:val="none" w:sz="0" w:space="0" w:color="auto"/>
      </w:divBdr>
    </w:div>
    <w:div w:id="591816580">
      <w:bodyDiv w:val="1"/>
      <w:marLeft w:val="0"/>
      <w:marRight w:val="0"/>
      <w:marTop w:val="0"/>
      <w:marBottom w:val="0"/>
      <w:divBdr>
        <w:top w:val="none" w:sz="0" w:space="0" w:color="auto"/>
        <w:left w:val="none" w:sz="0" w:space="0" w:color="auto"/>
        <w:bottom w:val="none" w:sz="0" w:space="0" w:color="auto"/>
        <w:right w:val="none" w:sz="0" w:space="0" w:color="auto"/>
      </w:divBdr>
    </w:div>
    <w:div w:id="614362155">
      <w:bodyDiv w:val="1"/>
      <w:marLeft w:val="0"/>
      <w:marRight w:val="0"/>
      <w:marTop w:val="0"/>
      <w:marBottom w:val="0"/>
      <w:divBdr>
        <w:top w:val="none" w:sz="0" w:space="0" w:color="auto"/>
        <w:left w:val="none" w:sz="0" w:space="0" w:color="auto"/>
        <w:bottom w:val="none" w:sz="0" w:space="0" w:color="auto"/>
        <w:right w:val="none" w:sz="0" w:space="0" w:color="auto"/>
      </w:divBdr>
    </w:div>
    <w:div w:id="637688289">
      <w:bodyDiv w:val="1"/>
      <w:marLeft w:val="0"/>
      <w:marRight w:val="0"/>
      <w:marTop w:val="0"/>
      <w:marBottom w:val="0"/>
      <w:divBdr>
        <w:top w:val="none" w:sz="0" w:space="0" w:color="auto"/>
        <w:left w:val="none" w:sz="0" w:space="0" w:color="auto"/>
        <w:bottom w:val="none" w:sz="0" w:space="0" w:color="auto"/>
        <w:right w:val="none" w:sz="0" w:space="0" w:color="auto"/>
      </w:divBdr>
    </w:div>
    <w:div w:id="643243224">
      <w:bodyDiv w:val="1"/>
      <w:marLeft w:val="0"/>
      <w:marRight w:val="0"/>
      <w:marTop w:val="0"/>
      <w:marBottom w:val="0"/>
      <w:divBdr>
        <w:top w:val="none" w:sz="0" w:space="0" w:color="auto"/>
        <w:left w:val="none" w:sz="0" w:space="0" w:color="auto"/>
        <w:bottom w:val="none" w:sz="0" w:space="0" w:color="auto"/>
        <w:right w:val="none" w:sz="0" w:space="0" w:color="auto"/>
      </w:divBdr>
    </w:div>
    <w:div w:id="644355392">
      <w:bodyDiv w:val="1"/>
      <w:marLeft w:val="0"/>
      <w:marRight w:val="0"/>
      <w:marTop w:val="0"/>
      <w:marBottom w:val="0"/>
      <w:divBdr>
        <w:top w:val="none" w:sz="0" w:space="0" w:color="auto"/>
        <w:left w:val="none" w:sz="0" w:space="0" w:color="auto"/>
        <w:bottom w:val="none" w:sz="0" w:space="0" w:color="auto"/>
        <w:right w:val="none" w:sz="0" w:space="0" w:color="auto"/>
      </w:divBdr>
    </w:div>
    <w:div w:id="665327460">
      <w:bodyDiv w:val="1"/>
      <w:marLeft w:val="0"/>
      <w:marRight w:val="0"/>
      <w:marTop w:val="0"/>
      <w:marBottom w:val="0"/>
      <w:divBdr>
        <w:top w:val="none" w:sz="0" w:space="0" w:color="auto"/>
        <w:left w:val="none" w:sz="0" w:space="0" w:color="auto"/>
        <w:bottom w:val="none" w:sz="0" w:space="0" w:color="auto"/>
        <w:right w:val="none" w:sz="0" w:space="0" w:color="auto"/>
      </w:divBdr>
    </w:div>
    <w:div w:id="683094880">
      <w:bodyDiv w:val="1"/>
      <w:marLeft w:val="0"/>
      <w:marRight w:val="0"/>
      <w:marTop w:val="0"/>
      <w:marBottom w:val="0"/>
      <w:divBdr>
        <w:top w:val="none" w:sz="0" w:space="0" w:color="auto"/>
        <w:left w:val="none" w:sz="0" w:space="0" w:color="auto"/>
        <w:bottom w:val="none" w:sz="0" w:space="0" w:color="auto"/>
        <w:right w:val="none" w:sz="0" w:space="0" w:color="auto"/>
      </w:divBdr>
    </w:div>
    <w:div w:id="683939733">
      <w:bodyDiv w:val="1"/>
      <w:marLeft w:val="0"/>
      <w:marRight w:val="0"/>
      <w:marTop w:val="0"/>
      <w:marBottom w:val="0"/>
      <w:divBdr>
        <w:top w:val="none" w:sz="0" w:space="0" w:color="auto"/>
        <w:left w:val="none" w:sz="0" w:space="0" w:color="auto"/>
        <w:bottom w:val="none" w:sz="0" w:space="0" w:color="auto"/>
        <w:right w:val="none" w:sz="0" w:space="0" w:color="auto"/>
      </w:divBdr>
    </w:div>
    <w:div w:id="703285310">
      <w:bodyDiv w:val="1"/>
      <w:marLeft w:val="0"/>
      <w:marRight w:val="0"/>
      <w:marTop w:val="0"/>
      <w:marBottom w:val="0"/>
      <w:divBdr>
        <w:top w:val="none" w:sz="0" w:space="0" w:color="auto"/>
        <w:left w:val="none" w:sz="0" w:space="0" w:color="auto"/>
        <w:bottom w:val="none" w:sz="0" w:space="0" w:color="auto"/>
        <w:right w:val="none" w:sz="0" w:space="0" w:color="auto"/>
      </w:divBdr>
    </w:div>
    <w:div w:id="711463210">
      <w:bodyDiv w:val="1"/>
      <w:marLeft w:val="0"/>
      <w:marRight w:val="0"/>
      <w:marTop w:val="0"/>
      <w:marBottom w:val="0"/>
      <w:divBdr>
        <w:top w:val="none" w:sz="0" w:space="0" w:color="auto"/>
        <w:left w:val="none" w:sz="0" w:space="0" w:color="auto"/>
        <w:bottom w:val="none" w:sz="0" w:space="0" w:color="auto"/>
        <w:right w:val="none" w:sz="0" w:space="0" w:color="auto"/>
      </w:divBdr>
    </w:div>
    <w:div w:id="714743960">
      <w:bodyDiv w:val="1"/>
      <w:marLeft w:val="0"/>
      <w:marRight w:val="0"/>
      <w:marTop w:val="0"/>
      <w:marBottom w:val="0"/>
      <w:divBdr>
        <w:top w:val="none" w:sz="0" w:space="0" w:color="auto"/>
        <w:left w:val="none" w:sz="0" w:space="0" w:color="auto"/>
        <w:bottom w:val="none" w:sz="0" w:space="0" w:color="auto"/>
        <w:right w:val="none" w:sz="0" w:space="0" w:color="auto"/>
      </w:divBdr>
    </w:div>
    <w:div w:id="726028885">
      <w:bodyDiv w:val="1"/>
      <w:marLeft w:val="0"/>
      <w:marRight w:val="0"/>
      <w:marTop w:val="0"/>
      <w:marBottom w:val="0"/>
      <w:divBdr>
        <w:top w:val="none" w:sz="0" w:space="0" w:color="auto"/>
        <w:left w:val="none" w:sz="0" w:space="0" w:color="auto"/>
        <w:bottom w:val="none" w:sz="0" w:space="0" w:color="auto"/>
        <w:right w:val="none" w:sz="0" w:space="0" w:color="auto"/>
      </w:divBdr>
    </w:div>
    <w:div w:id="736629627">
      <w:bodyDiv w:val="1"/>
      <w:marLeft w:val="0"/>
      <w:marRight w:val="0"/>
      <w:marTop w:val="0"/>
      <w:marBottom w:val="0"/>
      <w:divBdr>
        <w:top w:val="none" w:sz="0" w:space="0" w:color="auto"/>
        <w:left w:val="none" w:sz="0" w:space="0" w:color="auto"/>
        <w:bottom w:val="none" w:sz="0" w:space="0" w:color="auto"/>
        <w:right w:val="none" w:sz="0" w:space="0" w:color="auto"/>
      </w:divBdr>
    </w:div>
    <w:div w:id="757364575">
      <w:bodyDiv w:val="1"/>
      <w:marLeft w:val="0"/>
      <w:marRight w:val="0"/>
      <w:marTop w:val="0"/>
      <w:marBottom w:val="0"/>
      <w:divBdr>
        <w:top w:val="none" w:sz="0" w:space="0" w:color="auto"/>
        <w:left w:val="none" w:sz="0" w:space="0" w:color="auto"/>
        <w:bottom w:val="none" w:sz="0" w:space="0" w:color="auto"/>
        <w:right w:val="none" w:sz="0" w:space="0" w:color="auto"/>
      </w:divBdr>
    </w:div>
    <w:div w:id="763187358">
      <w:bodyDiv w:val="1"/>
      <w:marLeft w:val="0"/>
      <w:marRight w:val="0"/>
      <w:marTop w:val="0"/>
      <w:marBottom w:val="0"/>
      <w:divBdr>
        <w:top w:val="none" w:sz="0" w:space="0" w:color="auto"/>
        <w:left w:val="none" w:sz="0" w:space="0" w:color="auto"/>
        <w:bottom w:val="none" w:sz="0" w:space="0" w:color="auto"/>
        <w:right w:val="none" w:sz="0" w:space="0" w:color="auto"/>
      </w:divBdr>
    </w:div>
    <w:div w:id="775248858">
      <w:bodyDiv w:val="1"/>
      <w:marLeft w:val="0"/>
      <w:marRight w:val="0"/>
      <w:marTop w:val="0"/>
      <w:marBottom w:val="0"/>
      <w:divBdr>
        <w:top w:val="none" w:sz="0" w:space="0" w:color="auto"/>
        <w:left w:val="none" w:sz="0" w:space="0" w:color="auto"/>
        <w:bottom w:val="none" w:sz="0" w:space="0" w:color="auto"/>
        <w:right w:val="none" w:sz="0" w:space="0" w:color="auto"/>
      </w:divBdr>
    </w:div>
    <w:div w:id="817111912">
      <w:bodyDiv w:val="1"/>
      <w:marLeft w:val="0"/>
      <w:marRight w:val="0"/>
      <w:marTop w:val="0"/>
      <w:marBottom w:val="0"/>
      <w:divBdr>
        <w:top w:val="none" w:sz="0" w:space="0" w:color="auto"/>
        <w:left w:val="none" w:sz="0" w:space="0" w:color="auto"/>
        <w:bottom w:val="none" w:sz="0" w:space="0" w:color="auto"/>
        <w:right w:val="none" w:sz="0" w:space="0" w:color="auto"/>
      </w:divBdr>
    </w:div>
    <w:div w:id="863594796">
      <w:bodyDiv w:val="1"/>
      <w:marLeft w:val="0"/>
      <w:marRight w:val="0"/>
      <w:marTop w:val="0"/>
      <w:marBottom w:val="0"/>
      <w:divBdr>
        <w:top w:val="none" w:sz="0" w:space="0" w:color="auto"/>
        <w:left w:val="none" w:sz="0" w:space="0" w:color="auto"/>
        <w:bottom w:val="none" w:sz="0" w:space="0" w:color="auto"/>
        <w:right w:val="none" w:sz="0" w:space="0" w:color="auto"/>
      </w:divBdr>
    </w:div>
    <w:div w:id="866941327">
      <w:bodyDiv w:val="1"/>
      <w:marLeft w:val="0"/>
      <w:marRight w:val="0"/>
      <w:marTop w:val="0"/>
      <w:marBottom w:val="0"/>
      <w:divBdr>
        <w:top w:val="none" w:sz="0" w:space="0" w:color="auto"/>
        <w:left w:val="none" w:sz="0" w:space="0" w:color="auto"/>
        <w:bottom w:val="none" w:sz="0" w:space="0" w:color="auto"/>
        <w:right w:val="none" w:sz="0" w:space="0" w:color="auto"/>
      </w:divBdr>
    </w:div>
    <w:div w:id="897396708">
      <w:bodyDiv w:val="1"/>
      <w:marLeft w:val="0"/>
      <w:marRight w:val="0"/>
      <w:marTop w:val="0"/>
      <w:marBottom w:val="0"/>
      <w:divBdr>
        <w:top w:val="none" w:sz="0" w:space="0" w:color="auto"/>
        <w:left w:val="none" w:sz="0" w:space="0" w:color="auto"/>
        <w:bottom w:val="none" w:sz="0" w:space="0" w:color="auto"/>
        <w:right w:val="none" w:sz="0" w:space="0" w:color="auto"/>
      </w:divBdr>
    </w:div>
    <w:div w:id="915552205">
      <w:bodyDiv w:val="1"/>
      <w:marLeft w:val="0"/>
      <w:marRight w:val="0"/>
      <w:marTop w:val="0"/>
      <w:marBottom w:val="0"/>
      <w:divBdr>
        <w:top w:val="none" w:sz="0" w:space="0" w:color="auto"/>
        <w:left w:val="none" w:sz="0" w:space="0" w:color="auto"/>
        <w:bottom w:val="none" w:sz="0" w:space="0" w:color="auto"/>
        <w:right w:val="none" w:sz="0" w:space="0" w:color="auto"/>
      </w:divBdr>
    </w:div>
    <w:div w:id="922563618">
      <w:bodyDiv w:val="1"/>
      <w:marLeft w:val="0"/>
      <w:marRight w:val="0"/>
      <w:marTop w:val="0"/>
      <w:marBottom w:val="0"/>
      <w:divBdr>
        <w:top w:val="none" w:sz="0" w:space="0" w:color="auto"/>
        <w:left w:val="none" w:sz="0" w:space="0" w:color="auto"/>
        <w:bottom w:val="none" w:sz="0" w:space="0" w:color="auto"/>
        <w:right w:val="none" w:sz="0" w:space="0" w:color="auto"/>
      </w:divBdr>
    </w:div>
    <w:div w:id="938684551">
      <w:bodyDiv w:val="1"/>
      <w:marLeft w:val="0"/>
      <w:marRight w:val="0"/>
      <w:marTop w:val="0"/>
      <w:marBottom w:val="0"/>
      <w:divBdr>
        <w:top w:val="none" w:sz="0" w:space="0" w:color="auto"/>
        <w:left w:val="none" w:sz="0" w:space="0" w:color="auto"/>
        <w:bottom w:val="none" w:sz="0" w:space="0" w:color="auto"/>
        <w:right w:val="none" w:sz="0" w:space="0" w:color="auto"/>
      </w:divBdr>
    </w:div>
    <w:div w:id="939996060">
      <w:bodyDiv w:val="1"/>
      <w:marLeft w:val="0"/>
      <w:marRight w:val="0"/>
      <w:marTop w:val="0"/>
      <w:marBottom w:val="0"/>
      <w:divBdr>
        <w:top w:val="none" w:sz="0" w:space="0" w:color="auto"/>
        <w:left w:val="none" w:sz="0" w:space="0" w:color="auto"/>
        <w:bottom w:val="none" w:sz="0" w:space="0" w:color="auto"/>
        <w:right w:val="none" w:sz="0" w:space="0" w:color="auto"/>
      </w:divBdr>
    </w:div>
    <w:div w:id="966474950">
      <w:bodyDiv w:val="1"/>
      <w:marLeft w:val="0"/>
      <w:marRight w:val="0"/>
      <w:marTop w:val="0"/>
      <w:marBottom w:val="0"/>
      <w:divBdr>
        <w:top w:val="none" w:sz="0" w:space="0" w:color="auto"/>
        <w:left w:val="none" w:sz="0" w:space="0" w:color="auto"/>
        <w:bottom w:val="none" w:sz="0" w:space="0" w:color="auto"/>
        <w:right w:val="none" w:sz="0" w:space="0" w:color="auto"/>
      </w:divBdr>
    </w:div>
    <w:div w:id="999238509">
      <w:bodyDiv w:val="1"/>
      <w:marLeft w:val="0"/>
      <w:marRight w:val="0"/>
      <w:marTop w:val="0"/>
      <w:marBottom w:val="0"/>
      <w:divBdr>
        <w:top w:val="none" w:sz="0" w:space="0" w:color="auto"/>
        <w:left w:val="none" w:sz="0" w:space="0" w:color="auto"/>
        <w:bottom w:val="none" w:sz="0" w:space="0" w:color="auto"/>
        <w:right w:val="none" w:sz="0" w:space="0" w:color="auto"/>
      </w:divBdr>
    </w:div>
    <w:div w:id="1020350330">
      <w:bodyDiv w:val="1"/>
      <w:marLeft w:val="0"/>
      <w:marRight w:val="0"/>
      <w:marTop w:val="0"/>
      <w:marBottom w:val="0"/>
      <w:divBdr>
        <w:top w:val="none" w:sz="0" w:space="0" w:color="auto"/>
        <w:left w:val="none" w:sz="0" w:space="0" w:color="auto"/>
        <w:bottom w:val="none" w:sz="0" w:space="0" w:color="auto"/>
        <w:right w:val="none" w:sz="0" w:space="0" w:color="auto"/>
      </w:divBdr>
    </w:div>
    <w:div w:id="1031878149">
      <w:bodyDiv w:val="1"/>
      <w:marLeft w:val="0"/>
      <w:marRight w:val="0"/>
      <w:marTop w:val="0"/>
      <w:marBottom w:val="0"/>
      <w:divBdr>
        <w:top w:val="none" w:sz="0" w:space="0" w:color="auto"/>
        <w:left w:val="none" w:sz="0" w:space="0" w:color="auto"/>
        <w:bottom w:val="none" w:sz="0" w:space="0" w:color="auto"/>
        <w:right w:val="none" w:sz="0" w:space="0" w:color="auto"/>
      </w:divBdr>
    </w:div>
    <w:div w:id="1036658407">
      <w:bodyDiv w:val="1"/>
      <w:marLeft w:val="0"/>
      <w:marRight w:val="0"/>
      <w:marTop w:val="0"/>
      <w:marBottom w:val="0"/>
      <w:divBdr>
        <w:top w:val="none" w:sz="0" w:space="0" w:color="auto"/>
        <w:left w:val="none" w:sz="0" w:space="0" w:color="auto"/>
        <w:bottom w:val="none" w:sz="0" w:space="0" w:color="auto"/>
        <w:right w:val="none" w:sz="0" w:space="0" w:color="auto"/>
      </w:divBdr>
    </w:div>
    <w:div w:id="1063404857">
      <w:bodyDiv w:val="1"/>
      <w:marLeft w:val="0"/>
      <w:marRight w:val="0"/>
      <w:marTop w:val="0"/>
      <w:marBottom w:val="0"/>
      <w:divBdr>
        <w:top w:val="none" w:sz="0" w:space="0" w:color="auto"/>
        <w:left w:val="none" w:sz="0" w:space="0" w:color="auto"/>
        <w:bottom w:val="none" w:sz="0" w:space="0" w:color="auto"/>
        <w:right w:val="none" w:sz="0" w:space="0" w:color="auto"/>
      </w:divBdr>
    </w:div>
    <w:div w:id="1076710771">
      <w:bodyDiv w:val="1"/>
      <w:marLeft w:val="0"/>
      <w:marRight w:val="0"/>
      <w:marTop w:val="0"/>
      <w:marBottom w:val="0"/>
      <w:divBdr>
        <w:top w:val="none" w:sz="0" w:space="0" w:color="auto"/>
        <w:left w:val="none" w:sz="0" w:space="0" w:color="auto"/>
        <w:bottom w:val="none" w:sz="0" w:space="0" w:color="auto"/>
        <w:right w:val="none" w:sz="0" w:space="0" w:color="auto"/>
      </w:divBdr>
    </w:div>
    <w:div w:id="1088308297">
      <w:bodyDiv w:val="1"/>
      <w:marLeft w:val="0"/>
      <w:marRight w:val="0"/>
      <w:marTop w:val="0"/>
      <w:marBottom w:val="0"/>
      <w:divBdr>
        <w:top w:val="none" w:sz="0" w:space="0" w:color="auto"/>
        <w:left w:val="none" w:sz="0" w:space="0" w:color="auto"/>
        <w:bottom w:val="none" w:sz="0" w:space="0" w:color="auto"/>
        <w:right w:val="none" w:sz="0" w:space="0" w:color="auto"/>
      </w:divBdr>
    </w:div>
    <w:div w:id="1098522850">
      <w:bodyDiv w:val="1"/>
      <w:marLeft w:val="0"/>
      <w:marRight w:val="0"/>
      <w:marTop w:val="0"/>
      <w:marBottom w:val="0"/>
      <w:divBdr>
        <w:top w:val="none" w:sz="0" w:space="0" w:color="auto"/>
        <w:left w:val="none" w:sz="0" w:space="0" w:color="auto"/>
        <w:bottom w:val="none" w:sz="0" w:space="0" w:color="auto"/>
        <w:right w:val="none" w:sz="0" w:space="0" w:color="auto"/>
      </w:divBdr>
    </w:div>
    <w:div w:id="1105885611">
      <w:bodyDiv w:val="1"/>
      <w:marLeft w:val="0"/>
      <w:marRight w:val="0"/>
      <w:marTop w:val="0"/>
      <w:marBottom w:val="0"/>
      <w:divBdr>
        <w:top w:val="none" w:sz="0" w:space="0" w:color="auto"/>
        <w:left w:val="none" w:sz="0" w:space="0" w:color="auto"/>
        <w:bottom w:val="none" w:sz="0" w:space="0" w:color="auto"/>
        <w:right w:val="none" w:sz="0" w:space="0" w:color="auto"/>
      </w:divBdr>
    </w:div>
    <w:div w:id="1109737026">
      <w:bodyDiv w:val="1"/>
      <w:marLeft w:val="0"/>
      <w:marRight w:val="0"/>
      <w:marTop w:val="0"/>
      <w:marBottom w:val="0"/>
      <w:divBdr>
        <w:top w:val="none" w:sz="0" w:space="0" w:color="auto"/>
        <w:left w:val="none" w:sz="0" w:space="0" w:color="auto"/>
        <w:bottom w:val="none" w:sz="0" w:space="0" w:color="auto"/>
        <w:right w:val="none" w:sz="0" w:space="0" w:color="auto"/>
      </w:divBdr>
    </w:div>
    <w:div w:id="1111973586">
      <w:bodyDiv w:val="1"/>
      <w:marLeft w:val="0"/>
      <w:marRight w:val="0"/>
      <w:marTop w:val="0"/>
      <w:marBottom w:val="0"/>
      <w:divBdr>
        <w:top w:val="none" w:sz="0" w:space="0" w:color="auto"/>
        <w:left w:val="none" w:sz="0" w:space="0" w:color="auto"/>
        <w:bottom w:val="none" w:sz="0" w:space="0" w:color="auto"/>
        <w:right w:val="none" w:sz="0" w:space="0" w:color="auto"/>
      </w:divBdr>
    </w:div>
    <w:div w:id="1121801359">
      <w:bodyDiv w:val="1"/>
      <w:marLeft w:val="0"/>
      <w:marRight w:val="0"/>
      <w:marTop w:val="0"/>
      <w:marBottom w:val="0"/>
      <w:divBdr>
        <w:top w:val="none" w:sz="0" w:space="0" w:color="auto"/>
        <w:left w:val="none" w:sz="0" w:space="0" w:color="auto"/>
        <w:bottom w:val="none" w:sz="0" w:space="0" w:color="auto"/>
        <w:right w:val="none" w:sz="0" w:space="0" w:color="auto"/>
      </w:divBdr>
    </w:div>
    <w:div w:id="1141842917">
      <w:bodyDiv w:val="1"/>
      <w:marLeft w:val="0"/>
      <w:marRight w:val="0"/>
      <w:marTop w:val="0"/>
      <w:marBottom w:val="0"/>
      <w:divBdr>
        <w:top w:val="none" w:sz="0" w:space="0" w:color="auto"/>
        <w:left w:val="none" w:sz="0" w:space="0" w:color="auto"/>
        <w:bottom w:val="none" w:sz="0" w:space="0" w:color="auto"/>
        <w:right w:val="none" w:sz="0" w:space="0" w:color="auto"/>
      </w:divBdr>
    </w:div>
    <w:div w:id="1146702412">
      <w:bodyDiv w:val="1"/>
      <w:marLeft w:val="0"/>
      <w:marRight w:val="0"/>
      <w:marTop w:val="0"/>
      <w:marBottom w:val="0"/>
      <w:divBdr>
        <w:top w:val="none" w:sz="0" w:space="0" w:color="auto"/>
        <w:left w:val="none" w:sz="0" w:space="0" w:color="auto"/>
        <w:bottom w:val="none" w:sz="0" w:space="0" w:color="auto"/>
        <w:right w:val="none" w:sz="0" w:space="0" w:color="auto"/>
      </w:divBdr>
    </w:div>
    <w:div w:id="1171220415">
      <w:bodyDiv w:val="1"/>
      <w:marLeft w:val="0"/>
      <w:marRight w:val="0"/>
      <w:marTop w:val="0"/>
      <w:marBottom w:val="0"/>
      <w:divBdr>
        <w:top w:val="none" w:sz="0" w:space="0" w:color="auto"/>
        <w:left w:val="none" w:sz="0" w:space="0" w:color="auto"/>
        <w:bottom w:val="none" w:sz="0" w:space="0" w:color="auto"/>
        <w:right w:val="none" w:sz="0" w:space="0" w:color="auto"/>
      </w:divBdr>
    </w:div>
    <w:div w:id="1195388934">
      <w:bodyDiv w:val="1"/>
      <w:marLeft w:val="0"/>
      <w:marRight w:val="0"/>
      <w:marTop w:val="0"/>
      <w:marBottom w:val="0"/>
      <w:divBdr>
        <w:top w:val="none" w:sz="0" w:space="0" w:color="auto"/>
        <w:left w:val="none" w:sz="0" w:space="0" w:color="auto"/>
        <w:bottom w:val="none" w:sz="0" w:space="0" w:color="auto"/>
        <w:right w:val="none" w:sz="0" w:space="0" w:color="auto"/>
      </w:divBdr>
    </w:div>
    <w:div w:id="1196116272">
      <w:bodyDiv w:val="1"/>
      <w:marLeft w:val="0"/>
      <w:marRight w:val="0"/>
      <w:marTop w:val="0"/>
      <w:marBottom w:val="0"/>
      <w:divBdr>
        <w:top w:val="none" w:sz="0" w:space="0" w:color="auto"/>
        <w:left w:val="none" w:sz="0" w:space="0" w:color="auto"/>
        <w:bottom w:val="none" w:sz="0" w:space="0" w:color="auto"/>
        <w:right w:val="none" w:sz="0" w:space="0" w:color="auto"/>
      </w:divBdr>
    </w:div>
    <w:div w:id="1207451134">
      <w:bodyDiv w:val="1"/>
      <w:marLeft w:val="0"/>
      <w:marRight w:val="0"/>
      <w:marTop w:val="0"/>
      <w:marBottom w:val="0"/>
      <w:divBdr>
        <w:top w:val="none" w:sz="0" w:space="0" w:color="auto"/>
        <w:left w:val="none" w:sz="0" w:space="0" w:color="auto"/>
        <w:bottom w:val="none" w:sz="0" w:space="0" w:color="auto"/>
        <w:right w:val="none" w:sz="0" w:space="0" w:color="auto"/>
      </w:divBdr>
    </w:div>
    <w:div w:id="1213351371">
      <w:bodyDiv w:val="1"/>
      <w:marLeft w:val="0"/>
      <w:marRight w:val="0"/>
      <w:marTop w:val="0"/>
      <w:marBottom w:val="0"/>
      <w:divBdr>
        <w:top w:val="none" w:sz="0" w:space="0" w:color="auto"/>
        <w:left w:val="none" w:sz="0" w:space="0" w:color="auto"/>
        <w:bottom w:val="none" w:sz="0" w:space="0" w:color="auto"/>
        <w:right w:val="none" w:sz="0" w:space="0" w:color="auto"/>
      </w:divBdr>
    </w:div>
    <w:div w:id="1214082562">
      <w:bodyDiv w:val="1"/>
      <w:marLeft w:val="0"/>
      <w:marRight w:val="0"/>
      <w:marTop w:val="0"/>
      <w:marBottom w:val="0"/>
      <w:divBdr>
        <w:top w:val="none" w:sz="0" w:space="0" w:color="auto"/>
        <w:left w:val="none" w:sz="0" w:space="0" w:color="auto"/>
        <w:bottom w:val="none" w:sz="0" w:space="0" w:color="auto"/>
        <w:right w:val="none" w:sz="0" w:space="0" w:color="auto"/>
      </w:divBdr>
    </w:div>
    <w:div w:id="1241603122">
      <w:bodyDiv w:val="1"/>
      <w:marLeft w:val="0"/>
      <w:marRight w:val="0"/>
      <w:marTop w:val="0"/>
      <w:marBottom w:val="0"/>
      <w:divBdr>
        <w:top w:val="none" w:sz="0" w:space="0" w:color="auto"/>
        <w:left w:val="none" w:sz="0" w:space="0" w:color="auto"/>
        <w:bottom w:val="none" w:sz="0" w:space="0" w:color="auto"/>
        <w:right w:val="none" w:sz="0" w:space="0" w:color="auto"/>
      </w:divBdr>
    </w:div>
    <w:div w:id="1251550844">
      <w:bodyDiv w:val="1"/>
      <w:marLeft w:val="0"/>
      <w:marRight w:val="0"/>
      <w:marTop w:val="0"/>
      <w:marBottom w:val="0"/>
      <w:divBdr>
        <w:top w:val="none" w:sz="0" w:space="0" w:color="auto"/>
        <w:left w:val="none" w:sz="0" w:space="0" w:color="auto"/>
        <w:bottom w:val="none" w:sz="0" w:space="0" w:color="auto"/>
        <w:right w:val="none" w:sz="0" w:space="0" w:color="auto"/>
      </w:divBdr>
    </w:div>
    <w:div w:id="1262762084">
      <w:bodyDiv w:val="1"/>
      <w:marLeft w:val="0"/>
      <w:marRight w:val="0"/>
      <w:marTop w:val="0"/>
      <w:marBottom w:val="0"/>
      <w:divBdr>
        <w:top w:val="none" w:sz="0" w:space="0" w:color="auto"/>
        <w:left w:val="none" w:sz="0" w:space="0" w:color="auto"/>
        <w:bottom w:val="none" w:sz="0" w:space="0" w:color="auto"/>
        <w:right w:val="none" w:sz="0" w:space="0" w:color="auto"/>
      </w:divBdr>
    </w:div>
    <w:div w:id="1282571433">
      <w:bodyDiv w:val="1"/>
      <w:marLeft w:val="0"/>
      <w:marRight w:val="0"/>
      <w:marTop w:val="0"/>
      <w:marBottom w:val="0"/>
      <w:divBdr>
        <w:top w:val="none" w:sz="0" w:space="0" w:color="auto"/>
        <w:left w:val="none" w:sz="0" w:space="0" w:color="auto"/>
        <w:bottom w:val="none" w:sz="0" w:space="0" w:color="auto"/>
        <w:right w:val="none" w:sz="0" w:space="0" w:color="auto"/>
      </w:divBdr>
    </w:div>
    <w:div w:id="1303734181">
      <w:bodyDiv w:val="1"/>
      <w:marLeft w:val="0"/>
      <w:marRight w:val="0"/>
      <w:marTop w:val="0"/>
      <w:marBottom w:val="0"/>
      <w:divBdr>
        <w:top w:val="none" w:sz="0" w:space="0" w:color="auto"/>
        <w:left w:val="none" w:sz="0" w:space="0" w:color="auto"/>
        <w:bottom w:val="none" w:sz="0" w:space="0" w:color="auto"/>
        <w:right w:val="none" w:sz="0" w:space="0" w:color="auto"/>
      </w:divBdr>
    </w:div>
    <w:div w:id="1309898097">
      <w:bodyDiv w:val="1"/>
      <w:marLeft w:val="0"/>
      <w:marRight w:val="0"/>
      <w:marTop w:val="0"/>
      <w:marBottom w:val="0"/>
      <w:divBdr>
        <w:top w:val="none" w:sz="0" w:space="0" w:color="auto"/>
        <w:left w:val="none" w:sz="0" w:space="0" w:color="auto"/>
        <w:bottom w:val="none" w:sz="0" w:space="0" w:color="auto"/>
        <w:right w:val="none" w:sz="0" w:space="0" w:color="auto"/>
      </w:divBdr>
    </w:div>
    <w:div w:id="1348753734">
      <w:bodyDiv w:val="1"/>
      <w:marLeft w:val="0"/>
      <w:marRight w:val="0"/>
      <w:marTop w:val="0"/>
      <w:marBottom w:val="0"/>
      <w:divBdr>
        <w:top w:val="none" w:sz="0" w:space="0" w:color="auto"/>
        <w:left w:val="none" w:sz="0" w:space="0" w:color="auto"/>
        <w:bottom w:val="none" w:sz="0" w:space="0" w:color="auto"/>
        <w:right w:val="none" w:sz="0" w:space="0" w:color="auto"/>
      </w:divBdr>
    </w:div>
    <w:div w:id="1349529212">
      <w:bodyDiv w:val="1"/>
      <w:marLeft w:val="0"/>
      <w:marRight w:val="0"/>
      <w:marTop w:val="0"/>
      <w:marBottom w:val="0"/>
      <w:divBdr>
        <w:top w:val="none" w:sz="0" w:space="0" w:color="auto"/>
        <w:left w:val="none" w:sz="0" w:space="0" w:color="auto"/>
        <w:bottom w:val="none" w:sz="0" w:space="0" w:color="auto"/>
        <w:right w:val="none" w:sz="0" w:space="0" w:color="auto"/>
      </w:divBdr>
    </w:div>
    <w:div w:id="1352414789">
      <w:bodyDiv w:val="1"/>
      <w:marLeft w:val="0"/>
      <w:marRight w:val="0"/>
      <w:marTop w:val="0"/>
      <w:marBottom w:val="0"/>
      <w:divBdr>
        <w:top w:val="none" w:sz="0" w:space="0" w:color="auto"/>
        <w:left w:val="none" w:sz="0" w:space="0" w:color="auto"/>
        <w:bottom w:val="none" w:sz="0" w:space="0" w:color="auto"/>
        <w:right w:val="none" w:sz="0" w:space="0" w:color="auto"/>
      </w:divBdr>
    </w:div>
    <w:div w:id="1353610953">
      <w:bodyDiv w:val="1"/>
      <w:marLeft w:val="0"/>
      <w:marRight w:val="0"/>
      <w:marTop w:val="0"/>
      <w:marBottom w:val="0"/>
      <w:divBdr>
        <w:top w:val="none" w:sz="0" w:space="0" w:color="auto"/>
        <w:left w:val="none" w:sz="0" w:space="0" w:color="auto"/>
        <w:bottom w:val="none" w:sz="0" w:space="0" w:color="auto"/>
        <w:right w:val="none" w:sz="0" w:space="0" w:color="auto"/>
      </w:divBdr>
    </w:div>
    <w:div w:id="1364937261">
      <w:bodyDiv w:val="1"/>
      <w:marLeft w:val="0"/>
      <w:marRight w:val="0"/>
      <w:marTop w:val="0"/>
      <w:marBottom w:val="0"/>
      <w:divBdr>
        <w:top w:val="none" w:sz="0" w:space="0" w:color="auto"/>
        <w:left w:val="none" w:sz="0" w:space="0" w:color="auto"/>
        <w:bottom w:val="none" w:sz="0" w:space="0" w:color="auto"/>
        <w:right w:val="none" w:sz="0" w:space="0" w:color="auto"/>
      </w:divBdr>
    </w:div>
    <w:div w:id="1381251528">
      <w:bodyDiv w:val="1"/>
      <w:marLeft w:val="0"/>
      <w:marRight w:val="0"/>
      <w:marTop w:val="0"/>
      <w:marBottom w:val="0"/>
      <w:divBdr>
        <w:top w:val="none" w:sz="0" w:space="0" w:color="auto"/>
        <w:left w:val="none" w:sz="0" w:space="0" w:color="auto"/>
        <w:bottom w:val="none" w:sz="0" w:space="0" w:color="auto"/>
        <w:right w:val="none" w:sz="0" w:space="0" w:color="auto"/>
      </w:divBdr>
    </w:div>
    <w:div w:id="1404068147">
      <w:bodyDiv w:val="1"/>
      <w:marLeft w:val="0"/>
      <w:marRight w:val="0"/>
      <w:marTop w:val="0"/>
      <w:marBottom w:val="0"/>
      <w:divBdr>
        <w:top w:val="none" w:sz="0" w:space="0" w:color="auto"/>
        <w:left w:val="none" w:sz="0" w:space="0" w:color="auto"/>
        <w:bottom w:val="none" w:sz="0" w:space="0" w:color="auto"/>
        <w:right w:val="none" w:sz="0" w:space="0" w:color="auto"/>
      </w:divBdr>
    </w:div>
    <w:div w:id="1419905801">
      <w:bodyDiv w:val="1"/>
      <w:marLeft w:val="0"/>
      <w:marRight w:val="0"/>
      <w:marTop w:val="0"/>
      <w:marBottom w:val="0"/>
      <w:divBdr>
        <w:top w:val="none" w:sz="0" w:space="0" w:color="auto"/>
        <w:left w:val="none" w:sz="0" w:space="0" w:color="auto"/>
        <w:bottom w:val="none" w:sz="0" w:space="0" w:color="auto"/>
        <w:right w:val="none" w:sz="0" w:space="0" w:color="auto"/>
      </w:divBdr>
    </w:div>
    <w:div w:id="1486782350">
      <w:bodyDiv w:val="1"/>
      <w:marLeft w:val="0"/>
      <w:marRight w:val="0"/>
      <w:marTop w:val="0"/>
      <w:marBottom w:val="0"/>
      <w:divBdr>
        <w:top w:val="none" w:sz="0" w:space="0" w:color="auto"/>
        <w:left w:val="none" w:sz="0" w:space="0" w:color="auto"/>
        <w:bottom w:val="none" w:sz="0" w:space="0" w:color="auto"/>
        <w:right w:val="none" w:sz="0" w:space="0" w:color="auto"/>
      </w:divBdr>
    </w:div>
    <w:div w:id="1498886070">
      <w:bodyDiv w:val="1"/>
      <w:marLeft w:val="0"/>
      <w:marRight w:val="0"/>
      <w:marTop w:val="0"/>
      <w:marBottom w:val="0"/>
      <w:divBdr>
        <w:top w:val="none" w:sz="0" w:space="0" w:color="auto"/>
        <w:left w:val="none" w:sz="0" w:space="0" w:color="auto"/>
        <w:bottom w:val="none" w:sz="0" w:space="0" w:color="auto"/>
        <w:right w:val="none" w:sz="0" w:space="0" w:color="auto"/>
      </w:divBdr>
    </w:div>
    <w:div w:id="1502358518">
      <w:bodyDiv w:val="1"/>
      <w:marLeft w:val="0"/>
      <w:marRight w:val="0"/>
      <w:marTop w:val="0"/>
      <w:marBottom w:val="0"/>
      <w:divBdr>
        <w:top w:val="none" w:sz="0" w:space="0" w:color="auto"/>
        <w:left w:val="none" w:sz="0" w:space="0" w:color="auto"/>
        <w:bottom w:val="none" w:sz="0" w:space="0" w:color="auto"/>
        <w:right w:val="none" w:sz="0" w:space="0" w:color="auto"/>
      </w:divBdr>
    </w:div>
    <w:div w:id="1504776955">
      <w:bodyDiv w:val="1"/>
      <w:marLeft w:val="0"/>
      <w:marRight w:val="0"/>
      <w:marTop w:val="0"/>
      <w:marBottom w:val="0"/>
      <w:divBdr>
        <w:top w:val="none" w:sz="0" w:space="0" w:color="auto"/>
        <w:left w:val="none" w:sz="0" w:space="0" w:color="auto"/>
        <w:bottom w:val="none" w:sz="0" w:space="0" w:color="auto"/>
        <w:right w:val="none" w:sz="0" w:space="0" w:color="auto"/>
      </w:divBdr>
    </w:div>
    <w:div w:id="1513030643">
      <w:bodyDiv w:val="1"/>
      <w:marLeft w:val="0"/>
      <w:marRight w:val="0"/>
      <w:marTop w:val="0"/>
      <w:marBottom w:val="0"/>
      <w:divBdr>
        <w:top w:val="none" w:sz="0" w:space="0" w:color="auto"/>
        <w:left w:val="none" w:sz="0" w:space="0" w:color="auto"/>
        <w:bottom w:val="none" w:sz="0" w:space="0" w:color="auto"/>
        <w:right w:val="none" w:sz="0" w:space="0" w:color="auto"/>
      </w:divBdr>
    </w:div>
    <w:div w:id="1536652651">
      <w:bodyDiv w:val="1"/>
      <w:marLeft w:val="0"/>
      <w:marRight w:val="0"/>
      <w:marTop w:val="0"/>
      <w:marBottom w:val="0"/>
      <w:divBdr>
        <w:top w:val="none" w:sz="0" w:space="0" w:color="auto"/>
        <w:left w:val="none" w:sz="0" w:space="0" w:color="auto"/>
        <w:bottom w:val="none" w:sz="0" w:space="0" w:color="auto"/>
        <w:right w:val="none" w:sz="0" w:space="0" w:color="auto"/>
      </w:divBdr>
    </w:div>
    <w:div w:id="1542981659">
      <w:bodyDiv w:val="1"/>
      <w:marLeft w:val="0"/>
      <w:marRight w:val="0"/>
      <w:marTop w:val="0"/>
      <w:marBottom w:val="0"/>
      <w:divBdr>
        <w:top w:val="none" w:sz="0" w:space="0" w:color="auto"/>
        <w:left w:val="none" w:sz="0" w:space="0" w:color="auto"/>
        <w:bottom w:val="none" w:sz="0" w:space="0" w:color="auto"/>
        <w:right w:val="none" w:sz="0" w:space="0" w:color="auto"/>
      </w:divBdr>
    </w:div>
    <w:div w:id="1564173154">
      <w:bodyDiv w:val="1"/>
      <w:marLeft w:val="0"/>
      <w:marRight w:val="0"/>
      <w:marTop w:val="0"/>
      <w:marBottom w:val="0"/>
      <w:divBdr>
        <w:top w:val="none" w:sz="0" w:space="0" w:color="auto"/>
        <w:left w:val="none" w:sz="0" w:space="0" w:color="auto"/>
        <w:bottom w:val="none" w:sz="0" w:space="0" w:color="auto"/>
        <w:right w:val="none" w:sz="0" w:space="0" w:color="auto"/>
      </w:divBdr>
    </w:div>
    <w:div w:id="1570115228">
      <w:bodyDiv w:val="1"/>
      <w:marLeft w:val="0"/>
      <w:marRight w:val="0"/>
      <w:marTop w:val="0"/>
      <w:marBottom w:val="0"/>
      <w:divBdr>
        <w:top w:val="none" w:sz="0" w:space="0" w:color="auto"/>
        <w:left w:val="none" w:sz="0" w:space="0" w:color="auto"/>
        <w:bottom w:val="none" w:sz="0" w:space="0" w:color="auto"/>
        <w:right w:val="none" w:sz="0" w:space="0" w:color="auto"/>
      </w:divBdr>
    </w:div>
    <w:div w:id="1582252986">
      <w:bodyDiv w:val="1"/>
      <w:marLeft w:val="0"/>
      <w:marRight w:val="0"/>
      <w:marTop w:val="0"/>
      <w:marBottom w:val="0"/>
      <w:divBdr>
        <w:top w:val="none" w:sz="0" w:space="0" w:color="auto"/>
        <w:left w:val="none" w:sz="0" w:space="0" w:color="auto"/>
        <w:bottom w:val="none" w:sz="0" w:space="0" w:color="auto"/>
        <w:right w:val="none" w:sz="0" w:space="0" w:color="auto"/>
      </w:divBdr>
    </w:div>
    <w:div w:id="1585336776">
      <w:bodyDiv w:val="1"/>
      <w:marLeft w:val="0"/>
      <w:marRight w:val="0"/>
      <w:marTop w:val="0"/>
      <w:marBottom w:val="0"/>
      <w:divBdr>
        <w:top w:val="none" w:sz="0" w:space="0" w:color="auto"/>
        <w:left w:val="none" w:sz="0" w:space="0" w:color="auto"/>
        <w:bottom w:val="none" w:sz="0" w:space="0" w:color="auto"/>
        <w:right w:val="none" w:sz="0" w:space="0" w:color="auto"/>
      </w:divBdr>
    </w:div>
    <w:div w:id="1603226417">
      <w:bodyDiv w:val="1"/>
      <w:marLeft w:val="0"/>
      <w:marRight w:val="0"/>
      <w:marTop w:val="0"/>
      <w:marBottom w:val="0"/>
      <w:divBdr>
        <w:top w:val="none" w:sz="0" w:space="0" w:color="auto"/>
        <w:left w:val="none" w:sz="0" w:space="0" w:color="auto"/>
        <w:bottom w:val="none" w:sz="0" w:space="0" w:color="auto"/>
        <w:right w:val="none" w:sz="0" w:space="0" w:color="auto"/>
      </w:divBdr>
    </w:div>
    <w:div w:id="1613855778">
      <w:bodyDiv w:val="1"/>
      <w:marLeft w:val="0"/>
      <w:marRight w:val="0"/>
      <w:marTop w:val="0"/>
      <w:marBottom w:val="0"/>
      <w:divBdr>
        <w:top w:val="none" w:sz="0" w:space="0" w:color="auto"/>
        <w:left w:val="none" w:sz="0" w:space="0" w:color="auto"/>
        <w:bottom w:val="none" w:sz="0" w:space="0" w:color="auto"/>
        <w:right w:val="none" w:sz="0" w:space="0" w:color="auto"/>
      </w:divBdr>
    </w:div>
    <w:div w:id="1628461972">
      <w:bodyDiv w:val="1"/>
      <w:marLeft w:val="0"/>
      <w:marRight w:val="0"/>
      <w:marTop w:val="0"/>
      <w:marBottom w:val="0"/>
      <w:divBdr>
        <w:top w:val="none" w:sz="0" w:space="0" w:color="auto"/>
        <w:left w:val="none" w:sz="0" w:space="0" w:color="auto"/>
        <w:bottom w:val="none" w:sz="0" w:space="0" w:color="auto"/>
        <w:right w:val="none" w:sz="0" w:space="0" w:color="auto"/>
      </w:divBdr>
    </w:div>
    <w:div w:id="1634747941">
      <w:bodyDiv w:val="1"/>
      <w:marLeft w:val="0"/>
      <w:marRight w:val="0"/>
      <w:marTop w:val="0"/>
      <w:marBottom w:val="0"/>
      <w:divBdr>
        <w:top w:val="none" w:sz="0" w:space="0" w:color="auto"/>
        <w:left w:val="none" w:sz="0" w:space="0" w:color="auto"/>
        <w:bottom w:val="none" w:sz="0" w:space="0" w:color="auto"/>
        <w:right w:val="none" w:sz="0" w:space="0" w:color="auto"/>
      </w:divBdr>
    </w:div>
    <w:div w:id="1637295928">
      <w:bodyDiv w:val="1"/>
      <w:marLeft w:val="0"/>
      <w:marRight w:val="0"/>
      <w:marTop w:val="0"/>
      <w:marBottom w:val="0"/>
      <w:divBdr>
        <w:top w:val="none" w:sz="0" w:space="0" w:color="auto"/>
        <w:left w:val="none" w:sz="0" w:space="0" w:color="auto"/>
        <w:bottom w:val="none" w:sz="0" w:space="0" w:color="auto"/>
        <w:right w:val="none" w:sz="0" w:space="0" w:color="auto"/>
      </w:divBdr>
    </w:div>
    <w:div w:id="1678075759">
      <w:bodyDiv w:val="1"/>
      <w:marLeft w:val="0"/>
      <w:marRight w:val="0"/>
      <w:marTop w:val="0"/>
      <w:marBottom w:val="0"/>
      <w:divBdr>
        <w:top w:val="none" w:sz="0" w:space="0" w:color="auto"/>
        <w:left w:val="none" w:sz="0" w:space="0" w:color="auto"/>
        <w:bottom w:val="none" w:sz="0" w:space="0" w:color="auto"/>
        <w:right w:val="none" w:sz="0" w:space="0" w:color="auto"/>
      </w:divBdr>
    </w:div>
    <w:div w:id="1686327018">
      <w:bodyDiv w:val="1"/>
      <w:marLeft w:val="0"/>
      <w:marRight w:val="0"/>
      <w:marTop w:val="0"/>
      <w:marBottom w:val="0"/>
      <w:divBdr>
        <w:top w:val="none" w:sz="0" w:space="0" w:color="auto"/>
        <w:left w:val="none" w:sz="0" w:space="0" w:color="auto"/>
        <w:bottom w:val="none" w:sz="0" w:space="0" w:color="auto"/>
        <w:right w:val="none" w:sz="0" w:space="0" w:color="auto"/>
      </w:divBdr>
    </w:div>
    <w:div w:id="1693606124">
      <w:bodyDiv w:val="1"/>
      <w:marLeft w:val="0"/>
      <w:marRight w:val="0"/>
      <w:marTop w:val="0"/>
      <w:marBottom w:val="0"/>
      <w:divBdr>
        <w:top w:val="none" w:sz="0" w:space="0" w:color="auto"/>
        <w:left w:val="none" w:sz="0" w:space="0" w:color="auto"/>
        <w:bottom w:val="none" w:sz="0" w:space="0" w:color="auto"/>
        <w:right w:val="none" w:sz="0" w:space="0" w:color="auto"/>
      </w:divBdr>
    </w:div>
    <w:div w:id="1696421943">
      <w:bodyDiv w:val="1"/>
      <w:marLeft w:val="0"/>
      <w:marRight w:val="0"/>
      <w:marTop w:val="0"/>
      <w:marBottom w:val="0"/>
      <w:divBdr>
        <w:top w:val="none" w:sz="0" w:space="0" w:color="auto"/>
        <w:left w:val="none" w:sz="0" w:space="0" w:color="auto"/>
        <w:bottom w:val="none" w:sz="0" w:space="0" w:color="auto"/>
        <w:right w:val="none" w:sz="0" w:space="0" w:color="auto"/>
      </w:divBdr>
    </w:div>
    <w:div w:id="1703238170">
      <w:bodyDiv w:val="1"/>
      <w:marLeft w:val="0"/>
      <w:marRight w:val="0"/>
      <w:marTop w:val="0"/>
      <w:marBottom w:val="0"/>
      <w:divBdr>
        <w:top w:val="none" w:sz="0" w:space="0" w:color="auto"/>
        <w:left w:val="none" w:sz="0" w:space="0" w:color="auto"/>
        <w:bottom w:val="none" w:sz="0" w:space="0" w:color="auto"/>
        <w:right w:val="none" w:sz="0" w:space="0" w:color="auto"/>
      </w:divBdr>
    </w:div>
    <w:div w:id="1722630163">
      <w:bodyDiv w:val="1"/>
      <w:marLeft w:val="0"/>
      <w:marRight w:val="0"/>
      <w:marTop w:val="0"/>
      <w:marBottom w:val="0"/>
      <w:divBdr>
        <w:top w:val="none" w:sz="0" w:space="0" w:color="auto"/>
        <w:left w:val="none" w:sz="0" w:space="0" w:color="auto"/>
        <w:bottom w:val="none" w:sz="0" w:space="0" w:color="auto"/>
        <w:right w:val="none" w:sz="0" w:space="0" w:color="auto"/>
      </w:divBdr>
    </w:div>
    <w:div w:id="1753964782">
      <w:bodyDiv w:val="1"/>
      <w:marLeft w:val="0"/>
      <w:marRight w:val="0"/>
      <w:marTop w:val="0"/>
      <w:marBottom w:val="0"/>
      <w:divBdr>
        <w:top w:val="none" w:sz="0" w:space="0" w:color="auto"/>
        <w:left w:val="none" w:sz="0" w:space="0" w:color="auto"/>
        <w:bottom w:val="none" w:sz="0" w:space="0" w:color="auto"/>
        <w:right w:val="none" w:sz="0" w:space="0" w:color="auto"/>
      </w:divBdr>
    </w:div>
    <w:div w:id="1755780683">
      <w:bodyDiv w:val="1"/>
      <w:marLeft w:val="0"/>
      <w:marRight w:val="0"/>
      <w:marTop w:val="0"/>
      <w:marBottom w:val="0"/>
      <w:divBdr>
        <w:top w:val="none" w:sz="0" w:space="0" w:color="auto"/>
        <w:left w:val="none" w:sz="0" w:space="0" w:color="auto"/>
        <w:bottom w:val="none" w:sz="0" w:space="0" w:color="auto"/>
        <w:right w:val="none" w:sz="0" w:space="0" w:color="auto"/>
      </w:divBdr>
    </w:div>
    <w:div w:id="1769429357">
      <w:bodyDiv w:val="1"/>
      <w:marLeft w:val="0"/>
      <w:marRight w:val="0"/>
      <w:marTop w:val="0"/>
      <w:marBottom w:val="0"/>
      <w:divBdr>
        <w:top w:val="none" w:sz="0" w:space="0" w:color="auto"/>
        <w:left w:val="none" w:sz="0" w:space="0" w:color="auto"/>
        <w:bottom w:val="none" w:sz="0" w:space="0" w:color="auto"/>
        <w:right w:val="none" w:sz="0" w:space="0" w:color="auto"/>
      </w:divBdr>
    </w:div>
    <w:div w:id="1793477562">
      <w:bodyDiv w:val="1"/>
      <w:marLeft w:val="0"/>
      <w:marRight w:val="0"/>
      <w:marTop w:val="0"/>
      <w:marBottom w:val="0"/>
      <w:divBdr>
        <w:top w:val="none" w:sz="0" w:space="0" w:color="auto"/>
        <w:left w:val="none" w:sz="0" w:space="0" w:color="auto"/>
        <w:bottom w:val="none" w:sz="0" w:space="0" w:color="auto"/>
        <w:right w:val="none" w:sz="0" w:space="0" w:color="auto"/>
      </w:divBdr>
    </w:div>
    <w:div w:id="1836070213">
      <w:bodyDiv w:val="1"/>
      <w:marLeft w:val="0"/>
      <w:marRight w:val="0"/>
      <w:marTop w:val="0"/>
      <w:marBottom w:val="0"/>
      <w:divBdr>
        <w:top w:val="none" w:sz="0" w:space="0" w:color="auto"/>
        <w:left w:val="none" w:sz="0" w:space="0" w:color="auto"/>
        <w:bottom w:val="none" w:sz="0" w:space="0" w:color="auto"/>
        <w:right w:val="none" w:sz="0" w:space="0" w:color="auto"/>
      </w:divBdr>
    </w:div>
    <w:div w:id="1866407037">
      <w:bodyDiv w:val="1"/>
      <w:marLeft w:val="0"/>
      <w:marRight w:val="0"/>
      <w:marTop w:val="0"/>
      <w:marBottom w:val="0"/>
      <w:divBdr>
        <w:top w:val="none" w:sz="0" w:space="0" w:color="auto"/>
        <w:left w:val="none" w:sz="0" w:space="0" w:color="auto"/>
        <w:bottom w:val="none" w:sz="0" w:space="0" w:color="auto"/>
        <w:right w:val="none" w:sz="0" w:space="0" w:color="auto"/>
      </w:divBdr>
    </w:div>
    <w:div w:id="1867399934">
      <w:bodyDiv w:val="1"/>
      <w:marLeft w:val="0"/>
      <w:marRight w:val="0"/>
      <w:marTop w:val="0"/>
      <w:marBottom w:val="0"/>
      <w:divBdr>
        <w:top w:val="none" w:sz="0" w:space="0" w:color="auto"/>
        <w:left w:val="none" w:sz="0" w:space="0" w:color="auto"/>
        <w:bottom w:val="none" w:sz="0" w:space="0" w:color="auto"/>
        <w:right w:val="none" w:sz="0" w:space="0" w:color="auto"/>
      </w:divBdr>
    </w:div>
    <w:div w:id="1875996731">
      <w:bodyDiv w:val="1"/>
      <w:marLeft w:val="0"/>
      <w:marRight w:val="0"/>
      <w:marTop w:val="0"/>
      <w:marBottom w:val="0"/>
      <w:divBdr>
        <w:top w:val="none" w:sz="0" w:space="0" w:color="auto"/>
        <w:left w:val="none" w:sz="0" w:space="0" w:color="auto"/>
        <w:bottom w:val="none" w:sz="0" w:space="0" w:color="auto"/>
        <w:right w:val="none" w:sz="0" w:space="0" w:color="auto"/>
      </w:divBdr>
    </w:div>
    <w:div w:id="1877889710">
      <w:bodyDiv w:val="1"/>
      <w:marLeft w:val="0"/>
      <w:marRight w:val="0"/>
      <w:marTop w:val="0"/>
      <w:marBottom w:val="0"/>
      <w:divBdr>
        <w:top w:val="none" w:sz="0" w:space="0" w:color="auto"/>
        <w:left w:val="none" w:sz="0" w:space="0" w:color="auto"/>
        <w:bottom w:val="none" w:sz="0" w:space="0" w:color="auto"/>
        <w:right w:val="none" w:sz="0" w:space="0" w:color="auto"/>
      </w:divBdr>
    </w:div>
    <w:div w:id="1889878458">
      <w:bodyDiv w:val="1"/>
      <w:marLeft w:val="0"/>
      <w:marRight w:val="0"/>
      <w:marTop w:val="0"/>
      <w:marBottom w:val="0"/>
      <w:divBdr>
        <w:top w:val="none" w:sz="0" w:space="0" w:color="auto"/>
        <w:left w:val="none" w:sz="0" w:space="0" w:color="auto"/>
        <w:bottom w:val="none" w:sz="0" w:space="0" w:color="auto"/>
        <w:right w:val="none" w:sz="0" w:space="0" w:color="auto"/>
      </w:divBdr>
    </w:div>
    <w:div w:id="1895964773">
      <w:bodyDiv w:val="1"/>
      <w:marLeft w:val="0"/>
      <w:marRight w:val="0"/>
      <w:marTop w:val="0"/>
      <w:marBottom w:val="0"/>
      <w:divBdr>
        <w:top w:val="none" w:sz="0" w:space="0" w:color="auto"/>
        <w:left w:val="none" w:sz="0" w:space="0" w:color="auto"/>
        <w:bottom w:val="none" w:sz="0" w:space="0" w:color="auto"/>
        <w:right w:val="none" w:sz="0" w:space="0" w:color="auto"/>
      </w:divBdr>
    </w:div>
    <w:div w:id="1913347435">
      <w:bodyDiv w:val="1"/>
      <w:marLeft w:val="0"/>
      <w:marRight w:val="0"/>
      <w:marTop w:val="0"/>
      <w:marBottom w:val="0"/>
      <w:divBdr>
        <w:top w:val="none" w:sz="0" w:space="0" w:color="auto"/>
        <w:left w:val="none" w:sz="0" w:space="0" w:color="auto"/>
        <w:bottom w:val="none" w:sz="0" w:space="0" w:color="auto"/>
        <w:right w:val="none" w:sz="0" w:space="0" w:color="auto"/>
      </w:divBdr>
    </w:div>
    <w:div w:id="1920795826">
      <w:bodyDiv w:val="1"/>
      <w:marLeft w:val="0"/>
      <w:marRight w:val="0"/>
      <w:marTop w:val="0"/>
      <w:marBottom w:val="0"/>
      <w:divBdr>
        <w:top w:val="none" w:sz="0" w:space="0" w:color="auto"/>
        <w:left w:val="none" w:sz="0" w:space="0" w:color="auto"/>
        <w:bottom w:val="none" w:sz="0" w:space="0" w:color="auto"/>
        <w:right w:val="none" w:sz="0" w:space="0" w:color="auto"/>
      </w:divBdr>
    </w:div>
    <w:div w:id="1928490277">
      <w:bodyDiv w:val="1"/>
      <w:marLeft w:val="0"/>
      <w:marRight w:val="0"/>
      <w:marTop w:val="0"/>
      <w:marBottom w:val="0"/>
      <w:divBdr>
        <w:top w:val="none" w:sz="0" w:space="0" w:color="auto"/>
        <w:left w:val="none" w:sz="0" w:space="0" w:color="auto"/>
        <w:bottom w:val="none" w:sz="0" w:space="0" w:color="auto"/>
        <w:right w:val="none" w:sz="0" w:space="0" w:color="auto"/>
      </w:divBdr>
    </w:div>
    <w:div w:id="1935548338">
      <w:bodyDiv w:val="1"/>
      <w:marLeft w:val="0"/>
      <w:marRight w:val="0"/>
      <w:marTop w:val="0"/>
      <w:marBottom w:val="0"/>
      <w:divBdr>
        <w:top w:val="none" w:sz="0" w:space="0" w:color="auto"/>
        <w:left w:val="none" w:sz="0" w:space="0" w:color="auto"/>
        <w:bottom w:val="none" w:sz="0" w:space="0" w:color="auto"/>
        <w:right w:val="none" w:sz="0" w:space="0" w:color="auto"/>
      </w:divBdr>
    </w:div>
    <w:div w:id="1957982141">
      <w:bodyDiv w:val="1"/>
      <w:marLeft w:val="0"/>
      <w:marRight w:val="0"/>
      <w:marTop w:val="0"/>
      <w:marBottom w:val="0"/>
      <w:divBdr>
        <w:top w:val="none" w:sz="0" w:space="0" w:color="auto"/>
        <w:left w:val="none" w:sz="0" w:space="0" w:color="auto"/>
        <w:bottom w:val="none" w:sz="0" w:space="0" w:color="auto"/>
        <w:right w:val="none" w:sz="0" w:space="0" w:color="auto"/>
      </w:divBdr>
    </w:div>
    <w:div w:id="1960379045">
      <w:bodyDiv w:val="1"/>
      <w:marLeft w:val="0"/>
      <w:marRight w:val="0"/>
      <w:marTop w:val="0"/>
      <w:marBottom w:val="0"/>
      <w:divBdr>
        <w:top w:val="none" w:sz="0" w:space="0" w:color="auto"/>
        <w:left w:val="none" w:sz="0" w:space="0" w:color="auto"/>
        <w:bottom w:val="none" w:sz="0" w:space="0" w:color="auto"/>
        <w:right w:val="none" w:sz="0" w:space="0" w:color="auto"/>
      </w:divBdr>
    </w:div>
    <w:div w:id="1988046344">
      <w:bodyDiv w:val="1"/>
      <w:marLeft w:val="0"/>
      <w:marRight w:val="0"/>
      <w:marTop w:val="0"/>
      <w:marBottom w:val="0"/>
      <w:divBdr>
        <w:top w:val="none" w:sz="0" w:space="0" w:color="auto"/>
        <w:left w:val="none" w:sz="0" w:space="0" w:color="auto"/>
        <w:bottom w:val="none" w:sz="0" w:space="0" w:color="auto"/>
        <w:right w:val="none" w:sz="0" w:space="0" w:color="auto"/>
      </w:divBdr>
    </w:div>
    <w:div w:id="1989819318">
      <w:bodyDiv w:val="1"/>
      <w:marLeft w:val="0"/>
      <w:marRight w:val="0"/>
      <w:marTop w:val="0"/>
      <w:marBottom w:val="0"/>
      <w:divBdr>
        <w:top w:val="none" w:sz="0" w:space="0" w:color="auto"/>
        <w:left w:val="none" w:sz="0" w:space="0" w:color="auto"/>
        <w:bottom w:val="none" w:sz="0" w:space="0" w:color="auto"/>
        <w:right w:val="none" w:sz="0" w:space="0" w:color="auto"/>
      </w:divBdr>
    </w:div>
    <w:div w:id="2003508631">
      <w:bodyDiv w:val="1"/>
      <w:marLeft w:val="0"/>
      <w:marRight w:val="0"/>
      <w:marTop w:val="0"/>
      <w:marBottom w:val="0"/>
      <w:divBdr>
        <w:top w:val="none" w:sz="0" w:space="0" w:color="auto"/>
        <w:left w:val="none" w:sz="0" w:space="0" w:color="auto"/>
        <w:bottom w:val="none" w:sz="0" w:space="0" w:color="auto"/>
        <w:right w:val="none" w:sz="0" w:space="0" w:color="auto"/>
      </w:divBdr>
    </w:div>
    <w:div w:id="2006393068">
      <w:bodyDiv w:val="1"/>
      <w:marLeft w:val="0"/>
      <w:marRight w:val="0"/>
      <w:marTop w:val="0"/>
      <w:marBottom w:val="0"/>
      <w:divBdr>
        <w:top w:val="none" w:sz="0" w:space="0" w:color="auto"/>
        <w:left w:val="none" w:sz="0" w:space="0" w:color="auto"/>
        <w:bottom w:val="none" w:sz="0" w:space="0" w:color="auto"/>
        <w:right w:val="none" w:sz="0" w:space="0" w:color="auto"/>
      </w:divBdr>
    </w:div>
    <w:div w:id="2019650444">
      <w:bodyDiv w:val="1"/>
      <w:marLeft w:val="0"/>
      <w:marRight w:val="0"/>
      <w:marTop w:val="0"/>
      <w:marBottom w:val="0"/>
      <w:divBdr>
        <w:top w:val="none" w:sz="0" w:space="0" w:color="auto"/>
        <w:left w:val="none" w:sz="0" w:space="0" w:color="auto"/>
        <w:bottom w:val="none" w:sz="0" w:space="0" w:color="auto"/>
        <w:right w:val="none" w:sz="0" w:space="0" w:color="auto"/>
      </w:divBdr>
    </w:div>
    <w:div w:id="2025356169">
      <w:bodyDiv w:val="1"/>
      <w:marLeft w:val="0"/>
      <w:marRight w:val="0"/>
      <w:marTop w:val="0"/>
      <w:marBottom w:val="0"/>
      <w:divBdr>
        <w:top w:val="none" w:sz="0" w:space="0" w:color="auto"/>
        <w:left w:val="none" w:sz="0" w:space="0" w:color="auto"/>
        <w:bottom w:val="none" w:sz="0" w:space="0" w:color="auto"/>
        <w:right w:val="none" w:sz="0" w:space="0" w:color="auto"/>
      </w:divBdr>
    </w:div>
    <w:div w:id="2027558293">
      <w:bodyDiv w:val="1"/>
      <w:marLeft w:val="0"/>
      <w:marRight w:val="0"/>
      <w:marTop w:val="0"/>
      <w:marBottom w:val="0"/>
      <w:divBdr>
        <w:top w:val="none" w:sz="0" w:space="0" w:color="auto"/>
        <w:left w:val="none" w:sz="0" w:space="0" w:color="auto"/>
        <w:bottom w:val="none" w:sz="0" w:space="0" w:color="auto"/>
        <w:right w:val="none" w:sz="0" w:space="0" w:color="auto"/>
      </w:divBdr>
    </w:div>
    <w:div w:id="2043901769">
      <w:bodyDiv w:val="1"/>
      <w:marLeft w:val="0"/>
      <w:marRight w:val="0"/>
      <w:marTop w:val="0"/>
      <w:marBottom w:val="0"/>
      <w:divBdr>
        <w:top w:val="none" w:sz="0" w:space="0" w:color="auto"/>
        <w:left w:val="none" w:sz="0" w:space="0" w:color="auto"/>
        <w:bottom w:val="none" w:sz="0" w:space="0" w:color="auto"/>
        <w:right w:val="none" w:sz="0" w:space="0" w:color="auto"/>
      </w:divBdr>
    </w:div>
    <w:div w:id="2082099212">
      <w:bodyDiv w:val="1"/>
      <w:marLeft w:val="0"/>
      <w:marRight w:val="0"/>
      <w:marTop w:val="0"/>
      <w:marBottom w:val="0"/>
      <w:divBdr>
        <w:top w:val="none" w:sz="0" w:space="0" w:color="auto"/>
        <w:left w:val="none" w:sz="0" w:space="0" w:color="auto"/>
        <w:bottom w:val="none" w:sz="0" w:space="0" w:color="auto"/>
        <w:right w:val="none" w:sz="0" w:space="0" w:color="auto"/>
      </w:divBdr>
    </w:div>
    <w:div w:id="2100053315">
      <w:bodyDiv w:val="1"/>
      <w:marLeft w:val="0"/>
      <w:marRight w:val="0"/>
      <w:marTop w:val="0"/>
      <w:marBottom w:val="0"/>
      <w:divBdr>
        <w:top w:val="none" w:sz="0" w:space="0" w:color="auto"/>
        <w:left w:val="none" w:sz="0" w:space="0" w:color="auto"/>
        <w:bottom w:val="none" w:sz="0" w:space="0" w:color="auto"/>
        <w:right w:val="none" w:sz="0" w:space="0" w:color="auto"/>
      </w:divBdr>
    </w:div>
    <w:div w:id="21260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sustainabledevelopment/globalpartnerships/" TargetMode="External"/><Relationship Id="rId13" Type="http://schemas.openxmlformats.org/officeDocument/2006/relationships/hyperlink" Target="https://www.hrw.org/news/2017/10/12/indonesias-supreme-court-upholds-water-rights" TargetMode="External"/><Relationship Id="rId18" Type="http://schemas.openxmlformats.org/officeDocument/2006/relationships/hyperlink" Target="http://www.world-psi.org/en/addressing-human-rights-implications-privatization-women-and-girls" TargetMode="External"/><Relationship Id="rId3" Type="http://schemas.openxmlformats.org/officeDocument/2006/relationships/hyperlink" Target="https://www.acuacar.com/Acuacar/Acerca-de-Acuacar" TargetMode="External"/><Relationship Id="rId7" Type="http://schemas.openxmlformats.org/officeDocument/2006/relationships/hyperlink" Target="https://www.iatp.org/sites/default/files/2017-12/2017_12_11_ISDSWaterRights_SV_f_0.pdf" TargetMode="External"/><Relationship Id="rId12" Type="http://schemas.openxmlformats.org/officeDocument/2006/relationships/hyperlink" Target="https://archivo.cepal.org/pdfs/Waterguide/LCL2827e.pdf" TargetMode="External"/><Relationship Id="rId17" Type="http://schemas.openxmlformats.org/officeDocument/2006/relationships/hyperlink" Target="http://www.world-psi.org/en/addressing-human-rights-implications-privatization-women-and-girls" TargetMode="External"/><Relationship Id="rId2" Type="http://schemas.openxmlformats.org/officeDocument/2006/relationships/hyperlink" Target="http://www.aquafed.org/Public/Files/__Uploads/files/Saltillo.pdf" TargetMode="External"/><Relationship Id="rId16" Type="http://schemas.openxmlformats.org/officeDocument/2006/relationships/hyperlink" Target="https://www.citizen.org/wp-content/uploads/top10-reasonstoopposewaterprivatization.pdf" TargetMode="External"/><Relationship Id="rId20" Type="http://schemas.openxmlformats.org/officeDocument/2006/relationships/hyperlink" Target="https://www.citizen.org/wp-content/uploads/top10-reasonstoopposewaterprivatization.pdf" TargetMode="External"/><Relationship Id="rId1" Type="http://schemas.openxmlformats.org/officeDocument/2006/relationships/hyperlink" Target="https://www.manilawater.com/customer/about-us/our-company/business-profile" TargetMode="External"/><Relationship Id="rId6" Type="http://schemas.openxmlformats.org/officeDocument/2006/relationships/hyperlink" Target="https://www.iatp.org/sites/default/files/2017-12/2017_12_11_ISDSWaterRights_SV_f_0.pdf" TargetMode="External"/><Relationship Id="rId11" Type="http://schemas.openxmlformats.org/officeDocument/2006/relationships/hyperlink" Target="https://www.iisd.org/itn/2018/10/18/vivendi-v-argentina/" TargetMode="External"/><Relationship Id="rId5" Type="http://schemas.openxmlformats.org/officeDocument/2006/relationships/hyperlink" Target="https://www.futurepolicy.org/food-and-water/remunicipalisation-of-water-services-paris/" TargetMode="External"/><Relationship Id="rId15" Type="http://schemas.openxmlformats.org/officeDocument/2006/relationships/hyperlink" Target="https://www.cpsa-acsp.ca/papers-2009/Ohemeng.pdf" TargetMode="External"/><Relationship Id="rId10" Type="http://schemas.openxmlformats.org/officeDocument/2006/relationships/hyperlink" Target="https://sustainabledevelopment.un.org/sdg6" TargetMode="External"/><Relationship Id="rId19" Type="http://schemas.openxmlformats.org/officeDocument/2006/relationships/hyperlink" Target="https://core.ac.uk/download/pdf/60534877.pdf" TargetMode="External"/><Relationship Id="rId4" Type="http://schemas.openxmlformats.org/officeDocument/2006/relationships/hyperlink" Target="https://ppp.worldbank.org/public-private-partnership/agreements/joint-ventures-empresas-mixtas" TargetMode="External"/><Relationship Id="rId9" Type="http://schemas.openxmlformats.org/officeDocument/2006/relationships/hyperlink" Target="https://sustainabledevelopment.un.org/sdg17" TargetMode="External"/><Relationship Id="rId14" Type="http://schemas.openxmlformats.org/officeDocument/2006/relationships/hyperlink" Target="https://www.iisd.org/itn/2018/10/18/vivendi-v-argent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1B5B79-87A9-4015-85EB-E9560814FBBE}">
  <ds:schemaRefs>
    <ds:schemaRef ds:uri="http://schemas.openxmlformats.org/officeDocument/2006/bibliography"/>
  </ds:schemaRefs>
</ds:datastoreItem>
</file>

<file path=customXml/itemProps2.xml><?xml version="1.0" encoding="utf-8"?>
<ds:datastoreItem xmlns:ds="http://schemas.openxmlformats.org/officeDocument/2006/customXml" ds:itemID="{F28A434A-EA91-4C75-9B56-02E2BC3007E9}"/>
</file>

<file path=customXml/itemProps3.xml><?xml version="1.0" encoding="utf-8"?>
<ds:datastoreItem xmlns:ds="http://schemas.openxmlformats.org/officeDocument/2006/customXml" ds:itemID="{A30D8800-0A7E-479C-9C57-9FE9AAD8F0C6}"/>
</file>

<file path=customXml/itemProps4.xml><?xml version="1.0" encoding="utf-8"?>
<ds:datastoreItem xmlns:ds="http://schemas.openxmlformats.org/officeDocument/2006/customXml" ds:itemID="{93BCD608-56FF-4B79-BF8D-9EF5E8ACC989}"/>
</file>

<file path=docProps/app.xml><?xml version="1.0" encoding="utf-8"?>
<Properties xmlns="http://schemas.openxmlformats.org/officeDocument/2006/extended-properties" xmlns:vt="http://schemas.openxmlformats.org/officeDocument/2006/docPropsVTypes">
  <Template>Normal.dotm</Template>
  <TotalTime>0</TotalTime>
  <Pages>25</Pages>
  <Words>12014</Words>
  <Characters>68483</Characters>
  <Application>Microsoft Office Word</Application>
  <DocSecurity>4</DocSecurity>
  <Lines>570</Lines>
  <Paragraphs>160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BackgroundPaper_private sector</dc:title>
  <dc:creator>Sam Freeman</dc:creator>
  <cp:lastModifiedBy>Ahreum LEE</cp:lastModifiedBy>
  <cp:revision>2</cp:revision>
  <cp:lastPrinted>2019-08-20T08:19:00Z</cp:lastPrinted>
  <dcterms:created xsi:type="dcterms:W3CDTF">2019-09-06T12:57:00Z</dcterms:created>
  <dcterms:modified xsi:type="dcterms:W3CDTF">2019-09-06T12:57:00Z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