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85" w:rsidRDefault="00E06CA3">
      <w:r>
        <w:rPr>
          <w:rFonts w:ascii="Verdana" w:hAnsi="Verdana" w:cs="Verdana"/>
          <w:color w:val="000000"/>
          <w:sz w:val="20"/>
          <w:szCs w:val="20"/>
        </w:rPr>
        <w:t>1.    Questionnaire for the report to the Human Rights Council: There are no reported cases of victims of violations of rights to water and sanitation in Denmark, hence no activated court proceedings to be identified.  In case of people having complaints about service providers there are established legal systems and procedures to be followed. There are no special procedures and structures to address complaints about violations of rights to water and sanitation. There are no reported cases of the current complaint system not functioning to the full satisfaction of consumers and users.</w:t>
      </w:r>
      <w:bookmarkStart w:id="0" w:name="_GoBack"/>
      <w:bookmarkEnd w:id="0"/>
    </w:p>
    <w:sectPr w:rsidR="00DC2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F5"/>
    <w:rsid w:val="00990BF5"/>
    <w:rsid w:val="00DC2785"/>
    <w:rsid w:val="00E06CA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Young Hwang</dc:creator>
  <cp:keywords/>
  <dc:description/>
  <cp:lastModifiedBy>Soo Young Hwang</cp:lastModifiedBy>
  <cp:revision>2</cp:revision>
  <dcterms:created xsi:type="dcterms:W3CDTF">2014-03-14T18:22:00Z</dcterms:created>
  <dcterms:modified xsi:type="dcterms:W3CDTF">2014-03-14T18:23:00Z</dcterms:modified>
</cp:coreProperties>
</file>