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5C" w:rsidRDefault="00C01B5C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01B5C" w:rsidRDefault="00C01B5C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01B5C" w:rsidRDefault="00C01B5C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01B5C" w:rsidRDefault="00C01B5C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01B5C" w:rsidRDefault="00C01B5C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01B5C" w:rsidRDefault="00C01B5C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01B5C" w:rsidRDefault="00C01B5C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01B5C" w:rsidRDefault="00C01B5C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01B5C" w:rsidRDefault="00C01B5C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01B5C" w:rsidRDefault="00C01B5C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01B5C" w:rsidRDefault="00C01B5C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01B5C" w:rsidRDefault="00C01B5C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01B5C" w:rsidRDefault="00C01B5C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01B5C" w:rsidRDefault="00C01B5C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01B5C" w:rsidRDefault="00C01B5C" w:rsidP="00C01B5C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01B5C" w:rsidRDefault="00C01B5C" w:rsidP="00C01B5C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01B5C" w:rsidRDefault="00C01B5C" w:rsidP="00C01B5C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01B5C" w:rsidRDefault="00C01B5C" w:rsidP="00C01B5C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</w:p>
    <w:p w:rsidR="00C01B5C" w:rsidRDefault="00C01B5C" w:rsidP="00C01B5C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</w:p>
    <w:p w:rsidR="00C01B5C" w:rsidRPr="00C01B5C" w:rsidRDefault="00C01B5C" w:rsidP="00C01B5C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C01B5C">
        <w:rPr>
          <w:rFonts w:ascii="Tahoma" w:hAnsi="Tahoma" w:cs="Tahoma"/>
          <w:b/>
          <w:color w:val="000000" w:themeColor="text1"/>
          <w:sz w:val="28"/>
          <w:szCs w:val="28"/>
        </w:rPr>
        <w:t>RESPUESTAS DE EL SALVADOR AL CUESTIONARIO SOBRE LOS IMPACTOS DE LOS MEGAPROYECTOS SOBRE LOS DERECHOS HUMANOS AL AGUA Y AL SANEAMIENTO.</w:t>
      </w:r>
    </w:p>
    <w:p w:rsidR="00C01B5C" w:rsidRDefault="00C01B5C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01B5C" w:rsidRDefault="00C01B5C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01B5C" w:rsidRDefault="00C01B5C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01B5C" w:rsidRDefault="00C01B5C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01B5C" w:rsidRDefault="00C01B5C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01B5C" w:rsidRDefault="00C01B5C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01B5C" w:rsidRDefault="00C01B5C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01B5C" w:rsidRDefault="00C01B5C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01B5C" w:rsidRDefault="00C01B5C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01B5C" w:rsidRDefault="00C01B5C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01B5C" w:rsidRDefault="00C01B5C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01B5C" w:rsidRDefault="00C01B5C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01B5C" w:rsidRDefault="00C01B5C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01B5C" w:rsidRDefault="00C01B5C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01B5C" w:rsidRDefault="00C01B5C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01B5C" w:rsidRDefault="00C01B5C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01B5C" w:rsidRDefault="00C01B5C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01B5C" w:rsidRDefault="00C01B5C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01B5C" w:rsidRDefault="00C01B5C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01B5C" w:rsidRDefault="00C01B5C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01B5C" w:rsidRDefault="00C01B5C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01B5C" w:rsidRDefault="00C01B5C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01B5C" w:rsidRDefault="00C01B5C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01B5C" w:rsidRDefault="00C01B5C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01B5C" w:rsidRDefault="00C01B5C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01B5C" w:rsidRDefault="00C01B5C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01B5C" w:rsidRDefault="00C01B5C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01B5C" w:rsidRDefault="00C01B5C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01B5C" w:rsidRDefault="00C01B5C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D64E9B" w:rsidRPr="00043689" w:rsidRDefault="00043689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b/>
          <w:color w:val="000000" w:themeColor="text1"/>
          <w:sz w:val="24"/>
          <w:szCs w:val="24"/>
        </w:rPr>
        <w:t xml:space="preserve">RESPUESTAS DE EL SALVADOR AL </w:t>
      </w:r>
      <w:r w:rsidR="00D64E9B" w:rsidRPr="00043689">
        <w:rPr>
          <w:rFonts w:ascii="Tahoma" w:hAnsi="Tahoma" w:cs="Tahoma"/>
          <w:b/>
          <w:color w:val="000000" w:themeColor="text1"/>
          <w:sz w:val="24"/>
          <w:szCs w:val="24"/>
        </w:rPr>
        <w:t>CUESTIONARIO SOBRE LOS IMPACTOS DE LOS MEGAPROYECTOS SOBRE LOS DERECHOS HUMANOS AL AGU</w:t>
      </w:r>
      <w:r w:rsidR="0046085A" w:rsidRPr="00043689">
        <w:rPr>
          <w:rFonts w:ascii="Tahoma" w:hAnsi="Tahoma" w:cs="Tahoma"/>
          <w:b/>
          <w:color w:val="000000" w:themeColor="text1"/>
          <w:sz w:val="24"/>
          <w:szCs w:val="24"/>
        </w:rPr>
        <w:t>A</w:t>
      </w:r>
      <w:r w:rsidR="00D64E9B" w:rsidRPr="00043689">
        <w:rPr>
          <w:rFonts w:ascii="Tahoma" w:hAnsi="Tahoma" w:cs="Tahoma"/>
          <w:b/>
          <w:color w:val="000000" w:themeColor="text1"/>
          <w:sz w:val="24"/>
          <w:szCs w:val="24"/>
        </w:rPr>
        <w:t xml:space="preserve"> Y AL SANEAMIENTO.</w:t>
      </w:r>
    </w:p>
    <w:p w:rsidR="00043689" w:rsidRPr="00043689" w:rsidRDefault="00043689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043689" w:rsidRPr="00043689" w:rsidRDefault="00043689" w:rsidP="0004368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D64E9B" w:rsidRPr="00043689" w:rsidRDefault="00D64E9B" w:rsidP="00043689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color w:val="000000" w:themeColor="text1"/>
          <w:sz w:val="24"/>
          <w:szCs w:val="24"/>
        </w:rPr>
        <w:t>Preguntas Generales.</w:t>
      </w:r>
    </w:p>
    <w:p w:rsidR="00043689" w:rsidRPr="00043689" w:rsidRDefault="00043689" w:rsidP="00043689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865599" w:rsidRPr="00043689" w:rsidRDefault="0046085A" w:rsidP="00043689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b/>
          <w:color w:val="000000" w:themeColor="text1"/>
          <w:sz w:val="24"/>
          <w:szCs w:val="24"/>
        </w:rPr>
        <w:t>¿Cómo</w:t>
      </w:r>
      <w:r w:rsidR="00D64E9B" w:rsidRPr="00043689">
        <w:rPr>
          <w:rFonts w:ascii="Tahoma" w:hAnsi="Tahoma" w:cs="Tahoma"/>
          <w:b/>
          <w:color w:val="000000" w:themeColor="text1"/>
          <w:sz w:val="24"/>
          <w:szCs w:val="24"/>
        </w:rPr>
        <w:t xml:space="preserve"> contribuyen los megaproyectos a la realización progresiva de los derechos humanos al agua y al saneamiento</w:t>
      </w:r>
      <w:r w:rsidR="00865599" w:rsidRPr="00043689">
        <w:rPr>
          <w:rFonts w:ascii="Tahoma" w:hAnsi="Tahoma" w:cs="Tahoma"/>
          <w:b/>
          <w:color w:val="000000" w:themeColor="text1"/>
          <w:sz w:val="24"/>
          <w:szCs w:val="24"/>
        </w:rPr>
        <w:t>?.</w:t>
      </w:r>
    </w:p>
    <w:p w:rsidR="00043689" w:rsidRPr="00043689" w:rsidRDefault="00043689" w:rsidP="00043689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0605DF" w:rsidRPr="00043689" w:rsidRDefault="00865599" w:rsidP="00043689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La </w:t>
      </w:r>
      <w:r w:rsidR="002B2F35" w:rsidRPr="00043689">
        <w:rPr>
          <w:rFonts w:ascii="Tahoma" w:hAnsi="Tahoma" w:cs="Tahoma"/>
          <w:color w:val="000000" w:themeColor="text1"/>
          <w:sz w:val="24"/>
          <w:szCs w:val="24"/>
        </w:rPr>
        <w:t>Ley de Medio Ambiente</w:t>
      </w:r>
      <w:r w:rsidR="00AE4559" w:rsidRPr="00043689">
        <w:rPr>
          <w:rFonts w:ascii="Tahoma" w:hAnsi="Tahoma" w:cs="Tahoma"/>
          <w:color w:val="000000" w:themeColor="text1"/>
          <w:sz w:val="24"/>
          <w:szCs w:val="24"/>
        </w:rPr>
        <w:t xml:space="preserve"> (LMA)</w:t>
      </w:r>
      <w:r w:rsidR="00CC65EF" w:rsidRPr="00043689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r w:rsidR="000605DF" w:rsidRPr="00043689">
        <w:rPr>
          <w:rFonts w:ascii="Tahoma" w:hAnsi="Tahoma" w:cs="Tahoma"/>
          <w:color w:val="000000" w:themeColor="text1"/>
          <w:sz w:val="24"/>
          <w:szCs w:val="24"/>
        </w:rPr>
        <w:t>contiene las siguientes disposiciones que contribuyen a la realización progresiva de los derechos al agua y el saneamiento, al nivel d</w:t>
      </w:r>
      <w:r w:rsidR="00CC65EF" w:rsidRPr="00043689">
        <w:rPr>
          <w:rFonts w:ascii="Tahoma" w:hAnsi="Tahoma" w:cs="Tahoma"/>
          <w:color w:val="000000" w:themeColor="text1"/>
          <w:sz w:val="24"/>
          <w:szCs w:val="24"/>
        </w:rPr>
        <w:t>el capítulo IV “Sistema de Evaluación Ambiental”</w:t>
      </w:r>
      <w:r w:rsidR="000605DF" w:rsidRPr="00043689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r w:rsidR="002B2F35" w:rsidRPr="00043689">
        <w:rPr>
          <w:rFonts w:ascii="Tahoma" w:hAnsi="Tahoma" w:cs="Tahoma"/>
          <w:color w:val="000000" w:themeColor="text1"/>
          <w:sz w:val="24"/>
          <w:szCs w:val="24"/>
        </w:rPr>
        <w:t>artículos 16 y 17 relacionados con la Evaluación Ambiental Estratégica</w:t>
      </w:r>
      <w:r w:rsidR="00F01BBA" w:rsidRPr="00043689">
        <w:rPr>
          <w:rFonts w:ascii="Tahoma" w:hAnsi="Tahoma" w:cs="Tahoma"/>
          <w:color w:val="000000" w:themeColor="text1"/>
          <w:sz w:val="24"/>
          <w:szCs w:val="24"/>
        </w:rPr>
        <w:t xml:space="preserve"> (EAE)</w:t>
      </w:r>
      <w:r w:rsidR="001A1F90" w:rsidRPr="00043689">
        <w:rPr>
          <w:rFonts w:ascii="Tahoma" w:hAnsi="Tahoma" w:cs="Tahoma"/>
          <w:color w:val="000000" w:themeColor="text1"/>
          <w:sz w:val="24"/>
          <w:szCs w:val="24"/>
        </w:rPr>
        <w:t>,</w:t>
      </w:r>
      <w:r w:rsidR="00682686" w:rsidRPr="00043689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1A1F90" w:rsidRPr="00043689">
        <w:rPr>
          <w:rFonts w:ascii="Tahoma" w:hAnsi="Tahoma" w:cs="Tahoma"/>
          <w:color w:val="000000" w:themeColor="text1"/>
          <w:sz w:val="24"/>
          <w:szCs w:val="24"/>
        </w:rPr>
        <w:t xml:space="preserve">para las políticas, planes programas nacionales, regionales o locales. </w:t>
      </w:r>
      <w:r w:rsidR="002B2528" w:rsidRPr="00043689">
        <w:rPr>
          <w:rFonts w:ascii="Tahoma" w:hAnsi="Tahoma" w:cs="Tahoma"/>
          <w:color w:val="000000" w:themeColor="text1"/>
          <w:sz w:val="24"/>
          <w:szCs w:val="24"/>
        </w:rPr>
        <w:t xml:space="preserve">En lo concerniente a </w:t>
      </w:r>
      <w:r w:rsidR="001A1F90" w:rsidRPr="00043689">
        <w:rPr>
          <w:rFonts w:ascii="Tahoma" w:hAnsi="Tahoma" w:cs="Tahoma"/>
          <w:color w:val="000000" w:themeColor="text1"/>
          <w:sz w:val="24"/>
          <w:szCs w:val="24"/>
        </w:rPr>
        <w:t>los proyectos desarrollados por el sector privado</w:t>
      </w:r>
      <w:r w:rsidR="002B2528" w:rsidRPr="00043689">
        <w:rPr>
          <w:rFonts w:ascii="Tahoma" w:hAnsi="Tahoma" w:cs="Tahoma"/>
          <w:color w:val="000000" w:themeColor="text1"/>
          <w:sz w:val="24"/>
          <w:szCs w:val="24"/>
        </w:rPr>
        <w:t xml:space="preserve"> o público</w:t>
      </w:r>
      <w:r w:rsidR="001A1F90" w:rsidRPr="00043689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r w:rsidR="002B2528" w:rsidRPr="00043689">
        <w:rPr>
          <w:rFonts w:ascii="Tahoma" w:hAnsi="Tahoma" w:cs="Tahoma"/>
          <w:color w:val="000000" w:themeColor="text1"/>
          <w:sz w:val="24"/>
          <w:szCs w:val="24"/>
        </w:rPr>
        <w:t xml:space="preserve">la actuación del </w:t>
      </w:r>
      <w:r w:rsidR="001A1F90" w:rsidRPr="00043689">
        <w:rPr>
          <w:rFonts w:ascii="Tahoma" w:hAnsi="Tahoma" w:cs="Tahoma"/>
          <w:color w:val="000000" w:themeColor="text1"/>
          <w:sz w:val="24"/>
          <w:szCs w:val="24"/>
        </w:rPr>
        <w:t xml:space="preserve">MARN se </w:t>
      </w:r>
      <w:r w:rsidR="002B2528" w:rsidRPr="00043689">
        <w:rPr>
          <w:rFonts w:ascii="Tahoma" w:hAnsi="Tahoma" w:cs="Tahoma"/>
          <w:color w:val="000000" w:themeColor="text1"/>
          <w:sz w:val="24"/>
          <w:szCs w:val="24"/>
        </w:rPr>
        <w:t>sustenta</w:t>
      </w:r>
      <w:r w:rsidR="001A1F90" w:rsidRPr="00043689">
        <w:rPr>
          <w:rFonts w:ascii="Tahoma" w:hAnsi="Tahoma" w:cs="Tahoma"/>
          <w:color w:val="000000" w:themeColor="text1"/>
          <w:sz w:val="24"/>
          <w:szCs w:val="24"/>
        </w:rPr>
        <w:t xml:space="preserve"> en </w:t>
      </w:r>
      <w:r w:rsidR="002B2F35" w:rsidRPr="00043689">
        <w:rPr>
          <w:rFonts w:ascii="Tahoma" w:hAnsi="Tahoma" w:cs="Tahoma"/>
          <w:color w:val="000000" w:themeColor="text1"/>
          <w:sz w:val="24"/>
          <w:szCs w:val="24"/>
        </w:rPr>
        <w:t>los artículo</w:t>
      </w:r>
      <w:r w:rsidR="002B2528" w:rsidRPr="00043689">
        <w:rPr>
          <w:rFonts w:ascii="Tahoma" w:hAnsi="Tahoma" w:cs="Tahoma"/>
          <w:color w:val="000000" w:themeColor="text1"/>
          <w:sz w:val="24"/>
          <w:szCs w:val="24"/>
        </w:rPr>
        <w:t>s</w:t>
      </w:r>
      <w:r w:rsidR="002B2F35" w:rsidRPr="00043689">
        <w:rPr>
          <w:rFonts w:ascii="Tahoma" w:hAnsi="Tahoma" w:cs="Tahoma"/>
          <w:color w:val="000000" w:themeColor="text1"/>
          <w:sz w:val="24"/>
          <w:szCs w:val="24"/>
        </w:rPr>
        <w:t xml:space="preserve"> 18</w:t>
      </w:r>
      <w:r w:rsidR="001A1F90" w:rsidRPr="00043689">
        <w:rPr>
          <w:rFonts w:ascii="Tahoma" w:hAnsi="Tahoma" w:cs="Tahoma"/>
          <w:color w:val="000000" w:themeColor="text1"/>
          <w:sz w:val="24"/>
          <w:szCs w:val="24"/>
        </w:rPr>
        <w:t>, 19,20</w:t>
      </w:r>
      <w:r w:rsidR="00ED2E6A" w:rsidRPr="00043689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r w:rsidR="002B2F35" w:rsidRPr="00043689">
        <w:rPr>
          <w:rFonts w:ascii="Tahoma" w:hAnsi="Tahoma" w:cs="Tahoma"/>
          <w:color w:val="000000" w:themeColor="text1"/>
          <w:sz w:val="24"/>
          <w:szCs w:val="24"/>
        </w:rPr>
        <w:t>21</w:t>
      </w:r>
      <w:r w:rsidR="008E71D8" w:rsidRPr="00043689">
        <w:rPr>
          <w:rFonts w:ascii="Tahoma" w:hAnsi="Tahoma" w:cs="Tahoma"/>
          <w:color w:val="000000" w:themeColor="text1"/>
          <w:sz w:val="24"/>
          <w:szCs w:val="24"/>
        </w:rPr>
        <w:t xml:space="preserve">, 22,23 </w:t>
      </w:r>
      <w:r w:rsidR="00ED2E6A" w:rsidRPr="00043689">
        <w:rPr>
          <w:rFonts w:ascii="Tahoma" w:hAnsi="Tahoma" w:cs="Tahoma"/>
          <w:color w:val="000000" w:themeColor="text1"/>
          <w:sz w:val="24"/>
          <w:szCs w:val="24"/>
        </w:rPr>
        <w:t>y 24 relativos a</w:t>
      </w:r>
      <w:r w:rsidR="00682686" w:rsidRPr="00043689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ED2E6A" w:rsidRPr="00043689">
        <w:rPr>
          <w:rFonts w:ascii="Tahoma" w:hAnsi="Tahoma" w:cs="Tahoma"/>
          <w:color w:val="000000" w:themeColor="text1"/>
          <w:sz w:val="24"/>
          <w:szCs w:val="24"/>
        </w:rPr>
        <w:t>l</w:t>
      </w:r>
      <w:r w:rsidR="001A1F90" w:rsidRPr="00043689">
        <w:rPr>
          <w:rFonts w:ascii="Tahoma" w:hAnsi="Tahoma" w:cs="Tahoma"/>
          <w:color w:val="000000" w:themeColor="text1"/>
          <w:sz w:val="24"/>
          <w:szCs w:val="24"/>
        </w:rPr>
        <w:t>os</w:t>
      </w:r>
      <w:r w:rsidR="00ED2E6A" w:rsidRPr="00043689">
        <w:rPr>
          <w:rFonts w:ascii="Tahoma" w:hAnsi="Tahoma" w:cs="Tahoma"/>
          <w:color w:val="000000" w:themeColor="text1"/>
          <w:sz w:val="24"/>
          <w:szCs w:val="24"/>
        </w:rPr>
        <w:t xml:space="preserve"> Estudio</w:t>
      </w:r>
      <w:r w:rsidR="001A1F90" w:rsidRPr="00043689">
        <w:rPr>
          <w:rFonts w:ascii="Tahoma" w:hAnsi="Tahoma" w:cs="Tahoma"/>
          <w:color w:val="000000" w:themeColor="text1"/>
          <w:sz w:val="24"/>
          <w:szCs w:val="24"/>
        </w:rPr>
        <w:t>s</w:t>
      </w:r>
      <w:r w:rsidR="00F01BBA" w:rsidRPr="00043689">
        <w:rPr>
          <w:rFonts w:ascii="Tahoma" w:hAnsi="Tahoma" w:cs="Tahoma"/>
          <w:color w:val="000000" w:themeColor="text1"/>
          <w:sz w:val="24"/>
          <w:szCs w:val="24"/>
        </w:rPr>
        <w:t xml:space="preserve"> de Impacto Ambiental (EIA)</w:t>
      </w:r>
      <w:r w:rsidR="002B2528" w:rsidRPr="00043689"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</w:p>
    <w:p w:rsidR="00043689" w:rsidRPr="00043689" w:rsidRDefault="00043689" w:rsidP="00043689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F01BBA" w:rsidRPr="00043689" w:rsidRDefault="000605DF" w:rsidP="0004368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color w:val="000000" w:themeColor="text1"/>
          <w:sz w:val="24"/>
          <w:szCs w:val="24"/>
        </w:rPr>
        <w:t>La</w:t>
      </w:r>
      <w:r w:rsidR="001A1F90" w:rsidRPr="00043689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C31259" w:rsidRPr="00043689">
        <w:rPr>
          <w:rFonts w:ascii="Tahoma" w:hAnsi="Tahoma" w:cs="Tahoma"/>
          <w:color w:val="000000" w:themeColor="text1"/>
          <w:sz w:val="24"/>
          <w:szCs w:val="24"/>
        </w:rPr>
        <w:t>realización de esos derechos está vinculada además a</w:t>
      </w:r>
      <w:r w:rsidR="001A1F90" w:rsidRPr="00043689">
        <w:rPr>
          <w:rFonts w:ascii="Tahoma" w:hAnsi="Tahoma" w:cs="Tahoma"/>
          <w:color w:val="000000" w:themeColor="text1"/>
          <w:sz w:val="24"/>
          <w:szCs w:val="24"/>
        </w:rPr>
        <w:t xml:space="preserve"> la participación de los beneficiados o afectados por el proyecto</w:t>
      </w:r>
      <w:r w:rsidR="00C31259" w:rsidRPr="00043689">
        <w:rPr>
          <w:rFonts w:ascii="Tahoma" w:hAnsi="Tahoma" w:cs="Tahoma"/>
          <w:color w:val="000000" w:themeColor="text1"/>
          <w:sz w:val="24"/>
          <w:szCs w:val="24"/>
        </w:rPr>
        <w:t xml:space="preserve">, definida en el </w:t>
      </w:r>
      <w:r w:rsidR="00ED2E6A" w:rsidRPr="00043689">
        <w:rPr>
          <w:rFonts w:ascii="Tahoma" w:hAnsi="Tahoma" w:cs="Tahoma"/>
          <w:color w:val="000000" w:themeColor="text1"/>
          <w:sz w:val="24"/>
          <w:szCs w:val="24"/>
        </w:rPr>
        <w:t xml:space="preserve">Capítulo II </w:t>
      </w:r>
      <w:r w:rsidR="00C31259" w:rsidRPr="00043689">
        <w:rPr>
          <w:rFonts w:ascii="Tahoma" w:hAnsi="Tahoma" w:cs="Tahoma"/>
          <w:color w:val="000000" w:themeColor="text1"/>
          <w:sz w:val="24"/>
          <w:szCs w:val="24"/>
        </w:rPr>
        <w:t xml:space="preserve">de la LAM titulado </w:t>
      </w:r>
      <w:r w:rsidR="00ED2E6A" w:rsidRPr="00043689">
        <w:rPr>
          <w:rFonts w:ascii="Tahoma" w:hAnsi="Tahoma" w:cs="Tahoma"/>
          <w:color w:val="000000" w:themeColor="text1"/>
          <w:sz w:val="24"/>
          <w:szCs w:val="24"/>
        </w:rPr>
        <w:t>la</w:t>
      </w:r>
      <w:r w:rsidR="00531A05" w:rsidRPr="00043689">
        <w:rPr>
          <w:rFonts w:ascii="Tahoma" w:hAnsi="Tahoma" w:cs="Tahoma"/>
          <w:color w:val="000000" w:themeColor="text1"/>
          <w:sz w:val="24"/>
          <w:szCs w:val="24"/>
        </w:rPr>
        <w:t xml:space="preserve"> “P</w:t>
      </w:r>
      <w:r w:rsidR="00ED2E6A" w:rsidRPr="00043689">
        <w:rPr>
          <w:rFonts w:ascii="Tahoma" w:hAnsi="Tahoma" w:cs="Tahoma"/>
          <w:color w:val="000000" w:themeColor="text1"/>
          <w:sz w:val="24"/>
          <w:szCs w:val="24"/>
        </w:rPr>
        <w:t xml:space="preserve">articipación de la población en la Gestión Ambiental </w:t>
      </w:r>
      <w:r w:rsidR="00531A05" w:rsidRPr="00043689">
        <w:rPr>
          <w:rFonts w:ascii="Tahoma" w:hAnsi="Tahoma" w:cs="Tahoma"/>
          <w:color w:val="000000" w:themeColor="text1"/>
          <w:sz w:val="24"/>
          <w:szCs w:val="24"/>
        </w:rPr>
        <w:t>“</w:t>
      </w:r>
      <w:r w:rsidR="00C31259" w:rsidRPr="00043689">
        <w:rPr>
          <w:rFonts w:ascii="Tahoma" w:hAnsi="Tahoma" w:cs="Tahoma"/>
          <w:color w:val="000000" w:themeColor="text1"/>
          <w:sz w:val="24"/>
          <w:szCs w:val="24"/>
        </w:rPr>
        <w:t xml:space="preserve">, en el que </w:t>
      </w:r>
      <w:r w:rsidR="00AE4559" w:rsidRPr="00043689">
        <w:rPr>
          <w:rFonts w:ascii="Tahoma" w:hAnsi="Tahoma" w:cs="Tahoma"/>
          <w:color w:val="000000" w:themeColor="text1"/>
          <w:sz w:val="24"/>
          <w:szCs w:val="24"/>
        </w:rPr>
        <w:t xml:space="preserve">se </w:t>
      </w:r>
      <w:r w:rsidR="00531A05" w:rsidRPr="00043689">
        <w:rPr>
          <w:rFonts w:ascii="Tahoma" w:hAnsi="Tahoma" w:cs="Tahoma"/>
          <w:color w:val="000000" w:themeColor="text1"/>
          <w:sz w:val="24"/>
          <w:szCs w:val="24"/>
        </w:rPr>
        <w:t>establece el derecho de la población a ser informa</w:t>
      </w:r>
      <w:r w:rsidR="00C31259" w:rsidRPr="00043689">
        <w:rPr>
          <w:rFonts w:ascii="Tahoma" w:hAnsi="Tahoma" w:cs="Tahoma"/>
          <w:color w:val="000000" w:themeColor="text1"/>
          <w:sz w:val="24"/>
          <w:szCs w:val="24"/>
        </w:rPr>
        <w:t xml:space="preserve">da sobre la Gestión Ambiental y los artículos 8, 9 , 10 y 25 que contienen </w:t>
      </w:r>
      <w:r w:rsidR="008E71D8" w:rsidRPr="00043689">
        <w:rPr>
          <w:rFonts w:ascii="Tahoma" w:hAnsi="Tahoma" w:cs="Tahoma"/>
          <w:color w:val="000000" w:themeColor="text1"/>
          <w:sz w:val="24"/>
          <w:szCs w:val="24"/>
        </w:rPr>
        <w:t>las normas</w:t>
      </w:r>
      <w:r w:rsidR="00DD3FE1" w:rsidRPr="00043689">
        <w:rPr>
          <w:rFonts w:ascii="Tahoma" w:hAnsi="Tahoma" w:cs="Tahoma"/>
          <w:color w:val="000000" w:themeColor="text1"/>
          <w:sz w:val="24"/>
          <w:szCs w:val="24"/>
        </w:rPr>
        <w:t xml:space="preserve"> sobre las cuales se rige la consulta pública, el </w:t>
      </w:r>
      <w:r w:rsidR="00AE4559" w:rsidRPr="00043689">
        <w:rPr>
          <w:rFonts w:ascii="Tahoma" w:hAnsi="Tahoma" w:cs="Tahoma"/>
          <w:color w:val="000000" w:themeColor="text1"/>
          <w:sz w:val="24"/>
          <w:szCs w:val="24"/>
        </w:rPr>
        <w:t>procedimiento a seguir para realización e incorporación de las observaciones  recogidas de la consulta pública</w:t>
      </w:r>
      <w:r w:rsidR="009A5BE5" w:rsidRPr="00043689">
        <w:rPr>
          <w:rFonts w:ascii="Tahoma" w:hAnsi="Tahoma" w:cs="Tahoma"/>
          <w:color w:val="000000" w:themeColor="text1"/>
          <w:sz w:val="24"/>
          <w:szCs w:val="24"/>
        </w:rPr>
        <w:t>.</w:t>
      </w:r>
      <w:r w:rsidR="00C31259" w:rsidRPr="00043689">
        <w:rPr>
          <w:rFonts w:ascii="Tahoma" w:hAnsi="Tahoma" w:cs="Tahoma"/>
          <w:color w:val="000000" w:themeColor="text1"/>
          <w:sz w:val="24"/>
          <w:szCs w:val="24"/>
        </w:rPr>
        <w:t xml:space="preserve"> Ello</w:t>
      </w:r>
      <w:r w:rsidR="00AE4559" w:rsidRPr="00043689">
        <w:rPr>
          <w:rFonts w:ascii="Tahoma" w:hAnsi="Tahoma" w:cs="Tahoma"/>
          <w:color w:val="000000" w:themeColor="text1"/>
          <w:sz w:val="24"/>
          <w:szCs w:val="24"/>
        </w:rPr>
        <w:t xml:space="preserve"> ha permitido empoderar y facilitar </w:t>
      </w:r>
      <w:r w:rsidR="00412C20" w:rsidRPr="00043689">
        <w:rPr>
          <w:rFonts w:ascii="Tahoma" w:hAnsi="Tahoma" w:cs="Tahoma"/>
          <w:color w:val="000000" w:themeColor="text1"/>
          <w:sz w:val="24"/>
          <w:szCs w:val="24"/>
        </w:rPr>
        <w:t>la difus</w:t>
      </w:r>
      <w:r w:rsidR="00AE4559" w:rsidRPr="00043689">
        <w:rPr>
          <w:rFonts w:ascii="Tahoma" w:hAnsi="Tahoma" w:cs="Tahoma"/>
          <w:color w:val="000000" w:themeColor="text1"/>
          <w:sz w:val="24"/>
          <w:szCs w:val="24"/>
        </w:rPr>
        <w:t xml:space="preserve">ión </w:t>
      </w:r>
      <w:r w:rsidR="00412C20" w:rsidRPr="00043689">
        <w:rPr>
          <w:rFonts w:ascii="Tahoma" w:hAnsi="Tahoma" w:cs="Tahoma"/>
          <w:color w:val="000000" w:themeColor="text1"/>
          <w:sz w:val="24"/>
          <w:szCs w:val="24"/>
        </w:rPr>
        <w:t xml:space="preserve">de los </w:t>
      </w:r>
      <w:r w:rsidR="001C3393" w:rsidRPr="00043689">
        <w:rPr>
          <w:rFonts w:ascii="Tahoma" w:hAnsi="Tahoma" w:cs="Tahoma"/>
          <w:color w:val="000000" w:themeColor="text1"/>
          <w:sz w:val="24"/>
          <w:szCs w:val="24"/>
        </w:rPr>
        <w:t>concepto</w:t>
      </w:r>
      <w:r w:rsidR="00412C20" w:rsidRPr="00043689">
        <w:rPr>
          <w:rFonts w:ascii="Tahoma" w:hAnsi="Tahoma" w:cs="Tahoma"/>
          <w:color w:val="000000" w:themeColor="text1"/>
          <w:sz w:val="24"/>
          <w:szCs w:val="24"/>
        </w:rPr>
        <w:t>s y principios del Derecho Humano al Agua y Saneamiento</w:t>
      </w:r>
      <w:r w:rsidR="001C3393" w:rsidRPr="00043689">
        <w:rPr>
          <w:rFonts w:ascii="Tahoma" w:hAnsi="Tahoma" w:cs="Tahoma"/>
          <w:color w:val="000000" w:themeColor="text1"/>
          <w:sz w:val="24"/>
          <w:szCs w:val="24"/>
        </w:rPr>
        <w:t xml:space="preserve"> a diferentes niveles de la sociedad salvadoreña.</w:t>
      </w:r>
    </w:p>
    <w:p w:rsidR="00043689" w:rsidRPr="00043689" w:rsidRDefault="00043689" w:rsidP="0004368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46085A" w:rsidRPr="00043689" w:rsidRDefault="0046085A" w:rsidP="00043689">
      <w:pPr>
        <w:pStyle w:val="ListParagraph"/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D64E9B" w:rsidRPr="00043689" w:rsidRDefault="00D64E9B" w:rsidP="0004368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b/>
          <w:color w:val="000000" w:themeColor="text1"/>
          <w:sz w:val="24"/>
          <w:szCs w:val="24"/>
        </w:rPr>
        <w:t>¿Cuáles son los principales impactos, positivos y negativos, considerados por su Gobierno, que los megaproyectos puedan tener sobre el contenido normativo de los derechos humanos al agua y al saneamiento (calidad y seguridad, accesibilidad, disponibilidad, asequibilidad, dignidad y privacidad) y los principios de derechos humanos (derecho a la participación y a la información, igualdad y no discriminación)?</w:t>
      </w:r>
      <w:r w:rsidR="00CA4A2F" w:rsidRPr="00043689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</w:p>
    <w:p w:rsidR="00553389" w:rsidRPr="00043689" w:rsidRDefault="00553389" w:rsidP="0004368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043689" w:rsidRPr="00043689" w:rsidRDefault="00043689" w:rsidP="0004368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553389" w:rsidRPr="00043689" w:rsidRDefault="00553389" w:rsidP="0004368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Los principales impactos negativos y </w:t>
      </w:r>
      <w:r w:rsidR="0032526E" w:rsidRPr="00043689">
        <w:rPr>
          <w:rFonts w:ascii="Tahoma" w:hAnsi="Tahoma" w:cs="Tahoma"/>
          <w:color w:val="000000" w:themeColor="text1"/>
          <w:sz w:val="24"/>
          <w:szCs w:val="24"/>
        </w:rPr>
        <w:t>positivos, que generan los</w:t>
      </w:r>
      <w:r w:rsidR="00DA076F" w:rsidRPr="00043689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32526E" w:rsidRPr="00043689">
        <w:rPr>
          <w:rFonts w:ascii="Tahoma" w:hAnsi="Tahoma" w:cs="Tahoma"/>
          <w:color w:val="000000" w:themeColor="text1"/>
          <w:sz w:val="24"/>
          <w:szCs w:val="24"/>
        </w:rPr>
        <w:t xml:space="preserve">proyectos en el  territorio y los principios de </w:t>
      </w:r>
      <w:r w:rsidR="00865599" w:rsidRPr="00043689">
        <w:rPr>
          <w:rFonts w:ascii="Tahoma" w:hAnsi="Tahoma" w:cs="Tahoma"/>
          <w:color w:val="000000" w:themeColor="text1"/>
          <w:sz w:val="24"/>
          <w:szCs w:val="24"/>
        </w:rPr>
        <w:t>derechos humanos al agua  y saneamiento</w:t>
      </w:r>
      <w:r w:rsidR="004A087F" w:rsidRPr="00043689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>se muestran  en cuadro siguiente:</w:t>
      </w:r>
    </w:p>
    <w:p w:rsidR="00043689" w:rsidRPr="00043689" w:rsidRDefault="00043689" w:rsidP="0004368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043689" w:rsidRPr="00043689" w:rsidRDefault="00043689" w:rsidP="0004368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134"/>
        <w:gridCol w:w="1134"/>
        <w:gridCol w:w="1134"/>
        <w:gridCol w:w="1134"/>
        <w:gridCol w:w="1167"/>
        <w:gridCol w:w="1187"/>
        <w:gridCol w:w="1029"/>
        <w:gridCol w:w="1027"/>
      </w:tblGrid>
      <w:tr w:rsidR="00CA4A2F" w:rsidRPr="00043689" w:rsidTr="00C015E1">
        <w:tc>
          <w:tcPr>
            <w:tcW w:w="1134" w:type="dxa"/>
          </w:tcPr>
          <w:p w:rsidR="00267210" w:rsidRPr="00043689" w:rsidRDefault="00267210" w:rsidP="00043689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043689">
              <w:rPr>
                <w:rFonts w:ascii="Arial Narrow" w:hAnsi="Arial Narrow"/>
                <w:b/>
                <w:color w:val="000000" w:themeColor="text1"/>
              </w:rPr>
              <w:t>Impacto</w:t>
            </w:r>
          </w:p>
          <w:p w:rsidR="00267210" w:rsidRPr="00043689" w:rsidRDefault="00267210" w:rsidP="00043689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043689">
              <w:rPr>
                <w:rFonts w:ascii="Arial Narrow" w:hAnsi="Arial Narrow"/>
                <w:b/>
                <w:color w:val="000000" w:themeColor="text1"/>
              </w:rPr>
              <w:t xml:space="preserve">Normativa </w:t>
            </w:r>
          </w:p>
        </w:tc>
        <w:tc>
          <w:tcPr>
            <w:tcW w:w="1134" w:type="dxa"/>
          </w:tcPr>
          <w:p w:rsidR="00267210" w:rsidRPr="00043689" w:rsidRDefault="00821A83" w:rsidP="00043689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043689">
              <w:rPr>
                <w:rFonts w:ascii="Arial Narrow" w:hAnsi="Arial Narrow"/>
                <w:b/>
                <w:color w:val="000000" w:themeColor="text1"/>
              </w:rPr>
              <w:t>Calidad</w:t>
            </w:r>
          </w:p>
        </w:tc>
        <w:tc>
          <w:tcPr>
            <w:tcW w:w="1134" w:type="dxa"/>
          </w:tcPr>
          <w:p w:rsidR="00267210" w:rsidRPr="00043689" w:rsidRDefault="00821A83" w:rsidP="00043689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043689">
              <w:rPr>
                <w:rFonts w:ascii="Arial Narrow" w:hAnsi="Arial Narrow"/>
                <w:b/>
                <w:color w:val="000000" w:themeColor="text1"/>
              </w:rPr>
              <w:t>Seguridad</w:t>
            </w:r>
          </w:p>
        </w:tc>
        <w:tc>
          <w:tcPr>
            <w:tcW w:w="1134" w:type="dxa"/>
          </w:tcPr>
          <w:p w:rsidR="00267210" w:rsidRPr="00043689" w:rsidRDefault="00821A83" w:rsidP="00043689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043689">
              <w:rPr>
                <w:rFonts w:ascii="Arial Narrow" w:hAnsi="Arial Narrow"/>
                <w:b/>
                <w:color w:val="000000" w:themeColor="text1"/>
              </w:rPr>
              <w:t>Accesibilidad</w:t>
            </w:r>
          </w:p>
        </w:tc>
        <w:tc>
          <w:tcPr>
            <w:tcW w:w="1167" w:type="dxa"/>
          </w:tcPr>
          <w:p w:rsidR="00267210" w:rsidRPr="00043689" w:rsidRDefault="00821A83" w:rsidP="00043689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043689">
              <w:rPr>
                <w:rFonts w:ascii="Arial Narrow" w:hAnsi="Arial Narrow"/>
                <w:b/>
                <w:color w:val="000000" w:themeColor="text1"/>
              </w:rPr>
              <w:t>Disponibilidad</w:t>
            </w:r>
          </w:p>
        </w:tc>
        <w:tc>
          <w:tcPr>
            <w:tcW w:w="1187" w:type="dxa"/>
          </w:tcPr>
          <w:p w:rsidR="00267210" w:rsidRPr="00043689" w:rsidRDefault="00821A83" w:rsidP="00043689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043689">
              <w:rPr>
                <w:rFonts w:ascii="Arial Narrow" w:hAnsi="Arial Narrow"/>
                <w:b/>
                <w:color w:val="000000" w:themeColor="text1"/>
              </w:rPr>
              <w:t>Asequibilidad</w:t>
            </w:r>
          </w:p>
        </w:tc>
        <w:tc>
          <w:tcPr>
            <w:tcW w:w="1029" w:type="dxa"/>
          </w:tcPr>
          <w:p w:rsidR="00267210" w:rsidRPr="00043689" w:rsidRDefault="00821A83" w:rsidP="00043689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043689">
              <w:rPr>
                <w:rFonts w:ascii="Arial Narrow" w:hAnsi="Arial Narrow"/>
                <w:b/>
                <w:color w:val="000000" w:themeColor="text1"/>
              </w:rPr>
              <w:t>Dignidad</w:t>
            </w:r>
          </w:p>
        </w:tc>
        <w:tc>
          <w:tcPr>
            <w:tcW w:w="1027" w:type="dxa"/>
          </w:tcPr>
          <w:p w:rsidR="00267210" w:rsidRPr="00043689" w:rsidRDefault="00821A83" w:rsidP="00043689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043689">
              <w:rPr>
                <w:rFonts w:ascii="Arial Narrow" w:hAnsi="Arial Narrow"/>
                <w:b/>
                <w:color w:val="000000" w:themeColor="text1"/>
              </w:rPr>
              <w:t>Privacidad</w:t>
            </w:r>
          </w:p>
        </w:tc>
      </w:tr>
      <w:tr w:rsidR="00CA4A2F" w:rsidRPr="00043689" w:rsidTr="00C015E1">
        <w:trPr>
          <w:trHeight w:val="320"/>
        </w:trPr>
        <w:tc>
          <w:tcPr>
            <w:tcW w:w="1134" w:type="dxa"/>
          </w:tcPr>
          <w:p w:rsidR="00267210" w:rsidRPr="00043689" w:rsidRDefault="00267210" w:rsidP="00043689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43689">
              <w:rPr>
                <w:rFonts w:ascii="Arial Narrow" w:hAnsi="Arial Narrow"/>
                <w:color w:val="000000" w:themeColor="text1"/>
              </w:rPr>
              <w:t>Positivo</w:t>
            </w:r>
          </w:p>
        </w:tc>
        <w:tc>
          <w:tcPr>
            <w:tcW w:w="1134" w:type="dxa"/>
          </w:tcPr>
          <w:p w:rsidR="00267210" w:rsidRPr="00043689" w:rsidRDefault="00D949BC" w:rsidP="00043689">
            <w:pPr>
              <w:rPr>
                <w:rFonts w:ascii="Arial Narrow" w:hAnsi="Arial Narrow"/>
                <w:color w:val="000000" w:themeColor="text1"/>
              </w:rPr>
            </w:pPr>
            <w:r w:rsidRPr="00043689">
              <w:rPr>
                <w:rFonts w:ascii="Arial Narrow" w:hAnsi="Arial Narrow"/>
                <w:color w:val="000000" w:themeColor="text1"/>
              </w:rPr>
              <w:t>Contribuyen a la m</w:t>
            </w:r>
            <w:r w:rsidR="00267210" w:rsidRPr="00043689">
              <w:rPr>
                <w:rFonts w:ascii="Arial Narrow" w:hAnsi="Arial Narrow"/>
                <w:color w:val="000000" w:themeColor="text1"/>
              </w:rPr>
              <w:t>ejora de l</w:t>
            </w:r>
            <w:r w:rsidR="00487BF9" w:rsidRPr="00043689">
              <w:rPr>
                <w:rFonts w:ascii="Arial Narrow" w:hAnsi="Arial Narrow"/>
                <w:color w:val="000000" w:themeColor="text1"/>
              </w:rPr>
              <w:t>as normas de calidad  del agua</w:t>
            </w:r>
            <w:r w:rsidR="000D7485" w:rsidRPr="00043689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1134" w:type="dxa"/>
          </w:tcPr>
          <w:p w:rsidR="00267210" w:rsidRPr="00043689" w:rsidRDefault="002358A6" w:rsidP="00043689">
            <w:pPr>
              <w:rPr>
                <w:rFonts w:ascii="Arial Narrow" w:hAnsi="Arial Narrow"/>
                <w:color w:val="000000" w:themeColor="text1"/>
              </w:rPr>
            </w:pPr>
            <w:r w:rsidRPr="00043689">
              <w:rPr>
                <w:rFonts w:ascii="Arial Narrow" w:hAnsi="Arial Narrow"/>
                <w:color w:val="000000" w:themeColor="text1"/>
              </w:rPr>
              <w:t>La seguridad de los miembros de la familia se mejora, especialmente la de niños y mujeres.</w:t>
            </w:r>
          </w:p>
        </w:tc>
        <w:tc>
          <w:tcPr>
            <w:tcW w:w="1134" w:type="dxa"/>
          </w:tcPr>
          <w:p w:rsidR="00267210" w:rsidRPr="00043689" w:rsidRDefault="00487BF9" w:rsidP="00043689">
            <w:pPr>
              <w:rPr>
                <w:rFonts w:ascii="Arial Narrow" w:hAnsi="Arial Narrow"/>
                <w:color w:val="000000" w:themeColor="text1"/>
              </w:rPr>
            </w:pPr>
            <w:r w:rsidRPr="00043689">
              <w:rPr>
                <w:rFonts w:ascii="Arial Narrow" w:hAnsi="Arial Narrow"/>
                <w:color w:val="000000" w:themeColor="text1"/>
              </w:rPr>
              <w:t>la cercanía d</w:t>
            </w:r>
            <w:r w:rsidR="000D7485" w:rsidRPr="00043689">
              <w:rPr>
                <w:rFonts w:ascii="Arial Narrow" w:hAnsi="Arial Narrow"/>
                <w:color w:val="000000" w:themeColor="text1"/>
              </w:rPr>
              <w:t xml:space="preserve">el agua al hogar, disminuye </w:t>
            </w:r>
            <w:r w:rsidR="00280261" w:rsidRPr="00043689">
              <w:rPr>
                <w:rFonts w:ascii="Arial Narrow" w:hAnsi="Arial Narrow"/>
                <w:color w:val="000000" w:themeColor="text1"/>
              </w:rPr>
              <w:t xml:space="preserve">el trabajo de la mujer y niños en el área rural </w:t>
            </w:r>
            <w:r w:rsidRPr="00043689">
              <w:rPr>
                <w:rFonts w:ascii="Arial Narrow" w:hAnsi="Arial Narrow"/>
                <w:color w:val="000000" w:themeColor="text1"/>
              </w:rPr>
              <w:t>,así como la seguridad personal</w:t>
            </w:r>
          </w:p>
        </w:tc>
        <w:tc>
          <w:tcPr>
            <w:tcW w:w="1167" w:type="dxa"/>
          </w:tcPr>
          <w:p w:rsidR="00267210" w:rsidRPr="00043689" w:rsidRDefault="001C223E" w:rsidP="00043689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43689">
              <w:rPr>
                <w:rFonts w:ascii="Arial Narrow" w:hAnsi="Arial Narrow"/>
                <w:color w:val="000000" w:themeColor="text1"/>
              </w:rPr>
              <w:t>La disponibilidad de agua limpia en los hogares, le permite controlar enfermedades asociadas con el recurso y su saneamiento.</w:t>
            </w:r>
          </w:p>
        </w:tc>
        <w:tc>
          <w:tcPr>
            <w:tcW w:w="1187" w:type="dxa"/>
          </w:tcPr>
          <w:p w:rsidR="00267210" w:rsidRPr="00043689" w:rsidRDefault="00487BF9" w:rsidP="00043689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43689">
              <w:rPr>
                <w:rFonts w:ascii="Arial Narrow" w:hAnsi="Arial Narrow"/>
                <w:color w:val="000000" w:themeColor="text1"/>
              </w:rPr>
              <w:t>El acceso al agua, mejora las condiciones ambientales</w:t>
            </w:r>
            <w:r w:rsidR="001C223E" w:rsidRPr="00043689">
              <w:rPr>
                <w:rFonts w:ascii="Arial Narrow" w:hAnsi="Arial Narrow"/>
                <w:color w:val="000000" w:themeColor="text1"/>
              </w:rPr>
              <w:t xml:space="preserve"> y de salud </w:t>
            </w:r>
            <w:r w:rsidRPr="00043689">
              <w:rPr>
                <w:rFonts w:ascii="Arial Narrow" w:hAnsi="Arial Narrow"/>
                <w:color w:val="000000" w:themeColor="text1"/>
              </w:rPr>
              <w:t>de la familia.</w:t>
            </w:r>
          </w:p>
        </w:tc>
        <w:tc>
          <w:tcPr>
            <w:tcW w:w="1029" w:type="dxa"/>
          </w:tcPr>
          <w:p w:rsidR="00267210" w:rsidRPr="00043689" w:rsidRDefault="00553389" w:rsidP="00043689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43689">
              <w:rPr>
                <w:rFonts w:ascii="Arial Narrow" w:hAnsi="Arial Narrow"/>
                <w:color w:val="000000" w:themeColor="text1"/>
              </w:rPr>
              <w:t xml:space="preserve">El acceso masivo de agua dignifica al ser humano y le permite empoderarse </w:t>
            </w:r>
          </w:p>
        </w:tc>
        <w:tc>
          <w:tcPr>
            <w:tcW w:w="1027" w:type="dxa"/>
          </w:tcPr>
          <w:p w:rsidR="00267210" w:rsidRPr="00043689" w:rsidRDefault="00BB491C" w:rsidP="00043689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43689">
              <w:rPr>
                <w:rFonts w:ascii="Arial Narrow" w:hAnsi="Arial Narrow"/>
                <w:color w:val="000000" w:themeColor="text1"/>
              </w:rPr>
              <w:t>N/A (no aplica)</w:t>
            </w:r>
          </w:p>
        </w:tc>
      </w:tr>
      <w:tr w:rsidR="00CA4A2F" w:rsidRPr="00043689" w:rsidTr="00C015E1">
        <w:trPr>
          <w:trHeight w:val="260"/>
        </w:trPr>
        <w:tc>
          <w:tcPr>
            <w:tcW w:w="1134" w:type="dxa"/>
          </w:tcPr>
          <w:p w:rsidR="00267210" w:rsidRPr="00043689" w:rsidRDefault="00267210" w:rsidP="00043689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43689">
              <w:rPr>
                <w:rFonts w:ascii="Arial Narrow" w:hAnsi="Arial Narrow"/>
                <w:color w:val="000000" w:themeColor="text1"/>
              </w:rPr>
              <w:t>negativo</w:t>
            </w:r>
          </w:p>
        </w:tc>
        <w:tc>
          <w:tcPr>
            <w:tcW w:w="1134" w:type="dxa"/>
          </w:tcPr>
          <w:p w:rsidR="00267210" w:rsidRPr="00043689" w:rsidRDefault="00280261" w:rsidP="00043689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43689">
              <w:rPr>
                <w:rFonts w:ascii="Arial Narrow" w:hAnsi="Arial Narrow"/>
                <w:color w:val="000000" w:themeColor="text1"/>
              </w:rPr>
              <w:t>El incumplimiento de la norma, puede</w:t>
            </w:r>
            <w:r w:rsidR="001C5235" w:rsidRPr="00043689">
              <w:rPr>
                <w:rFonts w:ascii="Arial Narrow" w:hAnsi="Arial Narrow"/>
                <w:color w:val="000000" w:themeColor="text1"/>
              </w:rPr>
              <w:t xml:space="preserve"> sentar un precedente muy importante </w:t>
            </w:r>
            <w:r w:rsidR="00E41DFF" w:rsidRPr="00043689">
              <w:rPr>
                <w:rFonts w:ascii="Arial Narrow" w:hAnsi="Arial Narrow"/>
                <w:color w:val="000000" w:themeColor="text1"/>
              </w:rPr>
              <w:t xml:space="preserve">en la aplicación del   marco legal </w:t>
            </w:r>
          </w:p>
        </w:tc>
        <w:tc>
          <w:tcPr>
            <w:tcW w:w="1134" w:type="dxa"/>
          </w:tcPr>
          <w:p w:rsidR="00267210" w:rsidRPr="00043689" w:rsidRDefault="00E41DFF" w:rsidP="00043689">
            <w:pPr>
              <w:rPr>
                <w:rFonts w:ascii="Arial Narrow" w:hAnsi="Arial Narrow"/>
                <w:color w:val="000000" w:themeColor="text1"/>
              </w:rPr>
            </w:pPr>
            <w:r w:rsidRPr="00043689">
              <w:rPr>
                <w:rFonts w:ascii="Arial Narrow" w:hAnsi="Arial Narrow"/>
                <w:color w:val="000000" w:themeColor="text1"/>
              </w:rPr>
              <w:t xml:space="preserve">Los habitantes ubicados aguas debajo del área beneficiada por el proyecto, normalmente  se les vulnera  la seguridad hídrica </w:t>
            </w:r>
          </w:p>
        </w:tc>
        <w:tc>
          <w:tcPr>
            <w:tcW w:w="1134" w:type="dxa"/>
          </w:tcPr>
          <w:p w:rsidR="00267210" w:rsidRPr="00043689" w:rsidRDefault="002358A6" w:rsidP="00043689">
            <w:pPr>
              <w:rPr>
                <w:rFonts w:ascii="Arial Narrow" w:hAnsi="Arial Narrow"/>
                <w:color w:val="000000" w:themeColor="text1"/>
              </w:rPr>
            </w:pPr>
            <w:r w:rsidRPr="00043689">
              <w:rPr>
                <w:rFonts w:ascii="Arial Narrow" w:hAnsi="Arial Narrow"/>
                <w:color w:val="000000" w:themeColor="text1"/>
              </w:rPr>
              <w:t>La desigualdad en la distribución  del agua y la carencia de saneamiento generan conflictos  e impiden disfrutar del derecho al desarrollo</w:t>
            </w:r>
          </w:p>
        </w:tc>
        <w:tc>
          <w:tcPr>
            <w:tcW w:w="1167" w:type="dxa"/>
          </w:tcPr>
          <w:p w:rsidR="00267210" w:rsidRPr="00043689" w:rsidRDefault="002358A6" w:rsidP="00043689">
            <w:pPr>
              <w:rPr>
                <w:rFonts w:ascii="Arial Narrow" w:hAnsi="Arial Narrow"/>
                <w:color w:val="000000" w:themeColor="text1"/>
              </w:rPr>
            </w:pPr>
            <w:r w:rsidRPr="00043689">
              <w:rPr>
                <w:rFonts w:ascii="Arial Narrow" w:hAnsi="Arial Narrow"/>
                <w:color w:val="000000" w:themeColor="text1"/>
              </w:rPr>
              <w:t>La falta de educación en el manejo del agua, puede generar desperdicio del agua</w:t>
            </w:r>
          </w:p>
        </w:tc>
        <w:tc>
          <w:tcPr>
            <w:tcW w:w="1187" w:type="dxa"/>
          </w:tcPr>
          <w:p w:rsidR="00267210" w:rsidRPr="00043689" w:rsidRDefault="00BB491C" w:rsidP="00043689">
            <w:pPr>
              <w:rPr>
                <w:rFonts w:ascii="Arial Narrow" w:hAnsi="Arial Narrow"/>
                <w:color w:val="000000" w:themeColor="text1"/>
                <w:highlight w:val="yellow"/>
              </w:rPr>
            </w:pPr>
            <w:r w:rsidRPr="00043689">
              <w:rPr>
                <w:rFonts w:ascii="Arial Narrow" w:hAnsi="Arial Narrow"/>
                <w:color w:val="000000" w:themeColor="text1"/>
              </w:rPr>
              <w:t xml:space="preserve">No se tiene una política para regular los precios de servicios de agua y saneamiento para sistemas que no son administrados por ANDA. </w:t>
            </w:r>
          </w:p>
        </w:tc>
        <w:tc>
          <w:tcPr>
            <w:tcW w:w="1029" w:type="dxa"/>
          </w:tcPr>
          <w:p w:rsidR="00267210" w:rsidRPr="00043689" w:rsidRDefault="00BB491C" w:rsidP="00043689">
            <w:pPr>
              <w:rPr>
                <w:rFonts w:ascii="Arial Narrow" w:hAnsi="Arial Narrow"/>
                <w:color w:val="000000" w:themeColor="text1"/>
                <w:highlight w:val="yellow"/>
              </w:rPr>
            </w:pPr>
            <w:r w:rsidRPr="00043689">
              <w:rPr>
                <w:rFonts w:ascii="Arial Narrow" w:hAnsi="Arial Narrow"/>
                <w:color w:val="000000" w:themeColor="text1"/>
              </w:rPr>
              <w:t>N/A</w:t>
            </w:r>
          </w:p>
        </w:tc>
        <w:tc>
          <w:tcPr>
            <w:tcW w:w="1027" w:type="dxa"/>
          </w:tcPr>
          <w:p w:rsidR="00267210" w:rsidRPr="00043689" w:rsidRDefault="00BB491C" w:rsidP="00043689">
            <w:pPr>
              <w:rPr>
                <w:rFonts w:ascii="Arial Narrow" w:hAnsi="Arial Narrow"/>
                <w:color w:val="000000" w:themeColor="text1"/>
              </w:rPr>
            </w:pPr>
            <w:r w:rsidRPr="00043689">
              <w:rPr>
                <w:rFonts w:ascii="Arial Narrow" w:hAnsi="Arial Narrow"/>
                <w:color w:val="000000" w:themeColor="text1"/>
              </w:rPr>
              <w:t>N/A</w:t>
            </w:r>
          </w:p>
        </w:tc>
      </w:tr>
    </w:tbl>
    <w:p w:rsidR="00553389" w:rsidRPr="00043689" w:rsidRDefault="00553389" w:rsidP="00043689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43689">
        <w:rPr>
          <w:color w:val="000000" w:themeColor="text1"/>
          <w:sz w:val="24"/>
          <w:szCs w:val="24"/>
        </w:rPr>
        <w:t xml:space="preserve">Los principios </w:t>
      </w:r>
    </w:p>
    <w:tbl>
      <w:tblPr>
        <w:tblStyle w:val="TableGrid"/>
        <w:tblW w:w="0" w:type="auto"/>
        <w:tblInd w:w="108" w:type="dxa"/>
        <w:tblLook w:val="04A0"/>
      </w:tblPr>
      <w:tblGrid>
        <w:gridCol w:w="1646"/>
        <w:gridCol w:w="1773"/>
        <w:gridCol w:w="1770"/>
        <w:gridCol w:w="1774"/>
        <w:gridCol w:w="1841"/>
      </w:tblGrid>
      <w:tr w:rsidR="00CA4A2F" w:rsidRPr="00043689" w:rsidTr="00C015E1">
        <w:tc>
          <w:tcPr>
            <w:tcW w:w="1687" w:type="dxa"/>
          </w:tcPr>
          <w:p w:rsidR="00553389" w:rsidRPr="00043689" w:rsidRDefault="00553389" w:rsidP="00043689">
            <w:pPr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04368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Principio </w:t>
            </w:r>
          </w:p>
        </w:tc>
        <w:tc>
          <w:tcPr>
            <w:tcW w:w="1795" w:type="dxa"/>
          </w:tcPr>
          <w:p w:rsidR="00553389" w:rsidRPr="00043689" w:rsidRDefault="00821A83" w:rsidP="00043689">
            <w:pPr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04368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</w:t>
            </w:r>
            <w:r w:rsidR="00553389" w:rsidRPr="0004368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articipación</w:t>
            </w:r>
          </w:p>
        </w:tc>
        <w:tc>
          <w:tcPr>
            <w:tcW w:w="1796" w:type="dxa"/>
          </w:tcPr>
          <w:p w:rsidR="00553389" w:rsidRPr="00043689" w:rsidRDefault="00821A83" w:rsidP="00043689">
            <w:pPr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04368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I</w:t>
            </w:r>
            <w:r w:rsidR="00553389" w:rsidRPr="0004368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nformación</w:t>
            </w:r>
          </w:p>
        </w:tc>
        <w:tc>
          <w:tcPr>
            <w:tcW w:w="1796" w:type="dxa"/>
          </w:tcPr>
          <w:p w:rsidR="00553389" w:rsidRPr="00043689" w:rsidRDefault="002358A6" w:rsidP="00043689">
            <w:pPr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04368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I</w:t>
            </w:r>
            <w:r w:rsidR="00553389" w:rsidRPr="0004368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gualdad</w:t>
            </w:r>
          </w:p>
        </w:tc>
        <w:tc>
          <w:tcPr>
            <w:tcW w:w="1857" w:type="dxa"/>
          </w:tcPr>
          <w:p w:rsidR="00553389" w:rsidRPr="00043689" w:rsidRDefault="00821A83" w:rsidP="00043689">
            <w:pPr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04368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N</w:t>
            </w:r>
            <w:r w:rsidR="00553389" w:rsidRPr="0004368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 discriminación</w:t>
            </w:r>
          </w:p>
        </w:tc>
      </w:tr>
      <w:tr w:rsidR="00CA4A2F" w:rsidRPr="00043689" w:rsidTr="00C015E1">
        <w:trPr>
          <w:trHeight w:val="622"/>
        </w:trPr>
        <w:tc>
          <w:tcPr>
            <w:tcW w:w="1687" w:type="dxa"/>
            <w:vMerge w:val="restart"/>
          </w:tcPr>
          <w:p w:rsidR="00DE39CC" w:rsidRPr="00043689" w:rsidRDefault="00DE39CC" w:rsidP="00043689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4368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Positivo </w:t>
            </w:r>
          </w:p>
        </w:tc>
        <w:tc>
          <w:tcPr>
            <w:tcW w:w="1795" w:type="dxa"/>
          </w:tcPr>
          <w:p w:rsidR="00DE39CC" w:rsidRPr="00043689" w:rsidRDefault="00DE39CC" w:rsidP="000436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4368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Facilitan la participación de las comunidades, mediante la consulta  pública </w:t>
            </w:r>
          </w:p>
        </w:tc>
        <w:tc>
          <w:tcPr>
            <w:tcW w:w="1796" w:type="dxa"/>
          </w:tcPr>
          <w:p w:rsidR="00DE39CC" w:rsidRPr="00043689" w:rsidRDefault="00DE39CC" w:rsidP="000436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4368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Facilitan el acceso a la información mediante la consulta pública. </w:t>
            </w:r>
          </w:p>
        </w:tc>
        <w:tc>
          <w:tcPr>
            <w:tcW w:w="1796" w:type="dxa"/>
            <w:vMerge w:val="restart"/>
          </w:tcPr>
          <w:p w:rsidR="00DE39CC" w:rsidRPr="00043689" w:rsidRDefault="00DE39CC" w:rsidP="000436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4368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En la consulta pública por naturaleza todos los habitantes  son considerados </w:t>
            </w:r>
            <w:r w:rsidRPr="00043689">
              <w:rPr>
                <w:rFonts w:ascii="Arial Narrow" w:hAnsi="Arial Narrow"/>
                <w:color w:val="000000" w:themeColor="text1"/>
                <w:sz w:val="24"/>
                <w:szCs w:val="24"/>
              </w:rPr>
              <w:lastRenderedPageBreak/>
              <w:t>iguales, independiente de su condición  económica y social.</w:t>
            </w:r>
          </w:p>
        </w:tc>
        <w:tc>
          <w:tcPr>
            <w:tcW w:w="1857" w:type="dxa"/>
            <w:vMerge w:val="restart"/>
          </w:tcPr>
          <w:p w:rsidR="00DE39CC" w:rsidRPr="00043689" w:rsidRDefault="00174A1B" w:rsidP="00043689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43689">
              <w:rPr>
                <w:rFonts w:ascii="Arial Narrow" w:hAnsi="Arial Narrow"/>
                <w:color w:val="000000" w:themeColor="text1"/>
                <w:sz w:val="24"/>
                <w:szCs w:val="24"/>
              </w:rPr>
              <w:lastRenderedPageBreak/>
              <w:t xml:space="preserve">El uso del instrumento de </w:t>
            </w:r>
            <w:r w:rsidR="00DE39CC" w:rsidRPr="0004368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consulta pública </w:t>
            </w:r>
            <w:r w:rsidRPr="0004368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del MARN, no permite la </w:t>
            </w:r>
            <w:r w:rsidRPr="00043689">
              <w:rPr>
                <w:rFonts w:ascii="Arial Narrow" w:hAnsi="Arial Narrow"/>
                <w:color w:val="000000" w:themeColor="text1"/>
                <w:sz w:val="24"/>
                <w:szCs w:val="24"/>
              </w:rPr>
              <w:lastRenderedPageBreak/>
              <w:t xml:space="preserve">discriminación de </w:t>
            </w:r>
            <w:r w:rsidR="001C5235" w:rsidRPr="00043689">
              <w:rPr>
                <w:rFonts w:ascii="Arial Narrow" w:hAnsi="Arial Narrow"/>
                <w:color w:val="000000" w:themeColor="text1"/>
                <w:sz w:val="24"/>
                <w:szCs w:val="24"/>
              </w:rPr>
              <w:t>la población</w:t>
            </w:r>
            <w:r w:rsidRPr="0004368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, beneficiada o afectada por el proyecto. </w:t>
            </w:r>
          </w:p>
        </w:tc>
      </w:tr>
      <w:tr w:rsidR="00CA4A2F" w:rsidRPr="00043689" w:rsidTr="00C015E1">
        <w:trPr>
          <w:trHeight w:val="578"/>
        </w:trPr>
        <w:tc>
          <w:tcPr>
            <w:tcW w:w="1687" w:type="dxa"/>
            <w:vMerge/>
          </w:tcPr>
          <w:p w:rsidR="00DE39CC" w:rsidRPr="00043689" w:rsidRDefault="00DE39CC" w:rsidP="00043689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DE39CC" w:rsidRPr="00043689" w:rsidRDefault="00174A1B" w:rsidP="000436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4368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Suele ser una condición  de cumplimiento obligatorio , de acuerdo a lo establecido en el contrato de préstamo del proyecto </w:t>
            </w:r>
          </w:p>
        </w:tc>
        <w:tc>
          <w:tcPr>
            <w:tcW w:w="1796" w:type="dxa"/>
          </w:tcPr>
          <w:p w:rsidR="00DE39CC" w:rsidRPr="00043689" w:rsidRDefault="00DE39CC" w:rsidP="000436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43689">
              <w:rPr>
                <w:rFonts w:ascii="Arial Narrow" w:hAnsi="Arial Narrow"/>
                <w:color w:val="000000" w:themeColor="text1"/>
                <w:sz w:val="24"/>
                <w:szCs w:val="24"/>
              </w:rPr>
              <w:t>La consulta</w:t>
            </w:r>
            <w:r w:rsidR="00174A1B" w:rsidRPr="0004368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y por ende la facilidad para el acceso a la información ,  </w:t>
            </w:r>
            <w:r w:rsidRPr="0004368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suele ser un requisito dentro de las  condiciones </w:t>
            </w:r>
            <w:r w:rsidR="00174A1B" w:rsidRPr="0004368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consignadas en el contrato de préstamo y por tanto </w:t>
            </w:r>
            <w:r w:rsidRPr="0004368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debe cumplir</w:t>
            </w:r>
            <w:r w:rsidR="00174A1B" w:rsidRPr="0004368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se. </w:t>
            </w:r>
          </w:p>
        </w:tc>
        <w:tc>
          <w:tcPr>
            <w:tcW w:w="1796" w:type="dxa"/>
            <w:vMerge/>
          </w:tcPr>
          <w:p w:rsidR="00DE39CC" w:rsidRPr="00043689" w:rsidRDefault="00DE39CC" w:rsidP="000436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DE39CC" w:rsidRPr="00043689" w:rsidRDefault="00DE39CC" w:rsidP="00043689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A4A2F" w:rsidRPr="00043689" w:rsidTr="00C015E1">
        <w:trPr>
          <w:trHeight w:val="495"/>
        </w:trPr>
        <w:tc>
          <w:tcPr>
            <w:tcW w:w="1687" w:type="dxa"/>
            <w:vMerge w:val="restart"/>
          </w:tcPr>
          <w:p w:rsidR="00174A1B" w:rsidRPr="00043689" w:rsidRDefault="00174A1B" w:rsidP="00043689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43689">
              <w:rPr>
                <w:rFonts w:ascii="Arial Narrow" w:hAnsi="Arial Narrow"/>
                <w:color w:val="000000" w:themeColor="text1"/>
                <w:sz w:val="24"/>
                <w:szCs w:val="24"/>
              </w:rPr>
              <w:lastRenderedPageBreak/>
              <w:t xml:space="preserve">Negativo </w:t>
            </w:r>
          </w:p>
        </w:tc>
        <w:tc>
          <w:tcPr>
            <w:tcW w:w="1795" w:type="dxa"/>
            <w:vMerge w:val="restart"/>
          </w:tcPr>
          <w:p w:rsidR="00174A1B" w:rsidRPr="00043689" w:rsidRDefault="00174A1B" w:rsidP="000436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43689">
              <w:rPr>
                <w:rFonts w:ascii="Arial Narrow" w:hAnsi="Arial Narrow"/>
                <w:color w:val="000000" w:themeColor="text1"/>
                <w:sz w:val="24"/>
                <w:szCs w:val="24"/>
              </w:rPr>
              <w:t>La participación suele generar conflictos por el agua, que vulneran la paz y la seguridad</w:t>
            </w:r>
          </w:p>
        </w:tc>
        <w:tc>
          <w:tcPr>
            <w:tcW w:w="1796" w:type="dxa"/>
            <w:vMerge w:val="restart"/>
          </w:tcPr>
          <w:p w:rsidR="00174A1B" w:rsidRPr="00043689" w:rsidRDefault="00174A1B" w:rsidP="000436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4368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El uso inadecuado de la información , fomenta conflictos entre comunidades </w:t>
            </w:r>
          </w:p>
        </w:tc>
        <w:tc>
          <w:tcPr>
            <w:tcW w:w="1796" w:type="dxa"/>
            <w:vMerge w:val="restart"/>
          </w:tcPr>
          <w:p w:rsidR="00174A1B" w:rsidRPr="00043689" w:rsidRDefault="001C5235" w:rsidP="000436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4368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El trato de beneficiarios y </w:t>
            </w:r>
            <w:r w:rsidR="00A468B7" w:rsidRPr="00043689">
              <w:rPr>
                <w:rFonts w:ascii="Arial Narrow" w:hAnsi="Arial Narrow"/>
                <w:color w:val="000000" w:themeColor="text1"/>
                <w:sz w:val="24"/>
                <w:szCs w:val="24"/>
              </w:rPr>
              <w:t>afectados,</w:t>
            </w:r>
            <w:r w:rsidRPr="0004368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suelen vulnerar el principio de igualdad.</w:t>
            </w:r>
          </w:p>
        </w:tc>
        <w:tc>
          <w:tcPr>
            <w:tcW w:w="1857" w:type="dxa"/>
          </w:tcPr>
          <w:p w:rsidR="00174A1B" w:rsidRPr="00043689" w:rsidRDefault="00174A1B" w:rsidP="000436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43689">
              <w:rPr>
                <w:rFonts w:ascii="Arial Narrow" w:hAnsi="Arial Narrow"/>
                <w:color w:val="000000" w:themeColor="text1"/>
                <w:sz w:val="24"/>
                <w:szCs w:val="24"/>
              </w:rPr>
              <w:t>Algunas comunidades de las áreas periurbanas , no suelen ser beneficiados</w:t>
            </w:r>
          </w:p>
        </w:tc>
      </w:tr>
      <w:tr w:rsidR="00CA4A2F" w:rsidRPr="00043689" w:rsidTr="00C015E1">
        <w:trPr>
          <w:trHeight w:val="293"/>
        </w:trPr>
        <w:tc>
          <w:tcPr>
            <w:tcW w:w="1687" w:type="dxa"/>
            <w:vMerge/>
          </w:tcPr>
          <w:p w:rsidR="00174A1B" w:rsidRPr="00043689" w:rsidRDefault="00174A1B" w:rsidP="00043689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174A1B" w:rsidRPr="00043689" w:rsidRDefault="00174A1B" w:rsidP="000436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174A1B" w:rsidRPr="00043689" w:rsidRDefault="00174A1B" w:rsidP="000436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174A1B" w:rsidRPr="00043689" w:rsidRDefault="00174A1B" w:rsidP="000436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57" w:type="dxa"/>
            <w:vMerge w:val="restart"/>
          </w:tcPr>
          <w:p w:rsidR="00174A1B" w:rsidRPr="00043689" w:rsidRDefault="00174A1B" w:rsidP="000436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43689">
              <w:rPr>
                <w:rFonts w:ascii="Arial Narrow" w:hAnsi="Arial Narrow"/>
                <w:color w:val="000000" w:themeColor="text1"/>
                <w:sz w:val="24"/>
                <w:szCs w:val="24"/>
              </w:rPr>
              <w:t>El mismo caso es cuando los proyectos se ubican en áreas urbanas , las zonas  rurales que no son de pobreza extrema , no son beneficiados</w:t>
            </w:r>
          </w:p>
        </w:tc>
      </w:tr>
      <w:tr w:rsidR="00A468B7" w:rsidRPr="00043689" w:rsidTr="00C015E1">
        <w:trPr>
          <w:trHeight w:val="863"/>
        </w:trPr>
        <w:tc>
          <w:tcPr>
            <w:tcW w:w="1687" w:type="dxa"/>
            <w:vMerge/>
          </w:tcPr>
          <w:p w:rsidR="00174A1B" w:rsidRPr="00043689" w:rsidRDefault="00174A1B" w:rsidP="00043689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174A1B" w:rsidRPr="00043689" w:rsidRDefault="00174A1B" w:rsidP="000436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4368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El sesgo político que se le suele dar a la consulta, fomenta la generación de conflictos </w:t>
            </w:r>
          </w:p>
        </w:tc>
        <w:tc>
          <w:tcPr>
            <w:tcW w:w="1796" w:type="dxa"/>
            <w:vMerge/>
          </w:tcPr>
          <w:p w:rsidR="00174A1B" w:rsidRPr="00043689" w:rsidRDefault="00174A1B" w:rsidP="000436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174A1B" w:rsidRPr="00043689" w:rsidRDefault="00174A1B" w:rsidP="000436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174A1B" w:rsidRPr="00043689" w:rsidRDefault="00174A1B" w:rsidP="000436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553389" w:rsidRPr="00043689" w:rsidRDefault="00553389" w:rsidP="00043689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A368F" w:rsidRPr="00043689" w:rsidRDefault="00CA368F" w:rsidP="00043689">
      <w:pPr>
        <w:pStyle w:val="ListParagraph"/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D64E9B" w:rsidRPr="00043689" w:rsidRDefault="00D64E9B" w:rsidP="00043689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color w:val="000000" w:themeColor="text1"/>
          <w:sz w:val="24"/>
          <w:szCs w:val="24"/>
        </w:rPr>
        <w:t>Fase 1: Macro planificación.</w:t>
      </w:r>
    </w:p>
    <w:p w:rsidR="000A02EA" w:rsidRPr="00043689" w:rsidRDefault="00D64E9B" w:rsidP="0004368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b/>
          <w:color w:val="000000" w:themeColor="text1"/>
          <w:sz w:val="24"/>
          <w:szCs w:val="24"/>
        </w:rPr>
        <w:t>¿Durante la etapa de macro planificación ( la etapa en la que los megaproyectos son identificados como parte de la agenda de desarrollo de un país), cómo y de qué formas ha introducido su Gobierno enfoques basados en los derechos humanos en el seno de las políticas nacionales que integran megaproyectos, con el objeto de proteger, promover y cumplir con los derechos humanos al agua y al saneamiento?</w:t>
      </w:r>
    </w:p>
    <w:p w:rsidR="0046085A" w:rsidRPr="00043689" w:rsidRDefault="0046085A" w:rsidP="0004368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BB491C" w:rsidRPr="00043689" w:rsidRDefault="00BB491C" w:rsidP="0004368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color w:val="000000" w:themeColor="text1"/>
          <w:sz w:val="24"/>
          <w:szCs w:val="24"/>
        </w:rPr>
        <w:t>S</w:t>
      </w:r>
      <w:r w:rsidR="009A5BE5" w:rsidRPr="00043689">
        <w:rPr>
          <w:rFonts w:ascii="Tahoma" w:hAnsi="Tahoma" w:cs="Tahoma"/>
          <w:color w:val="000000" w:themeColor="text1"/>
          <w:sz w:val="24"/>
          <w:szCs w:val="24"/>
        </w:rPr>
        <w:t>i bien la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 política nacional de gestió</w:t>
      </w:r>
      <w:r w:rsidR="009A5BE5" w:rsidRPr="00043689">
        <w:rPr>
          <w:rFonts w:ascii="Tahoma" w:hAnsi="Tahoma" w:cs="Tahoma"/>
          <w:color w:val="000000" w:themeColor="text1"/>
          <w:sz w:val="24"/>
          <w:szCs w:val="24"/>
        </w:rPr>
        <w:t>n integrada de recurso hídrico establece en sus principios rectores que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 el acceso y aprovechamiento debe ser equitativo para todos los sectores de la sociedad, prestando especial atención a los grupos más pobres y vulnerables</w:t>
      </w:r>
      <w:r w:rsidR="009A5BE5" w:rsidRPr="00043689">
        <w:rPr>
          <w:rFonts w:ascii="Tahoma" w:hAnsi="Tahoma" w:cs="Tahoma"/>
          <w:color w:val="000000" w:themeColor="text1"/>
          <w:sz w:val="24"/>
          <w:szCs w:val="24"/>
        </w:rPr>
        <w:t>, El Salvador</w:t>
      </w:r>
      <w:r w:rsidR="00DA076F" w:rsidRPr="00043689">
        <w:rPr>
          <w:rFonts w:ascii="Tahoma" w:hAnsi="Tahoma" w:cs="Tahoma"/>
          <w:color w:val="000000" w:themeColor="text1"/>
          <w:sz w:val="24"/>
          <w:szCs w:val="24"/>
        </w:rPr>
        <w:t xml:space="preserve"> no dispone aún de políticas nacionales específicas para abordar los aspectos relativos a los megaproyectos.</w:t>
      </w:r>
      <w:r w:rsidR="009A5BE5" w:rsidRPr="00043689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:rsidR="00BB491C" w:rsidRPr="00043689" w:rsidRDefault="00BB491C" w:rsidP="00043689">
      <w:pPr>
        <w:pStyle w:val="ListParagraph"/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46085A" w:rsidRDefault="00D64E9B" w:rsidP="0004368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b/>
          <w:color w:val="000000" w:themeColor="text1"/>
          <w:sz w:val="24"/>
          <w:szCs w:val="24"/>
        </w:rPr>
        <w:lastRenderedPageBreak/>
        <w:t>¿Qué tipo de procesos participativos han sido implementados por parte de su Gobierno para informar al público y a la población afectada y para facilitar la discusión sobre la opción de incluir megaproyectos o no en el seno de las políticas nacionales de desarrollo?</w:t>
      </w:r>
    </w:p>
    <w:p w:rsidR="00043689" w:rsidRPr="00043689" w:rsidRDefault="00043689" w:rsidP="0004368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E3319C" w:rsidRDefault="000A02EA" w:rsidP="00043689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color w:val="000000" w:themeColor="text1"/>
          <w:sz w:val="24"/>
          <w:szCs w:val="24"/>
        </w:rPr>
        <w:t>El MARN mediante la aplicación del artículo 25  de la LMA, facilita el proceso  de la</w:t>
      </w:r>
      <w:r w:rsidR="00821A83" w:rsidRPr="00043689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participación de las poblaciones afectadas en las diferentes fases de los </w:t>
      </w:r>
      <w:r w:rsidR="00782B16" w:rsidRPr="00043689">
        <w:rPr>
          <w:rFonts w:ascii="Tahoma" w:hAnsi="Tahoma" w:cs="Tahoma"/>
          <w:color w:val="000000" w:themeColor="text1"/>
          <w:sz w:val="24"/>
          <w:szCs w:val="24"/>
        </w:rPr>
        <w:t>proyectos</w:t>
      </w:r>
      <w:r w:rsidR="00BD1F00" w:rsidRPr="00043689">
        <w:rPr>
          <w:rFonts w:ascii="Tahoma" w:hAnsi="Tahoma" w:cs="Tahoma"/>
          <w:color w:val="000000" w:themeColor="text1"/>
          <w:sz w:val="24"/>
          <w:szCs w:val="24"/>
        </w:rPr>
        <w:t>, los documentos se publican en la página web del MARN, dando un plazo de diez días hábiles para recibir comentarios u observaciones. Para aquellos</w:t>
      </w:r>
      <w:r w:rsidR="00821A83" w:rsidRPr="00043689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BD1F00" w:rsidRPr="00043689">
        <w:rPr>
          <w:rFonts w:ascii="Tahoma" w:hAnsi="Tahoma" w:cs="Tahoma"/>
          <w:color w:val="000000" w:themeColor="text1"/>
          <w:sz w:val="24"/>
          <w:szCs w:val="24"/>
        </w:rPr>
        <w:t xml:space="preserve">proyectos cuyos resultados reflejan la posibilidad de afectar la calidad de vida de la población o de amenazas riesgos para la salud y bienestar humano y el medio ambiente, el </w:t>
      </w:r>
      <w:r w:rsidR="00C015E1" w:rsidRPr="00043689">
        <w:rPr>
          <w:rFonts w:ascii="Tahoma" w:hAnsi="Tahoma" w:cs="Tahoma"/>
          <w:color w:val="000000" w:themeColor="text1"/>
          <w:sz w:val="24"/>
          <w:szCs w:val="24"/>
        </w:rPr>
        <w:t>MARN</w:t>
      </w:r>
      <w:r w:rsidR="00BD1F00" w:rsidRPr="00043689">
        <w:rPr>
          <w:rFonts w:ascii="Tahoma" w:hAnsi="Tahoma" w:cs="Tahoma"/>
          <w:color w:val="000000" w:themeColor="text1"/>
          <w:sz w:val="24"/>
          <w:szCs w:val="24"/>
        </w:rPr>
        <w:t xml:space="preserve"> organiza la consulta</w:t>
      </w:r>
      <w:r w:rsidR="00E3319C" w:rsidRPr="00043689">
        <w:rPr>
          <w:rFonts w:ascii="Tahoma" w:hAnsi="Tahoma" w:cs="Tahoma"/>
          <w:color w:val="000000" w:themeColor="text1"/>
          <w:sz w:val="24"/>
          <w:szCs w:val="24"/>
        </w:rPr>
        <w:t>, publicando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 el alcance y tamaño el proyecto, así como su fecha</w:t>
      </w:r>
      <w:r w:rsidR="00BD1F00" w:rsidRPr="00043689">
        <w:rPr>
          <w:rFonts w:ascii="Tahoma" w:hAnsi="Tahoma" w:cs="Tahoma"/>
          <w:color w:val="000000" w:themeColor="text1"/>
          <w:sz w:val="24"/>
          <w:szCs w:val="24"/>
        </w:rPr>
        <w:t>, hora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 y lugar </w:t>
      </w:r>
      <w:r w:rsidR="00BD1F00" w:rsidRPr="00043689">
        <w:rPr>
          <w:rFonts w:ascii="Tahoma" w:hAnsi="Tahoma" w:cs="Tahoma"/>
          <w:color w:val="000000" w:themeColor="text1"/>
          <w:sz w:val="24"/>
          <w:szCs w:val="24"/>
        </w:rPr>
        <w:t xml:space="preserve">donde se realizará 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>la consulta es</w:t>
      </w:r>
      <w:r w:rsidR="00821A83" w:rsidRPr="00043689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>publicada</w:t>
      </w:r>
      <w:r w:rsidR="00BD1F00" w:rsidRPr="00043689">
        <w:rPr>
          <w:rFonts w:ascii="Tahoma" w:hAnsi="Tahoma" w:cs="Tahoma"/>
          <w:color w:val="000000" w:themeColor="text1"/>
          <w:sz w:val="24"/>
          <w:szCs w:val="24"/>
        </w:rPr>
        <w:t xml:space="preserve"> en dos periódicos de circulación nacional, los</w:t>
      </w:r>
      <w:r w:rsidR="00C015E1" w:rsidRPr="00043689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BD1F00" w:rsidRPr="00043689">
        <w:rPr>
          <w:rFonts w:ascii="Tahoma" w:hAnsi="Tahoma" w:cs="Tahoma"/>
          <w:color w:val="000000" w:themeColor="text1"/>
          <w:sz w:val="24"/>
          <w:szCs w:val="24"/>
        </w:rPr>
        <w:t>documentos</w:t>
      </w:r>
      <w:r w:rsidR="00821A83" w:rsidRPr="00043689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BD1F00" w:rsidRPr="00043689">
        <w:rPr>
          <w:rFonts w:ascii="Tahoma" w:hAnsi="Tahoma" w:cs="Tahoma"/>
          <w:color w:val="000000" w:themeColor="text1"/>
          <w:sz w:val="24"/>
          <w:szCs w:val="24"/>
        </w:rPr>
        <w:t>están disponibles en la hoja web del MARN y en la</w:t>
      </w:r>
      <w:r w:rsidR="00C015E1" w:rsidRPr="00043689">
        <w:rPr>
          <w:rFonts w:ascii="Tahoma" w:hAnsi="Tahoma" w:cs="Tahoma"/>
          <w:color w:val="000000" w:themeColor="text1"/>
          <w:sz w:val="24"/>
          <w:szCs w:val="24"/>
        </w:rPr>
        <w:t>,</w:t>
      </w:r>
      <w:r w:rsidR="00BD1F00" w:rsidRPr="00043689">
        <w:rPr>
          <w:rFonts w:ascii="Tahoma" w:hAnsi="Tahoma" w:cs="Tahoma"/>
          <w:color w:val="000000" w:themeColor="text1"/>
          <w:sz w:val="24"/>
          <w:szCs w:val="24"/>
        </w:rPr>
        <w:t xml:space="preserve"> o las alcaldías donde se ubica el</w:t>
      </w:r>
      <w:r w:rsidR="00821A83" w:rsidRPr="00043689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BD1F00" w:rsidRPr="00043689">
        <w:rPr>
          <w:rFonts w:ascii="Tahoma" w:hAnsi="Tahoma" w:cs="Tahoma"/>
          <w:color w:val="000000" w:themeColor="text1"/>
          <w:sz w:val="24"/>
          <w:szCs w:val="24"/>
        </w:rPr>
        <w:t>proyecto</w:t>
      </w:r>
      <w:r w:rsidR="006C5D28" w:rsidRPr="00043689"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</w:p>
    <w:p w:rsidR="00043689" w:rsidRPr="00043689" w:rsidRDefault="00043689" w:rsidP="00043689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6C5D28" w:rsidRPr="00043689" w:rsidRDefault="006C5D28" w:rsidP="00043689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Cuando los proyectos son de envergadura significativa se aplica el </w:t>
      </w:r>
      <w:r w:rsidR="00C015E1" w:rsidRPr="00043689">
        <w:rPr>
          <w:rFonts w:ascii="Tahoma" w:hAnsi="Tahoma" w:cs="Tahoma"/>
          <w:color w:val="000000" w:themeColor="text1"/>
          <w:sz w:val="24"/>
          <w:szCs w:val="24"/>
        </w:rPr>
        <w:t>artículo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 25 literal b, que es consulta pública, la cual se tiene una metodología para realizar la consulta en el municipio afectado por el proyecto y se pondera las opiniones para ser consideradas en el estudio de impacto ambiental del proyecto. </w:t>
      </w:r>
    </w:p>
    <w:p w:rsidR="006C5D28" w:rsidRPr="00043689" w:rsidRDefault="006C5D28" w:rsidP="00043689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043689" w:rsidRDefault="00D64E9B" w:rsidP="00043689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b/>
          <w:color w:val="000000" w:themeColor="text1"/>
          <w:sz w:val="24"/>
          <w:szCs w:val="24"/>
        </w:rPr>
        <w:t xml:space="preserve">¿Qué retos existen para asegurar la transparencia y la participación, así como el acceso a información en la </w:t>
      </w:r>
      <w:r w:rsidR="00FD5CFB" w:rsidRPr="00043689">
        <w:rPr>
          <w:rFonts w:ascii="Tahoma" w:hAnsi="Tahoma" w:cs="Tahoma"/>
          <w:b/>
          <w:color w:val="000000" w:themeColor="text1"/>
          <w:sz w:val="24"/>
          <w:szCs w:val="24"/>
        </w:rPr>
        <w:t>etapa de macro planificación? ¿</w:t>
      </w:r>
      <w:r w:rsidRPr="00043689">
        <w:rPr>
          <w:rFonts w:ascii="Tahoma" w:hAnsi="Tahoma" w:cs="Tahoma"/>
          <w:b/>
          <w:color w:val="000000" w:themeColor="text1"/>
          <w:sz w:val="24"/>
          <w:szCs w:val="24"/>
        </w:rPr>
        <w:t>Cómo  han sido abordados y garantizados los mismos, si se ha dado el caso?</w:t>
      </w:r>
    </w:p>
    <w:p w:rsidR="00043689" w:rsidRDefault="00043689" w:rsidP="00043689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865599" w:rsidRPr="00043689" w:rsidRDefault="00E3319C" w:rsidP="00043689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color w:val="000000" w:themeColor="text1"/>
          <w:sz w:val="24"/>
          <w:szCs w:val="24"/>
        </w:rPr>
        <w:t>Los retos afrontados por</w:t>
      </w:r>
      <w:r w:rsidR="004378A2" w:rsidRPr="00043689">
        <w:rPr>
          <w:rFonts w:ascii="Tahoma" w:hAnsi="Tahoma" w:cs="Tahoma"/>
          <w:color w:val="000000" w:themeColor="text1"/>
          <w:sz w:val="24"/>
          <w:szCs w:val="24"/>
        </w:rPr>
        <w:t xml:space="preserve"> el MARN son  los siguientes: </w:t>
      </w:r>
    </w:p>
    <w:p w:rsidR="00865599" w:rsidRPr="00043689" w:rsidRDefault="00A468B7" w:rsidP="00043689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i) </w:t>
      </w:r>
      <w:r w:rsidR="00865599" w:rsidRPr="00043689">
        <w:rPr>
          <w:rFonts w:ascii="Tahoma" w:hAnsi="Tahoma" w:cs="Tahoma"/>
          <w:color w:val="000000" w:themeColor="text1"/>
          <w:sz w:val="24"/>
          <w:szCs w:val="24"/>
        </w:rPr>
        <w:t>P</w:t>
      </w:r>
      <w:r w:rsidR="00E3319C" w:rsidRPr="00043689">
        <w:rPr>
          <w:rFonts w:ascii="Tahoma" w:hAnsi="Tahoma" w:cs="Tahoma"/>
          <w:color w:val="000000" w:themeColor="text1"/>
          <w:sz w:val="24"/>
          <w:szCs w:val="24"/>
        </w:rPr>
        <w:t>oca participación de l</w:t>
      </w:r>
      <w:r w:rsidR="00865599" w:rsidRPr="00043689">
        <w:rPr>
          <w:rFonts w:ascii="Tahoma" w:hAnsi="Tahoma" w:cs="Tahoma"/>
          <w:color w:val="000000" w:themeColor="text1"/>
          <w:sz w:val="24"/>
          <w:szCs w:val="24"/>
        </w:rPr>
        <w:t>as comunidades en las consultas</w:t>
      </w:r>
    </w:p>
    <w:p w:rsidR="00424E4E" w:rsidRPr="00043689" w:rsidRDefault="00A468B7" w:rsidP="00043689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ii) </w:t>
      </w:r>
      <w:r w:rsidR="00865599" w:rsidRPr="00043689">
        <w:rPr>
          <w:rFonts w:ascii="Tahoma" w:hAnsi="Tahoma" w:cs="Tahoma"/>
          <w:color w:val="000000" w:themeColor="text1"/>
          <w:sz w:val="24"/>
          <w:szCs w:val="24"/>
        </w:rPr>
        <w:t>E</w:t>
      </w:r>
      <w:r w:rsidR="00E3319C" w:rsidRPr="00043689">
        <w:rPr>
          <w:rFonts w:ascii="Tahoma" w:hAnsi="Tahoma" w:cs="Tahoma"/>
          <w:color w:val="000000" w:themeColor="text1"/>
          <w:sz w:val="24"/>
          <w:szCs w:val="24"/>
        </w:rPr>
        <w:t xml:space="preserve">l manejo político de la consulta por parte de grupos antagónicos al proyecto, 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iii) </w:t>
      </w:r>
      <w:r w:rsidR="00424E4E" w:rsidRPr="00043689">
        <w:rPr>
          <w:rFonts w:ascii="Tahoma" w:hAnsi="Tahoma" w:cs="Tahoma"/>
          <w:color w:val="000000" w:themeColor="text1"/>
          <w:sz w:val="24"/>
          <w:szCs w:val="24"/>
        </w:rPr>
        <w:t>L</w:t>
      </w:r>
      <w:r w:rsidR="00E3319C" w:rsidRPr="00043689">
        <w:rPr>
          <w:rFonts w:ascii="Tahoma" w:hAnsi="Tahoma" w:cs="Tahoma"/>
          <w:color w:val="000000" w:themeColor="text1"/>
          <w:sz w:val="24"/>
          <w:szCs w:val="24"/>
        </w:rPr>
        <w:t xml:space="preserve">as observaciones </w:t>
      </w:r>
      <w:r w:rsidR="00424E4E" w:rsidRPr="00043689">
        <w:rPr>
          <w:rFonts w:ascii="Tahoma" w:hAnsi="Tahoma" w:cs="Tahoma"/>
          <w:color w:val="000000" w:themeColor="text1"/>
          <w:sz w:val="24"/>
          <w:szCs w:val="24"/>
        </w:rPr>
        <w:t>realizadas por la población suelen ser de tipo sentimental, carecen de soporte técnico.</w:t>
      </w:r>
    </w:p>
    <w:p w:rsidR="00865599" w:rsidRPr="00043689" w:rsidRDefault="00865599" w:rsidP="00043689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424E4E" w:rsidRDefault="00E3319C" w:rsidP="00043689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color w:val="000000" w:themeColor="text1"/>
          <w:sz w:val="24"/>
          <w:szCs w:val="24"/>
        </w:rPr>
        <w:t>Como se han abordado los retos anteriores:</w:t>
      </w:r>
    </w:p>
    <w:p w:rsidR="00043689" w:rsidRPr="00043689" w:rsidRDefault="00043689" w:rsidP="00043689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136CCC" w:rsidRPr="00043689" w:rsidRDefault="00E3319C" w:rsidP="00043689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A468B7" w:rsidRPr="00043689">
        <w:rPr>
          <w:rFonts w:ascii="Tahoma" w:hAnsi="Tahoma" w:cs="Tahoma"/>
          <w:color w:val="000000" w:themeColor="text1"/>
          <w:sz w:val="24"/>
          <w:szCs w:val="24"/>
        </w:rPr>
        <w:t xml:space="preserve">i) </w:t>
      </w:r>
      <w:r w:rsidR="00424E4E" w:rsidRPr="00043689">
        <w:rPr>
          <w:rFonts w:ascii="Tahoma" w:hAnsi="Tahoma" w:cs="Tahoma"/>
          <w:color w:val="000000" w:themeColor="text1"/>
          <w:sz w:val="24"/>
          <w:szCs w:val="24"/>
        </w:rPr>
        <w:t>En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 la fase de factibilidad se obliga a la empresa consultora encargada del estudio de impacto ambiental a </w:t>
      </w:r>
      <w:r w:rsidR="00424E4E" w:rsidRPr="00043689">
        <w:rPr>
          <w:rFonts w:ascii="Tahoma" w:hAnsi="Tahoma" w:cs="Tahoma"/>
          <w:color w:val="000000" w:themeColor="text1"/>
          <w:sz w:val="24"/>
          <w:szCs w:val="24"/>
        </w:rPr>
        <w:t>realizar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 varias consultas a las comunidades afectadas</w:t>
      </w:r>
      <w:r w:rsidR="004378A2" w:rsidRPr="00043689">
        <w:rPr>
          <w:rFonts w:ascii="Tahoma" w:hAnsi="Tahoma" w:cs="Tahoma"/>
          <w:color w:val="000000" w:themeColor="text1"/>
          <w:sz w:val="24"/>
          <w:szCs w:val="24"/>
        </w:rPr>
        <w:t>,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 organizando reuniones y talleres con los diferentes grupos organizados existentes en el área de influencia del proyecto</w:t>
      </w:r>
      <w:r w:rsidR="00424E4E" w:rsidRPr="00043689">
        <w:rPr>
          <w:rFonts w:ascii="Tahoma" w:hAnsi="Tahoma" w:cs="Tahoma"/>
          <w:color w:val="000000" w:themeColor="text1"/>
          <w:sz w:val="24"/>
          <w:szCs w:val="24"/>
        </w:rPr>
        <w:t xml:space="preserve">, a fin de que </w:t>
      </w:r>
      <w:r w:rsidR="00136CCC" w:rsidRPr="00043689">
        <w:rPr>
          <w:rFonts w:ascii="Tahoma" w:hAnsi="Tahoma" w:cs="Tahoma"/>
          <w:color w:val="000000" w:themeColor="text1"/>
          <w:sz w:val="24"/>
          <w:szCs w:val="24"/>
        </w:rPr>
        <w:t>l</w:t>
      </w:r>
      <w:r w:rsidR="00424E4E" w:rsidRPr="00043689">
        <w:rPr>
          <w:rFonts w:ascii="Tahoma" w:hAnsi="Tahoma" w:cs="Tahoma"/>
          <w:color w:val="000000" w:themeColor="text1"/>
          <w:sz w:val="24"/>
          <w:szCs w:val="24"/>
        </w:rPr>
        <w:t>os involucrados o afectados estén debidamente</w:t>
      </w:r>
      <w:r w:rsidR="00136CCC" w:rsidRPr="00043689">
        <w:rPr>
          <w:rFonts w:ascii="Tahoma" w:hAnsi="Tahoma" w:cs="Tahoma"/>
          <w:color w:val="000000" w:themeColor="text1"/>
          <w:sz w:val="24"/>
          <w:szCs w:val="24"/>
        </w:rPr>
        <w:t xml:space="preserve"> informados.</w:t>
      </w:r>
    </w:p>
    <w:p w:rsidR="00424E4E" w:rsidRPr="00043689" w:rsidRDefault="00A468B7" w:rsidP="00043689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ii) </w:t>
      </w:r>
      <w:r w:rsidR="00136CCC" w:rsidRPr="00043689">
        <w:rPr>
          <w:rFonts w:ascii="Tahoma" w:hAnsi="Tahoma" w:cs="Tahoma"/>
          <w:color w:val="000000" w:themeColor="text1"/>
          <w:sz w:val="24"/>
          <w:szCs w:val="24"/>
        </w:rPr>
        <w:t xml:space="preserve">Toda la </w:t>
      </w:r>
      <w:r w:rsidR="006C5D28" w:rsidRPr="00043689">
        <w:rPr>
          <w:rFonts w:ascii="Tahoma" w:hAnsi="Tahoma" w:cs="Tahoma"/>
          <w:color w:val="000000" w:themeColor="text1"/>
          <w:sz w:val="24"/>
          <w:szCs w:val="24"/>
        </w:rPr>
        <w:t xml:space="preserve">información </w:t>
      </w:r>
      <w:r w:rsidR="00424E4E" w:rsidRPr="00043689">
        <w:rPr>
          <w:rFonts w:ascii="Tahoma" w:hAnsi="Tahoma" w:cs="Tahoma"/>
          <w:color w:val="000000" w:themeColor="text1"/>
          <w:sz w:val="24"/>
          <w:szCs w:val="24"/>
        </w:rPr>
        <w:t xml:space="preserve">relativa al </w:t>
      </w:r>
      <w:r w:rsidR="006C5D28" w:rsidRPr="00043689">
        <w:rPr>
          <w:rFonts w:ascii="Tahoma" w:hAnsi="Tahoma" w:cs="Tahoma"/>
          <w:color w:val="000000" w:themeColor="text1"/>
          <w:sz w:val="24"/>
          <w:szCs w:val="24"/>
        </w:rPr>
        <w:t>proyecto</w:t>
      </w:r>
      <w:r w:rsidR="00136CCC" w:rsidRPr="00043689">
        <w:rPr>
          <w:rFonts w:ascii="Tahoma" w:hAnsi="Tahoma" w:cs="Tahoma"/>
          <w:color w:val="000000" w:themeColor="text1"/>
          <w:sz w:val="24"/>
          <w:szCs w:val="24"/>
        </w:rPr>
        <w:t>, se encuentra en línea durante toda la duración del proceso de aprobación del permiso, en el sitio web del MARN</w:t>
      </w:r>
      <w:r w:rsidR="00424E4E" w:rsidRPr="00043689"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</w:p>
    <w:p w:rsidR="00E3319C" w:rsidRDefault="00A468B7" w:rsidP="00043689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iii) </w:t>
      </w:r>
      <w:r w:rsidR="00136CCC" w:rsidRPr="00043689">
        <w:rPr>
          <w:rFonts w:ascii="Tahoma" w:hAnsi="Tahoma" w:cs="Tahoma"/>
          <w:color w:val="000000" w:themeColor="text1"/>
          <w:sz w:val="24"/>
          <w:szCs w:val="24"/>
        </w:rPr>
        <w:t xml:space="preserve">Se procura hacer algún lobby político con los </w:t>
      </w:r>
      <w:r w:rsidR="006C5D28" w:rsidRPr="00043689">
        <w:rPr>
          <w:rFonts w:ascii="Tahoma" w:hAnsi="Tahoma" w:cs="Tahoma"/>
          <w:color w:val="000000" w:themeColor="text1"/>
          <w:sz w:val="24"/>
          <w:szCs w:val="24"/>
        </w:rPr>
        <w:t>alcaldes de</w:t>
      </w:r>
      <w:r w:rsidR="00136CCC" w:rsidRPr="00043689">
        <w:rPr>
          <w:rFonts w:ascii="Tahoma" w:hAnsi="Tahoma" w:cs="Tahoma"/>
          <w:color w:val="000000" w:themeColor="text1"/>
          <w:sz w:val="24"/>
          <w:szCs w:val="24"/>
        </w:rPr>
        <w:t xml:space="preserve"> los municipios afectados o beneficiados del proyec</w:t>
      </w:r>
      <w:r w:rsidR="00424E4E" w:rsidRPr="00043689">
        <w:rPr>
          <w:rFonts w:ascii="Tahoma" w:hAnsi="Tahoma" w:cs="Tahoma"/>
          <w:color w:val="000000" w:themeColor="text1"/>
          <w:sz w:val="24"/>
          <w:szCs w:val="24"/>
        </w:rPr>
        <w:t>to, informándolos directamente.</w:t>
      </w:r>
    </w:p>
    <w:p w:rsidR="00043689" w:rsidRPr="00043689" w:rsidRDefault="00043689" w:rsidP="00043689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D64E9B" w:rsidRPr="00043689" w:rsidRDefault="00D64E9B" w:rsidP="00043689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b/>
          <w:color w:val="000000" w:themeColor="text1"/>
          <w:sz w:val="24"/>
          <w:szCs w:val="24"/>
        </w:rPr>
        <w:t>Fase 2: Planificación y Diseño.</w:t>
      </w:r>
    </w:p>
    <w:p w:rsidR="00865599" w:rsidRPr="00043689" w:rsidRDefault="00865599" w:rsidP="0004368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D64E9B" w:rsidRDefault="00D64E9B" w:rsidP="0004368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color w:val="000000" w:themeColor="text1"/>
          <w:sz w:val="24"/>
          <w:szCs w:val="24"/>
        </w:rPr>
        <w:t>¿</w:t>
      </w:r>
      <w:r w:rsidRPr="00043689">
        <w:rPr>
          <w:rFonts w:ascii="Tahoma" w:hAnsi="Tahoma" w:cs="Tahoma"/>
          <w:b/>
          <w:color w:val="000000" w:themeColor="text1"/>
          <w:sz w:val="24"/>
          <w:szCs w:val="24"/>
        </w:rPr>
        <w:t>Qué marco político y legal clarifica cuales son las funciones y las obligaciones o responsabilidades de derechos humanos, de los actores involucrados en la eta</w:t>
      </w:r>
      <w:r w:rsidR="00BA5CE7" w:rsidRPr="00043689">
        <w:rPr>
          <w:rFonts w:ascii="Tahoma" w:hAnsi="Tahoma" w:cs="Tahoma"/>
          <w:b/>
          <w:color w:val="000000" w:themeColor="text1"/>
          <w:sz w:val="24"/>
          <w:szCs w:val="24"/>
        </w:rPr>
        <w:t>pa de planificación y diseño? ¿</w:t>
      </w:r>
      <w:r w:rsidRPr="00043689">
        <w:rPr>
          <w:rFonts w:ascii="Tahoma" w:hAnsi="Tahoma" w:cs="Tahoma"/>
          <w:b/>
          <w:color w:val="000000" w:themeColor="text1"/>
          <w:sz w:val="24"/>
          <w:szCs w:val="24"/>
        </w:rPr>
        <w:t>Qué marco político y legal regula que los actores-tanto dentro</w:t>
      </w:r>
      <w:r w:rsidR="00C328E8" w:rsidRPr="00043689">
        <w:rPr>
          <w:rFonts w:ascii="Tahoma" w:hAnsi="Tahoma" w:cs="Tahoma"/>
          <w:b/>
          <w:color w:val="000000" w:themeColor="text1"/>
          <w:sz w:val="24"/>
          <w:szCs w:val="24"/>
        </w:rPr>
        <w:t xml:space="preserve"> como fuera del territorio- actúen de conformidad con sus obligaciones y responsabilidades de derechos humanos y realicen evaluaciones de los impactos sobre los derechos humanos de dichos proyectos</w:t>
      </w:r>
      <w:r w:rsidR="00C328E8" w:rsidRPr="00043689">
        <w:rPr>
          <w:rFonts w:ascii="Tahoma" w:hAnsi="Tahoma" w:cs="Tahoma"/>
          <w:color w:val="000000" w:themeColor="text1"/>
          <w:sz w:val="24"/>
          <w:szCs w:val="24"/>
        </w:rPr>
        <w:t>?</w:t>
      </w:r>
    </w:p>
    <w:p w:rsidR="00043689" w:rsidRPr="00043689" w:rsidRDefault="00043689" w:rsidP="0004368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252EF0" w:rsidRPr="00043689" w:rsidRDefault="00252EF0" w:rsidP="00043689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color w:val="000000" w:themeColor="text1"/>
          <w:sz w:val="24"/>
          <w:szCs w:val="24"/>
        </w:rPr>
        <w:t>E</w:t>
      </w:r>
      <w:r w:rsidR="00424E4E" w:rsidRPr="00043689">
        <w:rPr>
          <w:rFonts w:ascii="Tahoma" w:hAnsi="Tahoma" w:cs="Tahoma"/>
          <w:color w:val="000000" w:themeColor="text1"/>
          <w:sz w:val="24"/>
          <w:szCs w:val="24"/>
        </w:rPr>
        <w:t xml:space="preserve">l marco político y legal aplicable a proyectos es </w:t>
      </w:r>
      <w:r w:rsidRPr="00043689">
        <w:rPr>
          <w:rFonts w:ascii="Tahoma" w:hAnsi="Tahoma" w:cs="Tahoma"/>
          <w:i/>
          <w:color w:val="000000" w:themeColor="text1"/>
          <w:sz w:val="24"/>
          <w:szCs w:val="24"/>
        </w:rPr>
        <w:t>Ley de Medio Ambiente</w:t>
      </w:r>
      <w:r w:rsidR="00424E4E" w:rsidRPr="00043689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193A53" w:rsidRPr="00043689">
        <w:rPr>
          <w:rFonts w:ascii="Tahoma" w:hAnsi="Tahoma" w:cs="Tahoma"/>
          <w:color w:val="000000" w:themeColor="text1"/>
          <w:sz w:val="24"/>
          <w:szCs w:val="24"/>
        </w:rPr>
        <w:t xml:space="preserve">, el </w:t>
      </w:r>
      <w:r w:rsidR="00424E4E" w:rsidRPr="00043689">
        <w:rPr>
          <w:rFonts w:ascii="Tahoma" w:hAnsi="Tahoma" w:cs="Tahoma"/>
          <w:i/>
          <w:color w:val="000000" w:themeColor="text1"/>
          <w:sz w:val="24"/>
          <w:szCs w:val="24"/>
        </w:rPr>
        <w:t>Reglamento General</w:t>
      </w:r>
      <w:r w:rsidR="00193A53" w:rsidRPr="00043689">
        <w:rPr>
          <w:rFonts w:ascii="Tahoma" w:hAnsi="Tahoma" w:cs="Tahoma"/>
          <w:i/>
          <w:color w:val="000000" w:themeColor="text1"/>
          <w:sz w:val="24"/>
          <w:szCs w:val="24"/>
        </w:rPr>
        <w:t xml:space="preserve"> de la LMA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r w:rsidR="00193A53" w:rsidRPr="00043689">
        <w:rPr>
          <w:rFonts w:ascii="Tahoma" w:hAnsi="Tahoma" w:cs="Tahoma"/>
          <w:color w:val="000000" w:themeColor="text1"/>
          <w:sz w:val="24"/>
          <w:szCs w:val="24"/>
        </w:rPr>
        <w:t xml:space="preserve">el </w:t>
      </w:r>
      <w:r w:rsidR="00193A53" w:rsidRPr="00043689">
        <w:rPr>
          <w:rFonts w:ascii="Tahoma" w:hAnsi="Tahoma" w:cs="Tahoma"/>
          <w:i/>
          <w:color w:val="000000" w:themeColor="text1"/>
          <w:sz w:val="24"/>
          <w:szCs w:val="24"/>
        </w:rPr>
        <w:t>Plan Nacional de Gestión Integrada del Recurso Hídrico</w:t>
      </w:r>
      <w:r w:rsidR="00E24A27" w:rsidRPr="00043689">
        <w:rPr>
          <w:rFonts w:ascii="Tahoma" w:hAnsi="Tahoma" w:cs="Tahoma"/>
          <w:i/>
          <w:color w:val="000000" w:themeColor="text1"/>
          <w:sz w:val="24"/>
          <w:szCs w:val="24"/>
        </w:rPr>
        <w:t>,</w:t>
      </w:r>
      <w:r w:rsidR="00193A53" w:rsidRPr="00043689">
        <w:rPr>
          <w:rFonts w:ascii="Tahoma" w:hAnsi="Tahoma" w:cs="Tahoma"/>
          <w:color w:val="000000" w:themeColor="text1"/>
          <w:sz w:val="24"/>
          <w:szCs w:val="24"/>
        </w:rPr>
        <w:t xml:space="preserve"> la </w:t>
      </w:r>
      <w:r w:rsidR="00193A53" w:rsidRPr="00043689">
        <w:rPr>
          <w:rFonts w:ascii="Tahoma" w:hAnsi="Tahoma" w:cs="Tahoma"/>
          <w:i/>
          <w:color w:val="000000" w:themeColor="text1"/>
          <w:sz w:val="24"/>
          <w:szCs w:val="24"/>
        </w:rPr>
        <w:t>Política Nacional de Gestión Integrada del Recurso Hídrico</w:t>
      </w:r>
      <w:r w:rsidR="00E24A27" w:rsidRPr="00043689">
        <w:rPr>
          <w:rFonts w:ascii="Tahoma" w:hAnsi="Tahoma" w:cs="Tahoma"/>
          <w:i/>
          <w:color w:val="000000" w:themeColor="text1"/>
          <w:sz w:val="24"/>
          <w:szCs w:val="24"/>
        </w:rPr>
        <w:t xml:space="preserve"> y la Estrategia Nacional de Recursos Hídricos</w:t>
      </w:r>
      <w:r w:rsidR="00193A53" w:rsidRPr="00043689">
        <w:rPr>
          <w:rFonts w:ascii="Tahoma" w:hAnsi="Tahoma" w:cs="Tahoma"/>
          <w:color w:val="000000" w:themeColor="text1"/>
          <w:sz w:val="24"/>
          <w:szCs w:val="24"/>
        </w:rPr>
        <w:t>. S</w:t>
      </w:r>
      <w:r w:rsidR="00424E4E" w:rsidRPr="00043689">
        <w:rPr>
          <w:rFonts w:ascii="Tahoma" w:hAnsi="Tahoma" w:cs="Tahoma"/>
          <w:color w:val="000000" w:themeColor="text1"/>
          <w:sz w:val="24"/>
          <w:szCs w:val="24"/>
        </w:rPr>
        <w:t xml:space="preserve">i bien </w:t>
      </w:r>
      <w:r w:rsidR="00193A53" w:rsidRPr="00043689">
        <w:rPr>
          <w:rFonts w:ascii="Tahoma" w:hAnsi="Tahoma" w:cs="Tahoma"/>
          <w:color w:val="000000" w:themeColor="text1"/>
          <w:sz w:val="24"/>
          <w:szCs w:val="24"/>
        </w:rPr>
        <w:t xml:space="preserve">esos instrumentos </w:t>
      </w:r>
      <w:r w:rsidR="00424E4E" w:rsidRPr="00043689">
        <w:rPr>
          <w:rFonts w:ascii="Tahoma" w:hAnsi="Tahoma" w:cs="Tahoma"/>
          <w:color w:val="000000" w:themeColor="text1"/>
          <w:sz w:val="24"/>
          <w:szCs w:val="24"/>
        </w:rPr>
        <w:t>no hace</w:t>
      </w:r>
      <w:r w:rsidR="00193A53" w:rsidRPr="00043689">
        <w:rPr>
          <w:rFonts w:ascii="Tahoma" w:hAnsi="Tahoma" w:cs="Tahoma"/>
          <w:color w:val="000000" w:themeColor="text1"/>
          <w:sz w:val="24"/>
          <w:szCs w:val="24"/>
        </w:rPr>
        <w:t>n</w:t>
      </w:r>
      <w:r w:rsidR="00424E4E" w:rsidRPr="00043689">
        <w:rPr>
          <w:rFonts w:ascii="Tahoma" w:hAnsi="Tahoma" w:cs="Tahoma"/>
          <w:color w:val="000000" w:themeColor="text1"/>
          <w:sz w:val="24"/>
          <w:szCs w:val="24"/>
        </w:rPr>
        <w:t xml:space="preserve"> referencia </w:t>
      </w:r>
      <w:r w:rsidR="00193A53" w:rsidRPr="00043689">
        <w:rPr>
          <w:rFonts w:ascii="Tahoma" w:hAnsi="Tahoma" w:cs="Tahoma"/>
          <w:color w:val="000000" w:themeColor="text1"/>
          <w:sz w:val="24"/>
          <w:szCs w:val="24"/>
        </w:rPr>
        <w:t>específica</w:t>
      </w:r>
      <w:r w:rsidR="00424E4E" w:rsidRPr="00043689">
        <w:rPr>
          <w:rFonts w:ascii="Tahoma" w:hAnsi="Tahoma" w:cs="Tahoma"/>
          <w:color w:val="000000" w:themeColor="text1"/>
          <w:sz w:val="24"/>
          <w:szCs w:val="24"/>
        </w:rPr>
        <w:t xml:space="preserve"> a las obligaciones o responsabilidades relativas a los derechos humanos de los actores involucrados en las </w:t>
      </w:r>
      <w:r w:rsidR="00193A53" w:rsidRPr="00043689">
        <w:rPr>
          <w:rFonts w:ascii="Tahoma" w:hAnsi="Tahoma" w:cs="Tahoma"/>
          <w:color w:val="000000" w:themeColor="text1"/>
          <w:sz w:val="24"/>
          <w:szCs w:val="24"/>
        </w:rPr>
        <w:t>diferentes fases referidas en</w:t>
      </w:r>
      <w:r w:rsidR="00424E4E" w:rsidRPr="00043689">
        <w:rPr>
          <w:rFonts w:ascii="Tahoma" w:hAnsi="Tahoma" w:cs="Tahoma"/>
          <w:color w:val="000000" w:themeColor="text1"/>
          <w:sz w:val="24"/>
          <w:szCs w:val="24"/>
        </w:rPr>
        <w:t xml:space="preserve"> la pregunta, </w:t>
      </w:r>
      <w:r w:rsidR="00193A53" w:rsidRPr="00043689">
        <w:rPr>
          <w:rFonts w:ascii="Tahoma" w:hAnsi="Tahoma" w:cs="Tahoma"/>
          <w:color w:val="000000" w:themeColor="text1"/>
          <w:sz w:val="24"/>
          <w:szCs w:val="24"/>
        </w:rPr>
        <w:t xml:space="preserve">esas obligaciones están implícitas en los mismos. </w:t>
      </w:r>
    </w:p>
    <w:p w:rsidR="0046085A" w:rsidRPr="00043689" w:rsidRDefault="0046085A" w:rsidP="00043689">
      <w:pPr>
        <w:pStyle w:val="NoSpacing"/>
        <w:rPr>
          <w:rFonts w:ascii="Tahoma" w:hAnsi="Tahoma" w:cs="Tahoma"/>
          <w:color w:val="000000" w:themeColor="text1"/>
          <w:sz w:val="24"/>
          <w:szCs w:val="24"/>
        </w:rPr>
      </w:pPr>
    </w:p>
    <w:p w:rsidR="00A468B7" w:rsidRDefault="0016692C" w:rsidP="0004368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color w:val="000000" w:themeColor="text1"/>
          <w:sz w:val="24"/>
          <w:szCs w:val="24"/>
        </w:rPr>
        <w:t>¿</w:t>
      </w:r>
      <w:r w:rsidRPr="00043689">
        <w:rPr>
          <w:rFonts w:ascii="Tahoma" w:hAnsi="Tahoma" w:cs="Tahoma"/>
          <w:b/>
          <w:color w:val="000000" w:themeColor="text1"/>
          <w:sz w:val="24"/>
          <w:szCs w:val="24"/>
        </w:rPr>
        <w:t>Qué procesos de consulta y participación han sido instaurados durante la etapa de planificación y diseño? Sírvase proporcionar información sobre las medidas adoptadas por su Gobierno para asegurar una participación activa, libre y significativa de la población afectada en dichos procesos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043689" w:rsidRPr="00043689" w:rsidRDefault="00043689" w:rsidP="0004368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7153DF" w:rsidRDefault="007153DF" w:rsidP="00043689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Los procesos de consulta y participación están definidos en los términos de la Evaluación Ambiental Estrategia, de los planes, políticas y programas, así como en la </w:t>
      </w:r>
      <w:r w:rsidR="00193A53" w:rsidRPr="00043689">
        <w:rPr>
          <w:rFonts w:ascii="Tahoma" w:hAnsi="Tahoma" w:cs="Tahoma"/>
          <w:color w:val="000000" w:themeColor="text1"/>
          <w:sz w:val="24"/>
          <w:szCs w:val="24"/>
        </w:rPr>
        <w:t xml:space="preserve">evaluación de impacto ambiental de 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>proyectos, este último suele ser aplicado a la factibilidad y diseño del proyecto</w:t>
      </w:r>
      <w:r w:rsidR="00193A53" w:rsidRPr="00043689">
        <w:rPr>
          <w:rFonts w:ascii="Tahoma" w:hAnsi="Tahoma" w:cs="Tahoma"/>
          <w:color w:val="000000" w:themeColor="text1"/>
          <w:sz w:val="24"/>
          <w:szCs w:val="24"/>
        </w:rPr>
        <w:t>,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193A53" w:rsidRPr="00043689">
        <w:rPr>
          <w:rFonts w:ascii="Tahoma" w:hAnsi="Tahoma" w:cs="Tahoma"/>
          <w:color w:val="000000" w:themeColor="text1"/>
          <w:sz w:val="24"/>
          <w:szCs w:val="24"/>
        </w:rPr>
        <w:t>independientemente de la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 magnitud</w:t>
      </w:r>
      <w:r w:rsidR="00193A53" w:rsidRPr="00043689">
        <w:rPr>
          <w:rFonts w:ascii="Tahoma" w:hAnsi="Tahoma" w:cs="Tahoma"/>
          <w:color w:val="000000" w:themeColor="text1"/>
          <w:sz w:val="24"/>
          <w:szCs w:val="24"/>
        </w:rPr>
        <w:t xml:space="preserve"> del mismo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;  </w:t>
      </w:r>
    </w:p>
    <w:p w:rsidR="00043689" w:rsidRPr="00043689" w:rsidRDefault="00043689" w:rsidP="00043689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16692C" w:rsidRDefault="0016692C" w:rsidP="00043689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b/>
          <w:color w:val="000000" w:themeColor="text1"/>
          <w:sz w:val="24"/>
          <w:szCs w:val="24"/>
        </w:rPr>
        <w:t>Fase 3: Licencia y Aprobación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043689" w:rsidRPr="00043689" w:rsidRDefault="00043689" w:rsidP="00043689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16692C" w:rsidRDefault="009E0839" w:rsidP="0004368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b/>
          <w:color w:val="000000" w:themeColor="text1"/>
          <w:sz w:val="24"/>
          <w:szCs w:val="24"/>
        </w:rPr>
        <w:t>¿</w:t>
      </w:r>
      <w:r w:rsidR="0016692C" w:rsidRPr="00043689">
        <w:rPr>
          <w:rFonts w:ascii="Tahoma" w:hAnsi="Tahoma" w:cs="Tahoma"/>
          <w:b/>
          <w:color w:val="000000" w:themeColor="text1"/>
          <w:sz w:val="24"/>
          <w:szCs w:val="24"/>
        </w:rPr>
        <w:t>Qué procesos</w:t>
      </w:r>
      <w:r w:rsidRPr="00043689">
        <w:rPr>
          <w:rFonts w:ascii="Tahoma" w:hAnsi="Tahoma" w:cs="Tahoma"/>
          <w:b/>
          <w:color w:val="000000" w:themeColor="text1"/>
          <w:sz w:val="24"/>
          <w:szCs w:val="24"/>
        </w:rPr>
        <w:t xml:space="preserve"> relacionados con</w:t>
      </w:r>
      <w:r w:rsidR="0016692C" w:rsidRPr="00043689">
        <w:rPr>
          <w:rFonts w:ascii="Tahoma" w:hAnsi="Tahoma" w:cs="Tahoma"/>
          <w:b/>
          <w:color w:val="000000" w:themeColor="text1"/>
          <w:sz w:val="24"/>
          <w:szCs w:val="24"/>
        </w:rPr>
        <w:t xml:space="preserve"> la licencia o aprobación  han sido instaurados para las etapas de construcción y funcionamiento de los megaproyectos? ¿Qué actores están involucrados al otorgar una licencia o aprobar megaproyectos y cómo incorporan los procedimientos vigentes relacionados con la licencia o aprobación para la construcción y funcionamiento de los megaproyectos?</w:t>
      </w:r>
      <w:r w:rsidR="00EC47DA" w:rsidRPr="00043689">
        <w:rPr>
          <w:rFonts w:ascii="Tahoma" w:hAnsi="Tahoma" w:cs="Tahoma"/>
          <w:b/>
          <w:color w:val="000000" w:themeColor="text1"/>
          <w:sz w:val="24"/>
          <w:szCs w:val="24"/>
        </w:rPr>
        <w:t>.</w:t>
      </w:r>
    </w:p>
    <w:p w:rsidR="00043689" w:rsidRPr="00043689" w:rsidRDefault="00043689" w:rsidP="0004368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88749E" w:rsidRDefault="00136CCC" w:rsidP="00043689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color w:val="000000" w:themeColor="text1"/>
          <w:sz w:val="24"/>
          <w:szCs w:val="24"/>
        </w:rPr>
        <w:t>E</w:t>
      </w:r>
      <w:r w:rsidR="00193A53" w:rsidRPr="00043689">
        <w:rPr>
          <w:rFonts w:ascii="Tahoma" w:hAnsi="Tahoma" w:cs="Tahoma"/>
          <w:color w:val="000000" w:themeColor="text1"/>
          <w:sz w:val="24"/>
          <w:szCs w:val="24"/>
        </w:rPr>
        <w:t xml:space="preserve">l MARN </w:t>
      </w:r>
      <w:r w:rsidR="00EC47DA" w:rsidRPr="00043689">
        <w:rPr>
          <w:rFonts w:ascii="Tahoma" w:hAnsi="Tahoma" w:cs="Tahoma"/>
          <w:color w:val="000000" w:themeColor="text1"/>
          <w:sz w:val="24"/>
          <w:szCs w:val="24"/>
        </w:rPr>
        <w:t xml:space="preserve">es responsable de otorgar </w:t>
      </w:r>
      <w:r w:rsidR="00193A53" w:rsidRPr="00043689">
        <w:rPr>
          <w:rFonts w:ascii="Tahoma" w:hAnsi="Tahoma" w:cs="Tahoma"/>
          <w:color w:val="000000" w:themeColor="text1"/>
          <w:sz w:val="24"/>
          <w:szCs w:val="24"/>
        </w:rPr>
        <w:t>un permiso ambiental  para l</w:t>
      </w:r>
      <w:r w:rsidR="00EC47DA" w:rsidRPr="00043689">
        <w:rPr>
          <w:rFonts w:ascii="Tahoma" w:hAnsi="Tahoma" w:cs="Tahoma"/>
          <w:color w:val="000000" w:themeColor="text1"/>
          <w:sz w:val="24"/>
          <w:szCs w:val="24"/>
        </w:rPr>
        <w:t xml:space="preserve">a ejecución de proyectos, lo que </w:t>
      </w:r>
      <w:r w:rsidR="006826C3" w:rsidRPr="00043689">
        <w:rPr>
          <w:rFonts w:ascii="Tahoma" w:hAnsi="Tahoma" w:cs="Tahoma"/>
          <w:color w:val="000000" w:themeColor="text1"/>
          <w:sz w:val="24"/>
          <w:szCs w:val="24"/>
        </w:rPr>
        <w:t>incluye un P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rograma </w:t>
      </w:r>
      <w:r w:rsidR="006826C3" w:rsidRPr="00043689">
        <w:rPr>
          <w:rFonts w:ascii="Tahoma" w:hAnsi="Tahoma" w:cs="Tahoma"/>
          <w:color w:val="000000" w:themeColor="text1"/>
          <w:sz w:val="24"/>
          <w:szCs w:val="24"/>
        </w:rPr>
        <w:t>de Manejo  A</w:t>
      </w:r>
      <w:r w:rsidR="0088749E" w:rsidRPr="00043689">
        <w:rPr>
          <w:rFonts w:ascii="Tahoma" w:hAnsi="Tahoma" w:cs="Tahoma"/>
          <w:color w:val="000000" w:themeColor="text1"/>
          <w:sz w:val="24"/>
          <w:szCs w:val="24"/>
        </w:rPr>
        <w:t>mbiental</w:t>
      </w:r>
      <w:r w:rsidR="00EC47DA" w:rsidRPr="00043689">
        <w:rPr>
          <w:rFonts w:ascii="Tahoma" w:hAnsi="Tahoma" w:cs="Tahoma"/>
          <w:color w:val="000000" w:themeColor="text1"/>
          <w:sz w:val="24"/>
          <w:szCs w:val="24"/>
        </w:rPr>
        <w:t xml:space="preserve"> para la fase de construcción</w:t>
      </w:r>
      <w:r w:rsidR="0088749E" w:rsidRPr="00043689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r w:rsidR="00193A53" w:rsidRPr="00043689">
        <w:rPr>
          <w:rFonts w:ascii="Tahoma" w:hAnsi="Tahoma" w:cs="Tahoma"/>
          <w:color w:val="000000" w:themeColor="text1"/>
          <w:sz w:val="24"/>
          <w:szCs w:val="24"/>
        </w:rPr>
        <w:t xml:space="preserve">en el que se </w:t>
      </w:r>
      <w:r w:rsidR="006826C3" w:rsidRPr="00043689">
        <w:rPr>
          <w:rFonts w:ascii="Tahoma" w:hAnsi="Tahoma" w:cs="Tahoma"/>
          <w:color w:val="000000" w:themeColor="text1"/>
          <w:sz w:val="24"/>
          <w:szCs w:val="24"/>
        </w:rPr>
        <w:t xml:space="preserve">identifican las medidas ambientales </w:t>
      </w:r>
      <w:r w:rsidR="00EC47DA" w:rsidRPr="00043689">
        <w:rPr>
          <w:rFonts w:ascii="Tahoma" w:hAnsi="Tahoma" w:cs="Tahoma"/>
          <w:color w:val="000000" w:themeColor="text1"/>
          <w:sz w:val="24"/>
          <w:szCs w:val="24"/>
        </w:rPr>
        <w:t xml:space="preserve">a implementar </w:t>
      </w:r>
      <w:r w:rsidR="006826C3" w:rsidRPr="00043689">
        <w:rPr>
          <w:rFonts w:ascii="Tahoma" w:hAnsi="Tahoma" w:cs="Tahoma"/>
          <w:color w:val="000000" w:themeColor="text1"/>
          <w:sz w:val="24"/>
          <w:szCs w:val="24"/>
        </w:rPr>
        <w:t xml:space="preserve"> para mitigar </w:t>
      </w:r>
      <w:r w:rsidR="00EC47DA" w:rsidRPr="00043689">
        <w:rPr>
          <w:rFonts w:ascii="Tahoma" w:hAnsi="Tahoma" w:cs="Tahoma"/>
          <w:color w:val="000000" w:themeColor="text1"/>
          <w:sz w:val="24"/>
          <w:szCs w:val="24"/>
        </w:rPr>
        <w:t xml:space="preserve">los posibles </w:t>
      </w:r>
      <w:r w:rsidR="006826C3" w:rsidRPr="00043689">
        <w:rPr>
          <w:rFonts w:ascii="Tahoma" w:hAnsi="Tahoma" w:cs="Tahoma"/>
          <w:color w:val="000000" w:themeColor="text1"/>
          <w:sz w:val="24"/>
          <w:szCs w:val="24"/>
        </w:rPr>
        <w:t xml:space="preserve">impactos a </w:t>
      </w:r>
      <w:r w:rsidR="00EC47DA" w:rsidRPr="00043689">
        <w:rPr>
          <w:rFonts w:ascii="Tahoma" w:hAnsi="Tahoma" w:cs="Tahoma"/>
          <w:color w:val="000000" w:themeColor="text1"/>
          <w:sz w:val="24"/>
          <w:szCs w:val="24"/>
        </w:rPr>
        <w:t xml:space="preserve">la población y a </w:t>
      </w:r>
      <w:r w:rsidR="006826C3" w:rsidRPr="00043689">
        <w:rPr>
          <w:rFonts w:ascii="Tahoma" w:hAnsi="Tahoma" w:cs="Tahoma"/>
          <w:color w:val="000000" w:themeColor="text1"/>
          <w:sz w:val="24"/>
          <w:szCs w:val="24"/>
        </w:rPr>
        <w:t>los recursos</w:t>
      </w:r>
      <w:r w:rsidR="00EC47DA" w:rsidRPr="00043689">
        <w:rPr>
          <w:rFonts w:ascii="Tahoma" w:hAnsi="Tahoma" w:cs="Tahoma"/>
          <w:color w:val="000000" w:themeColor="text1"/>
          <w:sz w:val="24"/>
          <w:szCs w:val="24"/>
        </w:rPr>
        <w:t xml:space="preserve"> naturales. </w:t>
      </w:r>
      <w:r w:rsidR="00EC47DA" w:rsidRPr="00043689">
        <w:rPr>
          <w:rFonts w:ascii="Tahoma" w:hAnsi="Tahoma" w:cs="Tahoma"/>
          <w:color w:val="000000" w:themeColor="text1"/>
          <w:sz w:val="24"/>
          <w:szCs w:val="24"/>
        </w:rPr>
        <w:lastRenderedPageBreak/>
        <w:t>Siendo</w:t>
      </w:r>
      <w:r w:rsidR="006826C3" w:rsidRPr="00043689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EC47DA" w:rsidRPr="00043689">
        <w:rPr>
          <w:rFonts w:ascii="Tahoma" w:hAnsi="Tahoma" w:cs="Tahoma"/>
          <w:color w:val="000000" w:themeColor="text1"/>
          <w:sz w:val="24"/>
          <w:szCs w:val="24"/>
        </w:rPr>
        <w:t xml:space="preserve">que el recurso </w:t>
      </w:r>
      <w:r w:rsidR="006826C3" w:rsidRPr="00043689">
        <w:rPr>
          <w:rFonts w:ascii="Tahoma" w:hAnsi="Tahoma" w:cs="Tahoma"/>
          <w:color w:val="000000" w:themeColor="text1"/>
          <w:sz w:val="24"/>
          <w:szCs w:val="24"/>
        </w:rPr>
        <w:t xml:space="preserve">agua </w:t>
      </w:r>
      <w:r w:rsidR="00EC47DA" w:rsidRPr="00043689">
        <w:rPr>
          <w:rFonts w:ascii="Tahoma" w:hAnsi="Tahoma" w:cs="Tahoma"/>
          <w:color w:val="000000" w:themeColor="text1"/>
          <w:sz w:val="24"/>
          <w:szCs w:val="24"/>
        </w:rPr>
        <w:t xml:space="preserve">suele ser </w:t>
      </w:r>
      <w:r w:rsidR="006826C3" w:rsidRPr="00043689">
        <w:rPr>
          <w:rFonts w:ascii="Tahoma" w:hAnsi="Tahoma" w:cs="Tahoma"/>
          <w:color w:val="000000" w:themeColor="text1"/>
          <w:sz w:val="24"/>
          <w:szCs w:val="24"/>
        </w:rPr>
        <w:t>afectado</w:t>
      </w:r>
      <w:r w:rsidR="00EC47DA" w:rsidRPr="00043689">
        <w:rPr>
          <w:rFonts w:ascii="Tahoma" w:hAnsi="Tahoma" w:cs="Tahoma"/>
          <w:color w:val="000000" w:themeColor="text1"/>
          <w:sz w:val="24"/>
          <w:szCs w:val="24"/>
        </w:rPr>
        <w:t>, por</w:t>
      </w:r>
      <w:r w:rsidR="006826C3" w:rsidRPr="00043689">
        <w:rPr>
          <w:rFonts w:ascii="Tahoma" w:hAnsi="Tahoma" w:cs="Tahoma"/>
          <w:color w:val="000000" w:themeColor="text1"/>
          <w:sz w:val="24"/>
          <w:szCs w:val="24"/>
        </w:rPr>
        <w:t xml:space="preserve"> impermeabilización de áreas de recarga</w:t>
      </w:r>
      <w:r w:rsidR="00EC47DA" w:rsidRPr="00043689">
        <w:rPr>
          <w:rFonts w:ascii="Tahoma" w:hAnsi="Tahoma" w:cs="Tahoma"/>
          <w:color w:val="000000" w:themeColor="text1"/>
          <w:sz w:val="24"/>
          <w:szCs w:val="24"/>
        </w:rPr>
        <w:t>,</w:t>
      </w:r>
      <w:r w:rsidR="006826C3" w:rsidRPr="00043689">
        <w:rPr>
          <w:rFonts w:ascii="Tahoma" w:hAnsi="Tahoma" w:cs="Tahoma"/>
          <w:color w:val="000000" w:themeColor="text1"/>
          <w:sz w:val="24"/>
          <w:szCs w:val="24"/>
        </w:rPr>
        <w:t xml:space="preserve"> o por explotación d</w:t>
      </w:r>
      <w:r w:rsidR="00D661F0" w:rsidRPr="00043689">
        <w:rPr>
          <w:rFonts w:ascii="Tahoma" w:hAnsi="Tahoma" w:cs="Tahoma"/>
          <w:color w:val="000000" w:themeColor="text1"/>
          <w:sz w:val="24"/>
          <w:szCs w:val="24"/>
        </w:rPr>
        <w:t xml:space="preserve">el recurso dentro del proyecto. </w:t>
      </w:r>
      <w:r w:rsidR="00193A53" w:rsidRPr="00043689">
        <w:rPr>
          <w:rFonts w:ascii="Tahoma" w:hAnsi="Tahoma" w:cs="Tahoma"/>
          <w:color w:val="000000" w:themeColor="text1"/>
          <w:sz w:val="24"/>
          <w:szCs w:val="24"/>
        </w:rPr>
        <w:t xml:space="preserve">Para </w:t>
      </w:r>
      <w:r w:rsidR="00EC47DA" w:rsidRPr="00043689">
        <w:rPr>
          <w:rFonts w:ascii="Tahoma" w:hAnsi="Tahoma" w:cs="Tahoma"/>
          <w:color w:val="000000" w:themeColor="text1"/>
          <w:sz w:val="24"/>
          <w:szCs w:val="24"/>
        </w:rPr>
        <w:t>a</w:t>
      </w:r>
      <w:r w:rsidR="00193A53" w:rsidRPr="00043689">
        <w:rPr>
          <w:rFonts w:ascii="Tahoma" w:hAnsi="Tahoma" w:cs="Tahoma"/>
          <w:color w:val="000000" w:themeColor="text1"/>
          <w:sz w:val="24"/>
          <w:szCs w:val="24"/>
        </w:rPr>
        <w:t xml:space="preserve">segurar </w:t>
      </w:r>
      <w:r w:rsidR="00EC47DA" w:rsidRPr="00043689">
        <w:rPr>
          <w:rFonts w:ascii="Tahoma" w:hAnsi="Tahoma" w:cs="Tahoma"/>
          <w:color w:val="000000" w:themeColor="text1"/>
          <w:sz w:val="24"/>
          <w:szCs w:val="24"/>
        </w:rPr>
        <w:t xml:space="preserve">el cumplimiento de dichas </w:t>
      </w:r>
      <w:r w:rsidR="00D661F0" w:rsidRPr="00043689">
        <w:rPr>
          <w:rFonts w:ascii="Tahoma" w:hAnsi="Tahoma" w:cs="Tahoma"/>
          <w:color w:val="000000" w:themeColor="text1"/>
          <w:sz w:val="24"/>
          <w:szCs w:val="24"/>
        </w:rPr>
        <w:t xml:space="preserve">medidas </w:t>
      </w:r>
      <w:r w:rsidR="00EC47DA" w:rsidRPr="00043689">
        <w:rPr>
          <w:rFonts w:ascii="Tahoma" w:hAnsi="Tahoma" w:cs="Tahoma"/>
          <w:color w:val="000000" w:themeColor="text1"/>
          <w:sz w:val="24"/>
          <w:szCs w:val="24"/>
        </w:rPr>
        <w:t xml:space="preserve">se realiza una auditoría del proyecto en la fase de </w:t>
      </w:r>
      <w:r w:rsidR="0088749E" w:rsidRPr="00043689">
        <w:rPr>
          <w:rFonts w:ascii="Tahoma" w:hAnsi="Tahoma" w:cs="Tahoma"/>
          <w:color w:val="000000" w:themeColor="text1"/>
          <w:sz w:val="24"/>
          <w:szCs w:val="24"/>
        </w:rPr>
        <w:t>ejecución</w:t>
      </w:r>
      <w:r w:rsidR="00EC47DA" w:rsidRPr="00043689"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043689" w:rsidRPr="00043689" w:rsidRDefault="00043689" w:rsidP="00043689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136CCC" w:rsidRPr="00043689" w:rsidRDefault="0088749E" w:rsidP="00043689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Para la fase de funcionamiento </w:t>
      </w:r>
      <w:r w:rsidR="006826C3" w:rsidRPr="00043689">
        <w:rPr>
          <w:rFonts w:ascii="Tahoma" w:hAnsi="Tahoma" w:cs="Tahoma"/>
          <w:color w:val="000000" w:themeColor="text1"/>
          <w:sz w:val="24"/>
          <w:szCs w:val="24"/>
        </w:rPr>
        <w:t xml:space="preserve">el MARN 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da un permiso de funcionamiento, </w:t>
      </w:r>
      <w:r w:rsidR="00EC47DA" w:rsidRPr="00043689">
        <w:rPr>
          <w:rFonts w:ascii="Tahoma" w:hAnsi="Tahoma" w:cs="Tahoma"/>
          <w:color w:val="000000" w:themeColor="text1"/>
          <w:sz w:val="24"/>
          <w:szCs w:val="24"/>
        </w:rPr>
        <w:t xml:space="preserve">en el que se incluyen 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>medidas de obligatorio cumplimiento, que deben ser reportadas al MARN mediante  informes</w:t>
      </w:r>
      <w:r w:rsidR="006826C3" w:rsidRPr="00043689">
        <w:rPr>
          <w:rFonts w:ascii="Tahoma" w:hAnsi="Tahoma" w:cs="Tahoma"/>
          <w:color w:val="000000" w:themeColor="text1"/>
          <w:sz w:val="24"/>
          <w:szCs w:val="24"/>
        </w:rPr>
        <w:t xml:space="preserve"> anuales 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>de op</w:t>
      </w:r>
      <w:r w:rsidR="006826C3" w:rsidRPr="00043689">
        <w:rPr>
          <w:rFonts w:ascii="Tahoma" w:hAnsi="Tahoma" w:cs="Tahoma"/>
          <w:color w:val="000000" w:themeColor="text1"/>
          <w:sz w:val="24"/>
          <w:szCs w:val="24"/>
        </w:rPr>
        <w:t xml:space="preserve">eración de los </w:t>
      </w:r>
      <w:r w:rsidR="00EC47DA" w:rsidRPr="00043689">
        <w:rPr>
          <w:rFonts w:ascii="Tahoma" w:hAnsi="Tahoma" w:cs="Tahoma"/>
          <w:color w:val="000000" w:themeColor="text1"/>
          <w:sz w:val="24"/>
          <w:szCs w:val="24"/>
        </w:rPr>
        <w:t>proyectos</w:t>
      </w:r>
      <w:r w:rsidR="006826C3" w:rsidRPr="00043689"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46085A" w:rsidRPr="00043689" w:rsidRDefault="0046085A" w:rsidP="00043689">
      <w:pPr>
        <w:pStyle w:val="ListParagraph"/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30662A" w:rsidRPr="00043689" w:rsidRDefault="0016692C" w:rsidP="0004368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b/>
          <w:color w:val="000000" w:themeColor="text1"/>
          <w:sz w:val="24"/>
          <w:szCs w:val="24"/>
        </w:rPr>
        <w:t>¿Qué garantías, salvaguardas o medidas de seguimiento han sido instauradas para asegurar que el marco de los derechos humanos al agua y al saneamiento se refleje en el acuerdo de licencia?</w:t>
      </w:r>
    </w:p>
    <w:p w:rsidR="0030662A" w:rsidRPr="00043689" w:rsidRDefault="0030662A" w:rsidP="0004368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2C3462" w:rsidRDefault="00EC47DA" w:rsidP="0004368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color w:val="000000" w:themeColor="text1"/>
          <w:sz w:val="24"/>
          <w:szCs w:val="24"/>
        </w:rPr>
        <w:t>L</w:t>
      </w:r>
      <w:r w:rsidR="006826C3" w:rsidRPr="00043689">
        <w:rPr>
          <w:rFonts w:ascii="Tahoma" w:hAnsi="Tahoma" w:cs="Tahoma"/>
          <w:color w:val="000000" w:themeColor="text1"/>
          <w:sz w:val="24"/>
          <w:szCs w:val="24"/>
        </w:rPr>
        <w:t>as medidas de seguimiento instaurad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>as por el MARN</w:t>
      </w:r>
      <w:r w:rsidR="006826C3" w:rsidRPr="00043689">
        <w:rPr>
          <w:rFonts w:ascii="Tahoma" w:hAnsi="Tahoma" w:cs="Tahoma"/>
          <w:color w:val="000000" w:themeColor="text1"/>
          <w:sz w:val="24"/>
          <w:szCs w:val="24"/>
        </w:rPr>
        <w:t xml:space="preserve"> para asegur</w:t>
      </w:r>
      <w:r w:rsidR="003E0EBA" w:rsidRPr="00043689">
        <w:rPr>
          <w:rFonts w:ascii="Tahoma" w:hAnsi="Tahoma" w:cs="Tahoma"/>
          <w:color w:val="000000" w:themeColor="text1"/>
          <w:sz w:val="24"/>
          <w:szCs w:val="24"/>
        </w:rPr>
        <w:t>ar que el Derecho Humano al Agua y al S</w:t>
      </w:r>
      <w:r w:rsidR="006826C3" w:rsidRPr="00043689">
        <w:rPr>
          <w:rFonts w:ascii="Tahoma" w:hAnsi="Tahoma" w:cs="Tahoma"/>
          <w:color w:val="000000" w:themeColor="text1"/>
          <w:sz w:val="24"/>
          <w:szCs w:val="24"/>
        </w:rPr>
        <w:t>aneamiento se refleje en los permisos</w:t>
      </w:r>
      <w:r w:rsidR="003E0EBA" w:rsidRPr="00043689">
        <w:rPr>
          <w:rFonts w:ascii="Tahoma" w:hAnsi="Tahoma" w:cs="Tahoma"/>
          <w:color w:val="000000" w:themeColor="text1"/>
          <w:sz w:val="24"/>
          <w:szCs w:val="24"/>
        </w:rPr>
        <w:t xml:space="preserve"> ambientales otorgados al propietario del proyecto</w:t>
      </w:r>
      <w:r w:rsidR="006826C3" w:rsidRPr="00043689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incluyen </w:t>
      </w:r>
      <w:r w:rsidR="003E0EBA" w:rsidRPr="00043689">
        <w:rPr>
          <w:rFonts w:ascii="Tahoma" w:hAnsi="Tahoma" w:cs="Tahoma"/>
          <w:color w:val="000000" w:themeColor="text1"/>
          <w:sz w:val="24"/>
          <w:szCs w:val="24"/>
        </w:rPr>
        <w:t>las medidas propias en proyectos de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 abastecimiento de agua potable,</w:t>
      </w:r>
      <w:r w:rsidR="003E0EBA" w:rsidRPr="00043689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2C3462" w:rsidRPr="00043689">
        <w:rPr>
          <w:rFonts w:ascii="Tahoma" w:hAnsi="Tahoma" w:cs="Tahoma"/>
          <w:color w:val="000000" w:themeColor="text1"/>
          <w:sz w:val="24"/>
          <w:szCs w:val="24"/>
        </w:rPr>
        <w:t xml:space="preserve">el cumplimiento de las normas impuestas para el diseño de redes de abastecimiento de agua, </w:t>
      </w:r>
      <w:r w:rsidR="00D661F0" w:rsidRPr="00043689">
        <w:rPr>
          <w:rFonts w:ascii="Tahoma" w:hAnsi="Tahoma" w:cs="Tahoma"/>
          <w:color w:val="000000" w:themeColor="text1"/>
          <w:sz w:val="24"/>
          <w:szCs w:val="24"/>
        </w:rPr>
        <w:t>que garantizan el suministro en cantidad y calidad adecuada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>. Otro</w:t>
      </w:r>
      <w:r w:rsidR="00D661F0" w:rsidRPr="00043689">
        <w:rPr>
          <w:rFonts w:ascii="Tahoma" w:hAnsi="Tahoma" w:cs="Tahoma"/>
          <w:color w:val="000000" w:themeColor="text1"/>
          <w:sz w:val="24"/>
          <w:szCs w:val="24"/>
        </w:rPr>
        <w:t xml:space="preserve"> elemento 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que se tiene en cuenta es que las </w:t>
      </w:r>
      <w:r w:rsidR="002C3462" w:rsidRPr="00043689">
        <w:rPr>
          <w:rFonts w:ascii="Tahoma" w:hAnsi="Tahoma" w:cs="Tahoma"/>
          <w:color w:val="000000" w:themeColor="text1"/>
          <w:sz w:val="24"/>
          <w:szCs w:val="24"/>
        </w:rPr>
        <w:t>aguas residuales</w:t>
      </w:r>
      <w:r w:rsidR="00D661F0" w:rsidRPr="00043689">
        <w:rPr>
          <w:rFonts w:ascii="Tahoma" w:hAnsi="Tahoma" w:cs="Tahoma"/>
          <w:color w:val="000000" w:themeColor="text1"/>
          <w:sz w:val="24"/>
          <w:szCs w:val="24"/>
        </w:rPr>
        <w:t xml:space="preserve"> deben ser</w:t>
      </w:r>
      <w:r w:rsidR="002C3462" w:rsidRPr="00043689">
        <w:rPr>
          <w:rFonts w:ascii="Tahoma" w:hAnsi="Tahoma" w:cs="Tahoma"/>
          <w:color w:val="000000" w:themeColor="text1"/>
          <w:sz w:val="24"/>
          <w:szCs w:val="24"/>
        </w:rPr>
        <w:t xml:space="preserve"> tratadas adecuadamente antes de ser vertidas a los cauces naturales.</w:t>
      </w:r>
    </w:p>
    <w:p w:rsidR="00043689" w:rsidRPr="00043689" w:rsidRDefault="00043689" w:rsidP="0004368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6826C3" w:rsidRDefault="00EC47DA" w:rsidP="00043689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Por otra parte el MARN se asegura de </w:t>
      </w:r>
      <w:r w:rsidR="002C3462" w:rsidRPr="00043689">
        <w:rPr>
          <w:rFonts w:ascii="Tahoma" w:hAnsi="Tahoma" w:cs="Tahoma"/>
          <w:color w:val="000000" w:themeColor="text1"/>
          <w:sz w:val="24"/>
          <w:szCs w:val="24"/>
        </w:rPr>
        <w:t>que las medidas de compensación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 originadas por procesos de </w:t>
      </w:r>
      <w:r w:rsidR="002C3462" w:rsidRPr="00043689">
        <w:rPr>
          <w:rFonts w:ascii="Tahoma" w:hAnsi="Tahoma" w:cs="Tahoma"/>
          <w:color w:val="000000" w:themeColor="text1"/>
          <w:sz w:val="24"/>
          <w:szCs w:val="24"/>
        </w:rPr>
        <w:t>impermeabilización de áreas de recarga</w:t>
      </w:r>
      <w:r w:rsidR="00825E1D" w:rsidRPr="00043689">
        <w:rPr>
          <w:rFonts w:ascii="Tahoma" w:hAnsi="Tahoma" w:cs="Tahoma"/>
          <w:color w:val="000000" w:themeColor="text1"/>
          <w:sz w:val="24"/>
          <w:szCs w:val="24"/>
        </w:rPr>
        <w:t xml:space="preserve">, o por </w:t>
      </w:r>
      <w:r w:rsidR="00D26BF0" w:rsidRPr="00043689">
        <w:rPr>
          <w:rFonts w:ascii="Tahoma" w:hAnsi="Tahoma" w:cs="Tahoma"/>
          <w:color w:val="000000" w:themeColor="text1"/>
          <w:sz w:val="24"/>
          <w:szCs w:val="24"/>
        </w:rPr>
        <w:t>extracción del recurso</w:t>
      </w:r>
      <w:r w:rsidR="002C3462" w:rsidRPr="00043689">
        <w:rPr>
          <w:rFonts w:ascii="Tahoma" w:hAnsi="Tahoma" w:cs="Tahoma"/>
          <w:color w:val="000000" w:themeColor="text1"/>
          <w:sz w:val="24"/>
          <w:szCs w:val="24"/>
        </w:rPr>
        <w:t>, sea</w:t>
      </w:r>
      <w:r w:rsidR="00825E1D" w:rsidRPr="00043689">
        <w:rPr>
          <w:rFonts w:ascii="Tahoma" w:hAnsi="Tahoma" w:cs="Tahoma"/>
          <w:color w:val="000000" w:themeColor="text1"/>
          <w:sz w:val="24"/>
          <w:szCs w:val="24"/>
        </w:rPr>
        <w:t>n</w:t>
      </w:r>
      <w:r w:rsidR="002C3462" w:rsidRPr="00043689">
        <w:rPr>
          <w:rFonts w:ascii="Tahoma" w:hAnsi="Tahoma" w:cs="Tahoma"/>
          <w:color w:val="000000" w:themeColor="text1"/>
          <w:sz w:val="24"/>
          <w:szCs w:val="24"/>
        </w:rPr>
        <w:t xml:space="preserve"> consideradas y valoradas adecuadamente </w:t>
      </w:r>
      <w:r w:rsidR="00825E1D" w:rsidRPr="00043689">
        <w:rPr>
          <w:rFonts w:ascii="Tahoma" w:hAnsi="Tahoma" w:cs="Tahoma"/>
          <w:color w:val="000000" w:themeColor="text1"/>
          <w:sz w:val="24"/>
          <w:szCs w:val="24"/>
        </w:rPr>
        <w:t>en el</w:t>
      </w:r>
      <w:r w:rsidR="002C3462" w:rsidRPr="00043689">
        <w:rPr>
          <w:rFonts w:ascii="Tahoma" w:hAnsi="Tahoma" w:cs="Tahoma"/>
          <w:color w:val="000000" w:themeColor="text1"/>
          <w:sz w:val="24"/>
          <w:szCs w:val="24"/>
        </w:rPr>
        <w:t xml:space="preserve"> permiso ambiental correspondiente</w:t>
      </w:r>
      <w:r w:rsidR="00D661F0" w:rsidRPr="00043689">
        <w:rPr>
          <w:rFonts w:ascii="Tahoma" w:hAnsi="Tahoma" w:cs="Tahoma"/>
          <w:color w:val="000000" w:themeColor="text1"/>
          <w:sz w:val="24"/>
          <w:szCs w:val="24"/>
        </w:rPr>
        <w:t xml:space="preserve"> y garantizadas mediante un afianzamiento de las misma</w:t>
      </w:r>
      <w:r w:rsidR="00825E1D" w:rsidRPr="00043689">
        <w:rPr>
          <w:rFonts w:ascii="Tahoma" w:hAnsi="Tahoma" w:cs="Tahoma"/>
          <w:color w:val="000000" w:themeColor="text1"/>
          <w:sz w:val="24"/>
          <w:szCs w:val="24"/>
        </w:rPr>
        <w:t>s.</w:t>
      </w:r>
    </w:p>
    <w:p w:rsidR="00043689" w:rsidRPr="00043689" w:rsidRDefault="00043689" w:rsidP="00043689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16692C" w:rsidRPr="00043689" w:rsidRDefault="0016692C" w:rsidP="00043689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b/>
          <w:color w:val="000000" w:themeColor="text1"/>
          <w:sz w:val="24"/>
          <w:szCs w:val="24"/>
        </w:rPr>
        <w:t>Etapas: Construcción y Funcionamiento a Corto y a Largo Plazo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043689" w:rsidRDefault="00043689" w:rsidP="0004368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16692C" w:rsidRDefault="0016692C" w:rsidP="0004368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b/>
          <w:color w:val="000000" w:themeColor="text1"/>
          <w:sz w:val="24"/>
          <w:szCs w:val="24"/>
        </w:rPr>
        <w:t>Sírvase especificar qué retos han sido encontrados o qué buenas prácticas han sido adoptadas por los actores – tanto al interior como al exterior del territorio de un Estado- involucrados en megaproyectos, al asegurar los derechos humanos al agua y al saneamiento de las poblaciones afectadas durante las etapas de construcción y de funcionamiento, tanto a corto como a largo plazo.</w:t>
      </w:r>
    </w:p>
    <w:p w:rsidR="00043689" w:rsidRPr="00043689" w:rsidRDefault="00043689" w:rsidP="0004368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F07F86" w:rsidRPr="00043689" w:rsidRDefault="00F07F86" w:rsidP="00043689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color w:val="000000" w:themeColor="text1"/>
          <w:sz w:val="24"/>
          <w:szCs w:val="24"/>
        </w:rPr>
        <w:t>Retos: i) la recuperación de los medios de vida de las comunidades reubicadas,</w:t>
      </w:r>
    </w:p>
    <w:p w:rsidR="0030662A" w:rsidRPr="00043689" w:rsidRDefault="00F07F86" w:rsidP="00043689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color w:val="000000" w:themeColor="text1"/>
          <w:sz w:val="24"/>
          <w:szCs w:val="24"/>
        </w:rPr>
        <w:t>ii) la recuperación de las especies nativas  en los ecosistemas afectados, aguas arr</w:t>
      </w:r>
      <w:r w:rsidR="000E3E35" w:rsidRPr="00043689">
        <w:rPr>
          <w:rFonts w:ascii="Tahoma" w:hAnsi="Tahoma" w:cs="Tahoma"/>
          <w:color w:val="000000" w:themeColor="text1"/>
          <w:sz w:val="24"/>
          <w:szCs w:val="24"/>
        </w:rPr>
        <w:t xml:space="preserve">iba y debajo de las áreas 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 del proyecto.</w:t>
      </w:r>
    </w:p>
    <w:p w:rsidR="000E3E35" w:rsidRDefault="004E3E78" w:rsidP="00043689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color w:val="000000" w:themeColor="text1"/>
          <w:sz w:val="24"/>
          <w:szCs w:val="24"/>
        </w:rPr>
        <w:t>iii) L</w:t>
      </w:r>
      <w:r w:rsidR="0030662A" w:rsidRPr="00043689">
        <w:rPr>
          <w:rFonts w:ascii="Tahoma" w:hAnsi="Tahoma" w:cs="Tahoma"/>
          <w:color w:val="000000" w:themeColor="text1"/>
          <w:sz w:val="24"/>
          <w:szCs w:val="24"/>
        </w:rPr>
        <w:t>ograr l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a sostenibilidad  de los servicios de agua potable y saneamiento en las  comunidades desplazadas  a lo largo del tiempo. Lo mismo que otros servicios básicos, como educación, salud, etc. </w:t>
      </w:r>
    </w:p>
    <w:p w:rsidR="00043689" w:rsidRPr="00043689" w:rsidRDefault="00043689" w:rsidP="00043689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CA4A2F" w:rsidRDefault="0030662A" w:rsidP="00043689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color w:val="000000" w:themeColor="text1"/>
          <w:sz w:val="24"/>
          <w:szCs w:val="24"/>
        </w:rPr>
        <w:lastRenderedPageBreak/>
        <w:t>La aceptación por consenso de instalar micromedidores en las casas de com</w:t>
      </w:r>
      <w:r w:rsidR="00D26BF0" w:rsidRPr="00043689">
        <w:rPr>
          <w:rFonts w:ascii="Tahoma" w:hAnsi="Tahoma" w:cs="Tahoma"/>
          <w:color w:val="000000" w:themeColor="text1"/>
          <w:sz w:val="24"/>
          <w:szCs w:val="24"/>
        </w:rPr>
        <w:t xml:space="preserve">unidades </w:t>
      </w:r>
      <w:r w:rsidR="00A26838" w:rsidRPr="00043689">
        <w:rPr>
          <w:rFonts w:ascii="Tahoma" w:hAnsi="Tahoma" w:cs="Tahoma"/>
          <w:color w:val="000000" w:themeColor="text1"/>
          <w:sz w:val="24"/>
          <w:szCs w:val="24"/>
        </w:rPr>
        <w:t xml:space="preserve">rurales 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>contribuye al reconocimiento d</w:t>
      </w:r>
      <w:r w:rsidR="000E3E35" w:rsidRPr="00043689">
        <w:rPr>
          <w:rFonts w:ascii="Tahoma" w:hAnsi="Tahoma" w:cs="Tahoma"/>
          <w:color w:val="000000" w:themeColor="text1"/>
          <w:sz w:val="24"/>
          <w:szCs w:val="24"/>
        </w:rPr>
        <w:t>el valor del agua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 y lograr un uso más </w:t>
      </w:r>
      <w:r w:rsidR="003E0EBA" w:rsidRPr="00043689">
        <w:rPr>
          <w:rFonts w:ascii="Tahoma" w:hAnsi="Tahoma" w:cs="Tahoma"/>
          <w:color w:val="000000" w:themeColor="text1"/>
          <w:sz w:val="24"/>
          <w:szCs w:val="24"/>
        </w:rPr>
        <w:t>eficiente del recurso.</w:t>
      </w:r>
    </w:p>
    <w:p w:rsidR="00043689" w:rsidRPr="00043689" w:rsidRDefault="00043689" w:rsidP="00043689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16692C" w:rsidRDefault="0016692C" w:rsidP="0004368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b/>
          <w:color w:val="000000" w:themeColor="text1"/>
          <w:sz w:val="24"/>
          <w:szCs w:val="24"/>
        </w:rPr>
        <w:t>¿Qué marco político y legal clarifica cuales son las funciones y las obligaciones o responsabilidades de derechos humanos, de los actores involucrados en las etapas de construcción y funcionamiento, tanto a corto como a largo plazo? ¿ Qué marco legal y político regula la supervisión y el monitoreo del desempeño de los mismos actores desde una perspectiva de derechos humanos?</w:t>
      </w:r>
    </w:p>
    <w:p w:rsidR="00043689" w:rsidRPr="00043689" w:rsidRDefault="00043689" w:rsidP="0004368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D26BF0" w:rsidRPr="00043689" w:rsidRDefault="00D26BF0" w:rsidP="00043689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Para ambas acciones la Ley de Medio Ambiente, define claramente las funciones y obligaciones o responsabilidades, lo </w:t>
      </w:r>
      <w:r w:rsidR="0030662A" w:rsidRPr="00043689">
        <w:rPr>
          <w:rFonts w:ascii="Tahoma" w:hAnsi="Tahoma" w:cs="Tahoma"/>
          <w:color w:val="000000" w:themeColor="text1"/>
          <w:sz w:val="24"/>
          <w:szCs w:val="24"/>
        </w:rPr>
        <w:t>cual es aplicable también en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 lo referente a la supervisión y monitoreo</w:t>
      </w:r>
      <w:r w:rsidR="000E3E35" w:rsidRPr="00043689">
        <w:rPr>
          <w:rFonts w:ascii="Tahoma" w:hAnsi="Tahoma" w:cs="Tahoma"/>
          <w:color w:val="000000" w:themeColor="text1"/>
          <w:sz w:val="24"/>
          <w:szCs w:val="24"/>
        </w:rPr>
        <w:t xml:space="preserve"> de las medidas relacionadas con el cumplimiento del derecho humano al agua y </w:t>
      </w:r>
      <w:r w:rsidR="00782B16" w:rsidRPr="00043689">
        <w:rPr>
          <w:rFonts w:ascii="Tahoma" w:hAnsi="Tahoma" w:cs="Tahoma"/>
          <w:color w:val="000000" w:themeColor="text1"/>
          <w:sz w:val="24"/>
          <w:szCs w:val="24"/>
        </w:rPr>
        <w:t xml:space="preserve">saneamiento. </w:t>
      </w:r>
    </w:p>
    <w:p w:rsidR="0046085A" w:rsidRPr="00043689" w:rsidRDefault="0046085A" w:rsidP="00043689">
      <w:pPr>
        <w:pStyle w:val="NoSpacing"/>
        <w:rPr>
          <w:rFonts w:ascii="Tahoma" w:hAnsi="Tahoma" w:cs="Tahoma"/>
          <w:color w:val="000000" w:themeColor="text1"/>
          <w:sz w:val="24"/>
          <w:szCs w:val="24"/>
        </w:rPr>
      </w:pPr>
    </w:p>
    <w:p w:rsidR="0016692C" w:rsidRDefault="00860856" w:rsidP="0004368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b/>
          <w:color w:val="000000" w:themeColor="text1"/>
          <w:sz w:val="24"/>
          <w:szCs w:val="24"/>
        </w:rPr>
        <w:t>¿Qué procedimientos y ayudas para acceder a una reparación están disponibles en los casos en los que los impactos negativos de los megaproyectos resultan en una violación o un abuso de los derechos al agua y al saneamiento?</w:t>
      </w:r>
    </w:p>
    <w:p w:rsidR="00043689" w:rsidRPr="00043689" w:rsidRDefault="00043689" w:rsidP="0004368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46085A" w:rsidRDefault="00A26838" w:rsidP="00043689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Las reglas obre la reparación de impactos negativos en la ejecución de los megaproyectos producto de violación o un abuso de los derechos al agua y saneamiento, </w:t>
      </w:r>
      <w:r w:rsidR="0030662A" w:rsidRPr="00043689">
        <w:rPr>
          <w:rFonts w:ascii="Tahoma" w:hAnsi="Tahoma" w:cs="Tahoma"/>
          <w:color w:val="000000" w:themeColor="text1"/>
          <w:sz w:val="24"/>
          <w:szCs w:val="24"/>
        </w:rPr>
        <w:t xml:space="preserve">se establecen en 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>el permiso ambiental, si no se cumple, la comunidad o los afectados pueden acudir</w:t>
      </w:r>
      <w:r w:rsidR="000E3E35" w:rsidRPr="00043689">
        <w:rPr>
          <w:rFonts w:ascii="Tahoma" w:hAnsi="Tahoma" w:cs="Tahoma"/>
          <w:color w:val="000000" w:themeColor="text1"/>
          <w:sz w:val="24"/>
          <w:szCs w:val="24"/>
        </w:rPr>
        <w:t xml:space="preserve"> al sistema jurídico del país, ya sea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 a los jueces ambientales</w:t>
      </w:r>
      <w:r w:rsidR="0030662A" w:rsidRPr="00043689">
        <w:rPr>
          <w:rFonts w:ascii="Tahoma" w:hAnsi="Tahoma" w:cs="Tahoma"/>
          <w:color w:val="000000" w:themeColor="text1"/>
          <w:sz w:val="24"/>
          <w:szCs w:val="24"/>
        </w:rPr>
        <w:t>, que pueden imponer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 medidas cautelares al proyecto, </w:t>
      </w:r>
      <w:r w:rsidR="000E3E35" w:rsidRPr="00043689">
        <w:rPr>
          <w:rFonts w:ascii="Tahoma" w:hAnsi="Tahoma" w:cs="Tahoma"/>
          <w:color w:val="000000" w:themeColor="text1"/>
          <w:sz w:val="24"/>
          <w:szCs w:val="24"/>
        </w:rPr>
        <w:t xml:space="preserve">y/o </w:t>
      </w:r>
      <w:r w:rsidR="0030662A" w:rsidRPr="00043689">
        <w:rPr>
          <w:rFonts w:ascii="Tahoma" w:hAnsi="Tahoma" w:cs="Tahoma"/>
          <w:color w:val="000000" w:themeColor="text1"/>
          <w:sz w:val="24"/>
          <w:szCs w:val="24"/>
        </w:rPr>
        <w:t xml:space="preserve">pueden solicitar la intervención de la 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>Fiscalía General de la República</w:t>
      </w:r>
      <w:r w:rsidR="000E3E35" w:rsidRPr="00043689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r w:rsidR="0030662A" w:rsidRPr="00043689">
        <w:rPr>
          <w:rFonts w:ascii="Tahoma" w:hAnsi="Tahoma" w:cs="Tahoma"/>
          <w:color w:val="000000" w:themeColor="text1"/>
          <w:sz w:val="24"/>
          <w:szCs w:val="24"/>
        </w:rPr>
        <w:t xml:space="preserve">y conseguir cuanto fuese necesario, avanzar </w:t>
      </w:r>
      <w:r w:rsidR="000E3E35" w:rsidRPr="00043689">
        <w:rPr>
          <w:rFonts w:ascii="Tahoma" w:hAnsi="Tahoma" w:cs="Tahoma"/>
          <w:color w:val="000000" w:themeColor="text1"/>
          <w:sz w:val="24"/>
          <w:szCs w:val="24"/>
        </w:rPr>
        <w:t xml:space="preserve">hasta 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>la fase penal</w:t>
      </w:r>
      <w:r w:rsidR="000E3E35" w:rsidRPr="00043689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r w:rsidR="0030662A" w:rsidRPr="00043689">
        <w:rPr>
          <w:rFonts w:ascii="Tahoma" w:hAnsi="Tahoma" w:cs="Tahoma"/>
          <w:color w:val="000000" w:themeColor="text1"/>
          <w:sz w:val="24"/>
          <w:szCs w:val="24"/>
        </w:rPr>
        <w:t xml:space="preserve">o al establecimiento de </w:t>
      </w:r>
      <w:r w:rsidR="000E3E35" w:rsidRPr="00043689">
        <w:rPr>
          <w:rFonts w:ascii="Tahoma" w:hAnsi="Tahoma" w:cs="Tahoma"/>
          <w:color w:val="000000" w:themeColor="text1"/>
          <w:sz w:val="24"/>
          <w:szCs w:val="24"/>
        </w:rPr>
        <w:t>acuerdos entre las partes.</w:t>
      </w:r>
    </w:p>
    <w:p w:rsidR="00043689" w:rsidRPr="00043689" w:rsidRDefault="00043689" w:rsidP="00043689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30662A" w:rsidRPr="00043689" w:rsidRDefault="00860856" w:rsidP="0004368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b/>
          <w:color w:val="000000" w:themeColor="text1"/>
          <w:sz w:val="24"/>
          <w:szCs w:val="24"/>
        </w:rPr>
        <w:t xml:space="preserve">¿Cuáles son los principales retos encontrados por los Estados, de origen y de destino, con respecto a los megaproyectos construidos o </w:t>
      </w:r>
      <w:r w:rsidR="009E0839" w:rsidRPr="00043689">
        <w:rPr>
          <w:rFonts w:ascii="Tahoma" w:hAnsi="Tahoma" w:cs="Tahoma"/>
          <w:b/>
          <w:color w:val="000000" w:themeColor="text1"/>
          <w:sz w:val="24"/>
          <w:szCs w:val="24"/>
        </w:rPr>
        <w:t xml:space="preserve">en </w:t>
      </w:r>
      <w:r w:rsidRPr="00043689">
        <w:rPr>
          <w:rFonts w:ascii="Tahoma" w:hAnsi="Tahoma" w:cs="Tahoma"/>
          <w:b/>
          <w:color w:val="000000" w:themeColor="text1"/>
          <w:sz w:val="24"/>
          <w:szCs w:val="24"/>
        </w:rPr>
        <w:t>funcionamiento tanto al interior como al exterior de su territorio?</w:t>
      </w:r>
    </w:p>
    <w:p w:rsidR="0030662A" w:rsidRPr="00043689" w:rsidRDefault="0030662A" w:rsidP="0004368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B3678E" w:rsidRPr="00043689" w:rsidRDefault="000521B5" w:rsidP="0004368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color w:val="000000" w:themeColor="text1"/>
          <w:sz w:val="24"/>
          <w:szCs w:val="24"/>
        </w:rPr>
        <w:t>Al interior</w:t>
      </w:r>
    </w:p>
    <w:p w:rsidR="000521B5" w:rsidRPr="00043689" w:rsidRDefault="00B3678E" w:rsidP="00043689">
      <w:pPr>
        <w:pStyle w:val="ListParagraph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color w:val="000000" w:themeColor="text1"/>
          <w:sz w:val="24"/>
          <w:szCs w:val="24"/>
        </w:rPr>
        <w:t>Mejorar los niveles de c</w:t>
      </w:r>
      <w:r w:rsidR="000521B5" w:rsidRPr="00043689">
        <w:rPr>
          <w:rFonts w:ascii="Tahoma" w:hAnsi="Tahoma" w:cs="Tahoma"/>
          <w:color w:val="000000" w:themeColor="text1"/>
          <w:sz w:val="24"/>
          <w:szCs w:val="24"/>
        </w:rPr>
        <w:t>oordinación ent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>re todas las instituciones involucradas, para garantizar el cumplimiento de los</w:t>
      </w:r>
      <w:r w:rsidR="000521B5" w:rsidRPr="00043689">
        <w:rPr>
          <w:rFonts w:ascii="Tahoma" w:hAnsi="Tahoma" w:cs="Tahoma"/>
          <w:color w:val="000000" w:themeColor="text1"/>
          <w:sz w:val="24"/>
          <w:szCs w:val="24"/>
        </w:rPr>
        <w:t xml:space="preserve"> compromisos </w:t>
      </w:r>
      <w:r w:rsidR="00254345" w:rsidRPr="00043689">
        <w:rPr>
          <w:rFonts w:ascii="Tahoma" w:hAnsi="Tahoma" w:cs="Tahoma"/>
          <w:color w:val="000000" w:themeColor="text1"/>
          <w:sz w:val="24"/>
          <w:szCs w:val="24"/>
        </w:rPr>
        <w:t xml:space="preserve">relativos a las 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diferentes fases de los </w:t>
      </w:r>
      <w:r w:rsidR="000521B5" w:rsidRPr="00043689">
        <w:rPr>
          <w:rFonts w:ascii="Tahoma" w:hAnsi="Tahoma" w:cs="Tahoma"/>
          <w:color w:val="000000" w:themeColor="text1"/>
          <w:sz w:val="24"/>
          <w:szCs w:val="24"/>
        </w:rPr>
        <w:t>megaproyectos.</w:t>
      </w:r>
    </w:p>
    <w:p w:rsidR="00B06AEC" w:rsidRPr="00043689" w:rsidRDefault="00C015E1" w:rsidP="00043689">
      <w:pPr>
        <w:pStyle w:val="ListParagraph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color w:val="000000" w:themeColor="text1"/>
          <w:sz w:val="24"/>
          <w:szCs w:val="24"/>
        </w:rPr>
        <w:t>D</w:t>
      </w:r>
      <w:r w:rsidR="000521B5" w:rsidRPr="00043689">
        <w:rPr>
          <w:rFonts w:ascii="Tahoma" w:hAnsi="Tahoma" w:cs="Tahoma"/>
          <w:color w:val="000000" w:themeColor="text1"/>
          <w:sz w:val="24"/>
          <w:szCs w:val="24"/>
        </w:rPr>
        <w:t xml:space="preserve">arle el seguimiento adecuado a los compromisos </w:t>
      </w:r>
      <w:r w:rsidR="00B06AEC" w:rsidRPr="00043689">
        <w:rPr>
          <w:rFonts w:ascii="Tahoma" w:hAnsi="Tahoma" w:cs="Tahoma"/>
          <w:color w:val="000000" w:themeColor="text1"/>
          <w:sz w:val="24"/>
          <w:szCs w:val="24"/>
        </w:rPr>
        <w:t>relacionados con el derecho  humano al agua y saneamiento.</w:t>
      </w:r>
    </w:p>
    <w:p w:rsidR="00B06AEC" w:rsidRDefault="00B06AEC" w:rsidP="00043689">
      <w:pPr>
        <w:pStyle w:val="ListParagraph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Lograr a corto plazo la incorporación  en la Constitución de la República </w:t>
      </w:r>
      <w:r w:rsidR="00B3678E" w:rsidRPr="00043689">
        <w:rPr>
          <w:rFonts w:ascii="Tahoma" w:hAnsi="Tahoma" w:cs="Tahoma"/>
          <w:color w:val="000000" w:themeColor="text1"/>
          <w:sz w:val="24"/>
          <w:szCs w:val="24"/>
        </w:rPr>
        <w:t>d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el </w:t>
      </w:r>
      <w:r w:rsidR="00B3678E" w:rsidRPr="00043689">
        <w:rPr>
          <w:rFonts w:ascii="Tahoma" w:hAnsi="Tahoma" w:cs="Tahoma"/>
          <w:color w:val="000000" w:themeColor="text1"/>
          <w:sz w:val="24"/>
          <w:szCs w:val="24"/>
        </w:rPr>
        <w:t xml:space="preserve">derecho humano al agua y saneamiento 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>y ratificarlo posteriormente en la segunda Asamblea Legislativa, que le d</w:t>
      </w:r>
      <w:r w:rsidR="00B3678E" w:rsidRPr="00043689">
        <w:rPr>
          <w:rFonts w:ascii="Tahoma" w:hAnsi="Tahoma" w:cs="Tahoma"/>
          <w:color w:val="000000" w:themeColor="text1"/>
          <w:sz w:val="24"/>
          <w:szCs w:val="24"/>
        </w:rPr>
        <w:t>e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 el máximo nivel de compromiso y legalización del tema.</w:t>
      </w:r>
    </w:p>
    <w:p w:rsidR="00043689" w:rsidRPr="00043689" w:rsidRDefault="00043689" w:rsidP="00043689">
      <w:pPr>
        <w:pStyle w:val="ListParagraph"/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B3678E" w:rsidRPr="00043689" w:rsidRDefault="00B06AEC" w:rsidP="00043689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color w:val="000000" w:themeColor="text1"/>
          <w:sz w:val="24"/>
          <w:szCs w:val="24"/>
        </w:rPr>
        <w:t>En el exterior</w:t>
      </w:r>
    </w:p>
    <w:p w:rsidR="00B3678E" w:rsidRPr="00043689" w:rsidRDefault="00B3678E" w:rsidP="00043689">
      <w:pPr>
        <w:pStyle w:val="ListParagraph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color w:val="000000" w:themeColor="text1"/>
          <w:sz w:val="24"/>
          <w:szCs w:val="24"/>
        </w:rPr>
        <w:t>L</w:t>
      </w:r>
      <w:r w:rsidR="00B06AEC" w:rsidRPr="00043689">
        <w:rPr>
          <w:rFonts w:ascii="Tahoma" w:hAnsi="Tahoma" w:cs="Tahoma"/>
          <w:color w:val="000000" w:themeColor="text1"/>
          <w:sz w:val="24"/>
          <w:szCs w:val="24"/>
        </w:rPr>
        <w:t>og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>r</w:t>
      </w:r>
      <w:r w:rsidR="00B06AEC" w:rsidRPr="00043689">
        <w:rPr>
          <w:rFonts w:ascii="Tahoma" w:hAnsi="Tahoma" w:cs="Tahoma"/>
          <w:color w:val="000000" w:themeColor="text1"/>
          <w:sz w:val="24"/>
          <w:szCs w:val="24"/>
        </w:rPr>
        <w:t xml:space="preserve">ar la </w:t>
      </w:r>
      <w:r w:rsidR="00D26BF0" w:rsidRPr="00043689">
        <w:rPr>
          <w:rFonts w:ascii="Tahoma" w:hAnsi="Tahoma" w:cs="Tahoma"/>
          <w:color w:val="000000" w:themeColor="text1"/>
          <w:sz w:val="24"/>
          <w:szCs w:val="24"/>
        </w:rPr>
        <w:t xml:space="preserve"> homologación de los marcos legales 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relacionados </w:t>
      </w:r>
      <w:r w:rsidR="004D051B" w:rsidRPr="00043689">
        <w:rPr>
          <w:rFonts w:ascii="Tahoma" w:hAnsi="Tahoma" w:cs="Tahoma"/>
          <w:color w:val="000000" w:themeColor="text1"/>
          <w:sz w:val="24"/>
          <w:szCs w:val="24"/>
        </w:rPr>
        <w:t xml:space="preserve">con el recurso hídrico y el medio ambiente, </w:t>
      </w:r>
      <w:r w:rsidR="00D26BF0" w:rsidRPr="00043689">
        <w:rPr>
          <w:rFonts w:ascii="Tahoma" w:hAnsi="Tahoma" w:cs="Tahoma"/>
          <w:color w:val="000000" w:themeColor="text1"/>
          <w:sz w:val="24"/>
          <w:szCs w:val="24"/>
        </w:rPr>
        <w:t>entre países que comparten fronteras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, con el fin de mejorar </w:t>
      </w:r>
      <w:r w:rsidR="00254345" w:rsidRPr="00043689">
        <w:rPr>
          <w:rFonts w:ascii="Tahoma" w:hAnsi="Tahoma" w:cs="Tahoma"/>
          <w:color w:val="000000" w:themeColor="text1"/>
          <w:sz w:val="24"/>
          <w:szCs w:val="24"/>
        </w:rPr>
        <w:t xml:space="preserve">el control y el 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monitoreo </w:t>
      </w:r>
      <w:r w:rsidR="00254345" w:rsidRPr="00043689">
        <w:rPr>
          <w:rFonts w:ascii="Tahoma" w:hAnsi="Tahoma" w:cs="Tahoma"/>
          <w:color w:val="000000" w:themeColor="text1"/>
          <w:sz w:val="24"/>
          <w:szCs w:val="24"/>
        </w:rPr>
        <w:t>para</w:t>
      </w:r>
      <w:r w:rsidR="00B06AEC" w:rsidRPr="00043689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4D051B" w:rsidRPr="00043689">
        <w:rPr>
          <w:rFonts w:ascii="Tahoma" w:hAnsi="Tahoma" w:cs="Tahoma"/>
          <w:color w:val="000000" w:themeColor="text1"/>
          <w:sz w:val="24"/>
          <w:szCs w:val="24"/>
        </w:rPr>
        <w:t xml:space="preserve">asegurar </w:t>
      </w:r>
      <w:r w:rsidR="00254345" w:rsidRPr="00043689">
        <w:rPr>
          <w:rFonts w:ascii="Tahoma" w:hAnsi="Tahoma" w:cs="Tahoma"/>
          <w:color w:val="000000" w:themeColor="text1"/>
          <w:sz w:val="24"/>
          <w:szCs w:val="24"/>
        </w:rPr>
        <w:t>la adecuada cantidad y calidad d</w:t>
      </w:r>
      <w:r w:rsidR="004D051B" w:rsidRPr="00043689">
        <w:rPr>
          <w:rFonts w:ascii="Tahoma" w:hAnsi="Tahoma" w:cs="Tahoma"/>
          <w:color w:val="000000" w:themeColor="text1"/>
          <w:sz w:val="24"/>
          <w:szCs w:val="24"/>
        </w:rPr>
        <w:t>el recurso hídrico</w:t>
      </w:r>
      <w:r w:rsidR="00254345" w:rsidRPr="00043689"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9C4A7E" w:rsidRDefault="00B3678E" w:rsidP="00043689">
      <w:pPr>
        <w:pStyle w:val="ListParagraph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color w:val="000000" w:themeColor="text1"/>
          <w:sz w:val="24"/>
          <w:szCs w:val="24"/>
        </w:rPr>
        <w:t>Conseguir la suscripción de un tratado o convenio ent</w:t>
      </w:r>
      <w:r w:rsidR="00B06AEC" w:rsidRPr="00043689">
        <w:rPr>
          <w:rFonts w:ascii="Tahoma" w:hAnsi="Tahoma" w:cs="Tahoma"/>
          <w:color w:val="000000" w:themeColor="text1"/>
          <w:sz w:val="24"/>
          <w:szCs w:val="24"/>
        </w:rPr>
        <w:t>re las partes</w:t>
      </w:r>
      <w:r w:rsidR="000E3E35" w:rsidRPr="00043689">
        <w:rPr>
          <w:rFonts w:ascii="Tahoma" w:hAnsi="Tahoma" w:cs="Tahoma"/>
          <w:color w:val="000000" w:themeColor="text1"/>
          <w:sz w:val="24"/>
          <w:szCs w:val="24"/>
        </w:rPr>
        <w:t xml:space="preserve"> involucradas, 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con el fin de definir un marco regulatorio especial para abordar estos </w:t>
      </w:r>
      <w:r w:rsidR="000E3E35" w:rsidRPr="00043689">
        <w:rPr>
          <w:rFonts w:ascii="Tahoma" w:hAnsi="Tahoma" w:cs="Tahoma"/>
          <w:color w:val="000000" w:themeColor="text1"/>
          <w:sz w:val="24"/>
          <w:szCs w:val="24"/>
        </w:rPr>
        <w:t>tema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>s</w:t>
      </w:r>
      <w:r w:rsidR="000E3E35" w:rsidRPr="00043689"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043689" w:rsidRPr="00043689" w:rsidRDefault="00043689" w:rsidP="00043689">
      <w:pPr>
        <w:pStyle w:val="ListParagraph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860856" w:rsidRDefault="00860856" w:rsidP="00043689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b/>
          <w:color w:val="000000" w:themeColor="text1"/>
          <w:sz w:val="24"/>
          <w:szCs w:val="24"/>
        </w:rPr>
        <w:t xml:space="preserve">7ª. Etapa: Evaluaciones </w:t>
      </w:r>
    </w:p>
    <w:p w:rsidR="00043689" w:rsidRPr="00043689" w:rsidRDefault="00043689" w:rsidP="00043689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254345" w:rsidRPr="00043689" w:rsidRDefault="009E0839" w:rsidP="0004368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b/>
          <w:color w:val="000000" w:themeColor="text1"/>
          <w:sz w:val="24"/>
          <w:szCs w:val="24"/>
        </w:rPr>
        <w:t>¿</w:t>
      </w:r>
      <w:r w:rsidR="00860856" w:rsidRPr="00043689">
        <w:rPr>
          <w:rFonts w:ascii="Tahoma" w:hAnsi="Tahoma" w:cs="Tahoma"/>
          <w:b/>
          <w:color w:val="000000" w:themeColor="text1"/>
          <w:sz w:val="24"/>
          <w:szCs w:val="24"/>
        </w:rPr>
        <w:t xml:space="preserve">Cómo se llevan a cabo en </w:t>
      </w:r>
      <w:r w:rsidR="004A0EF7" w:rsidRPr="00043689">
        <w:rPr>
          <w:rFonts w:ascii="Tahoma" w:hAnsi="Tahoma" w:cs="Tahoma"/>
          <w:b/>
          <w:color w:val="000000" w:themeColor="text1"/>
          <w:sz w:val="24"/>
          <w:szCs w:val="24"/>
        </w:rPr>
        <w:t xml:space="preserve">la </w:t>
      </w:r>
      <w:r w:rsidR="00860856" w:rsidRPr="00043689">
        <w:rPr>
          <w:rFonts w:ascii="Tahoma" w:hAnsi="Tahoma" w:cs="Tahoma"/>
          <w:b/>
          <w:color w:val="000000" w:themeColor="text1"/>
          <w:sz w:val="24"/>
          <w:szCs w:val="24"/>
        </w:rPr>
        <w:t xml:space="preserve">práctica las evaluaciones ex post de megaproyectos? </w:t>
      </w:r>
      <w:r w:rsidRPr="00043689">
        <w:rPr>
          <w:rFonts w:ascii="Tahoma" w:hAnsi="Tahoma" w:cs="Tahoma"/>
          <w:b/>
          <w:color w:val="000000" w:themeColor="text1"/>
          <w:sz w:val="24"/>
          <w:szCs w:val="24"/>
        </w:rPr>
        <w:t xml:space="preserve">   ¿</w:t>
      </w:r>
      <w:r w:rsidR="00860856" w:rsidRPr="00043689">
        <w:rPr>
          <w:rFonts w:ascii="Tahoma" w:hAnsi="Tahoma" w:cs="Tahoma"/>
          <w:b/>
          <w:color w:val="000000" w:themeColor="text1"/>
          <w:sz w:val="24"/>
          <w:szCs w:val="24"/>
        </w:rPr>
        <w:t>Son obligatorias por ley o por regulación?</w:t>
      </w:r>
    </w:p>
    <w:p w:rsidR="00254345" w:rsidRPr="00043689" w:rsidRDefault="00254345" w:rsidP="0004368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9E0839" w:rsidRPr="00043689" w:rsidRDefault="004D051B" w:rsidP="0004368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color w:val="000000" w:themeColor="text1"/>
          <w:sz w:val="24"/>
          <w:szCs w:val="24"/>
        </w:rPr>
        <w:t>No son reguladas por ley</w:t>
      </w:r>
      <w:r w:rsidR="00254345" w:rsidRPr="00043689">
        <w:rPr>
          <w:rFonts w:ascii="Tahoma" w:hAnsi="Tahoma" w:cs="Tahoma"/>
          <w:color w:val="000000" w:themeColor="text1"/>
          <w:sz w:val="24"/>
          <w:szCs w:val="24"/>
        </w:rPr>
        <w:t xml:space="preserve"> y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 suelen ser consideradas dentro de las condiciones contractuales establecidas por el donante o financista del megaproyecto.</w:t>
      </w:r>
    </w:p>
    <w:p w:rsidR="004D051B" w:rsidRPr="00043689" w:rsidRDefault="004D051B" w:rsidP="00043689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color w:val="000000" w:themeColor="text1"/>
          <w:sz w:val="24"/>
          <w:szCs w:val="24"/>
        </w:rPr>
        <w:t>Las evaluaciones ex post  de megaproyectos, suelen ser llevadas a cabo por equipos técnicos  de la institución beneficiada o encargada de la ejecución  del proyecto,</w:t>
      </w:r>
      <w:r w:rsidR="006C23AD" w:rsidRPr="00043689">
        <w:rPr>
          <w:rFonts w:ascii="Tahoma" w:hAnsi="Tahoma" w:cs="Tahoma"/>
          <w:color w:val="000000" w:themeColor="text1"/>
          <w:sz w:val="24"/>
          <w:szCs w:val="24"/>
        </w:rPr>
        <w:t xml:space="preserve"> estas suelen estar enfocadas al cumplimiento de metas y no a la verificación de las medidas propuestas para mitigar los impactos, el equipo generalmente es 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>independientes de la unidad ejecutora de proyecto</w:t>
      </w:r>
      <w:r w:rsidR="00782B16" w:rsidRPr="00043689">
        <w:rPr>
          <w:rFonts w:ascii="Tahoma" w:hAnsi="Tahoma" w:cs="Tahoma"/>
          <w:color w:val="000000" w:themeColor="text1"/>
          <w:sz w:val="24"/>
          <w:szCs w:val="24"/>
        </w:rPr>
        <w:t>(UEP)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>, ya que los integrantes de la UEP suelen se consultores temporales contratados para ello.</w:t>
      </w:r>
    </w:p>
    <w:p w:rsidR="00CA4A2F" w:rsidRPr="00043689" w:rsidRDefault="00CA4A2F" w:rsidP="0004368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043689" w:rsidRPr="00043689" w:rsidRDefault="00860856" w:rsidP="0004368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b/>
          <w:color w:val="000000" w:themeColor="text1"/>
          <w:sz w:val="24"/>
          <w:szCs w:val="24"/>
        </w:rPr>
        <w:t>¿Qué elementos de derechos humanos han sido incorporados en las ev</w:t>
      </w:r>
      <w:r w:rsidR="00752665" w:rsidRPr="00043689">
        <w:rPr>
          <w:rFonts w:ascii="Tahoma" w:hAnsi="Tahoma" w:cs="Tahoma"/>
          <w:b/>
          <w:color w:val="000000" w:themeColor="text1"/>
          <w:sz w:val="24"/>
          <w:szCs w:val="24"/>
        </w:rPr>
        <w:t>a</w:t>
      </w:r>
      <w:r w:rsidRPr="00043689">
        <w:rPr>
          <w:rFonts w:ascii="Tahoma" w:hAnsi="Tahoma" w:cs="Tahoma"/>
          <w:b/>
          <w:color w:val="000000" w:themeColor="text1"/>
          <w:sz w:val="24"/>
          <w:szCs w:val="24"/>
        </w:rPr>
        <w:t>luaciones de impacto ex post llevadas a cabo poco tiempo después de la construcción y al inicio del funcionamiento, así como durante el funcionamiento a largo plazo de los megaproyectos? ¿Qué medidas pueden ser adoptadas para mejorar la integración fructuosa de los enfoques de derechos humanos en dichas evaluaciones de impacto?</w:t>
      </w:r>
    </w:p>
    <w:p w:rsidR="00043689" w:rsidRPr="00043689" w:rsidRDefault="00043689" w:rsidP="0004368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254345" w:rsidRDefault="00254345" w:rsidP="0004368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color w:val="000000" w:themeColor="text1"/>
          <w:sz w:val="24"/>
          <w:szCs w:val="24"/>
        </w:rPr>
        <w:t>L</w:t>
      </w:r>
      <w:r w:rsidR="00196B7D" w:rsidRPr="00043689">
        <w:rPr>
          <w:rFonts w:ascii="Tahoma" w:hAnsi="Tahoma" w:cs="Tahoma"/>
          <w:color w:val="000000" w:themeColor="text1"/>
          <w:sz w:val="24"/>
          <w:szCs w:val="24"/>
        </w:rPr>
        <w:t>o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s elementos considerados </w:t>
      </w:r>
      <w:r w:rsidR="00196B7D" w:rsidRPr="00043689">
        <w:rPr>
          <w:rFonts w:ascii="Tahoma" w:hAnsi="Tahoma" w:cs="Tahoma"/>
          <w:color w:val="000000" w:themeColor="text1"/>
          <w:sz w:val="24"/>
          <w:szCs w:val="24"/>
        </w:rPr>
        <w:t xml:space="preserve">poco tiempo después de la construcción 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incluyen la </w:t>
      </w:r>
      <w:r w:rsidR="00196B7D" w:rsidRPr="00043689">
        <w:rPr>
          <w:rFonts w:ascii="Tahoma" w:hAnsi="Tahoma" w:cs="Tahoma"/>
          <w:color w:val="000000" w:themeColor="text1"/>
          <w:sz w:val="24"/>
          <w:szCs w:val="24"/>
        </w:rPr>
        <w:t>reubicació</w:t>
      </w:r>
      <w:r w:rsidR="00936298" w:rsidRPr="00043689">
        <w:rPr>
          <w:rFonts w:ascii="Tahoma" w:hAnsi="Tahoma" w:cs="Tahoma"/>
          <w:color w:val="000000" w:themeColor="text1"/>
          <w:sz w:val="24"/>
          <w:szCs w:val="24"/>
        </w:rPr>
        <w:t>n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 de </w:t>
      </w:r>
      <w:r w:rsidR="00936298" w:rsidRPr="00043689">
        <w:rPr>
          <w:rFonts w:ascii="Tahoma" w:hAnsi="Tahoma" w:cs="Tahoma"/>
          <w:color w:val="000000" w:themeColor="text1"/>
          <w:sz w:val="24"/>
          <w:szCs w:val="24"/>
        </w:rPr>
        <w:t>las familias afectadas por los proyectos hidroeléctricos del Cerrón Grande, 15 de septiembre y Chaparral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043689" w:rsidRPr="00043689" w:rsidRDefault="00043689" w:rsidP="0004368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936298" w:rsidRDefault="00254345" w:rsidP="00043689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color w:val="000000" w:themeColor="text1"/>
          <w:sz w:val="24"/>
          <w:szCs w:val="24"/>
        </w:rPr>
        <w:t>La provisión de s</w:t>
      </w:r>
      <w:r w:rsidR="00936298" w:rsidRPr="00043689">
        <w:rPr>
          <w:rFonts w:ascii="Tahoma" w:hAnsi="Tahoma" w:cs="Tahoma"/>
          <w:color w:val="000000" w:themeColor="text1"/>
          <w:sz w:val="24"/>
          <w:szCs w:val="24"/>
        </w:rPr>
        <w:t>ervicios de salud, educación entre otros, así como derecho a ser informados y rendición de cuentas,</w:t>
      </w:r>
      <w:r w:rsidR="00196B7D" w:rsidRPr="00043689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936298" w:rsidRPr="00043689">
        <w:rPr>
          <w:rFonts w:ascii="Tahoma" w:hAnsi="Tahoma" w:cs="Tahoma"/>
          <w:color w:val="000000" w:themeColor="text1"/>
          <w:sz w:val="24"/>
          <w:szCs w:val="24"/>
        </w:rPr>
        <w:t>etc.</w:t>
      </w:r>
    </w:p>
    <w:p w:rsidR="00043689" w:rsidRPr="00043689" w:rsidRDefault="00043689" w:rsidP="00043689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413EBB" w:rsidRPr="00043689" w:rsidRDefault="00196B7D" w:rsidP="00043689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Las </w:t>
      </w:r>
      <w:r w:rsidR="00936298" w:rsidRPr="00043689">
        <w:rPr>
          <w:rFonts w:ascii="Tahoma" w:hAnsi="Tahoma" w:cs="Tahoma"/>
          <w:color w:val="000000" w:themeColor="text1"/>
          <w:sz w:val="24"/>
          <w:szCs w:val="24"/>
        </w:rPr>
        <w:t xml:space="preserve">medidas que 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podrían adoptarse incluyen: mejorar los </w:t>
      </w:r>
      <w:r w:rsidR="00936298" w:rsidRPr="00043689">
        <w:rPr>
          <w:rFonts w:ascii="Tahoma" w:hAnsi="Tahoma" w:cs="Tahoma"/>
          <w:color w:val="000000" w:themeColor="text1"/>
          <w:sz w:val="24"/>
          <w:szCs w:val="24"/>
        </w:rPr>
        <w:t xml:space="preserve">mecanismos de participación 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>d</w:t>
      </w:r>
      <w:r w:rsidR="00936298" w:rsidRPr="00043689">
        <w:rPr>
          <w:rFonts w:ascii="Tahoma" w:hAnsi="Tahoma" w:cs="Tahoma"/>
          <w:color w:val="000000" w:themeColor="text1"/>
          <w:sz w:val="24"/>
          <w:szCs w:val="24"/>
        </w:rPr>
        <w:t xml:space="preserve">e las comunidades afectadas, 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utilizar mecanismos más ágiles de información, ampliando el uso de los </w:t>
      </w:r>
      <w:r w:rsidR="001F70CC" w:rsidRPr="00043689">
        <w:rPr>
          <w:rFonts w:ascii="Tahoma" w:hAnsi="Tahoma" w:cs="Tahoma"/>
          <w:color w:val="000000" w:themeColor="text1"/>
          <w:sz w:val="24"/>
          <w:szCs w:val="24"/>
        </w:rPr>
        <w:t xml:space="preserve">medios de comunicación, 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definir medidas para </w:t>
      </w:r>
      <w:r w:rsidR="001F70CC" w:rsidRPr="00043689">
        <w:rPr>
          <w:rFonts w:ascii="Tahoma" w:hAnsi="Tahoma" w:cs="Tahoma"/>
          <w:color w:val="000000" w:themeColor="text1"/>
          <w:sz w:val="24"/>
          <w:szCs w:val="24"/>
        </w:rPr>
        <w:t>asegurar los medios de vida de los desplazados, garantizar la seguridad alimentaria de las familias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 afectadas y sus condiciones políticas</w:t>
      </w:r>
      <w:r w:rsidR="001F70CC" w:rsidRPr="00043689">
        <w:rPr>
          <w:rFonts w:ascii="Tahoma" w:hAnsi="Tahoma" w:cs="Tahoma"/>
          <w:color w:val="000000" w:themeColor="text1"/>
          <w:sz w:val="24"/>
          <w:szCs w:val="24"/>
        </w:rPr>
        <w:t xml:space="preserve">, económicas y </w:t>
      </w:r>
      <w:r w:rsidR="001F70CC" w:rsidRPr="00043689">
        <w:rPr>
          <w:rFonts w:ascii="Tahoma" w:hAnsi="Tahoma" w:cs="Tahoma"/>
          <w:color w:val="000000" w:themeColor="text1"/>
          <w:sz w:val="24"/>
          <w:szCs w:val="24"/>
        </w:rPr>
        <w:lastRenderedPageBreak/>
        <w:t>jurídicas</w:t>
      </w:r>
      <w:r w:rsidR="00E801CA" w:rsidRPr="00043689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promover el reconocimiento por parte de los afectados de los </w:t>
      </w:r>
      <w:r w:rsidR="00E801CA" w:rsidRPr="00043689">
        <w:rPr>
          <w:rFonts w:ascii="Tahoma" w:hAnsi="Tahoma" w:cs="Tahoma"/>
          <w:color w:val="000000" w:themeColor="text1"/>
          <w:sz w:val="24"/>
          <w:szCs w:val="24"/>
        </w:rPr>
        <w:t>derecho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>s</w:t>
      </w:r>
      <w:r w:rsidR="00E801CA" w:rsidRPr="00043689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043689">
        <w:rPr>
          <w:rFonts w:ascii="Tahoma" w:hAnsi="Tahoma" w:cs="Tahoma"/>
          <w:color w:val="000000" w:themeColor="text1"/>
          <w:sz w:val="24"/>
          <w:szCs w:val="24"/>
        </w:rPr>
        <w:t xml:space="preserve">humanos </w:t>
      </w:r>
      <w:r w:rsidR="00E801CA" w:rsidRPr="00043689">
        <w:rPr>
          <w:rFonts w:ascii="Tahoma" w:hAnsi="Tahoma" w:cs="Tahoma"/>
          <w:color w:val="000000" w:themeColor="text1"/>
          <w:sz w:val="24"/>
          <w:szCs w:val="24"/>
        </w:rPr>
        <w:t>al agua y saneamiento en campo.</w:t>
      </w:r>
    </w:p>
    <w:sectPr w:rsidR="00413EBB" w:rsidRPr="00043689" w:rsidSect="00C015E1">
      <w:pgSz w:w="12240" w:h="15840"/>
      <w:pgMar w:top="1417" w:right="1701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BBF"/>
    <w:multiLevelType w:val="hybridMultilevel"/>
    <w:tmpl w:val="D3365A8A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60B7"/>
    <w:multiLevelType w:val="hybridMultilevel"/>
    <w:tmpl w:val="AA005FDE"/>
    <w:lvl w:ilvl="0" w:tplc="7E0C16B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C5DFC"/>
    <w:multiLevelType w:val="hybridMultilevel"/>
    <w:tmpl w:val="BB3EE79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5700C"/>
    <w:multiLevelType w:val="hybridMultilevel"/>
    <w:tmpl w:val="73B694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4E9B"/>
    <w:rsid w:val="00043689"/>
    <w:rsid w:val="000521B5"/>
    <w:rsid w:val="000605DF"/>
    <w:rsid w:val="000A02EA"/>
    <w:rsid w:val="000A0B77"/>
    <w:rsid w:val="000D7485"/>
    <w:rsid w:val="000E3E35"/>
    <w:rsid w:val="00136CCC"/>
    <w:rsid w:val="0016692C"/>
    <w:rsid w:val="00174A1B"/>
    <w:rsid w:val="00183A7A"/>
    <w:rsid w:val="00193A53"/>
    <w:rsid w:val="00196B7D"/>
    <w:rsid w:val="001A1F90"/>
    <w:rsid w:val="001A6128"/>
    <w:rsid w:val="001C223E"/>
    <w:rsid w:val="001C3393"/>
    <w:rsid w:val="001C5235"/>
    <w:rsid w:val="001F70CC"/>
    <w:rsid w:val="002358A6"/>
    <w:rsid w:val="00252EF0"/>
    <w:rsid w:val="00254345"/>
    <w:rsid w:val="00267210"/>
    <w:rsid w:val="00280261"/>
    <w:rsid w:val="00284A1E"/>
    <w:rsid w:val="002A496A"/>
    <w:rsid w:val="002B2528"/>
    <w:rsid w:val="002B2F35"/>
    <w:rsid w:val="002B6E52"/>
    <w:rsid w:val="002C3462"/>
    <w:rsid w:val="0030662A"/>
    <w:rsid w:val="0032526E"/>
    <w:rsid w:val="00361AD6"/>
    <w:rsid w:val="003A1987"/>
    <w:rsid w:val="003E0EBA"/>
    <w:rsid w:val="003E6422"/>
    <w:rsid w:val="00402937"/>
    <w:rsid w:val="00412C20"/>
    <w:rsid w:val="00413EBB"/>
    <w:rsid w:val="00424E4E"/>
    <w:rsid w:val="004378A2"/>
    <w:rsid w:val="00452F1B"/>
    <w:rsid w:val="0046085A"/>
    <w:rsid w:val="00477070"/>
    <w:rsid w:val="004859C4"/>
    <w:rsid w:val="00487BF9"/>
    <w:rsid w:val="00493901"/>
    <w:rsid w:val="004A087F"/>
    <w:rsid w:val="004A0EF7"/>
    <w:rsid w:val="004D051B"/>
    <w:rsid w:val="004E3E78"/>
    <w:rsid w:val="00531A05"/>
    <w:rsid w:val="005444F4"/>
    <w:rsid w:val="00553389"/>
    <w:rsid w:val="00561F88"/>
    <w:rsid w:val="0057649A"/>
    <w:rsid w:val="005D710B"/>
    <w:rsid w:val="005F4B03"/>
    <w:rsid w:val="00603577"/>
    <w:rsid w:val="00667DF9"/>
    <w:rsid w:val="00682686"/>
    <w:rsid w:val="006826C3"/>
    <w:rsid w:val="00690AC7"/>
    <w:rsid w:val="006969E5"/>
    <w:rsid w:val="006972C0"/>
    <w:rsid w:val="006C23AD"/>
    <w:rsid w:val="006C5D28"/>
    <w:rsid w:val="007153DF"/>
    <w:rsid w:val="00752665"/>
    <w:rsid w:val="00772D45"/>
    <w:rsid w:val="00782B16"/>
    <w:rsid w:val="007A3638"/>
    <w:rsid w:val="007D49DE"/>
    <w:rsid w:val="00807A17"/>
    <w:rsid w:val="00821A83"/>
    <w:rsid w:val="00825E1D"/>
    <w:rsid w:val="00860856"/>
    <w:rsid w:val="00865599"/>
    <w:rsid w:val="0088749E"/>
    <w:rsid w:val="008E71D8"/>
    <w:rsid w:val="00933A0B"/>
    <w:rsid w:val="00936298"/>
    <w:rsid w:val="0099293A"/>
    <w:rsid w:val="009A5BE5"/>
    <w:rsid w:val="009A7ACF"/>
    <w:rsid w:val="009C4A7E"/>
    <w:rsid w:val="009E0839"/>
    <w:rsid w:val="00A17654"/>
    <w:rsid w:val="00A26838"/>
    <w:rsid w:val="00A31525"/>
    <w:rsid w:val="00A468B7"/>
    <w:rsid w:val="00AC5E8E"/>
    <w:rsid w:val="00AE4247"/>
    <w:rsid w:val="00AE4559"/>
    <w:rsid w:val="00AF4269"/>
    <w:rsid w:val="00B06AEC"/>
    <w:rsid w:val="00B3678E"/>
    <w:rsid w:val="00BA5CE7"/>
    <w:rsid w:val="00BB491C"/>
    <w:rsid w:val="00BD1EE1"/>
    <w:rsid w:val="00BD1F00"/>
    <w:rsid w:val="00C015E1"/>
    <w:rsid w:val="00C01B5C"/>
    <w:rsid w:val="00C31259"/>
    <w:rsid w:val="00C328E8"/>
    <w:rsid w:val="00C350FA"/>
    <w:rsid w:val="00C66E28"/>
    <w:rsid w:val="00CA368F"/>
    <w:rsid w:val="00CA4A2F"/>
    <w:rsid w:val="00CC65EF"/>
    <w:rsid w:val="00D26BF0"/>
    <w:rsid w:val="00D64E9B"/>
    <w:rsid w:val="00D661F0"/>
    <w:rsid w:val="00D84C17"/>
    <w:rsid w:val="00D949BC"/>
    <w:rsid w:val="00DA076F"/>
    <w:rsid w:val="00DC433B"/>
    <w:rsid w:val="00DD3FE1"/>
    <w:rsid w:val="00DE39CC"/>
    <w:rsid w:val="00E24A27"/>
    <w:rsid w:val="00E3319C"/>
    <w:rsid w:val="00E41DFF"/>
    <w:rsid w:val="00E637C3"/>
    <w:rsid w:val="00E70AC9"/>
    <w:rsid w:val="00E801CA"/>
    <w:rsid w:val="00EC47DA"/>
    <w:rsid w:val="00ED2E6A"/>
    <w:rsid w:val="00F01BBA"/>
    <w:rsid w:val="00F07F86"/>
    <w:rsid w:val="00FD433D"/>
    <w:rsid w:val="00FD5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E9B"/>
    <w:pPr>
      <w:ind w:left="720"/>
      <w:contextualSpacing/>
    </w:pPr>
  </w:style>
  <w:style w:type="paragraph" w:styleId="NoSpacing">
    <w:name w:val="No Spacing"/>
    <w:uiPriority w:val="1"/>
    <w:qFormat/>
    <w:rsid w:val="0046085A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CA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DC80A9-ECE4-48FB-AFA2-D8FE83DFB4B1}"/>
</file>

<file path=customXml/itemProps2.xml><?xml version="1.0" encoding="utf-8"?>
<ds:datastoreItem xmlns:ds="http://schemas.openxmlformats.org/officeDocument/2006/customXml" ds:itemID="{49D538B0-E2C1-4C5C-86F6-457C62E695B2}"/>
</file>

<file path=customXml/itemProps3.xml><?xml version="1.0" encoding="utf-8"?>
<ds:datastoreItem xmlns:ds="http://schemas.openxmlformats.org/officeDocument/2006/customXml" ds:itemID="{7D1292E1-633E-4569-8D23-4C73F0A970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2776</Words>
  <Characters>15270</Characters>
  <Application>Microsoft Office Word</Application>
  <DocSecurity>0</DocSecurity>
  <Lines>127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mespinoza</dc:creator>
  <cp:lastModifiedBy>Martha</cp:lastModifiedBy>
  <cp:revision>2</cp:revision>
  <dcterms:created xsi:type="dcterms:W3CDTF">2019-03-18T11:47:00Z</dcterms:created>
  <dcterms:modified xsi:type="dcterms:W3CDTF">2019-03-18T11:47:00Z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