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54222" w14:textId="14DB2031" w:rsidR="00AF4DD1" w:rsidRPr="003A70AB" w:rsidRDefault="00AF4DD1" w:rsidP="00AF4DD1">
      <w:pPr>
        <w:jc w:val="center"/>
        <w:rPr>
          <w:b/>
          <w:sz w:val="32"/>
          <w:szCs w:val="32"/>
          <w:u w:val="single"/>
          <w:lang w:val="es-ES_tradnl"/>
        </w:rPr>
      </w:pPr>
      <w:r w:rsidRPr="003A70AB">
        <w:rPr>
          <w:b/>
          <w:sz w:val="32"/>
          <w:szCs w:val="32"/>
          <w:u w:val="single"/>
          <w:lang w:val="es-ES_tradnl"/>
        </w:rPr>
        <w:t xml:space="preserve">Cuestionario para </w:t>
      </w:r>
      <w:r w:rsidR="002B26CA">
        <w:rPr>
          <w:b/>
          <w:sz w:val="32"/>
          <w:szCs w:val="32"/>
          <w:u w:val="single"/>
          <w:lang w:val="es-ES_tradnl"/>
        </w:rPr>
        <w:t>actores no estatales</w:t>
      </w:r>
    </w:p>
    <w:p w14:paraId="1858686D" w14:textId="77777777" w:rsidR="003E429C" w:rsidRPr="003A70AB" w:rsidRDefault="003E429C" w:rsidP="002865E3">
      <w:pPr>
        <w:jc w:val="center"/>
        <w:rPr>
          <w:b/>
          <w:sz w:val="32"/>
          <w:szCs w:val="32"/>
          <w:u w:val="single"/>
          <w:lang w:val="es-ES_tradnl"/>
        </w:rPr>
      </w:pPr>
    </w:p>
    <w:p w14:paraId="12AAD413"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48º período de sesiones del Consejo de Derechos Humanos (2021) sobre la planificación y visión</w:t>
      </w:r>
    </w:p>
    <w:p w14:paraId="3E969267" w14:textId="77777777" w:rsidR="003E429C" w:rsidRPr="003A70AB" w:rsidRDefault="003E429C" w:rsidP="002865E3">
      <w:pPr>
        <w:spacing w:line="259" w:lineRule="auto"/>
        <w:ind w:firstLine="720"/>
        <w:jc w:val="center"/>
        <w:rPr>
          <w:b/>
          <w:sz w:val="32"/>
          <w:szCs w:val="22"/>
          <w:lang w:val="es-ES_tradnl"/>
        </w:rPr>
      </w:pPr>
      <w:r w:rsidRPr="003A70AB">
        <w:rPr>
          <w:b/>
          <w:sz w:val="32"/>
          <w:szCs w:val="22"/>
          <w:lang w:val="es-ES_tradnl"/>
        </w:rPr>
        <w:t>Informe para el 76º período de sesiones de la Asamblea General de las Naciones Unidas (2021) sobre la mercantilización del agua</w:t>
      </w:r>
    </w:p>
    <w:p w14:paraId="2672F8CA" w14:textId="77777777" w:rsidR="003E429C" w:rsidRPr="003A70AB" w:rsidRDefault="003E429C" w:rsidP="002865E3">
      <w:pPr>
        <w:jc w:val="both"/>
        <w:rPr>
          <w:sz w:val="22"/>
          <w:szCs w:val="22"/>
          <w:lang w:val="es-ES_tradnl"/>
        </w:rPr>
      </w:pPr>
    </w:p>
    <w:p w14:paraId="23BF27F1" w14:textId="77777777" w:rsidR="003E429C" w:rsidRPr="003A70AB" w:rsidRDefault="003E429C" w:rsidP="002865E3">
      <w:pPr>
        <w:pStyle w:val="Ttulo2"/>
        <w:ind w:left="0"/>
        <w:jc w:val="both"/>
        <w:rPr>
          <w:lang w:val="es-ES_tradnl"/>
        </w:rPr>
      </w:pPr>
      <w:r w:rsidRPr="003A70AB">
        <w:rPr>
          <w:lang w:val="es-ES_tradnl"/>
        </w:rPr>
        <w:t>I.</w:t>
      </w:r>
      <w:r w:rsidRPr="003A70AB">
        <w:rPr>
          <w:lang w:val="es-ES_tradnl"/>
        </w:rPr>
        <w:tab/>
        <w:t>COVID-19 y los derechos humanos al agua y el saneamiento</w:t>
      </w:r>
    </w:p>
    <w:p w14:paraId="5E1CC729" w14:textId="77777777" w:rsidR="00E3542D" w:rsidRPr="003A70AB" w:rsidRDefault="00E3542D" w:rsidP="00E3542D">
      <w:pPr>
        <w:jc w:val="both"/>
        <w:rPr>
          <w:sz w:val="22"/>
          <w:szCs w:val="22"/>
          <w:lang w:val="es-ES_tradnl"/>
        </w:rPr>
      </w:pPr>
    </w:p>
    <w:p w14:paraId="111160AA" w14:textId="11F979D5" w:rsidR="00E3542D" w:rsidRPr="003A70AB" w:rsidRDefault="00E3542D" w:rsidP="00AF4DD1">
      <w:pPr>
        <w:pStyle w:val="Prrafodelista"/>
        <w:spacing w:line="259" w:lineRule="auto"/>
        <w:ind w:left="0"/>
        <w:jc w:val="both"/>
        <w:rPr>
          <w:sz w:val="22"/>
          <w:szCs w:val="22"/>
          <w:lang w:val="es-ES_tradnl"/>
        </w:rPr>
      </w:pPr>
      <w:r w:rsidRPr="003A70AB">
        <w:rPr>
          <w:sz w:val="22"/>
          <w:szCs w:val="22"/>
          <w:lang w:val="es-ES_tradnl"/>
        </w:rPr>
        <w:t>1.</w:t>
      </w:r>
      <w:r w:rsidR="00AF4DD1" w:rsidRPr="003A70AB">
        <w:rPr>
          <w:sz w:val="22"/>
          <w:szCs w:val="22"/>
          <w:lang w:val="es-ES_tradnl"/>
        </w:rPr>
        <w:tab/>
      </w:r>
      <w:r w:rsidRPr="003A70AB">
        <w:rPr>
          <w:sz w:val="22"/>
          <w:szCs w:val="22"/>
          <w:lang w:val="es-ES_tradnl"/>
        </w:rPr>
        <w:t xml:space="preserve">En el contexto de la pandemia de la COVID-19 y </w:t>
      </w:r>
      <w:r w:rsidR="00CB55D3" w:rsidRPr="003A70AB">
        <w:rPr>
          <w:sz w:val="22"/>
          <w:szCs w:val="22"/>
          <w:lang w:val="es-ES_tradnl"/>
        </w:rPr>
        <w:t xml:space="preserve">de </w:t>
      </w:r>
      <w:r w:rsidRPr="003A70AB">
        <w:rPr>
          <w:sz w:val="22"/>
          <w:szCs w:val="22"/>
          <w:lang w:val="es-ES_tradnl"/>
        </w:rPr>
        <w:t xml:space="preserve">las </w:t>
      </w:r>
      <w:r w:rsidR="00881E03" w:rsidRPr="003A70AB">
        <w:rPr>
          <w:sz w:val="22"/>
          <w:szCs w:val="22"/>
          <w:lang w:val="es-ES_tradnl"/>
        </w:rPr>
        <w:t>estrategias</w:t>
      </w:r>
      <w:r w:rsidRPr="003A70AB">
        <w:rPr>
          <w:sz w:val="22"/>
          <w:szCs w:val="22"/>
          <w:lang w:val="es-ES_tradnl"/>
        </w:rPr>
        <w:t xml:space="preserve"> de</w:t>
      </w:r>
      <w:r w:rsidR="00881E03" w:rsidRPr="003A70AB">
        <w:rPr>
          <w:sz w:val="22"/>
          <w:szCs w:val="22"/>
          <w:lang w:val="es-ES_tradnl"/>
        </w:rPr>
        <w:t xml:space="preserve"> protección y</w:t>
      </w:r>
      <w:r w:rsidRPr="003A70AB">
        <w:rPr>
          <w:sz w:val="22"/>
          <w:szCs w:val="22"/>
          <w:lang w:val="es-ES_tradnl"/>
        </w:rPr>
        <w:t xml:space="preserve"> recuperación</w:t>
      </w:r>
      <w:r w:rsidR="00CB55D3" w:rsidRPr="003A70AB">
        <w:rPr>
          <w:sz w:val="22"/>
          <w:szCs w:val="22"/>
          <w:lang w:val="es-ES_tradnl"/>
        </w:rPr>
        <w:t xml:space="preserve"> en los países en los que trabaja su organización</w:t>
      </w:r>
      <w:r w:rsidRPr="003A70AB">
        <w:rPr>
          <w:sz w:val="22"/>
          <w:szCs w:val="22"/>
          <w:lang w:val="es-ES_tradnl"/>
        </w:rPr>
        <w:t xml:space="preserve"> ¿qué medidas se han puesto en marcha</w:t>
      </w:r>
      <w:r w:rsidR="00CB55D3" w:rsidRPr="003A70AB">
        <w:rPr>
          <w:sz w:val="22"/>
          <w:szCs w:val="22"/>
          <w:lang w:val="es-ES_tradnl"/>
        </w:rPr>
        <w:t>, por los gobiernos y operadores, públicos o privados,</w:t>
      </w:r>
      <w:r w:rsidRPr="4ED3F1F5">
        <w:rPr>
          <w:sz w:val="22"/>
          <w:szCs w:val="22"/>
          <w:lang w:val="es-ES"/>
        </w:rPr>
        <w:t xml:space="preserve"> para asegurar que toda la población tenga un acceso adecuado y suficiente a los servicios de agua, saneamiento e higiene? </w:t>
      </w:r>
    </w:p>
    <w:p w14:paraId="14E26422" w14:textId="77777777" w:rsidR="00153C10" w:rsidRDefault="00153C10" w:rsidP="00153C10">
      <w:pPr>
        <w:jc w:val="both"/>
        <w:rPr>
          <w:b/>
          <w:sz w:val="22"/>
          <w:szCs w:val="22"/>
          <w:lang w:val="es-ES"/>
        </w:rPr>
      </w:pPr>
    </w:p>
    <w:p w14:paraId="7281A683" w14:textId="05A137B2" w:rsidR="00153C10" w:rsidRPr="00153C10" w:rsidRDefault="00153C10" w:rsidP="00153C10">
      <w:pPr>
        <w:jc w:val="both"/>
        <w:rPr>
          <w:b/>
          <w:sz w:val="22"/>
          <w:szCs w:val="22"/>
          <w:lang w:val="es-ES"/>
        </w:rPr>
      </w:pPr>
      <w:r w:rsidRPr="00153C10">
        <w:rPr>
          <w:b/>
          <w:sz w:val="22"/>
          <w:szCs w:val="22"/>
          <w:lang w:val="es-ES"/>
        </w:rPr>
        <w:t xml:space="preserve">Medidas adoptadas por los gobiernos: </w:t>
      </w:r>
    </w:p>
    <w:p w14:paraId="72DDE094" w14:textId="4B4E62BE" w:rsidR="00153C10" w:rsidRPr="00153C10" w:rsidRDefault="00B23ACB" w:rsidP="00153C10">
      <w:pPr>
        <w:jc w:val="both"/>
        <w:rPr>
          <w:b/>
          <w:sz w:val="22"/>
          <w:szCs w:val="22"/>
          <w:lang w:val="es-ES"/>
        </w:rPr>
      </w:pPr>
      <w:r>
        <w:rPr>
          <w:b/>
          <w:sz w:val="22"/>
          <w:szCs w:val="22"/>
          <w:lang w:val="es-ES"/>
        </w:rPr>
        <w:t xml:space="preserve"> </w:t>
      </w:r>
    </w:p>
    <w:p w14:paraId="7B431D6F" w14:textId="4EF17543" w:rsidR="009249BA" w:rsidRDefault="009249BA" w:rsidP="00F75635">
      <w:pPr>
        <w:numPr>
          <w:ilvl w:val="0"/>
          <w:numId w:val="13"/>
        </w:numPr>
        <w:jc w:val="both"/>
        <w:rPr>
          <w:rFonts w:asciiTheme="minorHAnsi" w:hAnsiTheme="minorHAnsi" w:cstheme="minorHAnsi"/>
          <w:bCs/>
          <w:sz w:val="22"/>
          <w:szCs w:val="22"/>
          <w:lang w:val="es-ES"/>
        </w:rPr>
      </w:pPr>
      <w:bookmarkStart w:id="0" w:name="_Hlk68632152"/>
      <w:r w:rsidRPr="00B23ACB">
        <w:rPr>
          <w:rFonts w:asciiTheme="minorHAnsi" w:hAnsiTheme="minorHAnsi" w:cstheme="minorHAnsi"/>
          <w:bCs/>
          <w:sz w:val="22"/>
          <w:szCs w:val="22"/>
          <w:lang w:val="es-ES"/>
        </w:rPr>
        <w:t>Las principales empresas de servicios sanitarios (ESS) de</w:t>
      </w:r>
      <w:r w:rsidR="00C072EB">
        <w:rPr>
          <w:rFonts w:asciiTheme="minorHAnsi" w:hAnsiTheme="minorHAnsi" w:cstheme="minorHAnsi"/>
          <w:bCs/>
          <w:sz w:val="22"/>
          <w:szCs w:val="22"/>
          <w:lang w:val="es-ES"/>
        </w:rPr>
        <w:t xml:space="preserve"> Chile, </w:t>
      </w:r>
      <w:r w:rsidRPr="00B23ACB">
        <w:rPr>
          <w:rFonts w:asciiTheme="minorHAnsi" w:hAnsiTheme="minorHAnsi" w:cstheme="minorHAnsi"/>
          <w:bCs/>
          <w:sz w:val="22"/>
          <w:szCs w:val="22"/>
          <w:lang w:val="es-ES"/>
        </w:rPr>
        <w:t xml:space="preserve">agrupadas en la Asociación Nacional de Empresas de Servicios Sanitarios, ANDESS A.G., acordaron en los primeros días de marzo de 2020 suspender los cortes al suministro de agua potable que, conforme a la legislación vigente, se hacen de los casos de clientes morosos.  Adicionalmente, se repuso el servicio a los clientes que estaban </w:t>
      </w:r>
      <w:r w:rsidR="00C072EB">
        <w:rPr>
          <w:rFonts w:asciiTheme="minorHAnsi" w:hAnsiTheme="minorHAnsi" w:cstheme="minorHAnsi"/>
          <w:bCs/>
          <w:sz w:val="22"/>
          <w:szCs w:val="22"/>
          <w:lang w:val="es-ES"/>
        </w:rPr>
        <w:t>suspendidos</w:t>
      </w:r>
      <w:r w:rsidRPr="00B23ACB">
        <w:rPr>
          <w:rFonts w:asciiTheme="minorHAnsi" w:hAnsiTheme="minorHAnsi" w:cstheme="minorHAnsi"/>
          <w:bCs/>
          <w:sz w:val="22"/>
          <w:szCs w:val="22"/>
          <w:lang w:val="es-ES"/>
        </w:rPr>
        <w:t xml:space="preserve"> con anterioridad, independientemente de que hayan o no </w:t>
      </w:r>
      <w:r w:rsidR="00C072EB">
        <w:rPr>
          <w:rFonts w:asciiTheme="minorHAnsi" w:hAnsiTheme="minorHAnsi" w:cstheme="minorHAnsi"/>
          <w:bCs/>
          <w:sz w:val="22"/>
          <w:szCs w:val="22"/>
          <w:lang w:val="es-ES"/>
        </w:rPr>
        <w:t>regularizado</w:t>
      </w:r>
      <w:r w:rsidRPr="00B23ACB">
        <w:rPr>
          <w:rFonts w:asciiTheme="minorHAnsi" w:hAnsiTheme="minorHAnsi" w:cstheme="minorHAnsi"/>
          <w:bCs/>
          <w:sz w:val="22"/>
          <w:szCs w:val="22"/>
          <w:lang w:val="es-ES"/>
        </w:rPr>
        <w:t xml:space="preserve"> sus cuentas pendientes.</w:t>
      </w:r>
    </w:p>
    <w:p w14:paraId="1F4AC077" w14:textId="77777777" w:rsidR="00B23ACB" w:rsidRPr="00B23ACB" w:rsidRDefault="00B23ACB" w:rsidP="00B23ACB">
      <w:pPr>
        <w:ind w:left="360"/>
        <w:jc w:val="both"/>
        <w:rPr>
          <w:rFonts w:asciiTheme="minorHAnsi" w:hAnsiTheme="minorHAnsi" w:cstheme="minorHAnsi"/>
          <w:bCs/>
          <w:sz w:val="22"/>
          <w:szCs w:val="22"/>
          <w:lang w:val="es-ES"/>
        </w:rPr>
      </w:pPr>
    </w:p>
    <w:p w14:paraId="58CD37F7" w14:textId="2D2584B6" w:rsidR="009249BA" w:rsidRDefault="009249BA" w:rsidP="00F75635">
      <w:pPr>
        <w:numPr>
          <w:ilvl w:val="0"/>
          <w:numId w:val="13"/>
        </w:numPr>
        <w:jc w:val="both"/>
        <w:rPr>
          <w:rFonts w:asciiTheme="minorHAnsi" w:hAnsiTheme="minorHAnsi" w:cstheme="minorHAnsi"/>
          <w:bCs/>
          <w:sz w:val="22"/>
          <w:szCs w:val="22"/>
          <w:lang w:val="es-ES"/>
        </w:rPr>
      </w:pPr>
      <w:r w:rsidRPr="00B23ACB">
        <w:rPr>
          <w:rFonts w:asciiTheme="minorHAnsi" w:hAnsiTheme="minorHAnsi" w:cstheme="minorHAnsi"/>
          <w:bCs/>
          <w:sz w:val="22"/>
          <w:szCs w:val="22"/>
          <w:lang w:val="es-ES"/>
        </w:rPr>
        <w:t xml:space="preserve">Mediante la dictación del a Ley N°21.249, publicada en el Diario Oficial con fecha 8 de agosto de 2020, se dispuso que por el plazo de 90 días -contados desde la publicación de la ley- las </w:t>
      </w:r>
      <w:r w:rsidR="00C072EB">
        <w:rPr>
          <w:rFonts w:asciiTheme="minorHAnsi" w:hAnsiTheme="minorHAnsi" w:cstheme="minorHAnsi"/>
          <w:bCs/>
          <w:sz w:val="22"/>
          <w:szCs w:val="22"/>
          <w:lang w:val="es-ES"/>
        </w:rPr>
        <w:t xml:space="preserve">ESS </w:t>
      </w:r>
      <w:r w:rsidRPr="00B23ACB">
        <w:rPr>
          <w:rFonts w:asciiTheme="minorHAnsi" w:hAnsiTheme="minorHAnsi" w:cstheme="minorHAnsi"/>
          <w:bCs/>
          <w:sz w:val="22"/>
          <w:szCs w:val="22"/>
          <w:lang w:val="es-ES"/>
        </w:rPr>
        <w:t xml:space="preserve">no podrían cortar el suministro por falta de pago a: </w:t>
      </w:r>
      <w:r w:rsidR="00C072EB">
        <w:rPr>
          <w:rFonts w:asciiTheme="minorHAnsi" w:hAnsiTheme="minorHAnsi" w:cstheme="minorHAnsi"/>
          <w:bCs/>
          <w:sz w:val="22"/>
          <w:szCs w:val="22"/>
          <w:lang w:val="es-ES"/>
        </w:rPr>
        <w:t>u</w:t>
      </w:r>
      <w:r w:rsidRPr="00B23ACB">
        <w:rPr>
          <w:rFonts w:asciiTheme="minorHAnsi" w:hAnsiTheme="minorHAnsi" w:cstheme="minorHAnsi"/>
          <w:bCs/>
          <w:sz w:val="22"/>
          <w:szCs w:val="22"/>
          <w:lang w:val="es-ES"/>
        </w:rPr>
        <w:t xml:space="preserve">suarios residenciales o domiciliarios; </w:t>
      </w:r>
      <w:r w:rsidR="00C072EB">
        <w:rPr>
          <w:rFonts w:asciiTheme="minorHAnsi" w:hAnsiTheme="minorHAnsi" w:cstheme="minorHAnsi"/>
          <w:bCs/>
          <w:sz w:val="22"/>
          <w:szCs w:val="22"/>
          <w:lang w:val="es-ES"/>
        </w:rPr>
        <w:t>h</w:t>
      </w:r>
      <w:r w:rsidRPr="00B23ACB">
        <w:rPr>
          <w:rFonts w:asciiTheme="minorHAnsi" w:hAnsiTheme="minorHAnsi" w:cstheme="minorHAnsi"/>
          <w:bCs/>
          <w:sz w:val="22"/>
          <w:szCs w:val="22"/>
          <w:lang w:val="es-ES"/>
        </w:rPr>
        <w:t xml:space="preserve">ospitales y centros de salud; cárceles y recintos penitenciarios; hogares de menores en riesgo social, abandono o compromiso delictual; </w:t>
      </w:r>
      <w:r w:rsidR="00C072EB">
        <w:rPr>
          <w:rFonts w:asciiTheme="minorHAnsi" w:hAnsiTheme="minorHAnsi" w:cstheme="minorHAnsi"/>
          <w:bCs/>
          <w:sz w:val="22"/>
          <w:szCs w:val="22"/>
          <w:lang w:val="es-ES"/>
        </w:rPr>
        <w:t>h</w:t>
      </w:r>
      <w:r w:rsidRPr="00B23ACB">
        <w:rPr>
          <w:rFonts w:asciiTheme="minorHAnsi" w:hAnsiTheme="minorHAnsi" w:cstheme="minorHAnsi"/>
          <w:bCs/>
          <w:sz w:val="22"/>
          <w:szCs w:val="22"/>
          <w:lang w:val="es-ES"/>
        </w:rPr>
        <w:t xml:space="preserve">ogares y establecimientos de larga estadía de adultos mayores; </w:t>
      </w:r>
      <w:r w:rsidR="00C072EB">
        <w:rPr>
          <w:rFonts w:asciiTheme="minorHAnsi" w:hAnsiTheme="minorHAnsi" w:cstheme="minorHAnsi"/>
          <w:bCs/>
          <w:sz w:val="22"/>
          <w:szCs w:val="22"/>
          <w:lang w:val="es-ES"/>
        </w:rPr>
        <w:t>b</w:t>
      </w:r>
      <w:r w:rsidRPr="00B23ACB">
        <w:rPr>
          <w:rFonts w:asciiTheme="minorHAnsi" w:hAnsiTheme="minorHAnsi" w:cstheme="minorHAnsi"/>
          <w:bCs/>
          <w:sz w:val="22"/>
          <w:szCs w:val="22"/>
          <w:lang w:val="es-ES"/>
        </w:rPr>
        <w:t xml:space="preserve">omberos; </w:t>
      </w:r>
      <w:r w:rsidR="00C072EB">
        <w:rPr>
          <w:rFonts w:asciiTheme="minorHAnsi" w:hAnsiTheme="minorHAnsi" w:cstheme="minorHAnsi"/>
          <w:bCs/>
          <w:sz w:val="22"/>
          <w:szCs w:val="22"/>
          <w:lang w:val="es-ES"/>
        </w:rPr>
        <w:t>o</w:t>
      </w:r>
      <w:r w:rsidRPr="00B23ACB">
        <w:rPr>
          <w:rFonts w:asciiTheme="minorHAnsi" w:hAnsiTheme="minorHAnsi" w:cstheme="minorHAnsi"/>
          <w:bCs/>
          <w:sz w:val="22"/>
          <w:szCs w:val="22"/>
          <w:lang w:val="es-ES"/>
        </w:rPr>
        <w:t xml:space="preserve">rganizaciones sin fines de lucro y </w:t>
      </w:r>
      <w:r w:rsidR="00C072EB">
        <w:rPr>
          <w:rFonts w:asciiTheme="minorHAnsi" w:hAnsiTheme="minorHAnsi" w:cstheme="minorHAnsi"/>
          <w:bCs/>
          <w:sz w:val="22"/>
          <w:szCs w:val="22"/>
          <w:lang w:val="es-ES"/>
        </w:rPr>
        <w:t>m</w:t>
      </w:r>
      <w:r w:rsidRPr="00B23ACB">
        <w:rPr>
          <w:rFonts w:asciiTheme="minorHAnsi" w:hAnsiTheme="minorHAnsi" w:cstheme="minorHAnsi"/>
          <w:bCs/>
          <w:sz w:val="22"/>
          <w:szCs w:val="22"/>
          <w:lang w:val="es-ES"/>
        </w:rPr>
        <w:t>icroempresas. La misma ley estableció plazos y exenciones de cobros de intereses para las deudas que se generen durante la crisis e incluso plazos en exceso al estado de excepción constitucional por catástrofe.</w:t>
      </w:r>
    </w:p>
    <w:p w14:paraId="11CA0FE9" w14:textId="77777777" w:rsidR="00B23ACB" w:rsidRDefault="00B23ACB" w:rsidP="00B23ACB">
      <w:pPr>
        <w:pStyle w:val="Prrafodelista"/>
        <w:rPr>
          <w:rFonts w:asciiTheme="minorHAnsi" w:hAnsiTheme="minorHAnsi" w:cstheme="minorHAnsi"/>
          <w:bCs/>
          <w:sz w:val="22"/>
          <w:szCs w:val="22"/>
          <w:lang w:val="es-ES"/>
        </w:rPr>
      </w:pPr>
    </w:p>
    <w:p w14:paraId="53E8D652" w14:textId="0FD113AC" w:rsidR="009249BA" w:rsidRDefault="00B23ACB" w:rsidP="00F75635">
      <w:pPr>
        <w:numPr>
          <w:ilvl w:val="0"/>
          <w:numId w:val="13"/>
        </w:numPr>
        <w:jc w:val="both"/>
        <w:rPr>
          <w:rFonts w:asciiTheme="minorHAnsi" w:hAnsiTheme="minorHAnsi" w:cstheme="minorHAnsi"/>
          <w:bCs/>
          <w:sz w:val="22"/>
          <w:szCs w:val="22"/>
          <w:lang w:val="es-ES"/>
        </w:rPr>
      </w:pPr>
      <w:r w:rsidRPr="00B23ACB">
        <w:rPr>
          <w:rFonts w:asciiTheme="minorHAnsi" w:hAnsiTheme="minorHAnsi" w:cstheme="minorHAnsi"/>
          <w:bCs/>
          <w:sz w:val="22"/>
          <w:szCs w:val="22"/>
          <w:lang w:val="es-ES"/>
        </w:rPr>
        <w:t>Hacia fines del mes de octubre del año 2020, a</w:t>
      </w:r>
      <w:r w:rsidR="009249BA" w:rsidRPr="00B23ACB">
        <w:rPr>
          <w:rFonts w:asciiTheme="minorHAnsi" w:hAnsiTheme="minorHAnsi" w:cstheme="minorHAnsi"/>
          <w:bCs/>
          <w:sz w:val="22"/>
          <w:szCs w:val="22"/>
          <w:lang w:val="es-ES"/>
        </w:rPr>
        <w:t xml:space="preserve">ntes del vencimiento de la vigencia de la ley N°21.249, las ESS prorrogaron su compromiso de no cortar el suministro a los clientes morosos, estuviera o no vigente una ley que así lo ordene.   </w:t>
      </w:r>
      <w:r w:rsidRPr="00B23ACB">
        <w:rPr>
          <w:rFonts w:asciiTheme="minorHAnsi" w:hAnsiTheme="minorHAnsi" w:cstheme="minorHAnsi"/>
          <w:bCs/>
          <w:sz w:val="22"/>
          <w:szCs w:val="22"/>
          <w:lang w:val="es-ES"/>
        </w:rPr>
        <w:t xml:space="preserve"> </w:t>
      </w:r>
    </w:p>
    <w:p w14:paraId="2119F180" w14:textId="77777777" w:rsidR="00B23ACB" w:rsidRDefault="00B23ACB" w:rsidP="00B23ACB">
      <w:pPr>
        <w:pStyle w:val="Prrafodelista"/>
        <w:rPr>
          <w:rFonts w:asciiTheme="minorHAnsi" w:hAnsiTheme="minorHAnsi" w:cstheme="minorHAnsi"/>
          <w:bCs/>
          <w:sz w:val="22"/>
          <w:szCs w:val="22"/>
          <w:lang w:val="es-ES"/>
        </w:rPr>
      </w:pPr>
    </w:p>
    <w:p w14:paraId="2672EE98" w14:textId="29E0B87E" w:rsidR="009249BA" w:rsidRPr="00B23ACB" w:rsidRDefault="009249BA" w:rsidP="00F75635">
      <w:pPr>
        <w:pStyle w:val="Prrafodelista"/>
        <w:numPr>
          <w:ilvl w:val="0"/>
          <w:numId w:val="13"/>
        </w:numPr>
        <w:jc w:val="both"/>
        <w:rPr>
          <w:rFonts w:asciiTheme="minorHAnsi" w:hAnsiTheme="minorHAnsi" w:cstheme="minorHAnsi"/>
          <w:b/>
          <w:sz w:val="22"/>
          <w:szCs w:val="22"/>
          <w:lang w:val="es-ES"/>
        </w:rPr>
      </w:pPr>
      <w:r w:rsidRPr="00B23ACB">
        <w:rPr>
          <w:rFonts w:asciiTheme="minorHAnsi" w:hAnsiTheme="minorHAnsi" w:cstheme="minorHAnsi"/>
          <w:bCs/>
          <w:sz w:val="22"/>
          <w:szCs w:val="22"/>
          <w:lang w:val="es-ES"/>
        </w:rPr>
        <w:lastRenderedPageBreak/>
        <w:t xml:space="preserve">Mediante la ley N°21.301, </w:t>
      </w:r>
      <w:r w:rsidR="00B23ACB" w:rsidRPr="00B23ACB">
        <w:rPr>
          <w:rFonts w:asciiTheme="minorHAnsi" w:hAnsiTheme="minorHAnsi" w:cstheme="minorHAnsi"/>
          <w:bCs/>
          <w:sz w:val="22"/>
          <w:szCs w:val="22"/>
          <w:lang w:val="es-ES"/>
        </w:rPr>
        <w:t>publicada en el Diario Oficial con fecha</w:t>
      </w:r>
      <w:r w:rsidR="00B23ACB" w:rsidRPr="00B23ACB">
        <w:rPr>
          <w:rFonts w:asciiTheme="minorHAnsi" w:hAnsiTheme="minorHAnsi" w:cstheme="minorHAnsi"/>
          <w:sz w:val="22"/>
          <w:szCs w:val="22"/>
          <w:lang w:val="es-ES"/>
        </w:rPr>
        <w:t xml:space="preserve"> 5 enero 2021</w:t>
      </w:r>
      <w:r w:rsidR="00B23ACB" w:rsidRPr="00B23ACB">
        <w:rPr>
          <w:rFonts w:asciiTheme="minorHAnsi" w:hAnsiTheme="minorHAnsi" w:cstheme="minorHAnsi"/>
          <w:bCs/>
          <w:sz w:val="22"/>
          <w:szCs w:val="22"/>
          <w:lang w:val="es-ES"/>
        </w:rPr>
        <w:t>,</w:t>
      </w:r>
      <w:r w:rsidR="00B23ACB">
        <w:rPr>
          <w:rFonts w:asciiTheme="minorHAnsi" w:hAnsiTheme="minorHAnsi" w:cstheme="minorHAnsi"/>
          <w:bCs/>
          <w:sz w:val="22"/>
          <w:szCs w:val="22"/>
          <w:lang w:val="es-ES"/>
        </w:rPr>
        <w:t xml:space="preserve"> </w:t>
      </w:r>
      <w:r w:rsidRPr="00B23ACB">
        <w:rPr>
          <w:rFonts w:asciiTheme="minorHAnsi" w:hAnsiTheme="minorHAnsi" w:cstheme="minorHAnsi"/>
          <w:bCs/>
          <w:sz w:val="22"/>
          <w:szCs w:val="22"/>
          <w:lang w:val="es-ES"/>
        </w:rPr>
        <w:t>el plazo de 90 días de la ley 21.249 se cambió por 270 días. Se extendió también de 12 a 36 meses el plazo en que los clientes pueden optar para el pago de los servicios que se acumulen durante la pandemia.</w:t>
      </w:r>
      <w:bookmarkEnd w:id="0"/>
    </w:p>
    <w:p w14:paraId="5820D63F" w14:textId="77777777" w:rsidR="009249BA" w:rsidRDefault="009249BA" w:rsidP="00E3542D">
      <w:pPr>
        <w:jc w:val="both"/>
        <w:rPr>
          <w:sz w:val="22"/>
          <w:szCs w:val="22"/>
          <w:lang w:val="es-ES_tradnl"/>
        </w:rPr>
      </w:pPr>
    </w:p>
    <w:p w14:paraId="07A1EFC3" w14:textId="77777777" w:rsidR="00E06F26" w:rsidRDefault="00E06F26" w:rsidP="00E3542D">
      <w:pPr>
        <w:jc w:val="both"/>
        <w:rPr>
          <w:sz w:val="22"/>
          <w:szCs w:val="22"/>
          <w:lang w:val="es-ES_tradnl"/>
        </w:rPr>
      </w:pPr>
    </w:p>
    <w:p w14:paraId="6B4876CC" w14:textId="302EB27A" w:rsidR="00026DA5" w:rsidRPr="00026DA5" w:rsidRDefault="00026DA5" w:rsidP="00026DA5">
      <w:pPr>
        <w:jc w:val="both"/>
        <w:rPr>
          <w:b/>
          <w:sz w:val="22"/>
          <w:szCs w:val="22"/>
          <w:lang w:val="es-ES"/>
        </w:rPr>
      </w:pPr>
      <w:r w:rsidRPr="00026DA5">
        <w:rPr>
          <w:b/>
          <w:sz w:val="22"/>
          <w:szCs w:val="22"/>
          <w:lang w:val="es-ES"/>
        </w:rPr>
        <w:t xml:space="preserve">Medidas adoptadas por los operadores privados: </w:t>
      </w:r>
    </w:p>
    <w:p w14:paraId="56025AF5" w14:textId="387FD034" w:rsidR="00026DA5" w:rsidRPr="00026DA5" w:rsidRDefault="00B23ACB" w:rsidP="00026DA5">
      <w:pPr>
        <w:jc w:val="both"/>
        <w:rPr>
          <w:b/>
          <w:sz w:val="22"/>
          <w:szCs w:val="22"/>
          <w:lang w:val="es-ES"/>
        </w:rPr>
      </w:pPr>
      <w:bookmarkStart w:id="1" w:name="_Hlk67992464"/>
      <w:r>
        <w:rPr>
          <w:b/>
          <w:sz w:val="22"/>
          <w:szCs w:val="22"/>
          <w:lang w:val="es-ES"/>
        </w:rPr>
        <w:t xml:space="preserve"> </w:t>
      </w:r>
    </w:p>
    <w:bookmarkEnd w:id="1"/>
    <w:p w14:paraId="336843BE" w14:textId="7A3535DE" w:rsidR="00026DA5" w:rsidRPr="00026DA5" w:rsidRDefault="00026DA5" w:rsidP="00B23ACB">
      <w:pPr>
        <w:numPr>
          <w:ilvl w:val="0"/>
          <w:numId w:val="1"/>
        </w:numPr>
        <w:ind w:left="357" w:hanging="357"/>
        <w:jc w:val="both"/>
        <w:rPr>
          <w:rFonts w:asciiTheme="minorHAnsi" w:hAnsiTheme="minorHAnsi" w:cstheme="minorHAnsi"/>
          <w:sz w:val="22"/>
          <w:szCs w:val="22"/>
          <w:lang w:val="es-CL"/>
        </w:rPr>
      </w:pPr>
      <w:r w:rsidRPr="00026DA5">
        <w:rPr>
          <w:rFonts w:asciiTheme="minorHAnsi" w:hAnsiTheme="minorHAnsi" w:cstheme="minorHAnsi"/>
          <w:sz w:val="22"/>
          <w:szCs w:val="22"/>
          <w:lang w:val="es-CL"/>
        </w:rPr>
        <w:t xml:space="preserve">Las </w:t>
      </w:r>
      <w:r w:rsidR="00C072EB">
        <w:rPr>
          <w:rFonts w:asciiTheme="minorHAnsi" w:hAnsiTheme="minorHAnsi" w:cstheme="minorHAnsi"/>
          <w:sz w:val="22"/>
          <w:szCs w:val="22"/>
          <w:lang w:val="es-CL"/>
        </w:rPr>
        <w:t>ESS</w:t>
      </w:r>
      <w:r w:rsidRPr="00026DA5">
        <w:rPr>
          <w:rFonts w:asciiTheme="minorHAnsi" w:hAnsiTheme="minorHAnsi" w:cstheme="minorHAnsi"/>
          <w:sz w:val="22"/>
          <w:szCs w:val="22"/>
          <w:lang w:val="es-CL"/>
        </w:rPr>
        <w:t xml:space="preserve"> atienden en localidades urbanas del país donde cuenten con concesión de servicios sanitarios con </w:t>
      </w:r>
      <w:r w:rsidRPr="00026DA5">
        <w:rPr>
          <w:rFonts w:asciiTheme="minorHAnsi" w:hAnsiTheme="minorHAnsi" w:cstheme="minorHAnsi"/>
          <w:sz w:val="22"/>
          <w:szCs w:val="22"/>
          <w:lang w:val="es-ES"/>
        </w:rPr>
        <w:t>cobertura de agua potable prácticamente universal en los territorios operacionales (100%) a través de 238 sistemas de producción de agua potable y más de 40.000 km de redes. En los mismos territorios, a través de más de 33 mil km de redes de alcantarillado y 300 sistemas de tratamiento, se descontaminan el 100% de las aguas servidas</w:t>
      </w:r>
      <w:r w:rsidR="00964A27" w:rsidRPr="00CB7DAA">
        <w:rPr>
          <w:rFonts w:asciiTheme="minorHAnsi" w:hAnsiTheme="minorHAnsi" w:cstheme="minorHAnsi"/>
          <w:sz w:val="22"/>
          <w:szCs w:val="22"/>
          <w:lang w:val="es-ES"/>
        </w:rPr>
        <w:t xml:space="preserve"> recolectadas</w:t>
      </w:r>
      <w:r w:rsidRPr="00026DA5">
        <w:rPr>
          <w:rFonts w:asciiTheme="minorHAnsi" w:hAnsiTheme="minorHAnsi" w:cstheme="minorHAnsi"/>
          <w:sz w:val="22"/>
          <w:szCs w:val="22"/>
          <w:lang w:val="es-ES"/>
        </w:rPr>
        <w:t xml:space="preserve">. Lo anterior lo hacen posible </w:t>
      </w:r>
      <w:r w:rsidRPr="00026DA5">
        <w:rPr>
          <w:rFonts w:asciiTheme="minorHAnsi" w:hAnsiTheme="minorHAnsi" w:cstheme="minorHAnsi"/>
          <w:sz w:val="22"/>
          <w:szCs w:val="22"/>
          <w:lang w:val="es-CL"/>
        </w:rPr>
        <w:t>la labor de más de 17 mil trabajadores.</w:t>
      </w:r>
    </w:p>
    <w:p w14:paraId="4DFC8EB2" w14:textId="77777777" w:rsidR="002575AF" w:rsidRDefault="002575AF" w:rsidP="002575AF">
      <w:pPr>
        <w:jc w:val="both"/>
        <w:rPr>
          <w:rFonts w:asciiTheme="minorHAnsi" w:hAnsiTheme="minorHAnsi" w:cstheme="minorHAnsi"/>
          <w:sz w:val="22"/>
          <w:szCs w:val="22"/>
          <w:lang w:val="es-CL"/>
        </w:rPr>
      </w:pPr>
    </w:p>
    <w:p w14:paraId="41FBA897" w14:textId="50374433" w:rsidR="00026DA5" w:rsidRDefault="00026DA5" w:rsidP="00A73522">
      <w:pPr>
        <w:numPr>
          <w:ilvl w:val="0"/>
          <w:numId w:val="1"/>
        </w:numPr>
        <w:jc w:val="both"/>
        <w:rPr>
          <w:rFonts w:asciiTheme="minorHAnsi" w:hAnsiTheme="minorHAnsi" w:cstheme="minorHAnsi"/>
          <w:sz w:val="22"/>
          <w:szCs w:val="22"/>
          <w:lang w:val="es-CL"/>
        </w:rPr>
      </w:pPr>
      <w:r w:rsidRPr="00026DA5">
        <w:rPr>
          <w:rFonts w:asciiTheme="minorHAnsi" w:hAnsiTheme="minorHAnsi" w:cstheme="minorHAnsi"/>
          <w:sz w:val="22"/>
          <w:szCs w:val="22"/>
          <w:lang w:val="es-CL"/>
        </w:rPr>
        <w:t xml:space="preserve">Para prestar el servicio de manera eficiente y segura durante esta crisis sanitaria, las empresas pusieron en marcha sus planes de continuidad operacional con especial foco en la protección de sus trabajadores. Como primera medida, se establecieron cuadrillas y turnos especiales para las operaciones críticas de tratamiento de agua (producción de potable y descontaminación de aguas servidas) </w:t>
      </w:r>
      <w:r w:rsidR="00964A27" w:rsidRPr="00CB7DAA">
        <w:rPr>
          <w:rFonts w:asciiTheme="minorHAnsi" w:hAnsiTheme="minorHAnsi" w:cstheme="minorHAnsi"/>
          <w:sz w:val="22"/>
          <w:szCs w:val="22"/>
          <w:lang w:val="es-CL"/>
        </w:rPr>
        <w:t>así</w:t>
      </w:r>
      <w:r w:rsidRPr="00026DA5">
        <w:rPr>
          <w:rFonts w:asciiTheme="minorHAnsi" w:hAnsiTheme="minorHAnsi" w:cstheme="minorHAnsi"/>
          <w:sz w:val="22"/>
          <w:szCs w:val="22"/>
          <w:lang w:val="es-CL"/>
        </w:rPr>
        <w:t xml:space="preserve"> como para la atención de emergencias en redes (agua potable y alcantarillado). En el caso de grandes instalaciones de tratamiento y </w:t>
      </w:r>
      <w:r w:rsidR="00964A27" w:rsidRPr="00CB7DAA">
        <w:rPr>
          <w:rFonts w:asciiTheme="minorHAnsi" w:hAnsiTheme="minorHAnsi" w:cstheme="minorHAnsi"/>
          <w:sz w:val="22"/>
          <w:szCs w:val="22"/>
          <w:lang w:val="es-CL"/>
        </w:rPr>
        <w:t>en muchas</w:t>
      </w:r>
      <w:r w:rsidRPr="00026DA5">
        <w:rPr>
          <w:rFonts w:asciiTheme="minorHAnsi" w:hAnsiTheme="minorHAnsi" w:cstheme="minorHAnsi"/>
          <w:sz w:val="22"/>
          <w:szCs w:val="22"/>
          <w:lang w:val="es-CL"/>
        </w:rPr>
        <w:t xml:space="preserve"> localidades aisladas incluyeron confinamiento de </w:t>
      </w:r>
      <w:r w:rsidR="00964A27" w:rsidRPr="00CB7DAA">
        <w:rPr>
          <w:rFonts w:asciiTheme="minorHAnsi" w:hAnsiTheme="minorHAnsi" w:cstheme="minorHAnsi"/>
          <w:sz w:val="22"/>
          <w:szCs w:val="22"/>
          <w:lang w:val="es-CL"/>
        </w:rPr>
        <w:t>trabajadores</w:t>
      </w:r>
      <w:r w:rsidRPr="00026DA5">
        <w:rPr>
          <w:rFonts w:asciiTheme="minorHAnsi" w:hAnsiTheme="minorHAnsi" w:cstheme="minorHAnsi"/>
          <w:sz w:val="22"/>
          <w:szCs w:val="22"/>
          <w:lang w:val="es-CL"/>
        </w:rPr>
        <w:t xml:space="preserve">, es decir, cuadrillas que permanecían en su lugar de trabajo durante turnos especiales todo para garantizar su seguridad, la de sus familias y que </w:t>
      </w:r>
      <w:r w:rsidR="00964A27" w:rsidRPr="00CB7DAA">
        <w:rPr>
          <w:rFonts w:asciiTheme="minorHAnsi" w:hAnsiTheme="minorHAnsi" w:cstheme="minorHAnsi"/>
          <w:sz w:val="22"/>
          <w:szCs w:val="22"/>
          <w:lang w:val="es-CL"/>
        </w:rPr>
        <w:t>ningún</w:t>
      </w:r>
      <w:r w:rsidRPr="00026DA5">
        <w:rPr>
          <w:rFonts w:asciiTheme="minorHAnsi" w:hAnsiTheme="minorHAnsi" w:cstheme="minorHAnsi"/>
          <w:sz w:val="22"/>
          <w:szCs w:val="22"/>
          <w:lang w:val="es-CL"/>
        </w:rPr>
        <w:t xml:space="preserve"> hogar atendido por las empresas sanitarias le faltara el agua y saneamiento para el combate de la pandemia.</w:t>
      </w:r>
    </w:p>
    <w:p w14:paraId="0276FF34" w14:textId="77777777" w:rsidR="002575AF" w:rsidRDefault="002575AF" w:rsidP="002575AF">
      <w:pPr>
        <w:pStyle w:val="Prrafodelista"/>
        <w:rPr>
          <w:rFonts w:asciiTheme="minorHAnsi" w:hAnsiTheme="minorHAnsi" w:cstheme="minorHAnsi"/>
          <w:sz w:val="22"/>
          <w:szCs w:val="22"/>
          <w:lang w:val="es-CL"/>
        </w:rPr>
      </w:pPr>
    </w:p>
    <w:p w14:paraId="6E7F7727" w14:textId="123C5943" w:rsidR="00026DA5" w:rsidRDefault="00026DA5" w:rsidP="00A73522">
      <w:pPr>
        <w:numPr>
          <w:ilvl w:val="0"/>
          <w:numId w:val="1"/>
        </w:numPr>
        <w:jc w:val="both"/>
        <w:rPr>
          <w:rFonts w:asciiTheme="minorHAnsi" w:hAnsiTheme="minorHAnsi" w:cstheme="minorHAnsi"/>
          <w:sz w:val="22"/>
          <w:szCs w:val="22"/>
          <w:lang w:val="es-CL"/>
        </w:rPr>
      </w:pPr>
      <w:r w:rsidRPr="00026DA5">
        <w:rPr>
          <w:rFonts w:asciiTheme="minorHAnsi" w:hAnsiTheme="minorHAnsi" w:cstheme="minorHAnsi"/>
          <w:sz w:val="22"/>
          <w:szCs w:val="22"/>
          <w:lang w:val="es-CL"/>
        </w:rPr>
        <w:t xml:space="preserve">Para atender las dudas y requerimientos de la población en temas técnicos y comerciales relacionados con la provisión de agua potable y saneamiento, luego de cerrar las oficinas, se reconvirtieron las funciones de los trabajadores a teletrabajo habilitando </w:t>
      </w:r>
      <w:r w:rsidR="00964A27" w:rsidRPr="00CB7DAA">
        <w:rPr>
          <w:rFonts w:asciiTheme="minorHAnsi" w:hAnsiTheme="minorHAnsi" w:cstheme="minorHAnsi"/>
          <w:sz w:val="22"/>
          <w:szCs w:val="22"/>
          <w:lang w:val="es-CL"/>
        </w:rPr>
        <w:t>múltiples</w:t>
      </w:r>
      <w:r w:rsidRPr="00026DA5">
        <w:rPr>
          <w:rFonts w:asciiTheme="minorHAnsi" w:hAnsiTheme="minorHAnsi" w:cstheme="minorHAnsi"/>
          <w:sz w:val="22"/>
          <w:szCs w:val="22"/>
          <w:lang w:val="es-CL"/>
        </w:rPr>
        <w:t xml:space="preserve"> canales de contacto con el fin de mantener informada a la población y responder prontamente a sus inquietudes relacionadas con la provisión del agua y saneamiento en tiempos de pandemia.</w:t>
      </w:r>
    </w:p>
    <w:p w14:paraId="6DC74F5B" w14:textId="77777777" w:rsidR="002575AF" w:rsidRDefault="002575AF" w:rsidP="002575AF">
      <w:pPr>
        <w:pStyle w:val="Prrafodelista"/>
        <w:rPr>
          <w:rFonts w:asciiTheme="minorHAnsi" w:hAnsiTheme="minorHAnsi" w:cstheme="minorHAnsi"/>
          <w:sz w:val="22"/>
          <w:szCs w:val="22"/>
          <w:lang w:val="es-CL"/>
        </w:rPr>
      </w:pPr>
    </w:p>
    <w:p w14:paraId="2B0B0C41" w14:textId="303914EA" w:rsidR="00026DA5" w:rsidRDefault="00026DA5" w:rsidP="00A73522">
      <w:pPr>
        <w:numPr>
          <w:ilvl w:val="0"/>
          <w:numId w:val="1"/>
        </w:numPr>
        <w:jc w:val="both"/>
        <w:rPr>
          <w:rFonts w:asciiTheme="minorHAnsi" w:hAnsiTheme="minorHAnsi" w:cstheme="minorHAnsi"/>
          <w:sz w:val="22"/>
          <w:szCs w:val="22"/>
          <w:lang w:val="es-CL"/>
        </w:rPr>
      </w:pPr>
      <w:r w:rsidRPr="00026DA5">
        <w:rPr>
          <w:rFonts w:asciiTheme="minorHAnsi" w:hAnsiTheme="minorHAnsi" w:cstheme="minorHAnsi"/>
          <w:sz w:val="22"/>
          <w:szCs w:val="22"/>
          <w:lang w:val="es-CL"/>
        </w:rPr>
        <w:t xml:space="preserve">El país enfrenta una sequía de </w:t>
      </w:r>
      <w:r w:rsidR="00964A27" w:rsidRPr="00CB7DAA">
        <w:rPr>
          <w:rFonts w:asciiTheme="minorHAnsi" w:hAnsiTheme="minorHAnsi" w:cstheme="minorHAnsi"/>
          <w:sz w:val="22"/>
          <w:szCs w:val="22"/>
          <w:lang w:val="es-CL"/>
        </w:rPr>
        <w:t>más</w:t>
      </w:r>
      <w:r w:rsidRPr="00026DA5">
        <w:rPr>
          <w:rFonts w:asciiTheme="minorHAnsi" w:hAnsiTheme="minorHAnsi" w:cstheme="minorHAnsi"/>
          <w:sz w:val="22"/>
          <w:szCs w:val="22"/>
          <w:lang w:val="es-CL"/>
        </w:rPr>
        <w:t xml:space="preserve"> de 12 años y las empresas han desplegado un plan de inversiones para enfrentar este fenómeno derivado del cambio climático. El hecho de que las personas permanecieran confinadas en sus hogares trajo consigo en muchas localidades un aumento del consumo domiciliario que exigía a las empresas mantener los niveles de servicio habituales en calidad y cantidad de agua, en especial en materia de continuidad. Considerando el escenario de estrés hídrico que se vive en </w:t>
      </w:r>
      <w:r w:rsidR="00964A27" w:rsidRPr="00CB7DAA">
        <w:rPr>
          <w:rFonts w:asciiTheme="minorHAnsi" w:hAnsiTheme="minorHAnsi" w:cstheme="minorHAnsi"/>
          <w:sz w:val="22"/>
          <w:szCs w:val="22"/>
          <w:lang w:val="es-CL"/>
        </w:rPr>
        <w:t>muchas zonas</w:t>
      </w:r>
      <w:r w:rsidRPr="00026DA5">
        <w:rPr>
          <w:rFonts w:asciiTheme="minorHAnsi" w:hAnsiTheme="minorHAnsi" w:cstheme="minorHAnsi"/>
          <w:sz w:val="22"/>
          <w:szCs w:val="22"/>
          <w:lang w:val="es-CL"/>
        </w:rPr>
        <w:t xml:space="preserve"> del país donde las empresas entregan el servicio, pese a la pandemia y tomando todas las medidas de seguridad para los trabajadores, se continuaron desarrollando emblemáticas obras de infraestructura, manteniendo el ritmo de las inversiones de los últimos años con el fin de seguir dotando de mayor seguridad hídrica la provisión de agua potable y saneamiento a la población atendida por las empresas.</w:t>
      </w:r>
    </w:p>
    <w:p w14:paraId="042B34EA" w14:textId="77777777" w:rsidR="002575AF" w:rsidRDefault="002575AF" w:rsidP="002575AF">
      <w:pPr>
        <w:pStyle w:val="Prrafodelista"/>
        <w:rPr>
          <w:rFonts w:asciiTheme="minorHAnsi" w:hAnsiTheme="minorHAnsi" w:cstheme="minorHAnsi"/>
          <w:sz w:val="22"/>
          <w:szCs w:val="22"/>
          <w:lang w:val="es-CL"/>
        </w:rPr>
      </w:pPr>
    </w:p>
    <w:p w14:paraId="61E1E178" w14:textId="0899A75D" w:rsidR="00026DA5" w:rsidRDefault="00026DA5" w:rsidP="00A73522">
      <w:pPr>
        <w:numPr>
          <w:ilvl w:val="0"/>
          <w:numId w:val="1"/>
        </w:numPr>
        <w:jc w:val="both"/>
        <w:rPr>
          <w:rFonts w:asciiTheme="minorHAnsi" w:hAnsiTheme="minorHAnsi" w:cstheme="minorHAnsi"/>
          <w:sz w:val="22"/>
          <w:szCs w:val="22"/>
          <w:lang w:val="es-CL"/>
        </w:rPr>
      </w:pPr>
      <w:r w:rsidRPr="00026DA5">
        <w:rPr>
          <w:rFonts w:asciiTheme="minorHAnsi" w:hAnsiTheme="minorHAnsi" w:cstheme="minorHAnsi"/>
          <w:sz w:val="22"/>
          <w:szCs w:val="22"/>
          <w:lang w:val="es-CL"/>
        </w:rPr>
        <w:t xml:space="preserve">Debido a la crisis económica, se han instalado en los territorios asentamientos humanos precarios que no cuentan con servicios básicos como agua potable. Entendiendo la </w:t>
      </w:r>
      <w:r w:rsidR="00964A27" w:rsidRPr="00CB7DAA">
        <w:rPr>
          <w:rFonts w:asciiTheme="minorHAnsi" w:hAnsiTheme="minorHAnsi" w:cstheme="minorHAnsi"/>
          <w:sz w:val="22"/>
          <w:szCs w:val="22"/>
          <w:lang w:val="es-CL"/>
        </w:rPr>
        <w:t>difícil</w:t>
      </w:r>
      <w:r w:rsidRPr="00026DA5">
        <w:rPr>
          <w:rFonts w:asciiTheme="minorHAnsi" w:hAnsiTheme="minorHAnsi" w:cstheme="minorHAnsi"/>
          <w:sz w:val="22"/>
          <w:szCs w:val="22"/>
          <w:lang w:val="es-CL"/>
        </w:rPr>
        <w:t xml:space="preserve"> realidad de esas familias, las empresas se han puesto a </w:t>
      </w:r>
      <w:r w:rsidR="00964A27" w:rsidRPr="00CB7DAA">
        <w:rPr>
          <w:rFonts w:asciiTheme="minorHAnsi" w:hAnsiTheme="minorHAnsi" w:cstheme="minorHAnsi"/>
          <w:sz w:val="22"/>
          <w:szCs w:val="22"/>
          <w:lang w:val="es-CL"/>
        </w:rPr>
        <w:t>disposición</w:t>
      </w:r>
      <w:r w:rsidRPr="00026DA5">
        <w:rPr>
          <w:rFonts w:asciiTheme="minorHAnsi" w:hAnsiTheme="minorHAnsi" w:cstheme="minorHAnsi"/>
          <w:sz w:val="22"/>
          <w:szCs w:val="22"/>
          <w:lang w:val="es-CL"/>
        </w:rPr>
        <w:t xml:space="preserve"> de las autoridades locales con el fin de </w:t>
      </w:r>
      <w:r w:rsidR="002575AF">
        <w:rPr>
          <w:rFonts w:asciiTheme="minorHAnsi" w:hAnsiTheme="minorHAnsi" w:cstheme="minorHAnsi"/>
          <w:sz w:val="22"/>
          <w:szCs w:val="22"/>
          <w:lang w:val="es-CL"/>
        </w:rPr>
        <w:t xml:space="preserve">diseñar </w:t>
      </w:r>
      <w:r w:rsidRPr="00026DA5">
        <w:rPr>
          <w:rFonts w:asciiTheme="minorHAnsi" w:hAnsiTheme="minorHAnsi" w:cstheme="minorHAnsi"/>
          <w:sz w:val="22"/>
          <w:szCs w:val="22"/>
          <w:lang w:val="es-CL"/>
        </w:rPr>
        <w:t>mecanismos para ayudar a que a nadie le falte el agua potable.</w:t>
      </w:r>
    </w:p>
    <w:p w14:paraId="32412DE0" w14:textId="77777777" w:rsidR="002575AF" w:rsidRDefault="002575AF" w:rsidP="002575AF">
      <w:pPr>
        <w:pStyle w:val="Prrafodelista"/>
        <w:rPr>
          <w:rFonts w:asciiTheme="minorHAnsi" w:hAnsiTheme="minorHAnsi" w:cstheme="minorHAnsi"/>
          <w:sz w:val="22"/>
          <w:szCs w:val="22"/>
          <w:lang w:val="es-CL"/>
        </w:rPr>
      </w:pPr>
    </w:p>
    <w:p w14:paraId="319399DA" w14:textId="3B4C5826" w:rsidR="00026DA5" w:rsidRPr="00026DA5" w:rsidRDefault="00026DA5" w:rsidP="00A73522">
      <w:pPr>
        <w:numPr>
          <w:ilvl w:val="0"/>
          <w:numId w:val="1"/>
        </w:numPr>
        <w:jc w:val="both"/>
        <w:rPr>
          <w:rFonts w:asciiTheme="minorHAnsi" w:hAnsiTheme="minorHAnsi" w:cstheme="minorHAnsi"/>
          <w:sz w:val="22"/>
          <w:szCs w:val="22"/>
          <w:lang w:val="es-CL"/>
        </w:rPr>
      </w:pPr>
      <w:r w:rsidRPr="00026DA5">
        <w:rPr>
          <w:rFonts w:asciiTheme="minorHAnsi" w:hAnsiTheme="minorHAnsi" w:cstheme="minorHAnsi"/>
          <w:sz w:val="22"/>
          <w:szCs w:val="22"/>
          <w:lang w:val="es-CL"/>
        </w:rPr>
        <w:t xml:space="preserve">De igual manera, las empresas están apoyando proyectos gubernamentales para ayudar a servicios sanitarios rurales que actualmente presentan </w:t>
      </w:r>
      <w:r w:rsidR="00964A27" w:rsidRPr="00CB7DAA">
        <w:rPr>
          <w:rFonts w:asciiTheme="minorHAnsi" w:hAnsiTheme="minorHAnsi" w:cstheme="minorHAnsi"/>
          <w:sz w:val="22"/>
          <w:szCs w:val="22"/>
          <w:lang w:val="es-CL"/>
        </w:rPr>
        <w:t>déficit</w:t>
      </w:r>
      <w:r w:rsidRPr="00026DA5">
        <w:rPr>
          <w:rFonts w:asciiTheme="minorHAnsi" w:hAnsiTheme="minorHAnsi" w:cstheme="minorHAnsi"/>
          <w:sz w:val="22"/>
          <w:szCs w:val="22"/>
          <w:lang w:val="es-CL"/>
        </w:rPr>
        <w:t xml:space="preserve"> en sus fuentes de agua a través de interconexiones con la empresa sanitaria que permitan mejorar la seguridad hídrica del servicio que presta a sus vecinos.</w:t>
      </w:r>
    </w:p>
    <w:p w14:paraId="28BF2F53" w14:textId="4987411E" w:rsidR="00026DA5" w:rsidRPr="00026DA5" w:rsidRDefault="00026DA5" w:rsidP="00E3542D">
      <w:pPr>
        <w:jc w:val="both"/>
        <w:rPr>
          <w:sz w:val="22"/>
          <w:szCs w:val="22"/>
          <w:lang w:val="es-CL"/>
        </w:rPr>
      </w:pPr>
    </w:p>
    <w:p w14:paraId="64D9FE0D" w14:textId="77777777" w:rsidR="00026DA5" w:rsidRDefault="00026DA5" w:rsidP="00E3542D">
      <w:pPr>
        <w:jc w:val="both"/>
        <w:rPr>
          <w:sz w:val="22"/>
          <w:szCs w:val="22"/>
          <w:lang w:val="es-ES_tradnl"/>
        </w:rPr>
      </w:pPr>
    </w:p>
    <w:p w14:paraId="062CC836" w14:textId="77777777" w:rsidR="00026DA5" w:rsidRPr="003A70AB" w:rsidRDefault="00026DA5" w:rsidP="00E3542D">
      <w:pPr>
        <w:jc w:val="both"/>
        <w:rPr>
          <w:sz w:val="22"/>
          <w:szCs w:val="22"/>
          <w:lang w:val="es-ES_tradnl"/>
        </w:rPr>
      </w:pPr>
    </w:p>
    <w:p w14:paraId="7F45D006" w14:textId="6326D355" w:rsidR="00E3542D" w:rsidRPr="003A70AB" w:rsidRDefault="00E3542D" w:rsidP="00AF4DD1">
      <w:pPr>
        <w:spacing w:line="259" w:lineRule="auto"/>
        <w:ind w:firstLine="567"/>
        <w:jc w:val="both"/>
        <w:rPr>
          <w:sz w:val="22"/>
          <w:szCs w:val="22"/>
          <w:lang w:val="es-ES_tradnl"/>
        </w:rPr>
      </w:pPr>
      <w:r w:rsidRPr="003A70AB">
        <w:rPr>
          <w:sz w:val="22"/>
          <w:szCs w:val="22"/>
          <w:lang w:val="es-ES_tradnl"/>
        </w:rPr>
        <w:t>1.1.</w:t>
      </w:r>
      <w:r w:rsidR="00AF4DD1" w:rsidRPr="003A70AB">
        <w:rPr>
          <w:sz w:val="22"/>
          <w:szCs w:val="22"/>
          <w:lang w:val="es-ES_tradnl"/>
        </w:rPr>
        <w:tab/>
      </w:r>
      <w:r w:rsidRPr="003A70AB">
        <w:rPr>
          <w:sz w:val="22"/>
          <w:szCs w:val="22"/>
          <w:lang w:val="es-ES_tradnl"/>
        </w:rPr>
        <w:t xml:space="preserve">En el caso de que los servicios de agua y saneamiento </w:t>
      </w:r>
      <w:r w:rsidR="00881E03" w:rsidRPr="003A70AB">
        <w:rPr>
          <w:sz w:val="22"/>
          <w:szCs w:val="22"/>
          <w:lang w:val="es-ES_tradnl"/>
        </w:rPr>
        <w:t xml:space="preserve">sean gestionados por operadores privados y estos no puedan cumplir las exigencias </w:t>
      </w:r>
      <w:r w:rsidR="001F00C1" w:rsidRPr="003A70AB">
        <w:rPr>
          <w:sz w:val="22"/>
          <w:szCs w:val="22"/>
          <w:lang w:val="es-ES_tradnl"/>
        </w:rPr>
        <w:t>derivadas</w:t>
      </w:r>
      <w:r w:rsidR="00881E03" w:rsidRPr="003A70AB">
        <w:rPr>
          <w:sz w:val="22"/>
          <w:szCs w:val="22"/>
          <w:lang w:val="es-ES_tradnl"/>
        </w:rPr>
        <w:t xml:space="preserve"> </w:t>
      </w:r>
      <w:r w:rsidR="001F00C1" w:rsidRPr="003A70AB">
        <w:rPr>
          <w:sz w:val="22"/>
          <w:szCs w:val="22"/>
          <w:lang w:val="es-ES_tradnl"/>
        </w:rPr>
        <w:t>de</w:t>
      </w:r>
      <w:r w:rsidR="00881E03" w:rsidRPr="003A70AB">
        <w:rPr>
          <w:sz w:val="22"/>
          <w:szCs w:val="22"/>
          <w:lang w:val="es-ES_tradnl"/>
        </w:rPr>
        <w:t xml:space="preserve"> la COVID 19 </w:t>
      </w:r>
      <w:r w:rsidRPr="003A70AB">
        <w:rPr>
          <w:sz w:val="22"/>
          <w:szCs w:val="22"/>
          <w:lang w:val="es-ES_tradnl"/>
        </w:rPr>
        <w:t>¿qué medidas específicas se han llevado a cabo para asegurar que la población cuenta con un acceso adecuado a los servicios e instalaciones de agua, saneamiento e higiene?</w:t>
      </w:r>
    </w:p>
    <w:p w14:paraId="022E87E1" w14:textId="77777777" w:rsidR="00026DA5" w:rsidRDefault="00026DA5" w:rsidP="00026DA5">
      <w:pPr>
        <w:jc w:val="both"/>
        <w:rPr>
          <w:b/>
          <w:sz w:val="22"/>
          <w:szCs w:val="22"/>
          <w:lang w:val="es-ES"/>
        </w:rPr>
      </w:pPr>
    </w:p>
    <w:p w14:paraId="655D37D9" w14:textId="6A77BEDD" w:rsidR="00026DA5" w:rsidRPr="00CB7DAA" w:rsidRDefault="00026DA5" w:rsidP="00026DA5">
      <w:pPr>
        <w:jc w:val="both"/>
        <w:rPr>
          <w:rFonts w:asciiTheme="minorHAnsi" w:hAnsiTheme="minorHAnsi" w:cstheme="minorHAnsi"/>
          <w:sz w:val="22"/>
          <w:szCs w:val="22"/>
          <w:lang w:val="es-ES"/>
        </w:rPr>
      </w:pPr>
      <w:r w:rsidRPr="00026DA5">
        <w:rPr>
          <w:rFonts w:asciiTheme="minorHAnsi" w:hAnsiTheme="minorHAnsi" w:cstheme="minorHAnsi"/>
          <w:sz w:val="22"/>
          <w:szCs w:val="22"/>
          <w:lang w:val="es-ES"/>
        </w:rPr>
        <w:t xml:space="preserve">Contrario a lo que la pregunta supone, la respuesta de la industria sanitaria (urbana) ha sido capaz de satisfacer los desafíos y exigencias derivadas de la COVID19. </w:t>
      </w:r>
    </w:p>
    <w:p w14:paraId="0EE218E0" w14:textId="77777777" w:rsidR="00E06F26" w:rsidRPr="00026DA5" w:rsidRDefault="00E06F26" w:rsidP="00026DA5">
      <w:pPr>
        <w:jc w:val="both"/>
        <w:rPr>
          <w:sz w:val="22"/>
          <w:szCs w:val="22"/>
          <w:lang w:val="es-ES"/>
        </w:rPr>
      </w:pPr>
    </w:p>
    <w:p w14:paraId="44346908" w14:textId="2FCD34E0" w:rsidR="00026DA5" w:rsidRPr="00CB7DAA" w:rsidRDefault="00026DA5" w:rsidP="00F75635">
      <w:pPr>
        <w:pStyle w:val="Prrafodelista"/>
        <w:numPr>
          <w:ilvl w:val="0"/>
          <w:numId w:val="4"/>
        </w:numPr>
        <w:ind w:left="360"/>
        <w:jc w:val="both"/>
        <w:rPr>
          <w:rFonts w:asciiTheme="minorHAnsi" w:hAnsiTheme="minorHAnsi" w:cstheme="minorHAnsi"/>
          <w:sz w:val="22"/>
          <w:szCs w:val="22"/>
          <w:lang w:val="es-CL"/>
        </w:rPr>
      </w:pPr>
      <w:r w:rsidRPr="00CB7DAA">
        <w:rPr>
          <w:rFonts w:asciiTheme="minorHAnsi" w:hAnsiTheme="minorHAnsi" w:cstheme="minorHAnsi"/>
          <w:sz w:val="22"/>
          <w:szCs w:val="22"/>
          <w:lang w:val="es-ES"/>
        </w:rPr>
        <w:t xml:space="preserve">Cabe </w:t>
      </w:r>
      <w:r w:rsidR="00E06F26" w:rsidRPr="00CB7DAA">
        <w:rPr>
          <w:rFonts w:asciiTheme="minorHAnsi" w:hAnsiTheme="minorHAnsi" w:cstheme="minorHAnsi"/>
          <w:sz w:val="22"/>
          <w:szCs w:val="22"/>
          <w:lang w:val="es-ES"/>
        </w:rPr>
        <w:t>recordar</w:t>
      </w:r>
      <w:r w:rsidRPr="00CB7DAA">
        <w:rPr>
          <w:rFonts w:asciiTheme="minorHAnsi" w:hAnsiTheme="minorHAnsi" w:cstheme="minorHAnsi"/>
          <w:sz w:val="22"/>
          <w:szCs w:val="22"/>
          <w:lang w:val="es-ES"/>
        </w:rPr>
        <w:t xml:space="preserve"> que, de los prácticamente 18 millones de habitantes de nuestro país, el 87% vive en localidades urbanas y que, en las ciudades el abastamiento de agua potable y saneamiento es brindado por empresa concesionarias, y</w:t>
      </w:r>
      <w:r w:rsidR="00E06F26" w:rsidRPr="00CB7DAA">
        <w:rPr>
          <w:rFonts w:asciiTheme="minorHAnsi" w:hAnsiTheme="minorHAnsi" w:cstheme="minorHAnsi"/>
          <w:sz w:val="22"/>
          <w:szCs w:val="22"/>
          <w:lang w:val="es-ES"/>
        </w:rPr>
        <w:t xml:space="preserve">, como se ha dicho, </w:t>
      </w:r>
      <w:r w:rsidRPr="00CB7DAA">
        <w:rPr>
          <w:rFonts w:asciiTheme="minorHAnsi" w:hAnsiTheme="minorHAnsi" w:cstheme="minorHAnsi"/>
          <w:sz w:val="22"/>
          <w:szCs w:val="22"/>
          <w:lang w:val="es-ES"/>
        </w:rPr>
        <w:t xml:space="preserve">sus habitantes gozan de altos niveles de acceso y calidad de servicio que se comparan favorablemente, no solo con la mayoría de los países de la región, sino también con países de la </w:t>
      </w:r>
      <w:r w:rsidRPr="00CB7DAA">
        <w:rPr>
          <w:rFonts w:asciiTheme="minorHAnsi" w:hAnsiTheme="minorHAnsi" w:cstheme="minorHAnsi"/>
          <w:sz w:val="22"/>
          <w:szCs w:val="22"/>
          <w:lang w:val="es-CL"/>
        </w:rPr>
        <w:t xml:space="preserve">OECD. </w:t>
      </w:r>
      <w:r w:rsidR="00E06F26" w:rsidRPr="00CB7DAA">
        <w:rPr>
          <w:rFonts w:asciiTheme="minorHAnsi" w:hAnsiTheme="minorHAnsi" w:cstheme="minorHAnsi"/>
          <w:sz w:val="22"/>
          <w:szCs w:val="22"/>
          <w:lang w:val="es-CL"/>
        </w:rPr>
        <w:t xml:space="preserve">Como se señaló anteriormente, la </w:t>
      </w:r>
      <w:r w:rsidRPr="00CB7DAA">
        <w:rPr>
          <w:rFonts w:asciiTheme="minorHAnsi" w:hAnsiTheme="minorHAnsi" w:cstheme="minorHAnsi"/>
          <w:sz w:val="22"/>
          <w:szCs w:val="22"/>
          <w:lang w:val="es-CL"/>
        </w:rPr>
        <w:t>cobertura de agua potable en áreas urbanas alcanza prácticamente al 100%, en alcantarillado al 97% y el 100% de las aguas servidas recolectadas son tratadas.</w:t>
      </w:r>
    </w:p>
    <w:p w14:paraId="6E72459F" w14:textId="77777777" w:rsidR="00E06F26" w:rsidRPr="00026DA5" w:rsidRDefault="00E06F26" w:rsidP="00CB7DAA">
      <w:pPr>
        <w:jc w:val="both"/>
        <w:rPr>
          <w:rFonts w:asciiTheme="minorHAnsi" w:hAnsiTheme="minorHAnsi" w:cstheme="minorHAnsi"/>
          <w:sz w:val="22"/>
          <w:szCs w:val="22"/>
          <w:lang w:val="es-CL"/>
        </w:rPr>
      </w:pPr>
    </w:p>
    <w:p w14:paraId="29AE32A5" w14:textId="4F450626" w:rsidR="00026DA5" w:rsidRPr="00CB7DAA" w:rsidRDefault="00026DA5" w:rsidP="00F75635">
      <w:pPr>
        <w:pStyle w:val="Prrafodelista"/>
        <w:numPr>
          <w:ilvl w:val="0"/>
          <w:numId w:val="4"/>
        </w:numPr>
        <w:ind w:left="360"/>
        <w:jc w:val="both"/>
        <w:rPr>
          <w:rFonts w:asciiTheme="minorHAnsi" w:hAnsiTheme="minorHAnsi" w:cstheme="minorHAnsi"/>
          <w:sz w:val="22"/>
          <w:szCs w:val="22"/>
          <w:lang w:val="es-ES"/>
        </w:rPr>
      </w:pPr>
      <w:r w:rsidRPr="00CB7DAA">
        <w:rPr>
          <w:rFonts w:asciiTheme="minorHAnsi" w:hAnsiTheme="minorHAnsi" w:cstheme="minorHAnsi"/>
          <w:sz w:val="22"/>
          <w:szCs w:val="22"/>
          <w:lang w:val="es-ES"/>
        </w:rPr>
        <w:t xml:space="preserve">Desde que se inició la pandemia, los objetivos de la industria fueron dos. Uno, mantener el funcionamiento normal de los servicios de agua potable y saneamiento, que en particular en una situación de pandemia pasa a ser de extrema criticidad. Y junto con eso, asegurar la disponibilidad de agua en los hogares urbanos y mantener la continuidad operacional, que consideraban la operación normal de las plantas, con la adopción de diversas medidas para proteger la salud de los trabajadores. También Se llegó a acuerdos con proveedores y contratistas para mantener el empleo de sus trabajadores, que son nuestros colaboradores indirectos, preservando la operación, el abastecimiento, trabajo en terreno y las reparaciones. </w:t>
      </w:r>
    </w:p>
    <w:p w14:paraId="7BE46833" w14:textId="77777777" w:rsidR="00E06F26" w:rsidRPr="00026DA5" w:rsidRDefault="00E06F26" w:rsidP="00CB7DAA">
      <w:pPr>
        <w:jc w:val="both"/>
        <w:rPr>
          <w:rFonts w:asciiTheme="minorHAnsi" w:hAnsiTheme="minorHAnsi" w:cstheme="minorHAnsi"/>
          <w:sz w:val="22"/>
          <w:szCs w:val="22"/>
          <w:lang w:val="es-ES"/>
        </w:rPr>
      </w:pPr>
    </w:p>
    <w:p w14:paraId="1AD9BC82" w14:textId="7C524A81" w:rsidR="00026DA5" w:rsidRPr="00CB7DAA" w:rsidRDefault="00026DA5" w:rsidP="00F75635">
      <w:pPr>
        <w:pStyle w:val="Prrafodelista"/>
        <w:numPr>
          <w:ilvl w:val="0"/>
          <w:numId w:val="4"/>
        </w:numPr>
        <w:ind w:left="360"/>
        <w:jc w:val="both"/>
        <w:rPr>
          <w:rFonts w:asciiTheme="minorHAnsi" w:hAnsiTheme="minorHAnsi" w:cstheme="minorHAnsi"/>
          <w:sz w:val="22"/>
          <w:szCs w:val="22"/>
          <w:lang w:val="es-ES"/>
        </w:rPr>
      </w:pPr>
      <w:r w:rsidRPr="00CB7DAA">
        <w:rPr>
          <w:rFonts w:asciiTheme="minorHAnsi" w:hAnsiTheme="minorHAnsi" w:cstheme="minorHAnsi"/>
          <w:sz w:val="22"/>
          <w:szCs w:val="22"/>
          <w:lang w:val="es-ES"/>
        </w:rPr>
        <w:t xml:space="preserve">A partir del mes de marzo de 2020, las primeras medidas adoptadas voluntariamente por las empresas fueron suspender todos los cortes por cuentas impagas, porque la disponibilidad de agua para enfrentar la pandemia era esencial, y reconectar a todos los hogares con servicios suspendidos. A esta fecha, el número de hogares beneficiados con la suspensión de cortes asciende a 800 mil. Por su parte, las reconexiones de marzo </w:t>
      </w:r>
      <w:r w:rsidR="00992E6E">
        <w:rPr>
          <w:rFonts w:asciiTheme="minorHAnsi" w:hAnsiTheme="minorHAnsi" w:cstheme="minorHAnsi"/>
          <w:sz w:val="22"/>
          <w:szCs w:val="22"/>
          <w:lang w:val="es-ES"/>
        </w:rPr>
        <w:t xml:space="preserve">del 2020 </w:t>
      </w:r>
      <w:r w:rsidRPr="00CB7DAA">
        <w:rPr>
          <w:rFonts w:asciiTheme="minorHAnsi" w:hAnsiTheme="minorHAnsi" w:cstheme="minorHAnsi"/>
          <w:sz w:val="22"/>
          <w:szCs w:val="22"/>
          <w:lang w:val="es-ES"/>
        </w:rPr>
        <w:t xml:space="preserve">beneficiaron a 13 mil hogares. </w:t>
      </w:r>
    </w:p>
    <w:p w14:paraId="0007404E" w14:textId="77777777" w:rsidR="00E06F26" w:rsidRPr="00CB7DAA" w:rsidRDefault="00E06F26" w:rsidP="00CB7DAA">
      <w:pPr>
        <w:jc w:val="both"/>
        <w:rPr>
          <w:rFonts w:asciiTheme="minorHAnsi" w:hAnsiTheme="minorHAnsi" w:cstheme="minorHAnsi"/>
          <w:sz w:val="22"/>
          <w:szCs w:val="22"/>
          <w:lang w:val="es-ES"/>
        </w:rPr>
      </w:pPr>
    </w:p>
    <w:p w14:paraId="2E219587" w14:textId="637F0838" w:rsidR="00026DA5" w:rsidRPr="00CB7DAA" w:rsidRDefault="00026DA5" w:rsidP="00F75635">
      <w:pPr>
        <w:pStyle w:val="Prrafodelista"/>
        <w:numPr>
          <w:ilvl w:val="0"/>
          <w:numId w:val="4"/>
        </w:numPr>
        <w:ind w:left="360"/>
        <w:jc w:val="both"/>
        <w:rPr>
          <w:rFonts w:asciiTheme="minorHAnsi" w:hAnsiTheme="minorHAnsi" w:cstheme="minorHAnsi"/>
          <w:sz w:val="22"/>
          <w:szCs w:val="22"/>
          <w:lang w:val="es-ES"/>
        </w:rPr>
      </w:pPr>
      <w:r w:rsidRPr="00CB7DAA">
        <w:rPr>
          <w:rFonts w:asciiTheme="minorHAnsi" w:hAnsiTheme="minorHAnsi" w:cstheme="minorHAnsi"/>
          <w:sz w:val="22"/>
          <w:szCs w:val="22"/>
          <w:lang w:val="es-ES"/>
        </w:rPr>
        <w:t xml:space="preserve">Hacia fines de marzo, se puso en marcha el acuerdo con el </w:t>
      </w:r>
      <w:r w:rsidR="00C072EB">
        <w:rPr>
          <w:rFonts w:asciiTheme="minorHAnsi" w:hAnsiTheme="minorHAnsi" w:cstheme="minorHAnsi"/>
          <w:sz w:val="22"/>
          <w:szCs w:val="22"/>
          <w:lang w:val="es-ES"/>
        </w:rPr>
        <w:t>Gobierno</w:t>
      </w:r>
      <w:r w:rsidRPr="00CB7DAA">
        <w:rPr>
          <w:rFonts w:asciiTheme="minorHAnsi" w:hAnsiTheme="minorHAnsi" w:cstheme="minorHAnsi"/>
          <w:sz w:val="22"/>
          <w:szCs w:val="22"/>
          <w:lang w:val="es-ES"/>
        </w:rPr>
        <w:t xml:space="preserve">, que formalizó el no corte de servicios y otorga facilidades para regularizar cuentas impagas (posterga cuentas y prorratea en 12 cuotas, sin recargos a </w:t>
      </w:r>
      <w:r w:rsidR="00C072EB">
        <w:rPr>
          <w:rFonts w:asciiTheme="minorHAnsi" w:hAnsiTheme="minorHAnsi" w:cstheme="minorHAnsi"/>
          <w:sz w:val="22"/>
          <w:szCs w:val="22"/>
          <w:lang w:val="es-ES"/>
        </w:rPr>
        <w:t>familias</w:t>
      </w:r>
      <w:r w:rsidRPr="00CB7DAA">
        <w:rPr>
          <w:rFonts w:asciiTheme="minorHAnsi" w:hAnsiTheme="minorHAnsi" w:cstheme="minorHAnsi"/>
          <w:sz w:val="22"/>
          <w:szCs w:val="22"/>
          <w:lang w:val="es-ES"/>
        </w:rPr>
        <w:t xml:space="preserve"> del 40% </w:t>
      </w:r>
      <w:r w:rsidR="00C072EB">
        <w:rPr>
          <w:rFonts w:asciiTheme="minorHAnsi" w:hAnsiTheme="minorHAnsi" w:cstheme="minorHAnsi"/>
          <w:sz w:val="22"/>
          <w:szCs w:val="22"/>
          <w:lang w:val="es-ES"/>
        </w:rPr>
        <w:t>m</w:t>
      </w:r>
      <w:r w:rsidRPr="00CB7DAA">
        <w:rPr>
          <w:rFonts w:asciiTheme="minorHAnsi" w:hAnsiTheme="minorHAnsi" w:cstheme="minorHAnsi"/>
          <w:sz w:val="22"/>
          <w:szCs w:val="22"/>
          <w:lang w:val="es-ES"/>
        </w:rPr>
        <w:t>ás vulnerable del Registro Social de Hogares</w:t>
      </w:r>
      <w:r w:rsidR="00C072EB">
        <w:rPr>
          <w:rFonts w:asciiTheme="minorHAnsi" w:hAnsiTheme="minorHAnsi" w:cstheme="minorHAnsi"/>
          <w:sz w:val="22"/>
          <w:szCs w:val="22"/>
          <w:lang w:val="es-ES"/>
        </w:rPr>
        <w:t>, del Ministerio de Desarrollo Social</w:t>
      </w:r>
      <w:r w:rsidRPr="00CB7DAA">
        <w:rPr>
          <w:rFonts w:asciiTheme="minorHAnsi" w:hAnsiTheme="minorHAnsi" w:cstheme="minorHAnsi"/>
          <w:sz w:val="22"/>
          <w:szCs w:val="22"/>
          <w:lang w:val="es-ES"/>
        </w:rPr>
        <w:t>; adultos mayores en condición de vulnerabilidad; trabajadores cesantes, con suspensión del empleo, o baja de ingresos; y</w:t>
      </w:r>
      <w:r w:rsidR="00C072EB">
        <w:rPr>
          <w:rFonts w:asciiTheme="minorHAnsi" w:hAnsiTheme="minorHAnsi" w:cstheme="minorHAnsi"/>
          <w:sz w:val="22"/>
          <w:szCs w:val="22"/>
          <w:lang w:val="es-ES"/>
        </w:rPr>
        <w:t xml:space="preserve"> el</w:t>
      </w:r>
      <w:r w:rsidRPr="00CB7DAA">
        <w:rPr>
          <w:rFonts w:asciiTheme="minorHAnsi" w:hAnsiTheme="minorHAnsi" w:cstheme="minorHAnsi"/>
          <w:sz w:val="22"/>
          <w:szCs w:val="22"/>
          <w:lang w:val="es-ES"/>
        </w:rPr>
        <w:t xml:space="preserve"> análisis de otros casos que pudieran presentarse; con una condición de consumo mensual hasta 10 m3, en atención a la sequía.</w:t>
      </w:r>
    </w:p>
    <w:p w14:paraId="5ED65670" w14:textId="77777777" w:rsidR="00E06F26" w:rsidRPr="00CB7DAA" w:rsidRDefault="00E06F26" w:rsidP="00CB7DAA">
      <w:pPr>
        <w:jc w:val="both"/>
        <w:rPr>
          <w:rFonts w:asciiTheme="minorHAnsi" w:hAnsiTheme="minorHAnsi" w:cstheme="minorHAnsi"/>
          <w:sz w:val="22"/>
          <w:szCs w:val="22"/>
          <w:lang w:val="es-ES"/>
        </w:rPr>
      </w:pPr>
    </w:p>
    <w:p w14:paraId="59722EC3" w14:textId="17C05ABF" w:rsidR="00026DA5" w:rsidRPr="00CB7DAA" w:rsidRDefault="00026DA5" w:rsidP="00F75635">
      <w:pPr>
        <w:pStyle w:val="Prrafodelista"/>
        <w:numPr>
          <w:ilvl w:val="0"/>
          <w:numId w:val="4"/>
        </w:numPr>
        <w:ind w:left="360"/>
        <w:jc w:val="both"/>
        <w:rPr>
          <w:rFonts w:asciiTheme="minorHAnsi" w:hAnsiTheme="minorHAnsi" w:cstheme="minorHAnsi"/>
          <w:sz w:val="22"/>
          <w:szCs w:val="22"/>
          <w:lang w:val="es-ES"/>
        </w:rPr>
      </w:pPr>
      <w:r w:rsidRPr="00CB7DAA">
        <w:rPr>
          <w:rFonts w:asciiTheme="minorHAnsi" w:hAnsiTheme="minorHAnsi" w:cstheme="minorHAnsi"/>
          <w:sz w:val="22"/>
          <w:szCs w:val="22"/>
          <w:lang w:val="es-ES"/>
        </w:rPr>
        <w:t xml:space="preserve">Posteriormente, </w:t>
      </w:r>
      <w:r w:rsidR="00992E6E">
        <w:rPr>
          <w:rFonts w:asciiTheme="minorHAnsi" w:hAnsiTheme="minorHAnsi" w:cstheme="minorHAnsi"/>
          <w:sz w:val="22"/>
          <w:szCs w:val="22"/>
          <w:lang w:val="es-ES"/>
        </w:rPr>
        <w:t xml:space="preserve">como se ha señalado, </w:t>
      </w:r>
      <w:r w:rsidRPr="00CB7DAA">
        <w:rPr>
          <w:rFonts w:asciiTheme="minorHAnsi" w:hAnsiTheme="minorHAnsi" w:cstheme="minorHAnsi"/>
          <w:sz w:val="22"/>
          <w:szCs w:val="22"/>
          <w:lang w:val="es-ES"/>
        </w:rPr>
        <w:t>el 8 agosto se publicó la Ley Nº21.249 que, entre otras medidas, amplió los beneficios a hogares del 60% más vulnerable de la población e incluyó a trabajadores independientes. Dicha Ley fue prorrogada (</w:t>
      </w:r>
      <w:bookmarkStart w:id="2" w:name="_Hlk68684629"/>
      <w:r w:rsidRPr="00CB7DAA">
        <w:rPr>
          <w:rFonts w:asciiTheme="minorHAnsi" w:hAnsiTheme="minorHAnsi" w:cstheme="minorHAnsi"/>
          <w:sz w:val="22"/>
          <w:szCs w:val="22"/>
          <w:lang w:val="es-ES"/>
        </w:rPr>
        <w:t xml:space="preserve">Ley 21.301 del 5 enero 2021) </w:t>
      </w:r>
      <w:bookmarkEnd w:id="2"/>
      <w:r w:rsidRPr="00CB7DAA">
        <w:rPr>
          <w:rFonts w:asciiTheme="minorHAnsi" w:hAnsiTheme="minorHAnsi" w:cstheme="minorHAnsi"/>
          <w:sz w:val="22"/>
          <w:szCs w:val="22"/>
          <w:lang w:val="es-ES"/>
        </w:rPr>
        <w:t>y se encuentra próxima a vencer en el transcurso del mes de abril del 2021.</w:t>
      </w:r>
    </w:p>
    <w:p w14:paraId="00890688" w14:textId="77777777" w:rsidR="00E06F26" w:rsidRPr="00CB7DAA" w:rsidRDefault="00E06F26" w:rsidP="00CB7DAA">
      <w:pPr>
        <w:jc w:val="both"/>
        <w:rPr>
          <w:rFonts w:asciiTheme="minorHAnsi" w:hAnsiTheme="minorHAnsi" w:cstheme="minorHAnsi"/>
          <w:sz w:val="22"/>
          <w:szCs w:val="22"/>
          <w:lang w:val="es-ES"/>
        </w:rPr>
      </w:pPr>
    </w:p>
    <w:p w14:paraId="0C78DD10" w14:textId="3784AE2E" w:rsidR="00026DA5" w:rsidRDefault="00026DA5" w:rsidP="00F75635">
      <w:pPr>
        <w:pStyle w:val="Prrafodelista"/>
        <w:numPr>
          <w:ilvl w:val="0"/>
          <w:numId w:val="4"/>
        </w:numPr>
        <w:ind w:left="360"/>
        <w:jc w:val="both"/>
        <w:rPr>
          <w:rFonts w:asciiTheme="minorHAnsi" w:hAnsiTheme="minorHAnsi" w:cstheme="minorHAnsi"/>
          <w:sz w:val="22"/>
          <w:szCs w:val="22"/>
          <w:lang w:val="es-ES"/>
        </w:rPr>
      </w:pPr>
      <w:r w:rsidRPr="00CB7DAA">
        <w:rPr>
          <w:rFonts w:asciiTheme="minorHAnsi" w:hAnsiTheme="minorHAnsi" w:cstheme="minorHAnsi"/>
          <w:sz w:val="22"/>
          <w:szCs w:val="22"/>
          <w:lang w:val="es-ES"/>
        </w:rPr>
        <w:t xml:space="preserve">Finalmente cabe </w:t>
      </w:r>
      <w:r w:rsidR="00E06F26" w:rsidRPr="00CB7DAA">
        <w:rPr>
          <w:rFonts w:asciiTheme="minorHAnsi" w:hAnsiTheme="minorHAnsi" w:cstheme="minorHAnsi"/>
          <w:sz w:val="22"/>
          <w:szCs w:val="22"/>
          <w:lang w:val="es-ES"/>
        </w:rPr>
        <w:t xml:space="preserve">recordar, </w:t>
      </w:r>
      <w:r w:rsidRPr="00CB7DAA">
        <w:rPr>
          <w:rFonts w:asciiTheme="minorHAnsi" w:hAnsiTheme="minorHAnsi" w:cstheme="minorHAnsi"/>
          <w:sz w:val="22"/>
          <w:szCs w:val="22"/>
          <w:lang w:val="es-ES"/>
        </w:rPr>
        <w:t>que el accionar de la industria sanitaria en la pandemia se ha dado en un marco hídrico extraordinariamente desafiante. Una vasta porción del territorio se ve afectada desde hace más de una década por una “mega sequía”, que se ha traducido en, por ejemple, que el año 2019 fue el más seco, de la década más seca en la ciudad de Santiago, desde 1866, año en que se inicia los registros de precipitación para esa ciudad.</w:t>
      </w:r>
    </w:p>
    <w:p w14:paraId="3A8F74A4" w14:textId="77777777" w:rsidR="001B1A71" w:rsidRPr="001B1A71" w:rsidRDefault="001B1A71" w:rsidP="001B1A71">
      <w:pPr>
        <w:pStyle w:val="Prrafodelista"/>
        <w:rPr>
          <w:rFonts w:asciiTheme="minorHAnsi" w:hAnsiTheme="minorHAnsi" w:cstheme="minorHAnsi"/>
          <w:sz w:val="22"/>
          <w:szCs w:val="22"/>
          <w:lang w:val="es-ES"/>
        </w:rPr>
      </w:pPr>
    </w:p>
    <w:p w14:paraId="7739488E" w14:textId="6DA21434" w:rsidR="005C6755" w:rsidRPr="005C6755" w:rsidRDefault="001B1A71" w:rsidP="00F75635">
      <w:pPr>
        <w:pStyle w:val="Prrafodelista"/>
        <w:numPr>
          <w:ilvl w:val="0"/>
          <w:numId w:val="4"/>
        </w:numPr>
        <w:ind w:left="360"/>
        <w:jc w:val="both"/>
        <w:rPr>
          <w:rFonts w:asciiTheme="minorHAnsi" w:hAnsiTheme="minorHAnsi" w:cstheme="minorHAnsi"/>
          <w:sz w:val="22"/>
          <w:szCs w:val="22"/>
          <w:lang w:val="es-CL"/>
        </w:rPr>
      </w:pPr>
      <w:r>
        <w:rPr>
          <w:rFonts w:asciiTheme="minorHAnsi" w:hAnsiTheme="minorHAnsi" w:cstheme="minorHAnsi"/>
          <w:sz w:val="22"/>
          <w:szCs w:val="22"/>
          <w:lang w:val="es-ES"/>
        </w:rPr>
        <w:t xml:space="preserve">Los esfuerzos de las empresas han sido reconocidos por la opinión pública y también por las autoridades. </w:t>
      </w:r>
      <w:r w:rsidR="002575AF">
        <w:rPr>
          <w:rFonts w:asciiTheme="minorHAnsi" w:hAnsiTheme="minorHAnsi" w:cstheme="minorHAnsi"/>
          <w:sz w:val="22"/>
          <w:szCs w:val="22"/>
          <w:lang w:val="es-ES"/>
        </w:rPr>
        <w:t>Así,</w:t>
      </w:r>
      <w:r>
        <w:rPr>
          <w:rFonts w:asciiTheme="minorHAnsi" w:hAnsiTheme="minorHAnsi" w:cstheme="minorHAnsi"/>
          <w:sz w:val="22"/>
          <w:szCs w:val="22"/>
          <w:lang w:val="es-ES"/>
        </w:rPr>
        <w:t xml:space="preserve"> por ejemplo, con ocasión del debate en el Congreso de la “prórroga” de la Ley </w:t>
      </w:r>
      <w:r w:rsidRPr="001B1A71">
        <w:rPr>
          <w:rFonts w:asciiTheme="minorHAnsi" w:hAnsiTheme="minorHAnsi" w:cstheme="minorHAnsi"/>
          <w:sz w:val="22"/>
          <w:szCs w:val="22"/>
          <w:lang w:val="es-ES"/>
        </w:rPr>
        <w:t>Nº 21.249</w:t>
      </w:r>
      <w:r>
        <w:rPr>
          <w:rFonts w:asciiTheme="minorHAnsi" w:hAnsiTheme="minorHAnsi" w:cstheme="minorHAnsi"/>
          <w:sz w:val="22"/>
          <w:szCs w:val="22"/>
          <w:lang w:val="es-ES"/>
        </w:rPr>
        <w:t xml:space="preserve">, el Ministro de </w:t>
      </w:r>
      <w:r w:rsidR="005C6755">
        <w:rPr>
          <w:rFonts w:asciiTheme="minorHAnsi" w:hAnsiTheme="minorHAnsi" w:cstheme="minorHAnsi"/>
          <w:sz w:val="22"/>
          <w:szCs w:val="22"/>
          <w:lang w:val="es-ES"/>
        </w:rPr>
        <w:t>Energía, Juan</w:t>
      </w:r>
      <w:r w:rsidR="005C6755" w:rsidRPr="005C6755">
        <w:rPr>
          <w:rFonts w:asciiTheme="minorHAnsi" w:hAnsiTheme="minorHAnsi" w:cstheme="minorHAnsi"/>
          <w:sz w:val="22"/>
          <w:szCs w:val="22"/>
          <w:lang w:val="es-ES"/>
        </w:rPr>
        <w:t xml:space="preserve"> Carlos </w:t>
      </w:r>
      <w:proofErr w:type="spellStart"/>
      <w:r w:rsidR="005C6755" w:rsidRPr="005C6755">
        <w:rPr>
          <w:rFonts w:asciiTheme="minorHAnsi" w:hAnsiTheme="minorHAnsi" w:cstheme="minorHAnsi"/>
          <w:sz w:val="22"/>
          <w:szCs w:val="22"/>
          <w:lang w:val="es-ES"/>
        </w:rPr>
        <w:t>Jobet</w:t>
      </w:r>
      <w:proofErr w:type="spellEnd"/>
      <w:r w:rsidR="005C6755" w:rsidRPr="005C6755">
        <w:rPr>
          <w:rFonts w:asciiTheme="minorHAnsi" w:hAnsiTheme="minorHAnsi" w:cstheme="minorHAnsi"/>
          <w:sz w:val="22"/>
          <w:szCs w:val="22"/>
          <w:lang w:val="es-ES"/>
        </w:rPr>
        <w:t xml:space="preserve">, </w:t>
      </w:r>
      <w:r w:rsidR="005C6755">
        <w:rPr>
          <w:rFonts w:asciiTheme="minorHAnsi" w:hAnsiTheme="minorHAnsi" w:cstheme="minorHAnsi"/>
          <w:sz w:val="22"/>
          <w:szCs w:val="22"/>
          <w:lang w:val="es-ES"/>
        </w:rPr>
        <w:t xml:space="preserve">en su intervención </w:t>
      </w:r>
      <w:r w:rsidR="005C6755" w:rsidRPr="005C6755">
        <w:rPr>
          <w:rFonts w:asciiTheme="minorHAnsi" w:hAnsiTheme="minorHAnsi" w:cstheme="minorHAnsi"/>
          <w:sz w:val="22"/>
          <w:szCs w:val="22"/>
          <w:lang w:val="es-ES"/>
        </w:rPr>
        <w:t>ante la Comisión de Economía del Senado</w:t>
      </w:r>
      <w:r w:rsidR="005C6755">
        <w:rPr>
          <w:rFonts w:asciiTheme="minorHAnsi" w:hAnsiTheme="minorHAnsi" w:cstheme="minorHAnsi"/>
          <w:sz w:val="22"/>
          <w:szCs w:val="22"/>
          <w:lang w:val="es-ES"/>
        </w:rPr>
        <w:t>, señaló: “</w:t>
      </w:r>
      <w:r w:rsidR="005C6755" w:rsidRPr="002575AF">
        <w:rPr>
          <w:rFonts w:asciiTheme="minorHAnsi" w:hAnsiTheme="minorHAnsi" w:cstheme="minorHAnsi"/>
          <w:i/>
          <w:iCs/>
          <w:sz w:val="22"/>
          <w:szCs w:val="22"/>
          <w:lang w:val="es-419"/>
        </w:rPr>
        <w:t>Me hubiera encantado que las empresas eléctricas también, teniendo en consideración por la situación que pasan sus clientes, hubieran hecho un gesto como el que hicieron las sanitarias y lamentablemente no lo hicieron</w:t>
      </w:r>
      <w:r w:rsidR="005C6755" w:rsidRPr="005C6755">
        <w:rPr>
          <w:rFonts w:asciiTheme="minorHAnsi" w:hAnsiTheme="minorHAnsi" w:cstheme="minorHAnsi"/>
          <w:sz w:val="22"/>
          <w:szCs w:val="22"/>
          <w:lang w:val="es-419"/>
        </w:rPr>
        <w:t>”</w:t>
      </w:r>
      <w:r w:rsidR="005C6755">
        <w:rPr>
          <w:rStyle w:val="Refdenotaalpie"/>
          <w:rFonts w:asciiTheme="minorHAnsi" w:hAnsiTheme="minorHAnsi"/>
          <w:sz w:val="22"/>
          <w:szCs w:val="22"/>
          <w:lang w:val="es-419"/>
        </w:rPr>
        <w:footnoteReference w:id="1"/>
      </w:r>
      <w:r w:rsidR="005C6755">
        <w:rPr>
          <w:rFonts w:asciiTheme="minorHAnsi" w:hAnsiTheme="minorHAnsi" w:cstheme="minorHAnsi"/>
          <w:sz w:val="22"/>
          <w:szCs w:val="22"/>
          <w:lang w:val="es-419"/>
        </w:rPr>
        <w:t xml:space="preserve">. </w:t>
      </w:r>
    </w:p>
    <w:p w14:paraId="162C64EE" w14:textId="77777777" w:rsidR="005C6755" w:rsidRPr="005C6755" w:rsidRDefault="005C6755" w:rsidP="005C6755">
      <w:pPr>
        <w:jc w:val="both"/>
        <w:rPr>
          <w:rFonts w:asciiTheme="minorHAnsi" w:hAnsiTheme="minorHAnsi" w:cstheme="minorHAnsi"/>
          <w:sz w:val="22"/>
          <w:szCs w:val="22"/>
          <w:lang w:val="es-ES"/>
        </w:rPr>
      </w:pPr>
    </w:p>
    <w:p w14:paraId="5F88BD0A" w14:textId="59158439" w:rsidR="005C6755" w:rsidRDefault="001B1A71" w:rsidP="00F75635">
      <w:pPr>
        <w:pStyle w:val="Prrafodelista"/>
        <w:numPr>
          <w:ilvl w:val="0"/>
          <w:numId w:val="4"/>
        </w:numPr>
        <w:ind w:left="360"/>
        <w:jc w:val="both"/>
        <w:rPr>
          <w:rFonts w:asciiTheme="minorHAnsi" w:hAnsiTheme="minorHAnsi" w:cstheme="minorHAnsi"/>
          <w:sz w:val="22"/>
          <w:szCs w:val="22"/>
          <w:lang w:val="es-ES"/>
        </w:rPr>
      </w:pPr>
      <w:r>
        <w:rPr>
          <w:rFonts w:asciiTheme="minorHAnsi" w:hAnsiTheme="minorHAnsi" w:cstheme="minorHAnsi"/>
          <w:sz w:val="22"/>
          <w:szCs w:val="22"/>
          <w:lang w:val="es-ES"/>
        </w:rPr>
        <w:t>En</w:t>
      </w:r>
      <w:r w:rsidR="005C6755">
        <w:rPr>
          <w:rFonts w:asciiTheme="minorHAnsi" w:hAnsiTheme="minorHAnsi" w:cstheme="minorHAnsi"/>
          <w:sz w:val="22"/>
          <w:szCs w:val="22"/>
          <w:lang w:val="es-ES"/>
        </w:rPr>
        <w:t xml:space="preserve"> paralelo al accionar de las empresas, como se ha descrito sucintamente, se desplegó por la Industria en su conjunto, gremio y empresas, un activo esfuerzo de difusión y comunicación. En</w:t>
      </w:r>
      <w:r w:rsidR="003F22E6">
        <w:rPr>
          <w:rFonts w:asciiTheme="minorHAnsi" w:hAnsiTheme="minorHAnsi" w:cstheme="minorHAnsi"/>
          <w:sz w:val="22"/>
          <w:szCs w:val="22"/>
          <w:lang w:val="es-ES"/>
        </w:rPr>
        <w:t xml:space="preserve"> </w:t>
      </w:r>
      <w:r w:rsidR="003F22E6" w:rsidRPr="002A69F9">
        <w:rPr>
          <w:rFonts w:asciiTheme="minorHAnsi" w:hAnsiTheme="minorHAnsi" w:cstheme="minorHAnsi"/>
          <w:i/>
          <w:iCs/>
          <w:sz w:val="22"/>
          <w:szCs w:val="22"/>
          <w:lang w:val="es-ES"/>
        </w:rPr>
        <w:t>archivo anexo</w:t>
      </w:r>
      <w:r w:rsidR="003F22E6">
        <w:rPr>
          <w:rFonts w:asciiTheme="minorHAnsi" w:hAnsiTheme="minorHAnsi" w:cstheme="minorHAnsi"/>
          <w:sz w:val="22"/>
          <w:szCs w:val="22"/>
          <w:lang w:val="es-ES"/>
        </w:rPr>
        <w:t xml:space="preserve"> </w:t>
      </w:r>
      <w:r w:rsidRPr="00992E6E">
        <w:rPr>
          <w:rFonts w:asciiTheme="minorHAnsi" w:hAnsiTheme="minorHAnsi" w:cstheme="minorHAnsi"/>
          <w:sz w:val="22"/>
          <w:szCs w:val="22"/>
          <w:lang w:val="es-ES"/>
        </w:rPr>
        <w:t xml:space="preserve">se </w:t>
      </w:r>
      <w:r>
        <w:rPr>
          <w:rFonts w:asciiTheme="minorHAnsi" w:hAnsiTheme="minorHAnsi" w:cstheme="minorHAnsi"/>
          <w:sz w:val="22"/>
          <w:szCs w:val="22"/>
          <w:lang w:val="es-ES"/>
        </w:rPr>
        <w:t>incluye más de un centenar de referencia</w:t>
      </w:r>
      <w:r w:rsidR="003F22E6">
        <w:rPr>
          <w:rFonts w:asciiTheme="minorHAnsi" w:hAnsiTheme="minorHAnsi" w:cstheme="minorHAnsi"/>
          <w:sz w:val="22"/>
          <w:szCs w:val="22"/>
          <w:lang w:val="es-ES"/>
        </w:rPr>
        <w:t>s</w:t>
      </w:r>
      <w:r>
        <w:rPr>
          <w:rFonts w:asciiTheme="minorHAnsi" w:hAnsiTheme="minorHAnsi" w:cstheme="minorHAnsi"/>
          <w:sz w:val="22"/>
          <w:szCs w:val="22"/>
          <w:lang w:val="es-ES"/>
        </w:rPr>
        <w:t xml:space="preserve"> de publicaciones en distintos medios de comunicación que dan cuenta de</w:t>
      </w:r>
      <w:r w:rsidR="005C6755">
        <w:rPr>
          <w:rFonts w:asciiTheme="minorHAnsi" w:hAnsiTheme="minorHAnsi" w:cstheme="minorHAnsi"/>
          <w:sz w:val="22"/>
          <w:szCs w:val="22"/>
          <w:lang w:val="es-ES"/>
        </w:rPr>
        <w:t xml:space="preserve"> </w:t>
      </w:r>
      <w:r>
        <w:rPr>
          <w:rFonts w:asciiTheme="minorHAnsi" w:hAnsiTheme="minorHAnsi" w:cstheme="minorHAnsi"/>
          <w:sz w:val="22"/>
          <w:szCs w:val="22"/>
          <w:lang w:val="es-ES"/>
        </w:rPr>
        <w:t>l</w:t>
      </w:r>
      <w:r w:rsidR="005C6755">
        <w:rPr>
          <w:rFonts w:asciiTheme="minorHAnsi" w:hAnsiTheme="minorHAnsi" w:cstheme="minorHAnsi"/>
          <w:sz w:val="22"/>
          <w:szCs w:val="22"/>
          <w:lang w:val="es-ES"/>
        </w:rPr>
        <w:t>o anterior.</w:t>
      </w:r>
    </w:p>
    <w:p w14:paraId="1BC90A44" w14:textId="77777777" w:rsidR="005C6755" w:rsidRPr="005C6755" w:rsidRDefault="005C6755" w:rsidP="005C6755">
      <w:pPr>
        <w:pStyle w:val="Prrafodelista"/>
        <w:rPr>
          <w:rFonts w:asciiTheme="minorHAnsi" w:hAnsiTheme="minorHAnsi" w:cstheme="minorHAnsi"/>
          <w:sz w:val="22"/>
          <w:szCs w:val="22"/>
          <w:lang w:val="es-ES"/>
        </w:rPr>
      </w:pPr>
    </w:p>
    <w:p w14:paraId="0D7F49F7" w14:textId="77777777" w:rsidR="00026DA5" w:rsidRPr="00153C10" w:rsidRDefault="00026DA5" w:rsidP="00E3542D">
      <w:pPr>
        <w:jc w:val="both"/>
        <w:rPr>
          <w:sz w:val="22"/>
          <w:szCs w:val="22"/>
          <w:lang w:val="es-ES"/>
        </w:rPr>
      </w:pPr>
    </w:p>
    <w:p w14:paraId="25DD943F" w14:textId="3F648CAE" w:rsidR="00E3542D" w:rsidRPr="003A70AB" w:rsidRDefault="00E3542D" w:rsidP="00AF4DD1">
      <w:pPr>
        <w:spacing w:line="259" w:lineRule="auto"/>
        <w:ind w:firstLine="567"/>
        <w:jc w:val="both"/>
        <w:rPr>
          <w:sz w:val="22"/>
          <w:szCs w:val="22"/>
          <w:lang w:val="es-ES_tradnl"/>
        </w:rPr>
      </w:pPr>
      <w:r w:rsidRPr="003A70AB">
        <w:rPr>
          <w:sz w:val="22"/>
          <w:szCs w:val="22"/>
          <w:lang w:val="es-ES_tradnl"/>
        </w:rPr>
        <w:t>1.2.</w:t>
      </w:r>
      <w:r w:rsidR="00AF4DD1" w:rsidRPr="003A70AB">
        <w:rPr>
          <w:sz w:val="22"/>
          <w:szCs w:val="22"/>
          <w:lang w:val="es-ES_tradnl"/>
        </w:rPr>
        <w:tab/>
      </w:r>
      <w:r w:rsidRPr="003A70AB">
        <w:rPr>
          <w:sz w:val="22"/>
          <w:szCs w:val="22"/>
          <w:lang w:val="es-ES_tradnl"/>
        </w:rPr>
        <w:t xml:space="preserve">En el caso de los servicios de agua y saneamiento </w:t>
      </w:r>
      <w:r w:rsidR="00881E03" w:rsidRPr="003A70AB">
        <w:rPr>
          <w:sz w:val="22"/>
          <w:szCs w:val="22"/>
          <w:lang w:val="es-ES_tradnl"/>
        </w:rPr>
        <w:t xml:space="preserve">sean </w:t>
      </w:r>
      <w:r w:rsidRPr="003A70AB">
        <w:rPr>
          <w:sz w:val="22"/>
          <w:szCs w:val="22"/>
          <w:lang w:val="es-ES_tradnl"/>
        </w:rPr>
        <w:t xml:space="preserve">administrados por gobiernos locales y municipales (regionales) </w:t>
      </w:r>
      <w:r w:rsidR="00881E03" w:rsidRPr="003A70AB">
        <w:rPr>
          <w:sz w:val="22"/>
          <w:szCs w:val="22"/>
          <w:lang w:val="es-ES_tradnl"/>
        </w:rPr>
        <w:t xml:space="preserve">o bajo gestión comunitaria, y se planteen dificultades para cumplir las </w:t>
      </w:r>
      <w:r w:rsidR="001F00C1" w:rsidRPr="003A70AB">
        <w:rPr>
          <w:sz w:val="22"/>
          <w:szCs w:val="22"/>
          <w:lang w:val="es-ES_tradnl"/>
        </w:rPr>
        <w:t xml:space="preserve">exigencias derivadas de </w:t>
      </w:r>
      <w:r w:rsidR="00881E03" w:rsidRPr="003A70AB">
        <w:rPr>
          <w:sz w:val="22"/>
          <w:szCs w:val="22"/>
          <w:lang w:val="es-ES_tradnl"/>
        </w:rPr>
        <w:t>la COVID 19</w:t>
      </w:r>
      <w:r w:rsidRPr="003A70AB">
        <w:rPr>
          <w:sz w:val="22"/>
          <w:szCs w:val="22"/>
          <w:lang w:val="es-ES_tradnl"/>
        </w:rPr>
        <w:t xml:space="preserve"> ¿qué medidas específicas se han llevado a cabo desde </w:t>
      </w:r>
      <w:r w:rsidR="00881E03" w:rsidRPr="003A70AB">
        <w:rPr>
          <w:sz w:val="22"/>
          <w:szCs w:val="22"/>
          <w:lang w:val="es-ES_tradnl"/>
        </w:rPr>
        <w:t>el</w:t>
      </w:r>
      <w:r w:rsidRPr="003A70AB">
        <w:rPr>
          <w:sz w:val="22"/>
          <w:szCs w:val="22"/>
          <w:lang w:val="es-ES_tradnl"/>
        </w:rPr>
        <w:t xml:space="preserve"> gobierno central para asegurar que la población cuent</w:t>
      </w:r>
      <w:r w:rsidR="00881E03" w:rsidRPr="003A70AB">
        <w:rPr>
          <w:sz w:val="22"/>
          <w:szCs w:val="22"/>
          <w:lang w:val="es-ES_tradnl"/>
        </w:rPr>
        <w:t>e</w:t>
      </w:r>
      <w:r w:rsidRPr="003A70AB">
        <w:rPr>
          <w:sz w:val="22"/>
          <w:szCs w:val="22"/>
          <w:lang w:val="es-ES_tradnl"/>
        </w:rPr>
        <w:t xml:space="preserve"> con un acceso adecuado a los servicios e instalaciones de agua, saneamiento e higiene?</w:t>
      </w:r>
    </w:p>
    <w:p w14:paraId="408D012A" w14:textId="4E1F6B46" w:rsidR="00E3542D" w:rsidRDefault="00E3542D" w:rsidP="00E3542D">
      <w:pPr>
        <w:jc w:val="both"/>
        <w:rPr>
          <w:sz w:val="22"/>
          <w:szCs w:val="22"/>
          <w:lang w:val="es-ES_tradnl"/>
        </w:rPr>
      </w:pPr>
    </w:p>
    <w:p w14:paraId="64CC7CF6" w14:textId="3151917A" w:rsidR="00E06F26" w:rsidRPr="00CB7DAA" w:rsidRDefault="00E06F26" w:rsidP="00026DA5">
      <w:pPr>
        <w:jc w:val="both"/>
        <w:rPr>
          <w:rFonts w:asciiTheme="minorHAnsi" w:hAnsiTheme="minorHAnsi" w:cstheme="minorHAnsi"/>
          <w:bCs/>
          <w:sz w:val="22"/>
          <w:szCs w:val="22"/>
          <w:lang w:val="es-ES"/>
        </w:rPr>
      </w:pPr>
      <w:r w:rsidRPr="00CB7DAA">
        <w:rPr>
          <w:rFonts w:asciiTheme="minorHAnsi" w:hAnsiTheme="minorHAnsi" w:cstheme="minorHAnsi"/>
          <w:bCs/>
          <w:sz w:val="22"/>
          <w:szCs w:val="22"/>
          <w:lang w:val="es-ES"/>
        </w:rPr>
        <w:t>En Chile los servicios de agua potable y saneamiento en el ámbito rural son administrados por organizaciones comunitarias, Servicios Sanitarios Rurales</w:t>
      </w:r>
      <w:r w:rsidR="00784B04">
        <w:rPr>
          <w:rFonts w:asciiTheme="minorHAnsi" w:hAnsiTheme="minorHAnsi" w:cstheme="minorHAnsi"/>
          <w:bCs/>
          <w:sz w:val="22"/>
          <w:szCs w:val="22"/>
          <w:lang w:val="es-ES"/>
        </w:rPr>
        <w:t xml:space="preserve"> (SSR)</w:t>
      </w:r>
      <w:r w:rsidRPr="00CB7DAA">
        <w:rPr>
          <w:rFonts w:asciiTheme="minorHAnsi" w:hAnsiTheme="minorHAnsi" w:cstheme="minorHAnsi"/>
          <w:bCs/>
          <w:sz w:val="22"/>
          <w:szCs w:val="22"/>
          <w:lang w:val="es-ES"/>
        </w:rPr>
        <w:t>, apoyados por el Ministerio de Obras Públicas que les brinda asesoría técnica y apoyo</w:t>
      </w:r>
      <w:r w:rsidR="00CB7DAA" w:rsidRPr="00CB7DAA">
        <w:rPr>
          <w:rFonts w:asciiTheme="minorHAnsi" w:hAnsiTheme="minorHAnsi" w:cstheme="minorHAnsi"/>
          <w:bCs/>
          <w:sz w:val="22"/>
          <w:szCs w:val="22"/>
          <w:lang w:val="es-ES"/>
        </w:rPr>
        <w:t xml:space="preserve"> </w:t>
      </w:r>
      <w:r w:rsidRPr="00CB7DAA">
        <w:rPr>
          <w:rFonts w:asciiTheme="minorHAnsi" w:hAnsiTheme="minorHAnsi" w:cstheme="minorHAnsi"/>
          <w:bCs/>
          <w:sz w:val="22"/>
          <w:szCs w:val="22"/>
          <w:lang w:val="es-ES"/>
        </w:rPr>
        <w:t>financiero.</w:t>
      </w:r>
    </w:p>
    <w:p w14:paraId="02FF1987" w14:textId="77777777" w:rsidR="00E06F26" w:rsidRPr="00CB7DAA" w:rsidRDefault="00E06F26" w:rsidP="00026DA5">
      <w:pPr>
        <w:jc w:val="both"/>
        <w:rPr>
          <w:rFonts w:asciiTheme="minorHAnsi" w:hAnsiTheme="minorHAnsi" w:cstheme="minorHAnsi"/>
          <w:bCs/>
          <w:sz w:val="22"/>
          <w:szCs w:val="22"/>
          <w:lang w:val="es-ES"/>
        </w:rPr>
      </w:pPr>
    </w:p>
    <w:p w14:paraId="5B67DFF8" w14:textId="3491E24F" w:rsidR="00026DA5" w:rsidRPr="00CB7DAA" w:rsidRDefault="00E06F26" w:rsidP="00F75635">
      <w:pPr>
        <w:pStyle w:val="Prrafodelista"/>
        <w:numPr>
          <w:ilvl w:val="0"/>
          <w:numId w:val="5"/>
        </w:numPr>
        <w:ind w:left="360"/>
        <w:jc w:val="both"/>
        <w:rPr>
          <w:rFonts w:asciiTheme="minorHAnsi" w:hAnsiTheme="minorHAnsi" w:cstheme="minorHAnsi"/>
          <w:bCs/>
          <w:sz w:val="22"/>
          <w:szCs w:val="22"/>
          <w:lang w:val="es-ES"/>
        </w:rPr>
      </w:pPr>
      <w:r w:rsidRPr="00CB7DAA">
        <w:rPr>
          <w:rFonts w:asciiTheme="minorHAnsi" w:hAnsiTheme="minorHAnsi" w:cstheme="minorHAnsi"/>
          <w:bCs/>
          <w:sz w:val="22"/>
          <w:szCs w:val="22"/>
          <w:lang w:val="es-ES"/>
        </w:rPr>
        <w:t>En dicho contexto, l</w:t>
      </w:r>
      <w:r w:rsidR="00026DA5" w:rsidRPr="00CB7DAA">
        <w:rPr>
          <w:rFonts w:asciiTheme="minorHAnsi" w:hAnsiTheme="minorHAnsi" w:cstheme="minorHAnsi"/>
          <w:bCs/>
          <w:sz w:val="22"/>
          <w:szCs w:val="22"/>
          <w:lang w:val="es-ES"/>
        </w:rPr>
        <w:t xml:space="preserve">os SSR fueron </w:t>
      </w:r>
      <w:r w:rsidRPr="00CB7DAA">
        <w:rPr>
          <w:rFonts w:asciiTheme="minorHAnsi" w:hAnsiTheme="minorHAnsi" w:cstheme="minorHAnsi"/>
          <w:bCs/>
          <w:sz w:val="22"/>
          <w:szCs w:val="22"/>
          <w:lang w:val="es-ES"/>
        </w:rPr>
        <w:t xml:space="preserve">excluidos </w:t>
      </w:r>
      <w:r w:rsidR="00026DA5" w:rsidRPr="00CB7DAA">
        <w:rPr>
          <w:rFonts w:asciiTheme="minorHAnsi" w:hAnsiTheme="minorHAnsi" w:cstheme="minorHAnsi"/>
          <w:bCs/>
          <w:sz w:val="22"/>
          <w:szCs w:val="22"/>
          <w:lang w:val="es-ES"/>
        </w:rPr>
        <w:t>de la aplicación de la ley Nº21.249</w:t>
      </w:r>
      <w:r w:rsidR="00CB7DAA" w:rsidRPr="00CB7DAA">
        <w:rPr>
          <w:rFonts w:asciiTheme="minorHAnsi" w:hAnsiTheme="minorHAnsi" w:cstheme="minorHAnsi"/>
          <w:bCs/>
          <w:sz w:val="22"/>
          <w:szCs w:val="22"/>
          <w:lang w:val="es-ES"/>
        </w:rPr>
        <w:t xml:space="preserve">, </w:t>
      </w:r>
      <w:r w:rsidR="00026DA5" w:rsidRPr="00CB7DAA">
        <w:rPr>
          <w:rFonts w:asciiTheme="minorHAnsi" w:hAnsiTheme="minorHAnsi" w:cstheme="minorHAnsi"/>
          <w:bCs/>
          <w:sz w:val="22"/>
          <w:szCs w:val="22"/>
          <w:lang w:val="es-ES"/>
        </w:rPr>
        <w:t xml:space="preserve">que estableció beneficios de </w:t>
      </w:r>
      <w:r w:rsidRPr="00CB7DAA">
        <w:rPr>
          <w:rFonts w:asciiTheme="minorHAnsi" w:hAnsiTheme="minorHAnsi" w:cstheme="minorHAnsi"/>
          <w:bCs/>
          <w:sz w:val="22"/>
          <w:szCs w:val="22"/>
          <w:lang w:val="es-ES"/>
        </w:rPr>
        <w:t>prórroga</w:t>
      </w:r>
      <w:r w:rsidR="00026DA5" w:rsidRPr="00CB7DAA">
        <w:rPr>
          <w:rFonts w:asciiTheme="minorHAnsi" w:hAnsiTheme="minorHAnsi" w:cstheme="minorHAnsi"/>
          <w:bCs/>
          <w:sz w:val="22"/>
          <w:szCs w:val="22"/>
          <w:lang w:val="es-ES"/>
        </w:rPr>
        <w:t xml:space="preserve"> de deuda para hogares </w:t>
      </w:r>
      <w:r w:rsidR="00CB7DAA" w:rsidRPr="00CB7DAA">
        <w:rPr>
          <w:rFonts w:asciiTheme="minorHAnsi" w:hAnsiTheme="minorHAnsi" w:cstheme="minorHAnsi"/>
          <w:bCs/>
          <w:sz w:val="22"/>
          <w:szCs w:val="22"/>
          <w:lang w:val="es-ES"/>
        </w:rPr>
        <w:t xml:space="preserve">imposibilitados de pagar, </w:t>
      </w:r>
      <w:r w:rsidR="00026DA5" w:rsidRPr="00CB7DAA">
        <w:rPr>
          <w:rFonts w:asciiTheme="minorHAnsi" w:hAnsiTheme="minorHAnsi" w:cstheme="minorHAnsi"/>
          <w:bCs/>
          <w:sz w:val="22"/>
          <w:szCs w:val="22"/>
          <w:lang w:val="es-ES"/>
        </w:rPr>
        <w:t xml:space="preserve">dado que por su tamaño y </w:t>
      </w:r>
      <w:r w:rsidR="00CB7DAA" w:rsidRPr="00CB7DAA">
        <w:rPr>
          <w:rFonts w:asciiTheme="minorHAnsi" w:hAnsiTheme="minorHAnsi" w:cstheme="minorHAnsi"/>
          <w:bCs/>
          <w:sz w:val="22"/>
          <w:szCs w:val="22"/>
          <w:lang w:val="es-ES"/>
        </w:rPr>
        <w:t xml:space="preserve">características </w:t>
      </w:r>
      <w:r w:rsidR="00026DA5" w:rsidRPr="00CB7DAA">
        <w:rPr>
          <w:rFonts w:asciiTheme="minorHAnsi" w:hAnsiTheme="minorHAnsi" w:cstheme="minorHAnsi"/>
          <w:bCs/>
          <w:sz w:val="22"/>
          <w:szCs w:val="22"/>
          <w:lang w:val="es-ES"/>
        </w:rPr>
        <w:t xml:space="preserve">de </w:t>
      </w:r>
      <w:r w:rsidR="00CB7DAA" w:rsidRPr="00CB7DAA">
        <w:rPr>
          <w:rFonts w:asciiTheme="minorHAnsi" w:hAnsiTheme="minorHAnsi" w:cstheme="minorHAnsi"/>
          <w:bCs/>
          <w:sz w:val="22"/>
          <w:szCs w:val="22"/>
          <w:lang w:val="es-ES"/>
        </w:rPr>
        <w:t xml:space="preserve">la </w:t>
      </w:r>
      <w:r w:rsidR="00026DA5" w:rsidRPr="00CB7DAA">
        <w:rPr>
          <w:rFonts w:asciiTheme="minorHAnsi" w:hAnsiTheme="minorHAnsi" w:cstheme="minorHAnsi"/>
          <w:bCs/>
          <w:sz w:val="22"/>
          <w:szCs w:val="22"/>
          <w:lang w:val="es-ES"/>
        </w:rPr>
        <w:t xml:space="preserve">organización (comunitaria, sin tarifa de autofinanciamiento ni fines de lucro), no cuentan con un respaldo financiero que les permita </w:t>
      </w:r>
      <w:r w:rsidR="00CB7DAA" w:rsidRPr="00CB7DAA">
        <w:rPr>
          <w:rFonts w:asciiTheme="minorHAnsi" w:hAnsiTheme="minorHAnsi" w:cstheme="minorHAnsi"/>
          <w:bCs/>
          <w:sz w:val="22"/>
          <w:szCs w:val="22"/>
          <w:lang w:val="es-ES"/>
        </w:rPr>
        <w:t>soportar</w:t>
      </w:r>
      <w:r w:rsidR="00026DA5" w:rsidRPr="00CB7DAA">
        <w:rPr>
          <w:rFonts w:asciiTheme="minorHAnsi" w:hAnsiTheme="minorHAnsi" w:cstheme="minorHAnsi"/>
          <w:bCs/>
          <w:sz w:val="22"/>
          <w:szCs w:val="22"/>
          <w:lang w:val="es-ES"/>
        </w:rPr>
        <w:t xml:space="preserve"> la deuda de las familias que</w:t>
      </w:r>
      <w:r w:rsidR="00CB7DAA" w:rsidRPr="00CB7DAA">
        <w:rPr>
          <w:rFonts w:asciiTheme="minorHAnsi" w:hAnsiTheme="minorHAnsi" w:cstheme="minorHAnsi"/>
          <w:bCs/>
          <w:sz w:val="22"/>
          <w:szCs w:val="22"/>
          <w:lang w:val="es-ES"/>
        </w:rPr>
        <w:t>,</w:t>
      </w:r>
      <w:r w:rsidR="00026DA5" w:rsidRPr="00CB7DAA">
        <w:rPr>
          <w:rFonts w:asciiTheme="minorHAnsi" w:hAnsiTheme="minorHAnsi" w:cstheme="minorHAnsi"/>
          <w:bCs/>
          <w:sz w:val="22"/>
          <w:szCs w:val="22"/>
          <w:lang w:val="es-ES"/>
        </w:rPr>
        <w:t xml:space="preserve"> por problemas económicos</w:t>
      </w:r>
      <w:r w:rsidR="00CB7DAA" w:rsidRPr="00CB7DAA">
        <w:rPr>
          <w:rFonts w:asciiTheme="minorHAnsi" w:hAnsiTheme="minorHAnsi" w:cstheme="minorHAnsi"/>
          <w:bCs/>
          <w:sz w:val="22"/>
          <w:szCs w:val="22"/>
          <w:lang w:val="es-ES"/>
        </w:rPr>
        <w:t>,</w:t>
      </w:r>
      <w:r w:rsidR="00026DA5" w:rsidRPr="00CB7DAA">
        <w:rPr>
          <w:rFonts w:asciiTheme="minorHAnsi" w:hAnsiTheme="minorHAnsi" w:cstheme="minorHAnsi"/>
          <w:bCs/>
          <w:sz w:val="22"/>
          <w:szCs w:val="22"/>
          <w:lang w:val="es-ES"/>
        </w:rPr>
        <w:t xml:space="preserve"> dejaron de pagar sus cuentas producto de los efectos de la pandemia.</w:t>
      </w:r>
    </w:p>
    <w:p w14:paraId="769CBA00" w14:textId="77777777" w:rsidR="00CB7DAA" w:rsidRPr="00CB7DAA" w:rsidRDefault="00CB7DAA" w:rsidP="00CB7DAA">
      <w:pPr>
        <w:jc w:val="both"/>
        <w:rPr>
          <w:rFonts w:asciiTheme="minorHAnsi" w:hAnsiTheme="minorHAnsi" w:cstheme="minorHAnsi"/>
          <w:bCs/>
          <w:sz w:val="22"/>
          <w:szCs w:val="22"/>
          <w:lang w:val="es-ES"/>
        </w:rPr>
      </w:pPr>
    </w:p>
    <w:p w14:paraId="3B081CAA" w14:textId="7B624A73" w:rsidR="00026DA5" w:rsidRPr="00CB7DAA" w:rsidRDefault="00026DA5" w:rsidP="00F75635">
      <w:pPr>
        <w:pStyle w:val="Prrafodelista"/>
        <w:numPr>
          <w:ilvl w:val="0"/>
          <w:numId w:val="5"/>
        </w:numPr>
        <w:ind w:left="360"/>
        <w:jc w:val="both"/>
        <w:rPr>
          <w:rFonts w:asciiTheme="minorHAnsi" w:hAnsiTheme="minorHAnsi" w:cstheme="minorHAnsi"/>
          <w:bCs/>
          <w:sz w:val="22"/>
          <w:szCs w:val="22"/>
          <w:lang w:val="es-ES"/>
        </w:rPr>
      </w:pPr>
      <w:r w:rsidRPr="00CB7DAA">
        <w:rPr>
          <w:rFonts w:asciiTheme="minorHAnsi" w:hAnsiTheme="minorHAnsi" w:cstheme="minorHAnsi"/>
          <w:bCs/>
          <w:sz w:val="22"/>
          <w:szCs w:val="22"/>
          <w:lang w:val="es-ES"/>
        </w:rPr>
        <w:t xml:space="preserve">Adicionalmente, como una forma de garantizar el funcionamiento de estas organizaciones durante la pandemia, el año 2020 el Estado anunció un “Plan Nacional de ayuda para los sistemas de agua potable rural” que busca beneficiar a </w:t>
      </w:r>
      <w:r w:rsidR="00CB7DAA" w:rsidRPr="00CB7DAA">
        <w:rPr>
          <w:rFonts w:asciiTheme="minorHAnsi" w:hAnsiTheme="minorHAnsi" w:cstheme="minorHAnsi"/>
          <w:bCs/>
          <w:sz w:val="22"/>
          <w:szCs w:val="22"/>
          <w:lang w:val="es-ES"/>
        </w:rPr>
        <w:t>más</w:t>
      </w:r>
      <w:r w:rsidRPr="00CB7DAA">
        <w:rPr>
          <w:rFonts w:asciiTheme="minorHAnsi" w:hAnsiTheme="minorHAnsi" w:cstheme="minorHAnsi"/>
          <w:bCs/>
          <w:sz w:val="22"/>
          <w:szCs w:val="22"/>
          <w:lang w:val="es-ES"/>
        </w:rPr>
        <w:t xml:space="preserve"> de 680 mil familias del país por un periodo de tres meses por las dificultades económicas provocadas por la emergencia sanitaria. El monto mensual del beneficio fue de $2.000 por arranque al mes, totalizando el beneficio cerca de </w:t>
      </w:r>
      <w:r w:rsidR="00CB7DAA" w:rsidRPr="00CB7DAA">
        <w:rPr>
          <w:rFonts w:asciiTheme="minorHAnsi" w:hAnsiTheme="minorHAnsi" w:cstheme="minorHAnsi"/>
          <w:bCs/>
          <w:sz w:val="22"/>
          <w:szCs w:val="22"/>
          <w:lang w:val="es-ES"/>
        </w:rPr>
        <w:t>$</w:t>
      </w:r>
      <w:r w:rsidRPr="00CB7DAA">
        <w:rPr>
          <w:rFonts w:asciiTheme="minorHAnsi" w:hAnsiTheme="minorHAnsi" w:cstheme="minorHAnsi"/>
          <w:bCs/>
          <w:sz w:val="22"/>
          <w:szCs w:val="22"/>
          <w:lang w:val="es-ES"/>
        </w:rPr>
        <w:t>4</w:t>
      </w:r>
      <w:r w:rsidR="00CB7DAA" w:rsidRPr="00CB7DAA">
        <w:rPr>
          <w:rFonts w:asciiTheme="minorHAnsi" w:hAnsiTheme="minorHAnsi" w:cstheme="minorHAnsi"/>
          <w:bCs/>
          <w:sz w:val="22"/>
          <w:szCs w:val="22"/>
          <w:lang w:val="es-ES"/>
        </w:rPr>
        <w:t>.</w:t>
      </w:r>
      <w:r w:rsidRPr="00CB7DAA">
        <w:rPr>
          <w:rFonts w:asciiTheme="minorHAnsi" w:hAnsiTheme="minorHAnsi" w:cstheme="minorHAnsi"/>
          <w:bCs/>
          <w:sz w:val="22"/>
          <w:szCs w:val="22"/>
          <w:lang w:val="es-ES"/>
        </w:rPr>
        <w:t>800 millones en todo el periodo para las arcas fiscales.</w:t>
      </w:r>
    </w:p>
    <w:p w14:paraId="2663408A" w14:textId="1F5AEAFA" w:rsidR="00026DA5" w:rsidRDefault="00026DA5" w:rsidP="00E3542D">
      <w:pPr>
        <w:jc w:val="both"/>
        <w:rPr>
          <w:sz w:val="22"/>
          <w:szCs w:val="22"/>
          <w:lang w:val="es-ES"/>
        </w:rPr>
      </w:pPr>
    </w:p>
    <w:p w14:paraId="7DF5325D" w14:textId="77777777" w:rsidR="00026DA5" w:rsidRPr="00026DA5" w:rsidRDefault="00026DA5" w:rsidP="00E3542D">
      <w:pPr>
        <w:jc w:val="both"/>
        <w:rPr>
          <w:sz w:val="22"/>
          <w:szCs w:val="22"/>
          <w:lang w:val="es-ES"/>
        </w:rPr>
      </w:pPr>
    </w:p>
    <w:p w14:paraId="4F7190B4" w14:textId="7A16A639" w:rsidR="00E3542D" w:rsidRPr="003A70AB" w:rsidRDefault="00E3542D" w:rsidP="00AF4DD1">
      <w:pPr>
        <w:pStyle w:val="Prrafodelista"/>
        <w:spacing w:line="259" w:lineRule="auto"/>
        <w:ind w:left="0"/>
        <w:jc w:val="both"/>
        <w:rPr>
          <w:sz w:val="22"/>
          <w:szCs w:val="22"/>
          <w:lang w:val="es-ES_tradnl"/>
        </w:rPr>
      </w:pPr>
      <w:r w:rsidRPr="003A70AB">
        <w:rPr>
          <w:sz w:val="22"/>
          <w:szCs w:val="22"/>
          <w:lang w:val="es-ES_tradnl"/>
        </w:rPr>
        <w:t>2.</w:t>
      </w:r>
      <w:r w:rsidR="00AF4DD1" w:rsidRPr="003A70AB">
        <w:rPr>
          <w:sz w:val="22"/>
          <w:szCs w:val="22"/>
          <w:lang w:val="es-ES_tradnl"/>
        </w:rPr>
        <w:tab/>
      </w:r>
      <w:r w:rsidRPr="003A70AB">
        <w:rPr>
          <w:sz w:val="22"/>
          <w:szCs w:val="22"/>
          <w:lang w:val="es-ES_tradnl"/>
        </w:rPr>
        <w:t>En los países donde su organización trabaja, ¿qué medidas temporales, de carácter político o legislativo, han sido implementadas en el contexto de la COVID-19 (incluyendo el estado de emergencia, leyes de emergencia o moratorias) para prohibir cortes de agua para aquellos que no son capaces de pagar las tarifas establecidas</w:t>
      </w:r>
      <w:r w:rsidR="00881E03" w:rsidRPr="003A70AB">
        <w:rPr>
          <w:sz w:val="22"/>
          <w:szCs w:val="22"/>
          <w:lang w:val="es-ES_tradnl"/>
        </w:rPr>
        <w:t xml:space="preserve"> por estar en situación de pobreza y vulnerabilidad</w:t>
      </w:r>
      <w:r w:rsidRPr="003A70AB">
        <w:rPr>
          <w:sz w:val="22"/>
          <w:szCs w:val="22"/>
          <w:lang w:val="es-ES_tradnl"/>
        </w:rPr>
        <w:t>?</w:t>
      </w:r>
    </w:p>
    <w:p w14:paraId="41F88595" w14:textId="36189EFE" w:rsidR="00E3542D" w:rsidRDefault="00E3542D" w:rsidP="00FB35CA">
      <w:pPr>
        <w:spacing w:line="259" w:lineRule="auto"/>
        <w:jc w:val="both"/>
        <w:rPr>
          <w:sz w:val="22"/>
          <w:szCs w:val="22"/>
          <w:lang w:val="es-ES_tradnl"/>
        </w:rPr>
      </w:pPr>
    </w:p>
    <w:p w14:paraId="699855A8" w14:textId="11DE56F6" w:rsidR="00D6778D" w:rsidRDefault="00D6778D" w:rsidP="00FB35CA">
      <w:pPr>
        <w:spacing w:line="259" w:lineRule="auto"/>
        <w:jc w:val="both"/>
        <w:rPr>
          <w:sz w:val="22"/>
          <w:szCs w:val="22"/>
          <w:lang w:val="es-ES_tradnl"/>
        </w:rPr>
      </w:pPr>
    </w:p>
    <w:p w14:paraId="07984CFE" w14:textId="21445E53" w:rsidR="009249BA" w:rsidRPr="00992E6E" w:rsidRDefault="009249BA" w:rsidP="00F75635">
      <w:pPr>
        <w:numPr>
          <w:ilvl w:val="0"/>
          <w:numId w:val="13"/>
        </w:numPr>
        <w:jc w:val="both"/>
        <w:rPr>
          <w:rFonts w:asciiTheme="minorHAnsi" w:hAnsiTheme="minorHAnsi" w:cstheme="minorHAnsi"/>
          <w:bCs/>
          <w:sz w:val="22"/>
          <w:szCs w:val="22"/>
          <w:lang w:val="es-ES"/>
        </w:rPr>
      </w:pPr>
      <w:r w:rsidRPr="00992E6E">
        <w:rPr>
          <w:rFonts w:asciiTheme="minorHAnsi" w:hAnsiTheme="minorHAnsi" w:cstheme="minorHAnsi"/>
          <w:bCs/>
          <w:sz w:val="22"/>
          <w:szCs w:val="22"/>
          <w:lang w:val="es-ES"/>
        </w:rPr>
        <w:t xml:space="preserve">Mediante Decreto Supremo N° 104, de fecha 18 de marzo de 2020, publicado con esa misma fecha en el Diario Oficial chileno, el </w:t>
      </w:r>
      <w:proofErr w:type="gramStart"/>
      <w:r w:rsidRPr="00992E6E">
        <w:rPr>
          <w:rFonts w:asciiTheme="minorHAnsi" w:hAnsiTheme="minorHAnsi" w:cstheme="minorHAnsi"/>
          <w:bCs/>
          <w:sz w:val="22"/>
          <w:szCs w:val="22"/>
          <w:lang w:val="es-ES"/>
        </w:rPr>
        <w:t>Presidente</w:t>
      </w:r>
      <w:proofErr w:type="gramEnd"/>
      <w:r w:rsidRPr="00992E6E">
        <w:rPr>
          <w:rFonts w:asciiTheme="minorHAnsi" w:hAnsiTheme="minorHAnsi" w:cstheme="minorHAnsi"/>
          <w:bCs/>
          <w:sz w:val="22"/>
          <w:szCs w:val="22"/>
          <w:lang w:val="es-ES"/>
        </w:rPr>
        <w:t xml:space="preserve"> de la República declaró el estado de excepción constitucional de catástrofe, por calamidad pública, por el lapso de 90 días, designando en todas las regiones del país a los respectivos Jefes de la Defensa Nacional. Dentro de las facultades expresamente otorgadas a los Jefes de Plaza Nacional, se </w:t>
      </w:r>
      <w:r w:rsidRPr="00992E6E">
        <w:rPr>
          <w:rFonts w:asciiTheme="minorHAnsi" w:hAnsiTheme="minorHAnsi" w:cstheme="minorHAnsi"/>
          <w:bCs/>
          <w:sz w:val="22"/>
          <w:szCs w:val="22"/>
          <w:lang w:val="es-ES"/>
        </w:rPr>
        <w:lastRenderedPageBreak/>
        <w:t xml:space="preserve">encuentran la de i) Ordenar el acopio, almacenamiento o formación de reservas de alimentos, artículos y mercancías que se precisen para la atención y subsistencia de la población en la zona y controlar la entrada y salida de tales bienes, previa instrucción del Presidente de la República, y </w:t>
      </w:r>
      <w:proofErr w:type="spellStart"/>
      <w:r w:rsidRPr="00992E6E">
        <w:rPr>
          <w:rFonts w:asciiTheme="minorHAnsi" w:hAnsiTheme="minorHAnsi" w:cstheme="minorHAnsi"/>
          <w:bCs/>
          <w:sz w:val="22"/>
          <w:szCs w:val="22"/>
          <w:lang w:val="es-ES"/>
        </w:rPr>
        <w:t>ii</w:t>
      </w:r>
      <w:proofErr w:type="spellEnd"/>
      <w:r w:rsidRPr="00992E6E">
        <w:rPr>
          <w:rFonts w:asciiTheme="minorHAnsi" w:hAnsiTheme="minorHAnsi" w:cstheme="minorHAnsi"/>
          <w:bCs/>
          <w:sz w:val="22"/>
          <w:szCs w:val="22"/>
          <w:lang w:val="es-ES"/>
        </w:rPr>
        <w:t>) Determinar la distribución o la utilización gratuita u onerosa de los bienes referidos para el mantenimiento y subsistencia de la población de la zona afectada, previa instrucción del Presidente de la República Estando vigente.</w:t>
      </w:r>
    </w:p>
    <w:p w14:paraId="56E3528C" w14:textId="77777777" w:rsidR="00992E6E" w:rsidRPr="00992E6E" w:rsidRDefault="00992E6E" w:rsidP="00992E6E">
      <w:pPr>
        <w:ind w:left="360"/>
        <w:jc w:val="both"/>
        <w:rPr>
          <w:rFonts w:asciiTheme="minorHAnsi" w:hAnsiTheme="minorHAnsi" w:cstheme="minorHAnsi"/>
          <w:bCs/>
          <w:sz w:val="22"/>
          <w:szCs w:val="22"/>
          <w:lang w:val="es-ES"/>
        </w:rPr>
      </w:pPr>
    </w:p>
    <w:p w14:paraId="78CE68D0" w14:textId="2E6803FB" w:rsidR="009249BA" w:rsidRPr="00992E6E" w:rsidRDefault="009249BA" w:rsidP="00F75635">
      <w:pPr>
        <w:numPr>
          <w:ilvl w:val="0"/>
          <w:numId w:val="13"/>
        </w:numPr>
        <w:jc w:val="both"/>
        <w:rPr>
          <w:rFonts w:asciiTheme="minorHAnsi" w:hAnsiTheme="minorHAnsi" w:cstheme="minorHAnsi"/>
          <w:sz w:val="22"/>
          <w:szCs w:val="22"/>
          <w:lang w:val="es-ES"/>
        </w:rPr>
      </w:pPr>
      <w:r w:rsidRPr="00992E6E">
        <w:rPr>
          <w:rFonts w:asciiTheme="minorHAnsi" w:hAnsiTheme="minorHAnsi" w:cstheme="minorHAnsi"/>
          <w:bCs/>
          <w:sz w:val="22"/>
          <w:szCs w:val="22"/>
          <w:lang w:val="es-ES"/>
        </w:rPr>
        <w:t>El estado de excepción constitucional de catástrofe, por calamidad pública, en todo el territorio nacional, ha sido prorrogado por los decretos supremos Nºs269, 400 y 646, todos de 2020, por plazos de 90 días cada uno, con vigencia a contar del vencimiento del período previsto en el decreto inmediatamente precedente. Por último, mediante decreto supremo N°72 de 11 de marzo de 2021, se prorrogó el estado de excepción constitucional hasta el día 30 de junio de 2021, y por ende las facultades para ejercer las atribuciones mencionadas.</w:t>
      </w:r>
    </w:p>
    <w:p w14:paraId="422D1B8A" w14:textId="77777777" w:rsidR="00992E6E" w:rsidRPr="00992E6E" w:rsidRDefault="00992E6E" w:rsidP="00992E6E">
      <w:pPr>
        <w:jc w:val="both"/>
        <w:rPr>
          <w:rFonts w:asciiTheme="minorHAnsi" w:hAnsiTheme="minorHAnsi" w:cstheme="minorHAnsi"/>
          <w:bCs/>
          <w:sz w:val="22"/>
          <w:szCs w:val="22"/>
          <w:lang w:val="es-ES"/>
        </w:rPr>
      </w:pPr>
    </w:p>
    <w:p w14:paraId="19BAE506" w14:textId="1A3A1B11" w:rsidR="009249BA" w:rsidRPr="00992E6E" w:rsidRDefault="009249BA" w:rsidP="00F75635">
      <w:pPr>
        <w:pStyle w:val="Prrafodelista"/>
        <w:numPr>
          <w:ilvl w:val="0"/>
          <w:numId w:val="13"/>
        </w:numPr>
        <w:jc w:val="both"/>
        <w:rPr>
          <w:rFonts w:asciiTheme="minorHAnsi" w:hAnsiTheme="minorHAnsi" w:cstheme="minorHAnsi"/>
          <w:sz w:val="22"/>
          <w:szCs w:val="22"/>
          <w:lang w:val="es-ES_tradnl"/>
        </w:rPr>
      </w:pPr>
      <w:r w:rsidRPr="00992E6E">
        <w:rPr>
          <w:rFonts w:asciiTheme="minorHAnsi" w:hAnsiTheme="minorHAnsi" w:cstheme="minorHAnsi"/>
          <w:bCs/>
          <w:sz w:val="22"/>
          <w:szCs w:val="22"/>
          <w:lang w:val="es-ES"/>
        </w:rPr>
        <w:t>En el marco de la Normativa anterior los Jefes de Plaza pueden ordenar medidas que estimen pertinentes para asegurar el abastecimiento de agua potable, si ello fuere necesario. Lo anterior en todo caso, tiene una aplicación limitada atendida la vigencia de la ley 21.249 que prohíbe cortar el suministro de agua potable por falta de pago.</w:t>
      </w:r>
    </w:p>
    <w:p w14:paraId="5051230F" w14:textId="3774A85B" w:rsidR="00CB7DAA" w:rsidRPr="00CB7DAA" w:rsidRDefault="00992E6E" w:rsidP="00FB35CA">
      <w:pPr>
        <w:spacing w:line="259" w:lineRule="auto"/>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 </w:t>
      </w:r>
    </w:p>
    <w:p w14:paraId="03B9BB49" w14:textId="77777777" w:rsidR="00CB7DAA" w:rsidRPr="003A70AB" w:rsidRDefault="00CB7DAA" w:rsidP="00FB35CA">
      <w:pPr>
        <w:spacing w:line="259" w:lineRule="auto"/>
        <w:jc w:val="both"/>
        <w:rPr>
          <w:sz w:val="22"/>
          <w:szCs w:val="22"/>
          <w:lang w:val="es-ES_tradnl"/>
        </w:rPr>
      </w:pPr>
    </w:p>
    <w:p w14:paraId="76297E11" w14:textId="4D4D2AD4" w:rsidR="00E3542D" w:rsidRPr="003A70AB" w:rsidRDefault="00E3542D" w:rsidP="00AF4DD1">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1</w:t>
      </w:r>
      <w:r w:rsidRPr="003A70AB">
        <w:rPr>
          <w:sz w:val="22"/>
          <w:szCs w:val="22"/>
          <w:lang w:val="es-ES_tradnl"/>
        </w:rPr>
        <w:t>.</w:t>
      </w:r>
      <w:r w:rsidR="00AF4DD1" w:rsidRPr="003A70AB">
        <w:rPr>
          <w:sz w:val="22"/>
          <w:szCs w:val="22"/>
          <w:lang w:val="es-ES_tradnl"/>
        </w:rPr>
        <w:tab/>
      </w:r>
      <w:r w:rsidRPr="003A70AB">
        <w:rPr>
          <w:sz w:val="22"/>
          <w:szCs w:val="22"/>
          <w:lang w:val="es-ES_tradnl"/>
        </w:rPr>
        <w:t>¿Qué medidas se han tomado</w:t>
      </w:r>
      <w:r w:rsidR="001F00C1" w:rsidRPr="003A70AB">
        <w:rPr>
          <w:sz w:val="22"/>
          <w:szCs w:val="22"/>
          <w:lang w:val="es-ES_tradnl"/>
        </w:rPr>
        <w:t>, ya sea por operadores públicos o privados,</w:t>
      </w:r>
      <w:r w:rsidRPr="003A70AB">
        <w:rPr>
          <w:sz w:val="22"/>
          <w:szCs w:val="22"/>
          <w:lang w:val="es-ES_tradnl"/>
        </w:rPr>
        <w:t xml:space="preserve"> para asegurar la asequibilidad de los servicios de agua para aquellos que no pueden costear el precio de las facturas por razones más allá de su control, incluyendo el desempleo y la pobreza, los cuales han incrementado como consecuencia de la pandemia de la COVID-19?</w:t>
      </w:r>
    </w:p>
    <w:p w14:paraId="7F33CD06" w14:textId="77777777" w:rsidR="00CB7DAA" w:rsidRDefault="00CB7DAA" w:rsidP="00026DA5">
      <w:pPr>
        <w:jc w:val="both"/>
        <w:rPr>
          <w:b/>
          <w:sz w:val="22"/>
          <w:szCs w:val="22"/>
          <w:lang w:val="es-ES"/>
        </w:rPr>
      </w:pPr>
    </w:p>
    <w:p w14:paraId="42BBBD23" w14:textId="44AF6821" w:rsidR="00CB7DAA" w:rsidRPr="00CB7DAA" w:rsidRDefault="00CB7DAA" w:rsidP="00CB7DAA">
      <w:pPr>
        <w:jc w:val="both"/>
        <w:rPr>
          <w:rFonts w:asciiTheme="minorHAnsi" w:hAnsiTheme="minorHAnsi" w:cstheme="minorHAnsi"/>
          <w:sz w:val="22"/>
          <w:szCs w:val="22"/>
          <w:lang w:val="es-CL"/>
        </w:rPr>
      </w:pPr>
      <w:r w:rsidRPr="00CB7DAA">
        <w:rPr>
          <w:rFonts w:asciiTheme="minorHAnsi" w:hAnsiTheme="minorHAnsi" w:cstheme="minorHAnsi"/>
          <w:bCs/>
          <w:sz w:val="22"/>
          <w:szCs w:val="22"/>
          <w:lang w:val="es-ES"/>
        </w:rPr>
        <w:t xml:space="preserve">Como se ha señalado en la respuesta a la pregunta Nº1, </w:t>
      </w:r>
      <w:r w:rsidR="00026DA5" w:rsidRPr="00026DA5">
        <w:rPr>
          <w:rFonts w:asciiTheme="minorHAnsi" w:hAnsiTheme="minorHAnsi" w:cstheme="minorHAnsi"/>
          <w:sz w:val="22"/>
          <w:szCs w:val="22"/>
          <w:lang w:val="es-CL"/>
        </w:rPr>
        <w:t xml:space="preserve">Solo unos días después de declarada la emergencia sanitaria en el país, las empresas sanitarias agrupadas en Andess anunciaron a la población y las autoridades que nadie se quedaría sin agua en esta pandemia por falta de pago y reconectó a cerca de 14 mil familias que se encontraban con el suministro suspendido. </w:t>
      </w:r>
    </w:p>
    <w:p w14:paraId="2077D5D1" w14:textId="77777777" w:rsidR="00CB7DAA" w:rsidRPr="00CB7DAA" w:rsidRDefault="00CB7DAA" w:rsidP="00CB7DAA">
      <w:pPr>
        <w:jc w:val="both"/>
        <w:rPr>
          <w:rFonts w:asciiTheme="minorHAnsi" w:hAnsiTheme="minorHAnsi" w:cstheme="minorHAnsi"/>
          <w:sz w:val="22"/>
          <w:szCs w:val="22"/>
          <w:lang w:val="es-CL"/>
        </w:rPr>
      </w:pPr>
    </w:p>
    <w:p w14:paraId="76E2A3C7" w14:textId="3CFA40B4" w:rsidR="00026DA5" w:rsidRDefault="00026DA5" w:rsidP="00F75635">
      <w:pPr>
        <w:pStyle w:val="Prrafodelista"/>
        <w:numPr>
          <w:ilvl w:val="0"/>
          <w:numId w:val="6"/>
        </w:numPr>
        <w:jc w:val="both"/>
        <w:rPr>
          <w:rFonts w:asciiTheme="minorHAnsi" w:hAnsiTheme="minorHAnsi" w:cstheme="minorHAnsi"/>
          <w:sz w:val="22"/>
          <w:szCs w:val="22"/>
          <w:lang w:val="es-CL"/>
        </w:rPr>
      </w:pPr>
      <w:r w:rsidRPr="00CB7DAA">
        <w:rPr>
          <w:rFonts w:asciiTheme="minorHAnsi" w:hAnsiTheme="minorHAnsi" w:cstheme="minorHAnsi"/>
          <w:sz w:val="22"/>
          <w:szCs w:val="22"/>
          <w:lang w:val="es-CL"/>
        </w:rPr>
        <w:t>Este anuncio fue la base de un acuerdo con el ejecutivo donde diferentes empresas de servicios básicos se adhirieron a esta política. Posteriormente, esta iniciativa sirvió de referencia para que un grupo de parlamentarios impulsara una Ley que permitió a las familias que no podían pagar su cuenta, acceder al prorrateo de las mismas en 12 meses, sin multas ni intereses</w:t>
      </w:r>
      <w:r w:rsidR="00CC4AE4">
        <w:rPr>
          <w:rFonts w:asciiTheme="minorHAnsi" w:hAnsiTheme="minorHAnsi" w:cstheme="minorHAnsi"/>
          <w:sz w:val="22"/>
          <w:szCs w:val="22"/>
          <w:lang w:val="es-CL"/>
        </w:rPr>
        <w:t>.</w:t>
      </w:r>
    </w:p>
    <w:p w14:paraId="6791145A" w14:textId="77777777" w:rsidR="00CC4AE4" w:rsidRPr="00CC4AE4" w:rsidRDefault="00CC4AE4" w:rsidP="00CC4AE4">
      <w:pPr>
        <w:jc w:val="both"/>
        <w:rPr>
          <w:rFonts w:asciiTheme="minorHAnsi" w:hAnsiTheme="minorHAnsi" w:cstheme="minorHAnsi"/>
          <w:sz w:val="22"/>
          <w:szCs w:val="22"/>
          <w:lang w:val="es-CL"/>
        </w:rPr>
      </w:pPr>
    </w:p>
    <w:p w14:paraId="6FB1FDCE" w14:textId="4920481D" w:rsidR="00026DA5" w:rsidRDefault="00026DA5" w:rsidP="00A73522">
      <w:pPr>
        <w:numPr>
          <w:ilvl w:val="0"/>
          <w:numId w:val="1"/>
        </w:numPr>
        <w:jc w:val="both"/>
        <w:rPr>
          <w:rFonts w:asciiTheme="minorHAnsi" w:hAnsiTheme="minorHAnsi" w:cstheme="minorHAnsi"/>
          <w:sz w:val="22"/>
          <w:szCs w:val="22"/>
          <w:lang w:val="es-CL"/>
        </w:rPr>
      </w:pPr>
      <w:r w:rsidRPr="00026DA5">
        <w:rPr>
          <w:rFonts w:asciiTheme="minorHAnsi" w:hAnsiTheme="minorHAnsi" w:cstheme="minorHAnsi"/>
          <w:sz w:val="22"/>
          <w:szCs w:val="22"/>
          <w:lang w:val="es-CL"/>
        </w:rPr>
        <w:t xml:space="preserve">Antes de que se </w:t>
      </w:r>
      <w:r w:rsidR="00CB7DAA" w:rsidRPr="00CB7DAA">
        <w:rPr>
          <w:rFonts w:asciiTheme="minorHAnsi" w:hAnsiTheme="minorHAnsi" w:cstheme="minorHAnsi"/>
          <w:sz w:val="22"/>
          <w:szCs w:val="22"/>
          <w:lang w:val="es-CL"/>
        </w:rPr>
        <w:t>extinguiera</w:t>
      </w:r>
      <w:r w:rsidRPr="00026DA5">
        <w:rPr>
          <w:rFonts w:asciiTheme="minorHAnsi" w:hAnsiTheme="minorHAnsi" w:cstheme="minorHAnsi"/>
          <w:sz w:val="22"/>
          <w:szCs w:val="22"/>
          <w:lang w:val="es-CL"/>
        </w:rPr>
        <w:t xml:space="preserve"> dicha Ley,</w:t>
      </w:r>
      <w:r w:rsidR="00992E6E">
        <w:rPr>
          <w:rFonts w:asciiTheme="minorHAnsi" w:hAnsiTheme="minorHAnsi" w:cstheme="minorHAnsi"/>
          <w:sz w:val="22"/>
          <w:szCs w:val="22"/>
          <w:lang w:val="es-CL"/>
        </w:rPr>
        <w:t xml:space="preserve"> en octubre del 2020, </w:t>
      </w:r>
      <w:r w:rsidRPr="00026DA5">
        <w:rPr>
          <w:rFonts w:asciiTheme="minorHAnsi" w:hAnsiTheme="minorHAnsi" w:cstheme="minorHAnsi"/>
          <w:sz w:val="22"/>
          <w:szCs w:val="22"/>
          <w:lang w:val="es-CL"/>
        </w:rPr>
        <w:t xml:space="preserve">las empresas sanitarias, en sintonía con la situación económica de muchas familias y considerando que el país continuaba afectado por la pandemia, anunciaron una prórroga de este beneficio por otros 6 meses y posteriormente se </w:t>
      </w:r>
      <w:r w:rsidR="00CB7DAA" w:rsidRPr="00CB7DAA">
        <w:rPr>
          <w:rFonts w:asciiTheme="minorHAnsi" w:hAnsiTheme="minorHAnsi" w:cstheme="minorHAnsi"/>
          <w:sz w:val="22"/>
          <w:szCs w:val="22"/>
          <w:lang w:val="es-CL"/>
        </w:rPr>
        <w:t>transformó</w:t>
      </w:r>
      <w:r w:rsidRPr="00026DA5">
        <w:rPr>
          <w:rFonts w:asciiTheme="minorHAnsi" w:hAnsiTheme="minorHAnsi" w:cstheme="minorHAnsi"/>
          <w:sz w:val="22"/>
          <w:szCs w:val="22"/>
          <w:lang w:val="es-CL"/>
        </w:rPr>
        <w:t xml:space="preserve"> en una prórroga de la ley mencionada anteriormente aplicando </w:t>
      </w:r>
      <w:r w:rsidR="00CB7DAA" w:rsidRPr="00CB7DAA">
        <w:rPr>
          <w:rFonts w:asciiTheme="minorHAnsi" w:hAnsiTheme="minorHAnsi" w:cstheme="minorHAnsi"/>
          <w:sz w:val="22"/>
          <w:szCs w:val="22"/>
          <w:lang w:val="es-CL"/>
        </w:rPr>
        <w:t>también</w:t>
      </w:r>
      <w:r w:rsidRPr="00026DA5">
        <w:rPr>
          <w:rFonts w:asciiTheme="minorHAnsi" w:hAnsiTheme="minorHAnsi" w:cstheme="minorHAnsi"/>
          <w:sz w:val="22"/>
          <w:szCs w:val="22"/>
          <w:lang w:val="es-CL"/>
        </w:rPr>
        <w:t xml:space="preserve"> para otros servicios básicos</w:t>
      </w:r>
      <w:r w:rsidR="00CC4AE4">
        <w:rPr>
          <w:rFonts w:asciiTheme="minorHAnsi" w:hAnsiTheme="minorHAnsi" w:cstheme="minorHAnsi"/>
          <w:sz w:val="22"/>
          <w:szCs w:val="22"/>
          <w:lang w:val="es-CL"/>
        </w:rPr>
        <w:t>.</w:t>
      </w:r>
    </w:p>
    <w:p w14:paraId="62B4F3F6" w14:textId="77777777" w:rsidR="00CC4AE4" w:rsidRPr="00026DA5" w:rsidRDefault="00CC4AE4" w:rsidP="00CC4AE4">
      <w:pPr>
        <w:jc w:val="both"/>
        <w:rPr>
          <w:rFonts w:asciiTheme="minorHAnsi" w:hAnsiTheme="minorHAnsi" w:cstheme="minorHAnsi"/>
          <w:sz w:val="22"/>
          <w:szCs w:val="22"/>
          <w:lang w:val="es-CL"/>
        </w:rPr>
      </w:pPr>
    </w:p>
    <w:p w14:paraId="1A62B310" w14:textId="11E5D437" w:rsidR="00026DA5" w:rsidRDefault="00026DA5" w:rsidP="00A73522">
      <w:pPr>
        <w:numPr>
          <w:ilvl w:val="0"/>
          <w:numId w:val="1"/>
        </w:numPr>
        <w:jc w:val="both"/>
        <w:rPr>
          <w:rFonts w:asciiTheme="minorHAnsi" w:hAnsiTheme="minorHAnsi" w:cstheme="minorHAnsi"/>
          <w:sz w:val="22"/>
          <w:szCs w:val="22"/>
          <w:lang w:val="es-CL"/>
        </w:rPr>
      </w:pPr>
      <w:r w:rsidRPr="00026DA5">
        <w:rPr>
          <w:rFonts w:asciiTheme="minorHAnsi" w:hAnsiTheme="minorHAnsi" w:cstheme="minorHAnsi"/>
          <w:sz w:val="22"/>
          <w:szCs w:val="22"/>
          <w:lang w:val="es-CL"/>
        </w:rPr>
        <w:t xml:space="preserve">Todas estas acciones se traducen </w:t>
      </w:r>
      <w:r w:rsidR="00992E6E">
        <w:rPr>
          <w:rFonts w:asciiTheme="minorHAnsi" w:hAnsiTheme="minorHAnsi" w:cstheme="minorHAnsi"/>
          <w:sz w:val="22"/>
          <w:szCs w:val="22"/>
          <w:lang w:val="es-CL"/>
        </w:rPr>
        <w:t xml:space="preserve">en </w:t>
      </w:r>
      <w:r w:rsidRPr="00026DA5">
        <w:rPr>
          <w:rFonts w:asciiTheme="minorHAnsi" w:hAnsiTheme="minorHAnsi" w:cstheme="minorHAnsi"/>
          <w:sz w:val="22"/>
          <w:szCs w:val="22"/>
          <w:lang w:val="es-CL"/>
        </w:rPr>
        <w:t>que</w:t>
      </w:r>
      <w:r w:rsidR="00992E6E">
        <w:rPr>
          <w:rFonts w:asciiTheme="minorHAnsi" w:hAnsiTheme="minorHAnsi" w:cstheme="minorHAnsi"/>
          <w:sz w:val="22"/>
          <w:szCs w:val="22"/>
          <w:lang w:val="es-CL"/>
        </w:rPr>
        <w:t>,</w:t>
      </w:r>
      <w:r w:rsidRPr="00026DA5">
        <w:rPr>
          <w:rFonts w:asciiTheme="minorHAnsi" w:hAnsiTheme="minorHAnsi" w:cstheme="minorHAnsi"/>
          <w:sz w:val="22"/>
          <w:szCs w:val="22"/>
          <w:lang w:val="es-CL"/>
        </w:rPr>
        <w:t xml:space="preserve"> mensualmente</w:t>
      </w:r>
      <w:r w:rsidR="00992E6E">
        <w:rPr>
          <w:rFonts w:asciiTheme="minorHAnsi" w:hAnsiTheme="minorHAnsi" w:cstheme="minorHAnsi"/>
          <w:sz w:val="22"/>
          <w:szCs w:val="22"/>
          <w:lang w:val="es-CL"/>
        </w:rPr>
        <w:t>,</w:t>
      </w:r>
      <w:r w:rsidRPr="00026DA5">
        <w:rPr>
          <w:rFonts w:asciiTheme="minorHAnsi" w:hAnsiTheme="minorHAnsi" w:cstheme="minorHAnsi"/>
          <w:sz w:val="22"/>
          <w:szCs w:val="22"/>
          <w:lang w:val="es-CL"/>
        </w:rPr>
        <w:t xml:space="preserve"> </w:t>
      </w:r>
      <w:bookmarkStart w:id="3" w:name="_Hlk68684491"/>
      <w:r w:rsidRPr="00026DA5">
        <w:rPr>
          <w:rFonts w:asciiTheme="minorHAnsi" w:hAnsiTheme="minorHAnsi" w:cstheme="minorHAnsi"/>
          <w:sz w:val="22"/>
          <w:szCs w:val="22"/>
          <w:lang w:val="es-CL"/>
        </w:rPr>
        <w:t xml:space="preserve">más de 700 mil familias que han dejado de pagar sus cuentas regularmente, continúan con el servicio de agua potable </w:t>
      </w:r>
      <w:bookmarkEnd w:id="3"/>
      <w:r w:rsidRPr="00026DA5">
        <w:rPr>
          <w:rFonts w:asciiTheme="minorHAnsi" w:hAnsiTheme="minorHAnsi" w:cstheme="minorHAnsi"/>
          <w:sz w:val="22"/>
          <w:szCs w:val="22"/>
          <w:lang w:val="es-CL"/>
        </w:rPr>
        <w:t xml:space="preserve">pese a su deuda. Lo anterior, ha sido </w:t>
      </w:r>
      <w:r w:rsidR="00CB7DAA" w:rsidRPr="00CB7DAA">
        <w:rPr>
          <w:rFonts w:asciiTheme="minorHAnsi" w:hAnsiTheme="minorHAnsi" w:cstheme="minorHAnsi"/>
          <w:sz w:val="22"/>
          <w:szCs w:val="22"/>
          <w:lang w:val="es-CL"/>
        </w:rPr>
        <w:t>parte</w:t>
      </w:r>
      <w:r w:rsidRPr="00026DA5">
        <w:rPr>
          <w:rFonts w:asciiTheme="minorHAnsi" w:hAnsiTheme="minorHAnsi" w:cstheme="minorHAnsi"/>
          <w:sz w:val="22"/>
          <w:szCs w:val="22"/>
          <w:lang w:val="es-CL"/>
        </w:rPr>
        <w:t xml:space="preserve"> del compromiso de esta industria de que a nadie le falte el agua durante la pandemia y ha sido un esfuerzo financiero de las sanitarias.</w:t>
      </w:r>
    </w:p>
    <w:p w14:paraId="6E7E276A" w14:textId="77777777" w:rsidR="00CC4AE4" w:rsidRDefault="00CC4AE4" w:rsidP="00CC4AE4">
      <w:pPr>
        <w:pStyle w:val="Prrafodelista"/>
        <w:rPr>
          <w:rFonts w:asciiTheme="minorHAnsi" w:hAnsiTheme="minorHAnsi" w:cstheme="minorHAnsi"/>
          <w:sz w:val="22"/>
          <w:szCs w:val="22"/>
          <w:lang w:val="es-CL"/>
        </w:rPr>
      </w:pPr>
    </w:p>
    <w:p w14:paraId="577C1D97" w14:textId="6E421F4D" w:rsidR="00026DA5" w:rsidRDefault="00026DA5" w:rsidP="00A73522">
      <w:pPr>
        <w:numPr>
          <w:ilvl w:val="0"/>
          <w:numId w:val="1"/>
        </w:numPr>
        <w:jc w:val="both"/>
        <w:rPr>
          <w:rFonts w:asciiTheme="minorHAnsi" w:hAnsiTheme="minorHAnsi" w:cstheme="minorHAnsi"/>
          <w:sz w:val="22"/>
          <w:szCs w:val="22"/>
          <w:lang w:val="es-CL"/>
        </w:rPr>
      </w:pPr>
      <w:r w:rsidRPr="00026DA5">
        <w:rPr>
          <w:rFonts w:asciiTheme="minorHAnsi" w:hAnsiTheme="minorHAnsi" w:cstheme="minorHAnsi"/>
          <w:sz w:val="22"/>
          <w:szCs w:val="22"/>
          <w:lang w:val="es-CL"/>
        </w:rPr>
        <w:t xml:space="preserve">Adicional a lo anterior, las empresas han hecho un llamado a </w:t>
      </w:r>
      <w:r w:rsidR="00CB7DAA" w:rsidRPr="00CB7DAA">
        <w:rPr>
          <w:rFonts w:asciiTheme="minorHAnsi" w:hAnsiTheme="minorHAnsi" w:cstheme="minorHAnsi"/>
          <w:sz w:val="22"/>
          <w:szCs w:val="22"/>
          <w:lang w:val="es-CL"/>
        </w:rPr>
        <w:t>la población</w:t>
      </w:r>
      <w:r w:rsidRPr="00026DA5">
        <w:rPr>
          <w:rFonts w:asciiTheme="minorHAnsi" w:hAnsiTheme="minorHAnsi" w:cstheme="minorHAnsi"/>
          <w:sz w:val="22"/>
          <w:szCs w:val="22"/>
          <w:lang w:val="es-CL"/>
        </w:rPr>
        <w:t xml:space="preserve"> para que aquellas personas que puedan seguir pagando sus cuentas lo sigan haciendo, poniendo a disposición de sus clientes una serie de convenios comerciales de carácter social que a partir de un pago de una cuota mínima (varía por empresa) les ayuda a continuar cumpliendo con sus </w:t>
      </w:r>
      <w:r w:rsidRPr="00026DA5">
        <w:rPr>
          <w:rFonts w:asciiTheme="minorHAnsi" w:hAnsiTheme="minorHAnsi" w:cstheme="minorHAnsi"/>
          <w:sz w:val="22"/>
          <w:szCs w:val="22"/>
          <w:lang w:val="es-CL"/>
        </w:rPr>
        <w:lastRenderedPageBreak/>
        <w:t>obligaciones. Para el primer trimestre del 2021, las familias que se han acogido a este tipo de ayudas de las empresas superan las 140.000.</w:t>
      </w:r>
    </w:p>
    <w:p w14:paraId="79B7BC33" w14:textId="18BBF66D" w:rsidR="00CC4AE4" w:rsidRDefault="00CC4AE4" w:rsidP="00CC4AE4">
      <w:pPr>
        <w:jc w:val="both"/>
        <w:rPr>
          <w:rFonts w:asciiTheme="minorHAnsi" w:hAnsiTheme="minorHAnsi" w:cstheme="minorHAnsi"/>
          <w:sz w:val="22"/>
          <w:szCs w:val="22"/>
          <w:lang w:val="es-CL"/>
        </w:rPr>
      </w:pPr>
    </w:p>
    <w:p w14:paraId="4F880D36" w14:textId="5B8ACBC7" w:rsidR="00026DA5" w:rsidRPr="00026DA5" w:rsidRDefault="00CC4AE4" w:rsidP="00A73522">
      <w:pPr>
        <w:numPr>
          <w:ilvl w:val="0"/>
          <w:numId w:val="1"/>
        </w:numPr>
        <w:jc w:val="both"/>
        <w:rPr>
          <w:rFonts w:asciiTheme="minorHAnsi" w:hAnsiTheme="minorHAnsi" w:cstheme="minorHAnsi"/>
          <w:sz w:val="22"/>
          <w:szCs w:val="22"/>
          <w:lang w:val="es-CL"/>
        </w:rPr>
      </w:pPr>
      <w:r>
        <w:rPr>
          <w:rFonts w:asciiTheme="minorHAnsi" w:hAnsiTheme="minorHAnsi" w:cstheme="minorHAnsi"/>
          <w:sz w:val="22"/>
          <w:szCs w:val="22"/>
          <w:lang w:val="es-ES"/>
        </w:rPr>
        <w:t>E</w:t>
      </w:r>
      <w:r w:rsidRPr="00CC4AE4">
        <w:rPr>
          <w:rFonts w:asciiTheme="minorHAnsi" w:hAnsiTheme="minorHAnsi" w:cstheme="minorHAnsi"/>
          <w:sz w:val="22"/>
          <w:szCs w:val="22"/>
          <w:lang w:val="es-ES"/>
        </w:rPr>
        <w:t>n Chile, desde hace más de 30 años</w:t>
      </w:r>
      <w:r>
        <w:rPr>
          <w:rFonts w:asciiTheme="minorHAnsi" w:hAnsiTheme="minorHAnsi" w:cstheme="minorHAnsi"/>
          <w:sz w:val="22"/>
          <w:szCs w:val="22"/>
          <w:lang w:val="es-ES"/>
        </w:rPr>
        <w:t>,</w:t>
      </w:r>
      <w:r w:rsidRPr="00CC4AE4">
        <w:rPr>
          <w:rFonts w:asciiTheme="minorHAnsi" w:hAnsiTheme="minorHAnsi" w:cstheme="minorHAnsi"/>
          <w:sz w:val="22"/>
          <w:szCs w:val="22"/>
          <w:lang w:val="es-ES"/>
        </w:rPr>
        <w:t xml:space="preserve"> existe un subsidio al agua potable (SAP), dirigido a los grupos más vulnerables de nuestro país. Esta es una herramienta probada y su efectividad consistentemente bien valorada, donde los municipios evalúan a las familias postulantes y el Estado paga todo o parte de la cuenta del agua (hasta 15 m3), asegurando el acceso a un servicio indispensable. Este año unas 750 mil familias se ven beneficiadas (aproximadamente un 13% de los clientes de las empresas sanitarias).</w:t>
      </w:r>
      <w:r>
        <w:rPr>
          <w:rFonts w:asciiTheme="minorHAnsi" w:hAnsiTheme="minorHAnsi" w:cstheme="minorHAnsi"/>
          <w:sz w:val="22"/>
          <w:szCs w:val="22"/>
          <w:lang w:val="es-ES"/>
        </w:rPr>
        <w:t xml:space="preserve"> </w:t>
      </w:r>
      <w:r w:rsidR="00026DA5" w:rsidRPr="00026DA5">
        <w:rPr>
          <w:rFonts w:asciiTheme="minorHAnsi" w:hAnsiTheme="minorHAnsi" w:cstheme="minorHAnsi"/>
          <w:sz w:val="22"/>
          <w:szCs w:val="22"/>
          <w:lang w:val="es-CL"/>
        </w:rPr>
        <w:t xml:space="preserve">Estimaciones de la propia Superintendencia de Servicios Sanitarios a través de su estudio anual de percepción de la calidad de servicio, señala que existe una demanda insatisfecha de este beneficio debido a la </w:t>
      </w:r>
      <w:r w:rsidR="00CB7DAA" w:rsidRPr="00CB7DAA">
        <w:rPr>
          <w:rFonts w:asciiTheme="minorHAnsi" w:hAnsiTheme="minorHAnsi" w:cstheme="minorHAnsi"/>
          <w:sz w:val="22"/>
          <w:szCs w:val="22"/>
          <w:lang w:val="es-CL"/>
        </w:rPr>
        <w:t>crisis</w:t>
      </w:r>
      <w:r w:rsidR="00026DA5" w:rsidRPr="00026DA5">
        <w:rPr>
          <w:rFonts w:asciiTheme="minorHAnsi" w:hAnsiTheme="minorHAnsi" w:cstheme="minorHAnsi"/>
          <w:sz w:val="22"/>
          <w:szCs w:val="22"/>
          <w:lang w:val="es-CL"/>
        </w:rPr>
        <w:t xml:space="preserve"> económica generada por la pandemia y</w:t>
      </w:r>
      <w:r w:rsidR="00CB7DAA">
        <w:rPr>
          <w:rFonts w:asciiTheme="minorHAnsi" w:hAnsiTheme="minorHAnsi" w:cstheme="minorHAnsi"/>
          <w:sz w:val="22"/>
          <w:szCs w:val="22"/>
          <w:lang w:val="es-CL"/>
        </w:rPr>
        <w:t xml:space="preserve">a </w:t>
      </w:r>
      <w:r w:rsidR="00026DA5" w:rsidRPr="00026DA5">
        <w:rPr>
          <w:rFonts w:asciiTheme="minorHAnsi" w:hAnsiTheme="minorHAnsi" w:cstheme="minorHAnsi"/>
          <w:sz w:val="22"/>
          <w:szCs w:val="22"/>
          <w:lang w:val="es-CL"/>
        </w:rPr>
        <w:t>que</w:t>
      </w:r>
      <w:r w:rsidR="00CB7DAA">
        <w:rPr>
          <w:rFonts w:asciiTheme="minorHAnsi" w:hAnsiTheme="minorHAnsi" w:cstheme="minorHAnsi"/>
          <w:sz w:val="22"/>
          <w:szCs w:val="22"/>
          <w:lang w:val="es-CL"/>
        </w:rPr>
        <w:t>,</w:t>
      </w:r>
      <w:r w:rsidR="00026DA5" w:rsidRPr="00026DA5">
        <w:rPr>
          <w:rFonts w:asciiTheme="minorHAnsi" w:hAnsiTheme="minorHAnsi" w:cstheme="minorHAnsi"/>
          <w:sz w:val="22"/>
          <w:szCs w:val="22"/>
          <w:lang w:val="es-CL"/>
        </w:rPr>
        <w:t xml:space="preserve"> estimaciones de la industria señalan debe ser a lo menos duplicada.</w:t>
      </w:r>
    </w:p>
    <w:p w14:paraId="30D64352" w14:textId="77777777" w:rsidR="00E3542D" w:rsidRPr="00026DA5" w:rsidRDefault="00E3542D" w:rsidP="00E3542D">
      <w:pPr>
        <w:jc w:val="both"/>
        <w:rPr>
          <w:sz w:val="22"/>
          <w:szCs w:val="22"/>
          <w:lang w:val="es-CL"/>
        </w:rPr>
      </w:pPr>
    </w:p>
    <w:p w14:paraId="2F0873C1" w14:textId="40A07831" w:rsidR="00E3542D" w:rsidRDefault="00E3542D" w:rsidP="00026DA5">
      <w:pPr>
        <w:spacing w:line="259" w:lineRule="auto"/>
        <w:ind w:firstLine="567"/>
        <w:jc w:val="both"/>
        <w:rPr>
          <w:sz w:val="22"/>
          <w:szCs w:val="22"/>
          <w:lang w:val="es-ES_tradnl"/>
        </w:rPr>
      </w:pPr>
      <w:r w:rsidRPr="003A70AB">
        <w:rPr>
          <w:sz w:val="22"/>
          <w:szCs w:val="22"/>
          <w:lang w:val="es-ES_tradnl"/>
        </w:rPr>
        <w:t>2.</w:t>
      </w:r>
      <w:r w:rsidR="00FB35CA" w:rsidRPr="003A70AB">
        <w:rPr>
          <w:sz w:val="22"/>
          <w:szCs w:val="22"/>
          <w:lang w:val="es-ES_tradnl"/>
        </w:rPr>
        <w:t>2</w:t>
      </w:r>
      <w:r w:rsidRPr="003A70AB">
        <w:rPr>
          <w:sz w:val="22"/>
          <w:szCs w:val="22"/>
          <w:lang w:val="es-ES_tradnl"/>
        </w:rPr>
        <w:t>.</w:t>
      </w:r>
      <w:r w:rsidR="00B66B4A" w:rsidRPr="003A70AB">
        <w:rPr>
          <w:sz w:val="22"/>
          <w:szCs w:val="22"/>
          <w:lang w:val="es-ES_tradnl"/>
        </w:rPr>
        <w:tab/>
      </w:r>
      <w:r w:rsidRPr="003A70AB">
        <w:rPr>
          <w:sz w:val="22"/>
          <w:szCs w:val="22"/>
          <w:lang w:val="es-ES_tradnl"/>
        </w:rPr>
        <w:t xml:space="preserve">En el contexto de la pandemia, ¿se respetó la seguridad y la libertad de los defensores de los derechos humanos al agua y al saneamiento durante protestas contra las desconexiones de servicios y movimientos en defensa del acceso y la calidad del agua? </w:t>
      </w:r>
    </w:p>
    <w:p w14:paraId="45D2B87D" w14:textId="2DC4FC5B" w:rsidR="00026DA5" w:rsidRPr="00026DA5" w:rsidRDefault="00026DA5" w:rsidP="00026DA5">
      <w:pPr>
        <w:jc w:val="both"/>
        <w:rPr>
          <w:sz w:val="22"/>
          <w:szCs w:val="22"/>
          <w:lang w:val="es-ES"/>
        </w:rPr>
      </w:pPr>
      <w:r>
        <w:rPr>
          <w:sz w:val="22"/>
          <w:szCs w:val="22"/>
          <w:lang w:val="es-ES"/>
        </w:rPr>
        <w:t xml:space="preserve"> </w:t>
      </w:r>
    </w:p>
    <w:p w14:paraId="6BA3B680" w14:textId="232A5F43" w:rsidR="00E92FC9" w:rsidRPr="00E92FC9" w:rsidRDefault="00026DA5" w:rsidP="00E92FC9">
      <w:pPr>
        <w:jc w:val="both"/>
        <w:rPr>
          <w:rFonts w:asciiTheme="minorHAnsi" w:hAnsiTheme="minorHAnsi" w:cstheme="minorHAnsi"/>
          <w:sz w:val="22"/>
          <w:szCs w:val="22"/>
          <w:lang w:val="es-ES"/>
        </w:rPr>
      </w:pPr>
      <w:r w:rsidRPr="00CB7DAA">
        <w:rPr>
          <w:rFonts w:asciiTheme="minorHAnsi" w:hAnsiTheme="minorHAnsi" w:cstheme="minorHAnsi"/>
          <w:sz w:val="22"/>
          <w:szCs w:val="22"/>
          <w:lang w:val="es-ES"/>
        </w:rPr>
        <w:t>El supuesto de hecho no se ha dado</w:t>
      </w:r>
      <w:r w:rsidR="00E92FC9" w:rsidRPr="00E92FC9">
        <w:rPr>
          <w:rFonts w:asciiTheme="minorHAnsi" w:hAnsiTheme="minorHAnsi" w:cstheme="minorHAnsi"/>
          <w:sz w:val="22"/>
          <w:szCs w:val="22"/>
          <w:lang w:val="es-ES"/>
        </w:rPr>
        <w:t>. No se ha descontado el servicio, al contrario, a inicios de la pandemia se reconectaron los clientes suspendidos. No consta que haya habido manifestaciones por cortes de agua ni protestas en este sentido</w:t>
      </w:r>
      <w:r w:rsidR="00E92FC9" w:rsidRPr="00E92FC9">
        <w:rPr>
          <w:rFonts w:asciiTheme="minorHAnsi" w:hAnsiTheme="minorHAnsi" w:cstheme="minorHAnsi"/>
          <w:sz w:val="22"/>
          <w:szCs w:val="22"/>
          <w:vertAlign w:val="superscript"/>
          <w:lang w:val="es-ES"/>
        </w:rPr>
        <w:footnoteReference w:id="2"/>
      </w:r>
      <w:r w:rsidR="00E92FC9" w:rsidRPr="00E92FC9">
        <w:rPr>
          <w:rFonts w:asciiTheme="minorHAnsi" w:hAnsiTheme="minorHAnsi" w:cstheme="minorHAnsi"/>
          <w:sz w:val="22"/>
          <w:szCs w:val="22"/>
          <w:lang w:val="es-ES"/>
        </w:rPr>
        <w:t>.</w:t>
      </w:r>
    </w:p>
    <w:p w14:paraId="029D3D80" w14:textId="77777777" w:rsidR="00E92FC9" w:rsidRPr="00E92FC9" w:rsidRDefault="00E92FC9" w:rsidP="00E92FC9">
      <w:pPr>
        <w:jc w:val="both"/>
        <w:rPr>
          <w:rFonts w:asciiTheme="minorHAnsi" w:hAnsiTheme="minorHAnsi" w:cstheme="minorHAnsi"/>
          <w:sz w:val="22"/>
          <w:szCs w:val="22"/>
          <w:lang w:val="es-ES"/>
        </w:rPr>
      </w:pPr>
    </w:p>
    <w:p w14:paraId="6ED57C5C" w14:textId="72F51E7B" w:rsidR="00026DA5" w:rsidRPr="00026DA5" w:rsidRDefault="00026DA5" w:rsidP="00026DA5">
      <w:pPr>
        <w:jc w:val="both"/>
        <w:rPr>
          <w:sz w:val="22"/>
          <w:szCs w:val="22"/>
          <w:lang w:val="es-ES"/>
        </w:rPr>
      </w:pPr>
      <w:r>
        <w:rPr>
          <w:sz w:val="22"/>
          <w:szCs w:val="22"/>
          <w:lang w:val="es-ES"/>
        </w:rPr>
        <w:t xml:space="preserve"> </w:t>
      </w:r>
    </w:p>
    <w:p w14:paraId="724D7A84" w14:textId="51F3C0B5" w:rsidR="00E3542D" w:rsidRPr="003A70AB" w:rsidRDefault="00E3542D" w:rsidP="00B66B4A">
      <w:pPr>
        <w:pStyle w:val="Prrafodelista"/>
        <w:spacing w:line="259" w:lineRule="auto"/>
        <w:ind w:left="0"/>
        <w:jc w:val="both"/>
        <w:rPr>
          <w:sz w:val="22"/>
          <w:szCs w:val="22"/>
          <w:lang w:val="es-ES_tradnl"/>
        </w:rPr>
      </w:pPr>
      <w:r w:rsidRPr="003A70AB">
        <w:rPr>
          <w:sz w:val="22"/>
          <w:szCs w:val="22"/>
          <w:lang w:val="es-ES_tradnl"/>
        </w:rPr>
        <w:t>3.</w:t>
      </w:r>
      <w:r w:rsidR="00B66B4A" w:rsidRPr="003A70AB">
        <w:rPr>
          <w:sz w:val="22"/>
          <w:szCs w:val="22"/>
          <w:lang w:val="es-ES_tradnl"/>
        </w:rPr>
        <w:tab/>
      </w:r>
      <w:r w:rsidRPr="003A70AB">
        <w:rPr>
          <w:sz w:val="22"/>
          <w:szCs w:val="22"/>
          <w:lang w:val="es-ES_tradnl"/>
        </w:rPr>
        <w:t xml:space="preserve">¿Cuáles son las vulnerabilidades exacerbadas por la COVID19 que afectan negativamente al acceso de las personas al agua, el saneamiento y la higiene (WASH)? ¿Qué medidas y pasos se han tomado para identificar y aliviar la situación de aquellos individuos y grupos en mayor situación de vulnerabilidad? ¿Puede proporcionar casos, estadísticas o ejemplos específicos? En particular: </w:t>
      </w:r>
    </w:p>
    <w:p w14:paraId="21621E21" w14:textId="52CB8FC0" w:rsidR="00E3542D" w:rsidRDefault="00E3542D" w:rsidP="00E3542D">
      <w:pPr>
        <w:jc w:val="both"/>
        <w:rPr>
          <w:sz w:val="22"/>
          <w:szCs w:val="22"/>
          <w:lang w:val="es-CL"/>
        </w:rPr>
      </w:pPr>
    </w:p>
    <w:p w14:paraId="6A032F99" w14:textId="60E9AC7D" w:rsidR="002C4DC0" w:rsidRPr="005453AD" w:rsidRDefault="002C4DC0" w:rsidP="00F75635">
      <w:pPr>
        <w:pStyle w:val="Prrafodelista"/>
        <w:numPr>
          <w:ilvl w:val="0"/>
          <w:numId w:val="11"/>
        </w:numPr>
        <w:ind w:left="360"/>
        <w:jc w:val="both"/>
        <w:rPr>
          <w:rFonts w:asciiTheme="minorHAnsi" w:hAnsiTheme="minorHAnsi" w:cstheme="minorHAnsi"/>
          <w:sz w:val="22"/>
          <w:szCs w:val="22"/>
          <w:lang w:val="es-CL"/>
        </w:rPr>
      </w:pPr>
      <w:r w:rsidRPr="005453AD">
        <w:rPr>
          <w:rFonts w:asciiTheme="minorHAnsi" w:hAnsiTheme="minorHAnsi" w:cstheme="minorHAnsi"/>
          <w:sz w:val="22"/>
          <w:szCs w:val="22"/>
          <w:lang w:val="es-CL"/>
        </w:rPr>
        <w:t xml:space="preserve">En las anteriores respuestas se ha descrito el </w:t>
      </w:r>
      <w:r w:rsidR="002575AF">
        <w:rPr>
          <w:rFonts w:asciiTheme="minorHAnsi" w:hAnsiTheme="minorHAnsi" w:cstheme="minorHAnsi"/>
          <w:sz w:val="22"/>
          <w:szCs w:val="22"/>
          <w:lang w:val="es-CL"/>
        </w:rPr>
        <w:t>sustantivo</w:t>
      </w:r>
      <w:r w:rsidRPr="005453AD">
        <w:rPr>
          <w:rFonts w:asciiTheme="minorHAnsi" w:hAnsiTheme="minorHAnsi" w:cstheme="minorHAnsi"/>
          <w:sz w:val="22"/>
          <w:szCs w:val="22"/>
          <w:lang w:val="es-CL"/>
        </w:rPr>
        <w:t xml:space="preserve"> esfuerzo desplegado por la Industria en orden a asegurar que ningún cliente en las ciudades en Chile, se quede sin agua potable en la pandemia. </w:t>
      </w:r>
    </w:p>
    <w:p w14:paraId="33170153" w14:textId="77777777" w:rsidR="005453AD" w:rsidRDefault="005453AD" w:rsidP="005453AD">
      <w:pPr>
        <w:jc w:val="both"/>
        <w:rPr>
          <w:rFonts w:asciiTheme="minorHAnsi" w:hAnsiTheme="minorHAnsi" w:cstheme="minorHAnsi"/>
          <w:sz w:val="22"/>
          <w:szCs w:val="22"/>
          <w:lang w:val="es-CL"/>
        </w:rPr>
      </w:pPr>
    </w:p>
    <w:p w14:paraId="2815E4D0" w14:textId="65F909E7" w:rsidR="002D07A6" w:rsidRPr="002D07A6" w:rsidRDefault="005453AD" w:rsidP="00F75635">
      <w:pPr>
        <w:pStyle w:val="Prrafodelista"/>
        <w:numPr>
          <w:ilvl w:val="0"/>
          <w:numId w:val="11"/>
        </w:numPr>
        <w:ind w:left="360"/>
        <w:jc w:val="both"/>
        <w:rPr>
          <w:rFonts w:asciiTheme="minorHAnsi" w:hAnsiTheme="minorHAnsi" w:cstheme="minorHAnsi"/>
          <w:sz w:val="22"/>
          <w:szCs w:val="22"/>
          <w:lang w:val="es-ES"/>
        </w:rPr>
      </w:pPr>
      <w:r w:rsidRPr="002D07A6">
        <w:rPr>
          <w:rFonts w:asciiTheme="minorHAnsi" w:hAnsiTheme="minorHAnsi" w:cstheme="minorHAnsi"/>
          <w:sz w:val="22"/>
          <w:szCs w:val="22"/>
          <w:lang w:val="es-CL"/>
        </w:rPr>
        <w:t xml:space="preserve">Las cifras globales son elocuentes: más de 700 mil familias que han dejado de pagar sus cuentas regularmente, continúan con el servicio de agua potable. Los convenios formalizados acogidos a la </w:t>
      </w:r>
      <w:r w:rsidRPr="002D07A6">
        <w:rPr>
          <w:rFonts w:asciiTheme="minorHAnsi" w:hAnsiTheme="minorHAnsi" w:cstheme="minorHAnsi"/>
          <w:sz w:val="22"/>
          <w:szCs w:val="22"/>
          <w:lang w:val="es-ES"/>
        </w:rPr>
        <w:t>Ley 21.301 (5 enero 2021) alcanzan a 50 mil. Se han suscrito otros 140.000 convenios “sociales”, voluntariamente puestos por las empresas a disposición de los clientes, más allá de las condiciones de la Ley señalada</w:t>
      </w:r>
      <w:r w:rsidR="0000431E">
        <w:rPr>
          <w:rFonts w:asciiTheme="minorHAnsi" w:hAnsiTheme="minorHAnsi" w:cstheme="minorHAnsi"/>
          <w:sz w:val="22"/>
          <w:szCs w:val="22"/>
          <w:lang w:val="es-ES"/>
        </w:rPr>
        <w:t>,</w:t>
      </w:r>
      <w:r w:rsidR="002D07A6" w:rsidRPr="002D07A6">
        <w:rPr>
          <w:rFonts w:asciiTheme="minorHAnsi" w:eastAsiaTheme="minorHAnsi" w:hAnsiTheme="minorHAnsi" w:cstheme="minorBidi"/>
          <w:sz w:val="24"/>
          <w:szCs w:val="24"/>
          <w:lang w:val="es-ES"/>
        </w:rPr>
        <w:t xml:space="preserve"> </w:t>
      </w:r>
      <w:r w:rsidR="002D07A6" w:rsidRPr="002D07A6">
        <w:rPr>
          <w:rFonts w:asciiTheme="minorHAnsi" w:hAnsiTheme="minorHAnsi" w:cstheme="minorHAnsi"/>
          <w:sz w:val="22"/>
          <w:szCs w:val="22"/>
          <w:lang w:val="es-ES"/>
        </w:rPr>
        <w:t xml:space="preserve">por un monto en torno a </w:t>
      </w:r>
      <w:r w:rsidR="0000431E">
        <w:rPr>
          <w:rFonts w:asciiTheme="minorHAnsi" w:hAnsiTheme="minorHAnsi" w:cstheme="minorHAnsi"/>
          <w:sz w:val="22"/>
          <w:szCs w:val="22"/>
          <w:lang w:val="es-ES"/>
        </w:rPr>
        <w:t>US</w:t>
      </w:r>
      <w:r w:rsidR="002D07A6" w:rsidRPr="002D07A6">
        <w:rPr>
          <w:rFonts w:asciiTheme="minorHAnsi" w:hAnsiTheme="minorHAnsi" w:cstheme="minorHAnsi"/>
          <w:sz w:val="22"/>
          <w:szCs w:val="22"/>
          <w:lang w:val="es-ES"/>
        </w:rPr>
        <w:t>$</w:t>
      </w:r>
      <w:r w:rsidR="0000431E">
        <w:rPr>
          <w:rFonts w:asciiTheme="minorHAnsi" w:hAnsiTheme="minorHAnsi" w:cstheme="minorHAnsi"/>
          <w:sz w:val="22"/>
          <w:szCs w:val="22"/>
          <w:lang w:val="es-ES"/>
        </w:rPr>
        <w:t>63</w:t>
      </w:r>
      <w:r w:rsidR="002D07A6" w:rsidRPr="002D07A6">
        <w:rPr>
          <w:rFonts w:asciiTheme="minorHAnsi" w:hAnsiTheme="minorHAnsi" w:cstheme="minorHAnsi"/>
          <w:sz w:val="22"/>
          <w:szCs w:val="22"/>
          <w:lang w:val="es-ES"/>
        </w:rPr>
        <w:t xml:space="preserve"> millones”.</w:t>
      </w:r>
    </w:p>
    <w:p w14:paraId="7E7B18A4" w14:textId="77777777" w:rsidR="002D07A6" w:rsidRPr="0000431E" w:rsidRDefault="002D07A6" w:rsidP="0000431E">
      <w:pPr>
        <w:rPr>
          <w:rFonts w:asciiTheme="minorHAnsi" w:hAnsiTheme="minorHAnsi" w:cstheme="minorHAnsi"/>
          <w:sz w:val="22"/>
          <w:szCs w:val="22"/>
          <w:lang w:val="es-ES"/>
        </w:rPr>
      </w:pPr>
    </w:p>
    <w:p w14:paraId="1B7B0730" w14:textId="567F1AAC" w:rsidR="005453AD" w:rsidRPr="005453AD" w:rsidRDefault="002D07A6" w:rsidP="00F75635">
      <w:pPr>
        <w:pStyle w:val="Prrafodelista"/>
        <w:numPr>
          <w:ilvl w:val="0"/>
          <w:numId w:val="11"/>
        </w:numPr>
        <w:ind w:left="360"/>
        <w:jc w:val="both"/>
        <w:rPr>
          <w:rFonts w:asciiTheme="minorHAnsi" w:hAnsiTheme="minorHAnsi" w:cstheme="minorHAnsi"/>
          <w:sz w:val="22"/>
          <w:szCs w:val="22"/>
          <w:lang w:val="es-ES"/>
        </w:rPr>
      </w:pPr>
      <w:r w:rsidRPr="002D07A6">
        <w:rPr>
          <w:rFonts w:asciiTheme="minorHAnsi" w:hAnsiTheme="minorHAnsi" w:cstheme="minorHAnsi"/>
          <w:sz w:val="22"/>
          <w:szCs w:val="22"/>
          <w:lang w:val="es-ES"/>
        </w:rPr>
        <w:t>A enero de este año, había 752 mil clientes con dos o más cuentas pendientes</w:t>
      </w:r>
      <w:r w:rsidR="00C072EB">
        <w:rPr>
          <w:rFonts w:asciiTheme="minorHAnsi" w:hAnsiTheme="minorHAnsi" w:cstheme="minorHAnsi"/>
          <w:sz w:val="22"/>
          <w:szCs w:val="22"/>
          <w:lang w:val="es-ES"/>
        </w:rPr>
        <w:t xml:space="preserve"> de pago</w:t>
      </w:r>
      <w:r w:rsidRPr="002D07A6">
        <w:rPr>
          <w:rFonts w:asciiTheme="minorHAnsi" w:hAnsiTheme="minorHAnsi" w:cstheme="minorHAnsi"/>
          <w:sz w:val="22"/>
          <w:szCs w:val="22"/>
          <w:lang w:val="es-ES"/>
        </w:rPr>
        <w:t xml:space="preserve">, un alza de 15,5% respecto de los 651 mil de marzo de 2020, cuando se declaró la pandemia. En términos de monto de la deuda, el alza es cercana a 30%, pasando de </w:t>
      </w:r>
      <w:r w:rsidR="0000431E">
        <w:rPr>
          <w:rFonts w:asciiTheme="minorHAnsi" w:hAnsiTheme="minorHAnsi" w:cstheme="minorHAnsi"/>
          <w:sz w:val="22"/>
          <w:szCs w:val="22"/>
          <w:lang w:val="es-ES"/>
        </w:rPr>
        <w:t>US</w:t>
      </w:r>
      <w:r w:rsidRPr="002D07A6">
        <w:rPr>
          <w:rFonts w:asciiTheme="minorHAnsi" w:hAnsiTheme="minorHAnsi" w:cstheme="minorHAnsi"/>
          <w:sz w:val="22"/>
          <w:szCs w:val="22"/>
          <w:lang w:val="es-ES"/>
        </w:rPr>
        <w:t>$1</w:t>
      </w:r>
      <w:r w:rsidR="0000431E">
        <w:rPr>
          <w:rFonts w:asciiTheme="minorHAnsi" w:hAnsiTheme="minorHAnsi" w:cstheme="minorHAnsi"/>
          <w:sz w:val="22"/>
          <w:szCs w:val="22"/>
          <w:lang w:val="es-ES"/>
        </w:rPr>
        <w:t>60</w:t>
      </w:r>
      <w:r w:rsidRPr="002D07A6">
        <w:rPr>
          <w:rFonts w:asciiTheme="minorHAnsi" w:hAnsiTheme="minorHAnsi" w:cstheme="minorHAnsi"/>
          <w:sz w:val="22"/>
          <w:szCs w:val="22"/>
          <w:lang w:val="es-ES"/>
        </w:rPr>
        <w:t xml:space="preserve"> millones en marzo 2020 a </w:t>
      </w:r>
      <w:r w:rsidR="0000431E">
        <w:rPr>
          <w:rFonts w:asciiTheme="minorHAnsi" w:hAnsiTheme="minorHAnsi" w:cstheme="minorHAnsi"/>
          <w:sz w:val="22"/>
          <w:szCs w:val="22"/>
          <w:lang w:val="es-ES"/>
        </w:rPr>
        <w:t>US</w:t>
      </w:r>
      <w:r w:rsidRPr="002D07A6">
        <w:rPr>
          <w:rFonts w:asciiTheme="minorHAnsi" w:hAnsiTheme="minorHAnsi" w:cstheme="minorHAnsi"/>
          <w:sz w:val="22"/>
          <w:szCs w:val="22"/>
          <w:lang w:val="es-ES"/>
        </w:rPr>
        <w:t>$</w:t>
      </w:r>
      <w:r w:rsidR="0000431E">
        <w:rPr>
          <w:rFonts w:asciiTheme="minorHAnsi" w:hAnsiTheme="minorHAnsi" w:cstheme="minorHAnsi"/>
          <w:sz w:val="22"/>
          <w:szCs w:val="22"/>
          <w:lang w:val="es-ES"/>
        </w:rPr>
        <w:t>21</w:t>
      </w:r>
      <w:r w:rsidRPr="002D07A6">
        <w:rPr>
          <w:rFonts w:asciiTheme="minorHAnsi" w:hAnsiTheme="minorHAnsi" w:cstheme="minorHAnsi"/>
          <w:sz w:val="22"/>
          <w:szCs w:val="22"/>
          <w:lang w:val="es-ES"/>
        </w:rPr>
        <w:t>0 millones en enero 2021</w:t>
      </w:r>
    </w:p>
    <w:p w14:paraId="05D457E2" w14:textId="77777777" w:rsidR="005453AD" w:rsidRPr="005453AD" w:rsidRDefault="005453AD" w:rsidP="005453AD">
      <w:pPr>
        <w:jc w:val="both"/>
        <w:rPr>
          <w:rFonts w:asciiTheme="minorHAnsi" w:hAnsiTheme="minorHAnsi" w:cstheme="minorHAnsi"/>
          <w:sz w:val="22"/>
          <w:szCs w:val="22"/>
          <w:lang w:val="es-ES"/>
        </w:rPr>
      </w:pPr>
    </w:p>
    <w:p w14:paraId="5F70A55B" w14:textId="7CF313B9" w:rsidR="002C4DC0" w:rsidRPr="00026DA5" w:rsidRDefault="00992E6E" w:rsidP="00CC33FD">
      <w:pPr>
        <w:ind w:left="360"/>
        <w:jc w:val="both"/>
        <w:rPr>
          <w:sz w:val="22"/>
          <w:szCs w:val="22"/>
          <w:lang w:val="es-CL"/>
        </w:rPr>
      </w:pPr>
      <w:r w:rsidRPr="00992E6E">
        <w:rPr>
          <w:rFonts w:asciiTheme="minorHAnsi" w:hAnsiTheme="minorHAnsi" w:cstheme="minorHAnsi"/>
          <w:sz w:val="22"/>
          <w:szCs w:val="22"/>
          <w:lang w:val="es-CL"/>
        </w:rPr>
        <w:t> </w:t>
      </w:r>
    </w:p>
    <w:p w14:paraId="4C2A9B59" w14:textId="0E8B7CF5" w:rsidR="00E3542D" w:rsidRPr="003A70AB" w:rsidRDefault="00E3542D" w:rsidP="00B66B4A">
      <w:pPr>
        <w:spacing w:line="259" w:lineRule="auto"/>
        <w:ind w:firstLine="567"/>
        <w:jc w:val="both"/>
        <w:rPr>
          <w:sz w:val="22"/>
          <w:szCs w:val="22"/>
          <w:lang w:val="es-ES_tradnl"/>
        </w:rPr>
      </w:pPr>
      <w:r w:rsidRPr="003A70AB">
        <w:rPr>
          <w:sz w:val="22"/>
          <w:szCs w:val="22"/>
          <w:lang w:val="es-ES_tradnl"/>
        </w:rPr>
        <w:t>3.1.</w:t>
      </w:r>
      <w:r w:rsidR="00B66B4A" w:rsidRPr="003A70AB">
        <w:rPr>
          <w:sz w:val="22"/>
          <w:szCs w:val="22"/>
          <w:lang w:val="es-ES_tradnl"/>
        </w:rPr>
        <w:tab/>
      </w:r>
      <w:r w:rsidRPr="003A70AB">
        <w:rPr>
          <w:sz w:val="22"/>
          <w:szCs w:val="22"/>
          <w:lang w:val="es-ES_tradnl"/>
        </w:rPr>
        <w:t>¿Cuáles son los retos específicos a los que se enfrenta la población que vive en las zonas rurales y la población que dependen de servicios comunitarios de agua y saneamiento? ¿Cómo se han abordado estos retos?</w:t>
      </w:r>
    </w:p>
    <w:p w14:paraId="7AD817CA" w14:textId="77777777" w:rsidR="00CB7DAA" w:rsidRDefault="00CB7DAA" w:rsidP="00BC03B4">
      <w:pPr>
        <w:jc w:val="both"/>
        <w:rPr>
          <w:b/>
          <w:sz w:val="22"/>
          <w:szCs w:val="22"/>
          <w:lang w:val="es-ES"/>
        </w:rPr>
      </w:pPr>
    </w:p>
    <w:p w14:paraId="5E81848E" w14:textId="055A8A56" w:rsidR="00BC03B4" w:rsidRPr="00153C10" w:rsidRDefault="00BC03B4" w:rsidP="00F75635">
      <w:pPr>
        <w:pStyle w:val="Prrafodelista"/>
        <w:numPr>
          <w:ilvl w:val="0"/>
          <w:numId w:val="6"/>
        </w:numPr>
        <w:jc w:val="both"/>
        <w:rPr>
          <w:rFonts w:asciiTheme="minorHAnsi" w:hAnsiTheme="minorHAnsi" w:cstheme="minorHAnsi"/>
          <w:sz w:val="22"/>
          <w:szCs w:val="22"/>
          <w:lang w:val="es-CL"/>
        </w:rPr>
      </w:pPr>
      <w:r w:rsidRPr="00153C10">
        <w:rPr>
          <w:rFonts w:asciiTheme="minorHAnsi" w:hAnsiTheme="minorHAnsi" w:cstheme="minorHAnsi"/>
          <w:sz w:val="22"/>
          <w:szCs w:val="22"/>
          <w:lang w:val="es-CL"/>
        </w:rPr>
        <w:lastRenderedPageBreak/>
        <w:t>En el ámbito rural por su parte, muchas zonas no cuentan en la actualidad con un acceso seguro al agua o lo tienen en cantidades inferiores a los estándares mínimos estimándose que esta situación afectaría entre 200.000 y 350.000 personas</w:t>
      </w:r>
      <w:r w:rsidRPr="00153C10">
        <w:rPr>
          <w:rFonts w:asciiTheme="minorHAnsi" w:hAnsiTheme="minorHAnsi" w:cstheme="minorHAnsi"/>
          <w:vertAlign w:val="superscript"/>
          <w:lang w:val="es-CL"/>
        </w:rPr>
        <w:footnoteReference w:id="3"/>
      </w:r>
      <w:r w:rsidRPr="00153C10">
        <w:rPr>
          <w:rFonts w:asciiTheme="minorHAnsi" w:hAnsiTheme="minorHAnsi" w:cstheme="minorHAnsi"/>
          <w:sz w:val="22"/>
          <w:szCs w:val="22"/>
          <w:lang w:val="es-CL"/>
        </w:rPr>
        <w:t>. Además de los que tienen acceso, pero no con suficiente continuidad o seguridad, cabe agregar unas 1.500.000 personas</w:t>
      </w:r>
      <w:r w:rsidRPr="00153C10">
        <w:rPr>
          <w:rFonts w:asciiTheme="minorHAnsi" w:hAnsiTheme="minorHAnsi" w:cstheme="minorHAnsi"/>
          <w:sz w:val="22"/>
          <w:szCs w:val="22"/>
          <w:lang w:val="es-ES"/>
        </w:rPr>
        <w:t xml:space="preserve"> que no tendrían acceso a agua potable en su hogar o sistema de eliminación de excretas</w:t>
      </w:r>
      <w:r w:rsidRPr="00153C10">
        <w:rPr>
          <w:rFonts w:asciiTheme="minorHAnsi" w:hAnsiTheme="minorHAnsi" w:cstheme="minorHAnsi"/>
          <w:sz w:val="22"/>
          <w:szCs w:val="22"/>
          <w:lang w:val="es-CL"/>
        </w:rPr>
        <w:t xml:space="preserve"> (</w:t>
      </w:r>
      <w:r w:rsidR="00153C10" w:rsidRPr="00153C10">
        <w:rPr>
          <w:rFonts w:asciiTheme="minorHAnsi" w:hAnsiTheme="minorHAnsi" w:cstheme="minorHAnsi"/>
          <w:i/>
          <w:iCs/>
          <w:sz w:val="22"/>
          <w:szCs w:val="22"/>
          <w:lang w:val="es-CL"/>
        </w:rPr>
        <w:t xml:space="preserve">Iniciativa </w:t>
      </w:r>
      <w:r w:rsidRPr="00153C10">
        <w:rPr>
          <w:rFonts w:asciiTheme="minorHAnsi" w:hAnsiTheme="minorHAnsi" w:cstheme="minorHAnsi"/>
          <w:i/>
          <w:iCs/>
          <w:sz w:val="22"/>
          <w:szCs w:val="22"/>
          <w:lang w:val="es-ES"/>
        </w:rPr>
        <w:t>Compromiso País, basado en datos de encuesta CASEN</w:t>
      </w:r>
      <w:r w:rsidRPr="00153C10">
        <w:rPr>
          <w:rFonts w:asciiTheme="minorHAnsi" w:hAnsiTheme="minorHAnsi" w:cstheme="minorHAnsi"/>
          <w:sz w:val="22"/>
          <w:szCs w:val="22"/>
          <w:lang w:val="es-ES"/>
        </w:rPr>
        <w:t>)</w:t>
      </w:r>
      <w:r w:rsidRPr="00153C10">
        <w:rPr>
          <w:rFonts w:asciiTheme="minorHAnsi" w:hAnsiTheme="minorHAnsi" w:cstheme="minorHAnsi"/>
          <w:sz w:val="22"/>
          <w:szCs w:val="22"/>
          <w:lang w:val="es-CL"/>
        </w:rPr>
        <w:t xml:space="preserve">. En los sistemas </w:t>
      </w:r>
      <w:r w:rsidR="00153C10">
        <w:rPr>
          <w:rFonts w:asciiTheme="minorHAnsi" w:hAnsiTheme="minorHAnsi" w:cstheme="minorHAnsi"/>
          <w:sz w:val="22"/>
          <w:szCs w:val="22"/>
          <w:lang w:val="es-CL"/>
        </w:rPr>
        <w:t xml:space="preserve">Sanitarios Rurales </w:t>
      </w:r>
      <w:r w:rsidRPr="00153C10">
        <w:rPr>
          <w:rFonts w:asciiTheme="minorHAnsi" w:hAnsiTheme="minorHAnsi" w:cstheme="minorHAnsi"/>
          <w:sz w:val="22"/>
          <w:szCs w:val="22"/>
          <w:lang w:val="es-CL"/>
        </w:rPr>
        <w:t>que disponen de fuentes para el normal abastecimiento de sus asociados, la situación es preocupante pues los efectos económicos de la pandemia son más pronunciados en el campo que en las ciudades, pues la proporción de la población vulnerable es mayor en las zonas rurales. Dada la fragilidad financiera de la gran mayoría de esos sistemas, se requerirá de un programa de subsidio público para mantener su continuidad operativa, para que el acceso al agua potable de la población no resulte afectado.</w:t>
      </w:r>
    </w:p>
    <w:p w14:paraId="29C722C4" w14:textId="77777777" w:rsidR="00BC03B4" w:rsidRPr="00153C10" w:rsidRDefault="00BC03B4" w:rsidP="00BC03B4">
      <w:pPr>
        <w:jc w:val="both"/>
        <w:rPr>
          <w:rFonts w:asciiTheme="minorHAnsi" w:hAnsiTheme="minorHAnsi" w:cstheme="minorHAnsi"/>
          <w:sz w:val="22"/>
          <w:szCs w:val="22"/>
          <w:lang w:val="es-CL"/>
        </w:rPr>
      </w:pPr>
    </w:p>
    <w:p w14:paraId="578D7140" w14:textId="46486FF3" w:rsidR="00BC03B4" w:rsidRPr="00153C10" w:rsidRDefault="00153C10" w:rsidP="00F75635">
      <w:pPr>
        <w:pStyle w:val="Prrafodelista"/>
        <w:numPr>
          <w:ilvl w:val="0"/>
          <w:numId w:val="6"/>
        </w:numPr>
        <w:jc w:val="both"/>
        <w:rPr>
          <w:rFonts w:asciiTheme="minorHAnsi" w:hAnsiTheme="minorHAnsi" w:cstheme="minorHAnsi"/>
          <w:sz w:val="22"/>
          <w:szCs w:val="22"/>
          <w:lang w:val="es-CL"/>
        </w:rPr>
      </w:pPr>
      <w:r>
        <w:rPr>
          <w:rFonts w:asciiTheme="minorHAnsi" w:hAnsiTheme="minorHAnsi" w:cstheme="minorHAnsi"/>
          <w:sz w:val="22"/>
          <w:szCs w:val="22"/>
          <w:lang w:val="es-CL"/>
        </w:rPr>
        <w:t>Como se describió en la respuesta a la pregunta 1.2, e</w:t>
      </w:r>
      <w:r w:rsidR="00BC03B4" w:rsidRPr="00153C10">
        <w:rPr>
          <w:rFonts w:asciiTheme="minorHAnsi" w:hAnsiTheme="minorHAnsi" w:cstheme="minorHAnsi"/>
          <w:sz w:val="22"/>
          <w:szCs w:val="22"/>
          <w:lang w:val="es-CL"/>
        </w:rPr>
        <w:t>l Ministerio de Obras Públicas (MOP) ha oficializado un apoyo económico (“bono COVID”</w:t>
      </w:r>
      <w:r w:rsidR="00BC03B4" w:rsidRPr="00153C10">
        <w:rPr>
          <w:rFonts w:asciiTheme="minorHAnsi" w:hAnsiTheme="minorHAnsi" w:cstheme="minorHAnsi"/>
          <w:vertAlign w:val="superscript"/>
          <w:lang w:val="es-CL"/>
        </w:rPr>
        <w:footnoteReference w:id="4"/>
      </w:r>
      <w:r w:rsidR="00BC03B4" w:rsidRPr="00153C10">
        <w:rPr>
          <w:rFonts w:asciiTheme="minorHAnsi" w:hAnsiTheme="minorHAnsi" w:cstheme="minorHAnsi"/>
          <w:sz w:val="22"/>
          <w:szCs w:val="22"/>
          <w:lang w:val="es-CL"/>
        </w:rPr>
        <w:t>), que permite paliar las consecuencias actuales y de corto plazo de la pandemia. Sin embargo, quedan pendientes aquellas soluciones que aborden el problema de fondo, en cuanto a un suministro seguro</w:t>
      </w:r>
      <w:r w:rsidR="004B2EA5">
        <w:rPr>
          <w:rFonts w:asciiTheme="minorHAnsi" w:hAnsiTheme="minorHAnsi" w:cstheme="minorHAnsi"/>
          <w:sz w:val="22"/>
          <w:szCs w:val="22"/>
          <w:lang w:val="es-CL"/>
        </w:rPr>
        <w:t xml:space="preserve"> y continuo</w:t>
      </w:r>
      <w:r w:rsidR="00BC03B4" w:rsidRPr="00153C10">
        <w:rPr>
          <w:rFonts w:asciiTheme="minorHAnsi" w:hAnsiTheme="minorHAnsi" w:cstheme="minorHAnsi"/>
          <w:sz w:val="22"/>
          <w:szCs w:val="22"/>
          <w:lang w:val="es-CL"/>
        </w:rPr>
        <w:t xml:space="preserve"> de agua potable</w:t>
      </w:r>
      <w:r w:rsidR="004B2EA5">
        <w:rPr>
          <w:rFonts w:asciiTheme="minorHAnsi" w:hAnsiTheme="minorHAnsi" w:cstheme="minorHAnsi"/>
          <w:sz w:val="22"/>
          <w:szCs w:val="22"/>
          <w:lang w:val="es-CL"/>
        </w:rPr>
        <w:t>,</w:t>
      </w:r>
      <w:r w:rsidR="00BC03B4" w:rsidRPr="00153C10">
        <w:rPr>
          <w:rFonts w:asciiTheme="minorHAnsi" w:hAnsiTheme="minorHAnsi" w:cstheme="minorHAnsi"/>
          <w:sz w:val="22"/>
          <w:szCs w:val="22"/>
          <w:lang w:val="es-CL"/>
        </w:rPr>
        <w:t xml:space="preserve"> en cantidad y calidad</w:t>
      </w:r>
      <w:r w:rsidR="004B2EA5">
        <w:rPr>
          <w:rFonts w:asciiTheme="minorHAnsi" w:hAnsiTheme="minorHAnsi" w:cstheme="minorHAnsi"/>
          <w:sz w:val="22"/>
          <w:szCs w:val="22"/>
          <w:lang w:val="es-CL"/>
        </w:rPr>
        <w:t>,</w:t>
      </w:r>
      <w:r w:rsidR="00BC03B4" w:rsidRPr="00153C10">
        <w:rPr>
          <w:rFonts w:asciiTheme="minorHAnsi" w:hAnsiTheme="minorHAnsi" w:cstheme="minorHAnsi"/>
          <w:sz w:val="22"/>
          <w:szCs w:val="22"/>
          <w:lang w:val="es-CL"/>
        </w:rPr>
        <w:t xml:space="preserve"> en las zonas rurales de nuestro país.</w:t>
      </w:r>
    </w:p>
    <w:p w14:paraId="683E78FE" w14:textId="77777777" w:rsidR="00BC03B4" w:rsidRPr="00153C10" w:rsidRDefault="00BC03B4" w:rsidP="00BC03B4">
      <w:pPr>
        <w:jc w:val="both"/>
        <w:rPr>
          <w:rFonts w:asciiTheme="minorHAnsi" w:hAnsiTheme="minorHAnsi" w:cstheme="minorHAnsi"/>
          <w:sz w:val="22"/>
          <w:szCs w:val="22"/>
          <w:lang w:val="es-CL"/>
        </w:rPr>
      </w:pPr>
    </w:p>
    <w:p w14:paraId="3FB492D2" w14:textId="73E808CA" w:rsidR="00BC03B4" w:rsidRPr="00153C10" w:rsidRDefault="00BC03B4" w:rsidP="00F75635">
      <w:pPr>
        <w:pStyle w:val="Prrafodelista"/>
        <w:numPr>
          <w:ilvl w:val="0"/>
          <w:numId w:val="6"/>
        </w:numPr>
        <w:jc w:val="both"/>
        <w:rPr>
          <w:rFonts w:asciiTheme="minorHAnsi" w:hAnsiTheme="minorHAnsi" w:cstheme="minorHAnsi"/>
          <w:sz w:val="22"/>
          <w:szCs w:val="22"/>
          <w:lang w:val="es-CL"/>
        </w:rPr>
      </w:pPr>
      <w:r w:rsidRPr="00153C10">
        <w:rPr>
          <w:rFonts w:asciiTheme="minorHAnsi" w:hAnsiTheme="minorHAnsi" w:cstheme="minorHAnsi"/>
          <w:sz w:val="22"/>
          <w:szCs w:val="22"/>
          <w:lang w:val="es-CL"/>
        </w:rPr>
        <w:t>Todas las acciones destinadas a que las familias puedan contar con un abastecimiento seguro y continuo de agua potable suponen que existe disponibilidad de agua en las fuentes que, en el actual contexto</w:t>
      </w:r>
      <w:r w:rsidR="004B2EA5">
        <w:rPr>
          <w:rFonts w:asciiTheme="minorHAnsi" w:hAnsiTheme="minorHAnsi" w:cstheme="minorHAnsi"/>
          <w:sz w:val="22"/>
          <w:szCs w:val="22"/>
          <w:lang w:val="es-CL"/>
        </w:rPr>
        <w:t xml:space="preserve"> de “mega sequía”</w:t>
      </w:r>
      <w:r w:rsidRPr="00153C10">
        <w:rPr>
          <w:rFonts w:asciiTheme="minorHAnsi" w:hAnsiTheme="minorHAnsi" w:cstheme="minorHAnsi"/>
          <w:sz w:val="22"/>
          <w:szCs w:val="22"/>
          <w:lang w:val="es-CL"/>
        </w:rPr>
        <w:t xml:space="preserve">, dista mucho de ser trivial, requiriéndose una actividad mucho más efectiva de gestión (convenios, acuerdos, trasvases, etc.). </w:t>
      </w:r>
    </w:p>
    <w:p w14:paraId="19968A7D" w14:textId="6E6B2D8D" w:rsidR="00E3542D" w:rsidRPr="00BC03B4" w:rsidRDefault="00E3542D" w:rsidP="00E3542D">
      <w:pPr>
        <w:jc w:val="both"/>
        <w:rPr>
          <w:sz w:val="22"/>
          <w:szCs w:val="22"/>
          <w:lang w:val="es-CL"/>
        </w:rPr>
      </w:pPr>
    </w:p>
    <w:p w14:paraId="20BF7B67" w14:textId="77777777" w:rsidR="00BC03B4" w:rsidRPr="003A70AB" w:rsidRDefault="00BC03B4" w:rsidP="00E3542D">
      <w:pPr>
        <w:jc w:val="both"/>
        <w:rPr>
          <w:sz w:val="22"/>
          <w:szCs w:val="22"/>
          <w:lang w:val="es-ES_tradnl"/>
        </w:rPr>
      </w:pPr>
    </w:p>
    <w:p w14:paraId="3F4B9921" w14:textId="0189E0EE" w:rsidR="00E3542D" w:rsidRPr="003A70AB" w:rsidRDefault="00E3542D" w:rsidP="00B66B4A">
      <w:pPr>
        <w:spacing w:line="259" w:lineRule="auto"/>
        <w:ind w:firstLine="567"/>
        <w:jc w:val="both"/>
        <w:rPr>
          <w:sz w:val="22"/>
          <w:szCs w:val="22"/>
          <w:lang w:val="es-ES_tradnl"/>
        </w:rPr>
      </w:pPr>
      <w:r w:rsidRPr="003A70AB">
        <w:rPr>
          <w:sz w:val="22"/>
          <w:szCs w:val="22"/>
          <w:lang w:val="es-ES_tradnl"/>
        </w:rPr>
        <w:t>3.2.</w:t>
      </w:r>
      <w:r w:rsidR="00B66B4A" w:rsidRPr="003A70AB">
        <w:rPr>
          <w:sz w:val="22"/>
          <w:szCs w:val="22"/>
          <w:lang w:val="es-ES_tradnl"/>
        </w:rPr>
        <w:tab/>
      </w:r>
      <w:r w:rsidRPr="003A70AB">
        <w:rPr>
          <w:sz w:val="22"/>
          <w:szCs w:val="22"/>
          <w:lang w:val="es-ES_tradnl"/>
        </w:rPr>
        <w:t>¿Cuáles son los retos específicos a los que se enfrenta la población que vive en zonas con estrés hídrico y/o regiones semiáridas?</w:t>
      </w:r>
    </w:p>
    <w:p w14:paraId="523E57E9" w14:textId="5ABFA73B" w:rsidR="00E3542D" w:rsidRDefault="00E3542D" w:rsidP="00E3542D">
      <w:pPr>
        <w:jc w:val="both"/>
        <w:rPr>
          <w:sz w:val="22"/>
          <w:szCs w:val="22"/>
          <w:lang w:val="es-ES_tradnl"/>
        </w:rPr>
      </w:pPr>
    </w:p>
    <w:p w14:paraId="057F76A7" w14:textId="77777777" w:rsidR="00CC33FD" w:rsidRDefault="00CC33FD" w:rsidP="00E3542D">
      <w:pPr>
        <w:jc w:val="both"/>
        <w:rPr>
          <w:sz w:val="22"/>
          <w:szCs w:val="22"/>
          <w:lang w:val="es-ES_tradnl"/>
        </w:rPr>
      </w:pPr>
    </w:p>
    <w:p w14:paraId="181B50AF" w14:textId="27A6159C" w:rsidR="00153C10" w:rsidRDefault="00153C10" w:rsidP="00F75635">
      <w:pPr>
        <w:pStyle w:val="Prrafodelista"/>
        <w:numPr>
          <w:ilvl w:val="0"/>
          <w:numId w:val="7"/>
        </w:numPr>
        <w:jc w:val="both"/>
        <w:rPr>
          <w:rFonts w:asciiTheme="minorHAnsi" w:hAnsiTheme="minorHAnsi" w:cstheme="minorHAnsi"/>
          <w:sz w:val="22"/>
          <w:szCs w:val="22"/>
          <w:lang w:val="es-CL"/>
        </w:rPr>
      </w:pPr>
      <w:r w:rsidRPr="00153C10">
        <w:rPr>
          <w:rFonts w:asciiTheme="minorHAnsi" w:hAnsiTheme="minorHAnsi" w:cstheme="minorHAnsi"/>
          <w:sz w:val="22"/>
          <w:szCs w:val="22"/>
          <w:lang w:val="es-CL"/>
        </w:rPr>
        <w:t>D</w:t>
      </w:r>
      <w:r w:rsidR="00BC03B4" w:rsidRPr="00153C10">
        <w:rPr>
          <w:rFonts w:asciiTheme="minorHAnsi" w:hAnsiTheme="minorHAnsi" w:cstheme="minorHAnsi"/>
          <w:sz w:val="22"/>
          <w:szCs w:val="22"/>
          <w:lang w:val="es-CL"/>
        </w:rPr>
        <w:t xml:space="preserve">esde la última década la marco zona centro norte y hasta </w:t>
      </w:r>
      <w:r w:rsidRPr="00153C10">
        <w:rPr>
          <w:rFonts w:asciiTheme="minorHAnsi" w:hAnsiTheme="minorHAnsi" w:cstheme="minorHAnsi"/>
          <w:sz w:val="22"/>
          <w:szCs w:val="22"/>
          <w:lang w:val="es-CL"/>
        </w:rPr>
        <w:t>el centro sur</w:t>
      </w:r>
      <w:r w:rsidR="00BC03B4" w:rsidRPr="00153C10">
        <w:rPr>
          <w:rFonts w:asciiTheme="minorHAnsi" w:hAnsiTheme="minorHAnsi" w:cstheme="minorHAnsi"/>
          <w:sz w:val="22"/>
          <w:szCs w:val="22"/>
          <w:lang w:val="es-CL"/>
        </w:rPr>
        <w:t xml:space="preserve"> de Chile</w:t>
      </w:r>
      <w:r w:rsidRPr="00153C10">
        <w:rPr>
          <w:rFonts w:asciiTheme="minorHAnsi" w:hAnsiTheme="minorHAnsi" w:cstheme="minorHAnsi"/>
          <w:sz w:val="22"/>
          <w:szCs w:val="22"/>
          <w:lang w:val="es-CL"/>
        </w:rPr>
        <w:t xml:space="preserve"> (60% de la población)</w:t>
      </w:r>
      <w:r w:rsidR="00BC03B4" w:rsidRPr="00153C10">
        <w:rPr>
          <w:rFonts w:asciiTheme="minorHAnsi" w:hAnsiTheme="minorHAnsi" w:cstheme="minorHAnsi"/>
          <w:sz w:val="22"/>
          <w:szCs w:val="22"/>
          <w:lang w:val="es-CL"/>
        </w:rPr>
        <w:t>, ha experimentado una “mega sequía” que ha sido la más severa desde que hay registros. A su vez, el país se encuentra en un nivel alto de vulnerabilidad</w:t>
      </w:r>
      <w:r w:rsidRPr="00153C10">
        <w:rPr>
          <w:rFonts w:asciiTheme="minorHAnsi" w:hAnsiTheme="minorHAnsi" w:cstheme="minorHAnsi"/>
          <w:sz w:val="22"/>
          <w:szCs w:val="22"/>
          <w:lang w:val="es-CL"/>
        </w:rPr>
        <w:t xml:space="preserve"> frente al cambio climático</w:t>
      </w:r>
      <w:r w:rsidR="00BC03B4" w:rsidRPr="00153C10">
        <w:rPr>
          <w:rFonts w:asciiTheme="minorHAnsi" w:hAnsiTheme="minorHAnsi" w:cstheme="minorHAnsi"/>
          <w:sz w:val="22"/>
          <w:szCs w:val="22"/>
          <w:lang w:val="es-CL"/>
        </w:rPr>
        <w:t>, porque reúne siete de las nueve condiciones frente al impacto del cambio climático: áreas costeras de baja estatura, zonas áridas y semiáridas, zonas de bosques, propensión a los desastres naturales, sequía y desertificación, zonas urbanas con contaminación atmosférica y ecosistemas montañosos.</w:t>
      </w:r>
      <w:r w:rsidRPr="00153C10">
        <w:rPr>
          <w:rFonts w:asciiTheme="minorHAnsi" w:hAnsiTheme="minorHAnsi" w:cstheme="minorHAnsi"/>
          <w:sz w:val="22"/>
          <w:szCs w:val="22"/>
          <w:lang w:val="es-CL"/>
        </w:rPr>
        <w:t xml:space="preserve"> </w:t>
      </w:r>
    </w:p>
    <w:p w14:paraId="2997CEA0" w14:textId="77777777" w:rsidR="004B2EA5" w:rsidRPr="004B2EA5" w:rsidRDefault="004B2EA5" w:rsidP="004B2EA5">
      <w:pPr>
        <w:jc w:val="both"/>
        <w:rPr>
          <w:rFonts w:asciiTheme="minorHAnsi" w:hAnsiTheme="minorHAnsi" w:cstheme="minorHAnsi"/>
          <w:sz w:val="22"/>
          <w:szCs w:val="22"/>
          <w:lang w:val="es-CL"/>
        </w:rPr>
      </w:pPr>
    </w:p>
    <w:p w14:paraId="4DA8DD36" w14:textId="77777777" w:rsidR="00153C10" w:rsidRDefault="00BC03B4" w:rsidP="00F75635">
      <w:pPr>
        <w:pStyle w:val="Prrafodelista"/>
        <w:numPr>
          <w:ilvl w:val="0"/>
          <w:numId w:val="7"/>
        </w:numPr>
        <w:jc w:val="both"/>
        <w:rPr>
          <w:rFonts w:asciiTheme="minorHAnsi" w:hAnsiTheme="minorHAnsi" w:cstheme="minorHAnsi"/>
          <w:sz w:val="22"/>
          <w:szCs w:val="22"/>
          <w:lang w:val="es-CL"/>
        </w:rPr>
      </w:pPr>
      <w:r w:rsidRPr="00153C10">
        <w:rPr>
          <w:rFonts w:asciiTheme="minorHAnsi" w:hAnsiTheme="minorHAnsi" w:cstheme="minorHAnsi"/>
          <w:sz w:val="22"/>
          <w:szCs w:val="22"/>
          <w:lang w:val="es-CL"/>
        </w:rPr>
        <w:t>Los efectos del cambio del clima en Chile, determinan un escenario de alta complejidad, que no solo se ve reflejado en una disminución sostenida de las precipitaciones en una vasta zona del territorio, sino que se expresa también en los eventos extremos por aumento de temperaturas, cambios en los patrones de lluvias, en el aumento de marejadas costeras. Estas y otras situaciones, se espera se reiteren a futuro impactan de manera significativa en los volúmenes y ritmo de las inversiones del sector. La evidencia científica indica que en Chile la sequía, que ya se extiende por más de una década, no ha terminado en lo absoluto.</w:t>
      </w:r>
      <w:r w:rsidR="00153C10" w:rsidRPr="00153C10">
        <w:rPr>
          <w:rFonts w:asciiTheme="minorHAnsi" w:hAnsiTheme="minorHAnsi" w:cstheme="minorHAnsi"/>
          <w:sz w:val="22"/>
          <w:szCs w:val="22"/>
          <w:lang w:val="es-CL"/>
        </w:rPr>
        <w:t xml:space="preserve"> </w:t>
      </w:r>
    </w:p>
    <w:p w14:paraId="142798B9" w14:textId="77777777" w:rsidR="00153C10" w:rsidRPr="00153C10" w:rsidRDefault="00153C10" w:rsidP="00153C10">
      <w:pPr>
        <w:jc w:val="both"/>
        <w:rPr>
          <w:rFonts w:asciiTheme="minorHAnsi" w:hAnsiTheme="minorHAnsi" w:cstheme="minorHAnsi"/>
          <w:sz w:val="22"/>
          <w:szCs w:val="22"/>
          <w:lang w:val="es-CL"/>
        </w:rPr>
      </w:pPr>
    </w:p>
    <w:p w14:paraId="595764C9" w14:textId="77777777" w:rsidR="00DA2FDD" w:rsidRDefault="00BC03B4" w:rsidP="00F75635">
      <w:pPr>
        <w:pStyle w:val="Prrafodelista"/>
        <w:numPr>
          <w:ilvl w:val="0"/>
          <w:numId w:val="7"/>
        </w:numPr>
        <w:jc w:val="both"/>
        <w:rPr>
          <w:rFonts w:asciiTheme="minorHAnsi" w:hAnsiTheme="minorHAnsi" w:cstheme="minorHAnsi"/>
          <w:sz w:val="22"/>
          <w:szCs w:val="22"/>
          <w:lang w:val="es-CL"/>
        </w:rPr>
      </w:pPr>
      <w:r w:rsidRPr="00153C10">
        <w:rPr>
          <w:rFonts w:asciiTheme="minorHAnsi" w:hAnsiTheme="minorHAnsi" w:cstheme="minorHAnsi"/>
          <w:sz w:val="22"/>
          <w:szCs w:val="22"/>
          <w:lang w:val="es-CL"/>
        </w:rPr>
        <w:t xml:space="preserve">Así entonces, las condiciones de estrés hídrico afectan zonas del territorio, no </w:t>
      </w:r>
      <w:r w:rsidR="00153C10" w:rsidRPr="00153C10">
        <w:rPr>
          <w:rFonts w:asciiTheme="minorHAnsi" w:hAnsiTheme="minorHAnsi" w:cstheme="minorHAnsi"/>
          <w:sz w:val="22"/>
          <w:szCs w:val="22"/>
          <w:lang w:val="es-CL"/>
        </w:rPr>
        <w:t>obstante,</w:t>
      </w:r>
      <w:r w:rsidRPr="00153C10">
        <w:rPr>
          <w:rFonts w:asciiTheme="minorHAnsi" w:hAnsiTheme="minorHAnsi" w:cstheme="minorHAnsi"/>
          <w:sz w:val="22"/>
          <w:szCs w:val="22"/>
          <w:lang w:val="es-CL"/>
        </w:rPr>
        <w:t xml:space="preserve"> lo anterior, en aquellas ciudades localizadas en territorios sometidos a dicho estrés, el servicio de agua potable y de saneamiento de aguas servidas, brindado por las empresas concesionarias no se ha visto afectado, producto de los esfuerzos de inversión y de gestión que realizan las compañías. </w:t>
      </w:r>
    </w:p>
    <w:p w14:paraId="08C24FA2" w14:textId="77777777" w:rsidR="00DA2FDD" w:rsidRPr="00DA2FDD" w:rsidRDefault="00DA2FDD" w:rsidP="00DA2FDD">
      <w:pPr>
        <w:pStyle w:val="Prrafodelista"/>
        <w:rPr>
          <w:rFonts w:asciiTheme="minorHAnsi" w:hAnsiTheme="minorHAnsi" w:cstheme="minorHAnsi"/>
          <w:sz w:val="22"/>
          <w:szCs w:val="22"/>
          <w:lang w:val="es-CL"/>
        </w:rPr>
      </w:pPr>
    </w:p>
    <w:p w14:paraId="506C23D8" w14:textId="43909D3B" w:rsidR="00DA2FDD" w:rsidRPr="00DA2FDD" w:rsidRDefault="00DA2FDD" w:rsidP="00F75635">
      <w:pPr>
        <w:pStyle w:val="Prrafodelista"/>
        <w:numPr>
          <w:ilvl w:val="0"/>
          <w:numId w:val="7"/>
        </w:numPr>
        <w:jc w:val="both"/>
        <w:rPr>
          <w:rFonts w:asciiTheme="minorHAnsi" w:hAnsiTheme="minorHAnsi" w:cstheme="minorHAnsi"/>
          <w:sz w:val="22"/>
          <w:szCs w:val="22"/>
          <w:lang w:val="es-CL"/>
        </w:rPr>
      </w:pPr>
      <w:r w:rsidRPr="00DA2FDD">
        <w:rPr>
          <w:rFonts w:asciiTheme="minorHAnsi" w:hAnsiTheme="minorHAnsi" w:cstheme="minorHAnsi"/>
          <w:sz w:val="22"/>
          <w:szCs w:val="22"/>
          <w:lang w:val="es-CL"/>
        </w:rPr>
        <w:t xml:space="preserve">Durante el año 2019 la inversión efectuada por las compañías alcanzó a un total de US$ 505 millones, que representa un incremento del 3,5% sobre la cifra del año anterior. </w:t>
      </w:r>
      <w:r>
        <w:rPr>
          <w:rFonts w:asciiTheme="minorHAnsi" w:hAnsiTheme="minorHAnsi" w:cstheme="minorHAnsi"/>
          <w:sz w:val="22"/>
          <w:szCs w:val="22"/>
          <w:lang w:val="es-CL"/>
        </w:rPr>
        <w:t xml:space="preserve">De esos </w:t>
      </w:r>
      <w:r w:rsidRPr="00DA2FDD">
        <w:rPr>
          <w:rFonts w:asciiTheme="minorHAnsi" w:hAnsiTheme="minorHAnsi" w:cstheme="minorHAnsi"/>
          <w:sz w:val="22"/>
          <w:szCs w:val="22"/>
          <w:lang w:val="es-CL"/>
        </w:rPr>
        <w:t>recursos</w:t>
      </w:r>
      <w:r>
        <w:rPr>
          <w:rFonts w:asciiTheme="minorHAnsi" w:hAnsiTheme="minorHAnsi" w:cstheme="minorHAnsi"/>
          <w:sz w:val="22"/>
          <w:szCs w:val="22"/>
          <w:lang w:val="es-CL"/>
        </w:rPr>
        <w:t xml:space="preserve">, la mayor proporción (54%) fue </w:t>
      </w:r>
      <w:r w:rsidRPr="00DA2FDD">
        <w:rPr>
          <w:rFonts w:asciiTheme="minorHAnsi" w:hAnsiTheme="minorHAnsi" w:cstheme="minorHAnsi"/>
          <w:sz w:val="22"/>
          <w:szCs w:val="22"/>
          <w:lang w:val="es-CL"/>
        </w:rPr>
        <w:t>destinad</w:t>
      </w:r>
      <w:r>
        <w:rPr>
          <w:rFonts w:asciiTheme="minorHAnsi" w:hAnsiTheme="minorHAnsi" w:cstheme="minorHAnsi"/>
          <w:sz w:val="22"/>
          <w:szCs w:val="22"/>
          <w:lang w:val="es-CL"/>
        </w:rPr>
        <w:t>a</w:t>
      </w:r>
      <w:r w:rsidRPr="00DA2FDD">
        <w:rPr>
          <w:rFonts w:asciiTheme="minorHAnsi" w:hAnsiTheme="minorHAnsi" w:cstheme="minorHAnsi"/>
          <w:sz w:val="22"/>
          <w:szCs w:val="22"/>
          <w:lang w:val="es-CL"/>
        </w:rPr>
        <w:t xml:space="preserve"> a </w:t>
      </w:r>
      <w:r>
        <w:rPr>
          <w:rFonts w:asciiTheme="minorHAnsi" w:hAnsiTheme="minorHAnsi" w:cstheme="minorHAnsi"/>
          <w:sz w:val="22"/>
          <w:szCs w:val="22"/>
          <w:lang w:val="es-CL"/>
        </w:rPr>
        <w:t xml:space="preserve">fortalecer la capacidad de </w:t>
      </w:r>
      <w:r w:rsidRPr="00DA2FDD">
        <w:rPr>
          <w:rFonts w:asciiTheme="minorHAnsi" w:hAnsiTheme="minorHAnsi" w:cstheme="minorHAnsi"/>
          <w:sz w:val="22"/>
          <w:szCs w:val="22"/>
          <w:lang w:val="es-CL"/>
        </w:rPr>
        <w:t>producción y distribución de agua potable.</w:t>
      </w:r>
    </w:p>
    <w:p w14:paraId="1AFB4067" w14:textId="77777777" w:rsidR="00DA2FDD" w:rsidRPr="00DA2FDD" w:rsidRDefault="00DA2FDD" w:rsidP="00DA2FDD">
      <w:pPr>
        <w:jc w:val="both"/>
        <w:rPr>
          <w:rFonts w:asciiTheme="minorHAnsi" w:hAnsiTheme="minorHAnsi" w:cstheme="minorHAnsi"/>
          <w:sz w:val="22"/>
          <w:szCs w:val="22"/>
          <w:lang w:val="es-CL"/>
        </w:rPr>
      </w:pPr>
    </w:p>
    <w:p w14:paraId="47B4E408" w14:textId="1129F843" w:rsidR="00BC03B4" w:rsidRPr="00153C10" w:rsidRDefault="00BC03B4" w:rsidP="00F75635">
      <w:pPr>
        <w:pStyle w:val="Prrafodelista"/>
        <w:numPr>
          <w:ilvl w:val="0"/>
          <w:numId w:val="7"/>
        </w:numPr>
        <w:jc w:val="both"/>
        <w:rPr>
          <w:rFonts w:asciiTheme="minorHAnsi" w:hAnsiTheme="minorHAnsi" w:cstheme="minorHAnsi"/>
          <w:sz w:val="22"/>
          <w:szCs w:val="22"/>
          <w:lang w:val="es-CL"/>
        </w:rPr>
      </w:pPr>
      <w:r w:rsidRPr="00153C10">
        <w:rPr>
          <w:rFonts w:asciiTheme="minorHAnsi" w:hAnsiTheme="minorHAnsi" w:cstheme="minorHAnsi"/>
          <w:sz w:val="22"/>
          <w:szCs w:val="22"/>
          <w:lang w:val="es-CL"/>
        </w:rPr>
        <w:t>Distinta es la situación en las zonas rurales, cuyo abastecimiento de agua potable lo realizan organizaciones comunitarias (</w:t>
      </w:r>
      <w:r w:rsidR="00153C10">
        <w:rPr>
          <w:rFonts w:asciiTheme="minorHAnsi" w:hAnsiTheme="minorHAnsi" w:cstheme="minorHAnsi"/>
          <w:sz w:val="22"/>
          <w:szCs w:val="22"/>
          <w:lang w:val="es-CL"/>
        </w:rPr>
        <w:t>SSR</w:t>
      </w:r>
      <w:r w:rsidRPr="00153C10">
        <w:rPr>
          <w:rFonts w:asciiTheme="minorHAnsi" w:hAnsiTheme="minorHAnsi" w:cstheme="minorHAnsi"/>
          <w:sz w:val="22"/>
          <w:szCs w:val="22"/>
          <w:lang w:val="es-CL"/>
        </w:rPr>
        <w:t>) adscritas a los programas del Ministerio de Obras Públicas. Como se ha señalado con anterioridad</w:t>
      </w:r>
      <w:r w:rsidR="00153C10">
        <w:rPr>
          <w:rFonts w:asciiTheme="minorHAnsi" w:hAnsiTheme="minorHAnsi" w:cstheme="minorHAnsi"/>
          <w:sz w:val="22"/>
          <w:szCs w:val="22"/>
          <w:lang w:val="es-CL"/>
        </w:rPr>
        <w:t xml:space="preserve"> (pregunta Nº3.1)</w:t>
      </w:r>
      <w:r w:rsidRPr="00153C10">
        <w:rPr>
          <w:rFonts w:asciiTheme="minorHAnsi" w:hAnsiTheme="minorHAnsi" w:cstheme="minorHAnsi"/>
          <w:sz w:val="22"/>
          <w:szCs w:val="22"/>
          <w:lang w:val="es-CL"/>
        </w:rPr>
        <w:t>, las estimaciones de la brecha de agua potable y saneamiento alcanzarían al millón y medio de personas y, de los sistemas de abastecimiento comunitario en operación (</w:t>
      </w:r>
      <w:r w:rsidR="00153C10">
        <w:rPr>
          <w:rFonts w:asciiTheme="minorHAnsi" w:hAnsiTheme="minorHAnsi" w:cstheme="minorHAnsi"/>
          <w:sz w:val="22"/>
          <w:szCs w:val="22"/>
          <w:lang w:val="es-CL"/>
        </w:rPr>
        <w:t>SS</w:t>
      </w:r>
      <w:r w:rsidRPr="00153C10">
        <w:rPr>
          <w:rFonts w:asciiTheme="minorHAnsi" w:hAnsiTheme="minorHAnsi" w:cstheme="minorHAnsi"/>
          <w:sz w:val="22"/>
          <w:szCs w:val="22"/>
          <w:lang w:val="es-CL"/>
        </w:rPr>
        <w:t xml:space="preserve">R), entre 200 y 350 mil </w:t>
      </w:r>
      <w:r w:rsidR="00D42916">
        <w:rPr>
          <w:rFonts w:asciiTheme="minorHAnsi" w:hAnsiTheme="minorHAnsi" w:cstheme="minorHAnsi"/>
          <w:sz w:val="22"/>
          <w:szCs w:val="22"/>
          <w:lang w:val="es-CL"/>
        </w:rPr>
        <w:t>familias</w:t>
      </w:r>
      <w:r w:rsidRPr="00153C10">
        <w:rPr>
          <w:rFonts w:asciiTheme="minorHAnsi" w:hAnsiTheme="minorHAnsi" w:cstheme="minorHAnsi"/>
          <w:sz w:val="22"/>
          <w:szCs w:val="22"/>
          <w:lang w:val="es-CL"/>
        </w:rPr>
        <w:t xml:space="preserve"> no cuentan en la actualidad con un acceso seguro al agua o lo tienen en cantidades inferiores a los estándares mínimos.   </w:t>
      </w:r>
    </w:p>
    <w:p w14:paraId="20663AA2" w14:textId="77777777" w:rsidR="00BC03B4" w:rsidRPr="00BC03B4" w:rsidRDefault="00BC03B4" w:rsidP="00E3542D">
      <w:pPr>
        <w:jc w:val="both"/>
        <w:rPr>
          <w:sz w:val="22"/>
          <w:szCs w:val="22"/>
          <w:lang w:val="es-CL"/>
        </w:rPr>
      </w:pPr>
    </w:p>
    <w:p w14:paraId="3CBF6614" w14:textId="02F130CA" w:rsidR="00E3542D" w:rsidRPr="003A70AB" w:rsidRDefault="00E3542D" w:rsidP="00B66B4A">
      <w:pPr>
        <w:spacing w:line="259" w:lineRule="auto"/>
        <w:ind w:firstLine="567"/>
        <w:jc w:val="both"/>
        <w:rPr>
          <w:sz w:val="22"/>
          <w:szCs w:val="22"/>
          <w:lang w:val="es-ES_tradnl"/>
        </w:rPr>
      </w:pPr>
      <w:r w:rsidRPr="003A70AB">
        <w:rPr>
          <w:sz w:val="22"/>
          <w:szCs w:val="22"/>
          <w:lang w:val="es-ES_tradnl"/>
        </w:rPr>
        <w:t>3.3.</w:t>
      </w:r>
      <w:r w:rsidR="00B66B4A" w:rsidRPr="003A70AB">
        <w:rPr>
          <w:sz w:val="22"/>
          <w:szCs w:val="22"/>
          <w:lang w:val="es-ES_tradnl"/>
        </w:rPr>
        <w:tab/>
      </w:r>
      <w:r w:rsidRPr="003A70AB">
        <w:rPr>
          <w:sz w:val="22"/>
          <w:szCs w:val="22"/>
          <w:lang w:val="es-ES_tradnl"/>
        </w:rPr>
        <w:t>¿Cuáles son los retos específicos a los que se enfrenta la población que vive en campos de refugiados, en las comunidades de acogida que absorben a refugiados y solicitantes de asilo</w:t>
      </w:r>
      <w:r w:rsidR="00881E03" w:rsidRPr="003A70AB">
        <w:rPr>
          <w:sz w:val="22"/>
          <w:szCs w:val="22"/>
          <w:lang w:val="es-ES_tradnl"/>
        </w:rPr>
        <w:t xml:space="preserve"> o</w:t>
      </w:r>
      <w:r w:rsidRPr="003A70AB">
        <w:rPr>
          <w:sz w:val="22"/>
          <w:szCs w:val="22"/>
          <w:lang w:val="es-ES_tradnl"/>
        </w:rPr>
        <w:t xml:space="preserve"> desplazados forzosos, en los barrios marginales y en los asentamientos informales de las zonas urbanas y periurbanas? </w:t>
      </w:r>
      <w:r w:rsidR="008D148B" w:rsidRPr="003A70AB">
        <w:rPr>
          <w:sz w:val="22"/>
          <w:szCs w:val="22"/>
          <w:lang w:val="es-ES_tradnl"/>
        </w:rPr>
        <w:t>¿Y los trabajadores temporeros?</w:t>
      </w:r>
    </w:p>
    <w:p w14:paraId="15BBDE57" w14:textId="3C4C68B7" w:rsidR="00E3542D" w:rsidRDefault="00E3542D" w:rsidP="00E3542D">
      <w:pPr>
        <w:jc w:val="both"/>
        <w:rPr>
          <w:sz w:val="22"/>
          <w:szCs w:val="22"/>
          <w:lang w:val="es-ES_tradnl"/>
        </w:rPr>
      </w:pPr>
    </w:p>
    <w:p w14:paraId="672E2AF0" w14:textId="1225E840" w:rsidR="00DA2FDD" w:rsidRDefault="00DA2FDD" w:rsidP="00DA2FDD">
      <w:pPr>
        <w:jc w:val="both"/>
        <w:rPr>
          <w:rFonts w:asciiTheme="minorHAnsi" w:hAnsiTheme="minorHAnsi" w:cstheme="minorHAnsi"/>
          <w:sz w:val="22"/>
          <w:szCs w:val="22"/>
          <w:lang w:val="es-ES"/>
        </w:rPr>
      </w:pPr>
      <w:r>
        <w:rPr>
          <w:rFonts w:asciiTheme="minorHAnsi" w:hAnsiTheme="minorHAnsi" w:cstheme="minorHAnsi"/>
          <w:sz w:val="22"/>
          <w:szCs w:val="22"/>
          <w:lang w:val="es-ES"/>
        </w:rPr>
        <w:t>No existen en el país campos de refugiados</w:t>
      </w:r>
      <w:r w:rsidR="004B2EA5">
        <w:rPr>
          <w:rFonts w:asciiTheme="minorHAnsi" w:hAnsiTheme="minorHAnsi" w:cstheme="minorHAnsi"/>
          <w:sz w:val="22"/>
          <w:szCs w:val="22"/>
          <w:lang w:val="es-ES"/>
        </w:rPr>
        <w:t xml:space="preserve">, afortunadamente. En lo referido a la migración, </w:t>
      </w:r>
      <w:r>
        <w:rPr>
          <w:rFonts w:asciiTheme="minorHAnsi" w:hAnsiTheme="minorHAnsi" w:cstheme="minorHAnsi"/>
          <w:sz w:val="22"/>
          <w:szCs w:val="22"/>
          <w:lang w:val="es-ES"/>
        </w:rPr>
        <w:t xml:space="preserve">fenómeno que se intensificó en la última década, </w:t>
      </w:r>
      <w:r w:rsidR="004B2EA5">
        <w:rPr>
          <w:rFonts w:asciiTheme="minorHAnsi" w:hAnsiTheme="minorHAnsi" w:cstheme="minorHAnsi"/>
          <w:sz w:val="22"/>
          <w:szCs w:val="22"/>
          <w:lang w:val="es-ES"/>
        </w:rPr>
        <w:t xml:space="preserve">ella </w:t>
      </w:r>
      <w:r>
        <w:rPr>
          <w:rFonts w:asciiTheme="minorHAnsi" w:hAnsiTheme="minorHAnsi" w:cstheme="minorHAnsi"/>
          <w:sz w:val="22"/>
          <w:szCs w:val="22"/>
          <w:lang w:val="es-ES"/>
        </w:rPr>
        <w:t>ha impactad</w:t>
      </w:r>
      <w:r w:rsidR="004B2EA5">
        <w:rPr>
          <w:rFonts w:asciiTheme="minorHAnsi" w:hAnsiTheme="minorHAnsi" w:cstheme="minorHAnsi"/>
          <w:sz w:val="22"/>
          <w:szCs w:val="22"/>
          <w:lang w:val="es-ES"/>
        </w:rPr>
        <w:t xml:space="preserve">o, entre otras cosas, </w:t>
      </w:r>
      <w:r>
        <w:rPr>
          <w:rFonts w:asciiTheme="minorHAnsi" w:hAnsiTheme="minorHAnsi" w:cstheme="minorHAnsi"/>
          <w:sz w:val="22"/>
          <w:szCs w:val="22"/>
          <w:lang w:val="es-ES"/>
        </w:rPr>
        <w:t xml:space="preserve">en el aumento de los asentamientos irregulares, </w:t>
      </w:r>
      <w:r w:rsidR="004B2EA5">
        <w:rPr>
          <w:rFonts w:asciiTheme="minorHAnsi" w:hAnsiTheme="minorHAnsi" w:cstheme="minorHAnsi"/>
          <w:sz w:val="22"/>
          <w:szCs w:val="22"/>
          <w:lang w:val="es-ES"/>
        </w:rPr>
        <w:t>“</w:t>
      </w:r>
      <w:r>
        <w:rPr>
          <w:rFonts w:asciiTheme="minorHAnsi" w:hAnsiTheme="minorHAnsi" w:cstheme="minorHAnsi"/>
          <w:sz w:val="22"/>
          <w:szCs w:val="22"/>
          <w:lang w:val="es-ES"/>
        </w:rPr>
        <w:t>campamentos</w:t>
      </w:r>
      <w:r w:rsidR="004B2EA5">
        <w:rPr>
          <w:rFonts w:asciiTheme="minorHAnsi" w:hAnsiTheme="minorHAnsi" w:cstheme="minorHAnsi"/>
          <w:sz w:val="22"/>
          <w:szCs w:val="22"/>
          <w:lang w:val="es-ES"/>
        </w:rPr>
        <w:t>”</w:t>
      </w:r>
      <w:r>
        <w:rPr>
          <w:rFonts w:asciiTheme="minorHAnsi" w:hAnsiTheme="minorHAnsi" w:cstheme="minorHAnsi"/>
          <w:sz w:val="22"/>
          <w:szCs w:val="22"/>
          <w:lang w:val="es-ES"/>
        </w:rPr>
        <w:t xml:space="preserve">, como se describe </w:t>
      </w:r>
      <w:r w:rsidR="004B2EA5">
        <w:rPr>
          <w:rFonts w:asciiTheme="minorHAnsi" w:hAnsiTheme="minorHAnsi" w:cstheme="minorHAnsi"/>
          <w:sz w:val="22"/>
          <w:szCs w:val="22"/>
          <w:lang w:val="es-ES"/>
        </w:rPr>
        <w:t>a continuación</w:t>
      </w:r>
      <w:r>
        <w:rPr>
          <w:rFonts w:asciiTheme="minorHAnsi" w:hAnsiTheme="minorHAnsi" w:cstheme="minorHAnsi"/>
          <w:sz w:val="22"/>
          <w:szCs w:val="22"/>
          <w:lang w:val="es-ES"/>
        </w:rPr>
        <w:t>.</w:t>
      </w:r>
    </w:p>
    <w:p w14:paraId="79A340E0" w14:textId="2AA3331C" w:rsidR="00DA2FDD" w:rsidRPr="00DA2FDD" w:rsidRDefault="00DA2FDD" w:rsidP="00DA2FDD">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  </w:t>
      </w:r>
    </w:p>
    <w:p w14:paraId="28B3950D" w14:textId="2BB50F60" w:rsidR="00BC03B4" w:rsidRPr="00DA2FDD" w:rsidRDefault="00DA2FDD" w:rsidP="00A73522">
      <w:pPr>
        <w:numPr>
          <w:ilvl w:val="0"/>
          <w:numId w:val="2"/>
        </w:numPr>
        <w:jc w:val="both"/>
        <w:rPr>
          <w:rFonts w:asciiTheme="minorHAnsi" w:hAnsiTheme="minorHAnsi" w:cstheme="minorHAnsi"/>
          <w:sz w:val="22"/>
          <w:szCs w:val="22"/>
          <w:lang w:val="es-ES"/>
        </w:rPr>
      </w:pPr>
      <w:r>
        <w:rPr>
          <w:rFonts w:asciiTheme="minorHAnsi" w:hAnsiTheme="minorHAnsi" w:cstheme="minorHAnsi"/>
          <w:sz w:val="22"/>
          <w:szCs w:val="22"/>
          <w:lang w:val="es-ES"/>
        </w:rPr>
        <w:t>En las zonas urbana, l</w:t>
      </w:r>
      <w:r w:rsidR="00BC03B4" w:rsidRPr="00DA2FDD">
        <w:rPr>
          <w:rFonts w:asciiTheme="minorHAnsi" w:hAnsiTheme="minorHAnsi" w:cstheme="minorHAnsi"/>
          <w:sz w:val="22"/>
          <w:szCs w:val="22"/>
          <w:lang w:val="es-ES"/>
        </w:rPr>
        <w:t xml:space="preserve">a provisión de servicios sanitarios en los territorios operacionales donde tienen concesión las empresas sanitarias, </w:t>
      </w:r>
      <w:r>
        <w:rPr>
          <w:rFonts w:asciiTheme="minorHAnsi" w:hAnsiTheme="minorHAnsi" w:cstheme="minorHAnsi"/>
          <w:sz w:val="22"/>
          <w:szCs w:val="22"/>
          <w:lang w:val="es-ES"/>
        </w:rPr>
        <w:t xml:space="preserve">atendidas las exigencias regulatorias, </w:t>
      </w:r>
      <w:r w:rsidR="00BC03B4" w:rsidRPr="00DA2FDD">
        <w:rPr>
          <w:rFonts w:asciiTheme="minorHAnsi" w:hAnsiTheme="minorHAnsi" w:cstheme="minorHAnsi"/>
          <w:sz w:val="22"/>
          <w:szCs w:val="22"/>
          <w:lang w:val="es-ES"/>
        </w:rPr>
        <w:t>los clientes que están conectados a la red de pública de agua potable y alcantarillado de manera regular no tienen diferencias en la calidad del servicio ya sea habite en barrios sociales o más acomodados. La situación cambia en el caso de aquellos clientes conectados de manera irregular a las redes y conducciones de las sanitarias, como es el caso de muchos asentamientos informales de zonas urbanas y periurbanas del país que han proliferado producto de la pandemia.</w:t>
      </w:r>
    </w:p>
    <w:p w14:paraId="6591F705" w14:textId="77777777" w:rsidR="00784B04" w:rsidRDefault="00784B04" w:rsidP="00784B04">
      <w:pPr>
        <w:jc w:val="both"/>
        <w:rPr>
          <w:rFonts w:asciiTheme="minorHAnsi" w:hAnsiTheme="minorHAnsi" w:cstheme="minorHAnsi"/>
          <w:sz w:val="22"/>
          <w:szCs w:val="22"/>
          <w:lang w:val="es-ES"/>
        </w:rPr>
      </w:pPr>
    </w:p>
    <w:p w14:paraId="5CFD8F80" w14:textId="0765C061" w:rsidR="00DA2FDD" w:rsidRDefault="00BC03B4" w:rsidP="00A73522">
      <w:pPr>
        <w:numPr>
          <w:ilvl w:val="0"/>
          <w:numId w:val="2"/>
        </w:numPr>
        <w:jc w:val="both"/>
        <w:rPr>
          <w:rFonts w:asciiTheme="minorHAnsi" w:hAnsiTheme="minorHAnsi" w:cstheme="minorHAnsi"/>
          <w:sz w:val="22"/>
          <w:szCs w:val="22"/>
          <w:lang w:val="es-ES"/>
        </w:rPr>
      </w:pPr>
      <w:r w:rsidRPr="00DA2FDD">
        <w:rPr>
          <w:rFonts w:asciiTheme="minorHAnsi" w:hAnsiTheme="minorHAnsi" w:cstheme="minorHAnsi"/>
          <w:sz w:val="22"/>
          <w:szCs w:val="22"/>
          <w:lang w:val="es-ES"/>
        </w:rPr>
        <w:t>El reto en dichos casos es primero que</w:t>
      </w:r>
      <w:r w:rsidR="00DA2FDD">
        <w:rPr>
          <w:rFonts w:asciiTheme="minorHAnsi" w:hAnsiTheme="minorHAnsi" w:cstheme="minorHAnsi"/>
          <w:sz w:val="22"/>
          <w:szCs w:val="22"/>
          <w:lang w:val="es-ES"/>
        </w:rPr>
        <w:t>,</w:t>
      </w:r>
      <w:r w:rsidRPr="00DA2FDD">
        <w:rPr>
          <w:rFonts w:asciiTheme="minorHAnsi" w:hAnsiTheme="minorHAnsi" w:cstheme="minorHAnsi"/>
          <w:sz w:val="22"/>
          <w:szCs w:val="22"/>
          <w:lang w:val="es-ES"/>
        </w:rPr>
        <w:t xml:space="preserve"> mientras continúe la pandemia, las autoridades faciliten el acceso al agua potable para dichas familias y en este aspecto las empresas sanitarias se han puesto a disposición de las autoridades locales para coordinar la entrega de agua segura en instalaciones comunitarias donde las personas puedan acercarse a proveerse de agua potable. </w:t>
      </w:r>
    </w:p>
    <w:p w14:paraId="4E953811" w14:textId="77777777" w:rsidR="009441FD" w:rsidRDefault="009441FD" w:rsidP="009441FD">
      <w:pPr>
        <w:jc w:val="both"/>
        <w:rPr>
          <w:rFonts w:asciiTheme="minorHAnsi" w:hAnsiTheme="minorHAnsi" w:cstheme="minorHAnsi"/>
          <w:sz w:val="22"/>
          <w:szCs w:val="22"/>
          <w:lang w:val="es-ES"/>
        </w:rPr>
      </w:pPr>
    </w:p>
    <w:p w14:paraId="1D334EAD" w14:textId="4D94CBF3" w:rsidR="00DA2FDD" w:rsidRDefault="00BC03B4" w:rsidP="00A73522">
      <w:pPr>
        <w:numPr>
          <w:ilvl w:val="0"/>
          <w:numId w:val="2"/>
        </w:numPr>
        <w:jc w:val="both"/>
        <w:rPr>
          <w:rFonts w:asciiTheme="minorHAnsi" w:hAnsiTheme="minorHAnsi" w:cstheme="minorHAnsi"/>
          <w:sz w:val="22"/>
          <w:szCs w:val="22"/>
          <w:lang w:val="es-ES"/>
        </w:rPr>
      </w:pPr>
      <w:r w:rsidRPr="00DA2FDD">
        <w:rPr>
          <w:rFonts w:asciiTheme="minorHAnsi" w:hAnsiTheme="minorHAnsi" w:cstheme="minorHAnsi"/>
          <w:sz w:val="22"/>
          <w:szCs w:val="22"/>
          <w:lang w:val="es-ES"/>
        </w:rPr>
        <w:t xml:space="preserve">Terminada la emergencia sanitaria, el desafío será la decisión política de erradicar o no esos asentamientos. Si finalmente dicha población se queda de manera definitiva en el terreno, el desafío para las autoridades y las empresas será incorporarlas al sistema como uno más de sus clientes, debiendo analizar si se encuentra dentro del área de atención de la empresa, luego desarrollar las redes interiores de agua potable y alcantarillado para conectar las viviendas y probablemente entregar una ayuda estatal para el pago de sus cuentas incluyendo campañas de educación de la empresa para el uso responsable del agua de manera que puedan seguir siendo clientes en el tiempo. </w:t>
      </w:r>
    </w:p>
    <w:p w14:paraId="60611912" w14:textId="77777777" w:rsidR="009441FD" w:rsidRDefault="009441FD" w:rsidP="009441FD">
      <w:pPr>
        <w:jc w:val="both"/>
        <w:rPr>
          <w:rFonts w:asciiTheme="minorHAnsi" w:hAnsiTheme="minorHAnsi" w:cstheme="minorHAnsi"/>
          <w:sz w:val="22"/>
          <w:szCs w:val="22"/>
          <w:lang w:val="es-ES"/>
        </w:rPr>
      </w:pPr>
    </w:p>
    <w:p w14:paraId="0C69CAF3" w14:textId="0676F8CC" w:rsidR="00BC03B4" w:rsidRPr="00DA2FDD" w:rsidRDefault="00BC03B4" w:rsidP="00A73522">
      <w:pPr>
        <w:numPr>
          <w:ilvl w:val="0"/>
          <w:numId w:val="2"/>
        </w:numPr>
        <w:ind w:left="357" w:hanging="357"/>
        <w:jc w:val="both"/>
        <w:rPr>
          <w:rFonts w:asciiTheme="minorHAnsi" w:hAnsiTheme="minorHAnsi" w:cstheme="minorHAnsi"/>
          <w:sz w:val="22"/>
          <w:szCs w:val="22"/>
          <w:lang w:val="es-ES"/>
        </w:rPr>
      </w:pPr>
      <w:r w:rsidRPr="00DA2FDD">
        <w:rPr>
          <w:rFonts w:asciiTheme="minorHAnsi" w:hAnsiTheme="minorHAnsi" w:cstheme="minorHAnsi"/>
          <w:sz w:val="22"/>
          <w:szCs w:val="22"/>
          <w:lang w:val="es-ES"/>
        </w:rPr>
        <w:lastRenderedPageBreak/>
        <w:t>En el caso que se encuentre en zonas urbanas o periurbanas fuera del territorio de las empresas sanitarias, las autoridades deberán estudiar mecanismos que garanticen el cumplimiento del derecho humano al agua y saneamiento de dichos asentamientos o evaluar su traslado a zonas que cuentes con factibilidad de agua potable y saneamiento.</w:t>
      </w:r>
    </w:p>
    <w:p w14:paraId="61693E24" w14:textId="77777777" w:rsidR="00BC03B4" w:rsidRPr="009441FD" w:rsidRDefault="00BC03B4" w:rsidP="00BC03B4">
      <w:pPr>
        <w:spacing w:line="260" w:lineRule="exact"/>
        <w:ind w:left="6"/>
        <w:rPr>
          <w:rFonts w:asciiTheme="minorHAnsi" w:hAnsiTheme="minorHAnsi" w:cstheme="minorHAnsi"/>
          <w:bCs/>
          <w:sz w:val="22"/>
          <w:szCs w:val="22"/>
          <w:lang w:val="es-CL"/>
        </w:rPr>
      </w:pPr>
    </w:p>
    <w:p w14:paraId="200A60C2" w14:textId="0152BFA9" w:rsidR="00207377" w:rsidRPr="007F377E" w:rsidRDefault="00DA2FDD" w:rsidP="00F75635">
      <w:pPr>
        <w:pStyle w:val="Prrafodelista"/>
        <w:numPr>
          <w:ilvl w:val="0"/>
          <w:numId w:val="8"/>
        </w:numPr>
        <w:ind w:left="363" w:hanging="357"/>
        <w:jc w:val="both"/>
        <w:rPr>
          <w:sz w:val="22"/>
          <w:szCs w:val="22"/>
          <w:lang w:val="es-ES_tradnl"/>
        </w:rPr>
      </w:pPr>
      <w:r w:rsidRPr="00207377">
        <w:rPr>
          <w:rFonts w:asciiTheme="minorHAnsi" w:hAnsiTheme="minorHAnsi" w:cstheme="minorHAnsi"/>
          <w:bCs/>
          <w:sz w:val="22"/>
          <w:szCs w:val="22"/>
          <w:lang w:val="es-CL"/>
        </w:rPr>
        <w:t xml:space="preserve">El fenómeno del aumento de los asentamientos irregulares, “campamentos”, </w:t>
      </w:r>
      <w:bookmarkStart w:id="4" w:name="_Hlk68284120"/>
      <w:r w:rsidR="009441FD" w:rsidRPr="00207377">
        <w:rPr>
          <w:rFonts w:asciiTheme="minorHAnsi" w:hAnsiTheme="minorHAnsi" w:cstheme="minorHAnsi"/>
          <w:bCs/>
          <w:sz w:val="22"/>
          <w:szCs w:val="22"/>
          <w:lang w:val="es-CL"/>
        </w:rPr>
        <w:t>ha experimentado un crecimiento explosivo en el último bienio. De acuerdo a las cifras del “</w:t>
      </w:r>
      <w:r w:rsidR="00BC03B4" w:rsidRPr="00207377">
        <w:rPr>
          <w:rFonts w:asciiTheme="minorHAnsi" w:hAnsiTheme="minorHAnsi" w:cstheme="minorHAnsi"/>
          <w:bCs/>
          <w:sz w:val="22"/>
          <w:szCs w:val="22"/>
          <w:lang w:val="es-CL"/>
        </w:rPr>
        <w:t>Catastro Nacional de Campamentos 2020-2021</w:t>
      </w:r>
      <w:r w:rsidR="009441FD" w:rsidRPr="00207377">
        <w:rPr>
          <w:rFonts w:asciiTheme="minorHAnsi" w:hAnsiTheme="minorHAnsi" w:cstheme="minorHAnsi"/>
          <w:bCs/>
          <w:sz w:val="22"/>
          <w:szCs w:val="22"/>
          <w:lang w:val="es-CL"/>
        </w:rPr>
        <w:t xml:space="preserve">” </w:t>
      </w:r>
      <w:bookmarkEnd w:id="4"/>
      <w:r w:rsidR="00BC03B4" w:rsidRPr="00207377">
        <w:rPr>
          <w:rFonts w:asciiTheme="minorHAnsi" w:hAnsiTheme="minorHAnsi" w:cstheme="minorHAnsi"/>
          <w:bCs/>
          <w:sz w:val="22"/>
          <w:szCs w:val="22"/>
          <w:lang w:val="es-CL"/>
        </w:rPr>
        <w:t xml:space="preserve">la cantidad de familias viviendo en estos asentamientos presenta un máximo histórico desde el año 1996. A la fecha de levantamiento de los datos, </w:t>
      </w:r>
      <w:r w:rsidR="009441FD" w:rsidRPr="00207377">
        <w:rPr>
          <w:rFonts w:asciiTheme="minorHAnsi" w:hAnsiTheme="minorHAnsi" w:cstheme="minorHAnsi"/>
          <w:bCs/>
          <w:sz w:val="22"/>
          <w:szCs w:val="22"/>
          <w:lang w:val="es-CL"/>
        </w:rPr>
        <w:t xml:space="preserve">los </w:t>
      </w:r>
      <w:r w:rsidR="00BC03B4" w:rsidRPr="00207377">
        <w:rPr>
          <w:rFonts w:asciiTheme="minorHAnsi" w:hAnsiTheme="minorHAnsi" w:cstheme="minorHAnsi"/>
          <w:bCs/>
          <w:sz w:val="22"/>
          <w:szCs w:val="22"/>
          <w:lang w:val="es-CL"/>
        </w:rPr>
        <w:t xml:space="preserve">registros consideran la existencia de 81.643 familias que habitan 969 campamentos a lo largo de Chile. Si </w:t>
      </w:r>
      <w:r w:rsidR="009441FD" w:rsidRPr="00207377">
        <w:rPr>
          <w:rFonts w:asciiTheme="minorHAnsi" w:hAnsiTheme="minorHAnsi" w:cstheme="minorHAnsi"/>
          <w:bCs/>
          <w:sz w:val="22"/>
          <w:szCs w:val="22"/>
          <w:lang w:val="es-CL"/>
        </w:rPr>
        <w:t xml:space="preserve">se </w:t>
      </w:r>
      <w:r w:rsidR="00BC03B4" w:rsidRPr="00207377">
        <w:rPr>
          <w:rFonts w:asciiTheme="minorHAnsi" w:hAnsiTheme="minorHAnsi" w:cstheme="minorHAnsi"/>
          <w:bCs/>
          <w:sz w:val="22"/>
          <w:szCs w:val="22"/>
          <w:lang w:val="es-CL"/>
        </w:rPr>
        <w:t xml:space="preserve">considera que el Catastro </w:t>
      </w:r>
      <w:r w:rsidR="009441FD" w:rsidRPr="00207377">
        <w:rPr>
          <w:rFonts w:asciiTheme="minorHAnsi" w:hAnsiTheme="minorHAnsi" w:cstheme="minorHAnsi"/>
          <w:bCs/>
          <w:sz w:val="22"/>
          <w:szCs w:val="22"/>
          <w:lang w:val="es-CL"/>
        </w:rPr>
        <w:t>del Ministerio de Vivienda (</w:t>
      </w:r>
      <w:r w:rsidR="00BC03B4" w:rsidRPr="00207377">
        <w:rPr>
          <w:rFonts w:asciiTheme="minorHAnsi" w:hAnsiTheme="minorHAnsi" w:cstheme="minorHAnsi"/>
          <w:bCs/>
          <w:sz w:val="22"/>
          <w:szCs w:val="22"/>
          <w:lang w:val="es-CL"/>
        </w:rPr>
        <w:t>MINVU 2019</w:t>
      </w:r>
      <w:r w:rsidR="009441FD" w:rsidRPr="00207377">
        <w:rPr>
          <w:rFonts w:asciiTheme="minorHAnsi" w:hAnsiTheme="minorHAnsi" w:cstheme="minorHAnsi"/>
          <w:bCs/>
          <w:sz w:val="22"/>
          <w:szCs w:val="22"/>
          <w:lang w:val="es-CL"/>
        </w:rPr>
        <w:t>)</w:t>
      </w:r>
      <w:r w:rsidR="00BC03B4" w:rsidRPr="00207377">
        <w:rPr>
          <w:rFonts w:asciiTheme="minorHAnsi" w:hAnsiTheme="minorHAnsi" w:cstheme="minorHAnsi"/>
          <w:bCs/>
          <w:sz w:val="22"/>
          <w:szCs w:val="22"/>
          <w:lang w:val="es-CL"/>
        </w:rPr>
        <w:t xml:space="preserve"> reportaba 47.050 familias en 802 campamentos, </w:t>
      </w:r>
      <w:r w:rsidR="009441FD" w:rsidRPr="00207377">
        <w:rPr>
          <w:rFonts w:asciiTheme="minorHAnsi" w:hAnsiTheme="minorHAnsi" w:cstheme="minorHAnsi"/>
          <w:bCs/>
          <w:sz w:val="22"/>
          <w:szCs w:val="22"/>
          <w:lang w:val="es-CL"/>
        </w:rPr>
        <w:t xml:space="preserve">se ha producido </w:t>
      </w:r>
      <w:r w:rsidR="00BC03B4" w:rsidRPr="00207377">
        <w:rPr>
          <w:rFonts w:asciiTheme="minorHAnsi" w:hAnsiTheme="minorHAnsi" w:cstheme="minorHAnsi"/>
          <w:b/>
          <w:sz w:val="22"/>
          <w:szCs w:val="22"/>
          <w:lang w:val="es-CL"/>
        </w:rPr>
        <w:t>un aumento de un</w:t>
      </w:r>
      <w:r w:rsidR="00BC03B4" w:rsidRPr="00207377">
        <w:rPr>
          <w:rFonts w:asciiTheme="minorHAnsi" w:hAnsiTheme="minorHAnsi" w:cstheme="minorHAnsi"/>
          <w:bCs/>
          <w:sz w:val="22"/>
          <w:szCs w:val="22"/>
          <w:lang w:val="es-CL"/>
        </w:rPr>
        <w:t xml:space="preserve"> </w:t>
      </w:r>
      <w:r w:rsidR="00BC03B4" w:rsidRPr="00207377">
        <w:rPr>
          <w:rFonts w:asciiTheme="minorHAnsi" w:hAnsiTheme="minorHAnsi" w:cstheme="minorHAnsi"/>
          <w:b/>
          <w:sz w:val="22"/>
          <w:szCs w:val="22"/>
          <w:lang w:val="es-CL"/>
        </w:rPr>
        <w:t>73,52% en la cantidad de familias, y de un 20,32% en el número de asentamientos</w:t>
      </w:r>
      <w:r w:rsidR="00BC03B4" w:rsidRPr="00207377">
        <w:rPr>
          <w:rFonts w:asciiTheme="minorHAnsi" w:hAnsiTheme="minorHAnsi" w:cstheme="minorHAnsi"/>
          <w:bCs/>
          <w:sz w:val="22"/>
          <w:szCs w:val="22"/>
          <w:lang w:val="es-CL"/>
        </w:rPr>
        <w:t>.</w:t>
      </w:r>
      <w:r w:rsidR="009441FD" w:rsidRPr="00207377">
        <w:rPr>
          <w:rFonts w:asciiTheme="minorHAnsi" w:hAnsiTheme="minorHAnsi" w:cstheme="minorHAnsi"/>
          <w:bCs/>
          <w:sz w:val="22"/>
          <w:szCs w:val="22"/>
          <w:lang w:val="es-CL"/>
        </w:rPr>
        <w:t xml:space="preserve"> Conforme a dicho estudio, este incremento en el </w:t>
      </w:r>
      <w:r w:rsidR="00BC03B4" w:rsidRPr="00207377">
        <w:rPr>
          <w:rFonts w:asciiTheme="minorHAnsi" w:hAnsiTheme="minorHAnsi" w:cstheme="minorHAnsi"/>
          <w:bCs/>
          <w:sz w:val="22"/>
          <w:szCs w:val="22"/>
          <w:lang w:val="es-CL"/>
        </w:rPr>
        <w:t xml:space="preserve">flujo neto hacia los campamentos se dio </w:t>
      </w:r>
      <w:r w:rsidR="009441FD" w:rsidRPr="00207377">
        <w:rPr>
          <w:rFonts w:asciiTheme="minorHAnsi" w:hAnsiTheme="minorHAnsi" w:cstheme="minorHAnsi"/>
          <w:bCs/>
          <w:sz w:val="22"/>
          <w:szCs w:val="22"/>
          <w:lang w:val="es-CL"/>
        </w:rPr>
        <w:t xml:space="preserve">por la vía de un </w:t>
      </w:r>
      <w:r w:rsidR="009441FD" w:rsidRPr="00207377">
        <w:rPr>
          <w:rFonts w:asciiTheme="minorHAnsi" w:hAnsiTheme="minorHAnsi" w:cstheme="minorHAnsi"/>
          <w:bCs/>
          <w:i/>
          <w:iCs/>
          <w:sz w:val="22"/>
          <w:szCs w:val="22"/>
          <w:lang w:val="es-CL"/>
        </w:rPr>
        <w:t>crecimiento intensivo</w:t>
      </w:r>
      <w:r w:rsidR="00BC03B4" w:rsidRPr="00207377">
        <w:rPr>
          <w:rFonts w:asciiTheme="minorHAnsi" w:hAnsiTheme="minorHAnsi" w:cstheme="minorHAnsi"/>
          <w:bCs/>
          <w:sz w:val="22"/>
          <w:szCs w:val="22"/>
          <w:lang w:val="es-CL"/>
        </w:rPr>
        <w:t>: los campamentos hoy en día son más grandes</w:t>
      </w:r>
      <w:r w:rsidR="009441FD" w:rsidRPr="00207377">
        <w:rPr>
          <w:rFonts w:asciiTheme="minorHAnsi" w:hAnsiTheme="minorHAnsi" w:cstheme="minorHAnsi"/>
          <w:bCs/>
          <w:sz w:val="22"/>
          <w:szCs w:val="22"/>
          <w:lang w:val="es-CL"/>
        </w:rPr>
        <w:t>,</w:t>
      </w:r>
      <w:r w:rsidR="00BC03B4" w:rsidRPr="00207377">
        <w:rPr>
          <w:rFonts w:asciiTheme="minorHAnsi" w:hAnsiTheme="minorHAnsi" w:cstheme="minorHAnsi"/>
          <w:bCs/>
          <w:sz w:val="22"/>
          <w:szCs w:val="22"/>
          <w:lang w:val="es-CL"/>
        </w:rPr>
        <w:t xml:space="preserve"> en términos de familias</w:t>
      </w:r>
      <w:r w:rsidR="009441FD" w:rsidRPr="00207377">
        <w:rPr>
          <w:rFonts w:asciiTheme="minorHAnsi" w:hAnsiTheme="minorHAnsi" w:cstheme="minorHAnsi"/>
          <w:bCs/>
          <w:sz w:val="22"/>
          <w:szCs w:val="22"/>
          <w:lang w:val="es-CL"/>
        </w:rPr>
        <w:t>,</w:t>
      </w:r>
      <w:r w:rsidR="00BC03B4" w:rsidRPr="00207377">
        <w:rPr>
          <w:rFonts w:asciiTheme="minorHAnsi" w:hAnsiTheme="minorHAnsi" w:cstheme="minorHAnsi"/>
          <w:bCs/>
          <w:sz w:val="22"/>
          <w:szCs w:val="22"/>
          <w:lang w:val="es-CL"/>
        </w:rPr>
        <w:t xml:space="preserve"> que los </w:t>
      </w:r>
      <w:r w:rsidR="009441FD" w:rsidRPr="00207377">
        <w:rPr>
          <w:rFonts w:asciiTheme="minorHAnsi" w:hAnsiTheme="minorHAnsi" w:cstheme="minorHAnsi"/>
          <w:bCs/>
          <w:sz w:val="22"/>
          <w:szCs w:val="22"/>
          <w:lang w:val="es-CL"/>
        </w:rPr>
        <w:t>correspondientes a</w:t>
      </w:r>
      <w:r w:rsidR="00BC03B4" w:rsidRPr="00207377">
        <w:rPr>
          <w:rFonts w:asciiTheme="minorHAnsi" w:hAnsiTheme="minorHAnsi" w:cstheme="minorHAnsi"/>
          <w:bCs/>
          <w:sz w:val="22"/>
          <w:szCs w:val="22"/>
          <w:lang w:val="es-CL"/>
        </w:rPr>
        <w:t xml:space="preserve">l último levantamiento </w:t>
      </w:r>
      <w:r w:rsidR="00207377">
        <w:rPr>
          <w:rFonts w:asciiTheme="minorHAnsi" w:hAnsiTheme="minorHAnsi" w:cstheme="minorHAnsi"/>
          <w:bCs/>
          <w:sz w:val="22"/>
          <w:szCs w:val="22"/>
          <w:lang w:val="es-CL"/>
        </w:rPr>
        <w:t>r</w:t>
      </w:r>
      <w:r w:rsidR="00BC03B4" w:rsidRPr="00207377">
        <w:rPr>
          <w:rFonts w:asciiTheme="minorHAnsi" w:hAnsiTheme="minorHAnsi" w:cstheme="minorHAnsi"/>
          <w:bCs/>
          <w:sz w:val="22"/>
          <w:szCs w:val="22"/>
          <w:lang w:val="es-CL"/>
        </w:rPr>
        <w:t>ealizado por el</w:t>
      </w:r>
      <w:r w:rsidR="009441FD" w:rsidRPr="00207377">
        <w:rPr>
          <w:rFonts w:asciiTheme="minorHAnsi" w:hAnsiTheme="minorHAnsi" w:cstheme="minorHAnsi"/>
          <w:bCs/>
          <w:sz w:val="22"/>
          <w:szCs w:val="22"/>
          <w:lang w:val="es-CL"/>
        </w:rPr>
        <w:t xml:space="preserve"> </w:t>
      </w:r>
      <w:r w:rsidR="00BC03B4" w:rsidRPr="00207377">
        <w:rPr>
          <w:rFonts w:asciiTheme="minorHAnsi" w:hAnsiTheme="minorHAnsi" w:cstheme="minorHAnsi"/>
          <w:bCs/>
          <w:sz w:val="22"/>
          <w:szCs w:val="22"/>
          <w:lang w:val="es-CL"/>
        </w:rPr>
        <w:t>MINVU.</w:t>
      </w:r>
      <w:r w:rsidR="009441FD" w:rsidRPr="009441FD">
        <w:rPr>
          <w:rStyle w:val="Refdenotaalpie"/>
          <w:rFonts w:asciiTheme="minorHAnsi" w:hAnsiTheme="minorHAnsi"/>
          <w:bCs/>
          <w:sz w:val="22"/>
          <w:szCs w:val="22"/>
          <w:lang w:val="es-CL"/>
        </w:rPr>
        <w:footnoteReference w:id="5"/>
      </w:r>
    </w:p>
    <w:p w14:paraId="5E8F74F5" w14:textId="77777777" w:rsidR="007F377E" w:rsidRPr="007F377E" w:rsidRDefault="007F377E" w:rsidP="007F377E">
      <w:pPr>
        <w:ind w:left="6"/>
        <w:jc w:val="both"/>
        <w:rPr>
          <w:sz w:val="22"/>
          <w:szCs w:val="22"/>
          <w:lang w:val="es-ES_tradnl"/>
        </w:rPr>
      </w:pPr>
    </w:p>
    <w:p w14:paraId="1CAB8A12" w14:textId="16D90E68" w:rsidR="00207377" w:rsidRPr="00207377" w:rsidRDefault="00207377" w:rsidP="00207377">
      <w:pPr>
        <w:ind w:left="6"/>
        <w:jc w:val="center"/>
        <w:rPr>
          <w:sz w:val="22"/>
          <w:szCs w:val="22"/>
          <w:lang w:val="es-ES_tradnl"/>
        </w:rPr>
      </w:pPr>
      <w:r w:rsidRPr="00FE6E37">
        <w:rPr>
          <w:noProof/>
        </w:rPr>
        <w:drawing>
          <wp:inline distT="0" distB="0" distL="0" distR="0" wp14:anchorId="28912C9A" wp14:editId="7B7D7F26">
            <wp:extent cx="4462628" cy="2939559"/>
            <wp:effectExtent l="19050" t="19050" r="14605" b="133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9547" cy="2950704"/>
                    </a:xfrm>
                    <a:prstGeom prst="rect">
                      <a:avLst/>
                    </a:prstGeom>
                    <a:noFill/>
                    <a:ln w="9525">
                      <a:solidFill>
                        <a:schemeClr val="accent1"/>
                      </a:solidFill>
                    </a:ln>
                  </pic:spPr>
                </pic:pic>
              </a:graphicData>
            </a:graphic>
          </wp:inline>
        </w:drawing>
      </w:r>
    </w:p>
    <w:p w14:paraId="58745AF1" w14:textId="02D1A5A6" w:rsidR="00207377" w:rsidRDefault="00207377" w:rsidP="00E3542D">
      <w:pPr>
        <w:jc w:val="both"/>
        <w:rPr>
          <w:sz w:val="22"/>
          <w:szCs w:val="22"/>
          <w:lang w:val="es-ES_tradnl"/>
        </w:rPr>
      </w:pPr>
    </w:p>
    <w:p w14:paraId="3FCC7977" w14:textId="225CB1DC" w:rsidR="00207377" w:rsidRDefault="00207377" w:rsidP="00E3542D">
      <w:pPr>
        <w:jc w:val="both"/>
        <w:rPr>
          <w:sz w:val="22"/>
          <w:szCs w:val="22"/>
          <w:lang w:val="es-ES_tradnl"/>
        </w:rPr>
      </w:pPr>
    </w:p>
    <w:p w14:paraId="5920176B" w14:textId="3F2F3D30" w:rsidR="00207377" w:rsidRDefault="00207377" w:rsidP="00E3542D">
      <w:pPr>
        <w:jc w:val="both"/>
        <w:rPr>
          <w:sz w:val="22"/>
          <w:szCs w:val="22"/>
          <w:lang w:val="es-ES_tradnl"/>
        </w:rPr>
      </w:pPr>
    </w:p>
    <w:p w14:paraId="634D779C" w14:textId="5C0D062C" w:rsidR="00E3542D" w:rsidRDefault="00E3542D" w:rsidP="00B66B4A">
      <w:pPr>
        <w:spacing w:line="259" w:lineRule="auto"/>
        <w:ind w:firstLine="567"/>
        <w:jc w:val="both"/>
        <w:rPr>
          <w:sz w:val="22"/>
          <w:szCs w:val="22"/>
          <w:lang w:val="es-ES_tradnl"/>
        </w:rPr>
      </w:pPr>
      <w:r w:rsidRPr="003A70AB">
        <w:rPr>
          <w:sz w:val="22"/>
          <w:szCs w:val="22"/>
          <w:lang w:val="es-ES_tradnl"/>
        </w:rPr>
        <w:t>3.4.</w:t>
      </w:r>
      <w:r w:rsidR="00B66B4A" w:rsidRPr="003A70AB">
        <w:rPr>
          <w:sz w:val="22"/>
          <w:szCs w:val="22"/>
          <w:lang w:val="es-ES_tradnl"/>
        </w:rPr>
        <w:tab/>
      </w:r>
      <w:r w:rsidRPr="003A70AB">
        <w:rPr>
          <w:sz w:val="22"/>
          <w:szCs w:val="22"/>
          <w:lang w:val="es-ES_tradnl"/>
        </w:rPr>
        <w:t>Además de los grupos mencionados que han sido identificados como brechas en la investigación del Relator Especial hasta el momento, ¿a qué otros grupos y población se debe dar prioridad debido al aumento de la vulnerabilidad que ha creado la COVID19?</w:t>
      </w:r>
    </w:p>
    <w:p w14:paraId="76433030" w14:textId="77777777" w:rsidR="009441FD" w:rsidRDefault="009441FD" w:rsidP="00BC03B4">
      <w:pPr>
        <w:spacing w:line="259" w:lineRule="auto"/>
        <w:ind w:firstLine="567"/>
        <w:jc w:val="both"/>
        <w:rPr>
          <w:bCs/>
          <w:sz w:val="22"/>
          <w:szCs w:val="22"/>
          <w:lang w:val="es-ES"/>
        </w:rPr>
      </w:pPr>
    </w:p>
    <w:p w14:paraId="690E323B" w14:textId="179DF9C8" w:rsidR="00BC03B4" w:rsidRDefault="00BC03B4" w:rsidP="00F75635">
      <w:pPr>
        <w:pStyle w:val="Prrafodelista"/>
        <w:numPr>
          <w:ilvl w:val="0"/>
          <w:numId w:val="8"/>
        </w:numPr>
        <w:ind w:left="363" w:hanging="357"/>
        <w:jc w:val="both"/>
        <w:rPr>
          <w:rFonts w:asciiTheme="minorHAnsi" w:hAnsiTheme="minorHAnsi" w:cstheme="minorHAnsi"/>
          <w:bCs/>
          <w:sz w:val="22"/>
          <w:szCs w:val="22"/>
          <w:lang w:val="es-ES"/>
        </w:rPr>
      </w:pPr>
      <w:r w:rsidRPr="009441FD">
        <w:rPr>
          <w:rFonts w:asciiTheme="minorHAnsi" w:hAnsiTheme="minorHAnsi" w:cstheme="minorHAnsi"/>
          <w:bCs/>
          <w:sz w:val="22"/>
          <w:szCs w:val="22"/>
          <w:lang w:val="es-ES"/>
        </w:rPr>
        <w:t>A partir del 2.017</w:t>
      </w:r>
      <w:r w:rsidR="009441FD">
        <w:rPr>
          <w:rFonts w:asciiTheme="minorHAnsi" w:hAnsiTheme="minorHAnsi" w:cstheme="minorHAnsi"/>
          <w:bCs/>
          <w:sz w:val="22"/>
          <w:szCs w:val="22"/>
          <w:lang w:val="es-ES"/>
        </w:rPr>
        <w:t xml:space="preserve">, </w:t>
      </w:r>
      <w:r w:rsidRPr="009441FD">
        <w:rPr>
          <w:rFonts w:asciiTheme="minorHAnsi" w:hAnsiTheme="minorHAnsi" w:cstheme="minorHAnsi"/>
          <w:bCs/>
          <w:sz w:val="22"/>
          <w:szCs w:val="22"/>
          <w:lang w:val="es-ES"/>
        </w:rPr>
        <w:t>promulgación de la Ley 20.998</w:t>
      </w:r>
      <w:r w:rsidR="009441FD">
        <w:rPr>
          <w:rFonts w:asciiTheme="minorHAnsi" w:hAnsiTheme="minorHAnsi" w:cstheme="minorHAnsi"/>
          <w:bCs/>
          <w:sz w:val="22"/>
          <w:szCs w:val="22"/>
          <w:lang w:val="es-ES"/>
        </w:rPr>
        <w:t>,</w:t>
      </w:r>
      <w:r w:rsidRPr="009441FD">
        <w:rPr>
          <w:rFonts w:asciiTheme="minorHAnsi" w:hAnsiTheme="minorHAnsi" w:cstheme="minorHAnsi"/>
          <w:bCs/>
          <w:sz w:val="22"/>
          <w:szCs w:val="22"/>
          <w:lang w:val="es-ES"/>
        </w:rPr>
        <w:t xml:space="preserve"> y </w:t>
      </w:r>
      <w:r w:rsidR="009441FD">
        <w:rPr>
          <w:rFonts w:asciiTheme="minorHAnsi" w:hAnsiTheme="minorHAnsi" w:cstheme="minorHAnsi"/>
          <w:bCs/>
          <w:sz w:val="22"/>
          <w:szCs w:val="22"/>
          <w:lang w:val="es-ES"/>
        </w:rPr>
        <w:t xml:space="preserve">de </w:t>
      </w:r>
      <w:r w:rsidRPr="009441FD">
        <w:rPr>
          <w:rFonts w:asciiTheme="minorHAnsi" w:hAnsiTheme="minorHAnsi" w:cstheme="minorHAnsi"/>
          <w:bCs/>
          <w:sz w:val="22"/>
          <w:szCs w:val="22"/>
          <w:lang w:val="es-ES"/>
        </w:rPr>
        <w:t>su Reglamento de noviembre de 2020</w:t>
      </w:r>
      <w:r w:rsidR="009441FD">
        <w:rPr>
          <w:rFonts w:asciiTheme="minorHAnsi" w:hAnsiTheme="minorHAnsi" w:cstheme="minorHAnsi"/>
          <w:bCs/>
          <w:sz w:val="22"/>
          <w:szCs w:val="22"/>
          <w:lang w:val="es-ES"/>
        </w:rPr>
        <w:t xml:space="preserve">, se </w:t>
      </w:r>
      <w:r w:rsidR="009441FD" w:rsidRPr="009441FD">
        <w:rPr>
          <w:rFonts w:asciiTheme="minorHAnsi" w:hAnsiTheme="minorHAnsi" w:cstheme="minorHAnsi"/>
          <w:bCs/>
          <w:sz w:val="22"/>
          <w:szCs w:val="22"/>
          <w:lang w:val="es-ES"/>
        </w:rPr>
        <w:t>creó</w:t>
      </w:r>
      <w:r w:rsidRPr="009441FD">
        <w:rPr>
          <w:rFonts w:asciiTheme="minorHAnsi" w:hAnsiTheme="minorHAnsi" w:cstheme="minorHAnsi"/>
          <w:bCs/>
          <w:sz w:val="22"/>
          <w:szCs w:val="22"/>
          <w:lang w:val="es-ES"/>
        </w:rPr>
        <w:t xml:space="preserve"> una nueva institucionalidad para las </w:t>
      </w:r>
      <w:r w:rsidRPr="00207377">
        <w:rPr>
          <w:rFonts w:asciiTheme="minorHAnsi" w:hAnsiTheme="minorHAnsi" w:cstheme="minorHAnsi"/>
          <w:bCs/>
          <w:i/>
          <w:iCs/>
          <w:sz w:val="22"/>
          <w:szCs w:val="22"/>
          <w:u w:val="single"/>
          <w:lang w:val="es-ES"/>
        </w:rPr>
        <w:t>zonas rurales</w:t>
      </w:r>
      <w:r w:rsidRPr="009441FD">
        <w:rPr>
          <w:rFonts w:asciiTheme="minorHAnsi" w:hAnsiTheme="minorHAnsi" w:cstheme="minorHAnsi"/>
          <w:bCs/>
          <w:sz w:val="22"/>
          <w:szCs w:val="22"/>
          <w:lang w:val="es-ES"/>
        </w:rPr>
        <w:t xml:space="preserve"> en materia de agua potable, entregando a los operadores comunitarios el carácter permanente de Licenciatarios, estableciendo nuevas responsabilidades para la operación de los sistemas de agua potable rural y la posibilidad de desarrollar el saneamiento.</w:t>
      </w:r>
    </w:p>
    <w:p w14:paraId="2284312B" w14:textId="77777777" w:rsidR="009441FD" w:rsidRPr="009441FD" w:rsidRDefault="009441FD" w:rsidP="009441FD">
      <w:pPr>
        <w:jc w:val="both"/>
        <w:rPr>
          <w:rFonts w:asciiTheme="minorHAnsi" w:hAnsiTheme="minorHAnsi" w:cstheme="minorHAnsi"/>
          <w:bCs/>
          <w:sz w:val="22"/>
          <w:szCs w:val="22"/>
          <w:lang w:val="es-ES"/>
        </w:rPr>
      </w:pPr>
    </w:p>
    <w:p w14:paraId="60AA023C" w14:textId="6AE31D90" w:rsidR="00BC03B4" w:rsidRDefault="00BC03B4" w:rsidP="00F75635">
      <w:pPr>
        <w:pStyle w:val="Prrafodelista"/>
        <w:numPr>
          <w:ilvl w:val="0"/>
          <w:numId w:val="8"/>
        </w:numPr>
        <w:ind w:left="363" w:hanging="357"/>
        <w:jc w:val="both"/>
        <w:rPr>
          <w:rFonts w:asciiTheme="minorHAnsi" w:hAnsiTheme="minorHAnsi" w:cstheme="minorHAnsi"/>
          <w:bCs/>
          <w:sz w:val="22"/>
          <w:szCs w:val="22"/>
          <w:lang w:val="es-ES"/>
        </w:rPr>
      </w:pPr>
      <w:bookmarkStart w:id="5" w:name="_Hlk68792766"/>
      <w:r w:rsidRPr="009441FD">
        <w:rPr>
          <w:rFonts w:asciiTheme="minorHAnsi" w:hAnsiTheme="minorHAnsi" w:cstheme="minorHAnsi"/>
          <w:bCs/>
          <w:sz w:val="22"/>
          <w:szCs w:val="22"/>
          <w:lang w:val="es-ES"/>
        </w:rPr>
        <w:t xml:space="preserve">Respecto al agua potable, los Servicios Sanitarios Rurales (Ex APR´s) cercanos a los 3.000 a nivel nacional, han alcanzado </w:t>
      </w:r>
      <w:r w:rsidRPr="009441FD">
        <w:rPr>
          <w:rFonts w:asciiTheme="minorHAnsi" w:hAnsiTheme="minorHAnsi" w:cstheme="minorHAnsi"/>
          <w:sz w:val="22"/>
          <w:szCs w:val="22"/>
          <w:lang w:val="es-ES"/>
        </w:rPr>
        <w:t xml:space="preserve">altas coberturas de agua potable en zonas más pobladas </w:t>
      </w:r>
      <w:r w:rsidRPr="009441FD">
        <w:rPr>
          <w:rFonts w:asciiTheme="minorHAnsi" w:hAnsiTheme="minorHAnsi" w:cstheme="minorHAnsi"/>
          <w:sz w:val="22"/>
          <w:szCs w:val="22"/>
          <w:lang w:val="es-ES"/>
        </w:rPr>
        <w:lastRenderedPageBreak/>
        <w:t xml:space="preserve">(100% zonas concentradas y 62% en zonas semi concentradas). Sin embargo, el desafío en esta materia está en </w:t>
      </w:r>
      <w:r w:rsidRPr="009441FD">
        <w:rPr>
          <w:rFonts w:asciiTheme="minorHAnsi" w:hAnsiTheme="minorHAnsi" w:cstheme="minorHAnsi"/>
          <w:bCs/>
          <w:sz w:val="22"/>
          <w:szCs w:val="22"/>
          <w:lang w:val="es-ES"/>
        </w:rPr>
        <w:t>l</w:t>
      </w:r>
      <w:r w:rsidRPr="009441FD">
        <w:rPr>
          <w:rFonts w:asciiTheme="minorHAnsi" w:hAnsiTheme="minorHAnsi" w:cstheme="minorHAnsi"/>
          <w:sz w:val="22"/>
          <w:szCs w:val="22"/>
          <w:lang w:val="es-ES"/>
        </w:rPr>
        <w:t>os sistemas emplazados en zonas dispersas que en general se encuentran en una condición de vulnerabilidad desde el punto de vista hídrico. Se estima que son cerca de 130 mil conexiones, equivalente a 500 mil personas bajo esta condición.</w:t>
      </w:r>
      <w:r w:rsidRPr="009441FD">
        <w:rPr>
          <w:rFonts w:asciiTheme="minorHAnsi" w:hAnsiTheme="minorHAnsi" w:cstheme="minorHAnsi"/>
          <w:bCs/>
          <w:sz w:val="22"/>
          <w:szCs w:val="22"/>
          <w:lang w:val="es-ES"/>
        </w:rPr>
        <w:t xml:space="preserve"> </w:t>
      </w:r>
      <w:r w:rsidRPr="009441FD">
        <w:rPr>
          <w:rFonts w:asciiTheme="minorHAnsi" w:hAnsiTheme="minorHAnsi" w:cstheme="minorHAnsi"/>
          <w:sz w:val="22"/>
          <w:szCs w:val="22"/>
          <w:lang w:val="es-ES"/>
        </w:rPr>
        <w:t>Respecto al saneamiento de aguas servidas en las zonas rurales no existe, con una cobertura de alcantarillado menor al 2%, s</w:t>
      </w:r>
      <w:r w:rsidRPr="009441FD">
        <w:rPr>
          <w:rFonts w:asciiTheme="minorHAnsi" w:hAnsiTheme="minorHAnsi" w:cstheme="minorHAnsi"/>
          <w:bCs/>
          <w:sz w:val="22"/>
          <w:szCs w:val="22"/>
          <w:lang w:val="es-ES"/>
        </w:rPr>
        <w:t>egún cifras oficiales.</w:t>
      </w:r>
    </w:p>
    <w:bookmarkEnd w:id="5"/>
    <w:p w14:paraId="538E6C45" w14:textId="77777777" w:rsidR="009441FD" w:rsidRPr="009441FD" w:rsidRDefault="009441FD" w:rsidP="009441FD">
      <w:pPr>
        <w:pStyle w:val="Prrafodelista"/>
        <w:rPr>
          <w:rFonts w:asciiTheme="minorHAnsi" w:hAnsiTheme="minorHAnsi" w:cstheme="minorHAnsi"/>
          <w:bCs/>
          <w:sz w:val="22"/>
          <w:szCs w:val="22"/>
          <w:lang w:val="es-ES"/>
        </w:rPr>
      </w:pPr>
    </w:p>
    <w:p w14:paraId="75249AD9" w14:textId="0EDE6A04" w:rsidR="00BC03B4" w:rsidRPr="009441FD" w:rsidRDefault="00BC03B4" w:rsidP="00F75635">
      <w:pPr>
        <w:pStyle w:val="Prrafodelista"/>
        <w:numPr>
          <w:ilvl w:val="0"/>
          <w:numId w:val="8"/>
        </w:numPr>
        <w:ind w:left="363" w:hanging="357"/>
        <w:jc w:val="both"/>
        <w:rPr>
          <w:rFonts w:asciiTheme="minorHAnsi" w:hAnsiTheme="minorHAnsi" w:cstheme="minorHAnsi"/>
          <w:bCs/>
          <w:sz w:val="22"/>
          <w:szCs w:val="22"/>
          <w:lang w:val="es-ES"/>
        </w:rPr>
      </w:pPr>
      <w:r w:rsidRPr="009441FD">
        <w:rPr>
          <w:rFonts w:asciiTheme="minorHAnsi" w:hAnsiTheme="minorHAnsi" w:cstheme="minorHAnsi"/>
          <w:bCs/>
          <w:sz w:val="22"/>
          <w:szCs w:val="22"/>
          <w:lang w:val="es-ES"/>
        </w:rPr>
        <w:t>En</w:t>
      </w:r>
      <w:r w:rsidRPr="009441FD">
        <w:rPr>
          <w:rFonts w:asciiTheme="minorHAnsi" w:hAnsiTheme="minorHAnsi" w:cstheme="minorHAnsi"/>
          <w:sz w:val="22"/>
          <w:szCs w:val="22"/>
          <w:lang w:val="es-ES"/>
        </w:rPr>
        <w:t xml:space="preserve"> materia de mejoramiento de infraestructura, incorporar los cerca de 1.000 sistemas rurales que no están en programa de agua potable rural del MOP y que con la entrada en vigencia de la Ley pasan a formar parte del sistema.</w:t>
      </w:r>
    </w:p>
    <w:p w14:paraId="6EEFA2D6" w14:textId="77777777" w:rsidR="009441FD" w:rsidRPr="009441FD" w:rsidRDefault="009441FD" w:rsidP="009441FD">
      <w:pPr>
        <w:pStyle w:val="Prrafodelista"/>
        <w:rPr>
          <w:rFonts w:asciiTheme="minorHAnsi" w:hAnsiTheme="minorHAnsi" w:cstheme="minorHAnsi"/>
          <w:bCs/>
          <w:sz w:val="22"/>
          <w:szCs w:val="22"/>
          <w:lang w:val="es-ES"/>
        </w:rPr>
      </w:pPr>
    </w:p>
    <w:p w14:paraId="18557BFB" w14:textId="61275B80" w:rsidR="00BC03B4" w:rsidRPr="009441FD" w:rsidRDefault="00BC03B4" w:rsidP="00F75635">
      <w:pPr>
        <w:pStyle w:val="Prrafodelista"/>
        <w:numPr>
          <w:ilvl w:val="0"/>
          <w:numId w:val="8"/>
        </w:numPr>
        <w:ind w:left="363" w:hanging="357"/>
        <w:jc w:val="both"/>
        <w:rPr>
          <w:rFonts w:asciiTheme="minorHAnsi" w:hAnsiTheme="minorHAnsi" w:cstheme="minorHAnsi"/>
          <w:bCs/>
          <w:sz w:val="22"/>
          <w:szCs w:val="22"/>
          <w:lang w:val="es-ES"/>
        </w:rPr>
      </w:pPr>
      <w:r w:rsidRPr="009441FD">
        <w:rPr>
          <w:rFonts w:asciiTheme="minorHAnsi" w:hAnsiTheme="minorHAnsi" w:cstheme="minorHAnsi"/>
          <w:bCs/>
          <w:sz w:val="22"/>
          <w:szCs w:val="22"/>
          <w:lang w:val="es-ES"/>
        </w:rPr>
        <w:t>En materia de seguridad hídrica, s</w:t>
      </w:r>
      <w:r w:rsidRPr="009441FD">
        <w:rPr>
          <w:rFonts w:asciiTheme="minorHAnsi" w:hAnsiTheme="minorHAnsi" w:cstheme="minorHAnsi"/>
          <w:sz w:val="22"/>
          <w:szCs w:val="22"/>
          <w:lang w:val="es-ES"/>
        </w:rPr>
        <w:t xml:space="preserve">erá imprescindible que el Estado a través de la nueva institucionalidad, aumente el nivel y ritmo de las inversiones para asegurar el abastecimiento, mejorar la calidad, continuidad y disponibilidad de agua; </w:t>
      </w:r>
    </w:p>
    <w:p w14:paraId="5B24B055" w14:textId="77777777" w:rsidR="009441FD" w:rsidRPr="009441FD" w:rsidRDefault="009441FD" w:rsidP="009441FD">
      <w:pPr>
        <w:pStyle w:val="Prrafodelista"/>
        <w:rPr>
          <w:rFonts w:asciiTheme="minorHAnsi" w:hAnsiTheme="minorHAnsi" w:cstheme="minorHAnsi"/>
          <w:bCs/>
          <w:sz w:val="22"/>
          <w:szCs w:val="22"/>
          <w:lang w:val="es-ES"/>
        </w:rPr>
      </w:pPr>
    </w:p>
    <w:p w14:paraId="71D8692A" w14:textId="10227929" w:rsidR="009441FD" w:rsidRDefault="00BC03B4" w:rsidP="00F75635">
      <w:pPr>
        <w:pStyle w:val="Prrafodelista"/>
        <w:numPr>
          <w:ilvl w:val="0"/>
          <w:numId w:val="8"/>
        </w:numPr>
        <w:ind w:left="363" w:hanging="357"/>
        <w:jc w:val="both"/>
        <w:rPr>
          <w:rFonts w:asciiTheme="minorHAnsi" w:hAnsiTheme="minorHAnsi" w:cstheme="minorHAnsi"/>
          <w:bCs/>
          <w:sz w:val="22"/>
          <w:szCs w:val="22"/>
          <w:lang w:val="es-ES"/>
        </w:rPr>
      </w:pPr>
      <w:bookmarkStart w:id="6" w:name="_Hlk68685987"/>
      <w:r w:rsidRPr="000E4F58">
        <w:rPr>
          <w:rFonts w:asciiTheme="minorHAnsi" w:hAnsiTheme="minorHAnsi" w:cstheme="minorHAnsi"/>
          <w:bCs/>
          <w:sz w:val="22"/>
          <w:szCs w:val="22"/>
          <w:lang w:val="es-ES"/>
        </w:rPr>
        <w:t xml:space="preserve">Tan importante como todo lo anterior, es la urgencia para avanzar decididamente en disminuir las </w:t>
      </w:r>
      <w:r w:rsidR="009441FD" w:rsidRPr="000E4F58">
        <w:rPr>
          <w:rFonts w:asciiTheme="minorHAnsi" w:hAnsiTheme="minorHAnsi" w:cstheme="minorHAnsi"/>
          <w:bCs/>
          <w:sz w:val="22"/>
          <w:szCs w:val="22"/>
          <w:lang w:val="es-ES"/>
        </w:rPr>
        <w:t>brechas entre</w:t>
      </w:r>
      <w:r w:rsidRPr="000E4F58">
        <w:rPr>
          <w:rFonts w:asciiTheme="minorHAnsi" w:hAnsiTheme="minorHAnsi" w:cstheme="minorHAnsi"/>
          <w:bCs/>
          <w:sz w:val="22"/>
          <w:szCs w:val="22"/>
          <w:lang w:val="es-ES"/>
        </w:rPr>
        <w:t xml:space="preserve"> las zonas urbanas y rurales de nuestro país, mejorando la calidad de vida de cerca de 2 millones de habitantes de estas últimas.  Así mismo, debe satisfacer la mayor demanda futura por servicios sanitarios, adaptarse con prontitud a la nueva realidad climática y sus efectos sobre la calidad de los servicios e incorporar conceptos como la seguridad hídrica </w:t>
      </w:r>
      <w:r w:rsidRPr="000E4F58">
        <w:rPr>
          <w:rFonts w:asciiTheme="minorHAnsi" w:hAnsiTheme="minorHAnsi" w:cstheme="minorHAnsi"/>
          <w:sz w:val="22"/>
          <w:szCs w:val="22"/>
          <w:lang w:val="es-ES"/>
        </w:rPr>
        <w:t>y abordar el saneamiento de manera eficiente</w:t>
      </w:r>
      <w:r w:rsidRPr="000E4F58">
        <w:rPr>
          <w:rFonts w:asciiTheme="minorHAnsi" w:hAnsiTheme="minorHAnsi" w:cstheme="minorHAnsi"/>
          <w:bCs/>
          <w:sz w:val="22"/>
          <w:szCs w:val="22"/>
          <w:lang w:val="es-ES"/>
        </w:rPr>
        <w:t xml:space="preserve">. </w:t>
      </w:r>
      <w:r w:rsidR="000E4F58" w:rsidRPr="000E4F58">
        <w:rPr>
          <w:rFonts w:asciiTheme="minorHAnsi" w:hAnsiTheme="minorHAnsi" w:cstheme="minorHAnsi"/>
          <w:bCs/>
          <w:sz w:val="22"/>
          <w:szCs w:val="22"/>
          <w:lang w:val="es-ES"/>
        </w:rPr>
        <w:t>Como se señaló, no sólo s</w:t>
      </w:r>
      <w:r w:rsidRPr="000E4F58">
        <w:rPr>
          <w:rFonts w:asciiTheme="minorHAnsi" w:hAnsiTheme="minorHAnsi" w:cstheme="minorHAnsi"/>
          <w:bCs/>
          <w:sz w:val="22"/>
          <w:szCs w:val="22"/>
          <w:lang w:val="es-ES"/>
        </w:rPr>
        <w:t xml:space="preserve">erá imprescindible que el Estado, </w:t>
      </w:r>
      <w:r w:rsidR="009441FD" w:rsidRPr="000E4F58">
        <w:rPr>
          <w:rFonts w:asciiTheme="minorHAnsi" w:hAnsiTheme="minorHAnsi" w:cstheme="minorHAnsi"/>
          <w:bCs/>
          <w:sz w:val="22"/>
          <w:szCs w:val="22"/>
          <w:lang w:val="es-ES"/>
        </w:rPr>
        <w:t>aumente el</w:t>
      </w:r>
      <w:r w:rsidRPr="000E4F58">
        <w:rPr>
          <w:rFonts w:asciiTheme="minorHAnsi" w:hAnsiTheme="minorHAnsi" w:cstheme="minorHAnsi"/>
          <w:bCs/>
          <w:sz w:val="22"/>
          <w:szCs w:val="22"/>
          <w:lang w:val="es-ES"/>
        </w:rPr>
        <w:t xml:space="preserve"> nivel y ritmo de las inversiones para asegurar el abastecimiento, mejorar la calidad, continuidad y disponibilidad de agua</w:t>
      </w:r>
      <w:r w:rsidR="000E4F58" w:rsidRPr="000E4F58">
        <w:rPr>
          <w:rFonts w:asciiTheme="minorHAnsi" w:hAnsiTheme="minorHAnsi" w:cstheme="minorHAnsi"/>
          <w:bCs/>
          <w:sz w:val="22"/>
          <w:szCs w:val="22"/>
          <w:lang w:val="es-ES"/>
        </w:rPr>
        <w:t>, sino que, además, deberá</w:t>
      </w:r>
      <w:r w:rsidRPr="000E4F58">
        <w:rPr>
          <w:rFonts w:asciiTheme="minorHAnsi" w:hAnsiTheme="minorHAnsi" w:cstheme="minorHAnsi"/>
          <w:bCs/>
          <w:sz w:val="22"/>
          <w:szCs w:val="22"/>
          <w:lang w:val="es-ES"/>
        </w:rPr>
        <w:t xml:space="preserve"> y abordar el saneamiento de manera eficiente y programada. </w:t>
      </w:r>
    </w:p>
    <w:bookmarkEnd w:id="6"/>
    <w:p w14:paraId="5BC521B5" w14:textId="77777777" w:rsidR="000E4F58" w:rsidRPr="000E4F58" w:rsidRDefault="000E4F58" w:rsidP="000E4F58">
      <w:pPr>
        <w:pStyle w:val="Prrafodelista"/>
        <w:rPr>
          <w:rFonts w:asciiTheme="minorHAnsi" w:hAnsiTheme="minorHAnsi" w:cstheme="minorHAnsi"/>
          <w:bCs/>
          <w:sz w:val="22"/>
          <w:szCs w:val="22"/>
          <w:lang w:val="es-ES"/>
        </w:rPr>
      </w:pPr>
    </w:p>
    <w:p w14:paraId="07C59CDF" w14:textId="235035A9" w:rsidR="000E4F58" w:rsidRPr="000E4F58" w:rsidRDefault="00BC03B4" w:rsidP="00F75635">
      <w:pPr>
        <w:pStyle w:val="Prrafodelista"/>
        <w:numPr>
          <w:ilvl w:val="0"/>
          <w:numId w:val="8"/>
        </w:numPr>
        <w:ind w:left="363" w:hanging="357"/>
        <w:jc w:val="both"/>
        <w:rPr>
          <w:rFonts w:asciiTheme="minorHAnsi" w:hAnsiTheme="minorHAnsi" w:cstheme="minorHAnsi"/>
          <w:bCs/>
          <w:sz w:val="22"/>
          <w:szCs w:val="22"/>
          <w:lang w:val="es-ES"/>
        </w:rPr>
      </w:pPr>
      <w:r w:rsidRPr="009441FD">
        <w:rPr>
          <w:rFonts w:asciiTheme="minorHAnsi" w:hAnsiTheme="minorHAnsi" w:cstheme="minorHAnsi"/>
          <w:sz w:val="22"/>
          <w:szCs w:val="22"/>
          <w:lang w:val="es-ES"/>
        </w:rPr>
        <w:t>Para abordar los desafíos descritos anteriormente en materia de agua potable y seguridad hídrica, se estima para el periodo 2021-2030 una inversión del Estado superior a los MM$ 2.000 dólares, sin embargo, estimaciones de la industria señalan que enfrentar el desafío del saneamiento puede duplicar dicho monto</w:t>
      </w:r>
      <w:r w:rsidR="000E4F58">
        <w:rPr>
          <w:rFonts w:asciiTheme="minorHAnsi" w:hAnsiTheme="minorHAnsi" w:cstheme="minorHAnsi"/>
          <w:sz w:val="22"/>
          <w:szCs w:val="22"/>
          <w:lang w:val="es-ES"/>
        </w:rPr>
        <w:t xml:space="preserve">, y que, replicando la exitosa experiencia de las zonas urbanas, se deberían explorara </w:t>
      </w:r>
      <w:r w:rsidR="000E4F58" w:rsidRPr="000E4F58">
        <w:rPr>
          <w:rFonts w:asciiTheme="minorHAnsi" w:hAnsiTheme="minorHAnsi" w:cstheme="minorHAnsi"/>
          <w:bCs/>
          <w:sz w:val="22"/>
          <w:szCs w:val="22"/>
          <w:lang w:val="es-ES"/>
        </w:rPr>
        <w:t>alianzas público privadas.</w:t>
      </w:r>
    </w:p>
    <w:p w14:paraId="6535AE0C" w14:textId="77777777" w:rsidR="00BC03B4" w:rsidRPr="00BC03B4" w:rsidRDefault="00BC03B4" w:rsidP="00673268">
      <w:pPr>
        <w:spacing w:line="259" w:lineRule="auto"/>
        <w:jc w:val="both"/>
        <w:rPr>
          <w:bCs/>
          <w:sz w:val="22"/>
          <w:szCs w:val="22"/>
          <w:lang w:val="es-ES"/>
        </w:rPr>
      </w:pPr>
    </w:p>
    <w:p w14:paraId="7A65BF9D" w14:textId="77777777" w:rsidR="00673268" w:rsidRDefault="000E4F58" w:rsidP="00F75635">
      <w:pPr>
        <w:pStyle w:val="Prrafodelista"/>
        <w:numPr>
          <w:ilvl w:val="0"/>
          <w:numId w:val="8"/>
        </w:numPr>
        <w:jc w:val="both"/>
        <w:rPr>
          <w:rFonts w:asciiTheme="minorHAnsi" w:hAnsiTheme="minorHAnsi" w:cstheme="minorHAnsi"/>
          <w:sz w:val="22"/>
          <w:szCs w:val="22"/>
          <w:lang w:val="es-ES"/>
        </w:rPr>
      </w:pPr>
      <w:bookmarkStart w:id="7" w:name="_Hlk68686954"/>
      <w:r w:rsidRPr="00673268">
        <w:rPr>
          <w:rFonts w:asciiTheme="minorHAnsi" w:hAnsiTheme="minorHAnsi" w:cstheme="minorHAnsi"/>
          <w:bCs/>
          <w:sz w:val="22"/>
          <w:szCs w:val="22"/>
          <w:lang w:val="es-ES"/>
        </w:rPr>
        <w:t xml:space="preserve">La industria Sanitaria ha propuesto como desafío país un </w:t>
      </w:r>
      <w:r w:rsidRPr="00673268">
        <w:rPr>
          <w:rFonts w:asciiTheme="minorHAnsi" w:hAnsiTheme="minorHAnsi" w:cstheme="minorHAnsi"/>
          <w:b/>
          <w:sz w:val="22"/>
          <w:szCs w:val="22"/>
          <w:lang w:val="es-ES"/>
        </w:rPr>
        <w:t>p</w:t>
      </w:r>
      <w:r w:rsidR="00BC03B4" w:rsidRPr="00673268">
        <w:rPr>
          <w:rFonts w:asciiTheme="minorHAnsi" w:hAnsiTheme="minorHAnsi" w:cstheme="minorHAnsi"/>
          <w:b/>
          <w:sz w:val="22"/>
          <w:szCs w:val="22"/>
          <w:lang w:val="es-ES"/>
        </w:rPr>
        <w:t xml:space="preserve">lan </w:t>
      </w:r>
      <w:r w:rsidRPr="00673268">
        <w:rPr>
          <w:rFonts w:asciiTheme="minorHAnsi" w:hAnsiTheme="minorHAnsi" w:cstheme="minorHAnsi"/>
          <w:b/>
          <w:sz w:val="22"/>
          <w:szCs w:val="22"/>
          <w:lang w:val="es-ES"/>
        </w:rPr>
        <w:t>de acceso</w:t>
      </w:r>
      <w:r w:rsidR="00BC03B4" w:rsidRPr="00673268">
        <w:rPr>
          <w:rFonts w:asciiTheme="minorHAnsi" w:hAnsiTheme="minorHAnsi" w:cstheme="minorHAnsi"/>
          <w:b/>
          <w:sz w:val="22"/>
          <w:szCs w:val="22"/>
          <w:lang w:val="es-ES"/>
        </w:rPr>
        <w:t xml:space="preserve"> universal al agua potable y saneamiento</w:t>
      </w:r>
      <w:r w:rsidR="00BC03B4" w:rsidRPr="00673268">
        <w:rPr>
          <w:rFonts w:asciiTheme="minorHAnsi" w:hAnsiTheme="minorHAnsi" w:cstheme="minorHAnsi"/>
          <w:sz w:val="22"/>
          <w:szCs w:val="22"/>
          <w:lang w:val="es-ES"/>
        </w:rPr>
        <w:t xml:space="preserve"> de toda la población, el Estado tiene un rol fundamental, tanto en las zonas urbanas como rurales</w:t>
      </w:r>
      <w:bookmarkEnd w:id="7"/>
      <w:r w:rsidR="00BC03B4" w:rsidRPr="00673268">
        <w:rPr>
          <w:rFonts w:asciiTheme="minorHAnsi" w:hAnsiTheme="minorHAnsi" w:cstheme="minorHAnsi"/>
          <w:sz w:val="22"/>
          <w:szCs w:val="22"/>
          <w:lang w:val="es-ES"/>
        </w:rPr>
        <w:t xml:space="preserve">. </w:t>
      </w:r>
    </w:p>
    <w:p w14:paraId="2C74F255" w14:textId="77777777" w:rsidR="00673268" w:rsidRPr="00673268" w:rsidRDefault="00673268" w:rsidP="00673268">
      <w:pPr>
        <w:pStyle w:val="Prrafodelista"/>
        <w:rPr>
          <w:rFonts w:asciiTheme="minorHAnsi" w:hAnsiTheme="minorHAnsi" w:cstheme="minorHAnsi"/>
          <w:sz w:val="22"/>
          <w:szCs w:val="22"/>
          <w:lang w:val="es-ES"/>
        </w:rPr>
      </w:pPr>
    </w:p>
    <w:p w14:paraId="0A04BB68" w14:textId="038E0E44" w:rsidR="00BC03B4" w:rsidRDefault="00BC03B4" w:rsidP="00F75635">
      <w:pPr>
        <w:pStyle w:val="Prrafodelista"/>
        <w:numPr>
          <w:ilvl w:val="0"/>
          <w:numId w:val="8"/>
        </w:numPr>
        <w:jc w:val="both"/>
        <w:rPr>
          <w:rFonts w:asciiTheme="minorHAnsi" w:hAnsiTheme="minorHAnsi" w:cstheme="minorHAnsi"/>
          <w:sz w:val="22"/>
          <w:szCs w:val="22"/>
          <w:lang w:val="es-ES"/>
        </w:rPr>
      </w:pPr>
      <w:r w:rsidRPr="00673268">
        <w:rPr>
          <w:rFonts w:asciiTheme="minorHAnsi" w:hAnsiTheme="minorHAnsi" w:cstheme="minorHAnsi"/>
          <w:sz w:val="22"/>
          <w:szCs w:val="22"/>
          <w:lang w:val="es-ES"/>
        </w:rPr>
        <w:t xml:space="preserve">En las primeras donde prestan servicios las empresas sanitarias, mediante la fiscalización de las mismas en cumplimiento de la calidad de servicio, plan de inversiones y aspectos regulatorios para mantener las coberturas y absorber el crecimiento de las ciudades. En estas zonas, las empresas sanitarias hacen realidad el acceso al agua potable y saneamiento en nombre del Estado. Será importante para efecto de la planificación territorial, considerar crecimientos hacia zonas que cuenten con factibilidad de servicios sanitarios o bien políticas públicas que permitan mayor densificación de zonas que cuentes con infraestructura y capacidad de servicio. </w:t>
      </w:r>
    </w:p>
    <w:p w14:paraId="74918E96" w14:textId="77777777" w:rsidR="00673268" w:rsidRPr="00673268" w:rsidRDefault="00673268" w:rsidP="00673268">
      <w:pPr>
        <w:pStyle w:val="Prrafodelista"/>
        <w:rPr>
          <w:rFonts w:asciiTheme="minorHAnsi" w:hAnsiTheme="minorHAnsi" w:cstheme="minorHAnsi"/>
          <w:sz w:val="22"/>
          <w:szCs w:val="22"/>
          <w:lang w:val="es-ES"/>
        </w:rPr>
      </w:pPr>
    </w:p>
    <w:p w14:paraId="02D8F48D" w14:textId="12DED60E" w:rsidR="00673268" w:rsidRDefault="00BC03B4" w:rsidP="00F75635">
      <w:pPr>
        <w:pStyle w:val="Prrafodelista"/>
        <w:numPr>
          <w:ilvl w:val="0"/>
          <w:numId w:val="8"/>
        </w:numPr>
        <w:jc w:val="both"/>
        <w:rPr>
          <w:rFonts w:asciiTheme="minorHAnsi" w:hAnsiTheme="minorHAnsi" w:cstheme="minorHAnsi"/>
          <w:sz w:val="22"/>
          <w:szCs w:val="22"/>
          <w:lang w:val="es-ES"/>
        </w:rPr>
      </w:pPr>
      <w:r w:rsidRPr="00673268">
        <w:rPr>
          <w:rFonts w:asciiTheme="minorHAnsi" w:hAnsiTheme="minorHAnsi" w:cstheme="minorHAnsi"/>
          <w:sz w:val="22"/>
          <w:szCs w:val="22"/>
          <w:lang w:val="es-ES"/>
        </w:rPr>
        <w:t>Respecto a asentamientos informales emplazados en zonas urbanas y periurbanas,</w:t>
      </w:r>
      <w:r w:rsidR="00673268" w:rsidRPr="00673268">
        <w:rPr>
          <w:rFonts w:asciiTheme="minorHAnsi" w:hAnsiTheme="minorHAnsi" w:cstheme="minorHAnsi"/>
          <w:sz w:val="22"/>
          <w:szCs w:val="22"/>
          <w:lang w:val="es-ES"/>
        </w:rPr>
        <w:t xml:space="preserve"> como se señaló en la respuesta a la pregunta Nº3.3, </w:t>
      </w:r>
      <w:r w:rsidRPr="00673268">
        <w:rPr>
          <w:rFonts w:asciiTheme="minorHAnsi" w:hAnsiTheme="minorHAnsi" w:cstheme="minorHAnsi"/>
          <w:sz w:val="22"/>
          <w:szCs w:val="22"/>
          <w:lang w:val="es-ES"/>
        </w:rPr>
        <w:t xml:space="preserve">el Rol de Estado para su erradicación o radicación según corresponda es </w:t>
      </w:r>
      <w:r w:rsidR="00673268" w:rsidRPr="00673268">
        <w:rPr>
          <w:rFonts w:asciiTheme="minorHAnsi" w:hAnsiTheme="minorHAnsi" w:cstheme="minorHAnsi"/>
          <w:sz w:val="22"/>
          <w:szCs w:val="22"/>
          <w:lang w:val="es-ES"/>
        </w:rPr>
        <w:t>irremplazable,</w:t>
      </w:r>
      <w:r w:rsidRPr="00673268">
        <w:rPr>
          <w:rFonts w:asciiTheme="minorHAnsi" w:hAnsiTheme="minorHAnsi" w:cstheme="minorHAnsi"/>
          <w:sz w:val="22"/>
          <w:szCs w:val="22"/>
          <w:lang w:val="es-ES"/>
        </w:rPr>
        <w:t xml:space="preserve"> así como en los desafíos relacionados con la seguridad hídrica y saneamiento en zonas rurales.</w:t>
      </w:r>
      <w:r w:rsidR="00673268" w:rsidRPr="00673268">
        <w:rPr>
          <w:rFonts w:asciiTheme="minorHAnsi" w:hAnsiTheme="minorHAnsi" w:cstheme="minorHAnsi"/>
          <w:sz w:val="22"/>
          <w:szCs w:val="22"/>
          <w:lang w:val="es-ES"/>
        </w:rPr>
        <w:t xml:space="preserve">   </w:t>
      </w:r>
    </w:p>
    <w:p w14:paraId="22CC9052" w14:textId="77777777" w:rsidR="00673268" w:rsidRPr="00673268" w:rsidRDefault="00673268" w:rsidP="00673268">
      <w:pPr>
        <w:pStyle w:val="Prrafodelista"/>
        <w:rPr>
          <w:rFonts w:asciiTheme="minorHAnsi" w:hAnsiTheme="minorHAnsi" w:cstheme="minorHAnsi"/>
          <w:sz w:val="22"/>
          <w:szCs w:val="22"/>
          <w:lang w:val="es-ES"/>
        </w:rPr>
      </w:pPr>
    </w:p>
    <w:p w14:paraId="069A5D6E" w14:textId="6E10CDAF" w:rsidR="00BC03B4" w:rsidRPr="00673268" w:rsidRDefault="00BC03B4" w:rsidP="00F75635">
      <w:pPr>
        <w:pStyle w:val="Prrafodelista"/>
        <w:numPr>
          <w:ilvl w:val="0"/>
          <w:numId w:val="8"/>
        </w:numPr>
        <w:jc w:val="both"/>
        <w:rPr>
          <w:rFonts w:asciiTheme="minorHAnsi" w:hAnsiTheme="minorHAnsi" w:cstheme="minorHAnsi"/>
          <w:sz w:val="22"/>
          <w:szCs w:val="22"/>
          <w:lang w:val="es-ES"/>
        </w:rPr>
      </w:pPr>
      <w:r w:rsidRPr="00673268">
        <w:rPr>
          <w:rFonts w:asciiTheme="minorHAnsi" w:hAnsiTheme="minorHAnsi" w:cstheme="minorHAnsi"/>
          <w:sz w:val="22"/>
          <w:szCs w:val="22"/>
          <w:lang w:val="es-ES"/>
        </w:rPr>
        <w:t>Las alianzas público privadas exitosas</w:t>
      </w:r>
      <w:r w:rsidR="004B2EA5">
        <w:rPr>
          <w:rFonts w:asciiTheme="minorHAnsi" w:hAnsiTheme="minorHAnsi" w:cstheme="minorHAnsi"/>
          <w:sz w:val="22"/>
          <w:szCs w:val="22"/>
          <w:lang w:val="es-ES"/>
        </w:rPr>
        <w:t>,</w:t>
      </w:r>
      <w:r w:rsidRPr="00673268">
        <w:rPr>
          <w:rFonts w:asciiTheme="minorHAnsi" w:hAnsiTheme="minorHAnsi" w:cstheme="minorHAnsi"/>
          <w:sz w:val="22"/>
          <w:szCs w:val="22"/>
          <w:lang w:val="es-ES"/>
        </w:rPr>
        <w:t xml:space="preserve"> como la del sector sanitario chileno</w:t>
      </w:r>
      <w:r w:rsidR="004B2EA5">
        <w:rPr>
          <w:rFonts w:asciiTheme="minorHAnsi" w:hAnsiTheme="minorHAnsi" w:cstheme="minorHAnsi"/>
          <w:sz w:val="22"/>
          <w:szCs w:val="22"/>
          <w:lang w:val="es-ES"/>
        </w:rPr>
        <w:t>,</w:t>
      </w:r>
      <w:r w:rsidRPr="00673268">
        <w:rPr>
          <w:rFonts w:asciiTheme="minorHAnsi" w:hAnsiTheme="minorHAnsi" w:cstheme="minorHAnsi"/>
          <w:sz w:val="22"/>
          <w:szCs w:val="22"/>
          <w:lang w:val="es-ES"/>
        </w:rPr>
        <w:t xml:space="preserve"> están a disposición de los grandes desafíos que enfrentamos en materia de acceso al agua y saneamiento para que toda la población tenga </w:t>
      </w:r>
      <w:r w:rsidR="00207377" w:rsidRPr="00673268">
        <w:rPr>
          <w:rFonts w:asciiTheme="minorHAnsi" w:hAnsiTheme="minorHAnsi" w:cstheme="minorHAnsi"/>
          <w:sz w:val="22"/>
          <w:szCs w:val="22"/>
          <w:lang w:val="es-ES"/>
        </w:rPr>
        <w:t>servicios dignos</w:t>
      </w:r>
      <w:r w:rsidRPr="00673268">
        <w:rPr>
          <w:rFonts w:asciiTheme="minorHAnsi" w:hAnsiTheme="minorHAnsi" w:cstheme="minorHAnsi"/>
          <w:sz w:val="22"/>
          <w:szCs w:val="22"/>
          <w:lang w:val="es-ES"/>
        </w:rPr>
        <w:t>, continuos y de calidad.</w:t>
      </w:r>
    </w:p>
    <w:p w14:paraId="7AB2B939" w14:textId="77777777" w:rsidR="00BC03B4" w:rsidRPr="00BC03B4" w:rsidRDefault="00BC03B4" w:rsidP="00B66B4A">
      <w:pPr>
        <w:spacing w:line="259" w:lineRule="auto"/>
        <w:ind w:firstLine="567"/>
        <w:jc w:val="both"/>
        <w:rPr>
          <w:sz w:val="22"/>
          <w:szCs w:val="22"/>
          <w:lang w:val="es-ES"/>
        </w:rPr>
      </w:pPr>
    </w:p>
    <w:p w14:paraId="2DF28ADE" w14:textId="77777777" w:rsidR="00E3542D" w:rsidRPr="003A70AB" w:rsidRDefault="00E3542D" w:rsidP="00E3542D">
      <w:pPr>
        <w:jc w:val="both"/>
        <w:rPr>
          <w:sz w:val="22"/>
          <w:szCs w:val="22"/>
          <w:lang w:val="es-ES_tradnl"/>
        </w:rPr>
      </w:pPr>
    </w:p>
    <w:p w14:paraId="4CC62F67" w14:textId="77777777" w:rsidR="00E3542D" w:rsidRPr="003A70AB" w:rsidRDefault="00E3542D" w:rsidP="00E3542D">
      <w:pPr>
        <w:jc w:val="both"/>
        <w:rPr>
          <w:b/>
          <w:sz w:val="22"/>
          <w:szCs w:val="22"/>
          <w:lang w:val="es-ES_tradnl"/>
        </w:rPr>
      </w:pPr>
      <w:r w:rsidRPr="003A70AB">
        <w:rPr>
          <w:b/>
          <w:sz w:val="22"/>
          <w:szCs w:val="22"/>
          <w:lang w:val="es-ES_tradnl"/>
        </w:rPr>
        <w:lastRenderedPageBreak/>
        <w:t>Políticas públicas</w:t>
      </w:r>
    </w:p>
    <w:p w14:paraId="6A156A91" w14:textId="77777777" w:rsidR="00E3542D" w:rsidRPr="003A70AB" w:rsidRDefault="00E3542D" w:rsidP="00E3542D">
      <w:pPr>
        <w:jc w:val="both"/>
        <w:rPr>
          <w:sz w:val="22"/>
          <w:szCs w:val="22"/>
          <w:lang w:val="es-ES_tradnl"/>
        </w:rPr>
      </w:pPr>
    </w:p>
    <w:p w14:paraId="52A628F2" w14:textId="75C0759B" w:rsidR="00E3542D" w:rsidRDefault="00E3542D" w:rsidP="00B66B4A">
      <w:pPr>
        <w:pStyle w:val="Prrafodelista"/>
        <w:spacing w:line="259" w:lineRule="auto"/>
        <w:ind w:left="0"/>
        <w:jc w:val="both"/>
        <w:rPr>
          <w:sz w:val="22"/>
          <w:szCs w:val="22"/>
          <w:lang w:val="es-ES_tradnl"/>
        </w:rPr>
      </w:pPr>
      <w:r w:rsidRPr="003A70AB">
        <w:rPr>
          <w:sz w:val="22"/>
          <w:szCs w:val="22"/>
          <w:lang w:val="es-ES_tradnl"/>
        </w:rPr>
        <w:t>4.</w:t>
      </w:r>
      <w:r w:rsidR="00B66B4A" w:rsidRPr="003A70AB">
        <w:rPr>
          <w:sz w:val="22"/>
          <w:szCs w:val="22"/>
          <w:lang w:val="es-ES_tradnl"/>
        </w:rPr>
        <w:tab/>
      </w:r>
      <w:r w:rsidRPr="003A70AB">
        <w:rPr>
          <w:sz w:val="22"/>
          <w:szCs w:val="22"/>
          <w:lang w:val="es-ES_tradnl"/>
        </w:rPr>
        <w:t xml:space="preserve">En los países donde su organización trabaja, ¿qué medidas se han tomado a través de políticas públicas, y otras leyes centradas </w:t>
      </w:r>
      <w:r w:rsidR="00881E03" w:rsidRPr="003A70AB">
        <w:rPr>
          <w:sz w:val="22"/>
          <w:szCs w:val="22"/>
          <w:lang w:val="es-ES_tradnl"/>
        </w:rPr>
        <w:t xml:space="preserve">en </w:t>
      </w:r>
      <w:r w:rsidRPr="003A70AB">
        <w:rPr>
          <w:sz w:val="22"/>
          <w:szCs w:val="22"/>
          <w:lang w:val="es-ES_tradnl"/>
        </w:rPr>
        <w:t>aumentar la resiliencia y sostenibilidad (“</w:t>
      </w:r>
      <w:proofErr w:type="spellStart"/>
      <w:r w:rsidRPr="003A70AB">
        <w:rPr>
          <w:sz w:val="22"/>
          <w:szCs w:val="22"/>
          <w:lang w:val="es-ES_tradnl"/>
        </w:rPr>
        <w:t>Building</w:t>
      </w:r>
      <w:proofErr w:type="spellEnd"/>
      <w:r w:rsidRPr="003A70AB">
        <w:rPr>
          <w:sz w:val="22"/>
          <w:szCs w:val="22"/>
          <w:lang w:val="es-ES_tradnl"/>
        </w:rPr>
        <w:t xml:space="preserve"> Back/Forward </w:t>
      </w:r>
      <w:proofErr w:type="spellStart"/>
      <w:r w:rsidRPr="003A70AB">
        <w:rPr>
          <w:sz w:val="22"/>
          <w:szCs w:val="22"/>
          <w:lang w:val="es-ES_tradnl"/>
        </w:rPr>
        <w:t>Better</w:t>
      </w:r>
      <w:proofErr w:type="spellEnd"/>
      <w:r w:rsidRPr="003A70AB">
        <w:rPr>
          <w:sz w:val="22"/>
          <w:szCs w:val="22"/>
          <w:lang w:val="es-ES_tradnl"/>
        </w:rPr>
        <w:t xml:space="preserve">”) para hacer frente al incremento de las vulnerabilidades que afectan a individuos y grupos </w:t>
      </w:r>
      <w:r w:rsidR="00881E03" w:rsidRPr="003A70AB">
        <w:rPr>
          <w:sz w:val="22"/>
          <w:szCs w:val="22"/>
          <w:lang w:val="es-ES_tradnl"/>
        </w:rPr>
        <w:t>por</w:t>
      </w:r>
      <w:r w:rsidRPr="003A70AB">
        <w:rPr>
          <w:sz w:val="22"/>
          <w:szCs w:val="22"/>
          <w:lang w:val="es-ES_tradnl"/>
        </w:rPr>
        <w:t xml:space="preserve"> la pandemia?</w:t>
      </w:r>
    </w:p>
    <w:p w14:paraId="736CC10E" w14:textId="1B25A935" w:rsidR="00207377" w:rsidRDefault="00207377" w:rsidP="00B66B4A">
      <w:pPr>
        <w:pStyle w:val="Prrafodelista"/>
        <w:spacing w:line="259" w:lineRule="auto"/>
        <w:ind w:left="0"/>
        <w:jc w:val="both"/>
        <w:rPr>
          <w:sz w:val="22"/>
          <w:szCs w:val="22"/>
          <w:lang w:val="es-ES_tradnl"/>
        </w:rPr>
      </w:pPr>
    </w:p>
    <w:p w14:paraId="392E8766" w14:textId="7456A658" w:rsidR="003F76CD" w:rsidRPr="003F76CD" w:rsidRDefault="003F76CD" w:rsidP="003F76CD">
      <w:pPr>
        <w:pStyle w:val="Prrafodelista"/>
        <w:numPr>
          <w:ilvl w:val="0"/>
          <w:numId w:val="14"/>
        </w:numPr>
        <w:spacing w:line="259" w:lineRule="auto"/>
        <w:jc w:val="both"/>
        <w:rPr>
          <w:rFonts w:asciiTheme="minorHAnsi" w:hAnsiTheme="minorHAnsi" w:cstheme="minorHAnsi"/>
          <w:sz w:val="22"/>
          <w:szCs w:val="22"/>
          <w:lang w:val="es-ES"/>
        </w:rPr>
      </w:pPr>
      <w:r w:rsidRPr="003F76CD">
        <w:rPr>
          <w:rFonts w:asciiTheme="minorHAnsi" w:hAnsiTheme="minorHAnsi" w:cstheme="minorHAnsi"/>
          <w:sz w:val="22"/>
          <w:szCs w:val="22"/>
          <w:lang w:val="es-ES"/>
        </w:rPr>
        <w:t xml:space="preserve">Mas allá de las medidas y acciones descritas en las secciones anteriores, los efectos de la Pandemia en términos socio económicos, exigirá de mayores apoyos para que las familias afronten el futuro. Como se describe más adelante, en el país existe un subsidio al agua potable (SAP), dirigido a los grupos más vulnerables. Sin embargo, en el escenario post Pandemia, </w:t>
      </w:r>
      <w:r w:rsidRPr="003F76CD">
        <w:rPr>
          <w:rFonts w:asciiTheme="minorHAnsi" w:hAnsiTheme="minorHAnsi" w:cstheme="minorHAnsi"/>
          <w:sz w:val="22"/>
          <w:szCs w:val="22"/>
          <w:lang w:val="es-CL"/>
        </w:rPr>
        <w:t xml:space="preserve">estimaciones de la industria señalan que, transitoriamente por los próximos dos años, la cobertura debe ser a lo menos duplicada. </w:t>
      </w:r>
    </w:p>
    <w:p w14:paraId="490D15C4" w14:textId="77777777" w:rsidR="003F76CD" w:rsidRPr="003F76CD" w:rsidRDefault="003F76CD" w:rsidP="003F76CD">
      <w:pPr>
        <w:pStyle w:val="Prrafodelista"/>
        <w:spacing w:line="259" w:lineRule="auto"/>
        <w:ind w:left="0"/>
        <w:jc w:val="both"/>
        <w:rPr>
          <w:rFonts w:asciiTheme="minorHAnsi" w:hAnsiTheme="minorHAnsi" w:cstheme="minorHAnsi"/>
          <w:sz w:val="22"/>
          <w:szCs w:val="22"/>
          <w:lang w:val="es-CL"/>
        </w:rPr>
      </w:pPr>
    </w:p>
    <w:p w14:paraId="1608E582" w14:textId="39A9AF31" w:rsidR="003F76CD" w:rsidRPr="003F76CD" w:rsidRDefault="003F76CD" w:rsidP="003F76CD">
      <w:pPr>
        <w:pStyle w:val="Prrafodelista"/>
        <w:numPr>
          <w:ilvl w:val="0"/>
          <w:numId w:val="14"/>
        </w:numPr>
        <w:spacing w:line="259" w:lineRule="auto"/>
        <w:jc w:val="both"/>
        <w:rPr>
          <w:rFonts w:asciiTheme="minorHAnsi" w:hAnsiTheme="minorHAnsi" w:cstheme="minorHAnsi"/>
          <w:i/>
          <w:iCs/>
          <w:sz w:val="22"/>
          <w:szCs w:val="22"/>
          <w:lang w:val="es-CL"/>
        </w:rPr>
      </w:pPr>
      <w:r w:rsidRPr="003F76CD">
        <w:rPr>
          <w:rFonts w:asciiTheme="minorHAnsi" w:hAnsiTheme="minorHAnsi" w:cstheme="minorHAnsi"/>
          <w:sz w:val="22"/>
          <w:szCs w:val="22"/>
          <w:lang w:val="es-CL"/>
        </w:rPr>
        <w:t xml:space="preserve">Sin embargo, ese instrumento no parece suficiente ante la magnitud de los efectos en sectores medios, que no forman parte del universo potencial de beneficiados por ese mecanismo de subsidio, como se describe en la siguiente respuesta.  </w:t>
      </w:r>
    </w:p>
    <w:p w14:paraId="6E5975E1" w14:textId="77777777" w:rsidR="003F76CD" w:rsidRPr="003F76CD" w:rsidRDefault="003F76CD" w:rsidP="003F76CD">
      <w:pPr>
        <w:pStyle w:val="Prrafodelista"/>
        <w:spacing w:line="259" w:lineRule="auto"/>
        <w:ind w:left="0"/>
        <w:jc w:val="both"/>
        <w:rPr>
          <w:rFonts w:asciiTheme="minorHAnsi" w:hAnsiTheme="minorHAnsi" w:cstheme="minorHAnsi"/>
          <w:sz w:val="22"/>
          <w:szCs w:val="22"/>
          <w:lang w:val="es-CL"/>
        </w:rPr>
      </w:pPr>
    </w:p>
    <w:p w14:paraId="790C27C7" w14:textId="5D99E4BA" w:rsidR="003F76CD" w:rsidRPr="003F76CD" w:rsidRDefault="003F76CD" w:rsidP="003F76CD">
      <w:pPr>
        <w:pStyle w:val="Prrafodelista"/>
        <w:numPr>
          <w:ilvl w:val="0"/>
          <w:numId w:val="14"/>
        </w:numPr>
        <w:spacing w:line="259" w:lineRule="auto"/>
        <w:jc w:val="both"/>
        <w:rPr>
          <w:sz w:val="22"/>
          <w:szCs w:val="22"/>
          <w:lang w:val="es-ES"/>
        </w:rPr>
      </w:pPr>
      <w:r w:rsidRPr="003F76CD">
        <w:rPr>
          <w:rFonts w:asciiTheme="minorHAnsi" w:hAnsiTheme="minorHAnsi" w:cstheme="minorHAnsi"/>
          <w:sz w:val="22"/>
          <w:szCs w:val="22"/>
          <w:lang w:val="es-CL"/>
        </w:rPr>
        <w:t xml:space="preserve">La magnitud de los efectos desafía los instrumentos de política social aplicados hasta la fecha de cara a este nuevo escenario. </w:t>
      </w:r>
      <w:r w:rsidRPr="003F76CD">
        <w:rPr>
          <w:rFonts w:asciiTheme="minorHAnsi" w:hAnsiTheme="minorHAnsi" w:cstheme="minorHAnsi"/>
          <w:sz w:val="22"/>
          <w:szCs w:val="22"/>
          <w:lang w:val="es-ES"/>
        </w:rPr>
        <w:t>La dramática situación de las familias, y la imperiosa necesidad de asegurar la continuidad operacional y las inversiones de la industria sanitaria en un escenario de mega sequía, nos obliga a todos</w:t>
      </w:r>
      <w:r w:rsidRPr="003F76CD">
        <w:rPr>
          <w:sz w:val="22"/>
          <w:szCs w:val="22"/>
          <w:lang w:val="es-ES"/>
        </w:rPr>
        <w:t>.</w:t>
      </w:r>
    </w:p>
    <w:p w14:paraId="0ED91605" w14:textId="77777777" w:rsidR="003F76CD" w:rsidRPr="003F76CD" w:rsidRDefault="003F76CD" w:rsidP="00B66B4A">
      <w:pPr>
        <w:pStyle w:val="Prrafodelista"/>
        <w:spacing w:line="259" w:lineRule="auto"/>
        <w:ind w:left="0"/>
        <w:jc w:val="both"/>
        <w:rPr>
          <w:sz w:val="22"/>
          <w:szCs w:val="22"/>
          <w:lang w:val="es-ES"/>
        </w:rPr>
      </w:pPr>
    </w:p>
    <w:p w14:paraId="4008437A" w14:textId="77777777" w:rsidR="006B11BC" w:rsidRDefault="006B11BC" w:rsidP="00B66B4A">
      <w:pPr>
        <w:pStyle w:val="Prrafodelista"/>
        <w:spacing w:line="259" w:lineRule="auto"/>
        <w:ind w:left="0"/>
        <w:jc w:val="both"/>
        <w:rPr>
          <w:sz w:val="22"/>
          <w:szCs w:val="22"/>
          <w:lang w:val="es-ES_tradnl"/>
        </w:rPr>
      </w:pPr>
    </w:p>
    <w:p w14:paraId="4B7DB7CF" w14:textId="77777777" w:rsidR="00E3542D" w:rsidRPr="003A70AB" w:rsidRDefault="00E3542D" w:rsidP="00E3542D">
      <w:pPr>
        <w:jc w:val="both"/>
        <w:rPr>
          <w:sz w:val="22"/>
          <w:szCs w:val="22"/>
          <w:lang w:val="es-ES_tradnl"/>
        </w:rPr>
      </w:pPr>
    </w:p>
    <w:p w14:paraId="31016F9E" w14:textId="0394830B" w:rsidR="00E3542D" w:rsidRPr="003A70AB" w:rsidRDefault="00E3542D" w:rsidP="00B66B4A">
      <w:pPr>
        <w:spacing w:line="259" w:lineRule="auto"/>
        <w:ind w:firstLine="567"/>
        <w:jc w:val="both"/>
        <w:rPr>
          <w:sz w:val="22"/>
          <w:szCs w:val="22"/>
          <w:lang w:val="es-ES_tradnl"/>
        </w:rPr>
      </w:pPr>
      <w:r w:rsidRPr="003A70AB">
        <w:rPr>
          <w:sz w:val="22"/>
          <w:szCs w:val="22"/>
          <w:lang w:val="es-ES_tradnl"/>
        </w:rPr>
        <w:t>4.1.</w:t>
      </w:r>
      <w:r w:rsidR="00B66B4A" w:rsidRPr="003A70AB">
        <w:rPr>
          <w:sz w:val="22"/>
          <w:szCs w:val="22"/>
          <w:lang w:val="es-ES_tradnl"/>
        </w:rPr>
        <w:tab/>
      </w:r>
      <w:r w:rsidRPr="003A70AB">
        <w:rPr>
          <w:sz w:val="22"/>
          <w:szCs w:val="22"/>
          <w:lang w:val="es-ES_tradnl"/>
        </w:rPr>
        <w:t xml:space="preserve">¿Qué conclusiones pueden extraerse de la respuesta a la COVID-19 en relación </w:t>
      </w:r>
      <w:r w:rsidR="00881E03" w:rsidRPr="003A70AB">
        <w:rPr>
          <w:sz w:val="22"/>
          <w:szCs w:val="22"/>
          <w:lang w:val="es-ES_tradnl"/>
        </w:rPr>
        <w:t>a</w:t>
      </w:r>
      <w:r w:rsidRPr="003A70AB">
        <w:rPr>
          <w:sz w:val="22"/>
          <w:szCs w:val="22"/>
          <w:lang w:val="es-ES_tradnl"/>
        </w:rPr>
        <w:t>l aumento de la protección social y la resiliencia de cara a potenciales crisis futuras de salud pública?</w:t>
      </w:r>
    </w:p>
    <w:p w14:paraId="10C08A2A" w14:textId="77777777" w:rsidR="004B2EA5" w:rsidRPr="004B2EA5" w:rsidRDefault="004B2EA5" w:rsidP="004B2EA5">
      <w:pPr>
        <w:ind w:left="360"/>
        <w:jc w:val="both"/>
        <w:rPr>
          <w:rFonts w:asciiTheme="minorHAnsi" w:hAnsiTheme="minorHAnsi" w:cstheme="minorHAnsi"/>
          <w:sz w:val="22"/>
          <w:szCs w:val="22"/>
          <w:lang w:val="es-ES"/>
        </w:rPr>
      </w:pPr>
    </w:p>
    <w:p w14:paraId="084DD4FB" w14:textId="15AFB507" w:rsidR="00BC03B4" w:rsidRPr="00207377" w:rsidRDefault="00BC03B4" w:rsidP="00F75635">
      <w:pPr>
        <w:numPr>
          <w:ilvl w:val="0"/>
          <w:numId w:val="14"/>
        </w:numPr>
        <w:ind w:left="360"/>
        <w:jc w:val="both"/>
        <w:rPr>
          <w:rFonts w:asciiTheme="minorHAnsi" w:hAnsiTheme="minorHAnsi" w:cstheme="minorHAnsi"/>
          <w:sz w:val="22"/>
          <w:szCs w:val="22"/>
          <w:lang w:val="es-ES"/>
        </w:rPr>
      </w:pPr>
      <w:r w:rsidRPr="00207377">
        <w:rPr>
          <w:rFonts w:asciiTheme="minorHAnsi" w:hAnsiTheme="minorHAnsi" w:cstheme="minorHAnsi"/>
          <w:sz w:val="22"/>
          <w:szCs w:val="22"/>
          <w:lang w:val="es-ES"/>
        </w:rPr>
        <w:t xml:space="preserve">El país tiene una </w:t>
      </w:r>
      <w:r w:rsidR="00207377">
        <w:rPr>
          <w:rFonts w:asciiTheme="minorHAnsi" w:hAnsiTheme="minorHAnsi" w:cstheme="minorHAnsi"/>
          <w:sz w:val="22"/>
          <w:szCs w:val="22"/>
          <w:lang w:val="es-ES"/>
        </w:rPr>
        <w:t xml:space="preserve">larga </w:t>
      </w:r>
      <w:r w:rsidRPr="00207377">
        <w:rPr>
          <w:rFonts w:asciiTheme="minorHAnsi" w:hAnsiTheme="minorHAnsi" w:cstheme="minorHAnsi"/>
          <w:sz w:val="22"/>
          <w:szCs w:val="22"/>
          <w:lang w:val="es-ES"/>
        </w:rPr>
        <w:t>tradición en materia de salud pública y servicios sanitarios cuya consolidación</w:t>
      </w:r>
      <w:r w:rsidR="00207377">
        <w:rPr>
          <w:rFonts w:asciiTheme="minorHAnsi" w:hAnsiTheme="minorHAnsi" w:cstheme="minorHAnsi"/>
          <w:sz w:val="22"/>
          <w:szCs w:val="22"/>
          <w:lang w:val="es-ES"/>
        </w:rPr>
        <w:t>,</w:t>
      </w:r>
      <w:r w:rsidRPr="00207377">
        <w:rPr>
          <w:rFonts w:asciiTheme="minorHAnsi" w:hAnsiTheme="minorHAnsi" w:cstheme="minorHAnsi"/>
          <w:sz w:val="22"/>
          <w:szCs w:val="22"/>
          <w:lang w:val="es-ES"/>
        </w:rPr>
        <w:t xml:space="preserve"> a partir de los años 2000</w:t>
      </w:r>
      <w:r w:rsidR="00207377">
        <w:rPr>
          <w:rFonts w:asciiTheme="minorHAnsi" w:hAnsiTheme="minorHAnsi" w:cstheme="minorHAnsi"/>
          <w:sz w:val="22"/>
          <w:szCs w:val="22"/>
          <w:lang w:val="es-ES"/>
        </w:rPr>
        <w:t>,</w:t>
      </w:r>
      <w:r w:rsidRPr="00207377">
        <w:rPr>
          <w:rFonts w:asciiTheme="minorHAnsi" w:hAnsiTheme="minorHAnsi" w:cstheme="minorHAnsi"/>
          <w:sz w:val="22"/>
          <w:szCs w:val="22"/>
          <w:lang w:val="es-ES"/>
        </w:rPr>
        <w:t xml:space="preserve"> en el mundo urbano a través de una alianza público privada para la atención en zonas urbanas y</w:t>
      </w:r>
      <w:r w:rsidR="00207377">
        <w:rPr>
          <w:rFonts w:asciiTheme="minorHAnsi" w:hAnsiTheme="minorHAnsi" w:cstheme="minorHAnsi"/>
          <w:sz w:val="22"/>
          <w:szCs w:val="22"/>
          <w:lang w:val="es-ES"/>
        </w:rPr>
        <w:t xml:space="preserve">, </w:t>
      </w:r>
      <w:r w:rsidRPr="00207377">
        <w:rPr>
          <w:rFonts w:asciiTheme="minorHAnsi" w:hAnsiTheme="minorHAnsi" w:cstheme="minorHAnsi"/>
          <w:sz w:val="22"/>
          <w:szCs w:val="22"/>
          <w:lang w:val="es-ES"/>
        </w:rPr>
        <w:t xml:space="preserve"> </w:t>
      </w:r>
      <w:r w:rsidR="00207377" w:rsidRPr="00207377">
        <w:rPr>
          <w:rFonts w:asciiTheme="minorHAnsi" w:hAnsiTheme="minorHAnsi" w:cstheme="minorHAnsi"/>
          <w:sz w:val="22"/>
          <w:szCs w:val="22"/>
          <w:lang w:val="es-ES"/>
        </w:rPr>
        <w:t>en zonas rurales</w:t>
      </w:r>
      <w:r w:rsidR="00207377">
        <w:rPr>
          <w:rFonts w:asciiTheme="minorHAnsi" w:hAnsiTheme="minorHAnsi" w:cstheme="minorHAnsi"/>
          <w:sz w:val="22"/>
          <w:szCs w:val="22"/>
          <w:lang w:val="es-ES"/>
        </w:rPr>
        <w:t xml:space="preserve">, el </w:t>
      </w:r>
      <w:r w:rsidR="00207377" w:rsidRPr="00207377">
        <w:rPr>
          <w:rFonts w:asciiTheme="minorHAnsi" w:hAnsiTheme="minorHAnsi" w:cstheme="minorHAnsi"/>
          <w:sz w:val="22"/>
          <w:szCs w:val="22"/>
          <w:lang w:val="es-ES"/>
        </w:rPr>
        <w:t xml:space="preserve"> </w:t>
      </w:r>
      <w:r w:rsidRPr="00207377">
        <w:rPr>
          <w:rFonts w:asciiTheme="minorHAnsi" w:hAnsiTheme="minorHAnsi" w:cstheme="minorHAnsi"/>
          <w:sz w:val="22"/>
          <w:szCs w:val="22"/>
          <w:lang w:val="es-ES"/>
        </w:rPr>
        <w:t>rol central del Estado y organizaciones comunitarias para proveer servicios de agua seguros para la población</w:t>
      </w:r>
      <w:r w:rsidR="00207377">
        <w:rPr>
          <w:rFonts w:asciiTheme="minorHAnsi" w:hAnsiTheme="minorHAnsi" w:cstheme="minorHAnsi"/>
          <w:sz w:val="22"/>
          <w:szCs w:val="22"/>
          <w:lang w:val="es-ES"/>
        </w:rPr>
        <w:t>,</w:t>
      </w:r>
      <w:r w:rsidRPr="00207377">
        <w:rPr>
          <w:rFonts w:asciiTheme="minorHAnsi" w:hAnsiTheme="minorHAnsi" w:cstheme="minorHAnsi"/>
          <w:sz w:val="22"/>
          <w:szCs w:val="22"/>
          <w:lang w:val="es-ES"/>
        </w:rPr>
        <w:t xml:space="preserve"> ha sido fundamental para el combate de esta pandemia y es resultado de más de un siglo de esfuerzo y perseverancia, con políticas públicas que han trascendido los ciclos políticos.</w:t>
      </w:r>
    </w:p>
    <w:p w14:paraId="2CF04FCA" w14:textId="77777777" w:rsidR="00BC03B4" w:rsidRPr="00207377" w:rsidRDefault="00BC03B4" w:rsidP="00312D49">
      <w:pPr>
        <w:jc w:val="both"/>
        <w:rPr>
          <w:rFonts w:asciiTheme="minorHAnsi" w:hAnsiTheme="minorHAnsi" w:cstheme="minorHAnsi"/>
          <w:sz w:val="22"/>
          <w:szCs w:val="22"/>
          <w:lang w:val="es-ES"/>
        </w:rPr>
      </w:pPr>
    </w:p>
    <w:p w14:paraId="1A31D17A" w14:textId="417A1200" w:rsidR="00BC03B4" w:rsidRPr="00207377" w:rsidRDefault="00BC03B4" w:rsidP="00F75635">
      <w:pPr>
        <w:numPr>
          <w:ilvl w:val="0"/>
          <w:numId w:val="14"/>
        </w:numPr>
        <w:ind w:left="360"/>
        <w:jc w:val="both"/>
        <w:rPr>
          <w:rFonts w:asciiTheme="minorHAnsi" w:hAnsiTheme="minorHAnsi" w:cstheme="minorHAnsi"/>
          <w:sz w:val="22"/>
          <w:szCs w:val="22"/>
          <w:lang w:val="es-ES"/>
        </w:rPr>
      </w:pPr>
      <w:r w:rsidRPr="00207377">
        <w:rPr>
          <w:rFonts w:asciiTheme="minorHAnsi" w:hAnsiTheme="minorHAnsi" w:cstheme="minorHAnsi"/>
          <w:sz w:val="22"/>
          <w:szCs w:val="22"/>
          <w:lang w:val="es-ES"/>
        </w:rPr>
        <w:t>La incorporación de capital y gestión privada de las compañías</w:t>
      </w:r>
      <w:r w:rsidR="00207377">
        <w:rPr>
          <w:rFonts w:asciiTheme="minorHAnsi" w:hAnsiTheme="minorHAnsi" w:cstheme="minorHAnsi"/>
          <w:sz w:val="22"/>
          <w:szCs w:val="22"/>
          <w:lang w:val="es-ES"/>
        </w:rPr>
        <w:t>, bajo la rigurosa supervisión d</w:t>
      </w:r>
      <w:r w:rsidRPr="00207377">
        <w:rPr>
          <w:rFonts w:asciiTheme="minorHAnsi" w:hAnsiTheme="minorHAnsi" w:cstheme="minorHAnsi"/>
          <w:sz w:val="22"/>
          <w:szCs w:val="22"/>
          <w:lang w:val="es-ES"/>
        </w:rPr>
        <w:t>el Estado, permitió durante esta emergencia asegurar la operación de los sistemas urbanos</w:t>
      </w:r>
      <w:r w:rsidR="00207377">
        <w:rPr>
          <w:rFonts w:asciiTheme="minorHAnsi" w:hAnsiTheme="minorHAnsi" w:cstheme="minorHAnsi"/>
          <w:sz w:val="22"/>
          <w:szCs w:val="22"/>
          <w:lang w:val="es-ES"/>
        </w:rPr>
        <w:t>,</w:t>
      </w:r>
      <w:r w:rsidRPr="00207377">
        <w:rPr>
          <w:rFonts w:asciiTheme="minorHAnsi" w:hAnsiTheme="minorHAnsi" w:cstheme="minorHAnsi"/>
          <w:sz w:val="22"/>
          <w:szCs w:val="22"/>
          <w:lang w:val="es-ES"/>
        </w:rPr>
        <w:t xml:space="preserve"> </w:t>
      </w:r>
      <w:r w:rsidR="00207377">
        <w:rPr>
          <w:rFonts w:asciiTheme="minorHAnsi" w:hAnsiTheme="minorHAnsi" w:cstheme="minorHAnsi"/>
          <w:sz w:val="22"/>
          <w:szCs w:val="22"/>
          <w:lang w:val="es-ES"/>
        </w:rPr>
        <w:t xml:space="preserve">junto a los subsidios canalizados por </w:t>
      </w:r>
      <w:r w:rsidRPr="00207377">
        <w:rPr>
          <w:rFonts w:asciiTheme="minorHAnsi" w:hAnsiTheme="minorHAnsi" w:cstheme="minorHAnsi"/>
          <w:sz w:val="22"/>
          <w:szCs w:val="22"/>
          <w:lang w:val="es-ES"/>
        </w:rPr>
        <w:t xml:space="preserve">el Estado, que </w:t>
      </w:r>
      <w:r w:rsidR="00207377">
        <w:rPr>
          <w:rFonts w:asciiTheme="minorHAnsi" w:hAnsiTheme="minorHAnsi" w:cstheme="minorHAnsi"/>
          <w:sz w:val="22"/>
          <w:szCs w:val="22"/>
          <w:lang w:val="es-ES"/>
        </w:rPr>
        <w:t xml:space="preserve">beneficiaron a </w:t>
      </w:r>
      <w:r w:rsidRPr="00207377">
        <w:rPr>
          <w:rFonts w:asciiTheme="minorHAnsi" w:hAnsiTheme="minorHAnsi" w:cstheme="minorHAnsi"/>
          <w:sz w:val="22"/>
          <w:szCs w:val="22"/>
          <w:lang w:val="es-ES"/>
        </w:rPr>
        <w:t>cerca de 750 mil familias</w:t>
      </w:r>
      <w:r w:rsidR="00207377">
        <w:rPr>
          <w:rFonts w:asciiTheme="minorHAnsi" w:hAnsiTheme="minorHAnsi" w:cstheme="minorHAnsi"/>
          <w:sz w:val="22"/>
          <w:szCs w:val="22"/>
          <w:lang w:val="es-ES"/>
        </w:rPr>
        <w:t xml:space="preserve"> en la zonas urbanas,</w:t>
      </w:r>
      <w:r w:rsidRPr="00207377">
        <w:rPr>
          <w:rFonts w:asciiTheme="minorHAnsi" w:hAnsiTheme="minorHAnsi" w:cstheme="minorHAnsi"/>
          <w:sz w:val="22"/>
          <w:szCs w:val="22"/>
          <w:lang w:val="es-ES"/>
        </w:rPr>
        <w:t xml:space="preserve"> para poder pagar sus cuentas de agua potable</w:t>
      </w:r>
      <w:r w:rsidR="00207377">
        <w:rPr>
          <w:rFonts w:asciiTheme="minorHAnsi" w:hAnsiTheme="minorHAnsi" w:cstheme="minorHAnsi"/>
          <w:sz w:val="22"/>
          <w:szCs w:val="22"/>
          <w:lang w:val="es-ES"/>
        </w:rPr>
        <w:t>,</w:t>
      </w:r>
      <w:r w:rsidRPr="00207377">
        <w:rPr>
          <w:rFonts w:asciiTheme="minorHAnsi" w:hAnsiTheme="minorHAnsi" w:cstheme="minorHAnsi"/>
          <w:sz w:val="22"/>
          <w:szCs w:val="22"/>
          <w:lang w:val="es-ES"/>
        </w:rPr>
        <w:t xml:space="preserve"> y ayudas a las organizaciones rurales para enfrentar los efectos económicos de las personas que dejaron de cumplir con sus compromisos</w:t>
      </w:r>
      <w:r w:rsidR="00207377">
        <w:rPr>
          <w:rFonts w:asciiTheme="minorHAnsi" w:hAnsiTheme="minorHAnsi" w:cstheme="minorHAnsi"/>
          <w:sz w:val="22"/>
          <w:szCs w:val="22"/>
          <w:lang w:val="es-ES"/>
        </w:rPr>
        <w:t>, como ya se señaló en la respuesta a la pregunta Nº</w:t>
      </w:r>
      <w:r w:rsidR="00207377" w:rsidRPr="00207377">
        <w:rPr>
          <w:rFonts w:asciiTheme="minorHAnsi" w:hAnsiTheme="minorHAnsi" w:cstheme="minorHAnsi"/>
          <w:sz w:val="22"/>
          <w:szCs w:val="22"/>
          <w:lang w:val="es-CL"/>
        </w:rPr>
        <w:t>1.2</w:t>
      </w:r>
      <w:r w:rsidR="00207377">
        <w:rPr>
          <w:rFonts w:asciiTheme="minorHAnsi" w:hAnsiTheme="minorHAnsi" w:cstheme="minorHAnsi"/>
          <w:sz w:val="22"/>
          <w:szCs w:val="22"/>
          <w:lang w:val="es-CL"/>
        </w:rPr>
        <w:t>.</w:t>
      </w:r>
    </w:p>
    <w:p w14:paraId="043DE7AD" w14:textId="77777777" w:rsidR="00BC03B4" w:rsidRPr="00207377" w:rsidRDefault="00BC03B4" w:rsidP="00312D49">
      <w:pPr>
        <w:jc w:val="both"/>
        <w:rPr>
          <w:rFonts w:asciiTheme="minorHAnsi" w:hAnsiTheme="minorHAnsi" w:cstheme="minorHAnsi"/>
          <w:sz w:val="22"/>
          <w:szCs w:val="22"/>
          <w:lang w:val="es-ES"/>
        </w:rPr>
      </w:pPr>
    </w:p>
    <w:p w14:paraId="7DA24708" w14:textId="3A3C70EC" w:rsidR="00CC4AE4" w:rsidRPr="00CC4AE4" w:rsidRDefault="00BC03B4" w:rsidP="00F75635">
      <w:pPr>
        <w:numPr>
          <w:ilvl w:val="0"/>
          <w:numId w:val="14"/>
        </w:numPr>
        <w:ind w:left="360"/>
        <w:jc w:val="both"/>
        <w:rPr>
          <w:rFonts w:asciiTheme="minorHAnsi" w:hAnsiTheme="minorHAnsi" w:cstheme="minorHAnsi"/>
          <w:sz w:val="22"/>
          <w:szCs w:val="22"/>
          <w:lang w:val="es-ES"/>
        </w:rPr>
      </w:pPr>
      <w:r w:rsidRPr="00207377">
        <w:rPr>
          <w:rFonts w:asciiTheme="minorHAnsi" w:hAnsiTheme="minorHAnsi" w:cstheme="minorHAnsi"/>
          <w:sz w:val="22"/>
          <w:szCs w:val="22"/>
          <w:lang w:val="es-ES"/>
        </w:rPr>
        <w:t xml:space="preserve">Para el futuro, se estima que para enfrentar los desafíos derivados del cambio climático y hacer frente a la sequía y fenómenos hidrometereológicos, la industria sanitaria deberá invertir al año 2040 </w:t>
      </w:r>
      <w:r w:rsidR="00207377" w:rsidRPr="00207377">
        <w:rPr>
          <w:rFonts w:asciiTheme="minorHAnsi" w:hAnsiTheme="minorHAnsi" w:cstheme="minorHAnsi"/>
          <w:sz w:val="22"/>
          <w:szCs w:val="22"/>
          <w:lang w:val="es-ES"/>
        </w:rPr>
        <w:t>más</w:t>
      </w:r>
      <w:r w:rsidRPr="00207377">
        <w:rPr>
          <w:rFonts w:asciiTheme="minorHAnsi" w:hAnsiTheme="minorHAnsi" w:cstheme="minorHAnsi"/>
          <w:sz w:val="22"/>
          <w:szCs w:val="22"/>
          <w:lang w:val="es-ES"/>
        </w:rPr>
        <w:t xml:space="preserve"> de </w:t>
      </w:r>
      <w:r w:rsidR="00207377">
        <w:rPr>
          <w:rFonts w:asciiTheme="minorHAnsi" w:hAnsiTheme="minorHAnsi" w:cstheme="minorHAnsi"/>
          <w:sz w:val="22"/>
          <w:szCs w:val="22"/>
          <w:lang w:val="es-ES"/>
        </w:rPr>
        <w:t>US$</w:t>
      </w:r>
      <w:r w:rsidRPr="00207377">
        <w:rPr>
          <w:rFonts w:asciiTheme="minorHAnsi" w:hAnsiTheme="minorHAnsi" w:cstheme="minorHAnsi"/>
          <w:sz w:val="22"/>
          <w:szCs w:val="22"/>
          <w:lang w:val="es-ES"/>
        </w:rPr>
        <w:t>10 mil millones, principalmente en nuevas fuentes de agua e infraestructura resiliente</w:t>
      </w:r>
      <w:r w:rsidR="00CC4AE4">
        <w:rPr>
          <w:rFonts w:asciiTheme="minorHAnsi" w:hAnsiTheme="minorHAnsi" w:cstheme="minorHAnsi"/>
          <w:sz w:val="22"/>
          <w:szCs w:val="22"/>
          <w:lang w:val="es-ES"/>
        </w:rPr>
        <w:t>,</w:t>
      </w:r>
      <w:r w:rsidRPr="00207377">
        <w:rPr>
          <w:rFonts w:asciiTheme="minorHAnsi" w:hAnsiTheme="minorHAnsi" w:cstheme="minorHAnsi"/>
          <w:sz w:val="22"/>
          <w:szCs w:val="22"/>
          <w:lang w:val="es-ES"/>
        </w:rPr>
        <w:t xml:space="preserve"> por lo que se requiere de un marco regulatorio </w:t>
      </w:r>
      <w:r w:rsidR="00CC4AE4">
        <w:rPr>
          <w:rFonts w:asciiTheme="minorHAnsi" w:hAnsiTheme="minorHAnsi" w:cstheme="minorHAnsi"/>
          <w:sz w:val="22"/>
          <w:szCs w:val="22"/>
          <w:lang w:val="es-ES"/>
        </w:rPr>
        <w:t xml:space="preserve">fortalecido </w:t>
      </w:r>
      <w:r w:rsidRPr="00207377">
        <w:rPr>
          <w:rFonts w:asciiTheme="minorHAnsi" w:hAnsiTheme="minorHAnsi" w:cstheme="minorHAnsi"/>
          <w:sz w:val="22"/>
          <w:szCs w:val="22"/>
          <w:lang w:val="es-ES"/>
        </w:rPr>
        <w:t xml:space="preserve">para garantizar la sostenibilidad del sector. </w:t>
      </w:r>
      <w:r w:rsidR="00CC4AE4">
        <w:rPr>
          <w:rFonts w:asciiTheme="minorHAnsi" w:hAnsiTheme="minorHAnsi" w:cstheme="minorHAnsi"/>
          <w:sz w:val="22"/>
          <w:szCs w:val="22"/>
          <w:lang w:val="es-ES"/>
        </w:rPr>
        <w:t xml:space="preserve">Se requieren </w:t>
      </w:r>
      <w:r w:rsidR="00CC4AE4" w:rsidRPr="00CC4AE4">
        <w:rPr>
          <w:rFonts w:asciiTheme="minorHAnsi" w:hAnsiTheme="minorHAnsi" w:cstheme="minorHAnsi"/>
          <w:sz w:val="22"/>
          <w:szCs w:val="22"/>
          <w:lang w:val="es-CL"/>
        </w:rPr>
        <w:t>grandes acuerdos que se hagan cargo de esta nueva realidad, en términos de los estándares de seguridad, continuidad y calidad del suministro</w:t>
      </w:r>
      <w:r w:rsidR="00DB18D2">
        <w:rPr>
          <w:rFonts w:asciiTheme="minorHAnsi" w:hAnsiTheme="minorHAnsi" w:cstheme="minorHAnsi"/>
          <w:sz w:val="22"/>
          <w:szCs w:val="22"/>
          <w:lang w:val="es-CL"/>
        </w:rPr>
        <w:t xml:space="preserve">, así como de la sostenibilidad financiera de las inversiones </w:t>
      </w:r>
      <w:r w:rsidR="00DB18D2" w:rsidRPr="00DB18D2">
        <w:rPr>
          <w:rFonts w:asciiTheme="minorHAnsi" w:hAnsiTheme="minorHAnsi" w:cstheme="minorHAnsi"/>
          <w:sz w:val="22"/>
          <w:szCs w:val="22"/>
          <w:lang w:val="es-ES_tradnl"/>
        </w:rPr>
        <w:t>para garantizar la resiliencia del servicio</w:t>
      </w:r>
      <w:r w:rsidR="00CC4AE4" w:rsidRPr="00CC4AE4">
        <w:rPr>
          <w:rFonts w:asciiTheme="minorHAnsi" w:hAnsiTheme="minorHAnsi" w:cstheme="minorHAnsi"/>
          <w:sz w:val="22"/>
          <w:szCs w:val="22"/>
          <w:lang w:val="es-CL"/>
        </w:rPr>
        <w:t xml:space="preserve">. </w:t>
      </w:r>
      <w:r w:rsidR="00DB18D2">
        <w:rPr>
          <w:rFonts w:asciiTheme="minorHAnsi" w:hAnsiTheme="minorHAnsi" w:cstheme="minorHAnsi"/>
          <w:sz w:val="22"/>
          <w:szCs w:val="22"/>
          <w:lang w:val="es-CL"/>
        </w:rPr>
        <w:t xml:space="preserve">Por lo anterior, </w:t>
      </w:r>
      <w:r w:rsidR="00CC4AE4" w:rsidRPr="00CC4AE4">
        <w:rPr>
          <w:rFonts w:asciiTheme="minorHAnsi" w:hAnsiTheme="minorHAnsi" w:cstheme="minorHAnsi"/>
          <w:sz w:val="22"/>
          <w:szCs w:val="22"/>
          <w:lang w:val="es-CL"/>
        </w:rPr>
        <w:t xml:space="preserve">es necesario modernizar el marco regulatorio </w:t>
      </w:r>
      <w:r w:rsidR="00CC4AE4" w:rsidRPr="00CC4AE4">
        <w:rPr>
          <w:rFonts w:asciiTheme="minorHAnsi" w:hAnsiTheme="minorHAnsi" w:cstheme="minorHAnsi"/>
          <w:sz w:val="22"/>
          <w:szCs w:val="22"/>
          <w:lang w:val="es-CL"/>
        </w:rPr>
        <w:lastRenderedPageBreak/>
        <w:t xml:space="preserve">sectorial, inspirado en una visión al 2040, y la legislación debe hacerse cargo de los grandes desafíos que nos plantea el cambio climático y sus efectos en los servicios que prestamos. </w:t>
      </w:r>
    </w:p>
    <w:p w14:paraId="558BFCAF" w14:textId="77777777" w:rsidR="00CC4AE4" w:rsidRDefault="00CC4AE4" w:rsidP="00312D49">
      <w:pPr>
        <w:pStyle w:val="Prrafodelista"/>
        <w:ind w:left="360"/>
        <w:rPr>
          <w:rFonts w:asciiTheme="minorHAnsi" w:hAnsiTheme="minorHAnsi" w:cstheme="minorHAnsi"/>
          <w:sz w:val="22"/>
          <w:szCs w:val="22"/>
          <w:lang w:val="es-ES"/>
        </w:rPr>
      </w:pPr>
    </w:p>
    <w:p w14:paraId="55ED8DB8" w14:textId="63F65EDE" w:rsidR="00BC03B4" w:rsidRPr="00207377" w:rsidRDefault="00BC03B4" w:rsidP="00F75635">
      <w:pPr>
        <w:numPr>
          <w:ilvl w:val="0"/>
          <w:numId w:val="14"/>
        </w:numPr>
        <w:ind w:left="360"/>
        <w:jc w:val="both"/>
        <w:rPr>
          <w:rFonts w:asciiTheme="minorHAnsi" w:hAnsiTheme="minorHAnsi" w:cstheme="minorHAnsi"/>
          <w:sz w:val="22"/>
          <w:szCs w:val="22"/>
          <w:lang w:val="es-ES"/>
        </w:rPr>
      </w:pPr>
      <w:bookmarkStart w:id="8" w:name="_Hlk68686916"/>
      <w:r w:rsidRPr="00207377">
        <w:rPr>
          <w:rFonts w:asciiTheme="minorHAnsi" w:hAnsiTheme="minorHAnsi" w:cstheme="minorHAnsi"/>
          <w:sz w:val="22"/>
          <w:szCs w:val="22"/>
          <w:lang w:val="es-ES"/>
        </w:rPr>
        <w:t>En el caso del sector rural, se requiere aumentar la seguridad hídrica a través de la incorporación de nuevas fuentes o la interconexión con la empresa sanitaria cercana para la provisión de agua potable o el tratamiento de las aguas servidas.</w:t>
      </w:r>
    </w:p>
    <w:bookmarkEnd w:id="8"/>
    <w:p w14:paraId="1562BCB0" w14:textId="77777777" w:rsidR="00BC03B4" w:rsidRPr="00207377" w:rsidRDefault="00BC03B4" w:rsidP="00312D49">
      <w:pPr>
        <w:jc w:val="both"/>
        <w:rPr>
          <w:rFonts w:asciiTheme="minorHAnsi" w:hAnsiTheme="minorHAnsi" w:cstheme="minorHAnsi"/>
          <w:sz w:val="22"/>
          <w:szCs w:val="22"/>
          <w:lang w:val="es-ES"/>
        </w:rPr>
      </w:pPr>
    </w:p>
    <w:p w14:paraId="59FC7C70" w14:textId="77777777" w:rsidR="00DB18D2" w:rsidRPr="00DB18D2" w:rsidRDefault="00CC4AE4" w:rsidP="00F75635">
      <w:pPr>
        <w:numPr>
          <w:ilvl w:val="0"/>
          <w:numId w:val="14"/>
        </w:numPr>
        <w:ind w:left="360"/>
        <w:jc w:val="both"/>
        <w:rPr>
          <w:rFonts w:asciiTheme="minorHAnsi" w:hAnsiTheme="minorHAnsi" w:cstheme="minorHAnsi"/>
          <w:sz w:val="22"/>
          <w:szCs w:val="22"/>
          <w:lang w:val="es-ES"/>
        </w:rPr>
      </w:pPr>
      <w:r w:rsidRPr="00CC4AE4">
        <w:rPr>
          <w:rFonts w:asciiTheme="minorHAnsi" w:hAnsiTheme="minorHAnsi" w:cstheme="minorHAnsi"/>
          <w:sz w:val="22"/>
          <w:szCs w:val="22"/>
          <w:lang w:val="es-ES"/>
        </w:rPr>
        <w:t>Adicionalmente, y en lo relativo a los desafíos asociados a los efectos de la Pandemia,</w:t>
      </w:r>
      <w:r>
        <w:rPr>
          <w:rFonts w:asciiTheme="minorHAnsi" w:hAnsiTheme="minorHAnsi" w:cstheme="minorHAnsi"/>
          <w:sz w:val="22"/>
          <w:szCs w:val="22"/>
          <w:lang w:val="es-ES"/>
        </w:rPr>
        <w:t xml:space="preserve"> e</w:t>
      </w:r>
      <w:r w:rsidR="00BC03B4" w:rsidRPr="00CC4AE4">
        <w:rPr>
          <w:rFonts w:asciiTheme="minorHAnsi" w:hAnsiTheme="minorHAnsi" w:cstheme="minorHAnsi"/>
          <w:sz w:val="22"/>
          <w:szCs w:val="22"/>
          <w:lang w:val="es-ES"/>
        </w:rPr>
        <w:t xml:space="preserve">l deterioro económico exigirá de mayores apoyos para que las familias afronten el futuro. </w:t>
      </w:r>
      <w:r>
        <w:rPr>
          <w:rFonts w:asciiTheme="minorHAnsi" w:hAnsiTheme="minorHAnsi" w:cstheme="minorHAnsi"/>
          <w:sz w:val="22"/>
          <w:szCs w:val="22"/>
          <w:lang w:val="es-ES"/>
        </w:rPr>
        <w:t>Como se ha señalado, e</w:t>
      </w:r>
      <w:r w:rsidR="00BC03B4" w:rsidRPr="00CC4AE4">
        <w:rPr>
          <w:rFonts w:asciiTheme="minorHAnsi" w:hAnsiTheme="minorHAnsi" w:cstheme="minorHAnsi"/>
          <w:sz w:val="22"/>
          <w:szCs w:val="22"/>
          <w:lang w:val="es-ES"/>
        </w:rPr>
        <w:t>n Chile, desde hace más de 30 años existe un subsidio al agua potable (SAP), dirigido a los grupos más vulnerables</w:t>
      </w:r>
      <w:r>
        <w:rPr>
          <w:rFonts w:asciiTheme="minorHAnsi" w:hAnsiTheme="minorHAnsi" w:cstheme="minorHAnsi"/>
          <w:sz w:val="22"/>
          <w:szCs w:val="22"/>
          <w:lang w:val="es-ES"/>
        </w:rPr>
        <w:t>. Sin embargo</w:t>
      </w:r>
      <w:r w:rsidR="00DB18D2">
        <w:rPr>
          <w:rFonts w:asciiTheme="minorHAnsi" w:hAnsiTheme="minorHAnsi" w:cstheme="minorHAnsi"/>
          <w:sz w:val="22"/>
          <w:szCs w:val="22"/>
          <w:lang w:val="es-ES"/>
        </w:rPr>
        <w:t xml:space="preserve">, en el escenario de la Pandemia, </w:t>
      </w:r>
      <w:r w:rsidR="00DB18D2">
        <w:rPr>
          <w:rFonts w:asciiTheme="minorHAnsi" w:hAnsiTheme="minorHAnsi" w:cstheme="minorHAnsi"/>
          <w:sz w:val="22"/>
          <w:szCs w:val="22"/>
          <w:lang w:val="es-CL"/>
        </w:rPr>
        <w:t>l</w:t>
      </w:r>
      <w:r w:rsidR="00DB18D2" w:rsidRPr="00DB18D2">
        <w:rPr>
          <w:rFonts w:asciiTheme="minorHAnsi" w:hAnsiTheme="minorHAnsi" w:cstheme="minorHAnsi"/>
          <w:sz w:val="22"/>
          <w:szCs w:val="22"/>
          <w:lang w:val="es-CL"/>
        </w:rPr>
        <w:t xml:space="preserve">as empresas en un trabajo conjunto con los municipios, han generado listas de familias que debido a la crisis económica requieren ayuda del estado, las que han sido puesta a disposición de autoridades gubernamentales. Estimaciones de la industria señalan </w:t>
      </w:r>
      <w:r w:rsidR="00DB18D2">
        <w:rPr>
          <w:rFonts w:asciiTheme="minorHAnsi" w:hAnsiTheme="minorHAnsi" w:cstheme="minorHAnsi"/>
          <w:sz w:val="22"/>
          <w:szCs w:val="22"/>
          <w:lang w:val="es-CL"/>
        </w:rPr>
        <w:t xml:space="preserve">que, transitoriamente por los próximos dos años, la cobertura </w:t>
      </w:r>
      <w:r w:rsidR="00DB18D2" w:rsidRPr="00DB18D2">
        <w:rPr>
          <w:rFonts w:asciiTheme="minorHAnsi" w:hAnsiTheme="minorHAnsi" w:cstheme="minorHAnsi"/>
          <w:sz w:val="22"/>
          <w:szCs w:val="22"/>
          <w:lang w:val="es-CL"/>
        </w:rPr>
        <w:t>debe ser a lo menos duplicada.</w:t>
      </w:r>
      <w:r w:rsidR="00DB18D2">
        <w:rPr>
          <w:rFonts w:asciiTheme="minorHAnsi" w:hAnsiTheme="minorHAnsi" w:cstheme="minorHAnsi"/>
          <w:sz w:val="22"/>
          <w:szCs w:val="22"/>
          <w:lang w:val="es-CL"/>
        </w:rPr>
        <w:t xml:space="preserve"> </w:t>
      </w:r>
    </w:p>
    <w:p w14:paraId="463EA9E2" w14:textId="77777777" w:rsidR="00DB18D2" w:rsidRDefault="00DB18D2" w:rsidP="00312D49">
      <w:pPr>
        <w:pStyle w:val="Prrafodelista"/>
        <w:ind w:left="360"/>
        <w:rPr>
          <w:rFonts w:asciiTheme="minorHAnsi" w:hAnsiTheme="minorHAnsi" w:cstheme="minorHAnsi"/>
          <w:sz w:val="22"/>
          <w:szCs w:val="22"/>
          <w:lang w:val="es-CL"/>
        </w:rPr>
      </w:pPr>
    </w:p>
    <w:p w14:paraId="703D7756" w14:textId="77777777" w:rsidR="00784B04" w:rsidRPr="00784B04" w:rsidRDefault="00DB18D2" w:rsidP="00F75635">
      <w:pPr>
        <w:numPr>
          <w:ilvl w:val="0"/>
          <w:numId w:val="14"/>
        </w:numPr>
        <w:ind w:left="360"/>
        <w:jc w:val="both"/>
        <w:rPr>
          <w:rFonts w:asciiTheme="minorHAnsi" w:hAnsiTheme="minorHAnsi" w:cstheme="minorHAnsi"/>
          <w:i/>
          <w:iCs/>
          <w:sz w:val="22"/>
          <w:szCs w:val="22"/>
          <w:lang w:val="es-CL"/>
        </w:rPr>
      </w:pPr>
      <w:r w:rsidRPr="00784B04">
        <w:rPr>
          <w:rFonts w:asciiTheme="minorHAnsi" w:hAnsiTheme="minorHAnsi" w:cstheme="minorHAnsi"/>
          <w:sz w:val="22"/>
          <w:szCs w:val="22"/>
          <w:lang w:val="es-CL"/>
        </w:rPr>
        <w:t>Mas aún, un reciente estudio económico del </w:t>
      </w:r>
      <w:r w:rsidRPr="00784B04">
        <w:rPr>
          <w:rFonts w:asciiTheme="minorHAnsi" w:hAnsiTheme="minorHAnsi" w:cstheme="minorHAnsi"/>
          <w:i/>
          <w:iCs/>
          <w:sz w:val="22"/>
          <w:szCs w:val="22"/>
          <w:lang w:val="es-CL"/>
        </w:rPr>
        <w:t>Banco Mundial </w:t>
      </w:r>
      <w:r w:rsidRPr="00784B04">
        <w:rPr>
          <w:rFonts w:asciiTheme="minorHAnsi" w:hAnsiTheme="minorHAnsi" w:cstheme="minorHAnsi"/>
          <w:sz w:val="22"/>
          <w:szCs w:val="22"/>
          <w:lang w:val="es-CL"/>
        </w:rPr>
        <w:t>constata que</w:t>
      </w:r>
      <w:r w:rsidR="00784B04" w:rsidRPr="00784B04">
        <w:rPr>
          <w:rFonts w:asciiTheme="minorHAnsi" w:hAnsiTheme="minorHAnsi" w:cstheme="minorHAnsi"/>
          <w:sz w:val="22"/>
          <w:szCs w:val="22"/>
          <w:lang w:val="es-CL"/>
        </w:rPr>
        <w:t>,</w:t>
      </w:r>
      <w:r w:rsidRPr="00784B04">
        <w:rPr>
          <w:rFonts w:asciiTheme="minorHAnsi" w:hAnsiTheme="minorHAnsi" w:cstheme="minorHAnsi"/>
          <w:sz w:val="22"/>
          <w:szCs w:val="22"/>
          <w:lang w:val="es-CL"/>
        </w:rPr>
        <w:t xml:space="preserve"> ha </w:t>
      </w:r>
      <w:r w:rsidR="00784B04" w:rsidRPr="00784B04">
        <w:rPr>
          <w:rFonts w:asciiTheme="minorHAnsi" w:hAnsiTheme="minorHAnsi" w:cstheme="minorHAnsi"/>
          <w:sz w:val="22"/>
          <w:szCs w:val="22"/>
          <w:lang w:val="es-CL"/>
        </w:rPr>
        <w:t>aumentado</w:t>
      </w:r>
      <w:r w:rsidRPr="00784B04">
        <w:rPr>
          <w:rFonts w:asciiTheme="minorHAnsi" w:hAnsiTheme="minorHAnsi" w:cstheme="minorHAnsi"/>
          <w:sz w:val="22"/>
          <w:szCs w:val="22"/>
          <w:lang w:val="es-CL"/>
        </w:rPr>
        <w:t xml:space="preserve"> la pobreza y la vulnerabilidad desde el</w:t>
      </w:r>
      <w:r w:rsidRPr="00784B04">
        <w:rPr>
          <w:rFonts w:asciiTheme="minorHAnsi" w:hAnsiTheme="minorHAnsi" w:cstheme="minorHAnsi"/>
          <w:b/>
          <w:bCs/>
          <w:sz w:val="22"/>
          <w:szCs w:val="22"/>
          <w:lang w:val="es-CL"/>
        </w:rPr>
        <w:t> </w:t>
      </w:r>
      <w:r w:rsidRPr="00784B04">
        <w:rPr>
          <w:rFonts w:asciiTheme="minorHAnsi" w:hAnsiTheme="minorHAnsi" w:cstheme="minorHAnsi"/>
          <w:sz w:val="22"/>
          <w:szCs w:val="22"/>
          <w:lang w:val="es-CL"/>
        </w:rPr>
        <w:t>inicio de la pandemia en nuestro país</w:t>
      </w:r>
      <w:r w:rsidR="00784B04" w:rsidRPr="00784B04">
        <w:rPr>
          <w:rFonts w:asciiTheme="minorHAnsi" w:hAnsiTheme="minorHAnsi" w:cstheme="minorHAnsi"/>
          <w:sz w:val="22"/>
          <w:szCs w:val="22"/>
          <w:lang w:val="es-CL"/>
        </w:rPr>
        <w:t xml:space="preserve">.  El análisis señala que el </w:t>
      </w:r>
      <w:r w:rsidR="00784B04" w:rsidRPr="00784B04">
        <w:rPr>
          <w:rFonts w:asciiTheme="minorHAnsi" w:hAnsiTheme="minorHAnsi" w:cstheme="minorHAnsi"/>
          <w:i/>
          <w:iCs/>
          <w:sz w:val="22"/>
          <w:szCs w:val="22"/>
          <w:lang w:val="es-CL"/>
        </w:rPr>
        <w:t>ingreso per cápita cayó alrededor de 40% en los hogares donde al menos uno de sus integrantes perdió su trabajo</w:t>
      </w:r>
      <w:r w:rsidR="00784B04" w:rsidRPr="00784B04">
        <w:rPr>
          <w:rFonts w:asciiTheme="minorHAnsi" w:hAnsiTheme="minorHAnsi" w:cstheme="minorHAnsi"/>
          <w:sz w:val="22"/>
          <w:szCs w:val="22"/>
          <w:lang w:val="es-CL"/>
        </w:rPr>
        <w:t>, y se estima que cerca de</w:t>
      </w:r>
      <w:r w:rsidR="00784B04" w:rsidRPr="00784B04">
        <w:rPr>
          <w:rFonts w:asciiTheme="minorHAnsi" w:hAnsiTheme="minorHAnsi" w:cstheme="minorHAnsi"/>
          <w:b/>
          <w:bCs/>
          <w:sz w:val="22"/>
          <w:szCs w:val="22"/>
          <w:lang w:val="es-CL"/>
        </w:rPr>
        <w:t> </w:t>
      </w:r>
      <w:r w:rsidR="00784B04" w:rsidRPr="00784B04">
        <w:rPr>
          <w:rFonts w:asciiTheme="minorHAnsi" w:hAnsiTheme="minorHAnsi" w:cstheme="minorHAnsi"/>
          <w:i/>
          <w:iCs/>
          <w:sz w:val="22"/>
          <w:szCs w:val="22"/>
          <w:lang w:val="es-CL"/>
        </w:rPr>
        <w:t xml:space="preserve">2,3 millones de personas de clase media cayeron a vulnerabilidad mientras que 300 mil personas de clase alta pasaron a ser clase media.  </w:t>
      </w:r>
    </w:p>
    <w:p w14:paraId="0118130F" w14:textId="77777777" w:rsidR="00784B04" w:rsidRDefault="00784B04" w:rsidP="00312D49">
      <w:pPr>
        <w:pStyle w:val="Prrafodelista"/>
        <w:ind w:left="360"/>
        <w:rPr>
          <w:rFonts w:asciiTheme="minorHAnsi" w:hAnsiTheme="minorHAnsi" w:cstheme="minorHAnsi"/>
          <w:sz w:val="22"/>
          <w:szCs w:val="22"/>
          <w:lang w:val="es-CL"/>
        </w:rPr>
      </w:pPr>
    </w:p>
    <w:p w14:paraId="79F0184A" w14:textId="1C5BBA67" w:rsidR="00BC03B4" w:rsidRPr="00BC03B4" w:rsidRDefault="00784B04" w:rsidP="00F75635">
      <w:pPr>
        <w:numPr>
          <w:ilvl w:val="0"/>
          <w:numId w:val="14"/>
        </w:numPr>
        <w:ind w:left="360"/>
        <w:jc w:val="both"/>
        <w:rPr>
          <w:sz w:val="22"/>
          <w:szCs w:val="22"/>
          <w:lang w:val="es-ES"/>
        </w:rPr>
      </w:pPr>
      <w:r>
        <w:rPr>
          <w:rFonts w:asciiTheme="minorHAnsi" w:hAnsiTheme="minorHAnsi" w:cstheme="minorHAnsi"/>
          <w:sz w:val="22"/>
          <w:szCs w:val="22"/>
          <w:lang w:val="es-CL"/>
        </w:rPr>
        <w:t xml:space="preserve">Para un país de 18 millones de habitantes, estas proporciones desafían los instrumentos de política social de cara a este nuevo escenario.  </w:t>
      </w:r>
      <w:r w:rsidR="00BC03B4" w:rsidRPr="00207377">
        <w:rPr>
          <w:rFonts w:asciiTheme="minorHAnsi" w:hAnsiTheme="minorHAnsi" w:cstheme="minorHAnsi"/>
          <w:sz w:val="22"/>
          <w:szCs w:val="22"/>
          <w:lang w:val="es-ES"/>
        </w:rPr>
        <w:t>Debemos generar una confluencia de acciones y voluntades, del sector público, municipal y privado, para ayudar a resolver los desafíos que nos impone el momento que vivimos. La dramática situación de las familias, y la imperiosa necesidad de asegurar la continuidad operacional y las inversiones de la industria sanitaria en un escenario de mega sequía, nos obliga a todos.</w:t>
      </w:r>
    </w:p>
    <w:p w14:paraId="1F23DE10" w14:textId="39ABDD0D" w:rsidR="00E3542D" w:rsidRPr="00BC03B4" w:rsidRDefault="00E3542D" w:rsidP="00E3542D">
      <w:pPr>
        <w:jc w:val="both"/>
        <w:rPr>
          <w:sz w:val="22"/>
          <w:szCs w:val="22"/>
          <w:lang w:val="es-ES"/>
        </w:rPr>
      </w:pPr>
    </w:p>
    <w:p w14:paraId="3E0AC13D" w14:textId="747FC2E3" w:rsidR="00E3542D" w:rsidRPr="003A70AB" w:rsidRDefault="00E3542D" w:rsidP="00B66B4A">
      <w:pPr>
        <w:spacing w:line="259" w:lineRule="auto"/>
        <w:ind w:firstLine="567"/>
        <w:jc w:val="both"/>
        <w:rPr>
          <w:sz w:val="22"/>
          <w:szCs w:val="22"/>
          <w:lang w:val="es-ES_tradnl"/>
        </w:rPr>
      </w:pPr>
      <w:r w:rsidRPr="003A70AB">
        <w:rPr>
          <w:sz w:val="22"/>
          <w:szCs w:val="22"/>
          <w:lang w:val="es-ES_tradnl"/>
        </w:rPr>
        <w:t>4.2.</w:t>
      </w:r>
      <w:r w:rsidR="00B66B4A" w:rsidRPr="003A70AB">
        <w:rPr>
          <w:sz w:val="22"/>
          <w:szCs w:val="22"/>
          <w:lang w:val="es-ES_tradnl"/>
        </w:rPr>
        <w:tab/>
      </w:r>
      <w:r w:rsidRPr="003A70AB">
        <w:rPr>
          <w:sz w:val="22"/>
          <w:szCs w:val="22"/>
          <w:lang w:val="es-ES_tradnl"/>
        </w:rPr>
        <w:t xml:space="preserve">¿Qué medidas se han tomado para </w:t>
      </w:r>
      <w:r w:rsidR="00AA58B7" w:rsidRPr="003A70AB">
        <w:rPr>
          <w:sz w:val="22"/>
          <w:szCs w:val="22"/>
          <w:lang w:val="es-ES_tradnl"/>
        </w:rPr>
        <w:t>garantizar</w:t>
      </w:r>
      <w:r w:rsidRPr="003A70AB">
        <w:rPr>
          <w:sz w:val="22"/>
          <w:szCs w:val="22"/>
          <w:lang w:val="es-ES_tradnl"/>
        </w:rPr>
        <w:t xml:space="preserve"> el agua, el saneamiento y la higiene como parte del fortalecimiento de la política de salud pública? ¿Qué impacto (si lo hay) tuvieron las medidas de </w:t>
      </w:r>
      <w:r w:rsidR="00AA58B7" w:rsidRPr="003A70AB">
        <w:rPr>
          <w:sz w:val="22"/>
          <w:szCs w:val="22"/>
          <w:lang w:val="es-ES_tradnl"/>
        </w:rPr>
        <w:t xml:space="preserve">protección frente a la </w:t>
      </w:r>
      <w:r w:rsidRPr="003A70AB">
        <w:rPr>
          <w:sz w:val="22"/>
          <w:szCs w:val="22"/>
          <w:lang w:val="es-ES_tradnl"/>
        </w:rPr>
        <w:t xml:space="preserve">COVID-19 en </w:t>
      </w:r>
      <w:r w:rsidR="00AA58B7" w:rsidRPr="003A70AB">
        <w:rPr>
          <w:sz w:val="22"/>
          <w:szCs w:val="22"/>
          <w:lang w:val="es-ES_tradnl"/>
        </w:rPr>
        <w:t>cuestiones relacionadas con</w:t>
      </w:r>
      <w:r w:rsidRPr="003A70AB">
        <w:rPr>
          <w:sz w:val="22"/>
          <w:szCs w:val="22"/>
          <w:lang w:val="es-ES_tradnl"/>
        </w:rPr>
        <w:t xml:space="preserve"> los derechos humanos al agua y </w:t>
      </w:r>
      <w:r w:rsidR="00AA58B7" w:rsidRPr="003A70AB">
        <w:rPr>
          <w:sz w:val="22"/>
          <w:szCs w:val="22"/>
          <w:lang w:val="es-ES_tradnl"/>
        </w:rPr>
        <w:t>a</w:t>
      </w:r>
      <w:r w:rsidRPr="003A70AB">
        <w:rPr>
          <w:sz w:val="22"/>
          <w:szCs w:val="22"/>
          <w:lang w:val="es-ES_tradnl"/>
        </w:rPr>
        <w:t xml:space="preserve">l saneamiento, </w:t>
      </w:r>
      <w:r w:rsidR="00AA58B7" w:rsidRPr="003A70AB">
        <w:rPr>
          <w:sz w:val="22"/>
          <w:szCs w:val="22"/>
          <w:lang w:val="es-ES_tradnl"/>
        </w:rPr>
        <w:t>como</w:t>
      </w:r>
      <w:r w:rsidRPr="003A70AB">
        <w:rPr>
          <w:sz w:val="22"/>
          <w:szCs w:val="22"/>
          <w:lang w:val="es-ES_tradnl"/>
        </w:rPr>
        <w:t xml:space="preserve"> proyectos relacionados con la higiene menstrual? </w:t>
      </w:r>
    </w:p>
    <w:p w14:paraId="6763369C" w14:textId="77777777" w:rsidR="00784B04" w:rsidRDefault="00784B04" w:rsidP="00BC03B4">
      <w:pPr>
        <w:jc w:val="both"/>
        <w:rPr>
          <w:sz w:val="22"/>
          <w:szCs w:val="22"/>
          <w:lang w:val="es-ES_tradnl"/>
        </w:rPr>
      </w:pPr>
    </w:p>
    <w:p w14:paraId="12CBB632" w14:textId="77777777" w:rsidR="00BC03B4" w:rsidRPr="00BC03B4" w:rsidRDefault="00BC03B4" w:rsidP="00BC03B4">
      <w:pPr>
        <w:jc w:val="both"/>
        <w:rPr>
          <w:sz w:val="22"/>
          <w:szCs w:val="22"/>
          <w:lang w:val="es-ES_tradnl"/>
        </w:rPr>
      </w:pPr>
    </w:p>
    <w:p w14:paraId="3DA40831" w14:textId="096AE14E" w:rsidR="00E3542D" w:rsidRPr="002C4DC0" w:rsidRDefault="00BC03B4" w:rsidP="002C4DC0">
      <w:pPr>
        <w:ind w:left="414"/>
        <w:jc w:val="both"/>
        <w:rPr>
          <w:rFonts w:asciiTheme="minorHAnsi" w:hAnsiTheme="minorHAnsi" w:cstheme="minorHAnsi"/>
          <w:sz w:val="22"/>
          <w:szCs w:val="22"/>
          <w:lang w:val="es-ES_tradnl"/>
        </w:rPr>
      </w:pPr>
      <w:r w:rsidRPr="004B2EA5">
        <w:rPr>
          <w:rFonts w:asciiTheme="minorHAnsi" w:hAnsiTheme="minorHAnsi" w:cstheme="minorHAnsi"/>
          <w:sz w:val="22"/>
          <w:szCs w:val="22"/>
          <w:lang w:val="es-ES_tradnl"/>
        </w:rPr>
        <w:t>No consta</w:t>
      </w:r>
      <w:r w:rsidRPr="002C4DC0">
        <w:rPr>
          <w:rFonts w:asciiTheme="minorHAnsi" w:hAnsiTheme="minorHAnsi" w:cstheme="minorHAnsi"/>
          <w:sz w:val="22"/>
          <w:szCs w:val="22"/>
          <w:lang w:val="es-ES_tradnl"/>
        </w:rPr>
        <w:t xml:space="preserve"> que haya sido necesario ningún proyecto específico de este tipo.</w:t>
      </w:r>
    </w:p>
    <w:p w14:paraId="4BE80285" w14:textId="77777777" w:rsidR="00BC03B4" w:rsidRPr="003A70AB" w:rsidRDefault="00BC03B4" w:rsidP="00E3542D">
      <w:pPr>
        <w:jc w:val="both"/>
        <w:rPr>
          <w:sz w:val="22"/>
          <w:szCs w:val="22"/>
          <w:lang w:val="es-ES_tradnl"/>
        </w:rPr>
      </w:pPr>
    </w:p>
    <w:p w14:paraId="58DB2122" w14:textId="64646411" w:rsidR="00E3542D" w:rsidRPr="003A70AB" w:rsidRDefault="00E3542D" w:rsidP="00B66B4A">
      <w:pPr>
        <w:spacing w:line="259" w:lineRule="auto"/>
        <w:ind w:firstLine="567"/>
        <w:jc w:val="both"/>
        <w:rPr>
          <w:sz w:val="22"/>
          <w:szCs w:val="22"/>
          <w:lang w:val="es-ES_tradnl"/>
        </w:rPr>
      </w:pPr>
      <w:r w:rsidRPr="003A70AB">
        <w:rPr>
          <w:sz w:val="22"/>
          <w:szCs w:val="22"/>
          <w:lang w:val="es-ES_tradnl"/>
        </w:rPr>
        <w:t>4.3.</w:t>
      </w:r>
      <w:r w:rsidR="00B66B4A" w:rsidRPr="003A70AB">
        <w:rPr>
          <w:sz w:val="22"/>
          <w:szCs w:val="22"/>
          <w:lang w:val="es-ES_tradnl"/>
        </w:rPr>
        <w:tab/>
      </w:r>
      <w:r w:rsidRPr="003A70AB">
        <w:rPr>
          <w:sz w:val="22"/>
          <w:szCs w:val="22"/>
          <w:lang w:val="es-ES_tradnl"/>
        </w:rPr>
        <w:t>En su opinión, y haciendo referencia tanto a medidas a corto como a largo plazo (“</w:t>
      </w:r>
      <w:proofErr w:type="spellStart"/>
      <w:r w:rsidRPr="003A70AB">
        <w:rPr>
          <w:sz w:val="22"/>
          <w:szCs w:val="22"/>
          <w:lang w:val="es-ES_tradnl"/>
        </w:rPr>
        <w:t>Building</w:t>
      </w:r>
      <w:proofErr w:type="spellEnd"/>
      <w:r w:rsidRPr="003A70AB">
        <w:rPr>
          <w:sz w:val="22"/>
          <w:szCs w:val="22"/>
          <w:lang w:val="es-ES_tradnl"/>
        </w:rPr>
        <w:t xml:space="preserve"> Back/Forward </w:t>
      </w:r>
      <w:proofErr w:type="spellStart"/>
      <w:r w:rsidRPr="003A70AB">
        <w:rPr>
          <w:sz w:val="22"/>
          <w:szCs w:val="22"/>
          <w:lang w:val="es-ES_tradnl"/>
        </w:rPr>
        <w:t>Better</w:t>
      </w:r>
      <w:proofErr w:type="spellEnd"/>
      <w:r w:rsidRPr="003A70AB">
        <w:rPr>
          <w:sz w:val="22"/>
          <w:szCs w:val="22"/>
          <w:lang w:val="es-ES_tradnl"/>
        </w:rPr>
        <w:t>”) ¿qué áreas no han sido abordadas o requieren mayor atención?</w:t>
      </w:r>
    </w:p>
    <w:p w14:paraId="6992ED51" w14:textId="77777777" w:rsidR="00E3542D" w:rsidRDefault="00E3542D" w:rsidP="00E3542D">
      <w:pPr>
        <w:jc w:val="both"/>
        <w:rPr>
          <w:sz w:val="22"/>
          <w:szCs w:val="22"/>
          <w:lang w:val="es-ES_tradnl"/>
        </w:rPr>
      </w:pPr>
    </w:p>
    <w:p w14:paraId="3B364C68" w14:textId="3BCAE087" w:rsidR="00A31A4F" w:rsidRDefault="00784B04" w:rsidP="00F75635">
      <w:pPr>
        <w:pStyle w:val="Prrafodelista"/>
        <w:numPr>
          <w:ilvl w:val="0"/>
          <w:numId w:val="15"/>
        </w:numPr>
        <w:ind w:left="360"/>
        <w:jc w:val="both"/>
        <w:rPr>
          <w:rFonts w:asciiTheme="minorHAnsi" w:hAnsiTheme="minorHAnsi" w:cstheme="minorHAnsi"/>
          <w:sz w:val="22"/>
          <w:szCs w:val="22"/>
          <w:lang w:val="es-CL"/>
        </w:rPr>
      </w:pPr>
      <w:r w:rsidRPr="00784B04">
        <w:rPr>
          <w:rFonts w:asciiTheme="minorHAnsi" w:hAnsiTheme="minorHAnsi" w:cstheme="minorHAnsi"/>
          <w:sz w:val="22"/>
          <w:szCs w:val="22"/>
          <w:lang w:val="es-CL"/>
        </w:rPr>
        <w:t>Además de lo propiamente sectorial, en la institucionalidad del agua es necesario abordar con decisión brechas estructurales</w:t>
      </w:r>
      <w:r w:rsidR="00D42916">
        <w:rPr>
          <w:rFonts w:asciiTheme="minorHAnsi" w:hAnsiTheme="minorHAnsi" w:cstheme="minorHAnsi"/>
          <w:sz w:val="22"/>
          <w:szCs w:val="22"/>
          <w:lang w:val="es-CL"/>
        </w:rPr>
        <w:t>, como el r</w:t>
      </w:r>
      <w:r w:rsidRPr="00784B04">
        <w:rPr>
          <w:rFonts w:asciiTheme="minorHAnsi" w:hAnsiTheme="minorHAnsi" w:cstheme="minorHAnsi"/>
          <w:sz w:val="22"/>
          <w:szCs w:val="22"/>
          <w:lang w:val="es-CL"/>
        </w:rPr>
        <w:t>econoc</w:t>
      </w:r>
      <w:r w:rsidR="00D42916">
        <w:rPr>
          <w:rFonts w:asciiTheme="minorHAnsi" w:hAnsiTheme="minorHAnsi" w:cstheme="minorHAnsi"/>
          <w:sz w:val="22"/>
          <w:szCs w:val="22"/>
          <w:lang w:val="es-CL"/>
        </w:rPr>
        <w:t>imiento c</w:t>
      </w:r>
      <w:r w:rsidRPr="00784B04">
        <w:rPr>
          <w:rFonts w:asciiTheme="minorHAnsi" w:hAnsiTheme="minorHAnsi" w:cstheme="minorHAnsi"/>
          <w:sz w:val="22"/>
          <w:szCs w:val="22"/>
          <w:lang w:val="es-CL"/>
        </w:rPr>
        <w:t>onstituci</w:t>
      </w:r>
      <w:r w:rsidR="00D42916">
        <w:rPr>
          <w:rFonts w:asciiTheme="minorHAnsi" w:hAnsiTheme="minorHAnsi" w:cstheme="minorHAnsi"/>
          <w:sz w:val="22"/>
          <w:szCs w:val="22"/>
          <w:lang w:val="es-CL"/>
        </w:rPr>
        <w:t>onal de</w:t>
      </w:r>
      <w:r w:rsidRPr="00784B04">
        <w:rPr>
          <w:rFonts w:asciiTheme="minorHAnsi" w:hAnsiTheme="minorHAnsi" w:cstheme="minorHAnsi"/>
          <w:sz w:val="22"/>
          <w:szCs w:val="22"/>
          <w:lang w:val="es-CL"/>
        </w:rPr>
        <w:t xml:space="preserve"> </w:t>
      </w:r>
      <w:r w:rsidRPr="00784B04">
        <w:rPr>
          <w:rFonts w:asciiTheme="minorHAnsi" w:hAnsiTheme="minorHAnsi" w:cstheme="minorHAnsi"/>
          <w:i/>
          <w:iCs/>
          <w:sz w:val="22"/>
          <w:szCs w:val="22"/>
          <w:lang w:val="es-CL"/>
        </w:rPr>
        <w:t>los derechos humanos al agua y al saneamiento, priorizando el uso humano y doméstico</w:t>
      </w:r>
      <w:r w:rsidRPr="00784B04">
        <w:rPr>
          <w:rFonts w:asciiTheme="minorHAnsi" w:hAnsiTheme="minorHAnsi" w:cstheme="minorHAnsi"/>
          <w:sz w:val="22"/>
          <w:szCs w:val="22"/>
          <w:lang w:val="es-CL"/>
        </w:rPr>
        <w:t>. Cabe recordar que del agua que se consume cada año en Chile, el 11% se destina a consumo humano; 7% a industria; 4% a minería; 4% a generación y 72% a la agricultura.</w:t>
      </w:r>
      <w:r w:rsidR="00A31A4F">
        <w:rPr>
          <w:rFonts w:asciiTheme="minorHAnsi" w:hAnsiTheme="minorHAnsi" w:cstheme="minorHAnsi"/>
          <w:sz w:val="22"/>
          <w:szCs w:val="22"/>
          <w:lang w:val="es-CL"/>
        </w:rPr>
        <w:t xml:space="preserve"> </w:t>
      </w:r>
    </w:p>
    <w:p w14:paraId="74156B6A" w14:textId="77777777" w:rsidR="00A31A4F" w:rsidRPr="00A31A4F" w:rsidRDefault="00A31A4F" w:rsidP="00312D49">
      <w:pPr>
        <w:jc w:val="both"/>
        <w:rPr>
          <w:rFonts w:asciiTheme="minorHAnsi" w:hAnsiTheme="minorHAnsi" w:cstheme="minorHAnsi"/>
          <w:sz w:val="22"/>
          <w:szCs w:val="22"/>
          <w:lang w:val="es-CL"/>
        </w:rPr>
      </w:pPr>
    </w:p>
    <w:p w14:paraId="4C658B13" w14:textId="74320071" w:rsidR="00A31A4F" w:rsidRDefault="00A31A4F" w:rsidP="00F75635">
      <w:pPr>
        <w:pStyle w:val="Prrafodelista"/>
        <w:numPr>
          <w:ilvl w:val="0"/>
          <w:numId w:val="15"/>
        </w:numPr>
        <w:ind w:left="360"/>
        <w:jc w:val="both"/>
        <w:rPr>
          <w:rFonts w:asciiTheme="minorHAnsi" w:hAnsiTheme="minorHAnsi" w:cstheme="minorHAnsi"/>
          <w:sz w:val="22"/>
          <w:szCs w:val="22"/>
          <w:lang w:val="es-CL"/>
        </w:rPr>
      </w:pPr>
      <w:r>
        <w:rPr>
          <w:rFonts w:asciiTheme="minorHAnsi" w:hAnsiTheme="minorHAnsi" w:cstheme="minorHAnsi"/>
          <w:sz w:val="22"/>
          <w:szCs w:val="22"/>
          <w:lang w:val="es-CL"/>
        </w:rPr>
        <w:t>Actualmente en Chile, se ha iniciado un proceso de cambio constitucional conforme a un calendario institucional que debiera estar culminando en un plazo de dos años, y donde, aparentemente, existiría consenso político para avanzar en la dirección señalada.</w:t>
      </w:r>
    </w:p>
    <w:p w14:paraId="6E9533FD" w14:textId="77777777" w:rsidR="00A31A4F" w:rsidRPr="00A31A4F" w:rsidRDefault="00A31A4F" w:rsidP="00312D49">
      <w:pPr>
        <w:pStyle w:val="Prrafodelista"/>
        <w:ind w:left="0"/>
        <w:rPr>
          <w:rFonts w:asciiTheme="minorHAnsi" w:hAnsiTheme="minorHAnsi" w:cstheme="minorHAnsi"/>
          <w:sz w:val="22"/>
          <w:szCs w:val="22"/>
          <w:lang w:val="es-CL"/>
        </w:rPr>
      </w:pPr>
    </w:p>
    <w:p w14:paraId="4D7DE40F" w14:textId="199BD858" w:rsidR="00784B04" w:rsidRPr="00784B04" w:rsidRDefault="00A31A4F" w:rsidP="00F75635">
      <w:pPr>
        <w:pStyle w:val="Prrafodelista"/>
        <w:numPr>
          <w:ilvl w:val="0"/>
          <w:numId w:val="15"/>
        </w:numPr>
        <w:ind w:left="360"/>
        <w:jc w:val="both"/>
        <w:rPr>
          <w:rFonts w:asciiTheme="minorHAnsi" w:hAnsiTheme="minorHAnsi" w:cstheme="minorHAnsi"/>
          <w:sz w:val="22"/>
          <w:szCs w:val="22"/>
          <w:lang w:val="es-CL"/>
        </w:rPr>
      </w:pPr>
      <w:r>
        <w:rPr>
          <w:rFonts w:asciiTheme="minorHAnsi" w:hAnsiTheme="minorHAnsi" w:cstheme="minorHAnsi"/>
          <w:sz w:val="22"/>
          <w:szCs w:val="22"/>
          <w:lang w:val="es-CL"/>
        </w:rPr>
        <w:t>Sin perjuicio de lo anterior, a</w:t>
      </w:r>
      <w:r w:rsidR="00784B04" w:rsidRPr="00784B04">
        <w:rPr>
          <w:rFonts w:asciiTheme="minorHAnsi" w:hAnsiTheme="minorHAnsi" w:cstheme="minorHAnsi"/>
          <w:sz w:val="22"/>
          <w:szCs w:val="22"/>
          <w:lang w:val="es-CL"/>
        </w:rPr>
        <w:t xml:space="preserve">sí también, el Código de Aguas debiera ajustar su normativa a este </w:t>
      </w:r>
      <w:r>
        <w:rPr>
          <w:rFonts w:asciiTheme="minorHAnsi" w:hAnsiTheme="minorHAnsi" w:cstheme="minorHAnsi"/>
          <w:sz w:val="22"/>
          <w:szCs w:val="22"/>
          <w:lang w:val="es-CL"/>
        </w:rPr>
        <w:t xml:space="preserve">futuro </w:t>
      </w:r>
      <w:r w:rsidR="00784B04" w:rsidRPr="00784B04">
        <w:rPr>
          <w:rFonts w:asciiTheme="minorHAnsi" w:hAnsiTheme="minorHAnsi" w:cstheme="minorHAnsi"/>
          <w:sz w:val="22"/>
          <w:szCs w:val="22"/>
          <w:lang w:val="es-CL"/>
        </w:rPr>
        <w:t xml:space="preserve">reconocimiento constitucional. Esto representaría un primer paso fundamental para garantizar que tanto las actuales como futuras generaciones dispongan de agua.  </w:t>
      </w:r>
      <w:r w:rsidR="00784B04" w:rsidRPr="00784B04">
        <w:rPr>
          <w:rFonts w:asciiTheme="minorHAnsi" w:hAnsiTheme="minorHAnsi" w:cstheme="minorHAnsi"/>
          <w:sz w:val="22"/>
          <w:szCs w:val="22"/>
          <w:lang w:val="es-CL"/>
        </w:rPr>
        <w:lastRenderedPageBreak/>
        <w:t xml:space="preserve">Asimismo, sentaría las bases para enfrentar un desafío pendiente: el acceso a agua potable y saneamiento en los sectores rurales. </w:t>
      </w:r>
      <w:r>
        <w:rPr>
          <w:rFonts w:asciiTheme="minorHAnsi" w:hAnsiTheme="minorHAnsi" w:cstheme="minorHAnsi"/>
          <w:sz w:val="22"/>
          <w:szCs w:val="22"/>
          <w:lang w:val="es-CL"/>
        </w:rPr>
        <w:t xml:space="preserve"> </w:t>
      </w:r>
    </w:p>
    <w:p w14:paraId="3718B5B0" w14:textId="77777777" w:rsidR="00784B04" w:rsidRPr="00BC03B4" w:rsidRDefault="00784B04" w:rsidP="00BC03B4">
      <w:pPr>
        <w:jc w:val="both"/>
        <w:rPr>
          <w:sz w:val="22"/>
          <w:szCs w:val="22"/>
          <w:u w:val="single"/>
          <w:lang w:val="es-ES_tradnl"/>
        </w:rPr>
      </w:pPr>
    </w:p>
    <w:p w14:paraId="50EC816A" w14:textId="77777777" w:rsidR="00BC03B4" w:rsidRPr="00BC03B4" w:rsidRDefault="00BC03B4" w:rsidP="00BC03B4">
      <w:pPr>
        <w:jc w:val="both"/>
        <w:rPr>
          <w:sz w:val="22"/>
          <w:szCs w:val="22"/>
          <w:lang w:val="es-ES_tradnl"/>
        </w:rPr>
      </w:pPr>
    </w:p>
    <w:p w14:paraId="5D6EFC33" w14:textId="77777777" w:rsidR="009C1310" w:rsidRDefault="00E3542D" w:rsidP="009C1310">
      <w:pPr>
        <w:spacing w:line="259" w:lineRule="auto"/>
        <w:ind w:firstLine="567"/>
        <w:jc w:val="both"/>
        <w:rPr>
          <w:sz w:val="22"/>
          <w:szCs w:val="22"/>
          <w:lang w:val="es-ES_tradnl"/>
        </w:rPr>
      </w:pPr>
      <w:r w:rsidRPr="003A70AB">
        <w:rPr>
          <w:sz w:val="22"/>
          <w:szCs w:val="22"/>
          <w:lang w:val="es-ES_tradnl"/>
        </w:rPr>
        <w:t>4.4.</w:t>
      </w:r>
      <w:r w:rsidR="00B66B4A" w:rsidRPr="003A70AB">
        <w:rPr>
          <w:sz w:val="22"/>
          <w:szCs w:val="22"/>
          <w:lang w:val="es-ES_tradnl"/>
        </w:rPr>
        <w:tab/>
      </w:r>
      <w:r w:rsidRPr="003A70AB">
        <w:rPr>
          <w:sz w:val="22"/>
          <w:szCs w:val="22"/>
          <w:lang w:val="es-ES_tradnl"/>
        </w:rPr>
        <w:t xml:space="preserve">En su opinión, ¿los gobiernos nacionales/regionales/locales han respondido de forma adecuada a la crisis desencadenada por pandemia a través de las políticas de </w:t>
      </w:r>
      <w:r w:rsidR="00AA58B7" w:rsidRPr="003A70AB">
        <w:rPr>
          <w:sz w:val="22"/>
          <w:szCs w:val="22"/>
          <w:lang w:val="es-ES_tradnl"/>
        </w:rPr>
        <w:t>protec</w:t>
      </w:r>
      <w:r w:rsidRPr="003A70AB">
        <w:rPr>
          <w:sz w:val="22"/>
          <w:szCs w:val="22"/>
          <w:lang w:val="es-ES_tradnl"/>
        </w:rPr>
        <w:t>ción?</w:t>
      </w:r>
    </w:p>
    <w:p w14:paraId="10AED403" w14:textId="77777777" w:rsidR="006B11BC" w:rsidRDefault="006B11BC" w:rsidP="006B11BC">
      <w:pPr>
        <w:spacing w:line="259" w:lineRule="auto"/>
        <w:ind w:firstLine="567"/>
        <w:jc w:val="both"/>
        <w:rPr>
          <w:sz w:val="22"/>
          <w:szCs w:val="22"/>
          <w:lang w:val="es-ES_tradnl"/>
        </w:rPr>
      </w:pPr>
    </w:p>
    <w:p w14:paraId="0C451711" w14:textId="19B9069B" w:rsidR="009249BA" w:rsidRPr="003F76CD" w:rsidRDefault="006B11BC" w:rsidP="009249BA">
      <w:pPr>
        <w:pStyle w:val="Prrafodelista"/>
        <w:numPr>
          <w:ilvl w:val="0"/>
          <w:numId w:val="18"/>
        </w:numPr>
        <w:spacing w:line="259" w:lineRule="auto"/>
        <w:jc w:val="both"/>
        <w:rPr>
          <w:rFonts w:asciiTheme="minorHAnsi" w:hAnsiTheme="minorHAnsi" w:cstheme="minorHAnsi"/>
          <w:sz w:val="22"/>
          <w:szCs w:val="22"/>
          <w:lang w:val="es-ES_tradnl"/>
        </w:rPr>
      </w:pPr>
      <w:r w:rsidRPr="00F05D18">
        <w:rPr>
          <w:rFonts w:asciiTheme="minorHAnsi" w:hAnsiTheme="minorHAnsi" w:cstheme="minorHAnsi"/>
          <w:sz w:val="22"/>
          <w:szCs w:val="22"/>
          <w:lang w:val="es-CL"/>
        </w:rPr>
        <w:t>En general en Chile existe un muy alto nivel de centralización en la toma de decisiones, determinación de políticas públicas y manejo de recursos. En ese contexto, las iniciativas se generan a nivel central siendo en general aplicables a todo el país. En ese contexto se han adoptado numerosas medidas</w:t>
      </w:r>
      <w:r w:rsidRPr="00F05D18">
        <w:rPr>
          <w:rFonts w:asciiTheme="minorHAnsi" w:hAnsiTheme="minorHAnsi" w:cstheme="minorHAnsi"/>
          <w:sz w:val="22"/>
          <w:szCs w:val="22"/>
          <w:lang w:val="es-ES_tradnl"/>
        </w:rPr>
        <w:t xml:space="preserve"> administrativas y soluciones legislativas que han contribuido eficazmente a paliar los efectos que la crisis de la pandemia produce.</w:t>
      </w:r>
    </w:p>
    <w:p w14:paraId="79EEFC7C" w14:textId="77777777" w:rsidR="002110BA" w:rsidRDefault="002110BA" w:rsidP="002110BA">
      <w:pPr>
        <w:rPr>
          <w:sz w:val="22"/>
          <w:szCs w:val="22"/>
          <w:lang w:val="es-ES_tradnl"/>
        </w:rPr>
      </w:pPr>
    </w:p>
    <w:p w14:paraId="60590EF7" w14:textId="77777777" w:rsidR="002110BA" w:rsidRDefault="002110BA" w:rsidP="002110BA">
      <w:pPr>
        <w:pStyle w:val="Ttulo2"/>
        <w:ind w:firstLine="293"/>
        <w:jc w:val="left"/>
        <w:rPr>
          <w:lang w:val="es-ES_tradnl"/>
        </w:rPr>
      </w:pPr>
    </w:p>
    <w:p w14:paraId="53A0058D" w14:textId="77777777" w:rsidR="002110BA" w:rsidRPr="003A70AB" w:rsidRDefault="002110BA" w:rsidP="002110BA">
      <w:pPr>
        <w:pStyle w:val="Ttulo2"/>
        <w:ind w:firstLine="293"/>
        <w:jc w:val="left"/>
        <w:rPr>
          <w:lang w:val="es-ES_tradnl"/>
        </w:rPr>
      </w:pPr>
      <w:r w:rsidRPr="003A70AB">
        <w:rPr>
          <w:lang w:val="es-ES_tradnl"/>
        </w:rPr>
        <w:t>II.</w:t>
      </w:r>
      <w:r w:rsidRPr="003A70AB">
        <w:rPr>
          <w:lang w:val="es-ES_tradnl"/>
        </w:rPr>
        <w:tab/>
        <w:t>Cuestionario Cambio Climático y Derecho Humano al Agua y Saneamiento</w:t>
      </w:r>
    </w:p>
    <w:p w14:paraId="3D01DAAC" w14:textId="77777777" w:rsidR="002110BA" w:rsidRPr="003A70AB" w:rsidRDefault="002110BA" w:rsidP="002110BA">
      <w:pPr>
        <w:jc w:val="both"/>
        <w:rPr>
          <w:sz w:val="22"/>
          <w:szCs w:val="22"/>
          <w:lang w:val="es-ES_tradnl"/>
        </w:rPr>
      </w:pPr>
    </w:p>
    <w:p w14:paraId="0B2EDA45" w14:textId="77777777" w:rsidR="002110BA" w:rsidRPr="003A70AB" w:rsidRDefault="002110BA" w:rsidP="002110BA">
      <w:pPr>
        <w:jc w:val="both"/>
        <w:rPr>
          <w:b/>
          <w:sz w:val="22"/>
          <w:szCs w:val="22"/>
          <w:lang w:val="es-ES_tradnl"/>
        </w:rPr>
      </w:pPr>
      <w:r w:rsidRPr="003A70AB">
        <w:rPr>
          <w:b/>
          <w:sz w:val="22"/>
          <w:szCs w:val="22"/>
          <w:lang w:val="es-ES_tradnl"/>
        </w:rPr>
        <w:t>Impactos en grupos específicos</w:t>
      </w:r>
    </w:p>
    <w:p w14:paraId="1F783E1E" w14:textId="77777777" w:rsidR="002110BA" w:rsidRPr="003A70AB" w:rsidRDefault="002110BA" w:rsidP="002110BA">
      <w:pPr>
        <w:jc w:val="both"/>
        <w:rPr>
          <w:sz w:val="22"/>
          <w:szCs w:val="22"/>
          <w:lang w:val="es-ES_tradnl"/>
        </w:rPr>
      </w:pPr>
    </w:p>
    <w:p w14:paraId="62F3CF73" w14:textId="77777777" w:rsidR="002110BA" w:rsidRPr="003A70AB" w:rsidRDefault="002110BA" w:rsidP="002110BA">
      <w:pPr>
        <w:pStyle w:val="Prrafodelista"/>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t>En su experiencia, ¿Cómo los impactos del cambio climático dificultan el cumplimiento de los Derechos Humanos al Agua y Saneamiento, especialmente en los grupos en situación de vulnerabilidad? ¿Puede identificar grupos específicos que hayan aumentado su vulnerabilidad en materia de abastecimiento y saneamiento debido al cambio climático (sequías, inundaciones, desertificación)? (por ejemplo, mujeres, personas en asentamientos, refugiados, indígenas, etc) ¿puede proporcionar algunos estudios de caso, estadísticas o ejemplos específicos?</w:t>
      </w:r>
    </w:p>
    <w:p w14:paraId="3E6A64B7" w14:textId="77777777" w:rsidR="002110BA" w:rsidRDefault="002110BA" w:rsidP="002110BA">
      <w:pPr>
        <w:jc w:val="both"/>
        <w:rPr>
          <w:sz w:val="22"/>
          <w:szCs w:val="22"/>
          <w:lang w:val="es-ES_tradnl"/>
        </w:rPr>
      </w:pPr>
    </w:p>
    <w:p w14:paraId="12A69693" w14:textId="77777777" w:rsidR="002110BA" w:rsidRPr="00C45EAD" w:rsidRDefault="002110BA" w:rsidP="00F75635">
      <w:pPr>
        <w:pStyle w:val="Prrafodelista"/>
        <w:numPr>
          <w:ilvl w:val="0"/>
          <w:numId w:val="17"/>
        </w:numPr>
        <w:ind w:left="360"/>
        <w:jc w:val="both"/>
        <w:rPr>
          <w:rFonts w:asciiTheme="minorHAnsi" w:hAnsiTheme="minorHAnsi" w:cstheme="minorHAnsi"/>
          <w:sz w:val="22"/>
          <w:szCs w:val="22"/>
          <w:lang w:val="es-CL"/>
        </w:rPr>
      </w:pPr>
      <w:r w:rsidRPr="00C45EAD">
        <w:rPr>
          <w:rFonts w:asciiTheme="minorHAnsi" w:hAnsiTheme="minorHAnsi" w:cstheme="minorHAnsi"/>
          <w:sz w:val="22"/>
          <w:szCs w:val="22"/>
          <w:lang w:val="es-CL"/>
        </w:rPr>
        <w:t>En Chile, los efectos del cambio climático se ven reflejados, por ejemplo, en la intensificación de los periodos de sequía en el centro y centro-sur del país, la ocurrencia de eventos extremos asociados a alza de temperaturas y cambios en los patrones de precipitación o aumento en la ocurrencia de marejadas costeras, entre otros. Estas amenazas, afectan las actividades y el desarrollo de muchos sectores productivos dependientes de recursos naturales, así como también a infraestructura expuesta a la ocurrencia de estos eventos extremos</w:t>
      </w:r>
      <w:r w:rsidRPr="00C45EAD">
        <w:rPr>
          <w:vertAlign w:val="superscript"/>
          <w:lang w:val="es-CL"/>
        </w:rPr>
        <w:footnoteReference w:id="6"/>
      </w:r>
      <w:r w:rsidRPr="00C45EAD">
        <w:rPr>
          <w:rFonts w:asciiTheme="minorHAnsi" w:hAnsiTheme="minorHAnsi" w:cstheme="minorHAnsi"/>
          <w:sz w:val="22"/>
          <w:szCs w:val="22"/>
          <w:lang w:val="es-CL"/>
        </w:rPr>
        <w:t>.</w:t>
      </w:r>
    </w:p>
    <w:p w14:paraId="1BEB53EE" w14:textId="77777777" w:rsidR="002110BA" w:rsidRPr="00C45EAD" w:rsidRDefault="002110BA" w:rsidP="00EE520C">
      <w:pPr>
        <w:jc w:val="both"/>
        <w:rPr>
          <w:rFonts w:asciiTheme="minorHAnsi" w:hAnsiTheme="minorHAnsi" w:cstheme="minorHAnsi"/>
          <w:sz w:val="22"/>
          <w:szCs w:val="22"/>
          <w:lang w:val="es-CL"/>
        </w:rPr>
      </w:pPr>
    </w:p>
    <w:p w14:paraId="2DFF92BA" w14:textId="77777777" w:rsidR="002110BA" w:rsidRDefault="002110BA" w:rsidP="00F75635">
      <w:pPr>
        <w:pStyle w:val="Prrafodelista"/>
        <w:numPr>
          <w:ilvl w:val="0"/>
          <w:numId w:val="17"/>
        </w:numPr>
        <w:ind w:left="360"/>
        <w:jc w:val="both"/>
        <w:rPr>
          <w:rFonts w:asciiTheme="minorHAnsi" w:hAnsiTheme="minorHAnsi" w:cstheme="minorHAnsi"/>
          <w:sz w:val="22"/>
          <w:szCs w:val="22"/>
          <w:lang w:val="es-CL"/>
        </w:rPr>
      </w:pPr>
      <w:r w:rsidRPr="00C45EAD">
        <w:rPr>
          <w:rFonts w:asciiTheme="minorHAnsi" w:hAnsiTheme="minorHAnsi" w:cstheme="minorHAnsi"/>
          <w:sz w:val="22"/>
          <w:szCs w:val="22"/>
          <w:lang w:val="es-CL"/>
        </w:rPr>
        <w:t xml:space="preserve">Cabe considerar que esta capacidad de resiliencia está estrechamente vinculada con los desafíos de adaptación que, para nuestro país (y las ciudades) están vinculados, en gran medida, con la </w:t>
      </w:r>
      <w:r w:rsidRPr="00C45EAD">
        <w:rPr>
          <w:rFonts w:asciiTheme="minorHAnsi" w:hAnsiTheme="minorHAnsi" w:cstheme="minorHAnsi"/>
          <w:b/>
          <w:bCs/>
          <w:sz w:val="22"/>
          <w:szCs w:val="22"/>
          <w:lang w:val="es-CL"/>
        </w:rPr>
        <w:t>problemática hídrica.</w:t>
      </w:r>
      <w:r w:rsidRPr="00C45EAD">
        <w:rPr>
          <w:rFonts w:asciiTheme="minorHAnsi" w:hAnsiTheme="minorHAnsi" w:cstheme="minorHAnsi"/>
          <w:sz w:val="22"/>
          <w:szCs w:val="22"/>
          <w:lang w:val="es-CL"/>
        </w:rPr>
        <w:t xml:space="preserve"> En efecto, para las macro zonas centro y sur, los modelos estiman en un aumento de la temperatura, un ascenso de la línea de nieve, una tendencia a una menor precipitación, un aumento en la frecuencia de ocurrencia de eventos extremos (sequías -inundaciones) así como cambios en los patrones de precipitación. En base a lo anterior, en un escenario de demanda creciente, se espera menor disponibilidad de agua. </w:t>
      </w:r>
    </w:p>
    <w:p w14:paraId="40ACA510" w14:textId="77777777" w:rsidR="002110BA" w:rsidRPr="00C45EAD" w:rsidRDefault="002110BA" w:rsidP="00EE520C">
      <w:pPr>
        <w:pStyle w:val="Prrafodelista"/>
        <w:ind w:left="360"/>
        <w:rPr>
          <w:rFonts w:asciiTheme="minorHAnsi" w:hAnsiTheme="minorHAnsi" w:cstheme="minorHAnsi"/>
          <w:sz w:val="22"/>
          <w:szCs w:val="22"/>
          <w:lang w:val="es-CL"/>
        </w:rPr>
      </w:pPr>
    </w:p>
    <w:p w14:paraId="3A453932" w14:textId="77777777" w:rsidR="002110BA" w:rsidRPr="00C45EAD" w:rsidRDefault="002110BA" w:rsidP="00F75635">
      <w:pPr>
        <w:pStyle w:val="Prrafodelista"/>
        <w:numPr>
          <w:ilvl w:val="0"/>
          <w:numId w:val="17"/>
        </w:numPr>
        <w:ind w:left="360"/>
        <w:jc w:val="both"/>
        <w:rPr>
          <w:rFonts w:asciiTheme="minorHAnsi" w:hAnsiTheme="minorHAnsi" w:cstheme="minorHAnsi"/>
          <w:sz w:val="22"/>
          <w:szCs w:val="22"/>
          <w:lang w:val="es-CL"/>
        </w:rPr>
      </w:pPr>
      <w:r w:rsidRPr="00C45EAD">
        <w:rPr>
          <w:rFonts w:asciiTheme="minorHAnsi" w:hAnsiTheme="minorHAnsi" w:cstheme="minorHAnsi"/>
          <w:sz w:val="22"/>
          <w:szCs w:val="22"/>
          <w:lang w:val="es-CL"/>
        </w:rPr>
        <w:t>Tal como se ha descrito anteriormente, las brechas se encuentran en el sector rural y en los asentamientos precarios urbanos.</w:t>
      </w:r>
    </w:p>
    <w:p w14:paraId="0CAFF99A" w14:textId="77777777" w:rsidR="002110BA" w:rsidRPr="00C45EAD" w:rsidRDefault="002110BA" w:rsidP="00EE520C">
      <w:pPr>
        <w:jc w:val="both"/>
        <w:rPr>
          <w:rFonts w:asciiTheme="minorHAnsi" w:hAnsiTheme="minorHAnsi" w:cstheme="minorHAnsi"/>
          <w:sz w:val="22"/>
          <w:szCs w:val="22"/>
          <w:lang w:val="es-CL"/>
        </w:rPr>
      </w:pPr>
    </w:p>
    <w:p w14:paraId="56073288" w14:textId="77777777" w:rsidR="002110BA" w:rsidRPr="00C45EAD" w:rsidRDefault="002110BA" w:rsidP="00F75635">
      <w:pPr>
        <w:pStyle w:val="Prrafodelista"/>
        <w:numPr>
          <w:ilvl w:val="0"/>
          <w:numId w:val="17"/>
        </w:numPr>
        <w:ind w:left="360"/>
        <w:jc w:val="both"/>
        <w:rPr>
          <w:rFonts w:asciiTheme="minorHAnsi" w:hAnsiTheme="minorHAnsi" w:cstheme="minorHAnsi"/>
          <w:sz w:val="22"/>
          <w:szCs w:val="22"/>
          <w:lang w:val="es-CL"/>
        </w:rPr>
      </w:pPr>
      <w:r w:rsidRPr="00C45EAD">
        <w:rPr>
          <w:rFonts w:asciiTheme="minorHAnsi" w:hAnsiTheme="minorHAnsi" w:cstheme="minorHAnsi"/>
          <w:sz w:val="22"/>
          <w:szCs w:val="22"/>
          <w:lang w:val="es-CL"/>
        </w:rPr>
        <w:t>En ambos casos, es la política pública el principal convocado a dar respuesta a estas necesidades, y nuestro sector se ha puesto a disposición de las autoridades políticas de los Ministerios de Obras Públicas y de Vivienda, respectivamente, con su capacidad técnica y financiera.</w:t>
      </w:r>
    </w:p>
    <w:p w14:paraId="6D2A5DFA" w14:textId="77777777" w:rsidR="002110BA" w:rsidRPr="00C45EAD" w:rsidRDefault="002110BA" w:rsidP="00EE520C">
      <w:pPr>
        <w:jc w:val="both"/>
        <w:rPr>
          <w:rFonts w:asciiTheme="minorHAnsi" w:hAnsiTheme="minorHAnsi" w:cstheme="minorHAnsi"/>
          <w:sz w:val="22"/>
          <w:szCs w:val="22"/>
          <w:lang w:val="es-CL"/>
        </w:rPr>
      </w:pPr>
    </w:p>
    <w:p w14:paraId="0D64201B" w14:textId="77777777" w:rsidR="002110BA" w:rsidRPr="003A70AB" w:rsidRDefault="002110BA" w:rsidP="002110BA">
      <w:pPr>
        <w:jc w:val="both"/>
        <w:rPr>
          <w:sz w:val="22"/>
          <w:szCs w:val="22"/>
          <w:lang w:val="es-ES_tradnl"/>
        </w:rPr>
      </w:pPr>
    </w:p>
    <w:p w14:paraId="55306F05" w14:textId="77777777" w:rsidR="002110BA" w:rsidRPr="003A70AB" w:rsidRDefault="002110BA" w:rsidP="002110BA">
      <w:pPr>
        <w:pStyle w:val="Prrafodelista"/>
        <w:spacing w:line="259" w:lineRule="auto"/>
        <w:ind w:left="0"/>
        <w:jc w:val="both"/>
        <w:rPr>
          <w:sz w:val="22"/>
          <w:szCs w:val="22"/>
          <w:lang w:val="es-ES_tradnl"/>
        </w:rPr>
      </w:pPr>
      <w:r w:rsidRPr="003A70AB">
        <w:rPr>
          <w:sz w:val="22"/>
          <w:szCs w:val="22"/>
          <w:lang w:val="es-ES_tradnl"/>
        </w:rPr>
        <w:lastRenderedPageBreak/>
        <w:t>2.</w:t>
      </w:r>
      <w:r w:rsidRPr="003A70AB">
        <w:rPr>
          <w:sz w:val="22"/>
          <w:szCs w:val="22"/>
          <w:lang w:val="es-ES_tradnl"/>
        </w:rPr>
        <w:tab/>
        <w:t>¿Qué pasos y medidas están considerando para incluir en sus proyectos a los grupos en situación de vulnerabilidad? ¿Puede proporcionar estudios de caso, estadísticas o ejemplos específicos?</w:t>
      </w:r>
    </w:p>
    <w:p w14:paraId="3E1FEA09" w14:textId="77777777" w:rsidR="002110BA" w:rsidRDefault="002110BA" w:rsidP="002110BA">
      <w:pPr>
        <w:jc w:val="both"/>
        <w:rPr>
          <w:sz w:val="22"/>
          <w:szCs w:val="22"/>
          <w:lang w:val="es-ES_tradnl"/>
        </w:rPr>
      </w:pPr>
      <w:r w:rsidRPr="00C45EAD">
        <w:rPr>
          <w:sz w:val="22"/>
          <w:szCs w:val="22"/>
          <w:lang w:val="es-ES_tradnl"/>
        </w:rPr>
        <w:tab/>
      </w:r>
    </w:p>
    <w:p w14:paraId="69621F3A" w14:textId="77777777" w:rsidR="002110BA" w:rsidRPr="00EE520C" w:rsidRDefault="002110BA" w:rsidP="00F75635">
      <w:pPr>
        <w:pStyle w:val="Prrafodelista"/>
        <w:numPr>
          <w:ilvl w:val="0"/>
          <w:numId w:val="16"/>
        </w:numPr>
        <w:ind w:left="360"/>
        <w:jc w:val="both"/>
        <w:rPr>
          <w:rFonts w:asciiTheme="minorHAnsi" w:hAnsiTheme="minorHAnsi" w:cstheme="minorHAnsi"/>
          <w:sz w:val="22"/>
          <w:szCs w:val="22"/>
          <w:lang w:val="es-ES_tradnl"/>
        </w:rPr>
      </w:pPr>
      <w:r w:rsidRPr="00EE520C">
        <w:rPr>
          <w:rFonts w:asciiTheme="minorHAnsi" w:hAnsiTheme="minorHAnsi" w:cstheme="minorHAnsi"/>
          <w:sz w:val="22"/>
          <w:szCs w:val="22"/>
          <w:lang w:val="es-ES_tradnl"/>
        </w:rPr>
        <w:t>Como se ha señalado, en el escenario de cambio climático que enfrenta nuestro país, es urgente disminuir las brechas entre las zonas urbanas y rurales,</w:t>
      </w:r>
      <w:r w:rsidRPr="00EE520C">
        <w:rPr>
          <w:sz w:val="22"/>
          <w:szCs w:val="22"/>
          <w:lang w:val="es-ES_tradnl"/>
        </w:rPr>
        <w:t xml:space="preserve"> mejorando la calidad de vida de cerca de 2 millones de habitantes de estas últimas.  </w:t>
      </w:r>
      <w:r w:rsidRPr="00EE520C">
        <w:rPr>
          <w:rFonts w:asciiTheme="minorHAnsi" w:hAnsiTheme="minorHAnsi" w:cstheme="minorHAnsi"/>
          <w:sz w:val="22"/>
          <w:szCs w:val="22"/>
          <w:lang w:val="es-CL"/>
        </w:rPr>
        <w:t>En nuestro país se evidencian problemas de acceso a los servicios de agua potable y saneamiento en las zonas rurales. El crecimiento de la demanda para ciertos usos productivos intensifica la competencia, limitando el acceso al agua de las comunidades rurales, en un contexto de cambio climático que está modificando los patrones de distribución hidrológicos en los territorios y la vida de los ecosistemas. Así también, la pérdida del suelo, su contaminación por diversas industrias y la falta de tratamiento de las aguas residuales rurales está impactando los cursos superficiales y las napas subterráneas, deteriorando la calidad del agua para el consumo humano</w:t>
      </w:r>
      <w:r w:rsidRPr="00EE520C">
        <w:rPr>
          <w:rStyle w:val="Refdenotaalpie"/>
          <w:rFonts w:asciiTheme="minorHAnsi" w:hAnsiTheme="minorHAnsi" w:cstheme="minorHAnsi"/>
          <w:sz w:val="22"/>
          <w:szCs w:val="22"/>
          <w:lang w:val="es-CL"/>
        </w:rPr>
        <w:footnoteReference w:id="7"/>
      </w:r>
      <w:r w:rsidRPr="00EE520C">
        <w:rPr>
          <w:rFonts w:asciiTheme="minorHAnsi" w:hAnsiTheme="minorHAnsi" w:cstheme="minorHAnsi"/>
          <w:sz w:val="22"/>
          <w:szCs w:val="22"/>
          <w:lang w:val="es-CL"/>
        </w:rPr>
        <w:t xml:space="preserve">. </w:t>
      </w:r>
      <w:r w:rsidRPr="00EE520C">
        <w:rPr>
          <w:rFonts w:asciiTheme="minorHAnsi" w:hAnsiTheme="minorHAnsi" w:cstheme="minorHAnsi"/>
          <w:sz w:val="22"/>
          <w:szCs w:val="22"/>
          <w:lang w:val="es-ES_tradnl"/>
        </w:rPr>
        <w:t>Así mismo, debe satisfacer la mayor demanda futura por servicios sanitarios, adaptarse con prontitud a la nueva realidad climática y sus efectos sobre la calidad de los servicios e incorporar conceptos como la seguridad hídrica y abordar el saneamiento de manera eficiente. Así entonces, será imprescindible que el Estado, aumente, no solo el nivel y ritmo de las inversiones para asegurar el abastecimiento, mejorar la calidad, continuidad y disponibilidad de agua, sino que, además, deberá y abordar el saneamiento de manera eficiente y programada.</w:t>
      </w:r>
    </w:p>
    <w:p w14:paraId="7454EA9B" w14:textId="77777777" w:rsidR="002110BA" w:rsidRDefault="002110BA" w:rsidP="00EE520C">
      <w:pPr>
        <w:jc w:val="both"/>
        <w:rPr>
          <w:sz w:val="22"/>
          <w:szCs w:val="22"/>
          <w:highlight w:val="yellow"/>
          <w:lang w:val="es-ES"/>
        </w:rPr>
      </w:pPr>
    </w:p>
    <w:p w14:paraId="78B923C8" w14:textId="77777777" w:rsidR="002110BA" w:rsidRPr="00EE520C" w:rsidRDefault="002110BA" w:rsidP="00F75635">
      <w:pPr>
        <w:pStyle w:val="Prrafodelista"/>
        <w:numPr>
          <w:ilvl w:val="0"/>
          <w:numId w:val="16"/>
        </w:numPr>
        <w:ind w:left="360"/>
        <w:jc w:val="both"/>
        <w:rPr>
          <w:rFonts w:asciiTheme="minorHAnsi" w:hAnsiTheme="minorHAnsi" w:cstheme="minorHAnsi"/>
          <w:sz w:val="22"/>
          <w:szCs w:val="22"/>
          <w:lang w:val="es-ES"/>
        </w:rPr>
      </w:pPr>
      <w:r w:rsidRPr="00EE520C">
        <w:rPr>
          <w:rFonts w:asciiTheme="minorHAnsi" w:hAnsiTheme="minorHAnsi" w:cstheme="minorHAnsi"/>
          <w:sz w:val="22"/>
          <w:szCs w:val="22"/>
          <w:lang w:val="es-ES"/>
        </w:rPr>
        <w:t xml:space="preserve">Complementario a lo anterior, la industria Sanitaria ha propuesto, como desafío país, un </w:t>
      </w:r>
      <w:r w:rsidRPr="00EE520C">
        <w:rPr>
          <w:rFonts w:asciiTheme="minorHAnsi" w:hAnsiTheme="minorHAnsi" w:cstheme="minorHAnsi"/>
          <w:b/>
          <w:bCs/>
          <w:sz w:val="22"/>
          <w:szCs w:val="22"/>
          <w:lang w:val="es-ES"/>
        </w:rPr>
        <w:t>plan de acceso universal al agua potable y saneamiento de toda la población</w:t>
      </w:r>
      <w:r w:rsidRPr="00EE520C">
        <w:rPr>
          <w:rFonts w:asciiTheme="minorHAnsi" w:hAnsiTheme="minorHAnsi" w:cstheme="minorHAnsi"/>
          <w:sz w:val="22"/>
          <w:szCs w:val="22"/>
          <w:lang w:val="es-ES"/>
        </w:rPr>
        <w:t xml:space="preserve">, en el cual el Estado tiene un rol fundamental, particularmente en las zonas rurales. En este último caso, se requiere aumentar la seguridad hídrica a través de la incorporación de nuevas fuentes o la </w:t>
      </w:r>
      <w:r w:rsidRPr="00EE520C">
        <w:rPr>
          <w:rFonts w:asciiTheme="minorHAnsi" w:hAnsiTheme="minorHAnsi" w:cstheme="minorHAnsi"/>
          <w:sz w:val="22"/>
          <w:szCs w:val="22"/>
          <w:u w:val="single"/>
          <w:lang w:val="es-ES"/>
        </w:rPr>
        <w:t>interconexión con la empresa sanitari</w:t>
      </w:r>
      <w:r w:rsidRPr="00EE520C">
        <w:rPr>
          <w:rFonts w:asciiTheme="minorHAnsi" w:hAnsiTheme="minorHAnsi" w:cstheme="minorHAnsi"/>
          <w:sz w:val="22"/>
          <w:szCs w:val="22"/>
          <w:lang w:val="es-ES"/>
        </w:rPr>
        <w:t xml:space="preserve">a cercana para la provisión de agua potable o el tratamiento de las aguas servidas. Para ese efecto, en cada una de las regiones se han establecido coordinaciones entre las empresas y la Dirección de Obras Hidráulicas del MOP. </w:t>
      </w:r>
    </w:p>
    <w:p w14:paraId="719EAA03" w14:textId="4E83969D" w:rsidR="002110BA" w:rsidRDefault="002110BA" w:rsidP="002110BA">
      <w:p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 </w:t>
      </w:r>
    </w:p>
    <w:p w14:paraId="1451F66D" w14:textId="29DD3727" w:rsidR="00EE520C" w:rsidRPr="00992E6E" w:rsidRDefault="00F05D18" w:rsidP="00F75635">
      <w:pPr>
        <w:pStyle w:val="Prrafodelista"/>
        <w:numPr>
          <w:ilvl w:val="0"/>
          <w:numId w:val="11"/>
        </w:numPr>
        <w:ind w:left="360"/>
        <w:jc w:val="both"/>
        <w:rPr>
          <w:rFonts w:asciiTheme="minorHAnsi" w:hAnsiTheme="minorHAnsi" w:cstheme="minorHAnsi"/>
          <w:sz w:val="22"/>
          <w:szCs w:val="22"/>
          <w:lang w:val="es-CL"/>
        </w:rPr>
      </w:pPr>
      <w:r>
        <w:rPr>
          <w:rFonts w:asciiTheme="minorHAnsi" w:hAnsiTheme="minorHAnsi" w:cstheme="minorHAnsi"/>
          <w:sz w:val="22"/>
          <w:szCs w:val="22"/>
          <w:lang w:val="es-ES"/>
        </w:rPr>
        <w:t>Además de</w:t>
      </w:r>
      <w:r w:rsidR="00EE520C" w:rsidRPr="00992E6E">
        <w:rPr>
          <w:rFonts w:asciiTheme="minorHAnsi" w:hAnsiTheme="minorHAnsi" w:cstheme="minorHAnsi"/>
          <w:sz w:val="22"/>
          <w:szCs w:val="22"/>
          <w:lang w:val="es-ES"/>
        </w:rPr>
        <w:t xml:space="preserve"> lo anterior, distintas empresas han llevada a cabo acciones orientadas a grupos específicas, particularmente vulnerables, que no necesariamente son beneficiados por las anteriores medidas. Entre estas se pueden destacar las siguientes </w:t>
      </w:r>
      <w:r w:rsidR="00EE520C" w:rsidRPr="00992E6E">
        <w:rPr>
          <w:rFonts w:asciiTheme="minorHAnsi" w:hAnsiTheme="minorHAnsi" w:cstheme="minorHAnsi"/>
          <w:sz w:val="22"/>
          <w:szCs w:val="22"/>
          <w:lang w:val="es-CL"/>
        </w:rPr>
        <w:t>acciones de las empresas relacionadas con acceso al agua de grupos vulnerables durante la pandemia</w:t>
      </w:r>
      <w:r w:rsidR="00B132E3">
        <w:rPr>
          <w:rFonts w:asciiTheme="minorHAnsi" w:hAnsiTheme="minorHAnsi" w:cstheme="minorHAnsi"/>
          <w:sz w:val="22"/>
          <w:szCs w:val="22"/>
          <w:lang w:val="es-CL"/>
        </w:rPr>
        <w:t xml:space="preserve"> (se incluye el link respectivo)</w:t>
      </w:r>
      <w:r w:rsidR="00EE520C" w:rsidRPr="00992E6E">
        <w:rPr>
          <w:rFonts w:asciiTheme="minorHAnsi" w:hAnsiTheme="minorHAnsi" w:cstheme="minorHAnsi"/>
          <w:sz w:val="22"/>
          <w:szCs w:val="22"/>
          <w:lang w:val="es-CL"/>
        </w:rPr>
        <w:t>:</w:t>
      </w:r>
    </w:p>
    <w:p w14:paraId="27677B02" w14:textId="77777777" w:rsidR="00EE520C" w:rsidRPr="00992E6E" w:rsidRDefault="00EE520C" w:rsidP="00EE520C">
      <w:pPr>
        <w:ind w:left="360"/>
        <w:jc w:val="both"/>
        <w:rPr>
          <w:rFonts w:asciiTheme="minorHAnsi" w:hAnsiTheme="minorHAnsi" w:cstheme="minorHAnsi"/>
          <w:sz w:val="22"/>
          <w:szCs w:val="22"/>
          <w:lang w:val="es-CL"/>
        </w:rPr>
      </w:pPr>
      <w:r w:rsidRPr="00992E6E">
        <w:rPr>
          <w:rFonts w:asciiTheme="minorHAnsi" w:hAnsiTheme="minorHAnsi" w:cstheme="minorHAnsi"/>
          <w:sz w:val="22"/>
          <w:szCs w:val="22"/>
          <w:lang w:val="es-CL"/>
        </w:rPr>
        <w:t> </w:t>
      </w:r>
    </w:p>
    <w:p w14:paraId="47E6B32C" w14:textId="77777777" w:rsidR="00EE520C" w:rsidRPr="00992E6E" w:rsidRDefault="008A653A" w:rsidP="00EE520C">
      <w:pPr>
        <w:ind w:left="360"/>
        <w:jc w:val="both"/>
        <w:rPr>
          <w:rFonts w:asciiTheme="minorHAnsi" w:hAnsiTheme="minorHAnsi" w:cstheme="minorHAnsi"/>
          <w:sz w:val="22"/>
          <w:szCs w:val="22"/>
          <w:lang w:val="es-CL"/>
        </w:rPr>
      </w:pPr>
      <w:hyperlink r:id="rId12" w:tooltip="Clic para abrir en una nueva ventana o pestaña&#10;https://timeline.cl/2020/07/trabajando-por-ti-juntos-saldremos-de-esta-pandemia-el-slogan-con-que-aguas-antofagasta-aporta-mas-que-agua-a-la-region/" w:history="1">
        <w:r w:rsidR="00EE520C" w:rsidRPr="00992E6E">
          <w:rPr>
            <w:rStyle w:val="Hipervnculo"/>
            <w:rFonts w:asciiTheme="minorHAnsi" w:hAnsiTheme="minorHAnsi" w:cstheme="minorHAnsi"/>
            <w:sz w:val="22"/>
            <w:szCs w:val="22"/>
            <w:lang w:val="es-CL"/>
          </w:rPr>
          <w:t>“Trabajando por ti, juntos saldremos de esta pandemia” el slogan con que Aguas Antofagasta aporta más que agua a la región | Timeline.cl</w:t>
        </w:r>
      </w:hyperlink>
      <w:r w:rsidR="00EE520C" w:rsidRPr="00992E6E">
        <w:rPr>
          <w:rFonts w:asciiTheme="minorHAnsi" w:hAnsiTheme="minorHAnsi" w:cstheme="minorHAnsi"/>
          <w:sz w:val="22"/>
          <w:szCs w:val="22"/>
          <w:lang w:val="es-CL"/>
        </w:rPr>
        <w:t> – julio 2020 (Agua para caletas)</w:t>
      </w:r>
    </w:p>
    <w:p w14:paraId="787488B4" w14:textId="77777777" w:rsidR="00EE520C" w:rsidRPr="00992E6E" w:rsidRDefault="00EE520C" w:rsidP="00EE520C">
      <w:pPr>
        <w:ind w:left="360"/>
        <w:jc w:val="both"/>
        <w:rPr>
          <w:rFonts w:asciiTheme="minorHAnsi" w:hAnsiTheme="minorHAnsi" w:cstheme="minorHAnsi"/>
          <w:sz w:val="22"/>
          <w:szCs w:val="22"/>
          <w:lang w:val="es-CL"/>
        </w:rPr>
      </w:pPr>
      <w:r w:rsidRPr="00992E6E">
        <w:rPr>
          <w:rFonts w:asciiTheme="minorHAnsi" w:hAnsiTheme="minorHAnsi" w:cstheme="minorHAnsi"/>
          <w:sz w:val="22"/>
          <w:szCs w:val="22"/>
          <w:lang w:val="es-CL"/>
        </w:rPr>
        <w:t> </w:t>
      </w:r>
    </w:p>
    <w:p w14:paraId="29AD6CE9" w14:textId="77777777" w:rsidR="00EE520C" w:rsidRPr="00992E6E" w:rsidRDefault="008A653A" w:rsidP="00EE520C">
      <w:pPr>
        <w:ind w:left="360"/>
        <w:jc w:val="both"/>
        <w:rPr>
          <w:rFonts w:asciiTheme="minorHAnsi" w:hAnsiTheme="minorHAnsi" w:cstheme="minorHAnsi"/>
          <w:sz w:val="22"/>
          <w:szCs w:val="22"/>
          <w:lang w:val="es-CL"/>
        </w:rPr>
      </w:pPr>
      <w:hyperlink r:id="rId13" w:tooltip="Clic para abrir en una nueva ventana o pestaña&#10;https://www.atacamanoticias.cl/2020/06/30/municipio-serviu-y-nueva-atacama-concretan-acuerdo-para-mejorar-el-suministro-de-agua-potable-para-los-campa..." w:history="1">
        <w:r w:rsidR="00EE520C" w:rsidRPr="00992E6E">
          <w:rPr>
            <w:rStyle w:val="Hipervnculo"/>
            <w:rFonts w:asciiTheme="minorHAnsi" w:hAnsiTheme="minorHAnsi" w:cstheme="minorHAnsi"/>
            <w:sz w:val="22"/>
            <w:szCs w:val="22"/>
            <w:lang w:val="es-CL"/>
          </w:rPr>
          <w:t>Municipio, Serviu y Nueva Atacama concretan acuerdo para mejorar el suministro de agua potable para los campamentos de Copiapó – Atacama Noticias</w:t>
        </w:r>
      </w:hyperlink>
      <w:r w:rsidR="00EE520C" w:rsidRPr="00992E6E">
        <w:rPr>
          <w:rFonts w:asciiTheme="minorHAnsi" w:hAnsiTheme="minorHAnsi" w:cstheme="minorHAnsi"/>
          <w:sz w:val="22"/>
          <w:szCs w:val="22"/>
          <w:lang w:val="es-CL"/>
        </w:rPr>
        <w:t> </w:t>
      </w:r>
      <w:proofErr w:type="gramStart"/>
      <w:r w:rsidR="00EE520C" w:rsidRPr="00992E6E">
        <w:rPr>
          <w:rFonts w:asciiTheme="minorHAnsi" w:hAnsiTheme="minorHAnsi" w:cstheme="minorHAnsi"/>
          <w:sz w:val="22"/>
          <w:szCs w:val="22"/>
          <w:lang w:val="es-CL"/>
        </w:rPr>
        <w:t>Junio</w:t>
      </w:r>
      <w:proofErr w:type="gramEnd"/>
      <w:r w:rsidR="00EE520C" w:rsidRPr="00992E6E">
        <w:rPr>
          <w:rFonts w:asciiTheme="minorHAnsi" w:hAnsiTheme="minorHAnsi" w:cstheme="minorHAnsi"/>
          <w:sz w:val="22"/>
          <w:szCs w:val="22"/>
          <w:lang w:val="es-CL"/>
        </w:rPr>
        <w:t xml:space="preserve"> 2020</w:t>
      </w:r>
    </w:p>
    <w:p w14:paraId="7D37E282" w14:textId="77777777" w:rsidR="00EE520C" w:rsidRPr="00992E6E" w:rsidRDefault="00EE520C" w:rsidP="00EE520C">
      <w:pPr>
        <w:ind w:left="360"/>
        <w:jc w:val="both"/>
        <w:rPr>
          <w:rFonts w:asciiTheme="minorHAnsi" w:hAnsiTheme="minorHAnsi" w:cstheme="minorHAnsi"/>
          <w:sz w:val="22"/>
          <w:szCs w:val="22"/>
          <w:lang w:val="es-CL"/>
        </w:rPr>
      </w:pPr>
      <w:r w:rsidRPr="00992E6E">
        <w:rPr>
          <w:rFonts w:asciiTheme="minorHAnsi" w:hAnsiTheme="minorHAnsi" w:cstheme="minorHAnsi"/>
          <w:sz w:val="22"/>
          <w:szCs w:val="22"/>
          <w:lang w:val="es-CL"/>
        </w:rPr>
        <w:t> </w:t>
      </w:r>
    </w:p>
    <w:p w14:paraId="63F99A72" w14:textId="77777777" w:rsidR="00EE520C" w:rsidRPr="00992E6E" w:rsidRDefault="008A653A" w:rsidP="00EE520C">
      <w:pPr>
        <w:ind w:left="360"/>
        <w:jc w:val="both"/>
        <w:rPr>
          <w:rFonts w:asciiTheme="minorHAnsi" w:hAnsiTheme="minorHAnsi" w:cstheme="minorHAnsi"/>
          <w:sz w:val="22"/>
          <w:szCs w:val="22"/>
          <w:lang w:val="es-CL"/>
        </w:rPr>
      </w:pPr>
      <w:hyperlink r:id="rId14" w:tooltip="Clic para abrir en una nueva ventana o pestaña&#10;https://g5noticias.cl/2020/11/19/esval-presenta-proyecto-de-interconexion-de-sistemas-apr-como-alternativa-para-el-acceso-universal-al-agua-potable/" w:history="1">
        <w:r w:rsidR="00EE520C" w:rsidRPr="00992E6E">
          <w:rPr>
            <w:rStyle w:val="Hipervnculo"/>
            <w:rFonts w:asciiTheme="minorHAnsi" w:hAnsiTheme="minorHAnsi" w:cstheme="minorHAnsi"/>
            <w:sz w:val="22"/>
            <w:szCs w:val="22"/>
            <w:lang w:val="es-CL"/>
          </w:rPr>
          <w:t>Esval presenta proyecto de interconexión de sistemas APR como alternativa para el acceso universal al agua potable – G5noticias</w:t>
        </w:r>
      </w:hyperlink>
      <w:r w:rsidR="00EE520C" w:rsidRPr="00992E6E">
        <w:rPr>
          <w:rFonts w:asciiTheme="minorHAnsi" w:hAnsiTheme="minorHAnsi" w:cstheme="minorHAnsi"/>
          <w:sz w:val="22"/>
          <w:szCs w:val="22"/>
          <w:lang w:val="es-CL"/>
        </w:rPr>
        <w:t> </w:t>
      </w:r>
      <w:proofErr w:type="gramStart"/>
      <w:r w:rsidR="00EE520C" w:rsidRPr="00992E6E">
        <w:rPr>
          <w:rFonts w:asciiTheme="minorHAnsi" w:hAnsiTheme="minorHAnsi" w:cstheme="minorHAnsi"/>
          <w:sz w:val="22"/>
          <w:szCs w:val="22"/>
          <w:lang w:val="es-CL"/>
        </w:rPr>
        <w:t>Noviembre</w:t>
      </w:r>
      <w:proofErr w:type="gramEnd"/>
      <w:r w:rsidR="00EE520C" w:rsidRPr="00992E6E">
        <w:rPr>
          <w:rFonts w:asciiTheme="minorHAnsi" w:hAnsiTheme="minorHAnsi" w:cstheme="minorHAnsi"/>
          <w:sz w:val="22"/>
          <w:szCs w:val="22"/>
          <w:lang w:val="es-CL"/>
        </w:rPr>
        <w:t xml:space="preserve"> 2020</w:t>
      </w:r>
    </w:p>
    <w:p w14:paraId="79A7061D" w14:textId="4622DFFD" w:rsidR="00EE520C" w:rsidRPr="00992E6E" w:rsidRDefault="00EE520C" w:rsidP="00EE520C">
      <w:pPr>
        <w:ind w:left="360"/>
        <w:jc w:val="both"/>
        <w:rPr>
          <w:rFonts w:asciiTheme="minorHAnsi" w:hAnsiTheme="minorHAnsi" w:cstheme="minorHAnsi"/>
          <w:sz w:val="22"/>
          <w:szCs w:val="22"/>
          <w:lang w:val="es-CL"/>
        </w:rPr>
      </w:pPr>
      <w:r w:rsidRPr="00992E6E">
        <w:rPr>
          <w:rFonts w:asciiTheme="minorHAnsi" w:hAnsiTheme="minorHAnsi" w:cstheme="minorHAnsi"/>
          <w:sz w:val="22"/>
          <w:szCs w:val="22"/>
          <w:lang w:val="es-CL"/>
        </w:rPr>
        <w:t>“</w:t>
      </w:r>
      <w:hyperlink r:id="rId15" w:tooltip="Clic para abrir en una nueva ventana o pestaña&#10;http://portal.nexnews.cl/showN?valor=fxgfy" w:history="1">
        <w:r w:rsidRPr="00992E6E">
          <w:rPr>
            <w:rStyle w:val="Hipervnculo"/>
            <w:rFonts w:asciiTheme="minorHAnsi" w:hAnsiTheme="minorHAnsi" w:cstheme="minorHAnsi"/>
            <w:sz w:val="22"/>
            <w:szCs w:val="22"/>
            <w:lang w:val="es-CL"/>
          </w:rPr>
          <w:t>Hay que incorporar a áreas rurales al balance hídrico, para que el acceso al agua sea una realidad</w:t>
        </w:r>
      </w:hyperlink>
      <w:r w:rsidRPr="00992E6E">
        <w:rPr>
          <w:rFonts w:asciiTheme="minorHAnsi" w:hAnsiTheme="minorHAnsi" w:cstheme="minorHAnsi"/>
          <w:sz w:val="22"/>
          <w:szCs w:val="22"/>
          <w:lang w:val="es-CL"/>
        </w:rPr>
        <w:t>” - Diario Financiero Marzo 2021</w:t>
      </w:r>
      <w:r w:rsidR="00B132E3">
        <w:rPr>
          <w:rFonts w:asciiTheme="minorHAnsi" w:hAnsiTheme="minorHAnsi" w:cstheme="minorHAnsi"/>
          <w:sz w:val="22"/>
          <w:szCs w:val="22"/>
          <w:lang w:val="es-CL"/>
        </w:rPr>
        <w:t>.</w:t>
      </w:r>
    </w:p>
    <w:p w14:paraId="17A28CA9" w14:textId="77777777" w:rsidR="00EE520C" w:rsidRPr="00992E6E" w:rsidRDefault="00EE520C" w:rsidP="00EE520C">
      <w:pPr>
        <w:ind w:left="360"/>
        <w:jc w:val="both"/>
        <w:rPr>
          <w:rFonts w:asciiTheme="minorHAnsi" w:hAnsiTheme="minorHAnsi" w:cstheme="minorHAnsi"/>
          <w:sz w:val="22"/>
          <w:szCs w:val="22"/>
          <w:lang w:val="es-CL"/>
        </w:rPr>
      </w:pPr>
      <w:r w:rsidRPr="00992E6E">
        <w:rPr>
          <w:rFonts w:asciiTheme="minorHAnsi" w:hAnsiTheme="minorHAnsi" w:cstheme="minorHAnsi"/>
          <w:sz w:val="22"/>
          <w:szCs w:val="22"/>
          <w:lang w:val="es-CL"/>
        </w:rPr>
        <w:t> </w:t>
      </w:r>
    </w:p>
    <w:p w14:paraId="51FAE844" w14:textId="77777777" w:rsidR="00EE520C" w:rsidRPr="00992E6E" w:rsidRDefault="008A653A" w:rsidP="00EE520C">
      <w:pPr>
        <w:ind w:left="360"/>
        <w:jc w:val="both"/>
        <w:rPr>
          <w:rFonts w:asciiTheme="minorHAnsi" w:hAnsiTheme="minorHAnsi" w:cstheme="minorHAnsi"/>
          <w:sz w:val="22"/>
          <w:szCs w:val="22"/>
          <w:lang w:val="es-CL"/>
        </w:rPr>
      </w:pPr>
      <w:hyperlink r:id="rId16" w:tooltip="Clic para abrir en una nueva ventana o pestaña&#10;https://www.elmostrador.cl/agenda-pais/2020/05/20/aguas-andinas-y-techo-firman-acuerdo-de-colaboracion-para-llevar-agua-a-campamentos-de-la-region-met..." w:history="1">
        <w:r w:rsidR="00EE520C" w:rsidRPr="00992E6E">
          <w:rPr>
            <w:rStyle w:val="Hipervnculo"/>
            <w:rFonts w:asciiTheme="minorHAnsi" w:hAnsiTheme="minorHAnsi" w:cstheme="minorHAnsi"/>
            <w:sz w:val="22"/>
            <w:szCs w:val="22"/>
            <w:lang w:val="es-CL"/>
          </w:rPr>
          <w:t>Aguas Andinas y Techo firman acuerdo de colaboración para llevar agua a campamentos de la Región Metropolitana - El Mostrador</w:t>
        </w:r>
      </w:hyperlink>
      <w:r w:rsidR="00EE520C" w:rsidRPr="00992E6E">
        <w:rPr>
          <w:rFonts w:asciiTheme="minorHAnsi" w:hAnsiTheme="minorHAnsi" w:cstheme="minorHAnsi"/>
          <w:sz w:val="22"/>
          <w:szCs w:val="22"/>
          <w:lang w:val="es-CL"/>
        </w:rPr>
        <w:t> </w:t>
      </w:r>
      <w:proofErr w:type="gramStart"/>
      <w:r w:rsidR="00EE520C" w:rsidRPr="00992E6E">
        <w:rPr>
          <w:rFonts w:asciiTheme="minorHAnsi" w:hAnsiTheme="minorHAnsi" w:cstheme="minorHAnsi"/>
          <w:sz w:val="22"/>
          <w:szCs w:val="22"/>
          <w:lang w:val="es-CL"/>
        </w:rPr>
        <w:t>Mayo</w:t>
      </w:r>
      <w:proofErr w:type="gramEnd"/>
      <w:r w:rsidR="00EE520C" w:rsidRPr="00992E6E">
        <w:rPr>
          <w:rFonts w:asciiTheme="minorHAnsi" w:hAnsiTheme="minorHAnsi" w:cstheme="minorHAnsi"/>
          <w:sz w:val="22"/>
          <w:szCs w:val="22"/>
          <w:lang w:val="es-CL"/>
        </w:rPr>
        <w:t xml:space="preserve"> 2020 (estanques en campamentos)</w:t>
      </w:r>
    </w:p>
    <w:p w14:paraId="21AD4D60" w14:textId="77777777" w:rsidR="00EE520C" w:rsidRPr="00992E6E" w:rsidRDefault="008A653A" w:rsidP="00EE520C">
      <w:pPr>
        <w:ind w:left="360"/>
        <w:jc w:val="both"/>
        <w:rPr>
          <w:rFonts w:asciiTheme="minorHAnsi" w:hAnsiTheme="minorHAnsi" w:cstheme="minorHAnsi"/>
          <w:sz w:val="22"/>
          <w:szCs w:val="22"/>
          <w:lang w:val="es-CL"/>
        </w:rPr>
      </w:pPr>
      <w:hyperlink r:id="rId17" w:tooltip="Clic para abrir en una nueva ventana o pestaña&#10;https://www.eldinamo.cl/pais/2021/01/25/aguas-andinas-firma-alianza-con-techo-chile-para-abastecer-a-familias-vulnerables/" w:history="1">
        <w:r w:rsidR="00EE520C" w:rsidRPr="00992E6E">
          <w:rPr>
            <w:rStyle w:val="Hipervnculo"/>
            <w:rFonts w:asciiTheme="minorHAnsi" w:hAnsiTheme="minorHAnsi" w:cstheme="minorHAnsi"/>
            <w:sz w:val="22"/>
            <w:szCs w:val="22"/>
            <w:lang w:val="es-CL"/>
          </w:rPr>
          <w:t>Aguas Andinas firma alianza con TECHO-Chile para apoyar a familias vulnerables (eldinamo.cl)</w:t>
        </w:r>
      </w:hyperlink>
      <w:r w:rsidR="00EE520C" w:rsidRPr="00992E6E">
        <w:rPr>
          <w:rFonts w:asciiTheme="minorHAnsi" w:hAnsiTheme="minorHAnsi" w:cstheme="minorHAnsi"/>
          <w:sz w:val="22"/>
          <w:szCs w:val="22"/>
          <w:lang w:val="es-CL"/>
        </w:rPr>
        <w:t> </w:t>
      </w:r>
      <w:proofErr w:type="gramStart"/>
      <w:r w:rsidR="00EE520C" w:rsidRPr="00992E6E">
        <w:rPr>
          <w:rFonts w:asciiTheme="minorHAnsi" w:hAnsiTheme="minorHAnsi" w:cstheme="minorHAnsi"/>
          <w:sz w:val="22"/>
          <w:szCs w:val="22"/>
          <w:lang w:val="es-CL"/>
        </w:rPr>
        <w:t>Enero</w:t>
      </w:r>
      <w:proofErr w:type="gramEnd"/>
      <w:r w:rsidR="00EE520C" w:rsidRPr="00992E6E">
        <w:rPr>
          <w:rFonts w:asciiTheme="minorHAnsi" w:hAnsiTheme="minorHAnsi" w:cstheme="minorHAnsi"/>
          <w:sz w:val="22"/>
          <w:szCs w:val="22"/>
          <w:lang w:val="es-CL"/>
        </w:rPr>
        <w:t xml:space="preserve"> 2021 (Subsidio arranques)</w:t>
      </w:r>
    </w:p>
    <w:p w14:paraId="107E1918" w14:textId="77777777" w:rsidR="00EE520C" w:rsidRPr="00992E6E" w:rsidRDefault="00EE520C" w:rsidP="00EE520C">
      <w:pPr>
        <w:ind w:left="360"/>
        <w:jc w:val="both"/>
        <w:rPr>
          <w:rFonts w:asciiTheme="minorHAnsi" w:hAnsiTheme="minorHAnsi" w:cstheme="minorHAnsi"/>
          <w:sz w:val="22"/>
          <w:szCs w:val="22"/>
          <w:lang w:val="es-CL"/>
        </w:rPr>
      </w:pPr>
      <w:r w:rsidRPr="00992E6E">
        <w:rPr>
          <w:rFonts w:asciiTheme="minorHAnsi" w:hAnsiTheme="minorHAnsi" w:cstheme="minorHAnsi"/>
          <w:sz w:val="22"/>
          <w:szCs w:val="22"/>
          <w:lang w:val="es-CL"/>
        </w:rPr>
        <w:t> </w:t>
      </w:r>
    </w:p>
    <w:p w14:paraId="5095708E" w14:textId="77777777" w:rsidR="00EE520C" w:rsidRPr="00992E6E" w:rsidRDefault="008A653A" w:rsidP="00EE520C">
      <w:pPr>
        <w:ind w:left="360"/>
        <w:jc w:val="both"/>
        <w:rPr>
          <w:rFonts w:asciiTheme="minorHAnsi" w:hAnsiTheme="minorHAnsi" w:cstheme="minorHAnsi"/>
          <w:sz w:val="22"/>
          <w:szCs w:val="22"/>
          <w:lang w:val="es-CL"/>
        </w:rPr>
      </w:pPr>
      <w:hyperlink r:id="rId18" w:tooltip="Clic para abrir en una nueva ventana o pestaña&#10;https://new.diariolaprensa.cl/index.php/2020/05/31/nuevosur-y-desarrollo-social-apoyan-a-clientes-vulnerables/" w:history="1">
        <w:r w:rsidR="00EE520C" w:rsidRPr="00992E6E">
          <w:rPr>
            <w:rStyle w:val="Hipervnculo"/>
            <w:rFonts w:asciiTheme="minorHAnsi" w:hAnsiTheme="minorHAnsi" w:cstheme="minorHAnsi"/>
            <w:sz w:val="22"/>
            <w:szCs w:val="22"/>
            <w:lang w:val="es-CL"/>
          </w:rPr>
          <w:t>Nuevosur y Desarrollo Social apoyan a clientes vulnerables - Diario La Prensa</w:t>
        </w:r>
      </w:hyperlink>
      <w:r w:rsidR="00EE520C" w:rsidRPr="00992E6E">
        <w:rPr>
          <w:rFonts w:asciiTheme="minorHAnsi" w:hAnsiTheme="minorHAnsi" w:cstheme="minorHAnsi"/>
          <w:sz w:val="22"/>
          <w:szCs w:val="22"/>
          <w:lang w:val="es-CL"/>
        </w:rPr>
        <w:t> </w:t>
      </w:r>
      <w:proofErr w:type="gramStart"/>
      <w:r w:rsidR="00EE520C" w:rsidRPr="00992E6E">
        <w:rPr>
          <w:rFonts w:asciiTheme="minorHAnsi" w:hAnsiTheme="minorHAnsi" w:cstheme="minorHAnsi"/>
          <w:sz w:val="22"/>
          <w:szCs w:val="22"/>
          <w:lang w:val="es-CL"/>
        </w:rPr>
        <w:t>Mayo</w:t>
      </w:r>
      <w:proofErr w:type="gramEnd"/>
      <w:r w:rsidR="00EE520C" w:rsidRPr="00992E6E">
        <w:rPr>
          <w:rFonts w:asciiTheme="minorHAnsi" w:hAnsiTheme="minorHAnsi" w:cstheme="minorHAnsi"/>
          <w:sz w:val="22"/>
          <w:szCs w:val="22"/>
          <w:lang w:val="es-CL"/>
        </w:rPr>
        <w:t xml:space="preserve"> 2020 (Subsidio a albergues personas en situación de calle y viviendas tuteladas tercera edad)</w:t>
      </w:r>
    </w:p>
    <w:p w14:paraId="100BD254" w14:textId="77777777" w:rsidR="00EE520C" w:rsidRPr="00992E6E" w:rsidRDefault="008A653A" w:rsidP="00EE520C">
      <w:pPr>
        <w:ind w:left="360"/>
        <w:jc w:val="both"/>
        <w:rPr>
          <w:rFonts w:asciiTheme="minorHAnsi" w:hAnsiTheme="minorHAnsi" w:cstheme="minorHAnsi"/>
          <w:sz w:val="22"/>
          <w:szCs w:val="22"/>
          <w:lang w:val="es-CL"/>
        </w:rPr>
      </w:pPr>
      <w:hyperlink r:id="rId19" w:tooltip="Clic para abrir en una nueva ventana o pestaña&#10;https://www.linaresenlinea.cl/2020/12/14/desarrollo-social-y-nuevosur-extienden-convenio-que-subvenciona-cuentas-de-agua-a-condominio-de-adultos-mayor..." w:history="1">
        <w:r w:rsidR="00EE520C" w:rsidRPr="00992E6E">
          <w:rPr>
            <w:rStyle w:val="Hipervnculo"/>
            <w:rFonts w:asciiTheme="minorHAnsi" w:hAnsiTheme="minorHAnsi" w:cstheme="minorHAnsi"/>
            <w:sz w:val="22"/>
            <w:szCs w:val="22"/>
            <w:lang w:val="es-CL"/>
          </w:rPr>
          <w:t>Desarrollo Social y Nuevosur extienden convenio que subvenciona cuentas de agua a condominio de adultos mayores – Linares en Línea (linaresenlinea.cl)</w:t>
        </w:r>
      </w:hyperlink>
      <w:r w:rsidR="00EE520C" w:rsidRPr="00992E6E">
        <w:rPr>
          <w:rFonts w:asciiTheme="minorHAnsi" w:hAnsiTheme="minorHAnsi" w:cstheme="minorHAnsi"/>
          <w:sz w:val="22"/>
          <w:szCs w:val="22"/>
          <w:lang w:val="es-CL"/>
        </w:rPr>
        <w:t> – diciembre 2020</w:t>
      </w:r>
    </w:p>
    <w:p w14:paraId="309092B8" w14:textId="77777777" w:rsidR="00EE520C" w:rsidRPr="00992E6E" w:rsidRDefault="00EE520C" w:rsidP="00EE520C">
      <w:pPr>
        <w:ind w:left="360"/>
        <w:jc w:val="both"/>
        <w:rPr>
          <w:rFonts w:asciiTheme="minorHAnsi" w:hAnsiTheme="minorHAnsi" w:cstheme="minorHAnsi"/>
          <w:sz w:val="22"/>
          <w:szCs w:val="22"/>
          <w:lang w:val="es-CL"/>
        </w:rPr>
      </w:pPr>
      <w:r w:rsidRPr="00992E6E">
        <w:rPr>
          <w:rFonts w:asciiTheme="minorHAnsi" w:hAnsiTheme="minorHAnsi" w:cstheme="minorHAnsi"/>
          <w:sz w:val="22"/>
          <w:szCs w:val="22"/>
          <w:lang w:val="es-CL"/>
        </w:rPr>
        <w:t> </w:t>
      </w:r>
    </w:p>
    <w:p w14:paraId="35596B25" w14:textId="77777777" w:rsidR="00EE520C" w:rsidRPr="00992E6E" w:rsidRDefault="008A653A" w:rsidP="00EE520C">
      <w:pPr>
        <w:ind w:left="360"/>
        <w:jc w:val="both"/>
        <w:rPr>
          <w:rFonts w:asciiTheme="minorHAnsi" w:hAnsiTheme="minorHAnsi" w:cstheme="minorHAnsi"/>
          <w:sz w:val="22"/>
          <w:szCs w:val="22"/>
          <w:lang w:val="es-CL"/>
        </w:rPr>
      </w:pPr>
      <w:hyperlink r:id="rId20" w:tooltip="Clic para abrir en una nueva ventana o pestaña&#10;https://www.24horas.cl/nacional/chile-contara-con-su-primer-bano-movil-para-personas-en-situacion-de-calle-4641473" w:history="1">
        <w:r w:rsidR="00EE520C" w:rsidRPr="00992E6E">
          <w:rPr>
            <w:rStyle w:val="Hipervnculo"/>
            <w:rFonts w:asciiTheme="minorHAnsi" w:hAnsiTheme="minorHAnsi" w:cstheme="minorHAnsi"/>
            <w:sz w:val="22"/>
            <w:szCs w:val="22"/>
            <w:lang w:val="es-CL"/>
          </w:rPr>
          <w:t>Chile contará con su primer baño móvil para personas en situación de calle - Nacional - 24horas</w:t>
        </w:r>
      </w:hyperlink>
      <w:r w:rsidR="00EE520C" w:rsidRPr="00992E6E">
        <w:rPr>
          <w:rFonts w:asciiTheme="minorHAnsi" w:hAnsiTheme="minorHAnsi" w:cstheme="minorHAnsi"/>
          <w:sz w:val="22"/>
          <w:szCs w:val="22"/>
          <w:lang w:val="es-CL"/>
        </w:rPr>
        <w:t> </w:t>
      </w:r>
      <w:proofErr w:type="gramStart"/>
      <w:r w:rsidR="00EE520C" w:rsidRPr="00992E6E">
        <w:rPr>
          <w:rFonts w:asciiTheme="minorHAnsi" w:hAnsiTheme="minorHAnsi" w:cstheme="minorHAnsi"/>
          <w:sz w:val="22"/>
          <w:szCs w:val="22"/>
          <w:lang w:val="es-CL"/>
        </w:rPr>
        <w:t>Febrero</w:t>
      </w:r>
      <w:proofErr w:type="gramEnd"/>
      <w:r w:rsidR="00EE520C" w:rsidRPr="00992E6E">
        <w:rPr>
          <w:rFonts w:asciiTheme="minorHAnsi" w:hAnsiTheme="minorHAnsi" w:cstheme="minorHAnsi"/>
          <w:sz w:val="22"/>
          <w:szCs w:val="22"/>
          <w:lang w:val="es-CL"/>
        </w:rPr>
        <w:t xml:space="preserve"> 2021 (Con apoyo de Essbio)</w:t>
      </w:r>
    </w:p>
    <w:p w14:paraId="42703D2A" w14:textId="77777777" w:rsidR="00EE520C" w:rsidRPr="00992E6E" w:rsidRDefault="00EE520C" w:rsidP="00EE520C">
      <w:pPr>
        <w:ind w:left="360"/>
        <w:jc w:val="both"/>
        <w:rPr>
          <w:rFonts w:asciiTheme="minorHAnsi" w:hAnsiTheme="minorHAnsi" w:cstheme="minorHAnsi"/>
          <w:sz w:val="22"/>
          <w:szCs w:val="22"/>
          <w:lang w:val="es-CL"/>
        </w:rPr>
      </w:pPr>
      <w:r w:rsidRPr="00992E6E">
        <w:rPr>
          <w:rFonts w:asciiTheme="minorHAnsi" w:hAnsiTheme="minorHAnsi" w:cstheme="minorHAnsi"/>
          <w:sz w:val="22"/>
          <w:szCs w:val="22"/>
          <w:lang w:val="es-CL"/>
        </w:rPr>
        <w:t> </w:t>
      </w:r>
    </w:p>
    <w:p w14:paraId="66E73C1D" w14:textId="77777777" w:rsidR="00EE520C" w:rsidRPr="00992E6E" w:rsidRDefault="008A653A" w:rsidP="00EE520C">
      <w:pPr>
        <w:ind w:left="360"/>
        <w:jc w:val="both"/>
        <w:rPr>
          <w:rFonts w:asciiTheme="minorHAnsi" w:hAnsiTheme="minorHAnsi" w:cstheme="minorHAnsi"/>
          <w:sz w:val="22"/>
          <w:szCs w:val="22"/>
          <w:lang w:val="es-CL"/>
        </w:rPr>
      </w:pPr>
      <w:hyperlink r:id="rId21" w:tooltip="Clic para abrir en una nueva ventana o pestaña&#10;https://www.essal.cl/comunidad/noticias/2020/abril/essal-dispuso-agua-potable-en-campamentos-en-osorno" w:history="1">
        <w:r w:rsidR="00EE520C" w:rsidRPr="00992E6E">
          <w:rPr>
            <w:rStyle w:val="Hipervnculo"/>
            <w:rFonts w:asciiTheme="minorHAnsi" w:hAnsiTheme="minorHAnsi" w:cstheme="minorHAnsi"/>
            <w:sz w:val="22"/>
            <w:szCs w:val="22"/>
            <w:lang w:val="es-CL"/>
          </w:rPr>
          <w:t>Abril (essal.cl)</w:t>
        </w:r>
      </w:hyperlink>
      <w:r w:rsidR="00EE520C" w:rsidRPr="00992E6E">
        <w:rPr>
          <w:rFonts w:asciiTheme="minorHAnsi" w:hAnsiTheme="minorHAnsi" w:cstheme="minorHAnsi"/>
          <w:sz w:val="22"/>
          <w:szCs w:val="22"/>
          <w:lang w:val="es-CL"/>
        </w:rPr>
        <w:t> Essal entrega agua a campamentos</w:t>
      </w:r>
      <w:r w:rsidR="00EE520C">
        <w:rPr>
          <w:rFonts w:asciiTheme="minorHAnsi" w:hAnsiTheme="minorHAnsi" w:cstheme="minorHAnsi"/>
          <w:sz w:val="22"/>
          <w:szCs w:val="22"/>
          <w:lang w:val="es-CL"/>
        </w:rPr>
        <w:t>.</w:t>
      </w:r>
      <w:r w:rsidR="00EE520C" w:rsidRPr="00992E6E">
        <w:rPr>
          <w:rFonts w:asciiTheme="minorHAnsi" w:hAnsiTheme="minorHAnsi" w:cstheme="minorHAnsi"/>
          <w:sz w:val="22"/>
          <w:szCs w:val="22"/>
          <w:lang w:val="es-CL"/>
        </w:rPr>
        <w:t xml:space="preserve"> Abril 2020</w:t>
      </w:r>
    </w:p>
    <w:p w14:paraId="31B7607E" w14:textId="61D87F85" w:rsidR="002110BA" w:rsidRDefault="002110BA" w:rsidP="002110BA">
      <w:pPr>
        <w:jc w:val="both"/>
        <w:rPr>
          <w:sz w:val="22"/>
          <w:szCs w:val="22"/>
          <w:lang w:val="es-ES_tradnl"/>
        </w:rPr>
      </w:pPr>
    </w:p>
    <w:p w14:paraId="62FD826F" w14:textId="77777777" w:rsidR="002110BA" w:rsidRPr="003A70AB" w:rsidRDefault="002110BA" w:rsidP="002110BA">
      <w:pPr>
        <w:jc w:val="both"/>
        <w:rPr>
          <w:sz w:val="22"/>
          <w:szCs w:val="22"/>
          <w:lang w:val="es-ES_tradnl"/>
        </w:rPr>
      </w:pPr>
    </w:p>
    <w:p w14:paraId="3281D329" w14:textId="77777777" w:rsidR="002110BA" w:rsidRDefault="002110BA" w:rsidP="002110BA">
      <w:pPr>
        <w:pStyle w:val="Prrafodelista"/>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t>¿Qué iniciativas y proyectos a nivel regional/local se han puesto en marcha para tener en cuenta la voz y los conocimientos de los grupos en situación de vulnerabilidad a la hora de diseñar soluciones frente al cambio climático (sequías, inundaciones, desertificación) sobre los derechos humanos al agua y al saneamiento? ¿Qué mecanismos de participación se están activando? ¿Puede aportar estudios de caso, estadísticas o ejemplos concretos?</w:t>
      </w:r>
    </w:p>
    <w:p w14:paraId="398EA8E2" w14:textId="77777777" w:rsidR="002110BA" w:rsidRDefault="002110BA" w:rsidP="002110BA">
      <w:pPr>
        <w:pStyle w:val="Prrafodelista"/>
        <w:spacing w:line="259" w:lineRule="auto"/>
        <w:ind w:left="0"/>
        <w:jc w:val="both"/>
        <w:rPr>
          <w:sz w:val="22"/>
          <w:szCs w:val="22"/>
          <w:lang w:val="es-ES_tradnl"/>
        </w:rPr>
      </w:pPr>
    </w:p>
    <w:p w14:paraId="4201D8E4" w14:textId="300DECA4" w:rsidR="002110BA" w:rsidRPr="0001135D" w:rsidRDefault="00C9341A" w:rsidP="00F75635">
      <w:pPr>
        <w:pStyle w:val="Prrafodelista"/>
        <w:numPr>
          <w:ilvl w:val="0"/>
          <w:numId w:val="47"/>
        </w:numPr>
        <w:ind w:left="714" w:hanging="357"/>
        <w:jc w:val="both"/>
        <w:rPr>
          <w:rFonts w:asciiTheme="minorHAnsi" w:hAnsiTheme="minorHAnsi" w:cstheme="minorHAnsi"/>
          <w:sz w:val="22"/>
          <w:szCs w:val="22"/>
          <w:lang w:val="es-ES_tradnl"/>
        </w:rPr>
      </w:pPr>
      <w:r w:rsidRPr="0001135D">
        <w:rPr>
          <w:rFonts w:asciiTheme="minorHAnsi" w:hAnsiTheme="minorHAnsi" w:cstheme="minorHAnsi"/>
          <w:sz w:val="22"/>
          <w:szCs w:val="22"/>
          <w:lang w:val="es-ES_tradnl"/>
        </w:rPr>
        <w:t>La estrategia nacional frente al cambio climático es lidera</w:t>
      </w:r>
      <w:r w:rsidR="0001135D" w:rsidRPr="0001135D">
        <w:rPr>
          <w:rFonts w:asciiTheme="minorHAnsi" w:hAnsiTheme="minorHAnsi" w:cstheme="minorHAnsi"/>
          <w:sz w:val="22"/>
          <w:szCs w:val="22"/>
          <w:lang w:val="es-ES_tradnl"/>
        </w:rPr>
        <w:t>da</w:t>
      </w:r>
      <w:r w:rsidRPr="0001135D">
        <w:rPr>
          <w:rFonts w:asciiTheme="minorHAnsi" w:hAnsiTheme="minorHAnsi" w:cstheme="minorHAnsi"/>
          <w:sz w:val="22"/>
          <w:szCs w:val="22"/>
          <w:lang w:val="es-ES_tradnl"/>
        </w:rPr>
        <w:t xml:space="preserve"> en Chile por el M</w:t>
      </w:r>
      <w:r w:rsidR="0001135D" w:rsidRPr="0001135D">
        <w:rPr>
          <w:rFonts w:asciiTheme="minorHAnsi" w:hAnsiTheme="minorHAnsi" w:cstheme="minorHAnsi"/>
          <w:sz w:val="22"/>
          <w:szCs w:val="22"/>
          <w:lang w:val="es-ES_tradnl"/>
        </w:rPr>
        <w:t>i</w:t>
      </w:r>
      <w:r w:rsidRPr="0001135D">
        <w:rPr>
          <w:rFonts w:asciiTheme="minorHAnsi" w:hAnsiTheme="minorHAnsi" w:cstheme="minorHAnsi"/>
          <w:sz w:val="22"/>
          <w:szCs w:val="22"/>
          <w:lang w:val="es-ES_tradnl"/>
        </w:rPr>
        <w:t>nisterio</w:t>
      </w:r>
      <w:r w:rsidR="0001135D" w:rsidRPr="0001135D">
        <w:rPr>
          <w:rFonts w:asciiTheme="minorHAnsi" w:hAnsiTheme="minorHAnsi" w:cstheme="minorHAnsi"/>
          <w:sz w:val="22"/>
          <w:szCs w:val="22"/>
          <w:lang w:val="es-ES_tradnl"/>
        </w:rPr>
        <w:t xml:space="preserve"> </w:t>
      </w:r>
      <w:r w:rsidRPr="0001135D">
        <w:rPr>
          <w:rFonts w:asciiTheme="minorHAnsi" w:hAnsiTheme="minorHAnsi" w:cstheme="minorHAnsi"/>
          <w:sz w:val="22"/>
          <w:szCs w:val="22"/>
          <w:lang w:val="es-ES_tradnl"/>
        </w:rPr>
        <w:t>de Medioambiente</w:t>
      </w:r>
      <w:r w:rsidR="0001135D" w:rsidRPr="0001135D">
        <w:rPr>
          <w:rFonts w:asciiTheme="minorHAnsi" w:hAnsiTheme="minorHAnsi" w:cstheme="minorHAnsi"/>
          <w:sz w:val="22"/>
          <w:szCs w:val="22"/>
          <w:lang w:val="es-ES_tradnl"/>
        </w:rPr>
        <w:t>. Los distintos instrumentos que la conforman, proyecto de Ley Marco, elaboración</w:t>
      </w:r>
      <w:r w:rsidR="0001135D" w:rsidRPr="0001135D">
        <w:rPr>
          <w:rFonts w:asciiTheme="minorHAnsi" w:hAnsiTheme="minorHAnsi" w:cstheme="minorHAnsi"/>
          <w:sz w:val="22"/>
          <w:szCs w:val="22"/>
          <w:lang w:val="es-CL"/>
        </w:rPr>
        <w:t xml:space="preserve"> de la Estrategia Climática de Largo Plazo</w:t>
      </w:r>
      <w:r w:rsidR="0001135D">
        <w:rPr>
          <w:rFonts w:asciiTheme="minorHAnsi" w:hAnsiTheme="minorHAnsi" w:cstheme="minorHAnsi"/>
          <w:sz w:val="22"/>
          <w:szCs w:val="22"/>
          <w:lang w:val="es-CL"/>
        </w:rPr>
        <w:t xml:space="preserve">, han constado tdo0s ellos con un proceso de participación ciudadana y talleres temáticos </w:t>
      </w:r>
    </w:p>
    <w:p w14:paraId="11FE4F24" w14:textId="5CEEA90F" w:rsidR="00312D49" w:rsidRPr="002110BA" w:rsidRDefault="00312D49" w:rsidP="00312D49">
      <w:pPr>
        <w:rPr>
          <w:sz w:val="22"/>
          <w:szCs w:val="22"/>
          <w:lang w:val="es-ES_tradnl"/>
        </w:rPr>
      </w:pPr>
    </w:p>
    <w:p w14:paraId="334419D9" w14:textId="77777777" w:rsidR="00E3542D" w:rsidRPr="003A70AB" w:rsidRDefault="00E3542D" w:rsidP="00E3542D">
      <w:pPr>
        <w:jc w:val="both"/>
        <w:rPr>
          <w:sz w:val="22"/>
          <w:szCs w:val="22"/>
          <w:lang w:val="es-ES_tradnl"/>
        </w:rPr>
      </w:pPr>
    </w:p>
    <w:p w14:paraId="56A05B51" w14:textId="77777777" w:rsidR="00E3542D" w:rsidRPr="003A70AB" w:rsidRDefault="00E3542D" w:rsidP="00E3542D">
      <w:pPr>
        <w:jc w:val="both"/>
        <w:rPr>
          <w:b/>
          <w:sz w:val="22"/>
          <w:szCs w:val="22"/>
          <w:lang w:val="es-ES_tradnl"/>
        </w:rPr>
      </w:pPr>
      <w:r w:rsidRPr="003A70AB">
        <w:rPr>
          <w:b/>
          <w:sz w:val="22"/>
          <w:szCs w:val="22"/>
          <w:lang w:val="es-ES_tradnl"/>
        </w:rPr>
        <w:t>El impacto de las sequías en disponibilidad y calidad</w:t>
      </w:r>
    </w:p>
    <w:p w14:paraId="60DC292F" w14:textId="77777777" w:rsidR="00E3542D" w:rsidRPr="003A70AB" w:rsidRDefault="00E3542D" w:rsidP="00E3542D">
      <w:pPr>
        <w:jc w:val="both"/>
        <w:rPr>
          <w:sz w:val="22"/>
          <w:szCs w:val="22"/>
          <w:lang w:val="es-ES_tradnl"/>
        </w:rPr>
      </w:pPr>
    </w:p>
    <w:p w14:paraId="7924EC74" w14:textId="3FBD1900" w:rsidR="00E3542D" w:rsidRPr="003A70AB" w:rsidRDefault="00B66B4A" w:rsidP="00B66B4A">
      <w:pPr>
        <w:pStyle w:val="Prrafodelista"/>
        <w:spacing w:line="259" w:lineRule="auto"/>
        <w:ind w:left="0"/>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Durante los ciclos de sequía, cuando los efectos del cambio climático tienden a intensificarse en frecuencia y duración, las reservas de agua deberían estar monitorizadas y previstas, y se debería priorizar el uso doméstico, para beber y uso personal, garantizando el derecho humano al agua, especialmente a los grupos que sufren situaciones de vulnerabilidad. Del mismo modo, se debería </w:t>
      </w:r>
      <w:r w:rsidR="006B770F" w:rsidRPr="003A70AB">
        <w:rPr>
          <w:sz w:val="22"/>
          <w:szCs w:val="22"/>
          <w:lang w:val="es-ES_tradnl"/>
        </w:rPr>
        <w:t>prever el impacto negativo sobre la calidad de aguas, por concentración de contaminantes a reducirse</w:t>
      </w:r>
      <w:r w:rsidR="00E3542D" w:rsidRPr="003A70AB">
        <w:rPr>
          <w:sz w:val="22"/>
          <w:szCs w:val="22"/>
          <w:lang w:val="es-ES_tradnl"/>
        </w:rPr>
        <w:t xml:space="preserve"> los caudales de dilución. En este contexto, para que las estrategias de adaptación al cambio climático garanticen el acceso de la población al suministro seguro de agua potable y saneamiento:</w:t>
      </w:r>
    </w:p>
    <w:p w14:paraId="18900C10" w14:textId="77777777" w:rsidR="00E3542D" w:rsidRPr="003A70AB" w:rsidRDefault="00E3542D" w:rsidP="00E3542D">
      <w:pPr>
        <w:jc w:val="both"/>
        <w:rPr>
          <w:sz w:val="22"/>
          <w:szCs w:val="22"/>
          <w:lang w:val="es-ES_tradnl"/>
        </w:rPr>
      </w:pPr>
    </w:p>
    <w:p w14:paraId="692B8745" w14:textId="247D0578"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4.1</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Según su experiencia, ¿considera que a nivel nacional/regional y local existe una estrategia de prevención de la sequía con una planificación hidrográfica que garantice el suministro de agua de calidad, especialmente a los colectivos en situación de vulnerabilidad? ¿qué debilidades considera que existen en las estrategias de prevención de la sequía? ¿puede aportar algunos estudios de caso, estadísticas o ejemplos concretos? </w:t>
      </w:r>
    </w:p>
    <w:p w14:paraId="3DB93B33" w14:textId="77777777" w:rsidR="00C45EAD" w:rsidRDefault="00C45EAD" w:rsidP="00A31A4F">
      <w:pPr>
        <w:ind w:left="284"/>
        <w:jc w:val="both"/>
        <w:rPr>
          <w:b/>
          <w:sz w:val="22"/>
          <w:szCs w:val="22"/>
          <w:lang w:val="es-ES"/>
        </w:rPr>
      </w:pPr>
    </w:p>
    <w:p w14:paraId="7B72DAEB" w14:textId="1A7CB85B" w:rsidR="00BC03B4" w:rsidRPr="00F05D18" w:rsidRDefault="00BC03B4" w:rsidP="00F75635">
      <w:pPr>
        <w:pStyle w:val="Prrafodelista"/>
        <w:numPr>
          <w:ilvl w:val="0"/>
          <w:numId w:val="11"/>
        </w:numPr>
        <w:ind w:left="360"/>
        <w:jc w:val="both"/>
        <w:rPr>
          <w:rFonts w:asciiTheme="minorHAnsi" w:hAnsiTheme="minorHAnsi" w:cstheme="minorHAnsi"/>
          <w:sz w:val="22"/>
          <w:szCs w:val="22"/>
          <w:lang w:val="es-CL"/>
        </w:rPr>
      </w:pPr>
      <w:r w:rsidRPr="00F05D18">
        <w:rPr>
          <w:rFonts w:asciiTheme="minorHAnsi" w:hAnsiTheme="minorHAnsi" w:cstheme="minorHAnsi"/>
          <w:sz w:val="22"/>
          <w:szCs w:val="22"/>
          <w:lang w:val="es-CL"/>
        </w:rPr>
        <w:t xml:space="preserve">Como se ha señalado más arriba, el cambio climático, cuyos efectos ya son visibles en nuestro país, tiene tres grandes efectos sobre la industria: menor disponibilidad de agua, deterioro en la calidad de las fuentes y mayor frecuencia de eventos climáticos extremos con potencial de afectar las operaciones regulares. </w:t>
      </w:r>
    </w:p>
    <w:p w14:paraId="1792E872" w14:textId="77777777" w:rsidR="00A31A4F" w:rsidRDefault="00A31A4F" w:rsidP="00F05D18">
      <w:pPr>
        <w:jc w:val="both"/>
        <w:rPr>
          <w:rFonts w:asciiTheme="minorHAnsi" w:hAnsiTheme="minorHAnsi" w:cstheme="minorHAnsi"/>
          <w:sz w:val="22"/>
          <w:szCs w:val="22"/>
          <w:lang w:val="es-CL"/>
        </w:rPr>
      </w:pPr>
    </w:p>
    <w:p w14:paraId="00455499" w14:textId="504048F0" w:rsidR="00BC03B4" w:rsidRPr="00F05D18" w:rsidRDefault="00BC03B4" w:rsidP="00F75635">
      <w:pPr>
        <w:pStyle w:val="Prrafodelista"/>
        <w:numPr>
          <w:ilvl w:val="0"/>
          <w:numId w:val="11"/>
        </w:numPr>
        <w:ind w:left="360"/>
        <w:jc w:val="both"/>
        <w:rPr>
          <w:rFonts w:asciiTheme="minorHAnsi" w:hAnsiTheme="minorHAnsi" w:cstheme="minorHAnsi"/>
          <w:sz w:val="22"/>
          <w:szCs w:val="22"/>
          <w:lang w:val="es-CL"/>
        </w:rPr>
      </w:pPr>
      <w:r w:rsidRPr="00F05D18">
        <w:rPr>
          <w:rFonts w:asciiTheme="minorHAnsi" w:hAnsiTheme="minorHAnsi" w:cstheme="minorHAnsi"/>
          <w:sz w:val="22"/>
          <w:szCs w:val="22"/>
          <w:lang w:val="es-CL"/>
        </w:rPr>
        <w:t>Esto requiere buscar soluciones que garanticen seguridad en el abastecimiento para las personas, de forma que resulte sustentable en términos ambientales, económicos y sociales. Estas metas están en la base de la visión estratégica al 2040, que busca asegurar la sustentabilidad en esos tres aspectos.</w:t>
      </w:r>
    </w:p>
    <w:p w14:paraId="4D3B04A4" w14:textId="77777777" w:rsidR="00A31A4F" w:rsidRPr="00A31A4F" w:rsidRDefault="00A31A4F" w:rsidP="00F05D18">
      <w:pPr>
        <w:jc w:val="both"/>
        <w:rPr>
          <w:rFonts w:asciiTheme="minorHAnsi" w:hAnsiTheme="minorHAnsi" w:cstheme="minorHAnsi"/>
          <w:sz w:val="22"/>
          <w:szCs w:val="22"/>
          <w:lang w:val="es-CL"/>
        </w:rPr>
      </w:pPr>
    </w:p>
    <w:p w14:paraId="7ECB225B" w14:textId="6C2DDF2B" w:rsidR="00BC03B4" w:rsidRDefault="00BC03B4" w:rsidP="00F75635">
      <w:pPr>
        <w:numPr>
          <w:ilvl w:val="0"/>
          <w:numId w:val="11"/>
        </w:numPr>
        <w:ind w:left="360"/>
        <w:jc w:val="both"/>
        <w:rPr>
          <w:rFonts w:asciiTheme="minorHAnsi" w:hAnsiTheme="minorHAnsi" w:cstheme="minorHAnsi"/>
          <w:sz w:val="22"/>
          <w:szCs w:val="22"/>
          <w:lang w:val="es-CL"/>
        </w:rPr>
      </w:pPr>
      <w:r w:rsidRPr="00A31A4F">
        <w:rPr>
          <w:rFonts w:asciiTheme="minorHAnsi" w:hAnsiTheme="minorHAnsi" w:cstheme="minorHAnsi"/>
          <w:sz w:val="22"/>
          <w:szCs w:val="22"/>
          <w:lang w:val="es-CL"/>
        </w:rPr>
        <w:t xml:space="preserve">La industria sanitaria ha tenido un rol clave en la transformación de Chile en los últimos 20 años. Implementó con éxito un plan de saneamiento que llevó en tiempo récord al tratamiento del 100% de las aguas servidas urbanas y acompañó el rápido crecimiento de </w:t>
      </w:r>
      <w:r w:rsidRPr="00A31A4F">
        <w:rPr>
          <w:rFonts w:asciiTheme="minorHAnsi" w:hAnsiTheme="minorHAnsi" w:cstheme="minorHAnsi"/>
          <w:sz w:val="22"/>
          <w:szCs w:val="22"/>
          <w:lang w:val="es-CL"/>
        </w:rPr>
        <w:lastRenderedPageBreak/>
        <w:t>las ciudades y los cambios demográficos que hicieron subir el número de clientes de 3,3 millones de viviendas en 1999 a 5,7 millones en 2019.</w:t>
      </w:r>
    </w:p>
    <w:p w14:paraId="36D75B6C" w14:textId="77777777" w:rsidR="00A31A4F" w:rsidRPr="00A31A4F" w:rsidRDefault="00A31A4F" w:rsidP="00F05D18">
      <w:pPr>
        <w:jc w:val="both"/>
        <w:rPr>
          <w:rFonts w:asciiTheme="minorHAnsi" w:hAnsiTheme="minorHAnsi" w:cstheme="minorHAnsi"/>
          <w:sz w:val="22"/>
          <w:szCs w:val="22"/>
          <w:lang w:val="es-CL"/>
        </w:rPr>
      </w:pPr>
    </w:p>
    <w:p w14:paraId="51F206C7" w14:textId="71D96D44" w:rsidR="00BC03B4" w:rsidRDefault="00BC03B4" w:rsidP="00F75635">
      <w:pPr>
        <w:numPr>
          <w:ilvl w:val="0"/>
          <w:numId w:val="11"/>
        </w:numPr>
        <w:ind w:left="360"/>
        <w:jc w:val="both"/>
        <w:rPr>
          <w:rFonts w:asciiTheme="minorHAnsi" w:hAnsiTheme="minorHAnsi" w:cstheme="minorHAnsi"/>
          <w:sz w:val="22"/>
          <w:szCs w:val="22"/>
          <w:lang w:val="es-CL"/>
        </w:rPr>
      </w:pPr>
      <w:r w:rsidRPr="00A31A4F">
        <w:rPr>
          <w:rFonts w:asciiTheme="minorHAnsi" w:hAnsiTheme="minorHAnsi" w:cstheme="minorHAnsi"/>
          <w:sz w:val="22"/>
          <w:szCs w:val="22"/>
          <w:lang w:val="es-CL"/>
        </w:rPr>
        <w:t>Para acompañar la expansión urbana y cumplir la meta de sanear el país, la industria ha invertido más de US$ 7.500 millones en estos 20 años, manteniendo elevados niveles de continuidad y calidad de servicio. Las tarifas se han mantenido bajas, con un precio promedio pagado por los consumidores de $ 1 por litro de agua, por los tres servicios: potabilización y distribución del agua, recolección y tratamiento de las aguas servidas.</w:t>
      </w:r>
    </w:p>
    <w:p w14:paraId="1DDAB2D4" w14:textId="77777777" w:rsidR="00A31A4F" w:rsidRDefault="00A31A4F" w:rsidP="00F05D18">
      <w:pPr>
        <w:pStyle w:val="Prrafodelista"/>
        <w:ind w:left="0"/>
        <w:rPr>
          <w:rFonts w:asciiTheme="minorHAnsi" w:hAnsiTheme="minorHAnsi" w:cstheme="minorHAnsi"/>
          <w:sz w:val="22"/>
          <w:szCs w:val="22"/>
          <w:lang w:val="es-CL"/>
        </w:rPr>
      </w:pPr>
    </w:p>
    <w:p w14:paraId="4CFAE2F9" w14:textId="77777777" w:rsidR="00BC03B4" w:rsidRPr="00A31A4F" w:rsidRDefault="00BC03B4" w:rsidP="00F75635">
      <w:pPr>
        <w:numPr>
          <w:ilvl w:val="0"/>
          <w:numId w:val="11"/>
        </w:numPr>
        <w:ind w:left="360"/>
        <w:jc w:val="both"/>
        <w:rPr>
          <w:rFonts w:asciiTheme="minorHAnsi" w:hAnsiTheme="minorHAnsi" w:cstheme="minorHAnsi"/>
          <w:sz w:val="22"/>
          <w:szCs w:val="22"/>
          <w:lang w:val="es-CL"/>
        </w:rPr>
      </w:pPr>
      <w:r w:rsidRPr="00A31A4F">
        <w:rPr>
          <w:rFonts w:asciiTheme="minorHAnsi" w:hAnsiTheme="minorHAnsi" w:cstheme="minorHAnsi"/>
          <w:sz w:val="22"/>
          <w:szCs w:val="22"/>
          <w:lang w:val="es-CL"/>
        </w:rPr>
        <w:t>La industria ya está actuando para hacer frente a los próximos 20 años. Hay mucho por desarrollar y avanzar para mantener los niveles de servicio y enfrentar oportuna y efectivamente las necesidades de los clientes. En concreto, las empresas socias de Andess prevén inversiones en sus planes de desarrollo por US$ 892 millones en dos años (2020/2021).</w:t>
      </w:r>
    </w:p>
    <w:p w14:paraId="4FE24CC3" w14:textId="77777777" w:rsidR="00BC03B4" w:rsidRPr="00BC03B4" w:rsidRDefault="00BC03B4" w:rsidP="00F05D18">
      <w:pPr>
        <w:jc w:val="both"/>
        <w:rPr>
          <w:sz w:val="22"/>
          <w:szCs w:val="22"/>
          <w:lang w:val="es-CL"/>
        </w:rPr>
      </w:pPr>
    </w:p>
    <w:p w14:paraId="37A7BAAB" w14:textId="77777777" w:rsidR="00BC03B4" w:rsidRPr="00A31A4F" w:rsidRDefault="00BC03B4" w:rsidP="00F75635">
      <w:pPr>
        <w:pStyle w:val="Prrafodelista"/>
        <w:numPr>
          <w:ilvl w:val="0"/>
          <w:numId w:val="11"/>
        </w:numPr>
        <w:ind w:left="360"/>
        <w:jc w:val="both"/>
        <w:rPr>
          <w:rFonts w:asciiTheme="minorHAnsi" w:hAnsiTheme="minorHAnsi" w:cstheme="minorHAnsi"/>
          <w:sz w:val="22"/>
          <w:szCs w:val="22"/>
          <w:lang w:val="es-CL"/>
        </w:rPr>
      </w:pPr>
      <w:r w:rsidRPr="00A31A4F">
        <w:rPr>
          <w:rFonts w:asciiTheme="minorHAnsi" w:hAnsiTheme="minorHAnsi" w:cstheme="minorHAnsi"/>
          <w:sz w:val="22"/>
          <w:szCs w:val="22"/>
          <w:lang w:val="es-CL"/>
        </w:rPr>
        <w:t xml:space="preserve">Como ese aprecia, para adaptarse y mitigar los efectos del cambio climático, la industria está preparada y disponible para aumentar el ritmo de inversiones. </w:t>
      </w:r>
    </w:p>
    <w:p w14:paraId="1FFA2657" w14:textId="1E66B9B1" w:rsidR="00A31A4F" w:rsidRDefault="00A31A4F" w:rsidP="00F05D18">
      <w:pPr>
        <w:jc w:val="both"/>
        <w:rPr>
          <w:i/>
          <w:iCs/>
          <w:sz w:val="22"/>
          <w:szCs w:val="22"/>
          <w:lang w:val="es-CL"/>
        </w:rPr>
      </w:pPr>
    </w:p>
    <w:p w14:paraId="0B77218B" w14:textId="1D0481BD" w:rsidR="00163698" w:rsidRPr="00F05D18" w:rsidRDefault="00163698" w:rsidP="00F75635">
      <w:pPr>
        <w:pStyle w:val="Prrafodelista"/>
        <w:numPr>
          <w:ilvl w:val="0"/>
          <w:numId w:val="11"/>
        </w:numPr>
        <w:ind w:left="360"/>
        <w:jc w:val="both"/>
        <w:rPr>
          <w:rFonts w:asciiTheme="minorHAnsi" w:hAnsiTheme="minorHAnsi" w:cstheme="minorHAnsi"/>
          <w:sz w:val="22"/>
          <w:szCs w:val="22"/>
          <w:lang w:val="es-CL"/>
        </w:rPr>
      </w:pPr>
      <w:r w:rsidRPr="00F05D18">
        <w:rPr>
          <w:rFonts w:asciiTheme="minorHAnsi" w:hAnsiTheme="minorHAnsi" w:cstheme="minorHAnsi"/>
          <w:sz w:val="22"/>
          <w:szCs w:val="22"/>
          <w:lang w:val="es-CL"/>
        </w:rPr>
        <w:t xml:space="preserve">Además de lo anterior, y desde la perspectiva de la resiliencia urbana y su interacción con los sistemas naturales y la cuenca, se relevan, al menos, otras dos áreas a considerar: el </w:t>
      </w:r>
      <w:r w:rsidRPr="00F05D18">
        <w:rPr>
          <w:rFonts w:asciiTheme="minorHAnsi" w:hAnsiTheme="minorHAnsi" w:cstheme="minorHAnsi"/>
          <w:b/>
          <w:bCs/>
          <w:sz w:val="22"/>
          <w:szCs w:val="22"/>
          <w:lang w:val="es-CL"/>
        </w:rPr>
        <w:t>reúso de aguas</w:t>
      </w:r>
      <w:r w:rsidRPr="00F05D18">
        <w:rPr>
          <w:rFonts w:asciiTheme="minorHAnsi" w:hAnsiTheme="minorHAnsi" w:cstheme="minorHAnsi"/>
          <w:sz w:val="22"/>
          <w:szCs w:val="22"/>
          <w:lang w:val="es-CL"/>
        </w:rPr>
        <w:t xml:space="preserve"> (grises y servidas tratadas) y la </w:t>
      </w:r>
      <w:r w:rsidRPr="00F05D18">
        <w:rPr>
          <w:rFonts w:asciiTheme="minorHAnsi" w:hAnsiTheme="minorHAnsi" w:cstheme="minorHAnsi"/>
          <w:b/>
          <w:bCs/>
          <w:sz w:val="22"/>
          <w:szCs w:val="22"/>
          <w:lang w:val="es-CL"/>
        </w:rPr>
        <w:t>gestión de las aguas lluvias</w:t>
      </w:r>
      <w:r w:rsidRPr="00F05D18">
        <w:rPr>
          <w:rFonts w:asciiTheme="minorHAnsi" w:hAnsiTheme="minorHAnsi" w:cstheme="minorHAnsi"/>
          <w:sz w:val="22"/>
          <w:szCs w:val="22"/>
          <w:lang w:val="es-CL"/>
        </w:rPr>
        <w:t xml:space="preserve">, </w:t>
      </w:r>
    </w:p>
    <w:p w14:paraId="50F1E65B" w14:textId="77777777" w:rsidR="00163698" w:rsidRPr="00163698" w:rsidRDefault="00163698" w:rsidP="00163698">
      <w:pPr>
        <w:jc w:val="both"/>
        <w:rPr>
          <w:rFonts w:asciiTheme="minorHAnsi" w:hAnsiTheme="minorHAnsi" w:cstheme="minorHAnsi"/>
          <w:sz w:val="22"/>
          <w:szCs w:val="22"/>
          <w:lang w:val="es-CL"/>
        </w:rPr>
      </w:pPr>
    </w:p>
    <w:p w14:paraId="744E862B" w14:textId="075B9900" w:rsidR="00163698" w:rsidRPr="00163698" w:rsidRDefault="00163698" w:rsidP="00F75635">
      <w:pPr>
        <w:pStyle w:val="Prrafodelista"/>
        <w:numPr>
          <w:ilvl w:val="0"/>
          <w:numId w:val="9"/>
        </w:numPr>
        <w:jc w:val="both"/>
        <w:rPr>
          <w:rFonts w:asciiTheme="minorHAnsi" w:hAnsiTheme="minorHAnsi" w:cstheme="minorHAnsi"/>
          <w:sz w:val="22"/>
          <w:szCs w:val="22"/>
          <w:lang w:val="es-CL"/>
        </w:rPr>
      </w:pPr>
      <w:r w:rsidRPr="00163698">
        <w:rPr>
          <w:rFonts w:asciiTheme="minorHAnsi" w:hAnsiTheme="minorHAnsi" w:cstheme="minorHAnsi"/>
          <w:sz w:val="22"/>
          <w:szCs w:val="22"/>
          <w:lang w:val="es-CL"/>
        </w:rPr>
        <w:t xml:space="preserve">En las primeras cabe distinguir entre las que dicen relación con la implementación proyectos de Recolección, Reutilización y Disposición de Aguas Grises, vigente desde febrero de 2018 (ley N°21.075). Las aguas grises presentan una opción para la gestión sustentable del recurso hídrico, dado su potencial para ser usado en actividades de irrigación, industriales u otros usos de tipo ambientales, además de permitir su tratamiento y reúso frente a la escasez de agua, minimizando al mismo tiempo los riesgos de salud y conservar el medio ambiente. Precisamente éste es el principal objetivo de las aguas grises: reemplazar el agua potable en las actividades que no requieren de agua de </w:t>
      </w:r>
      <w:r w:rsidR="002F6324">
        <w:rPr>
          <w:rFonts w:asciiTheme="minorHAnsi" w:hAnsiTheme="minorHAnsi" w:cstheme="minorHAnsi"/>
          <w:sz w:val="22"/>
          <w:szCs w:val="22"/>
          <w:lang w:val="es-CL"/>
        </w:rPr>
        <w:t xml:space="preserve">tan alta </w:t>
      </w:r>
      <w:r w:rsidRPr="00163698">
        <w:rPr>
          <w:rFonts w:asciiTheme="minorHAnsi" w:hAnsiTheme="minorHAnsi" w:cstheme="minorHAnsi"/>
          <w:sz w:val="22"/>
          <w:szCs w:val="22"/>
          <w:lang w:val="es-CL"/>
        </w:rPr>
        <w:t>calidad.</w:t>
      </w:r>
    </w:p>
    <w:p w14:paraId="5E344CD5" w14:textId="77777777" w:rsidR="00163698" w:rsidRDefault="00163698" w:rsidP="00163698">
      <w:pPr>
        <w:jc w:val="both"/>
        <w:rPr>
          <w:rFonts w:asciiTheme="minorHAnsi" w:hAnsiTheme="minorHAnsi" w:cstheme="minorHAnsi"/>
          <w:sz w:val="22"/>
          <w:szCs w:val="22"/>
          <w:lang w:val="es-CL"/>
        </w:rPr>
      </w:pPr>
    </w:p>
    <w:p w14:paraId="16D467C8" w14:textId="53A585B0" w:rsidR="00163698" w:rsidRPr="00163698" w:rsidRDefault="00163698" w:rsidP="00F75635">
      <w:pPr>
        <w:pStyle w:val="Prrafodelista"/>
        <w:numPr>
          <w:ilvl w:val="0"/>
          <w:numId w:val="9"/>
        </w:numPr>
        <w:jc w:val="both"/>
        <w:rPr>
          <w:rFonts w:asciiTheme="minorHAnsi" w:hAnsiTheme="minorHAnsi" w:cstheme="minorHAnsi"/>
          <w:sz w:val="22"/>
          <w:szCs w:val="22"/>
          <w:lang w:val="es-CL"/>
        </w:rPr>
      </w:pPr>
      <w:r w:rsidRPr="00163698">
        <w:rPr>
          <w:rFonts w:asciiTheme="minorHAnsi" w:hAnsiTheme="minorHAnsi" w:cstheme="minorHAnsi"/>
          <w:sz w:val="22"/>
          <w:szCs w:val="22"/>
          <w:lang w:val="es-CL"/>
        </w:rPr>
        <w:t xml:space="preserve">Por su parte, respecto del reúso de aguas servidas, ellas </w:t>
      </w:r>
      <w:r w:rsidR="002F6324">
        <w:rPr>
          <w:rFonts w:asciiTheme="minorHAnsi" w:hAnsiTheme="minorHAnsi" w:cstheme="minorHAnsi"/>
          <w:sz w:val="22"/>
          <w:szCs w:val="22"/>
          <w:lang w:val="es-CL"/>
        </w:rPr>
        <w:t>re</w:t>
      </w:r>
      <w:r w:rsidRPr="00163698">
        <w:rPr>
          <w:rFonts w:asciiTheme="minorHAnsi" w:hAnsiTheme="minorHAnsi" w:cstheme="minorHAnsi"/>
          <w:sz w:val="22"/>
          <w:szCs w:val="22"/>
          <w:lang w:val="es-CL"/>
        </w:rPr>
        <w:t>presentan un recurso estratégico ante los desafíos que impone el Cambio Climático</w:t>
      </w:r>
      <w:r w:rsidR="002F6324">
        <w:rPr>
          <w:rFonts w:asciiTheme="minorHAnsi" w:hAnsiTheme="minorHAnsi" w:cstheme="minorHAnsi"/>
          <w:sz w:val="22"/>
          <w:szCs w:val="22"/>
          <w:lang w:val="es-CL"/>
        </w:rPr>
        <w:t>:</w:t>
      </w:r>
      <w:r w:rsidRPr="00163698">
        <w:rPr>
          <w:rFonts w:asciiTheme="minorHAnsi" w:hAnsiTheme="minorHAnsi" w:cstheme="minorHAnsi"/>
          <w:sz w:val="22"/>
          <w:szCs w:val="22"/>
          <w:lang w:val="es-CL"/>
        </w:rPr>
        <w:t xml:space="preserve"> las AST deben jugar un rol fundamental para contar con ciudades cada vez más sustentables y resilientes, además de su contribución a la economía circular. El volumen de las aguas servidas tratadas en 2017 se acercó los 1.230 millones de m</w:t>
      </w:r>
      <w:r w:rsidRPr="00163698">
        <w:rPr>
          <w:rFonts w:asciiTheme="minorHAnsi" w:hAnsiTheme="minorHAnsi" w:cstheme="minorHAnsi"/>
          <w:sz w:val="22"/>
          <w:szCs w:val="22"/>
          <w:vertAlign w:val="superscript"/>
          <w:lang w:val="es-CL"/>
        </w:rPr>
        <w:t>3</w:t>
      </w:r>
      <w:r w:rsidRPr="00163698">
        <w:rPr>
          <w:rFonts w:asciiTheme="minorHAnsi" w:hAnsiTheme="minorHAnsi" w:cstheme="minorHAnsi"/>
          <w:sz w:val="22"/>
          <w:szCs w:val="22"/>
          <w:lang w:val="es-CL"/>
        </w:rPr>
        <w:t xml:space="preserve"> mediante un total de 294 sistemas de abatimiento. De manera global, se gestionan cerca de 600.000 toneladas de lodos estabilizados (inertes) que se recuperan desde las aguas servidas, los que antes eran enviados a rellenos y hoy se utiliza gran parte como abonos o mejoradores de suelo. En el caso de Chile, la reutilización de aguas regeneradas permitiría contar con alrededor de 600.000 millones de litros de agua que hoy son reintegradas a los cauces y utilizadas, por ejemplo, para riego.  </w:t>
      </w:r>
    </w:p>
    <w:p w14:paraId="3F30FAC4" w14:textId="77777777" w:rsidR="00163698" w:rsidRDefault="00163698" w:rsidP="00163698">
      <w:pPr>
        <w:jc w:val="both"/>
        <w:rPr>
          <w:rFonts w:asciiTheme="minorHAnsi" w:hAnsiTheme="minorHAnsi" w:cstheme="minorHAnsi"/>
          <w:sz w:val="22"/>
          <w:szCs w:val="22"/>
          <w:lang w:val="es-CL"/>
        </w:rPr>
      </w:pPr>
    </w:p>
    <w:p w14:paraId="662956AB" w14:textId="03D519DE" w:rsidR="00163698" w:rsidRPr="00163698" w:rsidRDefault="00163698" w:rsidP="00F75635">
      <w:pPr>
        <w:pStyle w:val="Prrafodelista"/>
        <w:numPr>
          <w:ilvl w:val="0"/>
          <w:numId w:val="9"/>
        </w:numPr>
        <w:jc w:val="both"/>
        <w:rPr>
          <w:rFonts w:asciiTheme="minorHAnsi" w:hAnsiTheme="minorHAnsi" w:cstheme="minorHAnsi"/>
          <w:sz w:val="22"/>
          <w:szCs w:val="22"/>
          <w:lang w:val="es-MX"/>
        </w:rPr>
      </w:pPr>
      <w:r w:rsidRPr="00163698">
        <w:rPr>
          <w:rFonts w:asciiTheme="minorHAnsi" w:hAnsiTheme="minorHAnsi" w:cstheme="minorHAnsi"/>
          <w:sz w:val="22"/>
          <w:szCs w:val="22"/>
          <w:lang w:val="es-CL"/>
        </w:rPr>
        <w:t>De otra parte</w:t>
      </w:r>
      <w:r w:rsidRPr="00163698">
        <w:rPr>
          <w:rFonts w:asciiTheme="minorHAnsi" w:hAnsiTheme="minorHAnsi" w:cstheme="minorHAnsi"/>
          <w:sz w:val="22"/>
          <w:szCs w:val="22"/>
          <w:lang w:val="es-MX"/>
        </w:rPr>
        <w:t xml:space="preserve">, conforme lo establece la normativa vigente, la gestión de las </w:t>
      </w:r>
      <w:r w:rsidRPr="00163698">
        <w:rPr>
          <w:rFonts w:asciiTheme="minorHAnsi" w:hAnsiTheme="minorHAnsi" w:cstheme="minorHAnsi"/>
          <w:b/>
          <w:bCs/>
          <w:sz w:val="22"/>
          <w:szCs w:val="22"/>
          <w:lang w:val="es-MX"/>
        </w:rPr>
        <w:t>aguas lluvias</w:t>
      </w:r>
      <w:r w:rsidRPr="00163698">
        <w:rPr>
          <w:rFonts w:asciiTheme="minorHAnsi" w:hAnsiTheme="minorHAnsi" w:cstheme="minorHAnsi"/>
          <w:sz w:val="22"/>
          <w:szCs w:val="22"/>
          <w:lang w:val="es-MX"/>
        </w:rPr>
        <w:t xml:space="preserve"> urbanas es separativa, específicamente para el caso de las aguas servidas y las aguas lluvias, es decir que dichas aguas deben ser recolectadas, transportadas, tratadas y dispuestas por sistemas independientes. En la práctica, sin embargo, la inexistencia de redes de drenaje urbano en varias zonas de la mayoría de las ciudades chilenas, ha generado que las redes de alcantarillado reciban grandes aportes de aguas lluvias y de napas, lo que se ha traducido en mayores costos e impactos en los sistemas de transporte y de tratamiento de aguas servidas operados por las empresas sanitarias, y en la afectación de comunidades y sectores donde se hace imperativo el uso de los aliviaderos de tormenta de las redes, producto de esta incorporación.</w:t>
      </w:r>
    </w:p>
    <w:p w14:paraId="5AEEBA82" w14:textId="77777777" w:rsidR="00163698" w:rsidRPr="00163698" w:rsidRDefault="00163698" w:rsidP="00163698">
      <w:pPr>
        <w:jc w:val="both"/>
        <w:rPr>
          <w:rFonts w:asciiTheme="minorHAnsi" w:hAnsiTheme="minorHAnsi" w:cstheme="minorHAnsi"/>
          <w:sz w:val="22"/>
          <w:szCs w:val="22"/>
          <w:lang w:val="es-MX"/>
        </w:rPr>
      </w:pPr>
    </w:p>
    <w:p w14:paraId="007F1D3E" w14:textId="1375E5A5" w:rsidR="00163698" w:rsidRPr="00163698" w:rsidRDefault="00163698" w:rsidP="00667630">
      <w:pPr>
        <w:jc w:val="both"/>
        <w:rPr>
          <w:rFonts w:asciiTheme="minorHAnsi" w:hAnsiTheme="minorHAnsi" w:cstheme="minorHAnsi"/>
          <w:sz w:val="22"/>
          <w:szCs w:val="22"/>
          <w:lang w:val="es-MX"/>
        </w:rPr>
      </w:pPr>
    </w:p>
    <w:p w14:paraId="65EE761E" w14:textId="1A630512" w:rsidR="00667630" w:rsidRPr="00F05D18" w:rsidRDefault="00163698" w:rsidP="00F75635">
      <w:pPr>
        <w:pStyle w:val="Prrafodelista"/>
        <w:numPr>
          <w:ilvl w:val="0"/>
          <w:numId w:val="19"/>
        </w:numPr>
        <w:ind w:left="360"/>
        <w:jc w:val="both"/>
        <w:rPr>
          <w:rFonts w:asciiTheme="minorHAnsi" w:hAnsiTheme="minorHAnsi" w:cstheme="minorHAnsi"/>
          <w:sz w:val="22"/>
          <w:szCs w:val="22"/>
          <w:lang w:val="es-CL"/>
        </w:rPr>
      </w:pPr>
      <w:r w:rsidRPr="00F05D18">
        <w:rPr>
          <w:rFonts w:asciiTheme="minorHAnsi" w:hAnsiTheme="minorHAnsi" w:cstheme="minorHAnsi"/>
          <w:sz w:val="22"/>
          <w:szCs w:val="22"/>
          <w:lang w:val="es-MX"/>
        </w:rPr>
        <w:t xml:space="preserve">No </w:t>
      </w:r>
      <w:r w:rsidR="00D71E5A" w:rsidRPr="00F05D18">
        <w:rPr>
          <w:rFonts w:asciiTheme="minorHAnsi" w:hAnsiTheme="minorHAnsi" w:cstheme="minorHAnsi"/>
          <w:sz w:val="22"/>
          <w:szCs w:val="22"/>
          <w:lang w:val="es-MX"/>
        </w:rPr>
        <w:t>obstante, los</w:t>
      </w:r>
      <w:r w:rsidR="00667630" w:rsidRPr="00F05D18">
        <w:rPr>
          <w:rFonts w:asciiTheme="minorHAnsi" w:hAnsiTheme="minorHAnsi" w:cstheme="minorHAnsi"/>
          <w:sz w:val="22"/>
          <w:szCs w:val="22"/>
          <w:lang w:val="es-CL"/>
        </w:rPr>
        <w:t xml:space="preserve"> desafíos de adaptación fre</w:t>
      </w:r>
      <w:r w:rsidRPr="00F05D18">
        <w:rPr>
          <w:rFonts w:asciiTheme="minorHAnsi" w:hAnsiTheme="minorHAnsi" w:cstheme="minorHAnsi"/>
          <w:sz w:val="22"/>
          <w:szCs w:val="22"/>
          <w:lang w:val="es-CL"/>
        </w:rPr>
        <w:t>n</w:t>
      </w:r>
      <w:r w:rsidR="00667630" w:rsidRPr="00F05D18">
        <w:rPr>
          <w:rFonts w:asciiTheme="minorHAnsi" w:hAnsiTheme="minorHAnsi" w:cstheme="minorHAnsi"/>
          <w:sz w:val="22"/>
          <w:szCs w:val="22"/>
          <w:lang w:val="es-CL"/>
        </w:rPr>
        <w:t xml:space="preserve">te a los eventos de sequía y al cambio </w:t>
      </w:r>
      <w:r w:rsidRPr="00F05D18">
        <w:rPr>
          <w:rFonts w:asciiTheme="minorHAnsi" w:hAnsiTheme="minorHAnsi" w:cstheme="minorHAnsi"/>
          <w:sz w:val="22"/>
          <w:szCs w:val="22"/>
          <w:lang w:val="es-CL"/>
        </w:rPr>
        <w:t>climático en</w:t>
      </w:r>
      <w:r w:rsidR="00667630" w:rsidRPr="00F05D18">
        <w:rPr>
          <w:rFonts w:asciiTheme="minorHAnsi" w:hAnsiTheme="minorHAnsi" w:cstheme="minorHAnsi"/>
          <w:sz w:val="22"/>
          <w:szCs w:val="22"/>
          <w:lang w:val="es-CL"/>
        </w:rPr>
        <w:t xml:space="preserve"> general, exceden el ámbito de acción de las empresas e incluso de la política sectorial, y demandan de una respuesta desde la política pública, fundada en visiones multisectoriales de</w:t>
      </w:r>
      <w:r w:rsidRPr="00F05D18">
        <w:rPr>
          <w:rFonts w:asciiTheme="minorHAnsi" w:hAnsiTheme="minorHAnsi" w:cstheme="minorHAnsi"/>
          <w:sz w:val="22"/>
          <w:szCs w:val="22"/>
          <w:lang w:val="es-CL"/>
        </w:rPr>
        <w:t xml:space="preserve"> </w:t>
      </w:r>
      <w:r w:rsidR="00667630" w:rsidRPr="00F05D18">
        <w:rPr>
          <w:rFonts w:asciiTheme="minorHAnsi" w:hAnsiTheme="minorHAnsi" w:cstheme="minorHAnsi"/>
          <w:sz w:val="22"/>
          <w:szCs w:val="22"/>
          <w:lang w:val="es-CL"/>
        </w:rPr>
        <w:t xml:space="preserve">largo plazo para adaptarse a escenarios de cambio climático.  </w:t>
      </w:r>
    </w:p>
    <w:p w14:paraId="4C793536" w14:textId="6620A4CD" w:rsidR="00D71E5A" w:rsidRPr="00D71E5A" w:rsidRDefault="00D71E5A" w:rsidP="00F05D18">
      <w:pPr>
        <w:jc w:val="both"/>
        <w:rPr>
          <w:rFonts w:asciiTheme="minorHAnsi" w:hAnsiTheme="minorHAnsi" w:cstheme="minorHAnsi"/>
          <w:sz w:val="22"/>
          <w:szCs w:val="22"/>
          <w:lang w:val="es-CL"/>
        </w:rPr>
      </w:pPr>
    </w:p>
    <w:p w14:paraId="23DB22C0" w14:textId="6169731F" w:rsidR="00BD2948" w:rsidRDefault="00D71E5A" w:rsidP="00F75635">
      <w:pPr>
        <w:pStyle w:val="Prrafodelista"/>
        <w:numPr>
          <w:ilvl w:val="0"/>
          <w:numId w:val="20"/>
        </w:numPr>
        <w:ind w:left="360"/>
        <w:jc w:val="both"/>
        <w:rPr>
          <w:rFonts w:asciiTheme="minorHAnsi" w:hAnsiTheme="minorHAnsi" w:cstheme="minorHAnsi"/>
          <w:sz w:val="22"/>
          <w:szCs w:val="22"/>
          <w:lang w:val="es-CL"/>
        </w:rPr>
      </w:pPr>
      <w:r w:rsidRPr="00D71E5A">
        <w:rPr>
          <w:rFonts w:asciiTheme="minorHAnsi" w:hAnsiTheme="minorHAnsi" w:cstheme="minorHAnsi"/>
          <w:sz w:val="22"/>
          <w:szCs w:val="22"/>
          <w:lang w:val="es-CL"/>
        </w:rPr>
        <w:t xml:space="preserve">Por su parte, </w:t>
      </w:r>
      <w:r w:rsidR="00BC03B4" w:rsidRPr="00D71E5A">
        <w:rPr>
          <w:rFonts w:asciiTheme="minorHAnsi" w:hAnsiTheme="minorHAnsi" w:cstheme="minorHAnsi"/>
          <w:sz w:val="22"/>
          <w:szCs w:val="22"/>
          <w:lang w:val="es-CL"/>
        </w:rPr>
        <w:t>en la institucionalidad del agua es necesario abordar con decisión brechas estructurales</w:t>
      </w:r>
      <w:r w:rsidR="00667630" w:rsidRPr="00D71E5A">
        <w:rPr>
          <w:rFonts w:asciiTheme="minorHAnsi" w:hAnsiTheme="minorHAnsi" w:cstheme="minorHAnsi"/>
          <w:sz w:val="22"/>
          <w:szCs w:val="22"/>
          <w:lang w:val="es-CL"/>
        </w:rPr>
        <w:t xml:space="preserve"> diagnosticadas hace ya una década</w:t>
      </w:r>
      <w:r w:rsidR="00BD2948" w:rsidRPr="00D71E5A">
        <w:rPr>
          <w:rFonts w:asciiTheme="minorHAnsi" w:hAnsiTheme="minorHAnsi" w:cstheme="minorHAnsi"/>
          <w:sz w:val="22"/>
          <w:szCs w:val="22"/>
          <w:lang w:val="es-CL"/>
        </w:rPr>
        <w:t xml:space="preserve"> </w:t>
      </w:r>
      <w:r w:rsidR="00667630" w:rsidRPr="00D71E5A">
        <w:rPr>
          <w:rFonts w:asciiTheme="minorHAnsi" w:hAnsiTheme="minorHAnsi" w:cstheme="minorHAnsi"/>
          <w:sz w:val="22"/>
          <w:szCs w:val="22"/>
          <w:lang w:val="es-CL"/>
        </w:rPr>
        <w:t xml:space="preserve">en </w:t>
      </w:r>
      <w:r w:rsidR="00BD2948" w:rsidRPr="00D71E5A">
        <w:rPr>
          <w:rFonts w:asciiTheme="minorHAnsi" w:hAnsiTheme="minorHAnsi" w:cstheme="minorHAnsi"/>
          <w:sz w:val="22"/>
          <w:szCs w:val="22"/>
          <w:lang w:val="es-CL"/>
        </w:rPr>
        <w:t xml:space="preserve">el primer </w:t>
      </w:r>
      <w:r w:rsidR="00667630" w:rsidRPr="00D71E5A">
        <w:rPr>
          <w:rFonts w:asciiTheme="minorHAnsi" w:hAnsiTheme="minorHAnsi" w:cstheme="minorHAnsi"/>
          <w:sz w:val="22"/>
          <w:szCs w:val="22"/>
          <w:lang w:val="es-CL"/>
        </w:rPr>
        <w:t>informe del Banco Mundial</w:t>
      </w:r>
      <w:r w:rsidR="00163698" w:rsidRPr="00D71E5A">
        <w:rPr>
          <w:rStyle w:val="Refdenotaalpie"/>
          <w:rFonts w:asciiTheme="minorHAnsi" w:hAnsiTheme="minorHAnsi" w:cstheme="minorHAnsi"/>
          <w:sz w:val="22"/>
          <w:szCs w:val="22"/>
          <w:lang w:val="es-CL"/>
        </w:rPr>
        <w:footnoteReference w:id="8"/>
      </w:r>
      <w:r>
        <w:rPr>
          <w:rFonts w:asciiTheme="minorHAnsi" w:hAnsiTheme="minorHAnsi" w:cstheme="minorHAnsi"/>
          <w:sz w:val="22"/>
          <w:szCs w:val="22"/>
          <w:lang w:val="es-CL"/>
        </w:rPr>
        <w:t>,</w:t>
      </w:r>
      <w:r w:rsidR="00BD2948" w:rsidRPr="00D71E5A">
        <w:rPr>
          <w:rFonts w:asciiTheme="minorHAnsi" w:hAnsiTheme="minorHAnsi" w:cstheme="minorHAnsi"/>
          <w:sz w:val="22"/>
          <w:szCs w:val="22"/>
          <w:lang w:val="es-CL"/>
        </w:rPr>
        <w:t xml:space="preserve"> así como lo señalado en un posterior informe del año 2013, sobre la institucionalidad.</w:t>
      </w:r>
      <w:r w:rsidR="00BD2948" w:rsidRPr="00D71E5A">
        <w:rPr>
          <w:rStyle w:val="Refdenotaalpie"/>
          <w:rFonts w:asciiTheme="minorHAnsi" w:hAnsiTheme="minorHAnsi" w:cstheme="minorHAnsi"/>
          <w:sz w:val="22"/>
          <w:szCs w:val="22"/>
          <w:lang w:val="es-CL"/>
        </w:rPr>
        <w:footnoteReference w:id="9"/>
      </w:r>
      <w:r w:rsidR="00BD2948" w:rsidRPr="00D71E5A">
        <w:rPr>
          <w:rFonts w:asciiTheme="minorHAnsi" w:hAnsiTheme="minorHAnsi" w:cstheme="minorHAnsi"/>
          <w:sz w:val="22"/>
          <w:szCs w:val="22"/>
          <w:lang w:val="es-CL"/>
        </w:rPr>
        <w:t xml:space="preserve"> Las brechas detectadas </w:t>
      </w:r>
      <w:r w:rsidR="007230F9" w:rsidRPr="00D71E5A">
        <w:rPr>
          <w:rFonts w:asciiTheme="minorHAnsi" w:hAnsiTheme="minorHAnsi" w:cstheme="minorHAnsi"/>
          <w:sz w:val="22"/>
          <w:szCs w:val="22"/>
          <w:lang w:val="es-CL"/>
        </w:rPr>
        <w:t xml:space="preserve">dicen relación, entre otras materias, con </w:t>
      </w:r>
      <w:r w:rsidR="00667630" w:rsidRPr="00D71E5A">
        <w:rPr>
          <w:rFonts w:asciiTheme="minorHAnsi" w:hAnsiTheme="minorHAnsi" w:cstheme="minorHAnsi"/>
          <w:sz w:val="22"/>
          <w:szCs w:val="22"/>
          <w:lang w:val="es-CL"/>
        </w:rPr>
        <w:t>una institucionalida</w:t>
      </w:r>
      <w:r w:rsidR="007230F9" w:rsidRPr="00D71E5A">
        <w:rPr>
          <w:rFonts w:asciiTheme="minorHAnsi" w:hAnsiTheme="minorHAnsi" w:cstheme="minorHAnsi"/>
          <w:sz w:val="22"/>
          <w:szCs w:val="22"/>
          <w:lang w:val="es-CL"/>
        </w:rPr>
        <w:t>d</w:t>
      </w:r>
      <w:r w:rsidR="00667630" w:rsidRPr="00D71E5A">
        <w:rPr>
          <w:rFonts w:asciiTheme="minorHAnsi" w:hAnsiTheme="minorHAnsi" w:cstheme="minorHAnsi"/>
          <w:sz w:val="22"/>
          <w:szCs w:val="22"/>
          <w:lang w:val="es-CL"/>
        </w:rPr>
        <w:t xml:space="preserve"> pública dispersa y </w:t>
      </w:r>
      <w:r w:rsidR="007230F9" w:rsidRPr="00D71E5A">
        <w:rPr>
          <w:rFonts w:asciiTheme="minorHAnsi" w:hAnsiTheme="minorHAnsi" w:cstheme="minorHAnsi"/>
          <w:sz w:val="22"/>
          <w:szCs w:val="22"/>
          <w:lang w:val="es-CL"/>
        </w:rPr>
        <w:t>f</w:t>
      </w:r>
      <w:r w:rsidR="00667630" w:rsidRPr="00D71E5A">
        <w:rPr>
          <w:rFonts w:asciiTheme="minorHAnsi" w:hAnsiTheme="minorHAnsi" w:cstheme="minorHAnsi"/>
          <w:sz w:val="22"/>
          <w:szCs w:val="22"/>
          <w:lang w:val="es-CL"/>
        </w:rPr>
        <w:t>ragmentada</w:t>
      </w:r>
      <w:r>
        <w:rPr>
          <w:rFonts w:asciiTheme="minorHAnsi" w:hAnsiTheme="minorHAnsi" w:cstheme="minorHAnsi"/>
          <w:sz w:val="22"/>
          <w:szCs w:val="22"/>
          <w:lang w:val="es-CL"/>
        </w:rPr>
        <w:t>;</w:t>
      </w:r>
      <w:r w:rsidR="00667630" w:rsidRPr="00D71E5A">
        <w:rPr>
          <w:rFonts w:asciiTheme="minorHAnsi" w:hAnsiTheme="minorHAnsi" w:cstheme="minorHAnsi"/>
          <w:sz w:val="22"/>
          <w:szCs w:val="22"/>
          <w:lang w:val="es-CL"/>
        </w:rPr>
        <w:t xml:space="preserve"> </w:t>
      </w:r>
      <w:r w:rsidR="00BD2948" w:rsidRPr="00D71E5A">
        <w:rPr>
          <w:rFonts w:asciiTheme="minorHAnsi" w:hAnsiTheme="minorHAnsi" w:cstheme="minorHAnsi"/>
          <w:sz w:val="22"/>
          <w:szCs w:val="22"/>
          <w:lang w:val="es-CL"/>
        </w:rPr>
        <w:t>grandes brechas de información que afectan el funcionamiento de los mercados de agua</w:t>
      </w:r>
      <w:r>
        <w:rPr>
          <w:rFonts w:asciiTheme="minorHAnsi" w:hAnsiTheme="minorHAnsi" w:cstheme="minorHAnsi"/>
          <w:sz w:val="22"/>
          <w:szCs w:val="22"/>
          <w:lang w:val="es-CL"/>
        </w:rPr>
        <w:t>;</w:t>
      </w:r>
      <w:r w:rsidR="00BD2948" w:rsidRPr="00D71E5A">
        <w:rPr>
          <w:rFonts w:asciiTheme="minorHAnsi" w:hAnsiTheme="minorHAnsi" w:cstheme="minorHAnsi"/>
          <w:sz w:val="22"/>
          <w:szCs w:val="22"/>
          <w:lang w:val="es-CL"/>
        </w:rPr>
        <w:t xml:space="preserve"> </w:t>
      </w:r>
      <w:r w:rsidR="007230F9" w:rsidRPr="00D71E5A">
        <w:rPr>
          <w:rFonts w:asciiTheme="minorHAnsi" w:hAnsiTheme="minorHAnsi" w:cstheme="minorHAnsi"/>
          <w:sz w:val="22"/>
          <w:szCs w:val="22"/>
          <w:lang w:val="es-CL"/>
        </w:rPr>
        <w:t>la debilidad de las organizaciones de usuarios</w:t>
      </w:r>
      <w:r>
        <w:rPr>
          <w:rFonts w:asciiTheme="minorHAnsi" w:hAnsiTheme="minorHAnsi" w:cstheme="minorHAnsi"/>
          <w:sz w:val="22"/>
          <w:szCs w:val="22"/>
          <w:lang w:val="es-CL"/>
        </w:rPr>
        <w:t>, entre otras</w:t>
      </w:r>
      <w:r w:rsidR="00BD2948" w:rsidRPr="00D71E5A">
        <w:rPr>
          <w:rFonts w:asciiTheme="minorHAnsi" w:hAnsiTheme="minorHAnsi" w:cstheme="minorHAnsi"/>
          <w:sz w:val="22"/>
          <w:szCs w:val="22"/>
          <w:lang w:val="es-CL"/>
        </w:rPr>
        <w:t xml:space="preserve">. </w:t>
      </w:r>
      <w:r w:rsidR="007230F9" w:rsidRPr="00D71E5A">
        <w:rPr>
          <w:rFonts w:asciiTheme="minorHAnsi" w:hAnsiTheme="minorHAnsi" w:cstheme="minorHAnsi"/>
          <w:sz w:val="22"/>
          <w:szCs w:val="22"/>
          <w:lang w:val="es-CL"/>
        </w:rPr>
        <w:t xml:space="preserve"> </w:t>
      </w:r>
    </w:p>
    <w:p w14:paraId="2E4B2A59" w14:textId="77777777" w:rsidR="00D71E5A" w:rsidRPr="00D71E5A" w:rsidRDefault="00D71E5A" w:rsidP="00F05D18">
      <w:pPr>
        <w:pStyle w:val="Prrafodelista"/>
        <w:ind w:left="0"/>
        <w:rPr>
          <w:rFonts w:asciiTheme="minorHAnsi" w:hAnsiTheme="minorHAnsi" w:cstheme="minorHAnsi"/>
          <w:sz w:val="22"/>
          <w:szCs w:val="22"/>
          <w:lang w:val="es-CL"/>
        </w:rPr>
      </w:pPr>
    </w:p>
    <w:p w14:paraId="3E0FFEDC" w14:textId="26CC4025" w:rsidR="00563932" w:rsidRDefault="00D71E5A" w:rsidP="00F75635">
      <w:pPr>
        <w:pStyle w:val="Prrafodelista"/>
        <w:numPr>
          <w:ilvl w:val="0"/>
          <w:numId w:val="20"/>
        </w:numPr>
        <w:ind w:left="360"/>
        <w:jc w:val="both"/>
        <w:rPr>
          <w:rFonts w:asciiTheme="minorHAnsi" w:hAnsiTheme="minorHAnsi" w:cstheme="minorHAnsi"/>
          <w:sz w:val="22"/>
          <w:szCs w:val="22"/>
          <w:lang w:val="es-CL"/>
        </w:rPr>
      </w:pPr>
      <w:r>
        <w:rPr>
          <w:rFonts w:asciiTheme="minorHAnsi" w:hAnsiTheme="minorHAnsi" w:cstheme="minorHAnsi"/>
          <w:sz w:val="22"/>
          <w:szCs w:val="22"/>
          <w:lang w:val="es-CL"/>
        </w:rPr>
        <w:t>El actual gobierno convocó a una mesa Nacional del Agua a fines del año 2019 que he elaborado diversas recomendaciones de política.</w:t>
      </w:r>
      <w:r>
        <w:rPr>
          <w:rStyle w:val="Refdenotaalpie"/>
          <w:rFonts w:asciiTheme="minorHAnsi" w:hAnsiTheme="minorHAnsi"/>
          <w:sz w:val="22"/>
          <w:szCs w:val="22"/>
          <w:lang w:val="es-CL"/>
        </w:rPr>
        <w:footnoteReference w:id="10"/>
      </w:r>
      <w:r>
        <w:rPr>
          <w:rFonts w:asciiTheme="minorHAnsi" w:hAnsiTheme="minorHAnsi" w:cstheme="minorHAnsi"/>
          <w:sz w:val="22"/>
          <w:szCs w:val="22"/>
          <w:lang w:val="es-CL"/>
        </w:rPr>
        <w:t xml:space="preserve"> Recientemente el Presidente de la República anunció la pronta presentación de un Proyecto de Ley que, </w:t>
      </w:r>
      <w:r w:rsidR="00563932">
        <w:rPr>
          <w:rFonts w:asciiTheme="minorHAnsi" w:hAnsiTheme="minorHAnsi" w:cstheme="minorHAnsi"/>
          <w:sz w:val="22"/>
          <w:szCs w:val="22"/>
          <w:lang w:val="es-CL"/>
        </w:rPr>
        <w:t>haciéndose eco</w:t>
      </w:r>
      <w:r>
        <w:rPr>
          <w:rFonts w:asciiTheme="minorHAnsi" w:hAnsiTheme="minorHAnsi" w:cstheme="minorHAnsi"/>
          <w:sz w:val="22"/>
          <w:szCs w:val="22"/>
          <w:lang w:val="es-CL"/>
        </w:rPr>
        <w:t xml:space="preserve"> de las recomendaciones de esa Mesa,  </w:t>
      </w:r>
      <w:r w:rsidR="00563932">
        <w:rPr>
          <w:rFonts w:asciiTheme="minorHAnsi" w:hAnsiTheme="minorHAnsi" w:cstheme="minorHAnsi"/>
          <w:sz w:val="22"/>
          <w:szCs w:val="22"/>
          <w:lang w:val="es-CL"/>
        </w:rPr>
        <w:t xml:space="preserve">propone </w:t>
      </w:r>
      <w:r>
        <w:rPr>
          <w:rFonts w:asciiTheme="minorHAnsi" w:hAnsiTheme="minorHAnsi" w:cstheme="minorHAnsi"/>
          <w:sz w:val="22"/>
          <w:szCs w:val="22"/>
          <w:lang w:val="es-CL"/>
        </w:rPr>
        <w:t>la c</w:t>
      </w:r>
      <w:r w:rsidRPr="00D71E5A">
        <w:rPr>
          <w:rFonts w:asciiTheme="minorHAnsi" w:hAnsiTheme="minorHAnsi" w:cstheme="minorHAnsi"/>
          <w:sz w:val="22"/>
          <w:szCs w:val="22"/>
          <w:lang w:val="es-CL"/>
        </w:rPr>
        <w:t xml:space="preserve">reación de </w:t>
      </w:r>
      <w:r>
        <w:rPr>
          <w:rFonts w:asciiTheme="minorHAnsi" w:hAnsiTheme="minorHAnsi" w:cstheme="minorHAnsi"/>
          <w:sz w:val="22"/>
          <w:szCs w:val="22"/>
          <w:lang w:val="es-CL"/>
        </w:rPr>
        <w:t>n</w:t>
      </w:r>
      <w:r w:rsidRPr="00D71E5A">
        <w:rPr>
          <w:rFonts w:asciiTheme="minorHAnsi" w:hAnsiTheme="minorHAnsi" w:cstheme="minorHAnsi"/>
          <w:sz w:val="22"/>
          <w:szCs w:val="22"/>
          <w:lang w:val="es-CL"/>
        </w:rPr>
        <w:t xml:space="preserve">ueva </w:t>
      </w:r>
      <w:r>
        <w:rPr>
          <w:rFonts w:asciiTheme="minorHAnsi" w:hAnsiTheme="minorHAnsi" w:cstheme="minorHAnsi"/>
          <w:sz w:val="22"/>
          <w:szCs w:val="22"/>
          <w:lang w:val="es-CL"/>
        </w:rPr>
        <w:t>i</w:t>
      </w:r>
      <w:r w:rsidRPr="00D71E5A">
        <w:rPr>
          <w:rFonts w:asciiTheme="minorHAnsi" w:hAnsiTheme="minorHAnsi" w:cstheme="minorHAnsi"/>
          <w:sz w:val="22"/>
          <w:szCs w:val="22"/>
          <w:lang w:val="es-CL"/>
        </w:rPr>
        <w:t>nstitucionalidad del Agua</w:t>
      </w:r>
      <w:r>
        <w:rPr>
          <w:rFonts w:asciiTheme="minorHAnsi" w:hAnsiTheme="minorHAnsi" w:cstheme="minorHAnsi"/>
          <w:sz w:val="22"/>
          <w:szCs w:val="22"/>
          <w:lang w:val="es-CL"/>
        </w:rPr>
        <w:t xml:space="preserve"> que incluye una </w:t>
      </w:r>
      <w:r w:rsidRPr="00D71E5A">
        <w:rPr>
          <w:rFonts w:asciiTheme="minorHAnsi" w:hAnsiTheme="minorHAnsi" w:cstheme="minorHAnsi"/>
          <w:sz w:val="22"/>
          <w:szCs w:val="22"/>
          <w:lang w:val="es-CL"/>
        </w:rPr>
        <w:t xml:space="preserve"> </w:t>
      </w:r>
      <w:r w:rsidR="00563932">
        <w:rPr>
          <w:rFonts w:asciiTheme="minorHAnsi" w:hAnsiTheme="minorHAnsi" w:cstheme="minorHAnsi"/>
          <w:sz w:val="22"/>
          <w:szCs w:val="22"/>
          <w:lang w:val="es-CL"/>
        </w:rPr>
        <w:t>Subsecretaría</w:t>
      </w:r>
      <w:r>
        <w:rPr>
          <w:rFonts w:asciiTheme="minorHAnsi" w:hAnsiTheme="minorHAnsi" w:cstheme="minorHAnsi"/>
          <w:sz w:val="22"/>
          <w:szCs w:val="22"/>
          <w:lang w:val="es-CL"/>
        </w:rPr>
        <w:t xml:space="preserve"> de </w:t>
      </w:r>
      <w:r w:rsidR="00563932" w:rsidRPr="00563932">
        <w:rPr>
          <w:rFonts w:asciiTheme="minorHAnsi" w:hAnsiTheme="minorHAnsi" w:cstheme="minorHAnsi"/>
          <w:sz w:val="22"/>
          <w:szCs w:val="22"/>
          <w:lang w:val="es-CL"/>
        </w:rPr>
        <w:t xml:space="preserve"> </w:t>
      </w:r>
      <w:r w:rsidR="00563932">
        <w:rPr>
          <w:rFonts w:asciiTheme="minorHAnsi" w:hAnsiTheme="minorHAnsi" w:cstheme="minorHAnsi"/>
          <w:sz w:val="22"/>
          <w:szCs w:val="22"/>
          <w:lang w:val="es-CL"/>
        </w:rPr>
        <w:t>R</w:t>
      </w:r>
      <w:r w:rsidR="00563932" w:rsidRPr="00563932">
        <w:rPr>
          <w:rFonts w:asciiTheme="minorHAnsi" w:hAnsiTheme="minorHAnsi" w:cstheme="minorHAnsi"/>
          <w:sz w:val="22"/>
          <w:szCs w:val="22"/>
          <w:lang w:val="es-CL"/>
        </w:rPr>
        <w:t xml:space="preserve">ecursos </w:t>
      </w:r>
      <w:r w:rsidR="00563932">
        <w:rPr>
          <w:rFonts w:asciiTheme="minorHAnsi" w:hAnsiTheme="minorHAnsi" w:cstheme="minorHAnsi"/>
          <w:sz w:val="22"/>
          <w:szCs w:val="22"/>
          <w:lang w:val="es-CL"/>
        </w:rPr>
        <w:t>H</w:t>
      </w:r>
      <w:r w:rsidR="00563932" w:rsidRPr="00563932">
        <w:rPr>
          <w:rFonts w:asciiTheme="minorHAnsi" w:hAnsiTheme="minorHAnsi" w:cstheme="minorHAnsi"/>
          <w:sz w:val="22"/>
          <w:szCs w:val="22"/>
          <w:lang w:val="es-CL"/>
        </w:rPr>
        <w:t>ídricos</w:t>
      </w:r>
      <w:r w:rsidR="00563932">
        <w:rPr>
          <w:rFonts w:asciiTheme="minorHAnsi" w:hAnsiTheme="minorHAnsi" w:cstheme="minorHAnsi"/>
          <w:sz w:val="22"/>
          <w:szCs w:val="22"/>
          <w:lang w:val="es-CL"/>
        </w:rPr>
        <w:t xml:space="preserve"> al interior del </w:t>
      </w:r>
      <w:r>
        <w:rPr>
          <w:rFonts w:asciiTheme="minorHAnsi" w:hAnsiTheme="minorHAnsi" w:cstheme="minorHAnsi"/>
          <w:sz w:val="22"/>
          <w:szCs w:val="22"/>
          <w:lang w:val="es-CL"/>
        </w:rPr>
        <w:t>Ministro de Obras P</w:t>
      </w:r>
      <w:r w:rsidR="00563932">
        <w:rPr>
          <w:rFonts w:asciiTheme="minorHAnsi" w:hAnsiTheme="minorHAnsi" w:cstheme="minorHAnsi"/>
          <w:sz w:val="22"/>
          <w:szCs w:val="22"/>
          <w:lang w:val="es-CL"/>
        </w:rPr>
        <w:t>úblicas, que se espera contribuya a</w:t>
      </w:r>
      <w:r w:rsidR="00563932" w:rsidRPr="00563932">
        <w:rPr>
          <w:rFonts w:ascii="Arial" w:hAnsi="Arial" w:cs="Arial"/>
          <w:color w:val="000000"/>
          <w:sz w:val="17"/>
          <w:szCs w:val="17"/>
          <w:shd w:val="clear" w:color="auto" w:fill="FFFFFF"/>
          <w:lang w:val="es-CL"/>
        </w:rPr>
        <w:t xml:space="preserve"> </w:t>
      </w:r>
      <w:r w:rsidR="00563932">
        <w:rPr>
          <w:rFonts w:ascii="Arial" w:hAnsi="Arial" w:cs="Arial"/>
          <w:color w:val="000000"/>
          <w:sz w:val="17"/>
          <w:szCs w:val="17"/>
          <w:shd w:val="clear" w:color="auto" w:fill="FFFFFF"/>
          <w:lang w:val="es-CL"/>
        </w:rPr>
        <w:t>c</w:t>
      </w:r>
      <w:r w:rsidR="00563932" w:rsidRPr="00563932">
        <w:rPr>
          <w:rFonts w:asciiTheme="minorHAnsi" w:hAnsiTheme="minorHAnsi" w:cstheme="minorHAnsi"/>
          <w:sz w:val="22"/>
          <w:szCs w:val="22"/>
          <w:lang w:val="es-CL"/>
        </w:rPr>
        <w:t>rear una institución rectora que pueda orientar una política hídrica de Estado de largo plazo, que sea estable y de respaldo transversal</w:t>
      </w:r>
      <w:r w:rsidR="00563932">
        <w:rPr>
          <w:rStyle w:val="Refdenotaalpie"/>
          <w:rFonts w:asciiTheme="minorHAnsi" w:hAnsiTheme="minorHAnsi"/>
          <w:sz w:val="22"/>
          <w:szCs w:val="22"/>
          <w:lang w:val="es-CL"/>
        </w:rPr>
        <w:footnoteReference w:id="11"/>
      </w:r>
      <w:r w:rsidR="00563932">
        <w:rPr>
          <w:rFonts w:asciiTheme="minorHAnsi" w:hAnsiTheme="minorHAnsi" w:cstheme="minorHAnsi"/>
          <w:sz w:val="22"/>
          <w:szCs w:val="22"/>
          <w:lang w:val="es-CL"/>
        </w:rPr>
        <w:t xml:space="preserve"> . </w:t>
      </w:r>
    </w:p>
    <w:p w14:paraId="6F74DC08" w14:textId="77777777" w:rsidR="00BD2948" w:rsidRPr="00D71E5A" w:rsidRDefault="00BD2948" w:rsidP="00F05D18">
      <w:pPr>
        <w:jc w:val="both"/>
        <w:rPr>
          <w:rFonts w:asciiTheme="minorHAnsi" w:hAnsiTheme="minorHAnsi" w:cstheme="minorHAnsi"/>
          <w:sz w:val="22"/>
          <w:szCs w:val="22"/>
          <w:lang w:val="es-CL"/>
        </w:rPr>
      </w:pPr>
    </w:p>
    <w:p w14:paraId="5CFF0856" w14:textId="68D992D0" w:rsidR="00163698" w:rsidRDefault="00563932" w:rsidP="00F75635">
      <w:pPr>
        <w:pStyle w:val="Prrafodelista"/>
        <w:numPr>
          <w:ilvl w:val="0"/>
          <w:numId w:val="20"/>
        </w:numPr>
        <w:ind w:left="360"/>
        <w:jc w:val="both"/>
        <w:rPr>
          <w:rFonts w:asciiTheme="minorHAnsi" w:hAnsiTheme="minorHAnsi" w:cstheme="minorHAnsi"/>
          <w:sz w:val="22"/>
          <w:szCs w:val="22"/>
          <w:lang w:val="es-CL"/>
        </w:rPr>
      </w:pPr>
      <w:r>
        <w:rPr>
          <w:rFonts w:asciiTheme="minorHAnsi" w:hAnsiTheme="minorHAnsi" w:cstheme="minorHAnsi"/>
          <w:sz w:val="22"/>
          <w:szCs w:val="22"/>
          <w:lang w:val="es-CL"/>
        </w:rPr>
        <w:t>U</w:t>
      </w:r>
      <w:r w:rsidR="00D71E5A" w:rsidRPr="00D71E5A">
        <w:rPr>
          <w:rFonts w:asciiTheme="minorHAnsi" w:hAnsiTheme="minorHAnsi" w:cstheme="minorHAnsi"/>
          <w:sz w:val="22"/>
          <w:szCs w:val="22"/>
          <w:lang w:val="es-CL"/>
        </w:rPr>
        <w:t xml:space="preserve">na </w:t>
      </w:r>
      <w:r w:rsidR="00BD2948" w:rsidRPr="00D71E5A">
        <w:rPr>
          <w:rFonts w:asciiTheme="minorHAnsi" w:hAnsiTheme="minorHAnsi" w:cstheme="minorHAnsi"/>
          <w:sz w:val="22"/>
          <w:szCs w:val="22"/>
          <w:lang w:val="es-CL"/>
        </w:rPr>
        <w:t>reciente publicación de la ONU</w:t>
      </w:r>
      <w:r w:rsidR="00BD2948" w:rsidRPr="00D71E5A">
        <w:rPr>
          <w:rStyle w:val="Refdenotaalpie"/>
          <w:rFonts w:asciiTheme="minorHAnsi" w:hAnsiTheme="minorHAnsi" w:cstheme="minorHAnsi"/>
          <w:sz w:val="22"/>
          <w:szCs w:val="22"/>
          <w:lang w:val="es-CL"/>
        </w:rPr>
        <w:footnoteReference w:id="12"/>
      </w:r>
      <w:r w:rsidR="00BD2948" w:rsidRPr="00D71E5A">
        <w:rPr>
          <w:rFonts w:asciiTheme="minorHAnsi" w:hAnsiTheme="minorHAnsi" w:cstheme="minorHAnsi"/>
          <w:sz w:val="22"/>
          <w:szCs w:val="22"/>
          <w:lang w:val="es-CL"/>
        </w:rPr>
        <w:t xml:space="preserve">  </w:t>
      </w:r>
      <w:r>
        <w:rPr>
          <w:rFonts w:asciiTheme="minorHAnsi" w:hAnsiTheme="minorHAnsi" w:cstheme="minorHAnsi"/>
          <w:sz w:val="22"/>
          <w:szCs w:val="22"/>
          <w:lang w:val="es-CL"/>
        </w:rPr>
        <w:t xml:space="preserve">con foco en </w:t>
      </w:r>
      <w:r w:rsidR="00BD2948" w:rsidRPr="00D71E5A">
        <w:rPr>
          <w:rFonts w:asciiTheme="minorHAnsi" w:hAnsiTheme="minorHAnsi" w:cstheme="minorHAnsi"/>
          <w:sz w:val="22"/>
          <w:szCs w:val="22"/>
          <w:lang w:val="es-CL"/>
        </w:rPr>
        <w:t>alcanzar las metas de la Agenda 2030</w:t>
      </w:r>
      <w:r>
        <w:rPr>
          <w:rFonts w:asciiTheme="minorHAnsi" w:hAnsiTheme="minorHAnsi" w:cstheme="minorHAnsi"/>
          <w:sz w:val="22"/>
          <w:szCs w:val="22"/>
          <w:lang w:val="es-CL"/>
        </w:rPr>
        <w:t xml:space="preserve"> frente a la escase</w:t>
      </w:r>
      <w:r w:rsidR="002F6324">
        <w:rPr>
          <w:rFonts w:asciiTheme="minorHAnsi" w:hAnsiTheme="minorHAnsi" w:cstheme="minorHAnsi"/>
          <w:sz w:val="22"/>
          <w:szCs w:val="22"/>
          <w:lang w:val="es-CL"/>
        </w:rPr>
        <w:t>z</w:t>
      </w:r>
      <w:r>
        <w:rPr>
          <w:rFonts w:asciiTheme="minorHAnsi" w:hAnsiTheme="minorHAnsi" w:cstheme="minorHAnsi"/>
          <w:sz w:val="22"/>
          <w:szCs w:val="22"/>
          <w:lang w:val="es-CL"/>
        </w:rPr>
        <w:t xml:space="preserve"> hídrica, propone</w:t>
      </w:r>
      <w:r w:rsidR="00883C8A">
        <w:rPr>
          <w:rFonts w:asciiTheme="minorHAnsi" w:hAnsiTheme="minorHAnsi" w:cstheme="minorHAnsi"/>
          <w:sz w:val="22"/>
          <w:szCs w:val="22"/>
          <w:lang w:val="es-CL"/>
        </w:rPr>
        <w:t xml:space="preserve"> </w:t>
      </w:r>
      <w:r w:rsidR="00D71E5A" w:rsidRPr="00D71E5A">
        <w:rPr>
          <w:rFonts w:asciiTheme="minorHAnsi" w:hAnsiTheme="minorHAnsi" w:cstheme="minorHAnsi"/>
          <w:sz w:val="22"/>
          <w:szCs w:val="22"/>
          <w:lang w:val="es-CL"/>
        </w:rPr>
        <w:t>un grupo de medidas</w:t>
      </w:r>
      <w:r w:rsidR="00D71E5A" w:rsidRPr="00A051F2">
        <w:rPr>
          <w:rFonts w:asciiTheme="minorHAnsi" w:hAnsiTheme="minorHAnsi" w:cstheme="minorHAnsi"/>
          <w:sz w:val="22"/>
          <w:szCs w:val="22"/>
          <w:lang w:val="es-CL"/>
        </w:rPr>
        <w:t xml:space="preserve">, </w:t>
      </w:r>
      <w:r w:rsidR="00D71E5A" w:rsidRPr="00940024">
        <w:rPr>
          <w:rFonts w:asciiTheme="minorHAnsi" w:hAnsiTheme="minorHAnsi" w:cstheme="minorHAnsi"/>
          <w:sz w:val="22"/>
          <w:szCs w:val="22"/>
          <w:lang w:val="es-CL"/>
        </w:rPr>
        <w:t xml:space="preserve">varias de </w:t>
      </w:r>
      <w:r w:rsidRPr="00940024">
        <w:rPr>
          <w:rFonts w:asciiTheme="minorHAnsi" w:hAnsiTheme="minorHAnsi" w:cstheme="minorHAnsi"/>
          <w:sz w:val="22"/>
          <w:szCs w:val="22"/>
          <w:lang w:val="es-CL"/>
        </w:rPr>
        <w:t xml:space="preserve">las cuales </w:t>
      </w:r>
      <w:r w:rsidR="00A051F2" w:rsidRPr="00940024">
        <w:rPr>
          <w:rFonts w:asciiTheme="minorHAnsi" w:hAnsiTheme="minorHAnsi" w:cstheme="minorHAnsi"/>
          <w:sz w:val="22"/>
          <w:szCs w:val="22"/>
          <w:lang w:val="es-CL"/>
        </w:rPr>
        <w:t>dicen relación con</w:t>
      </w:r>
      <w:r w:rsidR="00D71E5A" w:rsidRPr="00940024">
        <w:rPr>
          <w:rFonts w:asciiTheme="minorHAnsi" w:hAnsiTheme="minorHAnsi" w:cstheme="minorHAnsi"/>
          <w:sz w:val="22"/>
          <w:szCs w:val="22"/>
          <w:lang w:val="es-CL"/>
        </w:rPr>
        <w:t xml:space="preserve"> brechas ya diagnosticadas</w:t>
      </w:r>
      <w:r w:rsidRPr="00940024">
        <w:rPr>
          <w:rFonts w:asciiTheme="minorHAnsi" w:hAnsiTheme="minorHAnsi" w:cstheme="minorHAnsi"/>
          <w:sz w:val="22"/>
          <w:szCs w:val="22"/>
          <w:lang w:val="es-CL"/>
        </w:rPr>
        <w:t xml:space="preserve"> en los informes </w:t>
      </w:r>
      <w:r w:rsidR="00C45EAD" w:rsidRPr="00940024">
        <w:rPr>
          <w:rFonts w:asciiTheme="minorHAnsi" w:hAnsiTheme="minorHAnsi" w:cstheme="minorHAnsi"/>
          <w:sz w:val="22"/>
          <w:szCs w:val="22"/>
          <w:lang w:val="es-CL"/>
        </w:rPr>
        <w:t>antes citados</w:t>
      </w:r>
      <w:r w:rsidR="00A051F2" w:rsidRPr="00940024">
        <w:rPr>
          <w:rFonts w:asciiTheme="minorHAnsi" w:hAnsiTheme="minorHAnsi" w:cstheme="minorHAnsi"/>
          <w:sz w:val="22"/>
          <w:szCs w:val="22"/>
          <w:lang w:val="es-CL"/>
        </w:rPr>
        <w:t xml:space="preserve"> (mejor así?</w:t>
      </w:r>
      <w:proofErr w:type="gramStart"/>
      <w:r w:rsidR="00A051F2" w:rsidRPr="00940024">
        <w:rPr>
          <w:rFonts w:asciiTheme="minorHAnsi" w:hAnsiTheme="minorHAnsi" w:cstheme="minorHAnsi"/>
          <w:sz w:val="22"/>
          <w:szCs w:val="22"/>
          <w:lang w:val="es-CL"/>
        </w:rPr>
        <w:t xml:space="preserve">) </w:t>
      </w:r>
      <w:r w:rsidR="00D71E5A" w:rsidRPr="00940024">
        <w:rPr>
          <w:rFonts w:asciiTheme="minorHAnsi" w:hAnsiTheme="minorHAnsi" w:cstheme="minorHAnsi"/>
          <w:sz w:val="22"/>
          <w:szCs w:val="22"/>
          <w:lang w:val="es-CL"/>
        </w:rPr>
        <w:t>.</w:t>
      </w:r>
      <w:proofErr w:type="gramEnd"/>
      <w:r w:rsidR="00D71E5A" w:rsidRPr="00940024">
        <w:rPr>
          <w:rFonts w:asciiTheme="minorHAnsi" w:hAnsiTheme="minorHAnsi" w:cstheme="minorHAnsi"/>
          <w:sz w:val="22"/>
          <w:szCs w:val="22"/>
          <w:lang w:val="es-CL"/>
        </w:rPr>
        <w:t xml:space="preserve"> Señalan en primer lugar, </w:t>
      </w:r>
      <w:r w:rsidR="00BD2948" w:rsidRPr="00940024">
        <w:rPr>
          <w:rFonts w:asciiTheme="minorHAnsi" w:hAnsiTheme="minorHAnsi" w:cstheme="minorHAnsi"/>
          <w:sz w:val="22"/>
          <w:szCs w:val="22"/>
          <w:lang w:val="es-CL"/>
        </w:rPr>
        <w:t>i)</w:t>
      </w:r>
      <w:r w:rsidR="00D71E5A" w:rsidRPr="00940024">
        <w:rPr>
          <w:rFonts w:asciiTheme="minorHAnsi" w:hAnsiTheme="minorHAnsi" w:cstheme="minorHAnsi"/>
          <w:sz w:val="22"/>
          <w:szCs w:val="22"/>
          <w:lang w:val="es-CL"/>
        </w:rPr>
        <w:t xml:space="preserve"> a</w:t>
      </w:r>
      <w:r w:rsidR="00163698" w:rsidRPr="00940024">
        <w:rPr>
          <w:rFonts w:asciiTheme="minorHAnsi" w:hAnsiTheme="minorHAnsi" w:cstheme="minorHAnsi"/>
          <w:sz w:val="22"/>
          <w:szCs w:val="22"/>
          <w:lang w:val="es-CL"/>
        </w:rPr>
        <w:t>ctualizar el marco legal vigente para adoptar e i</w:t>
      </w:r>
      <w:r w:rsidR="00163698" w:rsidRPr="00D71E5A">
        <w:rPr>
          <w:rFonts w:asciiTheme="minorHAnsi" w:hAnsiTheme="minorHAnsi" w:cstheme="minorHAnsi"/>
          <w:sz w:val="22"/>
          <w:szCs w:val="22"/>
          <w:lang w:val="es-CL"/>
        </w:rPr>
        <w:t>mplementar el derecho</w:t>
      </w:r>
      <w:r w:rsidR="00BD2948"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humano al agua y saneamiento</w:t>
      </w:r>
      <w:r>
        <w:rPr>
          <w:rFonts w:asciiTheme="minorHAnsi" w:hAnsiTheme="minorHAnsi" w:cstheme="minorHAnsi"/>
          <w:sz w:val="22"/>
          <w:szCs w:val="22"/>
          <w:lang w:val="es-CL"/>
        </w:rPr>
        <w:t xml:space="preserve">. Junto a ello, destacan, </w:t>
      </w:r>
      <w:proofErr w:type="spellStart"/>
      <w:r w:rsidR="00BD2948" w:rsidRPr="00D71E5A">
        <w:rPr>
          <w:rFonts w:asciiTheme="minorHAnsi" w:hAnsiTheme="minorHAnsi" w:cstheme="minorHAnsi"/>
          <w:sz w:val="22"/>
          <w:szCs w:val="22"/>
          <w:lang w:val="es-CL"/>
        </w:rPr>
        <w:t>ii</w:t>
      </w:r>
      <w:proofErr w:type="spellEnd"/>
      <w:r w:rsidR="00BD2948"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Fortalecer el sistema de gobernanza de cuencas mediante la implementación</w:t>
      </w:r>
      <w:r w:rsidR="00D71E5A"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el manejo integrado de estas en los instrumentos de gestión y</w:t>
      </w:r>
      <w:r w:rsidR="00BD2948"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planificación territorial</w:t>
      </w:r>
      <w:r w:rsidR="00BD2948" w:rsidRPr="00D71E5A">
        <w:rPr>
          <w:rFonts w:asciiTheme="minorHAnsi" w:hAnsiTheme="minorHAnsi" w:cstheme="minorHAnsi"/>
          <w:sz w:val="22"/>
          <w:szCs w:val="22"/>
          <w:lang w:val="es-CL"/>
        </w:rPr>
        <w:t xml:space="preserve">, </w:t>
      </w:r>
      <w:proofErr w:type="spellStart"/>
      <w:r w:rsidR="00BD2948" w:rsidRPr="00D71E5A">
        <w:rPr>
          <w:rFonts w:asciiTheme="minorHAnsi" w:hAnsiTheme="minorHAnsi" w:cstheme="minorHAnsi"/>
          <w:sz w:val="22"/>
          <w:szCs w:val="22"/>
          <w:lang w:val="es-CL"/>
        </w:rPr>
        <w:t>iii</w:t>
      </w:r>
      <w:proofErr w:type="spellEnd"/>
      <w:r w:rsidR="00BD2948"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Mejorar los sistemas de información sobre el agua para guiar la toma</w:t>
      </w:r>
      <w:r w:rsidR="00BD2948"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de decisión y fomentar la participación ciudadana</w:t>
      </w:r>
      <w:r w:rsidR="00BD2948" w:rsidRPr="00D71E5A">
        <w:rPr>
          <w:rFonts w:asciiTheme="minorHAnsi" w:hAnsiTheme="minorHAnsi" w:cstheme="minorHAnsi"/>
          <w:sz w:val="22"/>
          <w:szCs w:val="22"/>
          <w:lang w:val="es-CL"/>
        </w:rPr>
        <w:t xml:space="preserve">; </w:t>
      </w:r>
      <w:proofErr w:type="spellStart"/>
      <w:r w:rsidR="00BD2948" w:rsidRPr="00D71E5A">
        <w:rPr>
          <w:rFonts w:asciiTheme="minorHAnsi" w:hAnsiTheme="minorHAnsi" w:cstheme="minorHAnsi"/>
          <w:sz w:val="22"/>
          <w:szCs w:val="22"/>
          <w:lang w:val="es-CL"/>
        </w:rPr>
        <w:t>iv</w:t>
      </w:r>
      <w:proofErr w:type="spellEnd"/>
      <w:r w:rsidR="00BD2948"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Invertir en infraestructura gris no convencional y verde, que incluya</w:t>
      </w:r>
      <w:r w:rsidR="00BD2948"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soluciones basadas en la naturaleza</w:t>
      </w:r>
      <w:r w:rsidR="00BD2948" w:rsidRPr="00D71E5A">
        <w:rPr>
          <w:rFonts w:asciiTheme="minorHAnsi" w:hAnsiTheme="minorHAnsi" w:cstheme="minorHAnsi"/>
          <w:sz w:val="22"/>
          <w:szCs w:val="22"/>
          <w:lang w:val="es-CL"/>
        </w:rPr>
        <w:t xml:space="preserve">;  y v) </w:t>
      </w:r>
      <w:r w:rsidR="00163698" w:rsidRPr="00D71E5A">
        <w:rPr>
          <w:rFonts w:asciiTheme="minorHAnsi" w:hAnsiTheme="minorHAnsi" w:cstheme="minorHAnsi"/>
          <w:sz w:val="22"/>
          <w:szCs w:val="22"/>
          <w:lang w:val="es-CL"/>
        </w:rPr>
        <w:t>Sensibilizar a actores públicos, privados, de la sociedad civil y a la ciudadanía</w:t>
      </w:r>
      <w:r w:rsidR="00BD2948"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en torno a prácticas y tecnologías innovadoras en ahorro y uso</w:t>
      </w:r>
      <w:r w:rsidR="00BD2948" w:rsidRPr="00D71E5A">
        <w:rPr>
          <w:rFonts w:asciiTheme="minorHAnsi" w:hAnsiTheme="minorHAnsi" w:cstheme="minorHAnsi"/>
          <w:sz w:val="22"/>
          <w:szCs w:val="22"/>
          <w:lang w:val="es-CL"/>
        </w:rPr>
        <w:t xml:space="preserve"> </w:t>
      </w:r>
      <w:r w:rsidR="00163698" w:rsidRPr="00D71E5A">
        <w:rPr>
          <w:rFonts w:asciiTheme="minorHAnsi" w:hAnsiTheme="minorHAnsi" w:cstheme="minorHAnsi"/>
          <w:sz w:val="22"/>
          <w:szCs w:val="22"/>
          <w:lang w:val="es-CL"/>
        </w:rPr>
        <w:t xml:space="preserve">eficiente del agua. </w:t>
      </w:r>
      <w:r w:rsidR="00BD2948" w:rsidRPr="00D71E5A">
        <w:rPr>
          <w:rFonts w:asciiTheme="minorHAnsi" w:hAnsiTheme="minorHAnsi" w:cstheme="minorHAnsi"/>
          <w:sz w:val="22"/>
          <w:szCs w:val="22"/>
          <w:lang w:val="es-CL"/>
        </w:rPr>
        <w:t xml:space="preserve"> </w:t>
      </w:r>
    </w:p>
    <w:p w14:paraId="2A14FF45" w14:textId="77777777" w:rsidR="00255E13" w:rsidRPr="00255E13" w:rsidRDefault="00255E13" w:rsidP="00F05D18">
      <w:pPr>
        <w:pStyle w:val="Prrafodelista"/>
        <w:ind w:left="360"/>
        <w:rPr>
          <w:rFonts w:asciiTheme="minorHAnsi" w:hAnsiTheme="minorHAnsi" w:cstheme="minorHAnsi"/>
          <w:sz w:val="22"/>
          <w:szCs w:val="22"/>
          <w:lang w:val="es-CL"/>
        </w:rPr>
      </w:pPr>
    </w:p>
    <w:p w14:paraId="6B27BCC1" w14:textId="58379D01" w:rsidR="00883C8A" w:rsidRPr="00255E13" w:rsidRDefault="00883C8A" w:rsidP="00F75635">
      <w:pPr>
        <w:pStyle w:val="Prrafodelista"/>
        <w:numPr>
          <w:ilvl w:val="0"/>
          <w:numId w:val="20"/>
        </w:numPr>
        <w:ind w:left="360"/>
        <w:jc w:val="both"/>
        <w:rPr>
          <w:rFonts w:asciiTheme="minorHAnsi" w:hAnsiTheme="minorHAnsi" w:cstheme="minorHAnsi"/>
          <w:sz w:val="22"/>
          <w:szCs w:val="22"/>
          <w:lang w:val="es-CL"/>
        </w:rPr>
      </w:pPr>
      <w:r w:rsidRPr="00255E13">
        <w:rPr>
          <w:rFonts w:asciiTheme="minorHAnsi" w:hAnsiTheme="minorHAnsi" w:cstheme="minorHAnsi"/>
          <w:sz w:val="22"/>
          <w:szCs w:val="22"/>
          <w:lang w:val="es-CL"/>
        </w:rPr>
        <w:t>También</w:t>
      </w:r>
      <w:r w:rsidR="00563932" w:rsidRPr="00255E13">
        <w:rPr>
          <w:rFonts w:asciiTheme="minorHAnsi" w:hAnsiTheme="minorHAnsi" w:cstheme="minorHAnsi"/>
          <w:sz w:val="22"/>
          <w:szCs w:val="22"/>
          <w:lang w:val="es-CL"/>
        </w:rPr>
        <w:t xml:space="preserve"> cabe destacar en el plano legislativo </w:t>
      </w:r>
      <w:r w:rsidRPr="00255E13">
        <w:rPr>
          <w:rFonts w:asciiTheme="minorHAnsi" w:hAnsiTheme="minorHAnsi" w:cstheme="minorHAnsi"/>
          <w:sz w:val="22"/>
          <w:szCs w:val="22"/>
          <w:lang w:val="es-CL"/>
        </w:rPr>
        <w:t>dos</w:t>
      </w:r>
      <w:r w:rsidR="00563932" w:rsidRPr="00255E13">
        <w:rPr>
          <w:rFonts w:asciiTheme="minorHAnsi" w:hAnsiTheme="minorHAnsi" w:cstheme="minorHAnsi"/>
          <w:sz w:val="22"/>
          <w:szCs w:val="22"/>
          <w:lang w:val="es-CL"/>
        </w:rPr>
        <w:t xml:space="preserve"> </w:t>
      </w:r>
      <w:r w:rsidRPr="00255E13">
        <w:rPr>
          <w:rFonts w:asciiTheme="minorHAnsi" w:hAnsiTheme="minorHAnsi" w:cstheme="minorHAnsi"/>
          <w:sz w:val="22"/>
          <w:szCs w:val="22"/>
          <w:lang w:val="es-CL"/>
        </w:rPr>
        <w:t>proyectos</w:t>
      </w:r>
      <w:r w:rsidR="00563932" w:rsidRPr="00255E13">
        <w:rPr>
          <w:rFonts w:asciiTheme="minorHAnsi" w:hAnsiTheme="minorHAnsi" w:cstheme="minorHAnsi"/>
          <w:sz w:val="22"/>
          <w:szCs w:val="22"/>
          <w:lang w:val="es-CL"/>
        </w:rPr>
        <w:t xml:space="preserve"> de Ley, en diversos estados de </w:t>
      </w:r>
      <w:r w:rsidRPr="00255E13">
        <w:rPr>
          <w:rFonts w:asciiTheme="minorHAnsi" w:hAnsiTheme="minorHAnsi" w:cstheme="minorHAnsi"/>
          <w:sz w:val="22"/>
          <w:szCs w:val="22"/>
          <w:lang w:val="es-CL"/>
        </w:rPr>
        <w:t>avance</w:t>
      </w:r>
      <w:r w:rsidR="00563932" w:rsidRPr="00255E13">
        <w:rPr>
          <w:rFonts w:asciiTheme="minorHAnsi" w:hAnsiTheme="minorHAnsi" w:cstheme="minorHAnsi"/>
          <w:sz w:val="22"/>
          <w:szCs w:val="22"/>
          <w:lang w:val="es-CL"/>
        </w:rPr>
        <w:t>,</w:t>
      </w:r>
      <w:r w:rsidRPr="00255E13">
        <w:rPr>
          <w:rFonts w:asciiTheme="minorHAnsi" w:hAnsiTheme="minorHAnsi" w:cstheme="minorHAnsi"/>
          <w:sz w:val="22"/>
          <w:szCs w:val="22"/>
          <w:lang w:val="es-CL"/>
        </w:rPr>
        <w:t xml:space="preserve"> que debieran contribuir en una estr</w:t>
      </w:r>
      <w:r w:rsidR="00255E13">
        <w:rPr>
          <w:rFonts w:asciiTheme="minorHAnsi" w:hAnsiTheme="minorHAnsi" w:cstheme="minorHAnsi"/>
          <w:sz w:val="22"/>
          <w:szCs w:val="22"/>
          <w:lang w:val="es-CL"/>
        </w:rPr>
        <w:t>at</w:t>
      </w:r>
      <w:r w:rsidRPr="00255E13">
        <w:rPr>
          <w:rFonts w:asciiTheme="minorHAnsi" w:hAnsiTheme="minorHAnsi" w:cstheme="minorHAnsi"/>
          <w:sz w:val="22"/>
          <w:szCs w:val="22"/>
          <w:lang w:val="es-CL"/>
        </w:rPr>
        <w:t>egia nacional frente a la escasez hídrica y el cambio climático. Son los de</w:t>
      </w:r>
      <w:r w:rsidRPr="00255E13">
        <w:rPr>
          <w:rFonts w:asciiTheme="minorHAnsi" w:hAnsiTheme="minorHAnsi" w:cstheme="minorHAnsi"/>
          <w:lang w:val="es-CL"/>
        </w:rPr>
        <w:t xml:space="preserve"> </w:t>
      </w:r>
      <w:r w:rsidRPr="00255E13">
        <w:rPr>
          <w:rFonts w:asciiTheme="minorHAnsi" w:hAnsiTheme="minorHAnsi" w:cstheme="minorHAnsi"/>
          <w:sz w:val="22"/>
          <w:szCs w:val="22"/>
          <w:lang w:val="es-CL"/>
        </w:rPr>
        <w:t>Reforma al Código de Aguas</w:t>
      </w:r>
      <w:r w:rsidR="00255E13">
        <w:rPr>
          <w:rFonts w:asciiTheme="minorHAnsi" w:hAnsiTheme="minorHAnsi" w:cstheme="minorHAnsi"/>
          <w:sz w:val="22"/>
          <w:szCs w:val="22"/>
          <w:lang w:val="es-CL"/>
        </w:rPr>
        <w:t xml:space="preserve"> y la</w:t>
      </w:r>
      <w:r w:rsidRPr="00255E13">
        <w:rPr>
          <w:rFonts w:asciiTheme="minorHAnsi" w:hAnsiTheme="minorHAnsi" w:cstheme="minorHAnsi"/>
          <w:sz w:val="22"/>
          <w:szCs w:val="22"/>
          <w:lang w:val="es-CL"/>
        </w:rPr>
        <w:t xml:space="preserve"> Ley marco de cambio climático.  </w:t>
      </w:r>
    </w:p>
    <w:p w14:paraId="6C858904" w14:textId="6E596B95" w:rsidR="00883C8A" w:rsidRPr="00255E13" w:rsidRDefault="00883C8A" w:rsidP="00883C8A">
      <w:pPr>
        <w:jc w:val="both"/>
        <w:rPr>
          <w:rFonts w:asciiTheme="minorHAnsi" w:hAnsiTheme="minorHAnsi" w:cstheme="minorHAnsi"/>
          <w:sz w:val="22"/>
          <w:szCs w:val="22"/>
          <w:lang w:val="es-CL"/>
        </w:rPr>
      </w:pPr>
    </w:p>
    <w:p w14:paraId="48069BE7" w14:textId="77893E7B" w:rsidR="00772443" w:rsidRPr="00255E13" w:rsidRDefault="00772443" w:rsidP="00F75635">
      <w:pPr>
        <w:pStyle w:val="Prrafodelista"/>
        <w:numPr>
          <w:ilvl w:val="1"/>
          <w:numId w:val="10"/>
        </w:numPr>
        <w:ind w:left="720"/>
        <w:jc w:val="both"/>
        <w:rPr>
          <w:rFonts w:asciiTheme="minorHAnsi" w:hAnsiTheme="minorHAnsi" w:cstheme="minorHAnsi"/>
          <w:sz w:val="22"/>
          <w:szCs w:val="22"/>
          <w:lang w:val="es-ES_tradnl"/>
        </w:rPr>
      </w:pPr>
      <w:r w:rsidRPr="00255E13">
        <w:rPr>
          <w:rFonts w:asciiTheme="minorHAnsi" w:hAnsiTheme="minorHAnsi" w:cstheme="minorHAnsi"/>
          <w:sz w:val="22"/>
          <w:szCs w:val="22"/>
          <w:lang w:val="es-CL"/>
        </w:rPr>
        <w:t>La primera, incluye un reconocimiento que e</w:t>
      </w:r>
      <w:r w:rsidRPr="00255E13">
        <w:rPr>
          <w:rFonts w:asciiTheme="minorHAnsi" w:hAnsiTheme="minorHAnsi" w:cstheme="minorHAnsi"/>
          <w:sz w:val="22"/>
          <w:szCs w:val="22"/>
          <w:lang w:val="es-ES"/>
        </w:rPr>
        <w:t xml:space="preserve">l acceso al agua potable y el saneamiento es un derecho humano esencial e irrenunciable que debe ser garantizado por el Estado, establece un prelación en su favor, tanto en el otorgamiento como en la limitación al ejercicio de los derechos de aprovechamiento, faculta el Estado constituir reservas de aguas para ese fin, </w:t>
      </w:r>
      <w:r w:rsidR="00255E13" w:rsidRPr="00255E13">
        <w:rPr>
          <w:rFonts w:asciiTheme="minorHAnsi" w:hAnsiTheme="minorHAnsi" w:cstheme="minorHAnsi"/>
          <w:sz w:val="22"/>
          <w:szCs w:val="22"/>
          <w:lang w:val="es-ES"/>
        </w:rPr>
        <w:t xml:space="preserve">la inclusión de </w:t>
      </w:r>
      <w:r w:rsidRPr="00255E13">
        <w:rPr>
          <w:rFonts w:asciiTheme="minorHAnsi" w:hAnsiTheme="minorHAnsi" w:cstheme="minorHAnsi"/>
          <w:sz w:val="22"/>
          <w:szCs w:val="22"/>
          <w:lang w:val="es-ES"/>
        </w:rPr>
        <w:t>un Plan Estratégico de Recursos Hídricos</w:t>
      </w:r>
      <w:r w:rsidR="00255E13" w:rsidRPr="00255E13">
        <w:rPr>
          <w:rFonts w:asciiTheme="minorHAnsi" w:hAnsiTheme="minorHAnsi" w:cstheme="minorHAnsi"/>
          <w:sz w:val="22"/>
          <w:szCs w:val="22"/>
          <w:lang w:val="es-ES"/>
        </w:rPr>
        <w:t xml:space="preserve"> que, entre otros, </w:t>
      </w:r>
      <w:r w:rsidRPr="00255E13">
        <w:rPr>
          <w:rFonts w:asciiTheme="minorHAnsi" w:hAnsiTheme="minorHAnsi" w:cstheme="minorHAnsi"/>
          <w:sz w:val="22"/>
          <w:szCs w:val="22"/>
          <w:lang w:val="es-ES"/>
        </w:rPr>
        <w:t>y deberá considerar</w:t>
      </w:r>
      <w:r w:rsidR="00255E13" w:rsidRPr="00255E13">
        <w:rPr>
          <w:rFonts w:asciiTheme="minorHAnsi" w:hAnsiTheme="minorHAnsi" w:cstheme="minorHAnsi"/>
          <w:sz w:val="22"/>
          <w:szCs w:val="22"/>
          <w:lang w:val="es-ES"/>
        </w:rPr>
        <w:t xml:space="preserve"> u</w:t>
      </w:r>
      <w:r w:rsidRPr="00255E13">
        <w:rPr>
          <w:rFonts w:asciiTheme="minorHAnsi" w:hAnsiTheme="minorHAnsi" w:cstheme="minorHAnsi"/>
          <w:sz w:val="22"/>
          <w:szCs w:val="22"/>
          <w:lang w:val="es-ES"/>
        </w:rPr>
        <w:t>n plan para hacer frente a las necesidades futuras de recursos hídricos con preferencia en el consumo humano</w:t>
      </w:r>
      <w:r w:rsidR="00255E13" w:rsidRPr="00255E13">
        <w:rPr>
          <w:rFonts w:asciiTheme="minorHAnsi" w:hAnsiTheme="minorHAnsi" w:cstheme="minorHAnsi"/>
          <w:sz w:val="22"/>
          <w:szCs w:val="22"/>
          <w:lang w:val="es-ES"/>
        </w:rPr>
        <w:t xml:space="preserve">.  Esta reforma está en su </w:t>
      </w:r>
      <w:r w:rsidR="00255E13" w:rsidRPr="00255E13">
        <w:rPr>
          <w:rFonts w:asciiTheme="minorHAnsi" w:hAnsiTheme="minorHAnsi" w:cstheme="minorHAnsi"/>
          <w:sz w:val="22"/>
          <w:szCs w:val="22"/>
          <w:lang w:val="es-ES"/>
        </w:rPr>
        <w:lastRenderedPageBreak/>
        <w:t xml:space="preserve">segundo trámite constitucional y </w:t>
      </w:r>
      <w:r w:rsidR="00255E13" w:rsidRPr="00255E13">
        <w:rPr>
          <w:rFonts w:asciiTheme="minorHAnsi" w:hAnsiTheme="minorHAnsi" w:cstheme="minorHAnsi"/>
          <w:sz w:val="22"/>
          <w:szCs w:val="22"/>
          <w:lang w:val="es-ES_tradnl"/>
        </w:rPr>
        <w:t>nació de una moción parlamentaria que está en tramitación desde el marzo del año 2011.</w:t>
      </w:r>
    </w:p>
    <w:p w14:paraId="77812CBC" w14:textId="2540AE23" w:rsidR="00772443" w:rsidRPr="00255E13" w:rsidRDefault="00772443" w:rsidP="00F05D18">
      <w:pPr>
        <w:jc w:val="both"/>
        <w:rPr>
          <w:rFonts w:asciiTheme="minorHAnsi" w:hAnsiTheme="minorHAnsi" w:cstheme="minorHAnsi"/>
          <w:sz w:val="22"/>
          <w:szCs w:val="22"/>
          <w:lang w:val="es-ES"/>
        </w:rPr>
      </w:pPr>
    </w:p>
    <w:p w14:paraId="4277331C" w14:textId="6F564179" w:rsidR="00D71E5A" w:rsidRPr="00255E13" w:rsidRDefault="00883C8A" w:rsidP="00F75635">
      <w:pPr>
        <w:pStyle w:val="Prrafodelista"/>
        <w:numPr>
          <w:ilvl w:val="1"/>
          <w:numId w:val="10"/>
        </w:numPr>
        <w:ind w:left="720"/>
        <w:jc w:val="both"/>
        <w:rPr>
          <w:rFonts w:asciiTheme="minorHAnsi" w:hAnsiTheme="minorHAnsi" w:cstheme="minorHAnsi"/>
          <w:sz w:val="22"/>
          <w:szCs w:val="22"/>
          <w:lang w:val="es-CL"/>
        </w:rPr>
      </w:pPr>
      <w:r w:rsidRPr="00255E13">
        <w:rPr>
          <w:rFonts w:asciiTheme="minorHAnsi" w:hAnsiTheme="minorHAnsi" w:cstheme="minorHAnsi"/>
          <w:sz w:val="22"/>
          <w:szCs w:val="22"/>
          <w:lang w:val="es-CL"/>
        </w:rPr>
        <w:t xml:space="preserve">La segunda </w:t>
      </w:r>
      <w:r w:rsidR="00255E13" w:rsidRPr="00255E13">
        <w:rPr>
          <w:rFonts w:asciiTheme="minorHAnsi" w:hAnsiTheme="minorHAnsi" w:cstheme="minorHAnsi"/>
          <w:sz w:val="22"/>
          <w:szCs w:val="22"/>
          <w:lang w:val="es-CL"/>
        </w:rPr>
        <w:t xml:space="preserve">iniciativa, actualmente en primer trámite constitucional, </w:t>
      </w:r>
      <w:r w:rsidRPr="00255E13">
        <w:rPr>
          <w:rFonts w:asciiTheme="minorHAnsi" w:hAnsiTheme="minorHAnsi" w:cstheme="minorHAnsi"/>
          <w:sz w:val="22"/>
          <w:szCs w:val="22"/>
          <w:lang w:val="es-CL"/>
        </w:rPr>
        <w:t>incluye entre sus instrumentos, un plan sectorial de adaptación al cambio climático, que deberá velar por la prioridad del consumo humano, de subsistencia y saneamiento.</w:t>
      </w:r>
    </w:p>
    <w:p w14:paraId="33A0FEA5" w14:textId="77777777" w:rsidR="00D71E5A" w:rsidRPr="00255E13" w:rsidRDefault="00D71E5A" w:rsidP="00BD2948">
      <w:pPr>
        <w:jc w:val="both"/>
        <w:rPr>
          <w:rFonts w:asciiTheme="minorHAnsi" w:hAnsiTheme="minorHAnsi" w:cstheme="minorHAnsi"/>
          <w:sz w:val="22"/>
          <w:szCs w:val="22"/>
          <w:lang w:val="es-CL"/>
        </w:rPr>
      </w:pPr>
    </w:p>
    <w:p w14:paraId="1061E0F1" w14:textId="77777777" w:rsidR="00BC03B4" w:rsidRPr="003A70AB" w:rsidRDefault="00BC03B4" w:rsidP="00E3542D">
      <w:pPr>
        <w:jc w:val="both"/>
        <w:rPr>
          <w:sz w:val="22"/>
          <w:szCs w:val="22"/>
          <w:lang w:val="es-ES_tradnl"/>
        </w:rPr>
      </w:pPr>
    </w:p>
    <w:p w14:paraId="54C48BBC" w14:textId="1F78871B" w:rsidR="00E3542D" w:rsidRPr="003A70AB"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4.2</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Desde su experiencia, ¿considera que las medidas previstas en los planes de emergencia por sequía son suficientes y adecuadas para garantizar la prioridad del suministro de agua en los hogares y para usos personales y domésticos, especialmente </w:t>
      </w:r>
      <w:r w:rsidR="006B770F" w:rsidRPr="003A70AB">
        <w:rPr>
          <w:sz w:val="22"/>
          <w:szCs w:val="22"/>
          <w:lang w:val="es-ES_tradnl"/>
        </w:rPr>
        <w:t>para quienes están</w:t>
      </w:r>
      <w:r w:rsidRPr="003A70AB">
        <w:rPr>
          <w:sz w:val="22"/>
          <w:szCs w:val="22"/>
          <w:lang w:val="es-ES_tradnl"/>
        </w:rPr>
        <w:t xml:space="preserve"> en situación de vulnerabilidad? Si no es así, ¿puede describir los retos actuales para que estas medidas sean efectivas?</w:t>
      </w:r>
    </w:p>
    <w:p w14:paraId="133186B6" w14:textId="29C59B3A" w:rsidR="00E3542D" w:rsidRDefault="00E3542D" w:rsidP="00E3542D">
      <w:pPr>
        <w:jc w:val="both"/>
        <w:rPr>
          <w:sz w:val="22"/>
          <w:szCs w:val="22"/>
          <w:lang w:val="es-ES_tradnl"/>
        </w:rPr>
      </w:pPr>
    </w:p>
    <w:p w14:paraId="5E4C790D" w14:textId="403C30B6" w:rsidR="00D6778D" w:rsidRDefault="00D6778D" w:rsidP="00F05D18">
      <w:pPr>
        <w:jc w:val="both"/>
        <w:rPr>
          <w:sz w:val="22"/>
          <w:szCs w:val="22"/>
          <w:lang w:val="es-ES_tradnl"/>
        </w:rPr>
      </w:pPr>
    </w:p>
    <w:p w14:paraId="20071D6C" w14:textId="43FEA07A" w:rsidR="009249BA" w:rsidRDefault="009249BA" w:rsidP="00F75635">
      <w:pPr>
        <w:pStyle w:val="Prrafodelista"/>
        <w:numPr>
          <w:ilvl w:val="0"/>
          <w:numId w:val="21"/>
        </w:numPr>
        <w:ind w:left="357" w:hanging="357"/>
        <w:jc w:val="both"/>
        <w:rPr>
          <w:rFonts w:asciiTheme="minorHAnsi" w:hAnsiTheme="minorHAnsi" w:cstheme="minorHAnsi"/>
          <w:sz w:val="22"/>
          <w:szCs w:val="22"/>
          <w:lang w:val="es-ES_tradnl"/>
        </w:rPr>
      </w:pPr>
      <w:r w:rsidRPr="00F05D18">
        <w:rPr>
          <w:rFonts w:asciiTheme="minorHAnsi" w:hAnsiTheme="minorHAnsi" w:cstheme="minorHAnsi"/>
          <w:sz w:val="22"/>
          <w:szCs w:val="22"/>
          <w:lang w:val="es-ES_tradnl"/>
        </w:rPr>
        <w:t>La prioridad para el uso del agua destinándola al consumo humano no está lo suficientemente perfeccionada y es imperativo sea mejorada.</w:t>
      </w:r>
    </w:p>
    <w:p w14:paraId="1A5F4529" w14:textId="77777777" w:rsidR="00C9341A" w:rsidRPr="00C9341A" w:rsidRDefault="00C9341A" w:rsidP="00C9341A">
      <w:pPr>
        <w:jc w:val="both"/>
        <w:rPr>
          <w:rFonts w:asciiTheme="minorHAnsi" w:hAnsiTheme="minorHAnsi" w:cstheme="minorHAnsi"/>
          <w:sz w:val="22"/>
          <w:szCs w:val="22"/>
          <w:lang w:val="es-ES_tradnl"/>
        </w:rPr>
      </w:pPr>
    </w:p>
    <w:p w14:paraId="4C007FDE" w14:textId="222D55A3" w:rsidR="009249BA" w:rsidRDefault="009249BA" w:rsidP="00F75635">
      <w:pPr>
        <w:pStyle w:val="Prrafodelista"/>
        <w:numPr>
          <w:ilvl w:val="0"/>
          <w:numId w:val="21"/>
        </w:numPr>
        <w:ind w:left="357" w:hanging="357"/>
        <w:jc w:val="both"/>
        <w:rPr>
          <w:rFonts w:asciiTheme="minorHAnsi" w:hAnsiTheme="minorHAnsi" w:cstheme="minorHAnsi"/>
          <w:sz w:val="22"/>
          <w:szCs w:val="22"/>
          <w:lang w:val="es-ES"/>
        </w:rPr>
      </w:pPr>
      <w:r w:rsidRPr="00F05D18">
        <w:rPr>
          <w:rFonts w:asciiTheme="minorHAnsi" w:hAnsiTheme="minorHAnsi" w:cstheme="minorHAnsi"/>
          <w:sz w:val="22"/>
          <w:szCs w:val="22"/>
          <w:lang w:val="es-ES_tradnl"/>
        </w:rPr>
        <w:t xml:space="preserve">La legislación vigente permite en casos de escasez del agua que la autoridad intervenga y afecte (a falta de acuerdo entre los distintos interesados) el uso y distribución del agua efectivamente disponible, pero no existe una asignación o preferencia legal para el consumo humano. Adicionalmente, la ley establece que el </w:t>
      </w:r>
      <w:r w:rsidRPr="00F05D18">
        <w:rPr>
          <w:rFonts w:asciiTheme="minorHAnsi" w:hAnsiTheme="minorHAnsi" w:cstheme="minorHAnsi"/>
          <w:sz w:val="22"/>
          <w:szCs w:val="22"/>
          <w:lang w:val="es-ES"/>
        </w:rPr>
        <w:t>titular de derechos que reciba menor proporción de aguas que la que le correspondería de conformidad a las disponibilidades existentes, tendrá derecho a ser indemnizado por el Fisco, lo que constituye en la práctica un serio obstáculo a que las autoridades intervengan.</w:t>
      </w:r>
    </w:p>
    <w:p w14:paraId="371AE2AA" w14:textId="77777777" w:rsidR="00C9341A" w:rsidRPr="00C9341A" w:rsidRDefault="00C9341A" w:rsidP="00C9341A">
      <w:pPr>
        <w:pStyle w:val="Prrafodelista"/>
        <w:rPr>
          <w:rFonts w:asciiTheme="minorHAnsi" w:hAnsiTheme="minorHAnsi" w:cstheme="minorHAnsi"/>
          <w:sz w:val="22"/>
          <w:szCs w:val="22"/>
          <w:lang w:val="es-ES"/>
        </w:rPr>
      </w:pPr>
    </w:p>
    <w:p w14:paraId="4A363400" w14:textId="77777777" w:rsidR="009249BA" w:rsidRPr="00F05D18" w:rsidRDefault="009249BA" w:rsidP="00F75635">
      <w:pPr>
        <w:pStyle w:val="Prrafodelista"/>
        <w:numPr>
          <w:ilvl w:val="0"/>
          <w:numId w:val="21"/>
        </w:numPr>
        <w:ind w:left="357" w:hanging="357"/>
        <w:jc w:val="both"/>
        <w:rPr>
          <w:rFonts w:asciiTheme="minorHAnsi" w:hAnsiTheme="minorHAnsi" w:cstheme="minorHAnsi"/>
          <w:sz w:val="22"/>
          <w:szCs w:val="22"/>
          <w:lang w:val="es-ES"/>
        </w:rPr>
      </w:pPr>
      <w:r w:rsidRPr="00F05D18">
        <w:rPr>
          <w:rFonts w:asciiTheme="minorHAnsi" w:hAnsiTheme="minorHAnsi" w:cstheme="minorHAnsi"/>
          <w:sz w:val="22"/>
          <w:szCs w:val="22"/>
          <w:lang w:val="es-ES"/>
        </w:rPr>
        <w:t>La práctica indica, en todo caso, que los usuarios logran acuerdos para la distribución del agua existente entre los titulares derechos.</w:t>
      </w:r>
    </w:p>
    <w:p w14:paraId="1CE0D245" w14:textId="77EF5E81" w:rsidR="00BC03B4" w:rsidRPr="00D6778D" w:rsidRDefault="00BC03B4" w:rsidP="00E3542D">
      <w:pPr>
        <w:jc w:val="both"/>
        <w:rPr>
          <w:sz w:val="22"/>
          <w:szCs w:val="22"/>
          <w:lang w:val="es-ES"/>
        </w:rPr>
      </w:pPr>
    </w:p>
    <w:p w14:paraId="350978F8" w14:textId="77777777" w:rsidR="00BC03B4" w:rsidRPr="003A70AB" w:rsidRDefault="00BC03B4" w:rsidP="00E3542D">
      <w:pPr>
        <w:jc w:val="both"/>
        <w:rPr>
          <w:sz w:val="22"/>
          <w:szCs w:val="22"/>
          <w:lang w:val="es-ES_tradnl"/>
        </w:rPr>
      </w:pPr>
    </w:p>
    <w:p w14:paraId="6E09BEAB" w14:textId="41ACCC71" w:rsidR="00E3542D" w:rsidRDefault="00E3542D" w:rsidP="00B66B4A">
      <w:pPr>
        <w:pStyle w:val="Prrafodelista"/>
        <w:spacing w:line="259" w:lineRule="auto"/>
        <w:ind w:left="0" w:firstLine="720"/>
        <w:jc w:val="both"/>
        <w:rPr>
          <w:sz w:val="22"/>
          <w:szCs w:val="22"/>
          <w:lang w:val="es-ES_tradnl"/>
        </w:rPr>
      </w:pPr>
      <w:r w:rsidRPr="003A70AB">
        <w:rPr>
          <w:sz w:val="22"/>
          <w:szCs w:val="22"/>
          <w:lang w:val="es-ES_tradnl"/>
        </w:rPr>
        <w:t>4.3</w:t>
      </w:r>
      <w:r w:rsidR="00B66B4A" w:rsidRPr="003A70AB">
        <w:rPr>
          <w:sz w:val="22"/>
          <w:szCs w:val="22"/>
          <w:lang w:val="es-ES_tradnl"/>
        </w:rPr>
        <w:t>.</w:t>
      </w:r>
      <w:r w:rsidR="00B66B4A" w:rsidRPr="003A70AB">
        <w:rPr>
          <w:sz w:val="22"/>
          <w:szCs w:val="22"/>
          <w:lang w:val="es-ES_tradnl"/>
        </w:rPr>
        <w:tab/>
      </w:r>
      <w:r w:rsidRPr="003A70AB">
        <w:rPr>
          <w:sz w:val="22"/>
          <w:szCs w:val="22"/>
          <w:lang w:val="es-ES_tradnl"/>
        </w:rPr>
        <w:t xml:space="preserve">¿Ha identificado zonas, barrios o poblaciones en situación de vulnerabilidad que estén expuestas a la escasez de agua en periodos de sequía? Si es así, según su experiencia, ¿considera que los gobiernos </w:t>
      </w:r>
      <w:r w:rsidR="0089664C" w:rsidRPr="003A70AB">
        <w:rPr>
          <w:sz w:val="22"/>
          <w:szCs w:val="22"/>
          <w:lang w:val="es-ES_tradnl"/>
        </w:rPr>
        <w:t xml:space="preserve">– </w:t>
      </w:r>
      <w:r w:rsidRPr="003A70AB">
        <w:rPr>
          <w:sz w:val="22"/>
          <w:szCs w:val="22"/>
          <w:lang w:val="es-ES_tradnl"/>
        </w:rPr>
        <w:t>central</w:t>
      </w:r>
      <w:r w:rsidR="0089664C" w:rsidRPr="003A70AB">
        <w:rPr>
          <w:sz w:val="22"/>
          <w:szCs w:val="22"/>
          <w:lang w:val="es-ES_tradnl"/>
        </w:rPr>
        <w:t xml:space="preserve">, </w:t>
      </w:r>
      <w:r w:rsidRPr="003A70AB">
        <w:rPr>
          <w:sz w:val="22"/>
          <w:szCs w:val="22"/>
          <w:lang w:val="es-ES_tradnl"/>
        </w:rPr>
        <w:t>regional y</w:t>
      </w:r>
      <w:r w:rsidR="0089664C" w:rsidRPr="003A70AB">
        <w:rPr>
          <w:sz w:val="22"/>
          <w:szCs w:val="22"/>
          <w:lang w:val="es-ES_tradnl"/>
        </w:rPr>
        <w:t>/o</w:t>
      </w:r>
      <w:r w:rsidRPr="003A70AB">
        <w:rPr>
          <w:sz w:val="22"/>
          <w:szCs w:val="22"/>
          <w:lang w:val="es-ES_tradnl"/>
        </w:rPr>
        <w:t xml:space="preserve"> local</w:t>
      </w:r>
      <w:r w:rsidR="0089664C" w:rsidRPr="003A70AB">
        <w:rPr>
          <w:sz w:val="22"/>
          <w:szCs w:val="22"/>
          <w:lang w:val="es-ES_tradnl"/>
        </w:rPr>
        <w:t xml:space="preserve"> -</w:t>
      </w:r>
      <w:r w:rsidRPr="003A70AB">
        <w:rPr>
          <w:sz w:val="22"/>
          <w:szCs w:val="22"/>
          <w:lang w:val="es-ES_tradnl"/>
        </w:rPr>
        <w:t xml:space="preserve"> están aplicando políticas públicas que garanti</w:t>
      </w:r>
      <w:r w:rsidR="001A4003" w:rsidRPr="003A70AB">
        <w:rPr>
          <w:sz w:val="22"/>
          <w:szCs w:val="22"/>
          <w:lang w:val="es-ES_tradnl"/>
        </w:rPr>
        <w:t>cen</w:t>
      </w:r>
      <w:r w:rsidRPr="003A70AB">
        <w:rPr>
          <w:sz w:val="22"/>
          <w:szCs w:val="22"/>
          <w:lang w:val="es-ES_tradnl"/>
        </w:rPr>
        <w:t xml:space="preserve"> la disponibilidad de agua de calidad en estos casos? ¿Puede </w:t>
      </w:r>
      <w:r w:rsidR="001A4003" w:rsidRPr="003A70AB">
        <w:rPr>
          <w:sz w:val="22"/>
          <w:szCs w:val="22"/>
          <w:lang w:val="es-ES_tradnl"/>
        </w:rPr>
        <w:t>dar</w:t>
      </w:r>
      <w:r w:rsidRPr="003A70AB">
        <w:rPr>
          <w:sz w:val="22"/>
          <w:szCs w:val="22"/>
          <w:lang w:val="es-ES_tradnl"/>
        </w:rPr>
        <w:t xml:space="preserve"> ejemplos concretos?</w:t>
      </w:r>
    </w:p>
    <w:p w14:paraId="1D2BE03F" w14:textId="37469885" w:rsidR="00BC03B4" w:rsidRDefault="00BC03B4" w:rsidP="00B66B4A">
      <w:pPr>
        <w:pStyle w:val="Prrafodelista"/>
        <w:spacing w:line="259" w:lineRule="auto"/>
        <w:ind w:left="0" w:firstLine="720"/>
        <w:jc w:val="both"/>
        <w:rPr>
          <w:sz w:val="22"/>
          <w:szCs w:val="22"/>
          <w:lang w:val="es-ES_tradnl"/>
        </w:rPr>
      </w:pPr>
    </w:p>
    <w:p w14:paraId="5D53952A" w14:textId="5FCCAED8" w:rsidR="00F4094A" w:rsidRDefault="0080213C" w:rsidP="00F75635">
      <w:pPr>
        <w:pStyle w:val="Prrafodelista"/>
        <w:numPr>
          <w:ilvl w:val="0"/>
          <w:numId w:val="22"/>
        </w:numPr>
        <w:jc w:val="both"/>
        <w:rPr>
          <w:rFonts w:asciiTheme="minorHAnsi" w:hAnsiTheme="minorHAnsi" w:cstheme="minorHAnsi"/>
          <w:sz w:val="22"/>
          <w:szCs w:val="22"/>
          <w:lang w:val="es-ES_tradnl"/>
        </w:rPr>
      </w:pPr>
      <w:r w:rsidRPr="0080213C">
        <w:rPr>
          <w:rFonts w:asciiTheme="minorHAnsi" w:hAnsiTheme="minorHAnsi" w:cstheme="minorHAnsi"/>
          <w:sz w:val="22"/>
          <w:szCs w:val="22"/>
          <w:lang w:val="es-ES_tradnl"/>
        </w:rPr>
        <w:t>Frente a periodos de escasez hídrica</w:t>
      </w:r>
      <w:r>
        <w:rPr>
          <w:rFonts w:asciiTheme="minorHAnsi" w:hAnsiTheme="minorHAnsi" w:cstheme="minorHAnsi"/>
          <w:sz w:val="22"/>
          <w:szCs w:val="22"/>
          <w:lang w:val="es-ES_tradnl"/>
        </w:rPr>
        <w:t>, e</w:t>
      </w:r>
      <w:r w:rsidR="00BC03B4" w:rsidRPr="0080213C">
        <w:rPr>
          <w:rFonts w:asciiTheme="minorHAnsi" w:hAnsiTheme="minorHAnsi" w:cstheme="minorHAnsi"/>
          <w:sz w:val="22"/>
          <w:szCs w:val="22"/>
          <w:lang w:val="es-ES_tradnl"/>
        </w:rPr>
        <w:t xml:space="preserve">xisten diferentes </w:t>
      </w:r>
      <w:r>
        <w:rPr>
          <w:rFonts w:asciiTheme="minorHAnsi" w:hAnsiTheme="minorHAnsi" w:cstheme="minorHAnsi"/>
          <w:sz w:val="22"/>
          <w:szCs w:val="22"/>
          <w:lang w:val="es-ES_tradnl"/>
        </w:rPr>
        <w:t>instrumentos</w:t>
      </w:r>
      <w:r w:rsidR="00BC03B4" w:rsidRPr="0080213C">
        <w:rPr>
          <w:rFonts w:asciiTheme="minorHAnsi" w:hAnsiTheme="minorHAnsi" w:cstheme="minorHAnsi"/>
          <w:sz w:val="22"/>
          <w:szCs w:val="22"/>
          <w:lang w:val="es-ES_tradnl"/>
        </w:rPr>
        <w:t xml:space="preserve"> públicos </w:t>
      </w:r>
      <w:r>
        <w:rPr>
          <w:rFonts w:asciiTheme="minorHAnsi" w:hAnsiTheme="minorHAnsi" w:cstheme="minorHAnsi"/>
          <w:sz w:val="22"/>
          <w:szCs w:val="22"/>
          <w:lang w:val="es-ES_tradnl"/>
        </w:rPr>
        <w:t>para esa</w:t>
      </w:r>
      <w:r w:rsidR="006D5846">
        <w:rPr>
          <w:rFonts w:asciiTheme="minorHAnsi" w:hAnsiTheme="minorHAnsi" w:cstheme="minorHAnsi"/>
          <w:sz w:val="22"/>
          <w:szCs w:val="22"/>
          <w:lang w:val="es-ES_tradnl"/>
        </w:rPr>
        <w:t>s</w:t>
      </w:r>
      <w:r>
        <w:rPr>
          <w:rFonts w:asciiTheme="minorHAnsi" w:hAnsiTheme="minorHAnsi" w:cstheme="minorHAnsi"/>
          <w:sz w:val="22"/>
          <w:szCs w:val="22"/>
          <w:lang w:val="es-ES_tradnl"/>
        </w:rPr>
        <w:t xml:space="preserve"> situaciones de emergencia y canalizar </w:t>
      </w:r>
      <w:r w:rsidR="00BC03B4" w:rsidRPr="00F4094A">
        <w:rPr>
          <w:rFonts w:asciiTheme="minorHAnsi" w:hAnsiTheme="minorHAnsi" w:cstheme="minorHAnsi"/>
          <w:sz w:val="22"/>
          <w:szCs w:val="22"/>
          <w:lang w:val="es-ES_tradnl"/>
        </w:rPr>
        <w:t xml:space="preserve">ayuda a la población afectada. </w:t>
      </w:r>
      <w:r w:rsidR="009C1310" w:rsidRPr="00F4094A">
        <w:rPr>
          <w:rFonts w:asciiTheme="minorHAnsi" w:hAnsiTheme="minorHAnsi" w:cstheme="minorHAnsi"/>
          <w:sz w:val="22"/>
          <w:szCs w:val="22"/>
          <w:lang w:val="es-ES_tradnl"/>
        </w:rPr>
        <w:t xml:space="preserve">Tal es el caso de las declaraciones </w:t>
      </w:r>
      <w:r w:rsidR="00F4094A" w:rsidRPr="00F4094A">
        <w:rPr>
          <w:rFonts w:asciiTheme="minorHAnsi" w:hAnsiTheme="minorHAnsi" w:cstheme="minorHAnsi"/>
          <w:sz w:val="22"/>
          <w:szCs w:val="22"/>
          <w:lang w:val="es-ES_tradnl"/>
        </w:rPr>
        <w:t>de zona</w:t>
      </w:r>
      <w:r w:rsidR="009C1310" w:rsidRPr="00F4094A">
        <w:rPr>
          <w:rFonts w:asciiTheme="minorHAnsi" w:hAnsiTheme="minorHAnsi" w:cstheme="minorHAnsi"/>
          <w:sz w:val="22"/>
          <w:szCs w:val="22"/>
          <w:lang w:val="es-ES_tradnl"/>
        </w:rPr>
        <w:t xml:space="preserve"> de emergencia agrícola</w:t>
      </w:r>
      <w:r>
        <w:rPr>
          <w:rFonts w:asciiTheme="minorHAnsi" w:hAnsiTheme="minorHAnsi" w:cstheme="minorHAnsi"/>
          <w:sz w:val="22"/>
          <w:szCs w:val="22"/>
          <w:lang w:val="es-ES_tradnl"/>
        </w:rPr>
        <w:t>,</w:t>
      </w:r>
      <w:r w:rsidR="009C1310" w:rsidRPr="00F4094A">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 xml:space="preserve">por </w:t>
      </w:r>
      <w:r w:rsidR="009C1310" w:rsidRPr="00F4094A">
        <w:rPr>
          <w:rFonts w:asciiTheme="minorHAnsi" w:hAnsiTheme="minorHAnsi" w:cstheme="minorHAnsi"/>
          <w:sz w:val="22"/>
          <w:szCs w:val="22"/>
          <w:lang w:val="es-ES_tradnl"/>
        </w:rPr>
        <w:t>parte del Ministerio de Agricultura, que permite agilizar el uso de recursos del Ministerio de Agricultura</w:t>
      </w:r>
      <w:r w:rsidR="00F4094A" w:rsidRPr="00F4094A">
        <w:rPr>
          <w:rFonts w:asciiTheme="minorHAnsi" w:hAnsiTheme="minorHAnsi" w:cstheme="minorHAnsi"/>
          <w:sz w:val="22"/>
          <w:szCs w:val="22"/>
          <w:lang w:val="es-ES_tradnl"/>
        </w:rPr>
        <w:t xml:space="preserve">. </w:t>
      </w:r>
    </w:p>
    <w:p w14:paraId="407C2755" w14:textId="77777777" w:rsidR="00C17E2D" w:rsidRPr="00C17E2D" w:rsidRDefault="00C17E2D" w:rsidP="004F2A62">
      <w:pPr>
        <w:rPr>
          <w:rFonts w:asciiTheme="minorHAnsi" w:hAnsiTheme="minorHAnsi" w:cstheme="minorHAnsi"/>
          <w:sz w:val="22"/>
          <w:szCs w:val="22"/>
          <w:lang w:val="es-ES_tradnl"/>
        </w:rPr>
      </w:pPr>
    </w:p>
    <w:p w14:paraId="5B7FD875" w14:textId="1505A051" w:rsidR="00F4094A" w:rsidRDefault="00F4094A" w:rsidP="00F75635">
      <w:pPr>
        <w:pStyle w:val="Prrafodelista"/>
        <w:numPr>
          <w:ilvl w:val="0"/>
          <w:numId w:val="22"/>
        </w:numPr>
        <w:jc w:val="both"/>
        <w:rPr>
          <w:rFonts w:asciiTheme="minorHAnsi" w:hAnsiTheme="minorHAnsi" w:cstheme="minorHAnsi"/>
          <w:sz w:val="22"/>
          <w:szCs w:val="22"/>
          <w:lang w:val="es-ES_tradnl"/>
        </w:rPr>
      </w:pPr>
      <w:r w:rsidRPr="00F4094A">
        <w:rPr>
          <w:rFonts w:asciiTheme="minorHAnsi" w:hAnsiTheme="minorHAnsi" w:cstheme="minorHAnsi"/>
          <w:sz w:val="22"/>
          <w:szCs w:val="22"/>
          <w:lang w:val="es-ES_tradnl"/>
        </w:rPr>
        <w:t>Por su parte, la Dirección General de Aguas del MOP puede declarar zona de escasez. Los decretos de escasez se dictan con el objeto de proveer determinadas herramientas a usuarios del agua y a la población en general para reducir al mínimo los daños derivados de la sequía. Da atribuciones a la DGA para establecer criterios y delimitaciones para las autorizaciones de extracción de aguas. A la fecha, están vigentes 16 decretos de escasez</w:t>
      </w:r>
      <w:r w:rsidR="002F6324">
        <w:rPr>
          <w:rFonts w:asciiTheme="minorHAnsi" w:hAnsiTheme="minorHAnsi" w:cstheme="minorHAnsi"/>
          <w:sz w:val="22"/>
          <w:szCs w:val="22"/>
          <w:lang w:val="es-ES_tradnl"/>
        </w:rPr>
        <w:t xml:space="preserve"> en</w:t>
      </w:r>
      <w:r w:rsidRPr="00F4094A">
        <w:rPr>
          <w:rFonts w:asciiTheme="minorHAnsi" w:hAnsiTheme="minorHAnsi" w:cstheme="minorHAnsi"/>
          <w:sz w:val="22"/>
          <w:szCs w:val="22"/>
          <w:lang w:val="es-ES_tradnl"/>
        </w:rPr>
        <w:t xml:space="preserve"> 78 comunas, cuya superficie es de 103.190 k</w:t>
      </w:r>
      <w:r w:rsidR="002F6324">
        <w:rPr>
          <w:rFonts w:asciiTheme="minorHAnsi" w:hAnsiTheme="minorHAnsi" w:cstheme="minorHAnsi"/>
          <w:sz w:val="22"/>
          <w:szCs w:val="22"/>
          <w:lang w:val="es-ES_tradnl"/>
        </w:rPr>
        <w:t>m</w:t>
      </w:r>
      <w:r w:rsidRPr="00F4094A">
        <w:rPr>
          <w:rFonts w:asciiTheme="minorHAnsi" w:hAnsiTheme="minorHAnsi" w:cstheme="minorHAnsi"/>
          <w:sz w:val="22"/>
          <w:szCs w:val="22"/>
          <w:vertAlign w:val="superscript"/>
          <w:lang w:val="es-ES_tradnl"/>
        </w:rPr>
        <w:t>2</w:t>
      </w:r>
      <w:r w:rsidRPr="00F4094A">
        <w:rPr>
          <w:rFonts w:asciiTheme="minorHAnsi" w:hAnsiTheme="minorHAnsi" w:cstheme="minorHAnsi"/>
          <w:sz w:val="22"/>
          <w:szCs w:val="22"/>
          <w:lang w:val="es-ES_tradnl"/>
        </w:rPr>
        <w:t xml:space="preserve">, </w:t>
      </w:r>
      <w:r w:rsidR="002F6324">
        <w:rPr>
          <w:rFonts w:asciiTheme="minorHAnsi" w:hAnsiTheme="minorHAnsi" w:cstheme="minorHAnsi"/>
          <w:sz w:val="22"/>
          <w:szCs w:val="22"/>
          <w:lang w:val="es-ES_tradnl"/>
        </w:rPr>
        <w:t xml:space="preserve">y </w:t>
      </w:r>
      <w:r w:rsidRPr="00F4094A">
        <w:rPr>
          <w:rFonts w:asciiTheme="minorHAnsi" w:hAnsiTheme="minorHAnsi" w:cstheme="minorHAnsi"/>
          <w:sz w:val="22"/>
          <w:szCs w:val="22"/>
          <w:lang w:val="es-ES_tradnl"/>
        </w:rPr>
        <w:t>en l</w:t>
      </w:r>
      <w:r w:rsidR="00C17E2D">
        <w:rPr>
          <w:rFonts w:asciiTheme="minorHAnsi" w:hAnsiTheme="minorHAnsi" w:cstheme="minorHAnsi"/>
          <w:sz w:val="22"/>
          <w:szCs w:val="22"/>
          <w:lang w:val="es-ES_tradnl"/>
        </w:rPr>
        <w:t>a</w:t>
      </w:r>
      <w:r w:rsidRPr="00F4094A">
        <w:rPr>
          <w:rFonts w:asciiTheme="minorHAnsi" w:hAnsiTheme="minorHAnsi" w:cstheme="minorHAnsi"/>
          <w:sz w:val="22"/>
          <w:szCs w:val="22"/>
          <w:lang w:val="es-ES_tradnl"/>
        </w:rPr>
        <w:t>s que habitan casi 600 mil personas</w:t>
      </w:r>
      <w:r w:rsidR="00C17E2D">
        <w:rPr>
          <w:rFonts w:asciiTheme="minorHAnsi" w:hAnsiTheme="minorHAnsi" w:cstheme="minorHAnsi"/>
          <w:sz w:val="22"/>
          <w:szCs w:val="22"/>
          <w:lang w:val="es-ES_tradnl"/>
        </w:rPr>
        <w:t>.</w:t>
      </w:r>
      <w:r w:rsidRPr="00F4094A">
        <w:rPr>
          <w:rStyle w:val="Refdenotaalpie"/>
          <w:rFonts w:asciiTheme="minorHAnsi" w:hAnsiTheme="minorHAnsi" w:cstheme="minorHAnsi"/>
          <w:sz w:val="22"/>
          <w:szCs w:val="22"/>
          <w:lang w:val="es-ES_tradnl"/>
        </w:rPr>
        <w:footnoteReference w:id="13"/>
      </w:r>
      <w:r w:rsidRPr="00F4094A">
        <w:rPr>
          <w:rFonts w:asciiTheme="minorHAnsi" w:hAnsiTheme="minorHAnsi" w:cstheme="minorHAnsi"/>
          <w:sz w:val="22"/>
          <w:szCs w:val="22"/>
          <w:lang w:val="es-ES_tradnl"/>
        </w:rPr>
        <w:t xml:space="preserve"> </w:t>
      </w:r>
    </w:p>
    <w:p w14:paraId="084EC651" w14:textId="77777777" w:rsidR="00C17E2D" w:rsidRPr="00C17E2D" w:rsidRDefault="00C17E2D" w:rsidP="004F2A62">
      <w:pPr>
        <w:pStyle w:val="Prrafodelista"/>
        <w:rPr>
          <w:rFonts w:asciiTheme="minorHAnsi" w:hAnsiTheme="minorHAnsi" w:cstheme="minorHAnsi"/>
          <w:sz w:val="22"/>
          <w:szCs w:val="22"/>
          <w:lang w:val="es-ES_tradnl"/>
        </w:rPr>
      </w:pPr>
    </w:p>
    <w:p w14:paraId="79EEFBC3" w14:textId="51F32AE9" w:rsidR="0080213C" w:rsidRDefault="0080213C" w:rsidP="00F75635">
      <w:pPr>
        <w:pStyle w:val="Prrafodelista"/>
        <w:numPr>
          <w:ilvl w:val="0"/>
          <w:numId w:val="22"/>
        </w:numPr>
        <w:jc w:val="both"/>
        <w:rPr>
          <w:rFonts w:asciiTheme="minorHAnsi" w:hAnsiTheme="minorHAnsi" w:cstheme="minorHAnsi"/>
          <w:sz w:val="22"/>
          <w:szCs w:val="22"/>
          <w:lang w:val="es-ES_tradnl"/>
        </w:rPr>
      </w:pPr>
      <w:r w:rsidRPr="0080213C">
        <w:rPr>
          <w:rFonts w:asciiTheme="minorHAnsi" w:hAnsiTheme="minorHAnsi" w:cstheme="minorHAnsi"/>
          <w:sz w:val="22"/>
          <w:szCs w:val="22"/>
          <w:lang w:val="es-ES_tradnl"/>
        </w:rPr>
        <w:t xml:space="preserve">Otro instrumento son los decretos de emergencia del Ministerio del Interior, para autorizar el abastecimiento mediante camiones aljibes. En esos casos, el Ministerio del Interior, a través de la </w:t>
      </w:r>
      <w:r w:rsidR="00C17E2D">
        <w:rPr>
          <w:rFonts w:asciiTheme="minorHAnsi" w:hAnsiTheme="minorHAnsi" w:cstheme="minorHAnsi"/>
          <w:sz w:val="22"/>
          <w:szCs w:val="22"/>
          <w:lang w:val="es-ES_tradnl"/>
        </w:rPr>
        <w:t>Subsecretaría de Desarrollo Regional (</w:t>
      </w:r>
      <w:r w:rsidRPr="0080213C">
        <w:rPr>
          <w:rFonts w:asciiTheme="minorHAnsi" w:hAnsiTheme="minorHAnsi" w:cstheme="minorHAnsi"/>
          <w:sz w:val="22"/>
          <w:szCs w:val="22"/>
          <w:lang w:val="es-ES_tradnl"/>
        </w:rPr>
        <w:t>SUBDERE</w:t>
      </w:r>
      <w:r w:rsidR="00C17E2D">
        <w:rPr>
          <w:rFonts w:asciiTheme="minorHAnsi" w:hAnsiTheme="minorHAnsi" w:cstheme="minorHAnsi"/>
          <w:sz w:val="22"/>
          <w:szCs w:val="22"/>
          <w:lang w:val="es-ES_tradnl"/>
        </w:rPr>
        <w:t>)</w:t>
      </w:r>
      <w:r w:rsidRPr="0080213C">
        <w:rPr>
          <w:rFonts w:asciiTheme="minorHAnsi" w:hAnsiTheme="minorHAnsi" w:cstheme="minorHAnsi"/>
          <w:sz w:val="22"/>
          <w:szCs w:val="22"/>
          <w:lang w:val="es-ES_tradnl"/>
        </w:rPr>
        <w:t xml:space="preserve">, le entrega los recursos a la Gobernación, la cual contrata una empresa proveedora de agua potable a través de camiones aljibes y es la </w:t>
      </w:r>
      <w:r w:rsidR="00C17E2D">
        <w:rPr>
          <w:rFonts w:asciiTheme="minorHAnsi" w:hAnsiTheme="minorHAnsi" w:cstheme="minorHAnsi"/>
          <w:sz w:val="22"/>
          <w:szCs w:val="22"/>
          <w:lang w:val="es-ES_tradnl"/>
        </w:rPr>
        <w:t xml:space="preserve">respectiva </w:t>
      </w:r>
      <w:r w:rsidRPr="0080213C">
        <w:rPr>
          <w:rFonts w:asciiTheme="minorHAnsi" w:hAnsiTheme="minorHAnsi" w:cstheme="minorHAnsi"/>
          <w:sz w:val="22"/>
          <w:szCs w:val="22"/>
          <w:lang w:val="es-ES_tradnl"/>
        </w:rPr>
        <w:t xml:space="preserve">Municipalidad la que se encarga de la administración de </w:t>
      </w:r>
      <w:r w:rsidRPr="0080213C">
        <w:rPr>
          <w:rFonts w:asciiTheme="minorHAnsi" w:hAnsiTheme="minorHAnsi" w:cstheme="minorHAnsi"/>
          <w:sz w:val="22"/>
          <w:szCs w:val="22"/>
          <w:lang w:val="es-ES_tradnl"/>
        </w:rPr>
        <w:lastRenderedPageBreak/>
        <w:t xml:space="preserve">este recurso entre los vecinos. En los últimos cinco años el gasto en camiones aljibes supera los $150.000 millones, lo que equivale </w:t>
      </w:r>
      <w:r w:rsidR="00C17E2D">
        <w:rPr>
          <w:rFonts w:asciiTheme="minorHAnsi" w:hAnsiTheme="minorHAnsi" w:cstheme="minorHAnsi"/>
          <w:sz w:val="22"/>
          <w:szCs w:val="22"/>
          <w:lang w:val="es-ES_tradnl"/>
        </w:rPr>
        <w:t>a</w:t>
      </w:r>
      <w:r w:rsidRPr="0080213C">
        <w:rPr>
          <w:rFonts w:asciiTheme="minorHAnsi" w:hAnsiTheme="minorHAnsi" w:cstheme="minorHAnsi"/>
          <w:sz w:val="22"/>
          <w:szCs w:val="22"/>
          <w:lang w:val="es-ES_tradnl"/>
        </w:rPr>
        <w:t xml:space="preserve"> construir nueve hospitales de baja complejidad</w:t>
      </w:r>
      <w:r w:rsidR="002F6324">
        <w:rPr>
          <w:rFonts w:asciiTheme="minorHAnsi" w:hAnsiTheme="minorHAnsi" w:cstheme="minorHAnsi"/>
          <w:sz w:val="22"/>
          <w:szCs w:val="22"/>
          <w:lang w:val="es-ES_tradnl"/>
        </w:rPr>
        <w:t xml:space="preserve"> </w:t>
      </w:r>
      <w:r w:rsidRPr="0080213C">
        <w:rPr>
          <w:rFonts w:asciiTheme="minorHAnsi" w:hAnsiTheme="minorHAnsi" w:cstheme="minorHAnsi"/>
          <w:sz w:val="22"/>
          <w:szCs w:val="22"/>
          <w:lang w:val="es-ES_tradnl"/>
        </w:rPr>
        <w:t>o dos de alta complejidad que supera los 25.000 m2</w:t>
      </w:r>
      <w:r w:rsidR="00B510FE" w:rsidRPr="0080213C">
        <w:rPr>
          <w:rFonts w:asciiTheme="minorHAnsi" w:hAnsiTheme="minorHAnsi" w:cstheme="minorHAnsi"/>
          <w:sz w:val="22"/>
          <w:szCs w:val="22"/>
          <w:lang w:val="es-ES_tradnl"/>
        </w:rPr>
        <w:t xml:space="preserve">. </w:t>
      </w:r>
      <w:r w:rsidR="00C17E2D">
        <w:rPr>
          <w:rStyle w:val="Refdenotaalpie"/>
          <w:rFonts w:asciiTheme="minorHAnsi" w:hAnsiTheme="minorHAnsi"/>
          <w:sz w:val="22"/>
          <w:szCs w:val="22"/>
          <w:lang w:val="es-ES_tradnl"/>
        </w:rPr>
        <w:footnoteReference w:id="14"/>
      </w:r>
    </w:p>
    <w:p w14:paraId="14088FD2" w14:textId="77777777" w:rsidR="00C17E2D" w:rsidRPr="00C17E2D" w:rsidRDefault="00C17E2D" w:rsidP="004F2A62">
      <w:pPr>
        <w:rPr>
          <w:rFonts w:asciiTheme="minorHAnsi" w:hAnsiTheme="minorHAnsi" w:cstheme="minorHAnsi"/>
          <w:sz w:val="22"/>
          <w:szCs w:val="22"/>
          <w:lang w:val="es-ES_tradnl"/>
        </w:rPr>
      </w:pPr>
    </w:p>
    <w:p w14:paraId="6DA91A09" w14:textId="367352BF" w:rsidR="00F4094A" w:rsidRPr="00C17E2D" w:rsidRDefault="00C17E2D" w:rsidP="00F75635">
      <w:pPr>
        <w:pStyle w:val="Prrafodelista"/>
        <w:numPr>
          <w:ilvl w:val="0"/>
          <w:numId w:val="22"/>
        </w:numPr>
        <w:jc w:val="both"/>
        <w:rPr>
          <w:rFonts w:asciiTheme="minorHAnsi" w:hAnsiTheme="minorHAnsi" w:cstheme="minorHAnsi"/>
          <w:sz w:val="22"/>
          <w:szCs w:val="22"/>
          <w:lang w:val="es-ES_tradnl"/>
        </w:rPr>
      </w:pPr>
      <w:r w:rsidRPr="00C17E2D">
        <w:rPr>
          <w:rFonts w:asciiTheme="minorHAnsi" w:hAnsiTheme="minorHAnsi" w:cstheme="minorHAnsi"/>
          <w:sz w:val="22"/>
          <w:szCs w:val="22"/>
          <w:lang w:val="es-ES_tradnl"/>
        </w:rPr>
        <w:t xml:space="preserve">Este instrumento no ha estado exento de polémica y, en los primeros meses de este año, dos fallos de la Corte Suprema han sido de particular significación. </w:t>
      </w:r>
      <w:r w:rsidR="00B510FE" w:rsidRPr="00C17E2D">
        <w:rPr>
          <w:rFonts w:asciiTheme="minorHAnsi" w:hAnsiTheme="minorHAnsi" w:cstheme="minorHAnsi"/>
          <w:sz w:val="22"/>
          <w:szCs w:val="22"/>
          <w:lang w:val="es-ES_tradnl"/>
        </w:rPr>
        <w:t>El 18 de enero la Corte Suprema revisó un recurso de protección presentado por la comunidad del Melón contra la empresa minera Anglo American S.A. y revocó una sentencia de la Corte de Apelaciones de Valparaíso del 9 de junio de 2020, ordenando al municipio de Nogales “adoptar todas las medidas necesarias” para asegurar un abastecimiento de agua no inferior a 100 litros diarios por persona.</w:t>
      </w:r>
      <w:r w:rsidRPr="00C17E2D">
        <w:rPr>
          <w:rFonts w:asciiTheme="minorHAnsi" w:hAnsiTheme="minorHAnsi" w:cstheme="minorHAnsi"/>
          <w:sz w:val="22"/>
          <w:szCs w:val="22"/>
          <w:lang w:val="es-ES_tradnl"/>
        </w:rPr>
        <w:t xml:space="preserve"> Así mismo, en otro fallo, del </w:t>
      </w:r>
      <w:r w:rsidR="00B510FE" w:rsidRPr="00C17E2D">
        <w:rPr>
          <w:rFonts w:asciiTheme="minorHAnsi" w:hAnsiTheme="minorHAnsi" w:cstheme="minorHAnsi"/>
          <w:sz w:val="22"/>
          <w:szCs w:val="22"/>
          <w:lang w:val="es-ES_tradnl"/>
        </w:rPr>
        <w:t>23 de marzo 2021</w:t>
      </w:r>
      <w:r w:rsidRPr="00C17E2D">
        <w:rPr>
          <w:rFonts w:asciiTheme="minorHAnsi" w:hAnsiTheme="minorHAnsi" w:cstheme="minorHAnsi"/>
          <w:sz w:val="22"/>
          <w:szCs w:val="22"/>
          <w:lang w:val="es-ES_tradnl"/>
        </w:rPr>
        <w:t xml:space="preserve">, ordenó al </w:t>
      </w:r>
      <w:r w:rsidR="00B510FE" w:rsidRPr="00C17E2D">
        <w:rPr>
          <w:rFonts w:asciiTheme="minorHAnsi" w:hAnsiTheme="minorHAnsi" w:cstheme="minorHAnsi"/>
          <w:sz w:val="22"/>
          <w:szCs w:val="22"/>
          <w:lang w:val="es-ES_tradnl"/>
        </w:rPr>
        <w:t>Estado</w:t>
      </w:r>
      <w:r w:rsidRPr="00C17E2D">
        <w:rPr>
          <w:rFonts w:asciiTheme="minorHAnsi" w:hAnsiTheme="minorHAnsi" w:cstheme="minorHAnsi"/>
          <w:sz w:val="22"/>
          <w:szCs w:val="22"/>
          <w:lang w:val="es-ES_tradnl"/>
        </w:rPr>
        <w:t xml:space="preserve"> que garantice</w:t>
      </w:r>
      <w:r w:rsidR="00B510FE" w:rsidRPr="00C17E2D">
        <w:rPr>
          <w:rFonts w:asciiTheme="minorHAnsi" w:hAnsiTheme="minorHAnsi" w:cstheme="minorHAnsi"/>
          <w:sz w:val="22"/>
          <w:szCs w:val="22"/>
          <w:lang w:val="es-ES_tradnl"/>
        </w:rPr>
        <w:t xml:space="preserve"> el acceso a 100 litros de agua potable al día para los habitantes de Petorca, en la región de Valparaíso.</w:t>
      </w:r>
      <w:r w:rsidRPr="00C17E2D">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En este caso, se</w:t>
      </w:r>
      <w:r w:rsidR="00B510FE" w:rsidRPr="00C17E2D">
        <w:rPr>
          <w:rFonts w:asciiTheme="minorHAnsi" w:hAnsiTheme="minorHAnsi" w:cstheme="minorHAnsi"/>
          <w:sz w:val="22"/>
          <w:szCs w:val="22"/>
          <w:lang w:val="es-ES_tradnl"/>
        </w:rPr>
        <w:t xml:space="preserve"> revocó el fallo de la Corte de Apelaciones de Valparaíso, luego que, en octubre pasado, fue rechazada una acción constitucional que presentó el I</w:t>
      </w:r>
      <w:r>
        <w:rPr>
          <w:rFonts w:asciiTheme="minorHAnsi" w:hAnsiTheme="minorHAnsi" w:cstheme="minorHAnsi"/>
          <w:sz w:val="22"/>
          <w:szCs w:val="22"/>
          <w:lang w:val="es-ES_tradnl"/>
        </w:rPr>
        <w:t xml:space="preserve">nstituto </w:t>
      </w:r>
      <w:r w:rsidR="00B510FE" w:rsidRPr="00C17E2D">
        <w:rPr>
          <w:rFonts w:asciiTheme="minorHAnsi" w:hAnsiTheme="minorHAnsi" w:cstheme="minorHAnsi"/>
          <w:sz w:val="22"/>
          <w:szCs w:val="22"/>
          <w:lang w:val="es-ES_tradnl"/>
        </w:rPr>
        <w:t>N</w:t>
      </w:r>
      <w:r>
        <w:rPr>
          <w:rFonts w:asciiTheme="minorHAnsi" w:hAnsiTheme="minorHAnsi" w:cstheme="minorHAnsi"/>
          <w:sz w:val="22"/>
          <w:szCs w:val="22"/>
          <w:lang w:val="es-ES_tradnl"/>
        </w:rPr>
        <w:t xml:space="preserve">acional de </w:t>
      </w:r>
      <w:r w:rsidR="00B510FE" w:rsidRPr="00C17E2D">
        <w:rPr>
          <w:rFonts w:asciiTheme="minorHAnsi" w:hAnsiTheme="minorHAnsi" w:cstheme="minorHAnsi"/>
          <w:sz w:val="22"/>
          <w:szCs w:val="22"/>
          <w:lang w:val="es-ES_tradnl"/>
        </w:rPr>
        <w:t>D</w:t>
      </w:r>
      <w:r>
        <w:rPr>
          <w:rFonts w:asciiTheme="minorHAnsi" w:hAnsiTheme="minorHAnsi" w:cstheme="minorHAnsi"/>
          <w:sz w:val="22"/>
          <w:szCs w:val="22"/>
          <w:lang w:val="es-ES_tradnl"/>
        </w:rPr>
        <w:t xml:space="preserve">erechos </w:t>
      </w:r>
      <w:r w:rsidR="00B510FE" w:rsidRPr="00C17E2D">
        <w:rPr>
          <w:rFonts w:asciiTheme="minorHAnsi" w:hAnsiTheme="minorHAnsi" w:cstheme="minorHAnsi"/>
          <w:sz w:val="22"/>
          <w:szCs w:val="22"/>
          <w:lang w:val="es-ES_tradnl"/>
        </w:rPr>
        <w:t>H</w:t>
      </w:r>
      <w:r>
        <w:rPr>
          <w:rFonts w:asciiTheme="minorHAnsi" w:hAnsiTheme="minorHAnsi" w:cstheme="minorHAnsi"/>
          <w:sz w:val="22"/>
          <w:szCs w:val="22"/>
          <w:lang w:val="es-ES_tradnl"/>
        </w:rPr>
        <w:t>umanos (</w:t>
      </w:r>
      <w:r w:rsidR="004F2A62">
        <w:rPr>
          <w:rFonts w:asciiTheme="minorHAnsi" w:hAnsiTheme="minorHAnsi" w:cstheme="minorHAnsi"/>
          <w:sz w:val="22"/>
          <w:szCs w:val="22"/>
          <w:lang w:val="es-ES_tradnl"/>
        </w:rPr>
        <w:t xml:space="preserve">INDH) </w:t>
      </w:r>
      <w:r w:rsidR="004F2A62" w:rsidRPr="00C17E2D">
        <w:rPr>
          <w:rFonts w:asciiTheme="minorHAnsi" w:hAnsiTheme="minorHAnsi" w:cstheme="minorHAnsi"/>
          <w:sz w:val="22"/>
          <w:szCs w:val="22"/>
          <w:lang w:val="es-ES_tradnl"/>
        </w:rPr>
        <w:t>ante</w:t>
      </w:r>
      <w:r w:rsidR="00B510FE" w:rsidRPr="00C17E2D">
        <w:rPr>
          <w:rFonts w:asciiTheme="minorHAnsi" w:hAnsiTheme="minorHAnsi" w:cstheme="minorHAnsi"/>
          <w:sz w:val="22"/>
          <w:szCs w:val="22"/>
          <w:lang w:val="es-ES_tradnl"/>
        </w:rPr>
        <w:t xml:space="preserve"> la escasez hídrica por la que atraviesa la provincia.</w:t>
      </w:r>
    </w:p>
    <w:p w14:paraId="32040753" w14:textId="77777777" w:rsidR="004F2A62" w:rsidRPr="004F2A62" w:rsidRDefault="004F2A62" w:rsidP="004F2A62">
      <w:pPr>
        <w:rPr>
          <w:rFonts w:asciiTheme="minorHAnsi" w:hAnsiTheme="minorHAnsi" w:cstheme="minorHAnsi"/>
          <w:sz w:val="22"/>
          <w:szCs w:val="22"/>
          <w:lang w:val="es-ES_tradnl"/>
        </w:rPr>
      </w:pPr>
    </w:p>
    <w:p w14:paraId="4B8E7DD0" w14:textId="78C20D73" w:rsidR="004F2A62" w:rsidRDefault="00F4094A" w:rsidP="002F6324">
      <w:pPr>
        <w:pStyle w:val="Prrafodelista"/>
        <w:numPr>
          <w:ilvl w:val="0"/>
          <w:numId w:val="22"/>
        </w:numPr>
        <w:jc w:val="both"/>
        <w:rPr>
          <w:rFonts w:asciiTheme="minorHAnsi" w:hAnsiTheme="minorHAnsi" w:cstheme="minorHAnsi"/>
          <w:sz w:val="22"/>
          <w:szCs w:val="22"/>
          <w:lang w:val="es-ES_tradnl"/>
        </w:rPr>
      </w:pPr>
      <w:r w:rsidRPr="00F4094A">
        <w:rPr>
          <w:rFonts w:asciiTheme="minorHAnsi" w:hAnsiTheme="minorHAnsi" w:cstheme="minorHAnsi"/>
          <w:sz w:val="22"/>
          <w:szCs w:val="22"/>
          <w:lang w:val="es-ES_tradnl"/>
        </w:rPr>
        <w:t>P</w:t>
      </w:r>
      <w:r w:rsidR="004F2A62">
        <w:rPr>
          <w:rFonts w:asciiTheme="minorHAnsi" w:hAnsiTheme="minorHAnsi" w:cstheme="minorHAnsi"/>
          <w:sz w:val="22"/>
          <w:szCs w:val="22"/>
          <w:lang w:val="es-ES_tradnl"/>
        </w:rPr>
        <w:t>o</w:t>
      </w:r>
      <w:r w:rsidR="002F6324">
        <w:rPr>
          <w:rFonts w:asciiTheme="minorHAnsi" w:hAnsiTheme="minorHAnsi" w:cstheme="minorHAnsi"/>
          <w:sz w:val="22"/>
          <w:szCs w:val="22"/>
          <w:lang w:val="es-ES_tradnl"/>
        </w:rPr>
        <w:t>r</w:t>
      </w:r>
      <w:r w:rsidR="004F2A62">
        <w:rPr>
          <w:rFonts w:asciiTheme="minorHAnsi" w:hAnsiTheme="minorHAnsi" w:cstheme="minorHAnsi"/>
          <w:sz w:val="22"/>
          <w:szCs w:val="22"/>
          <w:lang w:val="es-ES_tradnl"/>
        </w:rPr>
        <w:t xml:space="preserve"> su parte, p</w:t>
      </w:r>
      <w:r w:rsidRPr="00F4094A">
        <w:rPr>
          <w:rFonts w:asciiTheme="minorHAnsi" w:hAnsiTheme="minorHAnsi" w:cstheme="minorHAnsi"/>
          <w:sz w:val="22"/>
          <w:szCs w:val="22"/>
          <w:lang w:val="es-ES_tradnl"/>
        </w:rPr>
        <w:t xml:space="preserve">ara el </w:t>
      </w:r>
      <w:r w:rsidR="00BC03B4" w:rsidRPr="00F4094A">
        <w:rPr>
          <w:rFonts w:asciiTheme="minorHAnsi" w:hAnsiTheme="minorHAnsi" w:cstheme="minorHAnsi"/>
          <w:sz w:val="22"/>
          <w:szCs w:val="22"/>
          <w:lang w:val="es-ES_tradnl"/>
        </w:rPr>
        <w:t>caso de las zonas urbanas y periurbanas, e</w:t>
      </w:r>
      <w:r w:rsidR="004F2A62">
        <w:rPr>
          <w:rFonts w:asciiTheme="minorHAnsi" w:hAnsiTheme="minorHAnsi" w:cstheme="minorHAnsi"/>
          <w:sz w:val="22"/>
          <w:szCs w:val="22"/>
          <w:lang w:val="es-ES_tradnl"/>
        </w:rPr>
        <w:t>l Ministerio de Vivienda (</w:t>
      </w:r>
      <w:r w:rsidR="00BC03B4" w:rsidRPr="00F4094A">
        <w:rPr>
          <w:rFonts w:asciiTheme="minorHAnsi" w:hAnsiTheme="minorHAnsi" w:cstheme="minorHAnsi"/>
          <w:sz w:val="22"/>
          <w:szCs w:val="22"/>
          <w:lang w:val="es-ES_tradnl"/>
        </w:rPr>
        <w:t>MINVU</w:t>
      </w:r>
      <w:r w:rsidR="004F2A62">
        <w:rPr>
          <w:rFonts w:asciiTheme="minorHAnsi" w:hAnsiTheme="minorHAnsi" w:cstheme="minorHAnsi"/>
          <w:sz w:val="22"/>
          <w:szCs w:val="22"/>
          <w:lang w:val="es-ES_tradnl"/>
        </w:rPr>
        <w:t>)</w:t>
      </w:r>
      <w:r w:rsidR="00BC03B4" w:rsidRPr="00F4094A">
        <w:rPr>
          <w:rFonts w:asciiTheme="minorHAnsi" w:hAnsiTheme="minorHAnsi" w:cstheme="minorHAnsi"/>
          <w:sz w:val="22"/>
          <w:szCs w:val="22"/>
          <w:lang w:val="es-ES_tradnl"/>
        </w:rPr>
        <w:t xml:space="preserve"> ha</w:t>
      </w:r>
      <w:r w:rsidR="004F2A62">
        <w:rPr>
          <w:rFonts w:asciiTheme="minorHAnsi" w:hAnsiTheme="minorHAnsi" w:cstheme="minorHAnsi"/>
          <w:sz w:val="22"/>
          <w:szCs w:val="22"/>
          <w:lang w:val="es-ES_tradnl"/>
        </w:rPr>
        <w:t xml:space="preserve"> desplegado acciones para el abasteciendo de agua en los asentamientos informales (Campamentos), como se describió en la respuesta a la </w:t>
      </w:r>
      <w:r w:rsidR="004F2A62" w:rsidRPr="004F2A62">
        <w:rPr>
          <w:rFonts w:asciiTheme="minorHAnsi" w:hAnsiTheme="minorHAnsi" w:cstheme="minorHAnsi"/>
          <w:sz w:val="22"/>
          <w:szCs w:val="22"/>
          <w:lang w:val="es-ES_tradnl"/>
        </w:rPr>
        <w:t>pregunta 3.3.</w:t>
      </w:r>
    </w:p>
    <w:p w14:paraId="15587983" w14:textId="6AAE8C80" w:rsidR="00BC03B4" w:rsidRPr="004F2A62" w:rsidRDefault="00BC03B4" w:rsidP="004F2A62">
      <w:pPr>
        <w:rPr>
          <w:bCs/>
          <w:sz w:val="22"/>
          <w:szCs w:val="22"/>
          <w:lang w:val="es-ES"/>
        </w:rPr>
      </w:pPr>
    </w:p>
    <w:p w14:paraId="2A55F2AC" w14:textId="77777777" w:rsidR="00BC03B4" w:rsidRPr="003A70AB" w:rsidRDefault="00BC03B4" w:rsidP="004F2A62">
      <w:pPr>
        <w:pStyle w:val="Prrafodelista"/>
        <w:ind w:left="0" w:firstLine="720"/>
        <w:jc w:val="both"/>
        <w:rPr>
          <w:sz w:val="22"/>
          <w:szCs w:val="22"/>
          <w:lang w:val="es-ES_tradnl"/>
        </w:rPr>
      </w:pPr>
    </w:p>
    <w:p w14:paraId="06E49C10" w14:textId="77777777" w:rsidR="00E3542D" w:rsidRPr="003A70AB" w:rsidRDefault="00E3542D" w:rsidP="00E3542D">
      <w:pPr>
        <w:jc w:val="both"/>
        <w:rPr>
          <w:sz w:val="22"/>
          <w:szCs w:val="22"/>
          <w:lang w:val="es-ES_tradnl"/>
        </w:rPr>
      </w:pPr>
    </w:p>
    <w:p w14:paraId="0B43C1B2" w14:textId="06F08FBD" w:rsidR="00E3542D" w:rsidRPr="003A70AB" w:rsidRDefault="00E3542D" w:rsidP="00E3542D">
      <w:pPr>
        <w:jc w:val="both"/>
        <w:rPr>
          <w:b/>
          <w:sz w:val="22"/>
          <w:szCs w:val="22"/>
          <w:lang w:val="es-ES_tradnl"/>
        </w:rPr>
      </w:pPr>
      <w:r w:rsidRPr="003A70AB">
        <w:rPr>
          <w:b/>
          <w:sz w:val="22"/>
          <w:szCs w:val="22"/>
          <w:lang w:val="es-ES_tradnl"/>
        </w:rPr>
        <w:t xml:space="preserve">El impacto de las inundaciones en la disponibilidad y calidad del agua </w:t>
      </w:r>
    </w:p>
    <w:p w14:paraId="416A7FC3" w14:textId="77777777" w:rsidR="00E3542D" w:rsidRPr="003A70AB" w:rsidRDefault="00E3542D" w:rsidP="00E3542D">
      <w:pPr>
        <w:jc w:val="both"/>
        <w:rPr>
          <w:sz w:val="22"/>
          <w:szCs w:val="22"/>
          <w:lang w:val="es-ES_tradnl"/>
        </w:rPr>
      </w:pPr>
    </w:p>
    <w:p w14:paraId="2DB43B3A" w14:textId="355432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 xml:space="preserve">Las inundaciones causadas por lluvias torrenciales y crecidas de ríos, aparte de provocar riesgos para las vidas de las personas afectadas, inundaciones de viviendas, destrucción de cultivos y diversos daños económicos, tienen impactos significativos en los servicios de abastecimiento de agua y saneamiento. A menudo, el suministro de agua doméstica queda contaminado, o las instalaciones de suministro quedan afectadas, lo que conlleva cortes en el suministro de agua potable. Las estaciones de saneamiento tienden a bloquearse cuando reciben </w:t>
      </w:r>
      <w:r w:rsidR="001A4003" w:rsidRPr="003A70AB">
        <w:rPr>
          <w:sz w:val="22"/>
          <w:szCs w:val="22"/>
          <w:lang w:val="es-ES_tradnl"/>
        </w:rPr>
        <w:t xml:space="preserve">los drenajes de esas lluvias </w:t>
      </w:r>
      <w:r w:rsidR="00E3542D" w:rsidRPr="003A70AB">
        <w:rPr>
          <w:sz w:val="22"/>
          <w:szCs w:val="22"/>
          <w:lang w:val="es-ES_tradnl"/>
        </w:rPr>
        <w:t xml:space="preserve">torrenciales junto con el agua de los </w:t>
      </w:r>
      <w:r w:rsidR="001A4003" w:rsidRPr="003A70AB">
        <w:rPr>
          <w:sz w:val="22"/>
          <w:szCs w:val="22"/>
          <w:lang w:val="es-ES_tradnl"/>
        </w:rPr>
        <w:t>retornos</w:t>
      </w:r>
      <w:r w:rsidR="00E3542D" w:rsidRPr="003A70AB">
        <w:rPr>
          <w:sz w:val="22"/>
          <w:szCs w:val="22"/>
          <w:lang w:val="es-ES_tradnl"/>
        </w:rPr>
        <w:t xml:space="preserve"> domésticos e industriales, lo que provoca</w:t>
      </w:r>
      <w:r w:rsidR="001A4003" w:rsidRPr="003A70AB">
        <w:rPr>
          <w:sz w:val="22"/>
          <w:szCs w:val="22"/>
          <w:lang w:val="es-ES_tradnl"/>
        </w:rPr>
        <w:t xml:space="preserve"> vertidos directos sin depurar</w:t>
      </w:r>
      <w:r w:rsidR="00E3542D" w:rsidRPr="003A70AB">
        <w:rPr>
          <w:sz w:val="22"/>
          <w:szCs w:val="22"/>
          <w:lang w:val="es-ES_tradnl"/>
        </w:rPr>
        <w:t xml:space="preserve">. Es especialmente preocupante </w:t>
      </w:r>
      <w:r w:rsidR="001A4003" w:rsidRPr="003A70AB">
        <w:rPr>
          <w:sz w:val="22"/>
          <w:szCs w:val="22"/>
          <w:lang w:val="es-ES_tradnl"/>
        </w:rPr>
        <w:t>el riesgo de que</w:t>
      </w:r>
      <w:r w:rsidR="00E3542D" w:rsidRPr="003A70AB">
        <w:rPr>
          <w:sz w:val="22"/>
          <w:szCs w:val="22"/>
          <w:lang w:val="es-ES_tradnl"/>
        </w:rPr>
        <w:t xml:space="preserve"> las estaciones de saneamiento</w:t>
      </w:r>
      <w:r w:rsidR="001A4003" w:rsidRPr="003A70AB">
        <w:rPr>
          <w:sz w:val="22"/>
          <w:szCs w:val="22"/>
          <w:lang w:val="es-ES_tradnl"/>
        </w:rPr>
        <w:t>,</w:t>
      </w:r>
      <w:r w:rsidR="00E3542D" w:rsidRPr="003A70AB">
        <w:rPr>
          <w:sz w:val="22"/>
          <w:szCs w:val="22"/>
          <w:lang w:val="es-ES_tradnl"/>
        </w:rPr>
        <w:t xml:space="preserve"> situadas cerca de los ríos, </w:t>
      </w:r>
      <w:r w:rsidR="001A4003" w:rsidRPr="003A70AB">
        <w:rPr>
          <w:sz w:val="22"/>
          <w:szCs w:val="22"/>
          <w:lang w:val="es-ES_tradnl"/>
        </w:rPr>
        <w:t>se</w:t>
      </w:r>
      <w:r w:rsidR="00E3542D" w:rsidRPr="003A70AB">
        <w:rPr>
          <w:sz w:val="22"/>
          <w:szCs w:val="22"/>
          <w:lang w:val="es-ES_tradnl"/>
        </w:rPr>
        <w:t xml:space="preserve"> inund</w:t>
      </w:r>
      <w:r w:rsidR="001A4003" w:rsidRPr="003A70AB">
        <w:rPr>
          <w:sz w:val="22"/>
          <w:szCs w:val="22"/>
          <w:lang w:val="es-ES_tradnl"/>
        </w:rPr>
        <w:t>en</w:t>
      </w:r>
      <w:r w:rsidR="00E3542D" w:rsidRPr="003A70AB">
        <w:rPr>
          <w:sz w:val="22"/>
          <w:szCs w:val="22"/>
          <w:lang w:val="es-ES_tradnl"/>
        </w:rPr>
        <w:t xml:space="preserve"> indefinidamente. En ocasiones, un aumento en el nivel de los ríos y </w:t>
      </w:r>
      <w:r w:rsidR="001A4003" w:rsidRPr="003A70AB">
        <w:rPr>
          <w:sz w:val="22"/>
          <w:szCs w:val="22"/>
          <w:lang w:val="es-ES_tradnl"/>
        </w:rPr>
        <w:t>el drenaje</w:t>
      </w:r>
      <w:r w:rsidR="00E3542D" w:rsidRPr="003A70AB">
        <w:rPr>
          <w:sz w:val="22"/>
          <w:szCs w:val="22"/>
          <w:lang w:val="es-ES_tradnl"/>
        </w:rPr>
        <w:t xml:space="preserve"> masiv</w:t>
      </w:r>
      <w:r w:rsidR="001A4003" w:rsidRPr="003A70AB">
        <w:rPr>
          <w:sz w:val="22"/>
          <w:szCs w:val="22"/>
          <w:lang w:val="es-ES_tradnl"/>
        </w:rPr>
        <w:t>o</w:t>
      </w:r>
      <w:r w:rsidR="00E3542D" w:rsidRPr="003A70AB">
        <w:rPr>
          <w:sz w:val="22"/>
          <w:szCs w:val="22"/>
          <w:lang w:val="es-ES_tradnl"/>
        </w:rPr>
        <w:t xml:space="preserve"> de aguas pluviales generan inundaciones de aguas negras urbanas </w:t>
      </w:r>
      <w:r w:rsidR="001A4003" w:rsidRPr="003A70AB">
        <w:rPr>
          <w:sz w:val="22"/>
          <w:szCs w:val="22"/>
          <w:lang w:val="es-ES_tradnl"/>
        </w:rPr>
        <w:t>desde</w:t>
      </w:r>
      <w:r w:rsidR="00E3542D" w:rsidRPr="003A70AB">
        <w:rPr>
          <w:sz w:val="22"/>
          <w:szCs w:val="22"/>
          <w:lang w:val="es-ES_tradnl"/>
        </w:rPr>
        <w:t xml:space="preserve"> el alcantarillado, que incluso llegan al interior de las viviendas. En este contexto, para que las estrategias de adaptación al cambio climático garanticen que la población tiene acceso a agua potable y saneamiento seguros:</w:t>
      </w:r>
    </w:p>
    <w:p w14:paraId="7650DC4F" w14:textId="1364F356" w:rsidR="00E3542D" w:rsidRPr="003A70AB" w:rsidRDefault="00E3542D" w:rsidP="00E3542D">
      <w:pPr>
        <w:jc w:val="both"/>
        <w:rPr>
          <w:sz w:val="22"/>
          <w:szCs w:val="22"/>
          <w:lang w:val="es-ES_tradnl"/>
        </w:rPr>
      </w:pPr>
    </w:p>
    <w:p w14:paraId="1720C467" w14:textId="1CF03D4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Según su experiencia, ¿cuáles son los puntos de mejora que es necesario incluir en los planes de ordenación territorial y urbana ante los riesgos de inundación para minimizar la vulnerabilidad de las poblaciones y garantizar los derechos humanos al agua y al saneamiento?</w:t>
      </w:r>
    </w:p>
    <w:p w14:paraId="6596E8E9" w14:textId="0E110DC1" w:rsidR="009249BA" w:rsidRPr="009249BA" w:rsidRDefault="00B132E3" w:rsidP="009249BA">
      <w:pPr>
        <w:spacing w:line="259" w:lineRule="auto"/>
        <w:jc w:val="both"/>
        <w:rPr>
          <w:sz w:val="22"/>
          <w:szCs w:val="22"/>
          <w:lang w:val="es-ES_tradnl"/>
        </w:rPr>
      </w:pPr>
      <w:r>
        <w:rPr>
          <w:b/>
          <w:sz w:val="22"/>
          <w:szCs w:val="22"/>
          <w:lang w:val="es-ES"/>
        </w:rPr>
        <w:t xml:space="preserve"> </w:t>
      </w:r>
    </w:p>
    <w:p w14:paraId="15434461" w14:textId="6A3F16FD" w:rsidR="00B132E3" w:rsidRDefault="009249BA" w:rsidP="00F75635">
      <w:pPr>
        <w:pStyle w:val="Prrafodelista"/>
        <w:numPr>
          <w:ilvl w:val="0"/>
          <w:numId w:val="31"/>
        </w:numPr>
        <w:ind w:left="357" w:hanging="357"/>
        <w:jc w:val="both"/>
        <w:rPr>
          <w:rFonts w:asciiTheme="minorHAnsi" w:hAnsiTheme="minorHAnsi" w:cstheme="minorHAnsi"/>
          <w:sz w:val="22"/>
          <w:szCs w:val="22"/>
          <w:lang w:val="es-ES_tradnl"/>
        </w:rPr>
      </w:pPr>
      <w:r w:rsidRPr="00B132E3">
        <w:rPr>
          <w:rFonts w:asciiTheme="minorHAnsi" w:hAnsiTheme="minorHAnsi" w:cstheme="minorHAnsi"/>
          <w:sz w:val="22"/>
          <w:szCs w:val="22"/>
          <w:lang w:val="es-ES_tradnl"/>
        </w:rPr>
        <w:t>Es necesario avanzar en Chile en la dictación de una legislación que se haga cargo de implementar soluciones al manejo de las aguas lluvias con miras a reducir las inundaciones que éstas causan.  Lo anterior cobra especial relevancia por la intromisión de aguas lluvias a las redes de alcantarillado, generando en ocasiones rebases de aguas servidas (diluidas por aguas lluvia) en barrios, poblaciones, etc.</w:t>
      </w:r>
      <w:r w:rsidR="00B132E3">
        <w:rPr>
          <w:rFonts w:asciiTheme="minorHAnsi" w:hAnsiTheme="minorHAnsi" w:cstheme="minorHAnsi"/>
          <w:sz w:val="22"/>
          <w:szCs w:val="22"/>
          <w:lang w:val="es-ES_tradnl"/>
        </w:rPr>
        <w:t xml:space="preserve"> </w:t>
      </w:r>
    </w:p>
    <w:p w14:paraId="1161C7F9" w14:textId="77777777" w:rsidR="003F76CD" w:rsidRPr="003F76CD" w:rsidRDefault="003F76CD" w:rsidP="003F76CD">
      <w:pPr>
        <w:jc w:val="both"/>
        <w:rPr>
          <w:rFonts w:asciiTheme="minorHAnsi" w:hAnsiTheme="minorHAnsi" w:cstheme="minorHAnsi"/>
          <w:sz w:val="22"/>
          <w:szCs w:val="22"/>
          <w:lang w:val="es-ES_tradnl"/>
        </w:rPr>
      </w:pPr>
    </w:p>
    <w:p w14:paraId="6AEAA9D3" w14:textId="77777777" w:rsidR="00B132E3" w:rsidRDefault="00B132E3" w:rsidP="00F75635">
      <w:pPr>
        <w:pStyle w:val="Prrafodelista"/>
        <w:numPr>
          <w:ilvl w:val="0"/>
          <w:numId w:val="31"/>
        </w:numPr>
        <w:ind w:left="357" w:hanging="357"/>
        <w:jc w:val="both"/>
        <w:rPr>
          <w:rFonts w:asciiTheme="minorHAnsi" w:hAnsiTheme="minorHAnsi" w:cstheme="minorHAnsi"/>
          <w:sz w:val="22"/>
          <w:szCs w:val="22"/>
          <w:lang w:val="es-ES_tradnl"/>
        </w:rPr>
      </w:pPr>
      <w:r w:rsidRPr="00B132E3">
        <w:rPr>
          <w:rFonts w:asciiTheme="minorHAnsi" w:hAnsiTheme="minorHAnsi" w:cstheme="minorHAnsi"/>
          <w:sz w:val="22"/>
          <w:szCs w:val="22"/>
          <w:lang w:val="es-ES_tradnl"/>
        </w:rPr>
        <w:t xml:space="preserve">El efecto principal de un drenaje deficiente que se percibe en nuestro país es el de la inundación de las zonas urbanas y cada vez con más fuerza los efectos medioambientales </w:t>
      </w:r>
      <w:r w:rsidRPr="00B132E3">
        <w:rPr>
          <w:rFonts w:asciiTheme="minorHAnsi" w:hAnsiTheme="minorHAnsi" w:cstheme="minorHAnsi"/>
          <w:sz w:val="22"/>
          <w:szCs w:val="22"/>
          <w:lang w:val="es-ES_tradnl"/>
        </w:rPr>
        <w:lastRenderedPageBreak/>
        <w:t>en cuerpos receptores por descargas de aguas mixtas (aguas servidas mezcladas con aguas lluvias) en puntos específicos y aguas contaminadas por arrastre de contaminantes superficiales (hidrocarburos, detergentes, materia orgánica, entre otros) también denominada contaminación difusa. El impacto y gravedad de una inundación dependerá de la zona del país y de las características de la ciudad que se vea afectada. El impacto medioambiental dependerá de las características y estado del cuerpo receptor. En efecto, este impacto medioambiental, identificado y atacado por las normativas de muchos países desarrollados, requiere mucha mayor atención de las autoridades.</w:t>
      </w:r>
      <w:r>
        <w:rPr>
          <w:rFonts w:asciiTheme="minorHAnsi" w:hAnsiTheme="minorHAnsi" w:cstheme="minorHAnsi"/>
          <w:sz w:val="22"/>
          <w:szCs w:val="22"/>
          <w:lang w:val="es-ES_tradnl"/>
        </w:rPr>
        <w:t xml:space="preserve"> </w:t>
      </w:r>
    </w:p>
    <w:p w14:paraId="5EB8BE50" w14:textId="77777777" w:rsidR="00B132E3" w:rsidRPr="00B132E3" w:rsidRDefault="00B132E3" w:rsidP="00B132E3">
      <w:pPr>
        <w:jc w:val="both"/>
        <w:rPr>
          <w:rFonts w:asciiTheme="minorHAnsi" w:hAnsiTheme="minorHAnsi" w:cstheme="minorHAnsi"/>
          <w:sz w:val="22"/>
          <w:szCs w:val="22"/>
          <w:lang w:val="es-ES_tradnl"/>
        </w:rPr>
      </w:pPr>
    </w:p>
    <w:p w14:paraId="69720F2E" w14:textId="4781EEF3" w:rsidR="009249BA" w:rsidRPr="00B132E3" w:rsidRDefault="00B132E3" w:rsidP="00F75635">
      <w:pPr>
        <w:pStyle w:val="Prrafodelista"/>
        <w:numPr>
          <w:ilvl w:val="0"/>
          <w:numId w:val="31"/>
        </w:numPr>
        <w:ind w:left="357" w:hanging="357"/>
        <w:jc w:val="both"/>
        <w:rPr>
          <w:rFonts w:asciiTheme="minorHAnsi" w:hAnsiTheme="minorHAnsi" w:cstheme="minorHAnsi"/>
          <w:sz w:val="22"/>
          <w:szCs w:val="22"/>
          <w:lang w:val="es-ES_tradnl"/>
        </w:rPr>
      </w:pPr>
      <w:r w:rsidRPr="00B132E3">
        <w:rPr>
          <w:rFonts w:asciiTheme="minorHAnsi" w:hAnsiTheme="minorHAnsi" w:cstheme="minorHAnsi"/>
          <w:sz w:val="22"/>
          <w:szCs w:val="22"/>
          <w:lang w:val="es-ES_tradnl"/>
        </w:rPr>
        <w:t xml:space="preserve">El sistema de drenaje de una ciudad no es solo una infraestructura sino un servicio, más aún, un servicio medioambiental, que debe ser prestado con competencia para el adecuado funcionamiento de la ciudad y el buen estado de su entorno natural. Los aspectos más relevantes para la prestación de un servicio medioambiental adecuado para el sistema de drenaje urbano, tiene relación con i) establecer una adecuada gobernanza del servicio, </w:t>
      </w:r>
      <w:proofErr w:type="spellStart"/>
      <w:r w:rsidRPr="00B132E3">
        <w:rPr>
          <w:rFonts w:asciiTheme="minorHAnsi" w:hAnsiTheme="minorHAnsi" w:cstheme="minorHAnsi"/>
          <w:sz w:val="22"/>
          <w:szCs w:val="22"/>
          <w:lang w:val="es-ES_tradnl"/>
        </w:rPr>
        <w:t>ii</w:t>
      </w:r>
      <w:proofErr w:type="spellEnd"/>
      <w:r w:rsidRPr="00B132E3">
        <w:rPr>
          <w:rFonts w:asciiTheme="minorHAnsi" w:hAnsiTheme="minorHAnsi" w:cstheme="minorHAnsi"/>
          <w:sz w:val="22"/>
          <w:szCs w:val="22"/>
          <w:lang w:val="es-ES_tradnl"/>
        </w:rPr>
        <w:t xml:space="preserve">) definir el estándar de calidad del servicio y </w:t>
      </w:r>
      <w:proofErr w:type="spellStart"/>
      <w:r w:rsidRPr="00B132E3">
        <w:rPr>
          <w:rFonts w:asciiTheme="minorHAnsi" w:hAnsiTheme="minorHAnsi" w:cstheme="minorHAnsi"/>
          <w:sz w:val="22"/>
          <w:szCs w:val="22"/>
          <w:lang w:val="es-ES_tradnl"/>
        </w:rPr>
        <w:t>iii</w:t>
      </w:r>
      <w:proofErr w:type="spellEnd"/>
      <w:r w:rsidRPr="00B132E3">
        <w:rPr>
          <w:rFonts w:asciiTheme="minorHAnsi" w:hAnsiTheme="minorHAnsi" w:cstheme="minorHAnsi"/>
          <w:sz w:val="22"/>
          <w:szCs w:val="22"/>
          <w:lang w:val="es-ES_tradnl"/>
        </w:rPr>
        <w:t>) dotar del modelo de financiamiento adecuado para su desarrollo, operación y mantenimiento.</w:t>
      </w:r>
    </w:p>
    <w:p w14:paraId="02BF4225" w14:textId="111C92B8" w:rsidR="00BC03B4" w:rsidRDefault="00BC03B4" w:rsidP="00BC03B4">
      <w:pPr>
        <w:spacing w:line="259" w:lineRule="auto"/>
        <w:jc w:val="both"/>
        <w:rPr>
          <w:bCs/>
          <w:sz w:val="22"/>
          <w:szCs w:val="22"/>
          <w:lang w:val="es-ES"/>
        </w:rPr>
      </w:pPr>
    </w:p>
    <w:p w14:paraId="3D6B2AE6" w14:textId="77777777" w:rsidR="00BC03B4" w:rsidRPr="003A70AB" w:rsidRDefault="00BC03B4" w:rsidP="00F76F0D">
      <w:pPr>
        <w:spacing w:line="259" w:lineRule="auto"/>
        <w:jc w:val="both"/>
        <w:rPr>
          <w:sz w:val="22"/>
          <w:szCs w:val="22"/>
          <w:lang w:val="es-ES_tradnl"/>
        </w:rPr>
      </w:pPr>
    </w:p>
    <w:p w14:paraId="7DC701CE" w14:textId="77777777" w:rsidR="001A4003"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w:t>
      </w:r>
      <w:r w:rsidR="00F76F0D" w:rsidRPr="003A70AB">
        <w:rPr>
          <w:sz w:val="22"/>
          <w:szCs w:val="22"/>
          <w:lang w:val="es-ES_tradnl"/>
        </w:rPr>
        <w:tab/>
      </w:r>
      <w:r w:rsidR="001A4003" w:rsidRPr="003A70AB">
        <w:rPr>
          <w:sz w:val="22"/>
          <w:szCs w:val="22"/>
          <w:lang w:val="es-ES_tradnl"/>
        </w:rPr>
        <w:t xml:space="preserve">¿Qué medidas deberían tomarse para evitar el bloqueo de las estaciones de saneamiento, las inundaciones por desbordamientos fluviales o las inundaciones negras desde la red de alcantarillado? </w:t>
      </w:r>
    </w:p>
    <w:p w14:paraId="687144D3" w14:textId="5E40E72B" w:rsidR="001A4003" w:rsidRDefault="001A4003" w:rsidP="00F76F0D">
      <w:pPr>
        <w:pStyle w:val="Prrafodelista"/>
        <w:spacing w:line="259" w:lineRule="auto"/>
        <w:ind w:left="0" w:firstLine="720"/>
        <w:jc w:val="both"/>
        <w:rPr>
          <w:sz w:val="22"/>
          <w:szCs w:val="22"/>
          <w:lang w:val="es-ES_tradnl"/>
        </w:rPr>
      </w:pPr>
    </w:p>
    <w:p w14:paraId="786947D3" w14:textId="717B1705" w:rsidR="00323365" w:rsidRPr="009249BA" w:rsidRDefault="00323365" w:rsidP="00CF282F">
      <w:pPr>
        <w:pStyle w:val="Prrafodelista"/>
        <w:spacing w:line="259" w:lineRule="auto"/>
        <w:ind w:left="0"/>
        <w:rPr>
          <w:sz w:val="22"/>
          <w:szCs w:val="22"/>
          <w:lang w:val="es-ES"/>
        </w:rPr>
      </w:pPr>
    </w:p>
    <w:p w14:paraId="55FEDEE3" w14:textId="77777777" w:rsidR="00CF282F" w:rsidRPr="00B132E3" w:rsidRDefault="00CF282F" w:rsidP="00F75635">
      <w:pPr>
        <w:pStyle w:val="Prrafodelista"/>
        <w:numPr>
          <w:ilvl w:val="0"/>
          <w:numId w:val="32"/>
        </w:numPr>
        <w:ind w:left="360"/>
        <w:jc w:val="both"/>
        <w:rPr>
          <w:rFonts w:asciiTheme="minorHAnsi" w:hAnsiTheme="minorHAnsi" w:cstheme="minorHAnsi"/>
          <w:sz w:val="22"/>
          <w:szCs w:val="22"/>
          <w:lang w:val="es-MX"/>
        </w:rPr>
      </w:pPr>
      <w:r w:rsidRPr="00B132E3">
        <w:rPr>
          <w:rFonts w:asciiTheme="minorHAnsi" w:hAnsiTheme="minorHAnsi" w:cstheme="minorHAnsi"/>
          <w:sz w:val="22"/>
          <w:szCs w:val="22"/>
          <w:lang w:val="es-MX"/>
        </w:rPr>
        <w:t>La Ley 19.525 de 1997, que regula los sistemas de evacuación y drenaje de aguas lluvias, establece la responsabilidad del Estado de velar porque en las ciudades y centros poblados existan sistemas de evacuación y drenaje de aguas lluvias que permitan su fácil escurrimiento y disposición e impidan el daño que ellas puedan causar a las personas, a las viviendas y, en general, a la infraestructura urbana. El MOP y el MINVU son los responsables de las aguas lluvias, correspondiéndole al primero las redes primarias y al segundo las redes secundarias.</w:t>
      </w:r>
    </w:p>
    <w:p w14:paraId="2DB98581" w14:textId="77777777" w:rsidR="00CF282F" w:rsidRPr="00B132E3" w:rsidRDefault="00CF282F" w:rsidP="00C9341A">
      <w:pPr>
        <w:pStyle w:val="Prrafodelista"/>
        <w:ind w:left="0"/>
        <w:jc w:val="both"/>
        <w:rPr>
          <w:rFonts w:asciiTheme="minorHAnsi" w:hAnsiTheme="minorHAnsi" w:cstheme="minorHAnsi"/>
          <w:sz w:val="22"/>
          <w:szCs w:val="22"/>
          <w:lang w:val="es-MX"/>
        </w:rPr>
      </w:pPr>
    </w:p>
    <w:p w14:paraId="414373F0" w14:textId="77777777" w:rsidR="00CF282F" w:rsidRPr="00B132E3" w:rsidRDefault="00CF282F" w:rsidP="00F75635">
      <w:pPr>
        <w:pStyle w:val="Prrafodelista"/>
        <w:numPr>
          <w:ilvl w:val="0"/>
          <w:numId w:val="32"/>
        </w:numPr>
        <w:ind w:left="360"/>
        <w:jc w:val="both"/>
        <w:rPr>
          <w:rFonts w:asciiTheme="minorHAnsi" w:hAnsiTheme="minorHAnsi" w:cstheme="minorHAnsi"/>
          <w:sz w:val="22"/>
          <w:szCs w:val="22"/>
          <w:lang w:val="es-MX"/>
        </w:rPr>
      </w:pPr>
      <w:r w:rsidRPr="00B132E3">
        <w:rPr>
          <w:rFonts w:asciiTheme="minorHAnsi" w:hAnsiTheme="minorHAnsi" w:cstheme="minorHAnsi"/>
          <w:sz w:val="22"/>
          <w:szCs w:val="22"/>
          <w:lang w:val="es-MX"/>
        </w:rPr>
        <w:t xml:space="preserve">Las redes de evacuación y drenaje de aguas lluvias deben ser independientes o estar separadas de las redes de alcantarillado de aguas servidas y no pueden tener interconexión entre ellas. Por excepción, solo podrán ser unitarias o tener interconexión entre ellas cuando la autoridad competente así lo disponga, fundada en un estudio de ingeniería que lo justifique desde el punto de vista técnico. </w:t>
      </w:r>
    </w:p>
    <w:p w14:paraId="53C3A25E" w14:textId="77777777" w:rsidR="00CF282F" w:rsidRPr="00CF282F" w:rsidRDefault="00CF282F" w:rsidP="00C9341A">
      <w:pPr>
        <w:pStyle w:val="Prrafodelista"/>
        <w:rPr>
          <w:sz w:val="22"/>
          <w:szCs w:val="22"/>
          <w:lang w:val="es-MX"/>
        </w:rPr>
      </w:pPr>
    </w:p>
    <w:p w14:paraId="1A2EFC9A" w14:textId="5493B93C" w:rsidR="00CF282F" w:rsidRPr="00B132E3" w:rsidRDefault="00CF282F" w:rsidP="00F75635">
      <w:pPr>
        <w:pStyle w:val="Prrafodelista"/>
        <w:numPr>
          <w:ilvl w:val="0"/>
          <w:numId w:val="32"/>
        </w:numPr>
        <w:spacing w:line="259" w:lineRule="auto"/>
        <w:ind w:left="360"/>
        <w:jc w:val="both"/>
        <w:rPr>
          <w:rFonts w:asciiTheme="minorHAnsi" w:hAnsiTheme="minorHAnsi" w:cstheme="minorHAnsi"/>
          <w:sz w:val="22"/>
          <w:szCs w:val="22"/>
          <w:lang w:val="es-MX"/>
        </w:rPr>
      </w:pPr>
      <w:r w:rsidRPr="00B132E3">
        <w:rPr>
          <w:rFonts w:asciiTheme="minorHAnsi" w:hAnsiTheme="minorHAnsi" w:cstheme="minorHAnsi"/>
          <w:sz w:val="22"/>
          <w:szCs w:val="22"/>
          <w:lang w:val="es-MX"/>
        </w:rPr>
        <w:t>Fue la misma ley la que estableció que los planes maestros que definieran las redes primarias de evacuación y drenaje de aguas lluvias en las ciudades y centros poblados de más de 50.000 habitantes, debieron ser aprobados dentro del plazo máximo de 5 años desde el año 1997.</w:t>
      </w:r>
    </w:p>
    <w:p w14:paraId="42362091" w14:textId="318C387D" w:rsidR="00CF282F" w:rsidRPr="00B132E3" w:rsidRDefault="00CF282F" w:rsidP="00B132E3">
      <w:pPr>
        <w:pStyle w:val="Prrafodelista"/>
        <w:spacing w:line="259" w:lineRule="auto"/>
        <w:ind w:left="0"/>
        <w:jc w:val="both"/>
        <w:rPr>
          <w:rFonts w:asciiTheme="minorHAnsi" w:hAnsiTheme="minorHAnsi" w:cstheme="minorHAnsi"/>
          <w:sz w:val="22"/>
          <w:szCs w:val="22"/>
          <w:lang w:val="es-MX"/>
        </w:rPr>
      </w:pPr>
    </w:p>
    <w:p w14:paraId="3001A957" w14:textId="094BE7C5" w:rsidR="00E01AFB" w:rsidRPr="00E01AFB" w:rsidRDefault="00CF282F" w:rsidP="00F75635">
      <w:pPr>
        <w:pStyle w:val="Prrafodelista"/>
        <w:numPr>
          <w:ilvl w:val="0"/>
          <w:numId w:val="32"/>
        </w:numPr>
        <w:ind w:left="357" w:hanging="357"/>
        <w:jc w:val="both"/>
        <w:rPr>
          <w:sz w:val="22"/>
          <w:szCs w:val="22"/>
          <w:lang w:val="es-MX"/>
        </w:rPr>
      </w:pPr>
      <w:r w:rsidRPr="00B132E3">
        <w:rPr>
          <w:rFonts w:asciiTheme="minorHAnsi" w:hAnsiTheme="minorHAnsi" w:cstheme="minorHAnsi"/>
          <w:sz w:val="22"/>
          <w:szCs w:val="22"/>
          <w:lang w:val="es-MX"/>
        </w:rPr>
        <w:t>Los Planes Maestros de Aguas Lluvias cifran en aproximadamente en US$4.000 millones la inversión necesaria solo en redes primarias. La inversión realizada por el MOP en esta área es inferior a US$1.000 millones. De esa manera, la mayor deficiencia es la falta de recursos del Estado para financiar las obras</w:t>
      </w:r>
      <w:r w:rsidR="00B132E3" w:rsidRPr="00B132E3">
        <w:rPr>
          <w:rFonts w:asciiTheme="minorHAnsi" w:hAnsiTheme="minorHAnsi" w:cstheme="minorHAnsi"/>
          <w:sz w:val="22"/>
          <w:szCs w:val="22"/>
          <w:lang w:val="es-MX"/>
        </w:rPr>
        <w:t xml:space="preserve">. </w:t>
      </w:r>
      <w:r w:rsidRPr="00B132E3">
        <w:rPr>
          <w:rFonts w:asciiTheme="minorHAnsi" w:hAnsiTheme="minorHAnsi" w:cstheme="minorHAnsi"/>
          <w:sz w:val="22"/>
          <w:szCs w:val="22"/>
          <w:lang w:val="es-MX"/>
        </w:rPr>
        <w:t xml:space="preserve">En la realidad, en gran parte de las ciudades del país existe una escasa gestión y cobertura de los sistemas de evacuación de aguas lluvias. La situación es particularmente crítica en las regiones que tienen las mayores precipitaciones promedio del país. </w:t>
      </w:r>
      <w:r w:rsidR="00E01AFB" w:rsidRPr="00E01AFB">
        <w:rPr>
          <w:rFonts w:asciiTheme="minorHAnsi" w:hAnsiTheme="minorHAnsi" w:cstheme="minorHAnsi"/>
          <w:sz w:val="22"/>
          <w:szCs w:val="22"/>
          <w:lang w:val="es-MX"/>
        </w:rPr>
        <w:t>Es necesario se alcance un consenso técnico en cuanto al “</w:t>
      </w:r>
      <w:r w:rsidR="00E01AFB">
        <w:rPr>
          <w:rFonts w:asciiTheme="minorHAnsi" w:hAnsiTheme="minorHAnsi" w:cstheme="minorHAnsi"/>
          <w:sz w:val="22"/>
          <w:szCs w:val="22"/>
          <w:lang w:val="es-MX"/>
        </w:rPr>
        <w:t>período de retorno</w:t>
      </w:r>
      <w:r w:rsidR="00E01AFB" w:rsidRPr="00E01AFB">
        <w:rPr>
          <w:rFonts w:asciiTheme="minorHAnsi" w:hAnsiTheme="minorHAnsi" w:cstheme="minorHAnsi"/>
          <w:sz w:val="22"/>
          <w:szCs w:val="22"/>
          <w:lang w:val="es-MX"/>
        </w:rPr>
        <w:t>”</w:t>
      </w:r>
      <w:r w:rsidR="00E01AFB">
        <w:rPr>
          <w:rFonts w:asciiTheme="minorHAnsi" w:hAnsiTheme="minorHAnsi" w:cstheme="minorHAnsi"/>
          <w:sz w:val="22"/>
          <w:szCs w:val="22"/>
          <w:lang w:val="es-MX"/>
        </w:rPr>
        <w:t xml:space="preserve"> a incorporar en </w:t>
      </w:r>
      <w:r w:rsidR="00E01AFB" w:rsidRPr="00E01AFB">
        <w:rPr>
          <w:rFonts w:asciiTheme="minorHAnsi" w:hAnsiTheme="minorHAnsi" w:cstheme="minorHAnsi"/>
          <w:sz w:val="22"/>
          <w:szCs w:val="22"/>
          <w:lang w:val="es-MX"/>
        </w:rPr>
        <w:t>los cuerpos normativos (si lluvias centenarias, cincuentenarias u otras, considerando los desafíos del cambio climático) y, a partir de dicho consenso, legislar para la implementación de las soluciones y el mecanismo de financiamiento que tendrían esas obras.</w:t>
      </w:r>
    </w:p>
    <w:p w14:paraId="4ACA3FFA" w14:textId="77777777" w:rsidR="00E01AFB" w:rsidRPr="00E01AFB" w:rsidRDefault="00E01AFB" w:rsidP="00E01AFB">
      <w:pPr>
        <w:pStyle w:val="Prrafodelista"/>
        <w:rPr>
          <w:rFonts w:asciiTheme="minorHAnsi" w:hAnsiTheme="minorHAnsi" w:cstheme="minorHAnsi"/>
          <w:sz w:val="22"/>
          <w:szCs w:val="22"/>
          <w:lang w:val="es-MX"/>
        </w:rPr>
      </w:pPr>
    </w:p>
    <w:p w14:paraId="30156B66" w14:textId="384451C4" w:rsidR="00CF282F" w:rsidRPr="00B132E3" w:rsidRDefault="00CF282F" w:rsidP="00F75635">
      <w:pPr>
        <w:pStyle w:val="Prrafodelista"/>
        <w:numPr>
          <w:ilvl w:val="0"/>
          <w:numId w:val="32"/>
        </w:numPr>
        <w:ind w:left="357" w:hanging="357"/>
        <w:jc w:val="both"/>
        <w:rPr>
          <w:sz w:val="22"/>
          <w:szCs w:val="22"/>
          <w:lang w:val="es-MX"/>
        </w:rPr>
      </w:pPr>
      <w:r w:rsidRPr="00B132E3">
        <w:rPr>
          <w:rFonts w:asciiTheme="minorHAnsi" w:hAnsiTheme="minorHAnsi" w:cstheme="minorHAnsi"/>
          <w:sz w:val="22"/>
          <w:szCs w:val="22"/>
          <w:lang w:val="es-MX"/>
        </w:rPr>
        <w:t>Al no existir infraestructura o ser insuficiente, las aguas lluvias que escurren superficialmente se incorporan a la red de alcantarillado mezclándose con las aguas servidas, provocando en muchos casos el colapso de los sistemas de alcantarillado, evacuando las aguas mixtas a la vía pública o en los cuerpos de agua sin ser previamente tratadas</w:t>
      </w:r>
      <w:r w:rsidRPr="00B132E3">
        <w:rPr>
          <w:sz w:val="22"/>
          <w:szCs w:val="22"/>
          <w:lang w:val="es-MX"/>
        </w:rPr>
        <w:t xml:space="preserve">. </w:t>
      </w:r>
    </w:p>
    <w:p w14:paraId="6F3D4789" w14:textId="77777777" w:rsidR="00CF282F" w:rsidRDefault="00CF282F" w:rsidP="00CF282F">
      <w:pPr>
        <w:pStyle w:val="Prrafodelista"/>
        <w:spacing w:line="259" w:lineRule="auto"/>
        <w:ind w:left="0"/>
        <w:rPr>
          <w:sz w:val="22"/>
          <w:szCs w:val="22"/>
          <w:lang w:val="es-MX"/>
        </w:rPr>
      </w:pPr>
    </w:p>
    <w:p w14:paraId="1902F0AA" w14:textId="77777777" w:rsidR="002D07A6" w:rsidRPr="00B132E3" w:rsidRDefault="002D07A6" w:rsidP="00F75635">
      <w:pPr>
        <w:pStyle w:val="Prrafodelista"/>
        <w:numPr>
          <w:ilvl w:val="0"/>
          <w:numId w:val="33"/>
        </w:numPr>
        <w:ind w:left="360"/>
        <w:jc w:val="both"/>
        <w:rPr>
          <w:rFonts w:asciiTheme="minorHAnsi" w:hAnsiTheme="minorHAnsi" w:cstheme="minorHAnsi"/>
          <w:sz w:val="22"/>
          <w:szCs w:val="22"/>
          <w:lang w:val="es-MX"/>
        </w:rPr>
      </w:pPr>
      <w:r w:rsidRPr="00B132E3">
        <w:rPr>
          <w:rFonts w:asciiTheme="minorHAnsi" w:hAnsiTheme="minorHAnsi" w:cstheme="minorHAnsi"/>
          <w:sz w:val="22"/>
          <w:szCs w:val="22"/>
          <w:lang w:val="es-MX"/>
        </w:rPr>
        <w:t xml:space="preserve">Ante la incorporación de aguas de infiltración, cualquiera sea su origen, los sistemas de recolección de aguas servidas entran en presión y éstos colapsan al igual que las plantas elevadoras, lo que provoca rebases de aguas servidas ya sea por la vía pública, por las instalaciones domiciliarias de las edificaciones ubicadas en cotas más desfavorables, en puntos bajos en el área de recolección, en sectores con menores capacidades de porteo o en los cuerpos receptores y, en el caso de las plantas de tratamiento de aguas servidas los sistemas biológicos colapsen por arrastre de biomasa y/o los sistemas de decantación queden fuera de servicio por colmatación. </w:t>
      </w:r>
    </w:p>
    <w:p w14:paraId="20D75837" w14:textId="77777777" w:rsidR="002D07A6" w:rsidRPr="00B132E3" w:rsidRDefault="002D07A6" w:rsidP="00C9341A">
      <w:pPr>
        <w:pStyle w:val="Prrafodelista"/>
        <w:ind w:left="0"/>
        <w:jc w:val="both"/>
        <w:rPr>
          <w:rFonts w:asciiTheme="minorHAnsi" w:hAnsiTheme="minorHAnsi" w:cstheme="minorHAnsi"/>
          <w:sz w:val="22"/>
          <w:szCs w:val="22"/>
          <w:lang w:val="es-MX"/>
        </w:rPr>
      </w:pPr>
    </w:p>
    <w:p w14:paraId="00600123" w14:textId="60290C8A" w:rsidR="002D07A6" w:rsidRDefault="002D07A6" w:rsidP="00F75635">
      <w:pPr>
        <w:pStyle w:val="Prrafodelista"/>
        <w:numPr>
          <w:ilvl w:val="0"/>
          <w:numId w:val="33"/>
        </w:numPr>
        <w:ind w:left="360"/>
        <w:jc w:val="both"/>
        <w:rPr>
          <w:rFonts w:asciiTheme="minorHAnsi" w:hAnsiTheme="minorHAnsi" w:cstheme="minorHAnsi"/>
          <w:sz w:val="22"/>
          <w:szCs w:val="22"/>
          <w:lang w:val="es-MX"/>
        </w:rPr>
      </w:pPr>
      <w:r w:rsidRPr="00B132E3">
        <w:rPr>
          <w:rFonts w:asciiTheme="minorHAnsi" w:hAnsiTheme="minorHAnsi" w:cstheme="minorHAnsi"/>
          <w:sz w:val="22"/>
          <w:szCs w:val="22"/>
          <w:lang w:val="es-MX"/>
        </w:rPr>
        <w:t xml:space="preserve">Una medida que solo en parte ha solucionado el problema de los rebases de los sistemas de recolección de aguas servidas y de las fallas de las plantas de tratamiento por infiltración de otras aguas a esos sistemas, es la existencia de aliviaderos de tormenta o de emergencia, pero esos dispositivos no han dado una solución ambiental al problema de los vertimientos de aguas mixtas sin tratar, especialmente a los cuerpos receptores. </w:t>
      </w:r>
    </w:p>
    <w:p w14:paraId="36660C41" w14:textId="77777777" w:rsidR="00B132E3" w:rsidRPr="00B132E3" w:rsidRDefault="00B132E3" w:rsidP="00B132E3">
      <w:pPr>
        <w:pStyle w:val="Prrafodelista"/>
        <w:rPr>
          <w:rFonts w:asciiTheme="minorHAnsi" w:hAnsiTheme="minorHAnsi" w:cstheme="minorHAnsi"/>
          <w:sz w:val="22"/>
          <w:szCs w:val="22"/>
          <w:lang w:val="es-MX"/>
        </w:rPr>
      </w:pPr>
    </w:p>
    <w:p w14:paraId="7E18564E" w14:textId="77777777" w:rsidR="002D07A6" w:rsidRPr="00B132E3" w:rsidRDefault="002D07A6" w:rsidP="00F75635">
      <w:pPr>
        <w:pStyle w:val="Prrafodelista"/>
        <w:numPr>
          <w:ilvl w:val="0"/>
          <w:numId w:val="33"/>
        </w:numPr>
        <w:ind w:left="357" w:hanging="357"/>
        <w:jc w:val="both"/>
        <w:rPr>
          <w:rFonts w:asciiTheme="minorHAnsi" w:hAnsiTheme="minorHAnsi" w:cstheme="minorHAnsi"/>
          <w:sz w:val="22"/>
          <w:szCs w:val="22"/>
          <w:lang w:val="es-MX"/>
        </w:rPr>
      </w:pPr>
      <w:r w:rsidRPr="00B132E3">
        <w:rPr>
          <w:rFonts w:asciiTheme="minorHAnsi" w:hAnsiTheme="minorHAnsi" w:cstheme="minorHAnsi"/>
          <w:sz w:val="22"/>
          <w:szCs w:val="22"/>
          <w:lang w:val="es-MX"/>
        </w:rPr>
        <w:t xml:space="preserve">Para dar una solución al problema de la infiltración de las aguas extrañas a los sistemas de recolección y tratamiento de aguas servidas, las concesionarias sanitarias podrían desarrollar un plan integral de obras de emergencia de aguas de infiltración, que haga una evaluación de las soluciones más eficientes para conseguir los objetivos medioambientales y determine las inversiones necesarias para llevarlo a cabo y la Autoridad, de acuerdo con la empresa sanitaria, debería establecer el incremento admisible de la tarifa y, en consecuencia, el programa de desarrollo de las inversiones que adopte la mejor solución técnica que asegure la sostenibilidad económica y ambiental del servicio. </w:t>
      </w:r>
    </w:p>
    <w:p w14:paraId="06B3F031" w14:textId="77777777" w:rsidR="002D07A6" w:rsidRPr="00B132E3" w:rsidRDefault="002D07A6" w:rsidP="00B132E3">
      <w:pPr>
        <w:pStyle w:val="Prrafodelista"/>
        <w:spacing w:line="259" w:lineRule="auto"/>
        <w:ind w:left="0"/>
        <w:rPr>
          <w:rFonts w:asciiTheme="minorHAnsi" w:hAnsiTheme="minorHAnsi" w:cstheme="minorHAnsi"/>
          <w:sz w:val="22"/>
          <w:szCs w:val="22"/>
          <w:lang w:val="es-MX"/>
        </w:rPr>
      </w:pPr>
    </w:p>
    <w:p w14:paraId="4012416C" w14:textId="77777777" w:rsidR="002D07A6" w:rsidRPr="00B132E3" w:rsidRDefault="002D07A6" w:rsidP="00F75635">
      <w:pPr>
        <w:pStyle w:val="Prrafodelista"/>
        <w:numPr>
          <w:ilvl w:val="0"/>
          <w:numId w:val="33"/>
        </w:numPr>
        <w:ind w:left="357" w:hanging="357"/>
        <w:jc w:val="both"/>
        <w:rPr>
          <w:rFonts w:asciiTheme="minorHAnsi" w:hAnsiTheme="minorHAnsi" w:cstheme="minorHAnsi"/>
          <w:sz w:val="22"/>
          <w:szCs w:val="22"/>
          <w:lang w:val="es-MX"/>
        </w:rPr>
      </w:pPr>
      <w:r w:rsidRPr="00B132E3">
        <w:rPr>
          <w:rFonts w:asciiTheme="minorHAnsi" w:hAnsiTheme="minorHAnsi" w:cstheme="minorHAnsi"/>
          <w:sz w:val="22"/>
          <w:szCs w:val="22"/>
          <w:lang w:val="es-MX"/>
        </w:rPr>
        <w:t xml:space="preserve">Para los efectos de recolectar y tratar un volumen adecuado de aguas mixtas que evite el colapso de los sistemas sanitarios y la consecuente externalidad medioambiental, es que se propone aumentar el valor de coeficiente de recuperación de las aguas servidas de 0,80 al valor apropiado dependiendo de la pluviometría de las distintas zonas del país, de tal manera que la tarifa considere las obras de emergencia de aguas de infiltración que aumente el dimensionamiento de las obras de recolección y tratamiento de aguas servidas, y así evitar la contaminación de las ciudades y de los cuerpos receptores por el vertimiento de aguas mixtas sin tratar, debido a la introducción de aguas de infiltración a los sistemas sanitarios, entre otras razones por la falta de inversión del Estado en sistemas de evacuación y drenaje de aguas lluvias.  </w:t>
      </w:r>
    </w:p>
    <w:p w14:paraId="7F89034C" w14:textId="46506AED" w:rsidR="00CF282F" w:rsidRDefault="00CF282F" w:rsidP="00CF282F">
      <w:pPr>
        <w:pStyle w:val="Prrafodelista"/>
        <w:spacing w:line="259" w:lineRule="auto"/>
        <w:ind w:left="0"/>
        <w:rPr>
          <w:sz w:val="22"/>
          <w:szCs w:val="22"/>
          <w:lang w:val="es-MX"/>
        </w:rPr>
      </w:pPr>
    </w:p>
    <w:p w14:paraId="7AF14AB0" w14:textId="77777777" w:rsidR="00D6778D" w:rsidRPr="00D6778D" w:rsidRDefault="00D6778D" w:rsidP="00D6778D">
      <w:pPr>
        <w:pStyle w:val="Prrafodelista"/>
        <w:spacing w:line="259" w:lineRule="auto"/>
        <w:ind w:left="0"/>
        <w:jc w:val="both"/>
        <w:rPr>
          <w:sz w:val="22"/>
          <w:szCs w:val="22"/>
          <w:lang w:val="es-ES"/>
        </w:rPr>
      </w:pPr>
    </w:p>
    <w:p w14:paraId="5F1B6714" w14:textId="5D019F79" w:rsidR="00E3542D" w:rsidRDefault="001A4003" w:rsidP="00F76F0D">
      <w:pPr>
        <w:pStyle w:val="Prrafodelista"/>
        <w:spacing w:line="259" w:lineRule="auto"/>
        <w:ind w:left="0" w:firstLine="720"/>
        <w:jc w:val="both"/>
        <w:rPr>
          <w:sz w:val="22"/>
          <w:szCs w:val="22"/>
          <w:lang w:val="es-ES_tradnl"/>
        </w:rPr>
      </w:pPr>
      <w:r w:rsidRPr="003A70AB">
        <w:rPr>
          <w:sz w:val="22"/>
          <w:szCs w:val="22"/>
          <w:lang w:val="es-ES_tradnl"/>
        </w:rPr>
        <w:t>5.3</w:t>
      </w:r>
      <w:r w:rsidRPr="003A70AB">
        <w:rPr>
          <w:sz w:val="22"/>
          <w:szCs w:val="22"/>
          <w:lang w:val="es-ES_tradnl"/>
        </w:rPr>
        <w:tab/>
      </w:r>
      <w:r w:rsidR="00E3542D" w:rsidRPr="003A70AB">
        <w:rPr>
          <w:sz w:val="22"/>
          <w:szCs w:val="22"/>
          <w:lang w:val="es-ES_tradnl"/>
        </w:rPr>
        <w:t>Según su experiencia, ¿considera que los planes de emergencia para</w:t>
      </w:r>
      <w:r w:rsidRPr="003A70AB">
        <w:rPr>
          <w:sz w:val="22"/>
          <w:szCs w:val="22"/>
          <w:lang w:val="es-ES_tradnl"/>
        </w:rPr>
        <w:t xml:space="preserve"> los barrios y grupos en s</w:t>
      </w:r>
      <w:r w:rsidR="0089664C" w:rsidRPr="003A70AB">
        <w:rPr>
          <w:sz w:val="22"/>
          <w:szCs w:val="22"/>
          <w:lang w:val="es-ES_tradnl"/>
        </w:rPr>
        <w:t>i</w:t>
      </w:r>
      <w:r w:rsidRPr="003A70AB">
        <w:rPr>
          <w:sz w:val="22"/>
          <w:szCs w:val="22"/>
          <w:lang w:val="es-ES_tradnl"/>
        </w:rPr>
        <w:t>tuación de mayor vulnerabilidad ante</w:t>
      </w:r>
      <w:r w:rsidR="00E3542D" w:rsidRPr="003A70AB">
        <w:rPr>
          <w:sz w:val="22"/>
          <w:szCs w:val="22"/>
          <w:lang w:val="es-ES_tradnl"/>
        </w:rPr>
        <w:t xml:space="preserve"> inundaciones son adecuados y eficaces para garantizar los servicios de abastecimiento de agua, saneamiento e higiene a </w:t>
      </w:r>
      <w:r w:rsidRPr="003A70AB">
        <w:rPr>
          <w:sz w:val="22"/>
          <w:szCs w:val="22"/>
          <w:lang w:val="es-ES_tradnl"/>
        </w:rPr>
        <w:t>es</w:t>
      </w:r>
      <w:r w:rsidR="00E3542D" w:rsidRPr="003A70AB">
        <w:rPr>
          <w:sz w:val="22"/>
          <w:szCs w:val="22"/>
          <w:lang w:val="es-ES_tradnl"/>
        </w:rPr>
        <w:t>as poblaciones</w:t>
      </w:r>
      <w:r w:rsidRPr="003A70AB">
        <w:rPr>
          <w:sz w:val="22"/>
          <w:szCs w:val="22"/>
          <w:lang w:val="es-ES_tradnl"/>
        </w:rPr>
        <w:t>, tanto en sus viviendas como en las posibles circunstancias de evacuación, si esta fuera precisa</w:t>
      </w:r>
      <w:r w:rsidR="00E3542D" w:rsidRPr="003A70AB">
        <w:rPr>
          <w:sz w:val="22"/>
          <w:szCs w:val="22"/>
          <w:lang w:val="es-ES_tradnl"/>
        </w:rPr>
        <w:t>? Si no es así, ¿qué mejoras considera necesarias?</w:t>
      </w:r>
    </w:p>
    <w:p w14:paraId="1282B7DF" w14:textId="77777777" w:rsidR="00B132E3" w:rsidRDefault="00B132E3" w:rsidP="009249BA">
      <w:pPr>
        <w:pStyle w:val="Prrafodelista"/>
        <w:spacing w:line="259" w:lineRule="auto"/>
        <w:rPr>
          <w:b/>
          <w:sz w:val="22"/>
          <w:szCs w:val="22"/>
          <w:lang w:val="es-ES"/>
        </w:rPr>
      </w:pPr>
    </w:p>
    <w:p w14:paraId="5B4A44EB" w14:textId="6D9404F1" w:rsidR="009249BA" w:rsidRPr="00B132E3" w:rsidRDefault="009249BA" w:rsidP="00F75635">
      <w:pPr>
        <w:pStyle w:val="Prrafodelista"/>
        <w:numPr>
          <w:ilvl w:val="0"/>
          <w:numId w:val="34"/>
        </w:numPr>
        <w:ind w:left="357" w:hanging="357"/>
        <w:rPr>
          <w:rFonts w:asciiTheme="minorHAnsi" w:hAnsiTheme="minorHAnsi" w:cstheme="minorHAnsi"/>
          <w:sz w:val="22"/>
          <w:szCs w:val="22"/>
          <w:lang w:val="es-ES_tradnl"/>
        </w:rPr>
      </w:pPr>
      <w:r w:rsidRPr="00B132E3">
        <w:rPr>
          <w:rFonts w:asciiTheme="minorHAnsi" w:hAnsiTheme="minorHAnsi" w:cstheme="minorHAnsi"/>
          <w:sz w:val="22"/>
          <w:szCs w:val="22"/>
          <w:lang w:val="es-ES_tradnl"/>
        </w:rPr>
        <w:t>Adicionalmente</w:t>
      </w:r>
      <w:r w:rsidR="00B132E3">
        <w:rPr>
          <w:rFonts w:asciiTheme="minorHAnsi" w:hAnsiTheme="minorHAnsi" w:cstheme="minorHAnsi"/>
          <w:sz w:val="22"/>
          <w:szCs w:val="22"/>
          <w:lang w:val="es-ES_tradnl"/>
        </w:rPr>
        <w:t xml:space="preserve"> a lo señalado en la respuesta a la pregunta </w:t>
      </w:r>
      <w:r w:rsidR="00E01AFB">
        <w:rPr>
          <w:rFonts w:asciiTheme="minorHAnsi" w:hAnsiTheme="minorHAnsi" w:cstheme="minorHAnsi"/>
          <w:sz w:val="22"/>
          <w:szCs w:val="22"/>
          <w:lang w:val="es-ES_tradnl"/>
        </w:rPr>
        <w:t>anterior</w:t>
      </w:r>
      <w:r w:rsidRPr="00B132E3">
        <w:rPr>
          <w:rFonts w:asciiTheme="minorHAnsi" w:hAnsiTheme="minorHAnsi" w:cstheme="minorHAnsi"/>
          <w:sz w:val="22"/>
          <w:szCs w:val="22"/>
          <w:lang w:val="es-ES_tradnl"/>
        </w:rPr>
        <w:t xml:space="preserve">, es necesario que los municipios actualicen regularmente sus exigencias para las edificaciones, y se prohíban terminantemente, permitiendo incluso demoliciones forzadas, en caso que no se respeten los límites de los instrumentos normativos, por ejemplo, en relación a cota mínima de </w:t>
      </w:r>
      <w:r w:rsidRPr="00B132E3">
        <w:rPr>
          <w:rFonts w:asciiTheme="minorHAnsi" w:hAnsiTheme="minorHAnsi" w:cstheme="minorHAnsi"/>
          <w:sz w:val="22"/>
          <w:szCs w:val="22"/>
          <w:lang w:val="es-ES_tradnl"/>
        </w:rPr>
        <w:lastRenderedPageBreak/>
        <w:t>edificación, cota de instalaciones domiciliarias sobre la cota de redes de alcantarillado, entre otras.</w:t>
      </w:r>
    </w:p>
    <w:p w14:paraId="4B42C942" w14:textId="208F9988" w:rsidR="009249BA" w:rsidRPr="006D5846" w:rsidRDefault="006D5846" w:rsidP="006D5846">
      <w:pPr>
        <w:spacing w:line="259" w:lineRule="auto"/>
        <w:ind w:left="360"/>
        <w:rPr>
          <w:bCs/>
          <w:sz w:val="22"/>
          <w:szCs w:val="22"/>
          <w:lang w:val="es-ES"/>
        </w:rPr>
      </w:pPr>
      <w:r w:rsidRPr="006D5846">
        <w:rPr>
          <w:bCs/>
          <w:sz w:val="22"/>
          <w:szCs w:val="22"/>
          <w:lang w:val="es-ES"/>
        </w:rPr>
        <w:t xml:space="preserve"> </w:t>
      </w:r>
    </w:p>
    <w:p w14:paraId="07A0A6D7" w14:textId="77777777" w:rsidR="00F76F0D" w:rsidRPr="003A70AB" w:rsidRDefault="00F76F0D" w:rsidP="00F76F0D">
      <w:pPr>
        <w:pStyle w:val="Prrafodelista"/>
        <w:spacing w:line="259" w:lineRule="auto"/>
        <w:ind w:left="0" w:firstLine="720"/>
        <w:jc w:val="both"/>
        <w:rPr>
          <w:sz w:val="22"/>
          <w:szCs w:val="22"/>
          <w:lang w:val="es-ES_tradnl"/>
        </w:rPr>
      </w:pPr>
    </w:p>
    <w:p w14:paraId="394E44EE" w14:textId="77777777" w:rsidR="00E3542D" w:rsidRPr="003A70AB" w:rsidRDefault="00E3542D" w:rsidP="00E3542D">
      <w:pPr>
        <w:jc w:val="both"/>
        <w:rPr>
          <w:b/>
          <w:sz w:val="22"/>
          <w:szCs w:val="22"/>
          <w:lang w:val="es-ES_tradnl"/>
        </w:rPr>
      </w:pPr>
      <w:r w:rsidRPr="003A70AB">
        <w:rPr>
          <w:b/>
          <w:sz w:val="22"/>
          <w:szCs w:val="22"/>
          <w:lang w:val="es-ES_tradnl"/>
        </w:rPr>
        <w:t>El impacto de la desertificación en la disponibilidad y calidad del agua</w:t>
      </w:r>
    </w:p>
    <w:p w14:paraId="0AB73010" w14:textId="77777777" w:rsidR="00E3542D" w:rsidRPr="003A70AB" w:rsidRDefault="00E3542D" w:rsidP="00E3542D">
      <w:pPr>
        <w:jc w:val="both"/>
        <w:rPr>
          <w:sz w:val="22"/>
          <w:szCs w:val="22"/>
          <w:lang w:val="es-ES_tradnl"/>
        </w:rPr>
      </w:pPr>
    </w:p>
    <w:p w14:paraId="50B9A9B6" w14:textId="3D9B9C27" w:rsidR="00741E34"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6.</w:t>
      </w:r>
      <w:r w:rsidRPr="003A70AB">
        <w:rPr>
          <w:sz w:val="22"/>
          <w:szCs w:val="22"/>
          <w:lang w:val="es-ES_tradnl"/>
        </w:rPr>
        <w:tab/>
      </w:r>
      <w:r w:rsidR="00E3542D" w:rsidRPr="003A70AB">
        <w:rPr>
          <w:sz w:val="22"/>
          <w:szCs w:val="22"/>
          <w:lang w:val="es-ES_tradnl"/>
        </w:rPr>
        <w:t xml:space="preserve">El incremento de las temperaturas y </w:t>
      </w:r>
      <w:r w:rsidR="00E053A3" w:rsidRPr="003A70AB">
        <w:rPr>
          <w:sz w:val="22"/>
          <w:szCs w:val="22"/>
          <w:lang w:val="es-ES_tradnl"/>
        </w:rPr>
        <w:t>de la variabilidad pluviométrica</w:t>
      </w:r>
      <w:r w:rsidR="00E3542D" w:rsidRPr="003A70AB">
        <w:rPr>
          <w:sz w:val="22"/>
          <w:szCs w:val="22"/>
          <w:lang w:val="es-ES_tradnl"/>
        </w:rPr>
        <w:t xml:space="preserve"> provocad</w:t>
      </w:r>
      <w:r w:rsidR="00E053A3" w:rsidRPr="003A70AB">
        <w:rPr>
          <w:sz w:val="22"/>
          <w:szCs w:val="22"/>
          <w:lang w:val="es-ES_tradnl"/>
        </w:rPr>
        <w:t>o</w:t>
      </w:r>
      <w:r w:rsidR="00E3542D" w:rsidRPr="003A70AB">
        <w:rPr>
          <w:sz w:val="22"/>
          <w:szCs w:val="22"/>
          <w:lang w:val="es-ES_tradnl"/>
        </w:rPr>
        <w:t xml:space="preserve"> por el cambio climático </w:t>
      </w:r>
      <w:r w:rsidR="00E053A3" w:rsidRPr="003A70AB">
        <w:rPr>
          <w:sz w:val="22"/>
          <w:szCs w:val="22"/>
          <w:lang w:val="es-ES_tradnl"/>
        </w:rPr>
        <w:t>aceleran y agravan</w:t>
      </w:r>
      <w:r w:rsidR="00E3542D" w:rsidRPr="003A70AB">
        <w:rPr>
          <w:sz w:val="22"/>
          <w:szCs w:val="22"/>
          <w:lang w:val="es-ES_tradnl"/>
        </w:rPr>
        <w:t xml:space="preserve"> la desertificación en zonas áridas,</w:t>
      </w:r>
      <w:r w:rsidR="00E053A3" w:rsidRPr="003A70AB">
        <w:rPr>
          <w:sz w:val="22"/>
          <w:szCs w:val="22"/>
          <w:lang w:val="es-ES_tradnl"/>
        </w:rPr>
        <w:t xml:space="preserve"> </w:t>
      </w:r>
      <w:r w:rsidR="00E3542D" w:rsidRPr="003A70AB">
        <w:rPr>
          <w:sz w:val="22"/>
          <w:szCs w:val="22"/>
          <w:lang w:val="es-ES_tradnl"/>
        </w:rPr>
        <w:t xml:space="preserve">semiáridas y subhúmedas secas. </w:t>
      </w:r>
      <w:r w:rsidR="00E053A3" w:rsidRPr="003A70AB">
        <w:rPr>
          <w:sz w:val="22"/>
          <w:szCs w:val="22"/>
          <w:lang w:val="es-ES_tradnl"/>
        </w:rPr>
        <w:t>Dicha</w:t>
      </w:r>
      <w:r w:rsidR="00E3542D" w:rsidRPr="003A70AB">
        <w:rPr>
          <w:sz w:val="22"/>
          <w:szCs w:val="22"/>
          <w:lang w:val="es-ES_tradnl"/>
        </w:rPr>
        <w:t xml:space="preserve"> desertificación incrementa las escorrentías </w:t>
      </w:r>
      <w:r w:rsidR="00E053A3" w:rsidRPr="003A70AB">
        <w:rPr>
          <w:sz w:val="22"/>
          <w:szCs w:val="22"/>
          <w:lang w:val="es-ES_tradnl"/>
        </w:rPr>
        <w:t>y</w:t>
      </w:r>
      <w:r w:rsidR="00E3542D" w:rsidRPr="003A70AB">
        <w:rPr>
          <w:sz w:val="22"/>
          <w:szCs w:val="22"/>
          <w:lang w:val="es-ES_tradnl"/>
        </w:rPr>
        <w:t xml:space="preserve"> por tanto el riesgo de inundaciones</w:t>
      </w:r>
      <w:r w:rsidR="00E053A3" w:rsidRPr="003A70AB">
        <w:rPr>
          <w:sz w:val="22"/>
          <w:szCs w:val="22"/>
          <w:lang w:val="es-ES_tradnl"/>
        </w:rPr>
        <w:t xml:space="preserve"> (con sus consecuencias en el</w:t>
      </w:r>
      <w:r w:rsidR="00E3542D" w:rsidRPr="003A70AB">
        <w:rPr>
          <w:sz w:val="22"/>
          <w:szCs w:val="22"/>
          <w:lang w:val="es-ES_tradnl"/>
        </w:rPr>
        <w:t xml:space="preserve"> suministro de agua y el saneamiento</w:t>
      </w:r>
      <w:r w:rsidR="00E053A3" w:rsidRPr="003A70AB">
        <w:rPr>
          <w:sz w:val="22"/>
          <w:szCs w:val="22"/>
          <w:lang w:val="es-ES_tradnl"/>
        </w:rPr>
        <w:t>);</w:t>
      </w:r>
      <w:r w:rsidR="00E3542D" w:rsidRPr="003A70AB">
        <w:rPr>
          <w:sz w:val="22"/>
          <w:szCs w:val="22"/>
          <w:lang w:val="es-ES_tradnl"/>
        </w:rPr>
        <w:t xml:space="preserve"> </w:t>
      </w:r>
      <w:r w:rsidR="00E053A3" w:rsidRPr="003A70AB">
        <w:rPr>
          <w:sz w:val="22"/>
          <w:szCs w:val="22"/>
          <w:lang w:val="es-ES_tradnl"/>
        </w:rPr>
        <w:t>al tiempo que</w:t>
      </w:r>
      <w:r w:rsidR="00E3542D" w:rsidRPr="003A70AB">
        <w:rPr>
          <w:sz w:val="22"/>
          <w:szCs w:val="22"/>
          <w:lang w:val="es-ES_tradnl"/>
        </w:rPr>
        <w:t xml:space="preserve"> acarrea una menor infiltración en los acuíferos, lo que afecta a la disponibilidad de agua.</w:t>
      </w:r>
      <w:r w:rsidR="000F454D" w:rsidRPr="003A70AB">
        <w:rPr>
          <w:lang w:val="es-ES"/>
        </w:rPr>
        <w:t xml:space="preserve"> </w:t>
      </w:r>
      <w:r w:rsidR="000F454D" w:rsidRPr="003A70AB">
        <w:rPr>
          <w:sz w:val="22"/>
          <w:szCs w:val="22"/>
          <w:lang w:val="es-ES_tradnl"/>
        </w:rPr>
        <w:t xml:space="preserve">Por último, el riesgo de incendios es cada vez mayor, lo que aumenta el riesgo de erosión y desertificación de las zonas quemadas. </w:t>
      </w:r>
      <w:r w:rsidR="00E3542D" w:rsidRPr="003A70AB">
        <w:rPr>
          <w:sz w:val="22"/>
          <w:szCs w:val="22"/>
          <w:lang w:val="es-ES_tradnl"/>
        </w:rPr>
        <w:t xml:space="preserve"> </w:t>
      </w:r>
    </w:p>
    <w:p w14:paraId="55DA53C2" w14:textId="0C120591" w:rsidR="00D6778D" w:rsidRDefault="006D5846" w:rsidP="00D6778D">
      <w:pPr>
        <w:pStyle w:val="Prrafodelista"/>
        <w:spacing w:line="259" w:lineRule="auto"/>
        <w:rPr>
          <w:b/>
          <w:sz w:val="22"/>
          <w:szCs w:val="22"/>
          <w:lang w:val="es-ES"/>
        </w:rPr>
      </w:pPr>
      <w:r>
        <w:rPr>
          <w:b/>
          <w:sz w:val="22"/>
          <w:szCs w:val="22"/>
          <w:lang w:val="es-ES"/>
        </w:rPr>
        <w:t xml:space="preserve"> </w:t>
      </w:r>
    </w:p>
    <w:p w14:paraId="6EEB81D7" w14:textId="77777777" w:rsidR="00570717" w:rsidRPr="00570717" w:rsidRDefault="00570717" w:rsidP="00570717">
      <w:pPr>
        <w:jc w:val="both"/>
        <w:rPr>
          <w:rFonts w:asciiTheme="minorHAnsi" w:hAnsiTheme="minorHAnsi" w:cstheme="minorHAnsi"/>
          <w:bCs/>
          <w:sz w:val="22"/>
          <w:szCs w:val="22"/>
          <w:lang w:val="es-CL"/>
        </w:rPr>
      </w:pPr>
    </w:p>
    <w:p w14:paraId="1A4C80D7" w14:textId="190ADBE7" w:rsidR="00BD3A45" w:rsidRPr="00570717" w:rsidRDefault="00570717" w:rsidP="00F75635">
      <w:pPr>
        <w:pStyle w:val="Prrafodelista"/>
        <w:numPr>
          <w:ilvl w:val="0"/>
          <w:numId w:val="23"/>
        </w:numPr>
        <w:jc w:val="both"/>
        <w:rPr>
          <w:rFonts w:asciiTheme="minorHAnsi" w:hAnsiTheme="minorHAnsi" w:cstheme="minorHAnsi"/>
          <w:bCs/>
          <w:sz w:val="22"/>
          <w:szCs w:val="22"/>
          <w:lang w:val="es-CL"/>
        </w:rPr>
      </w:pPr>
      <w:r w:rsidRPr="00570717">
        <w:rPr>
          <w:rFonts w:asciiTheme="minorHAnsi" w:hAnsiTheme="minorHAnsi" w:cstheme="minorHAnsi"/>
          <w:bCs/>
          <w:sz w:val="22"/>
          <w:szCs w:val="22"/>
          <w:lang w:val="es-CL"/>
        </w:rPr>
        <w:t>A</w:t>
      </w:r>
      <w:r>
        <w:rPr>
          <w:rFonts w:asciiTheme="minorHAnsi" w:hAnsiTheme="minorHAnsi" w:cstheme="minorHAnsi"/>
          <w:bCs/>
          <w:sz w:val="22"/>
          <w:szCs w:val="22"/>
          <w:lang w:val="es-CL"/>
        </w:rPr>
        <w:t xml:space="preserve">sí, a </w:t>
      </w:r>
      <w:r w:rsidRPr="00570717">
        <w:rPr>
          <w:rFonts w:asciiTheme="minorHAnsi" w:hAnsiTheme="minorHAnsi" w:cstheme="minorHAnsi"/>
          <w:bCs/>
          <w:sz w:val="22"/>
          <w:szCs w:val="22"/>
          <w:lang w:val="es-CL"/>
        </w:rPr>
        <w:t>partir</w:t>
      </w:r>
      <w:r w:rsidR="00BD3A45" w:rsidRPr="00570717">
        <w:rPr>
          <w:rFonts w:asciiTheme="minorHAnsi" w:hAnsiTheme="minorHAnsi" w:cstheme="minorHAnsi"/>
          <w:bCs/>
          <w:sz w:val="22"/>
          <w:szCs w:val="22"/>
          <w:lang w:val="es-CL"/>
        </w:rPr>
        <w:t xml:space="preserve"> de enero del año 1998, con la aprobación y ratificación por parte del Gobierno de la Convención de las Naciones Unidas para Combate contra la Desertificación y la Sequía (UNCCD), se plantean políticas ambientales orientadas a la recuperación de las tierras degradadas en una acción coordinada entre las distintas organizaciones nacionales relacionadas con el tema. </w:t>
      </w:r>
    </w:p>
    <w:p w14:paraId="7DB7A9E9" w14:textId="77777777" w:rsidR="00BD3A45" w:rsidRPr="00570717" w:rsidRDefault="00BD3A45" w:rsidP="00570717">
      <w:pPr>
        <w:pStyle w:val="Prrafodelista"/>
        <w:rPr>
          <w:rFonts w:asciiTheme="minorHAnsi" w:hAnsiTheme="minorHAnsi" w:cstheme="minorHAnsi"/>
          <w:bCs/>
          <w:sz w:val="22"/>
          <w:szCs w:val="22"/>
          <w:lang w:val="es-CL"/>
        </w:rPr>
      </w:pPr>
    </w:p>
    <w:p w14:paraId="7CC7AAE4" w14:textId="2D37C7BD" w:rsidR="00BD3A45" w:rsidRDefault="00BD3A45" w:rsidP="002F6324">
      <w:pPr>
        <w:pStyle w:val="Prrafodelista"/>
        <w:numPr>
          <w:ilvl w:val="0"/>
          <w:numId w:val="23"/>
        </w:numPr>
        <w:jc w:val="both"/>
        <w:rPr>
          <w:rFonts w:asciiTheme="minorHAnsi" w:hAnsiTheme="minorHAnsi" w:cstheme="minorHAnsi"/>
          <w:bCs/>
          <w:sz w:val="22"/>
          <w:szCs w:val="22"/>
          <w:lang w:val="es-CL"/>
        </w:rPr>
      </w:pPr>
      <w:r w:rsidRPr="00570717">
        <w:rPr>
          <w:rFonts w:asciiTheme="minorHAnsi" w:hAnsiTheme="minorHAnsi" w:cstheme="minorHAnsi"/>
          <w:bCs/>
          <w:sz w:val="22"/>
          <w:szCs w:val="22"/>
          <w:lang w:val="es-CL"/>
        </w:rPr>
        <w:t>Para llevar a cabo la implantación de estas políticas se creó un Comité Consultivo, que fijó un Plan de Acción Nacional Contra la Desertificación (PANCD) coordinado por la Corporación Nacional Forestal (CONAF). Las leyes chilenas que surgen en el contexto de preservación de recursos naturales, nacen como respuesta al estado en que se encuentra el medioambiente al momento de adoptar las medidas de protección y mitigación</w:t>
      </w:r>
      <w:r w:rsidR="00E01AFB">
        <w:rPr>
          <w:rFonts w:asciiTheme="minorHAnsi" w:hAnsiTheme="minorHAnsi" w:cstheme="minorHAnsi"/>
          <w:bCs/>
          <w:sz w:val="22"/>
          <w:szCs w:val="22"/>
          <w:lang w:val="es-CL"/>
        </w:rPr>
        <w:t>.</w:t>
      </w:r>
    </w:p>
    <w:p w14:paraId="3B08D58E" w14:textId="77777777" w:rsidR="00E01AFB" w:rsidRPr="00E01AFB" w:rsidRDefault="00E01AFB" w:rsidP="00E01AFB">
      <w:pPr>
        <w:pStyle w:val="Prrafodelista"/>
        <w:rPr>
          <w:rFonts w:asciiTheme="minorHAnsi" w:hAnsiTheme="minorHAnsi" w:cstheme="minorHAnsi"/>
          <w:bCs/>
          <w:sz w:val="22"/>
          <w:szCs w:val="22"/>
          <w:lang w:val="es-CL"/>
        </w:rPr>
      </w:pPr>
    </w:p>
    <w:p w14:paraId="67906E68" w14:textId="77777777" w:rsidR="00E01AFB" w:rsidRDefault="00E01AFB" w:rsidP="00F75635">
      <w:pPr>
        <w:pStyle w:val="Prrafodelista"/>
        <w:numPr>
          <w:ilvl w:val="0"/>
          <w:numId w:val="23"/>
        </w:numPr>
        <w:jc w:val="both"/>
        <w:rPr>
          <w:rFonts w:asciiTheme="minorHAnsi" w:hAnsiTheme="minorHAnsi" w:cstheme="minorHAnsi"/>
          <w:bCs/>
          <w:sz w:val="22"/>
          <w:szCs w:val="22"/>
          <w:lang w:val="es-CL"/>
        </w:rPr>
      </w:pPr>
      <w:r w:rsidRPr="00570717">
        <w:rPr>
          <w:rFonts w:asciiTheme="minorHAnsi" w:hAnsiTheme="minorHAnsi" w:cstheme="minorHAnsi"/>
          <w:bCs/>
          <w:sz w:val="22"/>
          <w:szCs w:val="22"/>
          <w:lang w:val="es-CL"/>
        </w:rPr>
        <w:t>La Corporación Nacional Forestal (CONAF) estima que cerca del 22 por ciento del territorio continental de nuestro país se encuentra afectado por la desertificación.  El territorio chileno se ha visto afectado en gran medida por la desertificación, la sequía y la degradación de tierras, volviéndose urgente la implementación de medidas para reducir lo máximo posible los efectos generados, que causan repercusiones en la calidad de vida de las personas</w:t>
      </w:r>
      <w:r>
        <w:rPr>
          <w:rFonts w:asciiTheme="minorHAnsi" w:hAnsiTheme="minorHAnsi" w:cstheme="minorHAnsi"/>
          <w:bCs/>
          <w:sz w:val="22"/>
          <w:szCs w:val="22"/>
          <w:lang w:val="es-CL"/>
        </w:rPr>
        <w:t xml:space="preserve">. </w:t>
      </w:r>
    </w:p>
    <w:p w14:paraId="4FF66837" w14:textId="77777777" w:rsidR="00E01AFB" w:rsidRPr="00E01AFB" w:rsidRDefault="00E01AFB" w:rsidP="00E01AFB">
      <w:pPr>
        <w:rPr>
          <w:rFonts w:asciiTheme="minorHAnsi" w:hAnsiTheme="minorHAnsi" w:cstheme="minorHAnsi"/>
          <w:bCs/>
          <w:sz w:val="22"/>
          <w:szCs w:val="22"/>
          <w:lang w:val="es-CL"/>
        </w:rPr>
      </w:pPr>
    </w:p>
    <w:p w14:paraId="7E5C50E4" w14:textId="77777777" w:rsidR="00BD3A45" w:rsidRPr="00570717" w:rsidRDefault="00BD3A45" w:rsidP="00570717">
      <w:pPr>
        <w:pStyle w:val="Prrafodelista"/>
        <w:rPr>
          <w:rFonts w:asciiTheme="minorHAnsi" w:hAnsiTheme="minorHAnsi" w:cstheme="minorHAnsi"/>
          <w:bCs/>
          <w:sz w:val="22"/>
          <w:szCs w:val="22"/>
          <w:lang w:val="es-CL"/>
        </w:rPr>
      </w:pPr>
    </w:p>
    <w:p w14:paraId="0959D0DE" w14:textId="77777777" w:rsidR="00BD3A45" w:rsidRPr="00570717" w:rsidRDefault="00BD3A45" w:rsidP="002F6324">
      <w:pPr>
        <w:pStyle w:val="Prrafodelista"/>
        <w:numPr>
          <w:ilvl w:val="0"/>
          <w:numId w:val="23"/>
        </w:numPr>
        <w:jc w:val="both"/>
        <w:rPr>
          <w:rFonts w:asciiTheme="minorHAnsi" w:hAnsiTheme="minorHAnsi" w:cstheme="minorHAnsi"/>
          <w:bCs/>
          <w:sz w:val="22"/>
          <w:szCs w:val="22"/>
          <w:lang w:val="es-CL"/>
        </w:rPr>
      </w:pPr>
      <w:r w:rsidRPr="00570717">
        <w:rPr>
          <w:rFonts w:asciiTheme="minorHAnsi" w:hAnsiTheme="minorHAnsi" w:cstheme="minorHAnsi"/>
          <w:bCs/>
          <w:sz w:val="22"/>
          <w:szCs w:val="22"/>
          <w:lang w:val="es-CL"/>
        </w:rPr>
        <w:t xml:space="preserve">Con respecto a la asignación de recursos económicos para la lucha contra la desertificación, el gobierno de Chile asigna fondos anuales para sus tres principales instrumentos de apoyo: </w:t>
      </w:r>
    </w:p>
    <w:p w14:paraId="228E62FB" w14:textId="491E0354" w:rsidR="00BD3A45" w:rsidRPr="00570717" w:rsidRDefault="00BD3A45" w:rsidP="00F75635">
      <w:pPr>
        <w:pStyle w:val="Prrafodelista"/>
        <w:numPr>
          <w:ilvl w:val="1"/>
          <w:numId w:val="12"/>
        </w:numPr>
        <w:rPr>
          <w:rFonts w:asciiTheme="minorHAnsi" w:hAnsiTheme="minorHAnsi" w:cstheme="minorHAnsi"/>
          <w:bCs/>
          <w:sz w:val="22"/>
          <w:szCs w:val="22"/>
          <w:lang w:val="es-CL"/>
        </w:rPr>
      </w:pPr>
      <w:r w:rsidRPr="00570717">
        <w:rPr>
          <w:rFonts w:asciiTheme="minorHAnsi" w:hAnsiTheme="minorHAnsi" w:cstheme="minorHAnsi"/>
          <w:bCs/>
          <w:sz w:val="22"/>
          <w:szCs w:val="22"/>
          <w:lang w:val="es-CL"/>
        </w:rPr>
        <w:t xml:space="preserve">Decreto Ley Nº 701 de 1974 sobre fomento forestal para reforestación y recuperación de suelos degradados en tierras forestales. También incluye la ley 19.561 de 1998 que modifica al D.L. 701 incorporando a estos planes de forestación a los pequeños propietarios y la rehabilitación de tierras degradadas.  </w:t>
      </w:r>
    </w:p>
    <w:p w14:paraId="7384EEA2" w14:textId="77777777" w:rsidR="00BD3A45" w:rsidRPr="00570717" w:rsidRDefault="00BD3A45" w:rsidP="00F75635">
      <w:pPr>
        <w:pStyle w:val="Prrafodelista"/>
        <w:numPr>
          <w:ilvl w:val="1"/>
          <w:numId w:val="12"/>
        </w:numPr>
        <w:rPr>
          <w:rFonts w:asciiTheme="minorHAnsi" w:hAnsiTheme="minorHAnsi" w:cstheme="minorHAnsi"/>
          <w:bCs/>
          <w:sz w:val="22"/>
          <w:szCs w:val="22"/>
          <w:lang w:val="es-CL"/>
        </w:rPr>
      </w:pPr>
      <w:r w:rsidRPr="00570717">
        <w:rPr>
          <w:rFonts w:asciiTheme="minorHAnsi" w:hAnsiTheme="minorHAnsi" w:cstheme="minorHAnsi"/>
          <w:bCs/>
          <w:sz w:val="22"/>
          <w:szCs w:val="22"/>
          <w:lang w:val="es-CL"/>
        </w:rPr>
        <w:t xml:space="preserve">Decreto Supremo Nº 202 sobre recuperación de suelos en tierras de uso Agropecuario. </w:t>
      </w:r>
    </w:p>
    <w:p w14:paraId="60D383A6" w14:textId="07585B8A" w:rsidR="00BD3A45" w:rsidRPr="00570717" w:rsidRDefault="00BD3A45" w:rsidP="00F75635">
      <w:pPr>
        <w:pStyle w:val="Prrafodelista"/>
        <w:numPr>
          <w:ilvl w:val="1"/>
          <w:numId w:val="12"/>
        </w:numPr>
        <w:rPr>
          <w:rFonts w:asciiTheme="minorHAnsi" w:hAnsiTheme="minorHAnsi" w:cstheme="minorHAnsi"/>
          <w:bCs/>
          <w:sz w:val="22"/>
          <w:szCs w:val="22"/>
          <w:lang w:val="es-CL"/>
        </w:rPr>
      </w:pPr>
      <w:r w:rsidRPr="00570717">
        <w:rPr>
          <w:rFonts w:asciiTheme="minorHAnsi" w:hAnsiTheme="minorHAnsi" w:cstheme="minorHAnsi"/>
          <w:bCs/>
          <w:sz w:val="22"/>
          <w:szCs w:val="22"/>
          <w:lang w:val="es-CL"/>
        </w:rPr>
        <w:t xml:space="preserve">Ley Nº 18.450 sobre fomento al riego en tierras secas </w:t>
      </w:r>
    </w:p>
    <w:p w14:paraId="41DC2DD8" w14:textId="77777777" w:rsidR="00570717" w:rsidRPr="00570717" w:rsidRDefault="00570717" w:rsidP="00570717">
      <w:pPr>
        <w:rPr>
          <w:rFonts w:asciiTheme="minorHAnsi" w:hAnsiTheme="minorHAnsi" w:cstheme="minorHAnsi"/>
          <w:bCs/>
          <w:sz w:val="22"/>
          <w:szCs w:val="22"/>
          <w:lang w:val="es-CL"/>
        </w:rPr>
      </w:pPr>
    </w:p>
    <w:p w14:paraId="63BC7600" w14:textId="370DA824" w:rsidR="00BD3A45" w:rsidRPr="00570717" w:rsidRDefault="00570717" w:rsidP="00F75635">
      <w:pPr>
        <w:pStyle w:val="Prrafodelista"/>
        <w:numPr>
          <w:ilvl w:val="0"/>
          <w:numId w:val="12"/>
        </w:numPr>
        <w:ind w:left="357" w:hanging="357"/>
        <w:jc w:val="both"/>
        <w:rPr>
          <w:bCs/>
          <w:sz w:val="22"/>
          <w:szCs w:val="22"/>
          <w:lang w:val="es-CL"/>
        </w:rPr>
      </w:pPr>
      <w:r w:rsidRPr="00570717">
        <w:rPr>
          <w:rFonts w:asciiTheme="minorHAnsi" w:hAnsiTheme="minorHAnsi" w:cstheme="minorHAnsi"/>
          <w:bCs/>
          <w:sz w:val="22"/>
          <w:szCs w:val="22"/>
          <w:lang w:val="es-CL"/>
        </w:rPr>
        <w:t xml:space="preserve">Por otra parte, </w:t>
      </w:r>
      <w:r w:rsidR="00BD3A45" w:rsidRPr="00570717">
        <w:rPr>
          <w:rFonts w:asciiTheme="minorHAnsi" w:hAnsiTheme="minorHAnsi" w:cstheme="minorHAnsi"/>
          <w:bCs/>
          <w:sz w:val="22"/>
          <w:szCs w:val="22"/>
          <w:lang w:val="es-CL"/>
        </w:rPr>
        <w:t>el aumento de los mega</w:t>
      </w:r>
      <w:r w:rsidR="002F6324">
        <w:rPr>
          <w:rFonts w:asciiTheme="minorHAnsi" w:hAnsiTheme="minorHAnsi" w:cstheme="minorHAnsi"/>
          <w:bCs/>
          <w:sz w:val="22"/>
          <w:szCs w:val="22"/>
          <w:lang w:val="es-CL"/>
        </w:rPr>
        <w:t xml:space="preserve"> </w:t>
      </w:r>
      <w:r w:rsidR="00BD3A45" w:rsidRPr="00570717">
        <w:rPr>
          <w:rFonts w:asciiTheme="minorHAnsi" w:hAnsiTheme="minorHAnsi" w:cstheme="minorHAnsi"/>
          <w:bCs/>
          <w:sz w:val="22"/>
          <w:szCs w:val="22"/>
          <w:lang w:val="es-CL"/>
        </w:rPr>
        <w:t>incendios, eventos mayores a 10.000 hectáreas, se ha relacionado estrechamente con la intensa sequía y fuertes olas de calor que han afectado la zona centro y centro-sur de</w:t>
      </w:r>
      <w:r w:rsidRPr="00570717">
        <w:rPr>
          <w:rFonts w:asciiTheme="minorHAnsi" w:hAnsiTheme="minorHAnsi" w:cstheme="minorHAnsi"/>
          <w:bCs/>
          <w:sz w:val="22"/>
          <w:szCs w:val="22"/>
          <w:lang w:val="es-CL"/>
        </w:rPr>
        <w:t xml:space="preserve"> nuestro </w:t>
      </w:r>
      <w:r w:rsidR="00BD3A45" w:rsidRPr="00570717">
        <w:rPr>
          <w:rFonts w:asciiTheme="minorHAnsi" w:hAnsiTheme="minorHAnsi" w:cstheme="minorHAnsi"/>
          <w:bCs/>
          <w:sz w:val="22"/>
          <w:szCs w:val="22"/>
          <w:lang w:val="es-CL"/>
        </w:rPr>
        <w:t>país. En el contexto de los últimos 50 años, más de un 70% de los mega</w:t>
      </w:r>
      <w:r w:rsidR="002F6324">
        <w:rPr>
          <w:rFonts w:asciiTheme="minorHAnsi" w:hAnsiTheme="minorHAnsi" w:cstheme="minorHAnsi"/>
          <w:bCs/>
          <w:sz w:val="22"/>
          <w:szCs w:val="22"/>
          <w:lang w:val="es-CL"/>
        </w:rPr>
        <w:t xml:space="preserve"> </w:t>
      </w:r>
      <w:r w:rsidR="00BD3A45" w:rsidRPr="00570717">
        <w:rPr>
          <w:rFonts w:asciiTheme="minorHAnsi" w:hAnsiTheme="minorHAnsi" w:cstheme="minorHAnsi"/>
          <w:bCs/>
          <w:sz w:val="22"/>
          <w:szCs w:val="22"/>
          <w:lang w:val="es-CL"/>
        </w:rPr>
        <w:t>incendios han ocurrido durante la última década asociados al periodo de megasequía.</w:t>
      </w:r>
      <w:r w:rsidRPr="00570717">
        <w:rPr>
          <w:rFonts w:asciiTheme="minorHAnsi" w:hAnsiTheme="minorHAnsi" w:cstheme="minorHAnsi"/>
          <w:bCs/>
          <w:sz w:val="22"/>
          <w:szCs w:val="22"/>
          <w:lang w:val="es-CL"/>
        </w:rPr>
        <w:t xml:space="preserve"> </w:t>
      </w:r>
      <w:r w:rsidR="00BD3A45" w:rsidRPr="00570717">
        <w:rPr>
          <w:rFonts w:asciiTheme="minorHAnsi" w:hAnsiTheme="minorHAnsi" w:cstheme="minorHAnsi"/>
          <w:bCs/>
          <w:sz w:val="22"/>
          <w:szCs w:val="22"/>
          <w:lang w:val="es-CL"/>
        </w:rPr>
        <w:t>Como ha sido reconocido en distintos países del mundo, el tamaño y simultaneidad de estos eventos están superando la capacidad reactiva y efectividad del combate y supresión de incendios por parte de las agencias y organizaciones a cargo de controlar incendios.</w:t>
      </w:r>
      <w:r w:rsidRPr="00570717">
        <w:rPr>
          <w:rFonts w:asciiTheme="minorHAnsi" w:hAnsiTheme="minorHAnsi" w:cstheme="minorHAnsi"/>
          <w:bCs/>
          <w:sz w:val="22"/>
          <w:szCs w:val="22"/>
          <w:lang w:val="es-CL"/>
        </w:rPr>
        <w:t xml:space="preserve"> </w:t>
      </w:r>
      <w:r w:rsidR="00BD3A45" w:rsidRPr="00570717">
        <w:rPr>
          <w:rFonts w:asciiTheme="minorHAnsi" w:hAnsiTheme="minorHAnsi" w:cstheme="minorHAnsi"/>
          <w:bCs/>
          <w:sz w:val="22"/>
          <w:szCs w:val="22"/>
          <w:lang w:val="es-CL"/>
        </w:rPr>
        <w:t xml:space="preserve">Así, en este nuevo escenario climático y de comportamiento extremo de los incendios que ha resultado en grandes áreas quemadas y fuertes impactos en vidas humanas, bienes y servicios ecosistémicos, se requiere que las agencias cambien su foco </w:t>
      </w:r>
      <w:r w:rsidR="00BD3A45" w:rsidRPr="00570717">
        <w:rPr>
          <w:rFonts w:asciiTheme="minorHAnsi" w:hAnsiTheme="minorHAnsi" w:cstheme="minorHAnsi"/>
          <w:bCs/>
          <w:sz w:val="22"/>
          <w:szCs w:val="22"/>
          <w:lang w:val="es-CL"/>
        </w:rPr>
        <w:lastRenderedPageBreak/>
        <w:t>desde una aproximación tradicional de combate y control de los incendios a una estrategia centrada en la prevención y mitigación de los impactos</w:t>
      </w:r>
      <w:r w:rsidR="00BD3A45" w:rsidRPr="00570717">
        <w:rPr>
          <w:bCs/>
          <w:sz w:val="22"/>
          <w:szCs w:val="22"/>
          <w:lang w:val="es-CL"/>
        </w:rPr>
        <w:t>.</w:t>
      </w:r>
      <w:r w:rsidRPr="00570717">
        <w:rPr>
          <w:bCs/>
          <w:sz w:val="22"/>
          <w:szCs w:val="22"/>
          <w:lang w:val="es-CL"/>
        </w:rPr>
        <w:t xml:space="preserve"> </w:t>
      </w:r>
      <w:r>
        <w:rPr>
          <w:rStyle w:val="Refdenotaalpie"/>
          <w:bCs/>
          <w:sz w:val="22"/>
          <w:szCs w:val="22"/>
          <w:lang w:val="es-CL"/>
        </w:rPr>
        <w:footnoteReference w:id="15"/>
      </w:r>
    </w:p>
    <w:p w14:paraId="569F3229" w14:textId="165C96DE" w:rsidR="00BD3A45" w:rsidRPr="00570717" w:rsidRDefault="00BD3A45" w:rsidP="00570717">
      <w:pPr>
        <w:spacing w:line="259" w:lineRule="auto"/>
        <w:rPr>
          <w:bCs/>
          <w:sz w:val="22"/>
          <w:szCs w:val="22"/>
          <w:lang w:val="es-CL"/>
        </w:rPr>
      </w:pPr>
    </w:p>
    <w:p w14:paraId="7AD4DB0C" w14:textId="77777777" w:rsidR="00741E34" w:rsidRPr="00D6778D" w:rsidRDefault="00741E34" w:rsidP="00F76F0D">
      <w:pPr>
        <w:pStyle w:val="Prrafodelista"/>
        <w:spacing w:line="259" w:lineRule="auto"/>
        <w:ind w:left="0"/>
        <w:jc w:val="both"/>
        <w:rPr>
          <w:sz w:val="22"/>
          <w:szCs w:val="22"/>
          <w:lang w:val="es-ES"/>
        </w:rPr>
      </w:pPr>
    </w:p>
    <w:p w14:paraId="6CE1C387" w14:textId="64CD978A" w:rsidR="000F454D" w:rsidRPr="003A70AB" w:rsidRDefault="00741E34" w:rsidP="00741E34">
      <w:pPr>
        <w:pStyle w:val="Prrafodelista"/>
        <w:spacing w:line="259" w:lineRule="auto"/>
        <w:ind w:left="0" w:firstLine="720"/>
        <w:jc w:val="both"/>
        <w:rPr>
          <w:sz w:val="22"/>
          <w:szCs w:val="22"/>
          <w:lang w:val="es-ES_tradnl"/>
        </w:rPr>
      </w:pPr>
      <w:r w:rsidRPr="003A70AB">
        <w:rPr>
          <w:sz w:val="22"/>
          <w:szCs w:val="22"/>
          <w:lang w:val="es-ES_tradnl"/>
        </w:rPr>
        <w:t>6.1</w:t>
      </w:r>
      <w:r w:rsidRPr="003A70AB">
        <w:rPr>
          <w:sz w:val="22"/>
          <w:szCs w:val="22"/>
          <w:lang w:val="es-ES_tradnl"/>
        </w:rPr>
        <w:tab/>
      </w:r>
      <w:r w:rsidR="00E3542D" w:rsidRPr="003A70AB">
        <w:rPr>
          <w:sz w:val="22"/>
          <w:szCs w:val="22"/>
          <w:lang w:val="es-ES_tradnl"/>
        </w:rPr>
        <w:t>Según su conocimiento, ¿qué pasos y medidas se están dando para garantizar el suministro continuo de agua y saneamiento en caso de desertificación, especialmente para los grupos en situación de vulnerabilidad?</w:t>
      </w:r>
    </w:p>
    <w:p w14:paraId="4A4B1AFC" w14:textId="77777777" w:rsidR="00BC03B4" w:rsidRPr="00BC03B4" w:rsidRDefault="00BC03B4" w:rsidP="00BC03B4">
      <w:pPr>
        <w:pStyle w:val="Prrafodelista"/>
        <w:spacing w:line="259" w:lineRule="auto"/>
        <w:rPr>
          <w:sz w:val="22"/>
          <w:szCs w:val="22"/>
          <w:lang w:val="es-CL"/>
        </w:rPr>
      </w:pPr>
    </w:p>
    <w:p w14:paraId="158BA71A" w14:textId="26F7F230" w:rsidR="00BC03B4" w:rsidRPr="0018139B" w:rsidRDefault="00570717" w:rsidP="00F75635">
      <w:pPr>
        <w:pStyle w:val="Prrafodelista"/>
        <w:numPr>
          <w:ilvl w:val="0"/>
          <w:numId w:val="24"/>
        </w:numPr>
        <w:contextualSpacing w:val="0"/>
        <w:jc w:val="both"/>
        <w:rPr>
          <w:rFonts w:asciiTheme="minorHAnsi" w:hAnsiTheme="minorHAnsi" w:cstheme="minorHAnsi"/>
          <w:sz w:val="22"/>
          <w:szCs w:val="22"/>
          <w:lang w:val="es-CL"/>
        </w:rPr>
      </w:pPr>
      <w:r w:rsidRPr="0018139B">
        <w:rPr>
          <w:rFonts w:asciiTheme="minorHAnsi" w:hAnsiTheme="minorHAnsi" w:cstheme="minorHAnsi"/>
          <w:sz w:val="22"/>
          <w:szCs w:val="22"/>
          <w:lang w:val="es-CL"/>
        </w:rPr>
        <w:t xml:space="preserve">Además de las leyes anteriormente citadas relativas al fomento de la reforestación o la recuperación de </w:t>
      </w:r>
      <w:r w:rsidR="0018139B" w:rsidRPr="0018139B">
        <w:rPr>
          <w:rFonts w:asciiTheme="minorHAnsi" w:hAnsiTheme="minorHAnsi" w:cstheme="minorHAnsi"/>
          <w:sz w:val="22"/>
          <w:szCs w:val="22"/>
          <w:lang w:val="es-CL"/>
        </w:rPr>
        <w:t>tierras, desde</w:t>
      </w:r>
      <w:r w:rsidRPr="0018139B">
        <w:rPr>
          <w:rFonts w:asciiTheme="minorHAnsi" w:hAnsiTheme="minorHAnsi" w:cstheme="minorHAnsi"/>
          <w:sz w:val="22"/>
          <w:szCs w:val="22"/>
          <w:lang w:val="es-CL"/>
        </w:rPr>
        <w:t xml:space="preserve"> el punto de vista de la planificación de largo plazo del uso de los recursos hídricos </w:t>
      </w:r>
      <w:r w:rsidR="0018139B" w:rsidRPr="0018139B">
        <w:rPr>
          <w:rFonts w:asciiTheme="minorHAnsi" w:hAnsiTheme="minorHAnsi" w:cstheme="minorHAnsi"/>
          <w:sz w:val="22"/>
          <w:szCs w:val="22"/>
          <w:lang w:val="es-CL"/>
        </w:rPr>
        <w:t>cabe,</w:t>
      </w:r>
      <w:r w:rsidRPr="0018139B">
        <w:rPr>
          <w:rFonts w:asciiTheme="minorHAnsi" w:hAnsiTheme="minorHAnsi" w:cstheme="minorHAnsi"/>
          <w:sz w:val="22"/>
          <w:szCs w:val="22"/>
          <w:lang w:val="es-CL"/>
        </w:rPr>
        <w:t xml:space="preserve"> l</w:t>
      </w:r>
      <w:r w:rsidR="00BC03B4" w:rsidRPr="0018139B">
        <w:rPr>
          <w:rFonts w:asciiTheme="minorHAnsi" w:hAnsiTheme="minorHAnsi" w:cstheme="minorHAnsi"/>
          <w:sz w:val="22"/>
          <w:szCs w:val="22"/>
          <w:lang w:val="es-CL"/>
        </w:rPr>
        <w:t xml:space="preserve">a Dirección General de Aguas (DGA) del Ministerio de Obras Pública (MPO) comenzó a trabajar el año pasado en el desarrollo de Planes Estratégicos de Gestión Hídrica para </w:t>
      </w:r>
      <w:r w:rsidR="0018139B" w:rsidRPr="0018139B">
        <w:rPr>
          <w:rFonts w:asciiTheme="minorHAnsi" w:hAnsiTheme="minorHAnsi" w:cstheme="minorHAnsi"/>
          <w:sz w:val="22"/>
          <w:szCs w:val="22"/>
          <w:lang w:val="es-CL"/>
        </w:rPr>
        <w:t>las cuencas</w:t>
      </w:r>
      <w:r w:rsidR="00BC03B4" w:rsidRPr="0018139B">
        <w:rPr>
          <w:rFonts w:asciiTheme="minorHAnsi" w:hAnsiTheme="minorHAnsi" w:cstheme="minorHAnsi"/>
          <w:sz w:val="22"/>
          <w:szCs w:val="22"/>
          <w:lang w:val="es-CL"/>
        </w:rPr>
        <w:t xml:space="preserve"> de Chile. Para el período 2019-2020 se priorizaron aquellas que contaban con más información y mayores problemas hídricos, correspond</w:t>
      </w:r>
      <w:r w:rsidRPr="0018139B">
        <w:rPr>
          <w:rFonts w:asciiTheme="minorHAnsi" w:hAnsiTheme="minorHAnsi" w:cstheme="minorHAnsi"/>
          <w:sz w:val="22"/>
          <w:szCs w:val="22"/>
          <w:lang w:val="es-CL"/>
        </w:rPr>
        <w:t>i</w:t>
      </w:r>
      <w:r w:rsidR="00BC03B4" w:rsidRPr="0018139B">
        <w:rPr>
          <w:rFonts w:asciiTheme="minorHAnsi" w:hAnsiTheme="minorHAnsi" w:cstheme="minorHAnsi"/>
          <w:sz w:val="22"/>
          <w:szCs w:val="22"/>
          <w:lang w:val="es-CL"/>
        </w:rPr>
        <w:t>en</w:t>
      </w:r>
      <w:r w:rsidRPr="0018139B">
        <w:rPr>
          <w:rFonts w:asciiTheme="minorHAnsi" w:hAnsiTheme="minorHAnsi" w:cstheme="minorHAnsi"/>
          <w:sz w:val="22"/>
          <w:szCs w:val="22"/>
          <w:lang w:val="es-CL"/>
        </w:rPr>
        <w:t>tes</w:t>
      </w:r>
      <w:r w:rsidR="00BC03B4" w:rsidRPr="0018139B">
        <w:rPr>
          <w:rFonts w:asciiTheme="minorHAnsi" w:hAnsiTheme="minorHAnsi" w:cstheme="minorHAnsi"/>
          <w:sz w:val="22"/>
          <w:szCs w:val="22"/>
          <w:lang w:val="es-CL"/>
        </w:rPr>
        <w:t xml:space="preserve"> a las cuencas de los ríos Copiapó y Huasco en la Región de Atacama; Elqui, Limarí, Choapa, y </w:t>
      </w:r>
      <w:proofErr w:type="spellStart"/>
      <w:r w:rsidR="00BC03B4" w:rsidRPr="0018139B">
        <w:rPr>
          <w:rFonts w:asciiTheme="minorHAnsi" w:hAnsiTheme="minorHAnsi" w:cstheme="minorHAnsi"/>
          <w:sz w:val="22"/>
          <w:szCs w:val="22"/>
          <w:lang w:val="es-CL"/>
        </w:rPr>
        <w:t>Quilimarí</w:t>
      </w:r>
      <w:proofErr w:type="spellEnd"/>
      <w:r w:rsidR="00BC03B4" w:rsidRPr="0018139B">
        <w:rPr>
          <w:rFonts w:asciiTheme="minorHAnsi" w:hAnsiTheme="minorHAnsi" w:cstheme="minorHAnsi"/>
          <w:sz w:val="22"/>
          <w:szCs w:val="22"/>
          <w:lang w:val="es-CL"/>
        </w:rPr>
        <w:t xml:space="preserve"> en Coquimbo; Ligua, Petorca y Aconcagua en Valparaíso, y Maule en la región del mismo nombre.</w:t>
      </w:r>
      <w:r w:rsidR="0018139B" w:rsidRPr="0018139B">
        <w:rPr>
          <w:rFonts w:asciiTheme="minorHAnsi" w:hAnsiTheme="minorHAnsi" w:cstheme="minorHAnsi"/>
          <w:sz w:val="22"/>
          <w:szCs w:val="22"/>
          <w:lang w:val="es-CL"/>
        </w:rPr>
        <w:t xml:space="preserve">  </w:t>
      </w:r>
      <w:r w:rsidR="00BC03B4" w:rsidRPr="0018139B">
        <w:rPr>
          <w:rFonts w:asciiTheme="minorHAnsi" w:hAnsiTheme="minorHAnsi" w:cstheme="minorHAnsi"/>
          <w:sz w:val="22"/>
          <w:szCs w:val="22"/>
          <w:lang w:val="es-CL"/>
        </w:rPr>
        <w:t xml:space="preserve">Además, se comenzó a trabajar en los </w:t>
      </w:r>
      <w:r w:rsidR="0018139B" w:rsidRPr="0018139B">
        <w:rPr>
          <w:rFonts w:asciiTheme="minorHAnsi" w:hAnsiTheme="minorHAnsi" w:cstheme="minorHAnsi"/>
          <w:sz w:val="22"/>
          <w:szCs w:val="22"/>
          <w:lang w:val="es-CL"/>
        </w:rPr>
        <w:t xml:space="preserve">planes </w:t>
      </w:r>
      <w:r w:rsidR="00BC03B4" w:rsidRPr="0018139B">
        <w:rPr>
          <w:rFonts w:asciiTheme="minorHAnsi" w:hAnsiTheme="minorHAnsi" w:cstheme="minorHAnsi"/>
          <w:sz w:val="22"/>
          <w:szCs w:val="22"/>
          <w:lang w:val="es-CL"/>
        </w:rPr>
        <w:t>para las cuencas de los ríos Lluta, Loa, Maipo, Mataquito, Rapel, Biobío, Imperial, Valdivia y de la Pampa del Tamarugal y el Salar de Atacama.</w:t>
      </w:r>
    </w:p>
    <w:p w14:paraId="4EBDA360" w14:textId="77777777" w:rsidR="0018139B" w:rsidRPr="0018139B" w:rsidRDefault="0018139B" w:rsidP="0018139B">
      <w:pPr>
        <w:pStyle w:val="Prrafodelista"/>
        <w:ind w:left="0"/>
        <w:contextualSpacing w:val="0"/>
        <w:rPr>
          <w:rFonts w:asciiTheme="minorHAnsi" w:hAnsiTheme="minorHAnsi" w:cstheme="minorHAnsi"/>
          <w:sz w:val="22"/>
          <w:szCs w:val="22"/>
          <w:lang w:val="es-CL"/>
        </w:rPr>
      </w:pPr>
    </w:p>
    <w:p w14:paraId="29963C21" w14:textId="77777777" w:rsidR="00BC03B4" w:rsidRPr="0018139B" w:rsidRDefault="00BC03B4" w:rsidP="00F75635">
      <w:pPr>
        <w:pStyle w:val="Prrafodelista"/>
        <w:numPr>
          <w:ilvl w:val="0"/>
          <w:numId w:val="24"/>
        </w:numPr>
        <w:contextualSpacing w:val="0"/>
        <w:jc w:val="both"/>
        <w:rPr>
          <w:rFonts w:asciiTheme="minorHAnsi" w:hAnsiTheme="minorHAnsi" w:cstheme="minorHAnsi"/>
          <w:sz w:val="22"/>
          <w:szCs w:val="22"/>
          <w:lang w:val="es-CL"/>
        </w:rPr>
      </w:pPr>
      <w:r w:rsidRPr="0018139B">
        <w:rPr>
          <w:rFonts w:asciiTheme="minorHAnsi" w:hAnsiTheme="minorHAnsi" w:cstheme="minorHAnsi"/>
          <w:sz w:val="22"/>
          <w:szCs w:val="22"/>
          <w:lang w:val="es-CL"/>
        </w:rPr>
        <w:t>El objetivo de esta iniciativa es proponer un plan estratégico indicativo para cuencas priorizadas, que permitirán conocer la oferta y la demanda histórica, actual y potencial de agua; establecer el balance hídrico y sus proyecciones a 30 años; diagnosticar la calidad de las aguas subterráneas y superficiales; diagnosticar el estado de información, infraestructura e instituciones que toman decisiones respecto al recurso hídrico; proponer una cartera de acciones DGA y de terceros público-privados.</w:t>
      </w:r>
    </w:p>
    <w:p w14:paraId="038D93DC" w14:textId="2CE045E0" w:rsidR="00BC03B4" w:rsidRPr="0018139B" w:rsidRDefault="00BC03B4" w:rsidP="006D5846">
      <w:pPr>
        <w:ind w:left="1080" w:firstLine="45"/>
        <w:rPr>
          <w:rFonts w:asciiTheme="minorHAnsi" w:hAnsiTheme="minorHAnsi" w:cstheme="minorHAnsi"/>
          <w:sz w:val="22"/>
          <w:szCs w:val="22"/>
          <w:lang w:val="es-CL"/>
        </w:rPr>
      </w:pPr>
    </w:p>
    <w:p w14:paraId="3FB05A1F" w14:textId="483F8927" w:rsidR="00BC03B4" w:rsidRPr="0018139B" w:rsidRDefault="00BC03B4" w:rsidP="00F75635">
      <w:pPr>
        <w:pStyle w:val="Prrafodelista"/>
        <w:numPr>
          <w:ilvl w:val="0"/>
          <w:numId w:val="24"/>
        </w:numPr>
        <w:ind w:left="714" w:hanging="357"/>
        <w:contextualSpacing w:val="0"/>
        <w:jc w:val="both"/>
        <w:rPr>
          <w:sz w:val="22"/>
          <w:szCs w:val="22"/>
          <w:lang w:val="es-CL"/>
        </w:rPr>
      </w:pPr>
      <w:r w:rsidRPr="0018139B">
        <w:rPr>
          <w:rFonts w:asciiTheme="minorHAnsi" w:hAnsiTheme="minorHAnsi" w:cstheme="minorHAnsi"/>
          <w:sz w:val="22"/>
          <w:szCs w:val="22"/>
          <w:lang w:val="es-CL"/>
        </w:rPr>
        <w:t xml:space="preserve">Si bien estos planes tienen un carácter “indicativo” y obedecen en la actualidad a una actuación administrativa, se encuentra en el congreso en tramitación legislativa una modificación al Código de Aguas que, en lo referido a estos planes estratégicos, en el </w:t>
      </w:r>
      <w:r w:rsidRPr="0018139B">
        <w:rPr>
          <w:rFonts w:asciiTheme="minorHAnsi" w:hAnsiTheme="minorHAnsi" w:cstheme="minorHAnsi"/>
          <w:sz w:val="22"/>
          <w:szCs w:val="22"/>
          <w:lang w:val="es-ES"/>
        </w:rPr>
        <w:t>“</w:t>
      </w:r>
      <w:r w:rsidRPr="00E01AFB">
        <w:rPr>
          <w:rFonts w:asciiTheme="minorHAnsi" w:hAnsiTheme="minorHAnsi" w:cstheme="minorHAnsi"/>
          <w:bCs/>
          <w:sz w:val="22"/>
          <w:szCs w:val="22"/>
          <w:lang w:val="es-ES"/>
        </w:rPr>
        <w:t>Artículo 293 bis señala</w:t>
      </w:r>
      <w:r w:rsidRPr="0018139B">
        <w:rPr>
          <w:rFonts w:asciiTheme="minorHAnsi" w:hAnsiTheme="minorHAnsi" w:cstheme="minorHAnsi"/>
          <w:sz w:val="22"/>
          <w:szCs w:val="22"/>
          <w:lang w:val="es-ES"/>
        </w:rPr>
        <w:t>: “Cada cuenca del país, deberá contar con un Plan Estratégico de Recursos Hídricos… y deberá considerar a lo menos los siguientes aspectos: ...4. Un plan para hacer frente a las necesidades futuras de recursos hídricos con preferencia en el consumo humano…”.</w:t>
      </w:r>
      <w:r w:rsidR="0018139B" w:rsidRPr="0018139B">
        <w:rPr>
          <w:rFonts w:asciiTheme="minorHAnsi" w:hAnsiTheme="minorHAnsi" w:cstheme="minorHAnsi"/>
          <w:sz w:val="22"/>
          <w:szCs w:val="22"/>
          <w:lang w:val="es-ES"/>
        </w:rPr>
        <w:t xml:space="preserve"> </w:t>
      </w:r>
      <w:r w:rsidRPr="0018139B">
        <w:rPr>
          <w:rFonts w:asciiTheme="minorHAnsi" w:hAnsiTheme="minorHAnsi" w:cstheme="minorHAnsi"/>
          <w:sz w:val="22"/>
          <w:szCs w:val="22"/>
          <w:lang w:val="es-ES"/>
        </w:rPr>
        <w:t>De esa forma se espera que, una vez convertida en Ley, estos planes contribuyan a una mejor planificación del recurso hídrico con especial preferencia</w:t>
      </w:r>
      <w:r w:rsidRPr="0018139B">
        <w:rPr>
          <w:rFonts w:asciiTheme="minorHAnsi" w:hAnsiTheme="minorHAnsi" w:cstheme="minorHAnsi"/>
          <w:sz w:val="22"/>
          <w:szCs w:val="22"/>
          <w:u w:val="single"/>
          <w:lang w:val="es-ES"/>
        </w:rPr>
        <w:t xml:space="preserve"> en el consumo humano.</w:t>
      </w:r>
    </w:p>
    <w:p w14:paraId="4D0ECE65" w14:textId="77777777" w:rsidR="00BC03B4" w:rsidRPr="00BC03B4" w:rsidRDefault="00BC03B4" w:rsidP="00BC03B4">
      <w:pPr>
        <w:pStyle w:val="Prrafodelista"/>
        <w:spacing w:line="259" w:lineRule="auto"/>
        <w:ind w:left="0"/>
        <w:jc w:val="both"/>
        <w:rPr>
          <w:sz w:val="22"/>
          <w:szCs w:val="22"/>
          <w:lang w:val="es-CL"/>
        </w:rPr>
      </w:pPr>
    </w:p>
    <w:p w14:paraId="4F7AB13E" w14:textId="77777777" w:rsidR="000F454D" w:rsidRPr="003A70AB" w:rsidRDefault="000F454D" w:rsidP="00741E34">
      <w:pPr>
        <w:pStyle w:val="Prrafodelista"/>
        <w:spacing w:line="259" w:lineRule="auto"/>
        <w:ind w:left="0" w:firstLine="720"/>
        <w:jc w:val="both"/>
        <w:rPr>
          <w:sz w:val="22"/>
          <w:szCs w:val="22"/>
          <w:lang w:val="es-ES_tradnl"/>
        </w:rPr>
      </w:pPr>
      <w:r w:rsidRPr="003A70AB">
        <w:rPr>
          <w:sz w:val="22"/>
          <w:szCs w:val="22"/>
          <w:lang w:val="es-ES_tradnl"/>
        </w:rPr>
        <w:t>6.2</w:t>
      </w:r>
      <w:r w:rsidRPr="003A70AB">
        <w:rPr>
          <w:sz w:val="22"/>
          <w:szCs w:val="22"/>
          <w:lang w:val="es-ES_tradnl"/>
        </w:rPr>
        <w:tab/>
        <w:t>¿Hay políticas de información y de participación ciudadana que integren los derechos humanos en la lucha contra la desertización?</w:t>
      </w:r>
    </w:p>
    <w:p w14:paraId="79C3737A" w14:textId="77777777" w:rsidR="00E01AFB" w:rsidRDefault="00E01AFB" w:rsidP="009249BA">
      <w:pPr>
        <w:pStyle w:val="Prrafodelista"/>
        <w:spacing w:line="259" w:lineRule="auto"/>
        <w:ind w:firstLine="720"/>
        <w:rPr>
          <w:b/>
          <w:sz w:val="22"/>
          <w:szCs w:val="22"/>
          <w:lang w:val="es-ES"/>
        </w:rPr>
      </w:pPr>
    </w:p>
    <w:p w14:paraId="4549A0B7" w14:textId="4E3F9EFF" w:rsidR="009249BA" w:rsidRPr="00E01AFB" w:rsidRDefault="009249BA" w:rsidP="00E01AFB">
      <w:pPr>
        <w:pStyle w:val="Prrafodelista"/>
        <w:spacing w:line="259" w:lineRule="auto"/>
        <w:ind w:left="0" w:firstLine="720"/>
        <w:jc w:val="both"/>
        <w:rPr>
          <w:rFonts w:asciiTheme="minorHAnsi" w:hAnsiTheme="minorHAnsi" w:cstheme="minorHAnsi"/>
          <w:sz w:val="22"/>
          <w:szCs w:val="22"/>
          <w:lang w:val="es-ES_tradnl"/>
        </w:rPr>
      </w:pPr>
      <w:r w:rsidRPr="00E01AFB">
        <w:rPr>
          <w:rFonts w:asciiTheme="minorHAnsi" w:hAnsiTheme="minorHAnsi" w:cstheme="minorHAnsi"/>
          <w:sz w:val="22"/>
          <w:szCs w:val="22"/>
          <w:lang w:val="es-ES_tradnl"/>
        </w:rPr>
        <w:t>No disponemos de información sobre el punto.</w:t>
      </w:r>
    </w:p>
    <w:p w14:paraId="30BB81DF" w14:textId="1E9D58D8" w:rsidR="00E3542D" w:rsidRPr="003A70AB" w:rsidRDefault="00E3542D" w:rsidP="00741E34">
      <w:pPr>
        <w:pStyle w:val="Prrafodelista"/>
        <w:spacing w:line="259" w:lineRule="auto"/>
        <w:ind w:left="0" w:firstLine="720"/>
        <w:jc w:val="both"/>
        <w:rPr>
          <w:sz w:val="22"/>
          <w:szCs w:val="22"/>
          <w:lang w:val="es-ES_tradnl"/>
        </w:rPr>
      </w:pPr>
    </w:p>
    <w:p w14:paraId="24721A5C" w14:textId="6802E616" w:rsidR="004E1209" w:rsidRDefault="004E1209" w:rsidP="009249BA">
      <w:pPr>
        <w:rPr>
          <w:sz w:val="22"/>
          <w:szCs w:val="22"/>
          <w:lang w:val="es-ES_tradnl"/>
        </w:rPr>
      </w:pPr>
      <w:r>
        <w:rPr>
          <w:sz w:val="22"/>
          <w:szCs w:val="22"/>
          <w:lang w:val="es-ES_tradnl"/>
        </w:rPr>
        <w:br w:type="page"/>
      </w:r>
    </w:p>
    <w:p w14:paraId="5241D493" w14:textId="77777777" w:rsidR="00E3542D" w:rsidRPr="003A70AB" w:rsidRDefault="00E3542D" w:rsidP="00E3542D">
      <w:pPr>
        <w:jc w:val="both"/>
        <w:rPr>
          <w:sz w:val="22"/>
          <w:szCs w:val="22"/>
          <w:lang w:val="es-ES_tradnl"/>
        </w:rPr>
      </w:pPr>
    </w:p>
    <w:p w14:paraId="486A06CD" w14:textId="32B8035A" w:rsidR="00E3542D" w:rsidRPr="003A70AB" w:rsidRDefault="00E3542D" w:rsidP="00F76F0D">
      <w:pPr>
        <w:pStyle w:val="Ttulo2"/>
        <w:ind w:firstLine="293"/>
        <w:jc w:val="left"/>
        <w:rPr>
          <w:lang w:val="es-ES_tradnl"/>
        </w:rPr>
      </w:pPr>
      <w:r w:rsidRPr="003A70AB">
        <w:rPr>
          <w:lang w:val="es-ES_tradnl"/>
        </w:rPr>
        <w:t>III.</w:t>
      </w:r>
      <w:r w:rsidR="00F76F0D" w:rsidRPr="003A70AB">
        <w:rPr>
          <w:lang w:val="es-ES_tradnl"/>
        </w:rPr>
        <w:tab/>
      </w:r>
      <w:r w:rsidRPr="003A70AB">
        <w:rPr>
          <w:lang w:val="es-ES_tradnl"/>
        </w:rPr>
        <w:t xml:space="preserve">Cuestionario acerca de la </w:t>
      </w:r>
      <w:proofErr w:type="spellStart"/>
      <w:r w:rsidRPr="003A70AB">
        <w:rPr>
          <w:lang w:val="es-ES_tradnl"/>
        </w:rPr>
        <w:t>financia</w:t>
      </w:r>
      <w:r w:rsidR="00BC4D90" w:rsidRPr="003A70AB">
        <w:rPr>
          <w:lang w:val="es-ES_tradnl"/>
        </w:rPr>
        <w:t>r</w:t>
      </w:r>
      <w:r w:rsidRPr="003A70AB">
        <w:rPr>
          <w:lang w:val="es-ES_tradnl"/>
        </w:rPr>
        <w:t>ización</w:t>
      </w:r>
      <w:proofErr w:type="spellEnd"/>
      <w:r w:rsidRPr="003A70AB">
        <w:rPr>
          <w:lang w:val="es-ES_tradnl"/>
        </w:rPr>
        <w:t xml:space="preserve">/mercantilización </w:t>
      </w:r>
    </w:p>
    <w:p w14:paraId="2693B5F9" w14:textId="77777777" w:rsidR="00E3542D" w:rsidRPr="003A70AB" w:rsidRDefault="00E3542D" w:rsidP="00E3542D">
      <w:pPr>
        <w:jc w:val="both"/>
        <w:rPr>
          <w:sz w:val="22"/>
          <w:szCs w:val="22"/>
          <w:lang w:val="es-ES_tradnl"/>
        </w:rPr>
      </w:pPr>
    </w:p>
    <w:p w14:paraId="0BB8E096" w14:textId="77777777" w:rsidR="00E3542D" w:rsidRPr="003A70AB" w:rsidRDefault="00E3542D" w:rsidP="00E3542D">
      <w:pPr>
        <w:jc w:val="both"/>
        <w:rPr>
          <w:b/>
          <w:sz w:val="22"/>
          <w:szCs w:val="22"/>
          <w:lang w:val="es-ES_tradnl"/>
        </w:rPr>
      </w:pPr>
      <w:r w:rsidRPr="003A70AB">
        <w:rPr>
          <w:b/>
          <w:sz w:val="22"/>
          <w:szCs w:val="22"/>
          <w:lang w:val="es-ES_tradnl"/>
        </w:rPr>
        <w:t xml:space="preserve">Especificidades del sector WASH y de la </w:t>
      </w:r>
      <w:proofErr w:type="spellStart"/>
      <w:r w:rsidRPr="003A70AB">
        <w:rPr>
          <w:b/>
          <w:sz w:val="22"/>
          <w:szCs w:val="22"/>
          <w:lang w:val="es-ES_tradnl"/>
        </w:rPr>
        <w:t>financiarización</w:t>
      </w:r>
      <w:proofErr w:type="spellEnd"/>
      <w:r w:rsidRPr="003A70AB">
        <w:rPr>
          <w:b/>
          <w:sz w:val="22"/>
          <w:szCs w:val="22"/>
          <w:lang w:val="es-ES_tradnl"/>
        </w:rPr>
        <w:t>:</w:t>
      </w:r>
    </w:p>
    <w:p w14:paraId="5E039505" w14:textId="77777777" w:rsidR="00F76F0D" w:rsidRPr="003A70AB" w:rsidRDefault="00F76F0D" w:rsidP="00E3542D">
      <w:pPr>
        <w:jc w:val="both"/>
        <w:rPr>
          <w:sz w:val="22"/>
          <w:szCs w:val="22"/>
          <w:lang w:val="es-ES_tradnl"/>
        </w:rPr>
      </w:pPr>
    </w:p>
    <w:p w14:paraId="4E8C86C6" w14:textId="4098E6C2"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1.</w:t>
      </w:r>
      <w:r w:rsidRPr="003A70AB">
        <w:rPr>
          <w:sz w:val="22"/>
          <w:szCs w:val="22"/>
          <w:lang w:val="es-ES_tradnl"/>
        </w:rPr>
        <w:tab/>
      </w:r>
      <w:r w:rsidR="00E3542D" w:rsidRPr="003A70AB">
        <w:rPr>
          <w:sz w:val="22"/>
          <w:szCs w:val="22"/>
          <w:lang w:val="es-ES_tradnl"/>
        </w:rPr>
        <w:t>Los servicios de agua y saneamiento son un monopolio natural</w:t>
      </w:r>
      <w:r w:rsidR="000F454D" w:rsidRPr="003A70AB">
        <w:rPr>
          <w:sz w:val="22"/>
          <w:szCs w:val="22"/>
          <w:lang w:val="es-ES_tradnl"/>
        </w:rPr>
        <w:t xml:space="preserve"> y</w:t>
      </w:r>
      <w:r w:rsidR="00E3542D" w:rsidRPr="003A70AB">
        <w:rPr>
          <w:sz w:val="22"/>
          <w:szCs w:val="22"/>
          <w:lang w:val="es-ES_tradnl"/>
        </w:rPr>
        <w:t xml:space="preserve"> requieren grandes inversiones a largo plazo, lo que contrasta con las características clave de los mercados financieros: competencia y gestión a corto plazo. Esto</w:t>
      </w:r>
      <w:r w:rsidR="00BC4D90" w:rsidRPr="003A70AB">
        <w:rPr>
          <w:sz w:val="22"/>
          <w:szCs w:val="22"/>
          <w:lang w:val="es-ES_tradnl"/>
        </w:rPr>
        <w:t>, entre otras cosas,</w:t>
      </w:r>
      <w:r w:rsidR="00E3542D" w:rsidRPr="003A70AB">
        <w:rPr>
          <w:sz w:val="22"/>
          <w:szCs w:val="22"/>
          <w:lang w:val="es-ES_tradnl"/>
        </w:rPr>
        <w:t xml:space="preserve"> hace que el sector WASH</w:t>
      </w:r>
      <w:r w:rsidR="000F454D" w:rsidRPr="003A70AB">
        <w:rPr>
          <w:sz w:val="22"/>
          <w:szCs w:val="22"/>
          <w:lang w:val="es-ES_tradnl"/>
        </w:rPr>
        <w:t>, en principio,</w:t>
      </w:r>
      <w:r w:rsidR="00E3542D" w:rsidRPr="003A70AB">
        <w:rPr>
          <w:sz w:val="22"/>
          <w:szCs w:val="22"/>
          <w:lang w:val="es-ES_tradnl"/>
        </w:rPr>
        <w:t xml:space="preserve"> sea diferente a otros servicios básicos.</w:t>
      </w:r>
    </w:p>
    <w:p w14:paraId="001B412F" w14:textId="77777777" w:rsidR="00E3542D" w:rsidRPr="003A70AB" w:rsidRDefault="00E3542D" w:rsidP="00E3542D">
      <w:pPr>
        <w:jc w:val="both"/>
        <w:rPr>
          <w:sz w:val="22"/>
          <w:szCs w:val="22"/>
          <w:lang w:val="es-ES_tradnl"/>
        </w:rPr>
      </w:pPr>
    </w:p>
    <w:p w14:paraId="30A06717" w14:textId="07BD06FD"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1.1.</w:t>
      </w:r>
      <w:r w:rsidR="00F76F0D" w:rsidRPr="003A70AB">
        <w:rPr>
          <w:sz w:val="22"/>
          <w:szCs w:val="22"/>
          <w:lang w:val="es-ES_tradnl"/>
        </w:rPr>
        <w:tab/>
      </w:r>
      <w:r w:rsidRPr="003A70AB">
        <w:rPr>
          <w:sz w:val="22"/>
          <w:szCs w:val="22"/>
          <w:lang w:val="es-ES_tradnl"/>
        </w:rPr>
        <w:t xml:space="preserve">A partir de su experiencia, ¿cómo </w:t>
      </w:r>
      <w:r w:rsidR="000F454D" w:rsidRPr="003A70AB">
        <w:rPr>
          <w:sz w:val="22"/>
          <w:szCs w:val="22"/>
          <w:lang w:val="es-ES_tradnl"/>
        </w:rPr>
        <w:t xml:space="preserve">actúan los grandes operadores </w:t>
      </w:r>
      <w:r w:rsidR="000E3020" w:rsidRPr="003A70AB">
        <w:rPr>
          <w:sz w:val="22"/>
          <w:szCs w:val="22"/>
          <w:lang w:val="es-ES_tradnl"/>
        </w:rPr>
        <w:t xml:space="preserve">privados </w:t>
      </w:r>
      <w:r w:rsidR="000F454D" w:rsidRPr="003A70AB">
        <w:rPr>
          <w:sz w:val="22"/>
          <w:szCs w:val="22"/>
          <w:lang w:val="es-ES_tradnl"/>
        </w:rPr>
        <w:t>frente a</w:t>
      </w:r>
      <w:r w:rsidRPr="003A70AB">
        <w:rPr>
          <w:sz w:val="22"/>
          <w:szCs w:val="22"/>
          <w:lang w:val="es-ES_tradnl"/>
        </w:rPr>
        <w:t xml:space="preserve"> las necesidades de inversión a largo plazo en el sector del agua, el saneamiento y la higiene (WASH)? </w:t>
      </w:r>
      <w:r w:rsidR="00BC4D90" w:rsidRPr="003A70AB">
        <w:rPr>
          <w:sz w:val="22"/>
          <w:szCs w:val="22"/>
          <w:lang w:val="es-ES_tradnl"/>
        </w:rPr>
        <w:t>¿</w:t>
      </w:r>
      <w:r w:rsidR="000E3020" w:rsidRPr="003A70AB">
        <w:rPr>
          <w:sz w:val="22"/>
          <w:szCs w:val="22"/>
          <w:lang w:val="es-ES_tradnl"/>
        </w:rPr>
        <w:t>Conoce operaciones financieras significativas de corto plazo en el sector WASH hasta hoy? ¿Cree que pueden combinarse operaciones especulativas de corto plazo con estrategias de largo plazo en el sector WASH</w:t>
      </w:r>
      <w:r w:rsidRPr="003A70AB">
        <w:rPr>
          <w:sz w:val="22"/>
          <w:szCs w:val="22"/>
          <w:lang w:val="es-ES_tradnl"/>
        </w:rPr>
        <w:t xml:space="preserve">? Por favor, comparta </w:t>
      </w:r>
      <w:r w:rsidR="00BC4D90" w:rsidRPr="003A70AB">
        <w:rPr>
          <w:sz w:val="22"/>
          <w:szCs w:val="22"/>
          <w:lang w:val="es-ES_tradnl"/>
        </w:rPr>
        <w:t>posibles</w:t>
      </w:r>
      <w:r w:rsidRPr="003A70AB">
        <w:rPr>
          <w:sz w:val="22"/>
          <w:szCs w:val="22"/>
          <w:lang w:val="es-ES_tradnl"/>
        </w:rPr>
        <w:t xml:space="preserve"> investigaci</w:t>
      </w:r>
      <w:r w:rsidR="00BC4D90" w:rsidRPr="003A70AB">
        <w:rPr>
          <w:sz w:val="22"/>
          <w:szCs w:val="22"/>
          <w:lang w:val="es-ES_tradnl"/>
        </w:rPr>
        <w:t>ones</w:t>
      </w:r>
      <w:r w:rsidRPr="003A70AB">
        <w:rPr>
          <w:sz w:val="22"/>
          <w:szCs w:val="22"/>
          <w:lang w:val="es-ES_tradnl"/>
        </w:rPr>
        <w:t>, testimonio</w:t>
      </w:r>
      <w:r w:rsidR="00BC4D90" w:rsidRPr="003A70AB">
        <w:rPr>
          <w:sz w:val="22"/>
          <w:szCs w:val="22"/>
          <w:lang w:val="es-ES_tradnl"/>
        </w:rPr>
        <w:t>s</w:t>
      </w:r>
      <w:r w:rsidRPr="003A70AB">
        <w:rPr>
          <w:sz w:val="22"/>
          <w:szCs w:val="22"/>
          <w:lang w:val="es-ES_tradnl"/>
        </w:rPr>
        <w:t xml:space="preserve"> o experiencia</w:t>
      </w:r>
      <w:r w:rsidR="00BC4D90" w:rsidRPr="003A70AB">
        <w:rPr>
          <w:sz w:val="22"/>
          <w:szCs w:val="22"/>
          <w:lang w:val="es-ES_tradnl"/>
        </w:rPr>
        <w:t>s</w:t>
      </w:r>
      <w:r w:rsidRPr="003A70AB">
        <w:rPr>
          <w:sz w:val="22"/>
          <w:szCs w:val="22"/>
          <w:lang w:val="es-ES_tradnl"/>
        </w:rPr>
        <w:t>.</w:t>
      </w:r>
    </w:p>
    <w:p w14:paraId="5A3AA026" w14:textId="7553606C" w:rsidR="009249BA" w:rsidRPr="009249BA" w:rsidRDefault="00E01AFB" w:rsidP="009249BA">
      <w:pPr>
        <w:spacing w:line="260" w:lineRule="exact"/>
        <w:rPr>
          <w:rFonts w:asciiTheme="minorHAnsi" w:hAnsiTheme="minorHAnsi" w:cstheme="minorHAnsi"/>
          <w:b/>
          <w:color w:val="C0504D" w:themeColor="accent2"/>
          <w:sz w:val="21"/>
          <w:szCs w:val="21"/>
          <w:lang w:val="es-CL"/>
        </w:rPr>
      </w:pPr>
      <w:r>
        <w:rPr>
          <w:b/>
          <w:sz w:val="22"/>
          <w:szCs w:val="22"/>
          <w:lang w:val="es-ES"/>
        </w:rPr>
        <w:t xml:space="preserve"> </w:t>
      </w:r>
    </w:p>
    <w:p w14:paraId="70C798B7" w14:textId="10355FFC" w:rsidR="00E01AFB" w:rsidRDefault="009249BA" w:rsidP="00F75635">
      <w:pPr>
        <w:pStyle w:val="Prrafodelista"/>
        <w:numPr>
          <w:ilvl w:val="0"/>
          <w:numId w:val="35"/>
        </w:numPr>
        <w:spacing w:line="260" w:lineRule="exact"/>
        <w:jc w:val="both"/>
        <w:rPr>
          <w:rFonts w:asciiTheme="minorHAnsi" w:hAnsiTheme="minorHAnsi" w:cstheme="minorHAnsi"/>
          <w:bCs/>
          <w:sz w:val="22"/>
          <w:szCs w:val="22"/>
          <w:lang w:val="es-CL"/>
        </w:rPr>
      </w:pPr>
      <w:r w:rsidRPr="00E01AFB">
        <w:rPr>
          <w:rFonts w:asciiTheme="minorHAnsi" w:hAnsiTheme="minorHAnsi" w:cstheme="minorHAnsi"/>
          <w:bCs/>
          <w:sz w:val="22"/>
          <w:szCs w:val="22"/>
          <w:lang w:val="es-CL"/>
        </w:rPr>
        <w:t xml:space="preserve">El modelo sanitario implementado en Chile considera que las tarifas que las ESS pueden cobrar a sus clientes son fijadas por las autoridades y se determinan en un proceso tarifario reglado. </w:t>
      </w:r>
    </w:p>
    <w:p w14:paraId="6AAFF06E" w14:textId="77777777" w:rsidR="003F76CD" w:rsidRPr="003F76CD" w:rsidRDefault="003F76CD" w:rsidP="003F76CD">
      <w:pPr>
        <w:spacing w:line="260" w:lineRule="exact"/>
        <w:ind w:left="366"/>
        <w:jc w:val="both"/>
        <w:rPr>
          <w:rFonts w:asciiTheme="minorHAnsi" w:hAnsiTheme="minorHAnsi" w:cstheme="minorHAnsi"/>
          <w:bCs/>
          <w:sz w:val="22"/>
          <w:szCs w:val="22"/>
          <w:lang w:val="es-CL"/>
        </w:rPr>
      </w:pPr>
    </w:p>
    <w:p w14:paraId="48FD7D0C" w14:textId="4412313E" w:rsidR="00E01AFB" w:rsidRDefault="009249BA" w:rsidP="00F75635">
      <w:pPr>
        <w:pStyle w:val="Prrafodelista"/>
        <w:numPr>
          <w:ilvl w:val="0"/>
          <w:numId w:val="35"/>
        </w:numPr>
        <w:spacing w:line="260" w:lineRule="exact"/>
        <w:jc w:val="both"/>
        <w:rPr>
          <w:rFonts w:asciiTheme="minorHAnsi" w:hAnsiTheme="minorHAnsi" w:cstheme="minorHAnsi"/>
          <w:bCs/>
          <w:sz w:val="22"/>
          <w:szCs w:val="22"/>
          <w:lang w:val="es-CL"/>
        </w:rPr>
      </w:pPr>
      <w:r w:rsidRPr="00E01AFB">
        <w:rPr>
          <w:rFonts w:asciiTheme="minorHAnsi" w:hAnsiTheme="minorHAnsi" w:cstheme="minorHAnsi"/>
          <w:bCs/>
          <w:sz w:val="22"/>
          <w:szCs w:val="22"/>
          <w:lang w:val="es-CL"/>
        </w:rPr>
        <w:t xml:space="preserve">La ley de Tarifas supone que las grandes obras de infraestructura sanitaria, tanto para producir y distribuir agua potable como para recolectar y tratar aguas servidas, son calculadas en un horizonte de recuperación de la inversión de 35 años, remunerando una inversión eficiente con retribución de gastos eficientes en base a una empresa modelo que se instala y con ajustes que permitan su subsistencia en el tiempo por la naturaleza del servicio que prestan. </w:t>
      </w:r>
    </w:p>
    <w:p w14:paraId="2BCAE4C2" w14:textId="77777777" w:rsidR="003F76CD" w:rsidRPr="003F76CD" w:rsidRDefault="003F76CD" w:rsidP="003F76CD">
      <w:pPr>
        <w:pStyle w:val="Prrafodelista"/>
        <w:rPr>
          <w:rFonts w:asciiTheme="minorHAnsi" w:hAnsiTheme="minorHAnsi" w:cstheme="minorHAnsi"/>
          <w:bCs/>
          <w:sz w:val="22"/>
          <w:szCs w:val="22"/>
          <w:lang w:val="es-CL"/>
        </w:rPr>
      </w:pPr>
    </w:p>
    <w:p w14:paraId="54497E77" w14:textId="07672A0D" w:rsidR="00E01AFB" w:rsidRDefault="009249BA" w:rsidP="00F75635">
      <w:pPr>
        <w:pStyle w:val="Prrafodelista"/>
        <w:numPr>
          <w:ilvl w:val="0"/>
          <w:numId w:val="35"/>
        </w:numPr>
        <w:spacing w:line="260" w:lineRule="exact"/>
        <w:jc w:val="both"/>
        <w:rPr>
          <w:rFonts w:asciiTheme="minorHAnsi" w:hAnsiTheme="minorHAnsi" w:cstheme="minorHAnsi"/>
          <w:bCs/>
          <w:sz w:val="22"/>
          <w:szCs w:val="22"/>
          <w:lang w:val="es-CL"/>
        </w:rPr>
      </w:pPr>
      <w:r w:rsidRPr="00E01AFB">
        <w:rPr>
          <w:rFonts w:asciiTheme="minorHAnsi" w:hAnsiTheme="minorHAnsi" w:cstheme="minorHAnsi"/>
          <w:bCs/>
          <w:sz w:val="22"/>
          <w:szCs w:val="22"/>
          <w:lang w:val="es-CL"/>
        </w:rPr>
        <w:t>En ese contexto, las ESS acceden principalmente a instrumentos de financiamiento de largo plazo, pudiendo también acceder a alternativas de corto o mediano plazo atendida la regularidad de sus flujos.</w:t>
      </w:r>
      <w:r w:rsidR="00E01AFB">
        <w:rPr>
          <w:rFonts w:asciiTheme="minorHAnsi" w:hAnsiTheme="minorHAnsi" w:cstheme="minorHAnsi"/>
          <w:bCs/>
          <w:sz w:val="22"/>
          <w:szCs w:val="22"/>
          <w:lang w:val="es-CL"/>
        </w:rPr>
        <w:t xml:space="preserve"> </w:t>
      </w:r>
    </w:p>
    <w:p w14:paraId="6EE3FD7A" w14:textId="77777777" w:rsidR="003F76CD" w:rsidRPr="003F76CD" w:rsidRDefault="003F76CD" w:rsidP="003F76CD">
      <w:pPr>
        <w:pStyle w:val="Prrafodelista"/>
        <w:rPr>
          <w:rFonts w:asciiTheme="minorHAnsi" w:hAnsiTheme="minorHAnsi" w:cstheme="minorHAnsi"/>
          <w:bCs/>
          <w:sz w:val="22"/>
          <w:szCs w:val="22"/>
          <w:lang w:val="es-CL"/>
        </w:rPr>
      </w:pPr>
    </w:p>
    <w:p w14:paraId="7634DB3B" w14:textId="65016ABE" w:rsidR="00E01AFB" w:rsidRDefault="00E01AFB" w:rsidP="00F75635">
      <w:pPr>
        <w:pStyle w:val="Prrafodelista"/>
        <w:numPr>
          <w:ilvl w:val="0"/>
          <w:numId w:val="35"/>
        </w:numPr>
        <w:spacing w:line="260" w:lineRule="exact"/>
        <w:jc w:val="both"/>
        <w:rPr>
          <w:rFonts w:asciiTheme="minorHAnsi" w:hAnsiTheme="minorHAnsi" w:cstheme="minorHAnsi"/>
          <w:bCs/>
          <w:sz w:val="22"/>
          <w:szCs w:val="22"/>
          <w:lang w:val="es-CL"/>
        </w:rPr>
      </w:pPr>
      <w:r>
        <w:rPr>
          <w:rFonts w:asciiTheme="minorHAnsi" w:hAnsiTheme="minorHAnsi" w:cstheme="minorHAnsi"/>
          <w:bCs/>
          <w:sz w:val="22"/>
          <w:szCs w:val="22"/>
          <w:lang w:val="es-CL"/>
        </w:rPr>
        <w:t xml:space="preserve">Además de lo anterior, la regulación obliga a la ESS a presentar y actualizar, quinquenalmente, un plan de Inversión (Plan de Desarrollo) cuyo cumplimiento es fiscalizado por la autoridad reguladora. </w:t>
      </w:r>
    </w:p>
    <w:p w14:paraId="0C41E25F" w14:textId="77777777" w:rsidR="003F76CD" w:rsidRPr="003F76CD" w:rsidRDefault="003F76CD" w:rsidP="003F76CD">
      <w:pPr>
        <w:pStyle w:val="Prrafodelista"/>
        <w:rPr>
          <w:rFonts w:asciiTheme="minorHAnsi" w:hAnsiTheme="minorHAnsi" w:cstheme="minorHAnsi"/>
          <w:bCs/>
          <w:sz w:val="22"/>
          <w:szCs w:val="22"/>
          <w:lang w:val="es-CL"/>
        </w:rPr>
      </w:pPr>
    </w:p>
    <w:p w14:paraId="161EA6ED" w14:textId="60D521F1" w:rsidR="009249BA" w:rsidRPr="00E01AFB" w:rsidRDefault="00E01AFB" w:rsidP="00F75635">
      <w:pPr>
        <w:pStyle w:val="Prrafodelista"/>
        <w:numPr>
          <w:ilvl w:val="0"/>
          <w:numId w:val="35"/>
        </w:numPr>
        <w:spacing w:line="260" w:lineRule="exact"/>
        <w:jc w:val="both"/>
        <w:rPr>
          <w:rFonts w:asciiTheme="minorHAnsi" w:hAnsiTheme="minorHAnsi" w:cstheme="minorHAnsi"/>
          <w:bCs/>
          <w:sz w:val="22"/>
          <w:szCs w:val="22"/>
          <w:lang w:val="es-CL"/>
        </w:rPr>
      </w:pPr>
      <w:r w:rsidRPr="00E01AFB">
        <w:rPr>
          <w:rFonts w:asciiTheme="minorHAnsi" w:hAnsiTheme="minorHAnsi" w:cstheme="minorHAnsi"/>
          <w:bCs/>
          <w:sz w:val="22"/>
          <w:szCs w:val="22"/>
          <w:lang w:val="es-CL"/>
        </w:rPr>
        <w:t xml:space="preserve">La estructura y lógica del modelo </w:t>
      </w:r>
      <w:r>
        <w:rPr>
          <w:rFonts w:asciiTheme="minorHAnsi" w:hAnsiTheme="minorHAnsi" w:cstheme="minorHAnsi"/>
          <w:bCs/>
          <w:sz w:val="22"/>
          <w:szCs w:val="22"/>
          <w:lang w:val="es-CL"/>
        </w:rPr>
        <w:t xml:space="preserve">antes </w:t>
      </w:r>
      <w:r w:rsidRPr="00E01AFB">
        <w:rPr>
          <w:rFonts w:asciiTheme="minorHAnsi" w:hAnsiTheme="minorHAnsi" w:cstheme="minorHAnsi"/>
          <w:bCs/>
          <w:sz w:val="22"/>
          <w:szCs w:val="22"/>
          <w:lang w:val="es-CL"/>
        </w:rPr>
        <w:t xml:space="preserve">descrito </w:t>
      </w:r>
      <w:r>
        <w:rPr>
          <w:rFonts w:asciiTheme="minorHAnsi" w:hAnsiTheme="minorHAnsi" w:cstheme="minorHAnsi"/>
          <w:bCs/>
          <w:sz w:val="22"/>
          <w:szCs w:val="22"/>
          <w:lang w:val="es-CL"/>
        </w:rPr>
        <w:t>previene</w:t>
      </w:r>
      <w:r w:rsidRPr="00E01AFB">
        <w:rPr>
          <w:rFonts w:asciiTheme="minorHAnsi" w:hAnsiTheme="minorHAnsi" w:cstheme="minorHAnsi"/>
          <w:bCs/>
          <w:sz w:val="22"/>
          <w:szCs w:val="22"/>
          <w:lang w:val="es-CL"/>
        </w:rPr>
        <w:t>, en general, que agentes especuladores intenten ingresar a la industria sanitaria</w:t>
      </w:r>
    </w:p>
    <w:p w14:paraId="68C84796" w14:textId="14DB20C3" w:rsidR="00D6778D" w:rsidRPr="00D6778D" w:rsidRDefault="00E01AFB" w:rsidP="00D6778D">
      <w:pPr>
        <w:jc w:val="both"/>
        <w:rPr>
          <w:bCs/>
          <w:sz w:val="22"/>
          <w:szCs w:val="22"/>
          <w:lang w:val="es-ES"/>
        </w:rPr>
      </w:pPr>
      <w:r>
        <w:rPr>
          <w:bCs/>
          <w:sz w:val="22"/>
          <w:szCs w:val="22"/>
          <w:lang w:val="es-ES"/>
        </w:rPr>
        <w:t xml:space="preserve"> </w:t>
      </w:r>
    </w:p>
    <w:p w14:paraId="149FADFC" w14:textId="77777777" w:rsidR="00E3542D" w:rsidRPr="00D6778D" w:rsidRDefault="00E3542D" w:rsidP="00E3542D">
      <w:pPr>
        <w:jc w:val="both"/>
        <w:rPr>
          <w:sz w:val="22"/>
          <w:szCs w:val="22"/>
          <w:lang w:val="es-ES"/>
        </w:rPr>
      </w:pPr>
    </w:p>
    <w:p w14:paraId="4CE24921" w14:textId="27AFC425"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1.2.</w:t>
      </w:r>
      <w:r w:rsidR="00F76F0D" w:rsidRPr="003A70AB">
        <w:rPr>
          <w:sz w:val="22"/>
          <w:szCs w:val="22"/>
          <w:lang w:val="es-ES_tradnl"/>
        </w:rPr>
        <w:tab/>
      </w:r>
      <w:r w:rsidR="008D26E5" w:rsidRPr="003A70AB">
        <w:rPr>
          <w:sz w:val="22"/>
          <w:szCs w:val="22"/>
          <w:lang w:val="es-ES_tradnl"/>
        </w:rPr>
        <w:t>En la medida que se trata de un monopolio natural y que no puede haber propiamente competencia en el mercado, ¿qué papel debería tener la participación y el control ciudadano en la gestión de estos servicios? ¿Puede compartir algún ejemplo relacionado con buenas prácticas de control y participación ciudadana, en coherencia con lo que exige en este sentido la gestión de derechos humanos?</w:t>
      </w:r>
    </w:p>
    <w:p w14:paraId="38441A3F" w14:textId="299E2517" w:rsidR="00D6778D" w:rsidRDefault="00D6778D" w:rsidP="00F76F0D">
      <w:pPr>
        <w:pStyle w:val="Prrafodelista"/>
        <w:spacing w:line="259" w:lineRule="auto"/>
        <w:ind w:left="0" w:firstLine="720"/>
        <w:jc w:val="both"/>
        <w:rPr>
          <w:sz w:val="22"/>
          <w:szCs w:val="22"/>
          <w:lang w:val="es-ES_tradnl"/>
        </w:rPr>
      </w:pPr>
    </w:p>
    <w:p w14:paraId="6134C1D5" w14:textId="3A23320E" w:rsidR="00D6778D" w:rsidRPr="00D6778D" w:rsidRDefault="00E01AFB" w:rsidP="00D6778D">
      <w:pPr>
        <w:pStyle w:val="Prrafodelista"/>
        <w:spacing w:line="259" w:lineRule="auto"/>
        <w:ind w:firstLine="720"/>
        <w:rPr>
          <w:b/>
          <w:sz w:val="22"/>
          <w:szCs w:val="22"/>
          <w:lang w:val="es-ES"/>
        </w:rPr>
      </w:pPr>
      <w:r>
        <w:rPr>
          <w:b/>
          <w:sz w:val="22"/>
          <w:szCs w:val="22"/>
          <w:lang w:val="es-ES"/>
        </w:rPr>
        <w:t xml:space="preserve"> </w:t>
      </w:r>
    </w:p>
    <w:p w14:paraId="5B0EED1A" w14:textId="3ADF415D" w:rsidR="009249BA" w:rsidRDefault="009249BA" w:rsidP="00F75635">
      <w:pPr>
        <w:pStyle w:val="Prrafodelista"/>
        <w:numPr>
          <w:ilvl w:val="0"/>
          <w:numId w:val="36"/>
        </w:numPr>
        <w:ind w:left="360"/>
        <w:jc w:val="both"/>
        <w:rPr>
          <w:rFonts w:asciiTheme="minorHAnsi" w:hAnsiTheme="minorHAnsi" w:cstheme="minorHAnsi"/>
          <w:sz w:val="22"/>
          <w:szCs w:val="22"/>
          <w:lang w:val="es-ES_tradnl"/>
        </w:rPr>
      </w:pPr>
      <w:r w:rsidRPr="00E01AFB">
        <w:rPr>
          <w:rFonts w:asciiTheme="minorHAnsi" w:hAnsiTheme="minorHAnsi" w:cstheme="minorHAnsi"/>
          <w:sz w:val="22"/>
          <w:szCs w:val="22"/>
          <w:lang w:val="es-ES_tradnl"/>
        </w:rPr>
        <w:t xml:space="preserve">La actividad de las ESS está permanentemente siendo sometida al escrutinio de la ciudadanía y los distintos </w:t>
      </w:r>
      <w:proofErr w:type="spellStart"/>
      <w:r w:rsidRPr="00E01AFB">
        <w:rPr>
          <w:rFonts w:asciiTheme="minorHAnsi" w:hAnsiTheme="minorHAnsi" w:cstheme="minorHAnsi"/>
          <w:i/>
          <w:iCs/>
          <w:sz w:val="22"/>
          <w:szCs w:val="22"/>
          <w:lang w:val="es-ES_tradnl"/>
        </w:rPr>
        <w:t>stakeholders</w:t>
      </w:r>
      <w:proofErr w:type="spellEnd"/>
      <w:r w:rsidRPr="00E01AFB">
        <w:rPr>
          <w:rFonts w:asciiTheme="minorHAnsi" w:hAnsiTheme="minorHAnsi" w:cstheme="minorHAnsi"/>
          <w:sz w:val="22"/>
          <w:szCs w:val="22"/>
          <w:lang w:val="es-ES_tradnl"/>
        </w:rPr>
        <w:t>. Los ciudadanos tienen acceso permanente a los órganos fiscalizadores para recabar información, efectuar consultas, reclamos, etc.</w:t>
      </w:r>
    </w:p>
    <w:p w14:paraId="21DB5312" w14:textId="77777777" w:rsidR="003F76CD" w:rsidRPr="003F76CD" w:rsidRDefault="003F76CD" w:rsidP="003F76CD">
      <w:pPr>
        <w:jc w:val="both"/>
        <w:rPr>
          <w:rFonts w:asciiTheme="minorHAnsi" w:hAnsiTheme="minorHAnsi" w:cstheme="minorHAnsi"/>
          <w:sz w:val="22"/>
          <w:szCs w:val="22"/>
          <w:lang w:val="es-ES_tradnl"/>
        </w:rPr>
      </w:pPr>
    </w:p>
    <w:p w14:paraId="66AAD8D8" w14:textId="27B4501F" w:rsidR="009249BA" w:rsidRDefault="009249BA" w:rsidP="00F75635">
      <w:pPr>
        <w:pStyle w:val="Prrafodelista"/>
        <w:numPr>
          <w:ilvl w:val="0"/>
          <w:numId w:val="36"/>
        </w:numPr>
        <w:ind w:left="360"/>
        <w:jc w:val="both"/>
        <w:rPr>
          <w:rFonts w:asciiTheme="minorHAnsi" w:hAnsiTheme="minorHAnsi" w:cstheme="minorHAnsi"/>
          <w:sz w:val="22"/>
          <w:szCs w:val="22"/>
          <w:lang w:val="es-ES_tradnl"/>
        </w:rPr>
      </w:pPr>
      <w:r w:rsidRPr="00E01AFB">
        <w:rPr>
          <w:rFonts w:asciiTheme="minorHAnsi" w:hAnsiTheme="minorHAnsi" w:cstheme="minorHAnsi"/>
          <w:sz w:val="22"/>
          <w:szCs w:val="22"/>
          <w:lang w:val="es-ES_tradnl"/>
        </w:rPr>
        <w:t xml:space="preserve">Crecientemente además organizaciones de usuarios, municipios, y ciudadanos interesados participan en los procesos de fijación de tarifas formulando consultas, </w:t>
      </w:r>
      <w:r w:rsidR="00E01AFB" w:rsidRPr="00E01AFB">
        <w:rPr>
          <w:rFonts w:asciiTheme="minorHAnsi" w:hAnsiTheme="minorHAnsi" w:cstheme="minorHAnsi"/>
          <w:sz w:val="22"/>
          <w:szCs w:val="22"/>
          <w:lang w:val="es-ES_tradnl"/>
        </w:rPr>
        <w:t xml:space="preserve">observaciones, </w:t>
      </w:r>
      <w:r w:rsidR="00E01AFB">
        <w:rPr>
          <w:rFonts w:asciiTheme="minorHAnsi" w:hAnsiTheme="minorHAnsi" w:cstheme="minorHAnsi"/>
          <w:sz w:val="22"/>
          <w:szCs w:val="22"/>
          <w:lang w:val="es-ES_tradnl"/>
        </w:rPr>
        <w:t>etc.</w:t>
      </w:r>
    </w:p>
    <w:p w14:paraId="00A45B44" w14:textId="77777777" w:rsidR="003F76CD" w:rsidRPr="003F76CD" w:rsidRDefault="003F76CD" w:rsidP="003F76CD">
      <w:pPr>
        <w:pStyle w:val="Prrafodelista"/>
        <w:rPr>
          <w:rFonts w:asciiTheme="minorHAnsi" w:hAnsiTheme="minorHAnsi" w:cstheme="minorHAnsi"/>
          <w:sz w:val="22"/>
          <w:szCs w:val="22"/>
          <w:lang w:val="es-ES_tradnl"/>
        </w:rPr>
      </w:pPr>
    </w:p>
    <w:p w14:paraId="434DC942" w14:textId="28D630C9" w:rsidR="009249BA" w:rsidRDefault="009249BA" w:rsidP="00F75635">
      <w:pPr>
        <w:pStyle w:val="Prrafodelista"/>
        <w:numPr>
          <w:ilvl w:val="0"/>
          <w:numId w:val="36"/>
        </w:numPr>
        <w:ind w:left="360"/>
        <w:jc w:val="both"/>
        <w:rPr>
          <w:rFonts w:asciiTheme="minorHAnsi" w:hAnsiTheme="minorHAnsi" w:cstheme="minorHAnsi"/>
          <w:sz w:val="22"/>
          <w:szCs w:val="22"/>
          <w:lang w:val="es-ES_tradnl"/>
        </w:rPr>
      </w:pPr>
      <w:r w:rsidRPr="00E01AFB">
        <w:rPr>
          <w:rFonts w:asciiTheme="minorHAnsi" w:hAnsiTheme="minorHAnsi" w:cstheme="minorHAnsi"/>
          <w:sz w:val="22"/>
          <w:szCs w:val="22"/>
          <w:lang w:val="es-ES_tradnl"/>
        </w:rPr>
        <w:lastRenderedPageBreak/>
        <w:t>Adicionalmente, para la construcción y ampliación de instalaciones significativas es obligatorio someter los proyectos en forma previa a su evaluación ambiental, instancia en la cual existe una muy amplia intervención de todos los cuerpos de la sociedad</w:t>
      </w:r>
      <w:r w:rsidR="00E01AFB">
        <w:rPr>
          <w:rFonts w:asciiTheme="minorHAnsi" w:hAnsiTheme="minorHAnsi" w:cstheme="minorHAnsi"/>
          <w:sz w:val="22"/>
          <w:szCs w:val="22"/>
          <w:lang w:val="es-ES_tradnl"/>
        </w:rPr>
        <w:t xml:space="preserve"> e instancias de consulta pública</w:t>
      </w:r>
      <w:r w:rsidRPr="00E01AFB">
        <w:rPr>
          <w:rFonts w:asciiTheme="minorHAnsi" w:hAnsiTheme="minorHAnsi" w:cstheme="minorHAnsi"/>
          <w:sz w:val="22"/>
          <w:szCs w:val="22"/>
          <w:lang w:val="es-ES_tradnl"/>
        </w:rPr>
        <w:t xml:space="preserve">.  </w:t>
      </w:r>
    </w:p>
    <w:p w14:paraId="587E1C66" w14:textId="77777777" w:rsidR="003F76CD" w:rsidRPr="003F76CD" w:rsidRDefault="003F76CD" w:rsidP="003F76CD">
      <w:pPr>
        <w:pStyle w:val="Prrafodelista"/>
        <w:rPr>
          <w:rFonts w:asciiTheme="minorHAnsi" w:hAnsiTheme="minorHAnsi" w:cstheme="minorHAnsi"/>
          <w:sz w:val="22"/>
          <w:szCs w:val="22"/>
          <w:lang w:val="es-ES_tradnl"/>
        </w:rPr>
      </w:pPr>
    </w:p>
    <w:p w14:paraId="3301A571" w14:textId="653D5D91" w:rsidR="00D6778D" w:rsidRPr="002A69F9" w:rsidRDefault="009249BA" w:rsidP="002A69F9">
      <w:pPr>
        <w:pStyle w:val="Prrafodelista"/>
        <w:numPr>
          <w:ilvl w:val="0"/>
          <w:numId w:val="36"/>
        </w:numPr>
        <w:ind w:left="360"/>
        <w:jc w:val="both"/>
        <w:rPr>
          <w:rFonts w:asciiTheme="minorHAnsi" w:hAnsiTheme="minorHAnsi" w:cstheme="minorHAnsi"/>
          <w:sz w:val="22"/>
          <w:szCs w:val="22"/>
          <w:lang w:val="es-ES_tradnl"/>
        </w:rPr>
      </w:pPr>
      <w:r w:rsidRPr="00E01AFB">
        <w:rPr>
          <w:rFonts w:asciiTheme="minorHAnsi" w:hAnsiTheme="minorHAnsi" w:cstheme="minorHAnsi"/>
          <w:sz w:val="22"/>
          <w:szCs w:val="22"/>
          <w:lang w:val="es-ES_tradnl"/>
        </w:rPr>
        <w:t>Por último, muchas de las ESS han implementado mesas de trabajo con las comunidades cercanas, Municipios y otros entes relevantes, para monitorear regularmente la satisfacción o no con su actuar y explorar vías de mejoras.</w:t>
      </w:r>
    </w:p>
    <w:p w14:paraId="253CA7A7" w14:textId="77777777" w:rsidR="00E3542D" w:rsidRPr="003A70AB" w:rsidRDefault="00E3542D" w:rsidP="00E3542D">
      <w:pPr>
        <w:jc w:val="both"/>
        <w:rPr>
          <w:sz w:val="22"/>
          <w:szCs w:val="22"/>
          <w:lang w:val="es-ES_tradnl"/>
        </w:rPr>
      </w:pPr>
    </w:p>
    <w:p w14:paraId="22F8672B" w14:textId="1730DD2D" w:rsidR="00E3542D" w:rsidRPr="003A70AB" w:rsidRDefault="00E3542D" w:rsidP="00E3542D">
      <w:pPr>
        <w:jc w:val="both"/>
        <w:rPr>
          <w:b/>
          <w:sz w:val="22"/>
          <w:szCs w:val="22"/>
          <w:lang w:val="es-ES_tradnl"/>
        </w:rPr>
      </w:pPr>
      <w:r w:rsidRPr="003A70AB">
        <w:rPr>
          <w:b/>
          <w:sz w:val="22"/>
          <w:szCs w:val="22"/>
          <w:lang w:val="es-ES_tradnl"/>
        </w:rPr>
        <w:t>Sobre la privatización de los se</w:t>
      </w:r>
      <w:r w:rsidR="00F76F0D" w:rsidRPr="003A70AB">
        <w:rPr>
          <w:b/>
          <w:sz w:val="22"/>
          <w:szCs w:val="22"/>
          <w:lang w:val="es-ES_tradnl"/>
        </w:rPr>
        <w:t>rvicios de agua y saneamiento</w:t>
      </w:r>
    </w:p>
    <w:p w14:paraId="5CA5B427" w14:textId="77777777" w:rsidR="00F76F0D" w:rsidRPr="003A70AB" w:rsidRDefault="00F76F0D" w:rsidP="00E3542D">
      <w:pPr>
        <w:jc w:val="both"/>
        <w:rPr>
          <w:sz w:val="22"/>
          <w:szCs w:val="22"/>
          <w:lang w:val="es-ES_tradnl"/>
        </w:rPr>
      </w:pPr>
    </w:p>
    <w:p w14:paraId="2E9AAA9F" w14:textId="26F3A76D"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2.</w:t>
      </w:r>
      <w:r w:rsidRPr="003A70AB">
        <w:rPr>
          <w:sz w:val="22"/>
          <w:szCs w:val="22"/>
          <w:lang w:val="es-ES_tradnl"/>
        </w:rPr>
        <w:tab/>
      </w:r>
      <w:r w:rsidR="00E3542D" w:rsidRPr="003A70AB">
        <w:rPr>
          <w:sz w:val="22"/>
          <w:szCs w:val="22"/>
          <w:lang w:val="es-ES_tradnl"/>
        </w:rPr>
        <w:t>El anterior Relator Especial, Leo Heller, dedicó un informe temático al impacto de la privatización sobre los derechos humanos al agua y el saneamiento (A/75/208) en 2020. Basándose en las recomendaciones realizadas en este informe, el actual Relator Especial se propone examinar el papel de los actores privados que participan en el abastecimiento de los servicios de agua, saneamiento e higiene</w:t>
      </w:r>
      <w:r w:rsidR="00771B6B" w:rsidRPr="003A70AB">
        <w:rPr>
          <w:sz w:val="22"/>
          <w:szCs w:val="22"/>
          <w:lang w:val="es-ES_tradnl"/>
        </w:rPr>
        <w:t>,</w:t>
      </w:r>
      <w:r w:rsidR="00E3542D" w:rsidRPr="003A70AB">
        <w:rPr>
          <w:sz w:val="22"/>
          <w:szCs w:val="22"/>
          <w:lang w:val="es-ES_tradnl"/>
        </w:rPr>
        <w:t xml:space="preserve"> así como </w:t>
      </w:r>
      <w:r w:rsidR="00771B6B" w:rsidRPr="003A70AB">
        <w:rPr>
          <w:sz w:val="22"/>
          <w:szCs w:val="22"/>
          <w:lang w:val="es-ES_tradnl"/>
        </w:rPr>
        <w:t>clarificar los riesgos</w:t>
      </w:r>
      <w:r w:rsidR="00E3542D" w:rsidRPr="003A70AB">
        <w:rPr>
          <w:sz w:val="22"/>
          <w:szCs w:val="22"/>
          <w:lang w:val="es-ES_tradnl"/>
        </w:rPr>
        <w:t xml:space="preserve"> que </w:t>
      </w:r>
      <w:r w:rsidR="00771B6B" w:rsidRPr="003A70AB">
        <w:rPr>
          <w:sz w:val="22"/>
          <w:szCs w:val="22"/>
          <w:lang w:val="es-ES_tradnl"/>
        </w:rPr>
        <w:t>puedan emerger</w:t>
      </w:r>
      <w:r w:rsidR="00E3542D" w:rsidRPr="003A70AB">
        <w:rPr>
          <w:sz w:val="22"/>
          <w:szCs w:val="22"/>
          <w:lang w:val="es-ES_tradnl"/>
        </w:rPr>
        <w:t xml:space="preserve"> para el cumplimiento de los derechos humanos al agua y el saneamiento. En este contexto: </w:t>
      </w:r>
    </w:p>
    <w:p w14:paraId="7E9072F8" w14:textId="6DAAF1A2" w:rsidR="00E3542D" w:rsidRDefault="00E3542D" w:rsidP="00E3542D">
      <w:pPr>
        <w:jc w:val="both"/>
        <w:rPr>
          <w:sz w:val="22"/>
          <w:szCs w:val="22"/>
          <w:lang w:val="es-ES_tradnl"/>
        </w:rPr>
      </w:pPr>
    </w:p>
    <w:p w14:paraId="624848B6" w14:textId="5C0C0907" w:rsidR="00964A27" w:rsidRDefault="00964A27" w:rsidP="00964A27">
      <w:pPr>
        <w:jc w:val="both"/>
        <w:rPr>
          <w:rFonts w:asciiTheme="minorHAnsi" w:hAnsiTheme="minorHAnsi" w:cstheme="minorHAnsi"/>
          <w:sz w:val="22"/>
          <w:szCs w:val="22"/>
          <w:lang w:val="es-ES"/>
        </w:rPr>
      </w:pPr>
      <w:r w:rsidRPr="006D5846">
        <w:rPr>
          <w:rFonts w:asciiTheme="minorHAnsi" w:hAnsiTheme="minorHAnsi" w:cstheme="minorHAnsi"/>
          <w:sz w:val="22"/>
          <w:szCs w:val="22"/>
          <w:lang w:val="es-ES"/>
        </w:rPr>
        <w:t xml:space="preserve">El 21 de julio de 2020 se presentó el informe del Relator Especial sobre los derechos humanos al agua potable y al saneamiento, Sr. </w:t>
      </w:r>
      <w:proofErr w:type="spellStart"/>
      <w:r w:rsidRPr="006D5846">
        <w:rPr>
          <w:rFonts w:asciiTheme="minorHAnsi" w:hAnsiTheme="minorHAnsi" w:cstheme="minorHAnsi"/>
          <w:sz w:val="22"/>
          <w:szCs w:val="22"/>
          <w:lang w:val="es-ES"/>
        </w:rPr>
        <w:t>Léo</w:t>
      </w:r>
      <w:proofErr w:type="spellEnd"/>
      <w:r w:rsidRPr="006D5846">
        <w:rPr>
          <w:rFonts w:asciiTheme="minorHAnsi" w:hAnsiTheme="minorHAnsi" w:cstheme="minorHAnsi"/>
          <w:sz w:val="22"/>
          <w:szCs w:val="22"/>
          <w:lang w:val="es-ES"/>
        </w:rPr>
        <w:t xml:space="preserve"> Heller. Al respecto, nuestra </w:t>
      </w:r>
      <w:r w:rsidR="006D5846" w:rsidRPr="006D5846">
        <w:rPr>
          <w:rFonts w:asciiTheme="minorHAnsi" w:hAnsiTheme="minorHAnsi" w:cstheme="minorHAnsi"/>
          <w:sz w:val="22"/>
          <w:szCs w:val="22"/>
          <w:lang w:val="es-ES"/>
        </w:rPr>
        <w:t>Asociación ob</w:t>
      </w:r>
      <w:r w:rsidRPr="006D5846">
        <w:rPr>
          <w:rFonts w:asciiTheme="minorHAnsi" w:hAnsiTheme="minorHAnsi" w:cstheme="minorHAnsi"/>
          <w:sz w:val="22"/>
          <w:szCs w:val="22"/>
          <w:lang w:val="es-ES"/>
        </w:rPr>
        <w:t>serva lo siguiente:</w:t>
      </w:r>
    </w:p>
    <w:p w14:paraId="54C34070" w14:textId="77777777" w:rsidR="006D5846" w:rsidRPr="006D5846" w:rsidRDefault="006D5846" w:rsidP="00964A27">
      <w:pPr>
        <w:jc w:val="both"/>
        <w:rPr>
          <w:rFonts w:asciiTheme="minorHAnsi" w:hAnsiTheme="minorHAnsi" w:cstheme="minorHAnsi"/>
          <w:sz w:val="22"/>
          <w:szCs w:val="22"/>
          <w:lang w:val="es-ES"/>
        </w:rPr>
      </w:pPr>
    </w:p>
    <w:p w14:paraId="0A1A49E8" w14:textId="77777777" w:rsidR="00964A27" w:rsidRPr="006D5846" w:rsidRDefault="00964A27" w:rsidP="00F75635">
      <w:pPr>
        <w:numPr>
          <w:ilvl w:val="0"/>
          <w:numId w:val="25"/>
        </w:numPr>
        <w:jc w:val="both"/>
        <w:rPr>
          <w:rFonts w:asciiTheme="minorHAnsi" w:hAnsiTheme="minorHAnsi" w:cstheme="minorHAnsi"/>
          <w:sz w:val="22"/>
          <w:szCs w:val="22"/>
          <w:lang w:val="es-ES"/>
        </w:rPr>
      </w:pPr>
      <w:r w:rsidRPr="006D5846">
        <w:rPr>
          <w:rFonts w:asciiTheme="minorHAnsi" w:hAnsiTheme="minorHAnsi" w:cstheme="minorHAnsi"/>
          <w:sz w:val="22"/>
          <w:szCs w:val="22"/>
          <w:lang w:val="es-ES"/>
        </w:rPr>
        <w:t>El equipo del Relator Especial se reunió con representantes de ANDESS, quienes hicieron entrega de extensa documentación e información relativa al funcionamiento del sector sanitario en Chile.  De este diálogo o de esta información, no hay mención en el informe presentado por el Sr. Heller.  Para esta asociación hubiese sido de gran interés contar con alguna conclusión o comentario al respecto.</w:t>
      </w:r>
    </w:p>
    <w:p w14:paraId="2D921051" w14:textId="77777777" w:rsidR="00964A27" w:rsidRPr="006D5846" w:rsidRDefault="00964A27" w:rsidP="00F75635">
      <w:pPr>
        <w:numPr>
          <w:ilvl w:val="0"/>
          <w:numId w:val="25"/>
        </w:numPr>
        <w:jc w:val="both"/>
        <w:rPr>
          <w:rFonts w:asciiTheme="minorHAnsi" w:hAnsiTheme="minorHAnsi" w:cstheme="minorHAnsi"/>
          <w:sz w:val="22"/>
          <w:szCs w:val="22"/>
          <w:lang w:val="es-ES"/>
        </w:rPr>
      </w:pPr>
      <w:r w:rsidRPr="006D5846">
        <w:rPr>
          <w:rFonts w:asciiTheme="minorHAnsi" w:hAnsiTheme="minorHAnsi" w:cstheme="minorHAnsi"/>
          <w:sz w:val="22"/>
          <w:szCs w:val="22"/>
          <w:lang w:val="es-ES"/>
        </w:rPr>
        <w:t>Chile cuenta desde más de 30 años con esquemas regulatorios para industrias de interés general, como lo es la provisión de servicios de agua potable y saneamiento, los que han puesto el foco en los fallos de mercado, en especial en una industria que presenta características de monopolio natural.</w:t>
      </w:r>
    </w:p>
    <w:p w14:paraId="5788AE65" w14:textId="77777777" w:rsidR="00964A27" w:rsidRPr="006D5846" w:rsidRDefault="00964A27" w:rsidP="00F75635">
      <w:pPr>
        <w:numPr>
          <w:ilvl w:val="0"/>
          <w:numId w:val="25"/>
        </w:numPr>
        <w:jc w:val="both"/>
        <w:rPr>
          <w:rFonts w:asciiTheme="minorHAnsi" w:hAnsiTheme="minorHAnsi" w:cstheme="minorHAnsi"/>
          <w:sz w:val="22"/>
          <w:szCs w:val="22"/>
          <w:lang w:val="es-ES"/>
        </w:rPr>
      </w:pPr>
      <w:r w:rsidRPr="006D5846">
        <w:rPr>
          <w:rFonts w:asciiTheme="minorHAnsi" w:hAnsiTheme="minorHAnsi" w:cstheme="minorHAnsi"/>
          <w:sz w:val="22"/>
          <w:szCs w:val="22"/>
          <w:lang w:val="es-ES"/>
        </w:rPr>
        <w:t xml:space="preserve">Con más de 20 años de participación del sector privado en la prestación de servicios sanitarios en el ámbito urbano, bajo las regulaciones y normas establecidas por el Estado de Chile y sus instituciones, no hay evidencia que indique que la participación privada haya coartado el ejercicio del derecho al acceso al agua potable y saneamiento. Al contrario, los indicadores relativos a cobertura, calidad y seguridad dan cuenta de condiciones para el pleno ejercicio del derecho al agua: </w:t>
      </w:r>
      <w:r w:rsidRPr="006D5846">
        <w:rPr>
          <w:rFonts w:asciiTheme="minorHAnsi" w:hAnsiTheme="minorHAnsi" w:cstheme="minorHAnsi"/>
          <w:i/>
          <w:iCs/>
          <w:sz w:val="22"/>
          <w:szCs w:val="22"/>
          <w:lang w:val="es-ES"/>
        </w:rPr>
        <w:t xml:space="preserve">suficiente, salubre, aceptable, accesible y asequible para el uso personal y doméstico, en las ciudades de Chile </w:t>
      </w:r>
    </w:p>
    <w:p w14:paraId="319730A9" w14:textId="77777777" w:rsidR="00964A27" w:rsidRPr="006D5846" w:rsidRDefault="00964A27" w:rsidP="00F75635">
      <w:pPr>
        <w:numPr>
          <w:ilvl w:val="0"/>
          <w:numId w:val="25"/>
        </w:numPr>
        <w:jc w:val="both"/>
        <w:rPr>
          <w:rFonts w:asciiTheme="minorHAnsi" w:hAnsiTheme="minorHAnsi" w:cstheme="minorHAnsi"/>
          <w:sz w:val="22"/>
          <w:szCs w:val="22"/>
          <w:lang w:val="es-ES"/>
        </w:rPr>
      </w:pPr>
      <w:r w:rsidRPr="006D5846">
        <w:rPr>
          <w:rFonts w:asciiTheme="minorHAnsi" w:hAnsiTheme="minorHAnsi" w:cstheme="minorHAnsi"/>
          <w:sz w:val="22"/>
          <w:szCs w:val="22"/>
          <w:lang w:val="es-ES"/>
        </w:rPr>
        <w:t>Si bien hay informes de tercera parte, tales como el Observatorio de Derechos Humanos de la Universidad Diego Portales, en los que se observan que situaciones puntuales en las que no se puede ejercer el derecho, tales como cortes no programados y eventos de emergencias en que se suspende el servicio, estas situaciones no dicen relación con la participación privada en esta industria.</w:t>
      </w:r>
    </w:p>
    <w:p w14:paraId="10328051" w14:textId="77777777" w:rsidR="00964A27" w:rsidRPr="006D5846" w:rsidRDefault="00964A27" w:rsidP="00F75635">
      <w:pPr>
        <w:numPr>
          <w:ilvl w:val="0"/>
          <w:numId w:val="25"/>
        </w:numPr>
        <w:jc w:val="both"/>
        <w:rPr>
          <w:rFonts w:asciiTheme="minorHAnsi" w:hAnsiTheme="minorHAnsi" w:cstheme="minorHAnsi"/>
          <w:sz w:val="22"/>
          <w:szCs w:val="22"/>
          <w:lang w:val="es-ES"/>
        </w:rPr>
      </w:pPr>
      <w:r w:rsidRPr="006D5846">
        <w:rPr>
          <w:rFonts w:asciiTheme="minorHAnsi" w:hAnsiTheme="minorHAnsi" w:cstheme="minorHAnsi"/>
          <w:sz w:val="22"/>
          <w:szCs w:val="22"/>
          <w:lang w:val="es-ES"/>
        </w:rPr>
        <w:t>Más aún, en el “Informe Anual de Derechos Humanos en Chile 2017”, del señalado observatorio, se señala que el Estado no escapa a la obligación de garantizar el derecho humano al agua, aun cuando las empresas prestadoras sean privadas, y releva riesgos asociados a la institucionalidad y capacidades regulatorias. Incluso releva el rol de las empresas públicas en garantizar el derecho humano al agua y saneamiento.</w:t>
      </w:r>
    </w:p>
    <w:p w14:paraId="7C714A63" w14:textId="77777777" w:rsidR="00964A27" w:rsidRPr="006D5846" w:rsidRDefault="00964A27" w:rsidP="00F75635">
      <w:pPr>
        <w:numPr>
          <w:ilvl w:val="0"/>
          <w:numId w:val="25"/>
        </w:numPr>
        <w:jc w:val="both"/>
        <w:rPr>
          <w:rFonts w:asciiTheme="minorHAnsi" w:hAnsiTheme="minorHAnsi" w:cstheme="minorHAnsi"/>
          <w:sz w:val="22"/>
          <w:szCs w:val="22"/>
          <w:lang w:val="es-ES"/>
        </w:rPr>
      </w:pPr>
      <w:r w:rsidRPr="006D5846">
        <w:rPr>
          <w:rFonts w:asciiTheme="minorHAnsi" w:hAnsiTheme="minorHAnsi" w:cstheme="minorHAnsi"/>
          <w:sz w:val="22"/>
          <w:szCs w:val="22"/>
          <w:lang w:val="es-ES"/>
        </w:rPr>
        <w:t xml:space="preserve">Por tanto, la garantía del ejercicio del derecho humano al agua y saneamiento recaerá fundamentalmente en la </w:t>
      </w:r>
      <w:r w:rsidRPr="006D5846">
        <w:rPr>
          <w:rFonts w:asciiTheme="minorHAnsi" w:hAnsiTheme="minorHAnsi" w:cstheme="minorHAnsi"/>
          <w:sz w:val="22"/>
          <w:szCs w:val="22"/>
          <w:u w:val="single"/>
          <w:lang w:val="es-ES"/>
        </w:rPr>
        <w:t>calidad de los marcos regulatorios de cada país</w:t>
      </w:r>
      <w:r w:rsidRPr="006D5846">
        <w:rPr>
          <w:rFonts w:asciiTheme="minorHAnsi" w:hAnsiTheme="minorHAnsi" w:cstheme="minorHAnsi"/>
          <w:sz w:val="22"/>
          <w:szCs w:val="22"/>
          <w:lang w:val="es-ES"/>
        </w:rPr>
        <w:t>, lo que no fue abordado en el informe del Relator, quien se enfoca en establecer un riesgo por la sola titularidad de las empresas.</w:t>
      </w:r>
    </w:p>
    <w:p w14:paraId="213FA330" w14:textId="77777777" w:rsidR="00964A27" w:rsidRPr="006D5846" w:rsidRDefault="00964A27" w:rsidP="00F75635">
      <w:pPr>
        <w:numPr>
          <w:ilvl w:val="0"/>
          <w:numId w:val="25"/>
        </w:numPr>
        <w:jc w:val="both"/>
        <w:rPr>
          <w:rFonts w:asciiTheme="minorHAnsi" w:hAnsiTheme="minorHAnsi" w:cstheme="minorHAnsi"/>
          <w:sz w:val="22"/>
          <w:szCs w:val="22"/>
          <w:lang w:val="es-ES"/>
        </w:rPr>
      </w:pPr>
      <w:r w:rsidRPr="006D5846">
        <w:rPr>
          <w:rFonts w:asciiTheme="minorHAnsi" w:hAnsiTheme="minorHAnsi" w:cstheme="minorHAnsi"/>
          <w:sz w:val="22"/>
          <w:szCs w:val="22"/>
          <w:lang w:val="es-ES"/>
        </w:rPr>
        <w:t xml:space="preserve">El informe no responde a la realidad chilena, fundamenta sus conclusiones en contextos muy diferentes, donde la regulación es escasa, la concesión y supervisión de los servicios </w:t>
      </w:r>
      <w:r w:rsidRPr="006D5846">
        <w:rPr>
          <w:rFonts w:asciiTheme="minorHAnsi" w:hAnsiTheme="minorHAnsi" w:cstheme="minorHAnsi"/>
          <w:sz w:val="22"/>
          <w:szCs w:val="22"/>
          <w:lang w:val="es-ES"/>
        </w:rPr>
        <w:lastRenderedPageBreak/>
        <w:t>están a cargo de los municipios y existentes entornos institucionales mucho más débiles. De hecho, el informe ni siquiera menciona el sistema chileno de ninguna forma.</w:t>
      </w:r>
    </w:p>
    <w:p w14:paraId="21643F95" w14:textId="764F1529" w:rsidR="00964A27" w:rsidRDefault="00964A27" w:rsidP="00F75635">
      <w:pPr>
        <w:numPr>
          <w:ilvl w:val="0"/>
          <w:numId w:val="25"/>
        </w:numPr>
        <w:jc w:val="both"/>
        <w:rPr>
          <w:rFonts w:asciiTheme="minorHAnsi" w:hAnsiTheme="minorHAnsi" w:cstheme="minorHAnsi"/>
          <w:sz w:val="22"/>
          <w:szCs w:val="22"/>
          <w:lang w:val="es-ES"/>
        </w:rPr>
      </w:pPr>
      <w:r w:rsidRPr="006D5846">
        <w:rPr>
          <w:rFonts w:asciiTheme="minorHAnsi" w:hAnsiTheme="minorHAnsi" w:cstheme="minorHAnsi"/>
          <w:sz w:val="22"/>
          <w:szCs w:val="22"/>
          <w:lang w:val="es-ES"/>
        </w:rPr>
        <w:t>Los altos estándares de servicio que se observan en sectores urbanos concesionados</w:t>
      </w:r>
      <w:r w:rsidR="002A33CB">
        <w:rPr>
          <w:rFonts w:asciiTheme="minorHAnsi" w:hAnsiTheme="minorHAnsi" w:cstheme="minorHAnsi"/>
          <w:sz w:val="22"/>
          <w:szCs w:val="22"/>
          <w:lang w:val="es-ES"/>
        </w:rPr>
        <w:t xml:space="preserve"> de Chile,</w:t>
      </w:r>
      <w:r w:rsidRPr="006D5846">
        <w:rPr>
          <w:rFonts w:asciiTheme="minorHAnsi" w:hAnsiTheme="minorHAnsi" w:cstheme="minorHAnsi"/>
          <w:sz w:val="22"/>
          <w:szCs w:val="22"/>
          <w:lang w:val="es-ES"/>
        </w:rPr>
        <w:t xml:space="preserve"> dejan de manifiesto que el país ha desarrollado una regulación robusta, que ha permitido atender la demanda creciente por este tipo de servicios.  Esto, por cierto, no obsta a una constante revisión y actualización de la regulación nacional, para que cumpla los mayores estándares posibles de realización del derecho humano al agua.</w:t>
      </w:r>
    </w:p>
    <w:p w14:paraId="0A1487C9" w14:textId="77777777" w:rsidR="002D22B6" w:rsidRPr="006D5846" w:rsidRDefault="002D22B6" w:rsidP="002A69F9">
      <w:pPr>
        <w:jc w:val="both"/>
        <w:rPr>
          <w:rFonts w:asciiTheme="minorHAnsi" w:hAnsiTheme="minorHAnsi" w:cstheme="minorHAnsi"/>
          <w:sz w:val="22"/>
          <w:szCs w:val="22"/>
          <w:lang w:val="es-ES"/>
        </w:rPr>
      </w:pPr>
    </w:p>
    <w:p w14:paraId="069792CD" w14:textId="0ADDD63E"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2.1.</w:t>
      </w:r>
      <w:r w:rsidR="00F76F0D" w:rsidRPr="003A70AB">
        <w:rPr>
          <w:sz w:val="22"/>
          <w:szCs w:val="22"/>
          <w:lang w:val="es-ES_tradnl"/>
        </w:rPr>
        <w:tab/>
      </w:r>
      <w:r w:rsidR="00EA03DA" w:rsidRPr="003A70AB">
        <w:rPr>
          <w:sz w:val="22"/>
          <w:szCs w:val="22"/>
          <w:lang w:val="es-ES_tradnl"/>
        </w:rPr>
        <w:t>¿Se ha encontrado con políticas y alianzas basadas en Asociaciones Público-</w:t>
      </w:r>
      <w:proofErr w:type="gramStart"/>
      <w:r w:rsidR="00EA03DA" w:rsidRPr="003A70AB">
        <w:rPr>
          <w:sz w:val="22"/>
          <w:szCs w:val="22"/>
          <w:lang w:val="es-ES_tradnl"/>
        </w:rPr>
        <w:t>Público (</w:t>
      </w:r>
      <w:proofErr w:type="spellStart"/>
      <w:r w:rsidR="00EA03DA" w:rsidRPr="003A70AB">
        <w:rPr>
          <w:sz w:val="22"/>
          <w:szCs w:val="22"/>
          <w:lang w:val="es-ES_tradnl"/>
        </w:rPr>
        <w:t>PUPs</w:t>
      </w:r>
      <w:proofErr w:type="spellEnd"/>
      <w:r w:rsidR="00EA03DA" w:rsidRPr="003A70AB">
        <w:rPr>
          <w:sz w:val="22"/>
          <w:szCs w:val="22"/>
          <w:lang w:val="es-ES_tradnl"/>
        </w:rPr>
        <w:t>), entre instituciones públicas, que hayan tratado de reforzar estos servicios?</w:t>
      </w:r>
      <w:proofErr w:type="gramEnd"/>
      <w:r w:rsidR="00EA03DA" w:rsidRPr="003A70AB">
        <w:rPr>
          <w:sz w:val="22"/>
          <w:szCs w:val="22"/>
          <w:lang w:val="es-ES_tradnl"/>
        </w:rPr>
        <w:t xml:space="preserve">  Si así es, por favor, dé ejemplos concretos de </w:t>
      </w:r>
      <w:proofErr w:type="spellStart"/>
      <w:r w:rsidR="00EA03DA" w:rsidRPr="003A70AB">
        <w:rPr>
          <w:sz w:val="22"/>
          <w:szCs w:val="22"/>
          <w:lang w:val="es-ES_tradnl"/>
        </w:rPr>
        <w:t>PUPs</w:t>
      </w:r>
      <w:proofErr w:type="spellEnd"/>
      <w:r w:rsidR="00EA03DA" w:rsidRPr="003A70AB">
        <w:rPr>
          <w:sz w:val="22"/>
          <w:szCs w:val="22"/>
          <w:lang w:val="es-ES_tradnl"/>
        </w:rPr>
        <w:t xml:space="preserve"> u otras formas de gestión y financiación públicas exitosas y explique lo que funcionó y lo que no. </w:t>
      </w:r>
    </w:p>
    <w:p w14:paraId="603CB381" w14:textId="77777777" w:rsidR="006D5846" w:rsidRDefault="006D5846" w:rsidP="00964A27">
      <w:pPr>
        <w:jc w:val="both"/>
        <w:rPr>
          <w:b/>
          <w:sz w:val="22"/>
          <w:szCs w:val="22"/>
          <w:lang w:val="es-ES"/>
        </w:rPr>
      </w:pPr>
    </w:p>
    <w:p w14:paraId="45FD50CC" w14:textId="78E40FBD" w:rsidR="00964A27" w:rsidRPr="00964A27" w:rsidRDefault="00964A27" w:rsidP="00964A27">
      <w:pPr>
        <w:jc w:val="both"/>
        <w:rPr>
          <w:sz w:val="22"/>
          <w:szCs w:val="22"/>
          <w:lang w:val="es-ES_tradnl"/>
        </w:rPr>
      </w:pPr>
      <w:r w:rsidRPr="00964A27">
        <w:rPr>
          <w:sz w:val="22"/>
          <w:szCs w:val="22"/>
          <w:lang w:val="es-ES_tradnl"/>
        </w:rPr>
        <w:t>No es el caso de Chile</w:t>
      </w:r>
    </w:p>
    <w:p w14:paraId="7FE77BF0" w14:textId="006E0FE3" w:rsidR="00E3542D" w:rsidRDefault="00E3542D" w:rsidP="00E3542D">
      <w:pPr>
        <w:jc w:val="both"/>
        <w:rPr>
          <w:sz w:val="22"/>
          <w:szCs w:val="22"/>
          <w:lang w:val="es-ES_tradnl"/>
        </w:rPr>
      </w:pPr>
    </w:p>
    <w:p w14:paraId="19642E04" w14:textId="77777777" w:rsidR="00964A27" w:rsidRPr="003A70AB" w:rsidRDefault="00964A27" w:rsidP="00E3542D">
      <w:pPr>
        <w:jc w:val="both"/>
        <w:rPr>
          <w:sz w:val="22"/>
          <w:szCs w:val="22"/>
          <w:lang w:val="es-ES_tradnl"/>
        </w:rPr>
      </w:pPr>
    </w:p>
    <w:p w14:paraId="6E8AB29A" w14:textId="67DAF11D"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2.2.</w:t>
      </w:r>
      <w:r w:rsidR="00F76F0D" w:rsidRPr="003A70AB">
        <w:rPr>
          <w:sz w:val="22"/>
          <w:szCs w:val="22"/>
          <w:lang w:val="es-ES_tradnl"/>
        </w:rPr>
        <w:tab/>
      </w:r>
      <w:r w:rsidRPr="003A70AB">
        <w:rPr>
          <w:sz w:val="22"/>
          <w:szCs w:val="22"/>
          <w:lang w:val="es-ES_tradnl"/>
        </w:rPr>
        <w:t>Las crisis</w:t>
      </w:r>
      <w:r w:rsidR="00476C56" w:rsidRPr="003A70AB">
        <w:rPr>
          <w:sz w:val="22"/>
          <w:szCs w:val="22"/>
          <w:lang w:val="es-ES_tradnl"/>
        </w:rPr>
        <w:t xml:space="preserve"> </w:t>
      </w:r>
      <w:r w:rsidRPr="003A70AB">
        <w:rPr>
          <w:sz w:val="22"/>
          <w:szCs w:val="22"/>
          <w:lang w:val="es-ES_tradnl"/>
        </w:rPr>
        <w:t xml:space="preserve">pueden </w:t>
      </w:r>
      <w:r w:rsidR="00EA03DA" w:rsidRPr="4ED3F1F5">
        <w:rPr>
          <w:sz w:val="22"/>
          <w:szCs w:val="22"/>
          <w:lang w:val="es-ES"/>
        </w:rPr>
        <w:t>favorecer</w:t>
      </w:r>
      <w:r w:rsidR="4ED3F1F5" w:rsidRPr="4ED3F1F5">
        <w:rPr>
          <w:sz w:val="22"/>
          <w:szCs w:val="22"/>
          <w:lang w:val="es-ES"/>
        </w:rPr>
        <w:t xml:space="preserve"> </w:t>
      </w:r>
      <w:r w:rsidRPr="4ED3F1F5">
        <w:rPr>
          <w:sz w:val="22"/>
          <w:szCs w:val="22"/>
          <w:lang w:val="es-ES"/>
        </w:rPr>
        <w:t>inversiones privadas para llenar los vacíos de financiación en infraestructuras y servicios públicos</w:t>
      </w:r>
      <w:r w:rsidR="00476C56" w:rsidRPr="4715C38A">
        <w:rPr>
          <w:sz w:val="22"/>
          <w:szCs w:val="22"/>
          <w:lang w:val="es-ES"/>
        </w:rPr>
        <w:t>, si se aplican estrategias de “austeridad”, como ocurrió en la anterior crisis (2007 – 2008)</w:t>
      </w:r>
      <w:r w:rsidR="4715C38A" w:rsidRPr="4715C38A">
        <w:rPr>
          <w:sz w:val="22"/>
          <w:szCs w:val="22"/>
          <w:lang w:val="es-ES"/>
        </w:rPr>
        <w:t>.</w:t>
      </w:r>
      <w:r w:rsidRPr="003A70AB">
        <w:rPr>
          <w:sz w:val="22"/>
          <w:szCs w:val="22"/>
          <w:lang w:val="es-ES_tradnl"/>
        </w:rPr>
        <w:t xml:space="preserve"> Teniendo en cuenta la crisis económica desencadenada por la pandemia de la COVID-19, así como la necesidad de inversión en infraestructuras para prevenir los efectos del cambio climático:  </w:t>
      </w:r>
    </w:p>
    <w:p w14:paraId="5560D3AE" w14:textId="77777777" w:rsidR="00964A27" w:rsidRPr="003A70AB" w:rsidRDefault="00964A27" w:rsidP="00F76F0D">
      <w:pPr>
        <w:pStyle w:val="Prrafodelista"/>
        <w:spacing w:line="259" w:lineRule="auto"/>
        <w:ind w:left="0" w:firstLine="720"/>
        <w:jc w:val="both"/>
        <w:rPr>
          <w:sz w:val="22"/>
          <w:szCs w:val="22"/>
          <w:lang w:val="es-ES_tradnl"/>
        </w:rPr>
      </w:pPr>
    </w:p>
    <w:p w14:paraId="59F2A712" w14:textId="77777777" w:rsidR="00E3542D" w:rsidRPr="003A70AB" w:rsidRDefault="00E3542D" w:rsidP="00E3542D">
      <w:pPr>
        <w:jc w:val="both"/>
        <w:rPr>
          <w:sz w:val="22"/>
          <w:szCs w:val="22"/>
          <w:lang w:val="es-ES_tradnl"/>
        </w:rPr>
      </w:pPr>
    </w:p>
    <w:p w14:paraId="4D003162" w14:textId="5917409E" w:rsidR="00E3542D" w:rsidRPr="003A70AB" w:rsidRDefault="00F76F0D" w:rsidP="00F76F0D">
      <w:pPr>
        <w:pStyle w:val="Prrafodelista"/>
        <w:spacing w:line="259" w:lineRule="auto"/>
        <w:ind w:left="0" w:firstLine="1440"/>
        <w:jc w:val="both"/>
        <w:rPr>
          <w:sz w:val="22"/>
          <w:szCs w:val="22"/>
          <w:lang w:val="es-ES_tradnl"/>
        </w:rPr>
      </w:pPr>
      <w:r w:rsidRPr="003A70AB">
        <w:rPr>
          <w:sz w:val="22"/>
          <w:szCs w:val="22"/>
          <w:lang w:val="es-ES_tradnl"/>
        </w:rPr>
        <w:t>2.2.1.</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Se han aplicado</w:t>
      </w:r>
      <w:r w:rsidR="00E238FB" w:rsidRPr="003A70AB">
        <w:rPr>
          <w:sz w:val="22"/>
          <w:szCs w:val="22"/>
          <w:lang w:val="es-ES_tradnl"/>
        </w:rPr>
        <w:t>, o se prevén,</w:t>
      </w:r>
      <w:r w:rsidR="00E3542D" w:rsidRPr="003A70AB">
        <w:rPr>
          <w:sz w:val="22"/>
          <w:szCs w:val="22"/>
          <w:lang w:val="es-ES_tradnl"/>
        </w:rPr>
        <w:t xml:space="preserve"> </w:t>
      </w:r>
      <w:r w:rsidR="00476C56" w:rsidRPr="003A70AB">
        <w:rPr>
          <w:sz w:val="22"/>
          <w:szCs w:val="22"/>
          <w:lang w:val="es-ES_tradnl"/>
        </w:rPr>
        <w:t>fondos</w:t>
      </w:r>
      <w:r w:rsidR="00E3542D" w:rsidRPr="003A70AB">
        <w:rPr>
          <w:sz w:val="22"/>
          <w:szCs w:val="22"/>
          <w:lang w:val="es-ES_tradnl"/>
        </w:rPr>
        <w:t xml:space="preserve"> verdes o subvenciones para el cambio climático</w:t>
      </w:r>
      <w:r w:rsidR="00476C56" w:rsidRPr="003A70AB">
        <w:rPr>
          <w:sz w:val="22"/>
          <w:szCs w:val="22"/>
          <w:lang w:val="es-ES_tradnl"/>
        </w:rPr>
        <w:t xml:space="preserve"> y para </w:t>
      </w:r>
      <w:r w:rsidR="00E3542D" w:rsidRPr="003A70AB">
        <w:rPr>
          <w:sz w:val="22"/>
          <w:szCs w:val="22"/>
          <w:lang w:val="es-ES_tradnl"/>
        </w:rPr>
        <w:t xml:space="preserve">la adaptación al medio ambiente </w:t>
      </w:r>
      <w:r w:rsidR="00476C56" w:rsidRPr="003A70AB">
        <w:rPr>
          <w:sz w:val="22"/>
          <w:szCs w:val="22"/>
          <w:lang w:val="es-ES_tradnl"/>
        </w:rPr>
        <w:t xml:space="preserve">al </w:t>
      </w:r>
      <w:r w:rsidR="00E3542D" w:rsidRPr="003A70AB">
        <w:rPr>
          <w:sz w:val="22"/>
          <w:szCs w:val="22"/>
          <w:lang w:val="es-ES_tradnl"/>
        </w:rPr>
        <w:t>sector del agua, el saneamiento y la higiene (WASH)?</w:t>
      </w:r>
      <w:r w:rsidR="00E238FB" w:rsidRPr="003A70AB">
        <w:rPr>
          <w:sz w:val="22"/>
          <w:szCs w:val="22"/>
          <w:lang w:val="es-ES_tradnl"/>
        </w:rPr>
        <w:t xml:space="preserve"> De ser así</w:t>
      </w:r>
      <w:r w:rsidR="00E3542D" w:rsidRPr="003A70AB">
        <w:rPr>
          <w:sz w:val="22"/>
          <w:szCs w:val="22"/>
          <w:lang w:val="es-ES_tradnl"/>
        </w:rPr>
        <w:t xml:space="preserve"> </w:t>
      </w:r>
      <w:r w:rsidR="00E238FB" w:rsidRPr="003A70AB">
        <w:rPr>
          <w:sz w:val="22"/>
          <w:szCs w:val="22"/>
          <w:lang w:val="es-ES_tradnl"/>
        </w:rPr>
        <w:t xml:space="preserve">¿Ha animado esto a los actores privados a entrar en el sector WASH? </w:t>
      </w:r>
      <w:r w:rsidR="00E3542D" w:rsidRPr="003A70AB">
        <w:rPr>
          <w:sz w:val="22"/>
          <w:szCs w:val="22"/>
          <w:lang w:val="es-ES_tradnl"/>
        </w:rPr>
        <w:t xml:space="preserve">Si es así, ¿de qué manera? </w:t>
      </w:r>
    </w:p>
    <w:p w14:paraId="2B2578ED" w14:textId="77777777" w:rsidR="006D5846" w:rsidRDefault="006D5846" w:rsidP="00964A27">
      <w:pPr>
        <w:jc w:val="both"/>
        <w:rPr>
          <w:bCs/>
          <w:sz w:val="22"/>
          <w:szCs w:val="22"/>
          <w:lang w:val="es-ES"/>
        </w:rPr>
      </w:pPr>
    </w:p>
    <w:p w14:paraId="3A42EFE2" w14:textId="225503C6" w:rsidR="006D5846" w:rsidRDefault="00964A27" w:rsidP="00F75635">
      <w:pPr>
        <w:pStyle w:val="Prrafodelista"/>
        <w:numPr>
          <w:ilvl w:val="0"/>
          <w:numId w:val="26"/>
        </w:numPr>
        <w:ind w:left="360"/>
        <w:jc w:val="both"/>
        <w:rPr>
          <w:rFonts w:asciiTheme="minorHAnsi" w:hAnsiTheme="minorHAnsi" w:cstheme="minorHAnsi"/>
          <w:bCs/>
          <w:sz w:val="22"/>
          <w:szCs w:val="22"/>
          <w:lang w:val="es-ES"/>
        </w:rPr>
      </w:pPr>
      <w:r w:rsidRPr="006D5846">
        <w:rPr>
          <w:rFonts w:asciiTheme="minorHAnsi" w:hAnsiTheme="minorHAnsi" w:cstheme="minorHAnsi"/>
          <w:bCs/>
          <w:sz w:val="22"/>
          <w:szCs w:val="22"/>
          <w:lang w:val="es-ES"/>
        </w:rPr>
        <w:t xml:space="preserve">Es importante recordar que el sector sanitario chileno cuenta con una tarifa de auto financiamiento que cubre los costos, inversión y </w:t>
      </w:r>
      <w:r w:rsidR="006D5846" w:rsidRPr="006D5846">
        <w:rPr>
          <w:rFonts w:asciiTheme="minorHAnsi" w:hAnsiTheme="minorHAnsi" w:cstheme="minorHAnsi"/>
          <w:bCs/>
          <w:sz w:val="22"/>
          <w:szCs w:val="22"/>
          <w:lang w:val="es-ES"/>
        </w:rPr>
        <w:t>contempla una remuneración al capital</w:t>
      </w:r>
      <w:r w:rsidRPr="006D5846">
        <w:rPr>
          <w:rFonts w:asciiTheme="minorHAnsi" w:hAnsiTheme="minorHAnsi" w:cstheme="minorHAnsi"/>
          <w:bCs/>
          <w:sz w:val="22"/>
          <w:szCs w:val="22"/>
          <w:lang w:val="es-ES"/>
        </w:rPr>
        <w:t xml:space="preserve">. Salvo los cerca de 100 millones de dólares que cuesta para el Estado de Chile su política de subsidios focalizados al agua potable anualmente, las empresas sanitarias cubren sus obligaciones a través del pago de sus clientes y emisión de deuda. Es así como en el periodo 2000 a 2020 han invertido cerca de </w:t>
      </w:r>
      <w:r w:rsidR="006D5846">
        <w:rPr>
          <w:rFonts w:asciiTheme="minorHAnsi" w:hAnsiTheme="minorHAnsi" w:cstheme="minorHAnsi"/>
          <w:bCs/>
          <w:sz w:val="22"/>
          <w:szCs w:val="22"/>
          <w:lang w:val="es-ES"/>
        </w:rPr>
        <w:t>US$</w:t>
      </w:r>
      <w:r w:rsidRPr="006D5846">
        <w:rPr>
          <w:rFonts w:asciiTheme="minorHAnsi" w:hAnsiTheme="minorHAnsi" w:cstheme="minorHAnsi"/>
          <w:bCs/>
          <w:sz w:val="22"/>
          <w:szCs w:val="22"/>
          <w:lang w:val="es-ES"/>
        </w:rPr>
        <w:t xml:space="preserve">8.000 millones. </w:t>
      </w:r>
    </w:p>
    <w:p w14:paraId="17D12242" w14:textId="77777777" w:rsidR="006D5846" w:rsidRPr="006D5846" w:rsidRDefault="006D5846" w:rsidP="006D5846">
      <w:pPr>
        <w:jc w:val="both"/>
        <w:rPr>
          <w:rFonts w:asciiTheme="minorHAnsi" w:hAnsiTheme="minorHAnsi" w:cstheme="minorHAnsi"/>
          <w:bCs/>
          <w:sz w:val="22"/>
          <w:szCs w:val="22"/>
          <w:lang w:val="es-ES"/>
        </w:rPr>
      </w:pPr>
    </w:p>
    <w:p w14:paraId="747ABC24" w14:textId="089E66B7" w:rsidR="00964A27" w:rsidRPr="006D5846" w:rsidRDefault="00964A27" w:rsidP="00F75635">
      <w:pPr>
        <w:pStyle w:val="Prrafodelista"/>
        <w:numPr>
          <w:ilvl w:val="0"/>
          <w:numId w:val="26"/>
        </w:numPr>
        <w:ind w:left="360"/>
        <w:jc w:val="both"/>
        <w:rPr>
          <w:rFonts w:asciiTheme="minorHAnsi" w:hAnsiTheme="minorHAnsi" w:cstheme="minorHAnsi"/>
          <w:bCs/>
          <w:sz w:val="22"/>
          <w:szCs w:val="22"/>
          <w:lang w:val="es-ES"/>
        </w:rPr>
      </w:pPr>
      <w:r w:rsidRPr="006D5846">
        <w:rPr>
          <w:rFonts w:asciiTheme="minorHAnsi" w:hAnsiTheme="minorHAnsi" w:cstheme="minorHAnsi"/>
          <w:bCs/>
          <w:sz w:val="22"/>
          <w:szCs w:val="22"/>
          <w:lang w:val="es-ES"/>
        </w:rPr>
        <w:t>E</w:t>
      </w:r>
      <w:r w:rsidR="006D5846">
        <w:rPr>
          <w:rFonts w:asciiTheme="minorHAnsi" w:hAnsiTheme="minorHAnsi" w:cstheme="minorHAnsi"/>
          <w:bCs/>
          <w:sz w:val="22"/>
          <w:szCs w:val="22"/>
          <w:lang w:val="es-ES"/>
        </w:rPr>
        <w:t xml:space="preserve">nte estos instrumentos de deuda, cabe destacar que el </w:t>
      </w:r>
      <w:r w:rsidRPr="006D5846">
        <w:rPr>
          <w:rFonts w:asciiTheme="minorHAnsi" w:hAnsiTheme="minorHAnsi" w:cstheme="minorHAnsi"/>
          <w:bCs/>
          <w:sz w:val="22"/>
          <w:szCs w:val="22"/>
          <w:lang w:val="es-ES"/>
        </w:rPr>
        <w:t>año 2019, la empresa Esval emitió para su financiamiento el primer bono verde y social de largo plazo por US 61 millones</w:t>
      </w:r>
      <w:r w:rsidR="006D5846">
        <w:rPr>
          <w:rStyle w:val="Refdenotaalpie"/>
          <w:rFonts w:asciiTheme="minorHAnsi" w:hAnsiTheme="minorHAnsi"/>
          <w:bCs/>
          <w:sz w:val="22"/>
          <w:szCs w:val="22"/>
          <w:lang w:val="es-ES"/>
        </w:rPr>
        <w:footnoteReference w:id="16"/>
      </w:r>
      <w:r w:rsidRPr="006D5846">
        <w:rPr>
          <w:rFonts w:asciiTheme="minorHAnsi" w:hAnsiTheme="minorHAnsi" w:cstheme="minorHAnsi"/>
          <w:bCs/>
          <w:sz w:val="22"/>
          <w:szCs w:val="22"/>
          <w:lang w:val="es-ES"/>
        </w:rPr>
        <w:t xml:space="preserve"> y el mismo año, la empresa Aguas Andinas otro por </w:t>
      </w:r>
      <w:r w:rsidR="006D5846" w:rsidRPr="006D5846">
        <w:rPr>
          <w:rFonts w:asciiTheme="minorHAnsi" w:hAnsiTheme="minorHAnsi" w:cstheme="minorHAnsi"/>
          <w:bCs/>
          <w:sz w:val="22"/>
          <w:szCs w:val="22"/>
          <w:lang w:val="es-ES"/>
        </w:rPr>
        <w:t>más</w:t>
      </w:r>
      <w:r w:rsidRPr="006D5846">
        <w:rPr>
          <w:rFonts w:asciiTheme="minorHAnsi" w:hAnsiTheme="minorHAnsi" w:cstheme="minorHAnsi"/>
          <w:bCs/>
          <w:sz w:val="22"/>
          <w:szCs w:val="22"/>
          <w:lang w:val="es-ES"/>
        </w:rPr>
        <w:t xml:space="preserve"> de US 81 millones, situación que se repitió al año siguiente</w:t>
      </w:r>
      <w:r w:rsidR="006D5846">
        <w:rPr>
          <w:rStyle w:val="Refdenotaalpie"/>
          <w:rFonts w:asciiTheme="minorHAnsi" w:hAnsiTheme="minorHAnsi"/>
          <w:bCs/>
          <w:sz w:val="22"/>
          <w:szCs w:val="22"/>
          <w:lang w:val="es-ES"/>
        </w:rPr>
        <w:footnoteReference w:id="17"/>
      </w:r>
      <w:r w:rsidRPr="006D5846">
        <w:rPr>
          <w:rFonts w:asciiTheme="minorHAnsi" w:hAnsiTheme="minorHAnsi" w:cstheme="minorHAnsi"/>
          <w:bCs/>
          <w:sz w:val="22"/>
          <w:szCs w:val="22"/>
          <w:lang w:val="es-ES"/>
        </w:rPr>
        <w:t>.</w:t>
      </w:r>
    </w:p>
    <w:p w14:paraId="2390B57A" w14:textId="748EDEB7" w:rsidR="00964A27" w:rsidRPr="006D5846" w:rsidRDefault="006D5846" w:rsidP="006D5846">
      <w:pPr>
        <w:jc w:val="both"/>
        <w:rPr>
          <w:rFonts w:asciiTheme="minorHAnsi" w:hAnsiTheme="minorHAnsi" w:cstheme="minorHAnsi"/>
          <w:bCs/>
          <w:sz w:val="22"/>
          <w:szCs w:val="22"/>
          <w:lang w:val="es-ES"/>
        </w:rPr>
      </w:pPr>
      <w:r>
        <w:rPr>
          <w:rFonts w:asciiTheme="minorHAnsi" w:hAnsiTheme="minorHAnsi" w:cstheme="minorHAnsi"/>
          <w:bCs/>
          <w:sz w:val="22"/>
          <w:szCs w:val="22"/>
          <w:lang w:val="es-ES"/>
        </w:rPr>
        <w:t xml:space="preserve"> </w:t>
      </w:r>
    </w:p>
    <w:p w14:paraId="018EE1AA" w14:textId="7D50C15D" w:rsidR="00964A27" w:rsidRDefault="00964A27" w:rsidP="00F75635">
      <w:pPr>
        <w:pStyle w:val="Prrafodelista"/>
        <w:numPr>
          <w:ilvl w:val="0"/>
          <w:numId w:val="26"/>
        </w:numPr>
        <w:ind w:left="426"/>
        <w:jc w:val="both"/>
        <w:rPr>
          <w:rFonts w:asciiTheme="minorHAnsi" w:hAnsiTheme="minorHAnsi" w:cstheme="minorHAnsi"/>
          <w:bCs/>
          <w:sz w:val="22"/>
          <w:szCs w:val="22"/>
          <w:lang w:val="es-ES"/>
        </w:rPr>
      </w:pPr>
      <w:r w:rsidRPr="002D22B6">
        <w:rPr>
          <w:rFonts w:asciiTheme="minorHAnsi" w:hAnsiTheme="minorHAnsi" w:cstheme="minorHAnsi"/>
          <w:bCs/>
          <w:sz w:val="22"/>
          <w:szCs w:val="22"/>
          <w:lang w:val="es-ES"/>
        </w:rPr>
        <w:t>Desde el punto de vista de los planes de</w:t>
      </w:r>
      <w:r w:rsidR="006D5846" w:rsidRPr="002D22B6">
        <w:rPr>
          <w:rFonts w:asciiTheme="minorHAnsi" w:hAnsiTheme="minorHAnsi" w:cstheme="minorHAnsi"/>
          <w:bCs/>
          <w:sz w:val="22"/>
          <w:szCs w:val="22"/>
          <w:lang w:val="es-ES"/>
        </w:rPr>
        <w:t xml:space="preserve"> inversión (Planes de </w:t>
      </w:r>
      <w:r w:rsidRPr="002D22B6">
        <w:rPr>
          <w:rFonts w:asciiTheme="minorHAnsi" w:hAnsiTheme="minorHAnsi" w:cstheme="minorHAnsi"/>
          <w:bCs/>
          <w:sz w:val="22"/>
          <w:szCs w:val="22"/>
          <w:lang w:val="es-ES"/>
        </w:rPr>
        <w:t xml:space="preserve"> desarrollo</w:t>
      </w:r>
      <w:r w:rsidR="006D5846" w:rsidRPr="002D22B6">
        <w:rPr>
          <w:rFonts w:asciiTheme="minorHAnsi" w:hAnsiTheme="minorHAnsi" w:cstheme="minorHAnsi"/>
          <w:bCs/>
          <w:sz w:val="22"/>
          <w:szCs w:val="22"/>
          <w:lang w:val="es-ES"/>
        </w:rPr>
        <w:t>)</w:t>
      </w:r>
      <w:r w:rsidRPr="002D22B6">
        <w:rPr>
          <w:rFonts w:asciiTheme="minorHAnsi" w:hAnsiTheme="minorHAnsi" w:cstheme="minorHAnsi"/>
          <w:bCs/>
          <w:sz w:val="22"/>
          <w:szCs w:val="22"/>
          <w:lang w:val="es-ES"/>
        </w:rPr>
        <w:t xml:space="preserve">, considerando las restricciones de movilidad propias de las cuarentenas, la </w:t>
      </w:r>
      <w:r w:rsidR="006D5846" w:rsidRPr="002D22B6">
        <w:rPr>
          <w:rFonts w:asciiTheme="minorHAnsi" w:hAnsiTheme="minorHAnsi" w:cstheme="minorHAnsi"/>
          <w:bCs/>
          <w:sz w:val="22"/>
          <w:szCs w:val="22"/>
          <w:lang w:val="es-ES"/>
        </w:rPr>
        <w:t>disminución</w:t>
      </w:r>
      <w:r w:rsidRPr="002D22B6">
        <w:rPr>
          <w:rFonts w:asciiTheme="minorHAnsi" w:hAnsiTheme="minorHAnsi" w:cstheme="minorHAnsi"/>
          <w:bCs/>
          <w:sz w:val="22"/>
          <w:szCs w:val="22"/>
          <w:lang w:val="es-ES"/>
        </w:rPr>
        <w:t xml:space="preserve"> en la recaudación de las compañías cercanas al 10% durante el 2020 y un aumento de la deuda por sobre los 170 mil millones</w:t>
      </w:r>
      <w:r w:rsidR="006D5846" w:rsidRPr="002D22B6">
        <w:rPr>
          <w:rFonts w:asciiTheme="minorHAnsi" w:hAnsiTheme="minorHAnsi" w:cstheme="minorHAnsi"/>
          <w:bCs/>
          <w:sz w:val="22"/>
          <w:szCs w:val="22"/>
          <w:lang w:val="es-ES"/>
        </w:rPr>
        <w:t xml:space="preserve"> (US$235 millones)</w:t>
      </w:r>
      <w:r w:rsidRPr="002D22B6">
        <w:rPr>
          <w:rFonts w:asciiTheme="minorHAnsi" w:hAnsiTheme="minorHAnsi" w:cstheme="minorHAnsi"/>
          <w:bCs/>
          <w:sz w:val="22"/>
          <w:szCs w:val="22"/>
          <w:lang w:val="es-ES"/>
        </w:rPr>
        <w:t xml:space="preserve">, los planes de inversiones han mantenido el ritmo de la última década, llegando el 2020 a los </w:t>
      </w:r>
      <w:r w:rsidR="006D5846" w:rsidRPr="002D22B6">
        <w:rPr>
          <w:rFonts w:asciiTheme="minorHAnsi" w:hAnsiTheme="minorHAnsi" w:cstheme="minorHAnsi"/>
          <w:bCs/>
          <w:sz w:val="22"/>
          <w:szCs w:val="22"/>
          <w:lang w:val="es-ES"/>
        </w:rPr>
        <w:t>US$</w:t>
      </w:r>
      <w:r w:rsidRPr="002D22B6">
        <w:rPr>
          <w:rFonts w:asciiTheme="minorHAnsi" w:hAnsiTheme="minorHAnsi" w:cstheme="minorHAnsi"/>
          <w:bCs/>
          <w:sz w:val="22"/>
          <w:szCs w:val="22"/>
          <w:lang w:val="es-ES"/>
        </w:rPr>
        <w:t xml:space="preserve">505 millones, cuyo foco ha sido </w:t>
      </w:r>
      <w:r w:rsidR="006D5846" w:rsidRPr="002D22B6">
        <w:rPr>
          <w:rFonts w:asciiTheme="minorHAnsi" w:hAnsiTheme="minorHAnsi" w:cstheme="minorHAnsi"/>
          <w:bCs/>
          <w:sz w:val="22"/>
          <w:szCs w:val="22"/>
          <w:lang w:val="es-ES"/>
        </w:rPr>
        <w:t xml:space="preserve">la </w:t>
      </w:r>
      <w:r w:rsidRPr="002D22B6">
        <w:rPr>
          <w:rFonts w:asciiTheme="minorHAnsi" w:hAnsiTheme="minorHAnsi" w:cstheme="minorHAnsi"/>
          <w:bCs/>
          <w:sz w:val="22"/>
          <w:szCs w:val="22"/>
          <w:lang w:val="es-ES"/>
        </w:rPr>
        <w:t xml:space="preserve">producción y distribución de agua potable para entregar mayor seguridad hídrica a través de más fuentes de agua e infraestructura </w:t>
      </w:r>
      <w:r w:rsidR="006D5846" w:rsidRPr="002D22B6">
        <w:rPr>
          <w:rFonts w:asciiTheme="minorHAnsi" w:hAnsiTheme="minorHAnsi" w:cstheme="minorHAnsi"/>
          <w:bCs/>
          <w:sz w:val="22"/>
          <w:szCs w:val="22"/>
          <w:lang w:val="es-ES"/>
        </w:rPr>
        <w:t>resiliente</w:t>
      </w:r>
      <w:r w:rsidRPr="002D22B6">
        <w:rPr>
          <w:rFonts w:asciiTheme="minorHAnsi" w:hAnsiTheme="minorHAnsi" w:cstheme="minorHAnsi"/>
          <w:bCs/>
          <w:sz w:val="22"/>
          <w:szCs w:val="22"/>
          <w:lang w:val="es-ES"/>
        </w:rPr>
        <w:t xml:space="preserve"> para </w:t>
      </w:r>
      <w:r w:rsidR="006D5846" w:rsidRPr="002D22B6">
        <w:rPr>
          <w:rFonts w:asciiTheme="minorHAnsi" w:hAnsiTheme="minorHAnsi" w:cstheme="minorHAnsi"/>
          <w:bCs/>
          <w:sz w:val="22"/>
          <w:szCs w:val="22"/>
          <w:lang w:val="es-ES"/>
        </w:rPr>
        <w:t>enfrentar</w:t>
      </w:r>
      <w:r w:rsidRPr="002D22B6">
        <w:rPr>
          <w:rFonts w:asciiTheme="minorHAnsi" w:hAnsiTheme="minorHAnsi" w:cstheme="minorHAnsi"/>
          <w:bCs/>
          <w:sz w:val="22"/>
          <w:szCs w:val="22"/>
          <w:lang w:val="es-ES"/>
        </w:rPr>
        <w:t xml:space="preserve"> las efectos del cambio climático. Es </w:t>
      </w:r>
      <w:r w:rsidR="006D5846" w:rsidRPr="002D22B6">
        <w:rPr>
          <w:rFonts w:asciiTheme="minorHAnsi" w:hAnsiTheme="minorHAnsi" w:cstheme="minorHAnsi"/>
          <w:bCs/>
          <w:sz w:val="22"/>
          <w:szCs w:val="22"/>
          <w:lang w:val="es-ES"/>
        </w:rPr>
        <w:t>así</w:t>
      </w:r>
      <w:r w:rsidRPr="002D22B6">
        <w:rPr>
          <w:rFonts w:asciiTheme="minorHAnsi" w:hAnsiTheme="minorHAnsi" w:cstheme="minorHAnsi"/>
          <w:bCs/>
          <w:sz w:val="22"/>
          <w:szCs w:val="22"/>
          <w:lang w:val="es-ES"/>
        </w:rPr>
        <w:t xml:space="preserve"> como los operadores de las empresas están incorporado dentro de las inversiones aquellas que permiten de mejor manera gestionar el riesgo operacional frente a eventos de la naturaleza</w:t>
      </w:r>
    </w:p>
    <w:p w14:paraId="74057704" w14:textId="77777777" w:rsidR="00C9341A" w:rsidRPr="00C9341A" w:rsidRDefault="00C9341A" w:rsidP="00C9341A">
      <w:pPr>
        <w:pStyle w:val="Prrafodelista"/>
        <w:rPr>
          <w:rFonts w:asciiTheme="minorHAnsi" w:hAnsiTheme="minorHAnsi" w:cstheme="minorHAnsi"/>
          <w:bCs/>
          <w:sz w:val="22"/>
          <w:szCs w:val="22"/>
          <w:lang w:val="es-ES"/>
        </w:rPr>
      </w:pPr>
    </w:p>
    <w:p w14:paraId="1E17041C" w14:textId="77777777" w:rsidR="00C9341A" w:rsidRPr="00C9341A" w:rsidRDefault="00C9341A" w:rsidP="00C9341A">
      <w:pPr>
        <w:jc w:val="both"/>
        <w:rPr>
          <w:rFonts w:asciiTheme="minorHAnsi" w:hAnsiTheme="minorHAnsi" w:cstheme="minorHAnsi"/>
          <w:bCs/>
          <w:sz w:val="22"/>
          <w:szCs w:val="22"/>
          <w:lang w:val="es-ES"/>
        </w:rPr>
      </w:pPr>
    </w:p>
    <w:tbl>
      <w:tblPr>
        <w:tblStyle w:val="Tablaconcuadrcula2-nfasis1"/>
        <w:tblpPr w:leftFromText="141" w:rightFromText="141" w:vertAnchor="text" w:horzAnchor="margin" w:tblpXSpec="center" w:tblpY="188"/>
        <w:tblW w:w="7513" w:type="dxa"/>
        <w:tblLook w:val="01E0" w:firstRow="1" w:lastRow="1" w:firstColumn="1" w:lastColumn="1" w:noHBand="0" w:noVBand="0"/>
      </w:tblPr>
      <w:tblGrid>
        <w:gridCol w:w="4111"/>
        <w:gridCol w:w="992"/>
        <w:gridCol w:w="993"/>
        <w:gridCol w:w="708"/>
        <w:gridCol w:w="709"/>
      </w:tblGrid>
      <w:tr w:rsidR="00964A27" w:rsidRPr="002D22B6" w14:paraId="76A2732E" w14:textId="77777777" w:rsidTr="00C93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6173F027" w14:textId="77777777" w:rsidR="00964A27" w:rsidRPr="002D22B6" w:rsidRDefault="00964A27" w:rsidP="006D5846">
            <w:pPr>
              <w:jc w:val="both"/>
              <w:rPr>
                <w:rFonts w:asciiTheme="minorHAnsi" w:hAnsiTheme="minorHAnsi" w:cstheme="minorHAnsi"/>
                <w:sz w:val="22"/>
                <w:szCs w:val="22"/>
                <w:lang w:val="es-ES"/>
              </w:rPr>
            </w:pPr>
            <w:r w:rsidRPr="002D22B6">
              <w:rPr>
                <w:rFonts w:asciiTheme="minorHAnsi" w:hAnsiTheme="minorHAnsi" w:cstheme="minorHAnsi"/>
                <w:sz w:val="22"/>
                <w:szCs w:val="22"/>
                <w:lang w:val="es-ES"/>
              </w:rPr>
              <w:t>Década</w:t>
            </w:r>
          </w:p>
        </w:tc>
        <w:tc>
          <w:tcPr>
            <w:cnfStyle w:val="000010000000" w:firstRow="0" w:lastRow="0" w:firstColumn="0" w:lastColumn="0" w:oddVBand="1" w:evenVBand="0" w:oddHBand="0" w:evenHBand="0" w:firstRowFirstColumn="0" w:firstRowLastColumn="0" w:lastRowFirstColumn="0" w:lastRowLastColumn="0"/>
            <w:tcW w:w="992" w:type="dxa"/>
          </w:tcPr>
          <w:p w14:paraId="37D0E741" w14:textId="77777777" w:rsidR="00964A27" w:rsidRPr="002D22B6" w:rsidRDefault="00964A27" w:rsidP="00C9341A">
            <w:pPr>
              <w:jc w:val="center"/>
              <w:rPr>
                <w:rFonts w:asciiTheme="minorHAnsi" w:hAnsiTheme="minorHAnsi" w:cstheme="minorHAnsi"/>
                <w:sz w:val="22"/>
                <w:szCs w:val="22"/>
                <w:lang w:val="es-ES"/>
              </w:rPr>
            </w:pPr>
            <w:r w:rsidRPr="002D22B6">
              <w:rPr>
                <w:rFonts w:asciiTheme="minorHAnsi" w:hAnsiTheme="minorHAnsi" w:cstheme="minorHAnsi"/>
                <w:sz w:val="22"/>
                <w:szCs w:val="22"/>
                <w:lang w:val="es-ES"/>
              </w:rPr>
              <w:t>80’</w:t>
            </w:r>
          </w:p>
        </w:tc>
        <w:tc>
          <w:tcPr>
            <w:tcW w:w="993" w:type="dxa"/>
          </w:tcPr>
          <w:p w14:paraId="64447ACF" w14:textId="77777777" w:rsidR="00964A27" w:rsidRPr="002D22B6" w:rsidRDefault="00964A27" w:rsidP="00C9341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2D22B6">
              <w:rPr>
                <w:rFonts w:asciiTheme="minorHAnsi" w:hAnsiTheme="minorHAnsi" w:cstheme="minorHAnsi"/>
                <w:sz w:val="22"/>
                <w:szCs w:val="22"/>
                <w:lang w:val="es-ES"/>
              </w:rPr>
              <w:t>90’</w:t>
            </w:r>
          </w:p>
        </w:tc>
        <w:tc>
          <w:tcPr>
            <w:cnfStyle w:val="000010000000" w:firstRow="0" w:lastRow="0" w:firstColumn="0" w:lastColumn="0" w:oddVBand="1" w:evenVBand="0" w:oddHBand="0" w:evenHBand="0" w:firstRowFirstColumn="0" w:firstRowLastColumn="0" w:lastRowFirstColumn="0" w:lastRowLastColumn="0"/>
            <w:tcW w:w="708" w:type="dxa"/>
          </w:tcPr>
          <w:p w14:paraId="32283B01" w14:textId="77777777" w:rsidR="00964A27" w:rsidRPr="002D22B6" w:rsidRDefault="00964A27" w:rsidP="00C9341A">
            <w:pPr>
              <w:jc w:val="center"/>
              <w:rPr>
                <w:rFonts w:asciiTheme="minorHAnsi" w:hAnsiTheme="minorHAnsi" w:cstheme="minorHAnsi"/>
                <w:sz w:val="22"/>
                <w:szCs w:val="22"/>
                <w:lang w:val="es-ES"/>
              </w:rPr>
            </w:pPr>
            <w:r w:rsidRPr="002D22B6">
              <w:rPr>
                <w:rFonts w:asciiTheme="minorHAnsi" w:hAnsiTheme="minorHAnsi" w:cstheme="minorHAnsi"/>
                <w:sz w:val="22"/>
                <w:szCs w:val="22"/>
                <w:lang w:val="es-ES"/>
              </w:rPr>
              <w:t>00’</w:t>
            </w:r>
          </w:p>
        </w:tc>
        <w:tc>
          <w:tcPr>
            <w:cnfStyle w:val="000100000000" w:firstRow="0" w:lastRow="0" w:firstColumn="0" w:lastColumn="1" w:oddVBand="0" w:evenVBand="0" w:oddHBand="0" w:evenHBand="0" w:firstRowFirstColumn="0" w:firstRowLastColumn="0" w:lastRowFirstColumn="0" w:lastRowLastColumn="0"/>
            <w:tcW w:w="709" w:type="dxa"/>
          </w:tcPr>
          <w:p w14:paraId="4C6C6D1B" w14:textId="77777777" w:rsidR="00964A27" w:rsidRPr="002D22B6" w:rsidRDefault="00964A27" w:rsidP="00C9341A">
            <w:pPr>
              <w:jc w:val="center"/>
              <w:rPr>
                <w:rFonts w:asciiTheme="minorHAnsi" w:hAnsiTheme="minorHAnsi" w:cstheme="minorHAnsi"/>
                <w:sz w:val="22"/>
                <w:szCs w:val="22"/>
                <w:lang w:val="es-ES"/>
              </w:rPr>
            </w:pPr>
            <w:r w:rsidRPr="002D22B6">
              <w:rPr>
                <w:rFonts w:asciiTheme="minorHAnsi" w:hAnsiTheme="minorHAnsi" w:cstheme="minorHAnsi"/>
                <w:sz w:val="22"/>
                <w:szCs w:val="22"/>
                <w:lang w:val="es-ES"/>
              </w:rPr>
              <w:t>10`</w:t>
            </w:r>
          </w:p>
        </w:tc>
      </w:tr>
      <w:tr w:rsidR="002D22B6" w:rsidRPr="002D22B6" w14:paraId="36F0BE7F" w14:textId="77777777" w:rsidTr="00C93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77088DAF" w14:textId="77777777" w:rsidR="002D22B6" w:rsidRPr="002D22B6" w:rsidRDefault="002D22B6" w:rsidP="006D5846">
            <w:pPr>
              <w:jc w:val="both"/>
              <w:rPr>
                <w:rFonts w:asciiTheme="minorHAnsi" w:hAnsiTheme="minorHAnsi" w:cstheme="minorHAnsi"/>
                <w:sz w:val="22"/>
                <w:szCs w:val="22"/>
                <w:lang w:val="es-ES"/>
              </w:rPr>
            </w:pPr>
          </w:p>
        </w:tc>
        <w:tc>
          <w:tcPr>
            <w:cnfStyle w:val="000010000000" w:firstRow="0" w:lastRow="0" w:firstColumn="0" w:lastColumn="0" w:oddVBand="1" w:evenVBand="0" w:oddHBand="0" w:evenHBand="0" w:firstRowFirstColumn="0" w:firstRowLastColumn="0" w:lastRowFirstColumn="0" w:lastRowLastColumn="0"/>
            <w:tcW w:w="992" w:type="dxa"/>
          </w:tcPr>
          <w:p w14:paraId="1E30631F" w14:textId="77777777" w:rsidR="002D22B6" w:rsidRPr="002D22B6" w:rsidRDefault="002D22B6" w:rsidP="00C9341A">
            <w:pPr>
              <w:jc w:val="center"/>
              <w:rPr>
                <w:rFonts w:asciiTheme="minorHAnsi" w:hAnsiTheme="minorHAnsi" w:cstheme="minorHAnsi"/>
                <w:sz w:val="22"/>
                <w:szCs w:val="22"/>
                <w:lang w:val="es-ES"/>
              </w:rPr>
            </w:pPr>
          </w:p>
        </w:tc>
        <w:tc>
          <w:tcPr>
            <w:tcW w:w="993" w:type="dxa"/>
          </w:tcPr>
          <w:p w14:paraId="41576012" w14:textId="77777777" w:rsidR="002D22B6" w:rsidRPr="002D22B6" w:rsidRDefault="002D22B6" w:rsidP="00C9341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p>
        </w:tc>
        <w:tc>
          <w:tcPr>
            <w:cnfStyle w:val="000010000000" w:firstRow="0" w:lastRow="0" w:firstColumn="0" w:lastColumn="0" w:oddVBand="1" w:evenVBand="0" w:oddHBand="0" w:evenHBand="0" w:firstRowFirstColumn="0" w:firstRowLastColumn="0" w:lastRowFirstColumn="0" w:lastRowLastColumn="0"/>
            <w:tcW w:w="708" w:type="dxa"/>
          </w:tcPr>
          <w:p w14:paraId="500D7B23" w14:textId="77777777" w:rsidR="002D22B6" w:rsidRPr="002D22B6" w:rsidRDefault="002D22B6" w:rsidP="00C9341A">
            <w:pPr>
              <w:jc w:val="center"/>
              <w:rPr>
                <w:rFonts w:asciiTheme="minorHAnsi" w:hAnsiTheme="minorHAnsi" w:cstheme="minorHAnsi"/>
                <w:sz w:val="22"/>
                <w:szCs w:val="22"/>
                <w:lang w:val="es-ES"/>
              </w:rPr>
            </w:pPr>
          </w:p>
        </w:tc>
        <w:tc>
          <w:tcPr>
            <w:cnfStyle w:val="000100000000" w:firstRow="0" w:lastRow="0" w:firstColumn="0" w:lastColumn="1" w:oddVBand="0" w:evenVBand="0" w:oddHBand="0" w:evenHBand="0" w:firstRowFirstColumn="0" w:firstRowLastColumn="0" w:lastRowFirstColumn="0" w:lastRowLastColumn="0"/>
            <w:tcW w:w="709" w:type="dxa"/>
          </w:tcPr>
          <w:p w14:paraId="3039DD6F" w14:textId="77777777" w:rsidR="002D22B6" w:rsidRPr="002D22B6" w:rsidRDefault="002D22B6" w:rsidP="00C9341A">
            <w:pPr>
              <w:jc w:val="center"/>
              <w:rPr>
                <w:rFonts w:asciiTheme="minorHAnsi" w:hAnsiTheme="minorHAnsi" w:cstheme="minorHAnsi"/>
                <w:sz w:val="22"/>
                <w:szCs w:val="22"/>
                <w:lang w:val="es-ES"/>
              </w:rPr>
            </w:pPr>
          </w:p>
        </w:tc>
      </w:tr>
      <w:tr w:rsidR="00964A27" w:rsidRPr="002D22B6" w14:paraId="54104631" w14:textId="77777777" w:rsidTr="00C9341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14:paraId="5129ABC3" w14:textId="77777777" w:rsidR="00964A27" w:rsidRPr="002D22B6" w:rsidRDefault="00964A27" w:rsidP="006D5846">
            <w:pPr>
              <w:jc w:val="both"/>
              <w:rPr>
                <w:rFonts w:asciiTheme="minorHAnsi" w:hAnsiTheme="minorHAnsi" w:cstheme="minorHAnsi"/>
                <w:sz w:val="22"/>
                <w:szCs w:val="22"/>
                <w:lang w:val="es-ES"/>
              </w:rPr>
            </w:pPr>
            <w:r w:rsidRPr="002D22B6">
              <w:rPr>
                <w:rFonts w:asciiTheme="minorHAnsi" w:hAnsiTheme="minorHAnsi" w:cstheme="minorHAnsi"/>
                <w:sz w:val="22"/>
                <w:szCs w:val="22"/>
                <w:lang w:val="es-ES"/>
              </w:rPr>
              <w:t>Inversión promedio anual (millones USD)</w:t>
            </w:r>
          </w:p>
        </w:tc>
        <w:tc>
          <w:tcPr>
            <w:cnfStyle w:val="000010000000" w:firstRow="0" w:lastRow="0" w:firstColumn="0" w:lastColumn="0" w:oddVBand="1" w:evenVBand="0" w:oddHBand="0" w:evenHBand="0" w:firstRowFirstColumn="0" w:firstRowLastColumn="0" w:lastRowFirstColumn="0" w:lastRowLastColumn="0"/>
            <w:tcW w:w="992" w:type="dxa"/>
          </w:tcPr>
          <w:p w14:paraId="46AF4203" w14:textId="77777777" w:rsidR="00964A27" w:rsidRPr="002D22B6" w:rsidRDefault="00964A27" w:rsidP="00C9341A">
            <w:pPr>
              <w:jc w:val="center"/>
              <w:rPr>
                <w:rFonts w:asciiTheme="minorHAnsi" w:hAnsiTheme="minorHAnsi" w:cstheme="minorHAnsi"/>
                <w:sz w:val="22"/>
                <w:szCs w:val="22"/>
                <w:lang w:val="es-ES"/>
              </w:rPr>
            </w:pPr>
            <w:r w:rsidRPr="002D22B6">
              <w:rPr>
                <w:rFonts w:asciiTheme="minorHAnsi" w:hAnsiTheme="minorHAnsi" w:cstheme="minorHAnsi"/>
                <w:sz w:val="22"/>
                <w:szCs w:val="22"/>
                <w:lang w:val="es-ES"/>
              </w:rPr>
              <w:t>70</w:t>
            </w:r>
          </w:p>
        </w:tc>
        <w:tc>
          <w:tcPr>
            <w:tcW w:w="993" w:type="dxa"/>
          </w:tcPr>
          <w:p w14:paraId="4C8455B0" w14:textId="77777777" w:rsidR="00964A27" w:rsidRPr="002D22B6" w:rsidRDefault="00964A27" w:rsidP="00C9341A">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2D22B6">
              <w:rPr>
                <w:rFonts w:asciiTheme="minorHAnsi" w:hAnsiTheme="minorHAnsi" w:cstheme="minorHAnsi"/>
                <w:sz w:val="22"/>
                <w:szCs w:val="22"/>
                <w:lang w:val="es-ES"/>
              </w:rPr>
              <w:t>184</w:t>
            </w:r>
          </w:p>
        </w:tc>
        <w:tc>
          <w:tcPr>
            <w:cnfStyle w:val="000010000000" w:firstRow="0" w:lastRow="0" w:firstColumn="0" w:lastColumn="0" w:oddVBand="1" w:evenVBand="0" w:oddHBand="0" w:evenHBand="0" w:firstRowFirstColumn="0" w:firstRowLastColumn="0" w:lastRowFirstColumn="0" w:lastRowLastColumn="0"/>
            <w:tcW w:w="708" w:type="dxa"/>
          </w:tcPr>
          <w:p w14:paraId="0BD830A9" w14:textId="77777777" w:rsidR="00964A27" w:rsidRPr="002D22B6" w:rsidRDefault="00964A27" w:rsidP="00C9341A">
            <w:pPr>
              <w:jc w:val="center"/>
              <w:rPr>
                <w:rFonts w:asciiTheme="minorHAnsi" w:hAnsiTheme="minorHAnsi" w:cstheme="minorHAnsi"/>
                <w:sz w:val="22"/>
                <w:szCs w:val="22"/>
                <w:lang w:val="es-ES"/>
              </w:rPr>
            </w:pPr>
            <w:r w:rsidRPr="002D22B6">
              <w:rPr>
                <w:rFonts w:asciiTheme="minorHAnsi" w:hAnsiTheme="minorHAnsi" w:cstheme="minorHAnsi"/>
                <w:sz w:val="22"/>
                <w:szCs w:val="22"/>
                <w:lang w:val="es-ES"/>
              </w:rPr>
              <w:t>277</w:t>
            </w:r>
          </w:p>
        </w:tc>
        <w:tc>
          <w:tcPr>
            <w:cnfStyle w:val="000100000000" w:firstRow="0" w:lastRow="0" w:firstColumn="0" w:lastColumn="1" w:oddVBand="0" w:evenVBand="0" w:oddHBand="0" w:evenHBand="0" w:firstRowFirstColumn="0" w:firstRowLastColumn="0" w:lastRowFirstColumn="0" w:lastRowLastColumn="0"/>
            <w:tcW w:w="709" w:type="dxa"/>
          </w:tcPr>
          <w:p w14:paraId="7FCF7033" w14:textId="77777777" w:rsidR="00964A27" w:rsidRPr="002D22B6" w:rsidRDefault="00964A27" w:rsidP="00C9341A">
            <w:pPr>
              <w:jc w:val="center"/>
              <w:rPr>
                <w:rFonts w:asciiTheme="minorHAnsi" w:hAnsiTheme="minorHAnsi" w:cstheme="minorHAnsi"/>
                <w:sz w:val="22"/>
                <w:szCs w:val="22"/>
                <w:lang w:val="es-ES"/>
              </w:rPr>
            </w:pPr>
            <w:r w:rsidRPr="002D22B6">
              <w:rPr>
                <w:rFonts w:asciiTheme="minorHAnsi" w:hAnsiTheme="minorHAnsi" w:cstheme="minorHAnsi"/>
                <w:sz w:val="22"/>
                <w:szCs w:val="22"/>
                <w:lang w:val="es-ES"/>
              </w:rPr>
              <w:t>436</w:t>
            </w:r>
          </w:p>
        </w:tc>
      </w:tr>
    </w:tbl>
    <w:p w14:paraId="0F61B4C6" w14:textId="77777777" w:rsidR="00964A27" w:rsidRPr="00964A27" w:rsidRDefault="00964A27" w:rsidP="00964A27">
      <w:pPr>
        <w:jc w:val="both"/>
        <w:rPr>
          <w:b/>
          <w:sz w:val="22"/>
          <w:szCs w:val="22"/>
          <w:lang w:val="es-ES"/>
        </w:rPr>
      </w:pPr>
    </w:p>
    <w:p w14:paraId="1B736042" w14:textId="77777777" w:rsidR="00E3542D" w:rsidRPr="00964A27" w:rsidRDefault="00E3542D" w:rsidP="00E3542D">
      <w:pPr>
        <w:jc w:val="both"/>
        <w:rPr>
          <w:sz w:val="22"/>
          <w:szCs w:val="22"/>
          <w:lang w:val="es-ES"/>
        </w:rPr>
      </w:pPr>
    </w:p>
    <w:p w14:paraId="34408DC8" w14:textId="019428AC" w:rsidR="00E3542D" w:rsidRPr="003A70AB" w:rsidRDefault="00F76F0D" w:rsidP="00F76F0D">
      <w:pPr>
        <w:pStyle w:val="Prrafodelista"/>
        <w:spacing w:line="259" w:lineRule="auto"/>
        <w:ind w:left="0" w:firstLine="1440"/>
        <w:jc w:val="both"/>
        <w:rPr>
          <w:sz w:val="22"/>
          <w:szCs w:val="22"/>
          <w:lang w:val="es-ES_tradnl"/>
        </w:rPr>
      </w:pPr>
      <w:r w:rsidRPr="003A70AB">
        <w:rPr>
          <w:sz w:val="22"/>
          <w:szCs w:val="22"/>
          <w:lang w:val="es-ES_tradnl"/>
        </w:rPr>
        <w:t>2.2.2.</w:t>
      </w:r>
      <w:r w:rsidRPr="003A70AB">
        <w:rPr>
          <w:sz w:val="22"/>
          <w:szCs w:val="22"/>
          <w:lang w:val="es-ES_tradnl"/>
        </w:rPr>
        <w:tab/>
      </w:r>
      <w:r w:rsidR="00E3542D" w:rsidRPr="003A70AB">
        <w:rPr>
          <w:sz w:val="22"/>
          <w:szCs w:val="22"/>
          <w:lang w:val="es-ES_tradnl"/>
        </w:rPr>
        <w:t>¿</w:t>
      </w:r>
      <w:r w:rsidR="00476C56" w:rsidRPr="003A70AB">
        <w:rPr>
          <w:sz w:val="22"/>
          <w:szCs w:val="22"/>
          <w:lang w:val="es-ES_tradnl"/>
        </w:rPr>
        <w:t>Ha habido una reacción en la financiación pública de estos servicios (WASH) ante el reto que supone la pandemia</w:t>
      </w:r>
      <w:r w:rsidR="00E3542D" w:rsidRPr="003A70AB">
        <w:rPr>
          <w:sz w:val="22"/>
          <w:szCs w:val="22"/>
          <w:lang w:val="es-ES_tradnl"/>
        </w:rPr>
        <w:t xml:space="preserve"> de </w:t>
      </w:r>
      <w:r w:rsidR="00476C56" w:rsidRPr="003A70AB">
        <w:rPr>
          <w:sz w:val="22"/>
          <w:szCs w:val="22"/>
          <w:lang w:val="es-ES_tradnl"/>
        </w:rPr>
        <w:t xml:space="preserve">la </w:t>
      </w:r>
      <w:r w:rsidR="00E3542D" w:rsidRPr="003A70AB">
        <w:rPr>
          <w:sz w:val="22"/>
          <w:szCs w:val="22"/>
          <w:lang w:val="es-ES_tradnl"/>
        </w:rPr>
        <w:t>COVID-19</w:t>
      </w:r>
      <w:r w:rsidR="00476C56" w:rsidRPr="003A70AB">
        <w:rPr>
          <w:sz w:val="22"/>
          <w:szCs w:val="22"/>
          <w:lang w:val="es-ES_tradnl"/>
        </w:rPr>
        <w:t>? ¿Ha habido incremento de la financiación privada ante la COVID19?</w:t>
      </w:r>
      <w:r w:rsidR="00E238FB" w:rsidRPr="003A70AB">
        <w:rPr>
          <w:sz w:val="22"/>
          <w:szCs w:val="22"/>
          <w:lang w:val="es-ES_tradnl"/>
        </w:rPr>
        <w:t xml:space="preserve"> </w:t>
      </w:r>
      <w:r w:rsidR="00E3542D" w:rsidRPr="003A70AB">
        <w:rPr>
          <w:sz w:val="22"/>
          <w:szCs w:val="22"/>
          <w:lang w:val="es-ES_tradnl"/>
        </w:rPr>
        <w:t>¿Cuál ha sido el impacto en las comunidades en situación de vulnerabilidad</w:t>
      </w:r>
      <w:r w:rsidR="00476C56" w:rsidRPr="003A70AB">
        <w:rPr>
          <w:sz w:val="22"/>
          <w:szCs w:val="22"/>
          <w:lang w:val="es-ES_tradnl"/>
        </w:rPr>
        <w:t xml:space="preserve"> de esos aportes de financiación pública o privada</w:t>
      </w:r>
      <w:r w:rsidR="00E3542D" w:rsidRPr="003A70AB">
        <w:rPr>
          <w:sz w:val="22"/>
          <w:szCs w:val="22"/>
          <w:lang w:val="es-ES_tradnl"/>
        </w:rPr>
        <w:t xml:space="preserve">?  </w:t>
      </w:r>
    </w:p>
    <w:p w14:paraId="6A71C1B7" w14:textId="77777777" w:rsidR="00964A27" w:rsidRPr="00964A27" w:rsidRDefault="00964A27" w:rsidP="004C11A0">
      <w:pPr>
        <w:jc w:val="both"/>
        <w:rPr>
          <w:sz w:val="22"/>
          <w:szCs w:val="22"/>
          <w:lang w:val="es-ES_tradnl"/>
        </w:rPr>
      </w:pPr>
    </w:p>
    <w:p w14:paraId="24FAE5DB" w14:textId="362143A7" w:rsidR="004C11A0" w:rsidRDefault="004C11A0" w:rsidP="00F75635">
      <w:pPr>
        <w:pStyle w:val="Prrafodelista"/>
        <w:numPr>
          <w:ilvl w:val="0"/>
          <w:numId w:val="27"/>
        </w:numPr>
        <w:ind w:left="284"/>
        <w:jc w:val="both"/>
        <w:rPr>
          <w:rFonts w:asciiTheme="minorHAnsi" w:hAnsiTheme="minorHAnsi" w:cstheme="minorHAnsi"/>
          <w:bCs/>
          <w:sz w:val="22"/>
          <w:szCs w:val="22"/>
          <w:lang w:val="es-ES"/>
        </w:rPr>
      </w:pPr>
      <w:r>
        <w:rPr>
          <w:rFonts w:asciiTheme="minorHAnsi" w:hAnsiTheme="minorHAnsi" w:cstheme="minorHAnsi"/>
          <w:bCs/>
          <w:sz w:val="22"/>
          <w:szCs w:val="22"/>
          <w:lang w:val="es-ES"/>
        </w:rPr>
        <w:t xml:space="preserve">Como se indicó, las ESS </w:t>
      </w:r>
      <w:r w:rsidR="00964A27" w:rsidRPr="004C11A0">
        <w:rPr>
          <w:rFonts w:asciiTheme="minorHAnsi" w:hAnsiTheme="minorHAnsi" w:cstheme="minorHAnsi"/>
          <w:bCs/>
          <w:sz w:val="22"/>
          <w:szCs w:val="22"/>
          <w:lang w:val="es-ES"/>
        </w:rPr>
        <w:t xml:space="preserve">no han interrumpido sus inversiones, a lo más, </w:t>
      </w:r>
      <w:r>
        <w:rPr>
          <w:rFonts w:asciiTheme="minorHAnsi" w:hAnsiTheme="minorHAnsi" w:cstheme="minorHAnsi"/>
          <w:bCs/>
          <w:sz w:val="22"/>
          <w:szCs w:val="22"/>
          <w:lang w:val="es-ES"/>
        </w:rPr>
        <w:t xml:space="preserve">se ha experimentado una </w:t>
      </w:r>
      <w:r w:rsidR="00964A27" w:rsidRPr="004C11A0">
        <w:rPr>
          <w:rFonts w:asciiTheme="minorHAnsi" w:hAnsiTheme="minorHAnsi" w:cstheme="minorHAnsi"/>
          <w:bCs/>
          <w:sz w:val="22"/>
          <w:szCs w:val="22"/>
          <w:lang w:val="es-ES"/>
        </w:rPr>
        <w:t xml:space="preserve">ralentización de su avance producto de restricciones de la pandemia. </w:t>
      </w:r>
      <w:r>
        <w:rPr>
          <w:rFonts w:asciiTheme="minorHAnsi" w:hAnsiTheme="minorHAnsi" w:cstheme="minorHAnsi"/>
          <w:bCs/>
          <w:sz w:val="22"/>
          <w:szCs w:val="22"/>
          <w:lang w:val="es-ES"/>
        </w:rPr>
        <w:t xml:space="preserve">Se puede constatar </w:t>
      </w:r>
      <w:r w:rsidRPr="004C11A0">
        <w:rPr>
          <w:rFonts w:asciiTheme="minorHAnsi" w:hAnsiTheme="minorHAnsi" w:cstheme="minorHAnsi"/>
          <w:bCs/>
          <w:sz w:val="22"/>
          <w:szCs w:val="22"/>
          <w:lang w:val="es-ES"/>
        </w:rPr>
        <w:t>que,</w:t>
      </w:r>
      <w:r w:rsidR="00964A27" w:rsidRPr="004C11A0">
        <w:rPr>
          <w:rFonts w:asciiTheme="minorHAnsi" w:hAnsiTheme="minorHAnsi" w:cstheme="minorHAnsi"/>
          <w:bCs/>
          <w:sz w:val="22"/>
          <w:szCs w:val="22"/>
          <w:lang w:val="es-ES"/>
        </w:rPr>
        <w:t xml:space="preserve"> </w:t>
      </w:r>
      <w:r>
        <w:rPr>
          <w:rFonts w:asciiTheme="minorHAnsi" w:hAnsiTheme="minorHAnsi" w:cstheme="minorHAnsi"/>
          <w:bCs/>
          <w:sz w:val="22"/>
          <w:szCs w:val="22"/>
          <w:lang w:val="es-ES"/>
        </w:rPr>
        <w:t xml:space="preserve">en </w:t>
      </w:r>
      <w:r w:rsidR="00964A27" w:rsidRPr="004C11A0">
        <w:rPr>
          <w:rFonts w:asciiTheme="minorHAnsi" w:hAnsiTheme="minorHAnsi" w:cstheme="minorHAnsi"/>
          <w:bCs/>
          <w:sz w:val="22"/>
          <w:szCs w:val="22"/>
          <w:lang w:val="es-ES"/>
        </w:rPr>
        <w:t>el año 2020</w:t>
      </w:r>
      <w:r>
        <w:rPr>
          <w:rFonts w:asciiTheme="minorHAnsi" w:hAnsiTheme="minorHAnsi" w:cstheme="minorHAnsi"/>
          <w:bCs/>
          <w:sz w:val="22"/>
          <w:szCs w:val="22"/>
          <w:lang w:val="es-ES"/>
        </w:rPr>
        <w:t>,</w:t>
      </w:r>
      <w:r w:rsidR="00964A27" w:rsidRPr="004C11A0">
        <w:rPr>
          <w:rFonts w:asciiTheme="minorHAnsi" w:hAnsiTheme="minorHAnsi" w:cstheme="minorHAnsi"/>
          <w:bCs/>
          <w:sz w:val="22"/>
          <w:szCs w:val="22"/>
          <w:lang w:val="es-ES"/>
        </w:rPr>
        <w:t xml:space="preserve"> que fue afectado por la pandemia, la inversión fue superior e</w:t>
      </w:r>
      <w:r>
        <w:rPr>
          <w:rFonts w:asciiTheme="minorHAnsi" w:hAnsiTheme="minorHAnsi" w:cstheme="minorHAnsi"/>
          <w:bCs/>
          <w:sz w:val="22"/>
          <w:szCs w:val="22"/>
          <w:lang w:val="es-ES"/>
        </w:rPr>
        <w:t>n</w:t>
      </w:r>
      <w:r w:rsidR="00964A27" w:rsidRPr="004C11A0">
        <w:rPr>
          <w:rFonts w:asciiTheme="minorHAnsi" w:hAnsiTheme="minorHAnsi" w:cstheme="minorHAnsi"/>
          <w:bCs/>
          <w:sz w:val="22"/>
          <w:szCs w:val="22"/>
          <w:lang w:val="es-ES"/>
        </w:rPr>
        <w:t xml:space="preserve"> un 3,5% a la del año 2019</w:t>
      </w:r>
      <w:r>
        <w:rPr>
          <w:rFonts w:asciiTheme="minorHAnsi" w:hAnsiTheme="minorHAnsi" w:cstheme="minorHAnsi"/>
          <w:bCs/>
          <w:sz w:val="22"/>
          <w:szCs w:val="22"/>
          <w:lang w:val="es-ES"/>
        </w:rPr>
        <w:t>,</w:t>
      </w:r>
      <w:r w:rsidR="00964A27" w:rsidRPr="004C11A0">
        <w:rPr>
          <w:rFonts w:asciiTheme="minorHAnsi" w:hAnsiTheme="minorHAnsi" w:cstheme="minorHAnsi"/>
          <w:bCs/>
          <w:sz w:val="22"/>
          <w:szCs w:val="22"/>
          <w:lang w:val="es-ES"/>
        </w:rPr>
        <w:t xml:space="preserve"> e incluso un 15% sobre el promedio de la década anterior, lo que </w:t>
      </w:r>
      <w:r>
        <w:rPr>
          <w:rFonts w:asciiTheme="minorHAnsi" w:hAnsiTheme="minorHAnsi" w:cstheme="minorHAnsi"/>
          <w:bCs/>
          <w:sz w:val="22"/>
          <w:szCs w:val="22"/>
          <w:lang w:val="es-ES"/>
        </w:rPr>
        <w:t xml:space="preserve">evidencia </w:t>
      </w:r>
      <w:r w:rsidR="00964A27" w:rsidRPr="004C11A0">
        <w:rPr>
          <w:rFonts w:asciiTheme="minorHAnsi" w:hAnsiTheme="minorHAnsi" w:cstheme="minorHAnsi"/>
          <w:bCs/>
          <w:sz w:val="22"/>
          <w:szCs w:val="22"/>
          <w:lang w:val="es-ES"/>
        </w:rPr>
        <w:t xml:space="preserve">el compromiso de las empresas </w:t>
      </w:r>
      <w:r>
        <w:rPr>
          <w:rFonts w:asciiTheme="minorHAnsi" w:hAnsiTheme="minorHAnsi" w:cstheme="minorHAnsi"/>
          <w:bCs/>
          <w:sz w:val="22"/>
          <w:szCs w:val="22"/>
          <w:lang w:val="es-ES"/>
        </w:rPr>
        <w:t xml:space="preserve">con </w:t>
      </w:r>
      <w:r w:rsidR="00964A27" w:rsidRPr="004C11A0">
        <w:rPr>
          <w:rFonts w:asciiTheme="minorHAnsi" w:hAnsiTheme="minorHAnsi" w:cstheme="minorHAnsi"/>
          <w:bCs/>
          <w:sz w:val="22"/>
          <w:szCs w:val="22"/>
          <w:lang w:val="es-ES"/>
        </w:rPr>
        <w:t>sus clientes</w:t>
      </w:r>
      <w:r>
        <w:rPr>
          <w:rFonts w:asciiTheme="minorHAnsi" w:hAnsiTheme="minorHAnsi" w:cstheme="minorHAnsi"/>
          <w:bCs/>
          <w:sz w:val="22"/>
          <w:szCs w:val="22"/>
          <w:lang w:val="es-ES"/>
        </w:rPr>
        <w:t>,</w:t>
      </w:r>
      <w:r w:rsidR="00964A27" w:rsidRPr="004C11A0">
        <w:rPr>
          <w:rFonts w:asciiTheme="minorHAnsi" w:hAnsiTheme="minorHAnsi" w:cstheme="minorHAnsi"/>
          <w:bCs/>
          <w:sz w:val="22"/>
          <w:szCs w:val="22"/>
          <w:lang w:val="es-ES"/>
        </w:rPr>
        <w:t xml:space="preserve"> para que a nadie le falte agua durante esta pandemia. </w:t>
      </w:r>
    </w:p>
    <w:p w14:paraId="352D2F6A" w14:textId="77777777" w:rsidR="004C11A0" w:rsidRPr="004C11A0" w:rsidRDefault="004C11A0" w:rsidP="004C11A0">
      <w:pPr>
        <w:ind w:left="-76"/>
        <w:jc w:val="both"/>
        <w:rPr>
          <w:rFonts w:asciiTheme="minorHAnsi" w:hAnsiTheme="minorHAnsi" w:cstheme="minorHAnsi"/>
          <w:bCs/>
          <w:sz w:val="22"/>
          <w:szCs w:val="22"/>
          <w:lang w:val="es-ES"/>
        </w:rPr>
      </w:pPr>
    </w:p>
    <w:p w14:paraId="2921712F" w14:textId="273FFE30" w:rsidR="00964A27" w:rsidRDefault="00964A27" w:rsidP="00F75635">
      <w:pPr>
        <w:pStyle w:val="Prrafodelista"/>
        <w:numPr>
          <w:ilvl w:val="0"/>
          <w:numId w:val="27"/>
        </w:numPr>
        <w:ind w:left="284"/>
        <w:jc w:val="both"/>
        <w:rPr>
          <w:rFonts w:asciiTheme="minorHAnsi" w:hAnsiTheme="minorHAnsi" w:cstheme="minorHAnsi"/>
          <w:bCs/>
          <w:sz w:val="22"/>
          <w:szCs w:val="22"/>
          <w:lang w:val="es-ES"/>
        </w:rPr>
      </w:pPr>
      <w:r w:rsidRPr="004C11A0">
        <w:rPr>
          <w:rFonts w:asciiTheme="minorHAnsi" w:hAnsiTheme="minorHAnsi" w:cstheme="minorHAnsi"/>
          <w:bCs/>
          <w:sz w:val="22"/>
          <w:szCs w:val="22"/>
          <w:lang w:val="es-ES"/>
        </w:rPr>
        <w:t xml:space="preserve">La proyección de inversión para este 2021 supera los </w:t>
      </w:r>
      <w:r w:rsidR="004C11A0">
        <w:rPr>
          <w:rFonts w:asciiTheme="minorHAnsi" w:hAnsiTheme="minorHAnsi" w:cstheme="minorHAnsi"/>
          <w:bCs/>
          <w:sz w:val="22"/>
          <w:szCs w:val="22"/>
          <w:lang w:val="es-ES"/>
        </w:rPr>
        <w:t>US$</w:t>
      </w:r>
      <w:r w:rsidRPr="004C11A0">
        <w:rPr>
          <w:rFonts w:asciiTheme="minorHAnsi" w:hAnsiTheme="minorHAnsi" w:cstheme="minorHAnsi"/>
          <w:bCs/>
          <w:sz w:val="22"/>
          <w:szCs w:val="22"/>
          <w:lang w:val="es-ES"/>
        </w:rPr>
        <w:t xml:space="preserve">500 millones y al 2040 se requieren más de </w:t>
      </w:r>
      <w:r w:rsidR="004C11A0">
        <w:rPr>
          <w:rFonts w:asciiTheme="minorHAnsi" w:hAnsiTheme="minorHAnsi" w:cstheme="minorHAnsi"/>
          <w:bCs/>
          <w:sz w:val="22"/>
          <w:szCs w:val="22"/>
          <w:lang w:val="es-ES"/>
        </w:rPr>
        <w:t>US$</w:t>
      </w:r>
      <w:r w:rsidRPr="004C11A0">
        <w:rPr>
          <w:rFonts w:asciiTheme="minorHAnsi" w:hAnsiTheme="minorHAnsi" w:cstheme="minorHAnsi"/>
          <w:bCs/>
          <w:sz w:val="22"/>
          <w:szCs w:val="22"/>
          <w:lang w:val="es-ES"/>
        </w:rPr>
        <w:t xml:space="preserve">10 mil millones, </w:t>
      </w:r>
      <w:r w:rsidR="004C11A0">
        <w:rPr>
          <w:rFonts w:asciiTheme="minorHAnsi" w:hAnsiTheme="minorHAnsi" w:cstheme="minorHAnsi"/>
          <w:bCs/>
          <w:sz w:val="22"/>
          <w:szCs w:val="22"/>
          <w:lang w:val="es-ES"/>
        </w:rPr>
        <w:t xml:space="preserve">del cual, </w:t>
      </w:r>
      <w:r w:rsidRPr="004C11A0">
        <w:rPr>
          <w:rFonts w:asciiTheme="minorHAnsi" w:hAnsiTheme="minorHAnsi" w:cstheme="minorHAnsi"/>
          <w:bCs/>
          <w:sz w:val="22"/>
          <w:szCs w:val="22"/>
          <w:lang w:val="es-ES"/>
        </w:rPr>
        <w:t>un 52% estará destinado a asegurar el suministro de agua potable a la población para mantener los actuales niveles de calidad de servicio, generar más oferta de agua e infraestructura m</w:t>
      </w:r>
      <w:r w:rsidR="004C11A0">
        <w:rPr>
          <w:rFonts w:asciiTheme="minorHAnsi" w:hAnsiTheme="minorHAnsi" w:cstheme="minorHAnsi"/>
          <w:bCs/>
          <w:sz w:val="22"/>
          <w:szCs w:val="22"/>
          <w:lang w:val="es-ES"/>
        </w:rPr>
        <w:t>á</w:t>
      </w:r>
      <w:r w:rsidRPr="004C11A0">
        <w:rPr>
          <w:rFonts w:asciiTheme="minorHAnsi" w:hAnsiTheme="minorHAnsi" w:cstheme="minorHAnsi"/>
          <w:bCs/>
          <w:sz w:val="22"/>
          <w:szCs w:val="22"/>
          <w:lang w:val="es-ES"/>
        </w:rPr>
        <w:t>s resiliente.</w:t>
      </w:r>
    </w:p>
    <w:p w14:paraId="772E62DE" w14:textId="77777777" w:rsidR="004C11A0" w:rsidRPr="004C11A0" w:rsidRDefault="004C11A0" w:rsidP="004C11A0">
      <w:pPr>
        <w:pStyle w:val="Prrafodelista"/>
        <w:rPr>
          <w:rFonts w:asciiTheme="minorHAnsi" w:hAnsiTheme="minorHAnsi" w:cstheme="minorHAnsi"/>
          <w:bCs/>
          <w:sz w:val="22"/>
          <w:szCs w:val="22"/>
          <w:lang w:val="es-ES"/>
        </w:rPr>
      </w:pPr>
    </w:p>
    <w:p w14:paraId="02FFDA8A" w14:textId="0EBE94C2" w:rsidR="00964A27" w:rsidRPr="004C11A0" w:rsidRDefault="004C11A0" w:rsidP="00F75635">
      <w:pPr>
        <w:pStyle w:val="Prrafodelista"/>
        <w:numPr>
          <w:ilvl w:val="0"/>
          <w:numId w:val="27"/>
        </w:numPr>
        <w:ind w:left="284"/>
        <w:jc w:val="both"/>
        <w:rPr>
          <w:rFonts w:asciiTheme="minorHAnsi" w:hAnsiTheme="minorHAnsi" w:cstheme="minorHAnsi"/>
          <w:bCs/>
          <w:sz w:val="22"/>
          <w:szCs w:val="22"/>
          <w:lang w:val="es-ES"/>
        </w:rPr>
      </w:pPr>
      <w:r>
        <w:rPr>
          <w:rFonts w:asciiTheme="minorHAnsi" w:hAnsiTheme="minorHAnsi" w:cstheme="minorHAnsi"/>
          <w:bCs/>
          <w:sz w:val="22"/>
          <w:szCs w:val="22"/>
          <w:lang w:val="es-ES"/>
        </w:rPr>
        <w:t>Por su parte, en el ámbito rural, y s</w:t>
      </w:r>
      <w:r w:rsidR="00964A27" w:rsidRPr="004C11A0">
        <w:rPr>
          <w:rFonts w:asciiTheme="minorHAnsi" w:hAnsiTheme="minorHAnsi" w:cstheme="minorHAnsi"/>
          <w:bCs/>
          <w:sz w:val="22"/>
          <w:szCs w:val="22"/>
          <w:lang w:val="es-ES"/>
        </w:rPr>
        <w:t xml:space="preserve">egún la información de la </w:t>
      </w:r>
      <w:r>
        <w:rPr>
          <w:rFonts w:asciiTheme="minorHAnsi" w:hAnsiTheme="minorHAnsi" w:cstheme="minorHAnsi"/>
          <w:bCs/>
          <w:sz w:val="22"/>
          <w:szCs w:val="22"/>
          <w:lang w:val="es-ES"/>
        </w:rPr>
        <w:t>S</w:t>
      </w:r>
      <w:r w:rsidR="00964A27" w:rsidRPr="004C11A0">
        <w:rPr>
          <w:rFonts w:asciiTheme="minorHAnsi" w:hAnsiTheme="minorHAnsi" w:cstheme="minorHAnsi"/>
          <w:bCs/>
          <w:sz w:val="22"/>
          <w:szCs w:val="22"/>
          <w:lang w:val="es-ES"/>
        </w:rPr>
        <w:t xml:space="preserve">ubdirección de </w:t>
      </w:r>
      <w:r>
        <w:rPr>
          <w:rFonts w:asciiTheme="minorHAnsi" w:hAnsiTheme="minorHAnsi" w:cstheme="minorHAnsi"/>
          <w:bCs/>
          <w:sz w:val="22"/>
          <w:szCs w:val="22"/>
          <w:lang w:val="es-ES"/>
        </w:rPr>
        <w:t>S</w:t>
      </w:r>
      <w:r w:rsidR="00964A27" w:rsidRPr="004C11A0">
        <w:rPr>
          <w:rFonts w:asciiTheme="minorHAnsi" w:hAnsiTheme="minorHAnsi" w:cstheme="minorHAnsi"/>
          <w:bCs/>
          <w:sz w:val="22"/>
          <w:szCs w:val="22"/>
          <w:lang w:val="es-ES"/>
        </w:rPr>
        <w:t xml:space="preserve">ervicios </w:t>
      </w:r>
      <w:r>
        <w:rPr>
          <w:rFonts w:asciiTheme="minorHAnsi" w:hAnsiTheme="minorHAnsi" w:cstheme="minorHAnsi"/>
          <w:bCs/>
          <w:sz w:val="22"/>
          <w:szCs w:val="22"/>
          <w:lang w:val="es-ES"/>
        </w:rPr>
        <w:t>S</w:t>
      </w:r>
      <w:r w:rsidR="00964A27" w:rsidRPr="004C11A0">
        <w:rPr>
          <w:rFonts w:asciiTheme="minorHAnsi" w:hAnsiTheme="minorHAnsi" w:cstheme="minorHAnsi"/>
          <w:bCs/>
          <w:sz w:val="22"/>
          <w:szCs w:val="22"/>
          <w:lang w:val="es-ES"/>
        </w:rPr>
        <w:t xml:space="preserve">anitarios </w:t>
      </w:r>
      <w:r>
        <w:rPr>
          <w:rFonts w:asciiTheme="minorHAnsi" w:hAnsiTheme="minorHAnsi" w:cstheme="minorHAnsi"/>
          <w:bCs/>
          <w:sz w:val="22"/>
          <w:szCs w:val="22"/>
          <w:lang w:val="es-ES"/>
        </w:rPr>
        <w:t>R</w:t>
      </w:r>
      <w:r w:rsidR="00964A27" w:rsidRPr="004C11A0">
        <w:rPr>
          <w:rFonts w:asciiTheme="minorHAnsi" w:hAnsiTheme="minorHAnsi" w:cstheme="minorHAnsi"/>
          <w:bCs/>
          <w:sz w:val="22"/>
          <w:szCs w:val="22"/>
          <w:lang w:val="es-ES"/>
        </w:rPr>
        <w:t>urales</w:t>
      </w:r>
      <w:r>
        <w:rPr>
          <w:rFonts w:asciiTheme="minorHAnsi" w:hAnsiTheme="minorHAnsi" w:cstheme="minorHAnsi"/>
          <w:bCs/>
          <w:sz w:val="22"/>
          <w:szCs w:val="22"/>
          <w:lang w:val="es-ES"/>
        </w:rPr>
        <w:t xml:space="preserve"> (DOH/MOP)</w:t>
      </w:r>
      <w:r w:rsidR="00964A27" w:rsidRPr="004C11A0">
        <w:rPr>
          <w:rFonts w:asciiTheme="minorHAnsi" w:hAnsiTheme="minorHAnsi" w:cstheme="minorHAnsi"/>
          <w:bCs/>
          <w:sz w:val="22"/>
          <w:szCs w:val="22"/>
          <w:lang w:val="es-ES"/>
        </w:rPr>
        <w:t>, el año 2020 significó un aumento considerable de la inversión</w:t>
      </w:r>
      <w:r>
        <w:rPr>
          <w:rFonts w:asciiTheme="minorHAnsi" w:hAnsiTheme="minorHAnsi" w:cstheme="minorHAnsi"/>
          <w:bCs/>
          <w:sz w:val="22"/>
          <w:szCs w:val="22"/>
          <w:lang w:val="es-ES"/>
        </w:rPr>
        <w:t xml:space="preserve">, </w:t>
      </w:r>
      <w:r w:rsidR="00964A27" w:rsidRPr="004C11A0">
        <w:rPr>
          <w:rFonts w:asciiTheme="minorHAnsi" w:hAnsiTheme="minorHAnsi" w:cstheme="minorHAnsi"/>
          <w:bCs/>
          <w:sz w:val="22"/>
          <w:szCs w:val="22"/>
          <w:lang w:val="es-ES"/>
        </w:rPr>
        <w:t>sobre el 40% respecto al año anterior producto de l</w:t>
      </w:r>
      <w:r>
        <w:rPr>
          <w:rFonts w:asciiTheme="minorHAnsi" w:hAnsiTheme="minorHAnsi" w:cstheme="minorHAnsi"/>
          <w:bCs/>
          <w:sz w:val="22"/>
          <w:szCs w:val="22"/>
          <w:lang w:val="es-ES"/>
        </w:rPr>
        <w:t>o</w:t>
      </w:r>
      <w:r w:rsidR="00964A27" w:rsidRPr="004C11A0">
        <w:rPr>
          <w:rFonts w:asciiTheme="minorHAnsi" w:hAnsiTheme="minorHAnsi" w:cstheme="minorHAnsi"/>
          <w:bCs/>
          <w:sz w:val="22"/>
          <w:szCs w:val="22"/>
          <w:lang w:val="es-ES"/>
        </w:rPr>
        <w:t xml:space="preserve">s nuevos desafíos de la institucionalidad y se proyecta que el 2021 será un 50% </w:t>
      </w:r>
      <w:r>
        <w:rPr>
          <w:rFonts w:asciiTheme="minorHAnsi" w:hAnsiTheme="minorHAnsi" w:cstheme="minorHAnsi"/>
          <w:bCs/>
          <w:sz w:val="22"/>
          <w:szCs w:val="22"/>
          <w:lang w:val="es-ES"/>
        </w:rPr>
        <w:t xml:space="preserve">más alto </w:t>
      </w:r>
      <w:r w:rsidR="00964A27" w:rsidRPr="004C11A0">
        <w:rPr>
          <w:rFonts w:asciiTheme="minorHAnsi" w:hAnsiTheme="minorHAnsi" w:cstheme="minorHAnsi"/>
          <w:bCs/>
          <w:sz w:val="22"/>
          <w:szCs w:val="22"/>
          <w:lang w:val="es-ES"/>
        </w:rPr>
        <w:t xml:space="preserve">al </w:t>
      </w:r>
      <w:r>
        <w:rPr>
          <w:rFonts w:asciiTheme="minorHAnsi" w:hAnsiTheme="minorHAnsi" w:cstheme="minorHAnsi"/>
          <w:bCs/>
          <w:sz w:val="22"/>
          <w:szCs w:val="22"/>
          <w:lang w:val="es-ES"/>
        </w:rPr>
        <w:t xml:space="preserve">del año </w:t>
      </w:r>
      <w:r w:rsidR="00964A27" w:rsidRPr="004C11A0">
        <w:rPr>
          <w:rFonts w:asciiTheme="minorHAnsi" w:hAnsiTheme="minorHAnsi" w:cstheme="minorHAnsi"/>
          <w:bCs/>
          <w:sz w:val="22"/>
          <w:szCs w:val="22"/>
          <w:lang w:val="es-ES"/>
        </w:rPr>
        <w:t>2020</w:t>
      </w:r>
      <w:r>
        <w:rPr>
          <w:rFonts w:asciiTheme="minorHAnsi" w:hAnsiTheme="minorHAnsi" w:cstheme="minorHAnsi"/>
          <w:bCs/>
          <w:sz w:val="22"/>
          <w:szCs w:val="22"/>
          <w:lang w:val="es-ES"/>
        </w:rPr>
        <w:t>,</w:t>
      </w:r>
      <w:r w:rsidR="00964A27" w:rsidRPr="004C11A0">
        <w:rPr>
          <w:rFonts w:asciiTheme="minorHAnsi" w:hAnsiTheme="minorHAnsi" w:cstheme="minorHAnsi"/>
          <w:bCs/>
          <w:sz w:val="22"/>
          <w:szCs w:val="22"/>
          <w:lang w:val="es-ES"/>
        </w:rPr>
        <w:t xml:space="preserve"> por igual motivo. Se estima que en materia de agua potable y saneamiento al año 2030 el Estado deberá invertir cerca de</w:t>
      </w:r>
      <w:r>
        <w:rPr>
          <w:rFonts w:asciiTheme="minorHAnsi" w:hAnsiTheme="minorHAnsi" w:cstheme="minorHAnsi"/>
          <w:bCs/>
          <w:sz w:val="22"/>
          <w:szCs w:val="22"/>
          <w:lang w:val="es-ES"/>
        </w:rPr>
        <w:t>US$</w:t>
      </w:r>
      <w:r w:rsidR="00964A27" w:rsidRPr="004C11A0">
        <w:rPr>
          <w:rFonts w:asciiTheme="minorHAnsi" w:hAnsiTheme="minorHAnsi" w:cstheme="minorHAnsi"/>
          <w:bCs/>
          <w:sz w:val="22"/>
          <w:szCs w:val="22"/>
          <w:lang w:val="es-ES"/>
        </w:rPr>
        <w:t>4 mil millones para fortalecer la seguridad hídrica de los SSR e incorporar el saneamiento en zonas concentradas.</w:t>
      </w:r>
    </w:p>
    <w:p w14:paraId="2CC9F699" w14:textId="77777777" w:rsidR="00964A27" w:rsidRPr="00964A27" w:rsidRDefault="00964A27" w:rsidP="004C11A0">
      <w:pPr>
        <w:jc w:val="both"/>
        <w:rPr>
          <w:sz w:val="22"/>
          <w:szCs w:val="22"/>
          <w:lang w:val="es-ES"/>
        </w:rPr>
      </w:pPr>
    </w:p>
    <w:p w14:paraId="36263E5F" w14:textId="77777777" w:rsidR="00E3542D" w:rsidRPr="003A70AB" w:rsidRDefault="00E3542D" w:rsidP="004C11A0">
      <w:pPr>
        <w:jc w:val="both"/>
        <w:rPr>
          <w:sz w:val="22"/>
          <w:szCs w:val="22"/>
          <w:lang w:val="es-ES_tradnl"/>
        </w:rPr>
      </w:pPr>
    </w:p>
    <w:p w14:paraId="74338D4A" w14:textId="77777777" w:rsidR="00E3542D" w:rsidRPr="003A70AB" w:rsidRDefault="00E3542D" w:rsidP="00E3542D">
      <w:pPr>
        <w:jc w:val="both"/>
        <w:rPr>
          <w:b/>
          <w:sz w:val="22"/>
          <w:szCs w:val="22"/>
          <w:lang w:val="es-ES_tradnl"/>
        </w:rPr>
      </w:pPr>
      <w:r w:rsidRPr="003A70AB">
        <w:rPr>
          <w:b/>
          <w:sz w:val="22"/>
          <w:szCs w:val="22"/>
          <w:lang w:val="es-ES_tradnl"/>
        </w:rPr>
        <w:t>Sobre los mecanismos basados en el mercado como respuesta a la escasez de agua</w:t>
      </w:r>
    </w:p>
    <w:p w14:paraId="224A12FB" w14:textId="77777777" w:rsidR="00F76F0D" w:rsidRPr="003A70AB" w:rsidRDefault="00F76F0D" w:rsidP="00E3542D">
      <w:pPr>
        <w:jc w:val="both"/>
        <w:rPr>
          <w:sz w:val="22"/>
          <w:szCs w:val="22"/>
          <w:lang w:val="es-ES_tradnl"/>
        </w:rPr>
      </w:pPr>
    </w:p>
    <w:p w14:paraId="78C0345C" w14:textId="6D13E054" w:rsidR="00E3542D" w:rsidRPr="003A70AB" w:rsidRDefault="00F76F0D" w:rsidP="00F76F0D">
      <w:pPr>
        <w:pStyle w:val="Prrafodelista"/>
        <w:spacing w:line="259" w:lineRule="auto"/>
        <w:ind w:left="0"/>
        <w:jc w:val="both"/>
        <w:rPr>
          <w:sz w:val="22"/>
          <w:szCs w:val="22"/>
          <w:lang w:val="es-ES_tradnl"/>
        </w:rPr>
      </w:pPr>
      <w:r w:rsidRPr="003A70AB">
        <w:rPr>
          <w:sz w:val="22"/>
          <w:szCs w:val="22"/>
          <w:lang w:val="es-ES_tradnl"/>
        </w:rPr>
        <w:t>3.</w:t>
      </w:r>
      <w:r w:rsidRPr="003A70AB">
        <w:rPr>
          <w:sz w:val="22"/>
          <w:szCs w:val="22"/>
          <w:lang w:val="es-ES_tradnl"/>
        </w:rPr>
        <w:tab/>
      </w:r>
      <w:r w:rsidR="00E3542D" w:rsidRPr="003A70AB">
        <w:rPr>
          <w:sz w:val="22"/>
          <w:szCs w:val="22"/>
          <w:lang w:val="es-ES_tradnl"/>
        </w:rPr>
        <w:t xml:space="preserve">Existen varias opciones basadas en el mercado para gestionar la escasez de agua y su distribución entre los usuarios involucrados. Aunque hay diferentes modelos, lo que es común a todos es la necesidad de separar los derechos al agua de los derechos a la tierra, de forma que el agua como tal, o los derechos al agua, se </w:t>
      </w:r>
      <w:r w:rsidR="00476C56" w:rsidRPr="003A70AB">
        <w:rPr>
          <w:sz w:val="22"/>
          <w:szCs w:val="22"/>
          <w:lang w:val="es-ES_tradnl"/>
        </w:rPr>
        <w:t>pasan a</w:t>
      </w:r>
      <w:r w:rsidR="00E3542D" w:rsidRPr="003A70AB">
        <w:rPr>
          <w:sz w:val="22"/>
          <w:szCs w:val="22"/>
          <w:lang w:val="es-ES_tradnl"/>
        </w:rPr>
        <w:t xml:space="preserve"> administrar como un </w:t>
      </w:r>
      <w:r w:rsidR="00476C56" w:rsidRPr="003A70AB">
        <w:rPr>
          <w:sz w:val="22"/>
          <w:szCs w:val="22"/>
          <w:lang w:val="es-ES_tradnl"/>
        </w:rPr>
        <w:t>bien</w:t>
      </w:r>
      <w:r w:rsidR="00E3542D" w:rsidRPr="003A70AB">
        <w:rPr>
          <w:sz w:val="22"/>
          <w:szCs w:val="22"/>
          <w:lang w:val="es-ES_tradnl"/>
        </w:rPr>
        <w:t xml:space="preserve"> de consumo. Existen modelos, como el de los Bancos de Agua (Water Banks), que organizan transacciones bajo el control público y con fuertes regulaciones. También existen opciones de mercado de derechos entre los beneficiarios directos de los derechos al agua y los usuarios del agua. Pero estos mercados de agua también pueden estar abiertos a los especuladores, es decir, aquellos actores que no van a hacer uso de los derechos</w:t>
      </w:r>
      <w:r w:rsidR="00476C56" w:rsidRPr="003A70AB">
        <w:rPr>
          <w:sz w:val="22"/>
          <w:szCs w:val="22"/>
          <w:lang w:val="es-ES_tradnl"/>
        </w:rPr>
        <w:t xml:space="preserve"> de agua</w:t>
      </w:r>
      <w:r w:rsidR="00E3542D" w:rsidRPr="003A70AB">
        <w:rPr>
          <w:sz w:val="22"/>
          <w:szCs w:val="22"/>
          <w:lang w:val="es-ES_tradnl"/>
        </w:rPr>
        <w:t xml:space="preserve"> en cuestión</w:t>
      </w:r>
      <w:r w:rsidR="001D4AD3" w:rsidRPr="003A70AB">
        <w:rPr>
          <w:sz w:val="22"/>
          <w:szCs w:val="22"/>
          <w:lang w:val="es-ES_tradnl"/>
        </w:rPr>
        <w:t>, sino</w:t>
      </w:r>
      <w:r w:rsidR="00E3542D" w:rsidRPr="003A70AB">
        <w:rPr>
          <w:sz w:val="22"/>
          <w:szCs w:val="22"/>
          <w:lang w:val="es-ES_tradnl"/>
        </w:rPr>
        <w:t xml:space="preserve"> que simplemente promueven juegos especulativos (con altas expectativas de beneficios a </w:t>
      </w:r>
      <w:r w:rsidR="001D4AD3" w:rsidRPr="003A70AB">
        <w:rPr>
          <w:sz w:val="22"/>
          <w:szCs w:val="22"/>
          <w:lang w:val="es-ES_tradnl"/>
        </w:rPr>
        <w:t>corto</w:t>
      </w:r>
      <w:r w:rsidR="00E3542D" w:rsidRPr="003A70AB">
        <w:rPr>
          <w:sz w:val="22"/>
          <w:szCs w:val="22"/>
          <w:lang w:val="es-ES_tradnl"/>
        </w:rPr>
        <w:t xml:space="preserve"> plazo), </w:t>
      </w:r>
      <w:r w:rsidR="001D4AD3" w:rsidRPr="003A70AB">
        <w:rPr>
          <w:sz w:val="22"/>
          <w:szCs w:val="22"/>
          <w:lang w:val="es-ES_tradnl"/>
        </w:rPr>
        <w:t>actuando como intermediarios entre quienes</w:t>
      </w:r>
      <w:r w:rsidR="00E3542D" w:rsidRPr="003A70AB">
        <w:rPr>
          <w:sz w:val="22"/>
          <w:szCs w:val="22"/>
          <w:lang w:val="es-ES_tradnl"/>
        </w:rPr>
        <w:t xml:space="preserve"> tienen derecho</w:t>
      </w:r>
      <w:r w:rsidR="001D4AD3" w:rsidRPr="003A70AB">
        <w:rPr>
          <w:sz w:val="22"/>
          <w:szCs w:val="22"/>
          <w:lang w:val="es-ES_tradnl"/>
        </w:rPr>
        <w:t xml:space="preserve"> de</w:t>
      </w:r>
      <w:r w:rsidR="00E3542D" w:rsidRPr="003A70AB">
        <w:rPr>
          <w:sz w:val="22"/>
          <w:szCs w:val="22"/>
          <w:lang w:val="es-ES_tradnl"/>
        </w:rPr>
        <w:t xml:space="preserve"> agua y aquellos que finalmente pueden comprar esos derechos. Aunque los mercados </w:t>
      </w:r>
      <w:r w:rsidR="001D4AD3" w:rsidRPr="003A70AB">
        <w:rPr>
          <w:sz w:val="22"/>
          <w:szCs w:val="22"/>
          <w:lang w:val="es-ES_tradnl"/>
        </w:rPr>
        <w:t>de</w:t>
      </w:r>
      <w:r w:rsidR="00E3542D" w:rsidRPr="003A70AB">
        <w:rPr>
          <w:sz w:val="22"/>
          <w:szCs w:val="22"/>
          <w:lang w:val="es-ES_tradnl"/>
        </w:rPr>
        <w:t xml:space="preserve"> agua están localizados</w:t>
      </w:r>
      <w:r w:rsidR="001D4AD3" w:rsidRPr="003A70AB">
        <w:rPr>
          <w:sz w:val="22"/>
          <w:szCs w:val="22"/>
          <w:lang w:val="es-ES_tradnl"/>
        </w:rPr>
        <w:t xml:space="preserve"> en el </w:t>
      </w:r>
      <w:r w:rsidR="00187B3E" w:rsidRPr="003A70AB">
        <w:rPr>
          <w:sz w:val="22"/>
          <w:szCs w:val="22"/>
          <w:lang w:val="es-ES_tradnl"/>
        </w:rPr>
        <w:t>marco</w:t>
      </w:r>
      <w:r w:rsidR="001D4AD3" w:rsidRPr="003A70AB">
        <w:rPr>
          <w:sz w:val="22"/>
          <w:szCs w:val="22"/>
          <w:lang w:val="es-ES_tradnl"/>
        </w:rPr>
        <w:t xml:space="preserve"> de una cuenca hidrográfica o en cuencas interconectadas por trasvases</w:t>
      </w:r>
      <w:r w:rsidR="00E3542D" w:rsidRPr="003A70AB">
        <w:rPr>
          <w:sz w:val="22"/>
          <w:szCs w:val="22"/>
          <w:lang w:val="es-ES_tradnl"/>
        </w:rPr>
        <w:t xml:space="preserve">, con la entrada de nuevos actores </w:t>
      </w:r>
      <w:r w:rsidR="006553CB" w:rsidRPr="003A70AB">
        <w:rPr>
          <w:sz w:val="22"/>
          <w:szCs w:val="22"/>
          <w:lang w:val="es-ES_tradnl"/>
        </w:rPr>
        <w:t>financieros</w:t>
      </w:r>
      <w:r w:rsidR="00E3542D" w:rsidRPr="003A70AB">
        <w:rPr>
          <w:sz w:val="22"/>
          <w:szCs w:val="22"/>
          <w:lang w:val="es-ES_tradnl"/>
        </w:rPr>
        <w:t>, los derechos del agua pueden integrarse dentro de los mercados financieros globales,</w:t>
      </w:r>
      <w:r w:rsidR="001D4AD3" w:rsidRPr="003A70AB">
        <w:rPr>
          <w:sz w:val="22"/>
          <w:szCs w:val="22"/>
          <w:lang w:val="es-ES_tradnl"/>
        </w:rPr>
        <w:t xml:space="preserve"> a través de los derivados financieros,</w:t>
      </w:r>
      <w:r w:rsidR="00E3542D" w:rsidRPr="003A70AB">
        <w:rPr>
          <w:sz w:val="22"/>
          <w:szCs w:val="22"/>
          <w:lang w:val="es-ES_tradnl"/>
        </w:rPr>
        <w:t xml:space="preserve"> donde el agua recibirá el tratamiento </w:t>
      </w:r>
      <w:r w:rsidR="001D4AD3" w:rsidRPr="003A70AB">
        <w:rPr>
          <w:sz w:val="22"/>
          <w:szCs w:val="22"/>
          <w:lang w:val="es-ES_tradnl"/>
        </w:rPr>
        <w:t>de una mercancía más</w:t>
      </w:r>
      <w:r w:rsidR="00E3542D" w:rsidRPr="003A70AB">
        <w:rPr>
          <w:sz w:val="22"/>
          <w:szCs w:val="22"/>
          <w:lang w:val="es-ES_tradnl"/>
        </w:rPr>
        <w:t xml:space="preserve">. </w:t>
      </w:r>
    </w:p>
    <w:p w14:paraId="00A59D98" w14:textId="77777777" w:rsidR="00E3542D" w:rsidRPr="003A70AB" w:rsidRDefault="00E3542D" w:rsidP="00E3542D">
      <w:pPr>
        <w:jc w:val="both"/>
        <w:rPr>
          <w:sz w:val="22"/>
          <w:szCs w:val="22"/>
          <w:lang w:val="es-ES_tradnl"/>
        </w:rPr>
      </w:pPr>
    </w:p>
    <w:p w14:paraId="6C9B808C" w14:textId="77777777" w:rsidR="00E3542D" w:rsidRPr="003A70AB" w:rsidRDefault="00E3542D" w:rsidP="00E3542D">
      <w:pPr>
        <w:jc w:val="both"/>
        <w:rPr>
          <w:sz w:val="22"/>
          <w:szCs w:val="22"/>
          <w:lang w:val="es-ES_tradnl"/>
        </w:rPr>
      </w:pPr>
      <w:r w:rsidRPr="003A70AB">
        <w:rPr>
          <w:sz w:val="22"/>
          <w:szCs w:val="22"/>
          <w:lang w:val="es-ES_tradnl"/>
        </w:rPr>
        <w:t xml:space="preserve">De acuerdo a sus observaciones: </w:t>
      </w:r>
    </w:p>
    <w:p w14:paraId="249F5AC5" w14:textId="5A61FFDD" w:rsidR="00E3542D" w:rsidRPr="003A70AB" w:rsidRDefault="00E3542D" w:rsidP="00E3542D">
      <w:pPr>
        <w:jc w:val="both"/>
        <w:rPr>
          <w:sz w:val="22"/>
          <w:szCs w:val="22"/>
          <w:lang w:val="es-ES_tradnl"/>
        </w:rPr>
      </w:pPr>
    </w:p>
    <w:p w14:paraId="106A09C4" w14:textId="11834CBB"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lastRenderedPageBreak/>
        <w:t>3.1.</w:t>
      </w:r>
      <w:r w:rsidR="00F76F0D" w:rsidRPr="003A70AB">
        <w:rPr>
          <w:sz w:val="22"/>
          <w:szCs w:val="22"/>
          <w:lang w:val="es-ES_tradnl"/>
        </w:rPr>
        <w:tab/>
      </w:r>
      <w:r w:rsidRPr="003A70AB">
        <w:rPr>
          <w:sz w:val="22"/>
          <w:szCs w:val="22"/>
          <w:lang w:val="es-ES_tradnl"/>
        </w:rPr>
        <w:t xml:space="preserve">¿Cómo están diseñados </w:t>
      </w:r>
      <w:r w:rsidR="001D4AD3" w:rsidRPr="003A70AB">
        <w:rPr>
          <w:sz w:val="22"/>
          <w:szCs w:val="22"/>
          <w:lang w:val="es-ES_tradnl"/>
        </w:rPr>
        <w:t xml:space="preserve">los mercados de agua que conoce </w:t>
      </w:r>
      <w:r w:rsidRPr="003A70AB">
        <w:rPr>
          <w:sz w:val="22"/>
          <w:szCs w:val="22"/>
          <w:lang w:val="es-ES_tradnl"/>
        </w:rPr>
        <w:t xml:space="preserve">y cuál es su propósito? Por ejemplo, ¿gestionar la escasez de agua, la </w:t>
      </w:r>
      <w:r w:rsidR="00FE5505" w:rsidRPr="003A70AB">
        <w:rPr>
          <w:sz w:val="22"/>
          <w:szCs w:val="22"/>
          <w:lang w:val="es-ES_tradnl"/>
        </w:rPr>
        <w:t>sobreexplotación</w:t>
      </w:r>
      <w:r w:rsidRPr="003A70AB">
        <w:rPr>
          <w:sz w:val="22"/>
          <w:szCs w:val="22"/>
          <w:lang w:val="es-ES_tradnl"/>
        </w:rPr>
        <w:t xml:space="preserve"> o</w:t>
      </w:r>
      <w:r w:rsidR="0083373A" w:rsidRPr="003A70AB">
        <w:rPr>
          <w:sz w:val="22"/>
          <w:szCs w:val="22"/>
          <w:lang w:val="es-ES_tradnl"/>
        </w:rPr>
        <w:t xml:space="preserve"> </w:t>
      </w:r>
      <w:r w:rsidR="00FE5505" w:rsidRPr="003A70AB">
        <w:rPr>
          <w:sz w:val="22"/>
          <w:szCs w:val="22"/>
          <w:lang w:val="es-ES_tradnl"/>
        </w:rPr>
        <w:t xml:space="preserve">los </w:t>
      </w:r>
      <w:proofErr w:type="spellStart"/>
      <w:r w:rsidR="00FE5505" w:rsidRPr="003A70AB">
        <w:rPr>
          <w:sz w:val="22"/>
          <w:szCs w:val="22"/>
          <w:lang w:val="es-ES_tradnl"/>
        </w:rPr>
        <w:t>impatos</w:t>
      </w:r>
      <w:proofErr w:type="spellEnd"/>
      <w:r w:rsidR="00FE5505" w:rsidRPr="003A70AB">
        <w:rPr>
          <w:sz w:val="22"/>
          <w:szCs w:val="22"/>
          <w:lang w:val="es-ES_tradnl"/>
        </w:rPr>
        <w:t xml:space="preserve"> d</w:t>
      </w:r>
      <w:r w:rsidR="0083373A" w:rsidRPr="003A70AB">
        <w:rPr>
          <w:sz w:val="22"/>
          <w:szCs w:val="22"/>
          <w:lang w:val="es-ES_tradnl"/>
        </w:rPr>
        <w:t>el cambio climático,</w:t>
      </w:r>
      <w:r w:rsidRPr="003A70AB">
        <w:rPr>
          <w:sz w:val="22"/>
          <w:szCs w:val="22"/>
          <w:lang w:val="es-ES_tradnl"/>
        </w:rPr>
        <w:t xml:space="preserve"> </w:t>
      </w:r>
      <w:r w:rsidR="006F7A46" w:rsidRPr="003A70AB">
        <w:rPr>
          <w:sz w:val="22"/>
          <w:szCs w:val="22"/>
          <w:lang w:val="es-ES_tradnl"/>
        </w:rPr>
        <w:t>facilita</w:t>
      </w:r>
      <w:r w:rsidR="0083373A" w:rsidRPr="003A70AB">
        <w:rPr>
          <w:sz w:val="22"/>
          <w:szCs w:val="22"/>
          <w:lang w:val="es-ES_tradnl"/>
        </w:rPr>
        <w:t>ndo</w:t>
      </w:r>
      <w:r w:rsidRPr="003A70AB">
        <w:rPr>
          <w:sz w:val="22"/>
          <w:szCs w:val="22"/>
          <w:lang w:val="es-ES_tradnl"/>
        </w:rPr>
        <w:t xml:space="preserve"> </w:t>
      </w:r>
      <w:r w:rsidR="006F7A46" w:rsidRPr="003A70AB">
        <w:rPr>
          <w:sz w:val="22"/>
          <w:szCs w:val="22"/>
          <w:lang w:val="es-ES_tradnl"/>
        </w:rPr>
        <w:t>transacciones</w:t>
      </w:r>
      <w:r w:rsidRPr="003A70AB">
        <w:rPr>
          <w:sz w:val="22"/>
          <w:szCs w:val="22"/>
          <w:lang w:val="es-ES_tradnl"/>
        </w:rPr>
        <w:t xml:space="preserve"> entre </w:t>
      </w:r>
      <w:r w:rsidR="001D4AD3" w:rsidRPr="003A70AB">
        <w:rPr>
          <w:sz w:val="22"/>
          <w:szCs w:val="22"/>
          <w:lang w:val="es-ES_tradnl"/>
        </w:rPr>
        <w:t>quienes tienen</w:t>
      </w:r>
      <w:r w:rsidRPr="003A70AB">
        <w:rPr>
          <w:sz w:val="22"/>
          <w:szCs w:val="22"/>
          <w:lang w:val="es-ES_tradnl"/>
        </w:rPr>
        <w:t xml:space="preserve"> derechos al agua y </w:t>
      </w:r>
      <w:r w:rsidR="001D4AD3" w:rsidRPr="003A70AB">
        <w:rPr>
          <w:sz w:val="22"/>
          <w:szCs w:val="22"/>
          <w:lang w:val="es-ES_tradnl"/>
        </w:rPr>
        <w:t>quienes aspiran a tenerlos</w:t>
      </w:r>
      <w:r w:rsidRPr="003A70AB">
        <w:rPr>
          <w:sz w:val="22"/>
          <w:szCs w:val="22"/>
          <w:lang w:val="es-ES_tradnl"/>
        </w:rPr>
        <w:t>? ¿</w:t>
      </w:r>
      <w:r w:rsidR="006F7A46" w:rsidRPr="003A70AB">
        <w:rPr>
          <w:sz w:val="22"/>
          <w:szCs w:val="22"/>
          <w:lang w:val="es-ES_tradnl"/>
        </w:rPr>
        <w:t>El agua que se almacena o se transfiere</w:t>
      </w:r>
      <w:r w:rsidRPr="003A70AB">
        <w:rPr>
          <w:sz w:val="22"/>
          <w:szCs w:val="22"/>
          <w:lang w:val="es-ES_tradnl"/>
        </w:rPr>
        <w:t xml:space="preserve"> </w:t>
      </w:r>
      <w:r w:rsidR="006F7A46" w:rsidRPr="003A70AB">
        <w:rPr>
          <w:sz w:val="22"/>
          <w:szCs w:val="22"/>
          <w:lang w:val="es-ES_tradnl"/>
        </w:rPr>
        <w:t>es</w:t>
      </w:r>
      <w:r w:rsidRPr="003A70AB">
        <w:rPr>
          <w:sz w:val="22"/>
          <w:szCs w:val="22"/>
          <w:lang w:val="es-ES_tradnl"/>
        </w:rPr>
        <w:t xml:space="preserve"> propiedad pública o privada? Y en caso de que sea privada, ¿qué se privatiza en realidad? Por ejemplo, ¿una cantidad </w:t>
      </w:r>
      <w:r w:rsidR="006F7A46" w:rsidRPr="003A70AB">
        <w:rPr>
          <w:sz w:val="22"/>
          <w:szCs w:val="22"/>
          <w:lang w:val="es-ES_tradnl"/>
        </w:rPr>
        <w:t>determinada</w:t>
      </w:r>
      <w:r w:rsidRPr="003A70AB">
        <w:rPr>
          <w:sz w:val="22"/>
          <w:szCs w:val="22"/>
          <w:lang w:val="es-ES_tradnl"/>
        </w:rPr>
        <w:t xml:space="preserve"> de agua, la licencia para extraer cierta cantidad de agua o la concesión?</w:t>
      </w:r>
    </w:p>
    <w:p w14:paraId="4F0561A5" w14:textId="654DE051" w:rsidR="00E3542D" w:rsidRDefault="00E3542D" w:rsidP="00E3542D">
      <w:pPr>
        <w:jc w:val="both"/>
        <w:rPr>
          <w:sz w:val="22"/>
          <w:szCs w:val="22"/>
          <w:lang w:val="es-ES_tradnl"/>
        </w:rPr>
      </w:pPr>
    </w:p>
    <w:p w14:paraId="7207A821" w14:textId="62A5801A" w:rsidR="00B24EF7" w:rsidRDefault="00B24EF7" w:rsidP="00F75635">
      <w:pPr>
        <w:pStyle w:val="Prrafodelista"/>
        <w:numPr>
          <w:ilvl w:val="0"/>
          <w:numId w:val="28"/>
        </w:numPr>
        <w:jc w:val="both"/>
        <w:rPr>
          <w:rFonts w:asciiTheme="minorHAnsi" w:hAnsiTheme="minorHAnsi" w:cstheme="minorHAnsi"/>
          <w:sz w:val="22"/>
          <w:szCs w:val="22"/>
          <w:lang w:val="es-ES_tradnl"/>
        </w:rPr>
      </w:pPr>
      <w:r w:rsidRPr="004C11A0">
        <w:rPr>
          <w:rFonts w:asciiTheme="minorHAnsi" w:hAnsiTheme="minorHAnsi" w:cstheme="minorHAnsi"/>
          <w:sz w:val="22"/>
          <w:szCs w:val="22"/>
          <w:lang w:val="es-ES_tradnl"/>
        </w:rPr>
        <w:t xml:space="preserve">La legislación en Chile reconoce a las aguas como un Bien Nacional de Uso </w:t>
      </w:r>
      <w:r w:rsidR="004C11A0" w:rsidRPr="004C11A0">
        <w:rPr>
          <w:rFonts w:asciiTheme="minorHAnsi" w:hAnsiTheme="minorHAnsi" w:cstheme="minorHAnsi"/>
          <w:sz w:val="22"/>
          <w:szCs w:val="22"/>
          <w:lang w:val="es-ES_tradnl"/>
        </w:rPr>
        <w:t>Público</w:t>
      </w:r>
      <w:r w:rsidRPr="004C11A0">
        <w:rPr>
          <w:rFonts w:asciiTheme="minorHAnsi" w:hAnsiTheme="minorHAnsi" w:cstheme="minorHAnsi"/>
          <w:sz w:val="22"/>
          <w:szCs w:val="22"/>
          <w:lang w:val="es-ES_tradnl"/>
        </w:rPr>
        <w:t xml:space="preserve"> (Código Civil y Código de Aguas) y en ese entendido pertenecen a la nación toda.</w:t>
      </w:r>
    </w:p>
    <w:p w14:paraId="02304EE0" w14:textId="77777777" w:rsidR="004C11A0" w:rsidRPr="004C11A0" w:rsidRDefault="004C11A0" w:rsidP="004C11A0">
      <w:pPr>
        <w:jc w:val="both"/>
        <w:rPr>
          <w:rFonts w:asciiTheme="minorHAnsi" w:hAnsiTheme="minorHAnsi" w:cstheme="minorHAnsi"/>
          <w:sz w:val="22"/>
          <w:szCs w:val="22"/>
          <w:lang w:val="es-ES_tradnl"/>
        </w:rPr>
      </w:pPr>
    </w:p>
    <w:p w14:paraId="2AC9FBB1" w14:textId="1311381E" w:rsidR="00B24EF7" w:rsidRDefault="00B24EF7" w:rsidP="00F75635">
      <w:pPr>
        <w:pStyle w:val="Prrafodelista"/>
        <w:numPr>
          <w:ilvl w:val="0"/>
          <w:numId w:val="28"/>
        </w:numPr>
        <w:jc w:val="both"/>
        <w:rPr>
          <w:rFonts w:asciiTheme="minorHAnsi" w:hAnsiTheme="minorHAnsi" w:cstheme="minorHAnsi"/>
          <w:sz w:val="22"/>
          <w:szCs w:val="22"/>
          <w:lang w:val="es-ES_tradnl"/>
        </w:rPr>
      </w:pPr>
      <w:r w:rsidRPr="00B24EF7">
        <w:rPr>
          <w:rFonts w:asciiTheme="minorHAnsi" w:hAnsiTheme="minorHAnsi" w:cstheme="minorHAnsi"/>
          <w:sz w:val="22"/>
          <w:szCs w:val="22"/>
          <w:lang w:val="es-ES_tradnl"/>
        </w:rPr>
        <w:t>Por su parte, la Constitución reconoce la propiedad de los particulares sobre derechos constituidos o reconocidos sobre el agua, los que permiten su consumo o uso conforme a la legislación vigente.</w:t>
      </w:r>
    </w:p>
    <w:p w14:paraId="739DC250" w14:textId="77777777" w:rsidR="004C11A0" w:rsidRPr="004C11A0" w:rsidRDefault="004C11A0" w:rsidP="004C11A0">
      <w:pPr>
        <w:pStyle w:val="Prrafodelista"/>
        <w:rPr>
          <w:rFonts w:asciiTheme="minorHAnsi" w:hAnsiTheme="minorHAnsi" w:cstheme="minorHAnsi"/>
          <w:sz w:val="22"/>
          <w:szCs w:val="22"/>
          <w:lang w:val="es-ES_tradnl"/>
        </w:rPr>
      </w:pPr>
    </w:p>
    <w:p w14:paraId="21C978F7" w14:textId="4CA85E04" w:rsidR="00B24EF7" w:rsidRDefault="00B24EF7" w:rsidP="00F75635">
      <w:pPr>
        <w:pStyle w:val="Prrafodelista"/>
        <w:numPr>
          <w:ilvl w:val="0"/>
          <w:numId w:val="28"/>
        </w:numPr>
        <w:jc w:val="both"/>
        <w:rPr>
          <w:rFonts w:asciiTheme="minorHAnsi" w:hAnsiTheme="minorHAnsi" w:cstheme="minorHAnsi"/>
          <w:sz w:val="22"/>
          <w:szCs w:val="22"/>
          <w:lang w:val="es-ES_tradnl"/>
        </w:rPr>
      </w:pPr>
      <w:r w:rsidRPr="00B24EF7">
        <w:rPr>
          <w:rFonts w:asciiTheme="minorHAnsi" w:hAnsiTheme="minorHAnsi" w:cstheme="minorHAnsi"/>
          <w:sz w:val="22"/>
          <w:szCs w:val="22"/>
          <w:lang w:val="es-ES_tradnl"/>
        </w:rPr>
        <w:t>Los derechos de aprovechamiento de aguas (DAA) se constituyen mediante procedimientos administrativos que los asignan en la medida que haya disponibilidad de aguas y para los usos en la forma, oportunidad y cantidad que se determine por las autoridades. En forma excepcional es reconocida judicialmente la existencia de DAA.</w:t>
      </w:r>
    </w:p>
    <w:p w14:paraId="0ECCB69A" w14:textId="77777777" w:rsidR="004C11A0" w:rsidRPr="004C11A0" w:rsidRDefault="004C11A0" w:rsidP="004C11A0">
      <w:pPr>
        <w:pStyle w:val="Prrafodelista"/>
        <w:rPr>
          <w:rFonts w:asciiTheme="minorHAnsi" w:hAnsiTheme="minorHAnsi" w:cstheme="minorHAnsi"/>
          <w:sz w:val="22"/>
          <w:szCs w:val="22"/>
          <w:lang w:val="es-ES_tradnl"/>
        </w:rPr>
      </w:pPr>
    </w:p>
    <w:p w14:paraId="49325008" w14:textId="5006BB9E" w:rsidR="00B24EF7" w:rsidRDefault="00B24EF7" w:rsidP="00F75635">
      <w:pPr>
        <w:pStyle w:val="Prrafodelista"/>
        <w:numPr>
          <w:ilvl w:val="0"/>
          <w:numId w:val="28"/>
        </w:numPr>
        <w:jc w:val="both"/>
        <w:rPr>
          <w:rFonts w:asciiTheme="minorHAnsi" w:hAnsiTheme="minorHAnsi" w:cstheme="minorHAnsi"/>
          <w:sz w:val="22"/>
          <w:szCs w:val="22"/>
          <w:lang w:val="es-ES_tradnl"/>
        </w:rPr>
      </w:pPr>
      <w:r w:rsidRPr="00B24EF7">
        <w:rPr>
          <w:rFonts w:asciiTheme="minorHAnsi" w:hAnsiTheme="minorHAnsi" w:cstheme="minorHAnsi"/>
          <w:sz w:val="22"/>
          <w:szCs w:val="22"/>
          <w:lang w:val="es-ES_tradnl"/>
        </w:rPr>
        <w:t>El titular de DDA puede disponer del agua en función del uso para el cual se le otorgaron (consuntivo o no consuntivo), y en las cantidades y forma de explotación concedida.</w:t>
      </w:r>
    </w:p>
    <w:p w14:paraId="38AB1214" w14:textId="77777777" w:rsidR="004C11A0" w:rsidRPr="004C11A0" w:rsidRDefault="004C11A0" w:rsidP="004C11A0">
      <w:pPr>
        <w:pStyle w:val="Prrafodelista"/>
        <w:rPr>
          <w:rFonts w:asciiTheme="minorHAnsi" w:hAnsiTheme="minorHAnsi" w:cstheme="minorHAnsi"/>
          <w:sz w:val="22"/>
          <w:szCs w:val="22"/>
          <w:lang w:val="es-ES_tradnl"/>
        </w:rPr>
      </w:pPr>
    </w:p>
    <w:p w14:paraId="2A351481" w14:textId="4C9C78B6" w:rsidR="00B24EF7" w:rsidRDefault="00B24EF7" w:rsidP="00F75635">
      <w:pPr>
        <w:pStyle w:val="Prrafodelista"/>
        <w:numPr>
          <w:ilvl w:val="0"/>
          <w:numId w:val="28"/>
        </w:numPr>
        <w:jc w:val="both"/>
        <w:rPr>
          <w:rFonts w:asciiTheme="minorHAnsi" w:hAnsiTheme="minorHAnsi" w:cstheme="minorHAnsi"/>
          <w:sz w:val="22"/>
          <w:szCs w:val="22"/>
          <w:lang w:val="es-ES_tradnl"/>
        </w:rPr>
      </w:pPr>
      <w:r w:rsidRPr="00B24EF7">
        <w:rPr>
          <w:rFonts w:asciiTheme="minorHAnsi" w:hAnsiTheme="minorHAnsi" w:cstheme="minorHAnsi"/>
          <w:sz w:val="22"/>
          <w:szCs w:val="22"/>
          <w:lang w:val="es-ES_tradnl"/>
        </w:rPr>
        <w:t>Pueden asimismo los titulares de DAA disponer de ellos transfiriendo sus derechos a cualquier interesado en condiciones libres de mercado.</w:t>
      </w:r>
    </w:p>
    <w:p w14:paraId="21C8388E" w14:textId="77777777" w:rsidR="004C11A0" w:rsidRPr="004C11A0" w:rsidRDefault="004C11A0" w:rsidP="004C11A0">
      <w:pPr>
        <w:pStyle w:val="Prrafodelista"/>
        <w:rPr>
          <w:rFonts w:asciiTheme="minorHAnsi" w:hAnsiTheme="minorHAnsi" w:cstheme="minorHAnsi"/>
          <w:sz w:val="22"/>
          <w:szCs w:val="22"/>
          <w:lang w:val="es-ES_tradnl"/>
        </w:rPr>
      </w:pPr>
    </w:p>
    <w:p w14:paraId="51606B49" w14:textId="77777777" w:rsidR="00B24EF7" w:rsidRPr="00B24EF7" w:rsidRDefault="00B24EF7" w:rsidP="00F75635">
      <w:pPr>
        <w:pStyle w:val="Prrafodelista"/>
        <w:numPr>
          <w:ilvl w:val="0"/>
          <w:numId w:val="28"/>
        </w:numPr>
        <w:jc w:val="both"/>
        <w:rPr>
          <w:sz w:val="22"/>
          <w:szCs w:val="22"/>
          <w:lang w:val="es-ES_tradnl"/>
        </w:rPr>
      </w:pPr>
      <w:r w:rsidRPr="00B24EF7">
        <w:rPr>
          <w:rFonts w:asciiTheme="minorHAnsi" w:hAnsiTheme="minorHAnsi" w:cstheme="minorHAnsi"/>
          <w:sz w:val="22"/>
          <w:szCs w:val="22"/>
          <w:lang w:val="es-ES_tradnl"/>
        </w:rPr>
        <w:t>Atendido que se otorgaron que en el pasado se otorgaron DAA sin disponer de antecedentes suficientes respecto de la disponibilidad de aguas, existen zonas en las cuales se ha producido (en especial en tiempos de sequía) una seria sobreexplotación de los acuíferos.</w:t>
      </w:r>
    </w:p>
    <w:p w14:paraId="77A366C7" w14:textId="77777777" w:rsidR="00D6778D" w:rsidRPr="00D6778D" w:rsidRDefault="00D6778D" w:rsidP="00E3542D">
      <w:pPr>
        <w:jc w:val="both"/>
        <w:rPr>
          <w:sz w:val="22"/>
          <w:szCs w:val="22"/>
          <w:lang w:val="es-ES"/>
        </w:rPr>
      </w:pPr>
    </w:p>
    <w:p w14:paraId="1C7FCEAF" w14:textId="7B61ACA4"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3.2.</w:t>
      </w:r>
      <w:r w:rsidR="00F76F0D" w:rsidRPr="003A70AB">
        <w:rPr>
          <w:sz w:val="22"/>
          <w:szCs w:val="22"/>
          <w:lang w:val="es-ES_tradnl"/>
        </w:rPr>
        <w:tab/>
      </w:r>
      <w:r w:rsidRPr="003A70AB">
        <w:rPr>
          <w:sz w:val="22"/>
          <w:szCs w:val="22"/>
          <w:lang w:val="es-ES_tradnl"/>
        </w:rPr>
        <w:t xml:space="preserve">Los mercados de agua afectan a las comunidades </w:t>
      </w:r>
      <w:r w:rsidR="009312D7" w:rsidRPr="003A70AB">
        <w:rPr>
          <w:sz w:val="22"/>
          <w:szCs w:val="22"/>
          <w:lang w:val="es-ES_tradnl"/>
        </w:rPr>
        <w:t xml:space="preserve">en situación de vulnerabilidad </w:t>
      </w:r>
      <w:r w:rsidRPr="003A70AB">
        <w:rPr>
          <w:sz w:val="22"/>
          <w:szCs w:val="22"/>
          <w:lang w:val="es-ES_tradnl"/>
        </w:rPr>
        <w:t>de diferentes maneras, por ejemplo, en el caso de los pueblos indígenas puede que sus derechos no se tengan en cuenta. Los pequeños agricultores por otro lado, pueden quedar fuera del mercado debido al aumento de los precios. ¿Cuál ha sido el impacto de los mecanismos basados en el mercado</w:t>
      </w:r>
      <w:r w:rsidR="006F7A46" w:rsidRPr="003A70AB">
        <w:rPr>
          <w:sz w:val="22"/>
          <w:szCs w:val="22"/>
          <w:lang w:val="es-ES_tradnl"/>
        </w:rPr>
        <w:t xml:space="preserve"> sobre</w:t>
      </w:r>
      <w:r w:rsidRPr="003A70AB">
        <w:rPr>
          <w:sz w:val="22"/>
          <w:szCs w:val="22"/>
          <w:lang w:val="es-ES_tradnl"/>
        </w:rPr>
        <w:t xml:space="preserve"> las comunidades en situación de vulnerabilidad para acceder y costear los servicios de agua y saneamiento?</w:t>
      </w:r>
    </w:p>
    <w:p w14:paraId="09056326" w14:textId="60E0A58F" w:rsidR="00B24EF7" w:rsidRDefault="00B24EF7" w:rsidP="00B24EF7">
      <w:pPr>
        <w:rPr>
          <w:rFonts w:asciiTheme="minorHAnsi" w:hAnsiTheme="minorHAnsi" w:cstheme="minorHAnsi"/>
          <w:lang w:val="es-ES_tradnl"/>
        </w:rPr>
      </w:pPr>
    </w:p>
    <w:p w14:paraId="2EB95A1C" w14:textId="1F9A5B80" w:rsidR="00B24EF7" w:rsidRDefault="002D22B6" w:rsidP="00F75635">
      <w:pPr>
        <w:pStyle w:val="Prrafodelista"/>
        <w:numPr>
          <w:ilvl w:val="0"/>
          <w:numId w:val="37"/>
        </w:numPr>
        <w:ind w:left="360"/>
        <w:jc w:val="both"/>
        <w:rPr>
          <w:rFonts w:asciiTheme="minorHAnsi" w:hAnsiTheme="minorHAnsi" w:cstheme="minorHAnsi"/>
          <w:sz w:val="22"/>
          <w:szCs w:val="22"/>
          <w:lang w:val="es-ES_tradnl"/>
        </w:rPr>
      </w:pPr>
      <w:r w:rsidRPr="00EF1165">
        <w:rPr>
          <w:rFonts w:asciiTheme="minorHAnsi" w:hAnsiTheme="minorHAnsi" w:cstheme="minorHAnsi"/>
          <w:sz w:val="22"/>
          <w:szCs w:val="22"/>
          <w:lang w:val="es-ES_tradnl"/>
        </w:rPr>
        <w:t>En las zonas de mayor estrés hídrico se han producido algunas situaciones</w:t>
      </w:r>
      <w:r w:rsidR="00B24EF7" w:rsidRPr="00EF1165">
        <w:rPr>
          <w:rFonts w:asciiTheme="minorHAnsi" w:hAnsiTheme="minorHAnsi" w:cstheme="minorHAnsi"/>
          <w:sz w:val="22"/>
          <w:szCs w:val="22"/>
          <w:lang w:val="es-ES_tradnl"/>
        </w:rPr>
        <w:t xml:space="preserve"> de conflictos</w:t>
      </w:r>
      <w:r w:rsidRPr="00EF1165">
        <w:rPr>
          <w:rFonts w:asciiTheme="minorHAnsi" w:hAnsiTheme="minorHAnsi" w:cstheme="minorHAnsi"/>
          <w:sz w:val="22"/>
          <w:szCs w:val="22"/>
          <w:lang w:val="es-ES_tradnl"/>
        </w:rPr>
        <w:t xml:space="preserve">, fundamentalmente entre </w:t>
      </w:r>
      <w:r w:rsidR="00B24EF7" w:rsidRPr="00EF1165">
        <w:rPr>
          <w:rFonts w:asciiTheme="minorHAnsi" w:hAnsiTheme="minorHAnsi" w:cstheme="minorHAnsi"/>
          <w:sz w:val="22"/>
          <w:szCs w:val="22"/>
          <w:lang w:val="es-ES_tradnl"/>
        </w:rPr>
        <w:t xml:space="preserve">mineras o grandes empresas agrícolas con </w:t>
      </w:r>
      <w:r w:rsidRPr="00EF1165">
        <w:rPr>
          <w:rFonts w:asciiTheme="minorHAnsi" w:hAnsiTheme="minorHAnsi" w:cstheme="minorHAnsi"/>
          <w:sz w:val="22"/>
          <w:szCs w:val="22"/>
          <w:lang w:val="es-ES_tradnl"/>
        </w:rPr>
        <w:t xml:space="preserve">comunidades de pequeños </w:t>
      </w:r>
      <w:r w:rsidR="00B24EF7" w:rsidRPr="00EF1165">
        <w:rPr>
          <w:rFonts w:asciiTheme="minorHAnsi" w:hAnsiTheme="minorHAnsi" w:cstheme="minorHAnsi"/>
          <w:sz w:val="22"/>
          <w:szCs w:val="22"/>
          <w:lang w:val="es-ES_tradnl"/>
        </w:rPr>
        <w:t>agricultores. No se han generado situaciones mayores de conflicto con las ESS.</w:t>
      </w:r>
    </w:p>
    <w:p w14:paraId="7FB50068" w14:textId="77777777" w:rsidR="00EF1165" w:rsidRPr="00EF1165" w:rsidRDefault="00EF1165" w:rsidP="00EF1165">
      <w:pPr>
        <w:jc w:val="both"/>
        <w:rPr>
          <w:rFonts w:asciiTheme="minorHAnsi" w:hAnsiTheme="minorHAnsi" w:cstheme="minorHAnsi"/>
          <w:sz w:val="22"/>
          <w:szCs w:val="22"/>
          <w:lang w:val="es-ES_tradnl"/>
        </w:rPr>
      </w:pPr>
    </w:p>
    <w:p w14:paraId="1699305C" w14:textId="1DD3F99A" w:rsidR="002D22B6" w:rsidRDefault="002D22B6" w:rsidP="00F75635">
      <w:pPr>
        <w:pStyle w:val="Prrafodelista"/>
        <w:numPr>
          <w:ilvl w:val="0"/>
          <w:numId w:val="37"/>
        </w:numPr>
        <w:ind w:left="360"/>
        <w:jc w:val="both"/>
        <w:rPr>
          <w:rFonts w:asciiTheme="minorHAnsi" w:hAnsiTheme="minorHAnsi" w:cstheme="minorHAnsi"/>
          <w:sz w:val="22"/>
          <w:szCs w:val="22"/>
          <w:lang w:val="es-ES_tradnl"/>
        </w:rPr>
      </w:pPr>
      <w:r w:rsidRPr="00EF1165">
        <w:rPr>
          <w:rFonts w:asciiTheme="minorHAnsi" w:hAnsiTheme="minorHAnsi" w:cstheme="minorHAnsi"/>
          <w:sz w:val="22"/>
          <w:szCs w:val="22"/>
          <w:lang w:val="es-ES_tradnl"/>
        </w:rPr>
        <w:t>Por su parte, los sistemas de abastecimiento de agua potable para las zonas rurales, adscritas a los programas del MOP, deben contar con DAA para acceder a los planes de inversión que financia el Estado.</w:t>
      </w:r>
    </w:p>
    <w:p w14:paraId="778AF12C" w14:textId="77777777" w:rsidR="00EF1165" w:rsidRPr="00EF1165" w:rsidRDefault="00EF1165" w:rsidP="00EF1165">
      <w:pPr>
        <w:pStyle w:val="Prrafodelista"/>
        <w:rPr>
          <w:rFonts w:asciiTheme="minorHAnsi" w:hAnsiTheme="minorHAnsi" w:cstheme="minorHAnsi"/>
          <w:sz w:val="22"/>
          <w:szCs w:val="22"/>
          <w:lang w:val="es-ES_tradnl"/>
        </w:rPr>
      </w:pPr>
    </w:p>
    <w:p w14:paraId="7D2AC7B5" w14:textId="252DCEC7" w:rsidR="00EF1165" w:rsidRDefault="002D22B6" w:rsidP="00F75635">
      <w:pPr>
        <w:pStyle w:val="Prrafodelista"/>
        <w:numPr>
          <w:ilvl w:val="0"/>
          <w:numId w:val="37"/>
        </w:numPr>
        <w:ind w:left="360"/>
        <w:jc w:val="both"/>
        <w:rPr>
          <w:rFonts w:asciiTheme="minorHAnsi" w:hAnsiTheme="minorHAnsi" w:cstheme="minorHAnsi"/>
          <w:sz w:val="22"/>
          <w:szCs w:val="22"/>
          <w:lang w:val="es-ES_tradnl"/>
        </w:rPr>
      </w:pPr>
      <w:r w:rsidRPr="00EF1165">
        <w:rPr>
          <w:rFonts w:asciiTheme="minorHAnsi" w:hAnsiTheme="minorHAnsi" w:cstheme="minorHAnsi"/>
          <w:sz w:val="22"/>
          <w:szCs w:val="22"/>
          <w:lang w:val="es-ES_tradnl"/>
        </w:rPr>
        <w:t>En las situaciones de mayor vulnerabilidad producto de la mega sequía, el Estado ha debido abastecer a esa población, mediante camiones aljibes como se describe en</w:t>
      </w:r>
      <w:r w:rsidR="00394230">
        <w:rPr>
          <w:rFonts w:asciiTheme="minorHAnsi" w:hAnsiTheme="minorHAnsi" w:cstheme="minorHAnsi"/>
          <w:sz w:val="22"/>
          <w:szCs w:val="22"/>
          <w:lang w:val="es-ES_tradnl"/>
        </w:rPr>
        <w:t xml:space="preserve"> l</w:t>
      </w:r>
      <w:r w:rsidRPr="00EF1165">
        <w:rPr>
          <w:rFonts w:asciiTheme="minorHAnsi" w:hAnsiTheme="minorHAnsi" w:cstheme="minorHAnsi"/>
          <w:sz w:val="22"/>
          <w:szCs w:val="22"/>
          <w:lang w:val="es-ES_tradnl"/>
        </w:rPr>
        <w:t xml:space="preserve">a respuesta a la pregunta 4.3.  </w:t>
      </w:r>
    </w:p>
    <w:p w14:paraId="059999BA" w14:textId="77777777" w:rsidR="00EF1165" w:rsidRPr="00EF1165" w:rsidRDefault="00EF1165" w:rsidP="00EF1165">
      <w:pPr>
        <w:pStyle w:val="Prrafodelista"/>
        <w:rPr>
          <w:rFonts w:asciiTheme="minorHAnsi" w:hAnsiTheme="minorHAnsi" w:cstheme="minorHAnsi"/>
          <w:sz w:val="22"/>
          <w:szCs w:val="22"/>
          <w:lang w:val="es-ES_tradnl"/>
        </w:rPr>
      </w:pPr>
    </w:p>
    <w:p w14:paraId="223D2A94" w14:textId="04E4F767" w:rsidR="00B24EF7" w:rsidRPr="00EF1165" w:rsidRDefault="00EF1165" w:rsidP="00F75635">
      <w:pPr>
        <w:pStyle w:val="Prrafodelista"/>
        <w:numPr>
          <w:ilvl w:val="0"/>
          <w:numId w:val="37"/>
        </w:numPr>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A su turno, l</w:t>
      </w:r>
      <w:r w:rsidR="00B24EF7" w:rsidRPr="00EF1165">
        <w:rPr>
          <w:rFonts w:asciiTheme="minorHAnsi" w:hAnsiTheme="minorHAnsi" w:cstheme="minorHAnsi"/>
          <w:sz w:val="22"/>
          <w:szCs w:val="22"/>
          <w:lang w:val="es-ES_tradnl"/>
        </w:rPr>
        <w:t>as ESS para poder acceder al otorgamiento de una concesión sanitaria debe demostrar que dispone de los DAA suficientes para atender la demanda.  Atendida la alta tasa de centros poblados urbanos, al crearse las empresas sanitarias éstas ya contaban con los derechos para abastecer a la población que atendían y su crecimiento.</w:t>
      </w:r>
    </w:p>
    <w:p w14:paraId="4BBEE510" w14:textId="77777777" w:rsidR="00D6778D" w:rsidRPr="00D6778D" w:rsidRDefault="00D6778D" w:rsidP="00B24EF7">
      <w:pPr>
        <w:pStyle w:val="Prrafodelista"/>
        <w:spacing w:line="259" w:lineRule="auto"/>
        <w:ind w:left="0"/>
        <w:rPr>
          <w:sz w:val="22"/>
          <w:szCs w:val="22"/>
          <w:lang w:val="es-ES_tradnl"/>
        </w:rPr>
      </w:pPr>
    </w:p>
    <w:p w14:paraId="6E28DDF2" w14:textId="77777777" w:rsidR="00E3542D" w:rsidRPr="003A70AB" w:rsidRDefault="00E3542D" w:rsidP="00E3542D">
      <w:pPr>
        <w:jc w:val="both"/>
        <w:rPr>
          <w:sz w:val="22"/>
          <w:szCs w:val="22"/>
          <w:lang w:val="es-ES_tradnl"/>
        </w:rPr>
      </w:pPr>
    </w:p>
    <w:p w14:paraId="30D78CF8" w14:textId="157D6D21"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lastRenderedPageBreak/>
        <w:t>3.3.</w:t>
      </w:r>
      <w:r w:rsidR="00F76F0D" w:rsidRPr="003A70AB">
        <w:rPr>
          <w:sz w:val="22"/>
          <w:szCs w:val="22"/>
          <w:lang w:val="es-ES_tradnl"/>
        </w:rPr>
        <w:tab/>
      </w:r>
      <w:r w:rsidRPr="003A70AB">
        <w:rPr>
          <w:sz w:val="22"/>
          <w:szCs w:val="22"/>
          <w:lang w:val="es-ES_tradnl"/>
        </w:rPr>
        <w:t xml:space="preserve">En algunos mercados de agua, </w:t>
      </w:r>
      <w:r w:rsidR="006F7A46" w:rsidRPr="003A70AB">
        <w:rPr>
          <w:sz w:val="22"/>
          <w:szCs w:val="22"/>
          <w:lang w:val="es-ES_tradnl"/>
        </w:rPr>
        <w:t>sólo participan</w:t>
      </w:r>
      <w:r w:rsidRPr="003A70AB">
        <w:rPr>
          <w:sz w:val="22"/>
          <w:szCs w:val="22"/>
          <w:lang w:val="es-ES_tradnl"/>
        </w:rPr>
        <w:t xml:space="preserve"> actores que compran</w:t>
      </w:r>
      <w:r w:rsidR="006F7A46" w:rsidRPr="003A70AB">
        <w:rPr>
          <w:sz w:val="22"/>
          <w:szCs w:val="22"/>
          <w:lang w:val="es-ES_tradnl"/>
        </w:rPr>
        <w:t xml:space="preserve"> </w:t>
      </w:r>
      <w:r w:rsidRPr="003A70AB">
        <w:rPr>
          <w:sz w:val="22"/>
          <w:szCs w:val="22"/>
          <w:lang w:val="es-ES_tradnl"/>
        </w:rPr>
        <w:t>el agua para su propio uso (por ejemplo, agricultura, minería, servicios urbanos del agua)</w:t>
      </w:r>
      <w:r w:rsidR="006F7A46" w:rsidRPr="003A70AB">
        <w:rPr>
          <w:sz w:val="22"/>
          <w:szCs w:val="22"/>
          <w:lang w:val="es-ES_tradnl"/>
        </w:rPr>
        <w:t>,</w:t>
      </w:r>
      <w:r w:rsidRPr="003A70AB">
        <w:rPr>
          <w:sz w:val="22"/>
          <w:szCs w:val="22"/>
          <w:lang w:val="es-ES_tradnl"/>
        </w:rPr>
        <w:t xml:space="preserve"> </w:t>
      </w:r>
      <w:r w:rsidR="006F7A46" w:rsidRPr="003A70AB">
        <w:rPr>
          <w:sz w:val="22"/>
          <w:szCs w:val="22"/>
          <w:lang w:val="es-ES_tradnl"/>
        </w:rPr>
        <w:t xml:space="preserve">pero hay </w:t>
      </w:r>
      <w:r w:rsidRPr="003A70AB">
        <w:rPr>
          <w:sz w:val="22"/>
          <w:szCs w:val="22"/>
          <w:lang w:val="es-ES_tradnl"/>
        </w:rPr>
        <w:t xml:space="preserve">mercados abiertos a especuladores. ¿Cuáles son los mayores actores en </w:t>
      </w:r>
      <w:r w:rsidR="006F7A46" w:rsidRPr="003A70AB">
        <w:rPr>
          <w:sz w:val="22"/>
          <w:szCs w:val="22"/>
          <w:lang w:val="es-ES_tradnl"/>
        </w:rPr>
        <w:t>los</w:t>
      </w:r>
      <w:r w:rsidRPr="003A70AB">
        <w:rPr>
          <w:sz w:val="22"/>
          <w:szCs w:val="22"/>
          <w:lang w:val="es-ES_tradnl"/>
        </w:rPr>
        <w:t xml:space="preserve"> mercado</w:t>
      </w:r>
      <w:r w:rsidR="006F7A46" w:rsidRPr="003A70AB">
        <w:rPr>
          <w:sz w:val="22"/>
          <w:szCs w:val="22"/>
          <w:lang w:val="es-ES_tradnl"/>
        </w:rPr>
        <w:t>s</w:t>
      </w:r>
      <w:r w:rsidRPr="003A70AB">
        <w:rPr>
          <w:sz w:val="22"/>
          <w:szCs w:val="22"/>
          <w:lang w:val="es-ES_tradnl"/>
        </w:rPr>
        <w:t xml:space="preserve"> de agua</w:t>
      </w:r>
      <w:r w:rsidR="006F7A46" w:rsidRPr="003A70AB">
        <w:rPr>
          <w:sz w:val="22"/>
          <w:szCs w:val="22"/>
          <w:lang w:val="es-ES_tradnl"/>
        </w:rPr>
        <w:t xml:space="preserve"> que conocen</w:t>
      </w:r>
      <w:r w:rsidRPr="003A70AB">
        <w:rPr>
          <w:sz w:val="22"/>
          <w:szCs w:val="22"/>
          <w:lang w:val="es-ES_tradnl"/>
        </w:rPr>
        <w:t xml:space="preserve">? Y, si los mercados están abiertos a los inversores </w:t>
      </w:r>
      <w:r w:rsidR="006F7A46" w:rsidRPr="003A70AB">
        <w:rPr>
          <w:sz w:val="22"/>
          <w:szCs w:val="22"/>
          <w:lang w:val="es-ES_tradnl"/>
        </w:rPr>
        <w:t>financieros</w:t>
      </w:r>
      <w:r w:rsidRPr="003A70AB">
        <w:rPr>
          <w:sz w:val="22"/>
          <w:szCs w:val="22"/>
          <w:lang w:val="es-ES_tradnl"/>
        </w:rPr>
        <w:t>, ¿qué tipo de empresas son? Por ejemplo, fondos de cobertura, inversores individuales, bancos</w:t>
      </w:r>
      <w:r w:rsidR="00745465" w:rsidRPr="003A70AB">
        <w:rPr>
          <w:sz w:val="22"/>
          <w:szCs w:val="22"/>
          <w:lang w:val="es-ES_tradnl"/>
        </w:rPr>
        <w:t xml:space="preserve"> nacionales o</w:t>
      </w:r>
      <w:r w:rsidRPr="003A70AB">
        <w:rPr>
          <w:sz w:val="22"/>
          <w:szCs w:val="22"/>
          <w:lang w:val="es-ES_tradnl"/>
        </w:rPr>
        <w:t xml:space="preserve"> internacionales</w:t>
      </w:r>
      <w:r w:rsidR="00745465" w:rsidRPr="003A70AB">
        <w:rPr>
          <w:sz w:val="22"/>
          <w:szCs w:val="22"/>
          <w:lang w:val="es-ES_tradnl"/>
        </w:rPr>
        <w:t xml:space="preserve"> …</w:t>
      </w:r>
      <w:r w:rsidRPr="003A70AB">
        <w:rPr>
          <w:sz w:val="22"/>
          <w:szCs w:val="22"/>
          <w:lang w:val="es-ES_tradnl"/>
        </w:rPr>
        <w:t xml:space="preserve"> ¿</w:t>
      </w:r>
      <w:r w:rsidR="006F7A46" w:rsidRPr="003A70AB">
        <w:rPr>
          <w:sz w:val="22"/>
          <w:szCs w:val="22"/>
          <w:lang w:val="es-ES_tradnl"/>
        </w:rPr>
        <w:t>Influye el tipo de actores</w:t>
      </w:r>
      <w:r w:rsidRPr="003A70AB">
        <w:rPr>
          <w:sz w:val="22"/>
          <w:szCs w:val="22"/>
          <w:lang w:val="es-ES_tradnl"/>
        </w:rPr>
        <w:t xml:space="preserve"> </w:t>
      </w:r>
      <w:r w:rsidR="00FA3C93" w:rsidRPr="003A70AB">
        <w:rPr>
          <w:sz w:val="22"/>
          <w:szCs w:val="22"/>
          <w:lang w:val="es-ES_tradnl"/>
        </w:rPr>
        <w:t>sobre el diseño y comportamiento del</w:t>
      </w:r>
      <w:r w:rsidRPr="003A70AB">
        <w:rPr>
          <w:sz w:val="22"/>
          <w:szCs w:val="22"/>
          <w:lang w:val="es-ES_tradnl"/>
        </w:rPr>
        <w:t xml:space="preserve"> mercado del agua</w:t>
      </w:r>
      <w:r w:rsidR="00FA3C93" w:rsidRPr="003A70AB">
        <w:rPr>
          <w:sz w:val="22"/>
          <w:szCs w:val="22"/>
          <w:lang w:val="es-ES_tradnl"/>
        </w:rPr>
        <w:t xml:space="preserve">, así como sobre </w:t>
      </w:r>
      <w:r w:rsidRPr="003A70AB">
        <w:rPr>
          <w:sz w:val="22"/>
          <w:szCs w:val="22"/>
          <w:lang w:val="es-ES_tradnl"/>
        </w:rPr>
        <w:t>el precio y</w:t>
      </w:r>
      <w:r w:rsidR="00FA3C93" w:rsidRPr="003A70AB">
        <w:rPr>
          <w:sz w:val="22"/>
          <w:szCs w:val="22"/>
          <w:lang w:val="es-ES_tradnl"/>
        </w:rPr>
        <w:t xml:space="preserve"> accesibilidad</w:t>
      </w:r>
      <w:r w:rsidRPr="003A70AB">
        <w:rPr>
          <w:sz w:val="22"/>
          <w:szCs w:val="22"/>
          <w:lang w:val="es-ES_tradnl"/>
        </w:rPr>
        <w:t xml:space="preserve"> del agua?</w:t>
      </w:r>
    </w:p>
    <w:p w14:paraId="10BA027B" w14:textId="253C5749" w:rsidR="00D6778D" w:rsidRPr="00D6778D" w:rsidRDefault="00D6778D" w:rsidP="00D6778D">
      <w:pPr>
        <w:jc w:val="both"/>
        <w:rPr>
          <w:b/>
          <w:sz w:val="22"/>
          <w:szCs w:val="22"/>
          <w:lang w:val="es-ES"/>
        </w:rPr>
      </w:pPr>
    </w:p>
    <w:p w14:paraId="7D6A4E91" w14:textId="4FB67FFC" w:rsidR="00B24EF7" w:rsidRPr="001E0A87" w:rsidRDefault="001E0A87" w:rsidP="00F75635">
      <w:pPr>
        <w:pStyle w:val="Prrafodelista"/>
        <w:numPr>
          <w:ilvl w:val="0"/>
          <w:numId w:val="29"/>
        </w:numPr>
        <w:jc w:val="both"/>
        <w:rPr>
          <w:rFonts w:asciiTheme="minorHAnsi" w:hAnsiTheme="minorHAnsi" w:cstheme="minorHAnsi"/>
          <w:sz w:val="22"/>
          <w:szCs w:val="22"/>
          <w:lang w:val="es-ES_tradnl"/>
        </w:rPr>
      </w:pPr>
      <w:r w:rsidRPr="001E0A87">
        <w:rPr>
          <w:rFonts w:asciiTheme="minorHAnsi" w:hAnsiTheme="minorHAnsi" w:cstheme="minorHAnsi"/>
          <w:sz w:val="22"/>
          <w:szCs w:val="22"/>
          <w:lang w:val="es-ES_tradnl"/>
        </w:rPr>
        <w:t>Cabe recordar que, del total de usos consuntivos del agua, el 11% se destina a consumo humano; 7% a industria; 4% a minería; 4% a generación y, al igual que a nivel mundial, la agricultura es el mayor consumidor (72%).</w:t>
      </w:r>
    </w:p>
    <w:p w14:paraId="2758BE97" w14:textId="77777777" w:rsidR="001E0A87" w:rsidRPr="001E0A87" w:rsidRDefault="001E0A87" w:rsidP="001E0A87">
      <w:pPr>
        <w:jc w:val="both"/>
        <w:rPr>
          <w:rFonts w:asciiTheme="minorHAnsi" w:hAnsiTheme="minorHAnsi" w:cstheme="minorHAnsi"/>
          <w:sz w:val="22"/>
          <w:szCs w:val="22"/>
          <w:lang w:val="es-ES_tradnl"/>
        </w:rPr>
      </w:pPr>
    </w:p>
    <w:p w14:paraId="7254FC92" w14:textId="5EF3E144" w:rsidR="00B24EF7" w:rsidRDefault="00B24EF7" w:rsidP="00F75635">
      <w:pPr>
        <w:pStyle w:val="Prrafodelista"/>
        <w:numPr>
          <w:ilvl w:val="0"/>
          <w:numId w:val="29"/>
        </w:numPr>
        <w:jc w:val="both"/>
        <w:rPr>
          <w:rFonts w:asciiTheme="minorHAnsi" w:hAnsiTheme="minorHAnsi" w:cstheme="minorHAnsi"/>
          <w:sz w:val="22"/>
          <w:szCs w:val="22"/>
          <w:lang w:val="es-ES_tradnl"/>
        </w:rPr>
      </w:pPr>
      <w:r w:rsidRPr="001E0A87">
        <w:rPr>
          <w:rFonts w:asciiTheme="minorHAnsi" w:hAnsiTheme="minorHAnsi" w:cstheme="minorHAnsi"/>
          <w:sz w:val="22"/>
          <w:szCs w:val="22"/>
          <w:lang w:val="es-ES_tradnl"/>
        </w:rPr>
        <w:t>No disponemos de información acerca del perfil de los mayores titulares de DAA, distintos a las labores que utilizan efectivamente las aguas de que disponen.</w:t>
      </w:r>
    </w:p>
    <w:p w14:paraId="575B73C1" w14:textId="77777777" w:rsidR="00EF1165" w:rsidRPr="00EF1165" w:rsidRDefault="00EF1165" w:rsidP="00EF1165">
      <w:pPr>
        <w:pStyle w:val="Prrafodelista"/>
        <w:rPr>
          <w:rFonts w:asciiTheme="minorHAnsi" w:hAnsiTheme="minorHAnsi" w:cstheme="minorHAnsi"/>
          <w:sz w:val="22"/>
          <w:szCs w:val="22"/>
          <w:lang w:val="es-ES_tradnl"/>
        </w:rPr>
      </w:pPr>
    </w:p>
    <w:p w14:paraId="4AFDDCC2" w14:textId="625259AD" w:rsidR="00D6778D" w:rsidRPr="001E0A87" w:rsidRDefault="00B24EF7" w:rsidP="00F75635">
      <w:pPr>
        <w:pStyle w:val="Prrafodelista"/>
        <w:numPr>
          <w:ilvl w:val="0"/>
          <w:numId w:val="29"/>
        </w:numPr>
        <w:jc w:val="both"/>
        <w:rPr>
          <w:rFonts w:asciiTheme="minorHAnsi" w:hAnsiTheme="minorHAnsi" w:cstheme="minorHAnsi"/>
          <w:lang w:val="es-ES_tradnl"/>
        </w:rPr>
      </w:pPr>
      <w:r w:rsidRPr="001E0A87">
        <w:rPr>
          <w:rFonts w:asciiTheme="minorHAnsi" w:hAnsiTheme="minorHAnsi" w:cstheme="minorHAnsi"/>
          <w:sz w:val="22"/>
          <w:szCs w:val="22"/>
          <w:lang w:val="es-ES_tradnl"/>
        </w:rPr>
        <w:t>Con la imposición del pago de patentes en los casos de no utilización de las aguas, se ha desincentivado la retención de DAA con fines especulativos.</w:t>
      </w:r>
    </w:p>
    <w:p w14:paraId="3E8CBA3D" w14:textId="77777777" w:rsidR="00B24EF7" w:rsidRPr="00D6778D" w:rsidRDefault="00B24EF7" w:rsidP="00B24EF7">
      <w:pPr>
        <w:jc w:val="both"/>
        <w:rPr>
          <w:sz w:val="22"/>
          <w:szCs w:val="22"/>
          <w:lang w:val="es-ES_tradnl"/>
        </w:rPr>
      </w:pPr>
    </w:p>
    <w:p w14:paraId="06D82D7C" w14:textId="77777777" w:rsidR="00D6778D" w:rsidRPr="00D6778D" w:rsidRDefault="00D6778D" w:rsidP="00E3542D">
      <w:pPr>
        <w:jc w:val="both"/>
        <w:rPr>
          <w:sz w:val="22"/>
          <w:szCs w:val="22"/>
          <w:lang w:val="es-ES"/>
        </w:rPr>
      </w:pPr>
    </w:p>
    <w:p w14:paraId="55198B84" w14:textId="18DC34F9"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3.4.</w:t>
      </w:r>
      <w:r w:rsidR="00F76F0D" w:rsidRPr="003A70AB">
        <w:rPr>
          <w:sz w:val="22"/>
          <w:szCs w:val="22"/>
          <w:lang w:val="es-ES_tradnl"/>
        </w:rPr>
        <w:tab/>
      </w:r>
      <w:r w:rsidRPr="003A70AB">
        <w:rPr>
          <w:sz w:val="22"/>
          <w:szCs w:val="22"/>
          <w:lang w:val="es-ES_tradnl"/>
        </w:rPr>
        <w:t>El índice Nasdaq Veles California Water es el primer ejemplo de mercado de futuros del agua, ¿cuál cree que será su impacto en la asequibilidad y disponibilidad del agua? ¿Cree que este modelo se extenderá más allá de California? Si es así, ¿de qué manera?</w:t>
      </w:r>
    </w:p>
    <w:p w14:paraId="2C2E2C7E" w14:textId="74DF7724" w:rsidR="00964A27" w:rsidRPr="00964A27" w:rsidRDefault="001E0A87" w:rsidP="00964A27">
      <w:pPr>
        <w:jc w:val="both"/>
        <w:rPr>
          <w:b/>
          <w:sz w:val="22"/>
          <w:szCs w:val="22"/>
          <w:lang w:val="es-ES"/>
        </w:rPr>
      </w:pPr>
      <w:bookmarkStart w:id="9" w:name="_Hlk67993441"/>
      <w:r>
        <w:rPr>
          <w:b/>
          <w:sz w:val="22"/>
          <w:szCs w:val="22"/>
          <w:lang w:val="es-ES"/>
        </w:rPr>
        <w:t xml:space="preserve"> </w:t>
      </w:r>
    </w:p>
    <w:bookmarkEnd w:id="9"/>
    <w:p w14:paraId="026DB13F" w14:textId="77777777" w:rsidR="00964A27" w:rsidRPr="00964A27" w:rsidRDefault="00964A27" w:rsidP="00964A27">
      <w:pPr>
        <w:jc w:val="both"/>
        <w:rPr>
          <w:sz w:val="22"/>
          <w:szCs w:val="22"/>
          <w:lang w:val="es-ES_tradnl"/>
        </w:rPr>
      </w:pPr>
    </w:p>
    <w:p w14:paraId="45357EB3" w14:textId="6655F84D" w:rsidR="00964A27" w:rsidRDefault="00964A27" w:rsidP="00F75635">
      <w:pPr>
        <w:pStyle w:val="Prrafodelista"/>
        <w:numPr>
          <w:ilvl w:val="0"/>
          <w:numId w:val="30"/>
        </w:numPr>
        <w:jc w:val="both"/>
        <w:rPr>
          <w:rFonts w:asciiTheme="minorHAnsi" w:hAnsiTheme="minorHAnsi" w:cstheme="minorHAnsi"/>
          <w:bCs/>
          <w:sz w:val="22"/>
          <w:szCs w:val="22"/>
          <w:lang w:val="es-ES"/>
        </w:rPr>
      </w:pPr>
      <w:r w:rsidRPr="001E0A87">
        <w:rPr>
          <w:rFonts w:asciiTheme="minorHAnsi" w:hAnsiTheme="minorHAnsi" w:cstheme="minorHAnsi"/>
          <w:bCs/>
          <w:sz w:val="22"/>
          <w:szCs w:val="22"/>
          <w:lang w:val="es-ES"/>
        </w:rPr>
        <w:t>Descono</w:t>
      </w:r>
      <w:r w:rsidR="001E0A87">
        <w:rPr>
          <w:rFonts w:asciiTheme="minorHAnsi" w:hAnsiTheme="minorHAnsi" w:cstheme="minorHAnsi"/>
          <w:bCs/>
          <w:sz w:val="22"/>
          <w:szCs w:val="22"/>
          <w:lang w:val="es-ES"/>
        </w:rPr>
        <w:t>cemos</w:t>
      </w:r>
      <w:r w:rsidRPr="001E0A87">
        <w:rPr>
          <w:rFonts w:asciiTheme="minorHAnsi" w:hAnsiTheme="minorHAnsi" w:cstheme="minorHAnsi"/>
          <w:bCs/>
          <w:sz w:val="22"/>
          <w:szCs w:val="22"/>
          <w:lang w:val="es-ES"/>
        </w:rPr>
        <w:t xml:space="preserve"> si este tipo de mercados de futuros tendrá éxito en otros ámbitos más allá del californiano.</w:t>
      </w:r>
    </w:p>
    <w:p w14:paraId="576AFB18" w14:textId="77777777" w:rsidR="001E0A87" w:rsidRPr="001E0A87" w:rsidRDefault="001E0A87" w:rsidP="001E0A87">
      <w:pPr>
        <w:jc w:val="both"/>
        <w:rPr>
          <w:rFonts w:asciiTheme="minorHAnsi" w:hAnsiTheme="minorHAnsi" w:cstheme="minorHAnsi"/>
          <w:bCs/>
          <w:sz w:val="22"/>
          <w:szCs w:val="22"/>
          <w:lang w:val="es-ES"/>
        </w:rPr>
      </w:pPr>
    </w:p>
    <w:p w14:paraId="0B239E48" w14:textId="20ACB0F5" w:rsidR="001E0A87" w:rsidRDefault="001E0A87" w:rsidP="00F75635">
      <w:pPr>
        <w:pStyle w:val="Prrafodelista"/>
        <w:numPr>
          <w:ilvl w:val="0"/>
          <w:numId w:val="30"/>
        </w:numPr>
        <w:jc w:val="both"/>
        <w:rPr>
          <w:rFonts w:asciiTheme="minorHAnsi" w:hAnsiTheme="minorHAnsi" w:cstheme="minorHAnsi"/>
          <w:bCs/>
          <w:sz w:val="22"/>
          <w:szCs w:val="22"/>
          <w:lang w:val="es-ES"/>
        </w:rPr>
      </w:pPr>
      <w:r>
        <w:rPr>
          <w:rFonts w:asciiTheme="minorHAnsi" w:hAnsiTheme="minorHAnsi" w:cstheme="minorHAnsi"/>
          <w:bCs/>
          <w:sz w:val="22"/>
          <w:szCs w:val="22"/>
          <w:lang w:val="es-ES"/>
        </w:rPr>
        <w:t>Como se ha señalado, el establecimiento de una “patente por no suso”, desincentiva la</w:t>
      </w:r>
      <w:r w:rsidRPr="001E0A87">
        <w:rPr>
          <w:rFonts w:asciiTheme="minorHAnsi" w:hAnsiTheme="minorHAnsi" w:cstheme="minorHAnsi"/>
          <w:sz w:val="22"/>
          <w:szCs w:val="22"/>
          <w:lang w:val="es-ES_tradnl"/>
        </w:rPr>
        <w:t xml:space="preserve"> retención de DAA con fines especulativos</w:t>
      </w:r>
      <w:r>
        <w:rPr>
          <w:rFonts w:asciiTheme="minorHAnsi" w:hAnsiTheme="minorHAnsi" w:cstheme="minorHAnsi"/>
          <w:bCs/>
          <w:sz w:val="22"/>
          <w:szCs w:val="22"/>
          <w:lang w:val="es-ES"/>
        </w:rPr>
        <w:t xml:space="preserve"> </w:t>
      </w:r>
    </w:p>
    <w:p w14:paraId="51699B73" w14:textId="77777777" w:rsidR="001E0A87" w:rsidRPr="001E0A87" w:rsidRDefault="001E0A87" w:rsidP="001E0A87">
      <w:pPr>
        <w:pStyle w:val="Prrafodelista"/>
        <w:rPr>
          <w:rFonts w:asciiTheme="minorHAnsi" w:hAnsiTheme="minorHAnsi" w:cstheme="minorHAnsi"/>
          <w:bCs/>
          <w:sz w:val="22"/>
          <w:szCs w:val="22"/>
          <w:lang w:val="es-ES"/>
        </w:rPr>
      </w:pPr>
    </w:p>
    <w:p w14:paraId="304A7771" w14:textId="71CC6FED" w:rsidR="00964A27" w:rsidRPr="001E0A87" w:rsidRDefault="00964A27" w:rsidP="00F75635">
      <w:pPr>
        <w:pStyle w:val="Prrafodelista"/>
        <w:numPr>
          <w:ilvl w:val="0"/>
          <w:numId w:val="30"/>
        </w:numPr>
        <w:jc w:val="both"/>
        <w:rPr>
          <w:rFonts w:asciiTheme="minorHAnsi" w:hAnsiTheme="minorHAnsi" w:cstheme="minorHAnsi"/>
          <w:bCs/>
          <w:sz w:val="22"/>
          <w:szCs w:val="22"/>
          <w:lang w:val="es-ES"/>
        </w:rPr>
      </w:pPr>
      <w:r w:rsidRPr="001E0A87">
        <w:rPr>
          <w:rFonts w:asciiTheme="minorHAnsi" w:hAnsiTheme="minorHAnsi" w:cstheme="minorHAnsi"/>
          <w:bCs/>
          <w:sz w:val="22"/>
          <w:szCs w:val="22"/>
          <w:lang w:val="es-ES"/>
        </w:rPr>
        <w:t xml:space="preserve">El debate </w:t>
      </w:r>
      <w:r w:rsidR="00EF1165" w:rsidRPr="001E0A87">
        <w:rPr>
          <w:rFonts w:asciiTheme="minorHAnsi" w:hAnsiTheme="minorHAnsi" w:cstheme="minorHAnsi"/>
          <w:bCs/>
          <w:sz w:val="22"/>
          <w:szCs w:val="22"/>
          <w:lang w:val="es-ES"/>
        </w:rPr>
        <w:t>constitucional</w:t>
      </w:r>
      <w:r w:rsidR="00EF1165">
        <w:rPr>
          <w:rFonts w:asciiTheme="minorHAnsi" w:hAnsiTheme="minorHAnsi" w:cstheme="minorHAnsi"/>
          <w:bCs/>
          <w:sz w:val="22"/>
          <w:szCs w:val="22"/>
          <w:lang w:val="es-ES"/>
        </w:rPr>
        <w:t xml:space="preserve">, </w:t>
      </w:r>
      <w:r w:rsidR="00EF1165" w:rsidRPr="001E0A87">
        <w:rPr>
          <w:rFonts w:asciiTheme="minorHAnsi" w:hAnsiTheme="minorHAnsi" w:cstheme="minorHAnsi"/>
          <w:bCs/>
          <w:sz w:val="22"/>
          <w:szCs w:val="22"/>
          <w:lang w:val="es-ES"/>
        </w:rPr>
        <w:t>en</w:t>
      </w:r>
      <w:r w:rsidRPr="001E0A87">
        <w:rPr>
          <w:rFonts w:asciiTheme="minorHAnsi" w:hAnsiTheme="minorHAnsi" w:cstheme="minorHAnsi"/>
          <w:bCs/>
          <w:sz w:val="22"/>
          <w:szCs w:val="22"/>
          <w:lang w:val="es-ES"/>
        </w:rPr>
        <w:t xml:space="preserve"> </w:t>
      </w:r>
      <w:r w:rsidR="001E0A87">
        <w:rPr>
          <w:rFonts w:asciiTheme="minorHAnsi" w:hAnsiTheme="minorHAnsi" w:cstheme="minorHAnsi"/>
          <w:bCs/>
          <w:sz w:val="22"/>
          <w:szCs w:val="22"/>
          <w:lang w:val="es-ES"/>
        </w:rPr>
        <w:t xml:space="preserve">relación al proceso de modificación de la constitución que se está iniciando, </w:t>
      </w:r>
      <w:r w:rsidRPr="001E0A87">
        <w:rPr>
          <w:rFonts w:asciiTheme="minorHAnsi" w:hAnsiTheme="minorHAnsi" w:cstheme="minorHAnsi"/>
          <w:bCs/>
          <w:sz w:val="22"/>
          <w:szCs w:val="22"/>
          <w:lang w:val="es-ES"/>
        </w:rPr>
        <w:t>podría incidir en su desarrollo futuro</w:t>
      </w:r>
    </w:p>
    <w:p w14:paraId="500A36AC" w14:textId="77777777" w:rsidR="00E3542D" w:rsidRPr="00964A27" w:rsidRDefault="00E3542D" w:rsidP="00E3542D">
      <w:pPr>
        <w:jc w:val="both"/>
        <w:rPr>
          <w:sz w:val="22"/>
          <w:szCs w:val="22"/>
          <w:lang w:val="es-ES"/>
        </w:rPr>
      </w:pPr>
    </w:p>
    <w:p w14:paraId="32E037A8" w14:textId="7F855EE4" w:rsidR="00E3542D" w:rsidRDefault="00E3542D" w:rsidP="00F76F0D">
      <w:pPr>
        <w:pStyle w:val="Prrafodelista"/>
        <w:spacing w:line="259" w:lineRule="auto"/>
        <w:ind w:left="0" w:firstLine="720"/>
        <w:jc w:val="both"/>
        <w:rPr>
          <w:sz w:val="22"/>
          <w:szCs w:val="22"/>
          <w:lang w:val="es-ES_tradnl"/>
        </w:rPr>
      </w:pPr>
      <w:r w:rsidRPr="003A70AB">
        <w:rPr>
          <w:sz w:val="22"/>
          <w:szCs w:val="22"/>
          <w:lang w:val="es-ES_tradnl"/>
        </w:rPr>
        <w:t>3.5.</w:t>
      </w:r>
      <w:r w:rsidR="00F76F0D" w:rsidRPr="003A70AB">
        <w:rPr>
          <w:sz w:val="22"/>
          <w:szCs w:val="22"/>
          <w:lang w:val="es-ES_tradnl"/>
        </w:rPr>
        <w:tab/>
      </w:r>
      <w:r w:rsidRPr="003A70AB">
        <w:rPr>
          <w:sz w:val="22"/>
          <w:szCs w:val="22"/>
          <w:lang w:val="es-ES_tradnl"/>
        </w:rPr>
        <w:t xml:space="preserve">¿Dispone de investigaciones, pruebas o experiencias </w:t>
      </w:r>
      <w:r w:rsidR="00FA3C93" w:rsidRPr="003A70AB">
        <w:rPr>
          <w:sz w:val="22"/>
          <w:szCs w:val="22"/>
          <w:lang w:val="es-ES_tradnl"/>
        </w:rPr>
        <w:t>prácticas</w:t>
      </w:r>
      <w:r w:rsidRPr="003A70AB">
        <w:rPr>
          <w:sz w:val="22"/>
          <w:szCs w:val="22"/>
          <w:lang w:val="es-ES_tradnl"/>
        </w:rPr>
        <w:t xml:space="preserve"> sobre el impacto de los mecanismos de mercado en las comunidades en situación de vulnerabilidad?</w:t>
      </w:r>
    </w:p>
    <w:p w14:paraId="3A963D1A" w14:textId="30B2D40E" w:rsidR="00964A27" w:rsidRDefault="00964A27" w:rsidP="00F76F0D">
      <w:pPr>
        <w:pStyle w:val="Prrafodelista"/>
        <w:spacing w:line="259" w:lineRule="auto"/>
        <w:ind w:left="0" w:firstLine="720"/>
        <w:jc w:val="both"/>
        <w:rPr>
          <w:sz w:val="22"/>
          <w:szCs w:val="22"/>
          <w:lang w:val="es-ES_tradnl"/>
        </w:rPr>
      </w:pPr>
    </w:p>
    <w:p w14:paraId="2A09BE06" w14:textId="6652B66C" w:rsidR="00394230" w:rsidRDefault="00394230" w:rsidP="00F75635">
      <w:pPr>
        <w:pStyle w:val="Prrafodelista"/>
        <w:numPr>
          <w:ilvl w:val="0"/>
          <w:numId w:val="46"/>
        </w:numPr>
        <w:ind w:left="357" w:hanging="357"/>
        <w:jc w:val="both"/>
        <w:rPr>
          <w:rFonts w:asciiTheme="minorHAnsi" w:hAnsiTheme="minorHAnsi" w:cstheme="minorHAnsi"/>
          <w:bCs/>
          <w:sz w:val="22"/>
          <w:szCs w:val="22"/>
          <w:lang w:val="es-ES"/>
        </w:rPr>
      </w:pPr>
      <w:r w:rsidRPr="00394230">
        <w:rPr>
          <w:rFonts w:asciiTheme="minorHAnsi" w:hAnsiTheme="minorHAnsi" w:cstheme="minorHAnsi"/>
          <w:bCs/>
          <w:sz w:val="22"/>
          <w:szCs w:val="22"/>
          <w:lang w:val="es-ES"/>
        </w:rPr>
        <w:t>Las cifras de los indicadores de cobertura en el abastecimiento de agua potable en Chile</w:t>
      </w:r>
      <w:r>
        <w:rPr>
          <w:rFonts w:asciiTheme="minorHAnsi" w:hAnsiTheme="minorHAnsi" w:cstheme="minorHAnsi"/>
          <w:bCs/>
          <w:sz w:val="22"/>
          <w:szCs w:val="22"/>
          <w:lang w:val="es-ES"/>
        </w:rPr>
        <w:t xml:space="preserve">, urbanas y rurales: 100% en las ciudades y </w:t>
      </w:r>
      <w:r w:rsidRPr="00394230">
        <w:rPr>
          <w:rFonts w:asciiTheme="minorHAnsi" w:hAnsiTheme="minorHAnsi" w:cstheme="minorHAnsi"/>
          <w:bCs/>
          <w:sz w:val="22"/>
          <w:szCs w:val="22"/>
          <w:lang w:val="es-ES"/>
        </w:rPr>
        <w:t xml:space="preserve">zonas </w:t>
      </w:r>
      <w:r>
        <w:rPr>
          <w:rFonts w:asciiTheme="minorHAnsi" w:hAnsiTheme="minorHAnsi" w:cstheme="minorHAnsi"/>
          <w:bCs/>
          <w:sz w:val="22"/>
          <w:szCs w:val="22"/>
          <w:lang w:val="es-ES"/>
        </w:rPr>
        <w:t>rurales “</w:t>
      </w:r>
      <w:r w:rsidRPr="00394230">
        <w:rPr>
          <w:rFonts w:asciiTheme="minorHAnsi" w:hAnsiTheme="minorHAnsi" w:cstheme="minorHAnsi"/>
          <w:bCs/>
          <w:sz w:val="22"/>
          <w:szCs w:val="22"/>
          <w:lang w:val="es-ES"/>
        </w:rPr>
        <w:t>concentradas</w:t>
      </w:r>
      <w:r>
        <w:rPr>
          <w:rFonts w:asciiTheme="minorHAnsi" w:hAnsiTheme="minorHAnsi" w:cstheme="minorHAnsi"/>
          <w:bCs/>
          <w:sz w:val="22"/>
          <w:szCs w:val="22"/>
          <w:lang w:val="es-ES"/>
        </w:rPr>
        <w:t xml:space="preserve">”, </w:t>
      </w:r>
      <w:r w:rsidRPr="00394230">
        <w:rPr>
          <w:rFonts w:asciiTheme="minorHAnsi" w:hAnsiTheme="minorHAnsi" w:cstheme="minorHAnsi"/>
          <w:bCs/>
          <w:sz w:val="22"/>
          <w:szCs w:val="22"/>
          <w:lang w:val="es-ES"/>
        </w:rPr>
        <w:t xml:space="preserve">y </w:t>
      </w:r>
      <w:r>
        <w:rPr>
          <w:rFonts w:asciiTheme="minorHAnsi" w:hAnsiTheme="minorHAnsi" w:cstheme="minorHAnsi"/>
          <w:bCs/>
          <w:sz w:val="22"/>
          <w:szCs w:val="22"/>
          <w:lang w:val="es-ES"/>
        </w:rPr>
        <w:t xml:space="preserve">de un </w:t>
      </w:r>
      <w:r w:rsidRPr="00394230">
        <w:rPr>
          <w:rFonts w:asciiTheme="minorHAnsi" w:hAnsiTheme="minorHAnsi" w:cstheme="minorHAnsi"/>
          <w:bCs/>
          <w:sz w:val="22"/>
          <w:szCs w:val="22"/>
          <w:lang w:val="es-ES"/>
        </w:rPr>
        <w:t xml:space="preserve">62% en zonas </w:t>
      </w:r>
      <w:r>
        <w:rPr>
          <w:rFonts w:asciiTheme="minorHAnsi" w:hAnsiTheme="minorHAnsi" w:cstheme="minorHAnsi"/>
          <w:bCs/>
          <w:sz w:val="22"/>
          <w:szCs w:val="22"/>
          <w:lang w:val="es-ES"/>
        </w:rPr>
        <w:t>“</w:t>
      </w:r>
      <w:r w:rsidRPr="00394230">
        <w:rPr>
          <w:rFonts w:asciiTheme="minorHAnsi" w:hAnsiTheme="minorHAnsi" w:cstheme="minorHAnsi"/>
          <w:bCs/>
          <w:sz w:val="22"/>
          <w:szCs w:val="22"/>
          <w:lang w:val="es-ES"/>
        </w:rPr>
        <w:t>semi concentradas</w:t>
      </w:r>
      <w:r>
        <w:rPr>
          <w:rFonts w:asciiTheme="minorHAnsi" w:hAnsiTheme="minorHAnsi" w:cstheme="minorHAnsi"/>
          <w:bCs/>
          <w:sz w:val="22"/>
          <w:szCs w:val="22"/>
          <w:lang w:val="es-ES"/>
        </w:rPr>
        <w:t>”, constituye una evidencia de una virtuosa combinación de políticas que incentivan alianzas público-privadas, con claras asignaciones de roles, complementadas con sistemas de subsidio focalizados en los grupos vulnerables,</w:t>
      </w:r>
      <w:r w:rsidR="00E53133">
        <w:rPr>
          <w:rFonts w:asciiTheme="minorHAnsi" w:hAnsiTheme="minorHAnsi" w:cstheme="minorHAnsi"/>
          <w:bCs/>
          <w:sz w:val="22"/>
          <w:szCs w:val="22"/>
          <w:lang w:val="es-ES"/>
        </w:rPr>
        <w:t xml:space="preserve"> que </w:t>
      </w:r>
      <w:r>
        <w:rPr>
          <w:rFonts w:asciiTheme="minorHAnsi" w:hAnsiTheme="minorHAnsi" w:cstheme="minorHAnsi"/>
          <w:bCs/>
          <w:sz w:val="22"/>
          <w:szCs w:val="22"/>
          <w:lang w:val="es-ES"/>
        </w:rPr>
        <w:t>han oto</w:t>
      </w:r>
      <w:r w:rsidR="00E53133">
        <w:rPr>
          <w:rFonts w:asciiTheme="minorHAnsi" w:hAnsiTheme="minorHAnsi" w:cstheme="minorHAnsi"/>
          <w:bCs/>
          <w:sz w:val="22"/>
          <w:szCs w:val="22"/>
          <w:lang w:val="es-ES"/>
        </w:rPr>
        <w:t>r</w:t>
      </w:r>
      <w:r>
        <w:rPr>
          <w:rFonts w:asciiTheme="minorHAnsi" w:hAnsiTheme="minorHAnsi" w:cstheme="minorHAnsi"/>
          <w:bCs/>
          <w:sz w:val="22"/>
          <w:szCs w:val="22"/>
          <w:lang w:val="es-ES"/>
        </w:rPr>
        <w:t>gado sustentabilidad económica y social.</w:t>
      </w:r>
    </w:p>
    <w:p w14:paraId="08C896FF" w14:textId="77777777" w:rsidR="00E53133" w:rsidRPr="00E53133" w:rsidRDefault="00E53133" w:rsidP="00E53133">
      <w:pPr>
        <w:jc w:val="both"/>
        <w:rPr>
          <w:rFonts w:asciiTheme="minorHAnsi" w:hAnsiTheme="minorHAnsi" w:cstheme="minorHAnsi"/>
          <w:bCs/>
          <w:sz w:val="22"/>
          <w:szCs w:val="22"/>
          <w:lang w:val="es-ES"/>
        </w:rPr>
      </w:pPr>
    </w:p>
    <w:p w14:paraId="1E8CADE2" w14:textId="18C0432F" w:rsidR="00394230" w:rsidRPr="00394230" w:rsidRDefault="00E53133" w:rsidP="00F75635">
      <w:pPr>
        <w:pStyle w:val="Prrafodelista"/>
        <w:numPr>
          <w:ilvl w:val="0"/>
          <w:numId w:val="46"/>
        </w:numPr>
        <w:ind w:left="357" w:hanging="357"/>
        <w:jc w:val="both"/>
        <w:rPr>
          <w:rFonts w:asciiTheme="minorHAnsi" w:hAnsiTheme="minorHAnsi" w:cstheme="minorHAnsi"/>
          <w:bCs/>
          <w:sz w:val="22"/>
          <w:szCs w:val="22"/>
          <w:lang w:val="es-ES"/>
        </w:rPr>
      </w:pPr>
      <w:r>
        <w:rPr>
          <w:rFonts w:asciiTheme="minorHAnsi" w:hAnsiTheme="minorHAnsi" w:cstheme="minorHAnsi"/>
          <w:bCs/>
          <w:sz w:val="22"/>
          <w:szCs w:val="22"/>
          <w:lang w:val="es-ES"/>
        </w:rPr>
        <w:t xml:space="preserve">Como se ha señalado, las principales </w:t>
      </w:r>
      <w:r w:rsidR="00C9341A">
        <w:rPr>
          <w:rFonts w:asciiTheme="minorHAnsi" w:hAnsiTheme="minorHAnsi" w:cstheme="minorHAnsi"/>
          <w:bCs/>
          <w:sz w:val="22"/>
          <w:szCs w:val="22"/>
          <w:lang w:val="es-ES"/>
        </w:rPr>
        <w:t xml:space="preserve">brechas </w:t>
      </w:r>
      <w:r w:rsidRPr="00394230">
        <w:rPr>
          <w:rFonts w:asciiTheme="minorHAnsi" w:hAnsiTheme="minorHAnsi" w:cstheme="minorHAnsi"/>
          <w:bCs/>
          <w:sz w:val="22"/>
          <w:szCs w:val="22"/>
          <w:lang w:val="es-ES"/>
        </w:rPr>
        <w:t>en esta materia están</w:t>
      </w:r>
      <w:r>
        <w:rPr>
          <w:rFonts w:asciiTheme="minorHAnsi" w:hAnsiTheme="minorHAnsi" w:cstheme="minorHAnsi"/>
          <w:bCs/>
          <w:sz w:val="22"/>
          <w:szCs w:val="22"/>
          <w:lang w:val="es-ES"/>
        </w:rPr>
        <w:t>, en primer lugar, en</w:t>
      </w:r>
      <w:r w:rsidR="00394230" w:rsidRPr="00394230">
        <w:rPr>
          <w:rFonts w:asciiTheme="minorHAnsi" w:hAnsiTheme="minorHAnsi" w:cstheme="minorHAnsi"/>
          <w:bCs/>
          <w:sz w:val="22"/>
          <w:szCs w:val="22"/>
          <w:lang w:val="es-ES"/>
        </w:rPr>
        <w:t xml:space="preserve"> los sistemas </w:t>
      </w:r>
      <w:r>
        <w:rPr>
          <w:rFonts w:asciiTheme="minorHAnsi" w:hAnsiTheme="minorHAnsi" w:cstheme="minorHAnsi"/>
          <w:bCs/>
          <w:sz w:val="22"/>
          <w:szCs w:val="22"/>
          <w:lang w:val="es-ES"/>
        </w:rPr>
        <w:t xml:space="preserve">rurales </w:t>
      </w:r>
      <w:r w:rsidR="00394230" w:rsidRPr="00394230">
        <w:rPr>
          <w:rFonts w:asciiTheme="minorHAnsi" w:hAnsiTheme="minorHAnsi" w:cstheme="minorHAnsi"/>
          <w:bCs/>
          <w:sz w:val="22"/>
          <w:szCs w:val="22"/>
          <w:lang w:val="es-ES"/>
        </w:rPr>
        <w:t xml:space="preserve">emplazados en zonas dispersas que en general se encuentran en una condición de vulnerabilidad desde el punto de vista hídrico. Se estima que son cerca de 130 mil conexiones, equivalente a 500 mil personas bajo esta condición. </w:t>
      </w:r>
      <w:r w:rsidR="00C9341A">
        <w:rPr>
          <w:rFonts w:asciiTheme="minorHAnsi" w:hAnsiTheme="minorHAnsi" w:cstheme="minorHAnsi"/>
          <w:bCs/>
          <w:sz w:val="22"/>
          <w:szCs w:val="22"/>
          <w:lang w:val="es-ES"/>
        </w:rPr>
        <w:t>La segunda</w:t>
      </w:r>
      <w:r>
        <w:rPr>
          <w:rFonts w:asciiTheme="minorHAnsi" w:hAnsiTheme="minorHAnsi" w:cstheme="minorHAnsi"/>
          <w:bCs/>
          <w:sz w:val="22"/>
          <w:szCs w:val="22"/>
          <w:lang w:val="es-ES"/>
        </w:rPr>
        <w:t xml:space="preserve">, de mayor </w:t>
      </w:r>
      <w:r w:rsidR="002A69F9">
        <w:rPr>
          <w:rFonts w:asciiTheme="minorHAnsi" w:hAnsiTheme="minorHAnsi" w:cstheme="minorHAnsi"/>
          <w:bCs/>
          <w:sz w:val="22"/>
          <w:szCs w:val="22"/>
          <w:lang w:val="es-ES"/>
        </w:rPr>
        <w:t>magnitud, lo</w:t>
      </w:r>
      <w:r>
        <w:rPr>
          <w:rFonts w:asciiTheme="minorHAnsi" w:hAnsiTheme="minorHAnsi" w:cstheme="minorHAnsi"/>
          <w:bCs/>
          <w:sz w:val="22"/>
          <w:szCs w:val="22"/>
          <w:lang w:val="es-ES"/>
        </w:rPr>
        <w:t xml:space="preserve"> constituye el </w:t>
      </w:r>
      <w:r w:rsidR="00394230" w:rsidRPr="00394230">
        <w:rPr>
          <w:rFonts w:asciiTheme="minorHAnsi" w:hAnsiTheme="minorHAnsi" w:cstheme="minorHAnsi"/>
          <w:bCs/>
          <w:sz w:val="22"/>
          <w:szCs w:val="22"/>
          <w:lang w:val="es-ES"/>
        </w:rPr>
        <w:t xml:space="preserve">saneamiento de aguas servidas en las zonas </w:t>
      </w:r>
      <w:r w:rsidR="002A69F9" w:rsidRPr="00394230">
        <w:rPr>
          <w:rFonts w:asciiTheme="minorHAnsi" w:hAnsiTheme="minorHAnsi" w:cstheme="minorHAnsi"/>
          <w:bCs/>
          <w:sz w:val="22"/>
          <w:szCs w:val="22"/>
          <w:lang w:val="es-ES"/>
        </w:rPr>
        <w:t>rurales</w:t>
      </w:r>
      <w:r w:rsidR="002A69F9">
        <w:rPr>
          <w:rFonts w:asciiTheme="minorHAnsi" w:hAnsiTheme="minorHAnsi" w:cstheme="minorHAnsi"/>
          <w:bCs/>
          <w:sz w:val="22"/>
          <w:szCs w:val="22"/>
          <w:lang w:val="es-ES"/>
        </w:rPr>
        <w:t>, cuya</w:t>
      </w:r>
      <w:r w:rsidR="00C9341A">
        <w:rPr>
          <w:rFonts w:asciiTheme="minorHAnsi" w:hAnsiTheme="minorHAnsi" w:cstheme="minorHAnsi"/>
          <w:bCs/>
          <w:sz w:val="22"/>
          <w:szCs w:val="22"/>
          <w:lang w:val="es-ES"/>
        </w:rPr>
        <w:t xml:space="preserve"> actual </w:t>
      </w:r>
      <w:r w:rsidR="00394230" w:rsidRPr="00394230">
        <w:rPr>
          <w:rFonts w:asciiTheme="minorHAnsi" w:hAnsiTheme="minorHAnsi" w:cstheme="minorHAnsi"/>
          <w:bCs/>
          <w:sz w:val="22"/>
          <w:szCs w:val="22"/>
          <w:lang w:val="es-ES"/>
        </w:rPr>
        <w:t xml:space="preserve">cobertura de alcantarillado </w:t>
      </w:r>
      <w:r w:rsidR="00C9341A">
        <w:rPr>
          <w:rFonts w:asciiTheme="minorHAnsi" w:hAnsiTheme="minorHAnsi" w:cstheme="minorHAnsi"/>
          <w:bCs/>
          <w:sz w:val="22"/>
          <w:szCs w:val="22"/>
          <w:lang w:val="es-ES"/>
        </w:rPr>
        <w:t xml:space="preserve">es </w:t>
      </w:r>
      <w:r w:rsidR="00394230" w:rsidRPr="00394230">
        <w:rPr>
          <w:rFonts w:asciiTheme="minorHAnsi" w:hAnsiTheme="minorHAnsi" w:cstheme="minorHAnsi"/>
          <w:bCs/>
          <w:sz w:val="22"/>
          <w:szCs w:val="22"/>
          <w:lang w:val="es-ES"/>
        </w:rPr>
        <w:t>menor al 2%.</w:t>
      </w:r>
    </w:p>
    <w:p w14:paraId="577DED1C" w14:textId="77777777" w:rsidR="00964A27" w:rsidRPr="00E53133" w:rsidRDefault="00964A27" w:rsidP="00E53133">
      <w:pPr>
        <w:spacing w:line="259" w:lineRule="auto"/>
        <w:jc w:val="both"/>
        <w:rPr>
          <w:sz w:val="22"/>
          <w:szCs w:val="22"/>
          <w:lang w:val="es-ES"/>
        </w:rPr>
      </w:pPr>
    </w:p>
    <w:p w14:paraId="1E5AF2C6" w14:textId="2716CCA8" w:rsidR="00E3542D" w:rsidRDefault="00E3542D" w:rsidP="00E3542D">
      <w:pPr>
        <w:jc w:val="both"/>
        <w:rPr>
          <w:sz w:val="22"/>
          <w:szCs w:val="22"/>
          <w:lang w:val="es-ES_tradnl"/>
        </w:rPr>
      </w:pPr>
    </w:p>
    <w:p w14:paraId="30B608B9" w14:textId="527963D1" w:rsidR="00FA5182" w:rsidRDefault="00FA5182" w:rsidP="00E3542D">
      <w:pPr>
        <w:jc w:val="both"/>
        <w:rPr>
          <w:sz w:val="22"/>
          <w:szCs w:val="22"/>
          <w:lang w:val="es-ES_tradnl"/>
        </w:rPr>
      </w:pPr>
    </w:p>
    <w:p w14:paraId="15F73520" w14:textId="47BDCB31" w:rsidR="00FA5182" w:rsidRDefault="00FA5182" w:rsidP="00E3542D">
      <w:pPr>
        <w:jc w:val="both"/>
        <w:rPr>
          <w:sz w:val="22"/>
          <w:szCs w:val="22"/>
          <w:lang w:val="es-ES_tradnl"/>
        </w:rPr>
      </w:pPr>
    </w:p>
    <w:p w14:paraId="5728E3FA" w14:textId="77777777" w:rsidR="00FA5182" w:rsidRPr="003A70AB" w:rsidRDefault="00FA5182" w:rsidP="00E3542D">
      <w:pPr>
        <w:jc w:val="both"/>
        <w:rPr>
          <w:sz w:val="22"/>
          <w:szCs w:val="22"/>
          <w:lang w:val="es-ES_tradnl"/>
        </w:rPr>
      </w:pPr>
    </w:p>
    <w:p w14:paraId="2220692D" w14:textId="1041256E" w:rsidR="00E3542D" w:rsidRPr="003A70AB" w:rsidRDefault="00E3542D" w:rsidP="00E3542D">
      <w:pPr>
        <w:jc w:val="both"/>
        <w:rPr>
          <w:b/>
          <w:sz w:val="22"/>
          <w:szCs w:val="22"/>
          <w:lang w:val="es-ES_tradnl"/>
        </w:rPr>
      </w:pPr>
      <w:r w:rsidRPr="003A70AB">
        <w:rPr>
          <w:b/>
          <w:sz w:val="22"/>
          <w:szCs w:val="22"/>
          <w:lang w:val="es-ES_tradnl"/>
        </w:rPr>
        <w:lastRenderedPageBreak/>
        <w:t>Sobre la mercantilización del agua por medio del agua embotellada.</w:t>
      </w:r>
    </w:p>
    <w:p w14:paraId="24E278DB" w14:textId="77777777" w:rsidR="00F76F0D" w:rsidRPr="003A70AB" w:rsidRDefault="00F76F0D" w:rsidP="00E3542D">
      <w:pPr>
        <w:jc w:val="both"/>
        <w:rPr>
          <w:sz w:val="22"/>
          <w:szCs w:val="22"/>
          <w:lang w:val="es-ES_tradnl"/>
        </w:rPr>
      </w:pPr>
    </w:p>
    <w:p w14:paraId="1C3B5DAE" w14:textId="16435A56" w:rsidR="00FA3C93" w:rsidRPr="003A70AB" w:rsidRDefault="00F76F0D" w:rsidP="00FA3C93">
      <w:pPr>
        <w:jc w:val="both"/>
        <w:rPr>
          <w:sz w:val="22"/>
          <w:szCs w:val="22"/>
          <w:lang w:val="es-ES_tradnl"/>
        </w:rPr>
      </w:pPr>
      <w:r w:rsidRPr="003A70AB">
        <w:rPr>
          <w:sz w:val="22"/>
          <w:szCs w:val="22"/>
          <w:lang w:val="es-ES_tradnl"/>
        </w:rPr>
        <w:t>4.</w:t>
      </w:r>
      <w:r w:rsidRPr="003A70AB">
        <w:rPr>
          <w:sz w:val="22"/>
          <w:szCs w:val="22"/>
          <w:lang w:val="es-ES_tradnl"/>
        </w:rPr>
        <w:tab/>
      </w:r>
      <w:r w:rsidR="00E3542D" w:rsidRPr="003A70AB">
        <w:rPr>
          <w:sz w:val="22"/>
          <w:szCs w:val="22"/>
          <w:lang w:val="es-ES_tradnl"/>
        </w:rPr>
        <w:t xml:space="preserve">La extracción del agua para </w:t>
      </w:r>
      <w:r w:rsidR="00FA3C93" w:rsidRPr="003A70AB">
        <w:rPr>
          <w:sz w:val="22"/>
          <w:szCs w:val="22"/>
          <w:lang w:val="es-ES_tradnl"/>
        </w:rPr>
        <w:t>bebidas</w:t>
      </w:r>
      <w:r w:rsidR="00E3542D" w:rsidRPr="003A70AB">
        <w:rPr>
          <w:sz w:val="22"/>
          <w:szCs w:val="22"/>
          <w:lang w:val="es-ES_tradnl"/>
        </w:rPr>
        <w:t xml:space="preserve"> es una industria creciente y altamente rentable. Las empresas de extracción de agua pueden </w:t>
      </w:r>
      <w:r w:rsidR="00FA3C93" w:rsidRPr="003A70AB">
        <w:rPr>
          <w:sz w:val="22"/>
          <w:szCs w:val="22"/>
          <w:lang w:val="es-ES_tradnl"/>
        </w:rPr>
        <w:t>disfrutar de</w:t>
      </w:r>
      <w:r w:rsidR="00E3542D" w:rsidRPr="003A70AB">
        <w:rPr>
          <w:sz w:val="22"/>
          <w:szCs w:val="22"/>
          <w:lang w:val="es-ES_tradnl"/>
        </w:rPr>
        <w:t xml:space="preserve"> licencias para obtener agua </w:t>
      </w:r>
      <w:r w:rsidR="00FA3C93" w:rsidRPr="003A70AB">
        <w:rPr>
          <w:sz w:val="22"/>
          <w:szCs w:val="22"/>
          <w:lang w:val="es-ES_tradnl"/>
        </w:rPr>
        <w:t>de acuíferos</w:t>
      </w:r>
      <w:r w:rsidR="00E3542D" w:rsidRPr="003A70AB">
        <w:rPr>
          <w:sz w:val="22"/>
          <w:szCs w:val="22"/>
          <w:lang w:val="es-ES_tradnl"/>
        </w:rPr>
        <w:t xml:space="preserve"> o de </w:t>
      </w:r>
      <w:r w:rsidR="00FA3C93" w:rsidRPr="003A70AB">
        <w:rPr>
          <w:sz w:val="22"/>
          <w:szCs w:val="22"/>
          <w:lang w:val="es-ES_tradnl"/>
        </w:rPr>
        <w:t>aguas superficiales</w:t>
      </w:r>
      <w:r w:rsidR="00E3542D" w:rsidRPr="003A70AB">
        <w:rPr>
          <w:sz w:val="22"/>
          <w:szCs w:val="22"/>
          <w:lang w:val="es-ES_tradnl"/>
        </w:rPr>
        <w:t xml:space="preserve">, o bien </w:t>
      </w:r>
      <w:r w:rsidR="00FA3C93" w:rsidRPr="003A70AB">
        <w:rPr>
          <w:sz w:val="22"/>
          <w:szCs w:val="22"/>
          <w:lang w:val="es-ES_tradnl"/>
        </w:rPr>
        <w:t>pueden acceder</w:t>
      </w:r>
      <w:r w:rsidR="0083373A" w:rsidRPr="003A70AB">
        <w:rPr>
          <w:sz w:val="22"/>
          <w:szCs w:val="22"/>
          <w:lang w:val="es-ES_tradnl"/>
        </w:rPr>
        <w:t xml:space="preserve"> </w:t>
      </w:r>
      <w:r w:rsidR="00E3542D" w:rsidRPr="003A70AB">
        <w:rPr>
          <w:sz w:val="22"/>
          <w:szCs w:val="22"/>
          <w:lang w:val="es-ES_tradnl"/>
        </w:rPr>
        <w:t>a agua</w:t>
      </w:r>
      <w:r w:rsidR="00FA3C93" w:rsidRPr="003A70AB">
        <w:rPr>
          <w:sz w:val="22"/>
          <w:szCs w:val="22"/>
          <w:lang w:val="es-ES_tradnl"/>
        </w:rPr>
        <w:t>s</w:t>
      </w:r>
      <w:r w:rsidR="00E3542D" w:rsidRPr="003A70AB">
        <w:rPr>
          <w:sz w:val="22"/>
          <w:szCs w:val="22"/>
          <w:lang w:val="es-ES_tradnl"/>
        </w:rPr>
        <w:t xml:space="preserve"> municipales a costes bajos o marginales. </w:t>
      </w:r>
      <w:r w:rsidR="00FA3C93" w:rsidRPr="003A70AB">
        <w:rPr>
          <w:sz w:val="22"/>
          <w:szCs w:val="22"/>
          <w:lang w:val="es-ES_tradnl"/>
        </w:rPr>
        <w:t>Las bebidas comercializadas</w:t>
      </w:r>
      <w:r w:rsidR="00E3542D" w:rsidRPr="003A70AB">
        <w:rPr>
          <w:sz w:val="22"/>
          <w:szCs w:val="22"/>
          <w:lang w:val="es-ES_tradnl"/>
        </w:rPr>
        <w:t>, incluyendo el agua embotellada, pueden dirigi</w:t>
      </w:r>
      <w:r w:rsidR="00FA3C93" w:rsidRPr="003A70AB">
        <w:rPr>
          <w:sz w:val="22"/>
          <w:szCs w:val="22"/>
          <w:lang w:val="es-ES_tradnl"/>
        </w:rPr>
        <w:t>rse</w:t>
      </w:r>
      <w:r w:rsidR="00E3542D" w:rsidRPr="003A70AB">
        <w:rPr>
          <w:sz w:val="22"/>
          <w:szCs w:val="22"/>
          <w:lang w:val="es-ES_tradnl"/>
        </w:rPr>
        <w:t xml:space="preserve"> a familias </w:t>
      </w:r>
      <w:r w:rsidR="009C0E57" w:rsidRPr="003A70AB">
        <w:rPr>
          <w:sz w:val="22"/>
          <w:szCs w:val="22"/>
          <w:lang w:val="es-ES_tradnl"/>
        </w:rPr>
        <w:t xml:space="preserve">con </w:t>
      </w:r>
      <w:r w:rsidR="00E3542D" w:rsidRPr="003A70AB">
        <w:rPr>
          <w:sz w:val="22"/>
          <w:szCs w:val="22"/>
          <w:lang w:val="es-ES_tradnl"/>
        </w:rPr>
        <w:t>acceso</w:t>
      </w:r>
      <w:r w:rsidR="009C0E57" w:rsidRPr="003A70AB">
        <w:rPr>
          <w:sz w:val="22"/>
          <w:szCs w:val="22"/>
          <w:lang w:val="es-ES_tradnl"/>
        </w:rPr>
        <w:t xml:space="preserve"> limitado o de baja calidad</w:t>
      </w:r>
      <w:r w:rsidR="00E3542D" w:rsidRPr="003A70AB">
        <w:rPr>
          <w:sz w:val="22"/>
          <w:szCs w:val="22"/>
          <w:lang w:val="es-ES_tradnl"/>
        </w:rPr>
        <w:t xml:space="preserve"> a servicios públicos del agua</w:t>
      </w:r>
      <w:r w:rsidR="009C0E57" w:rsidRPr="003A70AB">
        <w:rPr>
          <w:sz w:val="22"/>
          <w:szCs w:val="22"/>
          <w:lang w:val="es-ES_tradnl"/>
        </w:rPr>
        <w:t>, así como a</w:t>
      </w:r>
      <w:r w:rsidR="00FA3C93" w:rsidRPr="003A70AB">
        <w:rPr>
          <w:sz w:val="22"/>
          <w:szCs w:val="22"/>
          <w:lang w:val="es-ES_tradnl"/>
        </w:rPr>
        <w:t xml:space="preserve"> quienes</w:t>
      </w:r>
      <w:r w:rsidR="00E3542D" w:rsidRPr="003A70AB">
        <w:rPr>
          <w:sz w:val="22"/>
          <w:szCs w:val="22"/>
          <w:lang w:val="es-ES_tradnl"/>
        </w:rPr>
        <w:t xml:space="preserve"> recel</w:t>
      </w:r>
      <w:r w:rsidR="00FA3C93" w:rsidRPr="003A70AB">
        <w:rPr>
          <w:sz w:val="22"/>
          <w:szCs w:val="22"/>
          <w:lang w:val="es-ES_tradnl"/>
        </w:rPr>
        <w:t>an</w:t>
      </w:r>
      <w:r w:rsidR="00E3542D" w:rsidRPr="003A70AB">
        <w:rPr>
          <w:sz w:val="22"/>
          <w:szCs w:val="22"/>
          <w:lang w:val="es-ES_tradnl"/>
        </w:rPr>
        <w:t xml:space="preserve"> </w:t>
      </w:r>
      <w:r w:rsidR="009C0E57" w:rsidRPr="003A70AB">
        <w:rPr>
          <w:sz w:val="22"/>
          <w:szCs w:val="22"/>
          <w:lang w:val="es-ES_tradnl"/>
        </w:rPr>
        <w:t>sobre</w:t>
      </w:r>
      <w:r w:rsidR="00E3542D" w:rsidRPr="003A70AB">
        <w:rPr>
          <w:sz w:val="22"/>
          <w:szCs w:val="22"/>
          <w:lang w:val="es-ES_tradnl"/>
        </w:rPr>
        <w:t xml:space="preserve"> la calidad de los servicios públicos de agua</w:t>
      </w:r>
      <w:r w:rsidR="009C0E57" w:rsidRPr="003A70AB">
        <w:rPr>
          <w:sz w:val="22"/>
          <w:szCs w:val="22"/>
          <w:lang w:val="es-ES_tradnl"/>
        </w:rPr>
        <w:t xml:space="preserve">. Cuando se trata de familias </w:t>
      </w:r>
      <w:r w:rsidR="009312D7" w:rsidRPr="003A70AB">
        <w:rPr>
          <w:sz w:val="22"/>
          <w:szCs w:val="22"/>
          <w:lang w:val="es-ES_tradnl"/>
        </w:rPr>
        <w:t>en situación de vulnerabilidad</w:t>
      </w:r>
      <w:r w:rsidR="009C0E57" w:rsidRPr="003A70AB">
        <w:rPr>
          <w:sz w:val="22"/>
          <w:szCs w:val="22"/>
          <w:lang w:val="es-ES_tradnl"/>
        </w:rPr>
        <w:t>, los altos precios</w:t>
      </w:r>
      <w:r w:rsidR="00FA3C93" w:rsidRPr="003A70AB">
        <w:rPr>
          <w:sz w:val="22"/>
          <w:szCs w:val="22"/>
          <w:lang w:val="es-ES_tradnl"/>
        </w:rPr>
        <w:t xml:space="preserve"> </w:t>
      </w:r>
      <w:r w:rsidR="009C0E57" w:rsidRPr="003A70AB">
        <w:rPr>
          <w:sz w:val="22"/>
          <w:szCs w:val="22"/>
          <w:lang w:val="es-ES_tradnl"/>
        </w:rPr>
        <w:t>pueden ser</w:t>
      </w:r>
      <w:r w:rsidR="00FA3C93" w:rsidRPr="003A70AB">
        <w:rPr>
          <w:sz w:val="22"/>
          <w:szCs w:val="22"/>
          <w:lang w:val="es-ES_tradnl"/>
        </w:rPr>
        <w:t xml:space="preserve"> difíciles de cubrir</w:t>
      </w:r>
      <w:r w:rsidR="00B67DF1" w:rsidRPr="003A70AB">
        <w:rPr>
          <w:sz w:val="22"/>
          <w:szCs w:val="22"/>
          <w:lang w:val="es-ES_tradnl"/>
        </w:rPr>
        <w:t>.</w:t>
      </w:r>
      <w:r w:rsidR="00E3542D" w:rsidRPr="003A70AB">
        <w:rPr>
          <w:sz w:val="22"/>
          <w:szCs w:val="22"/>
          <w:lang w:val="es-ES_tradnl"/>
        </w:rPr>
        <w:t xml:space="preserve"> </w:t>
      </w:r>
      <w:r w:rsidR="009C0E57" w:rsidRPr="003A70AB">
        <w:rPr>
          <w:sz w:val="22"/>
          <w:szCs w:val="22"/>
          <w:lang w:val="es-ES_tradnl"/>
        </w:rPr>
        <w:t>Cuando las aguas subterráneas o superficiales escasean e</w:t>
      </w:r>
      <w:r w:rsidR="00FA3C93" w:rsidRPr="003A70AB">
        <w:rPr>
          <w:sz w:val="22"/>
          <w:szCs w:val="22"/>
          <w:lang w:val="es-ES_tradnl"/>
        </w:rPr>
        <w:t>stos negocios pueden</w:t>
      </w:r>
      <w:r w:rsidR="00E3542D" w:rsidRPr="003A70AB">
        <w:rPr>
          <w:sz w:val="22"/>
          <w:szCs w:val="22"/>
          <w:lang w:val="es-ES_tradnl"/>
        </w:rPr>
        <w:t xml:space="preserve"> aumentar</w:t>
      </w:r>
      <w:r w:rsidR="00B67DF1" w:rsidRPr="003A70AB">
        <w:rPr>
          <w:sz w:val="22"/>
          <w:szCs w:val="22"/>
          <w:lang w:val="es-ES_tradnl"/>
        </w:rPr>
        <w:t xml:space="preserve"> </w:t>
      </w:r>
      <w:r w:rsidR="00E3542D" w:rsidRPr="003A70AB">
        <w:rPr>
          <w:sz w:val="22"/>
          <w:szCs w:val="22"/>
          <w:lang w:val="es-ES_tradnl"/>
        </w:rPr>
        <w:t xml:space="preserve">la vulnerabilidad </w:t>
      </w:r>
      <w:r w:rsidR="00FA3C93" w:rsidRPr="003A70AB">
        <w:rPr>
          <w:sz w:val="22"/>
          <w:szCs w:val="22"/>
          <w:lang w:val="es-ES_tradnl"/>
        </w:rPr>
        <w:t>de</w:t>
      </w:r>
      <w:r w:rsidR="00E3542D" w:rsidRPr="003A70AB">
        <w:rPr>
          <w:sz w:val="22"/>
          <w:szCs w:val="22"/>
          <w:lang w:val="es-ES_tradnl"/>
        </w:rPr>
        <w:t xml:space="preserve"> comunidades enfrenta</w:t>
      </w:r>
      <w:r w:rsidR="00FA3C93" w:rsidRPr="003A70AB">
        <w:rPr>
          <w:sz w:val="22"/>
          <w:szCs w:val="22"/>
          <w:lang w:val="es-ES_tradnl"/>
        </w:rPr>
        <w:t>das a</w:t>
      </w:r>
      <w:r w:rsidR="00E3542D" w:rsidRPr="003A70AB">
        <w:rPr>
          <w:sz w:val="22"/>
          <w:szCs w:val="22"/>
          <w:lang w:val="es-ES_tradnl"/>
        </w:rPr>
        <w:t xml:space="preserve"> </w:t>
      </w:r>
      <w:r w:rsidR="00FA3C93" w:rsidRPr="003A70AB">
        <w:rPr>
          <w:sz w:val="22"/>
          <w:szCs w:val="22"/>
          <w:lang w:val="es-ES_tradnl"/>
        </w:rPr>
        <w:t>problemas de escasez</w:t>
      </w:r>
      <w:r w:rsidR="00E3542D" w:rsidRPr="003A70AB">
        <w:rPr>
          <w:sz w:val="22"/>
          <w:szCs w:val="22"/>
          <w:lang w:val="es-ES_tradnl"/>
        </w:rPr>
        <w:t xml:space="preserve">. </w:t>
      </w:r>
    </w:p>
    <w:p w14:paraId="22C8CD22" w14:textId="2C85905D" w:rsidR="00F76F0D" w:rsidRPr="003A70AB" w:rsidRDefault="00F76F0D" w:rsidP="00E3542D">
      <w:pPr>
        <w:jc w:val="both"/>
        <w:rPr>
          <w:sz w:val="22"/>
          <w:szCs w:val="22"/>
          <w:lang w:val="es-ES_tradnl"/>
        </w:rPr>
      </w:pPr>
    </w:p>
    <w:p w14:paraId="506FB59E" w14:textId="0C7261AE" w:rsidR="00E3542D" w:rsidRPr="003A70AB" w:rsidRDefault="00E3542D" w:rsidP="00E3542D">
      <w:pPr>
        <w:jc w:val="both"/>
        <w:rPr>
          <w:sz w:val="22"/>
          <w:szCs w:val="22"/>
          <w:lang w:val="es-ES_tradnl"/>
        </w:rPr>
      </w:pPr>
      <w:r w:rsidRPr="003A70AB">
        <w:rPr>
          <w:sz w:val="22"/>
          <w:szCs w:val="22"/>
          <w:lang w:val="es-ES_tradnl"/>
        </w:rPr>
        <w:t>A partir de sus experiencias:</w:t>
      </w:r>
    </w:p>
    <w:p w14:paraId="6897592B" w14:textId="77777777" w:rsidR="00E3542D" w:rsidRPr="003A70AB" w:rsidRDefault="00E3542D" w:rsidP="00E3542D">
      <w:pPr>
        <w:jc w:val="both"/>
        <w:rPr>
          <w:sz w:val="22"/>
          <w:szCs w:val="22"/>
          <w:lang w:val="es-ES_tradnl"/>
        </w:rPr>
      </w:pPr>
    </w:p>
    <w:p w14:paraId="1144C09C" w14:textId="71E67FEA"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4.1</w:t>
      </w:r>
      <w:r w:rsidR="00F76F0D" w:rsidRPr="003A70AB">
        <w:rPr>
          <w:sz w:val="22"/>
          <w:szCs w:val="22"/>
          <w:lang w:val="es-ES_tradnl"/>
        </w:rPr>
        <w:t>.</w:t>
      </w:r>
      <w:r w:rsidR="00F76F0D" w:rsidRPr="003A70AB">
        <w:rPr>
          <w:sz w:val="22"/>
          <w:szCs w:val="22"/>
          <w:lang w:val="es-ES_tradnl"/>
        </w:rPr>
        <w:tab/>
      </w:r>
      <w:r w:rsidRPr="003A70AB">
        <w:rPr>
          <w:sz w:val="22"/>
          <w:szCs w:val="22"/>
          <w:lang w:val="es-ES_tradnl"/>
        </w:rPr>
        <w:t>¿Cuál ha sido el impacto de extracciones de agua embotellada</w:t>
      </w:r>
      <w:r w:rsidR="009C0E57" w:rsidRPr="003A70AB">
        <w:rPr>
          <w:sz w:val="22"/>
          <w:szCs w:val="22"/>
          <w:lang w:val="es-ES_tradnl"/>
        </w:rPr>
        <w:t xml:space="preserve"> sobre</w:t>
      </w:r>
      <w:r w:rsidRPr="003A70AB">
        <w:rPr>
          <w:sz w:val="22"/>
          <w:szCs w:val="22"/>
          <w:lang w:val="es-ES_tradnl"/>
        </w:rPr>
        <w:t xml:space="preserve"> el acceso de las comunidades en situación de vulnerabilidad a los servicios de agua y saneamiento? Por favor, comparta cualquier evidencia que tenga al respecto, incluyendo informes de investigación, experiencias </w:t>
      </w:r>
      <w:r w:rsidR="009C0E57" w:rsidRPr="003A70AB">
        <w:rPr>
          <w:sz w:val="22"/>
          <w:szCs w:val="22"/>
          <w:lang w:val="es-ES_tradnl"/>
        </w:rPr>
        <w:t>prácticas</w:t>
      </w:r>
      <w:r w:rsidRPr="003A70AB">
        <w:rPr>
          <w:sz w:val="22"/>
          <w:szCs w:val="22"/>
          <w:lang w:val="es-ES_tradnl"/>
        </w:rPr>
        <w:t xml:space="preserve"> o testimonios.</w:t>
      </w:r>
    </w:p>
    <w:p w14:paraId="79AEC288" w14:textId="4AEEC877" w:rsidR="00964A27" w:rsidRDefault="00964A27" w:rsidP="00964A27">
      <w:pPr>
        <w:jc w:val="both"/>
        <w:rPr>
          <w:b/>
          <w:sz w:val="22"/>
          <w:szCs w:val="22"/>
          <w:lang w:val="es-ES"/>
        </w:rPr>
      </w:pPr>
    </w:p>
    <w:p w14:paraId="458D5053" w14:textId="77777777" w:rsidR="00EF1165" w:rsidRPr="00964A27" w:rsidRDefault="00EF1165" w:rsidP="00964A27">
      <w:pPr>
        <w:jc w:val="both"/>
        <w:rPr>
          <w:sz w:val="22"/>
          <w:szCs w:val="22"/>
          <w:lang w:val="es-ES_tradnl"/>
        </w:rPr>
      </w:pPr>
    </w:p>
    <w:p w14:paraId="37B34613" w14:textId="37D4FE53" w:rsidR="00964A27" w:rsidRPr="00EF1165" w:rsidRDefault="00EF1165" w:rsidP="00F75635">
      <w:pPr>
        <w:pStyle w:val="Prrafodelista"/>
        <w:numPr>
          <w:ilvl w:val="0"/>
          <w:numId w:val="38"/>
        </w:numPr>
        <w:jc w:val="both"/>
        <w:rPr>
          <w:rFonts w:asciiTheme="minorHAnsi" w:hAnsiTheme="minorHAnsi" w:cstheme="minorHAnsi"/>
          <w:sz w:val="22"/>
          <w:szCs w:val="22"/>
          <w:lang w:val="es-ES"/>
        </w:rPr>
      </w:pPr>
      <w:r w:rsidRPr="00EF1165">
        <w:rPr>
          <w:rFonts w:asciiTheme="minorHAnsi" w:hAnsiTheme="minorHAnsi" w:cstheme="minorHAnsi"/>
          <w:bCs/>
          <w:sz w:val="22"/>
          <w:szCs w:val="22"/>
          <w:lang w:val="es-ES"/>
        </w:rPr>
        <w:t xml:space="preserve">Atendidas las cifras de cobertura de nuestro país, el consumo de agua embotellada obedece a una lógica que no se relaciona con el acceso al agua potable. En efecto. </w:t>
      </w:r>
      <w:r w:rsidR="00964A27" w:rsidRPr="00EF1165">
        <w:rPr>
          <w:rFonts w:asciiTheme="minorHAnsi" w:hAnsiTheme="minorHAnsi" w:cstheme="minorHAnsi"/>
          <w:sz w:val="22"/>
          <w:szCs w:val="22"/>
          <w:lang w:val="es-ES"/>
        </w:rPr>
        <w:t>Así, mientras en la década de los 80 Chile ya había alcanzado niveles del 97% en cobertura de agua potable urbana y un 81% en cobertura de alcantarillado, el año 2020 alcanzamos niveles de casi 100% en agua potable, 97,2 en alcantarillado y casi 100% en descontaminación de aguas servidas</w:t>
      </w:r>
    </w:p>
    <w:p w14:paraId="7394222A" w14:textId="1FDFD5F6" w:rsidR="00964A27" w:rsidRPr="00EF1165" w:rsidRDefault="00EF1165" w:rsidP="00EF1165">
      <w:pPr>
        <w:jc w:val="both"/>
        <w:rPr>
          <w:rFonts w:asciiTheme="minorHAnsi" w:hAnsiTheme="minorHAnsi" w:cstheme="minorHAnsi"/>
          <w:sz w:val="22"/>
          <w:szCs w:val="22"/>
          <w:lang w:val="es-ES"/>
        </w:rPr>
      </w:pPr>
      <w:r w:rsidRPr="00EF1165">
        <w:rPr>
          <w:rFonts w:asciiTheme="minorHAnsi" w:hAnsiTheme="minorHAnsi" w:cstheme="minorHAnsi"/>
          <w:sz w:val="22"/>
          <w:szCs w:val="22"/>
          <w:lang w:val="es-ES"/>
        </w:rPr>
        <w:t xml:space="preserve"> </w:t>
      </w:r>
    </w:p>
    <w:p w14:paraId="491FB5CB" w14:textId="2597FA4B" w:rsidR="00EF1165" w:rsidRPr="00EF1165" w:rsidRDefault="00EF1165" w:rsidP="00F75635">
      <w:pPr>
        <w:pStyle w:val="Prrafodelista"/>
        <w:numPr>
          <w:ilvl w:val="0"/>
          <w:numId w:val="38"/>
        </w:numPr>
        <w:jc w:val="both"/>
        <w:rPr>
          <w:rFonts w:asciiTheme="minorHAnsi" w:hAnsiTheme="minorHAnsi" w:cstheme="minorHAnsi"/>
          <w:bCs/>
          <w:sz w:val="22"/>
          <w:szCs w:val="22"/>
          <w:lang w:val="es-ES"/>
        </w:rPr>
      </w:pPr>
      <w:r w:rsidRPr="00EF1165">
        <w:rPr>
          <w:rFonts w:asciiTheme="minorHAnsi" w:hAnsiTheme="minorHAnsi" w:cstheme="minorHAnsi"/>
          <w:sz w:val="22"/>
          <w:szCs w:val="22"/>
          <w:lang w:val="es-ES"/>
        </w:rPr>
        <w:t>Como se aprecia</w:t>
      </w:r>
      <w:r>
        <w:rPr>
          <w:rFonts w:asciiTheme="minorHAnsi" w:hAnsiTheme="minorHAnsi" w:cstheme="minorHAnsi"/>
          <w:sz w:val="22"/>
          <w:szCs w:val="22"/>
          <w:lang w:val="es-ES"/>
        </w:rPr>
        <w:t>, l</w:t>
      </w:r>
      <w:r w:rsidRPr="00EF1165">
        <w:rPr>
          <w:rFonts w:asciiTheme="minorHAnsi" w:hAnsiTheme="minorHAnsi" w:cstheme="minorHAnsi"/>
          <w:sz w:val="22"/>
          <w:szCs w:val="22"/>
          <w:lang w:val="es-ES"/>
        </w:rPr>
        <w:t>as cifras son ilustrativas en esta materia.</w:t>
      </w:r>
    </w:p>
    <w:p w14:paraId="3DC3BC69" w14:textId="77777777" w:rsidR="00EF1165" w:rsidRPr="00EF1165" w:rsidRDefault="00EF1165" w:rsidP="00EF1165">
      <w:pPr>
        <w:jc w:val="center"/>
        <w:rPr>
          <w:rFonts w:asciiTheme="minorHAnsi" w:hAnsiTheme="minorHAnsi" w:cstheme="minorHAnsi"/>
          <w:bCs/>
          <w:sz w:val="22"/>
          <w:szCs w:val="22"/>
          <w:lang w:val="es-ES"/>
        </w:rPr>
      </w:pPr>
    </w:p>
    <w:tbl>
      <w:tblPr>
        <w:tblStyle w:val="Tablaconcuadrcula1clara-nfasis1"/>
        <w:tblW w:w="6658" w:type="dxa"/>
        <w:jc w:val="center"/>
        <w:tblLook w:val="01E0" w:firstRow="1" w:lastRow="1" w:firstColumn="1" w:lastColumn="1" w:noHBand="0" w:noVBand="0"/>
      </w:tblPr>
      <w:tblGrid>
        <w:gridCol w:w="3534"/>
        <w:gridCol w:w="1084"/>
        <w:gridCol w:w="1175"/>
        <w:gridCol w:w="865"/>
      </w:tblGrid>
      <w:tr w:rsidR="00964A27" w:rsidRPr="00EF1165" w14:paraId="07911468" w14:textId="77777777" w:rsidTr="002A69F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4" w:type="dxa"/>
          </w:tcPr>
          <w:p w14:paraId="14EF883E" w14:textId="77777777" w:rsidR="00964A27" w:rsidRPr="00EF1165" w:rsidRDefault="00964A27" w:rsidP="00964A27">
            <w:pPr>
              <w:jc w:val="both"/>
              <w:rPr>
                <w:rFonts w:asciiTheme="minorHAnsi" w:hAnsiTheme="minorHAnsi" w:cstheme="minorHAnsi"/>
                <w:sz w:val="22"/>
                <w:szCs w:val="22"/>
                <w:lang w:val="es-ES"/>
              </w:rPr>
            </w:pPr>
            <w:r w:rsidRPr="00EF1165">
              <w:rPr>
                <w:rFonts w:asciiTheme="minorHAnsi" w:hAnsiTheme="minorHAnsi" w:cstheme="minorHAnsi"/>
                <w:sz w:val="22"/>
                <w:szCs w:val="22"/>
                <w:lang w:val="es-ES"/>
              </w:rPr>
              <w:t>Ítem</w:t>
            </w:r>
          </w:p>
        </w:tc>
        <w:tc>
          <w:tcPr>
            <w:tcW w:w="1084" w:type="dxa"/>
          </w:tcPr>
          <w:p w14:paraId="444A640D" w14:textId="77777777" w:rsidR="00964A27" w:rsidRPr="00EF1165" w:rsidRDefault="00964A27" w:rsidP="00964A2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EF1165">
              <w:rPr>
                <w:rFonts w:asciiTheme="minorHAnsi" w:hAnsiTheme="minorHAnsi" w:cstheme="minorHAnsi"/>
                <w:sz w:val="22"/>
                <w:szCs w:val="22"/>
                <w:lang w:val="es-ES"/>
              </w:rPr>
              <w:t>1965</w:t>
            </w:r>
          </w:p>
        </w:tc>
        <w:tc>
          <w:tcPr>
            <w:tcW w:w="1175" w:type="dxa"/>
          </w:tcPr>
          <w:p w14:paraId="74ED2308" w14:textId="77777777" w:rsidR="00964A27" w:rsidRPr="00EF1165" w:rsidRDefault="00964A27" w:rsidP="00964A2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EF1165">
              <w:rPr>
                <w:rFonts w:asciiTheme="minorHAnsi" w:hAnsiTheme="minorHAnsi" w:cstheme="minorHAnsi"/>
                <w:sz w:val="22"/>
                <w:szCs w:val="22"/>
                <w:lang w:val="es-ES"/>
              </w:rPr>
              <w:t>1988</w:t>
            </w:r>
          </w:p>
        </w:tc>
        <w:tc>
          <w:tcPr>
            <w:cnfStyle w:val="000100000000" w:firstRow="0" w:lastRow="0" w:firstColumn="0" w:lastColumn="1" w:oddVBand="0" w:evenVBand="0" w:oddHBand="0" w:evenHBand="0" w:firstRowFirstColumn="0" w:firstRowLastColumn="0" w:lastRowFirstColumn="0" w:lastRowLastColumn="0"/>
            <w:tcW w:w="865" w:type="dxa"/>
          </w:tcPr>
          <w:p w14:paraId="4865E1B7" w14:textId="77777777" w:rsidR="00964A27" w:rsidRPr="00EF1165" w:rsidRDefault="00964A27" w:rsidP="00964A27">
            <w:pPr>
              <w:jc w:val="both"/>
              <w:rPr>
                <w:rFonts w:asciiTheme="minorHAnsi" w:hAnsiTheme="minorHAnsi" w:cstheme="minorHAnsi"/>
                <w:sz w:val="22"/>
                <w:szCs w:val="22"/>
                <w:lang w:val="es-ES"/>
              </w:rPr>
            </w:pPr>
            <w:r w:rsidRPr="00EF1165">
              <w:rPr>
                <w:rFonts w:asciiTheme="minorHAnsi" w:hAnsiTheme="minorHAnsi" w:cstheme="minorHAnsi"/>
                <w:sz w:val="22"/>
                <w:szCs w:val="22"/>
                <w:lang w:val="es-ES"/>
              </w:rPr>
              <w:t>2020</w:t>
            </w:r>
          </w:p>
        </w:tc>
      </w:tr>
      <w:tr w:rsidR="00964A27" w:rsidRPr="00EF1165" w14:paraId="6BDBD696" w14:textId="77777777" w:rsidTr="002A69F9">
        <w:trPr>
          <w:jc w:val="center"/>
        </w:trPr>
        <w:tc>
          <w:tcPr>
            <w:cnfStyle w:val="001000000000" w:firstRow="0" w:lastRow="0" w:firstColumn="1" w:lastColumn="0" w:oddVBand="0" w:evenVBand="0" w:oddHBand="0" w:evenHBand="0" w:firstRowFirstColumn="0" w:firstRowLastColumn="0" w:lastRowFirstColumn="0" w:lastRowLastColumn="0"/>
            <w:tcW w:w="3534" w:type="dxa"/>
          </w:tcPr>
          <w:p w14:paraId="63C894F9" w14:textId="77777777" w:rsidR="00964A27" w:rsidRPr="00EF1165" w:rsidRDefault="00964A27" w:rsidP="00964A27">
            <w:pPr>
              <w:jc w:val="both"/>
              <w:rPr>
                <w:rFonts w:asciiTheme="minorHAnsi" w:hAnsiTheme="minorHAnsi" w:cstheme="minorHAnsi"/>
                <w:sz w:val="22"/>
                <w:szCs w:val="22"/>
                <w:lang w:val="es-ES"/>
              </w:rPr>
            </w:pPr>
            <w:r w:rsidRPr="00EF1165">
              <w:rPr>
                <w:rFonts w:asciiTheme="minorHAnsi" w:hAnsiTheme="minorHAnsi" w:cstheme="minorHAnsi"/>
                <w:sz w:val="22"/>
                <w:szCs w:val="22"/>
                <w:lang w:val="es-ES"/>
              </w:rPr>
              <w:t>Cobertura Agua Potable (%)</w:t>
            </w:r>
          </w:p>
        </w:tc>
        <w:tc>
          <w:tcPr>
            <w:tcW w:w="1084" w:type="dxa"/>
          </w:tcPr>
          <w:p w14:paraId="21080154" w14:textId="77777777" w:rsidR="00964A27" w:rsidRPr="00EF1165" w:rsidRDefault="00964A27" w:rsidP="00964A2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EF1165">
              <w:rPr>
                <w:rFonts w:asciiTheme="minorHAnsi" w:hAnsiTheme="minorHAnsi" w:cstheme="minorHAnsi"/>
                <w:sz w:val="22"/>
                <w:szCs w:val="22"/>
                <w:lang w:val="es-ES"/>
              </w:rPr>
              <w:t>53,5</w:t>
            </w:r>
          </w:p>
        </w:tc>
        <w:tc>
          <w:tcPr>
            <w:tcW w:w="1175" w:type="dxa"/>
          </w:tcPr>
          <w:p w14:paraId="4B27CA6F" w14:textId="77777777" w:rsidR="00964A27" w:rsidRPr="00EF1165" w:rsidRDefault="00964A27" w:rsidP="00964A2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EF1165">
              <w:rPr>
                <w:rFonts w:asciiTheme="minorHAnsi" w:hAnsiTheme="minorHAnsi" w:cstheme="minorHAnsi"/>
                <w:sz w:val="22"/>
                <w:szCs w:val="22"/>
                <w:lang w:val="es-ES"/>
              </w:rPr>
              <w:t>97</w:t>
            </w:r>
          </w:p>
        </w:tc>
        <w:tc>
          <w:tcPr>
            <w:cnfStyle w:val="000100000000" w:firstRow="0" w:lastRow="0" w:firstColumn="0" w:lastColumn="1" w:oddVBand="0" w:evenVBand="0" w:oddHBand="0" w:evenHBand="0" w:firstRowFirstColumn="0" w:firstRowLastColumn="0" w:lastRowFirstColumn="0" w:lastRowLastColumn="0"/>
            <w:tcW w:w="865" w:type="dxa"/>
          </w:tcPr>
          <w:p w14:paraId="508DD2C6" w14:textId="77777777" w:rsidR="00964A27" w:rsidRPr="00EF1165" w:rsidRDefault="00964A27" w:rsidP="00964A27">
            <w:pPr>
              <w:jc w:val="both"/>
              <w:rPr>
                <w:rFonts w:asciiTheme="minorHAnsi" w:hAnsiTheme="minorHAnsi" w:cstheme="minorHAnsi"/>
                <w:sz w:val="22"/>
                <w:szCs w:val="22"/>
                <w:lang w:val="es-ES"/>
              </w:rPr>
            </w:pPr>
            <w:r w:rsidRPr="00EF1165">
              <w:rPr>
                <w:rFonts w:asciiTheme="minorHAnsi" w:hAnsiTheme="minorHAnsi" w:cstheme="minorHAnsi"/>
                <w:sz w:val="22"/>
                <w:szCs w:val="22"/>
                <w:lang w:val="es-ES"/>
              </w:rPr>
              <w:t>99,9</w:t>
            </w:r>
          </w:p>
        </w:tc>
      </w:tr>
      <w:tr w:rsidR="00964A27" w:rsidRPr="00EF1165" w14:paraId="0F427CF7" w14:textId="77777777" w:rsidTr="002A69F9">
        <w:trPr>
          <w:jc w:val="center"/>
        </w:trPr>
        <w:tc>
          <w:tcPr>
            <w:cnfStyle w:val="001000000000" w:firstRow="0" w:lastRow="0" w:firstColumn="1" w:lastColumn="0" w:oddVBand="0" w:evenVBand="0" w:oddHBand="0" w:evenHBand="0" w:firstRowFirstColumn="0" w:firstRowLastColumn="0" w:lastRowFirstColumn="0" w:lastRowLastColumn="0"/>
            <w:tcW w:w="3534" w:type="dxa"/>
          </w:tcPr>
          <w:p w14:paraId="6BC41E78" w14:textId="77777777" w:rsidR="00964A27" w:rsidRPr="00EF1165" w:rsidRDefault="00964A27" w:rsidP="00964A27">
            <w:pPr>
              <w:jc w:val="both"/>
              <w:rPr>
                <w:rFonts w:asciiTheme="minorHAnsi" w:hAnsiTheme="minorHAnsi" w:cstheme="minorHAnsi"/>
                <w:sz w:val="22"/>
                <w:szCs w:val="22"/>
                <w:lang w:val="es-ES"/>
              </w:rPr>
            </w:pPr>
            <w:r w:rsidRPr="00EF1165">
              <w:rPr>
                <w:rFonts w:asciiTheme="minorHAnsi" w:hAnsiTheme="minorHAnsi" w:cstheme="minorHAnsi"/>
                <w:sz w:val="22"/>
                <w:szCs w:val="22"/>
                <w:lang w:val="es-ES"/>
              </w:rPr>
              <w:t>Cobertura Alcantarillado (%)</w:t>
            </w:r>
          </w:p>
        </w:tc>
        <w:tc>
          <w:tcPr>
            <w:tcW w:w="1084" w:type="dxa"/>
          </w:tcPr>
          <w:p w14:paraId="5DD1C3AC" w14:textId="77777777" w:rsidR="00964A27" w:rsidRPr="00EF1165" w:rsidRDefault="00964A27" w:rsidP="00964A2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EF1165">
              <w:rPr>
                <w:rFonts w:asciiTheme="minorHAnsi" w:hAnsiTheme="minorHAnsi" w:cstheme="minorHAnsi"/>
                <w:sz w:val="22"/>
                <w:szCs w:val="22"/>
                <w:lang w:val="es-ES"/>
              </w:rPr>
              <w:t>25,5</w:t>
            </w:r>
          </w:p>
        </w:tc>
        <w:tc>
          <w:tcPr>
            <w:tcW w:w="1175" w:type="dxa"/>
          </w:tcPr>
          <w:p w14:paraId="534C94D8" w14:textId="77777777" w:rsidR="00964A27" w:rsidRPr="00EF1165" w:rsidRDefault="00964A27" w:rsidP="00964A2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EF1165">
              <w:rPr>
                <w:rFonts w:asciiTheme="minorHAnsi" w:hAnsiTheme="minorHAnsi" w:cstheme="minorHAnsi"/>
                <w:sz w:val="22"/>
                <w:szCs w:val="22"/>
                <w:lang w:val="es-ES"/>
              </w:rPr>
              <w:t>81</w:t>
            </w:r>
          </w:p>
        </w:tc>
        <w:tc>
          <w:tcPr>
            <w:cnfStyle w:val="000100000000" w:firstRow="0" w:lastRow="0" w:firstColumn="0" w:lastColumn="1" w:oddVBand="0" w:evenVBand="0" w:oddHBand="0" w:evenHBand="0" w:firstRowFirstColumn="0" w:firstRowLastColumn="0" w:lastRowFirstColumn="0" w:lastRowLastColumn="0"/>
            <w:tcW w:w="865" w:type="dxa"/>
          </w:tcPr>
          <w:p w14:paraId="3BF709DF" w14:textId="77777777" w:rsidR="00964A27" w:rsidRPr="00EF1165" w:rsidRDefault="00964A27" w:rsidP="00964A27">
            <w:pPr>
              <w:jc w:val="both"/>
              <w:rPr>
                <w:rFonts w:asciiTheme="minorHAnsi" w:hAnsiTheme="minorHAnsi" w:cstheme="minorHAnsi"/>
                <w:sz w:val="22"/>
                <w:szCs w:val="22"/>
                <w:lang w:val="es-ES"/>
              </w:rPr>
            </w:pPr>
            <w:r w:rsidRPr="00EF1165">
              <w:rPr>
                <w:rFonts w:asciiTheme="minorHAnsi" w:hAnsiTheme="minorHAnsi" w:cstheme="minorHAnsi"/>
                <w:sz w:val="22"/>
                <w:szCs w:val="22"/>
                <w:lang w:val="es-ES"/>
              </w:rPr>
              <w:t>97,2</w:t>
            </w:r>
          </w:p>
        </w:tc>
      </w:tr>
      <w:tr w:rsidR="00964A27" w:rsidRPr="00EF1165" w14:paraId="42A8B7EB" w14:textId="77777777" w:rsidTr="002A69F9">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4" w:type="dxa"/>
          </w:tcPr>
          <w:p w14:paraId="04C0D81D" w14:textId="77777777" w:rsidR="00964A27" w:rsidRPr="00EF1165" w:rsidRDefault="00964A27" w:rsidP="00964A27">
            <w:pPr>
              <w:jc w:val="both"/>
              <w:rPr>
                <w:rFonts w:asciiTheme="minorHAnsi" w:hAnsiTheme="minorHAnsi" w:cstheme="minorHAnsi"/>
                <w:sz w:val="22"/>
                <w:szCs w:val="22"/>
                <w:lang w:val="es-ES"/>
              </w:rPr>
            </w:pPr>
            <w:r w:rsidRPr="00EF1165">
              <w:rPr>
                <w:rFonts w:asciiTheme="minorHAnsi" w:hAnsiTheme="minorHAnsi" w:cstheme="minorHAnsi"/>
                <w:sz w:val="22"/>
                <w:szCs w:val="22"/>
                <w:lang w:val="es-ES"/>
              </w:rPr>
              <w:t>Cobertura Descontaminación (%)</w:t>
            </w:r>
          </w:p>
        </w:tc>
        <w:tc>
          <w:tcPr>
            <w:tcW w:w="1084" w:type="dxa"/>
          </w:tcPr>
          <w:p w14:paraId="752F95D7" w14:textId="77777777" w:rsidR="00964A27" w:rsidRPr="00EF1165" w:rsidRDefault="00964A27" w:rsidP="00964A27">
            <w:pPr>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EF1165">
              <w:rPr>
                <w:rFonts w:asciiTheme="minorHAnsi" w:hAnsiTheme="minorHAnsi" w:cstheme="minorHAnsi"/>
                <w:sz w:val="22"/>
                <w:szCs w:val="22"/>
                <w:lang w:val="es-ES"/>
              </w:rPr>
              <w:t>0</w:t>
            </w:r>
          </w:p>
        </w:tc>
        <w:tc>
          <w:tcPr>
            <w:tcW w:w="1175" w:type="dxa"/>
          </w:tcPr>
          <w:p w14:paraId="3D9459FC" w14:textId="77777777" w:rsidR="00964A27" w:rsidRPr="00EF1165" w:rsidRDefault="00964A27" w:rsidP="00964A27">
            <w:pPr>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EF1165">
              <w:rPr>
                <w:rFonts w:asciiTheme="minorHAnsi" w:hAnsiTheme="minorHAnsi" w:cstheme="minorHAnsi"/>
                <w:sz w:val="22"/>
                <w:szCs w:val="22"/>
                <w:lang w:val="es-ES"/>
              </w:rPr>
              <w:t>5</w:t>
            </w:r>
          </w:p>
        </w:tc>
        <w:tc>
          <w:tcPr>
            <w:cnfStyle w:val="000100000000" w:firstRow="0" w:lastRow="0" w:firstColumn="0" w:lastColumn="1" w:oddVBand="0" w:evenVBand="0" w:oddHBand="0" w:evenHBand="0" w:firstRowFirstColumn="0" w:firstRowLastColumn="0" w:lastRowFirstColumn="0" w:lastRowLastColumn="0"/>
            <w:tcW w:w="865" w:type="dxa"/>
          </w:tcPr>
          <w:p w14:paraId="7F4CDC34" w14:textId="77777777" w:rsidR="00964A27" w:rsidRPr="00EF1165" w:rsidRDefault="00964A27" w:rsidP="00964A27">
            <w:pPr>
              <w:jc w:val="both"/>
              <w:rPr>
                <w:rFonts w:asciiTheme="minorHAnsi" w:hAnsiTheme="minorHAnsi" w:cstheme="minorHAnsi"/>
                <w:sz w:val="22"/>
                <w:szCs w:val="22"/>
                <w:lang w:val="es-ES"/>
              </w:rPr>
            </w:pPr>
            <w:r w:rsidRPr="00EF1165">
              <w:rPr>
                <w:rFonts w:asciiTheme="minorHAnsi" w:hAnsiTheme="minorHAnsi" w:cstheme="minorHAnsi"/>
                <w:sz w:val="22"/>
                <w:szCs w:val="22"/>
                <w:lang w:val="es-ES"/>
              </w:rPr>
              <w:t>99,9</w:t>
            </w:r>
          </w:p>
        </w:tc>
      </w:tr>
    </w:tbl>
    <w:p w14:paraId="5DA4841E" w14:textId="77777777" w:rsidR="00964A27" w:rsidRPr="00964A27" w:rsidRDefault="00964A27" w:rsidP="00964A27">
      <w:pPr>
        <w:jc w:val="both"/>
        <w:rPr>
          <w:bCs/>
          <w:sz w:val="22"/>
          <w:szCs w:val="22"/>
          <w:lang w:val="es-ES"/>
        </w:rPr>
      </w:pPr>
    </w:p>
    <w:p w14:paraId="25F2CB1A" w14:textId="1ECE99D9" w:rsidR="00EF1165" w:rsidRDefault="00964A27" w:rsidP="00F75635">
      <w:pPr>
        <w:pStyle w:val="Prrafodelista"/>
        <w:numPr>
          <w:ilvl w:val="0"/>
          <w:numId w:val="39"/>
        </w:numPr>
        <w:ind w:left="357" w:hanging="357"/>
        <w:jc w:val="both"/>
        <w:rPr>
          <w:rFonts w:asciiTheme="minorHAnsi" w:hAnsiTheme="minorHAnsi" w:cstheme="minorHAnsi"/>
          <w:bCs/>
          <w:sz w:val="22"/>
          <w:szCs w:val="22"/>
          <w:lang w:val="es-ES"/>
        </w:rPr>
      </w:pPr>
      <w:r w:rsidRPr="00EF1165">
        <w:rPr>
          <w:rFonts w:asciiTheme="minorHAnsi" w:hAnsiTheme="minorHAnsi" w:cstheme="minorHAnsi"/>
          <w:bCs/>
          <w:sz w:val="22"/>
          <w:szCs w:val="22"/>
          <w:lang w:val="es-ES"/>
        </w:rPr>
        <w:t xml:space="preserve">En general, el consumo de agua embotellada no es por falta de acceso al agua de la llave sino una cuestión de gusto. Según la última encuesta de la Superintendencia de Servicios sanitarios relacionada con la percepción de los clientes, </w:t>
      </w:r>
      <w:r w:rsidR="00EF1165">
        <w:rPr>
          <w:rFonts w:asciiTheme="minorHAnsi" w:hAnsiTheme="minorHAnsi" w:cstheme="minorHAnsi"/>
          <w:bCs/>
          <w:sz w:val="22"/>
          <w:szCs w:val="22"/>
          <w:lang w:val="es-ES"/>
        </w:rPr>
        <w:t xml:space="preserve">da cuenta de la </w:t>
      </w:r>
      <w:r w:rsidR="00EF1165" w:rsidRPr="00EF1165">
        <w:rPr>
          <w:rFonts w:asciiTheme="minorHAnsi" w:hAnsiTheme="minorHAnsi" w:cstheme="minorHAnsi"/>
          <w:bCs/>
          <w:sz w:val="22"/>
          <w:szCs w:val="22"/>
          <w:lang w:val="es-ES"/>
        </w:rPr>
        <w:t>preferencia</w:t>
      </w:r>
      <w:r w:rsidRPr="00EF1165">
        <w:rPr>
          <w:rFonts w:asciiTheme="minorHAnsi" w:hAnsiTheme="minorHAnsi" w:cstheme="minorHAnsi"/>
          <w:bCs/>
          <w:sz w:val="22"/>
          <w:szCs w:val="22"/>
          <w:lang w:val="es-ES"/>
        </w:rPr>
        <w:t xml:space="preserve"> por el consumo de aguas embotelladas principalmente por aspectos culturales, territoriales y organolépticos que debe abordar el sector considerando que se cumplen todas las normas en materia de calidad de agua y la calidad del agua de la llave en el país</w:t>
      </w:r>
      <w:r w:rsidR="00EF1165">
        <w:rPr>
          <w:rFonts w:asciiTheme="minorHAnsi" w:hAnsiTheme="minorHAnsi" w:cstheme="minorHAnsi"/>
          <w:bCs/>
          <w:sz w:val="22"/>
          <w:szCs w:val="22"/>
          <w:lang w:val="es-ES"/>
        </w:rPr>
        <w:t>.</w:t>
      </w:r>
    </w:p>
    <w:p w14:paraId="41106F00" w14:textId="77777777" w:rsidR="00EF1165" w:rsidRPr="00EF1165" w:rsidRDefault="00EF1165" w:rsidP="00EF1165">
      <w:pPr>
        <w:jc w:val="both"/>
        <w:rPr>
          <w:rFonts w:asciiTheme="minorHAnsi" w:hAnsiTheme="minorHAnsi" w:cstheme="minorHAnsi"/>
          <w:bCs/>
          <w:sz w:val="22"/>
          <w:szCs w:val="22"/>
          <w:lang w:val="es-ES"/>
        </w:rPr>
      </w:pPr>
    </w:p>
    <w:p w14:paraId="0B6D5342" w14:textId="76751AB5" w:rsidR="00964A27" w:rsidRPr="00EF1165" w:rsidRDefault="00EF1165" w:rsidP="00F75635">
      <w:pPr>
        <w:pStyle w:val="Prrafodelista"/>
        <w:numPr>
          <w:ilvl w:val="0"/>
          <w:numId w:val="39"/>
        </w:numPr>
        <w:ind w:left="357" w:hanging="357"/>
        <w:jc w:val="both"/>
        <w:rPr>
          <w:rFonts w:asciiTheme="minorHAnsi" w:hAnsiTheme="minorHAnsi" w:cstheme="minorHAnsi"/>
          <w:bCs/>
          <w:sz w:val="22"/>
          <w:szCs w:val="22"/>
          <w:lang w:val="es-ES"/>
        </w:rPr>
      </w:pPr>
      <w:r>
        <w:rPr>
          <w:rFonts w:asciiTheme="minorHAnsi" w:hAnsiTheme="minorHAnsi" w:cstheme="minorHAnsi"/>
          <w:bCs/>
          <w:sz w:val="22"/>
          <w:szCs w:val="22"/>
          <w:lang w:val="es-ES"/>
        </w:rPr>
        <w:t>La calidad del agua “de la llave” (tap water) h</w:t>
      </w:r>
      <w:r w:rsidR="00964A27" w:rsidRPr="00EF1165">
        <w:rPr>
          <w:rFonts w:asciiTheme="minorHAnsi" w:hAnsiTheme="minorHAnsi" w:cstheme="minorHAnsi"/>
          <w:bCs/>
          <w:sz w:val="22"/>
          <w:szCs w:val="22"/>
          <w:lang w:val="es-ES"/>
        </w:rPr>
        <w:t xml:space="preserve">a sido </w:t>
      </w:r>
      <w:r w:rsidRPr="00EF1165">
        <w:rPr>
          <w:rFonts w:asciiTheme="minorHAnsi" w:hAnsiTheme="minorHAnsi" w:cstheme="minorHAnsi"/>
          <w:bCs/>
          <w:sz w:val="22"/>
          <w:szCs w:val="22"/>
          <w:lang w:val="es-ES"/>
        </w:rPr>
        <w:t>reconocida por</w:t>
      </w:r>
      <w:r w:rsidR="00964A27" w:rsidRPr="00EF1165">
        <w:rPr>
          <w:rFonts w:asciiTheme="minorHAnsi" w:hAnsiTheme="minorHAnsi" w:cstheme="minorHAnsi"/>
          <w:bCs/>
          <w:sz w:val="22"/>
          <w:szCs w:val="22"/>
          <w:lang w:val="es-ES"/>
        </w:rPr>
        <w:t xml:space="preserve"> el centro de enfermedades de Estados Unidos señalando a Chile y Costa Rica como los únicos países de la región donde se puede beber agua potable en forma segura</w:t>
      </w:r>
    </w:p>
    <w:p w14:paraId="159DC910" w14:textId="77777777" w:rsidR="00E3542D" w:rsidRPr="00964A27" w:rsidRDefault="00E3542D" w:rsidP="00E3542D">
      <w:pPr>
        <w:jc w:val="both"/>
        <w:rPr>
          <w:sz w:val="22"/>
          <w:szCs w:val="22"/>
          <w:lang w:val="es-ES"/>
        </w:rPr>
      </w:pPr>
    </w:p>
    <w:p w14:paraId="61371A9D" w14:textId="421A403F"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4.2.</w:t>
      </w:r>
      <w:r w:rsidR="00F76F0D" w:rsidRPr="003A70AB">
        <w:rPr>
          <w:sz w:val="22"/>
          <w:szCs w:val="22"/>
          <w:lang w:val="es-ES_tradnl"/>
        </w:rPr>
        <w:tab/>
      </w:r>
      <w:r w:rsidRPr="003A70AB">
        <w:rPr>
          <w:sz w:val="22"/>
          <w:szCs w:val="22"/>
          <w:lang w:val="es-ES_tradnl"/>
        </w:rPr>
        <w:t>¿Existen mecanismos para que las comunidades afectadas pidan cuentas a las empresas</w:t>
      </w:r>
      <w:r w:rsidR="002028F4" w:rsidRPr="003A70AB">
        <w:rPr>
          <w:sz w:val="22"/>
          <w:szCs w:val="22"/>
          <w:lang w:val="es-ES_tradnl"/>
        </w:rPr>
        <w:t xml:space="preserve"> o</w:t>
      </w:r>
      <w:r w:rsidRPr="003A70AB">
        <w:rPr>
          <w:sz w:val="22"/>
          <w:szCs w:val="22"/>
          <w:lang w:val="es-ES_tradnl"/>
        </w:rPr>
        <w:t xml:space="preserve"> al Estado por su impacto en el acceso, asequibilidad y disponibilidad del agua?</w:t>
      </w:r>
    </w:p>
    <w:p w14:paraId="4B33B255" w14:textId="4AA69E7E" w:rsidR="00E3542D" w:rsidRDefault="00E3542D" w:rsidP="00E3542D">
      <w:pPr>
        <w:jc w:val="both"/>
        <w:rPr>
          <w:sz w:val="22"/>
          <w:szCs w:val="22"/>
          <w:lang w:val="es-ES_tradnl"/>
        </w:rPr>
      </w:pPr>
    </w:p>
    <w:p w14:paraId="4A2E362F" w14:textId="38A55D28" w:rsidR="00D6778D" w:rsidRPr="00D6778D" w:rsidRDefault="00EF1165" w:rsidP="00D6778D">
      <w:pPr>
        <w:jc w:val="both"/>
        <w:rPr>
          <w:b/>
          <w:sz w:val="22"/>
          <w:szCs w:val="22"/>
          <w:lang w:val="es-ES"/>
        </w:rPr>
      </w:pPr>
      <w:r>
        <w:rPr>
          <w:b/>
          <w:sz w:val="22"/>
          <w:szCs w:val="22"/>
          <w:lang w:val="es-ES"/>
        </w:rPr>
        <w:t xml:space="preserve"> </w:t>
      </w:r>
    </w:p>
    <w:p w14:paraId="0F8960C4" w14:textId="4A912508" w:rsidR="00B24EF7" w:rsidRDefault="00B24EF7" w:rsidP="00F75635">
      <w:pPr>
        <w:pStyle w:val="Prrafodelista"/>
        <w:numPr>
          <w:ilvl w:val="0"/>
          <w:numId w:val="40"/>
        </w:numPr>
        <w:jc w:val="both"/>
        <w:rPr>
          <w:rFonts w:asciiTheme="minorHAnsi" w:hAnsiTheme="minorHAnsi" w:cstheme="minorHAnsi"/>
          <w:sz w:val="22"/>
          <w:szCs w:val="22"/>
          <w:lang w:val="es-ES_tradnl"/>
        </w:rPr>
      </w:pPr>
      <w:r w:rsidRPr="00EF1165">
        <w:rPr>
          <w:rFonts w:asciiTheme="minorHAnsi" w:hAnsiTheme="minorHAnsi" w:cstheme="minorHAnsi"/>
          <w:sz w:val="22"/>
          <w:szCs w:val="22"/>
          <w:lang w:val="es-ES_tradnl"/>
        </w:rPr>
        <w:t>Las ESS tienen la obligatoriedad de proveer el agua potable dentro de sus zonas de concesión y, en ese entendido, no les asiste la obligación de dar acceso o disponer de agua para otros potenciales usuarios o territorios.</w:t>
      </w:r>
    </w:p>
    <w:p w14:paraId="3D469067" w14:textId="77777777" w:rsidR="00EF1165" w:rsidRPr="00EF1165" w:rsidRDefault="00EF1165" w:rsidP="00EF1165">
      <w:pPr>
        <w:jc w:val="both"/>
        <w:rPr>
          <w:rFonts w:asciiTheme="minorHAnsi" w:hAnsiTheme="minorHAnsi" w:cstheme="minorHAnsi"/>
          <w:sz w:val="22"/>
          <w:szCs w:val="22"/>
          <w:lang w:val="es-ES_tradnl"/>
        </w:rPr>
      </w:pPr>
    </w:p>
    <w:p w14:paraId="2451ED36" w14:textId="77777777" w:rsidR="00B24EF7" w:rsidRPr="00EF1165" w:rsidRDefault="00B24EF7" w:rsidP="00F75635">
      <w:pPr>
        <w:pStyle w:val="Prrafodelista"/>
        <w:numPr>
          <w:ilvl w:val="0"/>
          <w:numId w:val="40"/>
        </w:numPr>
        <w:jc w:val="both"/>
        <w:rPr>
          <w:rFonts w:asciiTheme="minorHAnsi" w:hAnsiTheme="minorHAnsi" w:cstheme="minorHAnsi"/>
          <w:sz w:val="22"/>
          <w:szCs w:val="22"/>
          <w:lang w:val="es-ES_tradnl"/>
        </w:rPr>
      </w:pPr>
      <w:r w:rsidRPr="00EF1165">
        <w:rPr>
          <w:rFonts w:asciiTheme="minorHAnsi" w:hAnsiTheme="minorHAnsi" w:cstheme="minorHAnsi"/>
          <w:sz w:val="22"/>
          <w:szCs w:val="22"/>
          <w:lang w:val="es-ES_tradnl"/>
        </w:rPr>
        <w:lastRenderedPageBreak/>
        <w:t>Según la legislación vigente, en las zonas urbanas únicamente pueden prestar servicios sanitarios quienes hayan obtenido la concesión sanitaria respectiva y para ello deben disponer de los DAA suficientes estando obligadas las empresas a conectar a quien lo solicite en el área concesionada.</w:t>
      </w:r>
    </w:p>
    <w:p w14:paraId="69E1749A" w14:textId="77777777" w:rsidR="00D6778D" w:rsidRPr="00D6778D" w:rsidRDefault="00D6778D" w:rsidP="00D6778D">
      <w:pPr>
        <w:jc w:val="both"/>
        <w:rPr>
          <w:sz w:val="22"/>
          <w:szCs w:val="22"/>
          <w:lang w:val="es-ES_tradnl"/>
        </w:rPr>
      </w:pPr>
    </w:p>
    <w:p w14:paraId="751B1373" w14:textId="2AC60E27" w:rsidR="00964A27" w:rsidRPr="00D6778D" w:rsidRDefault="00964A27" w:rsidP="00E3542D">
      <w:pPr>
        <w:jc w:val="both"/>
        <w:rPr>
          <w:sz w:val="22"/>
          <w:szCs w:val="22"/>
          <w:lang w:val="es-ES"/>
        </w:rPr>
      </w:pPr>
    </w:p>
    <w:p w14:paraId="0B19ACE3" w14:textId="77777777" w:rsidR="00964A27" w:rsidRPr="003A70AB" w:rsidRDefault="00964A27" w:rsidP="00E3542D">
      <w:pPr>
        <w:jc w:val="both"/>
        <w:rPr>
          <w:sz w:val="22"/>
          <w:szCs w:val="22"/>
          <w:lang w:val="es-ES_tradnl"/>
        </w:rPr>
      </w:pPr>
    </w:p>
    <w:p w14:paraId="194D491D" w14:textId="4759676B" w:rsidR="00E3542D" w:rsidRPr="003A70AB" w:rsidRDefault="00F76F0D" w:rsidP="00E3542D">
      <w:pPr>
        <w:jc w:val="both"/>
        <w:rPr>
          <w:b/>
          <w:sz w:val="22"/>
          <w:szCs w:val="22"/>
          <w:lang w:val="es-ES_tradnl"/>
        </w:rPr>
      </w:pPr>
      <w:r w:rsidRPr="003A70AB">
        <w:rPr>
          <w:b/>
          <w:sz w:val="22"/>
          <w:szCs w:val="22"/>
          <w:lang w:val="es-ES_tradnl"/>
        </w:rPr>
        <w:t xml:space="preserve">Sobre la </w:t>
      </w:r>
      <w:proofErr w:type="spellStart"/>
      <w:r w:rsidRPr="003A70AB">
        <w:rPr>
          <w:b/>
          <w:sz w:val="22"/>
          <w:szCs w:val="22"/>
          <w:lang w:val="es-ES_tradnl"/>
        </w:rPr>
        <w:t>financia</w:t>
      </w:r>
      <w:r w:rsidR="002028F4" w:rsidRPr="003A70AB">
        <w:rPr>
          <w:b/>
          <w:sz w:val="22"/>
          <w:szCs w:val="22"/>
          <w:lang w:val="es-ES_tradnl"/>
        </w:rPr>
        <w:t>r</w:t>
      </w:r>
      <w:r w:rsidRPr="003A70AB">
        <w:rPr>
          <w:b/>
          <w:sz w:val="22"/>
          <w:szCs w:val="22"/>
          <w:lang w:val="es-ES_tradnl"/>
        </w:rPr>
        <w:t>ización</w:t>
      </w:r>
      <w:proofErr w:type="spellEnd"/>
    </w:p>
    <w:p w14:paraId="5CA260A0" w14:textId="77777777" w:rsidR="00F76F0D" w:rsidRPr="003A70AB" w:rsidRDefault="00F76F0D" w:rsidP="00E3542D">
      <w:pPr>
        <w:jc w:val="both"/>
        <w:rPr>
          <w:b/>
          <w:sz w:val="22"/>
          <w:szCs w:val="22"/>
          <w:lang w:val="es-ES_tradnl"/>
        </w:rPr>
      </w:pPr>
    </w:p>
    <w:p w14:paraId="44FA9608" w14:textId="78608B95" w:rsidR="00E3542D" w:rsidRPr="003A70AB" w:rsidRDefault="00F76F0D" w:rsidP="00E3542D">
      <w:pPr>
        <w:jc w:val="both"/>
        <w:rPr>
          <w:sz w:val="22"/>
          <w:szCs w:val="22"/>
          <w:lang w:val="es-ES_tradnl"/>
        </w:rPr>
      </w:pPr>
      <w:r w:rsidRPr="003A70AB">
        <w:rPr>
          <w:sz w:val="22"/>
          <w:szCs w:val="22"/>
          <w:lang w:val="es-ES_tradnl"/>
        </w:rPr>
        <w:t>5.</w:t>
      </w:r>
      <w:r w:rsidRPr="003A70AB">
        <w:rPr>
          <w:sz w:val="22"/>
          <w:szCs w:val="22"/>
          <w:lang w:val="es-ES_tradnl"/>
        </w:rPr>
        <w:tab/>
      </w:r>
      <w:r w:rsidR="00E3542D" w:rsidRPr="003A70AB">
        <w:rPr>
          <w:sz w:val="22"/>
          <w:szCs w:val="22"/>
          <w:lang w:val="es-ES_tradnl"/>
        </w:rPr>
        <w:t>Los servicios e infraestructuras de agua y saneamiento se pueden “</w:t>
      </w:r>
      <w:proofErr w:type="spellStart"/>
      <w:r w:rsidR="00E3542D" w:rsidRPr="003A70AB">
        <w:rPr>
          <w:sz w:val="22"/>
          <w:szCs w:val="22"/>
          <w:lang w:val="es-ES_tradnl"/>
        </w:rPr>
        <w:t>financia</w:t>
      </w:r>
      <w:r w:rsidR="002028F4" w:rsidRPr="003A70AB">
        <w:rPr>
          <w:sz w:val="22"/>
          <w:szCs w:val="22"/>
          <w:lang w:val="es-ES_tradnl"/>
        </w:rPr>
        <w:t>r</w:t>
      </w:r>
      <w:r w:rsidR="00E3542D" w:rsidRPr="003A70AB">
        <w:rPr>
          <w:sz w:val="22"/>
          <w:szCs w:val="22"/>
          <w:lang w:val="es-ES_tradnl"/>
        </w:rPr>
        <w:t>izar</w:t>
      </w:r>
      <w:proofErr w:type="spellEnd"/>
      <w:r w:rsidR="00E3542D" w:rsidRPr="003A70AB">
        <w:rPr>
          <w:sz w:val="22"/>
          <w:szCs w:val="22"/>
          <w:lang w:val="es-ES_tradnl"/>
        </w:rPr>
        <w:t xml:space="preserve">” de distintas formas, </w:t>
      </w:r>
      <w:r w:rsidR="002028F4" w:rsidRPr="003A70AB">
        <w:rPr>
          <w:sz w:val="22"/>
          <w:szCs w:val="22"/>
          <w:lang w:val="es-ES_tradnl"/>
        </w:rPr>
        <w:t xml:space="preserve">dando más espacio </w:t>
      </w:r>
      <w:r w:rsidR="00E3542D" w:rsidRPr="003A70AB">
        <w:rPr>
          <w:sz w:val="22"/>
          <w:szCs w:val="22"/>
          <w:lang w:val="es-ES_tradnl"/>
        </w:rPr>
        <w:t xml:space="preserve">a los actores con </w:t>
      </w:r>
      <w:r w:rsidR="002028F4" w:rsidRPr="003A70AB">
        <w:rPr>
          <w:sz w:val="22"/>
          <w:szCs w:val="22"/>
          <w:lang w:val="es-ES_tradnl"/>
        </w:rPr>
        <w:t>ánimo</w:t>
      </w:r>
      <w:r w:rsidR="00E3542D" w:rsidRPr="003A70AB">
        <w:rPr>
          <w:sz w:val="22"/>
          <w:szCs w:val="22"/>
          <w:lang w:val="es-ES_tradnl"/>
        </w:rPr>
        <w:t xml:space="preserve"> de lucro</w:t>
      </w:r>
      <w:r w:rsidR="00262CC1" w:rsidRPr="003A70AB">
        <w:rPr>
          <w:sz w:val="22"/>
          <w:szCs w:val="22"/>
          <w:lang w:val="es-ES_tradnl"/>
        </w:rPr>
        <w:t>. Así, i</w:t>
      </w:r>
      <w:r w:rsidR="00E3542D" w:rsidRPr="003A70AB">
        <w:rPr>
          <w:sz w:val="22"/>
          <w:szCs w:val="22"/>
          <w:lang w:val="es-ES_tradnl"/>
        </w:rPr>
        <w:t>nversores, empresas privadas</w:t>
      </w:r>
      <w:r w:rsidR="002028F4" w:rsidRPr="003A70AB">
        <w:rPr>
          <w:sz w:val="22"/>
          <w:szCs w:val="22"/>
          <w:lang w:val="es-ES_tradnl"/>
        </w:rPr>
        <w:t xml:space="preserve">, </w:t>
      </w:r>
      <w:r w:rsidR="00E3542D" w:rsidRPr="003A70AB">
        <w:rPr>
          <w:sz w:val="22"/>
          <w:szCs w:val="22"/>
          <w:lang w:val="es-ES_tradnl"/>
        </w:rPr>
        <w:t>bancos,</w:t>
      </w:r>
      <w:r w:rsidR="002028F4" w:rsidRPr="003A70AB">
        <w:rPr>
          <w:sz w:val="22"/>
          <w:szCs w:val="22"/>
          <w:lang w:val="es-ES_tradnl"/>
        </w:rPr>
        <w:t xml:space="preserve"> entidades </w:t>
      </w:r>
      <w:r w:rsidR="00E3542D" w:rsidRPr="003A70AB">
        <w:rPr>
          <w:sz w:val="22"/>
          <w:szCs w:val="22"/>
          <w:lang w:val="es-ES_tradnl"/>
        </w:rPr>
        <w:t xml:space="preserve">financieras </w:t>
      </w:r>
      <w:r w:rsidR="002028F4" w:rsidRPr="003A70AB">
        <w:rPr>
          <w:sz w:val="22"/>
          <w:szCs w:val="22"/>
          <w:lang w:val="es-ES_tradnl"/>
        </w:rPr>
        <w:t xml:space="preserve">(nacionales o </w:t>
      </w:r>
      <w:r w:rsidR="00E3542D" w:rsidRPr="003A70AB">
        <w:rPr>
          <w:sz w:val="22"/>
          <w:szCs w:val="22"/>
          <w:lang w:val="es-ES_tradnl"/>
        </w:rPr>
        <w:t>internacionales</w:t>
      </w:r>
      <w:r w:rsidR="002028F4" w:rsidRPr="003A70AB">
        <w:rPr>
          <w:sz w:val="22"/>
          <w:szCs w:val="22"/>
          <w:lang w:val="es-ES_tradnl"/>
        </w:rPr>
        <w:t>)</w:t>
      </w:r>
      <w:r w:rsidR="00E3542D" w:rsidRPr="003A70AB">
        <w:rPr>
          <w:sz w:val="22"/>
          <w:szCs w:val="22"/>
          <w:lang w:val="es-ES_tradnl"/>
        </w:rPr>
        <w:t>, fondos de cobertura, fondos de pensiones y</w:t>
      </w:r>
      <w:r w:rsidR="002028F4" w:rsidRPr="003A70AB">
        <w:rPr>
          <w:sz w:val="22"/>
          <w:szCs w:val="22"/>
          <w:lang w:val="es-ES_tradnl"/>
        </w:rPr>
        <w:t xml:space="preserve">, </w:t>
      </w:r>
      <w:r w:rsidR="00E3542D" w:rsidRPr="003A70AB">
        <w:rPr>
          <w:sz w:val="22"/>
          <w:szCs w:val="22"/>
          <w:lang w:val="es-ES_tradnl"/>
        </w:rPr>
        <w:t>cada vez más</w:t>
      </w:r>
      <w:r w:rsidR="002028F4" w:rsidRPr="003A70AB">
        <w:rPr>
          <w:sz w:val="22"/>
          <w:szCs w:val="22"/>
          <w:lang w:val="es-ES_tradnl"/>
        </w:rPr>
        <w:t>,</w:t>
      </w:r>
      <w:r w:rsidR="00E3542D" w:rsidRPr="003A70AB">
        <w:rPr>
          <w:sz w:val="22"/>
          <w:szCs w:val="22"/>
          <w:lang w:val="es-ES_tradnl"/>
        </w:rPr>
        <w:t xml:space="preserve"> aseguradoras, </w:t>
      </w:r>
      <w:r w:rsidR="002028F4" w:rsidRPr="003A70AB">
        <w:rPr>
          <w:sz w:val="22"/>
          <w:szCs w:val="22"/>
          <w:lang w:val="es-ES_tradnl"/>
        </w:rPr>
        <w:t xml:space="preserve">pasan a ganar espacios de negocio </w:t>
      </w:r>
      <w:r w:rsidR="00E3542D" w:rsidRPr="003A70AB">
        <w:rPr>
          <w:sz w:val="22"/>
          <w:szCs w:val="22"/>
          <w:lang w:val="es-ES_tradnl"/>
        </w:rPr>
        <w:t xml:space="preserve">en la </w:t>
      </w:r>
      <w:r w:rsidR="002028F4" w:rsidRPr="003A70AB">
        <w:rPr>
          <w:sz w:val="22"/>
          <w:szCs w:val="22"/>
          <w:lang w:val="es-ES_tradnl"/>
        </w:rPr>
        <w:t>gestión</w:t>
      </w:r>
      <w:r w:rsidR="00E3542D" w:rsidRPr="003A70AB">
        <w:rPr>
          <w:sz w:val="22"/>
          <w:szCs w:val="22"/>
          <w:lang w:val="es-ES_tradnl"/>
        </w:rPr>
        <w:t xml:space="preserve"> de servicios e infraestructuras de agua, saneamiento e higiene (WASH por sus siglas en inglés)</w:t>
      </w:r>
      <w:r w:rsidR="002028F4" w:rsidRPr="003A70AB">
        <w:rPr>
          <w:sz w:val="22"/>
          <w:szCs w:val="22"/>
          <w:lang w:val="es-ES_tradnl"/>
        </w:rPr>
        <w:t xml:space="preserve"> mediante</w:t>
      </w:r>
      <w:r w:rsidR="00E3542D" w:rsidRPr="003A70AB">
        <w:rPr>
          <w:sz w:val="22"/>
          <w:szCs w:val="22"/>
          <w:lang w:val="es-ES_tradnl"/>
        </w:rPr>
        <w:t xml:space="preserve"> la mercantilización </w:t>
      </w:r>
      <w:r w:rsidR="002028F4" w:rsidRPr="003A70AB">
        <w:rPr>
          <w:sz w:val="22"/>
          <w:szCs w:val="22"/>
          <w:lang w:val="es-ES_tradnl"/>
        </w:rPr>
        <w:t xml:space="preserve">del </w:t>
      </w:r>
      <w:r w:rsidR="00E3542D" w:rsidRPr="003A70AB">
        <w:rPr>
          <w:sz w:val="22"/>
          <w:szCs w:val="22"/>
          <w:lang w:val="es-ES_tradnl"/>
        </w:rPr>
        <w:t>agua</w:t>
      </w:r>
      <w:r w:rsidR="002028F4" w:rsidRPr="003A70AB">
        <w:rPr>
          <w:sz w:val="22"/>
          <w:szCs w:val="22"/>
          <w:lang w:val="es-ES_tradnl"/>
        </w:rPr>
        <w:t>,</w:t>
      </w:r>
      <w:r w:rsidR="00E3542D" w:rsidRPr="003A70AB">
        <w:rPr>
          <w:sz w:val="22"/>
          <w:szCs w:val="22"/>
          <w:lang w:val="es-ES_tradnl"/>
        </w:rPr>
        <w:t xml:space="preserve"> la privatización de los servicios de</w:t>
      </w:r>
      <w:r w:rsidR="002028F4" w:rsidRPr="003A70AB">
        <w:rPr>
          <w:sz w:val="22"/>
          <w:szCs w:val="22"/>
          <w:lang w:val="es-ES_tradnl"/>
        </w:rPr>
        <w:t xml:space="preserve"> agua y</w:t>
      </w:r>
      <w:r w:rsidR="00E3542D" w:rsidRPr="003A70AB">
        <w:rPr>
          <w:sz w:val="22"/>
          <w:szCs w:val="22"/>
          <w:lang w:val="es-ES_tradnl"/>
        </w:rPr>
        <w:t xml:space="preserve"> saneamiento o </w:t>
      </w:r>
      <w:r w:rsidR="002028F4" w:rsidRPr="003A70AB">
        <w:rPr>
          <w:sz w:val="22"/>
          <w:szCs w:val="22"/>
          <w:lang w:val="es-ES_tradnl"/>
        </w:rPr>
        <w:t>el desarrollo</w:t>
      </w:r>
      <w:r w:rsidR="00A912E2" w:rsidRPr="003A70AB">
        <w:rPr>
          <w:sz w:val="22"/>
          <w:szCs w:val="22"/>
          <w:lang w:val="es-ES_tradnl"/>
        </w:rPr>
        <w:t xml:space="preserve"> y apropiación</w:t>
      </w:r>
      <w:r w:rsidR="002028F4" w:rsidRPr="003A70AB">
        <w:rPr>
          <w:sz w:val="22"/>
          <w:szCs w:val="22"/>
          <w:lang w:val="es-ES_tradnl"/>
        </w:rPr>
        <w:t xml:space="preserve"> de</w:t>
      </w:r>
      <w:r w:rsidR="00E3542D" w:rsidRPr="003A70AB">
        <w:rPr>
          <w:sz w:val="22"/>
          <w:szCs w:val="22"/>
          <w:lang w:val="es-ES_tradnl"/>
        </w:rPr>
        <w:t xml:space="preserve"> infraestructuras</w:t>
      </w:r>
      <w:r w:rsidR="00A912E2" w:rsidRPr="003A70AB">
        <w:rPr>
          <w:sz w:val="22"/>
          <w:szCs w:val="22"/>
          <w:lang w:val="es-ES_tradnl"/>
        </w:rPr>
        <w:t xml:space="preserve"> en el sector</w:t>
      </w:r>
      <w:r w:rsidR="00E3542D" w:rsidRPr="003A70AB">
        <w:rPr>
          <w:sz w:val="22"/>
          <w:szCs w:val="22"/>
          <w:lang w:val="es-ES_tradnl"/>
        </w:rPr>
        <w:t>.</w:t>
      </w:r>
    </w:p>
    <w:p w14:paraId="5C5A8918" w14:textId="77777777" w:rsidR="00E3542D" w:rsidRPr="003A70AB" w:rsidRDefault="00E3542D" w:rsidP="00E3542D">
      <w:pPr>
        <w:jc w:val="both"/>
        <w:rPr>
          <w:sz w:val="22"/>
          <w:szCs w:val="22"/>
          <w:lang w:val="es-ES_tradnl"/>
        </w:rPr>
      </w:pPr>
    </w:p>
    <w:p w14:paraId="184A55E8" w14:textId="28894A68"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5.1.</w:t>
      </w:r>
      <w:r w:rsidR="00F76F0D" w:rsidRPr="003A70AB">
        <w:rPr>
          <w:sz w:val="22"/>
          <w:szCs w:val="22"/>
          <w:lang w:val="es-ES_tradnl"/>
        </w:rPr>
        <w:tab/>
      </w:r>
      <w:r w:rsidRPr="003A70AB">
        <w:rPr>
          <w:sz w:val="22"/>
          <w:szCs w:val="22"/>
          <w:lang w:val="es-ES_tradnl"/>
        </w:rPr>
        <w:t xml:space="preserve">La </w:t>
      </w:r>
      <w:proofErr w:type="spellStart"/>
      <w:r w:rsidRPr="003A70AB">
        <w:rPr>
          <w:sz w:val="22"/>
          <w:szCs w:val="22"/>
          <w:lang w:val="es-ES_tradnl"/>
        </w:rPr>
        <w:t>financia</w:t>
      </w:r>
      <w:r w:rsidR="00A912E2" w:rsidRPr="003A70AB">
        <w:rPr>
          <w:sz w:val="22"/>
          <w:szCs w:val="22"/>
          <w:lang w:val="es-ES_tradnl"/>
        </w:rPr>
        <w:t>r</w:t>
      </w:r>
      <w:r w:rsidRPr="003A70AB">
        <w:rPr>
          <w:sz w:val="22"/>
          <w:szCs w:val="22"/>
          <w:lang w:val="es-ES_tradnl"/>
        </w:rPr>
        <w:t>ización</w:t>
      </w:r>
      <w:proofErr w:type="spellEnd"/>
      <w:r w:rsidRPr="003A70AB">
        <w:rPr>
          <w:sz w:val="22"/>
          <w:szCs w:val="22"/>
          <w:lang w:val="es-ES_tradnl"/>
        </w:rPr>
        <w:t xml:space="preserve"> de WASH ha sido </w:t>
      </w:r>
      <w:r w:rsidR="00A912E2" w:rsidRPr="003A70AB">
        <w:rPr>
          <w:sz w:val="22"/>
          <w:szCs w:val="22"/>
          <w:lang w:val="es-ES_tradnl"/>
        </w:rPr>
        <w:t>justificada</w:t>
      </w:r>
      <w:r w:rsidRPr="003A70AB">
        <w:rPr>
          <w:sz w:val="22"/>
          <w:szCs w:val="22"/>
          <w:lang w:val="es-ES_tradnl"/>
        </w:rPr>
        <w:t xml:space="preserve"> con diferentes motivaciones, por ejemplo, para </w:t>
      </w:r>
      <w:r w:rsidR="00A912E2" w:rsidRPr="003A70AB">
        <w:rPr>
          <w:sz w:val="22"/>
          <w:szCs w:val="22"/>
          <w:lang w:val="es-ES_tradnl"/>
        </w:rPr>
        <w:t xml:space="preserve">promover inversiones y </w:t>
      </w:r>
      <w:r w:rsidRPr="003A70AB">
        <w:rPr>
          <w:sz w:val="22"/>
          <w:szCs w:val="22"/>
          <w:lang w:val="es-ES_tradnl"/>
        </w:rPr>
        <w:t xml:space="preserve">ampliar </w:t>
      </w:r>
      <w:r w:rsidR="00A912E2" w:rsidRPr="003A70AB">
        <w:rPr>
          <w:sz w:val="22"/>
          <w:szCs w:val="22"/>
          <w:lang w:val="es-ES_tradnl"/>
        </w:rPr>
        <w:t>los</w:t>
      </w:r>
      <w:r w:rsidRPr="003A70AB">
        <w:rPr>
          <w:sz w:val="22"/>
          <w:szCs w:val="22"/>
          <w:lang w:val="es-ES_tradnl"/>
        </w:rPr>
        <w:t xml:space="preserve"> servicios</w:t>
      </w:r>
      <w:r w:rsidR="00A912E2" w:rsidRPr="003A70AB">
        <w:rPr>
          <w:sz w:val="22"/>
          <w:szCs w:val="22"/>
          <w:lang w:val="es-ES_tradnl"/>
        </w:rPr>
        <w:t xml:space="preserve"> o</w:t>
      </w:r>
      <w:r w:rsidRPr="003A70AB">
        <w:rPr>
          <w:sz w:val="22"/>
          <w:szCs w:val="22"/>
          <w:lang w:val="es-ES_tradnl"/>
        </w:rPr>
        <w:t xml:space="preserve"> para hacer frente a la escasez de agua. </w:t>
      </w:r>
      <w:r w:rsidR="00A912E2" w:rsidRPr="003A70AB">
        <w:rPr>
          <w:sz w:val="22"/>
          <w:szCs w:val="22"/>
          <w:lang w:val="es-ES_tradnl"/>
        </w:rPr>
        <w:t>Desde las experiencias que cono</w:t>
      </w:r>
      <w:r w:rsidR="00CB084C" w:rsidRPr="003A70AB">
        <w:rPr>
          <w:sz w:val="22"/>
          <w:szCs w:val="22"/>
          <w:lang w:val="es-ES_tradnl"/>
        </w:rPr>
        <w:t>zca</w:t>
      </w:r>
      <w:r w:rsidRPr="003A70AB">
        <w:rPr>
          <w:sz w:val="22"/>
          <w:szCs w:val="22"/>
          <w:lang w:val="es-ES_tradnl"/>
        </w:rPr>
        <w:t>, ¿qué actores</w:t>
      </w:r>
      <w:r w:rsidR="00A912E2" w:rsidRPr="003A70AB">
        <w:rPr>
          <w:sz w:val="22"/>
          <w:szCs w:val="22"/>
          <w:lang w:val="es-ES_tradnl"/>
        </w:rPr>
        <w:t xml:space="preserve"> privados</w:t>
      </w:r>
      <w:r w:rsidRPr="003A70AB">
        <w:rPr>
          <w:sz w:val="22"/>
          <w:szCs w:val="22"/>
          <w:lang w:val="es-ES_tradnl"/>
        </w:rPr>
        <w:t xml:space="preserve"> están implicados y </w:t>
      </w:r>
      <w:r w:rsidR="00A912E2" w:rsidRPr="003A70AB">
        <w:rPr>
          <w:sz w:val="22"/>
          <w:szCs w:val="22"/>
          <w:lang w:val="es-ES_tradnl"/>
        </w:rPr>
        <w:t>qué</w:t>
      </w:r>
      <w:r w:rsidRPr="003A70AB">
        <w:rPr>
          <w:sz w:val="22"/>
          <w:szCs w:val="22"/>
          <w:lang w:val="es-ES_tradnl"/>
        </w:rPr>
        <w:t xml:space="preserve"> motivaciones </w:t>
      </w:r>
      <w:r w:rsidR="00A912E2" w:rsidRPr="003A70AB">
        <w:rPr>
          <w:sz w:val="22"/>
          <w:szCs w:val="22"/>
          <w:lang w:val="es-ES_tradnl"/>
        </w:rPr>
        <w:t>existen</w:t>
      </w:r>
      <w:r w:rsidRPr="003A70AB">
        <w:rPr>
          <w:sz w:val="22"/>
          <w:szCs w:val="22"/>
          <w:lang w:val="es-ES_tradnl"/>
        </w:rPr>
        <w:t>?</w:t>
      </w:r>
    </w:p>
    <w:p w14:paraId="76CE663E" w14:textId="35BD84AF" w:rsidR="00E3542D" w:rsidRDefault="00E3542D" w:rsidP="00E3542D">
      <w:pPr>
        <w:jc w:val="both"/>
        <w:rPr>
          <w:sz w:val="22"/>
          <w:szCs w:val="22"/>
          <w:lang w:val="es-ES_tradnl"/>
        </w:rPr>
      </w:pPr>
    </w:p>
    <w:p w14:paraId="08BE844F" w14:textId="2B3DB57D" w:rsidR="00964A27" w:rsidRPr="00964A27" w:rsidRDefault="006F35EA" w:rsidP="00964A27">
      <w:pPr>
        <w:jc w:val="both"/>
        <w:rPr>
          <w:b/>
          <w:sz w:val="22"/>
          <w:szCs w:val="22"/>
          <w:lang w:val="es-ES"/>
        </w:rPr>
      </w:pPr>
      <w:r>
        <w:rPr>
          <w:b/>
          <w:sz w:val="22"/>
          <w:szCs w:val="22"/>
          <w:lang w:val="es-ES"/>
        </w:rPr>
        <w:t xml:space="preserve"> </w:t>
      </w:r>
    </w:p>
    <w:p w14:paraId="0FE67A0F" w14:textId="6B86BA70" w:rsidR="00964A27" w:rsidRDefault="00964A27" w:rsidP="00F75635">
      <w:pPr>
        <w:pStyle w:val="Prrafodelista"/>
        <w:numPr>
          <w:ilvl w:val="0"/>
          <w:numId w:val="41"/>
        </w:numPr>
        <w:jc w:val="both"/>
        <w:rPr>
          <w:rFonts w:asciiTheme="minorHAnsi" w:hAnsiTheme="minorHAnsi" w:cstheme="minorHAnsi"/>
          <w:sz w:val="22"/>
          <w:szCs w:val="22"/>
          <w:lang w:val="es-ES"/>
        </w:rPr>
      </w:pPr>
      <w:r w:rsidRPr="006F35EA">
        <w:rPr>
          <w:rFonts w:asciiTheme="minorHAnsi" w:hAnsiTheme="minorHAnsi" w:cstheme="minorHAnsi"/>
          <w:sz w:val="22"/>
          <w:szCs w:val="22"/>
          <w:lang w:val="es-ES"/>
        </w:rPr>
        <w:t xml:space="preserve">En Chile, el sector sanitario urbano está compuesto por 59 empresas, 54 de ellas efectivamente en operación. Atienden áreas de concesión exclusivas en las 16 regiones del país, con un universo de 5,7 millones de clientes a nivel nacional. Se estima </w:t>
      </w:r>
      <w:r w:rsidR="006F35EA" w:rsidRPr="006F35EA">
        <w:rPr>
          <w:rFonts w:asciiTheme="minorHAnsi" w:hAnsiTheme="minorHAnsi" w:cstheme="minorHAnsi"/>
          <w:sz w:val="22"/>
          <w:szCs w:val="22"/>
          <w:lang w:val="es-ES"/>
        </w:rPr>
        <w:t>que,</w:t>
      </w:r>
      <w:r w:rsidRPr="006F35EA">
        <w:rPr>
          <w:rFonts w:asciiTheme="minorHAnsi" w:hAnsiTheme="minorHAnsi" w:cstheme="minorHAnsi"/>
          <w:sz w:val="22"/>
          <w:szCs w:val="22"/>
          <w:lang w:val="es-ES"/>
        </w:rPr>
        <w:t xml:space="preserve"> en términos de población, corresponden a más de 17 millones de personas en 397 localidades. </w:t>
      </w:r>
    </w:p>
    <w:p w14:paraId="2AAB3C9F" w14:textId="77777777" w:rsidR="006F35EA" w:rsidRPr="006F35EA" w:rsidRDefault="006F35EA" w:rsidP="006F35EA">
      <w:pPr>
        <w:jc w:val="both"/>
        <w:rPr>
          <w:rFonts w:asciiTheme="minorHAnsi" w:hAnsiTheme="minorHAnsi" w:cstheme="minorHAnsi"/>
          <w:sz w:val="22"/>
          <w:szCs w:val="22"/>
          <w:lang w:val="es-ES"/>
        </w:rPr>
      </w:pPr>
    </w:p>
    <w:p w14:paraId="17E53D23" w14:textId="4D55A429" w:rsidR="00964A27" w:rsidRDefault="00964A27" w:rsidP="00F75635">
      <w:pPr>
        <w:pStyle w:val="Prrafodelista"/>
        <w:numPr>
          <w:ilvl w:val="0"/>
          <w:numId w:val="41"/>
        </w:numPr>
        <w:jc w:val="both"/>
        <w:rPr>
          <w:rFonts w:asciiTheme="minorHAnsi" w:hAnsiTheme="minorHAnsi" w:cstheme="minorHAnsi"/>
          <w:sz w:val="22"/>
          <w:szCs w:val="22"/>
          <w:lang w:val="es-CL"/>
        </w:rPr>
      </w:pPr>
      <w:r w:rsidRPr="006F35EA">
        <w:rPr>
          <w:rFonts w:asciiTheme="minorHAnsi" w:hAnsiTheme="minorHAnsi" w:cstheme="minorHAnsi"/>
          <w:sz w:val="22"/>
          <w:szCs w:val="22"/>
          <w:lang w:val="es-ES"/>
        </w:rPr>
        <w:t>Hacia mediados de la década de los 90’s  l</w:t>
      </w:r>
      <w:r w:rsidRPr="006F35EA">
        <w:rPr>
          <w:rFonts w:asciiTheme="minorHAnsi" w:hAnsiTheme="minorHAnsi" w:cstheme="minorHAnsi"/>
          <w:sz w:val="22"/>
          <w:szCs w:val="22"/>
          <w:lang w:val="es-CL"/>
        </w:rPr>
        <w:t>a descontaminación de las aguas servidas era una necesidad imperiosa para el desarrollo del país, sobre todo por la relevancia que tiene para la calidad de vida de las personas, por razones de salud pública, pero también debido a la creciente conciencia medioambiental, las mayores exigencias en los mercados internacionales para las exportaciones chilenas, la necesidad de recuperar el borde costero para el turismo y el deseo de hacer un uso eficiente del recurso hídrico.</w:t>
      </w:r>
    </w:p>
    <w:p w14:paraId="0F3D9D2E" w14:textId="77777777" w:rsidR="006F35EA" w:rsidRPr="006F35EA" w:rsidRDefault="006F35EA" w:rsidP="006F35EA">
      <w:pPr>
        <w:pStyle w:val="Prrafodelista"/>
        <w:rPr>
          <w:rFonts w:asciiTheme="minorHAnsi" w:hAnsiTheme="minorHAnsi" w:cstheme="minorHAnsi"/>
          <w:sz w:val="22"/>
          <w:szCs w:val="22"/>
          <w:lang w:val="es-CL"/>
        </w:rPr>
      </w:pPr>
    </w:p>
    <w:p w14:paraId="50671738" w14:textId="4DA24D9D" w:rsidR="00964A27" w:rsidRDefault="00964A27" w:rsidP="00F75635">
      <w:pPr>
        <w:pStyle w:val="Prrafodelista"/>
        <w:numPr>
          <w:ilvl w:val="0"/>
          <w:numId w:val="41"/>
        </w:numPr>
        <w:jc w:val="both"/>
        <w:rPr>
          <w:rFonts w:asciiTheme="minorHAnsi" w:hAnsiTheme="minorHAnsi" w:cstheme="minorHAnsi"/>
          <w:sz w:val="22"/>
          <w:szCs w:val="22"/>
          <w:lang w:val="es-CL"/>
        </w:rPr>
      </w:pPr>
      <w:r w:rsidRPr="006F35EA">
        <w:rPr>
          <w:rFonts w:asciiTheme="minorHAnsi" w:hAnsiTheme="minorHAnsi" w:cstheme="minorHAnsi"/>
          <w:sz w:val="22"/>
          <w:szCs w:val="22"/>
          <w:lang w:val="es-CL"/>
        </w:rPr>
        <w:t>Las alternativas posibles entonces eran construir dichas obras endeudando al Estado y distrayendo dineros de programas sociales, o incorporar al sector privado, logrando que los operadores que entraran a la propiedad de las empresas asumieran los compromisos de inversión necesarios. La colaboración del sector privado era determinante para avanzar en el tratamiento de las aguas servidas del país, lo cual requería un marco regulatorio estable que estimulara la inversión. Por ello, hacia finales de esa década, se tomó la decisión de traspasar la operación de las empresas sanitarias creadas a partir de las unidades regionales de un servicio público (Sendos) a manos privadas.</w:t>
      </w:r>
    </w:p>
    <w:p w14:paraId="795673DF" w14:textId="77777777" w:rsidR="006F35EA" w:rsidRPr="006F35EA" w:rsidRDefault="006F35EA" w:rsidP="006F35EA">
      <w:pPr>
        <w:pStyle w:val="Prrafodelista"/>
        <w:rPr>
          <w:rFonts w:asciiTheme="minorHAnsi" w:hAnsiTheme="minorHAnsi" w:cstheme="minorHAnsi"/>
          <w:sz w:val="22"/>
          <w:szCs w:val="22"/>
          <w:lang w:val="es-CL"/>
        </w:rPr>
      </w:pPr>
    </w:p>
    <w:p w14:paraId="1DF29F54" w14:textId="2EB7B8EC" w:rsidR="00964A27" w:rsidRDefault="00964A27" w:rsidP="00F75635">
      <w:pPr>
        <w:pStyle w:val="Prrafodelista"/>
        <w:numPr>
          <w:ilvl w:val="0"/>
          <w:numId w:val="41"/>
        </w:numPr>
        <w:jc w:val="both"/>
        <w:rPr>
          <w:rFonts w:asciiTheme="minorHAnsi" w:hAnsiTheme="minorHAnsi" w:cstheme="minorHAnsi"/>
          <w:sz w:val="22"/>
          <w:szCs w:val="22"/>
          <w:lang w:val="es-CL"/>
        </w:rPr>
      </w:pPr>
      <w:bookmarkStart w:id="10" w:name="_Hlk68790821"/>
      <w:r w:rsidRPr="006F35EA">
        <w:rPr>
          <w:rFonts w:asciiTheme="minorHAnsi" w:hAnsiTheme="minorHAnsi" w:cstheme="minorHAnsi"/>
          <w:sz w:val="22"/>
          <w:szCs w:val="22"/>
          <w:lang w:val="es-CL"/>
        </w:rPr>
        <w:t xml:space="preserve">Entre 1998 y el año 2000, seis de las principales </w:t>
      </w:r>
      <w:r w:rsidR="006F35EA" w:rsidRPr="006F35EA">
        <w:rPr>
          <w:rFonts w:asciiTheme="minorHAnsi" w:hAnsiTheme="minorHAnsi" w:cstheme="minorHAnsi"/>
          <w:sz w:val="22"/>
          <w:szCs w:val="22"/>
          <w:lang w:val="es-CL"/>
        </w:rPr>
        <w:t>ESS fueron</w:t>
      </w:r>
      <w:r w:rsidRPr="006F35EA">
        <w:rPr>
          <w:rFonts w:asciiTheme="minorHAnsi" w:hAnsiTheme="minorHAnsi" w:cstheme="minorHAnsi"/>
          <w:sz w:val="22"/>
          <w:szCs w:val="22"/>
          <w:lang w:val="es-CL"/>
        </w:rPr>
        <w:t xml:space="preserve"> traspasadas a los inversionistas mediante la venta directa de un porcentaje accionario que les aseguró el control. Entre el 2001 y el 2004, para el caso de las restantes empresas, el Estado traspasó el derecho de operación por un total de 30 años a una sociedad formada para esos efectos</w:t>
      </w:r>
      <w:bookmarkEnd w:id="10"/>
      <w:r w:rsidRPr="006F35EA">
        <w:rPr>
          <w:rFonts w:asciiTheme="minorHAnsi" w:hAnsiTheme="minorHAnsi" w:cstheme="minorHAnsi"/>
          <w:sz w:val="22"/>
          <w:szCs w:val="22"/>
          <w:lang w:val="es-CL"/>
        </w:rPr>
        <w:t>.</w:t>
      </w:r>
    </w:p>
    <w:p w14:paraId="39DA6F40" w14:textId="77777777" w:rsidR="006F35EA" w:rsidRPr="006F35EA" w:rsidRDefault="006F35EA" w:rsidP="006F35EA">
      <w:pPr>
        <w:pStyle w:val="Prrafodelista"/>
        <w:rPr>
          <w:rFonts w:asciiTheme="minorHAnsi" w:hAnsiTheme="minorHAnsi" w:cstheme="minorHAnsi"/>
          <w:sz w:val="22"/>
          <w:szCs w:val="22"/>
          <w:lang w:val="es-CL"/>
        </w:rPr>
      </w:pPr>
    </w:p>
    <w:p w14:paraId="7FD72723" w14:textId="66B3D61F" w:rsidR="00964A27" w:rsidRDefault="00964A27" w:rsidP="00F75635">
      <w:pPr>
        <w:pStyle w:val="Prrafodelista"/>
        <w:numPr>
          <w:ilvl w:val="0"/>
          <w:numId w:val="41"/>
        </w:numPr>
        <w:jc w:val="both"/>
        <w:rPr>
          <w:rFonts w:asciiTheme="minorHAnsi" w:hAnsiTheme="minorHAnsi" w:cstheme="minorHAnsi"/>
          <w:sz w:val="22"/>
          <w:szCs w:val="22"/>
          <w:lang w:val="es-ES"/>
        </w:rPr>
      </w:pPr>
      <w:r w:rsidRPr="006F35EA">
        <w:rPr>
          <w:rFonts w:asciiTheme="minorHAnsi" w:hAnsiTheme="minorHAnsi" w:cstheme="minorHAnsi"/>
          <w:sz w:val="22"/>
          <w:szCs w:val="22"/>
          <w:lang w:val="es-CL"/>
        </w:rPr>
        <w:t>Producto de lo anterior, en la actualidad el</w:t>
      </w:r>
      <w:r w:rsidRPr="006F35EA">
        <w:rPr>
          <w:rFonts w:asciiTheme="minorHAnsi" w:hAnsiTheme="minorHAnsi" w:cstheme="minorHAnsi"/>
          <w:sz w:val="22"/>
          <w:szCs w:val="22"/>
          <w:lang w:val="es-ES"/>
        </w:rPr>
        <w:t xml:space="preserve"> 95,7% de los clientes de la industria es atendido por operadoras privadas, mientras que el 4,3% restante corresponde a usuarios de concesionarias del Estado, de municipalidades o cooperativas.</w:t>
      </w:r>
    </w:p>
    <w:p w14:paraId="1C4B968D" w14:textId="77777777" w:rsidR="006F35EA" w:rsidRPr="006F35EA" w:rsidRDefault="006F35EA" w:rsidP="006F35EA">
      <w:pPr>
        <w:pStyle w:val="Prrafodelista"/>
        <w:rPr>
          <w:rFonts w:asciiTheme="minorHAnsi" w:hAnsiTheme="minorHAnsi" w:cstheme="minorHAnsi"/>
          <w:sz w:val="22"/>
          <w:szCs w:val="22"/>
          <w:lang w:val="es-ES"/>
        </w:rPr>
      </w:pPr>
    </w:p>
    <w:p w14:paraId="7C0570CF" w14:textId="77777777" w:rsidR="00964A27" w:rsidRPr="006F35EA" w:rsidRDefault="00964A27" w:rsidP="00F75635">
      <w:pPr>
        <w:pStyle w:val="Prrafodelista"/>
        <w:numPr>
          <w:ilvl w:val="0"/>
          <w:numId w:val="41"/>
        </w:numPr>
        <w:jc w:val="both"/>
        <w:rPr>
          <w:rFonts w:asciiTheme="minorHAnsi" w:hAnsiTheme="minorHAnsi" w:cstheme="minorHAnsi"/>
          <w:sz w:val="22"/>
          <w:szCs w:val="22"/>
          <w:lang w:val="es-CL"/>
        </w:rPr>
      </w:pPr>
      <w:r w:rsidRPr="006F35EA">
        <w:rPr>
          <w:rFonts w:asciiTheme="minorHAnsi" w:hAnsiTheme="minorHAnsi" w:cstheme="minorHAnsi"/>
          <w:sz w:val="22"/>
          <w:szCs w:val="22"/>
          <w:lang w:val="es-CL"/>
        </w:rPr>
        <w:lastRenderedPageBreak/>
        <w:t xml:space="preserve">Durante estas prácticamente dos décadas trascurridas, demandó grandes inversiones en infraestructura para proporcionar servicios de agua potable y alcantarillado de buena calidad. Así, en el período 2000-2020 las empresas sanitarias han invertido más de </w:t>
      </w:r>
      <w:r w:rsidRPr="006F35EA">
        <w:rPr>
          <w:rFonts w:asciiTheme="minorHAnsi" w:hAnsiTheme="minorHAnsi" w:cstheme="minorHAnsi"/>
          <w:b/>
          <w:bCs/>
          <w:sz w:val="22"/>
          <w:szCs w:val="22"/>
          <w:lang w:val="es-CL"/>
        </w:rPr>
        <w:t>US$ 7.500 millones</w:t>
      </w:r>
      <w:r w:rsidRPr="006F35EA">
        <w:rPr>
          <w:rFonts w:asciiTheme="minorHAnsi" w:hAnsiTheme="minorHAnsi" w:cstheme="minorHAnsi"/>
          <w:sz w:val="22"/>
          <w:szCs w:val="22"/>
          <w:lang w:val="es-CL"/>
        </w:rPr>
        <w:t xml:space="preserve">. De esa cifra, un 61% se destinó a asegurar los servicios de agua potable y alcantarillado. Para el período 2021-2022, la inversión prevista por las empresas asociadas en Andess sólo en planes de desarrollo suma </w:t>
      </w:r>
      <w:r w:rsidRPr="006F35EA">
        <w:rPr>
          <w:rFonts w:asciiTheme="minorHAnsi" w:hAnsiTheme="minorHAnsi" w:cstheme="minorHAnsi"/>
          <w:b/>
          <w:bCs/>
          <w:sz w:val="22"/>
          <w:szCs w:val="22"/>
          <w:lang w:val="es-CL"/>
        </w:rPr>
        <w:t>US$ 902 millones</w:t>
      </w:r>
      <w:r w:rsidRPr="006F35EA">
        <w:rPr>
          <w:rFonts w:asciiTheme="minorHAnsi" w:hAnsiTheme="minorHAnsi" w:cstheme="minorHAnsi"/>
          <w:sz w:val="22"/>
          <w:szCs w:val="22"/>
          <w:lang w:val="es-CL"/>
        </w:rPr>
        <w:t>, 50% de los cuales irán a la producción de agua potable, un 28% a alcantarillado y 22% a tratamiento de aguas servidas.</w:t>
      </w:r>
    </w:p>
    <w:p w14:paraId="77C5A238" w14:textId="77777777" w:rsidR="00964A27" w:rsidRPr="006F35EA" w:rsidRDefault="00964A27" w:rsidP="006F35EA">
      <w:pPr>
        <w:jc w:val="both"/>
        <w:rPr>
          <w:rFonts w:asciiTheme="minorHAnsi" w:hAnsiTheme="minorHAnsi" w:cstheme="minorHAnsi"/>
          <w:sz w:val="22"/>
          <w:szCs w:val="22"/>
          <w:lang w:val="es-CL"/>
        </w:rPr>
      </w:pPr>
    </w:p>
    <w:p w14:paraId="73ED2345" w14:textId="2E81AF0F" w:rsidR="00964A27" w:rsidRDefault="00964A27" w:rsidP="00F75635">
      <w:pPr>
        <w:pStyle w:val="Prrafodelista"/>
        <w:numPr>
          <w:ilvl w:val="0"/>
          <w:numId w:val="41"/>
        </w:numPr>
        <w:jc w:val="both"/>
        <w:rPr>
          <w:rFonts w:asciiTheme="minorHAnsi" w:hAnsiTheme="minorHAnsi" w:cstheme="minorHAnsi"/>
          <w:sz w:val="22"/>
          <w:szCs w:val="22"/>
          <w:lang w:val="es-CL"/>
        </w:rPr>
      </w:pPr>
      <w:r w:rsidRPr="006F35EA">
        <w:rPr>
          <w:rFonts w:asciiTheme="minorHAnsi" w:hAnsiTheme="minorHAnsi" w:cstheme="minorHAnsi"/>
          <w:sz w:val="22"/>
          <w:szCs w:val="22"/>
          <w:lang w:val="es-CL"/>
        </w:rPr>
        <w:t xml:space="preserve">Dada la circunstancia que las empresas concesionarias o a quienes el Estado traspasó el derecho de operación son privadas, ellas financian sus inversiones con capital y con deuda. </w:t>
      </w:r>
    </w:p>
    <w:p w14:paraId="7E557B50" w14:textId="77777777" w:rsidR="00FA5182" w:rsidRPr="00FA5182" w:rsidRDefault="00FA5182" w:rsidP="00FA5182">
      <w:pPr>
        <w:pStyle w:val="Prrafodelista"/>
        <w:rPr>
          <w:rFonts w:asciiTheme="minorHAnsi" w:hAnsiTheme="minorHAnsi" w:cstheme="minorHAnsi"/>
          <w:sz w:val="22"/>
          <w:szCs w:val="22"/>
          <w:lang w:val="es-CL"/>
        </w:rPr>
      </w:pPr>
    </w:p>
    <w:p w14:paraId="6B6F01AE" w14:textId="3A59DF05" w:rsidR="00964A27" w:rsidRDefault="00964A27" w:rsidP="00F75635">
      <w:pPr>
        <w:pStyle w:val="Prrafodelista"/>
        <w:numPr>
          <w:ilvl w:val="0"/>
          <w:numId w:val="41"/>
        </w:numPr>
        <w:jc w:val="both"/>
        <w:rPr>
          <w:rFonts w:asciiTheme="minorHAnsi" w:hAnsiTheme="minorHAnsi" w:cstheme="minorHAnsi"/>
          <w:sz w:val="22"/>
          <w:szCs w:val="22"/>
          <w:lang w:val="es-CL"/>
        </w:rPr>
      </w:pPr>
      <w:r w:rsidRPr="006F35EA">
        <w:rPr>
          <w:rFonts w:asciiTheme="minorHAnsi" w:hAnsiTheme="minorHAnsi" w:cstheme="minorHAnsi"/>
          <w:sz w:val="22"/>
          <w:szCs w:val="22"/>
          <w:lang w:val="es-CL"/>
        </w:rPr>
        <w:t xml:space="preserve">En el caso del capital, algunas de ellas son sociedades anónimas abiertas cuyas acciones se </w:t>
      </w:r>
      <w:r w:rsidRPr="006F35EA">
        <w:rPr>
          <w:rFonts w:asciiTheme="minorHAnsi" w:hAnsiTheme="minorHAnsi" w:cstheme="minorHAnsi"/>
          <w:bCs/>
          <w:sz w:val="22"/>
          <w:szCs w:val="22"/>
          <w:lang w:val="es-ES"/>
        </w:rPr>
        <w:t xml:space="preserve">cotizan en el mercado bursátil </w:t>
      </w:r>
      <w:r w:rsidRPr="006F35EA">
        <w:rPr>
          <w:rFonts w:asciiTheme="minorHAnsi" w:hAnsiTheme="minorHAnsi" w:cstheme="minorHAnsi"/>
          <w:sz w:val="22"/>
          <w:szCs w:val="22"/>
          <w:lang w:val="es-CL"/>
        </w:rPr>
        <w:t>y, en cuya propiedad participan, además de los accionistas controladores, inversionistas institucionales y también personas naturales, ya sea directamente o por medio de un Fondo de inversión.</w:t>
      </w:r>
    </w:p>
    <w:p w14:paraId="24CD8CEC" w14:textId="77777777" w:rsidR="006F35EA" w:rsidRPr="006F35EA" w:rsidRDefault="006F35EA" w:rsidP="006F35EA">
      <w:pPr>
        <w:jc w:val="both"/>
        <w:rPr>
          <w:rFonts w:asciiTheme="minorHAnsi" w:hAnsiTheme="minorHAnsi" w:cstheme="minorHAnsi"/>
          <w:sz w:val="22"/>
          <w:szCs w:val="22"/>
          <w:lang w:val="es-CL"/>
        </w:rPr>
      </w:pPr>
    </w:p>
    <w:p w14:paraId="1CA0548B" w14:textId="08A8A426" w:rsidR="00964A27" w:rsidRDefault="00964A27" w:rsidP="00F75635">
      <w:pPr>
        <w:pStyle w:val="Prrafodelista"/>
        <w:numPr>
          <w:ilvl w:val="0"/>
          <w:numId w:val="41"/>
        </w:numPr>
        <w:jc w:val="both"/>
        <w:rPr>
          <w:rFonts w:asciiTheme="minorHAnsi" w:hAnsiTheme="minorHAnsi" w:cstheme="minorHAnsi"/>
          <w:sz w:val="22"/>
          <w:szCs w:val="22"/>
          <w:lang w:val="es-CL"/>
        </w:rPr>
      </w:pPr>
      <w:r w:rsidRPr="006F35EA">
        <w:rPr>
          <w:rFonts w:asciiTheme="minorHAnsi" w:hAnsiTheme="minorHAnsi" w:cstheme="minorHAnsi"/>
          <w:sz w:val="22"/>
          <w:szCs w:val="22"/>
          <w:lang w:val="es-CL"/>
        </w:rPr>
        <w:t>De otra parte, en lo que a deuda se refiere, además del financiamiento bancario, las empresas recurren a la emisión de bonos los que son adquiridos por inversionistas institucionales tales como Administradoras de Fondos de Pensiones, Fondos de Inversión, Compañías de Seguro y otros.</w:t>
      </w:r>
    </w:p>
    <w:p w14:paraId="58436E2B" w14:textId="77777777" w:rsidR="006F35EA" w:rsidRPr="006F35EA" w:rsidRDefault="006F35EA" w:rsidP="006F35EA">
      <w:pPr>
        <w:pStyle w:val="Prrafodelista"/>
        <w:rPr>
          <w:rFonts w:asciiTheme="minorHAnsi" w:hAnsiTheme="minorHAnsi" w:cstheme="minorHAnsi"/>
          <w:sz w:val="22"/>
          <w:szCs w:val="22"/>
          <w:lang w:val="es-CL"/>
        </w:rPr>
      </w:pPr>
    </w:p>
    <w:p w14:paraId="4DD8145D" w14:textId="77777777" w:rsidR="00964A27" w:rsidRPr="006F35EA" w:rsidRDefault="00964A27" w:rsidP="00F75635">
      <w:pPr>
        <w:pStyle w:val="Prrafodelista"/>
        <w:numPr>
          <w:ilvl w:val="0"/>
          <w:numId w:val="41"/>
        </w:numPr>
        <w:jc w:val="both"/>
        <w:rPr>
          <w:sz w:val="22"/>
          <w:szCs w:val="22"/>
          <w:lang w:val="es-CL"/>
        </w:rPr>
      </w:pPr>
      <w:r w:rsidRPr="006F35EA">
        <w:rPr>
          <w:rFonts w:asciiTheme="minorHAnsi" w:hAnsiTheme="minorHAnsi" w:cstheme="minorHAnsi"/>
          <w:sz w:val="22"/>
          <w:szCs w:val="22"/>
          <w:lang w:val="es-CL"/>
        </w:rPr>
        <w:t>Gracias a esta capacidad para atraer fondos en un mercado financiero competitivo, ha sido posible financiar las inversiones antes señaladas y que el país lograra los niveles de cobertura y calidad de servicio en sus ciudades, que lo sitúan en una destacad posición a nivel mundial.</w:t>
      </w:r>
    </w:p>
    <w:p w14:paraId="4297ED30" w14:textId="77777777" w:rsidR="00964A27" w:rsidRPr="00964A27" w:rsidRDefault="00964A27" w:rsidP="00E3542D">
      <w:pPr>
        <w:jc w:val="both"/>
        <w:rPr>
          <w:sz w:val="22"/>
          <w:szCs w:val="22"/>
          <w:lang w:val="es-CL"/>
        </w:rPr>
      </w:pPr>
    </w:p>
    <w:p w14:paraId="673544DE" w14:textId="4716A6C4" w:rsidR="00E3542D" w:rsidRDefault="00F76F0D" w:rsidP="00D6778D">
      <w:pPr>
        <w:pStyle w:val="Prrafodelista"/>
        <w:spacing w:line="259" w:lineRule="auto"/>
        <w:ind w:left="142" w:hanging="153"/>
        <w:jc w:val="both"/>
        <w:rPr>
          <w:sz w:val="22"/>
          <w:szCs w:val="22"/>
          <w:lang w:val="es-ES_tradnl"/>
        </w:rPr>
      </w:pPr>
      <w:r w:rsidRPr="003A70AB">
        <w:rPr>
          <w:sz w:val="22"/>
          <w:szCs w:val="22"/>
          <w:lang w:val="es-ES_tradnl"/>
        </w:rPr>
        <w:t>5.1.1.</w:t>
      </w:r>
      <w:r w:rsidRPr="003A70AB">
        <w:rPr>
          <w:sz w:val="22"/>
          <w:szCs w:val="22"/>
          <w:lang w:val="es-ES_tradnl"/>
        </w:rPr>
        <w:tab/>
      </w:r>
      <w:r w:rsidR="00E3542D" w:rsidRPr="003A70AB">
        <w:rPr>
          <w:sz w:val="22"/>
          <w:szCs w:val="22"/>
          <w:lang w:val="es-ES_tradnl"/>
        </w:rPr>
        <w:t xml:space="preserve">¿Mercados de </w:t>
      </w:r>
      <w:r w:rsidR="00A912E2" w:rsidRPr="003A70AB">
        <w:rPr>
          <w:sz w:val="22"/>
          <w:szCs w:val="22"/>
          <w:lang w:val="es-ES_tradnl"/>
        </w:rPr>
        <w:t xml:space="preserve">derechos de </w:t>
      </w:r>
      <w:r w:rsidR="00E3542D" w:rsidRPr="003A70AB">
        <w:rPr>
          <w:sz w:val="22"/>
          <w:szCs w:val="22"/>
          <w:lang w:val="es-ES_tradnl"/>
        </w:rPr>
        <w:t xml:space="preserve">agua, </w:t>
      </w:r>
      <w:r w:rsidR="00A912E2" w:rsidRPr="003A70AB">
        <w:rPr>
          <w:sz w:val="22"/>
          <w:szCs w:val="22"/>
          <w:lang w:val="es-ES_tradnl"/>
        </w:rPr>
        <w:t xml:space="preserve">o </w:t>
      </w:r>
      <w:r w:rsidR="00E3542D" w:rsidRPr="003A70AB">
        <w:rPr>
          <w:sz w:val="22"/>
          <w:szCs w:val="22"/>
          <w:lang w:val="es-ES_tradnl"/>
        </w:rPr>
        <w:t>inclu</w:t>
      </w:r>
      <w:r w:rsidR="00A912E2" w:rsidRPr="003A70AB">
        <w:rPr>
          <w:sz w:val="22"/>
          <w:szCs w:val="22"/>
          <w:lang w:val="es-ES_tradnl"/>
        </w:rPr>
        <w:t>so mercados</w:t>
      </w:r>
      <w:r w:rsidR="00E3542D" w:rsidRPr="003A70AB">
        <w:rPr>
          <w:sz w:val="22"/>
          <w:szCs w:val="22"/>
          <w:lang w:val="es-ES_tradnl"/>
        </w:rPr>
        <w:t xml:space="preserve"> de futuros?</w:t>
      </w:r>
    </w:p>
    <w:p w14:paraId="09160583" w14:textId="1E01937E" w:rsidR="00D6778D" w:rsidRPr="00D6778D" w:rsidRDefault="006F35EA" w:rsidP="00D6778D">
      <w:pPr>
        <w:pStyle w:val="Prrafodelista"/>
        <w:spacing w:line="259" w:lineRule="auto"/>
        <w:ind w:left="142" w:hanging="153"/>
        <w:rPr>
          <w:b/>
          <w:sz w:val="22"/>
          <w:szCs w:val="22"/>
          <w:lang w:val="es-ES"/>
        </w:rPr>
      </w:pPr>
      <w:r>
        <w:rPr>
          <w:b/>
          <w:sz w:val="22"/>
          <w:szCs w:val="22"/>
          <w:lang w:val="es-ES"/>
        </w:rPr>
        <w:t xml:space="preserve"> </w:t>
      </w:r>
    </w:p>
    <w:p w14:paraId="0D14A20B" w14:textId="0DDA4DED" w:rsidR="006F35EA" w:rsidRDefault="00B24EF7" w:rsidP="00F75635">
      <w:pPr>
        <w:pStyle w:val="Prrafodelista"/>
        <w:numPr>
          <w:ilvl w:val="0"/>
          <w:numId w:val="42"/>
        </w:numPr>
        <w:ind w:left="499" w:hanging="357"/>
        <w:jc w:val="both"/>
        <w:rPr>
          <w:rFonts w:asciiTheme="minorHAnsi" w:hAnsiTheme="minorHAnsi" w:cstheme="minorHAnsi"/>
          <w:sz w:val="22"/>
          <w:szCs w:val="22"/>
          <w:lang w:val="es-ES_tradnl"/>
        </w:rPr>
      </w:pPr>
      <w:r w:rsidRPr="006F35EA">
        <w:rPr>
          <w:rFonts w:asciiTheme="minorHAnsi" w:hAnsiTheme="minorHAnsi" w:cstheme="minorHAnsi"/>
          <w:sz w:val="22"/>
          <w:szCs w:val="22"/>
          <w:lang w:val="es-ES_tradnl"/>
        </w:rPr>
        <w:t xml:space="preserve">Los DAA son objeto de transacciones habituales entre los distintos actores, especialmente en el sector agrícola, industrial y minero. </w:t>
      </w:r>
    </w:p>
    <w:p w14:paraId="0AEC35F9" w14:textId="77777777" w:rsidR="006F35EA" w:rsidRPr="006F35EA" w:rsidRDefault="006F35EA" w:rsidP="006F35EA">
      <w:pPr>
        <w:jc w:val="both"/>
        <w:rPr>
          <w:rFonts w:asciiTheme="minorHAnsi" w:hAnsiTheme="minorHAnsi" w:cstheme="minorHAnsi"/>
          <w:sz w:val="22"/>
          <w:szCs w:val="22"/>
          <w:lang w:val="es-ES_tradnl"/>
        </w:rPr>
      </w:pPr>
    </w:p>
    <w:p w14:paraId="51092478" w14:textId="755BD831" w:rsidR="00B24EF7" w:rsidRDefault="00B24EF7" w:rsidP="00F75635">
      <w:pPr>
        <w:pStyle w:val="Prrafodelista"/>
        <w:numPr>
          <w:ilvl w:val="0"/>
          <w:numId w:val="42"/>
        </w:numPr>
        <w:ind w:left="499" w:hanging="357"/>
        <w:jc w:val="both"/>
        <w:rPr>
          <w:rFonts w:asciiTheme="minorHAnsi" w:hAnsiTheme="minorHAnsi" w:cstheme="minorHAnsi"/>
          <w:sz w:val="22"/>
          <w:szCs w:val="22"/>
          <w:lang w:val="es-ES_tradnl"/>
        </w:rPr>
      </w:pPr>
      <w:r w:rsidRPr="006F35EA">
        <w:rPr>
          <w:rFonts w:asciiTheme="minorHAnsi" w:hAnsiTheme="minorHAnsi" w:cstheme="minorHAnsi"/>
          <w:sz w:val="22"/>
          <w:szCs w:val="22"/>
          <w:lang w:val="es-ES_tradnl"/>
        </w:rPr>
        <w:t xml:space="preserve">Por </w:t>
      </w:r>
      <w:r w:rsidR="006F35EA">
        <w:rPr>
          <w:rFonts w:asciiTheme="minorHAnsi" w:hAnsiTheme="minorHAnsi" w:cstheme="minorHAnsi"/>
          <w:sz w:val="22"/>
          <w:szCs w:val="22"/>
          <w:lang w:val="es-ES_tradnl"/>
        </w:rPr>
        <w:t xml:space="preserve">la naturaleza de sus inversiones de largo plazo, y la obligación legal de disponer de DAA suficientes para abastecer la demanda proyectada en un horizonte dado, </w:t>
      </w:r>
      <w:r w:rsidRPr="006F35EA">
        <w:rPr>
          <w:rFonts w:asciiTheme="minorHAnsi" w:hAnsiTheme="minorHAnsi" w:cstheme="minorHAnsi"/>
          <w:sz w:val="22"/>
          <w:szCs w:val="22"/>
          <w:lang w:val="es-ES_tradnl"/>
        </w:rPr>
        <w:t>las ESS son actores con menor participación o actividad en el mercado de los DAA.</w:t>
      </w:r>
    </w:p>
    <w:p w14:paraId="1085FA04" w14:textId="77777777" w:rsidR="006F35EA" w:rsidRPr="006F35EA" w:rsidRDefault="006F35EA" w:rsidP="006F35EA">
      <w:pPr>
        <w:pStyle w:val="Prrafodelista"/>
        <w:rPr>
          <w:rFonts w:asciiTheme="minorHAnsi" w:hAnsiTheme="minorHAnsi" w:cstheme="minorHAnsi"/>
          <w:sz w:val="22"/>
          <w:szCs w:val="22"/>
          <w:lang w:val="es-ES_tradnl"/>
        </w:rPr>
      </w:pPr>
    </w:p>
    <w:p w14:paraId="66C8ECA7" w14:textId="77777777" w:rsidR="00B24EF7" w:rsidRPr="006F35EA" w:rsidRDefault="00B24EF7" w:rsidP="00F75635">
      <w:pPr>
        <w:pStyle w:val="Prrafodelista"/>
        <w:numPr>
          <w:ilvl w:val="0"/>
          <w:numId w:val="42"/>
        </w:numPr>
        <w:ind w:left="499" w:hanging="357"/>
        <w:jc w:val="both"/>
        <w:rPr>
          <w:rFonts w:asciiTheme="minorHAnsi" w:hAnsiTheme="minorHAnsi" w:cstheme="minorHAnsi"/>
          <w:sz w:val="22"/>
          <w:szCs w:val="22"/>
          <w:lang w:val="es-ES_tradnl"/>
        </w:rPr>
      </w:pPr>
      <w:r w:rsidRPr="006F35EA">
        <w:rPr>
          <w:rFonts w:asciiTheme="minorHAnsi" w:hAnsiTheme="minorHAnsi" w:cstheme="minorHAnsi"/>
          <w:sz w:val="22"/>
          <w:szCs w:val="22"/>
          <w:lang w:val="es-ES_tradnl"/>
        </w:rPr>
        <w:t>No tenemos conocimiento que operen mercados de futuros en el tema.</w:t>
      </w:r>
    </w:p>
    <w:p w14:paraId="05559794" w14:textId="77777777" w:rsidR="00D6778D" w:rsidRPr="002A69F9" w:rsidRDefault="00D6778D" w:rsidP="002A69F9">
      <w:pPr>
        <w:spacing w:line="259" w:lineRule="auto"/>
        <w:jc w:val="both"/>
        <w:rPr>
          <w:sz w:val="22"/>
          <w:szCs w:val="22"/>
          <w:lang w:val="es-ES_tradnl"/>
        </w:rPr>
      </w:pPr>
    </w:p>
    <w:p w14:paraId="019FEBAB" w14:textId="07504A12" w:rsidR="00E3542D" w:rsidRDefault="00F76F0D" w:rsidP="00D6778D">
      <w:pPr>
        <w:pStyle w:val="Prrafodelista"/>
        <w:spacing w:line="259" w:lineRule="auto"/>
        <w:ind w:left="142" w:hanging="153"/>
        <w:jc w:val="both"/>
        <w:rPr>
          <w:sz w:val="22"/>
          <w:szCs w:val="22"/>
          <w:lang w:val="es-ES_tradnl"/>
        </w:rPr>
      </w:pPr>
      <w:r w:rsidRPr="003A70AB">
        <w:rPr>
          <w:sz w:val="22"/>
          <w:szCs w:val="22"/>
          <w:lang w:val="es-ES_tradnl"/>
        </w:rPr>
        <w:t>5.1.2.</w:t>
      </w:r>
      <w:r w:rsidRPr="003A70AB">
        <w:rPr>
          <w:sz w:val="22"/>
          <w:szCs w:val="22"/>
          <w:lang w:val="es-ES_tradnl"/>
        </w:rPr>
        <w:tab/>
      </w:r>
      <w:r w:rsidR="00E3542D" w:rsidRPr="003A70AB">
        <w:rPr>
          <w:sz w:val="22"/>
          <w:szCs w:val="22"/>
          <w:lang w:val="es-ES_tradnl"/>
        </w:rPr>
        <w:t>¿</w:t>
      </w:r>
      <w:r w:rsidR="00A912E2" w:rsidRPr="003A70AB">
        <w:rPr>
          <w:sz w:val="22"/>
          <w:szCs w:val="22"/>
          <w:lang w:val="es-ES_tradnl"/>
        </w:rPr>
        <w:t>P</w:t>
      </w:r>
      <w:r w:rsidR="00E3542D" w:rsidRPr="003A70AB">
        <w:rPr>
          <w:sz w:val="22"/>
          <w:szCs w:val="22"/>
          <w:lang w:val="es-ES_tradnl"/>
        </w:rPr>
        <w:t xml:space="preserve">rivatización de servicios </w:t>
      </w:r>
      <w:r w:rsidR="00A912E2" w:rsidRPr="003A70AB">
        <w:rPr>
          <w:sz w:val="22"/>
          <w:szCs w:val="22"/>
          <w:lang w:val="es-ES_tradnl"/>
        </w:rPr>
        <w:t>o</w:t>
      </w:r>
      <w:r w:rsidR="00E3542D" w:rsidRPr="003A70AB">
        <w:rPr>
          <w:sz w:val="22"/>
          <w:szCs w:val="22"/>
          <w:lang w:val="es-ES_tradnl"/>
        </w:rPr>
        <w:t xml:space="preserve"> infraestructuras?</w:t>
      </w:r>
    </w:p>
    <w:p w14:paraId="784D84C0" w14:textId="77777777" w:rsidR="006F35EA" w:rsidRDefault="006F35EA" w:rsidP="00B24EF7">
      <w:pPr>
        <w:rPr>
          <w:rFonts w:asciiTheme="minorHAnsi" w:hAnsiTheme="minorHAnsi" w:cstheme="minorHAnsi"/>
          <w:lang w:val="es-ES_tradnl"/>
        </w:rPr>
      </w:pPr>
    </w:p>
    <w:p w14:paraId="3013ADE1" w14:textId="0DEF244C" w:rsidR="00372C9A" w:rsidRPr="00372C9A" w:rsidRDefault="00B24EF7" w:rsidP="00F75635">
      <w:pPr>
        <w:pStyle w:val="Prrafodelista"/>
        <w:numPr>
          <w:ilvl w:val="0"/>
          <w:numId w:val="43"/>
        </w:numPr>
        <w:jc w:val="both"/>
        <w:rPr>
          <w:lang w:val="es-ES_tradnl"/>
        </w:rPr>
      </w:pPr>
      <w:r w:rsidRPr="00372C9A">
        <w:rPr>
          <w:rFonts w:asciiTheme="minorHAnsi" w:hAnsiTheme="minorHAnsi" w:cstheme="minorHAnsi"/>
          <w:sz w:val="22"/>
          <w:szCs w:val="22"/>
          <w:lang w:val="es-ES_tradnl"/>
        </w:rPr>
        <w:t xml:space="preserve">En Chile la operación de los servicios sanitarios de provisión de agua potable y tratamiento de aguas servidas es provista en un </w:t>
      </w:r>
      <w:r w:rsidR="00372C9A" w:rsidRPr="00372C9A">
        <w:rPr>
          <w:rFonts w:asciiTheme="minorHAnsi" w:hAnsiTheme="minorHAnsi" w:cstheme="minorHAnsi"/>
          <w:sz w:val="22"/>
          <w:szCs w:val="22"/>
          <w:lang w:val="es-ES_tradnl"/>
        </w:rPr>
        <w:t xml:space="preserve">95,7% de los clientes </w:t>
      </w:r>
      <w:r w:rsidRPr="00372C9A">
        <w:rPr>
          <w:rFonts w:asciiTheme="minorHAnsi" w:hAnsiTheme="minorHAnsi" w:cstheme="minorHAnsi"/>
          <w:sz w:val="22"/>
          <w:szCs w:val="22"/>
          <w:lang w:val="es-ES_tradnl"/>
        </w:rPr>
        <w:t>por empresas privadas</w:t>
      </w:r>
      <w:r w:rsidR="00372C9A">
        <w:rPr>
          <w:rFonts w:asciiTheme="minorHAnsi" w:hAnsiTheme="minorHAnsi" w:cstheme="minorHAnsi"/>
          <w:sz w:val="22"/>
          <w:szCs w:val="22"/>
          <w:lang w:val="es-ES_tradnl"/>
        </w:rPr>
        <w:t>.</w:t>
      </w:r>
    </w:p>
    <w:p w14:paraId="2A5028EA" w14:textId="77777777" w:rsidR="00372C9A" w:rsidRPr="00372C9A" w:rsidRDefault="00372C9A" w:rsidP="00372C9A">
      <w:pPr>
        <w:jc w:val="both"/>
        <w:rPr>
          <w:lang w:val="es-ES_tradnl"/>
        </w:rPr>
      </w:pPr>
    </w:p>
    <w:p w14:paraId="0CEA00FC" w14:textId="3725DCE1" w:rsidR="00372C9A" w:rsidRPr="00372C9A" w:rsidRDefault="00372C9A" w:rsidP="00F75635">
      <w:pPr>
        <w:pStyle w:val="Prrafodelista"/>
        <w:numPr>
          <w:ilvl w:val="0"/>
          <w:numId w:val="43"/>
        </w:numPr>
        <w:jc w:val="both"/>
        <w:rPr>
          <w:lang w:val="es-ES_tradnl"/>
        </w:rPr>
      </w:pPr>
      <w:r>
        <w:rPr>
          <w:rFonts w:asciiTheme="minorHAnsi" w:hAnsiTheme="minorHAnsi" w:cstheme="minorHAnsi"/>
          <w:sz w:val="22"/>
          <w:szCs w:val="22"/>
          <w:lang w:val="es-ES_tradnl"/>
        </w:rPr>
        <w:t xml:space="preserve">Como se ha señalado, </w:t>
      </w:r>
      <w:r w:rsidRPr="00372C9A">
        <w:rPr>
          <w:rFonts w:asciiTheme="minorHAnsi" w:hAnsiTheme="minorHAnsi" w:cstheme="minorHAnsi"/>
          <w:sz w:val="22"/>
          <w:szCs w:val="22"/>
          <w:lang w:val="es-ES_tradnl"/>
        </w:rPr>
        <w:t>seis de las principales ESS fueron traspasadas a los inversionistas mediante la venta directa de un porcentaje accionario que les aseguró el control</w:t>
      </w:r>
      <w:r>
        <w:rPr>
          <w:rFonts w:asciiTheme="minorHAnsi" w:hAnsiTheme="minorHAnsi" w:cstheme="minorHAnsi"/>
          <w:sz w:val="22"/>
          <w:szCs w:val="22"/>
          <w:lang w:val="es-ES_tradnl"/>
        </w:rPr>
        <w:t xml:space="preserve"> de estas</w:t>
      </w:r>
      <w:r w:rsidRPr="00372C9A">
        <w:rPr>
          <w:rFonts w:asciiTheme="minorHAnsi" w:hAnsiTheme="minorHAnsi" w:cstheme="minorHAnsi"/>
          <w:sz w:val="22"/>
          <w:szCs w:val="22"/>
          <w:lang w:val="es-ES_tradnl"/>
        </w:rPr>
        <w:t xml:space="preserve">. </w:t>
      </w:r>
    </w:p>
    <w:p w14:paraId="48C7C7CA" w14:textId="77777777" w:rsidR="00372C9A" w:rsidRPr="00372C9A" w:rsidRDefault="00372C9A" w:rsidP="00372C9A">
      <w:pPr>
        <w:pStyle w:val="Prrafodelista"/>
        <w:rPr>
          <w:lang w:val="es-ES_tradnl"/>
        </w:rPr>
      </w:pPr>
    </w:p>
    <w:p w14:paraId="7B63280C" w14:textId="090327E0" w:rsidR="00B24EF7" w:rsidRPr="00372C9A" w:rsidRDefault="00372C9A" w:rsidP="00F75635">
      <w:pPr>
        <w:pStyle w:val="Prrafodelista"/>
        <w:numPr>
          <w:ilvl w:val="0"/>
          <w:numId w:val="43"/>
        </w:numPr>
        <w:jc w:val="both"/>
        <w:rPr>
          <w:lang w:val="es-ES_tradnl"/>
        </w:rPr>
      </w:pPr>
      <w:r>
        <w:rPr>
          <w:rFonts w:asciiTheme="minorHAnsi" w:hAnsiTheme="minorHAnsi" w:cstheme="minorHAnsi"/>
          <w:sz w:val="22"/>
          <w:szCs w:val="22"/>
          <w:lang w:val="es-ES_tradnl"/>
        </w:rPr>
        <w:t>P</w:t>
      </w:r>
      <w:r w:rsidRPr="00372C9A">
        <w:rPr>
          <w:rFonts w:asciiTheme="minorHAnsi" w:hAnsiTheme="minorHAnsi" w:cstheme="minorHAnsi"/>
          <w:sz w:val="22"/>
          <w:szCs w:val="22"/>
          <w:lang w:val="es-ES_tradnl"/>
        </w:rPr>
        <w:t xml:space="preserve">ara el caso de las restantes empresas, el Estado </w:t>
      </w:r>
      <w:r>
        <w:rPr>
          <w:rFonts w:asciiTheme="minorHAnsi" w:hAnsiTheme="minorHAnsi" w:cstheme="minorHAnsi"/>
          <w:sz w:val="22"/>
          <w:szCs w:val="22"/>
          <w:lang w:val="es-ES_tradnl"/>
        </w:rPr>
        <w:t xml:space="preserve">retiene la propiedad de las concesiones y </w:t>
      </w:r>
      <w:r w:rsidRPr="00372C9A">
        <w:rPr>
          <w:rFonts w:asciiTheme="minorHAnsi" w:hAnsiTheme="minorHAnsi" w:cstheme="minorHAnsi"/>
          <w:sz w:val="22"/>
          <w:szCs w:val="22"/>
          <w:lang w:val="es-ES_tradnl"/>
        </w:rPr>
        <w:t>traspasó el derecho de operación por un total de 30 años a una sociedad formada para esos efectos</w:t>
      </w:r>
      <w:r w:rsidR="00B24EF7" w:rsidRPr="00372C9A">
        <w:rPr>
          <w:rFonts w:asciiTheme="minorHAnsi" w:hAnsiTheme="minorHAnsi" w:cstheme="minorHAnsi"/>
          <w:lang w:val="es-ES_tradnl"/>
        </w:rPr>
        <w:t>.</w:t>
      </w:r>
    </w:p>
    <w:p w14:paraId="591D7671" w14:textId="77777777" w:rsidR="00372C9A" w:rsidRPr="00372C9A" w:rsidRDefault="00372C9A" w:rsidP="00372C9A">
      <w:pPr>
        <w:jc w:val="both"/>
        <w:rPr>
          <w:lang w:val="es-ES_tradnl"/>
        </w:rPr>
      </w:pPr>
    </w:p>
    <w:p w14:paraId="2E36568D" w14:textId="77777777" w:rsidR="00D6778D" w:rsidRPr="003A70AB" w:rsidRDefault="00D6778D" w:rsidP="00D6778D">
      <w:pPr>
        <w:pStyle w:val="Prrafodelista"/>
        <w:spacing w:line="259" w:lineRule="auto"/>
        <w:ind w:left="142" w:hanging="153"/>
        <w:jc w:val="both"/>
        <w:rPr>
          <w:sz w:val="22"/>
          <w:szCs w:val="22"/>
          <w:lang w:val="es-ES_tradnl"/>
        </w:rPr>
      </w:pPr>
    </w:p>
    <w:p w14:paraId="6F20ABA0" w14:textId="280C1A88" w:rsidR="00E3542D" w:rsidRDefault="00F76F0D" w:rsidP="00D6778D">
      <w:pPr>
        <w:pStyle w:val="Prrafodelista"/>
        <w:spacing w:line="259" w:lineRule="auto"/>
        <w:ind w:left="142" w:hanging="153"/>
        <w:jc w:val="both"/>
        <w:rPr>
          <w:sz w:val="22"/>
          <w:szCs w:val="22"/>
          <w:lang w:val="es-ES_tradnl"/>
        </w:rPr>
      </w:pPr>
      <w:r w:rsidRPr="003A70AB">
        <w:rPr>
          <w:sz w:val="22"/>
          <w:szCs w:val="22"/>
          <w:lang w:val="es-ES_tradnl"/>
        </w:rPr>
        <w:t>5.1.3.</w:t>
      </w:r>
      <w:r w:rsidRPr="003A70AB">
        <w:rPr>
          <w:sz w:val="22"/>
          <w:szCs w:val="22"/>
          <w:lang w:val="es-ES_tradnl"/>
        </w:rPr>
        <w:tab/>
      </w:r>
      <w:r w:rsidR="00FA5182">
        <w:rPr>
          <w:sz w:val="22"/>
          <w:szCs w:val="22"/>
          <w:lang w:val="es-ES_tradnl"/>
        </w:rPr>
        <w:t>¿</w:t>
      </w:r>
      <w:r w:rsidR="00A912E2" w:rsidRPr="003A70AB">
        <w:rPr>
          <w:sz w:val="22"/>
          <w:szCs w:val="22"/>
          <w:lang w:val="es-ES_tradnl"/>
        </w:rPr>
        <w:t>Transacciones relativas a</w:t>
      </w:r>
      <w:r w:rsidR="00E3542D" w:rsidRPr="003A70AB">
        <w:rPr>
          <w:sz w:val="22"/>
          <w:szCs w:val="22"/>
          <w:lang w:val="es-ES_tradnl"/>
        </w:rPr>
        <w:t xml:space="preserve"> la contaminación del agua? Por ejemplo, el comercio de créditos de contaminación en </w:t>
      </w:r>
      <w:r w:rsidR="00A912E2" w:rsidRPr="003A70AB">
        <w:rPr>
          <w:sz w:val="22"/>
          <w:szCs w:val="22"/>
          <w:lang w:val="es-ES_tradnl"/>
        </w:rPr>
        <w:t>cuerpos</w:t>
      </w:r>
      <w:r w:rsidR="00E3542D" w:rsidRPr="003A70AB">
        <w:rPr>
          <w:sz w:val="22"/>
          <w:szCs w:val="22"/>
          <w:lang w:val="es-ES_tradnl"/>
        </w:rPr>
        <w:t xml:space="preserve"> de agua compartid</w:t>
      </w:r>
      <w:r w:rsidR="00A912E2" w:rsidRPr="003A70AB">
        <w:rPr>
          <w:sz w:val="22"/>
          <w:szCs w:val="22"/>
          <w:lang w:val="es-ES_tradnl"/>
        </w:rPr>
        <w:t>o</w:t>
      </w:r>
      <w:r w:rsidR="00E3542D" w:rsidRPr="003A70AB">
        <w:rPr>
          <w:sz w:val="22"/>
          <w:szCs w:val="22"/>
          <w:lang w:val="es-ES_tradnl"/>
        </w:rPr>
        <w:t>s.</w:t>
      </w:r>
    </w:p>
    <w:p w14:paraId="1C4679CE" w14:textId="77777777" w:rsidR="002A69F9" w:rsidRDefault="002A69F9" w:rsidP="00B24EF7">
      <w:pPr>
        <w:pStyle w:val="Prrafodelista"/>
        <w:spacing w:line="259" w:lineRule="auto"/>
        <w:ind w:left="142" w:hanging="153"/>
        <w:rPr>
          <w:sz w:val="22"/>
          <w:szCs w:val="22"/>
          <w:lang w:val="es-ES_tradnl"/>
        </w:rPr>
      </w:pPr>
    </w:p>
    <w:p w14:paraId="42FF9D02" w14:textId="280544F2" w:rsidR="00B24EF7" w:rsidRPr="002A69F9" w:rsidRDefault="00B24EF7" w:rsidP="00B24EF7">
      <w:pPr>
        <w:pStyle w:val="Prrafodelista"/>
        <w:spacing w:line="259" w:lineRule="auto"/>
        <w:ind w:left="142" w:hanging="153"/>
        <w:rPr>
          <w:rFonts w:asciiTheme="minorHAnsi" w:hAnsiTheme="minorHAnsi" w:cstheme="minorHAnsi"/>
          <w:bCs/>
          <w:sz w:val="22"/>
          <w:szCs w:val="22"/>
          <w:lang w:val="es-ES_tradnl"/>
        </w:rPr>
      </w:pPr>
      <w:r w:rsidRPr="002A69F9">
        <w:rPr>
          <w:rFonts w:asciiTheme="minorHAnsi" w:hAnsiTheme="minorHAnsi" w:cstheme="minorHAnsi"/>
          <w:bCs/>
          <w:sz w:val="22"/>
          <w:szCs w:val="22"/>
          <w:lang w:val="es-ES_tradnl"/>
        </w:rPr>
        <w:t xml:space="preserve">No </w:t>
      </w:r>
      <w:r w:rsidR="002A69F9" w:rsidRPr="002A69F9">
        <w:rPr>
          <w:rFonts w:asciiTheme="minorHAnsi" w:hAnsiTheme="minorHAnsi" w:cstheme="minorHAnsi"/>
          <w:bCs/>
          <w:sz w:val="22"/>
          <w:szCs w:val="22"/>
          <w:lang w:val="es-ES_tradnl"/>
        </w:rPr>
        <w:t xml:space="preserve">tenemos conocimiento que esta </w:t>
      </w:r>
      <w:r w:rsidRPr="002A69F9">
        <w:rPr>
          <w:rFonts w:asciiTheme="minorHAnsi" w:hAnsiTheme="minorHAnsi" w:cstheme="minorHAnsi"/>
          <w:bCs/>
          <w:sz w:val="22"/>
          <w:szCs w:val="22"/>
          <w:lang w:val="es-ES_tradnl"/>
        </w:rPr>
        <w:t xml:space="preserve">esta figura </w:t>
      </w:r>
      <w:r w:rsidR="002A69F9" w:rsidRPr="002A69F9">
        <w:rPr>
          <w:rFonts w:asciiTheme="minorHAnsi" w:hAnsiTheme="minorHAnsi" w:cstheme="minorHAnsi"/>
          <w:bCs/>
          <w:sz w:val="22"/>
          <w:szCs w:val="22"/>
          <w:lang w:val="es-ES_tradnl"/>
        </w:rPr>
        <w:t xml:space="preserve">se pueda utilizar </w:t>
      </w:r>
      <w:r w:rsidRPr="002A69F9">
        <w:rPr>
          <w:rFonts w:asciiTheme="minorHAnsi" w:hAnsiTheme="minorHAnsi" w:cstheme="minorHAnsi"/>
          <w:bCs/>
          <w:sz w:val="22"/>
          <w:szCs w:val="22"/>
          <w:lang w:val="es-ES_tradnl"/>
        </w:rPr>
        <w:t>en Chile.</w:t>
      </w:r>
    </w:p>
    <w:p w14:paraId="229F0975" w14:textId="531A8499" w:rsidR="00B24EF7" w:rsidRPr="002A69F9" w:rsidRDefault="00B24EF7" w:rsidP="002A69F9">
      <w:pPr>
        <w:spacing w:line="259" w:lineRule="auto"/>
        <w:rPr>
          <w:b/>
          <w:sz w:val="22"/>
          <w:szCs w:val="22"/>
          <w:lang w:val="es-ES_tradnl"/>
        </w:rPr>
      </w:pPr>
    </w:p>
    <w:p w14:paraId="09AF7B4B" w14:textId="77777777" w:rsidR="00FE6E37" w:rsidRPr="003A70AB" w:rsidRDefault="00FE6E37" w:rsidP="00D6778D">
      <w:pPr>
        <w:pStyle w:val="Prrafodelista"/>
        <w:spacing w:line="259" w:lineRule="auto"/>
        <w:ind w:left="142" w:hanging="153"/>
        <w:jc w:val="both"/>
        <w:rPr>
          <w:sz w:val="22"/>
          <w:szCs w:val="22"/>
          <w:lang w:val="es-ES_tradnl"/>
        </w:rPr>
      </w:pPr>
    </w:p>
    <w:p w14:paraId="53651548" w14:textId="3F445024" w:rsidR="00E3542D" w:rsidRDefault="00F76F0D" w:rsidP="00D6778D">
      <w:pPr>
        <w:pStyle w:val="Prrafodelista"/>
        <w:spacing w:line="259" w:lineRule="auto"/>
        <w:ind w:left="142" w:hanging="153"/>
        <w:jc w:val="both"/>
        <w:rPr>
          <w:sz w:val="22"/>
          <w:szCs w:val="22"/>
          <w:lang w:val="es-ES_tradnl"/>
        </w:rPr>
      </w:pPr>
      <w:r w:rsidRPr="003A70AB">
        <w:rPr>
          <w:sz w:val="22"/>
          <w:szCs w:val="22"/>
          <w:lang w:val="es-ES_tradnl"/>
        </w:rPr>
        <w:t>5.1.4.</w:t>
      </w:r>
      <w:r w:rsidRPr="003A70AB">
        <w:rPr>
          <w:sz w:val="22"/>
          <w:szCs w:val="22"/>
          <w:lang w:val="es-ES_tradnl"/>
        </w:rPr>
        <w:tab/>
      </w:r>
      <w:r w:rsidR="00E3542D" w:rsidRPr="003A70AB">
        <w:rPr>
          <w:sz w:val="22"/>
          <w:szCs w:val="22"/>
          <w:lang w:val="es-ES_tradnl"/>
        </w:rPr>
        <w:t>La mercantilización del agua a través, por ejemplo, del agua embotellada.</w:t>
      </w:r>
    </w:p>
    <w:p w14:paraId="1A3CA2D4" w14:textId="77777777" w:rsidR="00964A27" w:rsidRDefault="00964A27" w:rsidP="00964A27">
      <w:pPr>
        <w:pStyle w:val="Prrafodelista"/>
        <w:spacing w:line="259" w:lineRule="auto"/>
        <w:ind w:firstLine="720"/>
        <w:rPr>
          <w:sz w:val="22"/>
          <w:szCs w:val="22"/>
          <w:lang w:val="es-ES_tradnl"/>
        </w:rPr>
      </w:pPr>
    </w:p>
    <w:p w14:paraId="3AC35CB4" w14:textId="559FBCC2" w:rsidR="00964A27" w:rsidRPr="005E37F9" w:rsidRDefault="005E37F9" w:rsidP="00F75635">
      <w:pPr>
        <w:pStyle w:val="Prrafodelista"/>
        <w:numPr>
          <w:ilvl w:val="0"/>
          <w:numId w:val="44"/>
        </w:numPr>
        <w:ind w:left="499" w:hanging="499"/>
        <w:jc w:val="both"/>
        <w:rPr>
          <w:sz w:val="22"/>
          <w:szCs w:val="22"/>
          <w:lang w:val="es-ES_tradnl"/>
        </w:rPr>
      </w:pPr>
      <w:r w:rsidRPr="005E37F9">
        <w:rPr>
          <w:rFonts w:asciiTheme="minorHAnsi" w:hAnsiTheme="minorHAnsi" w:cstheme="minorHAnsi"/>
          <w:sz w:val="22"/>
          <w:szCs w:val="22"/>
          <w:lang w:val="es-ES_tradnl"/>
        </w:rPr>
        <w:t xml:space="preserve">El   consumo de agua embotellada, como se señaló en la respuesta a la pregunta </w:t>
      </w:r>
      <w:r w:rsidR="00964A27" w:rsidRPr="005E37F9">
        <w:rPr>
          <w:rFonts w:asciiTheme="minorHAnsi" w:hAnsiTheme="minorHAnsi" w:cstheme="minorHAnsi"/>
          <w:sz w:val="22"/>
          <w:szCs w:val="22"/>
          <w:lang w:val="es-ES_tradnl"/>
        </w:rPr>
        <w:t>4,1</w:t>
      </w:r>
      <w:r w:rsidRPr="005E37F9">
        <w:rPr>
          <w:rFonts w:asciiTheme="minorHAnsi" w:hAnsiTheme="minorHAnsi" w:cstheme="minorHAnsi"/>
          <w:sz w:val="22"/>
          <w:szCs w:val="22"/>
          <w:lang w:val="es-ES_tradnl"/>
        </w:rPr>
        <w:t xml:space="preserve">, en general, el consumo de agua embotellada no es por falta de acceso al “agua de la llave” sino una cuestión de gustos, a estrategias de marketing de las empresas embotelladoras, al fomento de su consumo asociado a la realización de actividad fisca al aire libre, etc. </w:t>
      </w:r>
    </w:p>
    <w:p w14:paraId="65621E44" w14:textId="77777777" w:rsidR="00964A27" w:rsidRPr="003A70AB" w:rsidRDefault="00964A27" w:rsidP="00F76F0D">
      <w:pPr>
        <w:pStyle w:val="Prrafodelista"/>
        <w:spacing w:line="259" w:lineRule="auto"/>
        <w:ind w:firstLine="720"/>
        <w:jc w:val="both"/>
        <w:rPr>
          <w:sz w:val="22"/>
          <w:szCs w:val="22"/>
          <w:lang w:val="es-ES_tradnl"/>
        </w:rPr>
      </w:pPr>
    </w:p>
    <w:p w14:paraId="55B58C58" w14:textId="2776EC59" w:rsidR="00E3542D" w:rsidRDefault="00F76F0D" w:rsidP="005E37F9">
      <w:pPr>
        <w:pStyle w:val="Prrafodelista"/>
        <w:spacing w:line="259" w:lineRule="auto"/>
        <w:ind w:hanging="720"/>
        <w:jc w:val="both"/>
        <w:rPr>
          <w:sz w:val="22"/>
          <w:szCs w:val="22"/>
          <w:lang w:val="es-ES_tradnl"/>
        </w:rPr>
      </w:pPr>
      <w:r w:rsidRPr="003A70AB">
        <w:rPr>
          <w:sz w:val="22"/>
          <w:szCs w:val="22"/>
          <w:lang w:val="es-ES_tradnl"/>
        </w:rPr>
        <w:t>5.1.7.</w:t>
      </w:r>
      <w:r w:rsidRPr="003A70AB">
        <w:rPr>
          <w:sz w:val="22"/>
          <w:szCs w:val="22"/>
          <w:lang w:val="es-ES_tradnl"/>
        </w:rPr>
        <w:tab/>
      </w:r>
      <w:r w:rsidR="00E3542D" w:rsidRPr="003A70AB">
        <w:rPr>
          <w:sz w:val="22"/>
          <w:szCs w:val="22"/>
          <w:lang w:val="es-ES_tradnl"/>
        </w:rPr>
        <w:t>¿Cómo ha cambiado esto con el tiempo? ¿hay nuevas tendencias y desarrollos?</w:t>
      </w:r>
    </w:p>
    <w:p w14:paraId="1855EAAD" w14:textId="101721C0" w:rsidR="005E37F9" w:rsidRDefault="005E37F9" w:rsidP="005E37F9">
      <w:pPr>
        <w:pStyle w:val="Prrafodelista"/>
        <w:spacing w:line="259" w:lineRule="auto"/>
        <w:ind w:hanging="720"/>
        <w:jc w:val="both"/>
        <w:rPr>
          <w:sz w:val="22"/>
          <w:szCs w:val="22"/>
          <w:lang w:val="es-ES_tradnl"/>
        </w:rPr>
      </w:pPr>
    </w:p>
    <w:p w14:paraId="6276831D" w14:textId="30002371" w:rsidR="005E37F9" w:rsidRPr="005E37F9" w:rsidRDefault="005E37F9" w:rsidP="005E37F9">
      <w:pPr>
        <w:pStyle w:val="Prrafodelista"/>
        <w:spacing w:line="259" w:lineRule="auto"/>
        <w:ind w:hanging="720"/>
        <w:jc w:val="both"/>
        <w:rPr>
          <w:rFonts w:asciiTheme="minorHAnsi" w:hAnsiTheme="minorHAnsi" w:cstheme="minorHAnsi"/>
          <w:sz w:val="22"/>
          <w:szCs w:val="22"/>
          <w:lang w:val="es-ES_tradnl"/>
        </w:rPr>
      </w:pPr>
      <w:r w:rsidRPr="005E37F9">
        <w:rPr>
          <w:rFonts w:asciiTheme="minorHAnsi" w:hAnsiTheme="minorHAnsi" w:cstheme="minorHAnsi"/>
          <w:sz w:val="22"/>
          <w:szCs w:val="22"/>
          <w:lang w:val="es-ES_tradnl"/>
        </w:rPr>
        <w:t>No es una materia en la cual tengamos mayor información</w:t>
      </w:r>
      <w:r>
        <w:rPr>
          <w:rFonts w:asciiTheme="minorHAnsi" w:hAnsiTheme="minorHAnsi" w:cstheme="minorHAnsi"/>
          <w:sz w:val="22"/>
          <w:szCs w:val="22"/>
          <w:lang w:val="es-ES_tradnl"/>
        </w:rPr>
        <w:t>.</w:t>
      </w:r>
    </w:p>
    <w:p w14:paraId="30D5E9C8" w14:textId="77777777" w:rsidR="00E3542D" w:rsidRPr="003A70AB" w:rsidRDefault="00E3542D" w:rsidP="00E3542D">
      <w:pPr>
        <w:jc w:val="both"/>
        <w:rPr>
          <w:sz w:val="22"/>
          <w:szCs w:val="22"/>
          <w:lang w:val="es-ES_tradnl"/>
        </w:rPr>
      </w:pPr>
    </w:p>
    <w:p w14:paraId="19766105" w14:textId="6C16DCBD" w:rsidR="00E3542D" w:rsidRPr="003A70AB" w:rsidRDefault="00E3542D" w:rsidP="00F76F0D">
      <w:pPr>
        <w:pStyle w:val="Prrafodelista"/>
        <w:spacing w:line="259" w:lineRule="auto"/>
        <w:ind w:left="0" w:firstLine="720"/>
        <w:jc w:val="both"/>
        <w:rPr>
          <w:sz w:val="22"/>
          <w:szCs w:val="22"/>
          <w:lang w:val="es-ES_tradnl"/>
        </w:rPr>
      </w:pPr>
      <w:r w:rsidRPr="003A70AB">
        <w:rPr>
          <w:sz w:val="22"/>
          <w:szCs w:val="22"/>
          <w:lang w:val="es-ES_tradnl"/>
        </w:rPr>
        <w:t>5.2.</w:t>
      </w:r>
      <w:r w:rsidR="00F76F0D" w:rsidRPr="003A70AB">
        <w:rPr>
          <w:sz w:val="22"/>
          <w:szCs w:val="22"/>
          <w:lang w:val="es-ES_tradnl"/>
        </w:rPr>
        <w:tab/>
      </w:r>
      <w:r w:rsidRPr="003A70AB">
        <w:rPr>
          <w:sz w:val="22"/>
          <w:szCs w:val="22"/>
          <w:lang w:val="es-ES_tradnl"/>
        </w:rPr>
        <w:t xml:space="preserve">Hay un debate en curso sobre el papel y el impacto de la </w:t>
      </w:r>
      <w:proofErr w:type="spellStart"/>
      <w:r w:rsidRPr="003A70AB">
        <w:rPr>
          <w:sz w:val="22"/>
          <w:szCs w:val="22"/>
          <w:lang w:val="es-ES_tradnl"/>
        </w:rPr>
        <w:t>financiarización</w:t>
      </w:r>
      <w:proofErr w:type="spellEnd"/>
      <w:r w:rsidRPr="003A70AB">
        <w:rPr>
          <w:sz w:val="22"/>
          <w:szCs w:val="22"/>
          <w:lang w:val="es-ES_tradnl"/>
        </w:rPr>
        <w:t xml:space="preserve"> y la especulación en</w:t>
      </w:r>
      <w:r w:rsidR="00F95E90" w:rsidRPr="003A70AB">
        <w:rPr>
          <w:sz w:val="22"/>
          <w:szCs w:val="22"/>
          <w:lang w:val="es-ES_tradnl"/>
        </w:rPr>
        <w:t xml:space="preserve"> el agua como recurso,</w:t>
      </w:r>
      <w:r w:rsidRPr="003A70AB">
        <w:rPr>
          <w:sz w:val="22"/>
          <w:szCs w:val="22"/>
          <w:lang w:val="es-ES_tradnl"/>
        </w:rPr>
        <w:t xml:space="preserve"> los servicios </w:t>
      </w:r>
      <w:r w:rsidR="00F95E90" w:rsidRPr="003A70AB">
        <w:rPr>
          <w:sz w:val="22"/>
          <w:szCs w:val="22"/>
          <w:lang w:val="es-ES_tradnl"/>
        </w:rPr>
        <w:t>y las</w:t>
      </w:r>
      <w:r w:rsidRPr="003A70AB">
        <w:rPr>
          <w:sz w:val="22"/>
          <w:szCs w:val="22"/>
          <w:lang w:val="es-ES_tradnl"/>
        </w:rPr>
        <w:t xml:space="preserve"> infraestructuras de agua y saneamiento. En su opinión, ¿</w:t>
      </w:r>
      <w:r w:rsidR="0083373A" w:rsidRPr="003A70AB">
        <w:rPr>
          <w:sz w:val="22"/>
          <w:szCs w:val="22"/>
          <w:lang w:val="es-ES_tradnl"/>
        </w:rPr>
        <w:t xml:space="preserve">qué </w:t>
      </w:r>
      <w:r w:rsidRPr="003A70AB">
        <w:rPr>
          <w:sz w:val="22"/>
          <w:szCs w:val="22"/>
          <w:lang w:val="es-ES_tradnl"/>
        </w:rPr>
        <w:t>impacto</w:t>
      </w:r>
      <w:r w:rsidR="0083373A" w:rsidRPr="003A70AB">
        <w:rPr>
          <w:sz w:val="22"/>
          <w:szCs w:val="22"/>
          <w:lang w:val="es-ES_tradnl"/>
        </w:rPr>
        <w:t>s</w:t>
      </w:r>
      <w:r w:rsidRPr="003A70AB">
        <w:rPr>
          <w:sz w:val="22"/>
          <w:szCs w:val="22"/>
          <w:lang w:val="es-ES_tradnl"/>
        </w:rPr>
        <w:t xml:space="preserve"> </w:t>
      </w:r>
      <w:r w:rsidR="0083373A" w:rsidRPr="003A70AB">
        <w:rPr>
          <w:sz w:val="22"/>
          <w:szCs w:val="22"/>
          <w:lang w:val="es-ES_tradnl"/>
        </w:rPr>
        <w:t>puede tener la</w:t>
      </w:r>
      <w:r w:rsidRPr="003A70AB">
        <w:rPr>
          <w:sz w:val="22"/>
          <w:szCs w:val="22"/>
          <w:lang w:val="es-ES_tradnl"/>
        </w:rPr>
        <w:t xml:space="preserve"> participación de los actores financieros</w:t>
      </w:r>
      <w:r w:rsidR="00D77CBC" w:rsidRPr="003A70AB">
        <w:rPr>
          <w:sz w:val="22"/>
          <w:szCs w:val="22"/>
          <w:lang w:val="es-ES_tradnl"/>
        </w:rPr>
        <w:t xml:space="preserve"> promoviendo</w:t>
      </w:r>
      <w:r w:rsidR="0083373A" w:rsidRPr="003A70AB">
        <w:rPr>
          <w:sz w:val="22"/>
          <w:szCs w:val="22"/>
          <w:lang w:val="es-ES_tradnl"/>
        </w:rPr>
        <w:t xml:space="preserve"> estrategias especulativas</w:t>
      </w:r>
      <w:r w:rsidRPr="003A70AB">
        <w:rPr>
          <w:sz w:val="22"/>
          <w:szCs w:val="22"/>
          <w:lang w:val="es-ES_tradnl"/>
        </w:rPr>
        <w:t xml:space="preserve">, en los mercados de agua? </w:t>
      </w:r>
    </w:p>
    <w:p w14:paraId="1DBD4D52" w14:textId="3F920A8E" w:rsidR="00B24EF7" w:rsidRPr="00B24EF7" w:rsidRDefault="005C5286" w:rsidP="00B24EF7">
      <w:pPr>
        <w:jc w:val="both"/>
        <w:rPr>
          <w:sz w:val="22"/>
          <w:szCs w:val="22"/>
          <w:lang w:val="es-ES_tradnl"/>
        </w:rPr>
      </w:pPr>
      <w:r>
        <w:rPr>
          <w:b/>
          <w:sz w:val="22"/>
          <w:szCs w:val="22"/>
          <w:lang w:val="es-ES"/>
        </w:rPr>
        <w:t xml:space="preserve"> </w:t>
      </w:r>
    </w:p>
    <w:p w14:paraId="024C0195" w14:textId="7E40B1F8" w:rsidR="00B24EF7" w:rsidRDefault="005E37F9" w:rsidP="00F75635">
      <w:pPr>
        <w:pStyle w:val="Prrafodelista"/>
        <w:numPr>
          <w:ilvl w:val="0"/>
          <w:numId w:val="44"/>
        </w:numPr>
        <w:ind w:left="499" w:hanging="357"/>
        <w:jc w:val="both"/>
        <w:rPr>
          <w:rFonts w:asciiTheme="minorHAnsi" w:hAnsiTheme="minorHAnsi" w:cstheme="minorHAnsi"/>
          <w:sz w:val="22"/>
          <w:szCs w:val="22"/>
          <w:lang w:val="es-ES_tradnl"/>
        </w:rPr>
      </w:pPr>
      <w:r>
        <w:rPr>
          <w:rFonts w:asciiTheme="minorHAnsi" w:hAnsiTheme="minorHAnsi" w:cstheme="minorHAnsi"/>
          <w:sz w:val="22"/>
          <w:szCs w:val="22"/>
          <w:lang w:val="es-ES_tradnl"/>
        </w:rPr>
        <w:t>M</w:t>
      </w:r>
      <w:r w:rsidR="00B24EF7" w:rsidRPr="005E37F9">
        <w:rPr>
          <w:rFonts w:asciiTheme="minorHAnsi" w:hAnsiTheme="minorHAnsi" w:cstheme="minorHAnsi"/>
          <w:sz w:val="22"/>
          <w:szCs w:val="22"/>
          <w:lang w:val="es-ES_tradnl"/>
        </w:rPr>
        <w:t xml:space="preserve">antener DAA sin uso tiene un costo </w:t>
      </w:r>
      <w:r>
        <w:rPr>
          <w:rFonts w:asciiTheme="minorHAnsi" w:hAnsiTheme="minorHAnsi" w:cstheme="minorHAnsi"/>
          <w:sz w:val="22"/>
          <w:szCs w:val="22"/>
          <w:lang w:val="es-ES_tradnl"/>
        </w:rPr>
        <w:t xml:space="preserve">financiero </w:t>
      </w:r>
      <w:r w:rsidR="00B24EF7" w:rsidRPr="005E37F9">
        <w:rPr>
          <w:rFonts w:asciiTheme="minorHAnsi" w:hAnsiTheme="minorHAnsi" w:cstheme="minorHAnsi"/>
          <w:sz w:val="22"/>
          <w:szCs w:val="22"/>
          <w:lang w:val="es-ES_tradnl"/>
        </w:rPr>
        <w:t xml:space="preserve">permanente y creciente en el tiempo (se multiplica la patente a pagar en caso de no uso a través de los años), lo que reduce significativamente el riesgo que se quiera especular mediante la tenencia por largo plazo de DAA. </w:t>
      </w:r>
    </w:p>
    <w:p w14:paraId="317B2221" w14:textId="77777777" w:rsidR="005E37F9" w:rsidRPr="005E37F9" w:rsidRDefault="005E37F9" w:rsidP="005E37F9">
      <w:pPr>
        <w:jc w:val="both"/>
        <w:rPr>
          <w:rFonts w:asciiTheme="minorHAnsi" w:hAnsiTheme="minorHAnsi" w:cstheme="minorHAnsi"/>
          <w:sz w:val="22"/>
          <w:szCs w:val="22"/>
          <w:lang w:val="es-ES_tradnl"/>
        </w:rPr>
      </w:pPr>
    </w:p>
    <w:p w14:paraId="38E56CD9" w14:textId="5FC281D2" w:rsidR="00B24EF7" w:rsidRDefault="00B24EF7" w:rsidP="00F75635">
      <w:pPr>
        <w:pStyle w:val="Prrafodelista"/>
        <w:numPr>
          <w:ilvl w:val="0"/>
          <w:numId w:val="44"/>
        </w:numPr>
        <w:ind w:left="499" w:hanging="357"/>
        <w:jc w:val="both"/>
        <w:rPr>
          <w:rFonts w:asciiTheme="minorHAnsi" w:hAnsiTheme="minorHAnsi" w:cstheme="minorHAnsi"/>
          <w:sz w:val="22"/>
          <w:szCs w:val="22"/>
          <w:lang w:val="es-ES_tradnl"/>
        </w:rPr>
      </w:pPr>
      <w:r w:rsidRPr="005E37F9">
        <w:rPr>
          <w:rFonts w:asciiTheme="minorHAnsi" w:hAnsiTheme="minorHAnsi" w:cstheme="minorHAnsi"/>
          <w:sz w:val="22"/>
          <w:szCs w:val="22"/>
          <w:lang w:val="es-ES_tradnl"/>
        </w:rPr>
        <w:t>De hecho, existe la experiencia que algunas empresas (principalmente hidroeléctricas) han renunciado a sus DAA al no tener certeza de desarrollar en un plazo razonable proyectos de nuevas centrales hidroeléctricas.</w:t>
      </w:r>
    </w:p>
    <w:p w14:paraId="17E4044C" w14:textId="77777777" w:rsidR="005E37F9" w:rsidRPr="005E37F9" w:rsidRDefault="005E37F9" w:rsidP="005E37F9">
      <w:pPr>
        <w:pStyle w:val="Prrafodelista"/>
        <w:rPr>
          <w:rFonts w:asciiTheme="minorHAnsi" w:hAnsiTheme="minorHAnsi" w:cstheme="minorHAnsi"/>
          <w:sz w:val="22"/>
          <w:szCs w:val="22"/>
          <w:lang w:val="es-ES_tradnl"/>
        </w:rPr>
      </w:pPr>
    </w:p>
    <w:p w14:paraId="548D91C2" w14:textId="77777777" w:rsidR="00B24EF7" w:rsidRPr="005E37F9" w:rsidRDefault="00B24EF7" w:rsidP="00F75635">
      <w:pPr>
        <w:pStyle w:val="Prrafodelista"/>
        <w:numPr>
          <w:ilvl w:val="0"/>
          <w:numId w:val="44"/>
        </w:numPr>
        <w:ind w:left="499" w:hanging="357"/>
        <w:jc w:val="both"/>
        <w:rPr>
          <w:rFonts w:asciiTheme="minorHAnsi" w:hAnsiTheme="minorHAnsi" w:cstheme="minorHAnsi"/>
          <w:sz w:val="22"/>
          <w:szCs w:val="22"/>
          <w:lang w:val="es-ES_tradnl"/>
        </w:rPr>
      </w:pPr>
      <w:r w:rsidRPr="005E37F9">
        <w:rPr>
          <w:rFonts w:asciiTheme="minorHAnsi" w:hAnsiTheme="minorHAnsi" w:cstheme="minorHAnsi"/>
          <w:sz w:val="22"/>
          <w:szCs w:val="22"/>
          <w:lang w:val="es-ES_tradnl"/>
        </w:rPr>
        <w:t xml:space="preserve">En Chile las concesionarias de servicios sanitarios deben cumplir estándares de calidad de servicio, planes de inversión en infraestructura y otras obligaciones que de no cumplirse pueden acarrear el término de las concesiones o contratos de explotación otorgadas, las que retornan al Estado en caso de caducar las concesiones o termino anticipado de los contratos de explotación.  La existencia de estas obligaciones de mantener la calidad de servicio y planes de inversión (a riesgo de perder la concesión) hace que los actores del sector sanitario sean empresas del rubro o inversionistas de largo plazo que buscan retornos estables en el tiempo, alejados de esquemas especulativos.  </w:t>
      </w:r>
    </w:p>
    <w:p w14:paraId="292495EF" w14:textId="77777777" w:rsidR="00FE6E37" w:rsidRPr="00FE6E37" w:rsidRDefault="00FE6E37" w:rsidP="00FE6E37">
      <w:pPr>
        <w:jc w:val="both"/>
        <w:rPr>
          <w:sz w:val="22"/>
          <w:szCs w:val="22"/>
          <w:lang w:val="es-ES_tradnl"/>
        </w:rPr>
      </w:pPr>
    </w:p>
    <w:p w14:paraId="6D74BB9B" w14:textId="77777777" w:rsidR="00E3542D" w:rsidRPr="00FE6E37" w:rsidRDefault="00E3542D" w:rsidP="00E3542D">
      <w:pPr>
        <w:jc w:val="both"/>
        <w:rPr>
          <w:sz w:val="22"/>
          <w:szCs w:val="22"/>
          <w:lang w:val="es-ES"/>
        </w:rPr>
      </w:pPr>
    </w:p>
    <w:p w14:paraId="21FDA362" w14:textId="2258679D" w:rsidR="00FE6E37" w:rsidRPr="00A1452F" w:rsidRDefault="00E3542D" w:rsidP="00A1452F">
      <w:pPr>
        <w:pStyle w:val="Prrafodelista"/>
        <w:spacing w:line="259" w:lineRule="auto"/>
        <w:ind w:left="0" w:firstLine="720"/>
        <w:jc w:val="both"/>
        <w:rPr>
          <w:sz w:val="22"/>
          <w:szCs w:val="22"/>
          <w:lang w:val="es-ES_tradnl"/>
        </w:rPr>
      </w:pPr>
      <w:r w:rsidRPr="003A70AB">
        <w:rPr>
          <w:sz w:val="22"/>
          <w:szCs w:val="22"/>
          <w:lang w:val="es-ES_tradnl"/>
        </w:rPr>
        <w:t>5.3.</w:t>
      </w:r>
      <w:r w:rsidR="00F76F0D" w:rsidRPr="003A70AB">
        <w:rPr>
          <w:sz w:val="22"/>
          <w:szCs w:val="22"/>
          <w:lang w:val="es-ES_tradnl"/>
        </w:rPr>
        <w:tab/>
      </w:r>
      <w:r w:rsidRPr="003A70AB">
        <w:rPr>
          <w:sz w:val="22"/>
          <w:szCs w:val="22"/>
          <w:lang w:val="es-ES_tradnl"/>
        </w:rPr>
        <w:t xml:space="preserve">Los actores privados han participado en el sector del agua, el saneamiento y la higiene </w:t>
      </w:r>
      <w:r w:rsidR="0083373A" w:rsidRPr="003A70AB">
        <w:rPr>
          <w:sz w:val="22"/>
          <w:szCs w:val="22"/>
          <w:lang w:val="es-ES_tradnl"/>
        </w:rPr>
        <w:t>desde hace tiempo</w:t>
      </w:r>
      <w:r w:rsidRPr="003A70AB">
        <w:rPr>
          <w:sz w:val="22"/>
          <w:szCs w:val="22"/>
          <w:lang w:val="es-ES_tradnl"/>
        </w:rPr>
        <w:t>, a través de</w:t>
      </w:r>
      <w:r w:rsidR="0083373A" w:rsidRPr="003A70AB">
        <w:rPr>
          <w:sz w:val="22"/>
          <w:szCs w:val="22"/>
          <w:lang w:val="es-ES_tradnl"/>
        </w:rPr>
        <w:t xml:space="preserve"> procesos de</w:t>
      </w:r>
      <w:r w:rsidRPr="003A70AB">
        <w:rPr>
          <w:sz w:val="22"/>
          <w:szCs w:val="22"/>
          <w:lang w:val="es-ES_tradnl"/>
        </w:rPr>
        <w:t xml:space="preserve"> privatización y</w:t>
      </w:r>
      <w:r w:rsidR="0083373A" w:rsidRPr="003A70AB">
        <w:rPr>
          <w:sz w:val="22"/>
          <w:szCs w:val="22"/>
          <w:lang w:val="es-ES_tradnl"/>
        </w:rPr>
        <w:t xml:space="preserve"> mediante estrategias de partenariado</w:t>
      </w:r>
      <w:r w:rsidRPr="003A70AB">
        <w:rPr>
          <w:sz w:val="22"/>
          <w:szCs w:val="22"/>
          <w:lang w:val="es-ES_tradnl"/>
        </w:rPr>
        <w:t xml:space="preserve"> público-privad</w:t>
      </w:r>
      <w:r w:rsidR="0083373A" w:rsidRPr="003A70AB">
        <w:rPr>
          <w:sz w:val="22"/>
          <w:szCs w:val="22"/>
          <w:lang w:val="es-ES_tradnl"/>
        </w:rPr>
        <w:t>o</w:t>
      </w:r>
      <w:r w:rsidRPr="003A70AB">
        <w:rPr>
          <w:sz w:val="22"/>
          <w:szCs w:val="22"/>
          <w:lang w:val="es-ES_tradnl"/>
        </w:rPr>
        <w:t>. ¿</w:t>
      </w:r>
      <w:r w:rsidR="0083373A" w:rsidRPr="003A70AB">
        <w:rPr>
          <w:sz w:val="22"/>
          <w:szCs w:val="22"/>
          <w:lang w:val="es-ES_tradnl"/>
        </w:rPr>
        <w:t>Qué cambiará a su entender con el avance de</w:t>
      </w:r>
      <w:r w:rsidRPr="003A70AB">
        <w:rPr>
          <w:sz w:val="22"/>
          <w:szCs w:val="22"/>
          <w:lang w:val="es-ES_tradnl"/>
        </w:rPr>
        <w:t xml:space="preserve"> la </w:t>
      </w:r>
      <w:proofErr w:type="spellStart"/>
      <w:r w:rsidRPr="003A70AB">
        <w:rPr>
          <w:sz w:val="22"/>
          <w:szCs w:val="22"/>
          <w:lang w:val="es-ES_tradnl"/>
        </w:rPr>
        <w:t>financiarización</w:t>
      </w:r>
      <w:proofErr w:type="spellEnd"/>
      <w:r w:rsidRPr="003A70AB">
        <w:rPr>
          <w:sz w:val="22"/>
          <w:szCs w:val="22"/>
          <w:lang w:val="es-ES_tradnl"/>
        </w:rPr>
        <w:t xml:space="preserve"> </w:t>
      </w:r>
      <w:r w:rsidR="0083373A" w:rsidRPr="003A70AB">
        <w:rPr>
          <w:sz w:val="22"/>
          <w:szCs w:val="22"/>
          <w:lang w:val="es-ES_tradnl"/>
        </w:rPr>
        <w:t xml:space="preserve">que supone la entrada de poderosos actores financieros </w:t>
      </w:r>
      <w:r w:rsidR="00D37DC4" w:rsidRPr="003A70AB">
        <w:rPr>
          <w:sz w:val="22"/>
          <w:szCs w:val="22"/>
          <w:lang w:val="es-ES_tradnl"/>
        </w:rPr>
        <w:t>y de las</w:t>
      </w:r>
      <w:r w:rsidR="0083373A" w:rsidRPr="003A70AB">
        <w:rPr>
          <w:sz w:val="22"/>
          <w:szCs w:val="22"/>
          <w:lang w:val="es-ES_tradnl"/>
        </w:rPr>
        <w:t xml:space="preserve"> estrategias especulativas en los mercados de futuros? </w:t>
      </w:r>
    </w:p>
    <w:p w14:paraId="2479F4FE" w14:textId="0CCCC233" w:rsidR="00B24EF7" w:rsidRDefault="00A1452F" w:rsidP="00B24EF7">
      <w:pPr>
        <w:rPr>
          <w:rFonts w:asciiTheme="minorHAnsi" w:hAnsiTheme="minorHAnsi" w:cstheme="minorHAnsi"/>
          <w:lang w:val="es-ES_tradnl"/>
        </w:rPr>
      </w:pPr>
      <w:r>
        <w:rPr>
          <w:rFonts w:asciiTheme="minorHAnsi" w:hAnsiTheme="minorHAnsi" w:cstheme="minorHAnsi"/>
          <w:lang w:val="es-ES_tradnl"/>
        </w:rPr>
        <w:t xml:space="preserve"> </w:t>
      </w:r>
    </w:p>
    <w:p w14:paraId="77F55FF0" w14:textId="3ED22FDC" w:rsidR="00A1452F" w:rsidRDefault="00B24EF7" w:rsidP="00F75635">
      <w:pPr>
        <w:pStyle w:val="Prrafodelista"/>
        <w:numPr>
          <w:ilvl w:val="0"/>
          <w:numId w:val="45"/>
        </w:numPr>
        <w:ind w:left="360"/>
        <w:jc w:val="both"/>
        <w:rPr>
          <w:rFonts w:asciiTheme="minorHAnsi" w:hAnsiTheme="minorHAnsi" w:cstheme="minorHAnsi"/>
          <w:sz w:val="22"/>
          <w:szCs w:val="22"/>
          <w:lang w:val="es-ES_tradnl"/>
        </w:rPr>
      </w:pPr>
      <w:r w:rsidRPr="00A1452F">
        <w:rPr>
          <w:rFonts w:asciiTheme="minorHAnsi" w:hAnsiTheme="minorHAnsi" w:cstheme="minorHAnsi"/>
          <w:sz w:val="22"/>
          <w:szCs w:val="22"/>
          <w:lang w:val="es-ES_tradnl"/>
        </w:rPr>
        <w:t xml:space="preserve">Por el modo como se estableció y opera el mercado de los servicios sanitarios en Chile, parece poco probable que actores del mundo financiero lleguen a ser actores relevantes en la propiedad de las ESS. </w:t>
      </w:r>
      <w:r w:rsidR="00A1452F">
        <w:rPr>
          <w:rFonts w:asciiTheme="minorHAnsi" w:hAnsiTheme="minorHAnsi" w:cstheme="minorHAnsi"/>
          <w:sz w:val="22"/>
          <w:szCs w:val="22"/>
          <w:lang w:val="es-ES_tradnl"/>
        </w:rPr>
        <w:t xml:space="preserve">  </w:t>
      </w:r>
    </w:p>
    <w:p w14:paraId="26AB8962" w14:textId="77777777" w:rsidR="00A1452F" w:rsidRPr="00A1452F" w:rsidRDefault="00A1452F" w:rsidP="00A1452F">
      <w:pPr>
        <w:jc w:val="both"/>
        <w:rPr>
          <w:rFonts w:asciiTheme="minorHAnsi" w:hAnsiTheme="minorHAnsi" w:cstheme="minorHAnsi"/>
          <w:sz w:val="22"/>
          <w:szCs w:val="22"/>
          <w:lang w:val="es-ES_tradnl"/>
        </w:rPr>
      </w:pPr>
    </w:p>
    <w:p w14:paraId="75B86AAB" w14:textId="2B674A5F" w:rsidR="00B24EF7" w:rsidRDefault="00A1452F" w:rsidP="00F75635">
      <w:pPr>
        <w:pStyle w:val="Prrafodelista"/>
        <w:numPr>
          <w:ilvl w:val="0"/>
          <w:numId w:val="45"/>
        </w:numPr>
        <w:ind w:left="360"/>
        <w:jc w:val="both"/>
        <w:rPr>
          <w:rFonts w:asciiTheme="minorHAnsi" w:hAnsiTheme="minorHAnsi" w:cstheme="minorHAnsi"/>
          <w:sz w:val="22"/>
          <w:szCs w:val="22"/>
          <w:lang w:val="es-ES_tradnl"/>
        </w:rPr>
      </w:pPr>
      <w:r>
        <w:rPr>
          <w:rFonts w:asciiTheme="minorHAnsi" w:hAnsiTheme="minorHAnsi" w:cstheme="minorHAnsi"/>
          <w:sz w:val="22"/>
          <w:szCs w:val="22"/>
          <w:lang w:val="es-ES_tradnl"/>
        </w:rPr>
        <w:t>Por la naturaleza de los servicios y de la regulación, son inversiones de largo plazo</w:t>
      </w:r>
      <w:r w:rsidR="00B24EF7" w:rsidRPr="00A1452F">
        <w:rPr>
          <w:rFonts w:asciiTheme="minorHAnsi" w:hAnsiTheme="minorHAnsi" w:cstheme="minorHAnsi"/>
          <w:sz w:val="22"/>
          <w:szCs w:val="22"/>
          <w:lang w:val="es-ES_tradnl"/>
        </w:rPr>
        <w:t>.</w:t>
      </w:r>
    </w:p>
    <w:p w14:paraId="02D9BE6D" w14:textId="77777777" w:rsidR="00A1452F" w:rsidRPr="00A1452F" w:rsidRDefault="00A1452F" w:rsidP="00A1452F">
      <w:pPr>
        <w:pStyle w:val="Prrafodelista"/>
        <w:rPr>
          <w:rFonts w:asciiTheme="minorHAnsi" w:hAnsiTheme="minorHAnsi" w:cstheme="minorHAnsi"/>
          <w:sz w:val="22"/>
          <w:szCs w:val="22"/>
          <w:lang w:val="es-ES_tradnl"/>
        </w:rPr>
      </w:pPr>
    </w:p>
    <w:p w14:paraId="3EE11D61" w14:textId="4808C0E7" w:rsidR="00B24EF7" w:rsidRPr="00A1452F" w:rsidRDefault="00B24EF7" w:rsidP="002A69F9">
      <w:pPr>
        <w:pStyle w:val="Prrafodelista"/>
        <w:numPr>
          <w:ilvl w:val="0"/>
          <w:numId w:val="45"/>
        </w:numPr>
        <w:ind w:left="360"/>
        <w:jc w:val="both"/>
        <w:rPr>
          <w:rFonts w:asciiTheme="minorHAnsi" w:hAnsiTheme="minorHAnsi" w:cstheme="minorHAnsi"/>
          <w:sz w:val="22"/>
          <w:szCs w:val="22"/>
          <w:lang w:val="es-ES_tradnl"/>
        </w:rPr>
      </w:pPr>
      <w:r w:rsidRPr="00A1452F">
        <w:rPr>
          <w:rFonts w:asciiTheme="minorHAnsi" w:hAnsiTheme="minorHAnsi" w:cstheme="minorHAnsi"/>
          <w:sz w:val="22"/>
          <w:szCs w:val="22"/>
          <w:lang w:val="es-ES_tradnl"/>
        </w:rPr>
        <w:t xml:space="preserve">Como se ha expresado, la existencia de obligaciones claras de mantener niveles de calidad de servicio e inversiones en el tiempo, sumado a la obligatoriedad en el servicio a quienes así lo soliciten en </w:t>
      </w:r>
      <w:r w:rsidR="002A69F9" w:rsidRPr="00A1452F">
        <w:rPr>
          <w:rFonts w:asciiTheme="minorHAnsi" w:hAnsiTheme="minorHAnsi" w:cstheme="minorHAnsi"/>
          <w:sz w:val="22"/>
          <w:szCs w:val="22"/>
          <w:lang w:val="es-ES_tradnl"/>
        </w:rPr>
        <w:t>las áreas</w:t>
      </w:r>
      <w:r w:rsidRPr="00A1452F">
        <w:rPr>
          <w:rFonts w:asciiTheme="minorHAnsi" w:hAnsiTheme="minorHAnsi" w:cstheme="minorHAnsi"/>
          <w:sz w:val="22"/>
          <w:szCs w:val="22"/>
          <w:lang w:val="es-ES_tradnl"/>
        </w:rPr>
        <w:t xml:space="preserve"> de concesión, hacen poco atractiva </w:t>
      </w:r>
      <w:r w:rsidR="002A69F9" w:rsidRPr="00A1452F">
        <w:rPr>
          <w:rFonts w:asciiTheme="minorHAnsi" w:hAnsiTheme="minorHAnsi" w:cstheme="minorHAnsi"/>
          <w:sz w:val="22"/>
          <w:szCs w:val="22"/>
          <w:lang w:val="es-ES_tradnl"/>
        </w:rPr>
        <w:t>una participación especulativa</w:t>
      </w:r>
      <w:r w:rsidRPr="00A1452F">
        <w:rPr>
          <w:rFonts w:asciiTheme="minorHAnsi" w:hAnsiTheme="minorHAnsi" w:cstheme="minorHAnsi"/>
          <w:sz w:val="22"/>
          <w:szCs w:val="22"/>
          <w:lang w:val="es-ES_tradnl"/>
        </w:rPr>
        <w:t xml:space="preserve"> en el sector sanitario.  De no mediar cambios legislativos, esta situación de be mantenerse.</w:t>
      </w:r>
    </w:p>
    <w:p w14:paraId="5D30E46F" w14:textId="77777777" w:rsidR="00B24EF7" w:rsidRPr="00A1452F" w:rsidRDefault="00B24EF7" w:rsidP="00A1452F">
      <w:pPr>
        <w:rPr>
          <w:rFonts w:asciiTheme="minorHAnsi" w:hAnsiTheme="minorHAnsi" w:cstheme="minorHAnsi"/>
          <w:sz w:val="22"/>
          <w:szCs w:val="22"/>
          <w:lang w:val="es-ES_tradnl"/>
        </w:rPr>
      </w:pPr>
    </w:p>
    <w:p w14:paraId="37B85A21" w14:textId="77777777" w:rsidR="00B24EF7" w:rsidRPr="00A1452F" w:rsidRDefault="00B24EF7" w:rsidP="002A69F9">
      <w:pPr>
        <w:pStyle w:val="Prrafodelista"/>
        <w:numPr>
          <w:ilvl w:val="0"/>
          <w:numId w:val="45"/>
        </w:numPr>
        <w:ind w:left="360"/>
        <w:jc w:val="both"/>
        <w:rPr>
          <w:rFonts w:asciiTheme="minorHAnsi" w:hAnsiTheme="minorHAnsi" w:cstheme="minorHAnsi"/>
          <w:lang w:val="es-ES_tradnl"/>
        </w:rPr>
      </w:pPr>
      <w:r w:rsidRPr="00A1452F">
        <w:rPr>
          <w:rFonts w:asciiTheme="minorHAnsi" w:hAnsiTheme="minorHAnsi" w:cstheme="minorHAnsi"/>
          <w:sz w:val="22"/>
          <w:szCs w:val="22"/>
          <w:lang w:val="es-ES_tradnl"/>
        </w:rPr>
        <w:lastRenderedPageBreak/>
        <w:t>Los cambios que se han propuesto a la legislación del sector harían aún menos atractiva la participación de agentes especuladores al aumentar controles, multas, exigencias de inversiones, aumento de causales y facultades para caducar concesiones, etc.</w:t>
      </w:r>
    </w:p>
    <w:p w14:paraId="76EDA78D" w14:textId="074918A1" w:rsidR="00A31A4F" w:rsidRDefault="00A1452F" w:rsidP="00E3542D">
      <w:pPr>
        <w:suppressAutoHyphens/>
        <w:spacing w:before="240" w:line="240" w:lineRule="atLeast"/>
        <w:ind w:left="1134" w:right="1134"/>
        <w:jc w:val="center"/>
        <w:rPr>
          <w:sz w:val="22"/>
          <w:szCs w:val="22"/>
          <w:u w:val="single"/>
          <w:lang w:val="es-ES_tradnl"/>
        </w:rPr>
      </w:pPr>
      <w:r>
        <w:rPr>
          <w:sz w:val="22"/>
          <w:szCs w:val="22"/>
          <w:u w:val="single"/>
          <w:lang w:val="es-ES_tradnl"/>
        </w:rPr>
        <w:t xml:space="preserve"> </w:t>
      </w:r>
    </w:p>
    <w:p w14:paraId="2D9E38CF" w14:textId="20E12D8C" w:rsidR="002575AF" w:rsidRDefault="00A1452F" w:rsidP="00A31A4F">
      <w:pPr>
        <w:suppressAutoHyphens/>
        <w:spacing w:before="240" w:line="240" w:lineRule="atLeast"/>
        <w:ind w:right="1134"/>
        <w:jc w:val="both"/>
        <w:rPr>
          <w:sz w:val="22"/>
          <w:szCs w:val="22"/>
          <w:u w:val="single"/>
          <w:lang w:val="es-ES_tradnl"/>
        </w:rPr>
      </w:pPr>
      <w:r>
        <w:rPr>
          <w:sz w:val="22"/>
          <w:szCs w:val="22"/>
          <w:u w:val="single"/>
          <w:lang w:val="es-CL"/>
        </w:rPr>
        <w:t xml:space="preserve"> </w:t>
      </w:r>
    </w:p>
    <w:p w14:paraId="5694EEB2" w14:textId="2A961694" w:rsidR="00CC33FD" w:rsidRDefault="00CC33FD" w:rsidP="00CC33FD">
      <w:pPr>
        <w:rPr>
          <w:lang w:val="es-ES_tradnl"/>
        </w:rPr>
      </w:pPr>
      <w:bookmarkStart w:id="11" w:name="_Anexo"/>
      <w:bookmarkEnd w:id="11"/>
    </w:p>
    <w:p w14:paraId="767F9053" w14:textId="14410F3A" w:rsidR="00F05D18" w:rsidRPr="00CC33FD" w:rsidRDefault="00F05D18" w:rsidP="00CC33FD">
      <w:pPr>
        <w:rPr>
          <w:lang w:val="es-CL"/>
        </w:rPr>
      </w:pPr>
    </w:p>
    <w:sectPr w:rsidR="00F05D18" w:rsidRPr="00CC33FD" w:rsidSect="00787D9D">
      <w:footerReference w:type="default" r:id="rId22"/>
      <w:headerReference w:type="first" r:id="rId23"/>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3D0B0" w14:textId="77777777" w:rsidR="008A653A" w:rsidRDefault="008A653A">
      <w:r>
        <w:separator/>
      </w:r>
    </w:p>
  </w:endnote>
  <w:endnote w:type="continuationSeparator" w:id="0">
    <w:p w14:paraId="3EF0455C" w14:textId="77777777" w:rsidR="008A653A" w:rsidRDefault="008A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139405"/>
      <w:docPartObj>
        <w:docPartGallery w:val="Page Numbers (Bottom of Page)"/>
        <w:docPartUnique/>
      </w:docPartObj>
    </w:sdtPr>
    <w:sdtEndPr/>
    <w:sdtContent>
      <w:p w14:paraId="11D389A8" w14:textId="7D57D01D" w:rsidR="00C072EB" w:rsidRDefault="00C072EB">
        <w:pPr>
          <w:pStyle w:val="Piedepgina"/>
          <w:jc w:val="right"/>
        </w:pPr>
        <w:r>
          <w:fldChar w:fldCharType="begin"/>
        </w:r>
        <w:r>
          <w:instrText>PAGE   \* MERGEFORMAT</w:instrText>
        </w:r>
        <w:r>
          <w:fldChar w:fldCharType="separate"/>
        </w:r>
        <w:r>
          <w:rPr>
            <w:lang w:val="es-ES"/>
          </w:rPr>
          <w:t>2</w:t>
        </w:r>
        <w:r>
          <w:fldChar w:fldCharType="end"/>
        </w:r>
      </w:p>
    </w:sdtContent>
  </w:sdt>
  <w:p w14:paraId="6D1131DF" w14:textId="77777777" w:rsidR="00C072EB" w:rsidRDefault="00C072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11AB5" w14:textId="77777777" w:rsidR="008A653A" w:rsidRDefault="008A653A">
      <w:r>
        <w:separator/>
      </w:r>
    </w:p>
  </w:footnote>
  <w:footnote w:type="continuationSeparator" w:id="0">
    <w:p w14:paraId="26666537" w14:textId="77777777" w:rsidR="008A653A" w:rsidRDefault="008A653A">
      <w:r>
        <w:continuationSeparator/>
      </w:r>
    </w:p>
  </w:footnote>
  <w:footnote w:id="1">
    <w:p w14:paraId="310A2694" w14:textId="20E31576" w:rsidR="00C072EB" w:rsidRPr="004F2A62" w:rsidRDefault="00C072EB">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https://www.theclinic.cl/2020/11/04/ministro-de-energia-desclasifica-que-empresas-electricas-se-negaron-a-extender-beneficio-que-prohibe-corte-de-luz-por-no-pago/</w:t>
      </w:r>
    </w:p>
  </w:footnote>
  <w:footnote w:id="2">
    <w:p w14:paraId="654CF864" w14:textId="77777777" w:rsidR="00C072EB" w:rsidRPr="00312D49" w:rsidRDefault="00C072EB" w:rsidP="00E92FC9">
      <w:pPr>
        <w:pStyle w:val="Textonotapie"/>
        <w:rPr>
          <w:lang w:val="es-CL"/>
        </w:rPr>
      </w:pPr>
      <w:r>
        <w:rPr>
          <w:rStyle w:val="Refdenotaalpie"/>
        </w:rPr>
        <w:footnoteRef/>
      </w:r>
      <w:r w:rsidRPr="00312D49">
        <w:rPr>
          <w:lang w:val="es-CL"/>
        </w:rPr>
        <w:t xml:space="preserve"> </w:t>
      </w:r>
      <w:r w:rsidRPr="00312D49">
        <w:rPr>
          <w:rFonts w:asciiTheme="minorHAnsi" w:hAnsiTheme="minorHAnsi" w:cstheme="minorHAnsi"/>
          <w:sz w:val="18"/>
          <w:szCs w:val="18"/>
          <w:lang w:val="es-CL"/>
        </w:rPr>
        <w:t>Por ejemplo, ver Tuit de</w:t>
      </w:r>
      <w:r>
        <w:rPr>
          <w:rFonts w:asciiTheme="minorHAnsi" w:hAnsiTheme="minorHAnsi" w:cstheme="minorHAnsi"/>
          <w:sz w:val="18"/>
          <w:szCs w:val="18"/>
          <w:lang w:val="es-CL"/>
        </w:rPr>
        <w:t xml:space="preserve"> </w:t>
      </w:r>
      <w:r w:rsidRPr="00312D49">
        <w:rPr>
          <w:rFonts w:asciiTheme="minorHAnsi" w:hAnsiTheme="minorHAnsi" w:cstheme="minorHAnsi"/>
          <w:sz w:val="18"/>
          <w:szCs w:val="18"/>
          <w:lang w:val="es-CL"/>
        </w:rPr>
        <w:t xml:space="preserve">Maximiliano Ríos, alcalde de la Comuna de Lo Prado (Región Metropolitana), que valora la prórroga: https://twitter.com/maxriosg/status/1322224019664502786?s=20 </w:t>
      </w:r>
    </w:p>
  </w:footnote>
  <w:footnote w:id="3">
    <w:p w14:paraId="0D71675F" w14:textId="77777777" w:rsidR="00C072EB" w:rsidRPr="004F2A62" w:rsidRDefault="00C072EB" w:rsidP="002575AF">
      <w:pPr>
        <w:pStyle w:val="Textonotapie"/>
        <w:jc w:val="both"/>
        <w:rPr>
          <w:rFonts w:asciiTheme="minorHAnsi" w:hAnsiTheme="minorHAnsi" w:cstheme="minorHAnsi"/>
          <w:sz w:val="18"/>
          <w:szCs w:val="18"/>
          <w:lang w:val="es-CL"/>
        </w:rPr>
      </w:pPr>
      <w:r w:rsidRPr="004F2A62">
        <w:rPr>
          <w:rFonts w:asciiTheme="minorHAnsi" w:hAnsiTheme="minorHAnsi" w:cstheme="minorHAnsi"/>
          <w:sz w:val="18"/>
          <w:szCs w:val="18"/>
          <w:vertAlign w:val="superscript"/>
        </w:rPr>
        <w:footnoteRef/>
      </w:r>
      <w:r w:rsidRPr="004F2A62">
        <w:rPr>
          <w:rFonts w:asciiTheme="minorHAnsi" w:hAnsiTheme="minorHAnsi" w:cstheme="minorHAnsi"/>
          <w:sz w:val="18"/>
          <w:szCs w:val="18"/>
          <w:vertAlign w:val="superscript"/>
          <w:lang w:val="es-CL"/>
        </w:rPr>
        <w:t xml:space="preserve">  </w:t>
      </w:r>
      <w:r w:rsidRPr="004F2A62">
        <w:rPr>
          <w:rFonts w:asciiTheme="minorHAnsi" w:hAnsiTheme="minorHAnsi" w:cstheme="minorHAnsi"/>
          <w:sz w:val="18"/>
          <w:szCs w:val="18"/>
          <w:lang w:val="es-CL"/>
        </w:rPr>
        <w:t>Ver, por ejemplo, Presentación MOP Comisión de Recursos Hídricos, Cámara de Diputados. 22 de abril 2020; y también Covid-19: Greenpeace advierte que 350 mil personas no cuentan con agua en Chile. https://www.diarioconcepcion.cl/pais/2020/03/31/covid-19-greenpeace-advierte-que-350-mil-personas-no-cuentan-con-agua-en-chile.html</w:t>
      </w:r>
    </w:p>
  </w:footnote>
  <w:footnote w:id="4">
    <w:p w14:paraId="52975C43" w14:textId="77777777" w:rsidR="00C072EB" w:rsidRPr="004F2A62" w:rsidRDefault="00C072EB" w:rsidP="002575AF">
      <w:pPr>
        <w:pStyle w:val="Textonotapie"/>
        <w:jc w:val="both"/>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El “Plan Nacional de Ayuda para los Sistemas de Agua Potable Rural” (bono COVID) consiste en la entrega de un subsidio a los sistemas de APR que lo soliciten para compensar la disminución de ingresos por efecto de las dificultades de pago de sus asociados, con el fin de ayudarlos a mantener la continuidad operacional de sus servicios, En promedio, la ayuda -dependiendo del tamaño del sistema de APR- oscila entre 300 y 560 mil pesos mensuales. Ver, por ejemplo: http://www.doh.gov.cl/APR/Paginas/Detalle_noticia_APR.aspx?item=750</w:t>
      </w:r>
      <w:r w:rsidRPr="004F2A62">
        <w:rPr>
          <w:rFonts w:asciiTheme="minorHAnsi" w:hAnsiTheme="minorHAnsi" w:cstheme="minorHAnsi"/>
          <w:sz w:val="18"/>
          <w:szCs w:val="18"/>
          <w:lang w:val="es-CL"/>
        </w:rPr>
        <w:br/>
      </w:r>
    </w:p>
  </w:footnote>
  <w:footnote w:id="5">
    <w:p w14:paraId="5B67B8C4" w14:textId="48EFB87B" w:rsidR="00C072EB" w:rsidRPr="004F2A62" w:rsidRDefault="00C072EB" w:rsidP="009441FD">
      <w:pPr>
        <w:pStyle w:val="Textonotapie"/>
        <w:rPr>
          <w:rFonts w:asciiTheme="minorHAnsi" w:hAnsiTheme="minorHAnsi" w:cstheme="minorHAnsi"/>
          <w:bCs/>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Ver: </w:t>
      </w:r>
      <w:r w:rsidRPr="004F2A62">
        <w:rPr>
          <w:rFonts w:asciiTheme="minorHAnsi" w:hAnsiTheme="minorHAnsi" w:cstheme="minorHAnsi"/>
          <w:bCs/>
          <w:sz w:val="18"/>
          <w:szCs w:val="18"/>
          <w:lang w:val="es-CL"/>
        </w:rPr>
        <w:t>Catastro Nacional de Campamentos 2020-2021” INFORME EJECUTIVO” TECHO-Chile y Fundación Vivienda. Santiago de Chile, marzo, 2021.</w:t>
      </w:r>
      <w:r w:rsidRPr="004F2A62">
        <w:rPr>
          <w:rFonts w:asciiTheme="minorHAnsi" w:hAnsiTheme="minorHAnsi" w:cstheme="minorHAnsi"/>
          <w:sz w:val="18"/>
          <w:szCs w:val="18"/>
          <w:lang w:val="es-CL"/>
        </w:rPr>
        <w:t xml:space="preserve"> </w:t>
      </w:r>
      <w:proofErr w:type="spellStart"/>
      <w:r w:rsidRPr="004F2A62">
        <w:rPr>
          <w:rFonts w:asciiTheme="minorHAnsi" w:hAnsiTheme="minorHAnsi" w:cstheme="minorHAnsi"/>
          <w:bCs/>
          <w:sz w:val="18"/>
          <w:szCs w:val="18"/>
          <w:lang w:val="es-CL"/>
        </w:rPr>
        <w:t>Pág</w:t>
      </w:r>
      <w:proofErr w:type="spellEnd"/>
      <w:r w:rsidRPr="004F2A62">
        <w:rPr>
          <w:rFonts w:asciiTheme="minorHAnsi" w:hAnsiTheme="minorHAnsi" w:cstheme="minorHAnsi"/>
          <w:bCs/>
          <w:sz w:val="18"/>
          <w:szCs w:val="18"/>
          <w:lang w:val="es-CL"/>
        </w:rPr>
        <w:t xml:space="preserve"> 15.</w:t>
      </w:r>
    </w:p>
    <w:p w14:paraId="3528213A" w14:textId="77777777" w:rsidR="00C072EB" w:rsidRPr="004F2A62" w:rsidRDefault="00C072EB" w:rsidP="009441FD">
      <w:pPr>
        <w:pStyle w:val="Textonotapie"/>
        <w:rPr>
          <w:rFonts w:asciiTheme="minorHAnsi" w:hAnsiTheme="minorHAnsi" w:cstheme="minorHAnsi"/>
          <w:sz w:val="18"/>
          <w:szCs w:val="18"/>
          <w:lang w:val="es-CL"/>
        </w:rPr>
      </w:pPr>
    </w:p>
  </w:footnote>
  <w:footnote w:id="6">
    <w:p w14:paraId="5BEA80C9" w14:textId="77777777" w:rsidR="00C072EB" w:rsidRPr="004F2A62" w:rsidRDefault="00C072EB" w:rsidP="002110BA">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Empresas y cambio climático en Chile: el camino hacia una adaptación sostenible 2019.  http://accionempresas.cl/wp-content/uploads/2019/07/estudio_cc_2019.pdf)</w:t>
      </w:r>
    </w:p>
  </w:footnote>
  <w:footnote w:id="7">
    <w:p w14:paraId="4E5B96AE" w14:textId="77777777" w:rsidR="00C072EB" w:rsidRPr="004F2A62" w:rsidRDefault="00C072EB" w:rsidP="002110BA">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Diagnóstico de la Situación Actual de los Comités y Cooperativas de Agua Potable Rural de la RMS, GORE RM, 2014</w:t>
      </w:r>
    </w:p>
  </w:footnote>
  <w:footnote w:id="8">
    <w:p w14:paraId="0F68BAC6" w14:textId="2323E4FA" w:rsidR="00C072EB" w:rsidRPr="004F2A62" w:rsidRDefault="00C072EB" w:rsidP="00163698">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CHILE Diagnóstico de la gestión de los recursos hídricos 31 de marzo de 2011. Departamento de Medio Ambiente y Desarrollo Sostenible Región para América Latina y el Caribe. </w:t>
      </w:r>
    </w:p>
  </w:footnote>
  <w:footnote w:id="9">
    <w:p w14:paraId="42040FB0" w14:textId="79175D68" w:rsidR="00C072EB" w:rsidRPr="004F2A62" w:rsidRDefault="00C072EB" w:rsidP="00BD2948">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CHILE Estudio para el mejoramiento del marco institucional para la gestión del agua 28 de junio de 2013. Unidad de Ambiente y Aguas Departamento de Desarrollo Sostenible. Región para América Latina y el Caribe</w:t>
      </w:r>
    </w:p>
  </w:footnote>
  <w:footnote w:id="10">
    <w:p w14:paraId="28CE79B2" w14:textId="77777777" w:rsidR="00C072EB" w:rsidRPr="004F2A62" w:rsidRDefault="00C072EB" w:rsidP="00D71E5A">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Mesa Nacional de Agua. (2020) Informe Final 2020. Recuperado de https://www.mop.cl/Prensa/</w:t>
      </w:r>
    </w:p>
    <w:p w14:paraId="3B27E43E" w14:textId="3D05FAE8" w:rsidR="00C072EB" w:rsidRPr="004F2A62" w:rsidRDefault="00C072EB" w:rsidP="00D71E5A">
      <w:pPr>
        <w:pStyle w:val="Textonotapie"/>
        <w:rPr>
          <w:rFonts w:asciiTheme="minorHAnsi" w:hAnsiTheme="minorHAnsi" w:cstheme="minorHAnsi"/>
          <w:sz w:val="18"/>
          <w:szCs w:val="18"/>
          <w:lang w:val="es-CL"/>
        </w:rPr>
      </w:pPr>
      <w:r w:rsidRPr="004F2A62">
        <w:rPr>
          <w:rFonts w:asciiTheme="minorHAnsi" w:hAnsiTheme="minorHAnsi" w:cstheme="minorHAnsi"/>
          <w:sz w:val="18"/>
          <w:szCs w:val="18"/>
          <w:lang w:val="es-CL"/>
        </w:rPr>
        <w:t>Document</w:t>
      </w:r>
      <w:r w:rsidR="00940024">
        <w:rPr>
          <w:rFonts w:asciiTheme="minorHAnsi" w:hAnsiTheme="minorHAnsi" w:cstheme="minorHAnsi"/>
          <w:sz w:val="18"/>
          <w:szCs w:val="18"/>
          <w:lang w:val="es-CL"/>
        </w:rPr>
        <w:t>o</w:t>
      </w:r>
      <w:r w:rsidRPr="004F2A62">
        <w:rPr>
          <w:rFonts w:asciiTheme="minorHAnsi" w:hAnsiTheme="minorHAnsi" w:cstheme="minorHAnsi"/>
          <w:sz w:val="18"/>
          <w:szCs w:val="18"/>
          <w:lang w:val="es-CL"/>
        </w:rPr>
        <w:t>s/Mesa_Nacional_del_Agua_2020_Primer_Informe_Enero.pdf</w:t>
      </w:r>
    </w:p>
  </w:footnote>
  <w:footnote w:id="11">
    <w:p w14:paraId="04C5819E" w14:textId="1005124D" w:rsidR="00C072EB" w:rsidRPr="004F2A62" w:rsidRDefault="00C072EB">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w:t>
      </w:r>
      <w:hyperlink r:id="rId1" w:history="1">
        <w:r w:rsidRPr="004F2A62">
          <w:rPr>
            <w:rStyle w:val="Hipervnculo"/>
            <w:rFonts w:asciiTheme="minorHAnsi" w:hAnsiTheme="minorHAnsi" w:cstheme="minorHAnsi"/>
            <w:sz w:val="18"/>
            <w:szCs w:val="18"/>
            <w:lang w:val="es-CL"/>
          </w:rPr>
          <w:t>https://dga.mop.gob.cl/noticias/Paginas/DetalledeNoticias.aspx?item=744</w:t>
        </w:r>
      </w:hyperlink>
      <w:r w:rsidRPr="004F2A62">
        <w:rPr>
          <w:rFonts w:asciiTheme="minorHAnsi" w:hAnsiTheme="minorHAnsi" w:cstheme="minorHAnsi"/>
          <w:sz w:val="18"/>
          <w:szCs w:val="18"/>
          <w:lang w:val="es-CL"/>
        </w:rPr>
        <w:t xml:space="preserve"> </w:t>
      </w:r>
    </w:p>
  </w:footnote>
  <w:footnote w:id="12">
    <w:p w14:paraId="7B9D7AAE" w14:textId="7981E79A" w:rsidR="00C072EB" w:rsidRPr="004F2A62" w:rsidRDefault="00C072EB" w:rsidP="00BD2948">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ESCASEZ HÍDRICA EN CHILE: DESAFÍOS PENDIENTES Grupo Medioambiental del Sistema de las Naciones Unidas (SNU) en Chile, liderado por FAO y PNUMA, junto a PNUD, PMA y UNESCO / </w:t>
      </w:r>
      <w:proofErr w:type="gramStart"/>
      <w:r w:rsidRPr="004F2A62">
        <w:rPr>
          <w:rFonts w:asciiTheme="minorHAnsi" w:hAnsiTheme="minorHAnsi" w:cstheme="minorHAnsi"/>
          <w:sz w:val="18"/>
          <w:szCs w:val="18"/>
          <w:lang w:val="es-CL"/>
        </w:rPr>
        <w:t>Febrero</w:t>
      </w:r>
      <w:proofErr w:type="gramEnd"/>
      <w:r w:rsidRPr="004F2A62">
        <w:rPr>
          <w:rFonts w:asciiTheme="minorHAnsi" w:hAnsiTheme="minorHAnsi" w:cstheme="minorHAnsi"/>
          <w:sz w:val="18"/>
          <w:szCs w:val="18"/>
          <w:lang w:val="es-CL"/>
        </w:rPr>
        <w:t xml:space="preserve"> 2021</w:t>
      </w:r>
    </w:p>
  </w:footnote>
  <w:footnote w:id="13">
    <w:p w14:paraId="74F68611" w14:textId="3BC95500" w:rsidR="00C072EB" w:rsidRPr="004F2A62" w:rsidRDefault="00C072EB">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https://dga.mop.gob.cl/PublishingImages/baner_mapa.jpg</w:t>
      </w:r>
    </w:p>
  </w:footnote>
  <w:footnote w:id="14">
    <w:p w14:paraId="2C675228" w14:textId="52E108FB" w:rsidR="00C072EB" w:rsidRPr="004F2A62" w:rsidRDefault="00C072EB">
      <w:pPr>
        <w:pStyle w:val="Textonotapie"/>
        <w:rPr>
          <w:rFonts w:asciiTheme="minorHAnsi" w:hAnsiTheme="minorHAnsi" w:cstheme="minorHAnsi"/>
          <w:sz w:val="18"/>
          <w:szCs w:val="18"/>
          <w:lang w:val="es-CL"/>
        </w:rPr>
      </w:pPr>
      <w:r w:rsidRPr="004F2A62">
        <w:rPr>
          <w:rStyle w:val="Refdenotaalpie"/>
          <w:rFonts w:asciiTheme="minorHAnsi" w:hAnsiTheme="minorHAnsi" w:cstheme="minorHAnsi"/>
          <w:sz w:val="18"/>
          <w:szCs w:val="18"/>
        </w:rPr>
        <w:footnoteRef/>
      </w:r>
      <w:r w:rsidRPr="004F2A62">
        <w:rPr>
          <w:rFonts w:asciiTheme="minorHAnsi" w:hAnsiTheme="minorHAnsi" w:cstheme="minorHAnsi"/>
          <w:sz w:val="18"/>
          <w:szCs w:val="18"/>
          <w:lang w:val="es-CL"/>
        </w:rPr>
        <w:t xml:space="preserve"> Fundación </w:t>
      </w:r>
      <w:proofErr w:type="spellStart"/>
      <w:r w:rsidRPr="004F2A62">
        <w:rPr>
          <w:rFonts w:asciiTheme="minorHAnsi" w:hAnsiTheme="minorHAnsi" w:cstheme="minorHAnsi"/>
          <w:sz w:val="18"/>
          <w:szCs w:val="18"/>
          <w:lang w:val="es-CL"/>
        </w:rPr>
        <w:t>Amulén</w:t>
      </w:r>
      <w:proofErr w:type="spellEnd"/>
      <w:r w:rsidRPr="004F2A62">
        <w:rPr>
          <w:rFonts w:asciiTheme="minorHAnsi" w:hAnsiTheme="minorHAnsi" w:cstheme="minorHAnsi"/>
          <w:sz w:val="18"/>
          <w:szCs w:val="18"/>
          <w:lang w:val="es-CL"/>
        </w:rPr>
        <w:t>. Pobres de agua Radiografía del agua rural de Chile: Visualización de un problema oculto. http://derechoygestionaguas.uc.cl/es/documentos/new/135-informeamulenpobresdeagua/file</w:t>
      </w:r>
    </w:p>
  </w:footnote>
  <w:footnote w:id="15">
    <w:p w14:paraId="6C5788E4" w14:textId="4B8BDCD7" w:rsidR="00C072EB" w:rsidRPr="00570717" w:rsidRDefault="00C072EB">
      <w:pPr>
        <w:pStyle w:val="Textonotapie"/>
        <w:rPr>
          <w:lang w:val="es-CL"/>
        </w:rPr>
      </w:pPr>
      <w:r>
        <w:rPr>
          <w:rStyle w:val="Refdenotaalpie"/>
        </w:rPr>
        <w:footnoteRef/>
      </w:r>
      <w:r w:rsidRPr="00570717">
        <w:rPr>
          <w:lang w:val="es-CL"/>
        </w:rPr>
        <w:t xml:space="preserve"> </w:t>
      </w:r>
      <w:r w:rsidRPr="00570717">
        <w:rPr>
          <w:rFonts w:asciiTheme="minorHAnsi" w:hAnsiTheme="minorHAnsi" w:cstheme="minorHAnsi"/>
          <w:sz w:val="18"/>
          <w:szCs w:val="18"/>
          <w:lang w:val="es-CL"/>
        </w:rPr>
        <w:t>http://www.cr2.cl/wp-content/uploads/2020/01/Informe-CR2-IncendiosforestalesenChile.pdf</w:t>
      </w:r>
    </w:p>
  </w:footnote>
  <w:footnote w:id="16">
    <w:p w14:paraId="4CFDD089" w14:textId="5291D9BF" w:rsidR="00C072EB" w:rsidRPr="006D5846" w:rsidRDefault="00C072EB">
      <w:pPr>
        <w:pStyle w:val="Textonotapie"/>
        <w:rPr>
          <w:rFonts w:asciiTheme="minorHAnsi" w:hAnsiTheme="minorHAnsi" w:cstheme="minorHAnsi"/>
          <w:sz w:val="18"/>
          <w:szCs w:val="18"/>
          <w:lang w:val="es-CL"/>
        </w:rPr>
      </w:pPr>
      <w:r>
        <w:rPr>
          <w:rStyle w:val="Refdenotaalpie"/>
        </w:rPr>
        <w:footnoteRef/>
      </w:r>
      <w:r w:rsidRPr="006D5846">
        <w:rPr>
          <w:lang w:val="es-CL"/>
        </w:rPr>
        <w:t xml:space="preserve"> </w:t>
      </w:r>
      <w:hyperlink r:id="rId2" w:history="1">
        <w:r w:rsidRPr="006D5846">
          <w:rPr>
            <w:rStyle w:val="Hipervnculo"/>
            <w:rFonts w:asciiTheme="minorHAnsi" w:hAnsiTheme="minorHAnsi" w:cstheme="minorHAnsi"/>
            <w:sz w:val="18"/>
            <w:szCs w:val="18"/>
            <w:lang w:val="es-CL"/>
          </w:rPr>
          <w:t>http://portal.esval.cl/informacion-al-inversionista/emisiones-de-bonos/emision-bono-enero-2019/</w:t>
        </w:r>
      </w:hyperlink>
      <w:r w:rsidRPr="006D5846">
        <w:rPr>
          <w:rFonts w:asciiTheme="minorHAnsi" w:hAnsiTheme="minorHAnsi" w:cstheme="minorHAnsi"/>
          <w:sz w:val="18"/>
          <w:szCs w:val="18"/>
          <w:lang w:val="es-CL"/>
        </w:rPr>
        <w:t xml:space="preserve"> </w:t>
      </w:r>
    </w:p>
  </w:footnote>
  <w:footnote w:id="17">
    <w:p w14:paraId="3FD71E39" w14:textId="5A41482D" w:rsidR="00C072EB" w:rsidRPr="006D5846" w:rsidRDefault="00C072EB">
      <w:pPr>
        <w:pStyle w:val="Textonotapie"/>
        <w:rPr>
          <w:lang w:val="es-CL"/>
        </w:rPr>
      </w:pPr>
      <w:r w:rsidRPr="006D5846">
        <w:rPr>
          <w:rStyle w:val="Refdenotaalpie"/>
          <w:rFonts w:asciiTheme="minorHAnsi" w:hAnsiTheme="minorHAnsi" w:cstheme="minorHAnsi"/>
          <w:sz w:val="18"/>
          <w:szCs w:val="18"/>
        </w:rPr>
        <w:footnoteRef/>
      </w:r>
      <w:r w:rsidRPr="006D5846">
        <w:rPr>
          <w:rFonts w:asciiTheme="minorHAnsi" w:hAnsiTheme="minorHAnsi" w:cstheme="minorHAnsi"/>
          <w:sz w:val="18"/>
          <w:szCs w:val="18"/>
          <w:lang w:val="es-CL"/>
        </w:rPr>
        <w:t xml:space="preserve"> </w:t>
      </w:r>
      <w:hyperlink r:id="rId3" w:history="1">
        <w:r w:rsidRPr="006D5846">
          <w:rPr>
            <w:rStyle w:val="Hipervnculo"/>
            <w:rFonts w:asciiTheme="minorHAnsi" w:hAnsiTheme="minorHAnsi" w:cstheme="minorHAnsi"/>
            <w:sz w:val="18"/>
            <w:szCs w:val="18"/>
            <w:lang w:val="es-CL"/>
          </w:rPr>
          <w:t>https://www.aguasandinasinversionistas.cl/es/tenedores-deuda/emision-bonos/bonos-verdes-sociales</w:t>
        </w:r>
      </w:hyperlink>
      <w:r>
        <w:rPr>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31A5" w14:textId="77777777" w:rsidR="00C072EB" w:rsidRDefault="00C072EB" w:rsidP="00C82C71">
    <w:pPr>
      <w:pStyle w:val="Encabezado"/>
      <w:tabs>
        <w:tab w:val="clear" w:pos="4153"/>
        <w:tab w:val="clear" w:pos="8306"/>
      </w:tabs>
      <w:jc w:val="center"/>
      <w:rPr>
        <w:sz w:val="14"/>
        <w:szCs w:val="14"/>
        <w:lang w:val="en-GB"/>
      </w:rPr>
    </w:pPr>
    <w:r w:rsidRPr="002F5562">
      <w:rPr>
        <w:noProof/>
        <w:sz w:val="14"/>
        <w:szCs w:val="14"/>
        <w:lang w:val="en-GB" w:eastAsia="en-GB"/>
      </w:rPr>
      <w:drawing>
        <wp:inline distT="0" distB="0" distL="0" distR="0" wp14:anchorId="79A535A6" wp14:editId="52082AB9">
          <wp:extent cx="2584351" cy="1121511"/>
          <wp:effectExtent l="0" t="0" r="0" b="0"/>
          <wp:docPr id="2" name="Picture 2" descr="\\fshq.ad.ohchr.org\redirected$\pascal.garde\Desktop\CHULETAS\SP logos\Blue\Spanish\SP Logo blue - 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pascal.garde\Desktop\CHULETAS\SP logos\Blue\Spanish\SP Logo blue - span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34" cy="1139469"/>
                  </a:xfrm>
                  <a:prstGeom prst="rect">
                    <a:avLst/>
                  </a:prstGeom>
                  <a:noFill/>
                  <a:ln>
                    <a:noFill/>
                  </a:ln>
                </pic:spPr>
              </pic:pic>
            </a:graphicData>
          </a:graphic>
        </wp:inline>
      </w:drawing>
    </w:r>
  </w:p>
  <w:p w14:paraId="53C33EC3" w14:textId="77777777" w:rsidR="00C072EB" w:rsidRPr="002865E3" w:rsidRDefault="00C072EB" w:rsidP="00B63932">
    <w:pPr>
      <w:pStyle w:val="Encabezado"/>
      <w:tabs>
        <w:tab w:val="clear" w:pos="4153"/>
        <w:tab w:val="left" w:pos="2826"/>
        <w:tab w:val="right" w:pos="3686"/>
        <w:tab w:val="center" w:pos="4873"/>
        <w:tab w:val="left" w:pos="5812"/>
      </w:tabs>
      <w:rPr>
        <w:sz w:val="14"/>
        <w:szCs w:val="14"/>
        <w:lang w:val="fr-FR"/>
      </w:rPr>
    </w:pPr>
    <w:r>
      <w:rPr>
        <w:sz w:val="14"/>
        <w:szCs w:val="14"/>
        <w:lang w:val="fr-CH"/>
      </w:rPr>
      <w:tab/>
    </w:r>
    <w:r>
      <w:rPr>
        <w:sz w:val="14"/>
        <w:szCs w:val="14"/>
        <w:lang w:val="fr-CH"/>
      </w:rPr>
      <w:tab/>
    </w:r>
    <w:r w:rsidRPr="002865E3">
      <w:rPr>
        <w:sz w:val="14"/>
        <w:szCs w:val="14"/>
        <w:lang w:val="fr-FR"/>
      </w:rPr>
      <w:t>PALAIS DES NATIONS • 1211 GENEVA 10, SWITZERLAND</w:t>
    </w:r>
  </w:p>
  <w:p w14:paraId="044BA50C" w14:textId="77777777" w:rsidR="00C072EB" w:rsidRPr="00476C56" w:rsidRDefault="00C072EB" w:rsidP="00B63932">
    <w:pPr>
      <w:pStyle w:val="Encabezado"/>
      <w:tabs>
        <w:tab w:val="clear" w:pos="4153"/>
        <w:tab w:val="clear" w:pos="8306"/>
        <w:tab w:val="right" w:pos="3686"/>
        <w:tab w:val="left" w:pos="5812"/>
      </w:tabs>
      <w:spacing w:before="80" w:after="360"/>
      <w:jc w:val="center"/>
      <w:rPr>
        <w:sz w:val="14"/>
        <w:szCs w:val="14"/>
        <w:lang w:val="fr-FR"/>
      </w:rPr>
    </w:pPr>
    <w:r w:rsidRPr="00476C56">
      <w:rPr>
        <w:sz w:val="14"/>
        <w:szCs w:val="14"/>
        <w:lang w:val="fr-FR"/>
      </w:rPr>
      <w:t xml:space="preserve">www.ohchr.org • </w:t>
    </w:r>
    <w:proofErr w:type="gramStart"/>
    <w:r w:rsidRPr="00476C56">
      <w:rPr>
        <w:sz w:val="14"/>
        <w:szCs w:val="14"/>
        <w:lang w:val="fr-FR"/>
      </w:rPr>
      <w:t>TEL:</w:t>
    </w:r>
    <w:proofErr w:type="gramEnd"/>
    <w:r w:rsidRPr="00476C56">
      <w:rPr>
        <w:sz w:val="14"/>
        <w:szCs w:val="14"/>
        <w:lang w:val="fr-FR"/>
      </w:rPr>
      <w:t xml:space="preserve"> +41 22 917 9000 • FAX: +41 22 917 9008 • E-MAIL: </w:t>
    </w:r>
    <w:hyperlink r:id="rId2" w:history="1">
      <w:r w:rsidRPr="00476C56">
        <w:rPr>
          <w:rStyle w:val="Hipervnculo"/>
          <w:sz w:val="14"/>
          <w:szCs w:val="14"/>
          <w:lang w:val="fr-FR"/>
        </w:rPr>
        <w:t>registry@ohchr.org</w:t>
      </w:r>
    </w:hyperlink>
  </w:p>
  <w:p w14:paraId="2ABCA1D9" w14:textId="77777777" w:rsidR="00C072EB" w:rsidRPr="005D7708" w:rsidRDefault="00C072EB" w:rsidP="00B63932">
    <w:pPr>
      <w:jc w:val="center"/>
      <w:rPr>
        <w:b/>
        <w:bCs/>
        <w:lang w:val="fr-FR"/>
      </w:rPr>
    </w:pPr>
  </w:p>
  <w:p w14:paraId="6507678B" w14:textId="572B1475" w:rsidR="00C072EB" w:rsidRPr="002F5562" w:rsidRDefault="00C072EB" w:rsidP="00B63932">
    <w:pPr>
      <w:jc w:val="center"/>
      <w:rPr>
        <w:b/>
        <w:bCs/>
        <w:lang w:val="es-ES_tradnl"/>
      </w:rPr>
    </w:pPr>
    <w:r w:rsidRPr="002F5562">
      <w:rPr>
        <w:b/>
        <w:bCs/>
        <w:lang w:val="es-ES_tradnl"/>
      </w:rPr>
      <w:t xml:space="preserve">Mandato </w:t>
    </w:r>
    <w:r>
      <w:rPr>
        <w:b/>
        <w:bCs/>
        <w:lang w:val="es-ES_tradnl"/>
      </w:rPr>
      <w:t>del R</w:t>
    </w:r>
    <w:r w:rsidRPr="002F5562">
      <w:rPr>
        <w:b/>
        <w:bCs/>
        <w:lang w:val="es-ES_tradnl"/>
      </w:rPr>
      <w:t xml:space="preserve">elator Especial </w:t>
    </w:r>
    <w:r>
      <w:rPr>
        <w:b/>
        <w:bCs/>
        <w:lang w:val="es-ES_tradnl"/>
      </w:rPr>
      <w:t>sobre</w:t>
    </w:r>
    <w:r w:rsidRPr="002F5562">
      <w:rPr>
        <w:b/>
        <w:bCs/>
        <w:lang w:val="es-ES_tradnl"/>
      </w:rPr>
      <w:t xml:space="preserve"> los derechos humanos al agua potable y el saneamiento</w:t>
    </w:r>
  </w:p>
  <w:p w14:paraId="681C2373" w14:textId="77777777" w:rsidR="00C072EB" w:rsidRPr="002F5562" w:rsidRDefault="00C072EB" w:rsidP="00854B2F">
    <w:pPr>
      <w:pStyle w:val="Encabezado"/>
      <w:tabs>
        <w:tab w:val="clear" w:pos="4153"/>
        <w:tab w:val="clear" w:pos="8306"/>
      </w:tabs>
      <w:jc w:val="center"/>
      <w:rPr>
        <w:sz w:val="14"/>
        <w:szCs w:val="14"/>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672pt;height:675pt" o:bullet="t">
        <v:imagedata r:id="rId1" o:title="Light-Bulb-PNG-HD[1]"/>
      </v:shape>
    </w:pict>
  </w:numPicBullet>
  <w:abstractNum w:abstractNumId="0" w15:restartNumberingAfterBreak="0">
    <w:nsid w:val="02576E44"/>
    <w:multiLevelType w:val="hybridMultilevel"/>
    <w:tmpl w:val="54BE7B8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9F78EC"/>
    <w:multiLevelType w:val="hybridMultilevel"/>
    <w:tmpl w:val="987C70CC"/>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15:restartNumberingAfterBreak="0">
    <w:nsid w:val="0D2A2920"/>
    <w:multiLevelType w:val="hybridMultilevel"/>
    <w:tmpl w:val="DF181A86"/>
    <w:lvl w:ilvl="0" w:tplc="3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DBD3B80"/>
    <w:multiLevelType w:val="hybridMultilevel"/>
    <w:tmpl w:val="B008AB7A"/>
    <w:lvl w:ilvl="0" w:tplc="340A0005">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15:restartNumberingAfterBreak="0">
    <w:nsid w:val="149A0C21"/>
    <w:multiLevelType w:val="hybridMultilevel"/>
    <w:tmpl w:val="C9EA941E"/>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19B60394"/>
    <w:multiLevelType w:val="hybridMultilevel"/>
    <w:tmpl w:val="DAD0E30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1CDC6DD7"/>
    <w:multiLevelType w:val="hybridMultilevel"/>
    <w:tmpl w:val="2354C1A2"/>
    <w:lvl w:ilvl="0" w:tplc="340A0005">
      <w:start w:val="1"/>
      <w:numFmt w:val="bullet"/>
      <w:lvlText w:val=""/>
      <w:lvlJc w:val="left"/>
      <w:pPr>
        <w:ind w:left="360" w:hanging="360"/>
      </w:pPr>
      <w:rPr>
        <w:rFonts w:ascii="Wingdings" w:hAnsi="Wingdings" w:hint="default"/>
      </w:rPr>
    </w:lvl>
    <w:lvl w:ilvl="1" w:tplc="33606FC8">
      <w:numFmt w:val="bullet"/>
      <w:lvlText w:val="•"/>
      <w:lvlJc w:val="left"/>
      <w:pPr>
        <w:ind w:left="1080" w:hanging="360"/>
      </w:pPr>
      <w:rPr>
        <w:rFonts w:ascii="Times New Roman" w:eastAsia="Times New Roman" w:hAnsi="Times New Roman" w:cs="Times New Roman"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15:restartNumberingAfterBreak="0">
    <w:nsid w:val="20D37625"/>
    <w:multiLevelType w:val="hybridMultilevel"/>
    <w:tmpl w:val="AF0AAF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1C4257"/>
    <w:multiLevelType w:val="hybridMultilevel"/>
    <w:tmpl w:val="B1A8F41A"/>
    <w:lvl w:ilvl="0" w:tplc="340A0005">
      <w:start w:val="1"/>
      <w:numFmt w:val="bullet"/>
      <w:lvlText w:val=""/>
      <w:lvlJc w:val="left"/>
      <w:pPr>
        <w:ind w:left="360" w:hanging="360"/>
      </w:pPr>
      <w:rPr>
        <w:rFonts w:ascii="Wingdings" w:hAnsi="Wingdings" w:hint="default"/>
      </w:rPr>
    </w:lvl>
    <w:lvl w:ilvl="1" w:tplc="0C0C656E">
      <w:numFmt w:val="bullet"/>
      <w:lvlText w:val="-"/>
      <w:lvlJc w:val="left"/>
      <w:pPr>
        <w:ind w:left="1080" w:hanging="360"/>
      </w:pPr>
      <w:rPr>
        <w:rFonts w:ascii="Times New Roman" w:eastAsia="Times New Roman" w:hAnsi="Times New Roman" w:cs="Times New Roman"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5392AD4"/>
    <w:multiLevelType w:val="hybridMultilevel"/>
    <w:tmpl w:val="A5A8AAD2"/>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15:restartNumberingAfterBreak="0">
    <w:nsid w:val="26426C61"/>
    <w:multiLevelType w:val="hybridMultilevel"/>
    <w:tmpl w:val="34A896C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526553"/>
    <w:multiLevelType w:val="hybridMultilevel"/>
    <w:tmpl w:val="0300743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305C799E"/>
    <w:multiLevelType w:val="hybridMultilevel"/>
    <w:tmpl w:val="D31A06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FE1E39"/>
    <w:multiLevelType w:val="hybridMultilevel"/>
    <w:tmpl w:val="2C24C978"/>
    <w:lvl w:ilvl="0" w:tplc="340A0005">
      <w:start w:val="1"/>
      <w:numFmt w:val="bullet"/>
      <w:lvlText w:val=""/>
      <w:lvlJc w:val="left"/>
      <w:pPr>
        <w:ind w:left="366" w:hanging="360"/>
      </w:pPr>
      <w:rPr>
        <w:rFonts w:ascii="Wingdings" w:hAnsi="Wingdings" w:hint="default"/>
      </w:rPr>
    </w:lvl>
    <w:lvl w:ilvl="1" w:tplc="340A0003" w:tentative="1">
      <w:start w:val="1"/>
      <w:numFmt w:val="bullet"/>
      <w:lvlText w:val="o"/>
      <w:lvlJc w:val="left"/>
      <w:pPr>
        <w:ind w:left="1086" w:hanging="360"/>
      </w:pPr>
      <w:rPr>
        <w:rFonts w:ascii="Courier New" w:hAnsi="Courier New" w:cs="Courier New" w:hint="default"/>
      </w:rPr>
    </w:lvl>
    <w:lvl w:ilvl="2" w:tplc="340A0005" w:tentative="1">
      <w:start w:val="1"/>
      <w:numFmt w:val="bullet"/>
      <w:lvlText w:val=""/>
      <w:lvlJc w:val="left"/>
      <w:pPr>
        <w:ind w:left="1806" w:hanging="360"/>
      </w:pPr>
      <w:rPr>
        <w:rFonts w:ascii="Wingdings" w:hAnsi="Wingdings" w:hint="default"/>
      </w:rPr>
    </w:lvl>
    <w:lvl w:ilvl="3" w:tplc="340A0001" w:tentative="1">
      <w:start w:val="1"/>
      <w:numFmt w:val="bullet"/>
      <w:lvlText w:val=""/>
      <w:lvlJc w:val="left"/>
      <w:pPr>
        <w:ind w:left="2526" w:hanging="360"/>
      </w:pPr>
      <w:rPr>
        <w:rFonts w:ascii="Symbol" w:hAnsi="Symbol" w:hint="default"/>
      </w:rPr>
    </w:lvl>
    <w:lvl w:ilvl="4" w:tplc="340A0003" w:tentative="1">
      <w:start w:val="1"/>
      <w:numFmt w:val="bullet"/>
      <w:lvlText w:val="o"/>
      <w:lvlJc w:val="left"/>
      <w:pPr>
        <w:ind w:left="3246" w:hanging="360"/>
      </w:pPr>
      <w:rPr>
        <w:rFonts w:ascii="Courier New" w:hAnsi="Courier New" w:cs="Courier New" w:hint="default"/>
      </w:rPr>
    </w:lvl>
    <w:lvl w:ilvl="5" w:tplc="340A0005" w:tentative="1">
      <w:start w:val="1"/>
      <w:numFmt w:val="bullet"/>
      <w:lvlText w:val=""/>
      <w:lvlJc w:val="left"/>
      <w:pPr>
        <w:ind w:left="3966" w:hanging="360"/>
      </w:pPr>
      <w:rPr>
        <w:rFonts w:ascii="Wingdings" w:hAnsi="Wingdings" w:hint="default"/>
      </w:rPr>
    </w:lvl>
    <w:lvl w:ilvl="6" w:tplc="340A0001" w:tentative="1">
      <w:start w:val="1"/>
      <w:numFmt w:val="bullet"/>
      <w:lvlText w:val=""/>
      <w:lvlJc w:val="left"/>
      <w:pPr>
        <w:ind w:left="4686" w:hanging="360"/>
      </w:pPr>
      <w:rPr>
        <w:rFonts w:ascii="Symbol" w:hAnsi="Symbol" w:hint="default"/>
      </w:rPr>
    </w:lvl>
    <w:lvl w:ilvl="7" w:tplc="340A0003" w:tentative="1">
      <w:start w:val="1"/>
      <w:numFmt w:val="bullet"/>
      <w:lvlText w:val="o"/>
      <w:lvlJc w:val="left"/>
      <w:pPr>
        <w:ind w:left="5406" w:hanging="360"/>
      </w:pPr>
      <w:rPr>
        <w:rFonts w:ascii="Courier New" w:hAnsi="Courier New" w:cs="Courier New" w:hint="default"/>
      </w:rPr>
    </w:lvl>
    <w:lvl w:ilvl="8" w:tplc="340A0005" w:tentative="1">
      <w:start w:val="1"/>
      <w:numFmt w:val="bullet"/>
      <w:lvlText w:val=""/>
      <w:lvlJc w:val="left"/>
      <w:pPr>
        <w:ind w:left="6126" w:hanging="360"/>
      </w:pPr>
      <w:rPr>
        <w:rFonts w:ascii="Wingdings" w:hAnsi="Wingdings" w:hint="default"/>
      </w:rPr>
    </w:lvl>
  </w:abstractNum>
  <w:abstractNum w:abstractNumId="14" w15:restartNumberingAfterBreak="0">
    <w:nsid w:val="34111BEF"/>
    <w:multiLevelType w:val="hybridMultilevel"/>
    <w:tmpl w:val="8B86278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4C82D95"/>
    <w:multiLevelType w:val="hybridMultilevel"/>
    <w:tmpl w:val="E97E475E"/>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65A51F1"/>
    <w:multiLevelType w:val="hybridMultilevel"/>
    <w:tmpl w:val="C4CA1AA2"/>
    <w:lvl w:ilvl="0" w:tplc="340A0005">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375E4A2A"/>
    <w:multiLevelType w:val="hybridMultilevel"/>
    <w:tmpl w:val="CDEC7FC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84850D9"/>
    <w:multiLevelType w:val="hybridMultilevel"/>
    <w:tmpl w:val="C57A75A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9F70666"/>
    <w:multiLevelType w:val="hybridMultilevel"/>
    <w:tmpl w:val="584A913C"/>
    <w:lvl w:ilvl="0" w:tplc="340A0005">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0" w15:restartNumberingAfterBreak="0">
    <w:nsid w:val="3AF3303F"/>
    <w:multiLevelType w:val="hybridMultilevel"/>
    <w:tmpl w:val="589243F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3BFA26DA"/>
    <w:multiLevelType w:val="hybridMultilevel"/>
    <w:tmpl w:val="878693E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D1F7BC3"/>
    <w:multiLevelType w:val="hybridMultilevel"/>
    <w:tmpl w:val="5B00AA5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E2003C2"/>
    <w:multiLevelType w:val="hybridMultilevel"/>
    <w:tmpl w:val="AD96F3D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41D30BC3"/>
    <w:multiLevelType w:val="hybridMultilevel"/>
    <w:tmpl w:val="E6A2549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4CA52B3A"/>
    <w:multiLevelType w:val="hybridMultilevel"/>
    <w:tmpl w:val="F18E730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4E670D87"/>
    <w:multiLevelType w:val="hybridMultilevel"/>
    <w:tmpl w:val="32403526"/>
    <w:lvl w:ilvl="0" w:tplc="340A0005">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7" w15:restartNumberingAfterBreak="0">
    <w:nsid w:val="51F605E1"/>
    <w:multiLevelType w:val="hybridMultilevel"/>
    <w:tmpl w:val="4CB64658"/>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523E4DC1"/>
    <w:multiLevelType w:val="hybridMultilevel"/>
    <w:tmpl w:val="58DEB74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7007112"/>
    <w:multiLevelType w:val="hybridMultilevel"/>
    <w:tmpl w:val="114E466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0A542A"/>
    <w:multiLevelType w:val="hybridMultilevel"/>
    <w:tmpl w:val="3B5469E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2" w15:restartNumberingAfterBreak="0">
    <w:nsid w:val="657055C7"/>
    <w:multiLevelType w:val="hybridMultilevel"/>
    <w:tmpl w:val="DD7C8402"/>
    <w:lvl w:ilvl="0" w:tplc="3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7057A1D"/>
    <w:multiLevelType w:val="hybridMultilevel"/>
    <w:tmpl w:val="42227E9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4" w15:restartNumberingAfterBreak="0">
    <w:nsid w:val="676D08F9"/>
    <w:multiLevelType w:val="hybridMultilevel"/>
    <w:tmpl w:val="39A28D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7E5190B"/>
    <w:multiLevelType w:val="hybridMultilevel"/>
    <w:tmpl w:val="CFEC20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6ADB34D8"/>
    <w:multiLevelType w:val="hybridMultilevel"/>
    <w:tmpl w:val="96D4CBC8"/>
    <w:lvl w:ilvl="0" w:tplc="340A0005">
      <w:start w:val="1"/>
      <w:numFmt w:val="bullet"/>
      <w:lvlText w:val=""/>
      <w:lvlJc w:val="left"/>
      <w:pPr>
        <w:ind w:left="774" w:hanging="360"/>
      </w:pPr>
      <w:rPr>
        <w:rFonts w:ascii="Wingdings" w:hAnsi="Wingdings" w:hint="default"/>
      </w:rPr>
    </w:lvl>
    <w:lvl w:ilvl="1" w:tplc="33606FC8">
      <w:numFmt w:val="bullet"/>
      <w:lvlText w:val="•"/>
      <w:lvlJc w:val="left"/>
      <w:pPr>
        <w:ind w:left="1494" w:hanging="360"/>
      </w:pPr>
      <w:rPr>
        <w:rFonts w:ascii="Times New Roman" w:eastAsia="Times New Roman" w:hAnsi="Times New Roman" w:cs="Times New Roman" w:hint="default"/>
      </w:rPr>
    </w:lvl>
    <w:lvl w:ilvl="2" w:tplc="340A0005" w:tentative="1">
      <w:start w:val="1"/>
      <w:numFmt w:val="bullet"/>
      <w:lvlText w:val=""/>
      <w:lvlJc w:val="left"/>
      <w:pPr>
        <w:ind w:left="2214" w:hanging="360"/>
      </w:pPr>
      <w:rPr>
        <w:rFonts w:ascii="Wingdings" w:hAnsi="Wingdings" w:hint="default"/>
      </w:rPr>
    </w:lvl>
    <w:lvl w:ilvl="3" w:tplc="340A0001" w:tentative="1">
      <w:start w:val="1"/>
      <w:numFmt w:val="bullet"/>
      <w:lvlText w:val=""/>
      <w:lvlJc w:val="left"/>
      <w:pPr>
        <w:ind w:left="2934" w:hanging="360"/>
      </w:pPr>
      <w:rPr>
        <w:rFonts w:ascii="Symbol" w:hAnsi="Symbol" w:hint="default"/>
      </w:rPr>
    </w:lvl>
    <w:lvl w:ilvl="4" w:tplc="340A0003" w:tentative="1">
      <w:start w:val="1"/>
      <w:numFmt w:val="bullet"/>
      <w:lvlText w:val="o"/>
      <w:lvlJc w:val="left"/>
      <w:pPr>
        <w:ind w:left="3654" w:hanging="360"/>
      </w:pPr>
      <w:rPr>
        <w:rFonts w:ascii="Courier New" w:hAnsi="Courier New" w:cs="Courier New" w:hint="default"/>
      </w:rPr>
    </w:lvl>
    <w:lvl w:ilvl="5" w:tplc="340A0005" w:tentative="1">
      <w:start w:val="1"/>
      <w:numFmt w:val="bullet"/>
      <w:lvlText w:val=""/>
      <w:lvlJc w:val="left"/>
      <w:pPr>
        <w:ind w:left="4374" w:hanging="360"/>
      </w:pPr>
      <w:rPr>
        <w:rFonts w:ascii="Wingdings" w:hAnsi="Wingdings" w:hint="default"/>
      </w:rPr>
    </w:lvl>
    <w:lvl w:ilvl="6" w:tplc="340A0001" w:tentative="1">
      <w:start w:val="1"/>
      <w:numFmt w:val="bullet"/>
      <w:lvlText w:val=""/>
      <w:lvlJc w:val="left"/>
      <w:pPr>
        <w:ind w:left="5094" w:hanging="360"/>
      </w:pPr>
      <w:rPr>
        <w:rFonts w:ascii="Symbol" w:hAnsi="Symbol" w:hint="default"/>
      </w:rPr>
    </w:lvl>
    <w:lvl w:ilvl="7" w:tplc="340A0003" w:tentative="1">
      <w:start w:val="1"/>
      <w:numFmt w:val="bullet"/>
      <w:lvlText w:val="o"/>
      <w:lvlJc w:val="left"/>
      <w:pPr>
        <w:ind w:left="5814" w:hanging="360"/>
      </w:pPr>
      <w:rPr>
        <w:rFonts w:ascii="Courier New" w:hAnsi="Courier New" w:cs="Courier New" w:hint="default"/>
      </w:rPr>
    </w:lvl>
    <w:lvl w:ilvl="8" w:tplc="340A0005" w:tentative="1">
      <w:start w:val="1"/>
      <w:numFmt w:val="bullet"/>
      <w:lvlText w:val=""/>
      <w:lvlJc w:val="left"/>
      <w:pPr>
        <w:ind w:left="6534" w:hanging="360"/>
      </w:pPr>
      <w:rPr>
        <w:rFonts w:ascii="Wingdings" w:hAnsi="Wingdings" w:hint="default"/>
      </w:rPr>
    </w:lvl>
  </w:abstractNum>
  <w:abstractNum w:abstractNumId="37" w15:restartNumberingAfterBreak="0">
    <w:nsid w:val="6B1E2461"/>
    <w:multiLevelType w:val="hybridMultilevel"/>
    <w:tmpl w:val="AA2017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BFF5538"/>
    <w:multiLevelType w:val="hybridMultilevel"/>
    <w:tmpl w:val="047A0BE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9" w15:restartNumberingAfterBreak="0">
    <w:nsid w:val="6CA66B88"/>
    <w:multiLevelType w:val="hybridMultilevel"/>
    <w:tmpl w:val="2CCE3E5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6CCB75EF"/>
    <w:multiLevelType w:val="hybridMultilevel"/>
    <w:tmpl w:val="37BC7E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6F1417CB"/>
    <w:multiLevelType w:val="hybridMultilevel"/>
    <w:tmpl w:val="E018851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5E404F7"/>
    <w:multiLevelType w:val="hybridMultilevel"/>
    <w:tmpl w:val="635410A6"/>
    <w:lvl w:ilvl="0" w:tplc="340A0005">
      <w:start w:val="1"/>
      <w:numFmt w:val="bullet"/>
      <w:lvlText w:val=""/>
      <w:lvlJc w:val="left"/>
      <w:pPr>
        <w:ind w:left="726" w:hanging="360"/>
      </w:pPr>
      <w:rPr>
        <w:rFonts w:ascii="Wingdings" w:hAnsi="Wingdings" w:hint="default"/>
      </w:rPr>
    </w:lvl>
    <w:lvl w:ilvl="1" w:tplc="340A0003" w:tentative="1">
      <w:start w:val="1"/>
      <w:numFmt w:val="bullet"/>
      <w:lvlText w:val="o"/>
      <w:lvlJc w:val="left"/>
      <w:pPr>
        <w:ind w:left="1446" w:hanging="360"/>
      </w:pPr>
      <w:rPr>
        <w:rFonts w:ascii="Courier New" w:hAnsi="Courier New" w:cs="Courier New" w:hint="default"/>
      </w:rPr>
    </w:lvl>
    <w:lvl w:ilvl="2" w:tplc="340A0005" w:tentative="1">
      <w:start w:val="1"/>
      <w:numFmt w:val="bullet"/>
      <w:lvlText w:val=""/>
      <w:lvlJc w:val="left"/>
      <w:pPr>
        <w:ind w:left="2166" w:hanging="360"/>
      </w:pPr>
      <w:rPr>
        <w:rFonts w:ascii="Wingdings" w:hAnsi="Wingdings" w:hint="default"/>
      </w:rPr>
    </w:lvl>
    <w:lvl w:ilvl="3" w:tplc="340A0001" w:tentative="1">
      <w:start w:val="1"/>
      <w:numFmt w:val="bullet"/>
      <w:lvlText w:val=""/>
      <w:lvlJc w:val="left"/>
      <w:pPr>
        <w:ind w:left="2886" w:hanging="360"/>
      </w:pPr>
      <w:rPr>
        <w:rFonts w:ascii="Symbol" w:hAnsi="Symbol" w:hint="default"/>
      </w:rPr>
    </w:lvl>
    <w:lvl w:ilvl="4" w:tplc="340A0003" w:tentative="1">
      <w:start w:val="1"/>
      <w:numFmt w:val="bullet"/>
      <w:lvlText w:val="o"/>
      <w:lvlJc w:val="left"/>
      <w:pPr>
        <w:ind w:left="3606" w:hanging="360"/>
      </w:pPr>
      <w:rPr>
        <w:rFonts w:ascii="Courier New" w:hAnsi="Courier New" w:cs="Courier New" w:hint="default"/>
      </w:rPr>
    </w:lvl>
    <w:lvl w:ilvl="5" w:tplc="340A0005" w:tentative="1">
      <w:start w:val="1"/>
      <w:numFmt w:val="bullet"/>
      <w:lvlText w:val=""/>
      <w:lvlJc w:val="left"/>
      <w:pPr>
        <w:ind w:left="4326" w:hanging="360"/>
      </w:pPr>
      <w:rPr>
        <w:rFonts w:ascii="Wingdings" w:hAnsi="Wingdings" w:hint="default"/>
      </w:rPr>
    </w:lvl>
    <w:lvl w:ilvl="6" w:tplc="340A0001" w:tentative="1">
      <w:start w:val="1"/>
      <w:numFmt w:val="bullet"/>
      <w:lvlText w:val=""/>
      <w:lvlJc w:val="left"/>
      <w:pPr>
        <w:ind w:left="5046" w:hanging="360"/>
      </w:pPr>
      <w:rPr>
        <w:rFonts w:ascii="Symbol" w:hAnsi="Symbol" w:hint="default"/>
      </w:rPr>
    </w:lvl>
    <w:lvl w:ilvl="7" w:tplc="340A0003" w:tentative="1">
      <w:start w:val="1"/>
      <w:numFmt w:val="bullet"/>
      <w:lvlText w:val="o"/>
      <w:lvlJc w:val="left"/>
      <w:pPr>
        <w:ind w:left="5766" w:hanging="360"/>
      </w:pPr>
      <w:rPr>
        <w:rFonts w:ascii="Courier New" w:hAnsi="Courier New" w:cs="Courier New" w:hint="default"/>
      </w:rPr>
    </w:lvl>
    <w:lvl w:ilvl="8" w:tplc="340A0005" w:tentative="1">
      <w:start w:val="1"/>
      <w:numFmt w:val="bullet"/>
      <w:lvlText w:val=""/>
      <w:lvlJc w:val="left"/>
      <w:pPr>
        <w:ind w:left="6486" w:hanging="360"/>
      </w:pPr>
      <w:rPr>
        <w:rFonts w:ascii="Wingdings" w:hAnsi="Wingdings" w:hint="default"/>
      </w:rPr>
    </w:lvl>
  </w:abstractNum>
  <w:abstractNum w:abstractNumId="43" w15:restartNumberingAfterBreak="0">
    <w:nsid w:val="778F7D5B"/>
    <w:multiLevelType w:val="hybridMultilevel"/>
    <w:tmpl w:val="CB5284A4"/>
    <w:lvl w:ilvl="0" w:tplc="515CCE2A">
      <w:start w:val="1"/>
      <w:numFmt w:val="bullet"/>
      <w:lvlText w:val=""/>
      <w:lvlPicBulletId w:val="0"/>
      <w:lvlJc w:val="left"/>
      <w:pPr>
        <w:ind w:left="644" w:hanging="360"/>
      </w:pPr>
      <w:rPr>
        <w:rFonts w:ascii="Symbol" w:hAnsi="Symbol" w:hint="default"/>
        <w:color w:val="auto"/>
        <w:sz w:val="40"/>
        <w:szCs w:val="40"/>
      </w:rPr>
    </w:lvl>
    <w:lvl w:ilvl="1" w:tplc="B3F41D8E" w:tentative="1">
      <w:start w:val="1"/>
      <w:numFmt w:val="bullet"/>
      <w:lvlText w:val="o"/>
      <w:lvlJc w:val="left"/>
      <w:pPr>
        <w:ind w:left="1440" w:hanging="360"/>
      </w:pPr>
      <w:rPr>
        <w:rFonts w:ascii="Courier New" w:hAnsi="Courier New" w:cs="Courier New" w:hint="default"/>
      </w:rPr>
    </w:lvl>
    <w:lvl w:ilvl="2" w:tplc="4F40CA2C" w:tentative="1">
      <w:start w:val="1"/>
      <w:numFmt w:val="bullet"/>
      <w:lvlText w:val=""/>
      <w:lvlJc w:val="left"/>
      <w:pPr>
        <w:ind w:left="2160" w:hanging="360"/>
      </w:pPr>
      <w:rPr>
        <w:rFonts w:ascii="Wingdings" w:hAnsi="Wingdings" w:hint="default"/>
      </w:rPr>
    </w:lvl>
    <w:lvl w:ilvl="3" w:tplc="927C1F88" w:tentative="1">
      <w:start w:val="1"/>
      <w:numFmt w:val="bullet"/>
      <w:lvlText w:val=""/>
      <w:lvlJc w:val="left"/>
      <w:pPr>
        <w:ind w:left="2880" w:hanging="360"/>
      </w:pPr>
      <w:rPr>
        <w:rFonts w:ascii="Symbol" w:hAnsi="Symbol" w:hint="default"/>
      </w:rPr>
    </w:lvl>
    <w:lvl w:ilvl="4" w:tplc="E648F964" w:tentative="1">
      <w:start w:val="1"/>
      <w:numFmt w:val="bullet"/>
      <w:lvlText w:val="o"/>
      <w:lvlJc w:val="left"/>
      <w:pPr>
        <w:ind w:left="3600" w:hanging="360"/>
      </w:pPr>
      <w:rPr>
        <w:rFonts w:ascii="Courier New" w:hAnsi="Courier New" w:cs="Courier New" w:hint="default"/>
      </w:rPr>
    </w:lvl>
    <w:lvl w:ilvl="5" w:tplc="F45C07EC" w:tentative="1">
      <w:start w:val="1"/>
      <w:numFmt w:val="bullet"/>
      <w:lvlText w:val=""/>
      <w:lvlJc w:val="left"/>
      <w:pPr>
        <w:ind w:left="4320" w:hanging="360"/>
      </w:pPr>
      <w:rPr>
        <w:rFonts w:ascii="Wingdings" w:hAnsi="Wingdings" w:hint="default"/>
      </w:rPr>
    </w:lvl>
    <w:lvl w:ilvl="6" w:tplc="69EAC4F8" w:tentative="1">
      <w:start w:val="1"/>
      <w:numFmt w:val="bullet"/>
      <w:lvlText w:val=""/>
      <w:lvlJc w:val="left"/>
      <w:pPr>
        <w:ind w:left="5040" w:hanging="360"/>
      </w:pPr>
      <w:rPr>
        <w:rFonts w:ascii="Symbol" w:hAnsi="Symbol" w:hint="default"/>
      </w:rPr>
    </w:lvl>
    <w:lvl w:ilvl="7" w:tplc="F7D65186" w:tentative="1">
      <w:start w:val="1"/>
      <w:numFmt w:val="bullet"/>
      <w:lvlText w:val="o"/>
      <w:lvlJc w:val="left"/>
      <w:pPr>
        <w:ind w:left="5760" w:hanging="360"/>
      </w:pPr>
      <w:rPr>
        <w:rFonts w:ascii="Courier New" w:hAnsi="Courier New" w:cs="Courier New" w:hint="default"/>
      </w:rPr>
    </w:lvl>
    <w:lvl w:ilvl="8" w:tplc="F1341032" w:tentative="1">
      <w:start w:val="1"/>
      <w:numFmt w:val="bullet"/>
      <w:lvlText w:val=""/>
      <w:lvlJc w:val="left"/>
      <w:pPr>
        <w:ind w:left="6480" w:hanging="360"/>
      </w:pPr>
      <w:rPr>
        <w:rFonts w:ascii="Wingdings" w:hAnsi="Wingdings" w:hint="default"/>
      </w:rPr>
    </w:lvl>
  </w:abstractNum>
  <w:abstractNum w:abstractNumId="44" w15:restartNumberingAfterBreak="0">
    <w:nsid w:val="7B0364A5"/>
    <w:multiLevelType w:val="hybridMultilevel"/>
    <w:tmpl w:val="5C56BE50"/>
    <w:lvl w:ilvl="0" w:tplc="340A0005">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5" w15:restartNumberingAfterBreak="0">
    <w:nsid w:val="7CC90F90"/>
    <w:multiLevelType w:val="hybridMultilevel"/>
    <w:tmpl w:val="68109906"/>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6" w15:restartNumberingAfterBreak="0">
    <w:nsid w:val="7D9F0502"/>
    <w:multiLevelType w:val="hybridMultilevel"/>
    <w:tmpl w:val="7A520F44"/>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7" w15:restartNumberingAfterBreak="0">
    <w:nsid w:val="7FB6433B"/>
    <w:multiLevelType w:val="hybridMultilevel"/>
    <w:tmpl w:val="D32837C0"/>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43"/>
  </w:num>
  <w:num w:numId="4">
    <w:abstractNumId w:val="18"/>
  </w:num>
  <w:num w:numId="5">
    <w:abstractNumId w:val="17"/>
  </w:num>
  <w:num w:numId="6">
    <w:abstractNumId w:val="11"/>
  </w:num>
  <w:num w:numId="7">
    <w:abstractNumId w:val="46"/>
  </w:num>
  <w:num w:numId="8">
    <w:abstractNumId w:val="13"/>
  </w:num>
  <w:num w:numId="9">
    <w:abstractNumId w:val="37"/>
  </w:num>
  <w:num w:numId="10">
    <w:abstractNumId w:val="0"/>
  </w:num>
  <w:num w:numId="11">
    <w:abstractNumId w:val="4"/>
  </w:num>
  <w:num w:numId="12">
    <w:abstractNumId w:val="16"/>
  </w:num>
  <w:num w:numId="13">
    <w:abstractNumId w:val="7"/>
  </w:num>
  <w:num w:numId="14">
    <w:abstractNumId w:val="32"/>
  </w:num>
  <w:num w:numId="15">
    <w:abstractNumId w:val="36"/>
  </w:num>
  <w:num w:numId="16">
    <w:abstractNumId w:val="22"/>
  </w:num>
  <w:num w:numId="17">
    <w:abstractNumId w:val="12"/>
  </w:num>
  <w:num w:numId="18">
    <w:abstractNumId w:val="6"/>
  </w:num>
  <w:num w:numId="19">
    <w:abstractNumId w:val="41"/>
  </w:num>
  <w:num w:numId="20">
    <w:abstractNumId w:val="21"/>
  </w:num>
  <w:num w:numId="21">
    <w:abstractNumId w:val="9"/>
  </w:num>
  <w:num w:numId="22">
    <w:abstractNumId w:val="1"/>
  </w:num>
  <w:num w:numId="23">
    <w:abstractNumId w:val="8"/>
  </w:num>
  <w:num w:numId="24">
    <w:abstractNumId w:val="15"/>
  </w:num>
  <w:num w:numId="25">
    <w:abstractNumId w:val="2"/>
  </w:num>
  <w:num w:numId="26">
    <w:abstractNumId w:val="28"/>
  </w:num>
  <w:num w:numId="27">
    <w:abstractNumId w:val="19"/>
  </w:num>
  <w:num w:numId="28">
    <w:abstractNumId w:val="35"/>
  </w:num>
  <w:num w:numId="29">
    <w:abstractNumId w:val="27"/>
  </w:num>
  <w:num w:numId="30">
    <w:abstractNumId w:val="33"/>
  </w:num>
  <w:num w:numId="31">
    <w:abstractNumId w:val="5"/>
  </w:num>
  <w:num w:numId="32">
    <w:abstractNumId w:val="40"/>
  </w:num>
  <w:num w:numId="33">
    <w:abstractNumId w:val="45"/>
  </w:num>
  <w:num w:numId="34">
    <w:abstractNumId w:val="47"/>
  </w:num>
  <w:num w:numId="35">
    <w:abstractNumId w:val="42"/>
  </w:num>
  <w:num w:numId="36">
    <w:abstractNumId w:val="14"/>
  </w:num>
  <w:num w:numId="37">
    <w:abstractNumId w:val="29"/>
  </w:num>
  <w:num w:numId="38">
    <w:abstractNumId w:val="23"/>
  </w:num>
  <w:num w:numId="39">
    <w:abstractNumId w:val="39"/>
  </w:num>
  <w:num w:numId="40">
    <w:abstractNumId w:val="20"/>
  </w:num>
  <w:num w:numId="41">
    <w:abstractNumId w:val="38"/>
  </w:num>
  <w:num w:numId="42">
    <w:abstractNumId w:val="3"/>
  </w:num>
  <w:num w:numId="43">
    <w:abstractNumId w:val="26"/>
  </w:num>
  <w:num w:numId="44">
    <w:abstractNumId w:val="44"/>
  </w:num>
  <w:num w:numId="45">
    <w:abstractNumId w:val="10"/>
  </w:num>
  <w:num w:numId="46">
    <w:abstractNumId w:val="31"/>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0431E"/>
    <w:rsid w:val="0001135D"/>
    <w:rsid w:val="000138F6"/>
    <w:rsid w:val="000225FC"/>
    <w:rsid w:val="00026D1F"/>
    <w:rsid w:val="00026DA5"/>
    <w:rsid w:val="0003674D"/>
    <w:rsid w:val="00036BA1"/>
    <w:rsid w:val="0005390B"/>
    <w:rsid w:val="00063BFD"/>
    <w:rsid w:val="00077294"/>
    <w:rsid w:val="000875C6"/>
    <w:rsid w:val="00091BF0"/>
    <w:rsid w:val="000A2B89"/>
    <w:rsid w:val="000A6F03"/>
    <w:rsid w:val="000B3EE4"/>
    <w:rsid w:val="000C7660"/>
    <w:rsid w:val="000D210E"/>
    <w:rsid w:val="000D34F2"/>
    <w:rsid w:val="000D5600"/>
    <w:rsid w:val="000E2860"/>
    <w:rsid w:val="000E3020"/>
    <w:rsid w:val="000E42EE"/>
    <w:rsid w:val="000E4F58"/>
    <w:rsid w:val="000F183C"/>
    <w:rsid w:val="000F454D"/>
    <w:rsid w:val="00103AE3"/>
    <w:rsid w:val="00106F64"/>
    <w:rsid w:val="00115798"/>
    <w:rsid w:val="00117F5F"/>
    <w:rsid w:val="001205D6"/>
    <w:rsid w:val="0013487C"/>
    <w:rsid w:val="001357DA"/>
    <w:rsid w:val="001456CB"/>
    <w:rsid w:val="001537CC"/>
    <w:rsid w:val="00153C10"/>
    <w:rsid w:val="00153DB2"/>
    <w:rsid w:val="0015615C"/>
    <w:rsid w:val="00163698"/>
    <w:rsid w:val="001661FB"/>
    <w:rsid w:val="001676BA"/>
    <w:rsid w:val="0018139B"/>
    <w:rsid w:val="00183674"/>
    <w:rsid w:val="00183B60"/>
    <w:rsid w:val="00187B3E"/>
    <w:rsid w:val="00194332"/>
    <w:rsid w:val="00196A2E"/>
    <w:rsid w:val="001A07F8"/>
    <w:rsid w:val="001A4003"/>
    <w:rsid w:val="001B1A71"/>
    <w:rsid w:val="001B7B09"/>
    <w:rsid w:val="001C4360"/>
    <w:rsid w:val="001D3313"/>
    <w:rsid w:val="001D4AD3"/>
    <w:rsid w:val="001E0A87"/>
    <w:rsid w:val="001E3384"/>
    <w:rsid w:val="001F00C1"/>
    <w:rsid w:val="0020162B"/>
    <w:rsid w:val="002028A9"/>
    <w:rsid w:val="002028F4"/>
    <w:rsid w:val="00207377"/>
    <w:rsid w:val="002110BA"/>
    <w:rsid w:val="0021296A"/>
    <w:rsid w:val="002129D5"/>
    <w:rsid w:val="00221893"/>
    <w:rsid w:val="00224386"/>
    <w:rsid w:val="00227E2F"/>
    <w:rsid w:val="00230775"/>
    <w:rsid w:val="00235A1A"/>
    <w:rsid w:val="002431DB"/>
    <w:rsid w:val="00244860"/>
    <w:rsid w:val="0024583B"/>
    <w:rsid w:val="0025174E"/>
    <w:rsid w:val="00255E13"/>
    <w:rsid w:val="00257195"/>
    <w:rsid w:val="002575AF"/>
    <w:rsid w:val="00262CC1"/>
    <w:rsid w:val="00266D70"/>
    <w:rsid w:val="002764D4"/>
    <w:rsid w:val="00282E14"/>
    <w:rsid w:val="0028624E"/>
    <w:rsid w:val="002863A2"/>
    <w:rsid w:val="002865E3"/>
    <w:rsid w:val="002873B2"/>
    <w:rsid w:val="00293243"/>
    <w:rsid w:val="002969BF"/>
    <w:rsid w:val="002A2F06"/>
    <w:rsid w:val="002A33CB"/>
    <w:rsid w:val="002A3A91"/>
    <w:rsid w:val="002A69F9"/>
    <w:rsid w:val="002B26CA"/>
    <w:rsid w:val="002C4DC0"/>
    <w:rsid w:val="002D07A6"/>
    <w:rsid w:val="002D22B6"/>
    <w:rsid w:val="002E65F4"/>
    <w:rsid w:val="002F5562"/>
    <w:rsid w:val="002F6324"/>
    <w:rsid w:val="00305B08"/>
    <w:rsid w:val="00312D49"/>
    <w:rsid w:val="00323365"/>
    <w:rsid w:val="003314BB"/>
    <w:rsid w:val="00335FB9"/>
    <w:rsid w:val="00340A40"/>
    <w:rsid w:val="00341BCA"/>
    <w:rsid w:val="00356299"/>
    <w:rsid w:val="003577DB"/>
    <w:rsid w:val="003659B6"/>
    <w:rsid w:val="00372C9A"/>
    <w:rsid w:val="00380489"/>
    <w:rsid w:val="003826C9"/>
    <w:rsid w:val="00394230"/>
    <w:rsid w:val="003956EF"/>
    <w:rsid w:val="00396E4C"/>
    <w:rsid w:val="003A1493"/>
    <w:rsid w:val="003A3957"/>
    <w:rsid w:val="003A70AB"/>
    <w:rsid w:val="003C0E4B"/>
    <w:rsid w:val="003C37C3"/>
    <w:rsid w:val="003D0C10"/>
    <w:rsid w:val="003D3D66"/>
    <w:rsid w:val="003E429C"/>
    <w:rsid w:val="003E552B"/>
    <w:rsid w:val="003F22E6"/>
    <w:rsid w:val="003F76CD"/>
    <w:rsid w:val="00401FD2"/>
    <w:rsid w:val="00410560"/>
    <w:rsid w:val="00411C0A"/>
    <w:rsid w:val="004153DE"/>
    <w:rsid w:val="00415EFC"/>
    <w:rsid w:val="0043060F"/>
    <w:rsid w:val="00433302"/>
    <w:rsid w:val="004379EB"/>
    <w:rsid w:val="00440385"/>
    <w:rsid w:val="00440E30"/>
    <w:rsid w:val="00440ED0"/>
    <w:rsid w:val="00443DF5"/>
    <w:rsid w:val="00445F51"/>
    <w:rsid w:val="00447412"/>
    <w:rsid w:val="00455C6D"/>
    <w:rsid w:val="00456419"/>
    <w:rsid w:val="00460258"/>
    <w:rsid w:val="00476A72"/>
    <w:rsid w:val="00476C56"/>
    <w:rsid w:val="00483FC0"/>
    <w:rsid w:val="004A5D9B"/>
    <w:rsid w:val="004B2EA5"/>
    <w:rsid w:val="004B4CAC"/>
    <w:rsid w:val="004B709A"/>
    <w:rsid w:val="004C044F"/>
    <w:rsid w:val="004C11A0"/>
    <w:rsid w:val="004D21C9"/>
    <w:rsid w:val="004D3D30"/>
    <w:rsid w:val="004D5717"/>
    <w:rsid w:val="004D5D19"/>
    <w:rsid w:val="004E0AB6"/>
    <w:rsid w:val="004E1209"/>
    <w:rsid w:val="004E49EC"/>
    <w:rsid w:val="004E4D86"/>
    <w:rsid w:val="004F2A62"/>
    <w:rsid w:val="004F4DB0"/>
    <w:rsid w:val="005167F0"/>
    <w:rsid w:val="00520DCB"/>
    <w:rsid w:val="00530EF5"/>
    <w:rsid w:val="00535992"/>
    <w:rsid w:val="005417E4"/>
    <w:rsid w:val="00544926"/>
    <w:rsid w:val="005453AD"/>
    <w:rsid w:val="005455F8"/>
    <w:rsid w:val="0055573E"/>
    <w:rsid w:val="00562D63"/>
    <w:rsid w:val="00563932"/>
    <w:rsid w:val="00570717"/>
    <w:rsid w:val="00570A1B"/>
    <w:rsid w:val="00570E41"/>
    <w:rsid w:val="00571912"/>
    <w:rsid w:val="00576638"/>
    <w:rsid w:val="005849E6"/>
    <w:rsid w:val="00585F8E"/>
    <w:rsid w:val="005871D9"/>
    <w:rsid w:val="00590218"/>
    <w:rsid w:val="005957ED"/>
    <w:rsid w:val="005B284C"/>
    <w:rsid w:val="005C5286"/>
    <w:rsid w:val="005C6755"/>
    <w:rsid w:val="005C677D"/>
    <w:rsid w:val="005D622D"/>
    <w:rsid w:val="005D7708"/>
    <w:rsid w:val="005E21D7"/>
    <w:rsid w:val="005E37F9"/>
    <w:rsid w:val="005E7C37"/>
    <w:rsid w:val="005F283E"/>
    <w:rsid w:val="005F51F0"/>
    <w:rsid w:val="0060068B"/>
    <w:rsid w:val="0060785C"/>
    <w:rsid w:val="00627A52"/>
    <w:rsid w:val="0063240F"/>
    <w:rsid w:val="00634EDA"/>
    <w:rsid w:val="00635102"/>
    <w:rsid w:val="00636BD7"/>
    <w:rsid w:val="006375A5"/>
    <w:rsid w:val="006412EA"/>
    <w:rsid w:val="00645695"/>
    <w:rsid w:val="00650CD4"/>
    <w:rsid w:val="006553CB"/>
    <w:rsid w:val="00655F57"/>
    <w:rsid w:val="006605E5"/>
    <w:rsid w:val="00660EDA"/>
    <w:rsid w:val="006617A4"/>
    <w:rsid w:val="00664ABE"/>
    <w:rsid w:val="00667227"/>
    <w:rsid w:val="00667630"/>
    <w:rsid w:val="00673268"/>
    <w:rsid w:val="006749F6"/>
    <w:rsid w:val="00682D26"/>
    <w:rsid w:val="00682DDB"/>
    <w:rsid w:val="006834E4"/>
    <w:rsid w:val="0068618C"/>
    <w:rsid w:val="00687E4F"/>
    <w:rsid w:val="00695D3E"/>
    <w:rsid w:val="006A5B56"/>
    <w:rsid w:val="006A7352"/>
    <w:rsid w:val="006B11BC"/>
    <w:rsid w:val="006B5A71"/>
    <w:rsid w:val="006B770F"/>
    <w:rsid w:val="006C3FDF"/>
    <w:rsid w:val="006D5846"/>
    <w:rsid w:val="006D5B97"/>
    <w:rsid w:val="006E6CC3"/>
    <w:rsid w:val="006F35EA"/>
    <w:rsid w:val="006F790C"/>
    <w:rsid w:val="006F7A46"/>
    <w:rsid w:val="007114F8"/>
    <w:rsid w:val="00712363"/>
    <w:rsid w:val="00712EFD"/>
    <w:rsid w:val="00716D30"/>
    <w:rsid w:val="007210F6"/>
    <w:rsid w:val="007230F9"/>
    <w:rsid w:val="00723438"/>
    <w:rsid w:val="00733660"/>
    <w:rsid w:val="00741E34"/>
    <w:rsid w:val="00741EBC"/>
    <w:rsid w:val="007432E5"/>
    <w:rsid w:val="007450E8"/>
    <w:rsid w:val="00745465"/>
    <w:rsid w:val="00751C99"/>
    <w:rsid w:val="007625BA"/>
    <w:rsid w:val="00764534"/>
    <w:rsid w:val="00771B6B"/>
    <w:rsid w:val="00772443"/>
    <w:rsid w:val="00776BDB"/>
    <w:rsid w:val="00784B04"/>
    <w:rsid w:val="00787D9D"/>
    <w:rsid w:val="00790C76"/>
    <w:rsid w:val="00790CBE"/>
    <w:rsid w:val="0079503A"/>
    <w:rsid w:val="00795469"/>
    <w:rsid w:val="00796654"/>
    <w:rsid w:val="00796729"/>
    <w:rsid w:val="00797214"/>
    <w:rsid w:val="007A4975"/>
    <w:rsid w:val="007B01A6"/>
    <w:rsid w:val="007B089B"/>
    <w:rsid w:val="007B5929"/>
    <w:rsid w:val="007C4483"/>
    <w:rsid w:val="007C4A8E"/>
    <w:rsid w:val="007C5369"/>
    <w:rsid w:val="007D1657"/>
    <w:rsid w:val="007D47FE"/>
    <w:rsid w:val="007E39E1"/>
    <w:rsid w:val="007F3068"/>
    <w:rsid w:val="007F377E"/>
    <w:rsid w:val="007F7DA3"/>
    <w:rsid w:val="0080213C"/>
    <w:rsid w:val="0081375D"/>
    <w:rsid w:val="0081788D"/>
    <w:rsid w:val="0083373A"/>
    <w:rsid w:val="00842120"/>
    <w:rsid w:val="00842220"/>
    <w:rsid w:val="008427AA"/>
    <w:rsid w:val="00846B4A"/>
    <w:rsid w:val="00854B2F"/>
    <w:rsid w:val="008553DE"/>
    <w:rsid w:val="008568EA"/>
    <w:rsid w:val="00863357"/>
    <w:rsid w:val="00864E04"/>
    <w:rsid w:val="008656FA"/>
    <w:rsid w:val="00874280"/>
    <w:rsid w:val="008774E3"/>
    <w:rsid w:val="00881E03"/>
    <w:rsid w:val="00883C8A"/>
    <w:rsid w:val="0089664C"/>
    <w:rsid w:val="008A2623"/>
    <w:rsid w:val="008A2957"/>
    <w:rsid w:val="008A653A"/>
    <w:rsid w:val="008B33E8"/>
    <w:rsid w:val="008B4DD7"/>
    <w:rsid w:val="008B4E97"/>
    <w:rsid w:val="008B4F3E"/>
    <w:rsid w:val="008B6B53"/>
    <w:rsid w:val="008C2924"/>
    <w:rsid w:val="008C60C0"/>
    <w:rsid w:val="008D148B"/>
    <w:rsid w:val="008D1A3C"/>
    <w:rsid w:val="008D26E5"/>
    <w:rsid w:val="008D3B8A"/>
    <w:rsid w:val="008E0B63"/>
    <w:rsid w:val="008E46C1"/>
    <w:rsid w:val="008F3473"/>
    <w:rsid w:val="009066BC"/>
    <w:rsid w:val="009240B2"/>
    <w:rsid w:val="009249BA"/>
    <w:rsid w:val="00925A9D"/>
    <w:rsid w:val="009312D7"/>
    <w:rsid w:val="009337F5"/>
    <w:rsid w:val="009358CD"/>
    <w:rsid w:val="00940024"/>
    <w:rsid w:val="00944040"/>
    <w:rsid w:val="009441FD"/>
    <w:rsid w:val="00944E25"/>
    <w:rsid w:val="00945265"/>
    <w:rsid w:val="009469B5"/>
    <w:rsid w:val="00946B6F"/>
    <w:rsid w:val="00951601"/>
    <w:rsid w:val="0095483A"/>
    <w:rsid w:val="00964A27"/>
    <w:rsid w:val="0097350B"/>
    <w:rsid w:val="00977C96"/>
    <w:rsid w:val="00982FCF"/>
    <w:rsid w:val="00983FB8"/>
    <w:rsid w:val="0098565E"/>
    <w:rsid w:val="00986237"/>
    <w:rsid w:val="00992E6E"/>
    <w:rsid w:val="00997618"/>
    <w:rsid w:val="009A0CC0"/>
    <w:rsid w:val="009A2849"/>
    <w:rsid w:val="009B459A"/>
    <w:rsid w:val="009C0E57"/>
    <w:rsid w:val="009C1310"/>
    <w:rsid w:val="009D76A9"/>
    <w:rsid w:val="009E00AF"/>
    <w:rsid w:val="009F18EC"/>
    <w:rsid w:val="009F2043"/>
    <w:rsid w:val="00A01741"/>
    <w:rsid w:val="00A051F2"/>
    <w:rsid w:val="00A12C76"/>
    <w:rsid w:val="00A1452F"/>
    <w:rsid w:val="00A153DB"/>
    <w:rsid w:val="00A21EF1"/>
    <w:rsid w:val="00A31A4F"/>
    <w:rsid w:val="00A32227"/>
    <w:rsid w:val="00A34DA7"/>
    <w:rsid w:val="00A34F7E"/>
    <w:rsid w:val="00A364CF"/>
    <w:rsid w:val="00A3761B"/>
    <w:rsid w:val="00A40490"/>
    <w:rsid w:val="00A40E37"/>
    <w:rsid w:val="00A41FC0"/>
    <w:rsid w:val="00A439B9"/>
    <w:rsid w:val="00A54482"/>
    <w:rsid w:val="00A54FB5"/>
    <w:rsid w:val="00A564C7"/>
    <w:rsid w:val="00A60295"/>
    <w:rsid w:val="00A60ED9"/>
    <w:rsid w:val="00A61E26"/>
    <w:rsid w:val="00A63977"/>
    <w:rsid w:val="00A73522"/>
    <w:rsid w:val="00A86B19"/>
    <w:rsid w:val="00A86E08"/>
    <w:rsid w:val="00A9048E"/>
    <w:rsid w:val="00A912E2"/>
    <w:rsid w:val="00A92159"/>
    <w:rsid w:val="00A92515"/>
    <w:rsid w:val="00A95386"/>
    <w:rsid w:val="00AA2691"/>
    <w:rsid w:val="00AA3895"/>
    <w:rsid w:val="00AA58B7"/>
    <w:rsid w:val="00AA7C90"/>
    <w:rsid w:val="00AC50E4"/>
    <w:rsid w:val="00AD1796"/>
    <w:rsid w:val="00AD1F0B"/>
    <w:rsid w:val="00AD4CA9"/>
    <w:rsid w:val="00AD75DC"/>
    <w:rsid w:val="00AE2231"/>
    <w:rsid w:val="00AE3819"/>
    <w:rsid w:val="00AE69A2"/>
    <w:rsid w:val="00AE796C"/>
    <w:rsid w:val="00AF164A"/>
    <w:rsid w:val="00AF291B"/>
    <w:rsid w:val="00AF3626"/>
    <w:rsid w:val="00AF4DD1"/>
    <w:rsid w:val="00AF73D0"/>
    <w:rsid w:val="00B04529"/>
    <w:rsid w:val="00B075A5"/>
    <w:rsid w:val="00B132E3"/>
    <w:rsid w:val="00B13589"/>
    <w:rsid w:val="00B14752"/>
    <w:rsid w:val="00B234F6"/>
    <w:rsid w:val="00B23ACB"/>
    <w:rsid w:val="00B246B4"/>
    <w:rsid w:val="00B24EF7"/>
    <w:rsid w:val="00B2618C"/>
    <w:rsid w:val="00B30EA6"/>
    <w:rsid w:val="00B31236"/>
    <w:rsid w:val="00B42B30"/>
    <w:rsid w:val="00B43D96"/>
    <w:rsid w:val="00B458F6"/>
    <w:rsid w:val="00B510FE"/>
    <w:rsid w:val="00B54DD5"/>
    <w:rsid w:val="00B61545"/>
    <w:rsid w:val="00B63932"/>
    <w:rsid w:val="00B66B4A"/>
    <w:rsid w:val="00B67DF1"/>
    <w:rsid w:val="00B72CF5"/>
    <w:rsid w:val="00B73FA8"/>
    <w:rsid w:val="00B73FD1"/>
    <w:rsid w:val="00B7425B"/>
    <w:rsid w:val="00B83E9C"/>
    <w:rsid w:val="00B8448E"/>
    <w:rsid w:val="00B84F46"/>
    <w:rsid w:val="00BC03B4"/>
    <w:rsid w:val="00BC4D90"/>
    <w:rsid w:val="00BD2948"/>
    <w:rsid w:val="00BD2C78"/>
    <w:rsid w:val="00BD3A45"/>
    <w:rsid w:val="00BD6119"/>
    <w:rsid w:val="00BF539E"/>
    <w:rsid w:val="00BF69D2"/>
    <w:rsid w:val="00C072EB"/>
    <w:rsid w:val="00C07B5F"/>
    <w:rsid w:val="00C12BED"/>
    <w:rsid w:val="00C162CD"/>
    <w:rsid w:val="00C17B65"/>
    <w:rsid w:val="00C17E2D"/>
    <w:rsid w:val="00C234D8"/>
    <w:rsid w:val="00C23DDD"/>
    <w:rsid w:val="00C32C7E"/>
    <w:rsid w:val="00C35851"/>
    <w:rsid w:val="00C43DF8"/>
    <w:rsid w:val="00C45EAD"/>
    <w:rsid w:val="00C50365"/>
    <w:rsid w:val="00C6141D"/>
    <w:rsid w:val="00C64254"/>
    <w:rsid w:val="00C707EA"/>
    <w:rsid w:val="00C73CD7"/>
    <w:rsid w:val="00C74811"/>
    <w:rsid w:val="00C772EF"/>
    <w:rsid w:val="00C82C71"/>
    <w:rsid w:val="00C82CCE"/>
    <w:rsid w:val="00C9341A"/>
    <w:rsid w:val="00CA65D2"/>
    <w:rsid w:val="00CB084C"/>
    <w:rsid w:val="00CB1C6E"/>
    <w:rsid w:val="00CB55D3"/>
    <w:rsid w:val="00CB7462"/>
    <w:rsid w:val="00CB7DAA"/>
    <w:rsid w:val="00CC33FD"/>
    <w:rsid w:val="00CC4AE4"/>
    <w:rsid w:val="00CC5BEF"/>
    <w:rsid w:val="00CE6A0E"/>
    <w:rsid w:val="00CF282F"/>
    <w:rsid w:val="00D00DDC"/>
    <w:rsid w:val="00D02F61"/>
    <w:rsid w:val="00D075E5"/>
    <w:rsid w:val="00D1125E"/>
    <w:rsid w:val="00D115F7"/>
    <w:rsid w:val="00D129FA"/>
    <w:rsid w:val="00D15F43"/>
    <w:rsid w:val="00D230B7"/>
    <w:rsid w:val="00D32E5B"/>
    <w:rsid w:val="00D337A9"/>
    <w:rsid w:val="00D3608E"/>
    <w:rsid w:val="00D36635"/>
    <w:rsid w:val="00D37DC4"/>
    <w:rsid w:val="00D4007B"/>
    <w:rsid w:val="00D42916"/>
    <w:rsid w:val="00D4635B"/>
    <w:rsid w:val="00D5082F"/>
    <w:rsid w:val="00D67524"/>
    <w:rsid w:val="00D6778D"/>
    <w:rsid w:val="00D70178"/>
    <w:rsid w:val="00D71E5A"/>
    <w:rsid w:val="00D77CBC"/>
    <w:rsid w:val="00D82BE4"/>
    <w:rsid w:val="00D84C7E"/>
    <w:rsid w:val="00D963DD"/>
    <w:rsid w:val="00D968C8"/>
    <w:rsid w:val="00DA2FDD"/>
    <w:rsid w:val="00DA5FC2"/>
    <w:rsid w:val="00DB18D2"/>
    <w:rsid w:val="00DB415F"/>
    <w:rsid w:val="00DB5055"/>
    <w:rsid w:val="00DB5616"/>
    <w:rsid w:val="00DC0CA6"/>
    <w:rsid w:val="00DD4909"/>
    <w:rsid w:val="00DD4C85"/>
    <w:rsid w:val="00DE5C84"/>
    <w:rsid w:val="00DF50FC"/>
    <w:rsid w:val="00E01AFB"/>
    <w:rsid w:val="00E053A3"/>
    <w:rsid w:val="00E06F26"/>
    <w:rsid w:val="00E15347"/>
    <w:rsid w:val="00E167DE"/>
    <w:rsid w:val="00E22392"/>
    <w:rsid w:val="00E238FB"/>
    <w:rsid w:val="00E23F69"/>
    <w:rsid w:val="00E25B74"/>
    <w:rsid w:val="00E30296"/>
    <w:rsid w:val="00E3542D"/>
    <w:rsid w:val="00E4367D"/>
    <w:rsid w:val="00E53133"/>
    <w:rsid w:val="00E56372"/>
    <w:rsid w:val="00E60057"/>
    <w:rsid w:val="00E679E8"/>
    <w:rsid w:val="00E73F13"/>
    <w:rsid w:val="00E84288"/>
    <w:rsid w:val="00E92FC9"/>
    <w:rsid w:val="00E97A8F"/>
    <w:rsid w:val="00EA03DA"/>
    <w:rsid w:val="00EA6B3E"/>
    <w:rsid w:val="00EB2150"/>
    <w:rsid w:val="00EB2578"/>
    <w:rsid w:val="00EB4CDE"/>
    <w:rsid w:val="00EC123F"/>
    <w:rsid w:val="00EC3E83"/>
    <w:rsid w:val="00EE0A7C"/>
    <w:rsid w:val="00EE520C"/>
    <w:rsid w:val="00EE5BA8"/>
    <w:rsid w:val="00EE6765"/>
    <w:rsid w:val="00EF0B0D"/>
    <w:rsid w:val="00EF1165"/>
    <w:rsid w:val="00F006B5"/>
    <w:rsid w:val="00F05D18"/>
    <w:rsid w:val="00F0710E"/>
    <w:rsid w:val="00F07C8F"/>
    <w:rsid w:val="00F130B3"/>
    <w:rsid w:val="00F14740"/>
    <w:rsid w:val="00F161EC"/>
    <w:rsid w:val="00F4094A"/>
    <w:rsid w:val="00F435F7"/>
    <w:rsid w:val="00F44EA7"/>
    <w:rsid w:val="00F47B64"/>
    <w:rsid w:val="00F54E49"/>
    <w:rsid w:val="00F611C6"/>
    <w:rsid w:val="00F62027"/>
    <w:rsid w:val="00F705C4"/>
    <w:rsid w:val="00F75635"/>
    <w:rsid w:val="00F76F0D"/>
    <w:rsid w:val="00F80A14"/>
    <w:rsid w:val="00F80D28"/>
    <w:rsid w:val="00F927D4"/>
    <w:rsid w:val="00F95E90"/>
    <w:rsid w:val="00FA3C93"/>
    <w:rsid w:val="00FA5182"/>
    <w:rsid w:val="00FA61F7"/>
    <w:rsid w:val="00FB1650"/>
    <w:rsid w:val="00FB32FB"/>
    <w:rsid w:val="00FB35CA"/>
    <w:rsid w:val="00FB365F"/>
    <w:rsid w:val="00FB41B6"/>
    <w:rsid w:val="00FC0B84"/>
    <w:rsid w:val="00FC1DDB"/>
    <w:rsid w:val="00FD41D3"/>
    <w:rsid w:val="00FD659F"/>
    <w:rsid w:val="00FE18A9"/>
    <w:rsid w:val="00FE4A26"/>
    <w:rsid w:val="00FE5505"/>
    <w:rsid w:val="00FE6E37"/>
    <w:rsid w:val="00FE6E4C"/>
    <w:rsid w:val="00FF3CEE"/>
    <w:rsid w:val="00FF6F43"/>
    <w:rsid w:val="4715C38A"/>
    <w:rsid w:val="4ED3F1F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C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Ttulo1">
    <w:name w:val="heading 1"/>
    <w:basedOn w:val="Normal"/>
    <w:next w:val="Normal"/>
    <w:qFormat/>
    <w:pPr>
      <w:keepNext/>
      <w:ind w:left="-563"/>
      <w:jc w:val="center"/>
      <w:outlineLvl w:val="0"/>
    </w:pPr>
    <w:rPr>
      <w:b/>
      <w:sz w:val="18"/>
    </w:rPr>
  </w:style>
  <w:style w:type="paragraph" w:styleId="Ttulo2">
    <w:name w:val="heading 2"/>
    <w:basedOn w:val="Normal"/>
    <w:next w:val="Normal"/>
    <w:qFormat/>
    <w:pPr>
      <w:keepNext/>
      <w:ind w:left="-293"/>
      <w:jc w:val="center"/>
      <w:outlineLvl w:val="1"/>
    </w:pPr>
    <w:rPr>
      <w:b/>
      <w:sz w:val="24"/>
    </w:rPr>
  </w:style>
  <w:style w:type="paragraph" w:styleId="Ttulo3">
    <w:name w:val="heading 3"/>
    <w:basedOn w:val="Normal"/>
    <w:next w:val="Normal"/>
    <w:qFormat/>
    <w:pPr>
      <w:keepNext/>
      <w:jc w:val="center"/>
      <w:outlineLvl w:val="2"/>
    </w:pPr>
    <w:rPr>
      <w:b/>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153"/>
        <w:tab w:val="right" w:pos="8306"/>
      </w:tabs>
    </w:pPr>
    <w:rPr>
      <w:snapToGrid w:val="0"/>
      <w:lang w:val="en-AU"/>
    </w:rPr>
  </w:style>
  <w:style w:type="character" w:styleId="Nmerodepgina">
    <w:name w:val="page number"/>
    <w:basedOn w:val="Fuentedeprrafopredeter"/>
  </w:style>
  <w:style w:type="paragraph" w:styleId="Piedepgina">
    <w:name w:val="footer"/>
    <w:basedOn w:val="Normal"/>
    <w:link w:val="PiedepginaCar"/>
    <w:uiPriority w:val="99"/>
    <w:pPr>
      <w:tabs>
        <w:tab w:val="center" w:pos="4153"/>
        <w:tab w:val="right" w:pos="8306"/>
      </w:tabs>
    </w:pPr>
  </w:style>
  <w:style w:type="paragraph" w:styleId="Sangradetextonormal">
    <w:name w:val="Body Text Indent"/>
    <w:basedOn w:val="Normal"/>
    <w:pPr>
      <w:tabs>
        <w:tab w:val="left" w:pos="-90"/>
        <w:tab w:val="left" w:pos="7470"/>
        <w:tab w:val="left" w:pos="8395"/>
      </w:tabs>
      <w:ind w:left="-1080"/>
    </w:pPr>
    <w:rPr>
      <w:sz w:val="14"/>
    </w:rPr>
  </w:style>
  <w:style w:type="paragraph" w:styleId="Textodebloque">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pPr>
      <w:jc w:val="center"/>
    </w:pPr>
    <w:rPr>
      <w:rFonts w:eastAsia="Batang"/>
      <w:b/>
      <w:sz w:val="24"/>
      <w:szCs w:val="24"/>
      <w:lang w:val="en-US"/>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Refdenotaalpie">
    <w:name w:val="footnote reference"/>
    <w:uiPriority w:val="99"/>
    <w:rsid w:val="00460258"/>
    <w:rPr>
      <w:rFonts w:cs="Times New Roman"/>
      <w:vertAlign w:val="superscript"/>
    </w:rPr>
  </w:style>
  <w:style w:type="character" w:customStyle="1" w:styleId="EncabezadoCar">
    <w:name w:val="Encabezado Car"/>
    <w:link w:val="Encabezado"/>
    <w:uiPriority w:val="99"/>
    <w:rsid w:val="00A01741"/>
    <w:rPr>
      <w:snapToGrid w:val="0"/>
      <w:lang w:val="en-AU" w:eastAsia="en-US"/>
    </w:rPr>
  </w:style>
  <w:style w:type="character" w:styleId="Hipervnculo">
    <w:name w:val="Hyperlink"/>
    <w:rsid w:val="0021296A"/>
    <w:rPr>
      <w:color w:val="0000FF"/>
      <w:u w:val="single"/>
    </w:rPr>
  </w:style>
  <w:style w:type="paragraph" w:styleId="Revisin">
    <w:name w:val="Revision"/>
    <w:hidden/>
    <w:uiPriority w:val="99"/>
    <w:semiHidden/>
    <w:rsid w:val="006412EA"/>
    <w:rPr>
      <w:lang w:eastAsia="en-US"/>
    </w:rPr>
  </w:style>
  <w:style w:type="character" w:styleId="Refdecomentario">
    <w:name w:val="annotation reference"/>
    <w:uiPriority w:val="99"/>
    <w:rsid w:val="008A2957"/>
    <w:rPr>
      <w:sz w:val="16"/>
      <w:szCs w:val="16"/>
    </w:rPr>
  </w:style>
  <w:style w:type="paragraph" w:styleId="Textocomentario">
    <w:name w:val="annotation text"/>
    <w:basedOn w:val="Normal"/>
    <w:link w:val="TextocomentarioCar"/>
    <w:uiPriority w:val="99"/>
    <w:rsid w:val="008A2957"/>
  </w:style>
  <w:style w:type="character" w:customStyle="1" w:styleId="TextocomentarioCar">
    <w:name w:val="Texto comentario Car"/>
    <w:link w:val="Textocomentario"/>
    <w:uiPriority w:val="99"/>
    <w:rsid w:val="008A2957"/>
    <w:rPr>
      <w:lang w:eastAsia="en-US"/>
    </w:rPr>
  </w:style>
  <w:style w:type="paragraph" w:styleId="Asuntodelcomentario">
    <w:name w:val="annotation subject"/>
    <w:basedOn w:val="Textocomentario"/>
    <w:next w:val="Textocomentario"/>
    <w:link w:val="AsuntodelcomentarioCar"/>
    <w:rsid w:val="008A2957"/>
    <w:rPr>
      <w:b/>
      <w:bCs/>
    </w:rPr>
  </w:style>
  <w:style w:type="character" w:customStyle="1" w:styleId="AsuntodelcomentarioCar">
    <w:name w:val="Asunto del comentario Car"/>
    <w:link w:val="Asuntodelcomentario"/>
    <w:rsid w:val="008A2957"/>
    <w:rPr>
      <w:b/>
      <w:bCs/>
      <w:lang w:eastAsia="en-US"/>
    </w:rPr>
  </w:style>
  <w:style w:type="paragraph" w:styleId="Prrafodelista">
    <w:name w:val="List Paragraph"/>
    <w:basedOn w:val="Normal"/>
    <w:uiPriority w:val="34"/>
    <w:qFormat/>
    <w:rsid w:val="00982FCF"/>
    <w:pPr>
      <w:ind w:left="720"/>
      <w:contextualSpacing/>
    </w:pPr>
  </w:style>
  <w:style w:type="character" w:customStyle="1" w:styleId="PiedepginaCar">
    <w:name w:val="Pie de página Car"/>
    <w:link w:val="Piedepgina"/>
    <w:uiPriority w:val="99"/>
    <w:rsid w:val="0003674D"/>
    <w:rPr>
      <w:lang w:eastAsia="en-US"/>
    </w:rPr>
  </w:style>
  <w:style w:type="paragraph" w:styleId="NormalWeb">
    <w:name w:val="Normal (Web)"/>
    <w:basedOn w:val="Normal"/>
    <w:uiPriority w:val="99"/>
    <w:semiHidden/>
    <w:unhideWhenUsed/>
    <w:rsid w:val="00A34F7E"/>
    <w:pPr>
      <w:spacing w:before="100" w:beforeAutospacing="1" w:after="100" w:afterAutospacing="1"/>
    </w:pPr>
    <w:rPr>
      <w:rFonts w:eastAsiaTheme="minorEastAsia"/>
      <w:sz w:val="24"/>
      <w:szCs w:val="24"/>
      <w:lang w:eastAsia="ko-KR"/>
    </w:rPr>
  </w:style>
  <w:style w:type="paragraph" w:styleId="Textonotapie">
    <w:name w:val="footnote text"/>
    <w:basedOn w:val="Normal"/>
    <w:link w:val="TextonotapieCar"/>
    <w:unhideWhenUsed/>
    <w:rsid w:val="0081375D"/>
  </w:style>
  <w:style w:type="character" w:customStyle="1" w:styleId="TextonotapieCar">
    <w:name w:val="Texto nota pie Car"/>
    <w:basedOn w:val="Fuentedeprrafopredeter"/>
    <w:link w:val="Textonotapie"/>
    <w:rsid w:val="0081375D"/>
    <w:rPr>
      <w:lang w:eastAsia="en-US"/>
    </w:rPr>
  </w:style>
  <w:style w:type="character" w:styleId="Mencinsinresolver">
    <w:name w:val="Unresolved Mention"/>
    <w:basedOn w:val="Fuentedeprrafopredeter"/>
    <w:uiPriority w:val="99"/>
    <w:semiHidden/>
    <w:unhideWhenUsed/>
    <w:rsid w:val="00A31A4F"/>
    <w:rPr>
      <w:color w:val="605E5C"/>
      <w:shd w:val="clear" w:color="auto" w:fill="E1DFDD"/>
    </w:rPr>
  </w:style>
  <w:style w:type="table" w:styleId="Tablaconcuadrcula1clara-nfasis5">
    <w:name w:val="Grid Table 1 Light Accent 5"/>
    <w:basedOn w:val="Tablanormal"/>
    <w:uiPriority w:val="46"/>
    <w:rsid w:val="006D5846"/>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F116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C9341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8219">
      <w:bodyDiv w:val="1"/>
      <w:marLeft w:val="0"/>
      <w:marRight w:val="0"/>
      <w:marTop w:val="0"/>
      <w:marBottom w:val="0"/>
      <w:divBdr>
        <w:top w:val="none" w:sz="0" w:space="0" w:color="auto"/>
        <w:left w:val="none" w:sz="0" w:space="0" w:color="auto"/>
        <w:bottom w:val="none" w:sz="0" w:space="0" w:color="auto"/>
        <w:right w:val="none" w:sz="0" w:space="0" w:color="auto"/>
      </w:divBdr>
    </w:div>
    <w:div w:id="207693455">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398673568">
      <w:bodyDiv w:val="1"/>
      <w:marLeft w:val="0"/>
      <w:marRight w:val="0"/>
      <w:marTop w:val="0"/>
      <w:marBottom w:val="0"/>
      <w:divBdr>
        <w:top w:val="none" w:sz="0" w:space="0" w:color="auto"/>
        <w:left w:val="none" w:sz="0" w:space="0" w:color="auto"/>
        <w:bottom w:val="none" w:sz="0" w:space="0" w:color="auto"/>
        <w:right w:val="none" w:sz="0" w:space="0" w:color="auto"/>
      </w:divBdr>
    </w:div>
    <w:div w:id="580917321">
      <w:bodyDiv w:val="1"/>
      <w:marLeft w:val="0"/>
      <w:marRight w:val="0"/>
      <w:marTop w:val="0"/>
      <w:marBottom w:val="0"/>
      <w:divBdr>
        <w:top w:val="none" w:sz="0" w:space="0" w:color="auto"/>
        <w:left w:val="none" w:sz="0" w:space="0" w:color="auto"/>
        <w:bottom w:val="none" w:sz="0" w:space="0" w:color="auto"/>
        <w:right w:val="none" w:sz="0" w:space="0" w:color="auto"/>
      </w:divBdr>
    </w:div>
    <w:div w:id="661199894">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56835">
      <w:bodyDiv w:val="1"/>
      <w:marLeft w:val="0"/>
      <w:marRight w:val="0"/>
      <w:marTop w:val="0"/>
      <w:marBottom w:val="0"/>
      <w:divBdr>
        <w:top w:val="none" w:sz="0" w:space="0" w:color="auto"/>
        <w:left w:val="none" w:sz="0" w:space="0" w:color="auto"/>
        <w:bottom w:val="none" w:sz="0" w:space="0" w:color="auto"/>
        <w:right w:val="none" w:sz="0" w:space="0" w:color="auto"/>
      </w:divBdr>
    </w:div>
    <w:div w:id="1228373587">
      <w:bodyDiv w:val="1"/>
      <w:marLeft w:val="0"/>
      <w:marRight w:val="0"/>
      <w:marTop w:val="0"/>
      <w:marBottom w:val="0"/>
      <w:divBdr>
        <w:top w:val="none" w:sz="0" w:space="0" w:color="auto"/>
        <w:left w:val="none" w:sz="0" w:space="0" w:color="auto"/>
        <w:bottom w:val="none" w:sz="0" w:space="0" w:color="auto"/>
        <w:right w:val="none" w:sz="0" w:space="0" w:color="auto"/>
      </w:divBdr>
      <w:divsChild>
        <w:div w:id="155265166">
          <w:marLeft w:val="360"/>
          <w:marRight w:val="0"/>
          <w:marTop w:val="200"/>
          <w:marBottom w:val="0"/>
          <w:divBdr>
            <w:top w:val="none" w:sz="0" w:space="0" w:color="auto"/>
            <w:left w:val="none" w:sz="0" w:space="0" w:color="auto"/>
            <w:bottom w:val="none" w:sz="0" w:space="0" w:color="auto"/>
            <w:right w:val="none" w:sz="0" w:space="0" w:color="auto"/>
          </w:divBdr>
        </w:div>
        <w:div w:id="1526093233">
          <w:marLeft w:val="360"/>
          <w:marRight w:val="0"/>
          <w:marTop w:val="200"/>
          <w:marBottom w:val="0"/>
          <w:divBdr>
            <w:top w:val="none" w:sz="0" w:space="0" w:color="auto"/>
            <w:left w:val="none" w:sz="0" w:space="0" w:color="auto"/>
            <w:bottom w:val="none" w:sz="0" w:space="0" w:color="auto"/>
            <w:right w:val="none" w:sz="0" w:space="0" w:color="auto"/>
          </w:divBdr>
        </w:div>
        <w:div w:id="1762680036">
          <w:marLeft w:val="360"/>
          <w:marRight w:val="0"/>
          <w:marTop w:val="200"/>
          <w:marBottom w:val="0"/>
          <w:divBdr>
            <w:top w:val="none" w:sz="0" w:space="0" w:color="auto"/>
            <w:left w:val="none" w:sz="0" w:space="0" w:color="auto"/>
            <w:bottom w:val="none" w:sz="0" w:space="0" w:color="auto"/>
            <w:right w:val="none" w:sz="0" w:space="0" w:color="auto"/>
          </w:divBdr>
        </w:div>
      </w:divsChild>
    </w:div>
    <w:div w:id="1255477569">
      <w:bodyDiv w:val="1"/>
      <w:marLeft w:val="0"/>
      <w:marRight w:val="0"/>
      <w:marTop w:val="0"/>
      <w:marBottom w:val="0"/>
      <w:divBdr>
        <w:top w:val="none" w:sz="0" w:space="0" w:color="auto"/>
        <w:left w:val="none" w:sz="0" w:space="0" w:color="auto"/>
        <w:bottom w:val="none" w:sz="0" w:space="0" w:color="auto"/>
        <w:right w:val="none" w:sz="0" w:space="0" w:color="auto"/>
      </w:divBdr>
    </w:div>
    <w:div w:id="12935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acamanoticias.cl/2020/06/30/municipio-serviu-y-nueva-atacama-concretan-acuerdo-para-mejorar-el-suministro-de-agua-potable-para-los-campamentos-de-copiapo/" TargetMode="External"/><Relationship Id="rId18" Type="http://schemas.openxmlformats.org/officeDocument/2006/relationships/hyperlink" Target="https://new.diariolaprensa.cl/index.php/2020/05/31/nuevosur-y-desarrollo-social-apoyan-a-clientes-vulnerables/" TargetMode="External"/><Relationship Id="rId3" Type="http://schemas.openxmlformats.org/officeDocument/2006/relationships/customXml" Target="../customXml/item3.xml"/><Relationship Id="rId21" Type="http://schemas.openxmlformats.org/officeDocument/2006/relationships/hyperlink" Target="https://www.essal.cl/comunidad/noticias/2020/abril/essal-dispuso-agua-potable-en-campamentos-en-osorno" TargetMode="External"/><Relationship Id="rId7" Type="http://schemas.openxmlformats.org/officeDocument/2006/relationships/settings" Target="settings.xml"/><Relationship Id="rId12" Type="http://schemas.openxmlformats.org/officeDocument/2006/relationships/hyperlink" Target="https://timeline.cl/2020/07/trabajando-por-ti-juntos-saldremos-de-esta-pandemia-el-slogan-con-que-aguas-antofagasta-aporta-mas-que-agua-a-la-region/" TargetMode="External"/><Relationship Id="rId17" Type="http://schemas.openxmlformats.org/officeDocument/2006/relationships/hyperlink" Target="https://www.eldinamo.cl/pais/2021/01/25/aguas-andinas-firma-alianza-con-techo-chile-para-abastecer-a-familias-vulnerab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lmostrador.cl/agenda-pais/2020/05/20/aguas-andinas-y-techo-firman-acuerdo-de-colaboracion-para-llevar-agua-a-campamentos-de-la-region-metropolitana/" TargetMode="External"/><Relationship Id="rId20" Type="http://schemas.openxmlformats.org/officeDocument/2006/relationships/hyperlink" Target="https://www.24horas.cl/nacional/chile-contara-con-su-primer-bano-movil-para-personas-en-situacion-de-calle-46414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portal.nexnews.cl/showN?valor=fxgf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inaresenlinea.cl/2020/12/14/desarrollo-social-y-nuevosur-extienden-convenio-que-subvenciona-cuentas-de-agua-a-condominio-de-adultos-mayor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5noticias.cl/2020/11/19/esval-presenta-proyecto-de-interconexion-de-sistemas-apr-como-alternativa-para-el-acceso-universal-al-agua-potabl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guasandinasinversionistas.cl/es/tenedores-deuda/emision-bonos/bonos-verdes-sociales" TargetMode="External"/><Relationship Id="rId2" Type="http://schemas.openxmlformats.org/officeDocument/2006/relationships/hyperlink" Target="http://portal.esval.cl/informacion-al-inversionista/emisiones-de-bonos/emision-bono-enero-2019/" TargetMode="External"/><Relationship Id="rId1" Type="http://schemas.openxmlformats.org/officeDocument/2006/relationships/hyperlink" Target="https://dga.mop.gob.cl/noticias/Paginas/DetalledeNoticias.aspx?item=744"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4CDC061C-2174-4B9E-802D-9931B69523FB}"/>
</file>

<file path=customXml/itemProps3.xml><?xml version="1.0" encoding="utf-8"?>
<ds:datastoreItem xmlns:ds="http://schemas.openxmlformats.org/officeDocument/2006/customXml" ds:itemID="{2A7F53D6-3FE3-43D9-915A-1DAD1474E264}">
  <ds:schemaRefs>
    <ds:schemaRef ds:uri="http://schemas.openxmlformats.org/officeDocument/2006/bibliography"/>
  </ds:schemaRefs>
</ds:datastoreItem>
</file>

<file path=customXml/itemProps4.xml><?xml version="1.0" encoding="utf-8"?>
<ds:datastoreItem xmlns:ds="http://schemas.openxmlformats.org/officeDocument/2006/customXml" ds:itemID="{0FB61197-64E8-4CDB-94D4-B18B6C19301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17330</Words>
  <Characters>95320</Characters>
  <Application>Microsoft Office Word</Application>
  <DocSecurity>0</DocSecurity>
  <Lines>794</Lines>
  <Paragraphs>224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2021-04-15T00:27:00Z</dcterms:created>
  <dcterms:modified xsi:type="dcterms:W3CDTF">2021-04-15T00:27:00Z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