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52E77" w14:textId="77777777" w:rsidR="00601514" w:rsidRPr="00601514" w:rsidRDefault="00601514" w:rsidP="00601514">
      <w:pPr>
        <w:jc w:val="center"/>
        <w:rPr>
          <w:rFonts w:ascii="Times" w:hAnsi="Times"/>
          <w:b/>
          <w:bCs/>
          <w:highlight w:val="yellow"/>
          <w:lang w:val="es-ES"/>
        </w:rPr>
      </w:pPr>
      <w:r w:rsidRPr="00601514">
        <w:rPr>
          <w:rFonts w:ascii="Times" w:hAnsi="Times"/>
          <w:b/>
          <w:lang w:val="es-ES"/>
        </w:rPr>
        <w:t>Mandato del Relator Especial sobre los derechos al agua potable y el saneamiento</w:t>
      </w:r>
    </w:p>
    <w:p w14:paraId="5D144A65" w14:textId="77777777" w:rsidR="00601514" w:rsidRPr="00601514" w:rsidRDefault="00601514" w:rsidP="00601514">
      <w:pPr>
        <w:tabs>
          <w:tab w:val="left" w:pos="993"/>
        </w:tabs>
        <w:jc w:val="center"/>
        <w:rPr>
          <w:rFonts w:ascii="Times" w:hAnsi="Times"/>
          <w:lang w:val="es-ES"/>
        </w:rPr>
      </w:pPr>
    </w:p>
    <w:p w14:paraId="6E76E340" w14:textId="77777777" w:rsidR="00601514" w:rsidRPr="00601514" w:rsidRDefault="00601514" w:rsidP="00601514">
      <w:pPr>
        <w:jc w:val="center"/>
        <w:rPr>
          <w:rFonts w:ascii="Times" w:hAnsi="Times"/>
          <w:b/>
          <w:sz w:val="36"/>
          <w:lang w:val="es-ES_tradnl"/>
        </w:rPr>
      </w:pPr>
      <w:r w:rsidRPr="00601514">
        <w:rPr>
          <w:rFonts w:ascii="Times" w:hAnsi="Times"/>
          <w:b/>
          <w:sz w:val="36"/>
          <w:lang w:val="es-ES_tradnl"/>
        </w:rPr>
        <w:t>Cuestionario</w:t>
      </w:r>
    </w:p>
    <w:p w14:paraId="682BD13C" w14:textId="61F8F0EE" w:rsidR="00875EC8" w:rsidRPr="00601514" w:rsidRDefault="002C340C" w:rsidP="00875EC8">
      <w:pPr>
        <w:jc w:val="center"/>
        <w:rPr>
          <w:rFonts w:ascii="Times" w:hAnsi="Times" w:cs="Times New Roman"/>
          <w:b/>
          <w:lang w:val="es-ES"/>
        </w:rPr>
      </w:pPr>
      <w:r w:rsidRPr="00601514">
        <w:rPr>
          <w:rFonts w:ascii="Times" w:hAnsi="Times" w:cs="Times New Roman"/>
          <w:b/>
          <w:lang w:val="es-ES"/>
        </w:rPr>
        <w:t>Actores no estatales</w:t>
      </w:r>
    </w:p>
    <w:p w14:paraId="7406E47A" w14:textId="77777777" w:rsidR="00875EC8" w:rsidRPr="00601514" w:rsidRDefault="00875EC8" w:rsidP="00875EC8">
      <w:pPr>
        <w:rPr>
          <w:rFonts w:ascii="Times" w:hAnsi="Times" w:cs="Times New Roman"/>
          <w:lang w:val="es-ES"/>
        </w:rPr>
      </w:pPr>
    </w:p>
    <w:p w14:paraId="491BE17E" w14:textId="2E57AC77" w:rsidR="00E13201" w:rsidRDefault="00BA6005" w:rsidP="00875EC8">
      <w:pPr>
        <w:rPr>
          <w:rFonts w:ascii="Times" w:hAnsi="Times" w:cs="Times New Roman"/>
          <w:lang w:val="es-ES"/>
        </w:rPr>
      </w:pPr>
      <w:r w:rsidRPr="00601514">
        <w:rPr>
          <w:rFonts w:ascii="Times" w:hAnsi="Times" w:cs="Times New Roman"/>
          <w:lang w:val="es-ES"/>
        </w:rPr>
        <w:t>El informe temático del Relator</w:t>
      </w:r>
      <w:r w:rsidR="00875EC8" w:rsidRPr="00601514">
        <w:rPr>
          <w:rFonts w:ascii="Times" w:hAnsi="Times" w:cs="Times New Roman"/>
          <w:lang w:val="es-ES"/>
        </w:rPr>
        <w:t xml:space="preserve"> Especial</w:t>
      </w:r>
      <w:r w:rsidRPr="00601514">
        <w:rPr>
          <w:rFonts w:ascii="Times" w:hAnsi="Times" w:cs="Times New Roman"/>
          <w:lang w:val="es-ES"/>
        </w:rPr>
        <w:t xml:space="preserve"> al 45º</w:t>
      </w:r>
      <w:r w:rsidR="00875EC8" w:rsidRPr="00601514">
        <w:rPr>
          <w:rFonts w:ascii="Times" w:hAnsi="Times" w:cs="Times New Roman"/>
          <w:lang w:val="es-ES"/>
        </w:rPr>
        <w:t xml:space="preserve"> período de sesiones del Consejo de Derechos Humanos</w:t>
      </w:r>
      <w:r w:rsidR="006B7A93" w:rsidRPr="00601514">
        <w:rPr>
          <w:rFonts w:ascii="Times" w:hAnsi="Times" w:cs="Times New Roman"/>
          <w:lang w:val="es-ES"/>
        </w:rPr>
        <w:t>,</w:t>
      </w:r>
      <w:r w:rsidR="00875EC8" w:rsidRPr="00601514">
        <w:rPr>
          <w:rFonts w:ascii="Times" w:hAnsi="Times" w:cs="Times New Roman"/>
          <w:lang w:val="es-ES"/>
        </w:rPr>
        <w:t xml:space="preserve"> que se presentará en septiembre de 2020</w:t>
      </w:r>
      <w:r w:rsidR="006B7A93" w:rsidRPr="00601514">
        <w:rPr>
          <w:rFonts w:ascii="Times" w:hAnsi="Times" w:cs="Times New Roman"/>
          <w:lang w:val="es-ES"/>
        </w:rPr>
        <w:t>, se centrará</w:t>
      </w:r>
      <w:r w:rsidR="00875EC8" w:rsidRPr="00601514">
        <w:rPr>
          <w:rFonts w:ascii="Times" w:hAnsi="Times" w:cs="Times New Roman"/>
          <w:lang w:val="es-ES"/>
        </w:rPr>
        <w:t xml:space="preserve"> en la realización progresiva de los derechos humanos al agua potable y el saneamiento. </w:t>
      </w:r>
      <w:r w:rsidR="00746AEB" w:rsidRPr="00601514">
        <w:rPr>
          <w:rFonts w:ascii="Times" w:hAnsi="Times" w:cs="Times New Roman"/>
          <w:lang w:val="es-ES"/>
        </w:rPr>
        <w:t>Como guía</w:t>
      </w:r>
      <w:r w:rsidR="00875EC8" w:rsidRPr="00601514">
        <w:rPr>
          <w:rFonts w:ascii="Times" w:hAnsi="Times" w:cs="Times New Roman"/>
          <w:lang w:val="es-ES"/>
        </w:rPr>
        <w:t xml:space="preserve"> general, </w:t>
      </w:r>
      <w:r w:rsidR="00746AEB" w:rsidRPr="00601514">
        <w:rPr>
          <w:rFonts w:ascii="Times" w:hAnsi="Times" w:cs="Times New Roman"/>
          <w:lang w:val="es-ES"/>
        </w:rPr>
        <w:t xml:space="preserve">el Relator </w:t>
      </w:r>
      <w:r w:rsidR="00875EC8" w:rsidRPr="00601514">
        <w:rPr>
          <w:rFonts w:ascii="Times" w:hAnsi="Times" w:cs="Times New Roman"/>
          <w:lang w:val="es-ES"/>
        </w:rPr>
        <w:t>Especial hace una breve introducción de</w:t>
      </w:r>
      <w:r w:rsidR="00F7743B" w:rsidRPr="00601514">
        <w:rPr>
          <w:rFonts w:ascii="Times" w:hAnsi="Times" w:cs="Times New Roman"/>
          <w:lang w:val="es-ES"/>
        </w:rPr>
        <w:t xml:space="preserve"> los principales conceptos </w:t>
      </w:r>
      <w:r w:rsidR="00746AEB" w:rsidRPr="00601514">
        <w:rPr>
          <w:rFonts w:ascii="Times" w:hAnsi="Times" w:cs="Times New Roman"/>
          <w:lang w:val="es-ES"/>
        </w:rPr>
        <w:t>que se encuentran en el</w:t>
      </w:r>
      <w:r w:rsidR="00F7743B" w:rsidRPr="00601514">
        <w:rPr>
          <w:rFonts w:ascii="Times" w:hAnsi="Times" w:cs="Times New Roman"/>
          <w:lang w:val="es-ES"/>
        </w:rPr>
        <w:t xml:space="preserve"> informe</w:t>
      </w:r>
      <w:r w:rsidR="00746AEB" w:rsidRPr="00601514">
        <w:rPr>
          <w:rFonts w:ascii="Times" w:hAnsi="Times" w:cs="Times New Roman"/>
          <w:lang w:val="es-ES"/>
        </w:rPr>
        <w:t>,</w:t>
      </w:r>
      <w:r w:rsidR="00F7743B" w:rsidRPr="00601514">
        <w:rPr>
          <w:rFonts w:ascii="Times" w:hAnsi="Times" w:cs="Times New Roman"/>
          <w:lang w:val="es-ES"/>
        </w:rPr>
        <w:t xml:space="preserve"> </w:t>
      </w:r>
      <w:r w:rsidR="00E13201" w:rsidRPr="00601514">
        <w:rPr>
          <w:rFonts w:ascii="Times" w:hAnsi="Times" w:cs="Times New Roman"/>
          <w:lang w:val="es-ES"/>
        </w:rPr>
        <w:t>y solicita respuestas a las preguntas relativas a esos conceptos.</w:t>
      </w:r>
    </w:p>
    <w:p w14:paraId="44BC2C67" w14:textId="77777777" w:rsidR="00FC1E63" w:rsidRDefault="00FC1E63" w:rsidP="00875EC8">
      <w:pPr>
        <w:rPr>
          <w:rFonts w:ascii="Times" w:hAnsi="Times" w:cs="Times New Roman"/>
          <w:lang w:val="es-ES"/>
        </w:rPr>
      </w:pPr>
    </w:p>
    <w:p w14:paraId="36DB6551" w14:textId="77777777" w:rsidR="00FC1E63" w:rsidRPr="00FC1E63" w:rsidRDefault="00FC1E63" w:rsidP="00FC1E63">
      <w:pPr>
        <w:rPr>
          <w:rFonts w:ascii="Times" w:hAnsi="Times" w:cs="Times New Roman"/>
          <w:lang w:val="es-ES"/>
        </w:rPr>
      </w:pPr>
      <w:proofErr w:type="spellStart"/>
      <w:r w:rsidRPr="00FC1E63">
        <w:rPr>
          <w:rFonts w:ascii="Times" w:hAnsi="Times" w:cs="Times New Roman"/>
          <w:lang w:val="es-ES"/>
        </w:rPr>
        <w:t>Por</w:t>
      </w:r>
      <w:proofErr w:type="spellEnd"/>
      <w:r w:rsidRPr="00FC1E63">
        <w:rPr>
          <w:rFonts w:ascii="Times" w:hAnsi="Times" w:cs="Times New Roman"/>
          <w:lang w:val="es-ES"/>
        </w:rPr>
        <w:t xml:space="preserve"> favor, </w:t>
      </w:r>
      <w:proofErr w:type="spellStart"/>
      <w:r w:rsidRPr="00FC1E63">
        <w:rPr>
          <w:rFonts w:ascii="Times" w:hAnsi="Times" w:cs="Times New Roman"/>
          <w:lang w:val="es-ES"/>
        </w:rPr>
        <w:t>envíe</w:t>
      </w:r>
      <w:proofErr w:type="spellEnd"/>
      <w:r w:rsidRPr="00FC1E63">
        <w:rPr>
          <w:rFonts w:ascii="Times" w:hAnsi="Times" w:cs="Times New Roman"/>
          <w:lang w:val="es-ES"/>
        </w:rPr>
        <w:t xml:space="preserve"> </w:t>
      </w:r>
      <w:proofErr w:type="spellStart"/>
      <w:r w:rsidRPr="00FC1E63">
        <w:rPr>
          <w:rFonts w:ascii="Times" w:hAnsi="Times" w:cs="Times New Roman"/>
          <w:lang w:val="es-ES"/>
        </w:rPr>
        <w:t>su</w:t>
      </w:r>
      <w:proofErr w:type="spellEnd"/>
      <w:r w:rsidRPr="00FC1E63">
        <w:rPr>
          <w:rFonts w:ascii="Times" w:hAnsi="Times" w:cs="Times New Roman"/>
          <w:lang w:val="es-ES"/>
        </w:rPr>
        <w:t xml:space="preserve"> </w:t>
      </w:r>
      <w:proofErr w:type="spellStart"/>
      <w:r w:rsidRPr="00FC1E63">
        <w:rPr>
          <w:rFonts w:ascii="Times" w:hAnsi="Times" w:cs="Times New Roman"/>
          <w:lang w:val="es-ES"/>
        </w:rPr>
        <w:t>respuesta</w:t>
      </w:r>
      <w:proofErr w:type="spellEnd"/>
      <w:r w:rsidRPr="00FC1E63">
        <w:rPr>
          <w:rFonts w:ascii="Times" w:hAnsi="Times" w:cs="Times New Roman"/>
          <w:lang w:val="es-ES"/>
        </w:rPr>
        <w:t xml:space="preserve"> </w:t>
      </w:r>
      <w:proofErr w:type="gramStart"/>
      <w:r w:rsidRPr="00FC1E63">
        <w:rPr>
          <w:rFonts w:ascii="Times" w:hAnsi="Times" w:cs="Times New Roman"/>
          <w:lang w:val="es-ES"/>
        </w:rPr>
        <w:t>a</w:t>
      </w:r>
      <w:proofErr w:type="gramEnd"/>
      <w:r w:rsidRPr="00FC1E63">
        <w:rPr>
          <w:rFonts w:ascii="Times" w:hAnsi="Times" w:cs="Times New Roman"/>
          <w:lang w:val="es-ES"/>
        </w:rPr>
        <w:t> </w:t>
      </w:r>
      <w:r w:rsidRPr="00FC1E63">
        <w:rPr>
          <w:rFonts w:ascii="Times" w:hAnsi="Times" w:cs="Times New Roman"/>
          <w:lang w:val="es-ES"/>
        </w:rPr>
        <w:fldChar w:fldCharType="begin"/>
      </w:r>
      <w:r w:rsidRPr="00FC1E63">
        <w:rPr>
          <w:rFonts w:ascii="Times" w:hAnsi="Times" w:cs="Times New Roman"/>
          <w:lang w:val="es-ES"/>
        </w:rPr>
        <w:instrText xml:space="preserve"> HYPERLINK "mailto:srwatsan@ohchr.org" \t "_blank" </w:instrText>
      </w:r>
      <w:r w:rsidRPr="00FC1E63">
        <w:rPr>
          <w:rFonts w:ascii="Times" w:hAnsi="Times" w:cs="Times New Roman"/>
          <w:lang w:val="es-ES"/>
        </w:rPr>
      </w:r>
      <w:r w:rsidRPr="00FC1E63">
        <w:rPr>
          <w:rFonts w:ascii="Times" w:hAnsi="Times" w:cs="Times New Roman"/>
          <w:lang w:val="es-ES"/>
        </w:rPr>
        <w:fldChar w:fldCharType="separate"/>
      </w:r>
      <w:r w:rsidRPr="00FC1E63">
        <w:rPr>
          <w:rFonts w:ascii="Times" w:hAnsi="Times" w:cs="Times New Roman"/>
          <w:lang w:val="es-ES"/>
        </w:rPr>
        <w:t>srwatsan@ohchr.org</w:t>
      </w:r>
      <w:r w:rsidRPr="00FC1E63">
        <w:rPr>
          <w:rFonts w:ascii="Times" w:hAnsi="Times" w:cs="Times New Roman"/>
          <w:lang w:val="es-ES"/>
        </w:rPr>
        <w:fldChar w:fldCharType="end"/>
      </w:r>
      <w:r w:rsidRPr="00FC1E63">
        <w:rPr>
          <w:rFonts w:ascii="Times" w:hAnsi="Times" w:cs="Times New Roman"/>
          <w:lang w:val="es-ES"/>
        </w:rPr>
        <w:t xml:space="preserve"> a </w:t>
      </w:r>
      <w:proofErr w:type="spellStart"/>
      <w:r w:rsidRPr="00FC1E63">
        <w:rPr>
          <w:rFonts w:ascii="Times" w:hAnsi="Times" w:cs="Times New Roman"/>
          <w:lang w:val="es-ES"/>
        </w:rPr>
        <w:t>más</w:t>
      </w:r>
      <w:proofErr w:type="spellEnd"/>
      <w:r w:rsidRPr="00FC1E63">
        <w:rPr>
          <w:rFonts w:ascii="Times" w:hAnsi="Times" w:cs="Times New Roman"/>
          <w:lang w:val="es-ES"/>
        </w:rPr>
        <w:t xml:space="preserve"> </w:t>
      </w:r>
      <w:proofErr w:type="spellStart"/>
      <w:r w:rsidRPr="00FC1E63">
        <w:rPr>
          <w:rFonts w:ascii="Times" w:hAnsi="Times" w:cs="Times New Roman"/>
          <w:lang w:val="es-ES"/>
        </w:rPr>
        <w:t>tardar</w:t>
      </w:r>
      <w:proofErr w:type="spellEnd"/>
      <w:r w:rsidRPr="00FC1E63">
        <w:rPr>
          <w:rFonts w:ascii="Times" w:hAnsi="Times" w:cs="Times New Roman"/>
          <w:lang w:val="es-ES"/>
        </w:rPr>
        <w:t xml:space="preserve"> el 17 de </w:t>
      </w:r>
      <w:proofErr w:type="spellStart"/>
      <w:r w:rsidRPr="00FC1E63">
        <w:rPr>
          <w:rFonts w:ascii="Times" w:hAnsi="Times" w:cs="Times New Roman"/>
          <w:lang w:val="es-ES"/>
        </w:rPr>
        <w:t>abril</w:t>
      </w:r>
      <w:proofErr w:type="spellEnd"/>
      <w:r w:rsidRPr="00FC1E63">
        <w:rPr>
          <w:rFonts w:ascii="Times" w:hAnsi="Times" w:cs="Times New Roman"/>
          <w:lang w:val="es-ES"/>
        </w:rPr>
        <w:t xml:space="preserve"> de 2020.</w:t>
      </w:r>
    </w:p>
    <w:p w14:paraId="02003F57" w14:textId="77777777" w:rsidR="00FC1E63" w:rsidRPr="00601514" w:rsidRDefault="00FC1E63" w:rsidP="00875EC8">
      <w:pPr>
        <w:rPr>
          <w:rFonts w:ascii="Times" w:hAnsi="Times" w:cs="Times New Roman"/>
          <w:lang w:val="es-ES"/>
        </w:rPr>
      </w:pPr>
    </w:p>
    <w:p w14:paraId="7A4C8939" w14:textId="77777777" w:rsidR="00AE54AE" w:rsidRPr="00601514" w:rsidRDefault="00AE54AE" w:rsidP="00AE54AE">
      <w:pPr>
        <w:jc w:val="center"/>
        <w:rPr>
          <w:rFonts w:ascii="Times" w:hAnsi="Times" w:cs="Times New Roman"/>
          <w:b/>
          <w:bCs/>
          <w:lang w:val="es-ES"/>
        </w:rPr>
      </w:pPr>
      <w:bookmarkStart w:id="0" w:name="_GoBack"/>
      <w:bookmarkEnd w:id="0"/>
    </w:p>
    <w:p w14:paraId="629185E3" w14:textId="59EB8C19" w:rsidR="00AE54AE" w:rsidRPr="00601514" w:rsidRDefault="00AE54AE">
      <w:pPr>
        <w:rPr>
          <w:rFonts w:ascii="Times" w:hAnsi="Times" w:cs="Times New Roman"/>
          <w:b/>
          <w:bCs/>
          <w:u w:val="single"/>
          <w:lang w:val="es-ES"/>
        </w:rPr>
      </w:pPr>
      <w:r w:rsidRPr="00601514">
        <w:rPr>
          <w:rFonts w:ascii="Times" w:hAnsi="Times" w:cs="Times New Roman"/>
          <w:b/>
          <w:bCs/>
          <w:u w:val="single"/>
          <w:lang w:val="es-ES"/>
        </w:rPr>
        <w:t>Obligaciones básicas mínimas</w:t>
      </w:r>
    </w:p>
    <w:p w14:paraId="62C5914C" w14:textId="77777777" w:rsidR="006B4A43" w:rsidRPr="00601514" w:rsidRDefault="006B4A43" w:rsidP="00A304DC">
      <w:pPr>
        <w:rPr>
          <w:rFonts w:ascii="Times" w:hAnsi="Times"/>
          <w:lang w:val="es-ES"/>
        </w:rPr>
      </w:pPr>
    </w:p>
    <w:p w14:paraId="6422C7C1" w14:textId="3C91666C" w:rsidR="00B6618C" w:rsidRPr="00601514" w:rsidRDefault="00875EC8" w:rsidP="00A304DC">
      <w:pPr>
        <w:rPr>
          <w:rFonts w:ascii="Times" w:hAnsi="Times"/>
          <w:lang w:val="es-ES"/>
        </w:rPr>
      </w:pPr>
      <w:r w:rsidRPr="00601514">
        <w:rPr>
          <w:rFonts w:ascii="Times" w:hAnsi="Times"/>
          <w:lang w:val="es-ES"/>
        </w:rPr>
        <w:t xml:space="preserve">Todos los derechos humanos son fundamentales y cada </w:t>
      </w:r>
      <w:r w:rsidR="00100F13" w:rsidRPr="00601514">
        <w:rPr>
          <w:rFonts w:ascii="Times" w:hAnsi="Times"/>
          <w:lang w:val="es-ES"/>
        </w:rPr>
        <w:t xml:space="preserve">uno tiene un contenido </w:t>
      </w:r>
      <w:r w:rsidR="00B6618C" w:rsidRPr="00601514">
        <w:rPr>
          <w:rFonts w:ascii="Times" w:hAnsi="Times"/>
          <w:lang w:val="es-ES"/>
        </w:rPr>
        <w:t>inviolable</w:t>
      </w:r>
      <w:r w:rsidRPr="00601514">
        <w:rPr>
          <w:rFonts w:ascii="Times" w:hAnsi="Times"/>
          <w:lang w:val="es-ES"/>
        </w:rPr>
        <w:t xml:space="preserve">. El elemento inviolable de </w:t>
      </w:r>
      <w:r w:rsidR="00816D08" w:rsidRPr="00601514">
        <w:rPr>
          <w:rFonts w:ascii="Times" w:hAnsi="Times"/>
          <w:lang w:val="es-ES"/>
        </w:rPr>
        <w:t>cada</w:t>
      </w:r>
      <w:r w:rsidRPr="00601514">
        <w:rPr>
          <w:rFonts w:ascii="Times" w:hAnsi="Times"/>
          <w:lang w:val="es-ES"/>
        </w:rPr>
        <w:t xml:space="preserve"> derecho es la base intangible o un mínimo básico </w:t>
      </w:r>
      <w:r w:rsidR="00816D08" w:rsidRPr="00601514">
        <w:rPr>
          <w:rFonts w:ascii="Times" w:hAnsi="Times"/>
          <w:lang w:val="es-ES"/>
        </w:rPr>
        <w:t>de</w:t>
      </w:r>
      <w:r w:rsidRPr="00601514">
        <w:rPr>
          <w:rFonts w:ascii="Times" w:hAnsi="Times"/>
          <w:lang w:val="es-ES"/>
        </w:rPr>
        <w:t xml:space="preserve"> acción </w:t>
      </w:r>
      <w:r w:rsidR="00816D08" w:rsidRPr="00601514">
        <w:rPr>
          <w:rFonts w:ascii="Times" w:hAnsi="Times"/>
          <w:lang w:val="es-ES"/>
        </w:rPr>
        <w:t>de</w:t>
      </w:r>
      <w:r w:rsidRPr="00601514">
        <w:rPr>
          <w:rFonts w:ascii="Times" w:hAnsi="Times"/>
          <w:lang w:val="es-ES"/>
        </w:rPr>
        <w:t xml:space="preserve"> todos los gobiernos que debe garantizarse para todas las personas en todos los contextos.</w:t>
      </w:r>
      <w:r w:rsidRPr="00601514">
        <w:rPr>
          <w:rStyle w:val="FootnoteReference"/>
          <w:rFonts w:ascii="Times" w:hAnsi="Times" w:cs="Times New Roman"/>
        </w:rPr>
        <w:footnoteReference w:id="1"/>
      </w:r>
      <w:r w:rsidRPr="00601514">
        <w:rPr>
          <w:rFonts w:ascii="Times" w:hAnsi="Times" w:cs="Times New Roman"/>
          <w:lang w:val="es-ES"/>
        </w:rPr>
        <w:t xml:space="preserve"> Son los niveles más básicos, más </w:t>
      </w:r>
      <w:r w:rsidR="00BB322C" w:rsidRPr="00601514">
        <w:rPr>
          <w:rFonts w:ascii="Times" w:hAnsi="Times" w:cs="Times New Roman"/>
          <w:lang w:val="es-ES"/>
        </w:rPr>
        <w:t>elementales</w:t>
      </w:r>
      <w:r w:rsidRPr="00601514">
        <w:rPr>
          <w:rFonts w:ascii="Times" w:hAnsi="Times" w:cs="Times New Roman"/>
          <w:lang w:val="es-ES"/>
        </w:rPr>
        <w:t xml:space="preserve">, que todas las personas deberían </w:t>
      </w:r>
      <w:r w:rsidR="00BB322C" w:rsidRPr="00601514">
        <w:rPr>
          <w:rFonts w:ascii="Times" w:hAnsi="Times" w:cs="Times New Roman"/>
          <w:lang w:val="es-ES"/>
        </w:rPr>
        <w:t>disfrutar</w:t>
      </w:r>
      <w:r w:rsidRPr="00601514">
        <w:rPr>
          <w:rFonts w:ascii="Times" w:hAnsi="Times" w:cs="Times New Roman"/>
          <w:lang w:val="es-ES"/>
        </w:rPr>
        <w:t xml:space="preserve"> en todas las circunstancias.</w:t>
      </w:r>
      <w:r w:rsidRPr="00601514">
        <w:rPr>
          <w:rStyle w:val="FootnoteReference"/>
          <w:rFonts w:ascii="Times" w:hAnsi="Times" w:cs="Times New Roman"/>
        </w:rPr>
        <w:footnoteReference w:id="2"/>
      </w:r>
      <w:r w:rsidRPr="00601514">
        <w:rPr>
          <w:rFonts w:ascii="Times" w:hAnsi="Times"/>
          <w:lang w:val="es-ES"/>
        </w:rPr>
        <w:t xml:space="preserve"> Indica un </w:t>
      </w:r>
      <w:r w:rsidR="00CD7F51" w:rsidRPr="00601514">
        <w:rPr>
          <w:rFonts w:ascii="Times" w:hAnsi="Times"/>
          <w:lang w:val="es-ES"/>
        </w:rPr>
        <w:t>límite</w:t>
      </w:r>
      <w:r w:rsidR="00BB322C" w:rsidRPr="00601514">
        <w:rPr>
          <w:rFonts w:ascii="Times" w:hAnsi="Times"/>
          <w:lang w:val="es-ES"/>
        </w:rPr>
        <w:t xml:space="preserve"> </w:t>
      </w:r>
      <w:r w:rsidRPr="00601514">
        <w:rPr>
          <w:rFonts w:ascii="Times" w:hAnsi="Times"/>
          <w:lang w:val="es-ES"/>
        </w:rPr>
        <w:t xml:space="preserve">mínimo </w:t>
      </w:r>
      <w:r w:rsidR="00CE5CF6" w:rsidRPr="00601514">
        <w:rPr>
          <w:rFonts w:ascii="Times" w:hAnsi="Times"/>
          <w:lang w:val="es-ES"/>
        </w:rPr>
        <w:t>bajo el cual el resultado no sería aceptable para ningún gobierno</w:t>
      </w:r>
      <w:r w:rsidRPr="00601514">
        <w:rPr>
          <w:rFonts w:ascii="Times" w:hAnsi="Times"/>
          <w:lang w:val="es-ES"/>
        </w:rPr>
        <w:t xml:space="preserve">, ni siquiera en condiciones desfavorables o </w:t>
      </w:r>
      <w:r w:rsidR="00CE5CF6" w:rsidRPr="00601514">
        <w:rPr>
          <w:rFonts w:ascii="Times" w:hAnsi="Times"/>
          <w:lang w:val="es-ES"/>
        </w:rPr>
        <w:t>ante</w:t>
      </w:r>
      <w:r w:rsidRPr="00601514">
        <w:rPr>
          <w:rFonts w:ascii="Times" w:hAnsi="Times"/>
          <w:lang w:val="es-ES"/>
        </w:rPr>
        <w:t xml:space="preserve"> cualquier interés imperioso. </w:t>
      </w:r>
      <w:r w:rsidR="00B6618C" w:rsidRPr="00601514">
        <w:rPr>
          <w:rFonts w:ascii="Times" w:hAnsi="Times"/>
          <w:lang w:val="es-ES"/>
        </w:rPr>
        <w:t>En términos sencillos, el contenido básico mínimo de cada derecho puede compararse con un "piso" por debajo del cual no se debería permitir que las condiciones caigan</w:t>
      </w:r>
      <w:r w:rsidR="00CD330B" w:rsidRPr="00601514">
        <w:rPr>
          <w:rFonts w:ascii="Times" w:hAnsi="Times"/>
          <w:lang w:val="es-ES"/>
        </w:rPr>
        <w:t>,</w:t>
      </w:r>
      <w:r w:rsidR="00B6618C" w:rsidRPr="00601514">
        <w:rPr>
          <w:rFonts w:ascii="Times" w:hAnsi="Times"/>
          <w:lang w:val="es-ES"/>
        </w:rPr>
        <w:t xml:space="preserve"> o </w:t>
      </w:r>
      <w:r w:rsidR="00D44ED7" w:rsidRPr="00601514">
        <w:rPr>
          <w:rFonts w:ascii="Times" w:hAnsi="Times"/>
          <w:lang w:val="es-ES"/>
        </w:rPr>
        <w:t>una</w:t>
      </w:r>
      <w:r w:rsidR="00B6618C" w:rsidRPr="00601514">
        <w:rPr>
          <w:rFonts w:ascii="Times" w:hAnsi="Times"/>
          <w:lang w:val="es-ES"/>
        </w:rPr>
        <w:t xml:space="preserve"> "casa"</w:t>
      </w:r>
      <w:r w:rsidR="00CD330B" w:rsidRPr="00601514">
        <w:rPr>
          <w:rFonts w:ascii="Times" w:hAnsi="Times"/>
          <w:lang w:val="es-ES"/>
        </w:rPr>
        <w:t xml:space="preserve"> formada por</w:t>
      </w:r>
      <w:r w:rsidR="00D44ED7" w:rsidRPr="00601514">
        <w:rPr>
          <w:rFonts w:ascii="Times" w:hAnsi="Times"/>
          <w:lang w:val="es-ES"/>
        </w:rPr>
        <w:t xml:space="preserve"> </w:t>
      </w:r>
      <w:r w:rsidR="00CD330B" w:rsidRPr="00601514">
        <w:rPr>
          <w:rFonts w:ascii="Times" w:hAnsi="Times"/>
          <w:lang w:val="es-ES"/>
        </w:rPr>
        <w:t>el contenido de varios</w:t>
      </w:r>
      <w:r w:rsidR="00CA44EF" w:rsidRPr="00601514">
        <w:rPr>
          <w:rFonts w:ascii="Times" w:hAnsi="Times"/>
          <w:lang w:val="es-ES"/>
        </w:rPr>
        <w:t xml:space="preserve"> derechos,</w:t>
      </w:r>
      <w:r w:rsidR="00B6618C" w:rsidRPr="00601514">
        <w:rPr>
          <w:rFonts w:ascii="Times" w:hAnsi="Times"/>
          <w:lang w:val="es-ES"/>
        </w:rPr>
        <w:t xml:space="preserve"> en una estructura factible. </w:t>
      </w:r>
    </w:p>
    <w:p w14:paraId="1D353FAD" w14:textId="77777777" w:rsidR="00A304DC" w:rsidRPr="00601514" w:rsidRDefault="00A304DC">
      <w:pPr>
        <w:rPr>
          <w:rFonts w:ascii="Times" w:hAnsi="Times" w:cs="Times New Roman"/>
          <w:lang w:val="es-ES"/>
        </w:rPr>
      </w:pPr>
    </w:p>
    <w:p w14:paraId="1A4DE273" w14:textId="283A5B48" w:rsidR="006B4A43" w:rsidRPr="00601514" w:rsidRDefault="00AE54AE">
      <w:pPr>
        <w:rPr>
          <w:rFonts w:ascii="Times" w:hAnsi="Times" w:cs="Times New Roman"/>
          <w:lang w:val="es-ES"/>
        </w:rPr>
      </w:pPr>
      <w:r w:rsidRPr="00601514">
        <w:rPr>
          <w:rFonts w:ascii="Times" w:hAnsi="Times" w:cs="Times New Roman"/>
          <w:lang w:val="es-ES"/>
        </w:rPr>
        <w:t xml:space="preserve">Se ha determinado que </w:t>
      </w:r>
      <w:r w:rsidR="001E29A0" w:rsidRPr="00601514">
        <w:rPr>
          <w:rFonts w:ascii="Times" w:hAnsi="Times" w:cs="Times New Roman"/>
          <w:lang w:val="es-ES"/>
        </w:rPr>
        <w:t>cada uno de los</w:t>
      </w:r>
      <w:r w:rsidRPr="00601514">
        <w:rPr>
          <w:rFonts w:ascii="Times" w:hAnsi="Times" w:cs="Times New Roman"/>
          <w:lang w:val="es-ES"/>
        </w:rPr>
        <w:t xml:space="preserve"> derechos humanos </w:t>
      </w:r>
      <w:r w:rsidR="00CA44EF" w:rsidRPr="00601514">
        <w:rPr>
          <w:rFonts w:ascii="Times" w:hAnsi="Times" w:cs="Times New Roman"/>
          <w:lang w:val="es-ES"/>
        </w:rPr>
        <w:t>incluidos en el</w:t>
      </w:r>
      <w:r w:rsidRPr="00601514">
        <w:rPr>
          <w:rFonts w:ascii="Times" w:hAnsi="Times" w:cs="Times New Roman"/>
          <w:lang w:val="es-ES"/>
        </w:rPr>
        <w:t xml:space="preserve"> Pacto Internacional de Derechos Económicos, Sociales y Culturales </w:t>
      </w:r>
      <w:r w:rsidR="00E13201" w:rsidRPr="00601514">
        <w:rPr>
          <w:rFonts w:ascii="Times" w:hAnsi="Times" w:cs="Times New Roman"/>
          <w:lang w:val="es-ES"/>
        </w:rPr>
        <w:t xml:space="preserve">(PIDESC) contiene </w:t>
      </w:r>
      <w:r w:rsidRPr="00601514">
        <w:rPr>
          <w:rFonts w:ascii="Times" w:hAnsi="Times" w:cs="Times New Roman"/>
          <w:lang w:val="es-ES"/>
        </w:rPr>
        <w:t xml:space="preserve">un conjunto de "obligaciones básicas mínimas" </w:t>
      </w:r>
      <w:r w:rsidR="00A4487D" w:rsidRPr="00601514">
        <w:rPr>
          <w:rFonts w:ascii="Times" w:hAnsi="Times" w:cs="Times New Roman"/>
          <w:lang w:val="es-ES"/>
        </w:rPr>
        <w:t>que los Estados están obligados a cumplir inmediatamente y a mantener en todo momento</w:t>
      </w:r>
      <w:r w:rsidRPr="00601514">
        <w:rPr>
          <w:rFonts w:ascii="Times" w:hAnsi="Times" w:cs="Times New Roman"/>
          <w:lang w:val="es-ES"/>
        </w:rPr>
        <w:t>.</w:t>
      </w:r>
      <w:r w:rsidR="00402F83" w:rsidRPr="00601514">
        <w:rPr>
          <w:rStyle w:val="FootnoteReference"/>
          <w:rFonts w:ascii="Times" w:hAnsi="Times" w:cs="Times New Roman"/>
        </w:rPr>
        <w:footnoteReference w:id="3"/>
      </w:r>
    </w:p>
    <w:p w14:paraId="30059F85" w14:textId="77777777" w:rsidR="006B4A43" w:rsidRPr="00601514" w:rsidRDefault="006B4A43">
      <w:pPr>
        <w:rPr>
          <w:rFonts w:ascii="Times" w:hAnsi="Times" w:cs="Times New Roman"/>
          <w:lang w:val="es-ES"/>
        </w:rPr>
      </w:pPr>
    </w:p>
    <w:p w14:paraId="6D297C0F" w14:textId="056A89D6" w:rsidR="00396482" w:rsidRPr="00601514" w:rsidRDefault="00396482">
      <w:pPr>
        <w:rPr>
          <w:rFonts w:ascii="Times" w:hAnsi="Times" w:cs="Times New Roman"/>
          <w:lang w:val="es-ES"/>
        </w:rPr>
      </w:pPr>
      <w:r w:rsidRPr="00601514">
        <w:rPr>
          <w:rFonts w:ascii="Times" w:hAnsi="Times" w:cs="Times New Roman"/>
          <w:lang w:val="es-ES"/>
        </w:rPr>
        <w:t>En el contexto del derecho humano al agua, el</w:t>
      </w:r>
      <w:r w:rsidR="00E13201" w:rsidRPr="00601514">
        <w:rPr>
          <w:rFonts w:ascii="Times" w:hAnsi="Times" w:cs="Times New Roman"/>
          <w:lang w:val="es-ES"/>
        </w:rPr>
        <w:t xml:space="preserve"> Comité de Derechos Económicos</w:t>
      </w:r>
      <w:r w:rsidRPr="00601514">
        <w:rPr>
          <w:rFonts w:ascii="Times" w:hAnsi="Times" w:cs="Times New Roman"/>
          <w:lang w:val="es-ES"/>
        </w:rPr>
        <w:t xml:space="preserve">, Sociales y Culturales, </w:t>
      </w:r>
      <w:r w:rsidR="00AA4118" w:rsidRPr="00601514">
        <w:rPr>
          <w:rFonts w:ascii="Times" w:hAnsi="Times" w:cs="Times New Roman"/>
          <w:lang w:val="es-ES"/>
        </w:rPr>
        <w:t>en su Observación general Nº 15,</w:t>
      </w:r>
      <w:r w:rsidRPr="00601514">
        <w:rPr>
          <w:rFonts w:ascii="Times" w:hAnsi="Times" w:cs="Times New Roman"/>
          <w:lang w:val="es-ES"/>
        </w:rPr>
        <w:t xml:space="preserve"> </w:t>
      </w:r>
      <w:r w:rsidR="00CA44EF" w:rsidRPr="00601514">
        <w:rPr>
          <w:rFonts w:ascii="Times" w:hAnsi="Times" w:cs="Times New Roman"/>
          <w:lang w:val="es-ES"/>
        </w:rPr>
        <w:t>estipuló</w:t>
      </w:r>
      <w:r w:rsidRPr="00601514">
        <w:rPr>
          <w:rFonts w:ascii="Times" w:hAnsi="Times" w:cs="Times New Roman"/>
          <w:lang w:val="es-ES"/>
        </w:rPr>
        <w:t xml:space="preserve"> </w:t>
      </w:r>
      <w:r w:rsidR="00A14FBC" w:rsidRPr="00601514">
        <w:rPr>
          <w:rFonts w:ascii="Times" w:hAnsi="Times" w:cs="Times New Roman"/>
          <w:lang w:val="es-ES"/>
        </w:rPr>
        <w:t>ocho</w:t>
      </w:r>
      <w:r w:rsidRPr="00601514">
        <w:rPr>
          <w:rFonts w:ascii="Times" w:hAnsi="Times" w:cs="Times New Roman"/>
          <w:lang w:val="es-ES"/>
        </w:rPr>
        <w:t xml:space="preserve"> obligaciones básicas mínimas:</w:t>
      </w:r>
    </w:p>
    <w:p w14:paraId="0A7BF633" w14:textId="5E2F88C3" w:rsidR="00396482" w:rsidRPr="00601514" w:rsidRDefault="00396482">
      <w:pPr>
        <w:rPr>
          <w:rFonts w:ascii="Times" w:hAnsi="Times" w:cs="Times New Roman"/>
          <w:lang w:val="es-ES"/>
        </w:rPr>
      </w:pPr>
    </w:p>
    <w:p w14:paraId="688321FA" w14:textId="0C000EA3" w:rsidR="00606B7A" w:rsidRPr="00601514" w:rsidRDefault="00CA259F"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w:t>
      </w:r>
      <w:r w:rsidR="00606B7A" w:rsidRPr="00601514">
        <w:rPr>
          <w:rFonts w:ascii="Times" w:eastAsia="Times New Roman" w:hAnsi="Times" w:cs="Times New Roman"/>
          <w:lang w:val="es-ES" w:eastAsia="en-GB"/>
        </w:rPr>
        <w:t>a) Garantizar el acceso a la cantidad esencial mínima de agua que sea suficiente y apta para el uso personal y doméstico y prevenir las enfermedades;</w:t>
      </w:r>
    </w:p>
    <w:p w14:paraId="09BB5887" w14:textId="74D5FFE3"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b) Asegurar el derecho de acceso al agua y las instalaciones y servicios de agua sobre una base no discriminatoria, en especial a los grupos vulnerables o marginados;</w:t>
      </w:r>
    </w:p>
    <w:p w14:paraId="763345B5" w14:textId="695004A7"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c) Garantizar el acceso físico a instalaciones o servicios de agua que proporcionen un suministro suficiente y regular de agua salubre; que tengan un número suficiente de salidas de agua para evitar unos tiempos de espera prohibitivos; y que se encuentren a una distancia razonable del hogar;</w:t>
      </w:r>
    </w:p>
    <w:p w14:paraId="113D70FF" w14:textId="5AC8F371"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d) Velar por que no se vea amenazada la seguridad personal cuando las personas tengan que acudir a obtener el agua;</w:t>
      </w:r>
    </w:p>
    <w:p w14:paraId="7EA3CE70" w14:textId="558602CC"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e) Velar por una distribución equitativa de todas las instalaciones y servicios de agua disponibles;</w:t>
      </w:r>
    </w:p>
    <w:p w14:paraId="712C9985" w14:textId="4C3A81ED"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 xml:space="preserve">f) Adoptar y aplicar una estrategia y un plan de acción nacionales sobre el agua para toda la población; la estrategia y el plan de acción deberán ser elaborados y periódicamente revisados en base a un proceso participativo y transparente; deberán </w:t>
      </w:r>
      <w:r w:rsidRPr="00601514">
        <w:rPr>
          <w:rFonts w:ascii="Times" w:eastAsia="Times New Roman" w:hAnsi="Times" w:cs="Times New Roman"/>
          <w:lang w:val="es-ES" w:eastAsia="en-GB"/>
        </w:rPr>
        <w:lastRenderedPageBreak/>
        <w:t>prever métodos, como el establecimiento de indicadores y niveles de referencia que permitan seguir de cerca los progresos realizados; el proceso mediante el cual se conciban la estrategia y el plan de acción, así como el contenido de ambos, deberán prestar especial atención a todos los grupos vulnerables o marginados;</w:t>
      </w:r>
    </w:p>
    <w:p w14:paraId="4764AE15" w14:textId="6AFEC93A"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g) Vigilar el grado de realización, o no realización, del derecho al agua;</w:t>
      </w:r>
    </w:p>
    <w:p w14:paraId="05F75B00" w14:textId="42E99FA0" w:rsidR="00606B7A" w:rsidRPr="00601514" w:rsidRDefault="00606B7A" w:rsidP="00606B7A">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h) Poner en marcha programas de agua destinados a sectores concretos y de costo relativamente bajo para proteger a los grupos vulnerables y marginados;</w:t>
      </w:r>
    </w:p>
    <w:p w14:paraId="4EA6C6F9" w14:textId="00B85036" w:rsidR="00DF7C38" w:rsidRPr="00601514" w:rsidRDefault="00456504" w:rsidP="00456504">
      <w:pPr>
        <w:spacing w:after="120"/>
        <w:ind w:left="720"/>
        <w:rPr>
          <w:rFonts w:ascii="Times" w:eastAsia="Times New Roman" w:hAnsi="Times" w:cs="Times New Roman"/>
          <w:lang w:val="es-ES" w:eastAsia="en-GB"/>
        </w:rPr>
      </w:pPr>
      <w:r w:rsidRPr="00601514">
        <w:rPr>
          <w:rFonts w:ascii="Times" w:eastAsia="Times New Roman" w:hAnsi="Times" w:cs="Times New Roman"/>
          <w:lang w:val="es-ES" w:eastAsia="en-GB"/>
        </w:rPr>
        <w:t xml:space="preserve">i) </w:t>
      </w:r>
      <w:r w:rsidR="00606B7A" w:rsidRPr="00601514">
        <w:rPr>
          <w:rFonts w:ascii="Times" w:eastAsia="Times New Roman" w:hAnsi="Times" w:cs="Times New Roman"/>
          <w:lang w:val="es-ES" w:eastAsia="en-GB"/>
        </w:rPr>
        <w:t>Adoptar medidas para prevenir, tratar y controlar las enfermedades asociadas al agua, en particular velando por el acceso a unos servicios de saneamiento adecuados</w:t>
      </w:r>
      <w:r w:rsidR="0095630E" w:rsidRPr="00601514">
        <w:rPr>
          <w:rFonts w:ascii="Times" w:eastAsia="Times New Roman" w:hAnsi="Times" w:cs="Times New Roman"/>
          <w:lang w:val="es-ES" w:eastAsia="en-GB"/>
        </w:rPr>
        <w:t>.”</w:t>
      </w:r>
      <w:r w:rsidR="00A304DC" w:rsidRPr="00601514">
        <w:rPr>
          <w:rStyle w:val="FootnoteReference"/>
          <w:rFonts w:ascii="Times" w:eastAsia="Times New Roman" w:hAnsi="Times" w:cs="Times New Roman"/>
          <w:lang w:eastAsia="en-GB"/>
        </w:rPr>
        <w:footnoteReference w:id="4"/>
      </w:r>
    </w:p>
    <w:p w14:paraId="08792273" w14:textId="710E2C31" w:rsidR="0097775B" w:rsidRPr="00601514" w:rsidRDefault="0097775B" w:rsidP="0097775B">
      <w:pPr>
        <w:rPr>
          <w:rFonts w:ascii="Times" w:hAnsi="Times" w:cs="Times New Roman"/>
          <w:bCs/>
          <w:lang w:val="es-ES"/>
        </w:rPr>
      </w:pPr>
    </w:p>
    <w:p w14:paraId="237CAA50" w14:textId="2B0DCAAB" w:rsidR="00814C9A" w:rsidRPr="00601514" w:rsidRDefault="00814C9A" w:rsidP="00814C9A">
      <w:pPr>
        <w:spacing w:after="120"/>
        <w:ind w:left="720"/>
        <w:rPr>
          <w:rFonts w:ascii="Times" w:eastAsia="Times New Roman" w:hAnsi="Times" w:cs="Times New Roman"/>
          <w:lang w:val="es-ES" w:eastAsia="en-GB"/>
        </w:rPr>
      </w:pPr>
      <w:r w:rsidRPr="00601514">
        <w:rPr>
          <w:rFonts w:ascii="Times" w:eastAsia="Times New Roman" w:hAnsi="Times" w:cs="Times New Roman"/>
          <w:b/>
          <w:lang w:val="es-ES" w:eastAsia="en-GB"/>
        </w:rPr>
        <w:t xml:space="preserve">Pregunta 1. </w:t>
      </w:r>
      <w:r w:rsidRPr="00601514">
        <w:rPr>
          <w:rFonts w:ascii="Times" w:eastAsia="Times New Roman" w:hAnsi="Times" w:cs="Times New Roman"/>
          <w:lang w:val="es-ES" w:eastAsia="en-GB"/>
        </w:rPr>
        <w:t>Entre</w:t>
      </w:r>
      <w:r w:rsidRPr="00601514">
        <w:rPr>
          <w:rFonts w:ascii="Times" w:hAnsi="Times" w:cs="Times New Roman"/>
          <w:lang w:val="es-ES"/>
        </w:rPr>
        <w:t xml:space="preserve"> las obligaciones básicas mínimas para los derechos humanos al agua y el saneamiento enumeradas anteriormente, </w:t>
      </w:r>
      <w:r w:rsidR="00F75E44" w:rsidRPr="00601514">
        <w:rPr>
          <w:rFonts w:ascii="Times" w:hAnsi="Times" w:cs="Times New Roman"/>
          <w:lang w:val="es-ES"/>
        </w:rPr>
        <w:t>¿</w:t>
      </w:r>
      <w:r w:rsidRPr="00601514">
        <w:rPr>
          <w:rFonts w:ascii="Times" w:hAnsi="Times" w:cs="Times New Roman"/>
          <w:lang w:val="es-ES"/>
        </w:rPr>
        <w:t xml:space="preserve">cuáles están reflejadas correctamente en las políticas, planes y proyectos del país, y cuáles no? Sírvase proporcionar información sobre los países con los que está familiarizado o en los que trabaja. </w:t>
      </w:r>
    </w:p>
    <w:p w14:paraId="61B57D47" w14:textId="77777777" w:rsidR="00CA259F" w:rsidRPr="00601514" w:rsidRDefault="00CA259F" w:rsidP="00CA259F">
      <w:pPr>
        <w:pStyle w:val="ListParagraph"/>
        <w:rPr>
          <w:rFonts w:ascii="Times" w:hAnsi="Times" w:cs="Times New Roman"/>
          <w:lang w:val="es-ES"/>
        </w:rPr>
      </w:pPr>
    </w:p>
    <w:p w14:paraId="7FC38F08" w14:textId="17816425" w:rsidR="00AE54AE" w:rsidRPr="00601514" w:rsidRDefault="00AE54AE">
      <w:pPr>
        <w:rPr>
          <w:rFonts w:ascii="Times" w:hAnsi="Times" w:cs="Times New Roman"/>
          <w:b/>
          <w:bCs/>
          <w:u w:val="single"/>
          <w:lang w:val="es-ES"/>
        </w:rPr>
      </w:pPr>
      <w:r w:rsidRPr="00601514">
        <w:rPr>
          <w:rFonts w:ascii="Times" w:hAnsi="Times" w:cs="Times New Roman"/>
          <w:b/>
          <w:bCs/>
          <w:u w:val="single"/>
          <w:lang w:val="es-ES"/>
        </w:rPr>
        <w:t>Realización progresiva</w:t>
      </w:r>
    </w:p>
    <w:p w14:paraId="11999856" w14:textId="77777777" w:rsidR="006B4A43" w:rsidRPr="00601514" w:rsidRDefault="006B4A43" w:rsidP="006B4A43">
      <w:pPr>
        <w:rPr>
          <w:rFonts w:ascii="Times" w:hAnsi="Times"/>
          <w:lang w:val="es-ES"/>
        </w:rPr>
      </w:pPr>
    </w:p>
    <w:p w14:paraId="22EE0434" w14:textId="77777777" w:rsidR="00F3188E" w:rsidRPr="00601514" w:rsidRDefault="006B4A43" w:rsidP="00F3188E">
      <w:pPr>
        <w:pStyle w:val="Style1"/>
        <w:keepNext w:val="0"/>
        <w:keepLines w:val="0"/>
        <w:spacing w:before="100" w:after="100"/>
        <w:outlineLvl w:val="9"/>
        <w:rPr>
          <w:rFonts w:ascii="Times" w:hAnsi="Times" w:cs="Times New Roman"/>
          <w:b w:val="0"/>
          <w:sz w:val="24"/>
          <w:szCs w:val="24"/>
          <w:lang w:val="es-ES"/>
        </w:rPr>
      </w:pPr>
      <w:r w:rsidRPr="00601514">
        <w:rPr>
          <w:rFonts w:ascii="Times" w:hAnsi="Times" w:cs="Times New Roman"/>
          <w:b w:val="0"/>
          <w:sz w:val="24"/>
          <w:szCs w:val="24"/>
          <w:lang w:val="es-ES"/>
        </w:rPr>
        <w:t xml:space="preserve">El </w:t>
      </w:r>
      <w:r w:rsidR="003C25FF" w:rsidRPr="00601514">
        <w:rPr>
          <w:rFonts w:ascii="Times" w:hAnsi="Times" w:cs="Times New Roman"/>
          <w:b w:val="0"/>
          <w:sz w:val="24"/>
          <w:szCs w:val="24"/>
          <w:lang w:val="es-ES"/>
        </w:rPr>
        <w:t>cumplimiento</w:t>
      </w:r>
      <w:r w:rsidRPr="00601514">
        <w:rPr>
          <w:rFonts w:ascii="Times" w:hAnsi="Times" w:cs="Times New Roman"/>
          <w:b w:val="0"/>
          <w:sz w:val="24"/>
          <w:szCs w:val="24"/>
          <w:lang w:val="es-ES"/>
        </w:rPr>
        <w:t xml:space="preserve"> de los derechos económicos, sociales y culturales depende de la disponibilidad </w:t>
      </w:r>
      <w:r w:rsidR="003C25FF" w:rsidRPr="00601514">
        <w:rPr>
          <w:rFonts w:ascii="Times" w:hAnsi="Times" w:cs="Times New Roman"/>
          <w:b w:val="0"/>
          <w:sz w:val="24"/>
          <w:szCs w:val="24"/>
          <w:lang w:val="es-ES"/>
        </w:rPr>
        <w:t xml:space="preserve">y </w:t>
      </w:r>
      <w:r w:rsidR="0068092B" w:rsidRPr="00601514">
        <w:rPr>
          <w:rFonts w:ascii="Times" w:hAnsi="Times" w:cs="Times New Roman"/>
          <w:b w:val="0"/>
          <w:sz w:val="24"/>
          <w:szCs w:val="24"/>
          <w:lang w:val="es-ES"/>
        </w:rPr>
        <w:t>el uso</w:t>
      </w:r>
      <w:r w:rsidR="003C25FF" w:rsidRPr="00601514">
        <w:rPr>
          <w:rFonts w:ascii="Times" w:hAnsi="Times" w:cs="Times New Roman"/>
          <w:b w:val="0"/>
          <w:sz w:val="24"/>
          <w:szCs w:val="24"/>
          <w:lang w:val="es-ES"/>
        </w:rPr>
        <w:t xml:space="preserve"> </w:t>
      </w:r>
      <w:r w:rsidRPr="00601514">
        <w:rPr>
          <w:rFonts w:ascii="Times" w:hAnsi="Times" w:cs="Times New Roman"/>
          <w:b w:val="0"/>
          <w:sz w:val="24"/>
          <w:szCs w:val="24"/>
          <w:lang w:val="es-ES"/>
        </w:rPr>
        <w:t xml:space="preserve">de los recursos y </w:t>
      </w:r>
      <w:r w:rsidR="00B80640" w:rsidRPr="00601514">
        <w:rPr>
          <w:rFonts w:ascii="Times" w:hAnsi="Times" w:cs="Times New Roman"/>
          <w:b w:val="0"/>
          <w:sz w:val="24"/>
          <w:szCs w:val="24"/>
          <w:lang w:val="es-ES"/>
        </w:rPr>
        <w:t>puede</w:t>
      </w:r>
      <w:r w:rsidR="003C25FF" w:rsidRPr="00601514">
        <w:rPr>
          <w:rFonts w:ascii="Times" w:hAnsi="Times" w:cs="Times New Roman"/>
          <w:b w:val="0"/>
          <w:sz w:val="24"/>
          <w:szCs w:val="24"/>
          <w:lang w:val="es-ES"/>
        </w:rPr>
        <w:t xml:space="preserve"> </w:t>
      </w:r>
      <w:r w:rsidR="00B80640" w:rsidRPr="00601514">
        <w:rPr>
          <w:rFonts w:ascii="Times" w:hAnsi="Times" w:cs="Times New Roman"/>
          <w:b w:val="0"/>
          <w:sz w:val="24"/>
          <w:szCs w:val="24"/>
          <w:lang w:val="es-ES"/>
        </w:rPr>
        <w:t>requerir</w:t>
      </w:r>
      <w:r w:rsidRPr="00601514">
        <w:rPr>
          <w:rFonts w:ascii="Times" w:hAnsi="Times" w:cs="Times New Roman"/>
          <w:b w:val="0"/>
          <w:sz w:val="24"/>
          <w:szCs w:val="24"/>
          <w:lang w:val="es-ES"/>
        </w:rPr>
        <w:t xml:space="preserve"> un período de aplicación a largo plazo. El principio de la realización progresiva puede entenderse como una </w:t>
      </w:r>
      <w:r w:rsidR="00B80640" w:rsidRPr="00601514">
        <w:rPr>
          <w:rFonts w:ascii="Times" w:hAnsi="Times" w:cs="Times New Roman"/>
          <w:b w:val="0"/>
          <w:sz w:val="24"/>
          <w:szCs w:val="24"/>
          <w:lang w:val="es-ES"/>
        </w:rPr>
        <w:t>guía</w:t>
      </w:r>
      <w:r w:rsidRPr="00601514">
        <w:rPr>
          <w:rFonts w:ascii="Times" w:hAnsi="Times" w:cs="Times New Roman"/>
          <w:b w:val="0"/>
          <w:sz w:val="24"/>
          <w:szCs w:val="24"/>
          <w:lang w:val="es-ES"/>
        </w:rPr>
        <w:t xml:space="preserve"> para que los Estados </w:t>
      </w:r>
      <w:r w:rsidR="002F5D33" w:rsidRPr="00601514">
        <w:rPr>
          <w:rFonts w:ascii="Times" w:hAnsi="Times" w:cs="Times New Roman"/>
          <w:b w:val="0"/>
          <w:sz w:val="24"/>
          <w:szCs w:val="24"/>
          <w:lang w:val="es-ES"/>
        </w:rPr>
        <w:t>Partes cumplan</w:t>
      </w:r>
      <w:r w:rsidR="00CA259F" w:rsidRPr="00601514">
        <w:rPr>
          <w:rFonts w:ascii="Times" w:hAnsi="Times" w:cs="Times New Roman"/>
          <w:b w:val="0"/>
          <w:sz w:val="24"/>
          <w:szCs w:val="24"/>
          <w:lang w:val="es-ES"/>
        </w:rPr>
        <w:t xml:space="preserve"> su obligaci</w:t>
      </w:r>
      <w:r w:rsidR="006F1389" w:rsidRPr="00601514">
        <w:rPr>
          <w:rFonts w:ascii="Times" w:hAnsi="Times" w:cs="Times New Roman"/>
          <w:b w:val="0"/>
          <w:sz w:val="24"/>
          <w:szCs w:val="24"/>
          <w:lang w:val="es-ES"/>
        </w:rPr>
        <w:t xml:space="preserve">ón </w:t>
      </w:r>
      <w:r w:rsidRPr="00601514">
        <w:rPr>
          <w:rFonts w:ascii="Times" w:hAnsi="Times" w:cs="Times New Roman"/>
          <w:b w:val="0"/>
          <w:sz w:val="24"/>
          <w:szCs w:val="24"/>
          <w:lang w:val="es-ES"/>
        </w:rPr>
        <w:t xml:space="preserve">de adoptar medidas </w:t>
      </w:r>
      <w:r w:rsidR="006F1389" w:rsidRPr="00601514">
        <w:rPr>
          <w:rFonts w:ascii="Times" w:hAnsi="Times" w:cs="Times New Roman"/>
          <w:b w:val="0"/>
          <w:sz w:val="24"/>
          <w:szCs w:val="24"/>
          <w:lang w:val="es-ES"/>
        </w:rPr>
        <w:t>dirigidas a</w:t>
      </w:r>
      <w:r w:rsidR="00B80640" w:rsidRPr="00601514">
        <w:rPr>
          <w:rFonts w:ascii="Times" w:hAnsi="Times" w:cs="Times New Roman"/>
          <w:b w:val="0"/>
          <w:sz w:val="24"/>
          <w:szCs w:val="24"/>
          <w:lang w:val="es-ES"/>
        </w:rPr>
        <w:t xml:space="preserve"> la</w:t>
      </w:r>
      <w:r w:rsidRPr="00601514">
        <w:rPr>
          <w:rFonts w:ascii="Times" w:hAnsi="Times" w:cs="Times New Roman"/>
          <w:b w:val="0"/>
          <w:sz w:val="24"/>
          <w:szCs w:val="24"/>
          <w:lang w:val="es-ES"/>
        </w:rPr>
        <w:t xml:space="preserve"> reali</w:t>
      </w:r>
      <w:r w:rsidR="00B80640" w:rsidRPr="00601514">
        <w:rPr>
          <w:rFonts w:ascii="Times" w:hAnsi="Times" w:cs="Times New Roman"/>
          <w:b w:val="0"/>
          <w:sz w:val="24"/>
          <w:szCs w:val="24"/>
          <w:lang w:val="es-ES"/>
        </w:rPr>
        <w:t xml:space="preserve">zación </w:t>
      </w:r>
      <w:r w:rsidR="00CA259F" w:rsidRPr="00601514">
        <w:rPr>
          <w:rFonts w:ascii="Times" w:hAnsi="Times" w:cs="Times New Roman"/>
          <w:b w:val="0"/>
          <w:sz w:val="24"/>
          <w:szCs w:val="24"/>
          <w:lang w:val="es-ES"/>
        </w:rPr>
        <w:t>los derechos humanos al agua y el saneamiento</w:t>
      </w:r>
      <w:r w:rsidR="00F3188E" w:rsidRPr="00601514">
        <w:rPr>
          <w:rFonts w:ascii="Times" w:hAnsi="Times" w:cs="Times New Roman"/>
          <w:b w:val="0"/>
          <w:sz w:val="24"/>
          <w:szCs w:val="24"/>
          <w:lang w:val="es-ES"/>
        </w:rPr>
        <w:t>.</w:t>
      </w:r>
    </w:p>
    <w:p w14:paraId="12FEB34E" w14:textId="371E5D4C" w:rsidR="00C10E28" w:rsidRPr="00601514" w:rsidRDefault="00594E95" w:rsidP="00F3188E">
      <w:pPr>
        <w:pStyle w:val="Style1"/>
        <w:keepNext w:val="0"/>
        <w:keepLines w:val="0"/>
        <w:spacing w:before="100" w:after="100"/>
        <w:outlineLvl w:val="9"/>
        <w:rPr>
          <w:rFonts w:ascii="Times" w:hAnsi="Times" w:cs="Times New Roman"/>
          <w:b w:val="0"/>
          <w:sz w:val="24"/>
          <w:szCs w:val="24"/>
          <w:lang w:val="es-ES"/>
        </w:rPr>
      </w:pPr>
      <w:r w:rsidRPr="00601514">
        <w:rPr>
          <w:rFonts w:ascii="Times" w:hAnsi="Times" w:cs="Times New Roman"/>
          <w:b w:val="0"/>
          <w:sz w:val="24"/>
          <w:szCs w:val="24"/>
          <w:lang w:val="es-ES"/>
        </w:rPr>
        <w:t>El párrafo 1 del artículo 2 del Pacto Internacional de Derechos Económicos, Sociales y Culturales articula lo que generalmente se denomina la obligación de realización progresiva, aclarando que "Cada uno de los Estados Partes en el presente Pacto se compromete a adoptar medidas [...] hasta el máximo de los recursos de que disponga, para lograr progresivamente</w:t>
      </w:r>
      <w:r w:rsidR="00602FB5" w:rsidRPr="00601514">
        <w:rPr>
          <w:rFonts w:ascii="Times" w:hAnsi="Times" w:cs="Times New Roman"/>
          <w:b w:val="0"/>
          <w:sz w:val="24"/>
          <w:szCs w:val="24"/>
          <w:lang w:val="es-ES"/>
        </w:rPr>
        <w:t>, por todos los medios apropiados, […]</w:t>
      </w:r>
      <w:r w:rsidRPr="00601514">
        <w:rPr>
          <w:rFonts w:ascii="Times" w:hAnsi="Times" w:cs="Times New Roman"/>
          <w:b w:val="0"/>
          <w:sz w:val="24"/>
          <w:szCs w:val="24"/>
          <w:lang w:val="es-ES"/>
        </w:rPr>
        <w:t xml:space="preserve"> la plena efectividad de los derechos </w:t>
      </w:r>
      <w:r w:rsidR="00602FB5" w:rsidRPr="00601514">
        <w:rPr>
          <w:rFonts w:ascii="Times" w:hAnsi="Times" w:cs="Times New Roman"/>
          <w:b w:val="0"/>
          <w:sz w:val="24"/>
          <w:szCs w:val="24"/>
          <w:lang w:val="es-ES"/>
        </w:rPr>
        <w:t>aquí reconocidos</w:t>
      </w:r>
      <w:r w:rsidRPr="00601514">
        <w:rPr>
          <w:rFonts w:ascii="Times" w:hAnsi="Times" w:cs="Times New Roman"/>
          <w:b w:val="0"/>
          <w:sz w:val="24"/>
          <w:szCs w:val="24"/>
          <w:lang w:val="es-ES"/>
        </w:rPr>
        <w:t xml:space="preserve">". </w:t>
      </w:r>
      <w:r w:rsidRPr="00601514">
        <w:rPr>
          <w:rFonts w:ascii="Times" w:hAnsi="Times"/>
          <w:b w:val="0"/>
          <w:sz w:val="24"/>
          <w:szCs w:val="24"/>
          <w:lang w:val="es-ES"/>
        </w:rPr>
        <w:t>En lo que respecta a su aplicación, el Comité de Derechos Económicos, Sociales y Culturales señala que "</w:t>
      </w:r>
      <w:r w:rsidR="00641A00" w:rsidRPr="00601514">
        <w:rPr>
          <w:rFonts w:ascii="Times" w:hAnsi="Times"/>
          <w:b w:val="0"/>
          <w:sz w:val="24"/>
          <w:szCs w:val="24"/>
          <w:lang w:val="es-ES"/>
        </w:rPr>
        <w:t xml:space="preserve"> si bien la plena realización de los derechos pertinentes puede lograrse de manera paulatina, las medidas tendentes a lograr este objetivo deben adoptarse dentro de un plazo razonablemente breve tras la entrada en vigor del Pacto para los Estados interesados</w:t>
      </w:r>
      <w:r w:rsidRPr="00601514">
        <w:rPr>
          <w:rFonts w:ascii="Times" w:hAnsi="Times"/>
          <w:b w:val="0"/>
          <w:sz w:val="24"/>
          <w:szCs w:val="24"/>
          <w:lang w:val="es-ES"/>
        </w:rPr>
        <w:t xml:space="preserve">. </w:t>
      </w:r>
      <w:r w:rsidR="00ED346D" w:rsidRPr="00601514">
        <w:rPr>
          <w:rFonts w:ascii="Times" w:hAnsi="Times"/>
          <w:b w:val="0"/>
          <w:sz w:val="24"/>
          <w:szCs w:val="24"/>
          <w:lang w:val="es-ES"/>
        </w:rPr>
        <w:t>Tales medidas deben ser deliberadas, concretas y orientadas lo más claramente posible hacia la satisfacción de las obligaciones reconocidas en el Pacto</w:t>
      </w:r>
      <w:r w:rsidRPr="00601514">
        <w:rPr>
          <w:rFonts w:ascii="Times" w:hAnsi="Times"/>
          <w:b w:val="0"/>
          <w:sz w:val="24"/>
          <w:szCs w:val="24"/>
          <w:lang w:val="es-ES"/>
        </w:rPr>
        <w:t>".</w:t>
      </w:r>
      <w:r w:rsidRPr="00601514">
        <w:rPr>
          <w:rStyle w:val="FootnoteReference"/>
          <w:rFonts w:ascii="Times" w:eastAsia="Times New Roman" w:hAnsi="Times"/>
          <w:b w:val="0"/>
          <w:color w:val="auto"/>
          <w:sz w:val="24"/>
          <w:szCs w:val="24"/>
        </w:rPr>
        <w:footnoteReference w:id="5"/>
      </w:r>
    </w:p>
    <w:p w14:paraId="353B42C2" w14:textId="3CED66AE" w:rsidR="00414D21" w:rsidRPr="00601514" w:rsidRDefault="00C10E28" w:rsidP="00CA259F">
      <w:pPr>
        <w:pStyle w:val="Style1"/>
        <w:keepNext w:val="0"/>
        <w:keepLines w:val="0"/>
        <w:spacing w:before="100" w:after="100"/>
        <w:outlineLvl w:val="9"/>
        <w:rPr>
          <w:rFonts w:ascii="Times" w:hAnsi="Times" w:cs="Times New Roman"/>
          <w:b w:val="0"/>
          <w:sz w:val="24"/>
          <w:szCs w:val="24"/>
          <w:lang w:val="es-ES"/>
        </w:rPr>
      </w:pPr>
      <w:r w:rsidRPr="00601514">
        <w:rPr>
          <w:rFonts w:ascii="Times" w:hAnsi="Times" w:cs="Times New Roman"/>
          <w:b w:val="0"/>
          <w:sz w:val="24"/>
          <w:szCs w:val="24"/>
          <w:lang w:val="es-ES"/>
        </w:rPr>
        <w:t xml:space="preserve">En el contexto del agua y el saneamiento, el principio de la realización progresiva </w:t>
      </w:r>
      <w:r w:rsidR="008F10E0" w:rsidRPr="00601514">
        <w:rPr>
          <w:rFonts w:ascii="Times" w:hAnsi="Times" w:cs="Times New Roman"/>
          <w:b w:val="0"/>
          <w:sz w:val="24"/>
          <w:szCs w:val="24"/>
          <w:lang w:val="es-ES"/>
        </w:rPr>
        <w:t xml:space="preserve">obliga a plantearse la </w:t>
      </w:r>
      <w:r w:rsidR="00BF2DAC" w:rsidRPr="00601514">
        <w:rPr>
          <w:rFonts w:ascii="Times" w:hAnsi="Times" w:cs="Times New Roman"/>
          <w:b w:val="0"/>
          <w:sz w:val="24"/>
          <w:szCs w:val="24"/>
          <w:lang w:val="es-ES"/>
        </w:rPr>
        <w:t>siguiente cuestión:</w:t>
      </w:r>
      <w:r w:rsidRPr="00601514">
        <w:rPr>
          <w:rFonts w:ascii="Times" w:hAnsi="Times" w:cs="Times New Roman"/>
          <w:b w:val="0"/>
          <w:sz w:val="24"/>
          <w:szCs w:val="24"/>
          <w:lang w:val="es-ES"/>
        </w:rPr>
        <w:t xml:space="preserve"> cómo ha progresado el país en cuanto a la prestación de servicios de agua y saneamiento</w:t>
      </w:r>
      <w:r w:rsidR="00AD389D" w:rsidRPr="00601514">
        <w:rPr>
          <w:rFonts w:ascii="Times" w:hAnsi="Times" w:cs="Times New Roman"/>
          <w:b w:val="0"/>
          <w:sz w:val="24"/>
          <w:szCs w:val="24"/>
          <w:lang w:val="es-ES"/>
        </w:rPr>
        <w:t>,</w:t>
      </w:r>
      <w:r w:rsidRPr="00601514">
        <w:rPr>
          <w:rFonts w:ascii="Times" w:hAnsi="Times" w:cs="Times New Roman"/>
          <w:b w:val="0"/>
          <w:sz w:val="24"/>
          <w:szCs w:val="24"/>
          <w:lang w:val="es-ES"/>
        </w:rPr>
        <w:t xml:space="preserve"> y qué planes existen</w:t>
      </w:r>
      <w:r w:rsidR="00BF2DAC" w:rsidRPr="00601514">
        <w:rPr>
          <w:rFonts w:ascii="Times" w:hAnsi="Times" w:cs="Times New Roman"/>
          <w:b w:val="0"/>
          <w:sz w:val="24"/>
          <w:szCs w:val="24"/>
          <w:lang w:val="es-ES"/>
        </w:rPr>
        <w:t xml:space="preserve"> para </w:t>
      </w:r>
      <w:r w:rsidRPr="00601514">
        <w:rPr>
          <w:rFonts w:ascii="Times" w:hAnsi="Times" w:cs="Times New Roman"/>
          <w:b w:val="0"/>
          <w:sz w:val="24"/>
          <w:szCs w:val="24"/>
          <w:lang w:val="es-ES"/>
        </w:rPr>
        <w:t xml:space="preserve">la ampliación de </w:t>
      </w:r>
      <w:r w:rsidR="00A56FAF" w:rsidRPr="00601514">
        <w:rPr>
          <w:rFonts w:ascii="Times" w:hAnsi="Times" w:cs="Times New Roman"/>
          <w:b w:val="0"/>
          <w:sz w:val="24"/>
          <w:szCs w:val="24"/>
          <w:lang w:val="es-ES"/>
        </w:rPr>
        <w:t xml:space="preserve">esos servicios </w:t>
      </w:r>
      <w:r w:rsidR="00AD389D" w:rsidRPr="00601514">
        <w:rPr>
          <w:rFonts w:ascii="Times" w:hAnsi="Times" w:cs="Times New Roman"/>
          <w:b w:val="0"/>
          <w:sz w:val="24"/>
          <w:szCs w:val="24"/>
          <w:lang w:val="es-ES"/>
        </w:rPr>
        <w:t xml:space="preserve">en línea con </w:t>
      </w:r>
      <w:r w:rsidR="00A56FAF" w:rsidRPr="00601514">
        <w:rPr>
          <w:rFonts w:ascii="Times" w:hAnsi="Times" w:cs="Times New Roman"/>
          <w:b w:val="0"/>
          <w:sz w:val="24"/>
          <w:szCs w:val="24"/>
          <w:lang w:val="es-ES"/>
        </w:rPr>
        <w:t>los</w:t>
      </w:r>
      <w:r w:rsidRPr="00601514">
        <w:rPr>
          <w:rFonts w:ascii="Times" w:hAnsi="Times" w:cs="Times New Roman"/>
          <w:b w:val="0"/>
          <w:sz w:val="24"/>
          <w:szCs w:val="24"/>
          <w:lang w:val="es-ES"/>
        </w:rPr>
        <w:t xml:space="preserve"> derechos humanos al agua y el saneamiento. Esto exige </w:t>
      </w:r>
      <w:r w:rsidR="00AD389D" w:rsidRPr="00601514">
        <w:rPr>
          <w:rFonts w:ascii="Times" w:hAnsi="Times" w:cs="Times New Roman"/>
          <w:b w:val="0"/>
          <w:sz w:val="24"/>
          <w:szCs w:val="24"/>
          <w:lang w:val="es-ES"/>
        </w:rPr>
        <w:t xml:space="preserve">identificar las medidas necesarias </w:t>
      </w:r>
      <w:r w:rsidRPr="00601514">
        <w:rPr>
          <w:rFonts w:ascii="Times" w:hAnsi="Times" w:cs="Times New Roman"/>
          <w:b w:val="0"/>
          <w:sz w:val="24"/>
          <w:szCs w:val="24"/>
          <w:lang w:val="es-ES"/>
        </w:rPr>
        <w:t xml:space="preserve">para lograr </w:t>
      </w:r>
      <w:r w:rsidR="00AD389D" w:rsidRPr="00601514">
        <w:rPr>
          <w:rFonts w:ascii="Times" w:hAnsi="Times" w:cs="Times New Roman"/>
          <w:b w:val="0"/>
          <w:sz w:val="24"/>
          <w:szCs w:val="24"/>
          <w:lang w:val="es-ES"/>
        </w:rPr>
        <w:t>el</w:t>
      </w:r>
      <w:r w:rsidRPr="00601514">
        <w:rPr>
          <w:rFonts w:ascii="Times" w:hAnsi="Times" w:cs="Times New Roman"/>
          <w:b w:val="0"/>
          <w:sz w:val="24"/>
          <w:szCs w:val="24"/>
          <w:lang w:val="es-ES"/>
        </w:rPr>
        <w:t xml:space="preserve"> acceso </w:t>
      </w:r>
      <w:r w:rsidR="002C0948" w:rsidRPr="00601514">
        <w:rPr>
          <w:rFonts w:ascii="Times" w:hAnsi="Times" w:cs="Times New Roman"/>
          <w:b w:val="0"/>
          <w:sz w:val="24"/>
          <w:szCs w:val="24"/>
          <w:lang w:val="es-ES"/>
        </w:rPr>
        <w:t xml:space="preserve">igualitario </w:t>
      </w:r>
      <w:r w:rsidRPr="00601514">
        <w:rPr>
          <w:rFonts w:ascii="Times" w:hAnsi="Times" w:cs="Times New Roman"/>
          <w:b w:val="0"/>
          <w:sz w:val="24"/>
          <w:szCs w:val="24"/>
          <w:lang w:val="es-ES"/>
        </w:rPr>
        <w:t xml:space="preserve">a un nivel adecuado de </w:t>
      </w:r>
      <w:r w:rsidR="002C0948" w:rsidRPr="00601514">
        <w:rPr>
          <w:rFonts w:ascii="Times" w:hAnsi="Times" w:cs="Times New Roman"/>
          <w:b w:val="0"/>
          <w:sz w:val="24"/>
          <w:szCs w:val="24"/>
          <w:lang w:val="es-ES"/>
        </w:rPr>
        <w:t>servicios de agua y saneamiento, que puedan disfrutar</w:t>
      </w:r>
      <w:r w:rsidRPr="00601514">
        <w:rPr>
          <w:rFonts w:ascii="Times" w:hAnsi="Times" w:cs="Times New Roman"/>
          <w:b w:val="0"/>
          <w:sz w:val="24"/>
          <w:szCs w:val="24"/>
          <w:lang w:val="es-ES"/>
        </w:rPr>
        <w:t xml:space="preserve"> todas las personas sin discriminación. La realización progresiva de los derechos humanos al agua y el saneamiento no sólo consiste en aumentar la cobertura y los niveles de los servicios, sino también en reducir las desigualdades entre los d</w:t>
      </w:r>
      <w:r w:rsidR="002C0948" w:rsidRPr="00601514">
        <w:rPr>
          <w:rFonts w:ascii="Times" w:hAnsi="Times" w:cs="Times New Roman"/>
          <w:b w:val="0"/>
          <w:sz w:val="24"/>
          <w:szCs w:val="24"/>
          <w:lang w:val="es-ES"/>
        </w:rPr>
        <w:t>iferentes grupos y poblaciones.</w:t>
      </w:r>
    </w:p>
    <w:p w14:paraId="1A83ABF1" w14:textId="1DDBC033" w:rsidR="00414D21" w:rsidRPr="00601514" w:rsidRDefault="00414D21" w:rsidP="00414D21">
      <w:pPr>
        <w:rPr>
          <w:rFonts w:ascii="Times" w:hAnsi="Times" w:cs="Times New Roman"/>
          <w:b/>
          <w:bCs/>
          <w:lang w:val="es-ES"/>
        </w:rPr>
      </w:pPr>
    </w:p>
    <w:p w14:paraId="3F5470BD" w14:textId="7A4C918E" w:rsidR="00F75E44" w:rsidRPr="00601514" w:rsidRDefault="00F75E44" w:rsidP="00F75E44">
      <w:pPr>
        <w:pStyle w:val="ListParagraph"/>
        <w:rPr>
          <w:rFonts w:ascii="Times" w:hAnsi="Times" w:cs="Times New Roman"/>
          <w:lang w:val="es-ES"/>
        </w:rPr>
      </w:pPr>
      <w:r w:rsidRPr="00601514">
        <w:rPr>
          <w:rFonts w:ascii="Times" w:eastAsia="Times New Roman" w:hAnsi="Times" w:cs="Times New Roman"/>
          <w:b/>
          <w:lang w:val="es-ES" w:eastAsia="en-GB"/>
        </w:rPr>
        <w:t xml:space="preserve">Pregunta 2. </w:t>
      </w:r>
      <w:r w:rsidRPr="00601514">
        <w:rPr>
          <w:rFonts w:ascii="Times" w:hAnsi="Times" w:cs="Times New Roman"/>
          <w:lang w:val="es-ES"/>
        </w:rPr>
        <w:t>En el contexto de los países con los que está familiarizado o en los que trabaja, sírvase describir esfuerzos realizados por el G</w:t>
      </w:r>
      <w:r w:rsidR="00C43583" w:rsidRPr="00601514">
        <w:rPr>
          <w:rFonts w:ascii="Times" w:hAnsi="Times" w:cs="Times New Roman"/>
          <w:lang w:val="es-ES"/>
        </w:rPr>
        <w:t xml:space="preserve">obierno en los últimos años </w:t>
      </w:r>
      <w:r w:rsidR="00C43583" w:rsidRPr="00601514">
        <w:rPr>
          <w:rFonts w:ascii="Times" w:hAnsi="Times" w:cs="Times New Roman"/>
          <w:lang w:val="es-ES"/>
        </w:rPr>
        <w:lastRenderedPageBreak/>
        <w:t>dirigidos a</w:t>
      </w:r>
      <w:r w:rsidRPr="00601514">
        <w:rPr>
          <w:rFonts w:ascii="Times" w:hAnsi="Times" w:cs="Times New Roman"/>
          <w:lang w:val="es-ES"/>
        </w:rPr>
        <w:t xml:space="preserve"> la realización progresiva de los derechos humanos al agua y al saneamiento. </w:t>
      </w:r>
    </w:p>
    <w:p w14:paraId="2575DC6D" w14:textId="77777777" w:rsidR="00F75E44" w:rsidRPr="00601514" w:rsidRDefault="00F75E44" w:rsidP="00F75E44">
      <w:pPr>
        <w:pStyle w:val="ListParagraph"/>
        <w:rPr>
          <w:rFonts w:ascii="Times" w:hAnsi="Times" w:cs="Times New Roman"/>
          <w:lang w:val="es-ES"/>
        </w:rPr>
      </w:pPr>
    </w:p>
    <w:p w14:paraId="35960C4D" w14:textId="77777777" w:rsidR="00F75E44" w:rsidRPr="00601514" w:rsidRDefault="00F75E44" w:rsidP="00F75E44">
      <w:pPr>
        <w:pStyle w:val="ListParagraph"/>
        <w:rPr>
          <w:rFonts w:ascii="Times" w:hAnsi="Times" w:cs="Times New Roman"/>
          <w:lang w:val="es-ES"/>
        </w:rPr>
      </w:pPr>
      <w:r w:rsidRPr="00601514">
        <w:rPr>
          <w:rFonts w:ascii="Times" w:eastAsia="Times New Roman" w:hAnsi="Times" w:cs="Times New Roman"/>
          <w:b/>
          <w:lang w:val="es-ES" w:eastAsia="en-GB"/>
        </w:rPr>
        <w:t xml:space="preserve">Pregunta 3. </w:t>
      </w:r>
      <w:r w:rsidRPr="00601514">
        <w:rPr>
          <w:rFonts w:ascii="Times" w:hAnsi="Times" w:cs="Times New Roman"/>
          <w:lang w:val="es-ES"/>
        </w:rPr>
        <w:t>En el contexto de los países con los que está familiarizado o en los que trabaja, describa cómo la planificación en el sector del agua y el saneamiento se guía por el principio de la realización progresiva de los derechos humanos al agua y el saneamiento, y cómo concilia las dos prioridades: aumentar los niveles de acceso a los servicios, por un lado, y reducir las desigualdades entre los diferentes grupos, por otro.</w:t>
      </w:r>
    </w:p>
    <w:p w14:paraId="75D7188C" w14:textId="77777777" w:rsidR="00AE54AE" w:rsidRPr="00601514" w:rsidRDefault="00AE54AE">
      <w:pPr>
        <w:rPr>
          <w:rFonts w:ascii="Times" w:hAnsi="Times" w:cs="Times New Roman"/>
          <w:lang w:val="es-ES"/>
        </w:rPr>
      </w:pPr>
    </w:p>
    <w:p w14:paraId="20E97830" w14:textId="1E371659" w:rsidR="006433E7" w:rsidRPr="00601514" w:rsidRDefault="00AE54AE" w:rsidP="004B5C5E">
      <w:pPr>
        <w:rPr>
          <w:rFonts w:ascii="Times" w:hAnsi="Times" w:cs="Times New Roman"/>
          <w:b/>
          <w:bCs/>
          <w:u w:val="single"/>
          <w:lang w:val="es-ES"/>
        </w:rPr>
      </w:pPr>
      <w:r w:rsidRPr="00601514">
        <w:rPr>
          <w:rFonts w:ascii="Times" w:hAnsi="Times" w:cs="Times New Roman"/>
          <w:b/>
          <w:bCs/>
          <w:u w:val="single"/>
          <w:lang w:val="es-ES"/>
        </w:rPr>
        <w:t xml:space="preserve">Máximo </w:t>
      </w:r>
      <w:r w:rsidR="00DD2E21" w:rsidRPr="00601514">
        <w:rPr>
          <w:rFonts w:ascii="Times" w:hAnsi="Times" w:cs="Times New Roman"/>
          <w:b/>
          <w:bCs/>
          <w:u w:val="single"/>
          <w:lang w:val="es-ES"/>
        </w:rPr>
        <w:t xml:space="preserve">de </w:t>
      </w:r>
      <w:r w:rsidRPr="00601514">
        <w:rPr>
          <w:rFonts w:ascii="Times" w:hAnsi="Times" w:cs="Times New Roman"/>
          <w:b/>
          <w:bCs/>
          <w:u w:val="single"/>
          <w:lang w:val="es-ES"/>
        </w:rPr>
        <w:t>recursos disponibles</w:t>
      </w:r>
    </w:p>
    <w:p w14:paraId="10B44AA4" w14:textId="28149A82" w:rsidR="003C19A0" w:rsidRPr="00601514" w:rsidRDefault="003C19A0" w:rsidP="00594E95">
      <w:pPr>
        <w:pStyle w:val="Style1"/>
        <w:keepNext w:val="0"/>
        <w:keepLines w:val="0"/>
        <w:spacing w:before="100" w:after="100"/>
        <w:outlineLvl w:val="9"/>
        <w:rPr>
          <w:rFonts w:ascii="Times" w:hAnsi="Times" w:cs="Times New Roman"/>
          <w:b w:val="0"/>
          <w:sz w:val="24"/>
          <w:szCs w:val="24"/>
          <w:lang w:val="es-ES"/>
        </w:rPr>
      </w:pPr>
      <w:r w:rsidRPr="00601514">
        <w:rPr>
          <w:rFonts w:ascii="Times" w:hAnsi="Times" w:cs="Times New Roman"/>
          <w:b w:val="0"/>
          <w:sz w:val="24"/>
          <w:szCs w:val="24"/>
          <w:lang w:val="es-ES"/>
        </w:rPr>
        <w:t>La dependencia de la disponibilidad de recursos para el disfrute de los derechos económicos, sociales y culturales significa que</w:t>
      </w:r>
      <w:r w:rsidR="00080453" w:rsidRPr="00601514">
        <w:rPr>
          <w:rFonts w:ascii="Times" w:hAnsi="Times" w:cs="Times New Roman"/>
          <w:b w:val="0"/>
          <w:sz w:val="24"/>
          <w:szCs w:val="24"/>
          <w:lang w:val="es-ES"/>
        </w:rPr>
        <w:t>,</w:t>
      </w:r>
      <w:r w:rsidRPr="00601514">
        <w:rPr>
          <w:rFonts w:ascii="Times" w:hAnsi="Times" w:cs="Times New Roman"/>
          <w:b w:val="0"/>
          <w:sz w:val="24"/>
          <w:szCs w:val="24"/>
          <w:lang w:val="es-ES"/>
        </w:rPr>
        <w:t xml:space="preserve"> para que las personas puedan disfrutar plenamente de esos derechos, debe utilizarse el máximo de recursos disponibles en la medid</w:t>
      </w:r>
      <w:r w:rsidR="00080453" w:rsidRPr="00601514">
        <w:rPr>
          <w:rFonts w:ascii="Times" w:hAnsi="Times" w:cs="Times New Roman"/>
          <w:b w:val="0"/>
          <w:sz w:val="24"/>
          <w:szCs w:val="24"/>
          <w:lang w:val="es-ES"/>
        </w:rPr>
        <w:t xml:space="preserve">a de lo posible. El concepto del </w:t>
      </w:r>
      <w:r w:rsidRPr="00601514">
        <w:rPr>
          <w:rFonts w:ascii="Times" w:hAnsi="Times" w:cs="Times New Roman"/>
          <w:b w:val="0"/>
          <w:sz w:val="24"/>
          <w:szCs w:val="24"/>
          <w:lang w:val="es-ES"/>
        </w:rPr>
        <w:t>"</w:t>
      </w:r>
      <w:r w:rsidR="00080453" w:rsidRPr="00601514">
        <w:rPr>
          <w:rFonts w:ascii="Times" w:hAnsi="Times" w:cs="Times New Roman"/>
          <w:b w:val="0"/>
          <w:sz w:val="24"/>
          <w:szCs w:val="24"/>
          <w:lang w:val="es-ES"/>
        </w:rPr>
        <w:t>máximo de los recursos de que disponga</w:t>
      </w:r>
      <w:r w:rsidR="005A6424" w:rsidRPr="00601514">
        <w:rPr>
          <w:rFonts w:ascii="Times" w:hAnsi="Times" w:cs="Times New Roman"/>
          <w:b w:val="0"/>
          <w:sz w:val="24"/>
          <w:szCs w:val="24"/>
          <w:lang w:val="es-ES"/>
        </w:rPr>
        <w:t>”</w:t>
      </w:r>
      <w:r w:rsidR="00E63B85" w:rsidRPr="00601514">
        <w:rPr>
          <w:rFonts w:ascii="Times" w:hAnsi="Times" w:cs="Times New Roman"/>
          <w:b w:val="0"/>
          <w:sz w:val="24"/>
          <w:szCs w:val="24"/>
          <w:lang w:val="es-ES"/>
        </w:rPr>
        <w:t xml:space="preserve"> se refiere en el Pacto Internacional de Derechos Económicos, Sociales y Culturales </w:t>
      </w:r>
      <w:r w:rsidRPr="00601514">
        <w:rPr>
          <w:rFonts w:ascii="Times" w:hAnsi="Times" w:cs="Times New Roman"/>
          <w:b w:val="0"/>
          <w:sz w:val="24"/>
          <w:szCs w:val="24"/>
          <w:lang w:val="es-ES"/>
        </w:rPr>
        <w:t xml:space="preserve">al máximo esfuerzo que debe hacerse para realizar plenamente los derechos económicos, sociales y culturales. </w:t>
      </w:r>
    </w:p>
    <w:p w14:paraId="786E9BC8" w14:textId="339859B5" w:rsidR="00B23528" w:rsidRPr="00601514" w:rsidRDefault="003C19A0" w:rsidP="00BA3E4F">
      <w:pPr>
        <w:pStyle w:val="Style1"/>
        <w:keepNext w:val="0"/>
        <w:keepLines w:val="0"/>
        <w:spacing w:before="100" w:after="100"/>
        <w:outlineLvl w:val="9"/>
        <w:rPr>
          <w:rFonts w:ascii="Times" w:hAnsi="Times" w:cs="Times New Roman"/>
          <w:b w:val="0"/>
          <w:sz w:val="24"/>
          <w:szCs w:val="24"/>
          <w:lang w:val="es-ES"/>
        </w:rPr>
      </w:pPr>
      <w:r w:rsidRPr="00601514">
        <w:rPr>
          <w:rFonts w:ascii="Times" w:hAnsi="Times" w:cs="Times New Roman"/>
          <w:b w:val="0"/>
          <w:sz w:val="24"/>
          <w:szCs w:val="24"/>
          <w:lang w:val="es-ES"/>
        </w:rPr>
        <w:t xml:space="preserve">Al comprometerse a cumplir sus obligaciones de respetar, proteger y hacer efectivos los derechos contenidos en el Pacto Internacional de Derechos Económicos, Sociales </w:t>
      </w:r>
      <w:r w:rsidR="00B23528" w:rsidRPr="00601514">
        <w:rPr>
          <w:rFonts w:ascii="Times" w:hAnsi="Times" w:cs="Times New Roman"/>
          <w:b w:val="0"/>
          <w:sz w:val="24"/>
          <w:szCs w:val="24"/>
          <w:lang w:val="es-ES"/>
        </w:rPr>
        <w:t>y Culturales,</w:t>
      </w:r>
      <w:r w:rsidR="00594E95" w:rsidRPr="00601514">
        <w:rPr>
          <w:rFonts w:ascii="Times" w:hAnsi="Times" w:cs="Times New Roman"/>
          <w:b w:val="0"/>
          <w:sz w:val="24"/>
          <w:szCs w:val="24"/>
          <w:lang w:val="es-ES"/>
        </w:rPr>
        <w:t xml:space="preserve"> </w:t>
      </w:r>
      <w:r w:rsidR="005A7082" w:rsidRPr="00601514">
        <w:rPr>
          <w:rFonts w:ascii="Times" w:hAnsi="Times" w:cs="Times New Roman"/>
          <w:b w:val="0"/>
          <w:sz w:val="24"/>
          <w:szCs w:val="24"/>
          <w:lang w:val="es-ES"/>
        </w:rPr>
        <w:t>cada</w:t>
      </w:r>
      <w:r w:rsidR="00594E95" w:rsidRPr="00601514">
        <w:rPr>
          <w:rFonts w:ascii="Times" w:hAnsi="Times" w:cs="Times New Roman"/>
          <w:b w:val="0"/>
          <w:sz w:val="24"/>
          <w:szCs w:val="24"/>
          <w:lang w:val="es-ES"/>
        </w:rPr>
        <w:t xml:space="preserve"> Estado</w:t>
      </w:r>
      <w:r w:rsidR="00594E95" w:rsidRPr="00601514">
        <w:rPr>
          <w:rFonts w:ascii="Times" w:hAnsi="Times"/>
          <w:b w:val="0"/>
          <w:sz w:val="24"/>
          <w:szCs w:val="24"/>
          <w:lang w:val="es-ES"/>
        </w:rPr>
        <w:t xml:space="preserve"> Parte debe utilizar "el máximo de los recursos de que disponga". </w:t>
      </w:r>
      <w:r w:rsidR="004F1175" w:rsidRPr="00601514">
        <w:rPr>
          <w:rFonts w:ascii="Times" w:hAnsi="Times" w:cs="Times New Roman"/>
          <w:b w:val="0"/>
          <w:sz w:val="24"/>
          <w:szCs w:val="24"/>
          <w:lang w:val="es-ES"/>
        </w:rPr>
        <w:t xml:space="preserve">El máximo de recursos disponibles </w:t>
      </w:r>
      <w:r w:rsidR="005A7082" w:rsidRPr="00601514">
        <w:rPr>
          <w:rFonts w:ascii="Times" w:hAnsi="Times" w:cs="Times New Roman"/>
          <w:b w:val="0"/>
          <w:sz w:val="24"/>
          <w:szCs w:val="24"/>
          <w:lang w:val="es-ES"/>
        </w:rPr>
        <w:t>incluye</w:t>
      </w:r>
      <w:r w:rsidR="004F1175" w:rsidRPr="00601514">
        <w:rPr>
          <w:rFonts w:ascii="Times" w:hAnsi="Times" w:cs="Times New Roman"/>
          <w:b w:val="0"/>
          <w:sz w:val="24"/>
          <w:szCs w:val="24"/>
          <w:lang w:val="es-ES"/>
        </w:rPr>
        <w:t xml:space="preserve"> muchos tipos diferentes de recursos, entre ellos los recursos financieros,</w:t>
      </w:r>
      <w:r w:rsidRPr="00601514">
        <w:rPr>
          <w:rFonts w:ascii="Times" w:hAnsi="Times" w:cs="Times New Roman"/>
          <w:b w:val="0"/>
          <w:sz w:val="24"/>
          <w:szCs w:val="24"/>
          <w:lang w:val="es-ES"/>
        </w:rPr>
        <w:t xml:space="preserve"> humanos y técnicos necesarios para realizar progresivamente</w:t>
      </w:r>
      <w:r w:rsidR="004F1175" w:rsidRPr="00601514">
        <w:rPr>
          <w:rFonts w:ascii="Times" w:hAnsi="Times" w:cs="Times New Roman"/>
          <w:b w:val="0"/>
          <w:sz w:val="24"/>
          <w:szCs w:val="24"/>
          <w:lang w:val="es-ES"/>
        </w:rPr>
        <w:t xml:space="preserve"> los derechos humanos al agua y el saneamiento. </w:t>
      </w:r>
      <w:r w:rsidR="000A3A7C" w:rsidRPr="00601514">
        <w:rPr>
          <w:rFonts w:ascii="Times" w:hAnsi="Times" w:cs="Times New Roman"/>
          <w:b w:val="0"/>
          <w:sz w:val="24"/>
          <w:szCs w:val="24"/>
          <w:lang w:val="es-ES"/>
        </w:rPr>
        <w:t>Incluso cuando</w:t>
      </w:r>
      <w:r w:rsidR="004F1175" w:rsidRPr="00601514">
        <w:rPr>
          <w:rFonts w:ascii="Times" w:hAnsi="Times" w:cs="Times New Roman"/>
          <w:b w:val="0"/>
          <w:sz w:val="24"/>
          <w:szCs w:val="24"/>
          <w:lang w:val="es-ES"/>
        </w:rPr>
        <w:t xml:space="preserve"> los recursos son </w:t>
      </w:r>
      <w:r w:rsidR="000A3A7C" w:rsidRPr="00601514">
        <w:rPr>
          <w:rFonts w:ascii="Times" w:hAnsi="Times" w:cs="Times New Roman"/>
          <w:b w:val="0"/>
          <w:sz w:val="24"/>
          <w:szCs w:val="24"/>
          <w:lang w:val="es-ES"/>
        </w:rPr>
        <w:t>limitados</w:t>
      </w:r>
      <w:r w:rsidR="004F1175" w:rsidRPr="00601514">
        <w:rPr>
          <w:rFonts w:ascii="Times" w:hAnsi="Times" w:cs="Times New Roman"/>
          <w:b w:val="0"/>
          <w:sz w:val="24"/>
          <w:szCs w:val="24"/>
          <w:lang w:val="es-ES"/>
        </w:rPr>
        <w:t xml:space="preserve">, </w:t>
      </w:r>
      <w:r w:rsidR="00DD2E21" w:rsidRPr="00601514">
        <w:rPr>
          <w:rFonts w:ascii="Times" w:hAnsi="Times" w:cs="Times New Roman"/>
          <w:b w:val="0"/>
          <w:sz w:val="24"/>
          <w:szCs w:val="24"/>
          <w:lang w:val="es-ES"/>
        </w:rPr>
        <w:t>los Estados</w:t>
      </w:r>
      <w:r w:rsidR="004F1175" w:rsidRPr="00601514">
        <w:rPr>
          <w:rFonts w:ascii="Times" w:hAnsi="Times" w:cs="Times New Roman"/>
          <w:b w:val="0"/>
          <w:sz w:val="24"/>
          <w:szCs w:val="24"/>
          <w:lang w:val="es-ES"/>
        </w:rPr>
        <w:t xml:space="preserve"> deben </w:t>
      </w:r>
      <w:r w:rsidR="000A3A7C" w:rsidRPr="00601514">
        <w:rPr>
          <w:rFonts w:ascii="Times" w:hAnsi="Times" w:cs="Times New Roman"/>
          <w:b w:val="0"/>
          <w:sz w:val="24"/>
          <w:szCs w:val="24"/>
          <w:lang w:val="es-ES"/>
        </w:rPr>
        <w:t xml:space="preserve">hacer todo lo posible por mejorar la ejecución de su presupuesto, </w:t>
      </w:r>
      <w:r w:rsidR="005A7082" w:rsidRPr="00601514">
        <w:rPr>
          <w:rFonts w:ascii="Times" w:hAnsi="Times" w:cs="Times New Roman"/>
          <w:b w:val="0"/>
          <w:sz w:val="24"/>
          <w:szCs w:val="24"/>
          <w:lang w:val="es-ES"/>
        </w:rPr>
        <w:t>usando</w:t>
      </w:r>
      <w:r w:rsidR="000A3A7C" w:rsidRPr="00601514">
        <w:rPr>
          <w:rFonts w:ascii="Times" w:hAnsi="Times" w:cs="Times New Roman"/>
          <w:b w:val="0"/>
          <w:sz w:val="24"/>
          <w:szCs w:val="24"/>
          <w:lang w:val="es-ES"/>
        </w:rPr>
        <w:t xml:space="preserve"> todos los fondos asignados de manera oportuna y eficaz</w:t>
      </w:r>
      <w:r w:rsidR="00C10E28" w:rsidRPr="00601514">
        <w:rPr>
          <w:rFonts w:ascii="Times" w:hAnsi="Times" w:cs="Times New Roman"/>
          <w:lang w:val="es-ES"/>
        </w:rPr>
        <w:t xml:space="preserve">. </w:t>
      </w:r>
    </w:p>
    <w:p w14:paraId="5D761F17" w14:textId="583FA9A1" w:rsidR="00B06BA1" w:rsidRPr="00601514" w:rsidRDefault="003C19A0" w:rsidP="00BA3E4F">
      <w:pPr>
        <w:pStyle w:val="Style1"/>
        <w:keepNext w:val="0"/>
        <w:keepLines w:val="0"/>
        <w:spacing w:before="100" w:after="100"/>
        <w:outlineLvl w:val="9"/>
        <w:rPr>
          <w:rFonts w:ascii="Times" w:hAnsi="Times" w:cs="Times New Roman"/>
          <w:b w:val="0"/>
          <w:sz w:val="24"/>
          <w:szCs w:val="24"/>
          <w:lang w:val="es-ES"/>
        </w:rPr>
      </w:pPr>
      <w:r w:rsidRPr="00601514">
        <w:rPr>
          <w:rFonts w:ascii="Times" w:hAnsi="Times" w:cs="Times New Roman"/>
          <w:b w:val="0"/>
          <w:sz w:val="24"/>
          <w:szCs w:val="24"/>
          <w:lang w:val="es-ES"/>
        </w:rPr>
        <w:t>En el contexto del agua y el saneamiento,</w:t>
      </w:r>
      <w:r w:rsidR="00BA3E4F" w:rsidRPr="00601514">
        <w:rPr>
          <w:rFonts w:ascii="Times" w:hAnsi="Times" w:cs="Times New Roman"/>
          <w:b w:val="0"/>
          <w:sz w:val="24"/>
          <w:szCs w:val="24"/>
          <w:lang w:val="es-ES"/>
        </w:rPr>
        <w:t xml:space="preserve"> la utilización del máximo de los recursos disponibles es un elemento importante</w:t>
      </w:r>
      <w:r w:rsidR="000A3A7C" w:rsidRPr="00601514">
        <w:rPr>
          <w:rFonts w:ascii="Times" w:hAnsi="Times" w:cs="Times New Roman"/>
          <w:b w:val="0"/>
          <w:sz w:val="24"/>
          <w:szCs w:val="24"/>
          <w:lang w:val="es-ES"/>
        </w:rPr>
        <w:t>,</w:t>
      </w:r>
      <w:r w:rsidR="00BA3E4F" w:rsidRPr="00601514">
        <w:rPr>
          <w:rFonts w:ascii="Times" w:hAnsi="Times" w:cs="Times New Roman"/>
          <w:b w:val="0"/>
          <w:sz w:val="24"/>
          <w:szCs w:val="24"/>
          <w:lang w:val="es-ES"/>
        </w:rPr>
        <w:t xml:space="preserve"> ya que lograr la cobertura universal de los</w:t>
      </w:r>
      <w:r w:rsidR="00B23528" w:rsidRPr="00601514">
        <w:rPr>
          <w:rFonts w:ascii="Times" w:hAnsi="Times" w:cs="Times New Roman"/>
          <w:b w:val="0"/>
          <w:sz w:val="24"/>
          <w:szCs w:val="24"/>
          <w:lang w:val="es-ES"/>
        </w:rPr>
        <w:t xml:space="preserve"> servicios de</w:t>
      </w:r>
      <w:r w:rsidR="00BA3E4F" w:rsidRPr="00601514">
        <w:rPr>
          <w:rFonts w:ascii="Times" w:hAnsi="Times" w:cs="Times New Roman"/>
          <w:b w:val="0"/>
          <w:sz w:val="24"/>
          <w:szCs w:val="24"/>
          <w:lang w:val="es-ES"/>
        </w:rPr>
        <w:t xml:space="preserve"> agua y saneamiento </w:t>
      </w:r>
      <w:r w:rsidR="002D5CB4" w:rsidRPr="00601514">
        <w:rPr>
          <w:rFonts w:ascii="Times" w:hAnsi="Times" w:cs="Times New Roman"/>
          <w:b w:val="0"/>
          <w:sz w:val="24"/>
          <w:szCs w:val="24"/>
          <w:lang w:val="es-ES"/>
        </w:rPr>
        <w:t xml:space="preserve">de manera </w:t>
      </w:r>
      <w:r w:rsidR="00BA3E4F" w:rsidRPr="00601514">
        <w:rPr>
          <w:rFonts w:ascii="Times" w:hAnsi="Times" w:cs="Times New Roman"/>
          <w:b w:val="0"/>
          <w:sz w:val="24"/>
          <w:szCs w:val="24"/>
          <w:lang w:val="es-ES"/>
        </w:rPr>
        <w:t xml:space="preserve">que respeten los derechos humanos </w:t>
      </w:r>
      <w:r w:rsidR="002D5CB4" w:rsidRPr="00601514">
        <w:rPr>
          <w:rFonts w:ascii="Times" w:hAnsi="Times" w:cs="Times New Roman"/>
          <w:b w:val="0"/>
          <w:sz w:val="24"/>
          <w:szCs w:val="24"/>
          <w:lang w:val="es-ES"/>
        </w:rPr>
        <w:t>en muchos casos</w:t>
      </w:r>
      <w:r w:rsidR="00B23528" w:rsidRPr="00601514">
        <w:rPr>
          <w:rFonts w:ascii="Times" w:hAnsi="Times" w:cs="Times New Roman"/>
          <w:b w:val="0"/>
          <w:sz w:val="24"/>
          <w:szCs w:val="24"/>
          <w:lang w:val="es-ES"/>
        </w:rPr>
        <w:t xml:space="preserve"> </w:t>
      </w:r>
      <w:r w:rsidR="002D5CB4" w:rsidRPr="00601514">
        <w:rPr>
          <w:rFonts w:ascii="Times" w:hAnsi="Times" w:cs="Times New Roman"/>
          <w:b w:val="0"/>
          <w:sz w:val="24"/>
          <w:szCs w:val="24"/>
          <w:lang w:val="es-ES"/>
        </w:rPr>
        <w:t>se trata</w:t>
      </w:r>
      <w:r w:rsidR="00B23528" w:rsidRPr="00601514">
        <w:rPr>
          <w:rFonts w:ascii="Times" w:hAnsi="Times" w:cs="Times New Roman"/>
          <w:b w:val="0"/>
          <w:sz w:val="24"/>
          <w:szCs w:val="24"/>
          <w:lang w:val="es-ES"/>
        </w:rPr>
        <w:t xml:space="preserve"> un</w:t>
      </w:r>
      <w:r w:rsidR="002D5CB4" w:rsidRPr="00601514">
        <w:rPr>
          <w:rFonts w:ascii="Times" w:hAnsi="Times" w:cs="Times New Roman"/>
          <w:b w:val="0"/>
          <w:sz w:val="24"/>
          <w:szCs w:val="24"/>
          <w:lang w:val="es-ES"/>
        </w:rPr>
        <w:t xml:space="preserve">a tarea </w:t>
      </w:r>
      <w:r w:rsidR="00BA3E4F" w:rsidRPr="00601514">
        <w:rPr>
          <w:rFonts w:ascii="Times" w:hAnsi="Times" w:cs="Times New Roman"/>
          <w:b w:val="0"/>
          <w:sz w:val="24"/>
          <w:szCs w:val="24"/>
          <w:lang w:val="es-ES"/>
        </w:rPr>
        <w:t>que requier</w:t>
      </w:r>
      <w:r w:rsidR="002D5CB4" w:rsidRPr="00601514">
        <w:rPr>
          <w:rFonts w:ascii="Times" w:hAnsi="Times" w:cs="Times New Roman"/>
          <w:b w:val="0"/>
          <w:sz w:val="24"/>
          <w:szCs w:val="24"/>
          <w:lang w:val="es-ES"/>
        </w:rPr>
        <w:t>e</w:t>
      </w:r>
      <w:r w:rsidR="00BA3E4F" w:rsidRPr="00601514">
        <w:rPr>
          <w:rFonts w:ascii="Times" w:hAnsi="Times" w:cs="Times New Roman"/>
          <w:b w:val="0"/>
          <w:sz w:val="24"/>
          <w:szCs w:val="24"/>
          <w:lang w:val="es-ES"/>
        </w:rPr>
        <w:t xml:space="preserve"> muchos recursos. </w:t>
      </w:r>
    </w:p>
    <w:p w14:paraId="444EAFAB" w14:textId="77777777" w:rsidR="00B06BA1" w:rsidRPr="00601514" w:rsidRDefault="00B06BA1" w:rsidP="005A7082">
      <w:pPr>
        <w:rPr>
          <w:rFonts w:ascii="Times" w:hAnsi="Times" w:cs="Times New Roman"/>
          <w:b/>
          <w:bCs/>
          <w:lang w:val="es-ES"/>
        </w:rPr>
      </w:pPr>
    </w:p>
    <w:p w14:paraId="75AA003D" w14:textId="04629318" w:rsidR="005B3493" w:rsidRPr="00601514" w:rsidRDefault="005B3493" w:rsidP="005B3493">
      <w:pPr>
        <w:pStyle w:val="ListParagraph"/>
        <w:rPr>
          <w:rFonts w:ascii="Times" w:hAnsi="Times" w:cs="Times New Roman"/>
          <w:lang w:val="es-ES"/>
        </w:rPr>
      </w:pPr>
      <w:r w:rsidRPr="00601514">
        <w:rPr>
          <w:rFonts w:ascii="Times" w:eastAsia="Times New Roman" w:hAnsi="Times" w:cs="Times New Roman"/>
          <w:b/>
          <w:lang w:val="es-ES" w:eastAsia="en-GB"/>
        </w:rPr>
        <w:t xml:space="preserve">Pregunta 4. </w:t>
      </w:r>
      <w:r w:rsidRPr="00601514">
        <w:rPr>
          <w:rFonts w:ascii="Times" w:hAnsi="Times" w:cs="Times New Roman"/>
          <w:lang w:val="es-ES"/>
        </w:rPr>
        <w:t xml:space="preserve">En el contexto de los países con los que está familiarizado o en los que trabaja, sírvase describir los recursos no financieros </w:t>
      </w:r>
      <w:r w:rsidR="00512972" w:rsidRPr="00601514">
        <w:rPr>
          <w:rFonts w:ascii="Times" w:hAnsi="Times" w:cs="Times New Roman"/>
          <w:lang w:val="es-ES"/>
        </w:rPr>
        <w:t xml:space="preserve">que se han utilizado </w:t>
      </w:r>
      <w:r w:rsidRPr="00601514">
        <w:rPr>
          <w:rFonts w:ascii="Times" w:hAnsi="Times" w:cs="Times New Roman"/>
          <w:lang w:val="es-ES"/>
        </w:rPr>
        <w:t xml:space="preserve">para realizar progresivamente los derechos humanos al agua y el saneamiento, </w:t>
      </w:r>
      <w:r w:rsidR="0079623A" w:rsidRPr="00601514">
        <w:rPr>
          <w:rFonts w:ascii="Times" w:hAnsi="Times" w:cs="Times New Roman"/>
          <w:lang w:val="es-ES"/>
        </w:rPr>
        <w:t>incluyendo</w:t>
      </w:r>
      <w:r w:rsidRPr="00601514">
        <w:rPr>
          <w:rFonts w:ascii="Times" w:hAnsi="Times" w:cs="Times New Roman"/>
          <w:lang w:val="es-ES"/>
        </w:rPr>
        <w:t xml:space="preserve"> el proceso de </w:t>
      </w:r>
      <w:r w:rsidR="00661FE9" w:rsidRPr="00601514">
        <w:rPr>
          <w:rFonts w:ascii="Times" w:hAnsi="Times" w:cs="Times New Roman"/>
          <w:lang w:val="es-ES"/>
        </w:rPr>
        <w:t xml:space="preserve">su </w:t>
      </w:r>
      <w:r w:rsidRPr="00601514">
        <w:rPr>
          <w:rFonts w:ascii="Times" w:hAnsi="Times" w:cs="Times New Roman"/>
          <w:lang w:val="es-ES"/>
        </w:rPr>
        <w:t xml:space="preserve">utilización y el </w:t>
      </w:r>
      <w:r w:rsidR="0064372B" w:rsidRPr="00601514">
        <w:rPr>
          <w:rFonts w:ascii="Times" w:hAnsi="Times" w:cs="Times New Roman"/>
          <w:lang w:val="es-ES"/>
        </w:rPr>
        <w:t>resultado</w:t>
      </w:r>
      <w:r w:rsidRPr="00601514">
        <w:rPr>
          <w:rFonts w:ascii="Times" w:hAnsi="Times" w:cs="Times New Roman"/>
          <w:lang w:val="es-ES"/>
        </w:rPr>
        <w:t xml:space="preserve">. </w:t>
      </w:r>
    </w:p>
    <w:p w14:paraId="15D82377" w14:textId="77777777" w:rsidR="005B3493" w:rsidRPr="00601514" w:rsidRDefault="005B3493" w:rsidP="005B3493">
      <w:pPr>
        <w:pStyle w:val="ListParagraph"/>
        <w:rPr>
          <w:rFonts w:ascii="Times" w:hAnsi="Times" w:cs="Times New Roman"/>
          <w:lang w:val="es-ES"/>
        </w:rPr>
      </w:pPr>
    </w:p>
    <w:p w14:paraId="144436C1" w14:textId="7C86BB71" w:rsidR="00EA2364" w:rsidRPr="00601514" w:rsidRDefault="005B3493" w:rsidP="00FF41CD">
      <w:pPr>
        <w:pStyle w:val="ListParagraph"/>
        <w:rPr>
          <w:rFonts w:ascii="Times" w:hAnsi="Times" w:cs="Times New Roman"/>
          <w:lang w:val="es-ES"/>
        </w:rPr>
      </w:pPr>
      <w:r w:rsidRPr="00601514">
        <w:rPr>
          <w:rFonts w:ascii="Times" w:eastAsia="Times New Roman" w:hAnsi="Times" w:cs="Times New Roman"/>
          <w:b/>
          <w:lang w:val="es-ES" w:eastAsia="en-GB"/>
        </w:rPr>
        <w:t xml:space="preserve">Pregunta 5. </w:t>
      </w:r>
      <w:r w:rsidRPr="00601514">
        <w:rPr>
          <w:rFonts w:ascii="Times" w:hAnsi="Times" w:cs="Times New Roman"/>
          <w:lang w:val="es-ES"/>
        </w:rPr>
        <w:t>En el contexto de los países con los que está familiar</w:t>
      </w:r>
      <w:r w:rsidR="00661FE9" w:rsidRPr="00601514">
        <w:rPr>
          <w:rFonts w:ascii="Times" w:hAnsi="Times" w:cs="Times New Roman"/>
          <w:lang w:val="es-ES"/>
        </w:rPr>
        <w:t>izado o en los que trabaja, ¿</w:t>
      </w:r>
      <w:r w:rsidR="008023FD" w:rsidRPr="00601514">
        <w:rPr>
          <w:rFonts w:ascii="Times" w:hAnsi="Times"/>
          <w:lang w:val="es-ES"/>
        </w:rPr>
        <w:t xml:space="preserve">fue </w:t>
      </w:r>
      <w:r w:rsidR="008023FD" w:rsidRPr="00601514">
        <w:rPr>
          <w:rFonts w:ascii="Times" w:hAnsi="Times" w:cs="Times New Roman"/>
          <w:lang w:val="es-ES"/>
        </w:rPr>
        <w:t>necesario asignar recursos a agua y saneamiento desde otros programas nacionales y desde la realiz</w:t>
      </w:r>
      <w:r w:rsidR="00CE01AD" w:rsidRPr="00601514">
        <w:rPr>
          <w:rFonts w:ascii="Times" w:hAnsi="Times" w:cs="Times New Roman"/>
          <w:lang w:val="es-ES"/>
        </w:rPr>
        <w:t>ación de otros derechos humanos</w:t>
      </w:r>
      <w:r w:rsidR="00D80DDE" w:rsidRPr="00601514">
        <w:rPr>
          <w:rFonts w:ascii="Times" w:hAnsi="Times" w:cs="Times New Roman"/>
          <w:lang w:val="es-ES"/>
        </w:rPr>
        <w:t>? D</w:t>
      </w:r>
      <w:r w:rsidRPr="00601514">
        <w:rPr>
          <w:rFonts w:ascii="Times" w:hAnsi="Times" w:cs="Times New Roman"/>
          <w:lang w:val="es-ES"/>
        </w:rPr>
        <w:t xml:space="preserve">e ser así, </w:t>
      </w:r>
      <w:r w:rsidR="00D80DDE" w:rsidRPr="00601514">
        <w:rPr>
          <w:rFonts w:ascii="Times" w:hAnsi="Times" w:cs="Times New Roman"/>
          <w:lang w:val="es-ES"/>
        </w:rPr>
        <w:t>¿</w:t>
      </w:r>
      <w:r w:rsidRPr="00601514">
        <w:rPr>
          <w:rFonts w:ascii="Times" w:hAnsi="Times" w:cs="Times New Roman"/>
          <w:lang w:val="es-ES"/>
        </w:rPr>
        <w:t xml:space="preserve">cómo se </w:t>
      </w:r>
      <w:r w:rsidR="00D80DDE" w:rsidRPr="00601514">
        <w:rPr>
          <w:rFonts w:ascii="Times" w:hAnsi="Times" w:cs="Times New Roman"/>
          <w:lang w:val="es-ES"/>
        </w:rPr>
        <w:t>tomó la decisión?</w:t>
      </w:r>
    </w:p>
    <w:sectPr w:rsidR="00EA2364" w:rsidRPr="00601514" w:rsidSect="006D5D0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6E949" w16cid:durableId="21DD7438"/>
  <w16cid:commentId w16cid:paraId="70B167E4" w16cid:durableId="21DD7439"/>
  <w16cid:commentId w16cid:paraId="52A0EA5F" w16cid:durableId="21DD75B4"/>
  <w16cid:commentId w16cid:paraId="44807EB7" w16cid:durableId="21DD76E3"/>
  <w16cid:commentId w16cid:paraId="1BD91BF2" w16cid:durableId="21DD743A"/>
  <w16cid:commentId w16cid:paraId="64E4C8B2" w16cid:durableId="21E2B85A"/>
  <w16cid:commentId w16cid:paraId="53D6E07B" w16cid:durableId="21DD743B"/>
  <w16cid:commentId w16cid:paraId="1926B9EA" w16cid:durableId="21DD743C"/>
  <w16cid:commentId w16cid:paraId="4F122922" w16cid:durableId="21DD743D"/>
  <w16cid:commentId w16cid:paraId="4AF69DD7" w16cid:durableId="21E2BABA"/>
  <w16cid:commentId w16cid:paraId="5C9370DA" w16cid:durableId="21DD743E"/>
  <w16cid:commentId w16cid:paraId="74AEA056" w16cid:durableId="21E2BB31"/>
  <w16cid:commentId w16cid:paraId="775E10C6" w16cid:durableId="21E2BD97"/>
  <w16cid:commentId w16cid:paraId="306E4BA8" w16cid:durableId="21E2BE98"/>
  <w16cid:commentId w16cid:paraId="02CE201A" w16cid:durableId="21E2BF1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9F160" w14:textId="77777777" w:rsidR="004573BD" w:rsidRDefault="004573BD" w:rsidP="00A304DC">
      <w:r>
        <w:separator/>
      </w:r>
    </w:p>
  </w:endnote>
  <w:endnote w:type="continuationSeparator" w:id="0">
    <w:p w14:paraId="63844D71" w14:textId="77777777" w:rsidR="004573BD" w:rsidRDefault="004573BD" w:rsidP="00A3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03A9" w14:textId="77777777" w:rsidR="004573BD" w:rsidRDefault="004573BD" w:rsidP="00A304DC">
      <w:r>
        <w:separator/>
      </w:r>
    </w:p>
  </w:footnote>
  <w:footnote w:type="continuationSeparator" w:id="0">
    <w:p w14:paraId="307F750F" w14:textId="77777777" w:rsidR="004573BD" w:rsidRDefault="004573BD" w:rsidP="00A304DC">
      <w:r>
        <w:continuationSeparator/>
      </w:r>
    </w:p>
  </w:footnote>
  <w:footnote w:id="1">
    <w:p w14:paraId="2778B321" w14:textId="5E4E834D" w:rsidR="00A56FAF" w:rsidRPr="00746AEB" w:rsidRDefault="00A56FAF" w:rsidP="00875EC8">
      <w:pPr>
        <w:pStyle w:val="FootnoteText"/>
        <w:rPr>
          <w:rFonts w:ascii="Calibri" w:hAnsi="Calibri" w:cs="Times New Roman"/>
          <w:lang w:val="es-ES"/>
        </w:rPr>
      </w:pPr>
      <w:r w:rsidRPr="006B4A43">
        <w:rPr>
          <w:rStyle w:val="FootnoteReference"/>
          <w:rFonts w:ascii="Calibri" w:hAnsi="Calibri" w:cs="Times New Roman"/>
        </w:rPr>
        <w:footnoteRef/>
      </w:r>
      <w:r w:rsidRPr="00C60156">
        <w:rPr>
          <w:rFonts w:ascii="Calibri" w:hAnsi="Calibri" w:cs="Times New Roman"/>
        </w:rPr>
        <w:fldChar w:fldCharType="begin"/>
      </w:r>
      <w:r w:rsidRPr="00746AEB">
        <w:rPr>
          <w:rFonts w:ascii="Calibri" w:hAnsi="Calibri" w:cs="Times New Roman"/>
          <w:lang w:val="es-ES"/>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C60156">
        <w:rPr>
          <w:rFonts w:ascii="Calibri" w:hAnsi="Calibri" w:cs="Times New Roman"/>
        </w:rPr>
        <w:fldChar w:fldCharType="separate"/>
      </w:r>
      <w:r w:rsidRPr="00746AEB">
        <w:rPr>
          <w:rFonts w:ascii="Calibri" w:hAnsi="Calibri" w:cs="Times New Roman"/>
          <w:noProof/>
          <w:lang w:val="es-ES"/>
        </w:rPr>
        <w:t xml:space="preserve"> Comité de Derechos Económicos, Sociales y Culturales, Observación ge</w:t>
      </w:r>
      <w:r w:rsidR="006432C8">
        <w:rPr>
          <w:rFonts w:ascii="Calibri" w:hAnsi="Calibri" w:cs="Times New Roman"/>
          <w:noProof/>
          <w:lang w:val="es-ES"/>
        </w:rPr>
        <w:t xml:space="preserve">neral Nº 3: </w:t>
      </w:r>
      <w:r w:rsidR="006432C8" w:rsidRPr="006432C8">
        <w:rPr>
          <w:rFonts w:ascii="Calibri" w:hAnsi="Calibri" w:cs="Times New Roman"/>
          <w:noProof/>
          <w:lang w:val="es-ES"/>
        </w:rPr>
        <w:t>La índole de las obligaciones de los Estados Partes (pár. 1 del art.2 del Pacto)</w:t>
      </w:r>
      <w:r w:rsidRPr="00C60156">
        <w:rPr>
          <w:rFonts w:ascii="Calibri" w:hAnsi="Calibri" w:cs="Times New Roman"/>
        </w:rPr>
        <w:fldChar w:fldCharType="end"/>
      </w:r>
      <w:r w:rsidRPr="00746AEB">
        <w:rPr>
          <w:rFonts w:ascii="Calibri" w:hAnsi="Calibri" w:cs="Times New Roman"/>
          <w:lang w:val="es-ES"/>
        </w:rPr>
        <w:t>, párr. 10.</w:t>
      </w:r>
    </w:p>
  </w:footnote>
  <w:footnote w:id="2">
    <w:p w14:paraId="30EF311F" w14:textId="4715AA5C" w:rsidR="00A56FAF" w:rsidRPr="00746AEB" w:rsidRDefault="00A56FAF" w:rsidP="00875EC8">
      <w:pPr>
        <w:pStyle w:val="FootnoteText"/>
        <w:rPr>
          <w:rFonts w:ascii="Calibri" w:hAnsi="Calibri" w:cs="Times New Roman"/>
          <w:lang w:val="es-ES"/>
        </w:rPr>
      </w:pPr>
      <w:r w:rsidRPr="006B4A43">
        <w:rPr>
          <w:rStyle w:val="FootnoteReference"/>
          <w:rFonts w:ascii="Calibri" w:hAnsi="Calibri" w:cs="Times New Roman"/>
        </w:rPr>
        <w:footnoteRef/>
      </w:r>
      <w:r w:rsidRPr="00746AEB">
        <w:rPr>
          <w:rFonts w:ascii="Calibri" w:hAnsi="Calibri" w:cs="Times New Roman"/>
          <w:lang w:val="es-ES"/>
        </w:rPr>
        <w:t xml:space="preserve"> </w:t>
      </w:r>
      <w:proofErr w:type="spellStart"/>
      <w:r w:rsidRPr="00746AEB">
        <w:rPr>
          <w:rFonts w:ascii="Calibri" w:hAnsi="Calibri" w:cs="Times New Roman"/>
          <w:lang w:val="es-ES"/>
        </w:rPr>
        <w:t>Ibid</w:t>
      </w:r>
      <w:proofErr w:type="spellEnd"/>
      <w:r w:rsidRPr="00746AEB">
        <w:rPr>
          <w:rFonts w:ascii="Calibri" w:hAnsi="Calibri" w:cs="Times New Roman"/>
          <w:lang w:val="es-ES"/>
        </w:rPr>
        <w:t>.</w:t>
      </w:r>
    </w:p>
  </w:footnote>
  <w:footnote w:id="3">
    <w:p w14:paraId="405B7757" w14:textId="70367518" w:rsidR="00A56FAF" w:rsidRPr="00661D8F" w:rsidRDefault="00A56FAF">
      <w:pPr>
        <w:pStyle w:val="FootnoteText"/>
        <w:rPr>
          <w:rFonts w:ascii="Calibri" w:hAnsi="Calibri" w:cs="Times New Roman"/>
          <w:lang w:val="es-ES"/>
        </w:rPr>
      </w:pPr>
      <w:r w:rsidRPr="00C60156">
        <w:rPr>
          <w:rStyle w:val="FootnoteReference"/>
          <w:rFonts w:ascii="Calibri" w:hAnsi="Calibri" w:cs="Times New Roman"/>
        </w:rPr>
        <w:footnoteRef/>
      </w:r>
      <w:r w:rsidR="00661D8F">
        <w:rPr>
          <w:rFonts w:ascii="Calibri" w:hAnsi="Calibri" w:cs="Times New Roman"/>
          <w:lang w:val="es-ES"/>
        </w:rPr>
        <w:t xml:space="preserve"> </w:t>
      </w:r>
      <w:proofErr w:type="spellStart"/>
      <w:r w:rsidR="00CF5CB4">
        <w:rPr>
          <w:rFonts w:ascii="Calibri" w:hAnsi="Calibri" w:cs="Times New Roman"/>
          <w:lang w:val="es-ES"/>
        </w:rPr>
        <w:t>Ibid</w:t>
      </w:r>
      <w:proofErr w:type="spellEnd"/>
      <w:r w:rsidR="00CF5CB4">
        <w:rPr>
          <w:rFonts w:ascii="Calibri" w:hAnsi="Calibri" w:cs="Times New Roman"/>
          <w:lang w:val="es-ES"/>
        </w:rPr>
        <w:t>.</w:t>
      </w:r>
    </w:p>
  </w:footnote>
  <w:footnote w:id="4">
    <w:p w14:paraId="3CE510D8" w14:textId="58E3B3C4" w:rsidR="00A56FAF" w:rsidRPr="00746AEB" w:rsidRDefault="00A56FAF" w:rsidP="00A4487D">
      <w:pPr>
        <w:rPr>
          <w:rFonts w:ascii="Calibri" w:eastAsia="Times New Roman" w:hAnsi="Calibri" w:cs="Times New Roman"/>
          <w:sz w:val="20"/>
          <w:szCs w:val="20"/>
          <w:lang w:val="es-ES" w:eastAsia="en-GB"/>
        </w:rPr>
      </w:pPr>
      <w:r w:rsidRPr="006B4A43">
        <w:rPr>
          <w:rStyle w:val="FootnoteReference"/>
          <w:rFonts w:ascii="Calibri" w:hAnsi="Calibri" w:cs="Times New Roman"/>
          <w:sz w:val="20"/>
          <w:szCs w:val="20"/>
        </w:rPr>
        <w:footnoteRef/>
      </w:r>
      <w:r w:rsidRPr="00746AEB">
        <w:rPr>
          <w:rFonts w:ascii="Calibri" w:eastAsia="Times New Roman" w:hAnsi="Calibri" w:cs="Times New Roman"/>
          <w:sz w:val="20"/>
          <w:szCs w:val="20"/>
          <w:lang w:val="es-ES" w:eastAsia="en-GB"/>
        </w:rPr>
        <w:t xml:space="preserve"> Comité de Derechos Económicos, Sociales y Culturales, Observación general Nº 15: El derecho al agua (artículos 11 y 12 del Pacto), E/C.12/2002/11, párr</w:t>
      </w:r>
      <w:r w:rsidR="00C60156" w:rsidRPr="00746AEB">
        <w:rPr>
          <w:rFonts w:ascii="Calibri" w:eastAsia="Times New Roman" w:hAnsi="Calibri" w:cs="Times New Roman"/>
          <w:sz w:val="20"/>
          <w:szCs w:val="20"/>
          <w:lang w:val="es-ES" w:eastAsia="en-GB"/>
        </w:rPr>
        <w:t xml:space="preserve">. </w:t>
      </w:r>
      <w:r w:rsidRPr="00746AEB">
        <w:rPr>
          <w:rFonts w:ascii="Calibri" w:eastAsia="Times New Roman" w:hAnsi="Calibri" w:cs="Times New Roman"/>
          <w:sz w:val="20"/>
          <w:szCs w:val="20"/>
          <w:lang w:val="es-ES" w:eastAsia="en-GB"/>
        </w:rPr>
        <w:t>37</w:t>
      </w:r>
      <w:r w:rsidR="00C60156" w:rsidRPr="00746AEB">
        <w:rPr>
          <w:rFonts w:ascii="Calibri" w:eastAsia="Times New Roman" w:hAnsi="Calibri" w:cs="Times New Roman"/>
          <w:sz w:val="20"/>
          <w:szCs w:val="20"/>
          <w:lang w:val="es-ES" w:eastAsia="en-GB"/>
        </w:rPr>
        <w:t>.</w:t>
      </w:r>
    </w:p>
  </w:footnote>
  <w:footnote w:id="5">
    <w:p w14:paraId="077B66C8" w14:textId="6050455E" w:rsidR="00A56FAF" w:rsidRPr="00ED346D" w:rsidRDefault="00A56FAF" w:rsidP="00594E95">
      <w:pPr>
        <w:pStyle w:val="FootnoteText"/>
        <w:rPr>
          <w:rFonts w:ascii="Calibri" w:hAnsi="Calibri"/>
          <w:szCs w:val="18"/>
          <w:lang w:val="es-ES"/>
        </w:rPr>
      </w:pPr>
      <w:r w:rsidRPr="00C60156">
        <w:rPr>
          <w:rStyle w:val="FootnoteReference"/>
          <w:rFonts w:ascii="Calibri" w:hAnsi="Calibri"/>
          <w:szCs w:val="18"/>
        </w:rPr>
        <w:footnoteRef/>
      </w:r>
      <w:r w:rsidRPr="00C60156">
        <w:rPr>
          <w:rFonts w:ascii="Calibri" w:hAnsi="Calibri"/>
          <w:szCs w:val="18"/>
        </w:rPr>
        <w:fldChar w:fldCharType="begin"/>
      </w:r>
      <w:r w:rsidRPr="00746AEB">
        <w:rPr>
          <w:rFonts w:ascii="Calibri" w:hAnsi="Calibri"/>
          <w:szCs w:val="18"/>
          <w:lang w:val="es-ES"/>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C60156">
        <w:rPr>
          <w:rFonts w:ascii="Calibri" w:hAnsi="Calibri"/>
          <w:szCs w:val="18"/>
        </w:rPr>
        <w:fldChar w:fldCharType="separate"/>
      </w:r>
      <w:r w:rsidRPr="00746AEB">
        <w:rPr>
          <w:rFonts w:ascii="Calibri" w:hAnsi="Calibri"/>
          <w:noProof/>
          <w:szCs w:val="18"/>
          <w:lang w:val="es-ES"/>
        </w:rPr>
        <w:t xml:space="preserve"> Comité de Derechos Económicos, Soci</w:t>
      </w:r>
      <w:r w:rsidR="00F3188E">
        <w:rPr>
          <w:rFonts w:ascii="Calibri" w:hAnsi="Calibri"/>
          <w:noProof/>
          <w:szCs w:val="18"/>
          <w:lang w:val="es-ES"/>
        </w:rPr>
        <w:t>ales y Culturales, Observación G</w:t>
      </w:r>
      <w:r w:rsidRPr="00746AEB">
        <w:rPr>
          <w:rFonts w:ascii="Calibri" w:hAnsi="Calibri"/>
          <w:noProof/>
          <w:szCs w:val="18"/>
          <w:lang w:val="es-ES"/>
        </w:rPr>
        <w:t xml:space="preserve">eneral Nº 3: </w:t>
      </w:r>
      <w:r w:rsidRPr="00C60156">
        <w:rPr>
          <w:rFonts w:ascii="Calibri" w:hAnsi="Calibri"/>
          <w:szCs w:val="18"/>
        </w:rPr>
        <w:fldChar w:fldCharType="end"/>
      </w:r>
      <w:r w:rsidR="00ED346D" w:rsidRPr="00ED346D">
        <w:rPr>
          <w:rFonts w:ascii="Calibri" w:hAnsi="Calibri"/>
          <w:szCs w:val="18"/>
          <w:lang w:val="es-ES"/>
        </w:rPr>
        <w:t>La índole de las obligaciones de los Estados Partes (párrafo 1 del artículo 2 del Pacto)</w:t>
      </w:r>
      <w:r w:rsidRPr="00ED346D">
        <w:rPr>
          <w:rFonts w:ascii="Calibri" w:hAnsi="Calibri"/>
          <w:szCs w:val="18"/>
          <w:lang w:val="es-ES"/>
        </w:rPr>
        <w:t>, párr.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DD3"/>
    <w:multiLevelType w:val="hybridMultilevel"/>
    <w:tmpl w:val="E938C16E"/>
    <w:lvl w:ilvl="0" w:tplc="2D14C9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75262"/>
    <w:multiLevelType w:val="hybridMultilevel"/>
    <w:tmpl w:val="ADEE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863D4E"/>
    <w:multiLevelType w:val="hybridMultilevel"/>
    <w:tmpl w:val="07EC5DFE"/>
    <w:lvl w:ilvl="0" w:tplc="4142FA7C">
      <w:start w:val="1"/>
      <w:numFmt w:val="decimalEnclosedCircl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2B7D6B"/>
    <w:multiLevelType w:val="hybridMultilevel"/>
    <w:tmpl w:val="F1B2E506"/>
    <w:lvl w:ilvl="0" w:tplc="B22CA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AA2C2E"/>
    <w:multiLevelType w:val="hybridMultilevel"/>
    <w:tmpl w:val="6B80A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E6126"/>
    <w:multiLevelType w:val="hybridMultilevel"/>
    <w:tmpl w:val="BEA41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463C4"/>
    <w:multiLevelType w:val="hybridMultilevel"/>
    <w:tmpl w:val="6D9EDADA"/>
    <w:lvl w:ilvl="0" w:tplc="5B9E4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2F2BDB"/>
    <w:multiLevelType w:val="hybridMultilevel"/>
    <w:tmpl w:val="CE845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125789"/>
    <w:multiLevelType w:val="hybridMultilevel"/>
    <w:tmpl w:val="D8FE3CBE"/>
    <w:lvl w:ilvl="0" w:tplc="62BA1876">
      <w:start w:val="1"/>
      <w:numFmt w:val="decimal"/>
      <w:lvlText w:val="%1."/>
      <w:lvlJc w:val="left"/>
      <w:pPr>
        <w:ind w:left="360" w:hanging="360"/>
      </w:pPr>
    </w:lvl>
    <w:lvl w:ilvl="1" w:tplc="E0885C18">
      <w:start w:val="1"/>
      <w:numFmt w:val="bullet"/>
      <w:lvlText w:val="-"/>
      <w:lvlJc w:val="left"/>
      <w:pPr>
        <w:ind w:left="540" w:hanging="360"/>
      </w:pPr>
      <w:rPr>
        <w:rFonts w:ascii="Calibri" w:eastAsiaTheme="minorHAnsi"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BA77D32"/>
    <w:multiLevelType w:val="hybridMultilevel"/>
    <w:tmpl w:val="AB34883C"/>
    <w:lvl w:ilvl="0" w:tplc="12B40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5F08D5"/>
    <w:multiLevelType w:val="hybridMultilevel"/>
    <w:tmpl w:val="B04A9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FE36D7"/>
    <w:multiLevelType w:val="hybridMultilevel"/>
    <w:tmpl w:val="2AA8E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C20033"/>
    <w:multiLevelType w:val="hybridMultilevel"/>
    <w:tmpl w:val="2B0E043A"/>
    <w:lvl w:ilvl="0" w:tplc="2EB67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BF4A46"/>
    <w:multiLevelType w:val="hybridMultilevel"/>
    <w:tmpl w:val="708641DE"/>
    <w:lvl w:ilvl="0" w:tplc="3D80B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6"/>
  </w:num>
  <w:num w:numId="6">
    <w:abstractNumId w:val="11"/>
  </w:num>
  <w:num w:numId="7">
    <w:abstractNumId w:val="12"/>
  </w:num>
  <w:num w:numId="8">
    <w:abstractNumId w:val="13"/>
  </w:num>
  <w:num w:numId="9">
    <w:abstractNumId w:val="10"/>
  </w:num>
  <w:num w:numId="10">
    <w:abstractNumId w:val="4"/>
  </w:num>
  <w:num w:numId="11">
    <w:abstractNumId w:val="8"/>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E"/>
    <w:rsid w:val="00002761"/>
    <w:rsid w:val="0001511A"/>
    <w:rsid w:val="00026A41"/>
    <w:rsid w:val="0004235B"/>
    <w:rsid w:val="00047C9F"/>
    <w:rsid w:val="0007740D"/>
    <w:rsid w:val="00080453"/>
    <w:rsid w:val="000A3A7C"/>
    <w:rsid w:val="000B2AF6"/>
    <w:rsid w:val="00100F13"/>
    <w:rsid w:val="001427D5"/>
    <w:rsid w:val="001E29A0"/>
    <w:rsid w:val="002115F3"/>
    <w:rsid w:val="00283EA6"/>
    <w:rsid w:val="002C0948"/>
    <w:rsid w:val="002C1E5C"/>
    <w:rsid w:val="002C340C"/>
    <w:rsid w:val="002D5CB4"/>
    <w:rsid w:val="002F5D33"/>
    <w:rsid w:val="003060A5"/>
    <w:rsid w:val="00343865"/>
    <w:rsid w:val="003522B8"/>
    <w:rsid w:val="00396482"/>
    <w:rsid w:val="003C19A0"/>
    <w:rsid w:val="003C19D4"/>
    <w:rsid w:val="003C25FF"/>
    <w:rsid w:val="003D7A8F"/>
    <w:rsid w:val="00402F49"/>
    <w:rsid w:val="00402F83"/>
    <w:rsid w:val="004109EE"/>
    <w:rsid w:val="00414D21"/>
    <w:rsid w:val="00456504"/>
    <w:rsid w:val="004573BD"/>
    <w:rsid w:val="00464C5B"/>
    <w:rsid w:val="004B5C5E"/>
    <w:rsid w:val="004F1175"/>
    <w:rsid w:val="00512972"/>
    <w:rsid w:val="00523A0B"/>
    <w:rsid w:val="005413B7"/>
    <w:rsid w:val="005420E7"/>
    <w:rsid w:val="00594E95"/>
    <w:rsid w:val="005A6424"/>
    <w:rsid w:val="005A6FEB"/>
    <w:rsid w:val="005A7082"/>
    <w:rsid w:val="005B03F7"/>
    <w:rsid w:val="005B3493"/>
    <w:rsid w:val="005B7CDA"/>
    <w:rsid w:val="005F5E01"/>
    <w:rsid w:val="00601514"/>
    <w:rsid w:val="00602FB5"/>
    <w:rsid w:val="00606B7A"/>
    <w:rsid w:val="0060727F"/>
    <w:rsid w:val="00641A00"/>
    <w:rsid w:val="006432C8"/>
    <w:rsid w:val="006433E7"/>
    <w:rsid w:val="0064372B"/>
    <w:rsid w:val="00661D8F"/>
    <w:rsid w:val="00661FE9"/>
    <w:rsid w:val="00663350"/>
    <w:rsid w:val="00667581"/>
    <w:rsid w:val="006771A3"/>
    <w:rsid w:val="0068092B"/>
    <w:rsid w:val="006A0124"/>
    <w:rsid w:val="006B4A43"/>
    <w:rsid w:val="006B7A93"/>
    <w:rsid w:val="006D5D01"/>
    <w:rsid w:val="006F1389"/>
    <w:rsid w:val="00722FF4"/>
    <w:rsid w:val="00746AEB"/>
    <w:rsid w:val="00761B73"/>
    <w:rsid w:val="00791BD6"/>
    <w:rsid w:val="0079623A"/>
    <w:rsid w:val="007B31F6"/>
    <w:rsid w:val="007C207E"/>
    <w:rsid w:val="007F5E2C"/>
    <w:rsid w:val="008022F7"/>
    <w:rsid w:val="008023FD"/>
    <w:rsid w:val="00810F87"/>
    <w:rsid w:val="00814C9A"/>
    <w:rsid w:val="00816D08"/>
    <w:rsid w:val="00824ABE"/>
    <w:rsid w:val="00875EC8"/>
    <w:rsid w:val="008B0258"/>
    <w:rsid w:val="008B119D"/>
    <w:rsid w:val="008F10E0"/>
    <w:rsid w:val="008F3866"/>
    <w:rsid w:val="008F6937"/>
    <w:rsid w:val="00923233"/>
    <w:rsid w:val="0093472D"/>
    <w:rsid w:val="0095630E"/>
    <w:rsid w:val="00963F37"/>
    <w:rsid w:val="00973ED2"/>
    <w:rsid w:val="0097775B"/>
    <w:rsid w:val="009A6C4D"/>
    <w:rsid w:val="009D5714"/>
    <w:rsid w:val="009D5B52"/>
    <w:rsid w:val="009F277E"/>
    <w:rsid w:val="00A14FBC"/>
    <w:rsid w:val="00A304DC"/>
    <w:rsid w:val="00A3168D"/>
    <w:rsid w:val="00A4487D"/>
    <w:rsid w:val="00A5357B"/>
    <w:rsid w:val="00A56FAF"/>
    <w:rsid w:val="00A9556A"/>
    <w:rsid w:val="00AA4118"/>
    <w:rsid w:val="00AD389D"/>
    <w:rsid w:val="00AE54AE"/>
    <w:rsid w:val="00B06BA1"/>
    <w:rsid w:val="00B21EBE"/>
    <w:rsid w:val="00B23528"/>
    <w:rsid w:val="00B47A5F"/>
    <w:rsid w:val="00B6618C"/>
    <w:rsid w:val="00B80640"/>
    <w:rsid w:val="00BA3E4F"/>
    <w:rsid w:val="00BA6005"/>
    <w:rsid w:val="00BB322C"/>
    <w:rsid w:val="00BF0CE4"/>
    <w:rsid w:val="00BF2DAC"/>
    <w:rsid w:val="00BF71FC"/>
    <w:rsid w:val="00C10E28"/>
    <w:rsid w:val="00C43583"/>
    <w:rsid w:val="00C56F95"/>
    <w:rsid w:val="00C60156"/>
    <w:rsid w:val="00C71084"/>
    <w:rsid w:val="00C775FE"/>
    <w:rsid w:val="00CA259F"/>
    <w:rsid w:val="00CA3ADA"/>
    <w:rsid w:val="00CA44EF"/>
    <w:rsid w:val="00CB7F17"/>
    <w:rsid w:val="00CD330B"/>
    <w:rsid w:val="00CD3AE8"/>
    <w:rsid w:val="00CD7F51"/>
    <w:rsid w:val="00CE01AD"/>
    <w:rsid w:val="00CE5CF6"/>
    <w:rsid w:val="00CF5CB4"/>
    <w:rsid w:val="00D13ED2"/>
    <w:rsid w:val="00D44ED7"/>
    <w:rsid w:val="00D57B08"/>
    <w:rsid w:val="00D80DDE"/>
    <w:rsid w:val="00DD2E21"/>
    <w:rsid w:val="00DF0F88"/>
    <w:rsid w:val="00DF50A0"/>
    <w:rsid w:val="00DF7C38"/>
    <w:rsid w:val="00E13201"/>
    <w:rsid w:val="00E51D2E"/>
    <w:rsid w:val="00E63B85"/>
    <w:rsid w:val="00E71B9B"/>
    <w:rsid w:val="00E729F1"/>
    <w:rsid w:val="00EA2364"/>
    <w:rsid w:val="00EB7A63"/>
    <w:rsid w:val="00ED2F46"/>
    <w:rsid w:val="00ED346D"/>
    <w:rsid w:val="00EF343F"/>
    <w:rsid w:val="00EF3721"/>
    <w:rsid w:val="00F3188E"/>
    <w:rsid w:val="00F45864"/>
    <w:rsid w:val="00F47F0F"/>
    <w:rsid w:val="00F62C80"/>
    <w:rsid w:val="00F75E44"/>
    <w:rsid w:val="00F7743B"/>
    <w:rsid w:val="00FC1E63"/>
    <w:rsid w:val="00FC689C"/>
    <w:rsid w:val="00FF41CD"/>
    <w:rsid w:val="00FF7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6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D01"/>
    <w:pPr>
      <w:keepNext/>
      <w:keepLines/>
      <w:spacing w:before="240"/>
      <w:outlineLvl w:val="0"/>
    </w:pPr>
    <w:rPr>
      <w:rFonts w:ascii="Times New Roman" w:eastAsiaTheme="majorEastAsia" w:hAnsi="Times New Roman" w:cstheme="majorBidi"/>
      <w:color w:val="000000" w:themeColor="text1"/>
      <w:sz w:val="20"/>
      <w:szCs w:val="32"/>
    </w:rPr>
  </w:style>
  <w:style w:type="paragraph" w:styleId="Heading2">
    <w:name w:val="heading 2"/>
    <w:basedOn w:val="Normal"/>
    <w:next w:val="Normal"/>
    <w:link w:val="Heading2Char"/>
    <w:uiPriority w:val="9"/>
    <w:unhideWhenUsed/>
    <w:qFormat/>
    <w:rsid w:val="006D5D01"/>
    <w:pPr>
      <w:jc w:val="center"/>
      <w:outlineLvl w:val="1"/>
    </w:pPr>
    <w:rPr>
      <w:rFonts w:ascii="Times New Roman" w:hAnsi="Times New Roman" w:cs="Times New Roman"/>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D01"/>
    <w:rPr>
      <w:rFonts w:ascii="Times New Roman" w:hAnsi="Times New Roman" w:cs="Times New Roman"/>
      <w:b/>
      <w:color w:val="000000" w:themeColor="text1"/>
      <w:sz w:val="20"/>
      <w:szCs w:val="20"/>
    </w:rPr>
  </w:style>
  <w:style w:type="character" w:customStyle="1" w:styleId="Heading1Char">
    <w:name w:val="Heading 1 Char"/>
    <w:basedOn w:val="DefaultParagraphFont"/>
    <w:link w:val="Heading1"/>
    <w:uiPriority w:val="9"/>
    <w:rsid w:val="006D5D01"/>
    <w:rPr>
      <w:rFonts w:ascii="Times New Roman" w:eastAsiaTheme="majorEastAsia" w:hAnsi="Times New Roman" w:cstheme="majorBidi"/>
      <w:color w:val="000000" w:themeColor="text1"/>
      <w:sz w:val="20"/>
      <w:szCs w:val="32"/>
    </w:rPr>
  </w:style>
  <w:style w:type="paragraph" w:customStyle="1" w:styleId="Style1">
    <w:name w:val="Style1"/>
    <w:basedOn w:val="Heading1"/>
    <w:qFormat/>
    <w:rsid w:val="006D5D01"/>
    <w:rPr>
      <w:b/>
      <w:lang w:eastAsia="ja-JP"/>
    </w:rPr>
  </w:style>
  <w:style w:type="paragraph" w:styleId="BalloonText">
    <w:name w:val="Balloon Text"/>
    <w:basedOn w:val="Normal"/>
    <w:link w:val="BalloonTextChar"/>
    <w:uiPriority w:val="99"/>
    <w:semiHidden/>
    <w:unhideWhenUsed/>
    <w:rsid w:val="00AE54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4AE"/>
    <w:rPr>
      <w:rFonts w:ascii="Times New Roman" w:hAnsi="Times New Roman" w:cs="Times New Roman"/>
      <w:sz w:val="18"/>
      <w:szCs w:val="18"/>
    </w:rPr>
  </w:style>
  <w:style w:type="paragraph" w:styleId="ListParagraph">
    <w:name w:val="List Paragraph"/>
    <w:basedOn w:val="Normal"/>
    <w:uiPriority w:val="34"/>
    <w:qFormat/>
    <w:rsid w:val="0097775B"/>
    <w:pPr>
      <w:ind w:left="720"/>
      <w:contextualSpacing/>
    </w:pPr>
  </w:style>
  <w:style w:type="character" w:styleId="CommentReference">
    <w:name w:val="annotation reference"/>
    <w:basedOn w:val="DefaultParagraphFont"/>
    <w:uiPriority w:val="99"/>
    <w:semiHidden/>
    <w:unhideWhenUsed/>
    <w:rsid w:val="00AA4118"/>
    <w:rPr>
      <w:sz w:val="18"/>
      <w:szCs w:val="18"/>
    </w:rPr>
  </w:style>
  <w:style w:type="paragraph" w:styleId="CommentText">
    <w:name w:val="annotation text"/>
    <w:basedOn w:val="Normal"/>
    <w:link w:val="CommentTextChar"/>
    <w:uiPriority w:val="99"/>
    <w:unhideWhenUsed/>
    <w:rsid w:val="00AA4118"/>
  </w:style>
  <w:style w:type="character" w:customStyle="1" w:styleId="CommentTextChar">
    <w:name w:val="Comment Text Char"/>
    <w:basedOn w:val="DefaultParagraphFont"/>
    <w:link w:val="CommentText"/>
    <w:uiPriority w:val="99"/>
    <w:rsid w:val="00AA4118"/>
  </w:style>
  <w:style w:type="paragraph" w:styleId="CommentSubject">
    <w:name w:val="annotation subject"/>
    <w:basedOn w:val="CommentText"/>
    <w:next w:val="CommentText"/>
    <w:link w:val="CommentSubjectChar"/>
    <w:uiPriority w:val="99"/>
    <w:semiHidden/>
    <w:unhideWhenUsed/>
    <w:rsid w:val="00AA4118"/>
    <w:rPr>
      <w:b/>
      <w:bCs/>
      <w:sz w:val="20"/>
      <w:szCs w:val="20"/>
    </w:rPr>
  </w:style>
  <w:style w:type="character" w:customStyle="1" w:styleId="CommentSubjectChar">
    <w:name w:val="Comment Subject Char"/>
    <w:basedOn w:val="CommentTextChar"/>
    <w:link w:val="CommentSubject"/>
    <w:uiPriority w:val="99"/>
    <w:semiHidden/>
    <w:rsid w:val="00AA4118"/>
    <w:rPr>
      <w:b/>
      <w:bCs/>
      <w:sz w:val="20"/>
      <w:szCs w:val="20"/>
    </w:rPr>
  </w:style>
  <w:style w:type="paragraph" w:styleId="Revision">
    <w:name w:val="Revision"/>
    <w:hidden/>
    <w:uiPriority w:val="99"/>
    <w:semiHidden/>
    <w:rsid w:val="00AA4118"/>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uiPriority w:val="99"/>
    <w:unhideWhenUsed/>
    <w:qFormat/>
    <w:rsid w:val="00A304DC"/>
    <w:rPr>
      <w:sz w:val="20"/>
      <w:szCs w:val="20"/>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A304DC"/>
    <w:rPr>
      <w:sz w:val="20"/>
      <w:szCs w:val="20"/>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A304DC"/>
    <w:rPr>
      <w:vertAlign w:val="superscript"/>
    </w:rPr>
  </w:style>
  <w:style w:type="table" w:styleId="TableGrid">
    <w:name w:val="Table Grid"/>
    <w:basedOn w:val="TableNormal"/>
    <w:uiPriority w:val="39"/>
    <w:rsid w:val="004F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F1175"/>
    <w:pPr>
      <w:spacing w:line="259" w:lineRule="auto"/>
      <w:outlineLvl w:val="9"/>
    </w:pPr>
    <w:rPr>
      <w:rFonts w:asciiTheme="majorHAnsi" w:hAnsiTheme="majorHAnsi"/>
      <w:color w:val="2F5496" w:themeColor="accent1" w:themeShade="BF"/>
      <w:sz w:val="32"/>
      <w:lang w:val="en-US"/>
    </w:rPr>
  </w:style>
  <w:style w:type="character" w:styleId="Hyperlink">
    <w:name w:val="Hyperlink"/>
    <w:basedOn w:val="DefaultParagraphFont"/>
    <w:uiPriority w:val="99"/>
    <w:unhideWhenUsed/>
    <w:rsid w:val="005F5E01"/>
    <w:rPr>
      <w:color w:val="0563C1" w:themeColor="hyperlink"/>
      <w:u w:val="single"/>
    </w:rPr>
  </w:style>
  <w:style w:type="character" w:styleId="FollowedHyperlink">
    <w:name w:val="FollowedHyperlink"/>
    <w:basedOn w:val="DefaultParagraphFont"/>
    <w:uiPriority w:val="99"/>
    <w:semiHidden/>
    <w:unhideWhenUsed/>
    <w:rsid w:val="005F5E01"/>
    <w:rPr>
      <w:color w:val="954F72" w:themeColor="followedHyperlink"/>
      <w:u w:val="singl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6618C"/>
    <w:pPr>
      <w:spacing w:after="160" w:line="240" w:lineRule="exact"/>
      <w:jc w:val="both"/>
    </w:pPr>
    <w:rPr>
      <w:vertAlign w:val="superscript"/>
    </w:rPr>
  </w:style>
  <w:style w:type="paragraph" w:styleId="Quote">
    <w:name w:val="Quote"/>
    <w:basedOn w:val="Normal"/>
    <w:next w:val="Normal"/>
    <w:link w:val="QuoteChar"/>
    <w:uiPriority w:val="29"/>
    <w:qFormat/>
    <w:rsid w:val="00E13201"/>
    <w:pPr>
      <w:spacing w:before="60" w:after="120" w:line="276" w:lineRule="auto"/>
      <w:ind w:left="567" w:right="567"/>
      <w:jc w:val="both"/>
    </w:pPr>
    <w:rPr>
      <w:rFonts w:ascii="Calibri" w:eastAsiaTheme="minorEastAsia" w:hAnsi="Calibri" w:cstheme="majorHAnsi"/>
      <w:color w:val="000000" w:themeColor="text1"/>
      <w:lang w:val="en-US"/>
    </w:rPr>
  </w:style>
  <w:style w:type="character" w:customStyle="1" w:styleId="QuoteChar">
    <w:name w:val="Quote Char"/>
    <w:basedOn w:val="DefaultParagraphFont"/>
    <w:link w:val="Quote"/>
    <w:uiPriority w:val="29"/>
    <w:rsid w:val="00E13201"/>
    <w:rPr>
      <w:rFonts w:ascii="Calibri" w:eastAsiaTheme="minorEastAsia" w:hAnsi="Calibri" w:cstheme="majorHAnsi"/>
      <w:color w:val="000000" w:themeColor="text1"/>
      <w:lang w:val="en-US"/>
    </w:rPr>
  </w:style>
  <w:style w:type="paragraph" w:styleId="Caption">
    <w:name w:val="caption"/>
    <w:basedOn w:val="Normal"/>
    <w:next w:val="Normal"/>
    <w:uiPriority w:val="35"/>
    <w:unhideWhenUsed/>
    <w:qFormat/>
    <w:rsid w:val="006A0124"/>
    <w:pPr>
      <w:spacing w:after="200"/>
    </w:pPr>
    <w:rPr>
      <w:rFonts w:ascii="Times New Roman" w:eastAsia="Times New Roman" w:hAnsi="Times New Roman" w:cs="Times New Roman"/>
      <w:i/>
      <w:iCs/>
      <w:color w:val="44546A" w:themeColor="text2"/>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D01"/>
    <w:pPr>
      <w:keepNext/>
      <w:keepLines/>
      <w:spacing w:before="240"/>
      <w:outlineLvl w:val="0"/>
    </w:pPr>
    <w:rPr>
      <w:rFonts w:ascii="Times New Roman" w:eastAsiaTheme="majorEastAsia" w:hAnsi="Times New Roman" w:cstheme="majorBidi"/>
      <w:color w:val="000000" w:themeColor="text1"/>
      <w:sz w:val="20"/>
      <w:szCs w:val="32"/>
    </w:rPr>
  </w:style>
  <w:style w:type="paragraph" w:styleId="Heading2">
    <w:name w:val="heading 2"/>
    <w:basedOn w:val="Normal"/>
    <w:next w:val="Normal"/>
    <w:link w:val="Heading2Char"/>
    <w:uiPriority w:val="9"/>
    <w:unhideWhenUsed/>
    <w:qFormat/>
    <w:rsid w:val="006D5D01"/>
    <w:pPr>
      <w:jc w:val="center"/>
      <w:outlineLvl w:val="1"/>
    </w:pPr>
    <w:rPr>
      <w:rFonts w:ascii="Times New Roman" w:hAnsi="Times New Roman" w:cs="Times New Roman"/>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D01"/>
    <w:rPr>
      <w:rFonts w:ascii="Times New Roman" w:hAnsi="Times New Roman" w:cs="Times New Roman"/>
      <w:b/>
      <w:color w:val="000000" w:themeColor="text1"/>
      <w:sz w:val="20"/>
      <w:szCs w:val="20"/>
    </w:rPr>
  </w:style>
  <w:style w:type="character" w:customStyle="1" w:styleId="Heading1Char">
    <w:name w:val="Heading 1 Char"/>
    <w:basedOn w:val="DefaultParagraphFont"/>
    <w:link w:val="Heading1"/>
    <w:uiPriority w:val="9"/>
    <w:rsid w:val="006D5D01"/>
    <w:rPr>
      <w:rFonts w:ascii="Times New Roman" w:eastAsiaTheme="majorEastAsia" w:hAnsi="Times New Roman" w:cstheme="majorBidi"/>
      <w:color w:val="000000" w:themeColor="text1"/>
      <w:sz w:val="20"/>
      <w:szCs w:val="32"/>
    </w:rPr>
  </w:style>
  <w:style w:type="paragraph" w:customStyle="1" w:styleId="Style1">
    <w:name w:val="Style1"/>
    <w:basedOn w:val="Heading1"/>
    <w:qFormat/>
    <w:rsid w:val="006D5D01"/>
    <w:rPr>
      <w:b/>
      <w:lang w:eastAsia="ja-JP"/>
    </w:rPr>
  </w:style>
  <w:style w:type="paragraph" w:styleId="BalloonText">
    <w:name w:val="Balloon Text"/>
    <w:basedOn w:val="Normal"/>
    <w:link w:val="BalloonTextChar"/>
    <w:uiPriority w:val="99"/>
    <w:semiHidden/>
    <w:unhideWhenUsed/>
    <w:rsid w:val="00AE54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4AE"/>
    <w:rPr>
      <w:rFonts w:ascii="Times New Roman" w:hAnsi="Times New Roman" w:cs="Times New Roman"/>
      <w:sz w:val="18"/>
      <w:szCs w:val="18"/>
    </w:rPr>
  </w:style>
  <w:style w:type="paragraph" w:styleId="ListParagraph">
    <w:name w:val="List Paragraph"/>
    <w:basedOn w:val="Normal"/>
    <w:uiPriority w:val="34"/>
    <w:qFormat/>
    <w:rsid w:val="0097775B"/>
    <w:pPr>
      <w:ind w:left="720"/>
      <w:contextualSpacing/>
    </w:pPr>
  </w:style>
  <w:style w:type="character" w:styleId="CommentReference">
    <w:name w:val="annotation reference"/>
    <w:basedOn w:val="DefaultParagraphFont"/>
    <w:uiPriority w:val="99"/>
    <w:semiHidden/>
    <w:unhideWhenUsed/>
    <w:rsid w:val="00AA4118"/>
    <w:rPr>
      <w:sz w:val="18"/>
      <w:szCs w:val="18"/>
    </w:rPr>
  </w:style>
  <w:style w:type="paragraph" w:styleId="CommentText">
    <w:name w:val="annotation text"/>
    <w:basedOn w:val="Normal"/>
    <w:link w:val="CommentTextChar"/>
    <w:uiPriority w:val="99"/>
    <w:unhideWhenUsed/>
    <w:rsid w:val="00AA4118"/>
  </w:style>
  <w:style w:type="character" w:customStyle="1" w:styleId="CommentTextChar">
    <w:name w:val="Comment Text Char"/>
    <w:basedOn w:val="DefaultParagraphFont"/>
    <w:link w:val="CommentText"/>
    <w:uiPriority w:val="99"/>
    <w:rsid w:val="00AA4118"/>
  </w:style>
  <w:style w:type="paragraph" w:styleId="CommentSubject">
    <w:name w:val="annotation subject"/>
    <w:basedOn w:val="CommentText"/>
    <w:next w:val="CommentText"/>
    <w:link w:val="CommentSubjectChar"/>
    <w:uiPriority w:val="99"/>
    <w:semiHidden/>
    <w:unhideWhenUsed/>
    <w:rsid w:val="00AA4118"/>
    <w:rPr>
      <w:b/>
      <w:bCs/>
      <w:sz w:val="20"/>
      <w:szCs w:val="20"/>
    </w:rPr>
  </w:style>
  <w:style w:type="character" w:customStyle="1" w:styleId="CommentSubjectChar">
    <w:name w:val="Comment Subject Char"/>
    <w:basedOn w:val="CommentTextChar"/>
    <w:link w:val="CommentSubject"/>
    <w:uiPriority w:val="99"/>
    <w:semiHidden/>
    <w:rsid w:val="00AA4118"/>
    <w:rPr>
      <w:b/>
      <w:bCs/>
      <w:sz w:val="20"/>
      <w:szCs w:val="20"/>
    </w:rPr>
  </w:style>
  <w:style w:type="paragraph" w:styleId="Revision">
    <w:name w:val="Revision"/>
    <w:hidden/>
    <w:uiPriority w:val="99"/>
    <w:semiHidden/>
    <w:rsid w:val="00AA4118"/>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uiPriority w:val="99"/>
    <w:unhideWhenUsed/>
    <w:qFormat/>
    <w:rsid w:val="00A304DC"/>
    <w:rPr>
      <w:sz w:val="20"/>
      <w:szCs w:val="20"/>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A304DC"/>
    <w:rPr>
      <w:sz w:val="20"/>
      <w:szCs w:val="20"/>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A304DC"/>
    <w:rPr>
      <w:vertAlign w:val="superscript"/>
    </w:rPr>
  </w:style>
  <w:style w:type="table" w:styleId="TableGrid">
    <w:name w:val="Table Grid"/>
    <w:basedOn w:val="TableNormal"/>
    <w:uiPriority w:val="39"/>
    <w:rsid w:val="004F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F1175"/>
    <w:pPr>
      <w:spacing w:line="259" w:lineRule="auto"/>
      <w:outlineLvl w:val="9"/>
    </w:pPr>
    <w:rPr>
      <w:rFonts w:asciiTheme="majorHAnsi" w:hAnsiTheme="majorHAnsi"/>
      <w:color w:val="2F5496" w:themeColor="accent1" w:themeShade="BF"/>
      <w:sz w:val="32"/>
      <w:lang w:val="en-US"/>
    </w:rPr>
  </w:style>
  <w:style w:type="character" w:styleId="Hyperlink">
    <w:name w:val="Hyperlink"/>
    <w:basedOn w:val="DefaultParagraphFont"/>
    <w:uiPriority w:val="99"/>
    <w:unhideWhenUsed/>
    <w:rsid w:val="005F5E01"/>
    <w:rPr>
      <w:color w:val="0563C1" w:themeColor="hyperlink"/>
      <w:u w:val="single"/>
    </w:rPr>
  </w:style>
  <w:style w:type="character" w:styleId="FollowedHyperlink">
    <w:name w:val="FollowedHyperlink"/>
    <w:basedOn w:val="DefaultParagraphFont"/>
    <w:uiPriority w:val="99"/>
    <w:semiHidden/>
    <w:unhideWhenUsed/>
    <w:rsid w:val="005F5E01"/>
    <w:rPr>
      <w:color w:val="954F72" w:themeColor="followedHyperlink"/>
      <w:u w:val="singl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6618C"/>
    <w:pPr>
      <w:spacing w:after="160" w:line="240" w:lineRule="exact"/>
      <w:jc w:val="both"/>
    </w:pPr>
    <w:rPr>
      <w:vertAlign w:val="superscript"/>
    </w:rPr>
  </w:style>
  <w:style w:type="paragraph" w:styleId="Quote">
    <w:name w:val="Quote"/>
    <w:basedOn w:val="Normal"/>
    <w:next w:val="Normal"/>
    <w:link w:val="QuoteChar"/>
    <w:uiPriority w:val="29"/>
    <w:qFormat/>
    <w:rsid w:val="00E13201"/>
    <w:pPr>
      <w:spacing w:before="60" w:after="120" w:line="276" w:lineRule="auto"/>
      <w:ind w:left="567" w:right="567"/>
      <w:jc w:val="both"/>
    </w:pPr>
    <w:rPr>
      <w:rFonts w:ascii="Calibri" w:eastAsiaTheme="minorEastAsia" w:hAnsi="Calibri" w:cstheme="majorHAnsi"/>
      <w:color w:val="000000" w:themeColor="text1"/>
      <w:lang w:val="en-US"/>
    </w:rPr>
  </w:style>
  <w:style w:type="character" w:customStyle="1" w:styleId="QuoteChar">
    <w:name w:val="Quote Char"/>
    <w:basedOn w:val="DefaultParagraphFont"/>
    <w:link w:val="Quote"/>
    <w:uiPriority w:val="29"/>
    <w:rsid w:val="00E13201"/>
    <w:rPr>
      <w:rFonts w:ascii="Calibri" w:eastAsiaTheme="minorEastAsia" w:hAnsi="Calibri" w:cstheme="majorHAnsi"/>
      <w:color w:val="000000" w:themeColor="text1"/>
      <w:lang w:val="en-US"/>
    </w:rPr>
  </w:style>
  <w:style w:type="paragraph" w:styleId="Caption">
    <w:name w:val="caption"/>
    <w:basedOn w:val="Normal"/>
    <w:next w:val="Normal"/>
    <w:uiPriority w:val="35"/>
    <w:unhideWhenUsed/>
    <w:qFormat/>
    <w:rsid w:val="006A0124"/>
    <w:pPr>
      <w:spacing w:after="200"/>
    </w:pPr>
    <w:rPr>
      <w:rFonts w:ascii="Times New Roman" w:eastAsia="Times New Roman" w:hAnsi="Times New Roman" w:cs="Times New Roman"/>
      <w:i/>
      <w:iCs/>
      <w:color w:val="44546A"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980">
      <w:bodyDiv w:val="1"/>
      <w:marLeft w:val="0"/>
      <w:marRight w:val="0"/>
      <w:marTop w:val="0"/>
      <w:marBottom w:val="0"/>
      <w:divBdr>
        <w:top w:val="none" w:sz="0" w:space="0" w:color="auto"/>
        <w:left w:val="none" w:sz="0" w:space="0" w:color="auto"/>
        <w:bottom w:val="none" w:sz="0" w:space="0" w:color="auto"/>
        <w:right w:val="none" w:sz="0" w:space="0" w:color="auto"/>
      </w:divBdr>
    </w:div>
    <w:div w:id="328337060">
      <w:bodyDiv w:val="1"/>
      <w:marLeft w:val="0"/>
      <w:marRight w:val="0"/>
      <w:marTop w:val="0"/>
      <w:marBottom w:val="0"/>
      <w:divBdr>
        <w:top w:val="none" w:sz="0" w:space="0" w:color="auto"/>
        <w:left w:val="none" w:sz="0" w:space="0" w:color="auto"/>
        <w:bottom w:val="none" w:sz="0" w:space="0" w:color="auto"/>
        <w:right w:val="none" w:sz="0" w:space="0" w:color="auto"/>
      </w:divBdr>
    </w:div>
    <w:div w:id="469326771">
      <w:bodyDiv w:val="1"/>
      <w:marLeft w:val="0"/>
      <w:marRight w:val="0"/>
      <w:marTop w:val="0"/>
      <w:marBottom w:val="0"/>
      <w:divBdr>
        <w:top w:val="none" w:sz="0" w:space="0" w:color="auto"/>
        <w:left w:val="none" w:sz="0" w:space="0" w:color="auto"/>
        <w:bottom w:val="none" w:sz="0" w:space="0" w:color="auto"/>
        <w:right w:val="none" w:sz="0" w:space="0" w:color="auto"/>
      </w:divBdr>
    </w:div>
    <w:div w:id="503251398">
      <w:bodyDiv w:val="1"/>
      <w:marLeft w:val="0"/>
      <w:marRight w:val="0"/>
      <w:marTop w:val="0"/>
      <w:marBottom w:val="0"/>
      <w:divBdr>
        <w:top w:val="none" w:sz="0" w:space="0" w:color="auto"/>
        <w:left w:val="none" w:sz="0" w:space="0" w:color="auto"/>
        <w:bottom w:val="none" w:sz="0" w:space="0" w:color="auto"/>
        <w:right w:val="none" w:sz="0" w:space="0" w:color="auto"/>
      </w:divBdr>
    </w:div>
    <w:div w:id="536814973">
      <w:bodyDiv w:val="1"/>
      <w:marLeft w:val="0"/>
      <w:marRight w:val="0"/>
      <w:marTop w:val="0"/>
      <w:marBottom w:val="0"/>
      <w:divBdr>
        <w:top w:val="none" w:sz="0" w:space="0" w:color="auto"/>
        <w:left w:val="none" w:sz="0" w:space="0" w:color="auto"/>
        <w:bottom w:val="none" w:sz="0" w:space="0" w:color="auto"/>
        <w:right w:val="none" w:sz="0" w:space="0" w:color="auto"/>
      </w:divBdr>
    </w:div>
    <w:div w:id="556672040">
      <w:bodyDiv w:val="1"/>
      <w:marLeft w:val="0"/>
      <w:marRight w:val="0"/>
      <w:marTop w:val="0"/>
      <w:marBottom w:val="0"/>
      <w:divBdr>
        <w:top w:val="none" w:sz="0" w:space="0" w:color="auto"/>
        <w:left w:val="none" w:sz="0" w:space="0" w:color="auto"/>
        <w:bottom w:val="none" w:sz="0" w:space="0" w:color="auto"/>
        <w:right w:val="none" w:sz="0" w:space="0" w:color="auto"/>
      </w:divBdr>
    </w:div>
    <w:div w:id="1298949703">
      <w:bodyDiv w:val="1"/>
      <w:marLeft w:val="0"/>
      <w:marRight w:val="0"/>
      <w:marTop w:val="0"/>
      <w:marBottom w:val="0"/>
      <w:divBdr>
        <w:top w:val="none" w:sz="0" w:space="0" w:color="auto"/>
        <w:left w:val="none" w:sz="0" w:space="0" w:color="auto"/>
        <w:bottom w:val="none" w:sz="0" w:space="0" w:color="auto"/>
        <w:right w:val="none" w:sz="0" w:space="0" w:color="auto"/>
      </w:divBdr>
    </w:div>
    <w:div w:id="1321038834">
      <w:bodyDiv w:val="1"/>
      <w:marLeft w:val="0"/>
      <w:marRight w:val="0"/>
      <w:marTop w:val="0"/>
      <w:marBottom w:val="0"/>
      <w:divBdr>
        <w:top w:val="none" w:sz="0" w:space="0" w:color="auto"/>
        <w:left w:val="none" w:sz="0" w:space="0" w:color="auto"/>
        <w:bottom w:val="none" w:sz="0" w:space="0" w:color="auto"/>
        <w:right w:val="none" w:sz="0" w:space="0" w:color="auto"/>
      </w:divBdr>
    </w:div>
    <w:div w:id="1605309731">
      <w:bodyDiv w:val="1"/>
      <w:marLeft w:val="0"/>
      <w:marRight w:val="0"/>
      <w:marTop w:val="0"/>
      <w:marBottom w:val="0"/>
      <w:divBdr>
        <w:top w:val="none" w:sz="0" w:space="0" w:color="auto"/>
        <w:left w:val="none" w:sz="0" w:space="0" w:color="auto"/>
        <w:bottom w:val="none" w:sz="0" w:space="0" w:color="auto"/>
        <w:right w:val="none" w:sz="0" w:space="0" w:color="auto"/>
      </w:divBdr>
    </w:div>
    <w:div w:id="1631931490">
      <w:bodyDiv w:val="1"/>
      <w:marLeft w:val="0"/>
      <w:marRight w:val="0"/>
      <w:marTop w:val="0"/>
      <w:marBottom w:val="0"/>
      <w:divBdr>
        <w:top w:val="none" w:sz="0" w:space="0" w:color="auto"/>
        <w:left w:val="none" w:sz="0" w:space="0" w:color="auto"/>
        <w:bottom w:val="none" w:sz="0" w:space="0" w:color="auto"/>
        <w:right w:val="none" w:sz="0" w:space="0" w:color="auto"/>
      </w:divBdr>
    </w:div>
    <w:div w:id="1797985806">
      <w:bodyDiv w:val="1"/>
      <w:marLeft w:val="0"/>
      <w:marRight w:val="0"/>
      <w:marTop w:val="0"/>
      <w:marBottom w:val="0"/>
      <w:divBdr>
        <w:top w:val="none" w:sz="0" w:space="0" w:color="auto"/>
        <w:left w:val="none" w:sz="0" w:space="0" w:color="auto"/>
        <w:bottom w:val="none" w:sz="0" w:space="0" w:color="auto"/>
        <w:right w:val="none" w:sz="0" w:space="0" w:color="auto"/>
      </w:divBdr>
    </w:div>
    <w:div w:id="1851024747">
      <w:bodyDiv w:val="1"/>
      <w:marLeft w:val="0"/>
      <w:marRight w:val="0"/>
      <w:marTop w:val="0"/>
      <w:marBottom w:val="0"/>
      <w:divBdr>
        <w:top w:val="none" w:sz="0" w:space="0" w:color="auto"/>
        <w:left w:val="none" w:sz="0" w:space="0" w:color="auto"/>
        <w:bottom w:val="none" w:sz="0" w:space="0" w:color="auto"/>
        <w:right w:val="none" w:sz="0" w:space="0" w:color="auto"/>
      </w:divBdr>
    </w:div>
    <w:div w:id="1872062130">
      <w:bodyDiv w:val="1"/>
      <w:marLeft w:val="0"/>
      <w:marRight w:val="0"/>
      <w:marTop w:val="0"/>
      <w:marBottom w:val="0"/>
      <w:divBdr>
        <w:top w:val="none" w:sz="0" w:space="0" w:color="auto"/>
        <w:left w:val="none" w:sz="0" w:space="0" w:color="auto"/>
        <w:bottom w:val="none" w:sz="0" w:space="0" w:color="auto"/>
        <w:right w:val="none" w:sz="0" w:space="0" w:color="auto"/>
      </w:divBdr>
    </w:div>
    <w:div w:id="1924532774">
      <w:bodyDiv w:val="1"/>
      <w:marLeft w:val="0"/>
      <w:marRight w:val="0"/>
      <w:marTop w:val="0"/>
      <w:marBottom w:val="0"/>
      <w:divBdr>
        <w:top w:val="none" w:sz="0" w:space="0" w:color="auto"/>
        <w:left w:val="none" w:sz="0" w:space="0" w:color="auto"/>
        <w:bottom w:val="none" w:sz="0" w:space="0" w:color="auto"/>
        <w:right w:val="none" w:sz="0" w:space="0" w:color="auto"/>
      </w:divBdr>
    </w:div>
    <w:div w:id="19437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C583BF-C07A-414B-92C5-08AC37030051}"/>
</file>

<file path=customXml/itemProps2.xml><?xml version="1.0" encoding="utf-8"?>
<ds:datastoreItem xmlns:ds="http://schemas.openxmlformats.org/officeDocument/2006/customXml" ds:itemID="{E423175F-E7F2-4B1C-A072-A9A6A5282FB3}"/>
</file>

<file path=customXml/itemProps3.xml><?xml version="1.0" encoding="utf-8"?>
<ds:datastoreItem xmlns:ds="http://schemas.openxmlformats.org/officeDocument/2006/customXml" ds:itemID="{951A24AA-61D2-4596-9158-DE7695760E79}"/>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7735</Characters>
  <Application>Microsoft Macintosh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Freeman</dc:creator>
  <cp:lastModifiedBy>Ahreum Lee</cp:lastModifiedBy>
  <cp:revision>3</cp:revision>
  <dcterms:created xsi:type="dcterms:W3CDTF">2020-02-19T10:52:00Z</dcterms:created>
  <dcterms:modified xsi:type="dcterms:W3CDTF">2020-02-19T11:06:00Z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