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02AD" w14:textId="77777777" w:rsidR="00C276B2" w:rsidRPr="00B520B7" w:rsidRDefault="00C276B2" w:rsidP="00C276B2">
      <w:pPr>
        <w:jc w:val="center"/>
        <w:rPr>
          <w:b/>
          <w:sz w:val="24"/>
          <w:szCs w:val="24"/>
        </w:rPr>
      </w:pPr>
      <w:r w:rsidRPr="00B520B7">
        <w:rPr>
          <w:b/>
          <w:sz w:val="24"/>
          <w:szCs w:val="24"/>
        </w:rPr>
        <w:t>Expert Group Meeting</w:t>
      </w:r>
    </w:p>
    <w:p w14:paraId="5F587CF0" w14:textId="77777777" w:rsidR="00734B7A" w:rsidRPr="00B520B7" w:rsidRDefault="00C276B2" w:rsidP="00F077C4">
      <w:pPr>
        <w:jc w:val="center"/>
        <w:rPr>
          <w:b/>
          <w:sz w:val="24"/>
          <w:szCs w:val="24"/>
        </w:rPr>
      </w:pPr>
      <w:r w:rsidRPr="00B520B7">
        <w:rPr>
          <w:b/>
          <w:sz w:val="24"/>
          <w:szCs w:val="24"/>
        </w:rPr>
        <w:t>UN Special Rapporteur on violence against women: Report on rape as a grave and systematic human rights violation and gender based violence against women</w:t>
      </w:r>
    </w:p>
    <w:p w14:paraId="60BDF813" w14:textId="45C1595F" w:rsidR="00C276B2" w:rsidRDefault="000E50EC" w:rsidP="00C276B2">
      <w:pPr>
        <w:jc w:val="center"/>
        <w:rPr>
          <w:sz w:val="24"/>
          <w:szCs w:val="24"/>
        </w:rPr>
      </w:pPr>
      <w:r>
        <w:rPr>
          <w:sz w:val="24"/>
          <w:szCs w:val="24"/>
        </w:rPr>
        <w:t>Online meeting - 27</w:t>
      </w:r>
      <w:r w:rsidR="00C276B2" w:rsidRPr="00DE04CB">
        <w:rPr>
          <w:sz w:val="24"/>
          <w:szCs w:val="24"/>
        </w:rPr>
        <w:t xml:space="preserve"> May 2020</w:t>
      </w:r>
    </w:p>
    <w:p w14:paraId="02C69522" w14:textId="77777777" w:rsidR="00067721" w:rsidRPr="00067721" w:rsidRDefault="00067721" w:rsidP="00067721">
      <w:pPr>
        <w:pStyle w:val="NormalWeb"/>
        <w:shd w:val="clear" w:color="auto" w:fill="FFFFFF"/>
        <w:rPr>
          <w:rFonts w:ascii="Calibri" w:hAnsi="Calibri"/>
          <w:b/>
          <w:color w:val="FF0000"/>
          <w:sz w:val="22"/>
          <w:szCs w:val="22"/>
          <w:lang w:val="en-GB"/>
        </w:rPr>
      </w:pPr>
      <w:r w:rsidRPr="00067721">
        <w:rPr>
          <w:rFonts w:ascii="Calibri" w:hAnsi="Calibri"/>
          <w:b/>
          <w:color w:val="FF0000"/>
          <w:sz w:val="22"/>
          <w:szCs w:val="22"/>
          <w:lang w:val="en-GB"/>
        </w:rPr>
        <w:t>Presenters will speak for up to 7 minutes each and will receive a 2-minute warning.</w:t>
      </w:r>
    </w:p>
    <w:p w14:paraId="72E2D886" w14:textId="77777777" w:rsidR="00F077C4" w:rsidRPr="00DE04CB" w:rsidRDefault="00F077C4" w:rsidP="0066186A">
      <w:pPr>
        <w:rPr>
          <w:sz w:val="24"/>
          <w:szCs w:val="24"/>
        </w:rPr>
      </w:pPr>
    </w:p>
    <w:p w14:paraId="039994E7" w14:textId="77777777" w:rsidR="00C276B2" w:rsidRPr="00F077C4" w:rsidRDefault="00C276B2" w:rsidP="00F077C4">
      <w:pPr>
        <w:jc w:val="center"/>
        <w:rPr>
          <w:sz w:val="24"/>
          <w:szCs w:val="24"/>
          <w:u w:val="single"/>
        </w:rPr>
      </w:pPr>
      <w:r w:rsidRPr="00F077C4">
        <w:rPr>
          <w:sz w:val="24"/>
          <w:szCs w:val="24"/>
          <w:u w:val="single"/>
        </w:rPr>
        <w:t>Talking points for Amarsanaa Darisuren, OSCE Senior Adviser on Gender Issues</w:t>
      </w:r>
    </w:p>
    <w:p w14:paraId="35F21E16" w14:textId="2C8F5AFB" w:rsidR="006F74E1" w:rsidRPr="00DE04CB" w:rsidRDefault="003A18AA" w:rsidP="003A18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E04CB">
        <w:rPr>
          <w:sz w:val="24"/>
          <w:szCs w:val="24"/>
        </w:rPr>
        <w:t>As the largest regional security organization, t</w:t>
      </w:r>
      <w:r w:rsidR="006F74E1" w:rsidRPr="00DE04CB">
        <w:rPr>
          <w:sz w:val="24"/>
          <w:szCs w:val="24"/>
        </w:rPr>
        <w:t xml:space="preserve">he OSCE is committed to </w:t>
      </w:r>
      <w:r w:rsidR="00F23E4A">
        <w:rPr>
          <w:sz w:val="24"/>
          <w:szCs w:val="24"/>
        </w:rPr>
        <w:t>promote</w:t>
      </w:r>
      <w:r w:rsidR="006F74E1" w:rsidRPr="00DE04CB">
        <w:rPr>
          <w:sz w:val="24"/>
          <w:szCs w:val="24"/>
        </w:rPr>
        <w:t xml:space="preserve"> gender equality. </w:t>
      </w:r>
      <w:r w:rsidR="00C544C3">
        <w:rPr>
          <w:sz w:val="24"/>
          <w:szCs w:val="24"/>
        </w:rPr>
        <w:t>P</w:t>
      </w:r>
      <w:r w:rsidR="00C544C3" w:rsidRPr="00DE04CB">
        <w:rPr>
          <w:sz w:val="24"/>
          <w:szCs w:val="24"/>
        </w:rPr>
        <w:t xml:space="preserve">reventing and combating violence against women </w:t>
      </w:r>
      <w:r w:rsidR="00C544C3">
        <w:rPr>
          <w:sz w:val="24"/>
          <w:szCs w:val="24"/>
        </w:rPr>
        <w:t xml:space="preserve">is a </w:t>
      </w:r>
      <w:r w:rsidR="006F74E1" w:rsidRPr="00DE04CB">
        <w:rPr>
          <w:sz w:val="24"/>
          <w:szCs w:val="24"/>
        </w:rPr>
        <w:t xml:space="preserve">priority area </w:t>
      </w:r>
      <w:r w:rsidR="00F23E4A">
        <w:rPr>
          <w:sz w:val="24"/>
          <w:szCs w:val="24"/>
        </w:rPr>
        <w:t>of work</w:t>
      </w:r>
      <w:r w:rsidR="007968DA" w:rsidRPr="00DE04CB">
        <w:rPr>
          <w:sz w:val="24"/>
          <w:szCs w:val="24"/>
        </w:rPr>
        <w:t xml:space="preserve">, </w:t>
      </w:r>
      <w:r w:rsidR="00F23E4A">
        <w:rPr>
          <w:sz w:val="24"/>
          <w:szCs w:val="24"/>
        </w:rPr>
        <w:t>reflected in several Ministerial Council decisions</w:t>
      </w:r>
      <w:r w:rsidRPr="00DE04CB">
        <w:rPr>
          <w:sz w:val="24"/>
          <w:szCs w:val="24"/>
        </w:rPr>
        <w:t xml:space="preserve">. </w:t>
      </w:r>
    </w:p>
    <w:p w14:paraId="2479065D" w14:textId="46D5C6B5" w:rsidR="00952B37" w:rsidRDefault="00C3252A" w:rsidP="00952B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 is a priority area</w:t>
      </w:r>
      <w:r w:rsidR="00C14F54">
        <w:rPr>
          <w:sz w:val="24"/>
          <w:szCs w:val="24"/>
        </w:rPr>
        <w:t>, because v</w:t>
      </w:r>
      <w:r w:rsidR="00952B37" w:rsidRPr="00DE04CB">
        <w:rPr>
          <w:sz w:val="24"/>
          <w:szCs w:val="24"/>
        </w:rPr>
        <w:t>iolence against women is a severe security threat</w:t>
      </w:r>
      <w:r w:rsidR="00C14F54">
        <w:rPr>
          <w:sz w:val="24"/>
          <w:szCs w:val="24"/>
        </w:rPr>
        <w:t xml:space="preserve">: </w:t>
      </w:r>
      <w:r w:rsidR="00952B37" w:rsidRPr="00DE04CB">
        <w:rPr>
          <w:sz w:val="24"/>
          <w:szCs w:val="24"/>
        </w:rPr>
        <w:t xml:space="preserve">to those who experience </w:t>
      </w:r>
      <w:proofErr w:type="gramStart"/>
      <w:r w:rsidR="00952B37" w:rsidRPr="00DE04CB">
        <w:rPr>
          <w:sz w:val="24"/>
          <w:szCs w:val="24"/>
        </w:rPr>
        <w:t>it,</w:t>
      </w:r>
      <w:proofErr w:type="gramEnd"/>
      <w:r w:rsidR="00952B37" w:rsidRPr="00DE04CB">
        <w:rPr>
          <w:sz w:val="24"/>
          <w:szCs w:val="24"/>
        </w:rPr>
        <w:t xml:space="preserve"> </w:t>
      </w:r>
      <w:r w:rsidR="00F23E4A">
        <w:rPr>
          <w:sz w:val="24"/>
          <w:szCs w:val="24"/>
        </w:rPr>
        <w:t>and</w:t>
      </w:r>
      <w:r w:rsidR="00952B37" w:rsidRPr="00DE04CB">
        <w:rPr>
          <w:sz w:val="24"/>
          <w:szCs w:val="24"/>
        </w:rPr>
        <w:t xml:space="preserve"> </w:t>
      </w:r>
      <w:r w:rsidR="00C14F54">
        <w:rPr>
          <w:sz w:val="24"/>
          <w:szCs w:val="24"/>
        </w:rPr>
        <w:t>the</w:t>
      </w:r>
      <w:r w:rsidR="00952B37" w:rsidRPr="00DE04CB">
        <w:rPr>
          <w:sz w:val="24"/>
          <w:szCs w:val="24"/>
        </w:rPr>
        <w:t xml:space="preserve"> negative repercussions </w:t>
      </w:r>
      <w:r w:rsidR="00F23E4A">
        <w:rPr>
          <w:sz w:val="24"/>
          <w:szCs w:val="24"/>
        </w:rPr>
        <w:t>affect</w:t>
      </w:r>
      <w:r w:rsidR="00952B37" w:rsidRPr="00DE04CB">
        <w:rPr>
          <w:sz w:val="24"/>
          <w:szCs w:val="24"/>
        </w:rPr>
        <w:t xml:space="preserve"> the security and development of society as </w:t>
      </w:r>
      <w:r w:rsidR="00AD35A1">
        <w:rPr>
          <w:sz w:val="24"/>
          <w:szCs w:val="24"/>
        </w:rPr>
        <w:t>a whole.</w:t>
      </w:r>
    </w:p>
    <w:p w14:paraId="09C0709F" w14:textId="4CC40BD2" w:rsidR="000770CA" w:rsidRDefault="000770CA" w:rsidP="00952B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the OSCE commitments do not </w:t>
      </w:r>
      <w:r w:rsidR="00AA4433">
        <w:rPr>
          <w:sz w:val="24"/>
          <w:szCs w:val="24"/>
        </w:rPr>
        <w:t xml:space="preserve">reference rape, they cover all forms of gender-based violence against women and girls. Some specific references </w:t>
      </w:r>
      <w:proofErr w:type="gramStart"/>
      <w:r w:rsidR="00AA4433">
        <w:rPr>
          <w:sz w:val="24"/>
          <w:szCs w:val="24"/>
        </w:rPr>
        <w:t>are made</w:t>
      </w:r>
      <w:proofErr w:type="gramEnd"/>
      <w:r w:rsidR="00AA4433">
        <w:rPr>
          <w:sz w:val="24"/>
          <w:szCs w:val="24"/>
        </w:rPr>
        <w:t xml:space="preserve"> in the decisions to sexual violence, including the need for establishing sexual violence crisis centres (7/14) and initiatives to combat sexual violence, in particular in armed conflict. </w:t>
      </w:r>
    </w:p>
    <w:p w14:paraId="6171E618" w14:textId="687C5BFB" w:rsidR="00E30791" w:rsidRPr="00067708" w:rsidRDefault="0045202E" w:rsidP="000677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Last year, we</w:t>
      </w:r>
      <w:r w:rsidR="006F74E1" w:rsidRPr="00DE04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launched the findings of the </w:t>
      </w:r>
      <w:r w:rsidR="006F74E1" w:rsidRPr="00DE04CB">
        <w:rPr>
          <w:sz w:val="24"/>
          <w:szCs w:val="24"/>
        </w:rPr>
        <w:t xml:space="preserve">OSCE-led </w:t>
      </w:r>
      <w:r w:rsidR="00AD35A1">
        <w:rPr>
          <w:sz w:val="24"/>
          <w:szCs w:val="24"/>
        </w:rPr>
        <w:t>s</w:t>
      </w:r>
      <w:r w:rsidR="006F74E1" w:rsidRPr="00DE04CB">
        <w:rPr>
          <w:sz w:val="24"/>
          <w:szCs w:val="24"/>
        </w:rPr>
        <w:t>urvey</w:t>
      </w:r>
      <w:r w:rsidR="00720E2A">
        <w:rPr>
          <w:sz w:val="24"/>
          <w:szCs w:val="24"/>
        </w:rPr>
        <w:t xml:space="preserve"> on</w:t>
      </w:r>
      <w:r w:rsidR="006F74E1" w:rsidRPr="00DE04CB">
        <w:rPr>
          <w:sz w:val="24"/>
          <w:szCs w:val="24"/>
        </w:rPr>
        <w:t xml:space="preserve"> </w:t>
      </w:r>
      <w:r w:rsidR="00AD35A1">
        <w:rPr>
          <w:sz w:val="24"/>
          <w:szCs w:val="24"/>
        </w:rPr>
        <w:t>violence against w</w:t>
      </w:r>
      <w:r w:rsidR="006F74E1" w:rsidRPr="00DE04CB">
        <w:rPr>
          <w:sz w:val="24"/>
          <w:szCs w:val="24"/>
        </w:rPr>
        <w:t>omen</w:t>
      </w:r>
      <w:r>
        <w:rPr>
          <w:sz w:val="24"/>
          <w:szCs w:val="24"/>
        </w:rPr>
        <w:t>.</w:t>
      </w:r>
      <w:r w:rsidR="00720E2A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="00952B37" w:rsidRPr="00DE04CB">
        <w:rPr>
          <w:sz w:val="24"/>
          <w:szCs w:val="24"/>
        </w:rPr>
        <w:t xml:space="preserve">This flagship </w:t>
      </w:r>
      <w:r w:rsidR="00C3252A">
        <w:rPr>
          <w:sz w:val="24"/>
          <w:szCs w:val="24"/>
        </w:rPr>
        <w:t>survey</w:t>
      </w:r>
      <w:r w:rsidR="00952B37" w:rsidRPr="00DE04CB">
        <w:rPr>
          <w:sz w:val="24"/>
          <w:szCs w:val="24"/>
        </w:rPr>
        <w:t xml:space="preserve"> </w:t>
      </w:r>
      <w:r w:rsidR="00701DA9">
        <w:rPr>
          <w:sz w:val="24"/>
          <w:szCs w:val="24"/>
        </w:rPr>
        <w:t>provides a unique</w:t>
      </w:r>
      <w:r w:rsidR="006F74E1" w:rsidRPr="00DE04CB">
        <w:rPr>
          <w:sz w:val="24"/>
          <w:szCs w:val="24"/>
        </w:rPr>
        <w:t xml:space="preserve"> cross-regional, comparable data </w:t>
      </w:r>
      <w:r w:rsidR="00701DA9">
        <w:rPr>
          <w:sz w:val="24"/>
          <w:szCs w:val="24"/>
        </w:rPr>
        <w:t xml:space="preserve">set </w:t>
      </w:r>
      <w:r w:rsidR="006F74E1" w:rsidRPr="00DE04CB">
        <w:rPr>
          <w:sz w:val="24"/>
          <w:szCs w:val="24"/>
        </w:rPr>
        <w:t xml:space="preserve">on </w:t>
      </w:r>
      <w:r w:rsidR="00F077C4">
        <w:rPr>
          <w:sz w:val="24"/>
          <w:szCs w:val="24"/>
        </w:rPr>
        <w:t>violence against women</w:t>
      </w:r>
      <w:r w:rsidR="00067708">
        <w:rPr>
          <w:sz w:val="24"/>
          <w:szCs w:val="24"/>
        </w:rPr>
        <w:t xml:space="preserve">, covering </w:t>
      </w:r>
      <w:r w:rsidR="006F74E1" w:rsidRPr="00DE04CB">
        <w:rPr>
          <w:sz w:val="24"/>
          <w:szCs w:val="24"/>
        </w:rPr>
        <w:t>seven countries in South-East Europe and Eastern Europe</w:t>
      </w:r>
      <w:r w:rsidR="0067784B">
        <w:rPr>
          <w:sz w:val="24"/>
          <w:szCs w:val="24"/>
        </w:rPr>
        <w:t>.</w:t>
      </w:r>
      <w:r w:rsidR="00067708">
        <w:rPr>
          <w:sz w:val="24"/>
          <w:szCs w:val="24"/>
        </w:rPr>
        <w:t xml:space="preserve"> </w:t>
      </w:r>
      <w:r w:rsidR="00067BB9" w:rsidRPr="00067708">
        <w:rPr>
          <w:sz w:val="24"/>
          <w:szCs w:val="24"/>
        </w:rPr>
        <w:t>It provide</w:t>
      </w:r>
      <w:r w:rsidR="00067708">
        <w:rPr>
          <w:sz w:val="24"/>
          <w:szCs w:val="24"/>
        </w:rPr>
        <w:t>s</w:t>
      </w:r>
      <w:r w:rsidR="00067BB9" w:rsidRPr="00067708">
        <w:rPr>
          <w:sz w:val="24"/>
          <w:szCs w:val="24"/>
        </w:rPr>
        <w:t xml:space="preserve"> us with much-needed data on gender-based violence against women and girls</w:t>
      </w:r>
      <w:r w:rsidR="00067708">
        <w:rPr>
          <w:sz w:val="24"/>
          <w:szCs w:val="24"/>
        </w:rPr>
        <w:t>, in conflict and non-conflict settings</w:t>
      </w:r>
      <w:r w:rsidR="00067BB9" w:rsidRPr="00067708">
        <w:rPr>
          <w:sz w:val="24"/>
          <w:szCs w:val="24"/>
        </w:rPr>
        <w:t xml:space="preserve">. </w:t>
      </w:r>
    </w:p>
    <w:p w14:paraId="75ED5BDD" w14:textId="248D84DB" w:rsidR="002E710E" w:rsidRPr="002E710E" w:rsidRDefault="002E710E" w:rsidP="002E710E">
      <w:pPr>
        <w:jc w:val="both"/>
        <w:rPr>
          <w:b/>
          <w:sz w:val="24"/>
          <w:szCs w:val="24"/>
        </w:rPr>
      </w:pPr>
      <w:r w:rsidRPr="002E710E">
        <w:rPr>
          <w:b/>
          <w:sz w:val="24"/>
          <w:szCs w:val="24"/>
        </w:rPr>
        <w:t>Rape by intimate partners</w:t>
      </w:r>
    </w:p>
    <w:p w14:paraId="255910A2" w14:textId="352EAA09" w:rsidR="00070C4C" w:rsidRDefault="00070C4C" w:rsidP="00070C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OSCE-led survey showed that attitudes on women’s sexual subservience to men are still prevalent, though maybe no longer the norm. </w:t>
      </w:r>
      <w:r>
        <w:rPr>
          <w:sz w:val="24"/>
          <w:szCs w:val="24"/>
        </w:rPr>
        <w:lastRenderedPageBreak/>
        <w:t xml:space="preserve">17% of women, in the surveyed countries, find that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 wife’s obligation to have sex with her partner, even if she doesn’t feel like it. </w:t>
      </w:r>
    </w:p>
    <w:p w14:paraId="6994FFF5" w14:textId="5210E4B4" w:rsidR="003C1F12" w:rsidRDefault="00937052" w:rsidP="00AD71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67BB9">
        <w:rPr>
          <w:sz w:val="24"/>
          <w:szCs w:val="24"/>
        </w:rPr>
        <w:t xml:space="preserve">OSCE </w:t>
      </w:r>
      <w:r>
        <w:rPr>
          <w:sz w:val="24"/>
          <w:szCs w:val="24"/>
        </w:rPr>
        <w:t xml:space="preserve">research found that </w:t>
      </w:r>
      <w:r w:rsidRPr="00937052">
        <w:rPr>
          <w:sz w:val="24"/>
          <w:szCs w:val="24"/>
        </w:rPr>
        <w:t xml:space="preserve">31% of women aged 18–74 have experienced either physical </w:t>
      </w:r>
      <w:r w:rsidRPr="0045202E">
        <w:rPr>
          <w:sz w:val="24"/>
          <w:szCs w:val="24"/>
        </w:rPr>
        <w:t>and/or</w:t>
      </w:r>
      <w:r w:rsidR="00E97094">
        <w:rPr>
          <w:sz w:val="24"/>
          <w:szCs w:val="24"/>
        </w:rPr>
        <w:t xml:space="preserve"> sexual violence</w:t>
      </w:r>
      <w:r w:rsidRPr="009370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524046">
        <w:rPr>
          <w:sz w:val="24"/>
          <w:szCs w:val="24"/>
        </w:rPr>
        <w:t>9</w:t>
      </w:r>
      <w:proofErr w:type="gramEnd"/>
      <w:r w:rsidRPr="00937052">
        <w:rPr>
          <w:sz w:val="24"/>
          <w:szCs w:val="24"/>
        </w:rPr>
        <w:t>% have experienced sexual violence.</w:t>
      </w:r>
    </w:p>
    <w:p w14:paraId="204E22A9" w14:textId="77777777" w:rsidR="00205FC0" w:rsidRDefault="00490B4D" w:rsidP="00205FC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D110F">
        <w:rPr>
          <w:sz w:val="24"/>
          <w:szCs w:val="24"/>
        </w:rPr>
        <w:t xml:space="preserve">ur survey confirmed that partners are the most common perpetrators of sexual violence. Even </w:t>
      </w:r>
      <w:r w:rsidR="00720E2A">
        <w:rPr>
          <w:sz w:val="24"/>
          <w:szCs w:val="24"/>
        </w:rPr>
        <w:t>when</w:t>
      </w:r>
      <w:r w:rsidR="005D110F">
        <w:rPr>
          <w:sz w:val="24"/>
          <w:szCs w:val="24"/>
        </w:rPr>
        <w:t xml:space="preserve"> </w:t>
      </w:r>
      <w:r w:rsidR="00AD71C6" w:rsidRPr="00AD71C6">
        <w:rPr>
          <w:sz w:val="24"/>
          <w:szCs w:val="24"/>
        </w:rPr>
        <w:t>perpetrators of sexual violence</w:t>
      </w:r>
      <w:r w:rsidR="00720E2A">
        <w:rPr>
          <w:sz w:val="24"/>
          <w:szCs w:val="24"/>
        </w:rPr>
        <w:t xml:space="preserve"> are not the </w:t>
      </w:r>
      <w:r w:rsidR="00AD71C6">
        <w:rPr>
          <w:sz w:val="24"/>
          <w:szCs w:val="24"/>
        </w:rPr>
        <w:t>partners of victims,</w:t>
      </w:r>
      <w:r w:rsidR="00AD71C6" w:rsidRPr="00AD71C6">
        <w:rPr>
          <w:sz w:val="24"/>
          <w:szCs w:val="24"/>
        </w:rPr>
        <w:t xml:space="preserve"> </w:t>
      </w:r>
      <w:r w:rsidR="00720E2A">
        <w:rPr>
          <w:sz w:val="24"/>
          <w:szCs w:val="24"/>
        </w:rPr>
        <w:t xml:space="preserve">they </w:t>
      </w:r>
      <w:r w:rsidR="00AD71C6" w:rsidRPr="00AD71C6">
        <w:rPr>
          <w:sz w:val="24"/>
          <w:szCs w:val="24"/>
        </w:rPr>
        <w:t xml:space="preserve">are </w:t>
      </w:r>
      <w:r w:rsidR="00AD71C6">
        <w:rPr>
          <w:sz w:val="24"/>
          <w:szCs w:val="24"/>
        </w:rPr>
        <w:t xml:space="preserve">still </w:t>
      </w:r>
      <w:r w:rsidR="00AD71C6" w:rsidRPr="00AD71C6">
        <w:rPr>
          <w:sz w:val="24"/>
          <w:szCs w:val="24"/>
        </w:rPr>
        <w:t>more likely to be someone the victim knows.</w:t>
      </w:r>
      <w:r w:rsidR="00205FC0" w:rsidRPr="00205FC0">
        <w:rPr>
          <w:sz w:val="24"/>
          <w:szCs w:val="24"/>
        </w:rPr>
        <w:t xml:space="preserve"> </w:t>
      </w:r>
    </w:p>
    <w:p w14:paraId="12B1EF52" w14:textId="603C5EFA" w:rsidR="00205FC0" w:rsidRPr="00205FC0" w:rsidRDefault="00205FC0" w:rsidP="00205FC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OSCE </w:t>
      </w:r>
      <w:proofErr w:type="gramStart"/>
      <w:r>
        <w:rPr>
          <w:sz w:val="24"/>
          <w:szCs w:val="24"/>
        </w:rPr>
        <w:t>region</w:t>
      </w:r>
      <w:proofErr w:type="gramEnd"/>
      <w:r>
        <w:rPr>
          <w:sz w:val="24"/>
          <w:szCs w:val="24"/>
        </w:rPr>
        <w:t xml:space="preserve"> only 22 out of 57 participating States have laws specifically punishing rape within marriage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. This number </w:t>
      </w:r>
      <w:r w:rsidR="004D3214">
        <w:rPr>
          <w:sz w:val="24"/>
          <w:szCs w:val="24"/>
        </w:rPr>
        <w:t xml:space="preserve">has </w:t>
      </w:r>
      <w:r w:rsidR="002E2AD7">
        <w:rPr>
          <w:sz w:val="24"/>
          <w:szCs w:val="24"/>
        </w:rPr>
        <w:t>increased</w:t>
      </w:r>
      <w:r>
        <w:rPr>
          <w:sz w:val="24"/>
          <w:szCs w:val="24"/>
        </w:rPr>
        <w:t xml:space="preserve"> in the last few years, </w:t>
      </w:r>
      <w:r w:rsidR="002E2AD7">
        <w:rPr>
          <w:sz w:val="24"/>
          <w:szCs w:val="24"/>
        </w:rPr>
        <w:t>as</w:t>
      </w:r>
      <w:r>
        <w:rPr>
          <w:sz w:val="24"/>
          <w:szCs w:val="24"/>
        </w:rPr>
        <w:t xml:space="preserve"> a direct result of the </w:t>
      </w:r>
      <w:r w:rsidR="004D3214">
        <w:rPr>
          <w:sz w:val="24"/>
          <w:szCs w:val="24"/>
        </w:rPr>
        <w:t>Istanbul Convention</w:t>
      </w:r>
      <w:r>
        <w:rPr>
          <w:sz w:val="24"/>
          <w:szCs w:val="24"/>
        </w:rPr>
        <w:t xml:space="preserve">. </w:t>
      </w:r>
    </w:p>
    <w:p w14:paraId="66563AE5" w14:textId="5B5D49D2" w:rsidR="002E710E" w:rsidRPr="00A169AA" w:rsidRDefault="002E710E" w:rsidP="002E710E">
      <w:pPr>
        <w:jc w:val="both"/>
        <w:rPr>
          <w:b/>
          <w:sz w:val="24"/>
          <w:szCs w:val="24"/>
        </w:rPr>
      </w:pPr>
      <w:r w:rsidRPr="00A169AA">
        <w:rPr>
          <w:b/>
          <w:sz w:val="24"/>
          <w:szCs w:val="24"/>
        </w:rPr>
        <w:t>Sexual violence in conflict</w:t>
      </w:r>
    </w:p>
    <w:p w14:paraId="5F02A4CB" w14:textId="6E79E816" w:rsidR="00624C4A" w:rsidRDefault="005D110F" w:rsidP="002729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Conflict exacerbates existing forms of gender-based violence. The </w:t>
      </w:r>
      <w:r w:rsidR="001410F7">
        <w:rPr>
          <w:sz w:val="24"/>
          <w:szCs w:val="24"/>
        </w:rPr>
        <w:t xml:space="preserve">OSCE-led </w:t>
      </w:r>
      <w:r>
        <w:rPr>
          <w:sz w:val="24"/>
          <w:szCs w:val="24"/>
        </w:rPr>
        <w:t>survey showed that a significant number of conflict-affected w</w:t>
      </w:r>
      <w:r w:rsidR="003170E7" w:rsidRPr="003170E7">
        <w:rPr>
          <w:sz w:val="24"/>
          <w:szCs w:val="24"/>
        </w:rPr>
        <w:t xml:space="preserve">omen </w:t>
      </w:r>
      <w:r>
        <w:rPr>
          <w:sz w:val="24"/>
          <w:szCs w:val="24"/>
        </w:rPr>
        <w:t>make the connection between the conflict and their experiences of violence.</w:t>
      </w:r>
      <w:r w:rsidR="003170E7">
        <w:rPr>
          <w:sz w:val="24"/>
          <w:szCs w:val="24"/>
        </w:rPr>
        <w:t xml:space="preserve"> </w:t>
      </w:r>
      <w:r w:rsidR="00524046">
        <w:rPr>
          <w:sz w:val="24"/>
          <w:szCs w:val="24"/>
        </w:rPr>
        <w:t>T</w:t>
      </w:r>
      <w:r w:rsidR="00490B4D">
        <w:rPr>
          <w:sz w:val="24"/>
          <w:szCs w:val="24"/>
        </w:rPr>
        <w:t xml:space="preserve">his goes beyond conflict-related sexual violence by parties to the conflict, but includes intimate partner violence. </w:t>
      </w:r>
    </w:p>
    <w:p w14:paraId="75B6719A" w14:textId="2E29D3D6" w:rsidR="003170E7" w:rsidRPr="00782600" w:rsidRDefault="002E2AD7" w:rsidP="0000583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data shows that w</w:t>
      </w:r>
      <w:r w:rsidR="00A169AA" w:rsidRPr="00782600">
        <w:rPr>
          <w:sz w:val="24"/>
          <w:szCs w:val="24"/>
        </w:rPr>
        <w:t xml:space="preserve">omen whose partner </w:t>
      </w:r>
      <w:r w:rsidR="002729E1" w:rsidRPr="00782600">
        <w:rPr>
          <w:sz w:val="24"/>
          <w:szCs w:val="24"/>
        </w:rPr>
        <w:t xml:space="preserve">fought in an armed conflict are more </w:t>
      </w:r>
      <w:r w:rsidR="00A169AA" w:rsidRPr="00782600">
        <w:rPr>
          <w:sz w:val="24"/>
          <w:szCs w:val="24"/>
        </w:rPr>
        <w:t>likely</w:t>
      </w:r>
      <w:r w:rsidR="002729E1" w:rsidRPr="00782600">
        <w:rPr>
          <w:sz w:val="24"/>
          <w:szCs w:val="24"/>
        </w:rPr>
        <w:t xml:space="preserve"> to </w:t>
      </w:r>
      <w:r w:rsidR="00A169AA" w:rsidRPr="00782600">
        <w:rPr>
          <w:sz w:val="24"/>
          <w:szCs w:val="24"/>
        </w:rPr>
        <w:t xml:space="preserve">experience physical or sexual intimate partner </w:t>
      </w:r>
      <w:r w:rsidR="002729E1" w:rsidRPr="00782600">
        <w:rPr>
          <w:sz w:val="24"/>
          <w:szCs w:val="24"/>
        </w:rPr>
        <w:t>violence</w:t>
      </w:r>
      <w:r w:rsidR="004D3214">
        <w:rPr>
          <w:sz w:val="24"/>
          <w:szCs w:val="24"/>
        </w:rPr>
        <w:t>.</w:t>
      </w:r>
      <w:r w:rsidR="004D3214">
        <w:rPr>
          <w:rStyle w:val="FootnoteReference"/>
          <w:sz w:val="24"/>
          <w:szCs w:val="24"/>
        </w:rPr>
        <w:footnoteReference w:id="3"/>
      </w:r>
    </w:p>
    <w:p w14:paraId="4F37A0B7" w14:textId="79030D21" w:rsidR="00BA2DD7" w:rsidRPr="00386018" w:rsidRDefault="00524046" w:rsidP="0038601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D2466" w:rsidRPr="00386018">
        <w:rPr>
          <w:sz w:val="24"/>
          <w:szCs w:val="24"/>
        </w:rPr>
        <w:t xml:space="preserve">iolence experienced in the context of conflict tends to be more severe than in non-conflict settings. </w:t>
      </w:r>
      <w:r w:rsidR="007C2630" w:rsidRPr="00386018">
        <w:rPr>
          <w:sz w:val="24"/>
          <w:szCs w:val="24"/>
        </w:rPr>
        <w:t xml:space="preserve">This </w:t>
      </w:r>
      <w:r>
        <w:rPr>
          <w:sz w:val="24"/>
          <w:szCs w:val="24"/>
        </w:rPr>
        <w:t>applies even more for women who are</w:t>
      </w:r>
      <w:r w:rsidR="007C2630" w:rsidRPr="00386018">
        <w:rPr>
          <w:sz w:val="24"/>
          <w:szCs w:val="24"/>
        </w:rPr>
        <w:t xml:space="preserve"> </w:t>
      </w:r>
      <w:r w:rsidR="00386018" w:rsidRPr="00386018">
        <w:rPr>
          <w:sz w:val="24"/>
          <w:szCs w:val="24"/>
        </w:rPr>
        <w:t>refugees, displaced or return</w:t>
      </w:r>
      <w:r>
        <w:rPr>
          <w:sz w:val="24"/>
          <w:szCs w:val="24"/>
        </w:rPr>
        <w:t>ees, for example, r</w:t>
      </w:r>
      <w:r w:rsidR="00EB4D40">
        <w:rPr>
          <w:sz w:val="24"/>
          <w:szCs w:val="24"/>
        </w:rPr>
        <w:t xml:space="preserve">eturnee women </w:t>
      </w:r>
      <w:r w:rsidR="00BA2DD7" w:rsidRPr="00386018">
        <w:rPr>
          <w:sz w:val="24"/>
          <w:szCs w:val="24"/>
        </w:rPr>
        <w:t xml:space="preserve">are more than three times more likely to say their most serious incident involved </w:t>
      </w:r>
      <w:proofErr w:type="gramStart"/>
      <w:r w:rsidR="00BA2DD7" w:rsidRPr="00386018">
        <w:rPr>
          <w:sz w:val="24"/>
          <w:szCs w:val="24"/>
        </w:rPr>
        <w:t>being raped</w:t>
      </w:r>
      <w:proofErr w:type="gramEnd"/>
      <w:r w:rsidR="00EB4D40">
        <w:rPr>
          <w:sz w:val="24"/>
          <w:szCs w:val="24"/>
        </w:rPr>
        <w:t>.</w:t>
      </w:r>
      <w:r w:rsidR="00EB4D40">
        <w:rPr>
          <w:rStyle w:val="FootnoteReference"/>
          <w:sz w:val="24"/>
          <w:szCs w:val="24"/>
        </w:rPr>
        <w:footnoteReference w:id="4"/>
      </w:r>
    </w:p>
    <w:p w14:paraId="42B15ABB" w14:textId="36BBC0D4" w:rsidR="00BA2DD7" w:rsidRDefault="00CE5FEF" w:rsidP="005E3C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Survivors of conflict-related violence are even less likely to report their experience to police or support services than women in non-conflict settings. </w:t>
      </w:r>
    </w:p>
    <w:p w14:paraId="3EEF5F02" w14:textId="5C459FEA" w:rsidR="0022754A" w:rsidRPr="0022754A" w:rsidRDefault="0022754A" w:rsidP="0022754A">
      <w:pPr>
        <w:jc w:val="both"/>
        <w:rPr>
          <w:b/>
          <w:sz w:val="24"/>
          <w:szCs w:val="24"/>
        </w:rPr>
      </w:pPr>
      <w:r w:rsidRPr="0022754A">
        <w:rPr>
          <w:b/>
          <w:sz w:val="24"/>
          <w:szCs w:val="24"/>
        </w:rPr>
        <w:lastRenderedPageBreak/>
        <w:t>OSCE experiences and good practices</w:t>
      </w:r>
    </w:p>
    <w:p w14:paraId="0095E4FF" w14:textId="7B32D731" w:rsidR="00271314" w:rsidRDefault="0022754A" w:rsidP="005E3C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main active crisis in the OSCE region is the one in and around Ukraine. </w:t>
      </w:r>
      <w:r w:rsidR="00271314">
        <w:rPr>
          <w:sz w:val="24"/>
          <w:szCs w:val="24"/>
        </w:rPr>
        <w:t xml:space="preserve">In my interactions with local interlocutors in Ukraine, including civil society organizations and government, </w:t>
      </w:r>
      <w:r>
        <w:rPr>
          <w:sz w:val="24"/>
          <w:szCs w:val="24"/>
        </w:rPr>
        <w:t xml:space="preserve">I have heard of </w:t>
      </w:r>
      <w:r w:rsidR="00271314">
        <w:rPr>
          <w:sz w:val="24"/>
          <w:szCs w:val="24"/>
        </w:rPr>
        <w:t xml:space="preserve">an increase in pregnancies of young women. </w:t>
      </w:r>
      <w:r>
        <w:rPr>
          <w:sz w:val="24"/>
          <w:szCs w:val="24"/>
        </w:rPr>
        <w:t xml:space="preserve">It is clear the conflict has an impact on women’s security, and their ability to access justice. </w:t>
      </w:r>
      <w:r w:rsidR="00471D2E" w:rsidRPr="00471D2E">
        <w:rPr>
          <w:sz w:val="24"/>
          <w:szCs w:val="24"/>
        </w:rPr>
        <w:t xml:space="preserve">Official data reveal </w:t>
      </w:r>
      <w:r w:rsidR="00471D2E">
        <w:rPr>
          <w:sz w:val="24"/>
          <w:szCs w:val="24"/>
        </w:rPr>
        <w:t xml:space="preserve">much fewer cases </w:t>
      </w:r>
      <w:r w:rsidR="00471D2E" w:rsidRPr="00471D2E">
        <w:rPr>
          <w:sz w:val="24"/>
          <w:szCs w:val="24"/>
        </w:rPr>
        <w:t xml:space="preserve">related to domestic violence and sex crimes </w:t>
      </w:r>
      <w:proofErr w:type="gramStart"/>
      <w:r w:rsidR="00471D2E">
        <w:rPr>
          <w:sz w:val="24"/>
          <w:szCs w:val="24"/>
        </w:rPr>
        <w:t>are reported</w:t>
      </w:r>
      <w:proofErr w:type="gramEnd"/>
      <w:r w:rsidR="00471D2E">
        <w:rPr>
          <w:sz w:val="24"/>
          <w:szCs w:val="24"/>
        </w:rPr>
        <w:t xml:space="preserve"> </w:t>
      </w:r>
      <w:r w:rsidR="00471D2E" w:rsidRPr="00471D2E">
        <w:rPr>
          <w:sz w:val="24"/>
          <w:szCs w:val="24"/>
        </w:rPr>
        <w:t>in the conflict-affected regions as compared with Ukraine as a whole.</w:t>
      </w:r>
      <w:r w:rsidR="00471D2E">
        <w:rPr>
          <w:rStyle w:val="FootnoteReference"/>
          <w:sz w:val="24"/>
          <w:szCs w:val="24"/>
        </w:rPr>
        <w:footnoteReference w:id="5"/>
      </w:r>
    </w:p>
    <w:p w14:paraId="687676AC" w14:textId="52CF7EA8" w:rsidR="00BC31F0" w:rsidRDefault="00BC31F0" w:rsidP="005E3C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illustrates that the already very low rate of reports, and subsequently convictions, of rapes are even lower in conflict settings. </w:t>
      </w:r>
    </w:p>
    <w:p w14:paraId="4A35F547" w14:textId="05A4E417" w:rsidR="00E55D4C" w:rsidRDefault="00EB4D40" w:rsidP="005E3C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C31F0" w:rsidRPr="00BC31F0">
        <w:rPr>
          <w:sz w:val="24"/>
          <w:szCs w:val="24"/>
        </w:rPr>
        <w:t xml:space="preserve">he OSCE </w:t>
      </w:r>
      <w:r w:rsidR="00C873A4">
        <w:rPr>
          <w:sz w:val="24"/>
          <w:szCs w:val="24"/>
        </w:rPr>
        <w:t xml:space="preserve">supports Bosnia and </w:t>
      </w:r>
      <w:r w:rsidR="00BC31F0" w:rsidRPr="00BC31F0">
        <w:rPr>
          <w:sz w:val="24"/>
          <w:szCs w:val="24"/>
        </w:rPr>
        <w:t>on conflict-related sexual violence case litigation</w:t>
      </w:r>
      <w:r w:rsidR="00C873A4">
        <w:rPr>
          <w:sz w:val="24"/>
          <w:szCs w:val="24"/>
        </w:rPr>
        <w:t xml:space="preserve">, </w:t>
      </w:r>
      <w:r w:rsidR="00BC31F0" w:rsidRPr="00BC31F0">
        <w:rPr>
          <w:sz w:val="24"/>
          <w:szCs w:val="24"/>
        </w:rPr>
        <w:t xml:space="preserve">where the </w:t>
      </w:r>
      <w:r w:rsidR="00D03FB4">
        <w:rPr>
          <w:sz w:val="24"/>
          <w:szCs w:val="24"/>
        </w:rPr>
        <w:t xml:space="preserve">trials are still taking place to date, </w:t>
      </w:r>
      <w:r w:rsidR="00BC31F0" w:rsidRPr="00BC31F0">
        <w:rPr>
          <w:sz w:val="24"/>
          <w:szCs w:val="24"/>
        </w:rPr>
        <w:t>2</w:t>
      </w:r>
      <w:r w:rsidR="00D03FB4">
        <w:rPr>
          <w:sz w:val="24"/>
          <w:szCs w:val="24"/>
        </w:rPr>
        <w:t>5</w:t>
      </w:r>
      <w:r w:rsidR="00BC31F0" w:rsidRPr="00BC31F0">
        <w:rPr>
          <w:sz w:val="24"/>
          <w:szCs w:val="24"/>
        </w:rPr>
        <w:t xml:space="preserve"> years </w:t>
      </w:r>
      <w:r>
        <w:rPr>
          <w:sz w:val="24"/>
          <w:szCs w:val="24"/>
        </w:rPr>
        <w:t>since the end of armed conflict</w:t>
      </w:r>
      <w:r w:rsidR="00BC31F0" w:rsidRPr="00BC31F0">
        <w:rPr>
          <w:sz w:val="24"/>
          <w:szCs w:val="24"/>
        </w:rPr>
        <w:t xml:space="preserve">. </w:t>
      </w:r>
    </w:p>
    <w:p w14:paraId="7E83DDED" w14:textId="08188F37" w:rsidR="00D03FB4" w:rsidRPr="00C756DC" w:rsidRDefault="000F3E64" w:rsidP="008B142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756DC">
        <w:rPr>
          <w:sz w:val="24"/>
          <w:szCs w:val="24"/>
        </w:rPr>
        <w:t xml:space="preserve">The OSCE mission in Bosnia and Herzegovina </w:t>
      </w:r>
      <w:r w:rsidR="00D74F64" w:rsidRPr="00C756DC">
        <w:rPr>
          <w:sz w:val="24"/>
          <w:szCs w:val="24"/>
        </w:rPr>
        <w:t xml:space="preserve">is observing </w:t>
      </w:r>
      <w:r w:rsidR="00750477" w:rsidRPr="00C756DC">
        <w:rPr>
          <w:sz w:val="24"/>
          <w:szCs w:val="24"/>
        </w:rPr>
        <w:t>war crimes</w:t>
      </w:r>
      <w:r w:rsidR="00D74F64" w:rsidRPr="00C756DC">
        <w:rPr>
          <w:sz w:val="24"/>
          <w:szCs w:val="24"/>
        </w:rPr>
        <w:t xml:space="preserve"> trials, including those related to CRSV.</w:t>
      </w:r>
      <w:r w:rsidR="00D174DB">
        <w:rPr>
          <w:rStyle w:val="FootnoteReference"/>
          <w:sz w:val="24"/>
          <w:szCs w:val="24"/>
        </w:rPr>
        <w:footnoteReference w:id="6"/>
      </w:r>
      <w:r w:rsidR="00D03FB4" w:rsidRPr="00C756DC">
        <w:rPr>
          <w:sz w:val="24"/>
          <w:szCs w:val="24"/>
        </w:rPr>
        <w:t xml:space="preserve"> According to OSCE analysis, between 2004 and 2017, </w:t>
      </w:r>
      <w:r w:rsidR="008261B2" w:rsidRPr="00C756DC">
        <w:rPr>
          <w:sz w:val="24"/>
          <w:szCs w:val="24"/>
        </w:rPr>
        <w:t xml:space="preserve">around </w:t>
      </w:r>
      <w:r w:rsidR="00CE5FEF" w:rsidRPr="00C756DC">
        <w:rPr>
          <w:sz w:val="24"/>
          <w:szCs w:val="24"/>
        </w:rPr>
        <w:t>2</w:t>
      </w:r>
      <w:r w:rsidR="008261B2" w:rsidRPr="00C756DC">
        <w:rPr>
          <w:sz w:val="24"/>
          <w:szCs w:val="24"/>
        </w:rPr>
        <w:t>8</w:t>
      </w:r>
      <w:r w:rsidR="00CE5FEF" w:rsidRPr="00C756DC">
        <w:rPr>
          <w:sz w:val="24"/>
          <w:szCs w:val="24"/>
        </w:rPr>
        <w:t xml:space="preserve"> % </w:t>
      </w:r>
      <w:r w:rsidR="00750477" w:rsidRPr="00C756DC">
        <w:rPr>
          <w:sz w:val="24"/>
          <w:szCs w:val="24"/>
        </w:rPr>
        <w:t>of</w:t>
      </w:r>
      <w:r w:rsidR="00CE5FEF" w:rsidRPr="00C756DC">
        <w:rPr>
          <w:sz w:val="24"/>
          <w:szCs w:val="24"/>
        </w:rPr>
        <w:t xml:space="preserve"> </w:t>
      </w:r>
      <w:r w:rsidR="00750477" w:rsidRPr="00C756DC">
        <w:rPr>
          <w:sz w:val="24"/>
          <w:szCs w:val="24"/>
        </w:rPr>
        <w:t xml:space="preserve">completed </w:t>
      </w:r>
      <w:r w:rsidR="00D03FB4" w:rsidRPr="00C756DC">
        <w:rPr>
          <w:sz w:val="24"/>
          <w:szCs w:val="24"/>
        </w:rPr>
        <w:t>war crimes cases</w:t>
      </w:r>
      <w:r w:rsidR="0064086C" w:rsidRPr="00C756DC">
        <w:rPr>
          <w:sz w:val="24"/>
          <w:szCs w:val="24"/>
        </w:rPr>
        <w:t xml:space="preserve"> </w:t>
      </w:r>
      <w:r w:rsidR="00D03FB4" w:rsidRPr="00C756DC">
        <w:rPr>
          <w:sz w:val="24"/>
          <w:szCs w:val="24"/>
        </w:rPr>
        <w:t xml:space="preserve">involved charges of sexual violence. </w:t>
      </w:r>
      <w:proofErr w:type="gramStart"/>
      <w:r w:rsidR="00C756DC" w:rsidRPr="00C756DC">
        <w:rPr>
          <w:sz w:val="24"/>
          <w:szCs w:val="24"/>
        </w:rPr>
        <w:t>138</w:t>
      </w:r>
      <w:proofErr w:type="gramEnd"/>
      <w:r w:rsidR="00C756DC" w:rsidRPr="00C756DC">
        <w:rPr>
          <w:sz w:val="24"/>
          <w:szCs w:val="24"/>
        </w:rPr>
        <w:t xml:space="preserve"> perpetrators were convicted</w:t>
      </w:r>
      <w:r w:rsidR="00C756DC">
        <w:rPr>
          <w:sz w:val="24"/>
          <w:szCs w:val="24"/>
        </w:rPr>
        <w:t>,</w:t>
      </w:r>
      <w:r w:rsidR="00C756DC" w:rsidRPr="00C756DC">
        <w:rPr>
          <w:sz w:val="24"/>
          <w:szCs w:val="24"/>
        </w:rPr>
        <w:t xml:space="preserve"> </w:t>
      </w:r>
      <w:r w:rsidR="00D03FB4" w:rsidRPr="00C756DC">
        <w:rPr>
          <w:sz w:val="24"/>
          <w:szCs w:val="24"/>
        </w:rPr>
        <w:t>a conviction rate of around 77 per cent.</w:t>
      </w:r>
    </w:p>
    <w:p w14:paraId="7416E300" w14:textId="6A466FB1" w:rsidR="0064086C" w:rsidRDefault="008261B2" w:rsidP="006408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Achiev</w:t>
      </w:r>
      <w:r w:rsidR="00A2770D">
        <w:rPr>
          <w:sz w:val="24"/>
          <w:szCs w:val="24"/>
        </w:rPr>
        <w:t>ing these convictions shows there is progress made</w:t>
      </w:r>
      <w:r>
        <w:rPr>
          <w:sz w:val="24"/>
          <w:szCs w:val="24"/>
        </w:rPr>
        <w:t>. I</w:t>
      </w:r>
      <w:r w:rsidR="00933C8D">
        <w:rPr>
          <w:sz w:val="24"/>
          <w:szCs w:val="24"/>
        </w:rPr>
        <w:t xml:space="preserve">t is important to note how this </w:t>
      </w:r>
      <w:proofErr w:type="gramStart"/>
      <w:r w:rsidR="00933C8D">
        <w:rPr>
          <w:sz w:val="24"/>
          <w:szCs w:val="24"/>
        </w:rPr>
        <w:t>was achieved</w:t>
      </w:r>
      <w:proofErr w:type="gramEnd"/>
      <w:r>
        <w:rPr>
          <w:sz w:val="24"/>
          <w:szCs w:val="24"/>
        </w:rPr>
        <w:t>.</w:t>
      </w:r>
      <w:r w:rsidR="0064086C">
        <w:rPr>
          <w:sz w:val="24"/>
          <w:szCs w:val="24"/>
        </w:rPr>
        <w:t xml:space="preserve"> The OSCE Mission observed the positive impact of, among others:</w:t>
      </w:r>
    </w:p>
    <w:p w14:paraId="43BE2EB9" w14:textId="7D50E566" w:rsidR="0064086C" w:rsidRDefault="0064086C" w:rsidP="0064086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Pr="0064086C">
        <w:rPr>
          <w:sz w:val="24"/>
          <w:szCs w:val="24"/>
        </w:rPr>
        <w:t>ore sensitive approach to survivors in co</w:t>
      </w:r>
      <w:r>
        <w:rPr>
          <w:sz w:val="24"/>
          <w:szCs w:val="24"/>
        </w:rPr>
        <w:t>urts and prosecutors’ offices</w:t>
      </w:r>
      <w:r w:rsidR="004D7C59">
        <w:rPr>
          <w:sz w:val="24"/>
          <w:szCs w:val="24"/>
        </w:rPr>
        <w:t xml:space="preserve">: the introduction of Witness Support Officers during investigation and trial has played a key role. </w:t>
      </w:r>
    </w:p>
    <w:p w14:paraId="1E931FEA" w14:textId="29B7A7DE" w:rsidR="00533AA7" w:rsidRDefault="0064086C" w:rsidP="00533AA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533AA7">
        <w:rPr>
          <w:sz w:val="24"/>
          <w:szCs w:val="24"/>
        </w:rPr>
        <w:t xml:space="preserve">Improved recognition of special evidentiary standards - judges apply more consistently rules that prohibit questioning a victim about </w:t>
      </w:r>
      <w:r w:rsidR="00C54544">
        <w:rPr>
          <w:sz w:val="24"/>
          <w:szCs w:val="24"/>
        </w:rPr>
        <w:t xml:space="preserve">their </w:t>
      </w:r>
      <w:r w:rsidRPr="00533AA7">
        <w:rPr>
          <w:sz w:val="24"/>
          <w:szCs w:val="24"/>
        </w:rPr>
        <w:t xml:space="preserve">prior sexual conduct; improved understanding of credibility of victim as sole witness, </w:t>
      </w:r>
      <w:r w:rsidR="00533AA7" w:rsidRPr="00533AA7">
        <w:rPr>
          <w:sz w:val="24"/>
          <w:szCs w:val="24"/>
        </w:rPr>
        <w:t>etc.</w:t>
      </w:r>
    </w:p>
    <w:p w14:paraId="35FB45B7" w14:textId="66E5F273" w:rsidR="0064086C" w:rsidRPr="00533AA7" w:rsidRDefault="0064086C" w:rsidP="00533AA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533AA7">
        <w:rPr>
          <w:sz w:val="24"/>
          <w:szCs w:val="24"/>
        </w:rPr>
        <w:t>Increasing prioritization of CRSV cases at all levels</w:t>
      </w:r>
    </w:p>
    <w:p w14:paraId="0B2136ED" w14:textId="6B1D2344" w:rsidR="004D7C59" w:rsidRDefault="00933C8D" w:rsidP="004D7C5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Remaining</w:t>
      </w:r>
      <w:r w:rsidR="0064086C">
        <w:rPr>
          <w:sz w:val="24"/>
          <w:szCs w:val="24"/>
        </w:rPr>
        <w:t xml:space="preserve"> challenges </w:t>
      </w:r>
      <w:r w:rsidR="00644CF1">
        <w:rPr>
          <w:sz w:val="24"/>
          <w:szCs w:val="24"/>
        </w:rPr>
        <w:t>include</w:t>
      </w:r>
      <w:r w:rsidR="004D7C59">
        <w:rPr>
          <w:sz w:val="24"/>
          <w:szCs w:val="24"/>
        </w:rPr>
        <w:t>:</w:t>
      </w:r>
    </w:p>
    <w:p w14:paraId="321D78BB" w14:textId="7EF85F0E" w:rsidR="004D7C59" w:rsidRPr="004D7C59" w:rsidRDefault="00750477" w:rsidP="004D7C5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750477">
        <w:rPr>
          <w:sz w:val="24"/>
          <w:szCs w:val="24"/>
        </w:rPr>
        <w:t xml:space="preserve">ome courts and prosecutors’ offices </w:t>
      </w:r>
      <w:r w:rsidR="00933C8D">
        <w:rPr>
          <w:sz w:val="24"/>
          <w:szCs w:val="24"/>
        </w:rPr>
        <w:t>have</w:t>
      </w:r>
      <w:r w:rsidRPr="00750477">
        <w:rPr>
          <w:sz w:val="24"/>
          <w:szCs w:val="24"/>
        </w:rPr>
        <w:t xml:space="preserve"> a limited understanding of the legal elements of sexual violence crimes and of proper qualification of these crimes.</w:t>
      </w:r>
      <w:r>
        <w:rPr>
          <w:rFonts w:ascii="AGaramondPro" w:hAnsi="AGaramondPro"/>
          <w:color w:val="000000"/>
        </w:rPr>
        <w:t xml:space="preserve"> </w:t>
      </w:r>
    </w:p>
    <w:p w14:paraId="2FAD6318" w14:textId="77777777" w:rsidR="004D7C59" w:rsidRPr="004D7C59" w:rsidRDefault="004D7C59" w:rsidP="004D7C5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7C59">
        <w:rPr>
          <w:sz w:val="24"/>
          <w:szCs w:val="24"/>
        </w:rPr>
        <w:t xml:space="preserve">Inconsistent application of aggravating and mitigating factors in sentencing  </w:t>
      </w:r>
    </w:p>
    <w:p w14:paraId="2D449B83" w14:textId="1D7117DA" w:rsidR="004D7C59" w:rsidRDefault="004D7C59" w:rsidP="004D7C5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7C59">
        <w:rPr>
          <w:sz w:val="24"/>
          <w:szCs w:val="24"/>
        </w:rPr>
        <w:t>Gaps in pr</w:t>
      </w:r>
      <w:r>
        <w:rPr>
          <w:sz w:val="24"/>
          <w:szCs w:val="24"/>
        </w:rPr>
        <w:t xml:space="preserve">ovision of witness support in some </w:t>
      </w:r>
      <w:r w:rsidRPr="004D7C59">
        <w:rPr>
          <w:sz w:val="24"/>
          <w:szCs w:val="24"/>
        </w:rPr>
        <w:t xml:space="preserve">courts and prosecutors’ offices </w:t>
      </w:r>
    </w:p>
    <w:p w14:paraId="16ACD4F3" w14:textId="621BABDA" w:rsidR="00447375" w:rsidRPr="00447375" w:rsidRDefault="00447375" w:rsidP="004473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47375">
        <w:rPr>
          <w:sz w:val="24"/>
          <w:szCs w:val="24"/>
        </w:rPr>
        <w:t xml:space="preserve">As Christine </w:t>
      </w:r>
      <w:proofErr w:type="spellStart"/>
      <w:r w:rsidRPr="00447375">
        <w:rPr>
          <w:sz w:val="24"/>
          <w:szCs w:val="24"/>
        </w:rPr>
        <w:t>Chinkin</w:t>
      </w:r>
      <w:proofErr w:type="spellEnd"/>
      <w:r w:rsidRPr="00447375">
        <w:rPr>
          <w:sz w:val="24"/>
          <w:szCs w:val="24"/>
        </w:rPr>
        <w:t xml:space="preserve"> mentioned the importance of looking into rape in institutions, in particular in prisons, I would like to mention the publication of our colleagues in ODIHR on preventing </w:t>
      </w:r>
      <w:r>
        <w:rPr>
          <w:sz w:val="24"/>
          <w:szCs w:val="24"/>
        </w:rPr>
        <w:t xml:space="preserve">and addressing </w:t>
      </w:r>
      <w:r w:rsidRPr="00447375">
        <w:rPr>
          <w:sz w:val="24"/>
          <w:szCs w:val="24"/>
        </w:rPr>
        <w:t>SGBV in places of deprivation of liberty, published last year. This report reviews the causes, dynamics and consequences and includes recommendations to states to prevent this human rights violation.</w:t>
      </w:r>
      <w:r>
        <w:rPr>
          <w:rStyle w:val="FootnoteReference"/>
          <w:sz w:val="24"/>
          <w:szCs w:val="24"/>
        </w:rPr>
        <w:footnoteReference w:id="7"/>
      </w:r>
      <w:r w:rsidRPr="00447375">
        <w:rPr>
          <w:sz w:val="24"/>
          <w:szCs w:val="24"/>
        </w:rPr>
        <w:t xml:space="preserve"> </w:t>
      </w:r>
    </w:p>
    <w:p w14:paraId="07DB70D2" w14:textId="77777777" w:rsidR="00205FC0" w:rsidRPr="00205FC0" w:rsidRDefault="00205FC0" w:rsidP="00205FC0">
      <w:pPr>
        <w:jc w:val="both"/>
        <w:rPr>
          <w:b/>
          <w:sz w:val="24"/>
          <w:szCs w:val="24"/>
        </w:rPr>
      </w:pPr>
      <w:r w:rsidRPr="00205FC0">
        <w:rPr>
          <w:b/>
          <w:sz w:val="24"/>
          <w:szCs w:val="24"/>
        </w:rPr>
        <w:t>Conclusions and recommendations</w:t>
      </w:r>
    </w:p>
    <w:p w14:paraId="5AF03F00" w14:textId="2D4230BE" w:rsidR="008261B2" w:rsidRDefault="008261B2" w:rsidP="00490B4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Though progress </w:t>
      </w:r>
      <w:proofErr w:type="gramStart"/>
      <w:r>
        <w:rPr>
          <w:sz w:val="24"/>
          <w:szCs w:val="24"/>
        </w:rPr>
        <w:t>can be noted</w:t>
      </w:r>
      <w:proofErr w:type="gramEnd"/>
      <w:r>
        <w:rPr>
          <w:sz w:val="24"/>
          <w:szCs w:val="24"/>
        </w:rPr>
        <w:t xml:space="preserve"> in the legal frameworks on rape in the OSCE region, in large part due to the impact of the Istanbul Convention, there is much room for improvement. </w:t>
      </w:r>
    </w:p>
    <w:p w14:paraId="7E1A2D1A" w14:textId="346388A7" w:rsidR="00D80F00" w:rsidRDefault="008261B2" w:rsidP="00490B4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thematic report </w:t>
      </w:r>
      <w:r w:rsidR="00C96EF4">
        <w:rPr>
          <w:sz w:val="24"/>
          <w:szCs w:val="24"/>
        </w:rPr>
        <w:t>we are discussing today</w:t>
      </w:r>
      <w:r>
        <w:rPr>
          <w:sz w:val="24"/>
          <w:szCs w:val="24"/>
        </w:rPr>
        <w:t xml:space="preserve">, I would recommend specific attention to </w:t>
      </w:r>
      <w:proofErr w:type="gramStart"/>
      <w:r>
        <w:rPr>
          <w:sz w:val="24"/>
          <w:szCs w:val="24"/>
        </w:rPr>
        <w:t>be placed</w:t>
      </w:r>
      <w:proofErr w:type="gramEnd"/>
      <w:r>
        <w:rPr>
          <w:sz w:val="24"/>
          <w:szCs w:val="24"/>
        </w:rPr>
        <w:t xml:space="preserve"> on rape within intimate relations, as one, if not the, most common form of sexual violence.</w:t>
      </w:r>
      <w:r w:rsidR="00D80F00">
        <w:rPr>
          <w:sz w:val="24"/>
          <w:szCs w:val="24"/>
        </w:rPr>
        <w:t xml:space="preserve"> It is urgent that this crime </w:t>
      </w:r>
      <w:proofErr w:type="gramStart"/>
      <w:r w:rsidR="00D80F00">
        <w:rPr>
          <w:sz w:val="24"/>
          <w:szCs w:val="24"/>
        </w:rPr>
        <w:t>is recognized</w:t>
      </w:r>
      <w:proofErr w:type="gramEnd"/>
      <w:r w:rsidR="00D80F00">
        <w:rPr>
          <w:sz w:val="24"/>
          <w:szCs w:val="24"/>
        </w:rPr>
        <w:t xml:space="preserve"> in national legal frameworks. </w:t>
      </w:r>
    </w:p>
    <w:p w14:paraId="6236526F" w14:textId="51E6E610" w:rsidR="00D80F00" w:rsidRDefault="00D80F00" w:rsidP="00490B4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Beyond reflecting this in the legal frameworks, clear implementation strategies </w:t>
      </w:r>
      <w:proofErr w:type="gramStart"/>
      <w:r>
        <w:rPr>
          <w:sz w:val="24"/>
          <w:szCs w:val="24"/>
        </w:rPr>
        <w:t>are needed</w:t>
      </w:r>
      <w:proofErr w:type="gramEnd"/>
      <w:r>
        <w:rPr>
          <w:sz w:val="24"/>
          <w:szCs w:val="24"/>
        </w:rPr>
        <w:t>, which in addition to the support of civil society organizations should include capacity building of criminal justice sector actors. Training should incl</w:t>
      </w:r>
      <w:r w:rsidR="00C54544">
        <w:rPr>
          <w:sz w:val="24"/>
          <w:szCs w:val="24"/>
        </w:rPr>
        <w:t xml:space="preserve">ude survivor-centred </w:t>
      </w:r>
      <w:proofErr w:type="gramStart"/>
      <w:r w:rsidR="00C54544">
        <w:rPr>
          <w:sz w:val="24"/>
          <w:szCs w:val="24"/>
        </w:rPr>
        <w:t>approaches and</w:t>
      </w:r>
      <w:r>
        <w:rPr>
          <w:sz w:val="24"/>
          <w:szCs w:val="24"/>
        </w:rPr>
        <w:t xml:space="preserve"> cooperation</w:t>
      </w:r>
      <w:proofErr w:type="gramEnd"/>
      <w:r>
        <w:rPr>
          <w:sz w:val="24"/>
          <w:szCs w:val="24"/>
        </w:rPr>
        <w:t xml:space="preserve"> and coordination within the</w:t>
      </w:r>
      <w:r w:rsidR="00A50980">
        <w:rPr>
          <w:sz w:val="24"/>
          <w:szCs w:val="24"/>
        </w:rPr>
        <w:t xml:space="preserve"> multi-sectoral response model. It is important they also tackle </w:t>
      </w:r>
      <w:proofErr w:type="gramStart"/>
      <w:r>
        <w:rPr>
          <w:sz w:val="24"/>
          <w:szCs w:val="24"/>
        </w:rPr>
        <w:t>victim-blaming</w:t>
      </w:r>
      <w:proofErr w:type="gramEnd"/>
      <w:r>
        <w:rPr>
          <w:sz w:val="24"/>
          <w:szCs w:val="24"/>
        </w:rPr>
        <w:t xml:space="preserve"> and gender insensitive attitudes and behaviours</w:t>
      </w:r>
      <w:r w:rsidR="00A50980">
        <w:rPr>
          <w:sz w:val="24"/>
          <w:szCs w:val="24"/>
        </w:rPr>
        <w:t xml:space="preserve"> by first responders. </w:t>
      </w:r>
    </w:p>
    <w:p w14:paraId="128245EA" w14:textId="3C2B9BBF" w:rsidR="00351496" w:rsidRDefault="00D80F00" w:rsidP="00A509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</w:t>
      </w:r>
      <w:r w:rsidR="00C96EF4">
        <w:rPr>
          <w:sz w:val="24"/>
          <w:szCs w:val="24"/>
        </w:rPr>
        <w:t>also</w:t>
      </w:r>
      <w:r>
        <w:rPr>
          <w:sz w:val="24"/>
          <w:szCs w:val="24"/>
        </w:rPr>
        <w:t xml:space="preserve"> recommend specific attention to </w:t>
      </w:r>
      <w:proofErr w:type="gramStart"/>
      <w:r>
        <w:rPr>
          <w:sz w:val="24"/>
          <w:szCs w:val="24"/>
        </w:rPr>
        <w:t>be placed</w:t>
      </w:r>
      <w:proofErr w:type="gramEnd"/>
      <w:r>
        <w:rPr>
          <w:sz w:val="24"/>
          <w:szCs w:val="24"/>
        </w:rPr>
        <w:t xml:space="preserve"> on sexual violence in conflict settings.</w:t>
      </w:r>
      <w:r w:rsidR="00A50980">
        <w:rPr>
          <w:sz w:val="24"/>
          <w:szCs w:val="24"/>
        </w:rPr>
        <w:t xml:space="preserve"> We can learn from the lessons drawn from trial monitoring in Bosnia and Herzegovina</w:t>
      </w:r>
      <w:r w:rsidR="00D174DB">
        <w:rPr>
          <w:sz w:val="24"/>
          <w:szCs w:val="24"/>
        </w:rPr>
        <w:t xml:space="preserve">. </w:t>
      </w:r>
      <w:r w:rsidR="00C96EF4">
        <w:rPr>
          <w:sz w:val="24"/>
          <w:szCs w:val="24"/>
        </w:rPr>
        <w:t>I</w:t>
      </w:r>
      <w:r w:rsidR="00D174DB">
        <w:rPr>
          <w:sz w:val="24"/>
          <w:szCs w:val="24"/>
        </w:rPr>
        <w:t xml:space="preserve">mportant aspects that </w:t>
      </w:r>
      <w:proofErr w:type="gramStart"/>
      <w:r w:rsidR="00D174DB">
        <w:rPr>
          <w:sz w:val="24"/>
          <w:szCs w:val="24"/>
        </w:rPr>
        <w:t xml:space="preserve">should be </w:t>
      </w:r>
      <w:r w:rsidR="004C5C5F">
        <w:rPr>
          <w:sz w:val="24"/>
          <w:szCs w:val="24"/>
        </w:rPr>
        <w:t>addressed</w:t>
      </w:r>
      <w:proofErr w:type="gramEnd"/>
      <w:r w:rsidR="004C5C5F">
        <w:rPr>
          <w:sz w:val="24"/>
          <w:szCs w:val="24"/>
        </w:rPr>
        <w:t xml:space="preserve"> here</w:t>
      </w:r>
      <w:r w:rsidR="00C96EF4">
        <w:rPr>
          <w:sz w:val="24"/>
          <w:szCs w:val="24"/>
        </w:rPr>
        <w:t xml:space="preserve"> include; </w:t>
      </w:r>
      <w:r w:rsidR="00D174DB">
        <w:rPr>
          <w:sz w:val="24"/>
          <w:szCs w:val="24"/>
        </w:rPr>
        <w:t xml:space="preserve">victim support at all stages of investigation and trial proceedings; special evidentiary standards; appropriate compensation and sentencing; and again, the sensitization of prosecutors and judges. </w:t>
      </w:r>
    </w:p>
    <w:p w14:paraId="41D744DE" w14:textId="3E8EB149" w:rsidR="00D174DB" w:rsidRPr="00A50980" w:rsidRDefault="00D174DB" w:rsidP="00A509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Thank you</w:t>
      </w:r>
    </w:p>
    <w:sectPr w:rsidR="00D174DB" w:rsidRPr="00A5098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CF21" w14:textId="77777777" w:rsidR="00702194" w:rsidRDefault="00702194" w:rsidP="00DE04CB">
      <w:pPr>
        <w:spacing w:after="0" w:line="240" w:lineRule="auto"/>
      </w:pPr>
      <w:r>
        <w:separator/>
      </w:r>
    </w:p>
  </w:endnote>
  <w:endnote w:type="continuationSeparator" w:id="0">
    <w:p w14:paraId="0D6E0E77" w14:textId="77777777" w:rsidR="00702194" w:rsidRDefault="00702194" w:rsidP="00DE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521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05E22" w14:textId="3C2D7D45" w:rsidR="00205FC0" w:rsidRDefault="00205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3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A7C3D0" w14:textId="77777777" w:rsidR="0074311C" w:rsidRDefault="0074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5CC55" w14:textId="77777777" w:rsidR="00702194" w:rsidRDefault="00702194" w:rsidP="00DE04CB">
      <w:pPr>
        <w:spacing w:after="0" w:line="240" w:lineRule="auto"/>
      </w:pPr>
      <w:r>
        <w:separator/>
      </w:r>
    </w:p>
  </w:footnote>
  <w:footnote w:type="continuationSeparator" w:id="0">
    <w:p w14:paraId="3EEDAC1E" w14:textId="77777777" w:rsidR="00702194" w:rsidRDefault="00702194" w:rsidP="00DE04CB">
      <w:pPr>
        <w:spacing w:after="0" w:line="240" w:lineRule="auto"/>
      </w:pPr>
      <w:r>
        <w:continuationSeparator/>
      </w:r>
    </w:p>
  </w:footnote>
  <w:footnote w:id="1">
    <w:p w14:paraId="61E0CC2D" w14:textId="6AB68D9E" w:rsidR="00720E2A" w:rsidRPr="00720E2A" w:rsidRDefault="00720E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20E2A">
        <w:rPr>
          <w:lang w:val="en-US"/>
        </w:rPr>
        <w:t>All information included in this report from the OSCE-led s</w:t>
      </w:r>
      <w:r>
        <w:rPr>
          <w:lang w:val="en-US"/>
        </w:rPr>
        <w:t>u</w:t>
      </w:r>
      <w:r w:rsidR="00471D2E">
        <w:rPr>
          <w:lang w:val="en-US"/>
        </w:rPr>
        <w:t xml:space="preserve">rvey on violence against women can be found in </w:t>
      </w:r>
      <w:r>
        <w:rPr>
          <w:lang w:val="en-US"/>
        </w:rPr>
        <w:t xml:space="preserve">the Main Results Report and the Thematic Report on Violence </w:t>
      </w:r>
      <w:proofErr w:type="gramStart"/>
      <w:r>
        <w:rPr>
          <w:lang w:val="en-US"/>
        </w:rPr>
        <w:t>Against</w:t>
      </w:r>
      <w:proofErr w:type="gramEnd"/>
      <w:r>
        <w:rPr>
          <w:lang w:val="en-US"/>
        </w:rPr>
        <w:t xml:space="preserve"> Women and </w:t>
      </w:r>
      <w:proofErr w:type="spellStart"/>
      <w:r>
        <w:rPr>
          <w:lang w:val="en-US"/>
        </w:rPr>
        <w:t>Confilct</w:t>
      </w:r>
      <w:proofErr w:type="spellEnd"/>
      <w:r>
        <w:rPr>
          <w:lang w:val="en-US"/>
        </w:rPr>
        <w:t xml:space="preserve">. All reports are available </w:t>
      </w:r>
      <w:proofErr w:type="gramStart"/>
      <w:r>
        <w:rPr>
          <w:lang w:val="en-US"/>
        </w:rPr>
        <w:t>on:</w:t>
      </w:r>
      <w:proofErr w:type="gramEnd"/>
      <w:r>
        <w:rPr>
          <w:lang w:val="en-US"/>
        </w:rPr>
        <w:t xml:space="preserve"> </w:t>
      </w:r>
      <w:hyperlink r:id="rId1" w:history="1">
        <w:r>
          <w:rPr>
            <w:rStyle w:val="Hyperlink"/>
          </w:rPr>
          <w:t>https://www.osce.org/VAWsurvey/publications</w:t>
        </w:r>
      </w:hyperlink>
      <w:r>
        <w:t xml:space="preserve">. </w:t>
      </w:r>
    </w:p>
  </w:footnote>
  <w:footnote w:id="2">
    <w:p w14:paraId="291A6F91" w14:textId="77777777" w:rsidR="00205FC0" w:rsidRPr="00905026" w:rsidRDefault="00205FC0" w:rsidP="00205FC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Genderstats.un.org. Countries that have this in their legislation are: Canada, Cyprus, Denmark, France, Greece, Iceland, Ireland, Liechtenstein, Luxembourg, Malta, Montenegro, North-Macedonia, Portugal, Republic of Moldova, Romania, San Marino, Serbia, Slovakia, Slovenia, Sweden, Turkey, United States. (accessed 26</w:t>
      </w:r>
      <w:r w:rsidRPr="00067BB9">
        <w:rPr>
          <w:vertAlign w:val="superscript"/>
        </w:rPr>
        <w:t>th</w:t>
      </w:r>
      <w:r>
        <w:t xml:space="preserve"> of May 2020)</w:t>
      </w:r>
    </w:p>
  </w:footnote>
  <w:footnote w:id="3">
    <w:p w14:paraId="169E02D2" w14:textId="2A3E61ED" w:rsidR="004D3214" w:rsidRPr="004D3214" w:rsidRDefault="004D32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3214">
        <w:t>Three in ten women (30%) whose current or previous partner fought in a conflict experienced intimate partner physical and/or sexual violence, compared with 23% of all women who have ever had a partner.</w:t>
      </w:r>
    </w:p>
  </w:footnote>
  <w:footnote w:id="4">
    <w:p w14:paraId="6E3EFEB7" w14:textId="5F5DDC72" w:rsidR="00EB4D40" w:rsidRPr="00EB4D40" w:rsidRDefault="00EB4D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4D40">
        <w:t>21% compared with 6% on average</w:t>
      </w:r>
    </w:p>
  </w:footnote>
  <w:footnote w:id="5">
    <w:p w14:paraId="5993CA07" w14:textId="44D54458" w:rsidR="00471D2E" w:rsidRPr="00471D2E" w:rsidRDefault="00471D2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71D2E">
        <w:rPr>
          <w:lang w:val="en-US"/>
        </w:rPr>
        <w:t xml:space="preserve">UNFPA and Ukrainian Centre for Social Reforms, </w:t>
      </w:r>
      <w:r>
        <w:rPr>
          <w:lang w:val="en-US"/>
        </w:rPr>
        <w:t xml:space="preserve">‘Gender-based violence in the conflict-affected regions of Ukraine’, available at: </w:t>
      </w:r>
      <w:hyperlink r:id="rId2" w:history="1">
        <w:r>
          <w:rPr>
            <w:rStyle w:val="Hyperlink"/>
          </w:rPr>
          <w:t>https://ukraine.unfpa.org/sites/default/files/pub-pdf/gbv%20in%20the%20conflict-affected%20regions%20of%20ukraine_eng.pdf</w:t>
        </w:r>
      </w:hyperlink>
      <w:r>
        <w:t xml:space="preserve">. </w:t>
      </w:r>
    </w:p>
  </w:footnote>
  <w:footnote w:id="6">
    <w:p w14:paraId="13F51A41" w14:textId="772A1BD8" w:rsidR="00D174DB" w:rsidRPr="00D174DB" w:rsidRDefault="00D174DB" w:rsidP="00D174D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174DB">
        <w:rPr>
          <w:lang w:val="en-US"/>
        </w:rPr>
        <w:t>All information on CRSV trials in Bosn</w:t>
      </w:r>
      <w:r>
        <w:rPr>
          <w:lang w:val="en-US"/>
        </w:rPr>
        <w:t xml:space="preserve">ia and Herzegovina </w:t>
      </w:r>
      <w:proofErr w:type="gramStart"/>
      <w:r>
        <w:rPr>
          <w:lang w:val="en-US"/>
        </w:rPr>
        <w:t>is taken</w:t>
      </w:r>
      <w:proofErr w:type="gramEnd"/>
      <w:r>
        <w:rPr>
          <w:lang w:val="en-US"/>
        </w:rPr>
        <w:t xml:space="preserve"> from the OSCE Mission in Bosnia and Herzegovina publication: Towards J</w:t>
      </w:r>
      <w:r w:rsidRPr="00D174DB">
        <w:rPr>
          <w:lang w:val="en-US"/>
        </w:rPr>
        <w:t>ustice for Survivors of</w:t>
      </w:r>
      <w:r w:rsidR="007C0B63">
        <w:rPr>
          <w:lang w:val="en-US"/>
        </w:rPr>
        <w:t xml:space="preserve"> </w:t>
      </w:r>
      <w:r w:rsidRPr="00D174DB">
        <w:rPr>
          <w:lang w:val="en-US"/>
        </w:rPr>
        <w:t>Conflict-Related Sexual Violence</w:t>
      </w:r>
      <w:r w:rsidR="007C0B63">
        <w:rPr>
          <w:lang w:val="en-US"/>
        </w:rPr>
        <w:t xml:space="preserve"> </w:t>
      </w:r>
      <w:r w:rsidRPr="00D174DB">
        <w:rPr>
          <w:lang w:val="en-US"/>
        </w:rPr>
        <w:t>in Bosnia and Herzegovina:</w:t>
      </w:r>
      <w:r w:rsidR="007C0B63">
        <w:rPr>
          <w:lang w:val="en-US"/>
        </w:rPr>
        <w:t xml:space="preserve"> </w:t>
      </w:r>
      <w:r w:rsidRPr="00D174DB">
        <w:rPr>
          <w:lang w:val="en-US"/>
        </w:rPr>
        <w:t>Progress before Courts</w:t>
      </w:r>
      <w:r w:rsidR="007C0B63">
        <w:rPr>
          <w:lang w:val="en-US"/>
        </w:rPr>
        <w:t xml:space="preserve"> </w:t>
      </w:r>
      <w:r w:rsidRPr="00D174DB">
        <w:rPr>
          <w:lang w:val="en-US"/>
        </w:rPr>
        <w:t xml:space="preserve">in </w:t>
      </w:r>
      <w:proofErr w:type="spellStart"/>
      <w:r w:rsidRPr="00D174DB">
        <w:rPr>
          <w:lang w:val="en-US"/>
        </w:rPr>
        <w:t>BiH</w:t>
      </w:r>
      <w:proofErr w:type="spellEnd"/>
      <w:r w:rsidRPr="00D174DB">
        <w:rPr>
          <w:lang w:val="en-US"/>
        </w:rPr>
        <w:t xml:space="preserve"> 2014–2016</w:t>
      </w:r>
      <w:r w:rsidR="007C0B63">
        <w:rPr>
          <w:lang w:val="en-US"/>
        </w:rPr>
        <w:t xml:space="preserve">. </w:t>
      </w:r>
      <w:hyperlink r:id="rId3" w:history="1">
        <w:r w:rsidR="007C0B63" w:rsidRPr="000B6D58">
          <w:rPr>
            <w:rStyle w:val="Hyperlink"/>
            <w:lang w:val="en-US"/>
          </w:rPr>
          <w:t>https://www.osce.org/mission-to-bosnia-and-herzegovina/324131?download=true</w:t>
        </w:r>
      </w:hyperlink>
      <w:r w:rsidR="007C0B63">
        <w:rPr>
          <w:lang w:val="en-US"/>
        </w:rPr>
        <w:t xml:space="preserve"> </w:t>
      </w:r>
    </w:p>
  </w:footnote>
  <w:footnote w:id="7">
    <w:p w14:paraId="5A9CA827" w14:textId="29BAFA59" w:rsidR="00447375" w:rsidRPr="00447375" w:rsidRDefault="0044737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https://www.osce.org/odihr/427448</w:t>
        </w:r>
      </w:hyperlink>
      <w:r>
        <w:t xml:space="preserve">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9463" w14:textId="4E2EA976" w:rsidR="00DE04CB" w:rsidRPr="00DE04CB" w:rsidRDefault="00F077C4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B5C"/>
    <w:multiLevelType w:val="hybridMultilevel"/>
    <w:tmpl w:val="AFF8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A79"/>
    <w:multiLevelType w:val="hybridMultilevel"/>
    <w:tmpl w:val="4F60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27BE"/>
    <w:multiLevelType w:val="hybridMultilevel"/>
    <w:tmpl w:val="BC3E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A2"/>
    <w:rsid w:val="00067708"/>
    <w:rsid w:val="00067721"/>
    <w:rsid w:val="00067BB9"/>
    <w:rsid w:val="00070C4C"/>
    <w:rsid w:val="00073AD6"/>
    <w:rsid w:val="000770CA"/>
    <w:rsid w:val="000962D0"/>
    <w:rsid w:val="000C33AC"/>
    <w:rsid w:val="000C558F"/>
    <w:rsid w:val="000D1F18"/>
    <w:rsid w:val="000E50EC"/>
    <w:rsid w:val="000F3E64"/>
    <w:rsid w:val="000F6B63"/>
    <w:rsid w:val="001106FB"/>
    <w:rsid w:val="001410F7"/>
    <w:rsid w:val="00143A1E"/>
    <w:rsid w:val="0016707B"/>
    <w:rsid w:val="001752A0"/>
    <w:rsid w:val="00192F17"/>
    <w:rsid w:val="00205FC0"/>
    <w:rsid w:val="0022754A"/>
    <w:rsid w:val="0026478E"/>
    <w:rsid w:val="00271314"/>
    <w:rsid w:val="002729E1"/>
    <w:rsid w:val="00294BFC"/>
    <w:rsid w:val="002E2AD7"/>
    <w:rsid w:val="002E710E"/>
    <w:rsid w:val="002F5D46"/>
    <w:rsid w:val="00300B29"/>
    <w:rsid w:val="003170E7"/>
    <w:rsid w:val="00351496"/>
    <w:rsid w:val="00386018"/>
    <w:rsid w:val="003A18AA"/>
    <w:rsid w:val="003C1F12"/>
    <w:rsid w:val="00447375"/>
    <w:rsid w:val="0045202E"/>
    <w:rsid w:val="00460AC5"/>
    <w:rsid w:val="00461FA2"/>
    <w:rsid w:val="00471D2E"/>
    <w:rsid w:val="00490B4D"/>
    <w:rsid w:val="004B1340"/>
    <w:rsid w:val="004B76BA"/>
    <w:rsid w:val="004C5C5F"/>
    <w:rsid w:val="004D3214"/>
    <w:rsid w:val="004D7C59"/>
    <w:rsid w:val="00506F5F"/>
    <w:rsid w:val="00523C74"/>
    <w:rsid w:val="00524046"/>
    <w:rsid w:val="00533AA7"/>
    <w:rsid w:val="005368A0"/>
    <w:rsid w:val="00573ECC"/>
    <w:rsid w:val="00592218"/>
    <w:rsid w:val="005A5D7B"/>
    <w:rsid w:val="005B2F1B"/>
    <w:rsid w:val="005D07F7"/>
    <w:rsid w:val="005D110F"/>
    <w:rsid w:val="00624C4A"/>
    <w:rsid w:val="0064086C"/>
    <w:rsid w:val="00644CF1"/>
    <w:rsid w:val="0066186A"/>
    <w:rsid w:val="0066233B"/>
    <w:rsid w:val="006747AE"/>
    <w:rsid w:val="0067784B"/>
    <w:rsid w:val="00683424"/>
    <w:rsid w:val="006F1FAF"/>
    <w:rsid w:val="006F74E1"/>
    <w:rsid w:val="00701DA9"/>
    <w:rsid w:val="00702194"/>
    <w:rsid w:val="00704B2E"/>
    <w:rsid w:val="00720E2A"/>
    <w:rsid w:val="007302A4"/>
    <w:rsid w:val="00734B7A"/>
    <w:rsid w:val="0074311C"/>
    <w:rsid w:val="00750477"/>
    <w:rsid w:val="00782600"/>
    <w:rsid w:val="007968DA"/>
    <w:rsid w:val="007C0B63"/>
    <w:rsid w:val="007C2630"/>
    <w:rsid w:val="008261B2"/>
    <w:rsid w:val="00847F66"/>
    <w:rsid w:val="00865568"/>
    <w:rsid w:val="00865D51"/>
    <w:rsid w:val="008730E1"/>
    <w:rsid w:val="008C1AEF"/>
    <w:rsid w:val="008D5E21"/>
    <w:rsid w:val="008E4A35"/>
    <w:rsid w:val="00905026"/>
    <w:rsid w:val="00933C8D"/>
    <w:rsid w:val="00937052"/>
    <w:rsid w:val="00943BA6"/>
    <w:rsid w:val="00952B37"/>
    <w:rsid w:val="00987402"/>
    <w:rsid w:val="009C1568"/>
    <w:rsid w:val="009F2349"/>
    <w:rsid w:val="00A169AA"/>
    <w:rsid w:val="00A219C7"/>
    <w:rsid w:val="00A2770D"/>
    <w:rsid w:val="00A50980"/>
    <w:rsid w:val="00AA4433"/>
    <w:rsid w:val="00AD217B"/>
    <w:rsid w:val="00AD35A1"/>
    <w:rsid w:val="00AD71C6"/>
    <w:rsid w:val="00AF0022"/>
    <w:rsid w:val="00AF11BF"/>
    <w:rsid w:val="00B23BBD"/>
    <w:rsid w:val="00B321C9"/>
    <w:rsid w:val="00B520B7"/>
    <w:rsid w:val="00B73F9A"/>
    <w:rsid w:val="00B83C98"/>
    <w:rsid w:val="00BA2DD7"/>
    <w:rsid w:val="00BC31F0"/>
    <w:rsid w:val="00C14F54"/>
    <w:rsid w:val="00C276B2"/>
    <w:rsid w:val="00C3252A"/>
    <w:rsid w:val="00C544C3"/>
    <w:rsid w:val="00C54544"/>
    <w:rsid w:val="00C756DC"/>
    <w:rsid w:val="00C873A4"/>
    <w:rsid w:val="00C9014C"/>
    <w:rsid w:val="00C96EF4"/>
    <w:rsid w:val="00CE3C06"/>
    <w:rsid w:val="00CE5FEF"/>
    <w:rsid w:val="00D03FB4"/>
    <w:rsid w:val="00D174DB"/>
    <w:rsid w:val="00D24B20"/>
    <w:rsid w:val="00D40046"/>
    <w:rsid w:val="00D74F64"/>
    <w:rsid w:val="00D80F00"/>
    <w:rsid w:val="00DE04CB"/>
    <w:rsid w:val="00E30791"/>
    <w:rsid w:val="00E55D4C"/>
    <w:rsid w:val="00E97094"/>
    <w:rsid w:val="00EB4D40"/>
    <w:rsid w:val="00ED3BFF"/>
    <w:rsid w:val="00ED3ED0"/>
    <w:rsid w:val="00EE1E2D"/>
    <w:rsid w:val="00F077C4"/>
    <w:rsid w:val="00F23E4A"/>
    <w:rsid w:val="00FD2466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497C7"/>
  <w15:chartTrackingRefBased/>
  <w15:docId w15:val="{C94E62FE-264F-4C48-96E4-2B95165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ListParagraph">
    <w:name w:val="List Paragraph"/>
    <w:basedOn w:val="Normal"/>
    <w:uiPriority w:val="34"/>
    <w:qFormat/>
    <w:rsid w:val="00C2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CB"/>
  </w:style>
  <w:style w:type="paragraph" w:styleId="Footer">
    <w:name w:val="footer"/>
    <w:basedOn w:val="Normal"/>
    <w:link w:val="FooterChar"/>
    <w:uiPriority w:val="99"/>
    <w:unhideWhenUsed/>
    <w:rsid w:val="00DE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CB"/>
  </w:style>
  <w:style w:type="paragraph" w:styleId="FootnoteText">
    <w:name w:val="footnote text"/>
    <w:basedOn w:val="Normal"/>
    <w:link w:val="FootnoteTextChar"/>
    <w:uiPriority w:val="99"/>
    <w:semiHidden/>
    <w:unhideWhenUsed/>
    <w:rsid w:val="005922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2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2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0E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F6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0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19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64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26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82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40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78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93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sce.org/mission-to-bosnia-and-herzegovina/324131?download=true" TargetMode="External"/><Relationship Id="rId2" Type="http://schemas.openxmlformats.org/officeDocument/2006/relationships/hyperlink" Target="https://ukraine.unfpa.org/sites/default/files/pub-pdf/gbv%20in%20the%20conflict-affected%20regions%20of%20ukraine_eng.pdf" TargetMode="External"/><Relationship Id="rId1" Type="http://schemas.openxmlformats.org/officeDocument/2006/relationships/hyperlink" Target="https://www.osce.org/VAWsurvey/publications" TargetMode="External"/><Relationship Id="rId4" Type="http://schemas.openxmlformats.org/officeDocument/2006/relationships/hyperlink" Target="https://www.osce.org/odihr/427448" TargetMode="Externa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3654-5C80-4123-B75D-B569846E10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32DCF2-0844-422B-92E0-6D37B091D730}"/>
</file>

<file path=customXml/itemProps3.xml><?xml version="1.0" encoding="utf-8"?>
<ds:datastoreItem xmlns:ds="http://schemas.openxmlformats.org/officeDocument/2006/customXml" ds:itemID="{D1CC6FF7-5FF6-4285-A548-653945A72180}">
  <ds:schemaRefs>
    <ds:schemaRef ds:uri="http://schemas.microsoft.com/office/2006/metadata/properties"/>
    <ds:schemaRef ds:uri="http://schemas.microsoft.com/office/infopath/2007/PartnerControls"/>
    <ds:schemaRef ds:uri="8ae9e4b5-a25c-480e-bd4a-637337fa20a2"/>
    <ds:schemaRef ds:uri="34a4a4eb-26e4-4291-a89b-fc32f2242a3e"/>
  </ds:schemaRefs>
</ds:datastoreItem>
</file>

<file path=customXml/itemProps4.xml><?xml version="1.0" encoding="utf-8"?>
<ds:datastoreItem xmlns:ds="http://schemas.openxmlformats.org/officeDocument/2006/customXml" ds:itemID="{39B7940A-CECF-484D-96F6-0E5D17F35F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98C4A1-FDB9-4989-B241-F149F040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Djukic</dc:creator>
  <cp:keywords/>
  <dc:description/>
  <cp:lastModifiedBy>Maaike van Adrichem</cp:lastModifiedBy>
  <cp:revision>34</cp:revision>
  <dcterms:created xsi:type="dcterms:W3CDTF">2020-05-21T09:14:00Z</dcterms:created>
  <dcterms:modified xsi:type="dcterms:W3CDTF">2020-05-29T09:53:00Z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46d569e1-d536-4fab-90a3-dff9dd1e80de</vt:lpwstr>
  </property>
  <property fmtid="{D5CDD505-2E9C-101B-9397-08002B2CF9AE}" pid="3" name="ContentTypeId">
    <vt:lpwstr>0x0101008822B9E06671B54FA89F14538B9B0FEA</vt:lpwstr>
  </property>
</Properties>
</file>