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41D" w:rsidRDefault="0025541D" w:rsidP="003A1AD2">
      <w:pPr>
        <w:widowControl w:val="0"/>
        <w:autoSpaceDE w:val="0"/>
        <w:autoSpaceDN w:val="0"/>
        <w:adjustRightInd w:val="0"/>
        <w:spacing w:after="0"/>
        <w:rPr>
          <w:rFonts w:cs="Calibri"/>
        </w:rPr>
      </w:pPr>
    </w:p>
    <w:p w:rsidR="0025541D" w:rsidRDefault="0025541D" w:rsidP="003A1AD2">
      <w:pPr>
        <w:widowControl w:val="0"/>
        <w:autoSpaceDE w:val="0"/>
        <w:autoSpaceDN w:val="0"/>
        <w:adjustRightInd w:val="0"/>
        <w:spacing w:after="0"/>
        <w:rPr>
          <w:rFonts w:cs="Calibri"/>
        </w:rPr>
      </w:pPr>
    </w:p>
    <w:p w:rsidR="0095791F" w:rsidRPr="006E72E7" w:rsidRDefault="002318E3" w:rsidP="003A1AD2">
      <w:pPr>
        <w:widowControl w:val="0"/>
        <w:autoSpaceDE w:val="0"/>
        <w:autoSpaceDN w:val="0"/>
        <w:adjustRightInd w:val="0"/>
        <w:spacing w:after="0"/>
        <w:rPr>
          <w:rFonts w:cs="Calibri"/>
        </w:rPr>
      </w:pPr>
      <w:r>
        <w:rPr>
          <w:rFonts w:cs="Calibri"/>
          <w:noProof/>
        </w:rPr>
        <w:pict>
          <v:shape id="_x0000_s1027" alt="" style="position:absolute;margin-left:429pt;margin-top:-21.5pt;width:232.75pt;height:887.25pt;z-index:-251658752;mso-wrap-edited:f;mso-width-percent:0;mso-height-percent:0;mso-position-horizontal-relative:page;mso-position-vertical-relative:page;mso-width-percent:0;mso-height-percent:0" coordsize="5210,17745" o:allowincell="f" path="m2088,17142r233,-141l2542,16848r208,-166l2943,16504r176,-189l3277,16115r138,-210l3532,15686r93,-229l3694,15220r43,-245l3751,14723r-1,-96l3748,14534r-4,-92l3739,14351r-6,-90l3725,14173r-8,-88l3707,13999r-11,-85l3685,13829r-13,-83l3659,13663r-14,-83l3631,13499r-15,-82l3601,13337r-15,-81l3570,13176r-16,-80l3538,13016r-19,-93l3500,12830r-20,-92l3461,12647r-20,-90l3422,12467r-19,-88l3384,12291r-18,-86l3349,12120r-16,-84l3318,11953r-14,-82l3291,11791r-11,-78l3271,11636r-7,-76l3258,11486r-3,-72l3253,11344r7,-163l3281,11022r33,-155l3360,10717r57,-146l3484,10431r79,-136l3650,10165r97,-124l3852,9922r112,-113l4083,9702r126,-101l4340,9507r136,-88l4617,9338r144,-74l4870,9215r,-682l4761,8486r-144,-70l4476,8339r-136,-84l4209,8165r-126,-96l3964,7966,3852,7857,3747,7741r-97,-123l3563,7489r-79,-135l3417,7211r-57,-148l3314,6907r-33,-162l3260,6576r-7,-175l3255,6331r3,-72l3264,6185r7,-76l3280,6032r11,-78l3304,5874r14,-82l3333,5709r16,-84l3366,5540r18,-86l3403,5366r19,-88l3441,5188r20,-90l3480,5007r20,-92l3519,4823r19,-93l3554,4650r16,-80l3586,4489r15,-80l3616,4328r15,-81l3645,4165r14,-82l3672,4000r13,-84l3696,3832r11,-86l3717,3660r8,-87l3733,3484r6,-89l3744,3304r4,-93l3750,3118r1,-96l3737,2770r-43,-245l3625,2288r-93,-229l3415,1840,3277,1630,3119,1430,2943,1241,2750,1064,2542,898,2321,744,2088,603,1845,475r-98,-45l,430r,14l191,496r181,62l543,631r160,84l852,807,991,908r128,110l1238,1134r108,123l1444,1387r89,134l1611,1660r69,144l1740,1950r50,150l1831,2251r31,152l1885,2557r13,153l1902,2863r,69l1901,3002r-2,70l1896,3143r-3,71l1889,3285r-5,72l1879,3430r-6,74l1867,3578r-7,75l1852,3729r-8,77l1836,3884r-9,79l1818,4043r-10,81l1798,4206r-10,83l1778,4374r-9,65l1761,4508r-8,71l1744,4651r-8,75l1727,4802r-8,76l1711,4955r-8,78l1695,5109r-7,77l1682,5261r-6,74l1670,5407r-5,70l1661,5544r-3,64l1655,5669r-1,57l1653,5779r14,286l1706,6335r64,252l1854,6822r105,220l2081,7247r136,190l2367,7613r161,162l2698,7926r176,138l3055,8190r183,116l3422,8412r182,97l3781,8597r172,79l4116,8748r153,66l4409,8873r-140,61l4116,9003r-163,76l3781,9162r-177,92l3422,9354r-184,109l3055,9583r-181,129l2698,9853r-170,152l2367,10168r-150,176l2081,10533r-122,202l1854,10952r-84,230l1706,11428r-39,261l1653,11966r1,53l1655,12076r3,61l1661,12201r4,67l1670,12338r6,72l1682,12484r6,75l1695,12635r8,77l1711,12790r8,77l1727,12943r9,76l1744,13094r9,72l1761,13237r8,69l1778,13371r10,85l1798,13539r10,82l1818,13702r9,80l1836,13861r8,78l1852,14016r8,76l1867,14167r6,74l1879,14315r5,73l1889,14460r4,71l1896,14603r3,70l1901,14743r1,70l1902,14883r-4,152l1885,15189r-23,153l1831,15494r-41,152l1740,15795r-60,146l1611,16085r-78,139l1444,16359r-98,129l1238,16611r-119,117l991,16837r-139,101l703,17031r-160,83l372,17187r-181,63l123,17268r1726,l2088,17142xe" fillcolor="#e5e6e7" stroked="f">
            <v:path arrowok="t" o:connecttype="custom" o:connectlocs="947330843,2147483646;1166861890,2147483646;1206454264,2147483646;1196475606,2147483646;1177806188,2147483646;1154308003,2147483646;1126624999,2147483646;1095401694,2147483646;1068040381,2147483646;1050658294,2147483646;1056130443,2147483646;1146904574,2147483646;1314288791,2147483646;1532531939,2147483646;1440792736,2147483646;1239931108,2147483646;1099908203,2147483646;1047117425,2147483646;1055808752,2147483646;1078019039,2147483646;1107633323,2091931300;1138857195,1907254250;1163964403,1745157800;1186175257,1579029100;1201626064,1404835900;1207420472,1218545950;1099264254,741934000;818251669,362096050;0,173386750;226290526,288305875;433267685,506853825;560093889,786288750;610952819,1092739750;610308870,1267336175;602905441,1412900400;590995503,1566125900;575544696,1729432025;561381220,1875399475;548183383,2029431425;537561343,2147483646;532410885,2147483646;596789343,2147483646;813745160,2147483646;1101517225,2147483646;1374160740,2147483646;1217076871,2147483646;925119989,2147483646;669859128,2147483646;536595703,2147483646;534663856,2147483646;543355183,2147483646;555909070,2147483646;569428598,2147483646;585201096,2147483646;598720623,2147483646;608055899,2147483646;612240150,2147483646;589385914,2147483646;493461893,2147483646;318995937,2147483646;61481538,2147483646" o:connectangles="0,0,0,0,0,0,0,0,0,0,0,0,0,0,0,0,0,0,0,0,0,0,0,0,0,0,0,0,0,0,0,0,0,0,0,0,0,0,0,0,0,0,0,0,0,0,0,0,0,0,0,0,0,0,0,0,0,0,0,0,0"/>
            <w10:wrap anchorx="page" anchory="page"/>
          </v:shape>
        </w:pict>
      </w:r>
    </w:p>
    <w:p w:rsidR="00177BE2" w:rsidRPr="006E72E7" w:rsidRDefault="0025541D" w:rsidP="00133F5C">
      <w:pPr>
        <w:pStyle w:val="CM23"/>
        <w:rPr>
          <w:rFonts w:cs="Calibri"/>
        </w:rPr>
      </w:pPr>
      <w:r w:rsidRPr="0025541D">
        <w:rPr>
          <w:rFonts w:cs="Calibri"/>
        </w:rPr>
        <w:tab/>
      </w:r>
      <w:r w:rsidRPr="0025541D">
        <w:rPr>
          <w:rFonts w:cs="Calibri"/>
        </w:rPr>
        <w:tab/>
      </w:r>
      <w:r w:rsidRPr="0025541D">
        <w:rPr>
          <w:rFonts w:cs="Calibri"/>
        </w:rPr>
        <w:tab/>
      </w:r>
      <w:r w:rsidRPr="0025541D">
        <w:rPr>
          <w:rFonts w:cs="Calibri"/>
        </w:rPr>
        <w:tab/>
      </w:r>
      <w:r w:rsidRPr="0025541D">
        <w:rPr>
          <w:rFonts w:cs="Calibri"/>
        </w:rPr>
        <w:tab/>
      </w:r>
      <w:r w:rsidRPr="0025541D">
        <w:rPr>
          <w:rFonts w:cs="Calibri"/>
        </w:rPr>
        <w:tab/>
      </w:r>
      <w:r w:rsidRPr="0025541D">
        <w:rPr>
          <w:rFonts w:cs="Calibri"/>
        </w:rPr>
        <w:tab/>
      </w:r>
      <w:r w:rsidRPr="0025541D">
        <w:rPr>
          <w:rFonts w:cs="Calibri"/>
        </w:rPr>
        <w:tab/>
      </w:r>
    </w:p>
    <w:p w:rsidR="00854EAA" w:rsidRPr="00854EAA" w:rsidRDefault="00854EAA" w:rsidP="00854EAA">
      <w:pPr>
        <w:spacing w:before="100" w:beforeAutospacing="1" w:after="100" w:afterAutospacing="1" w:line="360" w:lineRule="atLeast"/>
        <w:rPr>
          <w:rFonts w:ascii="Times New Roman" w:hAnsi="Times New Roman"/>
          <w:color w:val="000000"/>
          <w:lang w:val="en-US"/>
        </w:rPr>
      </w:pPr>
      <w:r w:rsidRPr="00C27244">
        <w:rPr>
          <w:b/>
          <w:bCs/>
          <w:color w:val="000000"/>
          <w:lang w:val="en-GB"/>
        </w:rPr>
        <w:t>Questionnaire on criminalization and prosecution of rape</w:t>
      </w:r>
    </w:p>
    <w:p w:rsidR="00854EAA" w:rsidRPr="00854EAA" w:rsidRDefault="00854EAA" w:rsidP="00854EAA">
      <w:pPr>
        <w:spacing w:before="100" w:beforeAutospacing="1" w:after="100" w:afterAutospacing="1" w:line="360" w:lineRule="atLeast"/>
        <w:rPr>
          <w:rFonts w:ascii="Times New Roman" w:hAnsi="Times New Roman"/>
          <w:color w:val="000000"/>
          <w:lang w:val="en-US"/>
        </w:rPr>
      </w:pPr>
      <w:r w:rsidRPr="00CF1995">
        <w:rPr>
          <w:b/>
          <w:bCs/>
          <w:color w:val="000000"/>
          <w:lang w:val="en-GB"/>
        </w:rPr>
        <w:t>Definition and scope of criminal law provisions</w:t>
      </w:r>
    </w:p>
    <w:p w:rsidR="00854EAA" w:rsidRPr="00854EAA" w:rsidRDefault="00854EAA" w:rsidP="00854EAA">
      <w:pPr>
        <w:numPr>
          <w:ilvl w:val="0"/>
          <w:numId w:val="7"/>
        </w:numPr>
        <w:spacing w:after="0" w:line="360" w:lineRule="atLeast"/>
        <w:rPr>
          <w:color w:val="000000"/>
          <w:lang w:val="en-US"/>
        </w:rPr>
      </w:pPr>
      <w:r w:rsidRPr="00C27244">
        <w:rPr>
          <w:color w:val="000000"/>
          <w:lang w:val="en-GB"/>
        </w:rPr>
        <w:t>Please provide information on criminal law provision/s on rape (or analogous forms of serious sexual violence for those jurisdictions that do not have a rape classification) by providing full translated transcripts of the relevant articles of the Criminal code and the Criminal procedure code. </w:t>
      </w:r>
    </w:p>
    <w:p w:rsidR="00854EAA" w:rsidRPr="00854EAA" w:rsidRDefault="00854EAA" w:rsidP="00854EAA">
      <w:pPr>
        <w:pStyle w:val="ListParagraph"/>
        <w:spacing w:after="160" w:line="235" w:lineRule="atLeast"/>
        <w:rPr>
          <w:rFonts w:cs="Times New Roman"/>
          <w:color w:val="000000"/>
          <w:lang w:val="en-US"/>
        </w:rPr>
      </w:pPr>
      <w:r w:rsidRPr="00BE5164">
        <w:rPr>
          <w:rFonts w:cs="Times New Roman"/>
          <w:b/>
          <w:bCs/>
          <w:color w:val="000000"/>
          <w:lang w:val="en-US"/>
        </w:rPr>
        <w:t>Article 609 bis of the Penal Code</w:t>
      </w:r>
    </w:p>
    <w:p w:rsidR="00854EAA" w:rsidRPr="00854EAA" w:rsidRDefault="00854EAA" w:rsidP="00854EAA">
      <w:pPr>
        <w:pStyle w:val="ListParagraph"/>
        <w:spacing w:after="160" w:line="235" w:lineRule="atLeast"/>
        <w:rPr>
          <w:rFonts w:cs="Times New Roman"/>
          <w:color w:val="000000"/>
          <w:lang w:val="en-US"/>
        </w:rPr>
      </w:pPr>
      <w:r w:rsidRPr="00BE5164">
        <w:rPr>
          <w:rFonts w:cs="Times New Roman"/>
          <w:color w:val="000000"/>
          <w:lang w:val="en-US"/>
        </w:rPr>
        <w:t xml:space="preserve">Sexual </w:t>
      </w:r>
      <w:r w:rsidR="002318E3" w:rsidRPr="00BE5164">
        <w:rPr>
          <w:rFonts w:cs="Times New Roman"/>
          <w:color w:val="000000"/>
          <w:lang w:val="en-US"/>
        </w:rPr>
        <w:t>Assault</w:t>
      </w:r>
      <w:bookmarkStart w:id="0" w:name="_GoBack"/>
      <w:bookmarkEnd w:id="0"/>
    </w:p>
    <w:p w:rsidR="00854EAA" w:rsidRPr="00854EAA" w:rsidRDefault="00854EAA" w:rsidP="00854EAA">
      <w:pPr>
        <w:pStyle w:val="ListParagraph"/>
        <w:spacing w:after="160" w:line="235" w:lineRule="atLeast"/>
        <w:jc w:val="both"/>
        <w:rPr>
          <w:rFonts w:cs="Times New Roman"/>
          <w:color w:val="000000"/>
          <w:lang w:val="en-US"/>
        </w:rPr>
      </w:pPr>
      <w:r w:rsidRPr="00BE5164">
        <w:rPr>
          <w:rFonts w:cs="Times New Roman"/>
          <w:color w:val="000000"/>
          <w:lang w:val="en-US"/>
        </w:rPr>
        <w:t>Whoever, by force or by threat or abuse of authority, forces another person to commit or suffer sexual acts is punished with imprisonment from six to twelve years.</w:t>
      </w:r>
    </w:p>
    <w:p w:rsidR="00854EAA" w:rsidRPr="00854EAA" w:rsidRDefault="00854EAA" w:rsidP="00854EAA">
      <w:pPr>
        <w:pStyle w:val="ListParagraph"/>
        <w:spacing w:after="160" w:line="235" w:lineRule="atLeast"/>
        <w:jc w:val="both"/>
        <w:rPr>
          <w:rFonts w:cs="Times New Roman"/>
          <w:color w:val="000000"/>
          <w:lang w:val="en-US"/>
        </w:rPr>
      </w:pPr>
      <w:r w:rsidRPr="00BE5164">
        <w:rPr>
          <w:rFonts w:cs="Times New Roman"/>
          <w:color w:val="000000"/>
          <w:lang w:val="en-US"/>
        </w:rPr>
        <w:t>The same punishment will be given to whoever induces another person to commit or suffer sexual acts by: 1) abusing the conditions of physical or mental inferiority of the victim at the time of the event, 2) misleading the victim hiding own identity.</w:t>
      </w:r>
    </w:p>
    <w:p w:rsidR="00854EAA" w:rsidRPr="00854EAA" w:rsidRDefault="00854EAA" w:rsidP="00854EAA">
      <w:pPr>
        <w:pStyle w:val="ListParagraph"/>
        <w:spacing w:after="160" w:line="235" w:lineRule="atLeast"/>
        <w:jc w:val="both"/>
        <w:rPr>
          <w:rFonts w:cs="Times New Roman"/>
          <w:color w:val="000000"/>
          <w:lang w:val="en-US"/>
        </w:rPr>
      </w:pPr>
      <w:r w:rsidRPr="00BE5164">
        <w:rPr>
          <w:rFonts w:cs="Times New Roman"/>
          <w:color w:val="000000"/>
          <w:lang w:val="en-US"/>
        </w:rPr>
        <w:t>In less serious cases, the penalty may be reduced by no more than two thirds.</w:t>
      </w:r>
    </w:p>
    <w:p w:rsidR="00854EAA" w:rsidRDefault="00854EAA" w:rsidP="00854EAA">
      <w:pPr>
        <w:spacing w:line="360" w:lineRule="atLeast"/>
        <w:ind w:left="720"/>
        <w:rPr>
          <w:color w:val="000000"/>
          <w:lang w:val="en-GB"/>
        </w:rPr>
      </w:pPr>
      <w:r w:rsidRPr="004803C1">
        <w:rPr>
          <w:color w:val="000000"/>
          <w:lang w:val="en-GB"/>
        </w:rPr>
        <w:t xml:space="preserve">Other relevant provisions: art. 609 ter, 609 quater, 609 quinques, art. 609 sexies, 609 septies, 609 octies of the Penal Code. Art. 472, 362, 392 </w:t>
      </w:r>
      <w:r>
        <w:rPr>
          <w:color w:val="000000"/>
          <w:lang w:val="en-GB"/>
        </w:rPr>
        <w:t>Code of criminal procedure</w:t>
      </w:r>
      <w:r w:rsidRPr="004803C1">
        <w:rPr>
          <w:color w:val="000000"/>
          <w:lang w:val="en-GB"/>
        </w:rPr>
        <w:t xml:space="preserve">. </w:t>
      </w:r>
    </w:p>
    <w:p w:rsidR="00854EAA" w:rsidRPr="00FA0631" w:rsidRDefault="00854EAA" w:rsidP="00FA0631">
      <w:pPr>
        <w:spacing w:line="360" w:lineRule="atLeast"/>
        <w:ind w:left="720"/>
        <w:rPr>
          <w:color w:val="000000"/>
          <w:lang w:val="en-GB"/>
        </w:rPr>
      </w:pPr>
      <w:r w:rsidRPr="004803C1">
        <w:rPr>
          <w:color w:val="000000"/>
          <w:lang w:val="en-GB"/>
        </w:rPr>
        <w:t>No official translation available.</w:t>
      </w:r>
      <w:r w:rsidRPr="00C27244">
        <w:rPr>
          <w:color w:val="000000"/>
          <w:lang w:val="en-GB"/>
        </w:rPr>
        <w:t> </w:t>
      </w:r>
    </w:p>
    <w:p w:rsidR="00854EAA" w:rsidRPr="00854EAA" w:rsidRDefault="00854EAA" w:rsidP="00854EAA">
      <w:pPr>
        <w:numPr>
          <w:ilvl w:val="0"/>
          <w:numId w:val="8"/>
        </w:numPr>
        <w:spacing w:after="0" w:line="360" w:lineRule="atLeast"/>
        <w:rPr>
          <w:color w:val="000000"/>
          <w:lang w:val="en-US"/>
        </w:rPr>
      </w:pPr>
      <w:r w:rsidRPr="00C27244">
        <w:rPr>
          <w:color w:val="000000"/>
          <w:lang w:val="en-GB"/>
        </w:rPr>
        <w:t>Based on the wording of those provisions, is the provided definition of rape:</w:t>
      </w:r>
    </w:p>
    <w:p w:rsidR="00854EAA" w:rsidRPr="00854EAA" w:rsidRDefault="00854EAA" w:rsidP="00854EAA">
      <w:pPr>
        <w:numPr>
          <w:ilvl w:val="1"/>
          <w:numId w:val="8"/>
        </w:numPr>
        <w:spacing w:after="0" w:line="360" w:lineRule="atLeast"/>
        <w:rPr>
          <w:color w:val="000000"/>
          <w:lang w:val="en-US"/>
        </w:rPr>
      </w:pPr>
      <w:r w:rsidRPr="00C27244">
        <w:rPr>
          <w:color w:val="000000"/>
          <w:lang w:val="en-GB"/>
        </w:rPr>
        <w:t>Gender specific, covering women only YES/NO</w:t>
      </w:r>
    </w:p>
    <w:p w:rsidR="00854EAA" w:rsidRPr="00C27244" w:rsidRDefault="00854EAA" w:rsidP="00854EAA">
      <w:pPr>
        <w:spacing w:line="360" w:lineRule="atLeast"/>
        <w:ind w:left="1440"/>
        <w:rPr>
          <w:color w:val="000000"/>
        </w:rPr>
      </w:pPr>
      <w:r>
        <w:rPr>
          <w:color w:val="000000"/>
          <w:lang w:val="en-GB"/>
        </w:rPr>
        <w:t xml:space="preserve">No </w:t>
      </w:r>
    </w:p>
    <w:p w:rsidR="00854EAA" w:rsidRPr="00854EAA" w:rsidRDefault="00854EAA" w:rsidP="00854EAA">
      <w:pPr>
        <w:numPr>
          <w:ilvl w:val="1"/>
          <w:numId w:val="8"/>
        </w:numPr>
        <w:spacing w:after="0" w:line="360" w:lineRule="atLeast"/>
        <w:rPr>
          <w:color w:val="000000"/>
          <w:lang w:val="en-US"/>
        </w:rPr>
      </w:pPr>
      <w:r w:rsidRPr="00C27244">
        <w:rPr>
          <w:color w:val="000000"/>
          <w:lang w:val="en-GB"/>
        </w:rPr>
        <w:t>Gender neutral, covering</w:t>
      </w:r>
      <w:r>
        <w:rPr>
          <w:color w:val="000000"/>
          <w:lang w:val="en-GB"/>
        </w:rPr>
        <w:t xml:space="preserve"> </w:t>
      </w:r>
      <w:r w:rsidRPr="00C27244">
        <w:rPr>
          <w:color w:val="000000"/>
          <w:lang w:val="en-GB"/>
        </w:rPr>
        <w:t>all persons   YES/NO </w:t>
      </w:r>
    </w:p>
    <w:p w:rsidR="00854EAA" w:rsidRPr="00C27244" w:rsidRDefault="00854EAA" w:rsidP="00854EAA">
      <w:pPr>
        <w:spacing w:line="360" w:lineRule="atLeast"/>
        <w:ind w:left="1440"/>
        <w:rPr>
          <w:color w:val="000000"/>
        </w:rPr>
      </w:pPr>
      <w:r>
        <w:rPr>
          <w:color w:val="000000"/>
          <w:lang w:val="en-GB"/>
        </w:rPr>
        <w:t>Yes</w:t>
      </w:r>
    </w:p>
    <w:p w:rsidR="00854EAA" w:rsidRPr="00854EAA" w:rsidRDefault="00854EAA" w:rsidP="00854EAA">
      <w:pPr>
        <w:numPr>
          <w:ilvl w:val="1"/>
          <w:numId w:val="8"/>
        </w:numPr>
        <w:spacing w:after="0" w:line="360" w:lineRule="atLeast"/>
        <w:rPr>
          <w:color w:val="000000"/>
          <w:lang w:val="en-US"/>
        </w:rPr>
      </w:pPr>
      <w:r w:rsidRPr="00C27244">
        <w:rPr>
          <w:color w:val="000000"/>
          <w:lang w:val="en-GB"/>
        </w:rPr>
        <w:t>Based on the lack of consent of victim YES/ NO </w:t>
      </w:r>
    </w:p>
    <w:p w:rsidR="00854EAA" w:rsidRPr="00C27244" w:rsidRDefault="00854EAA" w:rsidP="00854EAA">
      <w:pPr>
        <w:spacing w:line="360" w:lineRule="atLeast"/>
        <w:ind w:left="1440"/>
        <w:rPr>
          <w:color w:val="000000"/>
        </w:rPr>
      </w:pPr>
      <w:r>
        <w:rPr>
          <w:color w:val="000000"/>
          <w:lang w:val="en-GB"/>
        </w:rPr>
        <w:t xml:space="preserve">No </w:t>
      </w:r>
    </w:p>
    <w:p w:rsidR="00854EAA" w:rsidRPr="00854EAA" w:rsidRDefault="00854EAA" w:rsidP="00854EAA">
      <w:pPr>
        <w:numPr>
          <w:ilvl w:val="1"/>
          <w:numId w:val="8"/>
        </w:numPr>
        <w:spacing w:after="0" w:line="360" w:lineRule="atLeast"/>
        <w:rPr>
          <w:color w:val="000000"/>
          <w:lang w:val="en-US"/>
        </w:rPr>
      </w:pPr>
      <w:r w:rsidRPr="00C27244">
        <w:rPr>
          <w:color w:val="000000"/>
          <w:lang w:val="en-GB"/>
        </w:rPr>
        <w:t>Based on the use of force or threat YES/ NO</w:t>
      </w:r>
    </w:p>
    <w:p w:rsidR="00FA0631" w:rsidRPr="00FA0631" w:rsidRDefault="00854EAA" w:rsidP="00854EAA">
      <w:pPr>
        <w:spacing w:line="360" w:lineRule="atLeast"/>
        <w:ind w:left="1440"/>
        <w:rPr>
          <w:color w:val="000000"/>
          <w:lang w:val="en-GB"/>
        </w:rPr>
      </w:pPr>
      <w:r>
        <w:rPr>
          <w:color w:val="000000"/>
          <w:lang w:val="en-GB"/>
        </w:rPr>
        <w:t>Yes</w:t>
      </w:r>
      <w:r w:rsidRPr="00C27244">
        <w:rPr>
          <w:color w:val="000000"/>
          <w:lang w:val="en-GB"/>
        </w:rPr>
        <w:t> </w:t>
      </w:r>
    </w:p>
    <w:p w:rsidR="00854EAA" w:rsidRPr="0038362C" w:rsidRDefault="00854EAA" w:rsidP="00854EAA">
      <w:pPr>
        <w:numPr>
          <w:ilvl w:val="1"/>
          <w:numId w:val="8"/>
        </w:numPr>
        <w:spacing w:after="0" w:line="360" w:lineRule="atLeast"/>
        <w:rPr>
          <w:color w:val="000000"/>
        </w:rPr>
      </w:pPr>
      <w:r w:rsidRPr="00C27244">
        <w:rPr>
          <w:color w:val="000000"/>
          <w:lang w:val="en-GB"/>
        </w:rPr>
        <w:t>Some combination of the above.  YES / NO </w:t>
      </w:r>
    </w:p>
    <w:p w:rsidR="00854EAA" w:rsidRPr="00C27244" w:rsidRDefault="00854EAA" w:rsidP="00854EAA">
      <w:pPr>
        <w:spacing w:line="360" w:lineRule="atLeast"/>
        <w:ind w:left="1440"/>
        <w:rPr>
          <w:color w:val="000000"/>
        </w:rPr>
      </w:pPr>
      <w:r>
        <w:rPr>
          <w:color w:val="000000"/>
          <w:lang w:val="en-GB"/>
        </w:rPr>
        <w:t>No</w:t>
      </w:r>
      <w:r w:rsidRPr="00C27244">
        <w:rPr>
          <w:color w:val="000000"/>
          <w:lang w:val="en-GB"/>
        </w:rPr>
        <w:t> </w:t>
      </w:r>
    </w:p>
    <w:p w:rsidR="00854EAA" w:rsidRPr="0038362C" w:rsidRDefault="00854EAA" w:rsidP="00854EAA">
      <w:pPr>
        <w:numPr>
          <w:ilvl w:val="1"/>
          <w:numId w:val="8"/>
        </w:numPr>
        <w:spacing w:after="0" w:line="360" w:lineRule="atLeast"/>
        <w:rPr>
          <w:color w:val="000000"/>
        </w:rPr>
      </w:pPr>
      <w:r w:rsidRPr="00C27244">
        <w:rPr>
          <w:color w:val="000000"/>
          <w:lang w:val="en-GB"/>
        </w:rPr>
        <w:lastRenderedPageBreak/>
        <w:t>Does it cover only vaginal rape?  YES /NO</w:t>
      </w:r>
    </w:p>
    <w:p w:rsidR="00854EAA" w:rsidRPr="00C27244" w:rsidRDefault="00854EAA" w:rsidP="00854EAA">
      <w:pPr>
        <w:spacing w:line="360" w:lineRule="atLeast"/>
        <w:ind w:left="1440"/>
        <w:rPr>
          <w:color w:val="000000"/>
        </w:rPr>
      </w:pPr>
      <w:r>
        <w:rPr>
          <w:color w:val="000000"/>
          <w:lang w:val="en-GB"/>
        </w:rPr>
        <w:t>No</w:t>
      </w:r>
    </w:p>
    <w:p w:rsidR="00854EAA" w:rsidRPr="00854EAA" w:rsidRDefault="00854EAA" w:rsidP="00854EAA">
      <w:pPr>
        <w:numPr>
          <w:ilvl w:val="1"/>
          <w:numId w:val="8"/>
        </w:numPr>
        <w:spacing w:after="0" w:line="360" w:lineRule="atLeast"/>
        <w:rPr>
          <w:color w:val="000000"/>
          <w:lang w:val="en-US"/>
        </w:rPr>
      </w:pPr>
      <w:r w:rsidRPr="00C27244">
        <w:rPr>
          <w:color w:val="000000"/>
          <w:lang w:val="en-GB"/>
        </w:rPr>
        <w:t>Does it cover all forms of penetration? YES/NO. If yes, please specify.</w:t>
      </w:r>
    </w:p>
    <w:p w:rsidR="00854EAA" w:rsidRPr="00854EAA" w:rsidRDefault="00854EAA" w:rsidP="00854EAA">
      <w:pPr>
        <w:spacing w:line="360" w:lineRule="atLeast"/>
        <w:ind w:left="1440"/>
        <w:rPr>
          <w:color w:val="000000"/>
          <w:lang w:val="en-US"/>
        </w:rPr>
      </w:pPr>
      <w:r>
        <w:rPr>
          <w:color w:val="000000"/>
          <w:lang w:val="en-GB"/>
        </w:rPr>
        <w:t>Yes, it only mentions “sexual acts”</w:t>
      </w:r>
    </w:p>
    <w:p w:rsidR="00854EAA" w:rsidRPr="0038362C" w:rsidRDefault="00854EAA" w:rsidP="00854EAA">
      <w:pPr>
        <w:numPr>
          <w:ilvl w:val="1"/>
          <w:numId w:val="8"/>
        </w:numPr>
        <w:spacing w:after="0" w:line="360" w:lineRule="atLeast"/>
        <w:rPr>
          <w:color w:val="000000"/>
        </w:rPr>
      </w:pPr>
      <w:r w:rsidRPr="00C27244">
        <w:rPr>
          <w:color w:val="000000"/>
          <w:lang w:val="en-GB"/>
        </w:rPr>
        <w:t>Is marital rape in this provision explicitly included? YES / NO</w:t>
      </w:r>
    </w:p>
    <w:p w:rsidR="00854EAA" w:rsidRPr="00C27244" w:rsidRDefault="00854EAA" w:rsidP="00854EAA">
      <w:pPr>
        <w:spacing w:line="360" w:lineRule="atLeast"/>
        <w:ind w:left="1440"/>
        <w:rPr>
          <w:color w:val="000000"/>
        </w:rPr>
      </w:pPr>
      <w:r>
        <w:rPr>
          <w:color w:val="000000"/>
          <w:lang w:val="en-GB"/>
        </w:rPr>
        <w:t xml:space="preserve">No </w:t>
      </w:r>
    </w:p>
    <w:p w:rsidR="00854EAA" w:rsidRPr="0038362C" w:rsidRDefault="00854EAA" w:rsidP="00854EAA">
      <w:pPr>
        <w:numPr>
          <w:ilvl w:val="1"/>
          <w:numId w:val="8"/>
        </w:numPr>
        <w:spacing w:after="0" w:line="360" w:lineRule="atLeast"/>
        <w:rPr>
          <w:color w:val="000000"/>
        </w:rPr>
      </w:pPr>
      <w:r w:rsidRPr="00C27244">
        <w:rPr>
          <w:color w:val="000000"/>
          <w:lang w:val="en-GB"/>
        </w:rPr>
        <w:t>Is the law silent on marital rape? YES/NO </w:t>
      </w:r>
    </w:p>
    <w:p w:rsidR="00854EAA" w:rsidRPr="00C27244" w:rsidRDefault="00854EAA" w:rsidP="00854EAA">
      <w:pPr>
        <w:spacing w:line="360" w:lineRule="atLeast"/>
        <w:ind w:left="1440"/>
        <w:rPr>
          <w:color w:val="000000"/>
        </w:rPr>
      </w:pPr>
      <w:r>
        <w:rPr>
          <w:color w:val="000000"/>
          <w:lang w:val="en-GB"/>
        </w:rPr>
        <w:t>Yes</w:t>
      </w:r>
    </w:p>
    <w:p w:rsidR="00854EAA" w:rsidRPr="0038362C" w:rsidRDefault="00854EAA" w:rsidP="00854EAA">
      <w:pPr>
        <w:numPr>
          <w:ilvl w:val="1"/>
          <w:numId w:val="8"/>
        </w:numPr>
        <w:spacing w:after="0" w:line="360" w:lineRule="atLeast"/>
        <w:rPr>
          <w:color w:val="000000"/>
        </w:rPr>
      </w:pPr>
      <w:r w:rsidRPr="00C27244">
        <w:rPr>
          <w:color w:val="000000"/>
          <w:lang w:val="en-GB"/>
        </w:rPr>
        <w:t>Is marital rape covered in the general provisions or by legal precedent even if it is not explicitly included? YES/NO</w:t>
      </w:r>
    </w:p>
    <w:p w:rsidR="00854EAA" w:rsidRPr="00C27244" w:rsidRDefault="00854EAA" w:rsidP="00854EAA">
      <w:pPr>
        <w:spacing w:line="360" w:lineRule="atLeast"/>
        <w:ind w:left="1440"/>
        <w:rPr>
          <w:color w:val="000000"/>
        </w:rPr>
      </w:pPr>
      <w:r>
        <w:rPr>
          <w:color w:val="000000"/>
          <w:lang w:val="en-GB"/>
        </w:rPr>
        <w:t xml:space="preserve">Yes </w:t>
      </w:r>
    </w:p>
    <w:p w:rsidR="00854EAA" w:rsidRPr="0038362C" w:rsidRDefault="00854EAA" w:rsidP="00854EAA">
      <w:pPr>
        <w:numPr>
          <w:ilvl w:val="1"/>
          <w:numId w:val="8"/>
        </w:numPr>
        <w:spacing w:after="0" w:line="360" w:lineRule="atLeast"/>
        <w:rPr>
          <w:color w:val="000000"/>
        </w:rPr>
      </w:pPr>
      <w:r w:rsidRPr="00C27244">
        <w:rPr>
          <w:color w:val="000000"/>
          <w:lang w:val="en-GB"/>
        </w:rPr>
        <w:t>Is marital rape excluded in the provisions, or is marital rape not considered as a crime?   YES /NO</w:t>
      </w:r>
    </w:p>
    <w:p w:rsidR="00FA0631" w:rsidRPr="00C27244" w:rsidRDefault="00854EAA" w:rsidP="00FA0631">
      <w:pPr>
        <w:spacing w:line="360" w:lineRule="atLeast"/>
        <w:ind w:left="1440"/>
        <w:rPr>
          <w:color w:val="000000"/>
        </w:rPr>
      </w:pPr>
      <w:r>
        <w:rPr>
          <w:color w:val="000000"/>
          <w:lang w:val="en-GB"/>
        </w:rPr>
        <w:t xml:space="preserve">No </w:t>
      </w:r>
    </w:p>
    <w:p w:rsidR="00854EAA" w:rsidRPr="00FA0631" w:rsidRDefault="00854EAA" w:rsidP="00854EAA">
      <w:pPr>
        <w:numPr>
          <w:ilvl w:val="0"/>
          <w:numId w:val="9"/>
        </w:numPr>
        <w:spacing w:after="0" w:line="360" w:lineRule="atLeast"/>
        <w:rPr>
          <w:color w:val="000000"/>
          <w:lang w:val="en-US"/>
        </w:rPr>
      </w:pPr>
      <w:r w:rsidRPr="00C27244">
        <w:rPr>
          <w:color w:val="000000"/>
          <w:lang w:val="en-GB"/>
        </w:rPr>
        <w:t>Are there any provisions excluding criminalization of the perpetrator if the victim and alleged perpetrator live together in a sexual relationship/have a sexual relationship/had a sexual relationship? If so, please submit it.</w:t>
      </w:r>
    </w:p>
    <w:p w:rsidR="00854EAA" w:rsidRPr="00C27244" w:rsidRDefault="00854EAA" w:rsidP="00FA0631">
      <w:pPr>
        <w:spacing w:line="360" w:lineRule="atLeast"/>
        <w:ind w:left="720"/>
        <w:rPr>
          <w:color w:val="000000"/>
        </w:rPr>
      </w:pPr>
      <w:r>
        <w:rPr>
          <w:color w:val="000000"/>
          <w:lang w:val="en-GB"/>
        </w:rPr>
        <w:t xml:space="preserve">No </w:t>
      </w:r>
    </w:p>
    <w:p w:rsidR="00854EAA" w:rsidRPr="00854EAA" w:rsidRDefault="00854EAA" w:rsidP="00854EAA">
      <w:pPr>
        <w:numPr>
          <w:ilvl w:val="0"/>
          <w:numId w:val="10"/>
        </w:numPr>
        <w:spacing w:after="0" w:line="360" w:lineRule="atLeast"/>
        <w:rPr>
          <w:color w:val="000000"/>
          <w:lang w:val="en-US"/>
        </w:rPr>
      </w:pPr>
      <w:r w:rsidRPr="00C27244">
        <w:rPr>
          <w:color w:val="000000"/>
          <w:lang w:val="en-GB"/>
        </w:rPr>
        <w:t>What is the legal age for sexual consent? </w:t>
      </w:r>
    </w:p>
    <w:p w:rsidR="00854EAA" w:rsidRPr="00854EAA" w:rsidRDefault="00854EAA" w:rsidP="00FA0631">
      <w:pPr>
        <w:spacing w:line="360" w:lineRule="atLeast"/>
        <w:ind w:left="720"/>
        <w:rPr>
          <w:color w:val="000000"/>
          <w:lang w:val="en-US"/>
        </w:rPr>
      </w:pPr>
      <w:r>
        <w:rPr>
          <w:color w:val="000000"/>
          <w:lang w:val="en-GB"/>
        </w:rPr>
        <w:t xml:space="preserve">14 or 13 between minor with 4 years age difference </w:t>
      </w:r>
    </w:p>
    <w:p w:rsidR="00854EAA" w:rsidRPr="0038362C" w:rsidRDefault="00854EAA" w:rsidP="00854EAA">
      <w:pPr>
        <w:numPr>
          <w:ilvl w:val="0"/>
          <w:numId w:val="11"/>
        </w:numPr>
        <w:spacing w:after="0" w:line="360" w:lineRule="atLeast"/>
        <w:rPr>
          <w:color w:val="000000"/>
        </w:rPr>
      </w:pPr>
      <w:r w:rsidRPr="00C27244">
        <w:rPr>
          <w:color w:val="000000"/>
          <w:lang w:val="en-GB"/>
        </w:rPr>
        <w:t>Are there provisions that differentiate for sexual activity between peers? If so, please provide them.</w:t>
      </w:r>
    </w:p>
    <w:p w:rsidR="00854EAA" w:rsidRPr="008503FB" w:rsidRDefault="00854EAA" w:rsidP="00FA0631">
      <w:pPr>
        <w:spacing w:line="360" w:lineRule="atLeast"/>
        <w:ind w:left="720"/>
        <w:rPr>
          <w:color w:val="000000"/>
          <w:lang w:val="en-US"/>
        </w:rPr>
      </w:pPr>
      <w:r>
        <w:rPr>
          <w:color w:val="000000"/>
          <w:lang w:val="en-GB"/>
        </w:rPr>
        <w:t>Yes age limit is 13 for consensual sex between minors with maximum 4 years age difference</w:t>
      </w:r>
    </w:p>
    <w:p w:rsidR="00854EAA" w:rsidRPr="00854EAA" w:rsidRDefault="00854EAA" w:rsidP="00854EAA">
      <w:pPr>
        <w:numPr>
          <w:ilvl w:val="0"/>
          <w:numId w:val="12"/>
        </w:numPr>
        <w:spacing w:after="0" w:line="360" w:lineRule="atLeast"/>
        <w:rPr>
          <w:color w:val="000000"/>
          <w:lang w:val="en-US"/>
        </w:rPr>
      </w:pPr>
      <w:r w:rsidRPr="00C27244">
        <w:rPr>
          <w:color w:val="000000"/>
          <w:lang w:val="en-GB"/>
        </w:rPr>
        <w:t>Provide information on criminal sanctions prescribed and length/duration of such criminal sanctions for criminalized forms of rape.</w:t>
      </w:r>
    </w:p>
    <w:p w:rsidR="00854EAA" w:rsidRPr="00854EAA" w:rsidRDefault="00854EAA" w:rsidP="00FA0631">
      <w:pPr>
        <w:spacing w:line="360" w:lineRule="atLeast"/>
        <w:ind w:left="720"/>
        <w:rPr>
          <w:color w:val="000000"/>
          <w:lang w:val="en-US"/>
        </w:rPr>
      </w:pPr>
      <w:r>
        <w:rPr>
          <w:color w:val="000000"/>
          <w:lang w:val="en-GB"/>
        </w:rPr>
        <w:t xml:space="preserve">5 to 10 years imprisonment in basic case, increased in aggravated circumstances </w:t>
      </w:r>
    </w:p>
    <w:p w:rsidR="00854EAA" w:rsidRPr="00854EAA" w:rsidRDefault="00854EAA" w:rsidP="00854EAA">
      <w:pPr>
        <w:numPr>
          <w:ilvl w:val="0"/>
          <w:numId w:val="13"/>
        </w:numPr>
        <w:spacing w:after="0" w:line="360" w:lineRule="atLeast"/>
        <w:rPr>
          <w:color w:val="000000"/>
          <w:lang w:val="en-US"/>
        </w:rPr>
      </w:pPr>
      <w:r w:rsidRPr="00C27244">
        <w:rPr>
          <w:color w:val="000000"/>
          <w:lang w:val="en-GB"/>
        </w:rPr>
        <w:t>What does the legislation in your country provide in terms of reparation to the victim of rape and/or sexual violence after conviction of the perpetrator?</w:t>
      </w:r>
    </w:p>
    <w:p w:rsidR="007B36BC" w:rsidRDefault="00854EAA" w:rsidP="007B36BC">
      <w:pPr>
        <w:pStyle w:val="NormalWeb"/>
        <w:ind w:left="708"/>
        <w:jc w:val="both"/>
        <w:rPr>
          <w:rFonts w:ascii="Calibri" w:hAnsi="Calibri"/>
          <w:lang w:val="en-GB"/>
        </w:rPr>
      </w:pPr>
      <w:r w:rsidRPr="00854EAA">
        <w:rPr>
          <w:rFonts w:ascii="Calibri" w:hAnsi="Calibri"/>
          <w:lang w:val="en-GB"/>
        </w:rPr>
        <w:t xml:space="preserve">The Italian legal system identifies two potential paths for victims of violence to pursue in requesting compensation for damages. One is in the civil court, the other </w:t>
      </w:r>
    </w:p>
    <w:p w:rsidR="00854EAA" w:rsidRPr="00854EAA" w:rsidRDefault="00854EAA" w:rsidP="007B36BC">
      <w:pPr>
        <w:pStyle w:val="NormalWeb"/>
        <w:ind w:left="708"/>
        <w:jc w:val="both"/>
        <w:rPr>
          <w:rFonts w:ascii="Calibri" w:hAnsi="Calibri"/>
          <w:lang w:val="en-GB"/>
        </w:rPr>
      </w:pPr>
      <w:r w:rsidRPr="00854EAA">
        <w:rPr>
          <w:rFonts w:ascii="Calibri" w:hAnsi="Calibri"/>
          <w:lang w:val="en-GB"/>
        </w:rPr>
        <w:lastRenderedPageBreak/>
        <w:t>in the criminal court by filing as a civil claimant in the case brought against the offender. At the end of proceedings, the criminal law Judge may issue a generic sentence for damages, to be paid in civil proceedings; awarding damages in full there and then, or referring the case to a separate civil lawsuit, for which the victim must shoulder the expense. To the extent to which damages have been ascertained, the Judge can issue a provisional sentence effective immediately, with the option (or burden) for the victim to resort to the Civil Judge for definitive quantification of the damages (article 539 of the Criminal Procedural Code). This involves further trial expenses for the victim, who must embark on a second lawsuit and await the outcome, clearly drawing out the timeframe involved. In most cases, women who are victims of violence, following a lengthy wait for the result of the criminal judgment, do not enter a civil suit for definitive ascertainment of damages suffered, not least because the perpetrator has often disposed of any assets in the meantime, or the guarantees for ensuring the compensation is actually obtained no longer apply (resignation from work, registering property in the name of others, amongst others).</w:t>
      </w:r>
    </w:p>
    <w:p w:rsidR="00854EAA" w:rsidRPr="00854EAA" w:rsidRDefault="00854EAA" w:rsidP="007B36BC">
      <w:pPr>
        <w:pStyle w:val="NormalWeb"/>
        <w:ind w:left="708"/>
        <w:jc w:val="both"/>
        <w:rPr>
          <w:rFonts w:ascii="Calibri" w:hAnsi="Calibri" w:cs="Calibri Light"/>
          <w:lang w:val="en-GB"/>
        </w:rPr>
      </w:pPr>
      <w:r w:rsidRPr="00854EAA">
        <w:rPr>
          <w:rFonts w:ascii="Calibri" w:hAnsi="Calibri" w:cs="Calibri Light"/>
          <w:lang w:val="en-GB"/>
        </w:rPr>
        <w:t xml:space="preserve">Victims of sexual violence can ask access to the Victim Compensation Fund, established in pursuance to Council Directive 2004/80/EC. It has been recently updated, still clearly insufficient </w:t>
      </w:r>
    </w:p>
    <w:p w:rsidR="00854EAA" w:rsidRPr="00854EAA" w:rsidRDefault="00854EAA" w:rsidP="00854EAA">
      <w:pPr>
        <w:spacing w:before="100" w:beforeAutospacing="1" w:after="100" w:afterAutospacing="1" w:line="360" w:lineRule="atLeast"/>
        <w:ind w:left="720"/>
        <w:rPr>
          <w:rFonts w:ascii="Times New Roman" w:hAnsi="Times New Roman"/>
          <w:color w:val="000000"/>
          <w:lang w:val="en-US"/>
        </w:rPr>
      </w:pPr>
      <w:r w:rsidRPr="00C27244">
        <w:rPr>
          <w:b/>
          <w:bCs/>
          <w:color w:val="000000"/>
          <w:lang w:val="en-GB"/>
        </w:rPr>
        <w:t>Aggravating and mitigating circumstances</w:t>
      </w:r>
    </w:p>
    <w:p w:rsidR="00854EAA" w:rsidRPr="00C27244" w:rsidRDefault="00854EAA" w:rsidP="00854EAA">
      <w:pPr>
        <w:numPr>
          <w:ilvl w:val="0"/>
          <w:numId w:val="14"/>
        </w:numPr>
        <w:spacing w:after="0" w:line="360" w:lineRule="atLeast"/>
        <w:rPr>
          <w:color w:val="000000"/>
        </w:rPr>
      </w:pPr>
      <w:r w:rsidRPr="00C27244">
        <w:rPr>
          <w:color w:val="000000"/>
          <w:lang w:val="en-GB"/>
        </w:rPr>
        <w:t>Does the law foresee aggravating circumstances when sentencing rape cases? If so, what are they?</w:t>
      </w:r>
    </w:p>
    <w:p w:rsidR="00854EAA" w:rsidRPr="0038362C" w:rsidRDefault="00854EAA" w:rsidP="00854EAA">
      <w:pPr>
        <w:numPr>
          <w:ilvl w:val="1"/>
          <w:numId w:val="14"/>
        </w:numPr>
        <w:spacing w:after="0" w:line="360" w:lineRule="atLeast"/>
        <w:rPr>
          <w:color w:val="000000"/>
        </w:rPr>
      </w:pPr>
      <w:r w:rsidRPr="00C27244">
        <w:rPr>
          <w:color w:val="000000"/>
          <w:lang w:val="en-GB"/>
        </w:rPr>
        <w:t> Is rape by more than one perpetrator an aggravating circumstance?  YES/NO</w:t>
      </w:r>
    </w:p>
    <w:p w:rsidR="00854EAA" w:rsidRPr="00854EAA" w:rsidRDefault="00854EAA" w:rsidP="00854EAA">
      <w:pPr>
        <w:spacing w:line="360" w:lineRule="atLeast"/>
        <w:ind w:left="1440"/>
        <w:rPr>
          <w:color w:val="000000"/>
          <w:lang w:val="en-US"/>
        </w:rPr>
      </w:pPr>
      <w:r>
        <w:rPr>
          <w:color w:val="000000"/>
          <w:lang w:val="en-GB"/>
        </w:rPr>
        <w:t>It is a specific crime punished with harsher criminal sanctions</w:t>
      </w:r>
    </w:p>
    <w:p w:rsidR="00854EAA" w:rsidRPr="0038362C" w:rsidRDefault="00854EAA" w:rsidP="00854EAA">
      <w:pPr>
        <w:numPr>
          <w:ilvl w:val="1"/>
          <w:numId w:val="14"/>
        </w:numPr>
        <w:spacing w:after="0" w:line="360" w:lineRule="atLeast"/>
        <w:rPr>
          <w:color w:val="000000"/>
        </w:rPr>
      </w:pPr>
      <w:r w:rsidRPr="00C27244">
        <w:rPr>
          <w:color w:val="000000"/>
          <w:lang w:val="en-GB"/>
        </w:rPr>
        <w:t xml:space="preserve">Is rape of a particularly vulnerable individual an aggravating circumstance, or the imbalance of power between alleged perpetrator and victims? (for example, doctor/patient; teacher/student; age difference) </w:t>
      </w:r>
    </w:p>
    <w:p w:rsidR="00FA0631" w:rsidRPr="00FA0631" w:rsidRDefault="00854EAA" w:rsidP="00854EAA">
      <w:pPr>
        <w:spacing w:line="360" w:lineRule="atLeast"/>
        <w:ind w:left="1440"/>
        <w:rPr>
          <w:color w:val="000000"/>
          <w:lang w:val="en-GB"/>
        </w:rPr>
      </w:pPr>
      <w:r>
        <w:rPr>
          <w:color w:val="000000"/>
          <w:lang w:val="en-GB"/>
        </w:rPr>
        <w:t xml:space="preserve">Yes </w:t>
      </w:r>
    </w:p>
    <w:p w:rsidR="00854EAA" w:rsidRPr="00854EAA" w:rsidRDefault="00854EAA" w:rsidP="00854EAA">
      <w:pPr>
        <w:numPr>
          <w:ilvl w:val="1"/>
          <w:numId w:val="14"/>
        </w:numPr>
        <w:spacing w:after="0" w:line="360" w:lineRule="atLeast"/>
        <w:rPr>
          <w:color w:val="000000"/>
          <w:lang w:val="en-US"/>
        </w:rPr>
      </w:pPr>
      <w:r w:rsidRPr="00C27244">
        <w:rPr>
          <w:color w:val="000000"/>
          <w:lang w:val="en-GB"/>
        </w:rPr>
        <w:t>Is rape by spouse or intimate partner an aggravating circumstance</w:t>
      </w:r>
    </w:p>
    <w:p w:rsidR="00854EAA" w:rsidRPr="00C27244" w:rsidRDefault="00854EAA" w:rsidP="00FA0631">
      <w:pPr>
        <w:spacing w:line="360" w:lineRule="atLeast"/>
        <w:ind w:left="1440"/>
        <w:rPr>
          <w:color w:val="000000"/>
        </w:rPr>
      </w:pPr>
      <w:r w:rsidRPr="00175735">
        <w:rPr>
          <w:color w:val="000000"/>
          <w:lang w:val="en-GB"/>
        </w:rPr>
        <w:t>Yes</w:t>
      </w:r>
      <w:r>
        <w:rPr>
          <w:color w:val="000000"/>
          <w:lang w:val="en-GB"/>
        </w:rPr>
        <w:t xml:space="preserve"> </w:t>
      </w:r>
    </w:p>
    <w:p w:rsidR="00854EAA" w:rsidRPr="0038362C" w:rsidRDefault="00854EAA" w:rsidP="00854EAA">
      <w:pPr>
        <w:numPr>
          <w:ilvl w:val="0"/>
          <w:numId w:val="15"/>
        </w:numPr>
        <w:spacing w:after="0" w:line="360" w:lineRule="atLeast"/>
        <w:rPr>
          <w:color w:val="000000"/>
        </w:rPr>
      </w:pPr>
      <w:r w:rsidRPr="00C27244">
        <w:rPr>
          <w:color w:val="000000"/>
          <w:lang w:val="en-GB"/>
        </w:rPr>
        <w:t>Does the law foresee mitigating circumstances for the purposes of punishment? YES/NO If yes, please specify.</w:t>
      </w:r>
    </w:p>
    <w:p w:rsidR="00854EAA" w:rsidRPr="00854EAA" w:rsidRDefault="00854EAA" w:rsidP="00FA0631">
      <w:pPr>
        <w:spacing w:line="360" w:lineRule="atLeast"/>
        <w:ind w:left="720"/>
        <w:rPr>
          <w:color w:val="000000"/>
          <w:lang w:val="en-US"/>
        </w:rPr>
      </w:pPr>
      <w:r>
        <w:rPr>
          <w:color w:val="000000"/>
          <w:lang w:val="en-GB"/>
        </w:rPr>
        <w:t xml:space="preserve">Yes in less serious cases – not specified </w:t>
      </w:r>
    </w:p>
    <w:p w:rsidR="00854EAA" w:rsidRPr="008503FB" w:rsidRDefault="00854EAA" w:rsidP="00854EAA">
      <w:pPr>
        <w:numPr>
          <w:ilvl w:val="0"/>
          <w:numId w:val="16"/>
        </w:numPr>
        <w:spacing w:after="0" w:line="360" w:lineRule="atLeast"/>
        <w:rPr>
          <w:color w:val="000000"/>
          <w:lang w:val="en-US"/>
        </w:rPr>
      </w:pPr>
      <w:r w:rsidRPr="00C27244">
        <w:rPr>
          <w:color w:val="000000"/>
          <w:lang w:val="en-GB"/>
        </w:rPr>
        <w:t> Is reconciliation between the victim and the perpetrator allowed as part of a legal response? YES/NO  If so, at what stage and what are the consequences?</w:t>
      </w:r>
    </w:p>
    <w:p w:rsidR="00854EAA" w:rsidRPr="00C27244" w:rsidRDefault="00FA0631" w:rsidP="00854EAA">
      <w:pPr>
        <w:spacing w:line="360" w:lineRule="atLeast"/>
        <w:ind w:left="720"/>
        <w:rPr>
          <w:color w:val="000000"/>
        </w:rPr>
      </w:pPr>
      <w:r>
        <w:rPr>
          <w:color w:val="000000"/>
          <w:lang w:val="en-GB"/>
        </w:rPr>
        <w:t>No</w:t>
      </w:r>
    </w:p>
    <w:p w:rsidR="00854EAA" w:rsidRPr="00854EAA" w:rsidRDefault="00854EAA" w:rsidP="00854EAA">
      <w:pPr>
        <w:numPr>
          <w:ilvl w:val="1"/>
          <w:numId w:val="16"/>
        </w:numPr>
        <w:spacing w:after="0" w:line="360" w:lineRule="atLeast"/>
        <w:rPr>
          <w:color w:val="000000"/>
          <w:lang w:val="en-US"/>
        </w:rPr>
      </w:pPr>
      <w:r w:rsidRPr="00C27244">
        <w:rPr>
          <w:color w:val="000000"/>
          <w:lang w:val="en-GB"/>
        </w:rPr>
        <w:t>Regardless of the law, is reconciliation permitted in practice? YES/NO and what is the practice in this regard?</w:t>
      </w:r>
    </w:p>
    <w:p w:rsidR="00854EAA" w:rsidRPr="00854EAA" w:rsidRDefault="00854EAA" w:rsidP="00FA0631">
      <w:pPr>
        <w:spacing w:line="360" w:lineRule="atLeast"/>
        <w:ind w:left="1080"/>
        <w:rPr>
          <w:color w:val="000000"/>
          <w:lang w:val="en-US"/>
        </w:rPr>
      </w:pPr>
      <w:r>
        <w:rPr>
          <w:color w:val="000000"/>
          <w:lang w:val="en-GB"/>
        </w:rPr>
        <w:t>Yes with different “creative” solution by courts</w:t>
      </w:r>
    </w:p>
    <w:p w:rsidR="00854EAA" w:rsidRPr="00A61616" w:rsidRDefault="00854EAA" w:rsidP="00854EAA">
      <w:pPr>
        <w:numPr>
          <w:ilvl w:val="0"/>
          <w:numId w:val="17"/>
        </w:numPr>
        <w:spacing w:after="0" w:line="360" w:lineRule="atLeast"/>
        <w:rPr>
          <w:color w:val="000000"/>
        </w:rPr>
      </w:pPr>
      <w:r w:rsidRPr="00C27244">
        <w:rPr>
          <w:color w:val="000000"/>
          <w:lang w:val="en-GB"/>
        </w:rPr>
        <w:t>Is there any provision in the criminal code that allows for the non-prosecution of perpetrator? YES/NO If yes, please specify.</w:t>
      </w:r>
    </w:p>
    <w:p w:rsidR="00854EAA" w:rsidRPr="00C27244" w:rsidRDefault="00854EAA" w:rsidP="00854EAA">
      <w:pPr>
        <w:spacing w:line="360" w:lineRule="atLeast"/>
        <w:ind w:left="720"/>
        <w:rPr>
          <w:color w:val="000000"/>
        </w:rPr>
      </w:pPr>
      <w:r>
        <w:rPr>
          <w:color w:val="000000"/>
          <w:lang w:val="en-GB"/>
        </w:rPr>
        <w:t xml:space="preserve">No </w:t>
      </w:r>
    </w:p>
    <w:p w:rsidR="00854EAA" w:rsidRPr="00C27244" w:rsidRDefault="00854EAA" w:rsidP="00854EAA">
      <w:pPr>
        <w:numPr>
          <w:ilvl w:val="1"/>
          <w:numId w:val="17"/>
        </w:numPr>
        <w:spacing w:after="0" w:line="360" w:lineRule="atLeast"/>
        <w:rPr>
          <w:color w:val="000000"/>
        </w:rPr>
      </w:pPr>
      <w:r w:rsidRPr="00C27244">
        <w:rPr>
          <w:color w:val="000000"/>
          <w:lang w:val="en-GB"/>
        </w:rPr>
        <w:t>if the perpetrator marries the victim of rape? YES/NO </w:t>
      </w:r>
    </w:p>
    <w:p w:rsidR="00854EAA" w:rsidRPr="00C27244" w:rsidRDefault="00854EAA" w:rsidP="00854EAA">
      <w:pPr>
        <w:numPr>
          <w:ilvl w:val="1"/>
          <w:numId w:val="17"/>
        </w:numPr>
        <w:spacing w:after="0" w:line="360" w:lineRule="atLeast"/>
        <w:rPr>
          <w:color w:val="000000"/>
        </w:rPr>
      </w:pPr>
      <w:r w:rsidRPr="00C27244">
        <w:rPr>
          <w:color w:val="000000"/>
          <w:lang w:val="en-GB"/>
        </w:rPr>
        <w:t> if the perpetrator loses his “socially dangerous” character or reconciles with the victim? YES/NO</w:t>
      </w:r>
    </w:p>
    <w:p w:rsidR="00854EAA" w:rsidRPr="00C27244" w:rsidRDefault="00854EAA" w:rsidP="00854EAA">
      <w:pPr>
        <w:spacing w:before="100" w:beforeAutospacing="1" w:after="100" w:afterAutospacing="1" w:line="360" w:lineRule="atLeast"/>
        <w:ind w:left="720"/>
        <w:rPr>
          <w:rFonts w:ascii="Times New Roman" w:hAnsi="Times New Roman"/>
          <w:color w:val="000000"/>
        </w:rPr>
      </w:pPr>
      <w:r w:rsidRPr="00C27244">
        <w:rPr>
          <w:b/>
          <w:bCs/>
          <w:color w:val="000000"/>
          <w:lang w:val="en-GB"/>
        </w:rPr>
        <w:t>Prosecution</w:t>
      </w:r>
    </w:p>
    <w:p w:rsidR="00854EAA" w:rsidRPr="00C27244" w:rsidRDefault="00854EAA" w:rsidP="00854EAA">
      <w:pPr>
        <w:numPr>
          <w:ilvl w:val="0"/>
          <w:numId w:val="18"/>
        </w:numPr>
        <w:spacing w:after="0" w:line="360" w:lineRule="atLeast"/>
        <w:rPr>
          <w:color w:val="000000"/>
        </w:rPr>
      </w:pPr>
      <w:r w:rsidRPr="00C27244">
        <w:rPr>
          <w:color w:val="000000"/>
          <w:lang w:val="en-GB"/>
        </w:rPr>
        <w:t>Is rape reported to the police prosecuted ex officio (public prosecution)? YES/NO</w:t>
      </w:r>
      <w:r>
        <w:rPr>
          <w:color w:val="000000"/>
          <w:lang w:val="en-GB"/>
        </w:rPr>
        <w:t xml:space="preserve"> </w:t>
      </w:r>
    </w:p>
    <w:p w:rsidR="00854EAA" w:rsidRPr="00854EAA" w:rsidRDefault="00854EAA" w:rsidP="00FA0631">
      <w:pPr>
        <w:spacing w:line="360" w:lineRule="atLeast"/>
        <w:ind w:left="720"/>
        <w:rPr>
          <w:color w:val="000000"/>
          <w:lang w:val="en-US"/>
        </w:rPr>
      </w:pPr>
      <w:r>
        <w:rPr>
          <w:color w:val="000000"/>
          <w:lang w:val="en-GB"/>
        </w:rPr>
        <w:t>No (only in aggravated circumstances or if connected to another ex officio prosecuted crime)</w:t>
      </w:r>
    </w:p>
    <w:p w:rsidR="00854EAA" w:rsidRPr="00C27244" w:rsidRDefault="00854EAA" w:rsidP="00854EAA">
      <w:pPr>
        <w:numPr>
          <w:ilvl w:val="0"/>
          <w:numId w:val="19"/>
        </w:numPr>
        <w:spacing w:after="0" w:line="360" w:lineRule="atLeast"/>
        <w:rPr>
          <w:color w:val="000000"/>
        </w:rPr>
      </w:pPr>
      <w:r w:rsidRPr="00C27244">
        <w:rPr>
          <w:color w:val="000000"/>
          <w:lang w:val="en-GB"/>
        </w:rPr>
        <w:t>Is rape reported to the police prosecuted ex parte (private prosecution)? YES/NO</w:t>
      </w:r>
    </w:p>
    <w:p w:rsidR="00854EAA" w:rsidRPr="00C27244" w:rsidRDefault="00854EAA" w:rsidP="00FA0631">
      <w:pPr>
        <w:spacing w:line="360" w:lineRule="atLeast"/>
        <w:ind w:left="720"/>
        <w:rPr>
          <w:color w:val="000000"/>
        </w:rPr>
      </w:pPr>
      <w:r>
        <w:rPr>
          <w:color w:val="000000"/>
          <w:lang w:val="en-GB"/>
        </w:rPr>
        <w:t>Yes</w:t>
      </w:r>
    </w:p>
    <w:p w:rsidR="00854EAA" w:rsidRPr="00C27244" w:rsidRDefault="00854EAA" w:rsidP="00854EAA">
      <w:pPr>
        <w:numPr>
          <w:ilvl w:val="0"/>
          <w:numId w:val="20"/>
        </w:numPr>
        <w:spacing w:after="0" w:line="360" w:lineRule="atLeast"/>
        <w:rPr>
          <w:color w:val="000000"/>
        </w:rPr>
      </w:pPr>
      <w:r w:rsidRPr="00C27244">
        <w:rPr>
          <w:color w:val="000000"/>
          <w:lang w:val="en-GB"/>
        </w:rPr>
        <w:t>Are plea bargain or “friendly settlement” of a case allowed in cases of rape of women? YES/NO</w:t>
      </w:r>
    </w:p>
    <w:p w:rsidR="00854EAA" w:rsidRPr="00C27244" w:rsidRDefault="00854EAA" w:rsidP="00FA0631">
      <w:pPr>
        <w:spacing w:line="360" w:lineRule="atLeast"/>
        <w:ind w:left="720"/>
        <w:rPr>
          <w:color w:val="000000"/>
        </w:rPr>
      </w:pPr>
      <w:r>
        <w:rPr>
          <w:color w:val="000000"/>
          <w:lang w:val="en-GB"/>
        </w:rPr>
        <w:t>Only in minor cases</w:t>
      </w:r>
    </w:p>
    <w:p w:rsidR="00854EAA" w:rsidRPr="00C27244" w:rsidRDefault="00854EAA" w:rsidP="00854EAA">
      <w:pPr>
        <w:numPr>
          <w:ilvl w:val="0"/>
          <w:numId w:val="21"/>
        </w:numPr>
        <w:spacing w:after="0" w:line="360" w:lineRule="atLeast"/>
        <w:rPr>
          <w:color w:val="000000"/>
        </w:rPr>
      </w:pPr>
      <w:r w:rsidRPr="00C27244">
        <w:rPr>
          <w:color w:val="000000"/>
          <w:lang w:val="en-GB"/>
        </w:rPr>
        <w:t>Are plea bargain or “friendly settlement” of a case allowed in cases of rape of children? YES/NO</w:t>
      </w:r>
    </w:p>
    <w:p w:rsidR="00854EAA" w:rsidRPr="00C27244" w:rsidRDefault="00854EAA" w:rsidP="00FA0631">
      <w:pPr>
        <w:spacing w:line="360" w:lineRule="atLeast"/>
        <w:ind w:left="720"/>
        <w:rPr>
          <w:color w:val="000000"/>
        </w:rPr>
      </w:pPr>
      <w:r>
        <w:rPr>
          <w:color w:val="000000"/>
          <w:lang w:val="en-GB"/>
        </w:rPr>
        <w:t xml:space="preserve">No </w:t>
      </w:r>
    </w:p>
    <w:p w:rsidR="00854EAA" w:rsidRPr="00854EAA" w:rsidRDefault="00854EAA" w:rsidP="00854EAA">
      <w:pPr>
        <w:numPr>
          <w:ilvl w:val="0"/>
          <w:numId w:val="22"/>
        </w:numPr>
        <w:spacing w:after="0" w:line="360" w:lineRule="atLeast"/>
        <w:rPr>
          <w:color w:val="000000"/>
          <w:lang w:val="en-US"/>
        </w:rPr>
      </w:pPr>
      <w:r w:rsidRPr="00C27244">
        <w:rPr>
          <w:color w:val="000000"/>
          <w:lang w:val="en-GB"/>
        </w:rPr>
        <w:t>Please provide information on the statute of limitations for prosecuting rape.</w:t>
      </w:r>
    </w:p>
    <w:p w:rsidR="00854EAA" w:rsidRPr="008503FB" w:rsidRDefault="00854EAA" w:rsidP="00854EAA">
      <w:pPr>
        <w:spacing w:after="240" w:line="360" w:lineRule="atLeast"/>
        <w:ind w:left="720"/>
        <w:rPr>
          <w:color w:val="000000"/>
          <w:lang w:val="en-US"/>
        </w:rPr>
      </w:pPr>
      <w:r>
        <w:rPr>
          <w:color w:val="000000"/>
          <w:lang w:val="en-GB"/>
        </w:rPr>
        <w:t xml:space="preserve">The victim has 1 year time to decide to ask for the crime to be prosecuted </w:t>
      </w:r>
      <w:r w:rsidRPr="00C27244">
        <w:rPr>
          <w:color w:val="000000"/>
          <w:lang w:val="en-GB"/>
        </w:rPr>
        <w:t> </w:t>
      </w:r>
    </w:p>
    <w:p w:rsidR="00854EAA" w:rsidRPr="00C27244" w:rsidRDefault="00854EAA" w:rsidP="00854EAA">
      <w:pPr>
        <w:numPr>
          <w:ilvl w:val="0"/>
          <w:numId w:val="23"/>
        </w:numPr>
        <w:spacing w:after="0" w:line="360" w:lineRule="atLeast"/>
        <w:rPr>
          <w:color w:val="000000"/>
        </w:rPr>
      </w:pPr>
      <w:r w:rsidRPr="00C27244">
        <w:rPr>
          <w:color w:val="000000"/>
          <w:lang w:val="en-GB"/>
        </w:rPr>
        <w:t>Are there provisions allowing a child who was the victim of rape and to report it after reaching adulthood?   YES/NO</w:t>
      </w:r>
    </w:p>
    <w:p w:rsidR="00854EAA" w:rsidRPr="00C27244" w:rsidRDefault="00854EAA" w:rsidP="00854EAA">
      <w:pPr>
        <w:spacing w:after="240" w:line="360" w:lineRule="atLeast"/>
        <w:ind w:left="720"/>
        <w:rPr>
          <w:color w:val="000000"/>
        </w:rPr>
      </w:pPr>
      <w:r>
        <w:rPr>
          <w:color w:val="000000"/>
          <w:lang w:val="en-GB"/>
        </w:rPr>
        <w:t xml:space="preserve">No </w:t>
      </w:r>
    </w:p>
    <w:p w:rsidR="00854EAA" w:rsidRPr="00C27244" w:rsidRDefault="00854EAA" w:rsidP="00854EAA">
      <w:pPr>
        <w:numPr>
          <w:ilvl w:val="0"/>
          <w:numId w:val="24"/>
        </w:numPr>
        <w:spacing w:after="0" w:line="360" w:lineRule="atLeast"/>
        <w:rPr>
          <w:color w:val="000000"/>
        </w:rPr>
      </w:pPr>
      <w:r w:rsidRPr="00C27244">
        <w:rPr>
          <w:color w:val="000000"/>
          <w:lang w:val="en-GB"/>
        </w:rPr>
        <w:t>Are there mandatory requirements for proof of rape, such a medical evidence or the need for witnesses?  YES/NO If yes, please specify.</w:t>
      </w:r>
    </w:p>
    <w:p w:rsidR="00854EAA" w:rsidRDefault="00854EAA" w:rsidP="00854EAA">
      <w:pPr>
        <w:spacing w:after="240" w:line="360" w:lineRule="atLeast"/>
        <w:ind w:left="720"/>
        <w:rPr>
          <w:color w:val="000000"/>
          <w:lang w:val="en-GB"/>
        </w:rPr>
      </w:pPr>
      <w:r>
        <w:rPr>
          <w:color w:val="000000"/>
          <w:lang w:val="en-GB"/>
        </w:rPr>
        <w:t>No</w:t>
      </w:r>
    </w:p>
    <w:p w:rsidR="00FA0631" w:rsidRPr="00C27244" w:rsidRDefault="00FA0631" w:rsidP="00854EAA">
      <w:pPr>
        <w:spacing w:after="240" w:line="360" w:lineRule="atLeast"/>
        <w:ind w:left="720"/>
        <w:rPr>
          <w:color w:val="000000"/>
        </w:rPr>
      </w:pPr>
    </w:p>
    <w:p w:rsidR="00854EAA" w:rsidRPr="00C27244" w:rsidRDefault="00854EAA" w:rsidP="00854EAA">
      <w:pPr>
        <w:numPr>
          <w:ilvl w:val="0"/>
          <w:numId w:val="25"/>
        </w:numPr>
        <w:spacing w:after="0" w:line="360" w:lineRule="atLeast"/>
        <w:rPr>
          <w:color w:val="000000"/>
        </w:rPr>
      </w:pPr>
      <w:r w:rsidRPr="00C27244">
        <w:rPr>
          <w:color w:val="000000"/>
          <w:lang w:val="en-GB"/>
        </w:rPr>
        <w:t> Are there rape shield provisions aimed at preventing judges and defense lawyers from exposing a woman’s sexual history during trial? YES/NO</w:t>
      </w:r>
    </w:p>
    <w:p w:rsidR="00854EAA" w:rsidRPr="00C27244" w:rsidRDefault="00854EAA" w:rsidP="00854EAA">
      <w:pPr>
        <w:spacing w:after="240" w:line="360" w:lineRule="atLeast"/>
        <w:ind w:left="720"/>
        <w:rPr>
          <w:color w:val="000000"/>
        </w:rPr>
      </w:pPr>
      <w:r>
        <w:rPr>
          <w:color w:val="000000"/>
          <w:lang w:val="en-GB"/>
        </w:rPr>
        <w:t xml:space="preserve">Yes, but rarely applied </w:t>
      </w:r>
    </w:p>
    <w:p w:rsidR="00854EAA" w:rsidRPr="00C27244" w:rsidRDefault="00854EAA" w:rsidP="00854EAA">
      <w:pPr>
        <w:numPr>
          <w:ilvl w:val="0"/>
          <w:numId w:val="26"/>
        </w:numPr>
        <w:spacing w:after="0" w:line="360" w:lineRule="atLeast"/>
        <w:rPr>
          <w:color w:val="000000"/>
        </w:rPr>
      </w:pPr>
      <w:r w:rsidRPr="00C27244">
        <w:rPr>
          <w:color w:val="000000"/>
          <w:lang w:val="en-GB"/>
        </w:rPr>
        <w:t> Are there procedural criminal law provisions aimed to avoid re-victimizations during the prosecution and court hearings? YES/NO. If yes, please specify.</w:t>
      </w:r>
    </w:p>
    <w:p w:rsidR="00854EAA" w:rsidRDefault="00854EAA" w:rsidP="00854EAA">
      <w:pPr>
        <w:spacing w:line="360" w:lineRule="atLeast"/>
        <w:ind w:left="720"/>
        <w:rPr>
          <w:color w:val="000000"/>
          <w:lang w:val="en-GB"/>
        </w:rPr>
      </w:pPr>
      <w:r>
        <w:rPr>
          <w:color w:val="000000"/>
          <w:lang w:val="en-GB"/>
        </w:rPr>
        <w:t xml:space="preserve">Yes, art. 472 c.p.p. regarding questions on sexual history, rarely applied. </w:t>
      </w:r>
    </w:p>
    <w:p w:rsidR="00854EAA" w:rsidRPr="00C27244" w:rsidRDefault="00854EAA" w:rsidP="00854EAA">
      <w:pPr>
        <w:spacing w:line="360" w:lineRule="atLeast"/>
        <w:ind w:left="720"/>
        <w:rPr>
          <w:color w:val="000000"/>
          <w:lang w:val="en-GB"/>
        </w:rPr>
      </w:pPr>
      <w:r>
        <w:rPr>
          <w:color w:val="000000"/>
          <w:lang w:val="en-GB"/>
        </w:rPr>
        <w:t xml:space="preserve">2012/29/EU victim directive – art. 21 and 22 – protected hearing for vulnerable victims </w:t>
      </w:r>
    </w:p>
    <w:p w:rsidR="00854EAA" w:rsidRPr="00C27244" w:rsidRDefault="00854EAA" w:rsidP="00854EAA">
      <w:pPr>
        <w:spacing w:before="100" w:beforeAutospacing="1" w:after="100" w:afterAutospacing="1" w:line="360" w:lineRule="atLeast"/>
        <w:ind w:left="720"/>
        <w:rPr>
          <w:rFonts w:ascii="Times New Roman" w:hAnsi="Times New Roman"/>
          <w:color w:val="000000"/>
        </w:rPr>
      </w:pPr>
      <w:r w:rsidRPr="00B463FB">
        <w:rPr>
          <w:b/>
          <w:bCs/>
          <w:color w:val="000000"/>
          <w:lang w:val="en-GB"/>
        </w:rPr>
        <w:t>War and/or conflict</w:t>
      </w:r>
    </w:p>
    <w:p w:rsidR="00854EAA" w:rsidRPr="00B463FB" w:rsidRDefault="00854EAA" w:rsidP="00854EAA">
      <w:pPr>
        <w:numPr>
          <w:ilvl w:val="0"/>
          <w:numId w:val="27"/>
        </w:numPr>
        <w:spacing w:after="0" w:line="360" w:lineRule="atLeast"/>
        <w:rPr>
          <w:color w:val="000000"/>
        </w:rPr>
      </w:pPr>
      <w:r w:rsidRPr="00C27244">
        <w:rPr>
          <w:color w:val="000000"/>
          <w:lang w:val="en-GB"/>
        </w:rPr>
        <w:t>Is rape criminalized as a war crime or crime against humanity? YES/NO</w:t>
      </w:r>
    </w:p>
    <w:p w:rsidR="00854EAA" w:rsidRPr="00FA0631" w:rsidRDefault="00854EAA" w:rsidP="00854EAA">
      <w:pPr>
        <w:spacing w:line="360" w:lineRule="atLeast"/>
        <w:ind w:left="720"/>
        <w:rPr>
          <w:color w:val="000000"/>
          <w:lang w:val="en-GB"/>
        </w:rPr>
      </w:pPr>
      <w:r>
        <w:rPr>
          <w:color w:val="000000"/>
          <w:lang w:val="en-GB"/>
        </w:rPr>
        <w:t>No</w:t>
      </w:r>
      <w:r w:rsidRPr="00C27244">
        <w:rPr>
          <w:color w:val="000000"/>
          <w:lang w:val="en-GB"/>
        </w:rPr>
        <w:t> </w:t>
      </w:r>
      <w:r>
        <w:rPr>
          <w:color w:val="000000"/>
          <w:lang w:val="en-GB"/>
        </w:rPr>
        <w:t>(ordinary criminal law applies in these contexts)</w:t>
      </w:r>
    </w:p>
    <w:p w:rsidR="00854EAA" w:rsidRPr="00C27244" w:rsidRDefault="00854EAA" w:rsidP="00854EAA">
      <w:pPr>
        <w:numPr>
          <w:ilvl w:val="0"/>
          <w:numId w:val="28"/>
        </w:numPr>
        <w:spacing w:after="0" w:line="360" w:lineRule="atLeast"/>
        <w:rPr>
          <w:color w:val="000000"/>
        </w:rPr>
      </w:pPr>
      <w:r w:rsidRPr="00C27244">
        <w:rPr>
          <w:color w:val="000000"/>
          <w:lang w:val="en-GB"/>
        </w:rPr>
        <w:t>Is there a statute of limitations for prosecuting rape in war or in conflict contexts? YES/NO</w:t>
      </w:r>
    </w:p>
    <w:p w:rsidR="00854EAA" w:rsidRPr="00C27244" w:rsidRDefault="00854EAA" w:rsidP="00854EAA">
      <w:pPr>
        <w:spacing w:after="240" w:line="360" w:lineRule="atLeast"/>
        <w:ind w:left="720"/>
        <w:rPr>
          <w:color w:val="000000"/>
        </w:rPr>
      </w:pPr>
      <w:r>
        <w:rPr>
          <w:color w:val="000000"/>
          <w:lang w:val="en-GB"/>
        </w:rPr>
        <w:t>Yes (see question n. 16)</w:t>
      </w:r>
    </w:p>
    <w:p w:rsidR="00854EAA" w:rsidRPr="00C27244" w:rsidRDefault="00854EAA" w:rsidP="00854EAA">
      <w:pPr>
        <w:numPr>
          <w:ilvl w:val="0"/>
          <w:numId w:val="29"/>
        </w:numPr>
        <w:spacing w:after="0" w:line="360" w:lineRule="atLeast"/>
        <w:rPr>
          <w:color w:val="000000"/>
        </w:rPr>
      </w:pPr>
      <w:r w:rsidRPr="00C27244">
        <w:rPr>
          <w:color w:val="000000"/>
          <w:lang w:val="en-GB"/>
        </w:rPr>
        <w:t>Is there explicit provisions excluding statutes of limitation for rape committed during war and armed conflict? YES/NO</w:t>
      </w:r>
    </w:p>
    <w:p w:rsidR="00854EAA" w:rsidRPr="00C27244" w:rsidRDefault="00854EAA" w:rsidP="00854EAA">
      <w:pPr>
        <w:spacing w:after="240" w:line="360" w:lineRule="atLeast"/>
        <w:ind w:left="720"/>
        <w:rPr>
          <w:color w:val="000000"/>
        </w:rPr>
      </w:pPr>
      <w:r w:rsidRPr="00C27244">
        <w:rPr>
          <w:color w:val="000000"/>
          <w:lang w:val="en-GB"/>
        </w:rPr>
        <w:t> </w:t>
      </w:r>
      <w:r>
        <w:rPr>
          <w:color w:val="000000"/>
          <w:lang w:val="en-GB"/>
        </w:rPr>
        <w:t>No</w:t>
      </w:r>
    </w:p>
    <w:p w:rsidR="00854EAA" w:rsidRPr="00B463FB" w:rsidRDefault="00854EAA" w:rsidP="00854EAA">
      <w:pPr>
        <w:numPr>
          <w:ilvl w:val="0"/>
          <w:numId w:val="30"/>
        </w:numPr>
        <w:spacing w:after="0" w:line="360" w:lineRule="atLeast"/>
        <w:rPr>
          <w:color w:val="000000"/>
        </w:rPr>
      </w:pPr>
      <w:r w:rsidRPr="00C27244">
        <w:rPr>
          <w:color w:val="000000"/>
          <w:lang w:val="en-GB"/>
        </w:rPr>
        <w:t>Has the Rome Statute of the International Criminal Court (ICC) been ratified? YES/NO</w:t>
      </w:r>
    </w:p>
    <w:p w:rsidR="00854EAA" w:rsidRPr="00C27244" w:rsidRDefault="00854EAA" w:rsidP="00854EAA">
      <w:pPr>
        <w:spacing w:line="360" w:lineRule="atLeast"/>
        <w:ind w:left="720"/>
        <w:rPr>
          <w:color w:val="000000"/>
        </w:rPr>
      </w:pPr>
      <w:r>
        <w:rPr>
          <w:color w:val="000000"/>
          <w:lang w:val="en-GB"/>
        </w:rPr>
        <w:t xml:space="preserve">Yes, Law 20.12.2012 n. 237 </w:t>
      </w:r>
    </w:p>
    <w:p w:rsidR="00854EAA" w:rsidRPr="00C27244" w:rsidRDefault="00854EAA" w:rsidP="00854EAA">
      <w:pPr>
        <w:spacing w:before="100" w:beforeAutospacing="1" w:after="100" w:afterAutospacing="1" w:line="360" w:lineRule="atLeast"/>
        <w:ind w:left="720"/>
        <w:rPr>
          <w:rFonts w:ascii="Times New Roman" w:hAnsi="Times New Roman"/>
          <w:color w:val="000000"/>
        </w:rPr>
      </w:pPr>
      <w:r w:rsidRPr="00B463FB">
        <w:rPr>
          <w:b/>
          <w:bCs/>
          <w:color w:val="000000"/>
          <w:lang w:val="en-GB"/>
        </w:rPr>
        <w:t>Data</w:t>
      </w:r>
    </w:p>
    <w:p w:rsidR="00854EAA" w:rsidRDefault="00854EAA" w:rsidP="00854EAA">
      <w:pPr>
        <w:numPr>
          <w:ilvl w:val="0"/>
          <w:numId w:val="31"/>
        </w:numPr>
        <w:spacing w:after="0" w:line="360" w:lineRule="atLeast"/>
        <w:rPr>
          <w:color w:val="000000"/>
          <w:lang w:val="en-GB"/>
        </w:rPr>
      </w:pPr>
      <w:r w:rsidRPr="00B463FB">
        <w:rPr>
          <w:color w:val="000000"/>
          <w:lang w:val="en-GB"/>
        </w:rPr>
        <w:t>Please provide data on the number of cases of rape that were reported, prosecuted and sanctioned, for the past two to five years.</w:t>
      </w:r>
    </w:p>
    <w:p w:rsidR="007B36BC" w:rsidRPr="00B463FB" w:rsidRDefault="007B36BC" w:rsidP="007B36BC">
      <w:pPr>
        <w:spacing w:after="0" w:line="360" w:lineRule="atLeast"/>
        <w:ind w:left="720"/>
        <w:rPr>
          <w:color w:val="000000"/>
          <w:lang w:val="en-GB"/>
        </w:rPr>
      </w:pPr>
    </w:p>
    <w:p w:rsidR="00854EAA" w:rsidRPr="007B36BC" w:rsidRDefault="00854EAA" w:rsidP="007B36BC">
      <w:pPr>
        <w:pStyle w:val="ListParagraph"/>
        <w:spacing w:line="240" w:lineRule="auto"/>
        <w:rPr>
          <w:color w:val="000000"/>
          <w:lang w:val="en-US"/>
        </w:rPr>
      </w:pPr>
      <w:r w:rsidRPr="007B36BC">
        <w:rPr>
          <w:color w:val="000000"/>
          <w:lang w:val="en-US"/>
        </w:rPr>
        <w:t xml:space="preserve">Number of cases of rape (sexual violence) reported: </w:t>
      </w:r>
    </w:p>
    <w:p w:rsidR="00854EAA" w:rsidRPr="007B36BC" w:rsidRDefault="00854EAA" w:rsidP="007B36BC">
      <w:pPr>
        <w:pStyle w:val="ListParagraph"/>
        <w:spacing w:line="240" w:lineRule="auto"/>
        <w:rPr>
          <w:color w:val="000000"/>
          <w:lang w:val="en-US"/>
        </w:rPr>
      </w:pPr>
      <w:r w:rsidRPr="007B36BC">
        <w:rPr>
          <w:color w:val="000000"/>
          <w:lang w:val="en-US"/>
        </w:rPr>
        <w:t xml:space="preserve">2014 (4.257); </w:t>
      </w:r>
    </w:p>
    <w:p w:rsidR="00854EAA" w:rsidRPr="007B36BC" w:rsidRDefault="00854EAA" w:rsidP="007B36BC">
      <w:pPr>
        <w:pStyle w:val="ListParagraph"/>
        <w:spacing w:line="240" w:lineRule="auto"/>
        <w:rPr>
          <w:color w:val="000000"/>
          <w:lang w:val="en-US"/>
        </w:rPr>
      </w:pPr>
      <w:r w:rsidRPr="007B36BC">
        <w:rPr>
          <w:color w:val="000000"/>
          <w:lang w:val="en-US"/>
        </w:rPr>
        <w:t xml:space="preserve">2015 (4.000); </w:t>
      </w:r>
    </w:p>
    <w:p w:rsidR="00854EAA" w:rsidRPr="007B36BC" w:rsidRDefault="00854EAA" w:rsidP="007B36BC">
      <w:pPr>
        <w:pStyle w:val="ListParagraph"/>
        <w:spacing w:line="240" w:lineRule="auto"/>
        <w:rPr>
          <w:color w:val="000000"/>
          <w:lang w:val="en-US"/>
        </w:rPr>
      </w:pPr>
      <w:r w:rsidRPr="007B36BC">
        <w:rPr>
          <w:color w:val="000000"/>
          <w:lang w:val="en-US"/>
        </w:rPr>
        <w:t xml:space="preserve">2016 (4.046); </w:t>
      </w:r>
    </w:p>
    <w:p w:rsidR="00854EAA" w:rsidRPr="007B36BC" w:rsidRDefault="00854EAA" w:rsidP="007B36BC">
      <w:pPr>
        <w:pStyle w:val="ListParagraph"/>
        <w:spacing w:line="240" w:lineRule="auto"/>
        <w:rPr>
          <w:color w:val="000000"/>
          <w:lang w:val="en-US"/>
        </w:rPr>
      </w:pPr>
      <w:r w:rsidRPr="007B36BC">
        <w:rPr>
          <w:color w:val="000000"/>
          <w:lang w:val="en-US"/>
        </w:rPr>
        <w:t xml:space="preserve">2017 (4.634); </w:t>
      </w:r>
    </w:p>
    <w:p w:rsidR="00854EAA" w:rsidRPr="007B36BC" w:rsidRDefault="00854EAA" w:rsidP="007B36BC">
      <w:pPr>
        <w:pStyle w:val="ListParagraph"/>
        <w:spacing w:line="240" w:lineRule="auto"/>
        <w:rPr>
          <w:color w:val="000000"/>
          <w:lang w:val="en-US"/>
        </w:rPr>
      </w:pPr>
      <w:r w:rsidRPr="007B36BC">
        <w:rPr>
          <w:color w:val="000000"/>
          <w:lang w:val="en-US"/>
        </w:rPr>
        <w:t>2018 (4.887) </w:t>
      </w:r>
    </w:p>
    <w:p w:rsidR="007B36BC" w:rsidRPr="007B36BC" w:rsidRDefault="007B36BC" w:rsidP="007B36BC">
      <w:pPr>
        <w:pStyle w:val="ListParagraph"/>
        <w:spacing w:line="240" w:lineRule="auto"/>
        <w:rPr>
          <w:color w:val="000000"/>
          <w:lang w:val="en-US"/>
        </w:rPr>
      </w:pPr>
    </w:p>
    <w:p w:rsidR="007B36BC" w:rsidRPr="007B36BC" w:rsidRDefault="007B36BC" w:rsidP="007B36BC">
      <w:pPr>
        <w:pStyle w:val="ListParagraph"/>
        <w:spacing w:line="240" w:lineRule="auto"/>
        <w:rPr>
          <w:color w:val="000000"/>
          <w:lang w:val="en-US"/>
        </w:rPr>
      </w:pPr>
    </w:p>
    <w:p w:rsidR="007B36BC" w:rsidRPr="007B36BC" w:rsidRDefault="007B36BC" w:rsidP="007B36BC">
      <w:pPr>
        <w:pStyle w:val="ListParagraph"/>
        <w:spacing w:line="240" w:lineRule="auto"/>
        <w:rPr>
          <w:color w:val="000000"/>
          <w:lang w:val="en-US"/>
        </w:rPr>
      </w:pPr>
    </w:p>
    <w:p w:rsidR="00854EAA" w:rsidRPr="007B36BC" w:rsidRDefault="00854EAA" w:rsidP="007B36BC">
      <w:pPr>
        <w:pStyle w:val="ListParagraph"/>
        <w:spacing w:line="240" w:lineRule="auto"/>
        <w:rPr>
          <w:color w:val="000000"/>
          <w:lang w:val="en-US"/>
        </w:rPr>
      </w:pPr>
      <w:r w:rsidRPr="007B36BC">
        <w:rPr>
          <w:color w:val="000000"/>
          <w:lang w:val="en-US"/>
        </w:rPr>
        <w:t xml:space="preserve">Number of cases of rape (sexual violence) prosecuted: </w:t>
      </w:r>
    </w:p>
    <w:p w:rsidR="00854EAA" w:rsidRPr="007B36BC" w:rsidRDefault="00854EAA" w:rsidP="007B36BC">
      <w:pPr>
        <w:pStyle w:val="ListParagraph"/>
        <w:spacing w:line="240" w:lineRule="auto"/>
        <w:rPr>
          <w:color w:val="000000"/>
          <w:lang w:val="en-US"/>
        </w:rPr>
      </w:pPr>
      <w:r w:rsidRPr="007B36BC">
        <w:rPr>
          <w:color w:val="000000"/>
          <w:lang w:val="en-US"/>
        </w:rPr>
        <w:t xml:space="preserve">2016 (2.932 out of 5.755); </w:t>
      </w:r>
    </w:p>
    <w:p w:rsidR="00FA0631" w:rsidRPr="007B36BC" w:rsidRDefault="00854EAA" w:rsidP="007B36BC">
      <w:pPr>
        <w:pStyle w:val="ListParagraph"/>
        <w:spacing w:line="240" w:lineRule="auto"/>
        <w:rPr>
          <w:color w:val="000000"/>
          <w:lang w:val="en-US"/>
        </w:rPr>
      </w:pPr>
      <w:r w:rsidRPr="007B36BC">
        <w:rPr>
          <w:color w:val="000000"/>
          <w:lang w:val="en-US"/>
        </w:rPr>
        <w:t>2017 (3.116 out of 5.824)</w:t>
      </w:r>
    </w:p>
    <w:p w:rsidR="00854EAA" w:rsidRPr="007B36BC" w:rsidRDefault="00854EAA" w:rsidP="007B36BC">
      <w:pPr>
        <w:pStyle w:val="ListParagraph"/>
        <w:spacing w:line="240" w:lineRule="auto"/>
        <w:rPr>
          <w:color w:val="000000"/>
          <w:lang w:val="en-US"/>
        </w:rPr>
      </w:pPr>
      <w:r w:rsidRPr="007B36BC">
        <w:rPr>
          <w:color w:val="000000"/>
          <w:lang w:val="en-US"/>
        </w:rPr>
        <w:t xml:space="preserve">Number of cases of rape (sexual violence) sanctioned (final judgment): </w:t>
      </w:r>
    </w:p>
    <w:p w:rsidR="00854EAA" w:rsidRPr="007B36BC" w:rsidRDefault="00854EAA" w:rsidP="007B36BC">
      <w:pPr>
        <w:pStyle w:val="ListParagraph"/>
        <w:spacing w:line="240" w:lineRule="auto"/>
        <w:rPr>
          <w:color w:val="000000"/>
        </w:rPr>
      </w:pPr>
      <w:r w:rsidRPr="007B36BC">
        <w:rPr>
          <w:color w:val="000000"/>
        </w:rPr>
        <w:t xml:space="preserve">2017 (1.568); </w:t>
      </w:r>
    </w:p>
    <w:p w:rsidR="00854EAA" w:rsidRPr="007B36BC" w:rsidRDefault="00854EAA" w:rsidP="007B36BC">
      <w:pPr>
        <w:pStyle w:val="ListParagraph"/>
        <w:spacing w:line="240" w:lineRule="auto"/>
        <w:rPr>
          <w:color w:val="000000"/>
        </w:rPr>
      </w:pPr>
      <w:r w:rsidRPr="007B36BC">
        <w:rPr>
          <w:color w:val="000000"/>
        </w:rPr>
        <w:t xml:space="preserve">2016 (1.357); </w:t>
      </w:r>
    </w:p>
    <w:p w:rsidR="00854EAA" w:rsidRPr="007B36BC" w:rsidRDefault="00854EAA" w:rsidP="007B36BC">
      <w:pPr>
        <w:pStyle w:val="ListParagraph"/>
        <w:spacing w:line="240" w:lineRule="auto"/>
        <w:rPr>
          <w:color w:val="000000"/>
        </w:rPr>
      </w:pPr>
      <w:r w:rsidRPr="007B36BC">
        <w:rPr>
          <w:color w:val="000000"/>
        </w:rPr>
        <w:t>2015 (1.501)</w:t>
      </w:r>
    </w:p>
    <w:p w:rsidR="00854EAA" w:rsidRPr="00FA0631" w:rsidRDefault="00854EAA" w:rsidP="00854EAA">
      <w:pPr>
        <w:spacing w:line="360" w:lineRule="atLeast"/>
        <w:ind w:left="720"/>
        <w:rPr>
          <w:color w:val="000000"/>
          <w:lang w:val="en-GB"/>
        </w:rPr>
      </w:pPr>
      <w:r w:rsidRPr="00B463FB">
        <w:rPr>
          <w:color w:val="000000"/>
          <w:lang w:val="en-GB"/>
        </w:rPr>
        <w:t xml:space="preserve">Data available in ISTAT </w:t>
      </w:r>
      <w:r>
        <w:rPr>
          <w:color w:val="000000"/>
          <w:lang w:val="en-GB"/>
        </w:rPr>
        <w:t>(</w:t>
      </w:r>
      <w:r w:rsidRPr="00F724D7">
        <w:rPr>
          <w:color w:val="000000"/>
          <w:lang w:val="en-GB"/>
        </w:rPr>
        <w:t>https://www.istat.it</w:t>
      </w:r>
      <w:r>
        <w:rPr>
          <w:color w:val="000000"/>
          <w:lang w:val="en-GB"/>
        </w:rPr>
        <w:t>)</w:t>
      </w:r>
    </w:p>
    <w:p w:rsidR="00854EAA" w:rsidRPr="00C27244" w:rsidRDefault="00854EAA" w:rsidP="00854EAA">
      <w:pPr>
        <w:spacing w:before="100" w:beforeAutospacing="1" w:after="100" w:afterAutospacing="1" w:line="360" w:lineRule="atLeast"/>
        <w:ind w:left="720"/>
        <w:rPr>
          <w:rFonts w:ascii="Times New Roman" w:hAnsi="Times New Roman"/>
          <w:color w:val="000000"/>
        </w:rPr>
      </w:pPr>
      <w:r w:rsidRPr="00CF1995">
        <w:rPr>
          <w:b/>
          <w:bCs/>
          <w:color w:val="000000"/>
          <w:lang w:val="en-GB"/>
        </w:rPr>
        <w:t>Other</w:t>
      </w:r>
    </w:p>
    <w:p w:rsidR="00854EAA" w:rsidRPr="00854EAA" w:rsidRDefault="00854EAA" w:rsidP="00854EAA">
      <w:pPr>
        <w:numPr>
          <w:ilvl w:val="0"/>
          <w:numId w:val="32"/>
        </w:numPr>
        <w:spacing w:after="0" w:line="360" w:lineRule="atLeast"/>
        <w:rPr>
          <w:color w:val="000000"/>
          <w:lang w:val="en-US"/>
        </w:rPr>
      </w:pPr>
      <w:r w:rsidRPr="00C27244">
        <w:rPr>
          <w:color w:val="000000"/>
          <w:lang w:val="en-GB"/>
        </w:rPr>
        <w:t>Please explain any particular and additional barriers to the reporting and prosecution of rape and to the accountability of perpetrators in your legal and social context not covered by the above.</w:t>
      </w:r>
    </w:p>
    <w:p w:rsidR="00854EAA" w:rsidRDefault="00854EAA" w:rsidP="00854EAA">
      <w:pPr>
        <w:rPr>
          <w:rFonts w:eastAsia="DaxlinePro-Regular"/>
          <w:lang w:val="en-GB"/>
        </w:rPr>
      </w:pPr>
    </w:p>
    <w:p w:rsidR="00854EAA" w:rsidRDefault="00854EAA" w:rsidP="007B36BC">
      <w:pPr>
        <w:jc w:val="both"/>
        <w:rPr>
          <w:rFonts w:eastAsia="DaxlinePro-Regular" w:cs="Calibri"/>
          <w:lang w:val="en-GB"/>
        </w:rPr>
      </w:pPr>
      <w:r w:rsidRPr="00CC0797">
        <w:rPr>
          <w:rFonts w:eastAsia="DaxlinePro-Regular"/>
          <w:lang w:val="en-GB"/>
        </w:rPr>
        <w:t xml:space="preserve">Judicial stereotyping is a cross-cutting issue in cases of violence against women. As a consequence, </w:t>
      </w:r>
      <w:r w:rsidRPr="00CC0797">
        <w:rPr>
          <w:lang w:val="en-GB"/>
        </w:rPr>
        <w:t>their right to a fair and just trial is disproportionately affecte</w:t>
      </w:r>
      <w:r>
        <w:rPr>
          <w:lang w:val="en-GB"/>
        </w:rPr>
        <w:t>d. T</w:t>
      </w:r>
      <w:r w:rsidRPr="00CC0797">
        <w:rPr>
          <w:lang w:val="en-GB"/>
        </w:rPr>
        <w:t>here is an extensive misunderstanding surrounding the expectation of a woman’s behaviour, which implicitly allows the idea that victims bear partial responsibility for the violence</w:t>
      </w:r>
      <w:r>
        <w:rPr>
          <w:lang w:val="en-GB"/>
        </w:rPr>
        <w:t xml:space="preserve">. </w:t>
      </w:r>
      <w:r w:rsidRPr="00CC0797">
        <w:rPr>
          <w:rFonts w:eastAsia="DaxlinePro-Regular" w:cs="Calibri"/>
          <w:lang w:val="en-GB"/>
        </w:rPr>
        <w:t xml:space="preserve">Authorities dealing with situations of violence against women risk, especially in cases of sexual violence, </w:t>
      </w:r>
      <w:r>
        <w:rPr>
          <w:rFonts w:eastAsia="DaxlinePro-Regular" w:cs="Calibri"/>
          <w:lang w:val="en-GB"/>
        </w:rPr>
        <w:t xml:space="preserve">show </w:t>
      </w:r>
      <w:r w:rsidRPr="00CC0797">
        <w:rPr>
          <w:rFonts w:eastAsia="DaxlinePro-Regular" w:cs="Calibri"/>
          <w:lang w:val="en-GB"/>
        </w:rPr>
        <w:t>a propensity to blame women victims thereby exposing them to secondary victimisation</w:t>
      </w:r>
      <w:r>
        <w:rPr>
          <w:rFonts w:eastAsia="DaxlinePro-Regular" w:cs="Calibri"/>
          <w:lang w:val="en-GB"/>
        </w:rPr>
        <w:t>. Trails can be a traumatizing experience for survivors.</w:t>
      </w:r>
    </w:p>
    <w:p w:rsidR="00854EAA" w:rsidRPr="007059B0" w:rsidRDefault="00854EAA" w:rsidP="00854EAA">
      <w:pPr>
        <w:rPr>
          <w:lang w:val="en-GB"/>
        </w:rPr>
      </w:pPr>
    </w:p>
    <w:p w:rsidR="00802EE3" w:rsidRDefault="00802EE3" w:rsidP="003A1AD2">
      <w:pPr>
        <w:pStyle w:val="NormalWeb"/>
        <w:spacing w:before="0" w:after="0" w:line="276" w:lineRule="auto"/>
        <w:rPr>
          <w:rFonts w:ascii="Calibri" w:hAnsi="Calibri" w:cs="Calibri"/>
          <w:b/>
          <w:noProof/>
          <w:sz w:val="22"/>
          <w:szCs w:val="22"/>
        </w:rPr>
      </w:pPr>
    </w:p>
    <w:p w:rsidR="00C51C8C" w:rsidRDefault="00C51C8C" w:rsidP="003A1AD2">
      <w:pPr>
        <w:pStyle w:val="NormalWeb"/>
        <w:spacing w:before="0" w:after="0" w:line="276" w:lineRule="auto"/>
        <w:rPr>
          <w:rFonts w:ascii="Calibri" w:hAnsi="Calibri" w:cs="Calibri"/>
          <w:b/>
          <w:noProof/>
          <w:sz w:val="22"/>
          <w:szCs w:val="22"/>
        </w:rPr>
      </w:pPr>
    </w:p>
    <w:p w:rsidR="00C51C8C" w:rsidRDefault="00C51C8C" w:rsidP="003A1AD2">
      <w:pPr>
        <w:pStyle w:val="NormalWeb"/>
        <w:spacing w:before="0" w:after="0" w:line="276" w:lineRule="auto"/>
        <w:rPr>
          <w:rFonts w:ascii="Calibri" w:hAnsi="Calibri" w:cs="Calibri"/>
          <w:b/>
          <w:noProof/>
          <w:sz w:val="22"/>
          <w:szCs w:val="22"/>
        </w:rPr>
      </w:pPr>
    </w:p>
    <w:p w:rsidR="00C51C8C" w:rsidRDefault="00C51C8C" w:rsidP="003A1AD2">
      <w:pPr>
        <w:pStyle w:val="NormalWeb"/>
        <w:spacing w:before="0" w:after="0" w:line="276" w:lineRule="auto"/>
        <w:rPr>
          <w:rFonts w:ascii="Calibri" w:hAnsi="Calibri" w:cs="Calibri"/>
          <w:b/>
          <w:noProof/>
          <w:sz w:val="22"/>
          <w:szCs w:val="22"/>
        </w:rPr>
      </w:pPr>
    </w:p>
    <w:p w:rsidR="00C51C8C" w:rsidRDefault="00C51C8C" w:rsidP="003A1AD2">
      <w:pPr>
        <w:pStyle w:val="NormalWeb"/>
        <w:spacing w:before="0" w:after="0" w:line="276" w:lineRule="auto"/>
        <w:rPr>
          <w:rFonts w:ascii="Calibri" w:hAnsi="Calibri" w:cs="Calibri"/>
          <w:b/>
          <w:noProof/>
          <w:sz w:val="22"/>
          <w:szCs w:val="22"/>
        </w:rPr>
      </w:pPr>
    </w:p>
    <w:p w:rsidR="00C51C8C" w:rsidRDefault="00C51C8C" w:rsidP="003A1AD2">
      <w:pPr>
        <w:pStyle w:val="NormalWeb"/>
        <w:spacing w:before="0" w:after="0" w:line="276" w:lineRule="auto"/>
        <w:rPr>
          <w:rFonts w:ascii="Calibri" w:hAnsi="Calibri" w:cs="Calibri"/>
          <w:b/>
          <w:noProof/>
          <w:sz w:val="22"/>
          <w:szCs w:val="22"/>
        </w:rPr>
      </w:pPr>
    </w:p>
    <w:p w:rsidR="00C51C8C" w:rsidRDefault="00C51C8C" w:rsidP="003A1AD2">
      <w:pPr>
        <w:pStyle w:val="NormalWeb"/>
        <w:spacing w:before="0" w:after="0" w:line="276" w:lineRule="auto"/>
        <w:rPr>
          <w:rFonts w:ascii="Calibri" w:hAnsi="Calibri" w:cs="Calibri"/>
          <w:b/>
          <w:noProof/>
          <w:sz w:val="22"/>
          <w:szCs w:val="22"/>
        </w:rPr>
      </w:pPr>
    </w:p>
    <w:p w:rsidR="00C51C8C" w:rsidRDefault="00C51C8C" w:rsidP="003A1AD2">
      <w:pPr>
        <w:pStyle w:val="NormalWeb"/>
        <w:spacing w:before="0" w:after="0" w:line="276" w:lineRule="auto"/>
        <w:rPr>
          <w:rFonts w:ascii="Calibri" w:hAnsi="Calibri" w:cs="Calibri"/>
          <w:b/>
          <w:noProof/>
          <w:sz w:val="22"/>
          <w:szCs w:val="22"/>
        </w:rPr>
      </w:pPr>
    </w:p>
    <w:p w:rsidR="00C51C8C" w:rsidRDefault="00C51C8C" w:rsidP="003A1AD2">
      <w:pPr>
        <w:pStyle w:val="NormalWeb"/>
        <w:spacing w:before="0" w:after="0" w:line="276" w:lineRule="auto"/>
        <w:rPr>
          <w:rFonts w:ascii="Calibri" w:hAnsi="Calibri" w:cs="Calibri"/>
          <w:b/>
          <w:noProof/>
          <w:sz w:val="22"/>
          <w:szCs w:val="22"/>
        </w:rPr>
      </w:pPr>
    </w:p>
    <w:p w:rsidR="00C51C8C" w:rsidRDefault="00C51C8C" w:rsidP="003A1AD2">
      <w:pPr>
        <w:pStyle w:val="NormalWeb"/>
        <w:spacing w:before="0" w:after="0" w:line="276" w:lineRule="auto"/>
        <w:rPr>
          <w:rFonts w:ascii="Calibri" w:hAnsi="Calibri" w:cs="Calibri"/>
          <w:b/>
          <w:noProof/>
          <w:sz w:val="22"/>
          <w:szCs w:val="22"/>
        </w:rPr>
      </w:pPr>
    </w:p>
    <w:p w:rsidR="00607A26" w:rsidRDefault="00607A26" w:rsidP="003A1AD2">
      <w:pPr>
        <w:pStyle w:val="NormalWeb"/>
        <w:spacing w:before="0" w:after="0" w:line="276" w:lineRule="auto"/>
        <w:rPr>
          <w:rFonts w:ascii="Calibri" w:hAnsi="Calibri" w:cs="Calibri"/>
          <w:b/>
          <w:noProof/>
          <w:sz w:val="22"/>
          <w:szCs w:val="22"/>
        </w:rPr>
      </w:pPr>
    </w:p>
    <w:p w:rsidR="005501E1" w:rsidRDefault="005501E1" w:rsidP="003A1AD2">
      <w:pPr>
        <w:pStyle w:val="NormalWeb"/>
        <w:spacing w:before="0" w:after="0" w:line="276" w:lineRule="auto"/>
        <w:rPr>
          <w:rFonts w:ascii="Calibri" w:hAnsi="Calibri" w:cs="Calibri"/>
          <w:b/>
          <w:noProof/>
          <w:sz w:val="22"/>
          <w:szCs w:val="22"/>
        </w:rPr>
      </w:pPr>
    </w:p>
    <w:p w:rsidR="002A5641" w:rsidRDefault="002A5641" w:rsidP="003A1AD2">
      <w:pPr>
        <w:pStyle w:val="NormalWeb"/>
        <w:spacing w:before="0" w:after="0" w:line="276" w:lineRule="auto"/>
        <w:rPr>
          <w:rFonts w:ascii="Calibri" w:hAnsi="Calibri" w:cs="Calibri"/>
          <w:b/>
          <w:noProof/>
          <w:sz w:val="22"/>
          <w:szCs w:val="22"/>
        </w:rPr>
      </w:pPr>
    </w:p>
    <w:p w:rsidR="002A5641" w:rsidRDefault="002A5641" w:rsidP="003A1AD2">
      <w:pPr>
        <w:pStyle w:val="NormalWeb"/>
        <w:spacing w:before="0" w:after="0" w:line="276" w:lineRule="auto"/>
        <w:rPr>
          <w:rFonts w:ascii="Calibri" w:hAnsi="Calibri" w:cs="Calibri"/>
          <w:b/>
          <w:noProof/>
          <w:sz w:val="22"/>
          <w:szCs w:val="22"/>
        </w:rPr>
      </w:pPr>
    </w:p>
    <w:p w:rsidR="002A5641" w:rsidRDefault="002A5641" w:rsidP="003A1AD2">
      <w:pPr>
        <w:pStyle w:val="NormalWeb"/>
        <w:spacing w:before="0" w:after="0" w:line="276" w:lineRule="auto"/>
        <w:rPr>
          <w:rFonts w:ascii="Calibri" w:hAnsi="Calibri" w:cs="Calibri"/>
          <w:b/>
          <w:noProof/>
          <w:sz w:val="22"/>
          <w:szCs w:val="22"/>
        </w:rPr>
      </w:pPr>
    </w:p>
    <w:p w:rsidR="005501E1" w:rsidRDefault="005501E1" w:rsidP="003A1AD2">
      <w:pPr>
        <w:pStyle w:val="NormalWeb"/>
        <w:spacing w:before="0" w:after="0" w:line="276" w:lineRule="auto"/>
        <w:rPr>
          <w:rFonts w:ascii="Calibri" w:hAnsi="Calibri" w:cs="Calibri"/>
          <w:b/>
          <w:noProof/>
          <w:sz w:val="22"/>
          <w:szCs w:val="22"/>
        </w:rPr>
      </w:pPr>
    </w:p>
    <w:p w:rsidR="0025541D" w:rsidRDefault="0025541D" w:rsidP="003A1AD2">
      <w:pPr>
        <w:pStyle w:val="NormalWeb"/>
        <w:spacing w:before="0" w:after="0" w:line="276" w:lineRule="auto"/>
        <w:rPr>
          <w:rFonts w:ascii="Calibri" w:hAnsi="Calibri" w:cs="Calibri"/>
          <w:b/>
          <w:noProof/>
          <w:sz w:val="22"/>
          <w:szCs w:val="22"/>
        </w:rPr>
      </w:pPr>
    </w:p>
    <w:p w:rsidR="00802EE3" w:rsidRDefault="00802EE3" w:rsidP="003A1AD2">
      <w:pPr>
        <w:pStyle w:val="NormalWeb"/>
        <w:spacing w:before="0" w:after="0" w:line="276" w:lineRule="auto"/>
        <w:rPr>
          <w:rFonts w:ascii="Calibri" w:hAnsi="Calibri" w:cs="Calibri"/>
          <w:b/>
          <w:noProof/>
          <w:sz w:val="22"/>
          <w:szCs w:val="22"/>
        </w:rPr>
      </w:pPr>
    </w:p>
    <w:p w:rsidR="00133F5C" w:rsidRDefault="00133F5C" w:rsidP="003A1AD2">
      <w:pPr>
        <w:pStyle w:val="NormalWeb"/>
        <w:spacing w:before="0" w:after="0" w:line="276" w:lineRule="auto"/>
        <w:rPr>
          <w:rFonts w:ascii="Calibri" w:hAnsi="Calibri" w:cs="Calibri"/>
          <w:b/>
          <w:noProof/>
          <w:sz w:val="22"/>
          <w:szCs w:val="22"/>
        </w:rPr>
      </w:pPr>
    </w:p>
    <w:p w:rsidR="003A1AD2" w:rsidRPr="00737594" w:rsidRDefault="003A1AD2" w:rsidP="003A1AD2">
      <w:pPr>
        <w:pStyle w:val="NormalWeb"/>
        <w:spacing w:before="0" w:after="0" w:line="276" w:lineRule="auto"/>
        <w:rPr>
          <w:rFonts w:ascii="Calibri" w:hAnsi="Calibri" w:cs="Calibri"/>
          <w:b/>
          <w:noProof/>
          <w:sz w:val="14"/>
          <w:szCs w:val="14"/>
        </w:rPr>
      </w:pPr>
    </w:p>
    <w:sectPr w:rsidR="003A1AD2" w:rsidRPr="00737594" w:rsidSect="0025541D">
      <w:headerReference w:type="even" r:id="rId7"/>
      <w:headerReference w:type="default" r:id="rId8"/>
      <w:footerReference w:type="even" r:id="rId9"/>
      <w:footerReference w:type="default" r:id="rId10"/>
      <w:headerReference w:type="first" r:id="rId11"/>
      <w:footerReference w:type="first" r:id="rId12"/>
      <w:type w:val="continuous"/>
      <w:pgSz w:w="11920" w:h="16840"/>
      <w:pgMar w:top="1560" w:right="2281" w:bottom="142" w:left="7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049" w:rsidRDefault="00393049" w:rsidP="003A1AD2">
      <w:pPr>
        <w:spacing w:after="0" w:line="240" w:lineRule="auto"/>
      </w:pPr>
      <w:r>
        <w:separator/>
      </w:r>
    </w:p>
  </w:endnote>
  <w:endnote w:type="continuationSeparator" w:id="0">
    <w:p w:rsidR="00393049" w:rsidRDefault="00393049" w:rsidP="003A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axlinePro-Regular">
    <w:altName w:val="MS Gothic"/>
    <w:panose1 w:val="00000000000000000000"/>
    <w:charset w:val="80"/>
    <w:family w:val="swiss"/>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Helvetica-Bold">
    <w:altName w:val="Arial"/>
    <w:charset w:val="00"/>
    <w:family w:val="auto"/>
    <w:pitch w:val="variable"/>
    <w:sig w:usb0="E00002FF" w:usb1="5000785B" w:usb2="00000000" w:usb3="00000000" w:csb0="0000019F" w:csb1="00000000"/>
  </w:font>
  <w:font w:name="Helvetica-BoldOblique">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BC" w:rsidRDefault="007B36BC" w:rsidP="006D4A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854EAA" w:rsidRDefault="00854EAA" w:rsidP="007B36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6BC" w:rsidRDefault="007B36BC" w:rsidP="006D4A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318E3">
      <w:rPr>
        <w:rStyle w:val="PageNumber"/>
        <w:noProof/>
      </w:rPr>
      <w:t>2</w:t>
    </w:r>
    <w:r>
      <w:rPr>
        <w:rStyle w:val="PageNumber"/>
      </w:rPr>
      <w:fldChar w:fldCharType="end"/>
    </w:r>
  </w:p>
  <w:p w:rsidR="00854EAA" w:rsidRPr="00427D31" w:rsidRDefault="00854EAA" w:rsidP="007B36BC">
    <w:pPr>
      <w:autoSpaceDE w:val="0"/>
      <w:autoSpaceDN w:val="0"/>
      <w:adjustRightInd w:val="0"/>
      <w:spacing w:after="0" w:line="240" w:lineRule="auto"/>
      <w:ind w:right="360"/>
      <w:rPr>
        <w:rFonts w:ascii="Verdana" w:hAnsi="Verdana" w:cs="Helvetica"/>
        <w:color w:val="363435"/>
        <w:sz w:val="12"/>
        <w:szCs w:val="12"/>
      </w:rPr>
    </w:pPr>
    <w:r w:rsidRPr="00427D31">
      <w:rPr>
        <w:rFonts w:ascii="Verdana" w:hAnsi="Verdana" w:cs="Helvetica-Bold"/>
        <w:b/>
        <w:bCs/>
        <w:color w:val="363435"/>
        <w:sz w:val="12"/>
        <w:szCs w:val="12"/>
      </w:rPr>
      <w:t>D.</w:t>
    </w:r>
    <w:r w:rsidRPr="00427D31">
      <w:rPr>
        <w:rFonts w:ascii="Verdana" w:hAnsi="Verdana" w:cs="Helvetica-BoldOblique"/>
        <w:b/>
        <w:bCs/>
        <w:i/>
        <w:iCs/>
        <w:color w:val="363435"/>
        <w:sz w:val="12"/>
        <w:szCs w:val="12"/>
      </w:rPr>
      <w:t>i</w:t>
    </w:r>
    <w:r w:rsidRPr="00427D31">
      <w:rPr>
        <w:rFonts w:ascii="Verdana" w:hAnsi="Verdana" w:cs="Helvetica-Bold"/>
        <w:b/>
        <w:bCs/>
        <w:color w:val="363435"/>
        <w:sz w:val="12"/>
        <w:szCs w:val="12"/>
      </w:rPr>
      <w:t>.R</w:t>
    </w:r>
    <w:r w:rsidRPr="00427D31">
      <w:rPr>
        <w:rFonts w:ascii="Verdana" w:hAnsi="Verdana" w:cs="Helvetica-BoldOblique"/>
        <w:b/>
        <w:bCs/>
        <w:i/>
        <w:iCs/>
        <w:color w:val="363435"/>
        <w:sz w:val="12"/>
        <w:szCs w:val="12"/>
      </w:rPr>
      <w:t xml:space="preserve">e </w:t>
    </w:r>
    <w:r w:rsidRPr="00427D31">
      <w:rPr>
        <w:rFonts w:ascii="Verdana" w:hAnsi="Verdana" w:cs="Helvetica"/>
        <w:color w:val="363435"/>
        <w:sz w:val="12"/>
        <w:szCs w:val="12"/>
      </w:rPr>
      <w:t>Donne in Rete contro la violenza</w:t>
    </w:r>
  </w:p>
  <w:p w:rsidR="00854EAA" w:rsidRPr="00427D31" w:rsidRDefault="00854EAA" w:rsidP="00854EAA">
    <w:pPr>
      <w:autoSpaceDE w:val="0"/>
      <w:autoSpaceDN w:val="0"/>
      <w:adjustRightInd w:val="0"/>
      <w:spacing w:after="0" w:line="240" w:lineRule="auto"/>
      <w:rPr>
        <w:rFonts w:ascii="Verdana" w:hAnsi="Verdana" w:cs="Times-Roman"/>
        <w:color w:val="363435"/>
        <w:sz w:val="12"/>
        <w:szCs w:val="12"/>
      </w:rPr>
    </w:pPr>
    <w:r w:rsidRPr="00427D31">
      <w:rPr>
        <w:rFonts w:ascii="Verdana" w:hAnsi="Verdana" w:cs="Times-Roman"/>
        <w:color w:val="363435"/>
        <w:sz w:val="12"/>
        <w:szCs w:val="12"/>
      </w:rPr>
      <w:t>Via della Lungara, 19 - 00165 Roma, Italia</w:t>
    </w:r>
  </w:p>
  <w:p w:rsidR="00854EAA" w:rsidRPr="0031110F" w:rsidRDefault="00854EAA" w:rsidP="00854EAA">
    <w:pPr>
      <w:autoSpaceDE w:val="0"/>
      <w:autoSpaceDN w:val="0"/>
      <w:adjustRightInd w:val="0"/>
      <w:spacing w:after="0" w:line="240" w:lineRule="auto"/>
      <w:rPr>
        <w:rFonts w:ascii="Verdana" w:hAnsi="Verdana" w:cs="Times-Roman"/>
        <w:color w:val="363435"/>
        <w:sz w:val="12"/>
        <w:szCs w:val="12"/>
      </w:rPr>
    </w:pPr>
    <w:r w:rsidRPr="0031110F">
      <w:rPr>
        <w:rFonts w:ascii="Verdana" w:hAnsi="Verdana" w:cs="Helvetica-Bold"/>
        <w:b/>
        <w:bCs/>
        <w:color w:val="363435"/>
        <w:sz w:val="12"/>
        <w:szCs w:val="12"/>
      </w:rPr>
      <w:t xml:space="preserve">Cell </w:t>
    </w:r>
    <w:r w:rsidRPr="0031110F">
      <w:rPr>
        <w:rFonts w:ascii="Verdana" w:hAnsi="Verdana" w:cs="Times-Roman"/>
        <w:color w:val="363435"/>
        <w:sz w:val="12"/>
        <w:szCs w:val="12"/>
      </w:rPr>
      <w:t xml:space="preserve">3927200580 - </w:t>
    </w:r>
    <w:r w:rsidRPr="0031110F">
      <w:rPr>
        <w:rFonts w:ascii="Verdana" w:hAnsi="Verdana" w:cs="Helvetica-Bold"/>
        <w:b/>
        <w:bCs/>
        <w:color w:val="363435"/>
        <w:sz w:val="12"/>
        <w:szCs w:val="12"/>
      </w:rPr>
      <w:t xml:space="preserve">Email </w:t>
    </w:r>
    <w:hyperlink r:id="rId1" w:history="1">
      <w:r w:rsidRPr="0031110F">
        <w:rPr>
          <w:rStyle w:val="Hyperlink"/>
          <w:rFonts w:ascii="Verdana" w:hAnsi="Verdana" w:cs="Times-Roman"/>
          <w:sz w:val="12"/>
          <w:szCs w:val="12"/>
        </w:rPr>
        <w:t>segreteria@direcontrolaviolenza.it</w:t>
      </w:r>
    </w:hyperlink>
    <w:r w:rsidRPr="0031110F">
      <w:rPr>
        <w:rFonts w:ascii="Verdana" w:hAnsi="Verdana" w:cs="Times-Roman"/>
        <w:color w:val="363435"/>
        <w:sz w:val="12"/>
        <w:szCs w:val="12"/>
      </w:rPr>
      <w:t xml:space="preserve"> </w:t>
    </w:r>
  </w:p>
  <w:p w:rsidR="00854EAA" w:rsidRPr="0031110F" w:rsidRDefault="002318E3" w:rsidP="00854EAA">
    <w:pPr>
      <w:autoSpaceDE w:val="0"/>
      <w:autoSpaceDN w:val="0"/>
      <w:adjustRightInd w:val="0"/>
      <w:spacing w:after="0" w:line="240" w:lineRule="auto"/>
      <w:rPr>
        <w:rFonts w:ascii="Verdana" w:hAnsi="Verdana" w:cs="Times-Roman"/>
        <w:color w:val="363435"/>
        <w:sz w:val="12"/>
        <w:szCs w:val="12"/>
      </w:rPr>
    </w:pPr>
    <w:hyperlink r:id="rId2" w:history="1">
      <w:r w:rsidR="00854EAA" w:rsidRPr="0031110F">
        <w:rPr>
          <w:rStyle w:val="Hyperlink"/>
          <w:rFonts w:ascii="Verdana" w:hAnsi="Verdana"/>
          <w:sz w:val="12"/>
          <w:szCs w:val="12"/>
        </w:rPr>
        <w:t>www.direcontrolaviolenza.it</w:t>
      </w:r>
    </w:hyperlink>
  </w:p>
  <w:p w:rsidR="0025541D" w:rsidRDefault="002318E3" w:rsidP="00854EAA">
    <w:pPr>
      <w:pStyle w:val="Footer"/>
    </w:pPr>
    <w:r>
      <w:rPr>
        <w:rFonts w:ascii="Verdana" w:hAnsi="Verdana"/>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wnload" style="width:13.5pt;height:8.25pt;visibility:visible;mso-wrap-style:square;mso-width-percent:0;mso-height-percent:0;mso-width-percent:0;mso-height-percent:0">
          <v:imagedata r:id="rId3" o:title="download"/>
        </v:shape>
      </w:pict>
    </w:r>
    <w:r w:rsidR="00854EAA" w:rsidRPr="00427D31">
      <w:rPr>
        <w:rFonts w:ascii="Verdana" w:hAnsi="Verdana"/>
        <w:sz w:val="12"/>
        <w:szCs w:val="12"/>
      </w:rPr>
      <w:t xml:space="preserve"> </w:t>
    </w:r>
    <w:hyperlink r:id="rId4" w:history="1">
      <w:r w:rsidR="00854EAA" w:rsidRPr="00427D31">
        <w:rPr>
          <w:rStyle w:val="Hyperlink"/>
          <w:rFonts w:ascii="Verdana" w:hAnsi="Verdana"/>
          <w:color w:val="0038A8"/>
          <w:sz w:val="12"/>
          <w:szCs w:val="12"/>
        </w:rPr>
        <w:t>D.i.Re Donne in rete contro la violenza</w:t>
      </w:r>
    </w:hyperlink>
    <w:r w:rsidR="00854EAA" w:rsidRPr="00427D31">
      <w:rPr>
        <w:rFonts w:ascii="Verdana" w:hAnsi="Verdana"/>
        <w:color w:val="004EEA"/>
        <w:sz w:val="12"/>
        <w:szCs w:val="12"/>
      </w:rPr>
      <w:t xml:space="preserve"> </w:t>
    </w:r>
    <w:r w:rsidR="00854EAA" w:rsidRPr="00427D31">
      <w:rPr>
        <w:rFonts w:ascii="Verdana" w:hAnsi="Verdana"/>
        <w:sz w:val="12"/>
        <w:szCs w:val="12"/>
      </w:rPr>
      <w:t xml:space="preserve">- </w:t>
    </w:r>
    <w:r>
      <w:rPr>
        <w:rFonts w:ascii="Verdana" w:hAnsi="Verdana"/>
        <w:noProof/>
        <w:sz w:val="12"/>
        <w:szCs w:val="12"/>
      </w:rPr>
      <w:pict>
        <v:shape id="_x0000_i1026" type="#_x0000_t75" alt="Immagine che contiene animale, pesce&#10;&#10;&#10;&#10;Descrizione generata automaticamente" style="width:9.75pt;height:9.75pt;visibility:visible;mso-wrap-style:square;mso-width-percent:0;mso-height-percent:0;mso-width-percent:0;mso-height-percent:0">
          <v:imagedata r:id="rId5" o:title=""/>
        </v:shape>
      </w:pict>
    </w:r>
    <w:r w:rsidR="00854EAA" w:rsidRPr="00427D31">
      <w:rPr>
        <w:rFonts w:ascii="Verdana" w:hAnsi="Verdana"/>
        <w:sz w:val="12"/>
        <w:szCs w:val="12"/>
      </w:rPr>
      <w:t xml:space="preserve"> </w:t>
    </w:r>
    <w:r w:rsidR="00854EAA" w:rsidRPr="00427D31">
      <w:rPr>
        <w:rFonts w:ascii="Verdana" w:hAnsi="Verdana"/>
        <w:color w:val="0038A8"/>
        <w:sz w:val="12"/>
        <w:szCs w:val="12"/>
      </w:rPr>
      <w:t>@direlaviolenza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31" w:rsidRPr="00427D31" w:rsidRDefault="00427D31" w:rsidP="00427D31">
    <w:pPr>
      <w:autoSpaceDE w:val="0"/>
      <w:autoSpaceDN w:val="0"/>
      <w:adjustRightInd w:val="0"/>
      <w:spacing w:after="0" w:line="240" w:lineRule="auto"/>
      <w:rPr>
        <w:rFonts w:ascii="Verdana" w:hAnsi="Verdana" w:cs="Helvetica"/>
        <w:color w:val="363435"/>
        <w:sz w:val="12"/>
        <w:szCs w:val="12"/>
      </w:rPr>
    </w:pPr>
    <w:r w:rsidRPr="00427D31">
      <w:rPr>
        <w:rFonts w:ascii="Verdana" w:hAnsi="Verdana" w:cs="Helvetica-Bold"/>
        <w:b/>
        <w:bCs/>
        <w:color w:val="363435"/>
        <w:sz w:val="12"/>
        <w:szCs w:val="12"/>
      </w:rPr>
      <w:t>D.</w:t>
    </w:r>
    <w:r w:rsidRPr="00427D31">
      <w:rPr>
        <w:rFonts w:ascii="Verdana" w:hAnsi="Verdana" w:cs="Helvetica-BoldOblique"/>
        <w:b/>
        <w:bCs/>
        <w:i/>
        <w:iCs/>
        <w:color w:val="363435"/>
        <w:sz w:val="12"/>
        <w:szCs w:val="12"/>
      </w:rPr>
      <w:t>i</w:t>
    </w:r>
    <w:r w:rsidRPr="00427D31">
      <w:rPr>
        <w:rFonts w:ascii="Verdana" w:hAnsi="Verdana" w:cs="Helvetica-Bold"/>
        <w:b/>
        <w:bCs/>
        <w:color w:val="363435"/>
        <w:sz w:val="12"/>
        <w:szCs w:val="12"/>
      </w:rPr>
      <w:t>.R</w:t>
    </w:r>
    <w:r w:rsidRPr="00427D31">
      <w:rPr>
        <w:rFonts w:ascii="Verdana" w:hAnsi="Verdana" w:cs="Helvetica-BoldOblique"/>
        <w:b/>
        <w:bCs/>
        <w:i/>
        <w:iCs/>
        <w:color w:val="363435"/>
        <w:sz w:val="12"/>
        <w:szCs w:val="12"/>
      </w:rPr>
      <w:t xml:space="preserve">e </w:t>
    </w:r>
    <w:r w:rsidRPr="00427D31">
      <w:rPr>
        <w:rFonts w:ascii="Verdana" w:hAnsi="Verdana" w:cs="Helvetica"/>
        <w:color w:val="363435"/>
        <w:sz w:val="12"/>
        <w:szCs w:val="12"/>
      </w:rPr>
      <w:t>Donne in Rete contro la violenza</w:t>
    </w:r>
  </w:p>
  <w:p w:rsidR="00427D31" w:rsidRPr="00427D31" w:rsidRDefault="00427D31" w:rsidP="00427D31">
    <w:pPr>
      <w:autoSpaceDE w:val="0"/>
      <w:autoSpaceDN w:val="0"/>
      <w:adjustRightInd w:val="0"/>
      <w:spacing w:after="0" w:line="240" w:lineRule="auto"/>
      <w:rPr>
        <w:rFonts w:ascii="Verdana" w:hAnsi="Verdana" w:cs="Times-Roman"/>
        <w:color w:val="363435"/>
        <w:sz w:val="12"/>
        <w:szCs w:val="12"/>
      </w:rPr>
    </w:pPr>
    <w:r w:rsidRPr="00427D31">
      <w:rPr>
        <w:rFonts w:ascii="Verdana" w:hAnsi="Verdana" w:cs="Times-Roman"/>
        <w:color w:val="363435"/>
        <w:sz w:val="12"/>
        <w:szCs w:val="12"/>
      </w:rPr>
      <w:t>Via della Lungara, 19 - 00165 Roma, Italia</w:t>
    </w:r>
  </w:p>
  <w:p w:rsidR="00CA639E" w:rsidRPr="00FA0631" w:rsidRDefault="00427D31" w:rsidP="00427D31">
    <w:pPr>
      <w:autoSpaceDE w:val="0"/>
      <w:autoSpaceDN w:val="0"/>
      <w:adjustRightInd w:val="0"/>
      <w:spacing w:after="0" w:line="240" w:lineRule="auto"/>
      <w:rPr>
        <w:rFonts w:ascii="Verdana" w:hAnsi="Verdana" w:cs="Times-Roman"/>
        <w:color w:val="363435"/>
        <w:sz w:val="12"/>
        <w:szCs w:val="12"/>
      </w:rPr>
    </w:pPr>
    <w:r w:rsidRPr="00FA0631">
      <w:rPr>
        <w:rFonts w:ascii="Verdana" w:hAnsi="Verdana" w:cs="Helvetica-Bold"/>
        <w:b/>
        <w:bCs/>
        <w:color w:val="363435"/>
        <w:sz w:val="12"/>
        <w:szCs w:val="12"/>
      </w:rPr>
      <w:t xml:space="preserve">Cell </w:t>
    </w:r>
    <w:r w:rsidRPr="00FA0631">
      <w:rPr>
        <w:rFonts w:ascii="Verdana" w:hAnsi="Verdana" w:cs="Times-Roman"/>
        <w:color w:val="363435"/>
        <w:sz w:val="12"/>
        <w:szCs w:val="12"/>
      </w:rPr>
      <w:t xml:space="preserve">3927200580 </w:t>
    </w:r>
    <w:r w:rsidR="00CA639E" w:rsidRPr="00FA0631">
      <w:rPr>
        <w:rFonts w:ascii="Verdana" w:hAnsi="Verdana" w:cs="Times-Roman"/>
        <w:color w:val="363435"/>
        <w:sz w:val="12"/>
        <w:szCs w:val="12"/>
      </w:rPr>
      <w:t xml:space="preserve">- </w:t>
    </w:r>
    <w:r w:rsidRPr="00FA0631">
      <w:rPr>
        <w:rFonts w:ascii="Verdana" w:hAnsi="Verdana" w:cs="Helvetica-Bold"/>
        <w:b/>
        <w:bCs/>
        <w:color w:val="363435"/>
        <w:sz w:val="12"/>
        <w:szCs w:val="12"/>
      </w:rPr>
      <w:t xml:space="preserve">Email </w:t>
    </w:r>
    <w:hyperlink r:id="rId1" w:history="1">
      <w:r w:rsidRPr="00FA0631">
        <w:rPr>
          <w:rStyle w:val="Hyperlink"/>
          <w:rFonts w:ascii="Verdana" w:hAnsi="Verdana" w:cs="Times-Roman"/>
          <w:sz w:val="12"/>
          <w:szCs w:val="12"/>
        </w:rPr>
        <w:t>segreteria@direcontrolaviolenza.it</w:t>
      </w:r>
    </w:hyperlink>
    <w:r w:rsidRPr="00FA0631">
      <w:rPr>
        <w:rFonts w:ascii="Verdana" w:hAnsi="Verdana" w:cs="Times-Roman"/>
        <w:color w:val="363435"/>
        <w:sz w:val="12"/>
        <w:szCs w:val="12"/>
      </w:rPr>
      <w:t xml:space="preserve"> </w:t>
    </w:r>
  </w:p>
  <w:p w:rsidR="00427D31" w:rsidRPr="00FA0631" w:rsidRDefault="002318E3" w:rsidP="00427D31">
    <w:pPr>
      <w:autoSpaceDE w:val="0"/>
      <w:autoSpaceDN w:val="0"/>
      <w:adjustRightInd w:val="0"/>
      <w:spacing w:after="0" w:line="240" w:lineRule="auto"/>
      <w:rPr>
        <w:rFonts w:ascii="Verdana" w:hAnsi="Verdana" w:cs="Times-Roman"/>
        <w:color w:val="363435"/>
        <w:sz w:val="12"/>
        <w:szCs w:val="12"/>
      </w:rPr>
    </w:pPr>
    <w:hyperlink r:id="rId2" w:history="1">
      <w:r w:rsidR="00CA639E" w:rsidRPr="00FA0631">
        <w:rPr>
          <w:rStyle w:val="Hyperlink"/>
          <w:rFonts w:ascii="Verdana" w:hAnsi="Verdana"/>
          <w:sz w:val="12"/>
          <w:szCs w:val="12"/>
        </w:rPr>
        <w:t>www.direcontrolaviolenza.it</w:t>
      </w:r>
    </w:hyperlink>
  </w:p>
  <w:p w:rsidR="00427D31" w:rsidRPr="00427D31" w:rsidRDefault="002318E3" w:rsidP="00427D31">
    <w:pPr>
      <w:pStyle w:val="Footer"/>
      <w:tabs>
        <w:tab w:val="clear" w:pos="4819"/>
        <w:tab w:val="clear" w:pos="9638"/>
        <w:tab w:val="left" w:pos="5328"/>
      </w:tabs>
      <w:rPr>
        <w:rFonts w:ascii="Verdana" w:hAnsi="Verdana"/>
        <w:sz w:val="12"/>
        <w:szCs w:val="12"/>
      </w:rPr>
    </w:pPr>
    <w:r>
      <w:rPr>
        <w:rFonts w:ascii="Verdana" w:hAnsi="Verdana"/>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ownload" style="width:13.5pt;height:8.25pt;visibility:visible;mso-wrap-style:square;mso-width-percent:0;mso-height-percent:0;mso-width-percent:0;mso-height-percent:0">
          <v:imagedata r:id="rId3" o:title="download"/>
        </v:shape>
      </w:pict>
    </w:r>
    <w:r w:rsidR="00427D31" w:rsidRPr="00427D31">
      <w:rPr>
        <w:rFonts w:ascii="Verdana" w:hAnsi="Verdana"/>
        <w:sz w:val="12"/>
        <w:szCs w:val="12"/>
      </w:rPr>
      <w:t xml:space="preserve"> </w:t>
    </w:r>
    <w:hyperlink r:id="rId4" w:history="1">
      <w:r w:rsidR="00427D31" w:rsidRPr="00427D31">
        <w:rPr>
          <w:rStyle w:val="Hyperlink"/>
          <w:rFonts w:ascii="Verdana" w:hAnsi="Verdana"/>
          <w:color w:val="0038A8"/>
          <w:sz w:val="12"/>
          <w:szCs w:val="12"/>
        </w:rPr>
        <w:t>D.i.Re Donne in rete contro la violenza</w:t>
      </w:r>
    </w:hyperlink>
    <w:r w:rsidR="00427D31" w:rsidRPr="00427D31">
      <w:rPr>
        <w:rFonts w:ascii="Verdana" w:hAnsi="Verdana"/>
        <w:color w:val="004EEA"/>
        <w:sz w:val="12"/>
        <w:szCs w:val="12"/>
      </w:rPr>
      <w:t xml:space="preserve"> </w:t>
    </w:r>
    <w:r w:rsidR="00427D31" w:rsidRPr="00427D31">
      <w:rPr>
        <w:rFonts w:ascii="Verdana" w:hAnsi="Verdana"/>
        <w:sz w:val="12"/>
        <w:szCs w:val="12"/>
      </w:rPr>
      <w:t xml:space="preserve">- </w:t>
    </w:r>
    <w:r>
      <w:rPr>
        <w:rFonts w:ascii="Verdana" w:hAnsi="Verdana"/>
        <w:noProof/>
        <w:sz w:val="12"/>
        <w:szCs w:val="12"/>
      </w:rPr>
      <w:pict>
        <v:shape id="_x0000_i1028" type="#_x0000_t75" alt="" style="width:9.75pt;height:9.75pt;visibility:visible;mso-wrap-style:square;mso-width-percent:0;mso-height-percent:0;mso-width-percent:0;mso-height-percent:0">
          <v:imagedata r:id="rId5" o:title=""/>
        </v:shape>
      </w:pict>
    </w:r>
    <w:r w:rsidR="00427D31" w:rsidRPr="00427D31">
      <w:rPr>
        <w:rFonts w:ascii="Verdana" w:hAnsi="Verdana"/>
        <w:sz w:val="12"/>
        <w:szCs w:val="12"/>
      </w:rPr>
      <w:t xml:space="preserve"> </w:t>
    </w:r>
    <w:r w:rsidR="00427D31" w:rsidRPr="00427D31">
      <w:rPr>
        <w:rFonts w:ascii="Verdana" w:hAnsi="Verdana"/>
        <w:color w:val="0038A8"/>
        <w:sz w:val="12"/>
        <w:szCs w:val="12"/>
      </w:rPr>
      <w:t xml:space="preserve">@direlaviolenza </w:t>
    </w:r>
    <w:r w:rsidR="00427D31">
      <w:rPr>
        <w:rFonts w:ascii="Verdana" w:hAnsi="Verdana"/>
        <w:color w:val="0038A8"/>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049" w:rsidRDefault="00393049" w:rsidP="003A1AD2">
      <w:pPr>
        <w:spacing w:after="0" w:line="240" w:lineRule="auto"/>
      </w:pPr>
      <w:r>
        <w:separator/>
      </w:r>
    </w:p>
  </w:footnote>
  <w:footnote w:type="continuationSeparator" w:id="0">
    <w:p w:rsidR="00393049" w:rsidRDefault="00393049" w:rsidP="003A1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AA" w:rsidRDefault="00854E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EAA" w:rsidRDefault="00854E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D31" w:rsidRDefault="002318E3" w:rsidP="00427D31">
    <w:pPr>
      <w:pStyle w:val="Header"/>
      <w:tabs>
        <w:tab w:val="clear" w:pos="4819"/>
        <w:tab w:val="clear" w:pos="9638"/>
        <w:tab w:val="left" w:pos="183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Dire_colori_cmyk" style="position:absolute;margin-left:0;margin-top:-60.65pt;width:227.75pt;height:103.5pt;z-index:251657728;mso-wrap-edited:f;mso-width-percent:0;mso-height-percent:0;mso-position-horizontal-relative:margin;mso-position-vertical-relative:margin;mso-width-percent:0;mso-height-percent:0">
          <v:imagedata r:id="rId1" o:title="Dire_colori_cmyk"/>
          <w10:wrap type="square" anchorx="margin" anchory="margin"/>
        </v:shape>
      </w:pict>
    </w:r>
    <w:r w:rsidR="00427D31">
      <w:t>[Digitare qui]</w:t>
    </w:r>
    <w:r w:rsidR="00427D31">
      <w:tab/>
    </w:r>
  </w:p>
  <w:p w:rsidR="00427D31" w:rsidRDefault="00427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86" w:hanging="360"/>
      </w:pPr>
      <w:rPr>
        <w:rFonts w:ascii="Symbol" w:hAnsi="Symbol"/>
      </w:rPr>
    </w:lvl>
  </w:abstractNum>
  <w:abstractNum w:abstractNumId="1" w15:restartNumberingAfterBreak="0">
    <w:nsid w:val="00DB01BE"/>
    <w:multiLevelType w:val="multilevel"/>
    <w:tmpl w:val="1FA6870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15CF9"/>
    <w:multiLevelType w:val="multilevel"/>
    <w:tmpl w:val="F3F467A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5C7FAA"/>
    <w:multiLevelType w:val="multilevel"/>
    <w:tmpl w:val="C6DEA4BE"/>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C669AB"/>
    <w:multiLevelType w:val="multilevel"/>
    <w:tmpl w:val="0AFE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0C3585"/>
    <w:multiLevelType w:val="multilevel"/>
    <w:tmpl w:val="D3C0234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626F16"/>
    <w:multiLevelType w:val="multilevel"/>
    <w:tmpl w:val="C5A6290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3D1429"/>
    <w:multiLevelType w:val="multilevel"/>
    <w:tmpl w:val="1C6A5CC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006CB6"/>
    <w:multiLevelType w:val="multilevel"/>
    <w:tmpl w:val="BB4E3E94"/>
    <w:lvl w:ilvl="0">
      <w:start w:val="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5D2B9C"/>
    <w:multiLevelType w:val="multilevel"/>
    <w:tmpl w:val="9A4855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861775"/>
    <w:multiLevelType w:val="multilevel"/>
    <w:tmpl w:val="3A74E6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D7368F"/>
    <w:multiLevelType w:val="multilevel"/>
    <w:tmpl w:val="73F01A5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194FDD"/>
    <w:multiLevelType w:val="multilevel"/>
    <w:tmpl w:val="2064F32E"/>
    <w:lvl w:ilvl="0">
      <w:start w:val="1"/>
      <w:numFmt w:val="decimal"/>
      <w:lvlText w:val="%1."/>
      <w:lvlJc w:val="left"/>
      <w:pPr>
        <w:tabs>
          <w:tab w:val="num" w:pos="0"/>
        </w:tabs>
        <w:ind w:left="720" w:hanging="360"/>
      </w:pPr>
    </w:lvl>
    <w:lvl w:ilvl="1">
      <w:start w:val="1"/>
      <w:numFmt w:val="bullet"/>
      <w:lvlText w:val=""/>
      <w:lvlJc w:val="left"/>
      <w:pPr>
        <w:ind w:left="1800" w:hanging="360"/>
      </w:pPr>
      <w:rPr>
        <w:rFonts w:ascii="Wingdings" w:hAnsi="Wingding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35AB20A8"/>
    <w:multiLevelType w:val="hybridMultilevel"/>
    <w:tmpl w:val="FB22090E"/>
    <w:lvl w:ilvl="0" w:tplc="6BE0C7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AD4CEC"/>
    <w:multiLevelType w:val="multilevel"/>
    <w:tmpl w:val="76B441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5675C0"/>
    <w:multiLevelType w:val="hybridMultilevel"/>
    <w:tmpl w:val="D95C6004"/>
    <w:lvl w:ilvl="0" w:tplc="290C1B98">
      <w:start w:val="2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8C5ACF"/>
    <w:multiLevelType w:val="hybridMultilevel"/>
    <w:tmpl w:val="046884AE"/>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8B24A0"/>
    <w:multiLevelType w:val="multilevel"/>
    <w:tmpl w:val="AA505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CB5F48"/>
    <w:multiLevelType w:val="multilevel"/>
    <w:tmpl w:val="48184D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B61C83"/>
    <w:multiLevelType w:val="multilevel"/>
    <w:tmpl w:val="EB862F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7D05D2"/>
    <w:multiLevelType w:val="multilevel"/>
    <w:tmpl w:val="D52EBDD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EB7171"/>
    <w:multiLevelType w:val="multilevel"/>
    <w:tmpl w:val="8F36A4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812821"/>
    <w:multiLevelType w:val="multilevel"/>
    <w:tmpl w:val="426CA8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4A3249"/>
    <w:multiLevelType w:val="multilevel"/>
    <w:tmpl w:val="C298D974"/>
    <w:lvl w:ilvl="0">
      <w:start w:val="1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6C26AB"/>
    <w:multiLevelType w:val="multilevel"/>
    <w:tmpl w:val="51D49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D9069C"/>
    <w:multiLevelType w:val="multilevel"/>
    <w:tmpl w:val="9B30F09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B964B3"/>
    <w:multiLevelType w:val="multilevel"/>
    <w:tmpl w:val="05025F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9B473D"/>
    <w:multiLevelType w:val="multilevel"/>
    <w:tmpl w:val="40B2618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9B46B3"/>
    <w:multiLevelType w:val="multilevel"/>
    <w:tmpl w:val="E5847C7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830039"/>
    <w:multiLevelType w:val="hybridMultilevel"/>
    <w:tmpl w:val="ECAC3CC0"/>
    <w:lvl w:ilvl="0" w:tplc="F7D2E5C2">
      <w:start w:val="1"/>
      <w:numFmt w:val="decimal"/>
      <w:lvlText w:val="%1."/>
      <w:lvlJc w:val="left"/>
      <w:pPr>
        <w:ind w:left="720" w:hanging="360"/>
      </w:pPr>
      <w:rPr>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398615B"/>
    <w:multiLevelType w:val="multilevel"/>
    <w:tmpl w:val="77E62A42"/>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843607"/>
    <w:multiLevelType w:val="multilevel"/>
    <w:tmpl w:val="CC86A8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29"/>
  </w:num>
  <w:num w:numId="4">
    <w:abstractNumId w:val="13"/>
  </w:num>
  <w:num w:numId="5">
    <w:abstractNumId w:val="15"/>
  </w:num>
  <w:num w:numId="6">
    <w:abstractNumId w:val="16"/>
  </w:num>
  <w:num w:numId="7">
    <w:abstractNumId w:val="17"/>
  </w:num>
  <w:num w:numId="8">
    <w:abstractNumId w:val="22"/>
  </w:num>
  <w:num w:numId="9">
    <w:abstractNumId w:val="24"/>
  </w:num>
  <w:num w:numId="10">
    <w:abstractNumId w:val="14"/>
  </w:num>
  <w:num w:numId="11">
    <w:abstractNumId w:val="4"/>
  </w:num>
  <w:num w:numId="12">
    <w:abstractNumId w:val="18"/>
  </w:num>
  <w:num w:numId="13">
    <w:abstractNumId w:val="19"/>
  </w:num>
  <w:num w:numId="14">
    <w:abstractNumId w:val="8"/>
  </w:num>
  <w:num w:numId="15">
    <w:abstractNumId w:val="9"/>
  </w:num>
  <w:num w:numId="16">
    <w:abstractNumId w:val="30"/>
  </w:num>
  <w:num w:numId="17">
    <w:abstractNumId w:val="23"/>
  </w:num>
  <w:num w:numId="18">
    <w:abstractNumId w:val="31"/>
  </w:num>
  <w:num w:numId="19">
    <w:abstractNumId w:val="21"/>
  </w:num>
  <w:num w:numId="20">
    <w:abstractNumId w:val="10"/>
  </w:num>
  <w:num w:numId="21">
    <w:abstractNumId w:val="7"/>
  </w:num>
  <w:num w:numId="22">
    <w:abstractNumId w:val="26"/>
  </w:num>
  <w:num w:numId="23">
    <w:abstractNumId w:val="2"/>
  </w:num>
  <w:num w:numId="24">
    <w:abstractNumId w:val="11"/>
  </w:num>
  <w:num w:numId="25">
    <w:abstractNumId w:val="28"/>
  </w:num>
  <w:num w:numId="26">
    <w:abstractNumId w:val="6"/>
  </w:num>
  <w:num w:numId="27">
    <w:abstractNumId w:val="5"/>
  </w:num>
  <w:num w:numId="28">
    <w:abstractNumId w:val="1"/>
  </w:num>
  <w:num w:numId="29">
    <w:abstractNumId w:val="20"/>
  </w:num>
  <w:num w:numId="30">
    <w:abstractNumId w:val="3"/>
  </w:num>
  <w:num w:numId="31">
    <w:abstractNumId w:val="2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7BE2"/>
    <w:rsid w:val="000B105D"/>
    <w:rsid w:val="000D54EE"/>
    <w:rsid w:val="00110AA5"/>
    <w:rsid w:val="00133F5C"/>
    <w:rsid w:val="00177BE2"/>
    <w:rsid w:val="00191AD5"/>
    <w:rsid w:val="001C28CB"/>
    <w:rsid w:val="001D1578"/>
    <w:rsid w:val="0021399B"/>
    <w:rsid w:val="002318E3"/>
    <w:rsid w:val="0025541D"/>
    <w:rsid w:val="002A5641"/>
    <w:rsid w:val="002B4592"/>
    <w:rsid w:val="002F6B06"/>
    <w:rsid w:val="002F7183"/>
    <w:rsid w:val="0031110F"/>
    <w:rsid w:val="00342A77"/>
    <w:rsid w:val="00393049"/>
    <w:rsid w:val="003A1AD2"/>
    <w:rsid w:val="00421D19"/>
    <w:rsid w:val="00427D31"/>
    <w:rsid w:val="00457BA6"/>
    <w:rsid w:val="004A03EE"/>
    <w:rsid w:val="004F47E5"/>
    <w:rsid w:val="0051018B"/>
    <w:rsid w:val="00537B3E"/>
    <w:rsid w:val="005501E1"/>
    <w:rsid w:val="00600454"/>
    <w:rsid w:val="00603DB6"/>
    <w:rsid w:val="00607A26"/>
    <w:rsid w:val="00617B7B"/>
    <w:rsid w:val="006E72E7"/>
    <w:rsid w:val="00737594"/>
    <w:rsid w:val="007761BD"/>
    <w:rsid w:val="007A0CB8"/>
    <w:rsid w:val="007B25F1"/>
    <w:rsid w:val="007B36BC"/>
    <w:rsid w:val="007D0CB0"/>
    <w:rsid w:val="007E271C"/>
    <w:rsid w:val="00801A9B"/>
    <w:rsid w:val="00802EE3"/>
    <w:rsid w:val="00854EAA"/>
    <w:rsid w:val="00894B5C"/>
    <w:rsid w:val="00941C56"/>
    <w:rsid w:val="0095791F"/>
    <w:rsid w:val="009B673F"/>
    <w:rsid w:val="00A034BD"/>
    <w:rsid w:val="00A17C8A"/>
    <w:rsid w:val="00A60C88"/>
    <w:rsid w:val="00A758E8"/>
    <w:rsid w:val="00AA55A0"/>
    <w:rsid w:val="00AC6708"/>
    <w:rsid w:val="00BC5A2D"/>
    <w:rsid w:val="00C25457"/>
    <w:rsid w:val="00C4051B"/>
    <w:rsid w:val="00C51C8C"/>
    <w:rsid w:val="00C64CE9"/>
    <w:rsid w:val="00CA639E"/>
    <w:rsid w:val="00CC2D6D"/>
    <w:rsid w:val="00E82D6E"/>
    <w:rsid w:val="00F17BBA"/>
    <w:rsid w:val="00F4799A"/>
    <w:rsid w:val="00F64175"/>
    <w:rsid w:val="00FA0631"/>
    <w:rsid w:val="00FB7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5:chartTrackingRefBased/>
  <w15:docId w15:val="{F99A71AA-9C45-4262-9518-0CF573DB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894B5C"/>
    <w:pPr>
      <w:keepNext/>
      <w:widowControl w:val="0"/>
      <w:spacing w:after="0" w:line="240" w:lineRule="auto"/>
      <w:outlineLvl w:val="1"/>
    </w:pPr>
    <w:rPr>
      <w:rFonts w:ascii="Times New Roman" w:hAnsi="Times New Roman"/>
      <w:b/>
      <w:snapToGrid w:val="0"/>
      <w:sz w:val="28"/>
      <w:szCs w:val="20"/>
    </w:rPr>
  </w:style>
  <w:style w:type="paragraph" w:styleId="Heading7">
    <w:name w:val="heading 7"/>
    <w:basedOn w:val="Normal"/>
    <w:next w:val="Normal"/>
    <w:link w:val="Heading7Char"/>
    <w:qFormat/>
    <w:rsid w:val="00894B5C"/>
    <w:pPr>
      <w:keepNext/>
      <w:widowControl w:val="0"/>
      <w:shd w:val="clear" w:color="auto" w:fill="FFFFFF"/>
      <w:spacing w:after="0" w:line="240" w:lineRule="auto"/>
      <w:jc w:val="center"/>
      <w:outlineLvl w:val="6"/>
    </w:pPr>
    <w:rPr>
      <w:rFonts w:ascii="Arial" w:hAnsi="Arial"/>
      <w:b/>
      <w:snapToGrid w:val="0"/>
      <w:color w:val="000000"/>
      <w:sz w:val="24"/>
      <w:szCs w:val="20"/>
      <w:u w:val="single"/>
    </w:rPr>
  </w:style>
  <w:style w:type="paragraph" w:styleId="Heading9">
    <w:name w:val="heading 9"/>
    <w:basedOn w:val="Normal"/>
    <w:next w:val="Normal"/>
    <w:link w:val="Heading9Char"/>
    <w:qFormat/>
    <w:rsid w:val="00894B5C"/>
    <w:pPr>
      <w:keepNext/>
      <w:widowControl w:val="0"/>
      <w:shd w:val="clear" w:color="auto" w:fill="FFFFFF"/>
      <w:spacing w:after="0" w:line="240" w:lineRule="auto"/>
      <w:jc w:val="both"/>
      <w:outlineLvl w:val="8"/>
    </w:pPr>
    <w:rPr>
      <w:rFonts w:ascii="Arial" w:hAnsi="Arial"/>
      <w:snapToGrid w:val="0"/>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BE2"/>
    <w:pPr>
      <w:spacing w:before="100" w:beforeAutospacing="1" w:after="119" w:line="240" w:lineRule="auto"/>
    </w:pPr>
    <w:rPr>
      <w:rFonts w:ascii="Times New Roman" w:hAnsi="Times New Roman"/>
      <w:sz w:val="24"/>
      <w:szCs w:val="24"/>
    </w:rPr>
  </w:style>
  <w:style w:type="paragraph" w:styleId="ListParagraph">
    <w:name w:val="List Paragraph"/>
    <w:basedOn w:val="Normal"/>
    <w:uiPriority w:val="34"/>
    <w:qFormat/>
    <w:rsid w:val="00AC6708"/>
    <w:pPr>
      <w:suppressAutoHyphens/>
      <w:ind w:left="720"/>
    </w:pPr>
    <w:rPr>
      <w:rFonts w:cs="Calibri"/>
      <w:lang w:eastAsia="ar-SA"/>
    </w:rPr>
  </w:style>
  <w:style w:type="paragraph" w:styleId="HTMLPreformatted">
    <w:name w:val="HTML Preformatted"/>
    <w:basedOn w:val="Normal"/>
    <w:link w:val="HTMLPreformattedChar"/>
    <w:uiPriority w:val="99"/>
    <w:rsid w:val="00AC6708"/>
    <w:pPr>
      <w:suppressAutoHyphens/>
      <w:spacing w:after="0" w:line="240" w:lineRule="auto"/>
    </w:pPr>
    <w:rPr>
      <w:rFonts w:ascii="Courier New" w:hAnsi="Courier New" w:cs="Courier New"/>
      <w:color w:val="000000"/>
      <w:sz w:val="20"/>
      <w:szCs w:val="20"/>
      <w:lang w:eastAsia="ar-SA"/>
    </w:rPr>
  </w:style>
  <w:style w:type="character" w:customStyle="1" w:styleId="HTMLPreformattedChar">
    <w:name w:val="HTML Preformatted Char"/>
    <w:link w:val="HTMLPreformatted"/>
    <w:uiPriority w:val="99"/>
    <w:locked/>
    <w:rsid w:val="00AC6708"/>
    <w:rPr>
      <w:rFonts w:ascii="Courier New" w:hAnsi="Courier New" w:cs="Courier New"/>
      <w:color w:val="000000"/>
      <w:sz w:val="20"/>
      <w:szCs w:val="20"/>
      <w:lang w:val="x-none" w:eastAsia="ar-SA" w:bidi="ar-SA"/>
    </w:rPr>
  </w:style>
  <w:style w:type="character" w:styleId="Hyperlink">
    <w:name w:val="Hyperlink"/>
    <w:uiPriority w:val="99"/>
    <w:unhideWhenUsed/>
    <w:rsid w:val="00A60C88"/>
    <w:rPr>
      <w:color w:val="0000FF"/>
      <w:u w:val="single"/>
    </w:rPr>
  </w:style>
  <w:style w:type="paragraph" w:customStyle="1" w:styleId="Body1">
    <w:name w:val="Body 1"/>
    <w:rsid w:val="000B105D"/>
    <w:pPr>
      <w:suppressAutoHyphens/>
    </w:pPr>
    <w:rPr>
      <w:rFonts w:ascii="Helvetica" w:eastAsia="Arial Unicode MS" w:hAnsi="Helvetica"/>
      <w:color w:val="000000"/>
      <w:sz w:val="24"/>
      <w:lang w:eastAsia="ar-SA"/>
    </w:rPr>
  </w:style>
  <w:style w:type="character" w:styleId="CommentReference">
    <w:name w:val="annotation reference"/>
    <w:semiHidden/>
    <w:rsid w:val="00F64175"/>
    <w:rPr>
      <w:sz w:val="16"/>
      <w:szCs w:val="16"/>
    </w:rPr>
  </w:style>
  <w:style w:type="paragraph" w:styleId="CommentText">
    <w:name w:val="annotation text"/>
    <w:basedOn w:val="Normal"/>
    <w:link w:val="CommentTextChar"/>
    <w:semiHidden/>
    <w:rsid w:val="00F64175"/>
    <w:pPr>
      <w:suppressAutoHyphens/>
      <w:autoSpaceDN w:val="0"/>
      <w:spacing w:after="0" w:line="240" w:lineRule="auto"/>
      <w:textAlignment w:val="baseline"/>
    </w:pPr>
    <w:rPr>
      <w:rFonts w:ascii="Times New Roman" w:hAnsi="Times New Roman"/>
      <w:sz w:val="20"/>
      <w:szCs w:val="20"/>
      <w:lang w:val="en-US" w:eastAsia="zh-CN"/>
    </w:rPr>
  </w:style>
  <w:style w:type="character" w:customStyle="1" w:styleId="CommentTextChar">
    <w:name w:val="Comment Text Char"/>
    <w:link w:val="CommentText"/>
    <w:semiHidden/>
    <w:rsid w:val="00F64175"/>
    <w:rPr>
      <w:rFonts w:ascii="Times New Roman" w:hAnsi="Times New Roman"/>
      <w:lang w:val="en-US" w:eastAsia="zh-CN"/>
    </w:rPr>
  </w:style>
  <w:style w:type="paragraph" w:styleId="BalloonText">
    <w:name w:val="Balloon Text"/>
    <w:basedOn w:val="Normal"/>
    <w:link w:val="BalloonTextChar"/>
    <w:uiPriority w:val="99"/>
    <w:semiHidden/>
    <w:unhideWhenUsed/>
    <w:rsid w:val="00F641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4175"/>
    <w:rPr>
      <w:rFonts w:ascii="Tahoma" w:hAnsi="Tahoma" w:cs="Tahoma"/>
      <w:sz w:val="16"/>
      <w:szCs w:val="16"/>
    </w:rPr>
  </w:style>
  <w:style w:type="character" w:customStyle="1" w:styleId="Heading2Char">
    <w:name w:val="Heading 2 Char"/>
    <w:link w:val="Heading2"/>
    <w:rsid w:val="00894B5C"/>
    <w:rPr>
      <w:rFonts w:ascii="Times New Roman" w:hAnsi="Times New Roman"/>
      <w:b/>
      <w:snapToGrid w:val="0"/>
      <w:sz w:val="28"/>
    </w:rPr>
  </w:style>
  <w:style w:type="character" w:customStyle="1" w:styleId="Heading7Char">
    <w:name w:val="Heading 7 Char"/>
    <w:link w:val="Heading7"/>
    <w:rsid w:val="00894B5C"/>
    <w:rPr>
      <w:rFonts w:ascii="Arial" w:hAnsi="Arial"/>
      <w:b/>
      <w:snapToGrid w:val="0"/>
      <w:color w:val="000000"/>
      <w:sz w:val="24"/>
      <w:u w:val="single"/>
      <w:shd w:val="clear" w:color="auto" w:fill="FFFFFF"/>
    </w:rPr>
  </w:style>
  <w:style w:type="character" w:customStyle="1" w:styleId="Heading9Char">
    <w:name w:val="Heading 9 Char"/>
    <w:link w:val="Heading9"/>
    <w:rsid w:val="00894B5C"/>
    <w:rPr>
      <w:rFonts w:ascii="Arial" w:hAnsi="Arial"/>
      <w:snapToGrid w:val="0"/>
      <w:color w:val="000000"/>
      <w:sz w:val="24"/>
      <w:shd w:val="clear" w:color="auto" w:fill="FFFFFF"/>
    </w:rPr>
  </w:style>
  <w:style w:type="paragraph" w:styleId="BodyText">
    <w:name w:val="Body Text"/>
    <w:basedOn w:val="Normal"/>
    <w:link w:val="BodyTextChar"/>
    <w:rsid w:val="00894B5C"/>
    <w:pPr>
      <w:spacing w:after="0" w:line="240" w:lineRule="auto"/>
      <w:jc w:val="both"/>
    </w:pPr>
    <w:rPr>
      <w:rFonts w:ascii="Times New Roman" w:hAnsi="Times New Roman"/>
      <w:sz w:val="24"/>
      <w:szCs w:val="20"/>
    </w:rPr>
  </w:style>
  <w:style w:type="character" w:customStyle="1" w:styleId="BodyTextChar">
    <w:name w:val="Body Text Char"/>
    <w:link w:val="BodyText"/>
    <w:rsid w:val="00894B5C"/>
    <w:rPr>
      <w:rFonts w:ascii="Times New Roman" w:hAnsi="Times New Roman"/>
      <w:sz w:val="24"/>
    </w:rPr>
  </w:style>
  <w:style w:type="character" w:customStyle="1" w:styleId="Hyperlink0">
    <w:name w:val="Hyperlink.0"/>
    <w:rsid w:val="00CC2D6D"/>
    <w:rPr>
      <w:rFonts w:ascii="Calibri" w:eastAsia="Calibri" w:hAnsi="Calibri" w:cs="Calibri" w:hint="default"/>
      <w:color w:val="0000FF"/>
      <w:u w:val="single" w:color="0000FF"/>
      <w:lang w:val="it-IT"/>
    </w:rPr>
  </w:style>
  <w:style w:type="character" w:customStyle="1" w:styleId="Hyperlink1">
    <w:name w:val="Hyperlink.1"/>
    <w:rsid w:val="00CC2D6D"/>
    <w:rPr>
      <w:rFonts w:ascii="Trebuchet MS" w:eastAsia="Trebuchet MS" w:hAnsi="Trebuchet MS" w:cs="Trebuchet MS" w:hint="default"/>
      <w:color w:val="0000FF"/>
      <w:sz w:val="24"/>
      <w:szCs w:val="24"/>
      <w:u w:val="single" w:color="0000FF"/>
    </w:rPr>
  </w:style>
  <w:style w:type="character" w:styleId="Strong">
    <w:name w:val="Strong"/>
    <w:uiPriority w:val="22"/>
    <w:qFormat/>
    <w:rsid w:val="003A1AD2"/>
    <w:rPr>
      <w:b/>
      <w:bCs/>
    </w:rPr>
  </w:style>
  <w:style w:type="paragraph" w:styleId="Header">
    <w:name w:val="header"/>
    <w:basedOn w:val="Normal"/>
    <w:link w:val="HeaderChar"/>
    <w:uiPriority w:val="99"/>
    <w:unhideWhenUsed/>
    <w:rsid w:val="003A1AD2"/>
    <w:pPr>
      <w:tabs>
        <w:tab w:val="center" w:pos="4819"/>
        <w:tab w:val="right" w:pos="9638"/>
      </w:tabs>
    </w:pPr>
  </w:style>
  <w:style w:type="character" w:customStyle="1" w:styleId="HeaderChar">
    <w:name w:val="Header Char"/>
    <w:link w:val="Header"/>
    <w:uiPriority w:val="99"/>
    <w:rsid w:val="003A1AD2"/>
    <w:rPr>
      <w:sz w:val="22"/>
      <w:szCs w:val="22"/>
    </w:rPr>
  </w:style>
  <w:style w:type="paragraph" w:styleId="Footer">
    <w:name w:val="footer"/>
    <w:basedOn w:val="Normal"/>
    <w:link w:val="FooterChar"/>
    <w:uiPriority w:val="99"/>
    <w:unhideWhenUsed/>
    <w:rsid w:val="003A1AD2"/>
    <w:pPr>
      <w:tabs>
        <w:tab w:val="center" w:pos="4819"/>
        <w:tab w:val="right" w:pos="9638"/>
      </w:tabs>
    </w:pPr>
  </w:style>
  <w:style w:type="character" w:customStyle="1" w:styleId="FooterChar">
    <w:name w:val="Footer Char"/>
    <w:link w:val="Footer"/>
    <w:uiPriority w:val="99"/>
    <w:rsid w:val="003A1AD2"/>
    <w:rPr>
      <w:sz w:val="22"/>
      <w:szCs w:val="22"/>
    </w:rPr>
  </w:style>
  <w:style w:type="table" w:styleId="TableGrid">
    <w:name w:val="Table Grid"/>
    <w:basedOn w:val="TableNormal"/>
    <w:uiPriority w:val="59"/>
    <w:rsid w:val="00737594"/>
    <w:rPr>
      <w:rFonts w:ascii="Cambria" w:eastAsia="MS Mincho" w:hAnsi="Cambr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3">
    <w:name w:val="CM23"/>
    <w:basedOn w:val="Normal"/>
    <w:next w:val="Normal"/>
    <w:uiPriority w:val="99"/>
    <w:rsid w:val="0025541D"/>
    <w:pPr>
      <w:autoSpaceDE w:val="0"/>
      <w:autoSpaceDN w:val="0"/>
      <w:adjustRightInd w:val="0"/>
      <w:spacing w:after="0" w:line="240" w:lineRule="auto"/>
    </w:pPr>
    <w:rPr>
      <w:rFonts w:ascii="Times New Roman" w:eastAsia="Calibri" w:hAnsi="Times New Roman"/>
      <w:sz w:val="24"/>
      <w:szCs w:val="24"/>
      <w:lang w:eastAsia="en-US"/>
    </w:rPr>
  </w:style>
  <w:style w:type="character" w:customStyle="1" w:styleId="UnresolvedMention">
    <w:name w:val="Unresolved Mention"/>
    <w:uiPriority w:val="99"/>
    <w:semiHidden/>
    <w:unhideWhenUsed/>
    <w:rsid w:val="00427D31"/>
    <w:rPr>
      <w:color w:val="808080"/>
      <w:shd w:val="clear" w:color="auto" w:fill="E6E6E6"/>
    </w:rPr>
  </w:style>
  <w:style w:type="character" w:styleId="FollowedHyperlink">
    <w:name w:val="FollowedHyperlink"/>
    <w:uiPriority w:val="99"/>
    <w:semiHidden/>
    <w:unhideWhenUsed/>
    <w:rsid w:val="00CA639E"/>
    <w:rPr>
      <w:color w:val="954F72"/>
      <w:u w:val="single"/>
    </w:rPr>
  </w:style>
  <w:style w:type="character" w:styleId="PageNumber">
    <w:name w:val="page number"/>
    <w:uiPriority w:val="99"/>
    <w:semiHidden/>
    <w:unhideWhenUsed/>
    <w:rsid w:val="007B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4239">
      <w:marLeft w:val="0"/>
      <w:marRight w:val="0"/>
      <w:marTop w:val="0"/>
      <w:marBottom w:val="0"/>
      <w:divBdr>
        <w:top w:val="none" w:sz="0" w:space="0" w:color="auto"/>
        <w:left w:val="none" w:sz="0" w:space="0" w:color="auto"/>
        <w:bottom w:val="none" w:sz="0" w:space="0" w:color="auto"/>
        <w:right w:val="none" w:sz="0" w:space="0" w:color="auto"/>
      </w:divBdr>
    </w:div>
    <w:div w:id="961502771">
      <w:bodyDiv w:val="1"/>
      <w:marLeft w:val="0"/>
      <w:marRight w:val="0"/>
      <w:marTop w:val="0"/>
      <w:marBottom w:val="0"/>
      <w:divBdr>
        <w:top w:val="none" w:sz="0" w:space="0" w:color="auto"/>
        <w:left w:val="none" w:sz="0" w:space="0" w:color="auto"/>
        <w:bottom w:val="none" w:sz="0" w:space="0" w:color="auto"/>
        <w:right w:val="none" w:sz="0" w:space="0" w:color="auto"/>
      </w:divBdr>
    </w:div>
    <w:div w:id="990913040">
      <w:bodyDiv w:val="1"/>
      <w:marLeft w:val="0"/>
      <w:marRight w:val="0"/>
      <w:marTop w:val="0"/>
      <w:marBottom w:val="0"/>
      <w:divBdr>
        <w:top w:val="none" w:sz="0" w:space="0" w:color="auto"/>
        <w:left w:val="none" w:sz="0" w:space="0" w:color="auto"/>
        <w:bottom w:val="none" w:sz="0" w:space="0" w:color="auto"/>
        <w:right w:val="none" w:sz="0" w:space="0" w:color="auto"/>
      </w:divBdr>
      <w:divsChild>
        <w:div w:id="1217427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7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36051">
      <w:bodyDiv w:val="1"/>
      <w:marLeft w:val="0"/>
      <w:marRight w:val="0"/>
      <w:marTop w:val="0"/>
      <w:marBottom w:val="0"/>
      <w:divBdr>
        <w:top w:val="none" w:sz="0" w:space="0" w:color="auto"/>
        <w:left w:val="none" w:sz="0" w:space="0" w:color="auto"/>
        <w:bottom w:val="none" w:sz="0" w:space="0" w:color="auto"/>
        <w:right w:val="none" w:sz="0" w:space="0" w:color="auto"/>
      </w:divBdr>
      <w:divsChild>
        <w:div w:id="2070615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7873">
      <w:bodyDiv w:val="1"/>
      <w:marLeft w:val="0"/>
      <w:marRight w:val="0"/>
      <w:marTop w:val="0"/>
      <w:marBottom w:val="0"/>
      <w:divBdr>
        <w:top w:val="none" w:sz="0" w:space="0" w:color="auto"/>
        <w:left w:val="none" w:sz="0" w:space="0" w:color="auto"/>
        <w:bottom w:val="none" w:sz="0" w:space="0" w:color="auto"/>
        <w:right w:val="none" w:sz="0" w:space="0" w:color="auto"/>
      </w:divBdr>
    </w:div>
    <w:div w:id="2122457978">
      <w:bodyDiv w:val="1"/>
      <w:marLeft w:val="0"/>
      <w:marRight w:val="0"/>
      <w:marTop w:val="0"/>
      <w:marBottom w:val="0"/>
      <w:divBdr>
        <w:top w:val="none" w:sz="0" w:space="0" w:color="auto"/>
        <w:left w:val="none" w:sz="0" w:space="0" w:color="auto"/>
        <w:bottom w:val="none" w:sz="0" w:space="0" w:color="auto"/>
        <w:right w:val="none" w:sz="0" w:space="0" w:color="auto"/>
      </w:divBdr>
      <w:divsChild>
        <w:div w:id="1295520716">
          <w:marLeft w:val="0"/>
          <w:marRight w:val="0"/>
          <w:marTop w:val="0"/>
          <w:marBottom w:val="0"/>
          <w:divBdr>
            <w:top w:val="none" w:sz="0" w:space="0" w:color="auto"/>
            <w:left w:val="none" w:sz="0" w:space="0" w:color="auto"/>
            <w:bottom w:val="none" w:sz="0" w:space="0" w:color="auto"/>
            <w:right w:val="none" w:sz="0" w:space="0" w:color="auto"/>
          </w:divBdr>
        </w:div>
        <w:div w:id="1720397482">
          <w:marLeft w:val="0"/>
          <w:marRight w:val="0"/>
          <w:marTop w:val="0"/>
          <w:marBottom w:val="0"/>
          <w:divBdr>
            <w:top w:val="none" w:sz="0" w:space="0" w:color="auto"/>
            <w:left w:val="none" w:sz="0" w:space="0" w:color="auto"/>
            <w:bottom w:val="none" w:sz="0" w:space="0" w:color="auto"/>
            <w:right w:val="none" w:sz="0" w:space="0" w:color="auto"/>
          </w:divBdr>
        </w:div>
        <w:div w:id="2125880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direcontrolaviolenza.it" TargetMode="External"/><Relationship Id="rId1" Type="http://schemas.openxmlformats.org/officeDocument/2006/relationships/hyperlink" Target="mailto:segreteria@direcontrolaviolenza.it" TargetMode="External"/><Relationship Id="rId5" Type="http://schemas.openxmlformats.org/officeDocument/2006/relationships/image" Target="media/image2.png"/><Relationship Id="rId4" Type="http://schemas.openxmlformats.org/officeDocument/2006/relationships/hyperlink" Target="https://www.facebook.com/DiReDonneInReteControLaViolenza/?fref=t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direcontrolaviolenza.it" TargetMode="External"/><Relationship Id="rId1" Type="http://schemas.openxmlformats.org/officeDocument/2006/relationships/hyperlink" Target="mailto:segreteria@direcontrolaviolenza.it" TargetMode="External"/><Relationship Id="rId5" Type="http://schemas.openxmlformats.org/officeDocument/2006/relationships/image" Target="media/image2.png"/><Relationship Id="rId4" Type="http://schemas.openxmlformats.org/officeDocument/2006/relationships/hyperlink" Target="https://www.facebook.com/DiReDonneInReteControLaViolenza/?fref=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5E5A38-D8D2-4F82-B58F-073C77CED839}"/>
</file>

<file path=customXml/itemProps2.xml><?xml version="1.0" encoding="utf-8"?>
<ds:datastoreItem xmlns:ds="http://schemas.openxmlformats.org/officeDocument/2006/customXml" ds:itemID="{B8D234D1-7B59-47C7-A386-CEF3009D960D}"/>
</file>

<file path=customXml/itemProps3.xml><?xml version="1.0" encoding="utf-8"?>
<ds:datastoreItem xmlns:ds="http://schemas.openxmlformats.org/officeDocument/2006/customXml" ds:itemID="{AEE71517-7882-4572-8056-397D59F06468}"/>
</file>

<file path=docProps/app.xml><?xml version="1.0" encoding="utf-8"?>
<Properties xmlns="http://schemas.openxmlformats.org/officeDocument/2006/extended-properties" xmlns:vt="http://schemas.openxmlformats.org/officeDocument/2006/docPropsVTypes">
  <Template>Normal.dotm</Template>
  <TotalTime>0</TotalTime>
  <Pages>7</Pages>
  <Words>1350</Words>
  <Characters>7697</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carta intestata</vt:lpstr>
      <vt:lpstr>carta intestata</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dc:title>
  <dc:subject/>
  <dc:creator>Federica</dc:creator>
  <cp:keywords/>
  <dc:description>DocumentCreationInfo</dc:description>
  <cp:lastModifiedBy>PRETURLAN Renata</cp:lastModifiedBy>
  <cp:revision>3</cp:revision>
  <cp:lastPrinted>2015-12-04T10:41:00Z</cp:lastPrinted>
  <dcterms:created xsi:type="dcterms:W3CDTF">2020-04-29T08:57:00Z</dcterms:created>
  <dcterms:modified xsi:type="dcterms:W3CDTF">2020-05-04T13:12:00Z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