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772D5" w14:textId="77777777" w:rsidR="00A6276C" w:rsidRDefault="00A6276C" w:rsidP="00FA467A">
      <w:pPr>
        <w:jc w:val="center"/>
        <w:rPr>
          <w:rFonts w:ascii="Arial" w:hAnsi="Arial" w:cs="Arial"/>
          <w:b/>
          <w:sz w:val="28"/>
          <w:szCs w:val="20"/>
          <w:lang w:val="en-US"/>
        </w:rPr>
      </w:pPr>
    </w:p>
    <w:p w14:paraId="07E61358" w14:textId="77777777" w:rsidR="00FA467A" w:rsidRPr="00A6276C" w:rsidRDefault="00FA467A" w:rsidP="00FA467A">
      <w:pPr>
        <w:jc w:val="center"/>
        <w:rPr>
          <w:rFonts w:ascii="Arial" w:hAnsi="Arial" w:cs="Arial"/>
          <w:b/>
          <w:sz w:val="36"/>
          <w:szCs w:val="20"/>
          <w:lang w:val="en-US"/>
        </w:rPr>
      </w:pPr>
      <w:r w:rsidRPr="00A6276C">
        <w:rPr>
          <w:rFonts w:ascii="Arial" w:hAnsi="Arial" w:cs="Arial"/>
          <w:b/>
          <w:sz w:val="36"/>
          <w:szCs w:val="20"/>
          <w:lang w:val="en-US"/>
        </w:rPr>
        <w:t xml:space="preserve">Rape and other forms of sexual violence </w:t>
      </w:r>
    </w:p>
    <w:p w14:paraId="6FFEEDD5" w14:textId="77777777" w:rsidR="00A6276C" w:rsidRDefault="00FA467A" w:rsidP="00FA467A">
      <w:pPr>
        <w:jc w:val="center"/>
        <w:rPr>
          <w:rFonts w:ascii="Arial" w:hAnsi="Arial" w:cs="Arial"/>
          <w:b/>
          <w:sz w:val="36"/>
          <w:szCs w:val="20"/>
          <w:lang w:val="en-US"/>
        </w:rPr>
      </w:pPr>
      <w:r w:rsidRPr="00A6276C">
        <w:rPr>
          <w:rFonts w:ascii="Arial" w:hAnsi="Arial" w:cs="Arial"/>
          <w:b/>
          <w:sz w:val="36"/>
          <w:szCs w:val="20"/>
          <w:lang w:val="en-US"/>
        </w:rPr>
        <w:t xml:space="preserve">against lesbian and bisexual women </w:t>
      </w:r>
    </w:p>
    <w:p w14:paraId="0462A5C8" w14:textId="1A07D604" w:rsidR="00FA467A" w:rsidRPr="00A6276C" w:rsidRDefault="00FA467A" w:rsidP="00A6276C">
      <w:pPr>
        <w:jc w:val="center"/>
        <w:rPr>
          <w:rFonts w:ascii="Arial" w:hAnsi="Arial" w:cs="Arial"/>
          <w:b/>
          <w:sz w:val="36"/>
          <w:szCs w:val="20"/>
          <w:lang w:val="en-US"/>
        </w:rPr>
      </w:pPr>
      <w:r w:rsidRPr="00A6276C">
        <w:rPr>
          <w:rFonts w:ascii="Arial" w:hAnsi="Arial" w:cs="Arial"/>
          <w:b/>
          <w:sz w:val="36"/>
          <w:szCs w:val="20"/>
          <w:lang w:val="en-US"/>
        </w:rPr>
        <w:t>and non-binary, trans and intersex persons</w:t>
      </w:r>
    </w:p>
    <w:p w14:paraId="577EA632" w14:textId="77777777" w:rsidR="00FA467A" w:rsidRDefault="00FA467A">
      <w:pPr>
        <w:rPr>
          <w:rFonts w:ascii="Arial" w:hAnsi="Arial" w:cs="Arial"/>
          <w:sz w:val="20"/>
          <w:szCs w:val="20"/>
          <w:lang w:val="en-US"/>
        </w:rPr>
      </w:pPr>
    </w:p>
    <w:p w14:paraId="7E54D340" w14:textId="3343EA6D" w:rsidR="00FA467A" w:rsidRPr="00A6276C" w:rsidRDefault="00C8586B" w:rsidP="00FA467A">
      <w:pPr>
        <w:jc w:val="center"/>
        <w:rPr>
          <w:rFonts w:ascii="Arial" w:hAnsi="Arial" w:cs="Arial"/>
          <w:i/>
          <w:sz w:val="22"/>
          <w:szCs w:val="20"/>
          <w:lang w:val="en-US"/>
        </w:rPr>
      </w:pPr>
      <w:r w:rsidRPr="00A6276C">
        <w:rPr>
          <w:rFonts w:ascii="Arial" w:hAnsi="Arial" w:cs="Arial"/>
          <w:i/>
          <w:sz w:val="22"/>
          <w:szCs w:val="20"/>
          <w:lang w:val="en-US"/>
        </w:rPr>
        <w:t>Submission to the Special Rapporteur on violence against women</w:t>
      </w:r>
    </w:p>
    <w:p w14:paraId="0BFAF2CF" w14:textId="4F8515CA" w:rsidR="00FA467A" w:rsidRPr="00A6276C" w:rsidRDefault="00C8586B" w:rsidP="00FA467A">
      <w:pPr>
        <w:jc w:val="center"/>
        <w:rPr>
          <w:rFonts w:ascii="Arial" w:hAnsi="Arial" w:cs="Arial"/>
          <w:i/>
          <w:sz w:val="22"/>
          <w:szCs w:val="20"/>
          <w:lang w:val="en-US"/>
        </w:rPr>
      </w:pPr>
      <w:r w:rsidRPr="00A6276C">
        <w:rPr>
          <w:rFonts w:ascii="Arial" w:hAnsi="Arial" w:cs="Arial"/>
          <w:i/>
          <w:sz w:val="22"/>
          <w:szCs w:val="20"/>
          <w:lang w:val="en-US"/>
        </w:rPr>
        <w:t>for the thematic report on rape as a grave and systematic human rights violation</w:t>
      </w:r>
    </w:p>
    <w:p w14:paraId="6793CACF" w14:textId="3541AAD8" w:rsidR="00C8586B" w:rsidRPr="00A6276C" w:rsidRDefault="00C8586B" w:rsidP="00FA467A">
      <w:pPr>
        <w:jc w:val="center"/>
        <w:rPr>
          <w:rFonts w:ascii="Arial" w:hAnsi="Arial" w:cs="Arial"/>
          <w:i/>
          <w:sz w:val="22"/>
          <w:szCs w:val="20"/>
          <w:lang w:val="en-US"/>
        </w:rPr>
      </w:pPr>
      <w:r w:rsidRPr="00A6276C">
        <w:rPr>
          <w:rFonts w:ascii="Arial" w:hAnsi="Arial" w:cs="Arial"/>
          <w:i/>
          <w:sz w:val="22"/>
          <w:szCs w:val="20"/>
          <w:lang w:val="en-US"/>
        </w:rPr>
        <w:t>and gender-based violence against women</w:t>
      </w:r>
    </w:p>
    <w:p w14:paraId="3FA1B715" w14:textId="77777777" w:rsidR="00FA467A" w:rsidRDefault="00FA467A" w:rsidP="00FA467A">
      <w:pPr>
        <w:jc w:val="center"/>
        <w:rPr>
          <w:rFonts w:ascii="Arial" w:hAnsi="Arial" w:cs="Arial"/>
          <w:i/>
          <w:sz w:val="21"/>
          <w:szCs w:val="20"/>
          <w:lang w:val="en-US"/>
        </w:rPr>
      </w:pPr>
    </w:p>
    <w:p w14:paraId="772068B3" w14:textId="77777777" w:rsidR="00A6276C" w:rsidRDefault="00A6276C" w:rsidP="00FA467A">
      <w:pPr>
        <w:jc w:val="center"/>
        <w:rPr>
          <w:rFonts w:ascii="Arial" w:hAnsi="Arial" w:cs="Arial"/>
          <w:sz w:val="21"/>
          <w:szCs w:val="20"/>
          <w:lang w:val="en-US"/>
        </w:rPr>
      </w:pPr>
    </w:p>
    <w:p w14:paraId="315DA13A" w14:textId="77777777" w:rsidR="00A6276C" w:rsidRDefault="00A6276C" w:rsidP="00FA467A">
      <w:pPr>
        <w:jc w:val="center"/>
        <w:rPr>
          <w:rFonts w:ascii="Arial" w:hAnsi="Arial" w:cs="Arial"/>
          <w:sz w:val="21"/>
          <w:szCs w:val="20"/>
          <w:lang w:val="en-US"/>
        </w:rPr>
      </w:pPr>
    </w:p>
    <w:p w14:paraId="39F96C28" w14:textId="30B717F8" w:rsidR="00FA467A" w:rsidRPr="00FA467A" w:rsidRDefault="00FA467A" w:rsidP="00FA467A">
      <w:pPr>
        <w:jc w:val="center"/>
        <w:rPr>
          <w:rFonts w:ascii="Arial" w:hAnsi="Arial" w:cs="Arial"/>
          <w:sz w:val="21"/>
          <w:szCs w:val="20"/>
          <w:lang w:val="en-US"/>
        </w:rPr>
      </w:pPr>
      <w:r w:rsidRPr="00FA467A">
        <w:rPr>
          <w:rFonts w:ascii="Arial" w:hAnsi="Arial" w:cs="Arial"/>
          <w:sz w:val="21"/>
          <w:szCs w:val="20"/>
          <w:lang w:val="en-US"/>
        </w:rPr>
        <w:t>20 May 2020</w:t>
      </w:r>
    </w:p>
    <w:p w14:paraId="2BD8592B" w14:textId="77777777" w:rsidR="00C8586B" w:rsidRDefault="00C8586B">
      <w:pPr>
        <w:rPr>
          <w:rFonts w:ascii="Arial" w:hAnsi="Arial" w:cs="Arial"/>
          <w:sz w:val="20"/>
          <w:szCs w:val="20"/>
          <w:lang w:val="en-US"/>
        </w:rPr>
      </w:pPr>
    </w:p>
    <w:p w14:paraId="2E6D32BE" w14:textId="77777777" w:rsidR="00A6276C" w:rsidRDefault="00A6276C">
      <w:pPr>
        <w:rPr>
          <w:rFonts w:ascii="Arial" w:hAnsi="Arial" w:cs="Arial"/>
          <w:sz w:val="20"/>
          <w:szCs w:val="20"/>
          <w:lang w:val="en-US"/>
        </w:rPr>
      </w:pPr>
    </w:p>
    <w:p w14:paraId="2E4062F0" w14:textId="77777777" w:rsidR="00A6276C" w:rsidRPr="005F5B9A" w:rsidRDefault="00A6276C">
      <w:pPr>
        <w:rPr>
          <w:rFonts w:ascii="Arial" w:hAnsi="Arial" w:cs="Arial"/>
          <w:sz w:val="20"/>
          <w:szCs w:val="20"/>
          <w:lang w:val="en-US"/>
        </w:rPr>
      </w:pPr>
    </w:p>
    <w:p w14:paraId="57AB3085" w14:textId="77777777" w:rsidR="00C8586B" w:rsidRPr="005F5B9A" w:rsidRDefault="00C8586B">
      <w:pPr>
        <w:rPr>
          <w:rFonts w:ascii="Arial" w:hAnsi="Arial" w:cs="Arial"/>
          <w:sz w:val="20"/>
          <w:szCs w:val="20"/>
          <w:lang w:val="en-US"/>
        </w:rPr>
      </w:pPr>
    </w:p>
    <w:p w14:paraId="5D713216" w14:textId="77777777" w:rsidR="00C8586B" w:rsidRPr="00BC1D24" w:rsidRDefault="00C8586B">
      <w:pPr>
        <w:rPr>
          <w:rFonts w:ascii="Arial" w:hAnsi="Arial" w:cs="Arial"/>
          <w:b/>
          <w:sz w:val="20"/>
          <w:szCs w:val="20"/>
          <w:lang w:val="en-US"/>
        </w:rPr>
      </w:pPr>
      <w:r w:rsidRPr="00BC1D24">
        <w:rPr>
          <w:rFonts w:ascii="Arial" w:hAnsi="Arial" w:cs="Arial"/>
          <w:b/>
          <w:sz w:val="20"/>
          <w:szCs w:val="20"/>
          <w:lang w:val="en-US"/>
        </w:rPr>
        <w:t>Contributors:</w:t>
      </w:r>
    </w:p>
    <w:p w14:paraId="09010FA4" w14:textId="77777777" w:rsidR="00FA467A" w:rsidRDefault="00FA467A" w:rsidP="00FA467A">
      <w:pPr>
        <w:pStyle w:val="ListParagraph"/>
        <w:numPr>
          <w:ilvl w:val="0"/>
          <w:numId w:val="1"/>
        </w:numPr>
        <w:rPr>
          <w:rFonts w:ascii="Arial" w:hAnsi="Arial" w:cs="Arial"/>
          <w:sz w:val="20"/>
          <w:szCs w:val="20"/>
          <w:lang w:val="en-US"/>
        </w:rPr>
      </w:pPr>
      <w:r>
        <w:rPr>
          <w:rFonts w:ascii="Arial" w:hAnsi="Arial" w:cs="Arial"/>
          <w:sz w:val="20"/>
          <w:szCs w:val="20"/>
          <w:lang w:val="en-US"/>
        </w:rPr>
        <w:t>Blue Diamond Society (Nepal)</w:t>
      </w:r>
    </w:p>
    <w:p w14:paraId="710472B0" w14:textId="77777777" w:rsidR="00FA467A" w:rsidRDefault="00FA467A" w:rsidP="00FA467A">
      <w:pPr>
        <w:pStyle w:val="ListParagraph"/>
        <w:numPr>
          <w:ilvl w:val="0"/>
          <w:numId w:val="1"/>
        </w:numPr>
        <w:rPr>
          <w:rFonts w:ascii="Arial" w:hAnsi="Arial" w:cs="Arial"/>
          <w:sz w:val="20"/>
          <w:szCs w:val="20"/>
          <w:lang w:val="en-US"/>
        </w:rPr>
      </w:pPr>
      <w:r>
        <w:rPr>
          <w:rFonts w:ascii="Arial" w:hAnsi="Arial" w:cs="Arial"/>
          <w:sz w:val="20"/>
          <w:szCs w:val="20"/>
          <w:lang w:val="en-US"/>
        </w:rPr>
        <w:t>Colombia Diversa (Colombia)</w:t>
      </w:r>
    </w:p>
    <w:p w14:paraId="26216FEA" w14:textId="77777777" w:rsidR="00FA467A" w:rsidRPr="005F5B9A" w:rsidRDefault="00FA467A" w:rsidP="00FA467A">
      <w:pPr>
        <w:pStyle w:val="ListParagraph"/>
        <w:numPr>
          <w:ilvl w:val="0"/>
          <w:numId w:val="1"/>
        </w:numPr>
        <w:rPr>
          <w:rFonts w:ascii="Arial" w:hAnsi="Arial" w:cs="Arial"/>
          <w:sz w:val="20"/>
          <w:szCs w:val="20"/>
          <w:lang w:val="en-US"/>
        </w:rPr>
      </w:pPr>
      <w:r>
        <w:rPr>
          <w:rFonts w:ascii="Arial" w:hAnsi="Arial" w:cs="Arial"/>
          <w:sz w:val="20"/>
          <w:szCs w:val="20"/>
          <w:lang w:val="en-US"/>
        </w:rPr>
        <w:t>Human Dignity Trust</w:t>
      </w:r>
    </w:p>
    <w:p w14:paraId="33E88717" w14:textId="77777777" w:rsidR="00FA467A" w:rsidRDefault="00FA467A" w:rsidP="00FA467A">
      <w:pPr>
        <w:pStyle w:val="ListParagraph"/>
        <w:numPr>
          <w:ilvl w:val="0"/>
          <w:numId w:val="1"/>
        </w:numPr>
        <w:rPr>
          <w:rFonts w:ascii="Arial" w:hAnsi="Arial" w:cs="Arial"/>
          <w:sz w:val="20"/>
          <w:szCs w:val="20"/>
          <w:lang w:val="en-US"/>
        </w:rPr>
      </w:pPr>
      <w:r w:rsidRPr="00CE68DA">
        <w:rPr>
          <w:rFonts w:ascii="Arial" w:hAnsi="Arial" w:cs="Arial"/>
          <w:sz w:val="20"/>
          <w:szCs w:val="20"/>
          <w:lang w:val="en-US"/>
        </w:rPr>
        <w:t>Jack Byrne, TransAction</w:t>
      </w:r>
      <w:r>
        <w:rPr>
          <w:rFonts w:ascii="Arial" w:hAnsi="Arial" w:cs="Arial"/>
          <w:sz w:val="20"/>
          <w:szCs w:val="20"/>
          <w:lang w:val="en-US"/>
        </w:rPr>
        <w:t xml:space="preserve"> (Aotearoa, New Zealand)</w:t>
      </w:r>
    </w:p>
    <w:p w14:paraId="5A9B52AD" w14:textId="3D98C9C5" w:rsidR="00C73C70" w:rsidRDefault="00803755" w:rsidP="00C73C70">
      <w:pPr>
        <w:pStyle w:val="ListParagraph"/>
        <w:numPr>
          <w:ilvl w:val="0"/>
          <w:numId w:val="1"/>
        </w:numPr>
        <w:rPr>
          <w:rFonts w:ascii="Arial" w:hAnsi="Arial" w:cs="Arial"/>
          <w:sz w:val="20"/>
          <w:szCs w:val="20"/>
          <w:lang w:val="en-US"/>
        </w:rPr>
      </w:pPr>
      <w:r w:rsidRPr="00803755">
        <w:rPr>
          <w:rFonts w:ascii="Arial" w:hAnsi="Arial" w:cs="Arial"/>
          <w:sz w:val="20"/>
          <w:szCs w:val="20"/>
          <w:lang w:val="en-US"/>
        </w:rPr>
        <w:t>Kazakhstan Feminist Initiative “Feminita”</w:t>
      </w:r>
      <w:r w:rsidR="00B83C85">
        <w:rPr>
          <w:rFonts w:ascii="Arial" w:hAnsi="Arial" w:cs="Arial"/>
          <w:sz w:val="20"/>
          <w:szCs w:val="20"/>
          <w:lang w:val="en-US"/>
        </w:rPr>
        <w:t xml:space="preserve"> (Kazakhstan)</w:t>
      </w:r>
    </w:p>
    <w:p w14:paraId="7CF0FE58" w14:textId="77777777" w:rsidR="00FA467A" w:rsidRDefault="00FA467A" w:rsidP="00FA467A">
      <w:pPr>
        <w:pStyle w:val="ListParagraph"/>
        <w:numPr>
          <w:ilvl w:val="0"/>
          <w:numId w:val="1"/>
        </w:numPr>
        <w:rPr>
          <w:rFonts w:ascii="Arial" w:hAnsi="Arial" w:cs="Arial"/>
          <w:sz w:val="20"/>
          <w:szCs w:val="20"/>
          <w:lang w:val="en-US"/>
        </w:rPr>
      </w:pPr>
      <w:r>
        <w:rPr>
          <w:rFonts w:ascii="Arial" w:hAnsi="Arial" w:cs="Arial"/>
          <w:sz w:val="20"/>
          <w:szCs w:val="20"/>
          <w:lang w:val="en-US"/>
        </w:rPr>
        <w:t>LGBT+ Denmark (Denmark)</w:t>
      </w:r>
    </w:p>
    <w:p w14:paraId="774A983F" w14:textId="77777777" w:rsidR="00FA467A" w:rsidRDefault="00FA467A" w:rsidP="00FA467A">
      <w:pPr>
        <w:pStyle w:val="ListParagraph"/>
        <w:numPr>
          <w:ilvl w:val="0"/>
          <w:numId w:val="1"/>
        </w:numPr>
        <w:rPr>
          <w:rFonts w:ascii="Arial" w:hAnsi="Arial" w:cs="Arial"/>
          <w:sz w:val="20"/>
          <w:szCs w:val="20"/>
          <w:lang w:val="en-US"/>
        </w:rPr>
      </w:pPr>
      <w:r w:rsidRPr="00BC1D24">
        <w:rPr>
          <w:rFonts w:ascii="Arial" w:hAnsi="Arial" w:cs="Arial"/>
          <w:sz w:val="20"/>
          <w:szCs w:val="20"/>
          <w:lang w:val="en-US"/>
        </w:rPr>
        <w:t>Mitini Nepal</w:t>
      </w:r>
      <w:r>
        <w:rPr>
          <w:rFonts w:ascii="Arial" w:hAnsi="Arial" w:cs="Arial"/>
          <w:sz w:val="20"/>
          <w:szCs w:val="20"/>
          <w:lang w:val="en-US"/>
        </w:rPr>
        <w:t xml:space="preserve"> (Nepal)</w:t>
      </w:r>
    </w:p>
    <w:p w14:paraId="341177B6" w14:textId="77777777" w:rsidR="00FA467A" w:rsidRDefault="00FA467A" w:rsidP="00FA467A">
      <w:pPr>
        <w:pStyle w:val="ListParagraph"/>
        <w:numPr>
          <w:ilvl w:val="0"/>
          <w:numId w:val="1"/>
        </w:numPr>
        <w:rPr>
          <w:rFonts w:ascii="Arial" w:hAnsi="Arial" w:cs="Arial"/>
          <w:sz w:val="20"/>
          <w:szCs w:val="20"/>
          <w:lang w:val="en-US"/>
        </w:rPr>
      </w:pPr>
      <w:r w:rsidRPr="00BC1D24">
        <w:rPr>
          <w:rFonts w:ascii="Arial" w:hAnsi="Arial" w:cs="Arial"/>
          <w:sz w:val="20"/>
          <w:szCs w:val="20"/>
          <w:lang w:val="en-US"/>
        </w:rPr>
        <w:t>OutRight Action International</w:t>
      </w:r>
    </w:p>
    <w:p w14:paraId="18424ACB" w14:textId="77777777" w:rsidR="00FA467A" w:rsidRDefault="00FA467A" w:rsidP="00FA467A">
      <w:pPr>
        <w:pStyle w:val="ListParagraph"/>
        <w:numPr>
          <w:ilvl w:val="0"/>
          <w:numId w:val="1"/>
        </w:numPr>
        <w:rPr>
          <w:rFonts w:ascii="Arial" w:hAnsi="Arial" w:cs="Arial"/>
          <w:sz w:val="20"/>
          <w:szCs w:val="20"/>
          <w:lang w:val="en-US"/>
        </w:rPr>
      </w:pPr>
      <w:r>
        <w:rPr>
          <w:rFonts w:ascii="Arial" w:hAnsi="Arial" w:cs="Arial"/>
          <w:sz w:val="20"/>
          <w:szCs w:val="20"/>
          <w:lang w:val="en-US"/>
        </w:rPr>
        <w:t>Public Association “Kyrgyz Indigo” (Kyrgyzstan)</w:t>
      </w:r>
    </w:p>
    <w:p w14:paraId="4984FD90" w14:textId="1CA9011D" w:rsidR="00803755" w:rsidRDefault="00803755" w:rsidP="00C73C70">
      <w:pPr>
        <w:pStyle w:val="ListParagraph"/>
        <w:numPr>
          <w:ilvl w:val="0"/>
          <w:numId w:val="1"/>
        </w:numPr>
        <w:rPr>
          <w:rFonts w:ascii="Arial" w:hAnsi="Arial" w:cs="Arial"/>
          <w:sz w:val="20"/>
          <w:szCs w:val="20"/>
          <w:lang w:val="en-US"/>
        </w:rPr>
      </w:pPr>
      <w:r>
        <w:rPr>
          <w:rFonts w:ascii="Arial" w:hAnsi="Arial" w:cs="Arial"/>
          <w:sz w:val="20"/>
          <w:szCs w:val="20"/>
          <w:lang w:val="en-US"/>
        </w:rPr>
        <w:t>Public Organization “Insight” (Ukraine)</w:t>
      </w:r>
    </w:p>
    <w:p w14:paraId="071D19A6" w14:textId="77777777" w:rsidR="00FA467A" w:rsidRPr="005409D4" w:rsidRDefault="00FA467A" w:rsidP="00FA467A">
      <w:pPr>
        <w:pStyle w:val="ListParagraph"/>
        <w:numPr>
          <w:ilvl w:val="0"/>
          <w:numId w:val="1"/>
        </w:numPr>
        <w:spacing w:before="120"/>
        <w:rPr>
          <w:rFonts w:ascii="Arial" w:hAnsi="Arial" w:cs="Arial"/>
          <w:sz w:val="20"/>
          <w:szCs w:val="20"/>
        </w:rPr>
      </w:pPr>
      <w:bookmarkStart w:id="0" w:name="_GoBack"/>
      <w:bookmarkEnd w:id="0"/>
      <w:r w:rsidRPr="005409D4">
        <w:rPr>
          <w:rFonts w:ascii="Arial" w:hAnsi="Arial" w:cs="Arial"/>
          <w:sz w:val="20"/>
          <w:szCs w:val="20"/>
        </w:rPr>
        <w:t>Tony Briffa, Chair of Intersex Steering Committee, ILGA World</w:t>
      </w:r>
    </w:p>
    <w:p w14:paraId="13BFAB24" w14:textId="77777777" w:rsidR="00C73C70" w:rsidRPr="005F5B9A" w:rsidRDefault="00C73C70" w:rsidP="00C73C70">
      <w:pPr>
        <w:rPr>
          <w:rFonts w:ascii="Arial" w:hAnsi="Arial" w:cs="Arial"/>
          <w:sz w:val="20"/>
          <w:szCs w:val="20"/>
          <w:lang w:val="en-US"/>
        </w:rPr>
      </w:pPr>
    </w:p>
    <w:p w14:paraId="09536DBC" w14:textId="77777777" w:rsidR="00FA467A" w:rsidRDefault="00FA467A" w:rsidP="0043552D">
      <w:pPr>
        <w:jc w:val="right"/>
        <w:rPr>
          <w:rFonts w:ascii="Arial" w:hAnsi="Arial" w:cs="Arial"/>
          <w:sz w:val="20"/>
          <w:szCs w:val="20"/>
          <w:lang w:val="en-US"/>
        </w:rPr>
      </w:pPr>
    </w:p>
    <w:p w14:paraId="10E63B13" w14:textId="77777777" w:rsidR="00A6276C" w:rsidRDefault="00A6276C" w:rsidP="0043552D">
      <w:pPr>
        <w:jc w:val="right"/>
        <w:rPr>
          <w:rFonts w:ascii="Arial" w:hAnsi="Arial" w:cs="Arial"/>
          <w:sz w:val="20"/>
          <w:szCs w:val="20"/>
          <w:lang w:val="en-US"/>
        </w:rPr>
      </w:pPr>
    </w:p>
    <w:p w14:paraId="2E28B8D7" w14:textId="77777777" w:rsidR="00A6276C" w:rsidRDefault="00A6276C" w:rsidP="0043552D">
      <w:pPr>
        <w:jc w:val="right"/>
        <w:rPr>
          <w:rFonts w:ascii="Arial" w:hAnsi="Arial" w:cs="Arial"/>
          <w:sz w:val="20"/>
          <w:szCs w:val="20"/>
          <w:lang w:val="en-US"/>
        </w:rPr>
      </w:pPr>
    </w:p>
    <w:p w14:paraId="6B47EA51" w14:textId="77777777" w:rsidR="00A6276C" w:rsidRDefault="00A6276C" w:rsidP="0043552D">
      <w:pPr>
        <w:jc w:val="right"/>
        <w:rPr>
          <w:rFonts w:ascii="Arial" w:hAnsi="Arial" w:cs="Arial"/>
          <w:sz w:val="20"/>
          <w:szCs w:val="20"/>
          <w:lang w:val="en-US"/>
        </w:rPr>
      </w:pPr>
    </w:p>
    <w:p w14:paraId="7EF62788" w14:textId="77777777" w:rsidR="00F619AF" w:rsidRPr="00F619AF" w:rsidRDefault="0043552D" w:rsidP="0043552D">
      <w:pPr>
        <w:jc w:val="right"/>
        <w:rPr>
          <w:rFonts w:ascii="Arial" w:hAnsi="Arial" w:cs="Arial"/>
          <w:b/>
          <w:sz w:val="20"/>
          <w:szCs w:val="20"/>
          <w:lang w:val="en-US"/>
        </w:rPr>
      </w:pPr>
      <w:r w:rsidRPr="00F619AF">
        <w:rPr>
          <w:rFonts w:ascii="Arial" w:hAnsi="Arial" w:cs="Arial"/>
          <w:sz w:val="20"/>
          <w:szCs w:val="20"/>
          <w:lang w:val="en-US"/>
        </w:rPr>
        <w:t xml:space="preserve">Coordinated </w:t>
      </w:r>
      <w:r w:rsidR="009610B1" w:rsidRPr="00F619AF">
        <w:rPr>
          <w:rFonts w:ascii="Arial" w:hAnsi="Arial" w:cs="Arial"/>
          <w:sz w:val="20"/>
          <w:szCs w:val="20"/>
          <w:lang w:val="en-US"/>
        </w:rPr>
        <w:t xml:space="preserve">and written </w:t>
      </w:r>
      <w:r w:rsidRPr="00F619AF">
        <w:rPr>
          <w:rFonts w:ascii="Arial" w:hAnsi="Arial" w:cs="Arial"/>
          <w:sz w:val="20"/>
          <w:szCs w:val="20"/>
          <w:lang w:val="en-US"/>
        </w:rPr>
        <w:t xml:space="preserve">by </w:t>
      </w:r>
      <w:r w:rsidRPr="00F619AF">
        <w:rPr>
          <w:rFonts w:ascii="Arial" w:hAnsi="Arial" w:cs="Arial"/>
          <w:b/>
          <w:sz w:val="20"/>
          <w:szCs w:val="20"/>
          <w:lang w:val="en-US"/>
        </w:rPr>
        <w:t xml:space="preserve">the International Lesbian, Gay, Bisexual, </w:t>
      </w:r>
    </w:p>
    <w:p w14:paraId="71D215E3" w14:textId="445775C1" w:rsidR="0043552D" w:rsidRPr="00F619AF" w:rsidRDefault="0043552D" w:rsidP="0043552D">
      <w:pPr>
        <w:jc w:val="right"/>
        <w:rPr>
          <w:rFonts w:ascii="Arial" w:hAnsi="Arial" w:cs="Arial"/>
          <w:b/>
          <w:sz w:val="20"/>
          <w:szCs w:val="20"/>
          <w:lang w:val="en-US"/>
        </w:rPr>
      </w:pPr>
      <w:r w:rsidRPr="00F619AF">
        <w:rPr>
          <w:rFonts w:ascii="Arial" w:hAnsi="Arial" w:cs="Arial"/>
          <w:b/>
          <w:sz w:val="20"/>
          <w:szCs w:val="20"/>
          <w:lang w:val="en-US"/>
        </w:rPr>
        <w:t>Trans and Intersex Association (ILGA World)</w:t>
      </w:r>
    </w:p>
    <w:p w14:paraId="40F52571" w14:textId="77777777" w:rsidR="00A6276C" w:rsidRDefault="00A6276C" w:rsidP="0043552D">
      <w:pPr>
        <w:jc w:val="right"/>
        <w:rPr>
          <w:rFonts w:ascii="Arial" w:hAnsi="Arial" w:cs="Arial"/>
          <w:b/>
          <w:sz w:val="20"/>
          <w:szCs w:val="20"/>
          <w:lang w:val="en-US"/>
        </w:rPr>
      </w:pPr>
    </w:p>
    <w:p w14:paraId="73870FFA" w14:textId="77777777" w:rsidR="00FA467A" w:rsidRPr="00FA467A" w:rsidRDefault="0043552D" w:rsidP="00FA467A">
      <w:pPr>
        <w:spacing w:before="120"/>
        <w:jc w:val="right"/>
        <w:rPr>
          <w:rFonts w:ascii="Arial" w:hAnsi="Arial" w:cs="Arial"/>
          <w:sz w:val="20"/>
          <w:szCs w:val="20"/>
          <w:lang w:val="en-US"/>
        </w:rPr>
      </w:pPr>
      <w:r w:rsidRPr="00FA467A">
        <w:rPr>
          <w:rFonts w:ascii="Arial" w:hAnsi="Arial" w:cs="Arial"/>
          <w:sz w:val="20"/>
          <w:szCs w:val="20"/>
          <w:lang w:val="en-US"/>
        </w:rPr>
        <w:t xml:space="preserve">Contacts: </w:t>
      </w:r>
    </w:p>
    <w:p w14:paraId="15B4DF4F" w14:textId="77777777" w:rsidR="00FA467A" w:rsidRPr="00FA467A" w:rsidRDefault="0043552D" w:rsidP="0043552D">
      <w:pPr>
        <w:jc w:val="right"/>
        <w:rPr>
          <w:rFonts w:ascii="Arial" w:hAnsi="Arial" w:cs="Arial"/>
          <w:b/>
          <w:sz w:val="20"/>
          <w:szCs w:val="20"/>
          <w:lang w:val="en-US"/>
        </w:rPr>
      </w:pPr>
      <w:r w:rsidRPr="00FA467A">
        <w:rPr>
          <w:rFonts w:ascii="Arial" w:hAnsi="Arial" w:cs="Arial"/>
          <w:b/>
          <w:sz w:val="20"/>
          <w:szCs w:val="20"/>
          <w:lang w:val="en-US"/>
        </w:rPr>
        <w:t xml:space="preserve">Kseniya Kirichenko, </w:t>
      </w:r>
    </w:p>
    <w:p w14:paraId="239EA7C4" w14:textId="620DE9DF" w:rsidR="0043552D" w:rsidRPr="00FA467A" w:rsidRDefault="0043552D" w:rsidP="0043552D">
      <w:pPr>
        <w:jc w:val="right"/>
        <w:rPr>
          <w:rFonts w:ascii="Arial" w:hAnsi="Arial" w:cs="Arial"/>
          <w:sz w:val="20"/>
          <w:szCs w:val="20"/>
          <w:lang w:val="en-US"/>
        </w:rPr>
      </w:pPr>
      <w:r w:rsidRPr="00FA467A">
        <w:rPr>
          <w:rFonts w:ascii="Arial" w:hAnsi="Arial" w:cs="Arial"/>
          <w:sz w:val="20"/>
          <w:szCs w:val="20"/>
          <w:lang w:val="en-US"/>
        </w:rPr>
        <w:t>Programme Coordinator (UN Advocacy, Women and Training)</w:t>
      </w:r>
      <w:r w:rsidR="00FA467A" w:rsidRPr="00FA467A">
        <w:rPr>
          <w:rFonts w:ascii="Arial" w:hAnsi="Arial" w:cs="Arial"/>
          <w:sz w:val="20"/>
          <w:szCs w:val="20"/>
          <w:lang w:val="en-US"/>
        </w:rPr>
        <w:t>, ILGA World</w:t>
      </w:r>
    </w:p>
    <w:p w14:paraId="0AB87930" w14:textId="2E0C4F58" w:rsidR="00FA467A" w:rsidRPr="00FA467A" w:rsidRDefault="00100339" w:rsidP="0043552D">
      <w:pPr>
        <w:jc w:val="right"/>
        <w:rPr>
          <w:rFonts w:ascii="Arial" w:hAnsi="Arial" w:cs="Arial"/>
          <w:sz w:val="20"/>
          <w:szCs w:val="20"/>
          <w:lang w:val="en-US"/>
        </w:rPr>
      </w:pPr>
      <w:hyperlink r:id="rId8" w:history="1">
        <w:r w:rsidR="00FA467A" w:rsidRPr="00FA467A">
          <w:rPr>
            <w:rStyle w:val="Hyperlink"/>
            <w:rFonts w:ascii="Arial" w:hAnsi="Arial" w:cs="Arial"/>
            <w:sz w:val="20"/>
            <w:szCs w:val="20"/>
            <w:lang w:val="en-US"/>
          </w:rPr>
          <w:t>kseniya@ilga.org</w:t>
        </w:r>
      </w:hyperlink>
    </w:p>
    <w:p w14:paraId="4CCCF25C" w14:textId="77777777" w:rsidR="00FA467A" w:rsidRPr="00FA467A" w:rsidRDefault="00FA467A" w:rsidP="0043552D">
      <w:pPr>
        <w:jc w:val="right"/>
        <w:rPr>
          <w:rFonts w:ascii="Arial" w:hAnsi="Arial" w:cs="Arial"/>
          <w:sz w:val="20"/>
          <w:szCs w:val="20"/>
          <w:lang w:val="en-US"/>
        </w:rPr>
      </w:pPr>
    </w:p>
    <w:p w14:paraId="43F468C2" w14:textId="77777777" w:rsidR="00BC1D24" w:rsidRDefault="00BC1D24">
      <w:pPr>
        <w:rPr>
          <w:rFonts w:ascii="Arial" w:hAnsi="Arial" w:cs="Arial"/>
          <w:b/>
          <w:sz w:val="20"/>
          <w:szCs w:val="20"/>
          <w:lang w:val="en-US"/>
        </w:rPr>
      </w:pPr>
    </w:p>
    <w:p w14:paraId="1263A1E3" w14:textId="77777777" w:rsidR="00BC1D24" w:rsidRDefault="00BC1D24">
      <w:pPr>
        <w:rPr>
          <w:rFonts w:ascii="Arial" w:hAnsi="Arial" w:cs="Arial"/>
          <w:b/>
          <w:sz w:val="20"/>
          <w:szCs w:val="20"/>
          <w:lang w:val="en-US"/>
        </w:rPr>
      </w:pPr>
    </w:p>
    <w:sdt>
      <w:sdtPr>
        <w:rPr>
          <w:rFonts w:ascii="Arial" w:eastAsiaTheme="minorHAnsi" w:hAnsi="Arial" w:cs="Arial"/>
          <w:b w:val="0"/>
          <w:bCs w:val="0"/>
          <w:color w:val="auto"/>
          <w:sz w:val="20"/>
          <w:szCs w:val="20"/>
          <w:lang w:val="en-GB"/>
        </w:rPr>
        <w:id w:val="-1474673558"/>
        <w:docPartObj>
          <w:docPartGallery w:val="Table of Contents"/>
          <w:docPartUnique/>
        </w:docPartObj>
      </w:sdtPr>
      <w:sdtEndPr>
        <w:rPr>
          <w:noProof/>
        </w:rPr>
      </w:sdtEndPr>
      <w:sdtContent>
        <w:p w14:paraId="21F5FCBB" w14:textId="18641F32" w:rsidR="00455A5D" w:rsidRPr="00A6276C" w:rsidRDefault="00455A5D" w:rsidP="00A6276C">
          <w:pPr>
            <w:pStyle w:val="TOCHeading"/>
            <w:pageBreakBefore/>
            <w:spacing w:before="0"/>
            <w:jc w:val="center"/>
            <w:rPr>
              <w:rStyle w:val="Heading1Char"/>
            </w:rPr>
          </w:pPr>
          <w:r w:rsidRPr="00A6276C">
            <w:rPr>
              <w:rStyle w:val="Heading1Char"/>
            </w:rPr>
            <w:t>Table of Contents</w:t>
          </w:r>
        </w:p>
        <w:p w14:paraId="566DAD8B" w14:textId="77777777" w:rsidR="00B35CF4" w:rsidRPr="00B35CF4" w:rsidRDefault="00455A5D">
          <w:pPr>
            <w:pStyle w:val="TOC1"/>
            <w:tabs>
              <w:tab w:val="right" w:leader="dot" w:pos="9730"/>
            </w:tabs>
            <w:rPr>
              <w:rFonts w:ascii="Arial" w:eastAsiaTheme="minorEastAsia" w:hAnsi="Arial" w:cs="Arial"/>
              <w:b w:val="0"/>
              <w:bCs w:val="0"/>
              <w:noProof/>
              <w:sz w:val="20"/>
              <w:szCs w:val="20"/>
              <w:lang w:eastAsia="en-GB"/>
            </w:rPr>
          </w:pPr>
          <w:r w:rsidRPr="00B35CF4">
            <w:rPr>
              <w:rFonts w:ascii="Arial" w:hAnsi="Arial" w:cs="Arial"/>
              <w:b w:val="0"/>
              <w:bCs w:val="0"/>
              <w:sz w:val="20"/>
              <w:szCs w:val="20"/>
            </w:rPr>
            <w:fldChar w:fldCharType="begin"/>
          </w:r>
          <w:r w:rsidRPr="00B35CF4">
            <w:rPr>
              <w:rFonts w:ascii="Arial" w:hAnsi="Arial" w:cs="Arial"/>
              <w:sz w:val="20"/>
              <w:szCs w:val="20"/>
            </w:rPr>
            <w:instrText xml:space="preserve"> TOC \o "1-3" \h \z \u </w:instrText>
          </w:r>
          <w:r w:rsidRPr="00B35CF4">
            <w:rPr>
              <w:rFonts w:ascii="Arial" w:hAnsi="Arial" w:cs="Arial"/>
              <w:b w:val="0"/>
              <w:bCs w:val="0"/>
              <w:sz w:val="20"/>
              <w:szCs w:val="20"/>
            </w:rPr>
            <w:fldChar w:fldCharType="separate"/>
          </w:r>
          <w:hyperlink w:anchor="_Toc40832807" w:history="1">
            <w:r w:rsidR="00B35CF4" w:rsidRPr="00B35CF4">
              <w:rPr>
                <w:rStyle w:val="Hyperlink"/>
                <w:rFonts w:ascii="Arial" w:hAnsi="Arial" w:cs="Arial"/>
                <w:noProof/>
                <w:sz w:val="20"/>
                <w:szCs w:val="20"/>
                <w:lang w:val="en-US"/>
              </w:rPr>
              <w:t>Executive Summary</w:t>
            </w:r>
            <w:r w:rsidR="00B35CF4" w:rsidRPr="00B35CF4">
              <w:rPr>
                <w:rFonts w:ascii="Arial" w:hAnsi="Arial" w:cs="Arial"/>
                <w:noProof/>
                <w:webHidden/>
                <w:sz w:val="20"/>
                <w:szCs w:val="20"/>
              </w:rPr>
              <w:tab/>
            </w:r>
            <w:r w:rsidR="00B35CF4" w:rsidRPr="00B35CF4">
              <w:rPr>
                <w:rFonts w:ascii="Arial" w:hAnsi="Arial" w:cs="Arial"/>
                <w:noProof/>
                <w:webHidden/>
                <w:sz w:val="20"/>
                <w:szCs w:val="20"/>
              </w:rPr>
              <w:fldChar w:fldCharType="begin"/>
            </w:r>
            <w:r w:rsidR="00B35CF4" w:rsidRPr="00B35CF4">
              <w:rPr>
                <w:rFonts w:ascii="Arial" w:hAnsi="Arial" w:cs="Arial"/>
                <w:noProof/>
                <w:webHidden/>
                <w:sz w:val="20"/>
                <w:szCs w:val="20"/>
              </w:rPr>
              <w:instrText xml:space="preserve"> PAGEREF _Toc40832807 \h </w:instrText>
            </w:r>
            <w:r w:rsidR="00B35CF4" w:rsidRPr="00B35CF4">
              <w:rPr>
                <w:rFonts w:ascii="Arial" w:hAnsi="Arial" w:cs="Arial"/>
                <w:noProof/>
                <w:webHidden/>
                <w:sz w:val="20"/>
                <w:szCs w:val="20"/>
              </w:rPr>
            </w:r>
            <w:r w:rsidR="00B35CF4" w:rsidRPr="00B35CF4">
              <w:rPr>
                <w:rFonts w:ascii="Arial" w:hAnsi="Arial" w:cs="Arial"/>
                <w:noProof/>
                <w:webHidden/>
                <w:sz w:val="20"/>
                <w:szCs w:val="20"/>
              </w:rPr>
              <w:fldChar w:fldCharType="separate"/>
            </w:r>
            <w:r w:rsidR="00B35CF4" w:rsidRPr="00B35CF4">
              <w:rPr>
                <w:rFonts w:ascii="Arial" w:hAnsi="Arial" w:cs="Arial"/>
                <w:noProof/>
                <w:webHidden/>
                <w:sz w:val="20"/>
                <w:szCs w:val="20"/>
              </w:rPr>
              <w:t>3</w:t>
            </w:r>
            <w:r w:rsidR="00B35CF4" w:rsidRPr="00B35CF4">
              <w:rPr>
                <w:rFonts w:ascii="Arial" w:hAnsi="Arial" w:cs="Arial"/>
                <w:noProof/>
                <w:webHidden/>
                <w:sz w:val="20"/>
                <w:szCs w:val="20"/>
              </w:rPr>
              <w:fldChar w:fldCharType="end"/>
            </w:r>
          </w:hyperlink>
        </w:p>
        <w:p w14:paraId="48A7828A" w14:textId="77777777" w:rsidR="00B35CF4" w:rsidRPr="00B35CF4" w:rsidRDefault="00100339">
          <w:pPr>
            <w:pStyle w:val="TOC1"/>
            <w:tabs>
              <w:tab w:val="right" w:leader="dot" w:pos="9730"/>
            </w:tabs>
            <w:rPr>
              <w:rFonts w:ascii="Arial" w:eastAsiaTheme="minorEastAsia" w:hAnsi="Arial" w:cs="Arial"/>
              <w:b w:val="0"/>
              <w:bCs w:val="0"/>
              <w:noProof/>
              <w:sz w:val="20"/>
              <w:szCs w:val="20"/>
              <w:lang w:eastAsia="en-GB"/>
            </w:rPr>
          </w:pPr>
          <w:hyperlink w:anchor="_Toc40832808" w:history="1">
            <w:r w:rsidR="00B35CF4" w:rsidRPr="00B35CF4">
              <w:rPr>
                <w:rStyle w:val="Hyperlink"/>
                <w:rFonts w:ascii="Arial" w:hAnsi="Arial" w:cs="Arial"/>
                <w:noProof/>
                <w:sz w:val="20"/>
                <w:szCs w:val="20"/>
                <w:lang w:val="en-US"/>
              </w:rPr>
              <w:t>Recommendations</w:t>
            </w:r>
            <w:r w:rsidR="00B35CF4" w:rsidRPr="00B35CF4">
              <w:rPr>
                <w:rFonts w:ascii="Arial" w:hAnsi="Arial" w:cs="Arial"/>
                <w:noProof/>
                <w:webHidden/>
                <w:sz w:val="20"/>
                <w:szCs w:val="20"/>
              </w:rPr>
              <w:tab/>
            </w:r>
            <w:r w:rsidR="00B35CF4" w:rsidRPr="00B35CF4">
              <w:rPr>
                <w:rFonts w:ascii="Arial" w:hAnsi="Arial" w:cs="Arial"/>
                <w:noProof/>
                <w:webHidden/>
                <w:sz w:val="20"/>
                <w:szCs w:val="20"/>
              </w:rPr>
              <w:fldChar w:fldCharType="begin"/>
            </w:r>
            <w:r w:rsidR="00B35CF4" w:rsidRPr="00B35CF4">
              <w:rPr>
                <w:rFonts w:ascii="Arial" w:hAnsi="Arial" w:cs="Arial"/>
                <w:noProof/>
                <w:webHidden/>
                <w:sz w:val="20"/>
                <w:szCs w:val="20"/>
              </w:rPr>
              <w:instrText xml:space="preserve"> PAGEREF _Toc40832808 \h </w:instrText>
            </w:r>
            <w:r w:rsidR="00B35CF4" w:rsidRPr="00B35CF4">
              <w:rPr>
                <w:rFonts w:ascii="Arial" w:hAnsi="Arial" w:cs="Arial"/>
                <w:noProof/>
                <w:webHidden/>
                <w:sz w:val="20"/>
                <w:szCs w:val="20"/>
              </w:rPr>
            </w:r>
            <w:r w:rsidR="00B35CF4" w:rsidRPr="00B35CF4">
              <w:rPr>
                <w:rFonts w:ascii="Arial" w:hAnsi="Arial" w:cs="Arial"/>
                <w:noProof/>
                <w:webHidden/>
                <w:sz w:val="20"/>
                <w:szCs w:val="20"/>
              </w:rPr>
              <w:fldChar w:fldCharType="separate"/>
            </w:r>
            <w:r w:rsidR="00B35CF4" w:rsidRPr="00B35CF4">
              <w:rPr>
                <w:rFonts w:ascii="Arial" w:hAnsi="Arial" w:cs="Arial"/>
                <w:noProof/>
                <w:webHidden/>
                <w:sz w:val="20"/>
                <w:szCs w:val="20"/>
              </w:rPr>
              <w:t>4</w:t>
            </w:r>
            <w:r w:rsidR="00B35CF4" w:rsidRPr="00B35CF4">
              <w:rPr>
                <w:rFonts w:ascii="Arial" w:hAnsi="Arial" w:cs="Arial"/>
                <w:noProof/>
                <w:webHidden/>
                <w:sz w:val="20"/>
                <w:szCs w:val="20"/>
              </w:rPr>
              <w:fldChar w:fldCharType="end"/>
            </w:r>
          </w:hyperlink>
        </w:p>
        <w:p w14:paraId="5D47C830" w14:textId="77777777" w:rsidR="00B35CF4" w:rsidRPr="00B35CF4" w:rsidRDefault="00100339">
          <w:pPr>
            <w:pStyle w:val="TOC1"/>
            <w:tabs>
              <w:tab w:val="right" w:leader="dot" w:pos="9730"/>
            </w:tabs>
            <w:rPr>
              <w:rFonts w:ascii="Arial" w:eastAsiaTheme="minorEastAsia" w:hAnsi="Arial" w:cs="Arial"/>
              <w:b w:val="0"/>
              <w:bCs w:val="0"/>
              <w:noProof/>
              <w:sz w:val="20"/>
              <w:szCs w:val="20"/>
              <w:lang w:eastAsia="en-GB"/>
            </w:rPr>
          </w:pPr>
          <w:hyperlink w:anchor="_Toc40832809" w:history="1">
            <w:r w:rsidR="00B35CF4" w:rsidRPr="00B35CF4">
              <w:rPr>
                <w:rStyle w:val="Hyperlink"/>
                <w:rFonts w:ascii="Arial" w:hAnsi="Arial" w:cs="Arial"/>
                <w:noProof/>
                <w:sz w:val="20"/>
                <w:szCs w:val="20"/>
                <w:lang w:val="en-US"/>
              </w:rPr>
              <w:t>1. Legislation</w:t>
            </w:r>
            <w:r w:rsidR="00B35CF4" w:rsidRPr="00B35CF4">
              <w:rPr>
                <w:rFonts w:ascii="Arial" w:hAnsi="Arial" w:cs="Arial"/>
                <w:noProof/>
                <w:webHidden/>
                <w:sz w:val="20"/>
                <w:szCs w:val="20"/>
              </w:rPr>
              <w:tab/>
            </w:r>
            <w:r w:rsidR="00B35CF4" w:rsidRPr="00B35CF4">
              <w:rPr>
                <w:rFonts w:ascii="Arial" w:hAnsi="Arial" w:cs="Arial"/>
                <w:noProof/>
                <w:webHidden/>
                <w:sz w:val="20"/>
                <w:szCs w:val="20"/>
              </w:rPr>
              <w:fldChar w:fldCharType="begin"/>
            </w:r>
            <w:r w:rsidR="00B35CF4" w:rsidRPr="00B35CF4">
              <w:rPr>
                <w:rFonts w:ascii="Arial" w:hAnsi="Arial" w:cs="Arial"/>
                <w:noProof/>
                <w:webHidden/>
                <w:sz w:val="20"/>
                <w:szCs w:val="20"/>
              </w:rPr>
              <w:instrText xml:space="preserve"> PAGEREF _Toc40832809 \h </w:instrText>
            </w:r>
            <w:r w:rsidR="00B35CF4" w:rsidRPr="00B35CF4">
              <w:rPr>
                <w:rFonts w:ascii="Arial" w:hAnsi="Arial" w:cs="Arial"/>
                <w:noProof/>
                <w:webHidden/>
                <w:sz w:val="20"/>
                <w:szCs w:val="20"/>
              </w:rPr>
            </w:r>
            <w:r w:rsidR="00B35CF4" w:rsidRPr="00B35CF4">
              <w:rPr>
                <w:rFonts w:ascii="Arial" w:hAnsi="Arial" w:cs="Arial"/>
                <w:noProof/>
                <w:webHidden/>
                <w:sz w:val="20"/>
                <w:szCs w:val="20"/>
              </w:rPr>
              <w:fldChar w:fldCharType="separate"/>
            </w:r>
            <w:r w:rsidR="00B35CF4" w:rsidRPr="00B35CF4">
              <w:rPr>
                <w:rFonts w:ascii="Arial" w:hAnsi="Arial" w:cs="Arial"/>
                <w:noProof/>
                <w:webHidden/>
                <w:sz w:val="20"/>
                <w:szCs w:val="20"/>
              </w:rPr>
              <w:t>5</w:t>
            </w:r>
            <w:r w:rsidR="00B35CF4" w:rsidRPr="00B35CF4">
              <w:rPr>
                <w:rFonts w:ascii="Arial" w:hAnsi="Arial" w:cs="Arial"/>
                <w:noProof/>
                <w:webHidden/>
                <w:sz w:val="20"/>
                <w:szCs w:val="20"/>
              </w:rPr>
              <w:fldChar w:fldCharType="end"/>
            </w:r>
          </w:hyperlink>
        </w:p>
        <w:p w14:paraId="25D7D466" w14:textId="77777777" w:rsidR="00B35CF4" w:rsidRPr="00B35CF4" w:rsidRDefault="00100339">
          <w:pPr>
            <w:pStyle w:val="TOC2"/>
            <w:tabs>
              <w:tab w:val="right" w:leader="dot" w:pos="9730"/>
            </w:tabs>
            <w:rPr>
              <w:rFonts w:ascii="Arial" w:eastAsiaTheme="minorEastAsia" w:hAnsi="Arial" w:cs="Arial"/>
              <w:b w:val="0"/>
              <w:bCs w:val="0"/>
              <w:noProof/>
              <w:sz w:val="20"/>
              <w:szCs w:val="20"/>
              <w:lang w:eastAsia="en-GB"/>
            </w:rPr>
          </w:pPr>
          <w:hyperlink w:anchor="_Toc40832810" w:history="1">
            <w:r w:rsidR="00B35CF4" w:rsidRPr="00B35CF4">
              <w:rPr>
                <w:rStyle w:val="Hyperlink"/>
                <w:rFonts w:ascii="Arial" w:hAnsi="Arial" w:cs="Arial"/>
                <w:noProof/>
                <w:sz w:val="20"/>
                <w:szCs w:val="20"/>
                <w:lang w:val="en-US"/>
              </w:rPr>
              <w:t>1.1. Definition of rape and other forms of sexual violence</w:t>
            </w:r>
            <w:r w:rsidR="00B35CF4" w:rsidRPr="00B35CF4">
              <w:rPr>
                <w:rFonts w:ascii="Arial" w:hAnsi="Arial" w:cs="Arial"/>
                <w:noProof/>
                <w:webHidden/>
                <w:sz w:val="20"/>
                <w:szCs w:val="20"/>
              </w:rPr>
              <w:tab/>
            </w:r>
            <w:r w:rsidR="00B35CF4" w:rsidRPr="00B35CF4">
              <w:rPr>
                <w:rFonts w:ascii="Arial" w:hAnsi="Arial" w:cs="Arial"/>
                <w:noProof/>
                <w:webHidden/>
                <w:sz w:val="20"/>
                <w:szCs w:val="20"/>
              </w:rPr>
              <w:fldChar w:fldCharType="begin"/>
            </w:r>
            <w:r w:rsidR="00B35CF4" w:rsidRPr="00B35CF4">
              <w:rPr>
                <w:rFonts w:ascii="Arial" w:hAnsi="Arial" w:cs="Arial"/>
                <w:noProof/>
                <w:webHidden/>
                <w:sz w:val="20"/>
                <w:szCs w:val="20"/>
              </w:rPr>
              <w:instrText xml:space="preserve"> PAGEREF _Toc40832810 \h </w:instrText>
            </w:r>
            <w:r w:rsidR="00B35CF4" w:rsidRPr="00B35CF4">
              <w:rPr>
                <w:rFonts w:ascii="Arial" w:hAnsi="Arial" w:cs="Arial"/>
                <w:noProof/>
                <w:webHidden/>
                <w:sz w:val="20"/>
                <w:szCs w:val="20"/>
              </w:rPr>
            </w:r>
            <w:r w:rsidR="00B35CF4" w:rsidRPr="00B35CF4">
              <w:rPr>
                <w:rFonts w:ascii="Arial" w:hAnsi="Arial" w:cs="Arial"/>
                <w:noProof/>
                <w:webHidden/>
                <w:sz w:val="20"/>
                <w:szCs w:val="20"/>
              </w:rPr>
              <w:fldChar w:fldCharType="separate"/>
            </w:r>
            <w:r w:rsidR="00B35CF4" w:rsidRPr="00B35CF4">
              <w:rPr>
                <w:rFonts w:ascii="Arial" w:hAnsi="Arial" w:cs="Arial"/>
                <w:noProof/>
                <w:webHidden/>
                <w:sz w:val="20"/>
                <w:szCs w:val="20"/>
              </w:rPr>
              <w:t>5</w:t>
            </w:r>
            <w:r w:rsidR="00B35CF4" w:rsidRPr="00B35CF4">
              <w:rPr>
                <w:rFonts w:ascii="Arial" w:hAnsi="Arial" w:cs="Arial"/>
                <w:noProof/>
                <w:webHidden/>
                <w:sz w:val="20"/>
                <w:szCs w:val="20"/>
              </w:rPr>
              <w:fldChar w:fldCharType="end"/>
            </w:r>
          </w:hyperlink>
        </w:p>
        <w:p w14:paraId="63FC034D" w14:textId="77777777" w:rsidR="00B35CF4" w:rsidRPr="00B35CF4" w:rsidRDefault="00100339">
          <w:pPr>
            <w:pStyle w:val="TOC2"/>
            <w:tabs>
              <w:tab w:val="right" w:leader="dot" w:pos="9730"/>
            </w:tabs>
            <w:rPr>
              <w:rFonts w:ascii="Arial" w:eastAsiaTheme="minorEastAsia" w:hAnsi="Arial" w:cs="Arial"/>
              <w:b w:val="0"/>
              <w:bCs w:val="0"/>
              <w:noProof/>
              <w:sz w:val="20"/>
              <w:szCs w:val="20"/>
              <w:lang w:eastAsia="en-GB"/>
            </w:rPr>
          </w:pPr>
          <w:hyperlink w:anchor="_Toc40832811" w:history="1">
            <w:r w:rsidR="00B35CF4" w:rsidRPr="00B35CF4">
              <w:rPr>
                <w:rStyle w:val="Hyperlink"/>
                <w:rFonts w:ascii="Arial" w:hAnsi="Arial" w:cs="Arial"/>
                <w:noProof/>
                <w:sz w:val="20"/>
                <w:szCs w:val="20"/>
                <w:lang w:val="en-US"/>
              </w:rPr>
              <w:t>1.2. Aggravating circumstances</w:t>
            </w:r>
            <w:r w:rsidR="00B35CF4" w:rsidRPr="00B35CF4">
              <w:rPr>
                <w:rFonts w:ascii="Arial" w:hAnsi="Arial" w:cs="Arial"/>
                <w:noProof/>
                <w:webHidden/>
                <w:sz w:val="20"/>
                <w:szCs w:val="20"/>
              </w:rPr>
              <w:tab/>
            </w:r>
            <w:r w:rsidR="00B35CF4" w:rsidRPr="00B35CF4">
              <w:rPr>
                <w:rFonts w:ascii="Arial" w:hAnsi="Arial" w:cs="Arial"/>
                <w:noProof/>
                <w:webHidden/>
                <w:sz w:val="20"/>
                <w:szCs w:val="20"/>
              </w:rPr>
              <w:fldChar w:fldCharType="begin"/>
            </w:r>
            <w:r w:rsidR="00B35CF4" w:rsidRPr="00B35CF4">
              <w:rPr>
                <w:rFonts w:ascii="Arial" w:hAnsi="Arial" w:cs="Arial"/>
                <w:noProof/>
                <w:webHidden/>
                <w:sz w:val="20"/>
                <w:szCs w:val="20"/>
              </w:rPr>
              <w:instrText xml:space="preserve"> PAGEREF _Toc40832811 \h </w:instrText>
            </w:r>
            <w:r w:rsidR="00B35CF4" w:rsidRPr="00B35CF4">
              <w:rPr>
                <w:rFonts w:ascii="Arial" w:hAnsi="Arial" w:cs="Arial"/>
                <w:noProof/>
                <w:webHidden/>
                <w:sz w:val="20"/>
                <w:szCs w:val="20"/>
              </w:rPr>
            </w:r>
            <w:r w:rsidR="00B35CF4" w:rsidRPr="00B35CF4">
              <w:rPr>
                <w:rFonts w:ascii="Arial" w:hAnsi="Arial" w:cs="Arial"/>
                <w:noProof/>
                <w:webHidden/>
                <w:sz w:val="20"/>
                <w:szCs w:val="20"/>
              </w:rPr>
              <w:fldChar w:fldCharType="separate"/>
            </w:r>
            <w:r w:rsidR="00B35CF4" w:rsidRPr="00B35CF4">
              <w:rPr>
                <w:rFonts w:ascii="Arial" w:hAnsi="Arial" w:cs="Arial"/>
                <w:noProof/>
                <w:webHidden/>
                <w:sz w:val="20"/>
                <w:szCs w:val="20"/>
              </w:rPr>
              <w:t>9</w:t>
            </w:r>
            <w:r w:rsidR="00B35CF4" w:rsidRPr="00B35CF4">
              <w:rPr>
                <w:rFonts w:ascii="Arial" w:hAnsi="Arial" w:cs="Arial"/>
                <w:noProof/>
                <w:webHidden/>
                <w:sz w:val="20"/>
                <w:szCs w:val="20"/>
              </w:rPr>
              <w:fldChar w:fldCharType="end"/>
            </w:r>
          </w:hyperlink>
        </w:p>
        <w:p w14:paraId="56178E4B" w14:textId="77777777" w:rsidR="00B35CF4" w:rsidRPr="00B35CF4" w:rsidRDefault="00100339">
          <w:pPr>
            <w:pStyle w:val="TOC3"/>
            <w:tabs>
              <w:tab w:val="right" w:leader="dot" w:pos="9730"/>
            </w:tabs>
            <w:rPr>
              <w:rFonts w:ascii="Arial" w:eastAsiaTheme="minorEastAsia" w:hAnsi="Arial" w:cs="Arial"/>
              <w:noProof/>
              <w:sz w:val="20"/>
              <w:szCs w:val="20"/>
              <w:lang w:eastAsia="en-GB"/>
            </w:rPr>
          </w:pPr>
          <w:hyperlink w:anchor="_Toc40832812" w:history="1">
            <w:r w:rsidR="00B35CF4" w:rsidRPr="00B35CF4">
              <w:rPr>
                <w:rStyle w:val="Hyperlink"/>
                <w:rFonts w:ascii="Arial" w:hAnsi="Arial" w:cs="Arial"/>
                <w:noProof/>
                <w:sz w:val="20"/>
                <w:szCs w:val="20"/>
                <w:lang w:val="en-US"/>
              </w:rPr>
              <w:t>(a) Hatred based on SOGIESC</w:t>
            </w:r>
            <w:r w:rsidR="00B35CF4" w:rsidRPr="00B35CF4">
              <w:rPr>
                <w:rFonts w:ascii="Arial" w:hAnsi="Arial" w:cs="Arial"/>
                <w:noProof/>
                <w:webHidden/>
                <w:sz w:val="20"/>
                <w:szCs w:val="20"/>
              </w:rPr>
              <w:tab/>
            </w:r>
            <w:r w:rsidR="00B35CF4" w:rsidRPr="00B35CF4">
              <w:rPr>
                <w:rFonts w:ascii="Arial" w:hAnsi="Arial" w:cs="Arial"/>
                <w:noProof/>
                <w:webHidden/>
                <w:sz w:val="20"/>
                <w:szCs w:val="20"/>
              </w:rPr>
              <w:fldChar w:fldCharType="begin"/>
            </w:r>
            <w:r w:rsidR="00B35CF4" w:rsidRPr="00B35CF4">
              <w:rPr>
                <w:rFonts w:ascii="Arial" w:hAnsi="Arial" w:cs="Arial"/>
                <w:noProof/>
                <w:webHidden/>
                <w:sz w:val="20"/>
                <w:szCs w:val="20"/>
              </w:rPr>
              <w:instrText xml:space="preserve"> PAGEREF _Toc40832812 \h </w:instrText>
            </w:r>
            <w:r w:rsidR="00B35CF4" w:rsidRPr="00B35CF4">
              <w:rPr>
                <w:rFonts w:ascii="Arial" w:hAnsi="Arial" w:cs="Arial"/>
                <w:noProof/>
                <w:webHidden/>
                <w:sz w:val="20"/>
                <w:szCs w:val="20"/>
              </w:rPr>
            </w:r>
            <w:r w:rsidR="00B35CF4" w:rsidRPr="00B35CF4">
              <w:rPr>
                <w:rFonts w:ascii="Arial" w:hAnsi="Arial" w:cs="Arial"/>
                <w:noProof/>
                <w:webHidden/>
                <w:sz w:val="20"/>
                <w:szCs w:val="20"/>
              </w:rPr>
              <w:fldChar w:fldCharType="separate"/>
            </w:r>
            <w:r w:rsidR="00B35CF4" w:rsidRPr="00B35CF4">
              <w:rPr>
                <w:rFonts w:ascii="Arial" w:hAnsi="Arial" w:cs="Arial"/>
                <w:noProof/>
                <w:webHidden/>
                <w:sz w:val="20"/>
                <w:szCs w:val="20"/>
              </w:rPr>
              <w:t>9</w:t>
            </w:r>
            <w:r w:rsidR="00B35CF4" w:rsidRPr="00B35CF4">
              <w:rPr>
                <w:rFonts w:ascii="Arial" w:hAnsi="Arial" w:cs="Arial"/>
                <w:noProof/>
                <w:webHidden/>
                <w:sz w:val="20"/>
                <w:szCs w:val="20"/>
              </w:rPr>
              <w:fldChar w:fldCharType="end"/>
            </w:r>
          </w:hyperlink>
        </w:p>
        <w:p w14:paraId="60BAAD9C" w14:textId="77777777" w:rsidR="00B35CF4" w:rsidRPr="00B35CF4" w:rsidRDefault="00100339">
          <w:pPr>
            <w:pStyle w:val="TOC3"/>
            <w:tabs>
              <w:tab w:val="right" w:leader="dot" w:pos="9730"/>
            </w:tabs>
            <w:rPr>
              <w:rFonts w:ascii="Arial" w:eastAsiaTheme="minorEastAsia" w:hAnsi="Arial" w:cs="Arial"/>
              <w:noProof/>
              <w:sz w:val="20"/>
              <w:szCs w:val="20"/>
              <w:lang w:eastAsia="en-GB"/>
            </w:rPr>
          </w:pPr>
          <w:hyperlink w:anchor="_Toc40832813" w:history="1">
            <w:r w:rsidR="00B35CF4" w:rsidRPr="00B35CF4">
              <w:rPr>
                <w:rStyle w:val="Hyperlink"/>
                <w:rFonts w:ascii="Arial" w:hAnsi="Arial" w:cs="Arial"/>
                <w:noProof/>
                <w:sz w:val="20"/>
                <w:szCs w:val="20"/>
                <w:lang w:val="en-US"/>
              </w:rPr>
              <w:t>(b) Family relationship</w:t>
            </w:r>
            <w:r w:rsidR="00B35CF4" w:rsidRPr="00B35CF4">
              <w:rPr>
                <w:rFonts w:ascii="Arial" w:hAnsi="Arial" w:cs="Arial"/>
                <w:noProof/>
                <w:webHidden/>
                <w:sz w:val="20"/>
                <w:szCs w:val="20"/>
              </w:rPr>
              <w:tab/>
            </w:r>
            <w:r w:rsidR="00B35CF4" w:rsidRPr="00B35CF4">
              <w:rPr>
                <w:rFonts w:ascii="Arial" w:hAnsi="Arial" w:cs="Arial"/>
                <w:noProof/>
                <w:webHidden/>
                <w:sz w:val="20"/>
                <w:szCs w:val="20"/>
              </w:rPr>
              <w:fldChar w:fldCharType="begin"/>
            </w:r>
            <w:r w:rsidR="00B35CF4" w:rsidRPr="00B35CF4">
              <w:rPr>
                <w:rFonts w:ascii="Arial" w:hAnsi="Arial" w:cs="Arial"/>
                <w:noProof/>
                <w:webHidden/>
                <w:sz w:val="20"/>
                <w:szCs w:val="20"/>
              </w:rPr>
              <w:instrText xml:space="preserve"> PAGEREF _Toc40832813 \h </w:instrText>
            </w:r>
            <w:r w:rsidR="00B35CF4" w:rsidRPr="00B35CF4">
              <w:rPr>
                <w:rFonts w:ascii="Arial" w:hAnsi="Arial" w:cs="Arial"/>
                <w:noProof/>
                <w:webHidden/>
                <w:sz w:val="20"/>
                <w:szCs w:val="20"/>
              </w:rPr>
            </w:r>
            <w:r w:rsidR="00B35CF4" w:rsidRPr="00B35CF4">
              <w:rPr>
                <w:rFonts w:ascii="Arial" w:hAnsi="Arial" w:cs="Arial"/>
                <w:noProof/>
                <w:webHidden/>
                <w:sz w:val="20"/>
                <w:szCs w:val="20"/>
              </w:rPr>
              <w:fldChar w:fldCharType="separate"/>
            </w:r>
            <w:r w:rsidR="00B35CF4" w:rsidRPr="00B35CF4">
              <w:rPr>
                <w:rFonts w:ascii="Arial" w:hAnsi="Arial" w:cs="Arial"/>
                <w:noProof/>
                <w:webHidden/>
                <w:sz w:val="20"/>
                <w:szCs w:val="20"/>
              </w:rPr>
              <w:t>11</w:t>
            </w:r>
            <w:r w:rsidR="00B35CF4" w:rsidRPr="00B35CF4">
              <w:rPr>
                <w:rFonts w:ascii="Arial" w:hAnsi="Arial" w:cs="Arial"/>
                <w:noProof/>
                <w:webHidden/>
                <w:sz w:val="20"/>
                <w:szCs w:val="20"/>
              </w:rPr>
              <w:fldChar w:fldCharType="end"/>
            </w:r>
          </w:hyperlink>
        </w:p>
        <w:p w14:paraId="74A315C1" w14:textId="77777777" w:rsidR="00B35CF4" w:rsidRPr="00B35CF4" w:rsidRDefault="00100339">
          <w:pPr>
            <w:pStyle w:val="TOC2"/>
            <w:tabs>
              <w:tab w:val="right" w:leader="dot" w:pos="9730"/>
            </w:tabs>
            <w:rPr>
              <w:rFonts w:ascii="Arial" w:eastAsiaTheme="minorEastAsia" w:hAnsi="Arial" w:cs="Arial"/>
              <w:b w:val="0"/>
              <w:bCs w:val="0"/>
              <w:noProof/>
              <w:sz w:val="20"/>
              <w:szCs w:val="20"/>
              <w:lang w:eastAsia="en-GB"/>
            </w:rPr>
          </w:pPr>
          <w:hyperlink w:anchor="_Toc40832814" w:history="1">
            <w:r w:rsidR="00B35CF4" w:rsidRPr="00B35CF4">
              <w:rPr>
                <w:rStyle w:val="Hyperlink"/>
                <w:rFonts w:ascii="Arial" w:hAnsi="Arial" w:cs="Arial"/>
                <w:noProof/>
                <w:sz w:val="20"/>
                <w:szCs w:val="20"/>
                <w:lang w:val="en-US"/>
              </w:rPr>
              <w:t>1.3. Mitigating circumstances</w:t>
            </w:r>
            <w:r w:rsidR="00B35CF4" w:rsidRPr="00B35CF4">
              <w:rPr>
                <w:rFonts w:ascii="Arial" w:hAnsi="Arial" w:cs="Arial"/>
                <w:noProof/>
                <w:webHidden/>
                <w:sz w:val="20"/>
                <w:szCs w:val="20"/>
              </w:rPr>
              <w:tab/>
            </w:r>
            <w:r w:rsidR="00B35CF4" w:rsidRPr="00B35CF4">
              <w:rPr>
                <w:rFonts w:ascii="Arial" w:hAnsi="Arial" w:cs="Arial"/>
                <w:noProof/>
                <w:webHidden/>
                <w:sz w:val="20"/>
                <w:szCs w:val="20"/>
              </w:rPr>
              <w:fldChar w:fldCharType="begin"/>
            </w:r>
            <w:r w:rsidR="00B35CF4" w:rsidRPr="00B35CF4">
              <w:rPr>
                <w:rFonts w:ascii="Arial" w:hAnsi="Arial" w:cs="Arial"/>
                <w:noProof/>
                <w:webHidden/>
                <w:sz w:val="20"/>
                <w:szCs w:val="20"/>
              </w:rPr>
              <w:instrText xml:space="preserve"> PAGEREF _Toc40832814 \h </w:instrText>
            </w:r>
            <w:r w:rsidR="00B35CF4" w:rsidRPr="00B35CF4">
              <w:rPr>
                <w:rFonts w:ascii="Arial" w:hAnsi="Arial" w:cs="Arial"/>
                <w:noProof/>
                <w:webHidden/>
                <w:sz w:val="20"/>
                <w:szCs w:val="20"/>
              </w:rPr>
            </w:r>
            <w:r w:rsidR="00B35CF4" w:rsidRPr="00B35CF4">
              <w:rPr>
                <w:rFonts w:ascii="Arial" w:hAnsi="Arial" w:cs="Arial"/>
                <w:noProof/>
                <w:webHidden/>
                <w:sz w:val="20"/>
                <w:szCs w:val="20"/>
              </w:rPr>
              <w:fldChar w:fldCharType="separate"/>
            </w:r>
            <w:r w:rsidR="00B35CF4" w:rsidRPr="00B35CF4">
              <w:rPr>
                <w:rFonts w:ascii="Arial" w:hAnsi="Arial" w:cs="Arial"/>
                <w:noProof/>
                <w:webHidden/>
                <w:sz w:val="20"/>
                <w:szCs w:val="20"/>
              </w:rPr>
              <w:t>11</w:t>
            </w:r>
            <w:r w:rsidR="00B35CF4" w:rsidRPr="00B35CF4">
              <w:rPr>
                <w:rFonts w:ascii="Arial" w:hAnsi="Arial" w:cs="Arial"/>
                <w:noProof/>
                <w:webHidden/>
                <w:sz w:val="20"/>
                <w:szCs w:val="20"/>
              </w:rPr>
              <w:fldChar w:fldCharType="end"/>
            </w:r>
          </w:hyperlink>
        </w:p>
        <w:p w14:paraId="2F869662" w14:textId="77777777" w:rsidR="00B35CF4" w:rsidRPr="00B35CF4" w:rsidRDefault="00100339">
          <w:pPr>
            <w:pStyle w:val="TOC1"/>
            <w:tabs>
              <w:tab w:val="right" w:leader="dot" w:pos="9730"/>
            </w:tabs>
            <w:rPr>
              <w:rFonts w:ascii="Arial" w:eastAsiaTheme="minorEastAsia" w:hAnsi="Arial" w:cs="Arial"/>
              <w:b w:val="0"/>
              <w:bCs w:val="0"/>
              <w:noProof/>
              <w:sz w:val="20"/>
              <w:szCs w:val="20"/>
              <w:lang w:eastAsia="en-GB"/>
            </w:rPr>
          </w:pPr>
          <w:hyperlink w:anchor="_Toc40832815" w:history="1">
            <w:r w:rsidR="00B35CF4" w:rsidRPr="00B35CF4">
              <w:rPr>
                <w:rStyle w:val="Hyperlink"/>
                <w:rFonts w:ascii="Arial" w:hAnsi="Arial" w:cs="Arial"/>
                <w:noProof/>
                <w:sz w:val="20"/>
                <w:szCs w:val="20"/>
                <w:lang w:val="en-US"/>
              </w:rPr>
              <w:t>2. Protection and support services: barriers, gaps and good practices</w:t>
            </w:r>
            <w:r w:rsidR="00B35CF4" w:rsidRPr="00B35CF4">
              <w:rPr>
                <w:rFonts w:ascii="Arial" w:hAnsi="Arial" w:cs="Arial"/>
                <w:noProof/>
                <w:webHidden/>
                <w:sz w:val="20"/>
                <w:szCs w:val="20"/>
              </w:rPr>
              <w:tab/>
            </w:r>
            <w:r w:rsidR="00B35CF4" w:rsidRPr="00B35CF4">
              <w:rPr>
                <w:rFonts w:ascii="Arial" w:hAnsi="Arial" w:cs="Arial"/>
                <w:noProof/>
                <w:webHidden/>
                <w:sz w:val="20"/>
                <w:szCs w:val="20"/>
              </w:rPr>
              <w:fldChar w:fldCharType="begin"/>
            </w:r>
            <w:r w:rsidR="00B35CF4" w:rsidRPr="00B35CF4">
              <w:rPr>
                <w:rFonts w:ascii="Arial" w:hAnsi="Arial" w:cs="Arial"/>
                <w:noProof/>
                <w:webHidden/>
                <w:sz w:val="20"/>
                <w:szCs w:val="20"/>
              </w:rPr>
              <w:instrText xml:space="preserve"> PAGEREF _Toc40832815 \h </w:instrText>
            </w:r>
            <w:r w:rsidR="00B35CF4" w:rsidRPr="00B35CF4">
              <w:rPr>
                <w:rFonts w:ascii="Arial" w:hAnsi="Arial" w:cs="Arial"/>
                <w:noProof/>
                <w:webHidden/>
                <w:sz w:val="20"/>
                <w:szCs w:val="20"/>
              </w:rPr>
            </w:r>
            <w:r w:rsidR="00B35CF4" w:rsidRPr="00B35CF4">
              <w:rPr>
                <w:rFonts w:ascii="Arial" w:hAnsi="Arial" w:cs="Arial"/>
                <w:noProof/>
                <w:webHidden/>
                <w:sz w:val="20"/>
                <w:szCs w:val="20"/>
              </w:rPr>
              <w:fldChar w:fldCharType="separate"/>
            </w:r>
            <w:r w:rsidR="00B35CF4" w:rsidRPr="00B35CF4">
              <w:rPr>
                <w:rFonts w:ascii="Arial" w:hAnsi="Arial" w:cs="Arial"/>
                <w:noProof/>
                <w:webHidden/>
                <w:sz w:val="20"/>
                <w:szCs w:val="20"/>
              </w:rPr>
              <w:t>12</w:t>
            </w:r>
            <w:r w:rsidR="00B35CF4" w:rsidRPr="00B35CF4">
              <w:rPr>
                <w:rFonts w:ascii="Arial" w:hAnsi="Arial" w:cs="Arial"/>
                <w:noProof/>
                <w:webHidden/>
                <w:sz w:val="20"/>
                <w:szCs w:val="20"/>
              </w:rPr>
              <w:fldChar w:fldCharType="end"/>
            </w:r>
          </w:hyperlink>
        </w:p>
        <w:p w14:paraId="5943FE73" w14:textId="77777777" w:rsidR="00B35CF4" w:rsidRPr="00B35CF4" w:rsidRDefault="00100339">
          <w:pPr>
            <w:pStyle w:val="TOC2"/>
            <w:tabs>
              <w:tab w:val="right" w:leader="dot" w:pos="9730"/>
            </w:tabs>
            <w:rPr>
              <w:rFonts w:ascii="Arial" w:eastAsiaTheme="minorEastAsia" w:hAnsi="Arial" w:cs="Arial"/>
              <w:b w:val="0"/>
              <w:bCs w:val="0"/>
              <w:noProof/>
              <w:sz w:val="20"/>
              <w:szCs w:val="20"/>
              <w:lang w:eastAsia="en-GB"/>
            </w:rPr>
          </w:pPr>
          <w:hyperlink w:anchor="_Toc40832816" w:history="1">
            <w:r w:rsidR="00B35CF4" w:rsidRPr="00B35CF4">
              <w:rPr>
                <w:rStyle w:val="Hyperlink"/>
                <w:rFonts w:ascii="Arial" w:hAnsi="Arial" w:cs="Arial"/>
                <w:noProof/>
                <w:sz w:val="20"/>
                <w:szCs w:val="20"/>
                <w:lang w:val="en-US"/>
              </w:rPr>
              <w:t>2.1. Criminalization of consensual same-sex sexual acts, certain forms of gender identity or expression and sex work</w:t>
            </w:r>
            <w:r w:rsidR="00B35CF4" w:rsidRPr="00B35CF4">
              <w:rPr>
                <w:rFonts w:ascii="Arial" w:hAnsi="Arial" w:cs="Arial"/>
                <w:noProof/>
                <w:webHidden/>
                <w:sz w:val="20"/>
                <w:szCs w:val="20"/>
              </w:rPr>
              <w:tab/>
            </w:r>
            <w:r w:rsidR="00B35CF4" w:rsidRPr="00B35CF4">
              <w:rPr>
                <w:rFonts w:ascii="Arial" w:hAnsi="Arial" w:cs="Arial"/>
                <w:noProof/>
                <w:webHidden/>
                <w:sz w:val="20"/>
                <w:szCs w:val="20"/>
              </w:rPr>
              <w:fldChar w:fldCharType="begin"/>
            </w:r>
            <w:r w:rsidR="00B35CF4" w:rsidRPr="00B35CF4">
              <w:rPr>
                <w:rFonts w:ascii="Arial" w:hAnsi="Arial" w:cs="Arial"/>
                <w:noProof/>
                <w:webHidden/>
                <w:sz w:val="20"/>
                <w:szCs w:val="20"/>
              </w:rPr>
              <w:instrText xml:space="preserve"> PAGEREF _Toc40832816 \h </w:instrText>
            </w:r>
            <w:r w:rsidR="00B35CF4" w:rsidRPr="00B35CF4">
              <w:rPr>
                <w:rFonts w:ascii="Arial" w:hAnsi="Arial" w:cs="Arial"/>
                <w:noProof/>
                <w:webHidden/>
                <w:sz w:val="20"/>
                <w:szCs w:val="20"/>
              </w:rPr>
            </w:r>
            <w:r w:rsidR="00B35CF4" w:rsidRPr="00B35CF4">
              <w:rPr>
                <w:rFonts w:ascii="Arial" w:hAnsi="Arial" w:cs="Arial"/>
                <w:noProof/>
                <w:webHidden/>
                <w:sz w:val="20"/>
                <w:szCs w:val="20"/>
              </w:rPr>
              <w:fldChar w:fldCharType="separate"/>
            </w:r>
            <w:r w:rsidR="00B35CF4" w:rsidRPr="00B35CF4">
              <w:rPr>
                <w:rFonts w:ascii="Arial" w:hAnsi="Arial" w:cs="Arial"/>
                <w:noProof/>
                <w:webHidden/>
                <w:sz w:val="20"/>
                <w:szCs w:val="20"/>
              </w:rPr>
              <w:t>12</w:t>
            </w:r>
            <w:r w:rsidR="00B35CF4" w:rsidRPr="00B35CF4">
              <w:rPr>
                <w:rFonts w:ascii="Arial" w:hAnsi="Arial" w:cs="Arial"/>
                <w:noProof/>
                <w:webHidden/>
                <w:sz w:val="20"/>
                <w:szCs w:val="20"/>
              </w:rPr>
              <w:fldChar w:fldCharType="end"/>
            </w:r>
          </w:hyperlink>
        </w:p>
        <w:p w14:paraId="20855B3E" w14:textId="77777777" w:rsidR="00B35CF4" w:rsidRPr="00B35CF4" w:rsidRDefault="00100339">
          <w:pPr>
            <w:pStyle w:val="TOC2"/>
            <w:tabs>
              <w:tab w:val="right" w:leader="dot" w:pos="9730"/>
            </w:tabs>
            <w:rPr>
              <w:rFonts w:ascii="Arial" w:eastAsiaTheme="minorEastAsia" w:hAnsi="Arial" w:cs="Arial"/>
              <w:b w:val="0"/>
              <w:bCs w:val="0"/>
              <w:noProof/>
              <w:sz w:val="20"/>
              <w:szCs w:val="20"/>
              <w:lang w:eastAsia="en-GB"/>
            </w:rPr>
          </w:pPr>
          <w:hyperlink w:anchor="_Toc40832817" w:history="1">
            <w:r w:rsidR="00B35CF4" w:rsidRPr="00B35CF4">
              <w:rPr>
                <w:rStyle w:val="Hyperlink"/>
                <w:rFonts w:ascii="Arial" w:hAnsi="Arial" w:cs="Arial"/>
                <w:noProof/>
                <w:sz w:val="20"/>
                <w:szCs w:val="20"/>
                <w:lang w:val="en-US"/>
              </w:rPr>
              <w:t>2.2. Attitudes of police</w:t>
            </w:r>
            <w:r w:rsidR="00B35CF4" w:rsidRPr="00B35CF4">
              <w:rPr>
                <w:rFonts w:ascii="Arial" w:hAnsi="Arial" w:cs="Arial"/>
                <w:noProof/>
                <w:webHidden/>
                <w:sz w:val="20"/>
                <w:szCs w:val="20"/>
              </w:rPr>
              <w:tab/>
            </w:r>
            <w:r w:rsidR="00B35CF4" w:rsidRPr="00B35CF4">
              <w:rPr>
                <w:rFonts w:ascii="Arial" w:hAnsi="Arial" w:cs="Arial"/>
                <w:noProof/>
                <w:webHidden/>
                <w:sz w:val="20"/>
                <w:szCs w:val="20"/>
              </w:rPr>
              <w:fldChar w:fldCharType="begin"/>
            </w:r>
            <w:r w:rsidR="00B35CF4" w:rsidRPr="00B35CF4">
              <w:rPr>
                <w:rFonts w:ascii="Arial" w:hAnsi="Arial" w:cs="Arial"/>
                <w:noProof/>
                <w:webHidden/>
                <w:sz w:val="20"/>
                <w:szCs w:val="20"/>
              </w:rPr>
              <w:instrText xml:space="preserve"> PAGEREF _Toc40832817 \h </w:instrText>
            </w:r>
            <w:r w:rsidR="00B35CF4" w:rsidRPr="00B35CF4">
              <w:rPr>
                <w:rFonts w:ascii="Arial" w:hAnsi="Arial" w:cs="Arial"/>
                <w:noProof/>
                <w:webHidden/>
                <w:sz w:val="20"/>
                <w:szCs w:val="20"/>
              </w:rPr>
            </w:r>
            <w:r w:rsidR="00B35CF4" w:rsidRPr="00B35CF4">
              <w:rPr>
                <w:rFonts w:ascii="Arial" w:hAnsi="Arial" w:cs="Arial"/>
                <w:noProof/>
                <w:webHidden/>
                <w:sz w:val="20"/>
                <w:szCs w:val="20"/>
              </w:rPr>
              <w:fldChar w:fldCharType="separate"/>
            </w:r>
            <w:r w:rsidR="00B35CF4" w:rsidRPr="00B35CF4">
              <w:rPr>
                <w:rFonts w:ascii="Arial" w:hAnsi="Arial" w:cs="Arial"/>
                <w:noProof/>
                <w:webHidden/>
                <w:sz w:val="20"/>
                <w:szCs w:val="20"/>
              </w:rPr>
              <w:t>13</w:t>
            </w:r>
            <w:r w:rsidR="00B35CF4" w:rsidRPr="00B35CF4">
              <w:rPr>
                <w:rFonts w:ascii="Arial" w:hAnsi="Arial" w:cs="Arial"/>
                <w:noProof/>
                <w:webHidden/>
                <w:sz w:val="20"/>
                <w:szCs w:val="20"/>
              </w:rPr>
              <w:fldChar w:fldCharType="end"/>
            </w:r>
          </w:hyperlink>
        </w:p>
        <w:p w14:paraId="370A2EB8" w14:textId="77777777" w:rsidR="00B35CF4" w:rsidRPr="00B35CF4" w:rsidRDefault="00100339">
          <w:pPr>
            <w:pStyle w:val="TOC2"/>
            <w:tabs>
              <w:tab w:val="right" w:leader="dot" w:pos="9730"/>
            </w:tabs>
            <w:rPr>
              <w:rFonts w:ascii="Arial" w:eastAsiaTheme="minorEastAsia" w:hAnsi="Arial" w:cs="Arial"/>
              <w:b w:val="0"/>
              <w:bCs w:val="0"/>
              <w:noProof/>
              <w:sz w:val="20"/>
              <w:szCs w:val="20"/>
              <w:lang w:eastAsia="en-GB"/>
            </w:rPr>
          </w:pPr>
          <w:hyperlink w:anchor="_Toc40832818" w:history="1">
            <w:r w:rsidR="00B35CF4" w:rsidRPr="00B35CF4">
              <w:rPr>
                <w:rStyle w:val="Hyperlink"/>
                <w:rFonts w:ascii="Arial" w:hAnsi="Arial" w:cs="Arial"/>
                <w:noProof/>
                <w:sz w:val="20"/>
                <w:szCs w:val="20"/>
                <w:lang w:val="en-US"/>
              </w:rPr>
              <w:t>2.3. Family pressure</w:t>
            </w:r>
            <w:r w:rsidR="00B35CF4" w:rsidRPr="00B35CF4">
              <w:rPr>
                <w:rFonts w:ascii="Arial" w:hAnsi="Arial" w:cs="Arial"/>
                <w:noProof/>
                <w:webHidden/>
                <w:sz w:val="20"/>
                <w:szCs w:val="20"/>
              </w:rPr>
              <w:tab/>
            </w:r>
            <w:r w:rsidR="00B35CF4" w:rsidRPr="00B35CF4">
              <w:rPr>
                <w:rFonts w:ascii="Arial" w:hAnsi="Arial" w:cs="Arial"/>
                <w:noProof/>
                <w:webHidden/>
                <w:sz w:val="20"/>
                <w:szCs w:val="20"/>
              </w:rPr>
              <w:fldChar w:fldCharType="begin"/>
            </w:r>
            <w:r w:rsidR="00B35CF4" w:rsidRPr="00B35CF4">
              <w:rPr>
                <w:rFonts w:ascii="Arial" w:hAnsi="Arial" w:cs="Arial"/>
                <w:noProof/>
                <w:webHidden/>
                <w:sz w:val="20"/>
                <w:szCs w:val="20"/>
              </w:rPr>
              <w:instrText xml:space="preserve"> PAGEREF _Toc40832818 \h </w:instrText>
            </w:r>
            <w:r w:rsidR="00B35CF4" w:rsidRPr="00B35CF4">
              <w:rPr>
                <w:rFonts w:ascii="Arial" w:hAnsi="Arial" w:cs="Arial"/>
                <w:noProof/>
                <w:webHidden/>
                <w:sz w:val="20"/>
                <w:szCs w:val="20"/>
              </w:rPr>
            </w:r>
            <w:r w:rsidR="00B35CF4" w:rsidRPr="00B35CF4">
              <w:rPr>
                <w:rFonts w:ascii="Arial" w:hAnsi="Arial" w:cs="Arial"/>
                <w:noProof/>
                <w:webHidden/>
                <w:sz w:val="20"/>
                <w:szCs w:val="20"/>
              </w:rPr>
              <w:fldChar w:fldCharType="separate"/>
            </w:r>
            <w:r w:rsidR="00B35CF4" w:rsidRPr="00B35CF4">
              <w:rPr>
                <w:rFonts w:ascii="Arial" w:hAnsi="Arial" w:cs="Arial"/>
                <w:noProof/>
                <w:webHidden/>
                <w:sz w:val="20"/>
                <w:szCs w:val="20"/>
              </w:rPr>
              <w:t>15</w:t>
            </w:r>
            <w:r w:rsidR="00B35CF4" w:rsidRPr="00B35CF4">
              <w:rPr>
                <w:rFonts w:ascii="Arial" w:hAnsi="Arial" w:cs="Arial"/>
                <w:noProof/>
                <w:webHidden/>
                <w:sz w:val="20"/>
                <w:szCs w:val="20"/>
              </w:rPr>
              <w:fldChar w:fldCharType="end"/>
            </w:r>
          </w:hyperlink>
        </w:p>
        <w:p w14:paraId="1CAF107A" w14:textId="77777777" w:rsidR="00B35CF4" w:rsidRPr="00B35CF4" w:rsidRDefault="00100339">
          <w:pPr>
            <w:pStyle w:val="TOC2"/>
            <w:tabs>
              <w:tab w:val="right" w:leader="dot" w:pos="9730"/>
            </w:tabs>
            <w:rPr>
              <w:rFonts w:ascii="Arial" w:eastAsiaTheme="minorEastAsia" w:hAnsi="Arial" w:cs="Arial"/>
              <w:b w:val="0"/>
              <w:bCs w:val="0"/>
              <w:noProof/>
              <w:sz w:val="20"/>
              <w:szCs w:val="20"/>
              <w:lang w:eastAsia="en-GB"/>
            </w:rPr>
          </w:pPr>
          <w:hyperlink w:anchor="_Toc40832819" w:history="1">
            <w:r w:rsidR="00B35CF4" w:rsidRPr="00B35CF4">
              <w:rPr>
                <w:rStyle w:val="Hyperlink"/>
                <w:rFonts w:ascii="Arial" w:hAnsi="Arial" w:cs="Arial"/>
                <w:noProof/>
                <w:sz w:val="20"/>
                <w:szCs w:val="20"/>
                <w:lang w:val="en-US"/>
              </w:rPr>
              <w:t>2.4. Health care services</w:t>
            </w:r>
            <w:r w:rsidR="00B35CF4" w:rsidRPr="00B35CF4">
              <w:rPr>
                <w:rFonts w:ascii="Arial" w:hAnsi="Arial" w:cs="Arial"/>
                <w:noProof/>
                <w:webHidden/>
                <w:sz w:val="20"/>
                <w:szCs w:val="20"/>
              </w:rPr>
              <w:tab/>
            </w:r>
            <w:r w:rsidR="00B35CF4" w:rsidRPr="00B35CF4">
              <w:rPr>
                <w:rFonts w:ascii="Arial" w:hAnsi="Arial" w:cs="Arial"/>
                <w:noProof/>
                <w:webHidden/>
                <w:sz w:val="20"/>
                <w:szCs w:val="20"/>
              </w:rPr>
              <w:fldChar w:fldCharType="begin"/>
            </w:r>
            <w:r w:rsidR="00B35CF4" w:rsidRPr="00B35CF4">
              <w:rPr>
                <w:rFonts w:ascii="Arial" w:hAnsi="Arial" w:cs="Arial"/>
                <w:noProof/>
                <w:webHidden/>
                <w:sz w:val="20"/>
                <w:szCs w:val="20"/>
              </w:rPr>
              <w:instrText xml:space="preserve"> PAGEREF _Toc40832819 \h </w:instrText>
            </w:r>
            <w:r w:rsidR="00B35CF4" w:rsidRPr="00B35CF4">
              <w:rPr>
                <w:rFonts w:ascii="Arial" w:hAnsi="Arial" w:cs="Arial"/>
                <w:noProof/>
                <w:webHidden/>
                <w:sz w:val="20"/>
                <w:szCs w:val="20"/>
              </w:rPr>
            </w:r>
            <w:r w:rsidR="00B35CF4" w:rsidRPr="00B35CF4">
              <w:rPr>
                <w:rFonts w:ascii="Arial" w:hAnsi="Arial" w:cs="Arial"/>
                <w:noProof/>
                <w:webHidden/>
                <w:sz w:val="20"/>
                <w:szCs w:val="20"/>
              </w:rPr>
              <w:fldChar w:fldCharType="separate"/>
            </w:r>
            <w:r w:rsidR="00B35CF4" w:rsidRPr="00B35CF4">
              <w:rPr>
                <w:rFonts w:ascii="Arial" w:hAnsi="Arial" w:cs="Arial"/>
                <w:noProof/>
                <w:webHidden/>
                <w:sz w:val="20"/>
                <w:szCs w:val="20"/>
              </w:rPr>
              <w:t>16</w:t>
            </w:r>
            <w:r w:rsidR="00B35CF4" w:rsidRPr="00B35CF4">
              <w:rPr>
                <w:rFonts w:ascii="Arial" w:hAnsi="Arial" w:cs="Arial"/>
                <w:noProof/>
                <w:webHidden/>
                <w:sz w:val="20"/>
                <w:szCs w:val="20"/>
              </w:rPr>
              <w:fldChar w:fldCharType="end"/>
            </w:r>
          </w:hyperlink>
        </w:p>
        <w:p w14:paraId="0317E4AD" w14:textId="77777777" w:rsidR="00B35CF4" w:rsidRPr="00B35CF4" w:rsidRDefault="00100339">
          <w:pPr>
            <w:pStyle w:val="TOC2"/>
            <w:tabs>
              <w:tab w:val="right" w:leader="dot" w:pos="9730"/>
            </w:tabs>
            <w:rPr>
              <w:rFonts w:ascii="Arial" w:eastAsiaTheme="minorEastAsia" w:hAnsi="Arial" w:cs="Arial"/>
              <w:b w:val="0"/>
              <w:bCs w:val="0"/>
              <w:noProof/>
              <w:sz w:val="20"/>
              <w:szCs w:val="20"/>
              <w:lang w:eastAsia="en-GB"/>
            </w:rPr>
          </w:pPr>
          <w:hyperlink w:anchor="_Toc40832820" w:history="1">
            <w:r w:rsidR="00B35CF4" w:rsidRPr="00B35CF4">
              <w:rPr>
                <w:rStyle w:val="Hyperlink"/>
                <w:rFonts w:ascii="Arial" w:hAnsi="Arial" w:cs="Arial"/>
                <w:noProof/>
                <w:sz w:val="20"/>
                <w:szCs w:val="20"/>
              </w:rPr>
              <w:t>2.5. Other support services</w:t>
            </w:r>
            <w:r w:rsidR="00B35CF4" w:rsidRPr="00B35CF4">
              <w:rPr>
                <w:rFonts w:ascii="Arial" w:hAnsi="Arial" w:cs="Arial"/>
                <w:noProof/>
                <w:webHidden/>
                <w:sz w:val="20"/>
                <w:szCs w:val="20"/>
              </w:rPr>
              <w:tab/>
            </w:r>
            <w:r w:rsidR="00B35CF4" w:rsidRPr="00B35CF4">
              <w:rPr>
                <w:rFonts w:ascii="Arial" w:hAnsi="Arial" w:cs="Arial"/>
                <w:noProof/>
                <w:webHidden/>
                <w:sz w:val="20"/>
                <w:szCs w:val="20"/>
              </w:rPr>
              <w:fldChar w:fldCharType="begin"/>
            </w:r>
            <w:r w:rsidR="00B35CF4" w:rsidRPr="00B35CF4">
              <w:rPr>
                <w:rFonts w:ascii="Arial" w:hAnsi="Arial" w:cs="Arial"/>
                <w:noProof/>
                <w:webHidden/>
                <w:sz w:val="20"/>
                <w:szCs w:val="20"/>
              </w:rPr>
              <w:instrText xml:space="preserve"> PAGEREF _Toc40832820 \h </w:instrText>
            </w:r>
            <w:r w:rsidR="00B35CF4" w:rsidRPr="00B35CF4">
              <w:rPr>
                <w:rFonts w:ascii="Arial" w:hAnsi="Arial" w:cs="Arial"/>
                <w:noProof/>
                <w:webHidden/>
                <w:sz w:val="20"/>
                <w:szCs w:val="20"/>
              </w:rPr>
            </w:r>
            <w:r w:rsidR="00B35CF4" w:rsidRPr="00B35CF4">
              <w:rPr>
                <w:rFonts w:ascii="Arial" w:hAnsi="Arial" w:cs="Arial"/>
                <w:noProof/>
                <w:webHidden/>
                <w:sz w:val="20"/>
                <w:szCs w:val="20"/>
              </w:rPr>
              <w:fldChar w:fldCharType="separate"/>
            </w:r>
            <w:r w:rsidR="00B35CF4" w:rsidRPr="00B35CF4">
              <w:rPr>
                <w:rFonts w:ascii="Arial" w:hAnsi="Arial" w:cs="Arial"/>
                <w:noProof/>
                <w:webHidden/>
                <w:sz w:val="20"/>
                <w:szCs w:val="20"/>
              </w:rPr>
              <w:t>17</w:t>
            </w:r>
            <w:r w:rsidR="00B35CF4" w:rsidRPr="00B35CF4">
              <w:rPr>
                <w:rFonts w:ascii="Arial" w:hAnsi="Arial" w:cs="Arial"/>
                <w:noProof/>
                <w:webHidden/>
                <w:sz w:val="20"/>
                <w:szCs w:val="20"/>
              </w:rPr>
              <w:fldChar w:fldCharType="end"/>
            </w:r>
          </w:hyperlink>
        </w:p>
        <w:p w14:paraId="46AC77D8" w14:textId="77777777" w:rsidR="00B35CF4" w:rsidRPr="00B35CF4" w:rsidRDefault="00100339">
          <w:pPr>
            <w:pStyle w:val="TOC1"/>
            <w:tabs>
              <w:tab w:val="right" w:leader="dot" w:pos="9730"/>
            </w:tabs>
            <w:rPr>
              <w:rFonts w:ascii="Arial" w:eastAsiaTheme="minorEastAsia" w:hAnsi="Arial" w:cs="Arial"/>
              <w:b w:val="0"/>
              <w:bCs w:val="0"/>
              <w:noProof/>
              <w:sz w:val="20"/>
              <w:szCs w:val="20"/>
              <w:lang w:eastAsia="en-GB"/>
            </w:rPr>
          </w:pPr>
          <w:hyperlink w:anchor="_Toc40832821" w:history="1">
            <w:r w:rsidR="00B35CF4" w:rsidRPr="00B35CF4">
              <w:rPr>
                <w:rStyle w:val="Hyperlink"/>
                <w:rFonts w:ascii="Arial" w:hAnsi="Arial" w:cs="Arial"/>
                <w:noProof/>
                <w:sz w:val="20"/>
                <w:szCs w:val="20"/>
                <w:lang w:val="en-US"/>
              </w:rPr>
              <w:t>3. Data and cases</w:t>
            </w:r>
            <w:r w:rsidR="00B35CF4" w:rsidRPr="00B35CF4">
              <w:rPr>
                <w:rFonts w:ascii="Arial" w:hAnsi="Arial" w:cs="Arial"/>
                <w:noProof/>
                <w:webHidden/>
                <w:sz w:val="20"/>
                <w:szCs w:val="20"/>
              </w:rPr>
              <w:tab/>
            </w:r>
            <w:r w:rsidR="00B35CF4" w:rsidRPr="00B35CF4">
              <w:rPr>
                <w:rFonts w:ascii="Arial" w:hAnsi="Arial" w:cs="Arial"/>
                <w:noProof/>
                <w:webHidden/>
                <w:sz w:val="20"/>
                <w:szCs w:val="20"/>
              </w:rPr>
              <w:fldChar w:fldCharType="begin"/>
            </w:r>
            <w:r w:rsidR="00B35CF4" w:rsidRPr="00B35CF4">
              <w:rPr>
                <w:rFonts w:ascii="Arial" w:hAnsi="Arial" w:cs="Arial"/>
                <w:noProof/>
                <w:webHidden/>
                <w:sz w:val="20"/>
                <w:szCs w:val="20"/>
              </w:rPr>
              <w:instrText xml:space="preserve"> PAGEREF _Toc40832821 \h </w:instrText>
            </w:r>
            <w:r w:rsidR="00B35CF4" w:rsidRPr="00B35CF4">
              <w:rPr>
                <w:rFonts w:ascii="Arial" w:hAnsi="Arial" w:cs="Arial"/>
                <w:noProof/>
                <w:webHidden/>
                <w:sz w:val="20"/>
                <w:szCs w:val="20"/>
              </w:rPr>
            </w:r>
            <w:r w:rsidR="00B35CF4" w:rsidRPr="00B35CF4">
              <w:rPr>
                <w:rFonts w:ascii="Arial" w:hAnsi="Arial" w:cs="Arial"/>
                <w:noProof/>
                <w:webHidden/>
                <w:sz w:val="20"/>
                <w:szCs w:val="20"/>
              </w:rPr>
              <w:fldChar w:fldCharType="separate"/>
            </w:r>
            <w:r w:rsidR="00B35CF4" w:rsidRPr="00B35CF4">
              <w:rPr>
                <w:rFonts w:ascii="Arial" w:hAnsi="Arial" w:cs="Arial"/>
                <w:noProof/>
                <w:webHidden/>
                <w:sz w:val="20"/>
                <w:szCs w:val="20"/>
              </w:rPr>
              <w:t>18</w:t>
            </w:r>
            <w:r w:rsidR="00B35CF4" w:rsidRPr="00B35CF4">
              <w:rPr>
                <w:rFonts w:ascii="Arial" w:hAnsi="Arial" w:cs="Arial"/>
                <w:noProof/>
                <w:webHidden/>
                <w:sz w:val="20"/>
                <w:szCs w:val="20"/>
              </w:rPr>
              <w:fldChar w:fldCharType="end"/>
            </w:r>
          </w:hyperlink>
        </w:p>
        <w:p w14:paraId="617E7FBF" w14:textId="77777777" w:rsidR="00B35CF4" w:rsidRPr="00B35CF4" w:rsidRDefault="00100339">
          <w:pPr>
            <w:pStyle w:val="TOC2"/>
            <w:tabs>
              <w:tab w:val="right" w:leader="dot" w:pos="9730"/>
            </w:tabs>
            <w:rPr>
              <w:rFonts w:ascii="Arial" w:eastAsiaTheme="minorEastAsia" w:hAnsi="Arial" w:cs="Arial"/>
              <w:b w:val="0"/>
              <w:bCs w:val="0"/>
              <w:noProof/>
              <w:sz w:val="20"/>
              <w:szCs w:val="20"/>
              <w:lang w:eastAsia="en-GB"/>
            </w:rPr>
          </w:pPr>
          <w:hyperlink w:anchor="_Toc40832822" w:history="1">
            <w:r w:rsidR="00B35CF4" w:rsidRPr="00B35CF4">
              <w:rPr>
                <w:rStyle w:val="Hyperlink"/>
                <w:rFonts w:ascii="Arial" w:hAnsi="Arial" w:cs="Arial"/>
                <w:noProof/>
                <w:sz w:val="20"/>
                <w:szCs w:val="20"/>
                <w:lang w:val="en-US"/>
              </w:rPr>
              <w:t>3.1. Official statistics</w:t>
            </w:r>
            <w:r w:rsidR="00B35CF4" w:rsidRPr="00B35CF4">
              <w:rPr>
                <w:rFonts w:ascii="Arial" w:hAnsi="Arial" w:cs="Arial"/>
                <w:noProof/>
                <w:webHidden/>
                <w:sz w:val="20"/>
                <w:szCs w:val="20"/>
              </w:rPr>
              <w:tab/>
            </w:r>
            <w:r w:rsidR="00B35CF4" w:rsidRPr="00B35CF4">
              <w:rPr>
                <w:rFonts w:ascii="Arial" w:hAnsi="Arial" w:cs="Arial"/>
                <w:noProof/>
                <w:webHidden/>
                <w:sz w:val="20"/>
                <w:szCs w:val="20"/>
              </w:rPr>
              <w:fldChar w:fldCharType="begin"/>
            </w:r>
            <w:r w:rsidR="00B35CF4" w:rsidRPr="00B35CF4">
              <w:rPr>
                <w:rFonts w:ascii="Arial" w:hAnsi="Arial" w:cs="Arial"/>
                <w:noProof/>
                <w:webHidden/>
                <w:sz w:val="20"/>
                <w:szCs w:val="20"/>
              </w:rPr>
              <w:instrText xml:space="preserve"> PAGEREF _Toc40832822 \h </w:instrText>
            </w:r>
            <w:r w:rsidR="00B35CF4" w:rsidRPr="00B35CF4">
              <w:rPr>
                <w:rFonts w:ascii="Arial" w:hAnsi="Arial" w:cs="Arial"/>
                <w:noProof/>
                <w:webHidden/>
                <w:sz w:val="20"/>
                <w:szCs w:val="20"/>
              </w:rPr>
            </w:r>
            <w:r w:rsidR="00B35CF4" w:rsidRPr="00B35CF4">
              <w:rPr>
                <w:rFonts w:ascii="Arial" w:hAnsi="Arial" w:cs="Arial"/>
                <w:noProof/>
                <w:webHidden/>
                <w:sz w:val="20"/>
                <w:szCs w:val="20"/>
              </w:rPr>
              <w:fldChar w:fldCharType="separate"/>
            </w:r>
            <w:r w:rsidR="00B35CF4" w:rsidRPr="00B35CF4">
              <w:rPr>
                <w:rFonts w:ascii="Arial" w:hAnsi="Arial" w:cs="Arial"/>
                <w:noProof/>
                <w:webHidden/>
                <w:sz w:val="20"/>
                <w:szCs w:val="20"/>
              </w:rPr>
              <w:t>19</w:t>
            </w:r>
            <w:r w:rsidR="00B35CF4" w:rsidRPr="00B35CF4">
              <w:rPr>
                <w:rFonts w:ascii="Arial" w:hAnsi="Arial" w:cs="Arial"/>
                <w:noProof/>
                <w:webHidden/>
                <w:sz w:val="20"/>
                <w:szCs w:val="20"/>
              </w:rPr>
              <w:fldChar w:fldCharType="end"/>
            </w:r>
          </w:hyperlink>
        </w:p>
        <w:p w14:paraId="4CF7B0E8" w14:textId="77777777" w:rsidR="00B35CF4" w:rsidRPr="00B35CF4" w:rsidRDefault="00100339">
          <w:pPr>
            <w:pStyle w:val="TOC2"/>
            <w:tabs>
              <w:tab w:val="right" w:leader="dot" w:pos="9730"/>
            </w:tabs>
            <w:rPr>
              <w:rFonts w:ascii="Arial" w:eastAsiaTheme="minorEastAsia" w:hAnsi="Arial" w:cs="Arial"/>
              <w:b w:val="0"/>
              <w:bCs w:val="0"/>
              <w:noProof/>
              <w:sz w:val="20"/>
              <w:szCs w:val="20"/>
              <w:lang w:eastAsia="en-GB"/>
            </w:rPr>
          </w:pPr>
          <w:hyperlink w:anchor="_Toc40832823" w:history="1">
            <w:r w:rsidR="00B35CF4" w:rsidRPr="00B35CF4">
              <w:rPr>
                <w:rStyle w:val="Hyperlink"/>
                <w:rFonts w:ascii="Arial" w:hAnsi="Arial" w:cs="Arial"/>
                <w:noProof/>
                <w:sz w:val="20"/>
                <w:szCs w:val="20"/>
                <w:lang w:val="en-US"/>
              </w:rPr>
              <w:t>3.2. Non-official statistics</w:t>
            </w:r>
            <w:r w:rsidR="00B35CF4" w:rsidRPr="00B35CF4">
              <w:rPr>
                <w:rFonts w:ascii="Arial" w:hAnsi="Arial" w:cs="Arial"/>
                <w:noProof/>
                <w:webHidden/>
                <w:sz w:val="20"/>
                <w:szCs w:val="20"/>
              </w:rPr>
              <w:tab/>
            </w:r>
            <w:r w:rsidR="00B35CF4" w:rsidRPr="00B35CF4">
              <w:rPr>
                <w:rFonts w:ascii="Arial" w:hAnsi="Arial" w:cs="Arial"/>
                <w:noProof/>
                <w:webHidden/>
                <w:sz w:val="20"/>
                <w:szCs w:val="20"/>
              </w:rPr>
              <w:fldChar w:fldCharType="begin"/>
            </w:r>
            <w:r w:rsidR="00B35CF4" w:rsidRPr="00B35CF4">
              <w:rPr>
                <w:rFonts w:ascii="Arial" w:hAnsi="Arial" w:cs="Arial"/>
                <w:noProof/>
                <w:webHidden/>
                <w:sz w:val="20"/>
                <w:szCs w:val="20"/>
              </w:rPr>
              <w:instrText xml:space="preserve"> PAGEREF _Toc40832823 \h </w:instrText>
            </w:r>
            <w:r w:rsidR="00B35CF4" w:rsidRPr="00B35CF4">
              <w:rPr>
                <w:rFonts w:ascii="Arial" w:hAnsi="Arial" w:cs="Arial"/>
                <w:noProof/>
                <w:webHidden/>
                <w:sz w:val="20"/>
                <w:szCs w:val="20"/>
              </w:rPr>
            </w:r>
            <w:r w:rsidR="00B35CF4" w:rsidRPr="00B35CF4">
              <w:rPr>
                <w:rFonts w:ascii="Arial" w:hAnsi="Arial" w:cs="Arial"/>
                <w:noProof/>
                <w:webHidden/>
                <w:sz w:val="20"/>
                <w:szCs w:val="20"/>
              </w:rPr>
              <w:fldChar w:fldCharType="separate"/>
            </w:r>
            <w:r w:rsidR="00B35CF4" w:rsidRPr="00B35CF4">
              <w:rPr>
                <w:rFonts w:ascii="Arial" w:hAnsi="Arial" w:cs="Arial"/>
                <w:noProof/>
                <w:webHidden/>
                <w:sz w:val="20"/>
                <w:szCs w:val="20"/>
              </w:rPr>
              <w:t>20</w:t>
            </w:r>
            <w:r w:rsidR="00B35CF4" w:rsidRPr="00B35CF4">
              <w:rPr>
                <w:rFonts w:ascii="Arial" w:hAnsi="Arial" w:cs="Arial"/>
                <w:noProof/>
                <w:webHidden/>
                <w:sz w:val="20"/>
                <w:szCs w:val="20"/>
              </w:rPr>
              <w:fldChar w:fldCharType="end"/>
            </w:r>
          </w:hyperlink>
        </w:p>
        <w:p w14:paraId="554A8B0C" w14:textId="77777777" w:rsidR="00B35CF4" w:rsidRPr="00B35CF4" w:rsidRDefault="00100339">
          <w:pPr>
            <w:pStyle w:val="TOC2"/>
            <w:tabs>
              <w:tab w:val="right" w:leader="dot" w:pos="9730"/>
            </w:tabs>
            <w:rPr>
              <w:rFonts w:ascii="Arial" w:eastAsiaTheme="minorEastAsia" w:hAnsi="Arial" w:cs="Arial"/>
              <w:b w:val="0"/>
              <w:bCs w:val="0"/>
              <w:noProof/>
              <w:sz w:val="20"/>
              <w:szCs w:val="20"/>
              <w:lang w:eastAsia="en-GB"/>
            </w:rPr>
          </w:pPr>
          <w:hyperlink w:anchor="_Toc40832824" w:history="1">
            <w:r w:rsidR="00B35CF4" w:rsidRPr="00B35CF4">
              <w:rPr>
                <w:rStyle w:val="Hyperlink"/>
                <w:rFonts w:ascii="Arial" w:hAnsi="Arial" w:cs="Arial"/>
                <w:noProof/>
                <w:sz w:val="20"/>
                <w:szCs w:val="20"/>
              </w:rPr>
              <w:t>3.3. Cases and data on specific populations and topics</w:t>
            </w:r>
            <w:r w:rsidR="00B35CF4" w:rsidRPr="00B35CF4">
              <w:rPr>
                <w:rFonts w:ascii="Arial" w:hAnsi="Arial" w:cs="Arial"/>
                <w:noProof/>
                <w:webHidden/>
                <w:sz w:val="20"/>
                <w:szCs w:val="20"/>
              </w:rPr>
              <w:tab/>
            </w:r>
            <w:r w:rsidR="00B35CF4" w:rsidRPr="00B35CF4">
              <w:rPr>
                <w:rFonts w:ascii="Arial" w:hAnsi="Arial" w:cs="Arial"/>
                <w:noProof/>
                <w:webHidden/>
                <w:sz w:val="20"/>
                <w:szCs w:val="20"/>
              </w:rPr>
              <w:fldChar w:fldCharType="begin"/>
            </w:r>
            <w:r w:rsidR="00B35CF4" w:rsidRPr="00B35CF4">
              <w:rPr>
                <w:rFonts w:ascii="Arial" w:hAnsi="Arial" w:cs="Arial"/>
                <w:noProof/>
                <w:webHidden/>
                <w:sz w:val="20"/>
                <w:szCs w:val="20"/>
              </w:rPr>
              <w:instrText xml:space="preserve"> PAGEREF _Toc40832824 \h </w:instrText>
            </w:r>
            <w:r w:rsidR="00B35CF4" w:rsidRPr="00B35CF4">
              <w:rPr>
                <w:rFonts w:ascii="Arial" w:hAnsi="Arial" w:cs="Arial"/>
                <w:noProof/>
                <w:webHidden/>
                <w:sz w:val="20"/>
                <w:szCs w:val="20"/>
              </w:rPr>
            </w:r>
            <w:r w:rsidR="00B35CF4" w:rsidRPr="00B35CF4">
              <w:rPr>
                <w:rFonts w:ascii="Arial" w:hAnsi="Arial" w:cs="Arial"/>
                <w:noProof/>
                <w:webHidden/>
                <w:sz w:val="20"/>
                <w:szCs w:val="20"/>
              </w:rPr>
              <w:fldChar w:fldCharType="separate"/>
            </w:r>
            <w:r w:rsidR="00B35CF4" w:rsidRPr="00B35CF4">
              <w:rPr>
                <w:rFonts w:ascii="Arial" w:hAnsi="Arial" w:cs="Arial"/>
                <w:noProof/>
                <w:webHidden/>
                <w:sz w:val="20"/>
                <w:szCs w:val="20"/>
              </w:rPr>
              <w:t>22</w:t>
            </w:r>
            <w:r w:rsidR="00B35CF4" w:rsidRPr="00B35CF4">
              <w:rPr>
                <w:rFonts w:ascii="Arial" w:hAnsi="Arial" w:cs="Arial"/>
                <w:noProof/>
                <w:webHidden/>
                <w:sz w:val="20"/>
                <w:szCs w:val="20"/>
              </w:rPr>
              <w:fldChar w:fldCharType="end"/>
            </w:r>
          </w:hyperlink>
        </w:p>
        <w:p w14:paraId="27C5323D" w14:textId="77777777" w:rsidR="00B35CF4" w:rsidRPr="00B35CF4" w:rsidRDefault="00100339">
          <w:pPr>
            <w:pStyle w:val="TOC3"/>
            <w:tabs>
              <w:tab w:val="right" w:leader="dot" w:pos="9730"/>
            </w:tabs>
            <w:rPr>
              <w:rFonts w:ascii="Arial" w:eastAsiaTheme="minorEastAsia" w:hAnsi="Arial" w:cs="Arial"/>
              <w:noProof/>
              <w:sz w:val="20"/>
              <w:szCs w:val="20"/>
              <w:lang w:eastAsia="en-GB"/>
            </w:rPr>
          </w:pPr>
          <w:hyperlink w:anchor="_Toc40832825" w:history="1">
            <w:r w:rsidR="00B35CF4" w:rsidRPr="00B35CF4">
              <w:rPr>
                <w:rStyle w:val="Hyperlink"/>
                <w:rFonts w:ascii="Arial" w:hAnsi="Arial" w:cs="Arial"/>
                <w:noProof/>
                <w:sz w:val="20"/>
                <w:szCs w:val="20"/>
              </w:rPr>
              <w:t>(a) “Corrective rape”</w:t>
            </w:r>
            <w:r w:rsidR="00B35CF4" w:rsidRPr="00B35CF4">
              <w:rPr>
                <w:rFonts w:ascii="Arial" w:hAnsi="Arial" w:cs="Arial"/>
                <w:noProof/>
                <w:webHidden/>
                <w:sz w:val="20"/>
                <w:szCs w:val="20"/>
              </w:rPr>
              <w:tab/>
            </w:r>
            <w:r w:rsidR="00B35CF4" w:rsidRPr="00B35CF4">
              <w:rPr>
                <w:rFonts w:ascii="Arial" w:hAnsi="Arial" w:cs="Arial"/>
                <w:noProof/>
                <w:webHidden/>
                <w:sz w:val="20"/>
                <w:szCs w:val="20"/>
              </w:rPr>
              <w:fldChar w:fldCharType="begin"/>
            </w:r>
            <w:r w:rsidR="00B35CF4" w:rsidRPr="00B35CF4">
              <w:rPr>
                <w:rFonts w:ascii="Arial" w:hAnsi="Arial" w:cs="Arial"/>
                <w:noProof/>
                <w:webHidden/>
                <w:sz w:val="20"/>
                <w:szCs w:val="20"/>
              </w:rPr>
              <w:instrText xml:space="preserve"> PAGEREF _Toc40832825 \h </w:instrText>
            </w:r>
            <w:r w:rsidR="00B35CF4" w:rsidRPr="00B35CF4">
              <w:rPr>
                <w:rFonts w:ascii="Arial" w:hAnsi="Arial" w:cs="Arial"/>
                <w:noProof/>
                <w:webHidden/>
                <w:sz w:val="20"/>
                <w:szCs w:val="20"/>
              </w:rPr>
            </w:r>
            <w:r w:rsidR="00B35CF4" w:rsidRPr="00B35CF4">
              <w:rPr>
                <w:rFonts w:ascii="Arial" w:hAnsi="Arial" w:cs="Arial"/>
                <w:noProof/>
                <w:webHidden/>
                <w:sz w:val="20"/>
                <w:szCs w:val="20"/>
              </w:rPr>
              <w:fldChar w:fldCharType="separate"/>
            </w:r>
            <w:r w:rsidR="00B35CF4" w:rsidRPr="00B35CF4">
              <w:rPr>
                <w:rFonts w:ascii="Arial" w:hAnsi="Arial" w:cs="Arial"/>
                <w:noProof/>
                <w:webHidden/>
                <w:sz w:val="20"/>
                <w:szCs w:val="20"/>
              </w:rPr>
              <w:t>22</w:t>
            </w:r>
            <w:r w:rsidR="00B35CF4" w:rsidRPr="00B35CF4">
              <w:rPr>
                <w:rFonts w:ascii="Arial" w:hAnsi="Arial" w:cs="Arial"/>
                <w:noProof/>
                <w:webHidden/>
                <w:sz w:val="20"/>
                <w:szCs w:val="20"/>
              </w:rPr>
              <w:fldChar w:fldCharType="end"/>
            </w:r>
          </w:hyperlink>
        </w:p>
        <w:p w14:paraId="532510B2" w14:textId="77777777" w:rsidR="00B35CF4" w:rsidRPr="00B35CF4" w:rsidRDefault="00100339">
          <w:pPr>
            <w:pStyle w:val="TOC3"/>
            <w:tabs>
              <w:tab w:val="right" w:leader="dot" w:pos="9730"/>
            </w:tabs>
            <w:rPr>
              <w:rFonts w:ascii="Arial" w:eastAsiaTheme="minorEastAsia" w:hAnsi="Arial" w:cs="Arial"/>
              <w:noProof/>
              <w:sz w:val="20"/>
              <w:szCs w:val="20"/>
              <w:lang w:eastAsia="en-GB"/>
            </w:rPr>
          </w:pPr>
          <w:hyperlink w:anchor="_Toc40832826" w:history="1">
            <w:r w:rsidR="00B35CF4" w:rsidRPr="00B35CF4">
              <w:rPr>
                <w:rStyle w:val="Hyperlink"/>
                <w:rFonts w:ascii="Arial" w:hAnsi="Arial" w:cs="Arial"/>
                <w:noProof/>
                <w:sz w:val="20"/>
                <w:szCs w:val="20"/>
              </w:rPr>
              <w:t>(b) Lesbian and bisexual women</w:t>
            </w:r>
            <w:r w:rsidR="00B35CF4" w:rsidRPr="00B35CF4">
              <w:rPr>
                <w:rFonts w:ascii="Arial" w:hAnsi="Arial" w:cs="Arial"/>
                <w:noProof/>
                <w:webHidden/>
                <w:sz w:val="20"/>
                <w:szCs w:val="20"/>
              </w:rPr>
              <w:tab/>
            </w:r>
            <w:r w:rsidR="00B35CF4" w:rsidRPr="00B35CF4">
              <w:rPr>
                <w:rFonts w:ascii="Arial" w:hAnsi="Arial" w:cs="Arial"/>
                <w:noProof/>
                <w:webHidden/>
                <w:sz w:val="20"/>
                <w:szCs w:val="20"/>
              </w:rPr>
              <w:fldChar w:fldCharType="begin"/>
            </w:r>
            <w:r w:rsidR="00B35CF4" w:rsidRPr="00B35CF4">
              <w:rPr>
                <w:rFonts w:ascii="Arial" w:hAnsi="Arial" w:cs="Arial"/>
                <w:noProof/>
                <w:webHidden/>
                <w:sz w:val="20"/>
                <w:szCs w:val="20"/>
              </w:rPr>
              <w:instrText xml:space="preserve"> PAGEREF _Toc40832826 \h </w:instrText>
            </w:r>
            <w:r w:rsidR="00B35CF4" w:rsidRPr="00B35CF4">
              <w:rPr>
                <w:rFonts w:ascii="Arial" w:hAnsi="Arial" w:cs="Arial"/>
                <w:noProof/>
                <w:webHidden/>
                <w:sz w:val="20"/>
                <w:szCs w:val="20"/>
              </w:rPr>
            </w:r>
            <w:r w:rsidR="00B35CF4" w:rsidRPr="00B35CF4">
              <w:rPr>
                <w:rFonts w:ascii="Arial" w:hAnsi="Arial" w:cs="Arial"/>
                <w:noProof/>
                <w:webHidden/>
                <w:sz w:val="20"/>
                <w:szCs w:val="20"/>
              </w:rPr>
              <w:fldChar w:fldCharType="separate"/>
            </w:r>
            <w:r w:rsidR="00B35CF4" w:rsidRPr="00B35CF4">
              <w:rPr>
                <w:rFonts w:ascii="Arial" w:hAnsi="Arial" w:cs="Arial"/>
                <w:noProof/>
                <w:webHidden/>
                <w:sz w:val="20"/>
                <w:szCs w:val="20"/>
              </w:rPr>
              <w:t>23</w:t>
            </w:r>
            <w:r w:rsidR="00B35CF4" w:rsidRPr="00B35CF4">
              <w:rPr>
                <w:rFonts w:ascii="Arial" w:hAnsi="Arial" w:cs="Arial"/>
                <w:noProof/>
                <w:webHidden/>
                <w:sz w:val="20"/>
                <w:szCs w:val="20"/>
              </w:rPr>
              <w:fldChar w:fldCharType="end"/>
            </w:r>
          </w:hyperlink>
        </w:p>
        <w:p w14:paraId="4FFE61E4" w14:textId="77777777" w:rsidR="00B35CF4" w:rsidRPr="00B35CF4" w:rsidRDefault="00100339">
          <w:pPr>
            <w:pStyle w:val="TOC3"/>
            <w:tabs>
              <w:tab w:val="right" w:leader="dot" w:pos="9730"/>
            </w:tabs>
            <w:rPr>
              <w:rFonts w:ascii="Arial" w:eastAsiaTheme="minorEastAsia" w:hAnsi="Arial" w:cs="Arial"/>
              <w:noProof/>
              <w:sz w:val="20"/>
              <w:szCs w:val="20"/>
              <w:lang w:eastAsia="en-GB"/>
            </w:rPr>
          </w:pPr>
          <w:hyperlink w:anchor="_Toc40832827" w:history="1">
            <w:r w:rsidR="00B35CF4" w:rsidRPr="00B35CF4">
              <w:rPr>
                <w:rStyle w:val="Hyperlink"/>
                <w:rFonts w:ascii="Arial" w:hAnsi="Arial" w:cs="Arial"/>
                <w:noProof/>
                <w:sz w:val="20"/>
                <w:szCs w:val="20"/>
              </w:rPr>
              <w:t>(c) Trans women and trans persons</w:t>
            </w:r>
            <w:r w:rsidR="00B35CF4" w:rsidRPr="00B35CF4">
              <w:rPr>
                <w:rFonts w:ascii="Arial" w:hAnsi="Arial" w:cs="Arial"/>
                <w:noProof/>
                <w:webHidden/>
                <w:sz w:val="20"/>
                <w:szCs w:val="20"/>
              </w:rPr>
              <w:tab/>
            </w:r>
            <w:r w:rsidR="00B35CF4" w:rsidRPr="00B35CF4">
              <w:rPr>
                <w:rFonts w:ascii="Arial" w:hAnsi="Arial" w:cs="Arial"/>
                <w:noProof/>
                <w:webHidden/>
                <w:sz w:val="20"/>
                <w:szCs w:val="20"/>
              </w:rPr>
              <w:fldChar w:fldCharType="begin"/>
            </w:r>
            <w:r w:rsidR="00B35CF4" w:rsidRPr="00B35CF4">
              <w:rPr>
                <w:rFonts w:ascii="Arial" w:hAnsi="Arial" w:cs="Arial"/>
                <w:noProof/>
                <w:webHidden/>
                <w:sz w:val="20"/>
                <w:szCs w:val="20"/>
              </w:rPr>
              <w:instrText xml:space="preserve"> PAGEREF _Toc40832827 \h </w:instrText>
            </w:r>
            <w:r w:rsidR="00B35CF4" w:rsidRPr="00B35CF4">
              <w:rPr>
                <w:rFonts w:ascii="Arial" w:hAnsi="Arial" w:cs="Arial"/>
                <w:noProof/>
                <w:webHidden/>
                <w:sz w:val="20"/>
                <w:szCs w:val="20"/>
              </w:rPr>
            </w:r>
            <w:r w:rsidR="00B35CF4" w:rsidRPr="00B35CF4">
              <w:rPr>
                <w:rFonts w:ascii="Arial" w:hAnsi="Arial" w:cs="Arial"/>
                <w:noProof/>
                <w:webHidden/>
                <w:sz w:val="20"/>
                <w:szCs w:val="20"/>
              </w:rPr>
              <w:fldChar w:fldCharType="separate"/>
            </w:r>
            <w:r w:rsidR="00B35CF4" w:rsidRPr="00B35CF4">
              <w:rPr>
                <w:rFonts w:ascii="Arial" w:hAnsi="Arial" w:cs="Arial"/>
                <w:noProof/>
                <w:webHidden/>
                <w:sz w:val="20"/>
                <w:szCs w:val="20"/>
              </w:rPr>
              <w:t>24</w:t>
            </w:r>
            <w:r w:rsidR="00B35CF4" w:rsidRPr="00B35CF4">
              <w:rPr>
                <w:rFonts w:ascii="Arial" w:hAnsi="Arial" w:cs="Arial"/>
                <w:noProof/>
                <w:webHidden/>
                <w:sz w:val="20"/>
                <w:szCs w:val="20"/>
              </w:rPr>
              <w:fldChar w:fldCharType="end"/>
            </w:r>
          </w:hyperlink>
        </w:p>
        <w:p w14:paraId="6CFE50E0" w14:textId="77777777" w:rsidR="00B35CF4" w:rsidRPr="00B35CF4" w:rsidRDefault="00100339">
          <w:pPr>
            <w:pStyle w:val="TOC3"/>
            <w:tabs>
              <w:tab w:val="right" w:leader="dot" w:pos="9730"/>
            </w:tabs>
            <w:rPr>
              <w:rFonts w:ascii="Arial" w:eastAsiaTheme="minorEastAsia" w:hAnsi="Arial" w:cs="Arial"/>
              <w:noProof/>
              <w:sz w:val="20"/>
              <w:szCs w:val="20"/>
              <w:lang w:eastAsia="en-GB"/>
            </w:rPr>
          </w:pPr>
          <w:hyperlink w:anchor="_Toc40832828" w:history="1">
            <w:r w:rsidR="00B35CF4" w:rsidRPr="00B35CF4">
              <w:rPr>
                <w:rStyle w:val="Hyperlink"/>
                <w:rFonts w:ascii="Arial" w:hAnsi="Arial" w:cs="Arial"/>
                <w:noProof/>
                <w:sz w:val="20"/>
                <w:szCs w:val="20"/>
              </w:rPr>
              <w:t>(d) Intersex women and intersex persons</w:t>
            </w:r>
            <w:r w:rsidR="00B35CF4" w:rsidRPr="00B35CF4">
              <w:rPr>
                <w:rFonts w:ascii="Arial" w:hAnsi="Arial" w:cs="Arial"/>
                <w:noProof/>
                <w:webHidden/>
                <w:sz w:val="20"/>
                <w:szCs w:val="20"/>
              </w:rPr>
              <w:tab/>
            </w:r>
            <w:r w:rsidR="00B35CF4" w:rsidRPr="00B35CF4">
              <w:rPr>
                <w:rFonts w:ascii="Arial" w:hAnsi="Arial" w:cs="Arial"/>
                <w:noProof/>
                <w:webHidden/>
                <w:sz w:val="20"/>
                <w:szCs w:val="20"/>
              </w:rPr>
              <w:fldChar w:fldCharType="begin"/>
            </w:r>
            <w:r w:rsidR="00B35CF4" w:rsidRPr="00B35CF4">
              <w:rPr>
                <w:rFonts w:ascii="Arial" w:hAnsi="Arial" w:cs="Arial"/>
                <w:noProof/>
                <w:webHidden/>
                <w:sz w:val="20"/>
                <w:szCs w:val="20"/>
              </w:rPr>
              <w:instrText xml:space="preserve"> PAGEREF _Toc40832828 \h </w:instrText>
            </w:r>
            <w:r w:rsidR="00B35CF4" w:rsidRPr="00B35CF4">
              <w:rPr>
                <w:rFonts w:ascii="Arial" w:hAnsi="Arial" w:cs="Arial"/>
                <w:noProof/>
                <w:webHidden/>
                <w:sz w:val="20"/>
                <w:szCs w:val="20"/>
              </w:rPr>
            </w:r>
            <w:r w:rsidR="00B35CF4" w:rsidRPr="00B35CF4">
              <w:rPr>
                <w:rFonts w:ascii="Arial" w:hAnsi="Arial" w:cs="Arial"/>
                <w:noProof/>
                <w:webHidden/>
                <w:sz w:val="20"/>
                <w:szCs w:val="20"/>
              </w:rPr>
              <w:fldChar w:fldCharType="separate"/>
            </w:r>
            <w:r w:rsidR="00B35CF4" w:rsidRPr="00B35CF4">
              <w:rPr>
                <w:rFonts w:ascii="Arial" w:hAnsi="Arial" w:cs="Arial"/>
                <w:noProof/>
                <w:webHidden/>
                <w:sz w:val="20"/>
                <w:szCs w:val="20"/>
              </w:rPr>
              <w:t>25</w:t>
            </w:r>
            <w:r w:rsidR="00B35CF4" w:rsidRPr="00B35CF4">
              <w:rPr>
                <w:rFonts w:ascii="Arial" w:hAnsi="Arial" w:cs="Arial"/>
                <w:noProof/>
                <w:webHidden/>
                <w:sz w:val="20"/>
                <w:szCs w:val="20"/>
              </w:rPr>
              <w:fldChar w:fldCharType="end"/>
            </w:r>
          </w:hyperlink>
        </w:p>
        <w:p w14:paraId="73719489" w14:textId="77777777" w:rsidR="00B35CF4" w:rsidRPr="00B35CF4" w:rsidRDefault="00100339">
          <w:pPr>
            <w:pStyle w:val="TOC3"/>
            <w:tabs>
              <w:tab w:val="right" w:leader="dot" w:pos="9730"/>
            </w:tabs>
            <w:rPr>
              <w:rFonts w:ascii="Arial" w:eastAsiaTheme="minorEastAsia" w:hAnsi="Arial" w:cs="Arial"/>
              <w:noProof/>
              <w:sz w:val="20"/>
              <w:szCs w:val="20"/>
              <w:lang w:eastAsia="en-GB"/>
            </w:rPr>
          </w:pPr>
          <w:hyperlink w:anchor="_Toc40832829" w:history="1">
            <w:r w:rsidR="00B35CF4" w:rsidRPr="00B35CF4">
              <w:rPr>
                <w:rStyle w:val="Hyperlink"/>
                <w:rFonts w:ascii="Arial" w:hAnsi="Arial" w:cs="Arial"/>
                <w:noProof/>
                <w:sz w:val="20"/>
                <w:szCs w:val="20"/>
                <w:lang w:val="en-US"/>
              </w:rPr>
              <w:t>(e) Sex workers</w:t>
            </w:r>
            <w:r w:rsidR="00B35CF4" w:rsidRPr="00B35CF4">
              <w:rPr>
                <w:rFonts w:ascii="Arial" w:hAnsi="Arial" w:cs="Arial"/>
                <w:noProof/>
                <w:webHidden/>
                <w:sz w:val="20"/>
                <w:szCs w:val="20"/>
              </w:rPr>
              <w:tab/>
            </w:r>
            <w:r w:rsidR="00B35CF4" w:rsidRPr="00B35CF4">
              <w:rPr>
                <w:rFonts w:ascii="Arial" w:hAnsi="Arial" w:cs="Arial"/>
                <w:noProof/>
                <w:webHidden/>
                <w:sz w:val="20"/>
                <w:szCs w:val="20"/>
              </w:rPr>
              <w:fldChar w:fldCharType="begin"/>
            </w:r>
            <w:r w:rsidR="00B35CF4" w:rsidRPr="00B35CF4">
              <w:rPr>
                <w:rFonts w:ascii="Arial" w:hAnsi="Arial" w:cs="Arial"/>
                <w:noProof/>
                <w:webHidden/>
                <w:sz w:val="20"/>
                <w:szCs w:val="20"/>
              </w:rPr>
              <w:instrText xml:space="preserve"> PAGEREF _Toc40832829 \h </w:instrText>
            </w:r>
            <w:r w:rsidR="00B35CF4" w:rsidRPr="00B35CF4">
              <w:rPr>
                <w:rFonts w:ascii="Arial" w:hAnsi="Arial" w:cs="Arial"/>
                <w:noProof/>
                <w:webHidden/>
                <w:sz w:val="20"/>
                <w:szCs w:val="20"/>
              </w:rPr>
            </w:r>
            <w:r w:rsidR="00B35CF4" w:rsidRPr="00B35CF4">
              <w:rPr>
                <w:rFonts w:ascii="Arial" w:hAnsi="Arial" w:cs="Arial"/>
                <w:noProof/>
                <w:webHidden/>
                <w:sz w:val="20"/>
                <w:szCs w:val="20"/>
              </w:rPr>
              <w:fldChar w:fldCharType="separate"/>
            </w:r>
            <w:r w:rsidR="00B35CF4" w:rsidRPr="00B35CF4">
              <w:rPr>
                <w:rFonts w:ascii="Arial" w:hAnsi="Arial" w:cs="Arial"/>
                <w:noProof/>
                <w:webHidden/>
                <w:sz w:val="20"/>
                <w:szCs w:val="20"/>
              </w:rPr>
              <w:t>26</w:t>
            </w:r>
            <w:r w:rsidR="00B35CF4" w:rsidRPr="00B35CF4">
              <w:rPr>
                <w:rFonts w:ascii="Arial" w:hAnsi="Arial" w:cs="Arial"/>
                <w:noProof/>
                <w:webHidden/>
                <w:sz w:val="20"/>
                <w:szCs w:val="20"/>
              </w:rPr>
              <w:fldChar w:fldCharType="end"/>
            </w:r>
          </w:hyperlink>
        </w:p>
        <w:p w14:paraId="675C5303" w14:textId="77777777" w:rsidR="00B35CF4" w:rsidRPr="00B35CF4" w:rsidRDefault="00100339">
          <w:pPr>
            <w:pStyle w:val="TOC3"/>
            <w:tabs>
              <w:tab w:val="right" w:leader="dot" w:pos="9730"/>
            </w:tabs>
            <w:rPr>
              <w:rFonts w:ascii="Arial" w:eastAsiaTheme="minorEastAsia" w:hAnsi="Arial" w:cs="Arial"/>
              <w:noProof/>
              <w:sz w:val="20"/>
              <w:szCs w:val="20"/>
              <w:lang w:eastAsia="en-GB"/>
            </w:rPr>
          </w:pPr>
          <w:hyperlink w:anchor="_Toc40832830" w:history="1">
            <w:r w:rsidR="00B35CF4" w:rsidRPr="00B35CF4">
              <w:rPr>
                <w:rStyle w:val="Hyperlink"/>
                <w:rFonts w:ascii="Arial" w:hAnsi="Arial" w:cs="Arial"/>
                <w:noProof/>
                <w:sz w:val="20"/>
                <w:szCs w:val="20"/>
              </w:rPr>
              <w:t>(f) Detention</w:t>
            </w:r>
            <w:r w:rsidR="00B35CF4" w:rsidRPr="00B35CF4">
              <w:rPr>
                <w:rFonts w:ascii="Arial" w:hAnsi="Arial" w:cs="Arial"/>
                <w:noProof/>
                <w:webHidden/>
                <w:sz w:val="20"/>
                <w:szCs w:val="20"/>
              </w:rPr>
              <w:tab/>
            </w:r>
            <w:r w:rsidR="00B35CF4" w:rsidRPr="00B35CF4">
              <w:rPr>
                <w:rFonts w:ascii="Arial" w:hAnsi="Arial" w:cs="Arial"/>
                <w:noProof/>
                <w:webHidden/>
                <w:sz w:val="20"/>
                <w:szCs w:val="20"/>
              </w:rPr>
              <w:fldChar w:fldCharType="begin"/>
            </w:r>
            <w:r w:rsidR="00B35CF4" w:rsidRPr="00B35CF4">
              <w:rPr>
                <w:rFonts w:ascii="Arial" w:hAnsi="Arial" w:cs="Arial"/>
                <w:noProof/>
                <w:webHidden/>
                <w:sz w:val="20"/>
                <w:szCs w:val="20"/>
              </w:rPr>
              <w:instrText xml:space="preserve"> PAGEREF _Toc40832830 \h </w:instrText>
            </w:r>
            <w:r w:rsidR="00B35CF4" w:rsidRPr="00B35CF4">
              <w:rPr>
                <w:rFonts w:ascii="Arial" w:hAnsi="Arial" w:cs="Arial"/>
                <w:noProof/>
                <w:webHidden/>
                <w:sz w:val="20"/>
                <w:szCs w:val="20"/>
              </w:rPr>
            </w:r>
            <w:r w:rsidR="00B35CF4" w:rsidRPr="00B35CF4">
              <w:rPr>
                <w:rFonts w:ascii="Arial" w:hAnsi="Arial" w:cs="Arial"/>
                <w:noProof/>
                <w:webHidden/>
                <w:sz w:val="20"/>
                <w:szCs w:val="20"/>
              </w:rPr>
              <w:fldChar w:fldCharType="separate"/>
            </w:r>
            <w:r w:rsidR="00B35CF4" w:rsidRPr="00B35CF4">
              <w:rPr>
                <w:rFonts w:ascii="Arial" w:hAnsi="Arial" w:cs="Arial"/>
                <w:noProof/>
                <w:webHidden/>
                <w:sz w:val="20"/>
                <w:szCs w:val="20"/>
              </w:rPr>
              <w:t>26</w:t>
            </w:r>
            <w:r w:rsidR="00B35CF4" w:rsidRPr="00B35CF4">
              <w:rPr>
                <w:rFonts w:ascii="Arial" w:hAnsi="Arial" w:cs="Arial"/>
                <w:noProof/>
                <w:webHidden/>
                <w:sz w:val="20"/>
                <w:szCs w:val="20"/>
              </w:rPr>
              <w:fldChar w:fldCharType="end"/>
            </w:r>
          </w:hyperlink>
        </w:p>
        <w:p w14:paraId="5BE9950C" w14:textId="77777777" w:rsidR="00B35CF4" w:rsidRPr="00B35CF4" w:rsidRDefault="00100339">
          <w:pPr>
            <w:pStyle w:val="TOC3"/>
            <w:tabs>
              <w:tab w:val="right" w:leader="dot" w:pos="9730"/>
            </w:tabs>
            <w:rPr>
              <w:rFonts w:ascii="Arial" w:eastAsiaTheme="minorEastAsia" w:hAnsi="Arial" w:cs="Arial"/>
              <w:noProof/>
              <w:sz w:val="20"/>
              <w:szCs w:val="20"/>
              <w:lang w:eastAsia="en-GB"/>
            </w:rPr>
          </w:pPr>
          <w:hyperlink w:anchor="_Toc40832831" w:history="1">
            <w:r w:rsidR="00B35CF4" w:rsidRPr="00B35CF4">
              <w:rPr>
                <w:rStyle w:val="Hyperlink"/>
                <w:rFonts w:ascii="Arial" w:hAnsi="Arial" w:cs="Arial"/>
                <w:noProof/>
                <w:sz w:val="20"/>
                <w:szCs w:val="20"/>
              </w:rPr>
              <w:t>(g) Human rights defenders</w:t>
            </w:r>
            <w:r w:rsidR="00B35CF4" w:rsidRPr="00B35CF4">
              <w:rPr>
                <w:rFonts w:ascii="Arial" w:hAnsi="Arial" w:cs="Arial"/>
                <w:noProof/>
                <w:webHidden/>
                <w:sz w:val="20"/>
                <w:szCs w:val="20"/>
              </w:rPr>
              <w:tab/>
            </w:r>
            <w:r w:rsidR="00B35CF4" w:rsidRPr="00B35CF4">
              <w:rPr>
                <w:rFonts w:ascii="Arial" w:hAnsi="Arial" w:cs="Arial"/>
                <w:noProof/>
                <w:webHidden/>
                <w:sz w:val="20"/>
                <w:szCs w:val="20"/>
              </w:rPr>
              <w:fldChar w:fldCharType="begin"/>
            </w:r>
            <w:r w:rsidR="00B35CF4" w:rsidRPr="00B35CF4">
              <w:rPr>
                <w:rFonts w:ascii="Arial" w:hAnsi="Arial" w:cs="Arial"/>
                <w:noProof/>
                <w:webHidden/>
                <w:sz w:val="20"/>
                <w:szCs w:val="20"/>
              </w:rPr>
              <w:instrText xml:space="preserve"> PAGEREF _Toc40832831 \h </w:instrText>
            </w:r>
            <w:r w:rsidR="00B35CF4" w:rsidRPr="00B35CF4">
              <w:rPr>
                <w:rFonts w:ascii="Arial" w:hAnsi="Arial" w:cs="Arial"/>
                <w:noProof/>
                <w:webHidden/>
                <w:sz w:val="20"/>
                <w:szCs w:val="20"/>
              </w:rPr>
            </w:r>
            <w:r w:rsidR="00B35CF4" w:rsidRPr="00B35CF4">
              <w:rPr>
                <w:rFonts w:ascii="Arial" w:hAnsi="Arial" w:cs="Arial"/>
                <w:noProof/>
                <w:webHidden/>
                <w:sz w:val="20"/>
                <w:szCs w:val="20"/>
              </w:rPr>
              <w:fldChar w:fldCharType="separate"/>
            </w:r>
            <w:r w:rsidR="00B35CF4" w:rsidRPr="00B35CF4">
              <w:rPr>
                <w:rFonts w:ascii="Arial" w:hAnsi="Arial" w:cs="Arial"/>
                <w:noProof/>
                <w:webHidden/>
                <w:sz w:val="20"/>
                <w:szCs w:val="20"/>
              </w:rPr>
              <w:t>26</w:t>
            </w:r>
            <w:r w:rsidR="00B35CF4" w:rsidRPr="00B35CF4">
              <w:rPr>
                <w:rFonts w:ascii="Arial" w:hAnsi="Arial" w:cs="Arial"/>
                <w:noProof/>
                <w:webHidden/>
                <w:sz w:val="20"/>
                <w:szCs w:val="20"/>
              </w:rPr>
              <w:fldChar w:fldCharType="end"/>
            </w:r>
          </w:hyperlink>
        </w:p>
        <w:p w14:paraId="2B07C9F9" w14:textId="77777777" w:rsidR="00B35CF4" w:rsidRPr="00B35CF4" w:rsidRDefault="00100339">
          <w:pPr>
            <w:pStyle w:val="TOC3"/>
            <w:tabs>
              <w:tab w:val="right" w:leader="dot" w:pos="9730"/>
            </w:tabs>
            <w:rPr>
              <w:rFonts w:ascii="Arial" w:eastAsiaTheme="minorEastAsia" w:hAnsi="Arial" w:cs="Arial"/>
              <w:noProof/>
              <w:sz w:val="20"/>
              <w:szCs w:val="20"/>
              <w:lang w:eastAsia="en-GB"/>
            </w:rPr>
          </w:pPr>
          <w:hyperlink w:anchor="_Toc40832832" w:history="1">
            <w:r w:rsidR="00B35CF4" w:rsidRPr="00B35CF4">
              <w:rPr>
                <w:rStyle w:val="Hyperlink"/>
                <w:rFonts w:ascii="Arial" w:hAnsi="Arial" w:cs="Arial"/>
                <w:noProof/>
                <w:sz w:val="20"/>
                <w:szCs w:val="20"/>
              </w:rPr>
              <w:t>(h) Armed conflicts</w:t>
            </w:r>
            <w:r w:rsidR="00B35CF4" w:rsidRPr="00B35CF4">
              <w:rPr>
                <w:rFonts w:ascii="Arial" w:hAnsi="Arial" w:cs="Arial"/>
                <w:noProof/>
                <w:webHidden/>
                <w:sz w:val="20"/>
                <w:szCs w:val="20"/>
              </w:rPr>
              <w:tab/>
            </w:r>
            <w:r w:rsidR="00B35CF4" w:rsidRPr="00B35CF4">
              <w:rPr>
                <w:rFonts w:ascii="Arial" w:hAnsi="Arial" w:cs="Arial"/>
                <w:noProof/>
                <w:webHidden/>
                <w:sz w:val="20"/>
                <w:szCs w:val="20"/>
              </w:rPr>
              <w:fldChar w:fldCharType="begin"/>
            </w:r>
            <w:r w:rsidR="00B35CF4" w:rsidRPr="00B35CF4">
              <w:rPr>
                <w:rFonts w:ascii="Arial" w:hAnsi="Arial" w:cs="Arial"/>
                <w:noProof/>
                <w:webHidden/>
                <w:sz w:val="20"/>
                <w:szCs w:val="20"/>
              </w:rPr>
              <w:instrText xml:space="preserve"> PAGEREF _Toc40832832 \h </w:instrText>
            </w:r>
            <w:r w:rsidR="00B35CF4" w:rsidRPr="00B35CF4">
              <w:rPr>
                <w:rFonts w:ascii="Arial" w:hAnsi="Arial" w:cs="Arial"/>
                <w:noProof/>
                <w:webHidden/>
                <w:sz w:val="20"/>
                <w:szCs w:val="20"/>
              </w:rPr>
            </w:r>
            <w:r w:rsidR="00B35CF4" w:rsidRPr="00B35CF4">
              <w:rPr>
                <w:rFonts w:ascii="Arial" w:hAnsi="Arial" w:cs="Arial"/>
                <w:noProof/>
                <w:webHidden/>
                <w:sz w:val="20"/>
                <w:szCs w:val="20"/>
              </w:rPr>
              <w:fldChar w:fldCharType="separate"/>
            </w:r>
            <w:r w:rsidR="00B35CF4" w:rsidRPr="00B35CF4">
              <w:rPr>
                <w:rFonts w:ascii="Arial" w:hAnsi="Arial" w:cs="Arial"/>
                <w:noProof/>
                <w:webHidden/>
                <w:sz w:val="20"/>
                <w:szCs w:val="20"/>
              </w:rPr>
              <w:t>27</w:t>
            </w:r>
            <w:r w:rsidR="00B35CF4" w:rsidRPr="00B35CF4">
              <w:rPr>
                <w:rFonts w:ascii="Arial" w:hAnsi="Arial" w:cs="Arial"/>
                <w:noProof/>
                <w:webHidden/>
                <w:sz w:val="20"/>
                <w:szCs w:val="20"/>
              </w:rPr>
              <w:fldChar w:fldCharType="end"/>
            </w:r>
          </w:hyperlink>
        </w:p>
        <w:p w14:paraId="74ED6733" w14:textId="201D2012" w:rsidR="00455A5D" w:rsidRPr="00A6276C" w:rsidRDefault="00455A5D">
          <w:pPr>
            <w:rPr>
              <w:rFonts w:ascii="Arial" w:hAnsi="Arial" w:cs="Arial"/>
              <w:sz w:val="20"/>
              <w:szCs w:val="20"/>
            </w:rPr>
          </w:pPr>
          <w:r w:rsidRPr="00B35CF4">
            <w:rPr>
              <w:rFonts w:ascii="Arial" w:hAnsi="Arial" w:cs="Arial"/>
              <w:b/>
              <w:bCs/>
              <w:noProof/>
              <w:sz w:val="20"/>
              <w:szCs w:val="20"/>
            </w:rPr>
            <w:fldChar w:fldCharType="end"/>
          </w:r>
        </w:p>
      </w:sdtContent>
    </w:sdt>
    <w:p w14:paraId="6E356E6E" w14:textId="0C6260B3" w:rsidR="00C8586B" w:rsidRPr="005F5B9A" w:rsidRDefault="00C8586B">
      <w:pPr>
        <w:rPr>
          <w:rFonts w:ascii="Arial" w:hAnsi="Arial" w:cs="Arial"/>
          <w:sz w:val="20"/>
          <w:szCs w:val="20"/>
          <w:lang w:val="en-US"/>
        </w:rPr>
      </w:pPr>
    </w:p>
    <w:p w14:paraId="12DA6E32" w14:textId="77777777" w:rsidR="00C8586B" w:rsidRPr="005F5B9A" w:rsidRDefault="00C8586B">
      <w:pPr>
        <w:rPr>
          <w:rFonts w:ascii="Arial" w:hAnsi="Arial" w:cs="Arial"/>
          <w:sz w:val="20"/>
          <w:szCs w:val="20"/>
          <w:lang w:val="en-US"/>
        </w:rPr>
      </w:pPr>
    </w:p>
    <w:p w14:paraId="60C22DEF" w14:textId="77777777" w:rsidR="00C73C70" w:rsidRPr="005F5B9A" w:rsidRDefault="00C73C70" w:rsidP="00C8586B">
      <w:pPr>
        <w:rPr>
          <w:rFonts w:ascii="Arial" w:hAnsi="Arial" w:cs="Arial"/>
          <w:b/>
          <w:sz w:val="20"/>
          <w:szCs w:val="20"/>
          <w:lang w:val="en-US"/>
        </w:rPr>
      </w:pPr>
    </w:p>
    <w:p w14:paraId="14690564" w14:textId="77777777" w:rsidR="00C73C70" w:rsidRPr="005F5B9A" w:rsidRDefault="00C73C70" w:rsidP="00C8586B">
      <w:pPr>
        <w:rPr>
          <w:rFonts w:ascii="Arial" w:hAnsi="Arial" w:cs="Arial"/>
          <w:b/>
          <w:sz w:val="20"/>
          <w:szCs w:val="20"/>
          <w:lang w:val="en-US"/>
        </w:rPr>
      </w:pPr>
    </w:p>
    <w:p w14:paraId="1C007F75" w14:textId="77777777" w:rsidR="00C73C70" w:rsidRPr="005F5B9A" w:rsidRDefault="00C73C70" w:rsidP="00C8586B">
      <w:pPr>
        <w:rPr>
          <w:rFonts w:ascii="Arial" w:hAnsi="Arial" w:cs="Arial"/>
          <w:b/>
          <w:sz w:val="20"/>
          <w:szCs w:val="20"/>
          <w:lang w:val="en-US"/>
        </w:rPr>
      </w:pPr>
    </w:p>
    <w:p w14:paraId="5A2672D6" w14:textId="77777777" w:rsidR="00C73C70" w:rsidRPr="005F5B9A" w:rsidRDefault="00C73C70" w:rsidP="00C8586B">
      <w:pPr>
        <w:rPr>
          <w:rFonts w:ascii="Arial" w:hAnsi="Arial" w:cs="Arial"/>
          <w:b/>
          <w:sz w:val="20"/>
          <w:szCs w:val="20"/>
          <w:lang w:val="en-US"/>
        </w:rPr>
      </w:pPr>
    </w:p>
    <w:p w14:paraId="10105296" w14:textId="77777777" w:rsidR="00C73C70" w:rsidRPr="005F5B9A" w:rsidRDefault="00C73C70" w:rsidP="00C8586B">
      <w:pPr>
        <w:rPr>
          <w:rFonts w:ascii="Arial" w:hAnsi="Arial" w:cs="Arial"/>
          <w:b/>
          <w:sz w:val="20"/>
          <w:szCs w:val="20"/>
          <w:lang w:val="en-US"/>
        </w:rPr>
      </w:pPr>
    </w:p>
    <w:p w14:paraId="00D7ECE5" w14:textId="72BC1DA1" w:rsidR="00FA467A" w:rsidRPr="00007A52" w:rsidRDefault="00FA467A" w:rsidP="00007A52">
      <w:pPr>
        <w:pStyle w:val="Heading1"/>
        <w:pageBreakBefore/>
        <w:rPr>
          <w:lang w:val="en-US"/>
        </w:rPr>
      </w:pPr>
      <w:bookmarkStart w:id="1" w:name="_Toc40832807"/>
      <w:r w:rsidRPr="005F5B9A">
        <w:rPr>
          <w:lang w:val="en-US"/>
        </w:rPr>
        <w:lastRenderedPageBreak/>
        <w:t>Executive Summary</w:t>
      </w:r>
      <w:bookmarkEnd w:id="1"/>
    </w:p>
    <w:p w14:paraId="35C98C05" w14:textId="26A38EF6" w:rsidR="00007A52" w:rsidRPr="00236A77" w:rsidRDefault="00007A52" w:rsidP="00007A52">
      <w:pPr>
        <w:spacing w:before="120"/>
        <w:rPr>
          <w:rFonts w:ascii="Arial" w:hAnsi="Arial" w:cs="Arial"/>
          <w:sz w:val="20"/>
          <w:szCs w:val="20"/>
          <w:lang w:val="en-US"/>
        </w:rPr>
      </w:pPr>
      <w:r w:rsidRPr="00236A77">
        <w:rPr>
          <w:rFonts w:ascii="Arial" w:hAnsi="Arial" w:cs="Arial"/>
          <w:sz w:val="20"/>
          <w:szCs w:val="20"/>
          <w:lang w:val="en-US"/>
        </w:rPr>
        <w:t>Lesbian and bisexual women and non-binary, trans and intersex persons (</w:t>
      </w:r>
      <w:r>
        <w:rPr>
          <w:rFonts w:ascii="Arial" w:hAnsi="Arial" w:cs="Arial"/>
          <w:sz w:val="20"/>
          <w:szCs w:val="20"/>
          <w:lang w:val="en-US"/>
        </w:rPr>
        <w:t xml:space="preserve">LBNBTI women/persons) </w:t>
      </w:r>
      <w:r w:rsidRPr="00236A77">
        <w:rPr>
          <w:rFonts w:ascii="Arial" w:hAnsi="Arial" w:cs="Arial"/>
          <w:sz w:val="20"/>
          <w:szCs w:val="20"/>
          <w:lang w:val="en-US"/>
        </w:rPr>
        <w:t>are specifically vulnerable to sexual violence, including rape.</w:t>
      </w:r>
    </w:p>
    <w:p w14:paraId="100D7044" w14:textId="77777777" w:rsidR="00007A52" w:rsidRPr="00A91917" w:rsidRDefault="00007A52" w:rsidP="00007A52">
      <w:pPr>
        <w:spacing w:before="120"/>
        <w:rPr>
          <w:rFonts w:ascii="Arial" w:hAnsi="Arial" w:cs="Arial"/>
          <w:b/>
          <w:sz w:val="20"/>
          <w:szCs w:val="20"/>
          <w:lang w:val="en-US"/>
        </w:rPr>
      </w:pPr>
      <w:r w:rsidRPr="00236A77">
        <w:rPr>
          <w:rFonts w:ascii="Arial" w:hAnsi="Arial" w:cs="Arial"/>
          <w:b/>
          <w:sz w:val="20"/>
          <w:szCs w:val="20"/>
          <w:lang w:val="en-US"/>
        </w:rPr>
        <w:t>Legislation</w:t>
      </w:r>
      <w:r>
        <w:rPr>
          <w:rFonts w:ascii="Arial" w:hAnsi="Arial" w:cs="Arial"/>
          <w:b/>
          <w:sz w:val="20"/>
          <w:szCs w:val="20"/>
          <w:lang w:val="en-US"/>
        </w:rPr>
        <w:t xml:space="preserve">: </w:t>
      </w:r>
      <w:r>
        <w:rPr>
          <w:rFonts w:ascii="Arial" w:hAnsi="Arial" w:cs="Arial"/>
          <w:sz w:val="20"/>
          <w:szCs w:val="20"/>
          <w:lang w:val="en-US"/>
        </w:rPr>
        <w:t>S</w:t>
      </w:r>
      <w:r w:rsidRPr="00236A77">
        <w:rPr>
          <w:rFonts w:ascii="Arial" w:hAnsi="Arial" w:cs="Arial"/>
          <w:sz w:val="20"/>
          <w:szCs w:val="20"/>
          <w:lang w:val="en-US"/>
        </w:rPr>
        <w:t xml:space="preserve">tates shall ensure that laws against rape, sexual assault and sexual harassment protect all persons regardless of their sexual orientation, gender identity, gender expression and sex </w:t>
      </w:r>
      <w:r w:rsidRPr="00A91917">
        <w:rPr>
          <w:rFonts w:ascii="Arial" w:hAnsi="Arial" w:cs="Arial"/>
          <w:sz w:val="20"/>
          <w:szCs w:val="20"/>
          <w:lang w:val="en-US"/>
        </w:rPr>
        <w:t xml:space="preserve">characteristics. Yet, many countries in the world do not have legislation to fully protect </w:t>
      </w:r>
      <w:r w:rsidRPr="00A91917">
        <w:rPr>
          <w:rFonts w:ascii="Arial" w:hAnsi="Arial" w:cs="Arial"/>
          <w:sz w:val="20"/>
          <w:szCs w:val="20"/>
        </w:rPr>
        <w:t>LBNBTI</w:t>
      </w:r>
      <w:r w:rsidRPr="00236A77">
        <w:rPr>
          <w:rFonts w:ascii="Arial" w:hAnsi="Arial" w:cs="Arial"/>
          <w:sz w:val="20"/>
          <w:szCs w:val="20"/>
        </w:rPr>
        <w:t xml:space="preserve"> women/persons. </w:t>
      </w:r>
    </w:p>
    <w:p w14:paraId="6E988903" w14:textId="77777777" w:rsidR="00007A52" w:rsidRPr="00007A52" w:rsidRDefault="00007A52" w:rsidP="00007A52">
      <w:pPr>
        <w:pStyle w:val="ListParagraph"/>
        <w:numPr>
          <w:ilvl w:val="0"/>
          <w:numId w:val="8"/>
        </w:numPr>
        <w:spacing w:before="120"/>
        <w:ind w:left="360"/>
        <w:rPr>
          <w:rFonts w:ascii="Arial" w:hAnsi="Arial" w:cs="Arial"/>
          <w:b/>
          <w:sz w:val="20"/>
          <w:szCs w:val="20"/>
        </w:rPr>
      </w:pPr>
      <w:r w:rsidRPr="00007A52">
        <w:rPr>
          <w:rFonts w:ascii="Arial" w:hAnsi="Arial" w:cs="Arial"/>
          <w:b/>
          <w:i/>
          <w:sz w:val="20"/>
          <w:szCs w:val="20"/>
        </w:rPr>
        <w:t>Definition of rape and other forms of sexual violence.</w:t>
      </w:r>
      <w:r w:rsidRPr="00007A52">
        <w:rPr>
          <w:rFonts w:ascii="Arial" w:hAnsi="Arial" w:cs="Arial"/>
          <w:b/>
          <w:sz w:val="20"/>
          <w:szCs w:val="20"/>
        </w:rPr>
        <w:t xml:space="preserve"> </w:t>
      </w:r>
      <w:r w:rsidRPr="00007A52">
        <w:rPr>
          <w:rFonts w:ascii="Arial" w:hAnsi="Arial" w:cs="Arial"/>
          <w:sz w:val="20"/>
          <w:szCs w:val="20"/>
        </w:rPr>
        <w:t xml:space="preserve">Definitions of rape or other forms of sexual violence may be applied only to specific genders or specific types of sexual acts. This can result in the exclusion of sexual violence committed against LBNBTI women/persons. </w:t>
      </w:r>
    </w:p>
    <w:p w14:paraId="6CCD2DA6" w14:textId="77777777" w:rsidR="00007A52" w:rsidRPr="00007A52" w:rsidRDefault="00007A52" w:rsidP="00007A52">
      <w:pPr>
        <w:spacing w:before="120"/>
        <w:ind w:left="360"/>
        <w:rPr>
          <w:rFonts w:ascii="Arial" w:hAnsi="Arial" w:cs="Arial"/>
          <w:sz w:val="20"/>
          <w:szCs w:val="20"/>
        </w:rPr>
      </w:pPr>
      <w:r w:rsidRPr="00007A52">
        <w:rPr>
          <w:rFonts w:ascii="Arial" w:hAnsi="Arial" w:cs="Arial"/>
          <w:sz w:val="20"/>
          <w:szCs w:val="20"/>
        </w:rPr>
        <w:t>When legislation constructs different crimes of rape committed by a man against a woman and other sexual acts, such as non-consent “sodomy and lesbianism”, it may perpetuate discrimination and stigmatization experiences by LBNBTI women/persons.</w:t>
      </w:r>
    </w:p>
    <w:p w14:paraId="165D395C" w14:textId="77777777" w:rsidR="00007A52" w:rsidRPr="00007A52" w:rsidRDefault="00007A52" w:rsidP="00007A52">
      <w:pPr>
        <w:spacing w:before="120"/>
        <w:ind w:left="360"/>
        <w:rPr>
          <w:rFonts w:ascii="Arial" w:hAnsi="Arial" w:cs="Arial"/>
          <w:sz w:val="20"/>
          <w:szCs w:val="20"/>
        </w:rPr>
      </w:pPr>
      <w:r w:rsidRPr="00007A52">
        <w:rPr>
          <w:rFonts w:ascii="Arial" w:hAnsi="Arial" w:cs="Arial"/>
          <w:sz w:val="20"/>
          <w:szCs w:val="20"/>
        </w:rPr>
        <w:t>Legislation should recognize rape and other forms of sexual violence experiences by LBNBTI women/persons. This requires gender-neutral definition of rape which covers different types of actions.</w:t>
      </w:r>
    </w:p>
    <w:p w14:paraId="116E423C" w14:textId="2D92D83E" w:rsidR="00007A52" w:rsidRPr="00007A52" w:rsidRDefault="00007A52" w:rsidP="00007A52">
      <w:pPr>
        <w:pStyle w:val="ListParagraph"/>
        <w:numPr>
          <w:ilvl w:val="0"/>
          <w:numId w:val="8"/>
        </w:numPr>
        <w:spacing w:before="120"/>
        <w:ind w:left="360"/>
        <w:rPr>
          <w:rFonts w:ascii="Arial" w:hAnsi="Arial" w:cs="Arial"/>
          <w:b/>
          <w:sz w:val="20"/>
          <w:szCs w:val="20"/>
        </w:rPr>
      </w:pPr>
      <w:r w:rsidRPr="00007A52">
        <w:rPr>
          <w:rFonts w:ascii="Arial" w:hAnsi="Arial" w:cs="Arial"/>
          <w:b/>
          <w:i/>
          <w:sz w:val="20"/>
          <w:szCs w:val="20"/>
        </w:rPr>
        <w:t>Aggravating circumstances.</w:t>
      </w:r>
      <w:r w:rsidRPr="00007A52">
        <w:rPr>
          <w:rFonts w:ascii="Arial" w:hAnsi="Arial" w:cs="Arial"/>
          <w:b/>
          <w:sz w:val="20"/>
          <w:szCs w:val="20"/>
        </w:rPr>
        <w:t xml:space="preserve"> </w:t>
      </w:r>
      <w:r w:rsidRPr="00007A52">
        <w:rPr>
          <w:rFonts w:ascii="Arial" w:hAnsi="Arial" w:cs="Arial"/>
          <w:sz w:val="20"/>
          <w:szCs w:val="20"/>
        </w:rPr>
        <w:t xml:space="preserve">Only a small proportion of countries in the world consider hatred based on sexual orientation as aggravating circumstance of a crime, including rape and other forms of sexual violence. Even less protect </w:t>
      </w:r>
      <w:r>
        <w:rPr>
          <w:rFonts w:ascii="Arial" w:hAnsi="Arial" w:cs="Arial"/>
          <w:sz w:val="20"/>
          <w:szCs w:val="20"/>
        </w:rPr>
        <w:t>gender identity, gender expression</w:t>
      </w:r>
      <w:r w:rsidRPr="00007A52">
        <w:rPr>
          <w:rFonts w:ascii="Arial" w:hAnsi="Arial" w:cs="Arial"/>
          <w:sz w:val="20"/>
          <w:szCs w:val="20"/>
        </w:rPr>
        <w:t xml:space="preserve"> and sex characteristics.</w:t>
      </w:r>
    </w:p>
    <w:p w14:paraId="00C0B4A1" w14:textId="640AAD62" w:rsidR="00007A52" w:rsidRPr="00007A52" w:rsidRDefault="00007A52" w:rsidP="00007A52">
      <w:pPr>
        <w:spacing w:before="120"/>
        <w:ind w:left="360"/>
        <w:rPr>
          <w:rFonts w:ascii="Arial" w:hAnsi="Arial" w:cs="Arial"/>
          <w:sz w:val="20"/>
          <w:szCs w:val="20"/>
        </w:rPr>
      </w:pPr>
      <w:r w:rsidRPr="00007A52">
        <w:rPr>
          <w:rFonts w:ascii="Arial" w:hAnsi="Arial" w:cs="Arial"/>
          <w:sz w:val="20"/>
          <w:szCs w:val="20"/>
        </w:rPr>
        <w:t xml:space="preserve">Legislation should recognize the motive of hatred based on </w:t>
      </w:r>
      <w:r>
        <w:rPr>
          <w:rFonts w:ascii="Arial" w:hAnsi="Arial" w:cs="Arial"/>
          <w:sz w:val="20"/>
          <w:szCs w:val="20"/>
          <w:lang w:val="en-US"/>
        </w:rPr>
        <w:t>sexual orientation, gender identity, gender expression and sex characteristics</w:t>
      </w:r>
      <w:r w:rsidRPr="00007A52">
        <w:rPr>
          <w:rFonts w:ascii="Arial" w:hAnsi="Arial" w:cs="Arial"/>
          <w:sz w:val="20"/>
          <w:szCs w:val="20"/>
        </w:rPr>
        <w:t xml:space="preserve"> as an aggravating circumstance, particularly for sexual crimes, including rape.</w:t>
      </w:r>
      <w:r>
        <w:rPr>
          <w:rFonts w:ascii="Arial" w:hAnsi="Arial" w:cs="Arial"/>
          <w:sz w:val="20"/>
          <w:szCs w:val="20"/>
        </w:rPr>
        <w:t xml:space="preserve"> </w:t>
      </w:r>
      <w:r>
        <w:rPr>
          <w:rFonts w:ascii="Arial" w:hAnsi="Arial" w:cs="Arial"/>
          <w:sz w:val="20"/>
          <w:szCs w:val="20"/>
          <w:lang w:val="en-US"/>
        </w:rPr>
        <w:t>A</w:t>
      </w:r>
      <w:r w:rsidRPr="00007A52">
        <w:rPr>
          <w:rFonts w:ascii="Arial" w:hAnsi="Arial" w:cs="Arial"/>
          <w:sz w:val="20"/>
          <w:szCs w:val="20"/>
          <w:lang w:val="en-US"/>
        </w:rPr>
        <w:t xml:space="preserve"> good example is the Criminal Code of Brazil </w:t>
      </w:r>
      <w:r>
        <w:rPr>
          <w:rFonts w:ascii="Arial" w:hAnsi="Arial" w:cs="Arial"/>
          <w:sz w:val="20"/>
          <w:szCs w:val="20"/>
          <w:lang w:val="en-US"/>
        </w:rPr>
        <w:t>defining</w:t>
      </w:r>
      <w:r w:rsidRPr="00007A52">
        <w:rPr>
          <w:rFonts w:ascii="Arial" w:hAnsi="Arial" w:cs="Arial"/>
          <w:sz w:val="20"/>
          <w:szCs w:val="20"/>
          <w:lang w:val="en-US"/>
        </w:rPr>
        <w:t xml:space="preserve"> “corrective rape” as a rape committed “to control the victim's social or sexual behavior” and establishing increased penalties for it.</w:t>
      </w:r>
    </w:p>
    <w:p w14:paraId="7BDE314B" w14:textId="77777777" w:rsidR="00007A52" w:rsidRPr="00007A52" w:rsidRDefault="00007A52" w:rsidP="00007A52">
      <w:pPr>
        <w:spacing w:before="120"/>
        <w:ind w:left="360"/>
        <w:rPr>
          <w:rFonts w:ascii="Arial" w:hAnsi="Arial" w:cs="Arial"/>
          <w:sz w:val="20"/>
          <w:szCs w:val="20"/>
          <w:lang w:val="en-US"/>
        </w:rPr>
      </w:pPr>
      <w:r w:rsidRPr="00007A52">
        <w:rPr>
          <w:rFonts w:ascii="Arial" w:hAnsi="Arial" w:cs="Arial"/>
          <w:sz w:val="20"/>
          <w:szCs w:val="20"/>
          <w:lang w:val="en-US"/>
        </w:rPr>
        <w:t xml:space="preserve">When </w:t>
      </w:r>
      <w:r w:rsidRPr="00007A52">
        <w:rPr>
          <w:rFonts w:ascii="Arial" w:hAnsi="Arial" w:cs="Arial"/>
          <w:sz w:val="20"/>
          <w:szCs w:val="20"/>
        </w:rPr>
        <w:t xml:space="preserve">family relationship between a perpetrator and a survivor is considered a factor aggravating crimes, including rape and other forms of sexual violence, LBNBTI women/persons may be excluded if their relationships are not recognized as family. </w:t>
      </w:r>
    </w:p>
    <w:p w14:paraId="1615FBEB" w14:textId="77777777" w:rsidR="00007A52" w:rsidRPr="00007A52" w:rsidRDefault="00007A52" w:rsidP="00007A52">
      <w:pPr>
        <w:pStyle w:val="ListParagraph"/>
        <w:numPr>
          <w:ilvl w:val="0"/>
          <w:numId w:val="8"/>
        </w:numPr>
        <w:spacing w:before="120"/>
        <w:ind w:left="360"/>
        <w:rPr>
          <w:rFonts w:ascii="Arial" w:hAnsi="Arial" w:cs="Arial"/>
          <w:sz w:val="20"/>
          <w:szCs w:val="20"/>
        </w:rPr>
      </w:pPr>
      <w:r w:rsidRPr="00007A52">
        <w:rPr>
          <w:rFonts w:ascii="Arial" w:hAnsi="Arial" w:cs="Arial"/>
          <w:b/>
          <w:i/>
          <w:sz w:val="20"/>
          <w:szCs w:val="20"/>
        </w:rPr>
        <w:t>Mitigating circumstances.</w:t>
      </w:r>
      <w:r w:rsidRPr="00007A52">
        <w:rPr>
          <w:rFonts w:ascii="Arial" w:hAnsi="Arial" w:cs="Arial"/>
          <w:b/>
          <w:sz w:val="20"/>
          <w:szCs w:val="20"/>
        </w:rPr>
        <w:t xml:space="preserve"> </w:t>
      </w:r>
      <w:r w:rsidRPr="00007A52">
        <w:rPr>
          <w:rFonts w:ascii="Arial" w:hAnsi="Arial" w:cs="Arial"/>
          <w:sz w:val="20"/>
          <w:szCs w:val="20"/>
        </w:rPr>
        <w:t>LBNBTI women/persons may be affected by laws excluding marital sexual violence from the definition of rape, especially when they are forcedly married. In some cases, the very SOGIESC of survivors are held to be a mitigating factor in the sentencing of the perpetrators.</w:t>
      </w:r>
    </w:p>
    <w:p w14:paraId="646E1426" w14:textId="77777777" w:rsidR="00007A52" w:rsidRDefault="00007A52" w:rsidP="00007A52">
      <w:pPr>
        <w:spacing w:before="120"/>
        <w:rPr>
          <w:rFonts w:ascii="Arial" w:hAnsi="Arial" w:cs="Arial"/>
          <w:sz w:val="20"/>
          <w:szCs w:val="20"/>
        </w:rPr>
      </w:pPr>
      <w:r w:rsidRPr="00E06B56">
        <w:rPr>
          <w:rFonts w:ascii="Arial" w:hAnsi="Arial" w:cs="Arial"/>
          <w:b/>
          <w:sz w:val="20"/>
          <w:szCs w:val="20"/>
        </w:rPr>
        <w:t>Protection and support services: barriers, gaps and good practices</w:t>
      </w:r>
      <w:r>
        <w:rPr>
          <w:rFonts w:ascii="Arial" w:hAnsi="Arial" w:cs="Arial"/>
          <w:b/>
          <w:sz w:val="20"/>
          <w:szCs w:val="20"/>
        </w:rPr>
        <w:t xml:space="preserve">: </w:t>
      </w:r>
      <w:r w:rsidRPr="00E06B56">
        <w:rPr>
          <w:rFonts w:ascii="Arial" w:hAnsi="Arial" w:cs="Arial"/>
          <w:sz w:val="20"/>
          <w:szCs w:val="20"/>
        </w:rPr>
        <w:t xml:space="preserve">While legislation on rape and other forms of sexual violence affects victims and survivors who are LBNBTI women/persons, other factors also contribute to the picture. This includes: </w:t>
      </w:r>
    </w:p>
    <w:p w14:paraId="6E07F555" w14:textId="77777777" w:rsidR="00007A52" w:rsidRPr="00E06B56" w:rsidRDefault="00007A52" w:rsidP="00007A52">
      <w:pPr>
        <w:pStyle w:val="ListParagraph"/>
        <w:numPr>
          <w:ilvl w:val="0"/>
          <w:numId w:val="7"/>
        </w:numPr>
        <w:spacing w:before="120"/>
        <w:rPr>
          <w:rFonts w:ascii="Arial" w:hAnsi="Arial" w:cs="Arial"/>
          <w:sz w:val="20"/>
          <w:szCs w:val="20"/>
        </w:rPr>
      </w:pPr>
      <w:r w:rsidRPr="00E06B56">
        <w:rPr>
          <w:rFonts w:ascii="Arial" w:hAnsi="Arial" w:cs="Arial"/>
          <w:sz w:val="20"/>
          <w:szCs w:val="20"/>
        </w:rPr>
        <w:t xml:space="preserve">criminalization of consensual same-sex sexual acts, certain forms of gender identity or expression and sex work; </w:t>
      </w:r>
    </w:p>
    <w:p w14:paraId="425B9D90" w14:textId="77777777" w:rsidR="00007A52" w:rsidRPr="00E06B56" w:rsidRDefault="00007A52" w:rsidP="00007A52">
      <w:pPr>
        <w:pStyle w:val="ListParagraph"/>
        <w:numPr>
          <w:ilvl w:val="0"/>
          <w:numId w:val="7"/>
        </w:numPr>
        <w:spacing w:before="120"/>
        <w:rPr>
          <w:rFonts w:ascii="Arial" w:hAnsi="Arial" w:cs="Arial"/>
          <w:sz w:val="20"/>
          <w:szCs w:val="20"/>
        </w:rPr>
      </w:pPr>
      <w:r w:rsidRPr="00E06B56">
        <w:rPr>
          <w:rFonts w:ascii="Arial" w:hAnsi="Arial" w:cs="Arial"/>
          <w:sz w:val="20"/>
          <w:szCs w:val="20"/>
        </w:rPr>
        <w:t>attitudes of police</w:t>
      </w:r>
      <w:r>
        <w:rPr>
          <w:rFonts w:ascii="Arial" w:hAnsi="Arial" w:cs="Arial"/>
          <w:sz w:val="20"/>
          <w:szCs w:val="20"/>
        </w:rPr>
        <w:t xml:space="preserve">: police may not only refuse to protect </w:t>
      </w:r>
      <w:r w:rsidRPr="00E06B56">
        <w:rPr>
          <w:rFonts w:ascii="Arial" w:hAnsi="Arial" w:cs="Arial"/>
          <w:sz w:val="20"/>
          <w:szCs w:val="20"/>
        </w:rPr>
        <w:t>LBNBTI women/persons</w:t>
      </w:r>
      <w:r>
        <w:rPr>
          <w:rFonts w:ascii="Arial" w:hAnsi="Arial" w:cs="Arial"/>
          <w:sz w:val="20"/>
          <w:szCs w:val="20"/>
        </w:rPr>
        <w:t>, document and investigate cases of rape and other forms of sexual violence against them, but also commit such crimes)</w:t>
      </w:r>
      <w:r w:rsidRPr="00E06B56">
        <w:rPr>
          <w:rFonts w:ascii="Arial" w:hAnsi="Arial" w:cs="Arial"/>
          <w:sz w:val="20"/>
          <w:szCs w:val="20"/>
        </w:rPr>
        <w:t xml:space="preserve">; </w:t>
      </w:r>
    </w:p>
    <w:p w14:paraId="4FB87581" w14:textId="77777777" w:rsidR="00007A52" w:rsidRPr="00E06B56" w:rsidRDefault="00007A52" w:rsidP="00007A52">
      <w:pPr>
        <w:pStyle w:val="ListParagraph"/>
        <w:numPr>
          <w:ilvl w:val="0"/>
          <w:numId w:val="7"/>
        </w:numPr>
        <w:spacing w:before="120"/>
        <w:rPr>
          <w:rFonts w:ascii="Arial" w:hAnsi="Arial" w:cs="Arial"/>
          <w:sz w:val="20"/>
          <w:szCs w:val="20"/>
        </w:rPr>
      </w:pPr>
      <w:r>
        <w:rPr>
          <w:rFonts w:ascii="Arial" w:hAnsi="Arial" w:cs="Arial"/>
          <w:sz w:val="20"/>
          <w:szCs w:val="20"/>
        </w:rPr>
        <w:t xml:space="preserve">family pressure: family members may arrange or commit rape and other forms of sexual violence against </w:t>
      </w:r>
      <w:r w:rsidRPr="00E06B56">
        <w:rPr>
          <w:rFonts w:ascii="Arial" w:hAnsi="Arial" w:cs="Arial"/>
          <w:sz w:val="20"/>
          <w:szCs w:val="20"/>
        </w:rPr>
        <w:t>LBNBTI women/persons</w:t>
      </w:r>
      <w:r>
        <w:rPr>
          <w:rFonts w:ascii="Arial" w:hAnsi="Arial" w:cs="Arial"/>
          <w:sz w:val="20"/>
          <w:szCs w:val="20"/>
        </w:rPr>
        <w:t xml:space="preserve"> to “cure” them, or may prevent survivors from reporting;</w:t>
      </w:r>
    </w:p>
    <w:p w14:paraId="7280A7AF" w14:textId="77777777" w:rsidR="00007A52" w:rsidRPr="00E06B56" w:rsidRDefault="00007A52" w:rsidP="00007A52">
      <w:pPr>
        <w:pStyle w:val="ListParagraph"/>
        <w:numPr>
          <w:ilvl w:val="0"/>
          <w:numId w:val="7"/>
        </w:numPr>
        <w:spacing w:before="120"/>
        <w:rPr>
          <w:rFonts w:ascii="Arial" w:hAnsi="Arial" w:cs="Arial"/>
          <w:sz w:val="20"/>
          <w:szCs w:val="20"/>
        </w:rPr>
      </w:pPr>
      <w:r>
        <w:rPr>
          <w:rFonts w:ascii="Arial" w:hAnsi="Arial" w:cs="Arial"/>
          <w:sz w:val="20"/>
          <w:szCs w:val="20"/>
        </w:rPr>
        <w:t xml:space="preserve">health care services: </w:t>
      </w:r>
      <w:r w:rsidRPr="00E06B56">
        <w:rPr>
          <w:rFonts w:ascii="Arial" w:hAnsi="Arial" w:cs="Arial"/>
          <w:sz w:val="20"/>
          <w:szCs w:val="20"/>
        </w:rPr>
        <w:t>health professionals</w:t>
      </w:r>
      <w:r>
        <w:rPr>
          <w:rFonts w:ascii="Arial" w:hAnsi="Arial" w:cs="Arial"/>
          <w:sz w:val="20"/>
          <w:szCs w:val="20"/>
        </w:rPr>
        <w:t xml:space="preserve"> may not be sensitive to the experience of sexual violence experienced by </w:t>
      </w:r>
      <w:r w:rsidRPr="00E06B56">
        <w:rPr>
          <w:rFonts w:ascii="Arial" w:hAnsi="Arial" w:cs="Arial"/>
          <w:sz w:val="20"/>
          <w:szCs w:val="20"/>
        </w:rPr>
        <w:t xml:space="preserve">LBNBTI women/persons and </w:t>
      </w:r>
      <w:r>
        <w:rPr>
          <w:rFonts w:ascii="Arial" w:hAnsi="Arial" w:cs="Arial"/>
          <w:sz w:val="20"/>
          <w:szCs w:val="20"/>
        </w:rPr>
        <w:t>their SOGIESC; they may even provide “conversion therapies” towards survivors referring to them;</w:t>
      </w:r>
    </w:p>
    <w:p w14:paraId="4CADCBE6" w14:textId="77777777" w:rsidR="00007A52" w:rsidRDefault="00007A52" w:rsidP="00007A52">
      <w:pPr>
        <w:pStyle w:val="ListParagraph"/>
        <w:numPr>
          <w:ilvl w:val="0"/>
          <w:numId w:val="7"/>
        </w:numPr>
        <w:spacing w:before="120"/>
        <w:rPr>
          <w:rFonts w:ascii="Arial" w:hAnsi="Arial" w:cs="Arial"/>
          <w:sz w:val="20"/>
          <w:szCs w:val="20"/>
        </w:rPr>
      </w:pPr>
      <w:r w:rsidRPr="00E06B56">
        <w:rPr>
          <w:rFonts w:ascii="Arial" w:hAnsi="Arial" w:cs="Arial"/>
          <w:sz w:val="20"/>
          <w:szCs w:val="20"/>
        </w:rPr>
        <w:t>other support services</w:t>
      </w:r>
      <w:r>
        <w:rPr>
          <w:rFonts w:ascii="Arial" w:hAnsi="Arial" w:cs="Arial"/>
          <w:sz w:val="20"/>
          <w:szCs w:val="20"/>
        </w:rPr>
        <w:t>:</w:t>
      </w:r>
      <w:r w:rsidRPr="00E06B56">
        <w:rPr>
          <w:rFonts w:ascii="Arial" w:hAnsi="Arial" w:cs="Arial"/>
          <w:sz w:val="20"/>
          <w:szCs w:val="20"/>
        </w:rPr>
        <w:t xml:space="preserve"> </w:t>
      </w:r>
      <w:r>
        <w:rPr>
          <w:rFonts w:ascii="Arial" w:hAnsi="Arial" w:cs="Arial"/>
          <w:sz w:val="20"/>
          <w:szCs w:val="20"/>
        </w:rPr>
        <w:t>in many countries, there are no state-led services to support LBNBTI survivors of rape and other forms of sexual violence; mainstream support services, such as shelters, may not be sensitive to the needs of LBNBTI survivors and may even re-victimize them; LGBTI grassroots groups provides multiple good practice examples of organizing support services for LBNBTI survivors</w:t>
      </w:r>
      <w:r w:rsidRPr="00E06B56">
        <w:rPr>
          <w:rFonts w:ascii="Arial" w:hAnsi="Arial" w:cs="Arial"/>
          <w:sz w:val="20"/>
          <w:szCs w:val="20"/>
        </w:rPr>
        <w:t>.</w:t>
      </w:r>
    </w:p>
    <w:p w14:paraId="427422FA" w14:textId="77777777" w:rsidR="00007A52" w:rsidRDefault="00007A52" w:rsidP="00007A52">
      <w:pPr>
        <w:spacing w:before="120"/>
        <w:rPr>
          <w:rFonts w:ascii="Arial" w:hAnsi="Arial" w:cs="Arial"/>
          <w:sz w:val="20"/>
          <w:szCs w:val="20"/>
        </w:rPr>
      </w:pPr>
      <w:r w:rsidRPr="0079507B">
        <w:rPr>
          <w:rFonts w:ascii="Arial" w:hAnsi="Arial" w:cs="Arial"/>
          <w:b/>
          <w:sz w:val="20"/>
          <w:szCs w:val="20"/>
        </w:rPr>
        <w:t>Data and cases:</w:t>
      </w:r>
      <w:r>
        <w:rPr>
          <w:rFonts w:ascii="Arial" w:hAnsi="Arial" w:cs="Arial"/>
          <w:sz w:val="20"/>
          <w:szCs w:val="20"/>
        </w:rPr>
        <w:t xml:space="preserve"> most countries in the world do not collect official statistics on rape and other forms of sexual violence experiences by </w:t>
      </w:r>
      <w:r w:rsidRPr="00E06B56">
        <w:rPr>
          <w:rFonts w:ascii="Arial" w:hAnsi="Arial" w:cs="Arial"/>
          <w:sz w:val="20"/>
          <w:szCs w:val="20"/>
        </w:rPr>
        <w:t>LBNBTI women/persons</w:t>
      </w:r>
      <w:r>
        <w:rPr>
          <w:rFonts w:ascii="Arial" w:hAnsi="Arial" w:cs="Arial"/>
          <w:sz w:val="20"/>
          <w:szCs w:val="20"/>
        </w:rPr>
        <w:t xml:space="preserve">. At the same time, civil society organizations, especially LGBTI groups, in all parts of the world organize systems to document cases and collect data on rape and other forms of sexual violence experiences by </w:t>
      </w:r>
      <w:r w:rsidRPr="00E06B56">
        <w:rPr>
          <w:rFonts w:ascii="Arial" w:hAnsi="Arial" w:cs="Arial"/>
          <w:sz w:val="20"/>
          <w:szCs w:val="20"/>
        </w:rPr>
        <w:t>LBNBTI women/persons</w:t>
      </w:r>
      <w:r>
        <w:rPr>
          <w:rFonts w:ascii="Arial" w:hAnsi="Arial" w:cs="Arial"/>
          <w:sz w:val="20"/>
          <w:szCs w:val="20"/>
        </w:rPr>
        <w:t>.</w:t>
      </w:r>
    </w:p>
    <w:p w14:paraId="7C6EA449" w14:textId="77777777" w:rsidR="00007A52" w:rsidRDefault="00007A52" w:rsidP="00007A52">
      <w:pPr>
        <w:spacing w:before="120"/>
        <w:rPr>
          <w:rFonts w:ascii="Arial" w:hAnsi="Arial" w:cs="Arial"/>
          <w:sz w:val="20"/>
          <w:szCs w:val="20"/>
        </w:rPr>
      </w:pPr>
      <w:r>
        <w:rPr>
          <w:rFonts w:ascii="Arial" w:hAnsi="Arial" w:cs="Arial"/>
          <w:sz w:val="20"/>
          <w:szCs w:val="20"/>
        </w:rPr>
        <w:t>Such data and cases are provided in this submission, including specific information on certain topics (“corrective rape”; detention; armed conflicts) and populations (lesbian and bisexual women; trans women and persons; intersex women and persons; and sex workers).</w:t>
      </w:r>
    </w:p>
    <w:p w14:paraId="3BA1920F" w14:textId="7D10EFAF" w:rsidR="00007A52" w:rsidRPr="0079507B" w:rsidRDefault="00B35CF4" w:rsidP="00007A52">
      <w:pPr>
        <w:spacing w:before="120"/>
        <w:rPr>
          <w:rFonts w:ascii="Arial" w:hAnsi="Arial" w:cs="Arial"/>
          <w:sz w:val="20"/>
          <w:szCs w:val="20"/>
        </w:rPr>
      </w:pPr>
      <w:r>
        <w:rPr>
          <w:rFonts w:ascii="Arial" w:hAnsi="Arial" w:cs="Arial"/>
          <w:sz w:val="20"/>
          <w:szCs w:val="20"/>
          <w:lang w:val="en-US"/>
        </w:rPr>
        <w:t xml:space="preserve">A number of </w:t>
      </w:r>
      <w:r w:rsidR="00007A52" w:rsidRPr="00007A52">
        <w:rPr>
          <w:rFonts w:ascii="Arial" w:hAnsi="Arial" w:cs="Arial"/>
          <w:b/>
          <w:sz w:val="20"/>
          <w:szCs w:val="20"/>
        </w:rPr>
        <w:t>recommendations</w:t>
      </w:r>
      <w:r w:rsidR="00007A52">
        <w:rPr>
          <w:rFonts w:ascii="Arial" w:hAnsi="Arial" w:cs="Arial"/>
          <w:sz w:val="20"/>
          <w:szCs w:val="20"/>
        </w:rPr>
        <w:t xml:space="preserve"> to States are suggested to ensure better protection of </w:t>
      </w:r>
      <w:r w:rsidR="00007A52" w:rsidRPr="00E06B56">
        <w:rPr>
          <w:rFonts w:ascii="Arial" w:hAnsi="Arial" w:cs="Arial"/>
          <w:sz w:val="20"/>
          <w:szCs w:val="20"/>
        </w:rPr>
        <w:t>LBNBTI women/persons</w:t>
      </w:r>
      <w:r w:rsidR="00007A52">
        <w:rPr>
          <w:rFonts w:ascii="Arial" w:hAnsi="Arial" w:cs="Arial"/>
          <w:sz w:val="20"/>
          <w:szCs w:val="20"/>
        </w:rPr>
        <w:t>.</w:t>
      </w:r>
    </w:p>
    <w:p w14:paraId="0DC81A91" w14:textId="4B23BBFE" w:rsidR="00B35CF4" w:rsidRPr="00E14B2B" w:rsidRDefault="00B35CF4" w:rsidP="00B35CF4">
      <w:pPr>
        <w:pStyle w:val="Heading1"/>
        <w:rPr>
          <w:lang w:val="en-US"/>
        </w:rPr>
      </w:pPr>
      <w:bookmarkStart w:id="2" w:name="_Toc40832808"/>
      <w:r w:rsidRPr="00E14B2B">
        <w:rPr>
          <w:lang w:val="en-US"/>
        </w:rPr>
        <w:lastRenderedPageBreak/>
        <w:t>Recommendations</w:t>
      </w:r>
      <w:bookmarkEnd w:id="2"/>
    </w:p>
    <w:p w14:paraId="41E4BD84" w14:textId="77777777" w:rsidR="0073026A" w:rsidRPr="00540A11" w:rsidRDefault="0073026A" w:rsidP="00540A11">
      <w:pPr>
        <w:spacing w:before="120"/>
        <w:rPr>
          <w:rFonts w:ascii="Arial" w:hAnsi="Arial" w:cs="Arial"/>
          <w:sz w:val="20"/>
          <w:szCs w:val="20"/>
        </w:rPr>
      </w:pPr>
      <w:r w:rsidRPr="00540A11">
        <w:rPr>
          <w:rFonts w:ascii="Arial" w:hAnsi="Arial" w:cs="Arial"/>
          <w:sz w:val="20"/>
          <w:szCs w:val="20"/>
        </w:rPr>
        <w:t>Legislation</w:t>
      </w:r>
    </w:p>
    <w:p w14:paraId="1C176C58" w14:textId="58591840" w:rsidR="006F5E60" w:rsidRPr="00540A11" w:rsidRDefault="006F5E60" w:rsidP="00540A11">
      <w:pPr>
        <w:pStyle w:val="ListParagraph"/>
        <w:numPr>
          <w:ilvl w:val="0"/>
          <w:numId w:val="1"/>
        </w:numPr>
        <w:spacing w:before="120"/>
        <w:rPr>
          <w:rFonts w:ascii="Arial" w:hAnsi="Arial" w:cs="Arial"/>
          <w:sz w:val="20"/>
          <w:szCs w:val="20"/>
        </w:rPr>
      </w:pPr>
      <w:r w:rsidRPr="00540A11">
        <w:rPr>
          <w:rFonts w:ascii="Arial" w:hAnsi="Arial" w:cs="Arial"/>
          <w:sz w:val="20"/>
          <w:szCs w:val="20"/>
        </w:rPr>
        <w:t>Ensure that laws against rape and other forms of sexual violence protect all persons regardless of their sexual orientation, gender identity, gender expression and sex characteristics</w:t>
      </w:r>
      <w:r w:rsidR="002647FC">
        <w:rPr>
          <w:rFonts w:ascii="Arial" w:hAnsi="Arial" w:cs="Arial"/>
          <w:sz w:val="20"/>
          <w:szCs w:val="20"/>
        </w:rPr>
        <w:t>.</w:t>
      </w:r>
    </w:p>
    <w:p w14:paraId="5526F1D5" w14:textId="6D042EC8" w:rsidR="006F5E60" w:rsidRPr="00540A11" w:rsidRDefault="006F5E60" w:rsidP="00540A11">
      <w:pPr>
        <w:pStyle w:val="ListParagraph"/>
        <w:numPr>
          <w:ilvl w:val="0"/>
          <w:numId w:val="1"/>
        </w:numPr>
        <w:spacing w:before="120"/>
        <w:rPr>
          <w:rFonts w:ascii="Arial" w:hAnsi="Arial" w:cs="Arial"/>
          <w:sz w:val="20"/>
          <w:szCs w:val="20"/>
          <w:lang w:val="en-US"/>
        </w:rPr>
      </w:pPr>
      <w:r w:rsidRPr="00540A11">
        <w:rPr>
          <w:rFonts w:ascii="Arial" w:hAnsi="Arial" w:cs="Arial"/>
          <w:sz w:val="20"/>
          <w:szCs w:val="20"/>
        </w:rPr>
        <w:t xml:space="preserve">Define rape and other forms of sexual violence in gender-neutral manner and covering different acts so that rape and other forms of sexual violence committed against </w:t>
      </w:r>
      <w:r w:rsidRPr="00540A11">
        <w:rPr>
          <w:rFonts w:ascii="Arial" w:hAnsi="Arial" w:cs="Arial"/>
          <w:sz w:val="20"/>
          <w:szCs w:val="20"/>
          <w:lang w:val="en-US"/>
        </w:rPr>
        <w:t>lesbian and bisexual women and non-binary, trans and intersex persons are included</w:t>
      </w:r>
      <w:r w:rsidR="002647FC">
        <w:rPr>
          <w:rFonts w:ascii="Arial" w:hAnsi="Arial" w:cs="Arial"/>
          <w:sz w:val="20"/>
          <w:szCs w:val="20"/>
          <w:lang w:val="en-US"/>
        </w:rPr>
        <w:t>.</w:t>
      </w:r>
    </w:p>
    <w:p w14:paraId="14298DBF" w14:textId="54839F33" w:rsidR="006F5E60" w:rsidRPr="00540A11" w:rsidRDefault="006F5E60" w:rsidP="00540A11">
      <w:pPr>
        <w:pStyle w:val="ListParagraph"/>
        <w:numPr>
          <w:ilvl w:val="0"/>
          <w:numId w:val="1"/>
        </w:numPr>
        <w:spacing w:before="120"/>
        <w:rPr>
          <w:rFonts w:ascii="Arial" w:hAnsi="Arial" w:cs="Arial"/>
          <w:sz w:val="20"/>
          <w:szCs w:val="20"/>
          <w:lang w:val="en-US"/>
        </w:rPr>
      </w:pPr>
      <w:r w:rsidRPr="00540A11">
        <w:rPr>
          <w:rFonts w:ascii="Arial" w:hAnsi="Arial" w:cs="Arial"/>
          <w:sz w:val="20"/>
          <w:szCs w:val="20"/>
          <w:lang w:val="en-US"/>
        </w:rPr>
        <w:t>Repeal or amend all laws establishing different forms of crimes and/or punishment for rape and other forms of sexual violence committed by a man against a woman compared to those committed by other combination of actors</w:t>
      </w:r>
      <w:r w:rsidR="002647FC">
        <w:rPr>
          <w:rFonts w:ascii="Arial" w:hAnsi="Arial" w:cs="Arial"/>
          <w:sz w:val="20"/>
          <w:szCs w:val="20"/>
          <w:lang w:val="en-US"/>
        </w:rPr>
        <w:t>.</w:t>
      </w:r>
    </w:p>
    <w:p w14:paraId="11F2D1F5" w14:textId="587F3AC6" w:rsidR="006F5E60" w:rsidRPr="00540A11" w:rsidRDefault="006F5E60" w:rsidP="00540A11">
      <w:pPr>
        <w:pStyle w:val="ListParagraph"/>
        <w:numPr>
          <w:ilvl w:val="0"/>
          <w:numId w:val="1"/>
        </w:numPr>
        <w:spacing w:before="120"/>
        <w:rPr>
          <w:rFonts w:ascii="Arial" w:hAnsi="Arial" w:cs="Arial"/>
          <w:sz w:val="20"/>
          <w:szCs w:val="20"/>
        </w:rPr>
      </w:pPr>
      <w:r w:rsidRPr="00540A11">
        <w:rPr>
          <w:rFonts w:ascii="Arial" w:hAnsi="Arial" w:cs="Arial"/>
          <w:sz w:val="20"/>
          <w:szCs w:val="20"/>
          <w:lang w:val="en-US"/>
        </w:rPr>
        <w:t xml:space="preserve">Recognize the motive of hatred based on </w:t>
      </w:r>
      <w:r w:rsidRPr="00540A11">
        <w:rPr>
          <w:rFonts w:ascii="Arial" w:hAnsi="Arial" w:cs="Arial"/>
          <w:sz w:val="20"/>
          <w:szCs w:val="20"/>
        </w:rPr>
        <w:t>sexual orientation, gender identity, gender expression and sex characteristics as an aggravating circumstance for crimes in general, and for rape and other forms of sexual violence in particular</w:t>
      </w:r>
      <w:r w:rsidR="002647FC">
        <w:rPr>
          <w:rFonts w:ascii="Arial" w:hAnsi="Arial" w:cs="Arial"/>
          <w:sz w:val="20"/>
          <w:szCs w:val="20"/>
        </w:rPr>
        <w:t>.</w:t>
      </w:r>
    </w:p>
    <w:p w14:paraId="4795C082" w14:textId="23FE9034" w:rsidR="006F5E60" w:rsidRPr="00540A11" w:rsidRDefault="006F5E60" w:rsidP="00540A11">
      <w:pPr>
        <w:pStyle w:val="ListParagraph"/>
        <w:numPr>
          <w:ilvl w:val="0"/>
          <w:numId w:val="1"/>
        </w:numPr>
        <w:spacing w:before="120"/>
        <w:rPr>
          <w:rFonts w:ascii="Arial" w:hAnsi="Arial" w:cs="Arial"/>
          <w:sz w:val="20"/>
          <w:szCs w:val="20"/>
          <w:lang w:val="en-US"/>
        </w:rPr>
      </w:pPr>
      <w:r w:rsidRPr="00540A11">
        <w:rPr>
          <w:rFonts w:ascii="Arial" w:hAnsi="Arial" w:cs="Arial"/>
          <w:sz w:val="20"/>
          <w:szCs w:val="20"/>
        </w:rPr>
        <w:t xml:space="preserve">Ensure that when family or other close relationship between a perpetrator of a rape or other forms of sexual violence and a survivor is considered an aggravating circumstance, it covers diverse families, including those formed by </w:t>
      </w:r>
      <w:r w:rsidRPr="00540A11">
        <w:rPr>
          <w:rFonts w:ascii="Arial" w:hAnsi="Arial" w:cs="Arial"/>
          <w:sz w:val="20"/>
          <w:szCs w:val="20"/>
          <w:lang w:val="en-US"/>
        </w:rPr>
        <w:t>lesbian and bisexual women and non-binary, trans and intersex persons</w:t>
      </w:r>
      <w:r w:rsidR="002647FC">
        <w:rPr>
          <w:rFonts w:ascii="Arial" w:hAnsi="Arial" w:cs="Arial"/>
          <w:sz w:val="20"/>
          <w:szCs w:val="20"/>
          <w:lang w:val="en-US"/>
        </w:rPr>
        <w:t>.</w:t>
      </w:r>
    </w:p>
    <w:p w14:paraId="21BE306D" w14:textId="77EEDF4C" w:rsidR="006F5E60" w:rsidRPr="00D523F0" w:rsidRDefault="006F5E60" w:rsidP="00540A11">
      <w:pPr>
        <w:pStyle w:val="ListParagraph"/>
        <w:numPr>
          <w:ilvl w:val="0"/>
          <w:numId w:val="1"/>
        </w:numPr>
        <w:spacing w:before="120"/>
        <w:rPr>
          <w:rFonts w:ascii="Arial" w:hAnsi="Arial" w:cs="Arial"/>
          <w:sz w:val="20"/>
          <w:szCs w:val="20"/>
          <w:lang w:val="en-US"/>
        </w:rPr>
      </w:pPr>
      <w:r w:rsidRPr="00540A11">
        <w:rPr>
          <w:rFonts w:ascii="Arial" w:hAnsi="Arial" w:cs="Arial"/>
          <w:sz w:val="20"/>
          <w:szCs w:val="20"/>
          <w:lang w:val="en-US"/>
        </w:rPr>
        <w:t xml:space="preserve">Ensure that </w:t>
      </w:r>
      <w:r w:rsidR="00870E2A" w:rsidRPr="00540A11">
        <w:rPr>
          <w:rFonts w:ascii="Arial" w:hAnsi="Arial" w:cs="Arial"/>
          <w:sz w:val="20"/>
          <w:szCs w:val="20"/>
        </w:rPr>
        <w:t>sexual orientation, gender identity, gender expression and sex characteristics, and marriage are not considered as mitigating circumstances for rape and other forms of sexual violence</w:t>
      </w:r>
      <w:r w:rsidR="002647FC">
        <w:rPr>
          <w:rFonts w:ascii="Arial" w:hAnsi="Arial" w:cs="Arial"/>
          <w:sz w:val="20"/>
          <w:szCs w:val="20"/>
        </w:rPr>
        <w:t>.</w:t>
      </w:r>
    </w:p>
    <w:p w14:paraId="49186E5A" w14:textId="21F96098" w:rsidR="00D523F0" w:rsidRPr="00540A11" w:rsidRDefault="00D523F0" w:rsidP="00540A11">
      <w:pPr>
        <w:pStyle w:val="ListParagraph"/>
        <w:numPr>
          <w:ilvl w:val="0"/>
          <w:numId w:val="1"/>
        </w:numPr>
        <w:spacing w:before="120"/>
        <w:rPr>
          <w:rFonts w:ascii="Arial" w:hAnsi="Arial" w:cs="Arial"/>
          <w:sz w:val="20"/>
          <w:szCs w:val="20"/>
          <w:lang w:val="en-US"/>
        </w:rPr>
      </w:pPr>
      <w:r>
        <w:rPr>
          <w:rFonts w:ascii="Arial" w:hAnsi="Arial" w:cs="Arial"/>
          <w:sz w:val="20"/>
          <w:szCs w:val="20"/>
        </w:rPr>
        <w:t>Repeal all laws criminalizing consensual same-sex sexual acts between adults, certain forms of gender identity or gender expression, and sex work</w:t>
      </w:r>
      <w:r w:rsidR="002647FC">
        <w:rPr>
          <w:rFonts w:ascii="Arial" w:hAnsi="Arial" w:cs="Arial"/>
          <w:sz w:val="20"/>
          <w:szCs w:val="20"/>
        </w:rPr>
        <w:t>.</w:t>
      </w:r>
    </w:p>
    <w:p w14:paraId="4511342D" w14:textId="2B65BA2B" w:rsidR="006F5E60" w:rsidRDefault="00D523F0" w:rsidP="008663D1">
      <w:pPr>
        <w:spacing w:before="120"/>
        <w:rPr>
          <w:rFonts w:ascii="Arial" w:hAnsi="Arial" w:cs="Arial"/>
          <w:sz w:val="20"/>
          <w:szCs w:val="20"/>
        </w:rPr>
      </w:pPr>
      <w:r>
        <w:rPr>
          <w:rFonts w:ascii="Arial" w:hAnsi="Arial" w:cs="Arial"/>
          <w:sz w:val="20"/>
          <w:szCs w:val="20"/>
        </w:rPr>
        <w:t>Law enforcement practice</w:t>
      </w:r>
    </w:p>
    <w:p w14:paraId="70D090BE" w14:textId="76FB75F7" w:rsidR="006F199B" w:rsidRDefault="006F199B" w:rsidP="006F199B">
      <w:pPr>
        <w:pStyle w:val="ListParagraph"/>
        <w:numPr>
          <w:ilvl w:val="0"/>
          <w:numId w:val="10"/>
        </w:numPr>
        <w:spacing w:before="120"/>
        <w:rPr>
          <w:rFonts w:ascii="Arial" w:hAnsi="Arial" w:cs="Arial"/>
          <w:sz w:val="20"/>
          <w:szCs w:val="20"/>
        </w:rPr>
      </w:pPr>
      <w:r>
        <w:rPr>
          <w:rFonts w:ascii="Arial" w:hAnsi="Arial" w:cs="Arial"/>
          <w:sz w:val="20"/>
          <w:szCs w:val="20"/>
        </w:rPr>
        <w:t>T</w:t>
      </w:r>
      <w:r w:rsidRPr="006F199B">
        <w:rPr>
          <w:rFonts w:ascii="Arial" w:hAnsi="Arial" w:cs="Arial"/>
          <w:sz w:val="20"/>
          <w:szCs w:val="20"/>
        </w:rPr>
        <w:t>ake all measures necessary to prevent, investigate</w:t>
      </w:r>
      <w:r>
        <w:rPr>
          <w:rFonts w:ascii="Arial" w:hAnsi="Arial" w:cs="Arial"/>
          <w:sz w:val="20"/>
          <w:szCs w:val="20"/>
        </w:rPr>
        <w:t>, prosecute</w:t>
      </w:r>
      <w:r w:rsidRPr="006F199B">
        <w:rPr>
          <w:rFonts w:ascii="Arial" w:hAnsi="Arial" w:cs="Arial"/>
          <w:sz w:val="20"/>
          <w:szCs w:val="20"/>
        </w:rPr>
        <w:t xml:space="preserve"> and punish acts of </w:t>
      </w:r>
      <w:r>
        <w:rPr>
          <w:rFonts w:ascii="Arial" w:hAnsi="Arial" w:cs="Arial"/>
          <w:sz w:val="20"/>
          <w:szCs w:val="20"/>
        </w:rPr>
        <w:t>rape and other forms of sexual violence based on sexual orientation,</w:t>
      </w:r>
      <w:r w:rsidRPr="006F199B">
        <w:rPr>
          <w:rFonts w:ascii="Arial" w:hAnsi="Arial" w:cs="Arial"/>
          <w:sz w:val="20"/>
          <w:szCs w:val="20"/>
        </w:rPr>
        <w:t xml:space="preserve"> gender identity</w:t>
      </w:r>
      <w:r>
        <w:rPr>
          <w:rFonts w:ascii="Arial" w:hAnsi="Arial" w:cs="Arial"/>
          <w:sz w:val="20"/>
          <w:szCs w:val="20"/>
        </w:rPr>
        <w:t>, gender expression and sex characteristics</w:t>
      </w:r>
      <w:r w:rsidRPr="006F199B">
        <w:rPr>
          <w:rFonts w:ascii="Arial" w:hAnsi="Arial" w:cs="Arial"/>
          <w:sz w:val="20"/>
          <w:szCs w:val="20"/>
        </w:rPr>
        <w:t xml:space="preserve"> perpetrated by </w:t>
      </w:r>
      <w:r>
        <w:rPr>
          <w:rFonts w:ascii="Arial" w:hAnsi="Arial" w:cs="Arial"/>
          <w:sz w:val="20"/>
          <w:szCs w:val="20"/>
        </w:rPr>
        <w:t>the State and non-State actors</w:t>
      </w:r>
      <w:r w:rsidRPr="006F199B">
        <w:rPr>
          <w:rFonts w:ascii="Arial" w:hAnsi="Arial" w:cs="Arial"/>
          <w:sz w:val="20"/>
          <w:szCs w:val="20"/>
        </w:rPr>
        <w:t xml:space="preserve">, and provide reparations to </w:t>
      </w:r>
      <w:r>
        <w:rPr>
          <w:rFonts w:ascii="Arial" w:hAnsi="Arial" w:cs="Arial"/>
          <w:sz w:val="20"/>
          <w:szCs w:val="20"/>
        </w:rPr>
        <w:t>survivors</w:t>
      </w:r>
      <w:r w:rsidR="002647FC">
        <w:rPr>
          <w:rFonts w:ascii="Arial" w:hAnsi="Arial" w:cs="Arial"/>
          <w:sz w:val="20"/>
          <w:szCs w:val="20"/>
        </w:rPr>
        <w:t>.</w:t>
      </w:r>
    </w:p>
    <w:p w14:paraId="1E40DCDD" w14:textId="27E98143" w:rsidR="002647FC" w:rsidRPr="002647FC" w:rsidRDefault="002647FC" w:rsidP="002647FC">
      <w:pPr>
        <w:pStyle w:val="ListParagraph"/>
        <w:numPr>
          <w:ilvl w:val="0"/>
          <w:numId w:val="10"/>
        </w:numPr>
        <w:spacing w:before="120"/>
        <w:rPr>
          <w:rFonts w:ascii="Arial" w:hAnsi="Arial" w:cs="Arial"/>
          <w:sz w:val="20"/>
          <w:szCs w:val="20"/>
        </w:rPr>
      </w:pPr>
      <w:r w:rsidRPr="002647FC">
        <w:rPr>
          <w:rFonts w:ascii="Arial" w:hAnsi="Arial" w:cs="Arial"/>
          <w:sz w:val="20"/>
          <w:szCs w:val="20"/>
        </w:rPr>
        <w:t>Create effective systems for recording and reporting rape and other forms of sexual violence based on sexual orientation, gender identity, gender expression and sex characteristics</w:t>
      </w:r>
      <w:r>
        <w:rPr>
          <w:rFonts w:ascii="Arial" w:hAnsi="Arial" w:cs="Arial"/>
          <w:sz w:val="20"/>
          <w:szCs w:val="20"/>
        </w:rPr>
        <w:t>.</w:t>
      </w:r>
    </w:p>
    <w:p w14:paraId="70F130D6" w14:textId="4410BCFC" w:rsidR="00D523F0" w:rsidRPr="00D523F0" w:rsidRDefault="002647FC" w:rsidP="00D523F0">
      <w:pPr>
        <w:pStyle w:val="ListParagraph"/>
        <w:numPr>
          <w:ilvl w:val="0"/>
          <w:numId w:val="9"/>
        </w:numPr>
        <w:spacing w:before="120"/>
        <w:rPr>
          <w:rFonts w:ascii="Arial" w:hAnsi="Arial" w:cs="Arial"/>
          <w:sz w:val="20"/>
          <w:szCs w:val="20"/>
        </w:rPr>
      </w:pPr>
      <w:r w:rsidRPr="002647FC">
        <w:rPr>
          <w:rFonts w:ascii="Arial" w:hAnsi="Arial" w:cs="Arial"/>
          <w:sz w:val="20"/>
          <w:szCs w:val="20"/>
        </w:rPr>
        <w:t>Adopt specific policies, guidelines and protocols related to sexual orientation, gender identity, gender expression and sex characteristics, and provide specialized training to law enforcement personnel and persons working in the justice system to address bias t</w:t>
      </w:r>
      <w:r>
        <w:rPr>
          <w:rFonts w:ascii="Arial" w:hAnsi="Arial" w:cs="Arial"/>
          <w:sz w:val="20"/>
          <w:szCs w:val="20"/>
        </w:rPr>
        <w:t>hat may permeate investigation, prosecution and punishment.</w:t>
      </w:r>
    </w:p>
    <w:p w14:paraId="713A3018" w14:textId="0A8F325D" w:rsidR="00870E2A" w:rsidRPr="008663D1" w:rsidRDefault="0073026A" w:rsidP="008663D1">
      <w:pPr>
        <w:spacing w:before="120"/>
        <w:rPr>
          <w:rFonts w:ascii="Arial" w:hAnsi="Arial" w:cs="Arial"/>
          <w:sz w:val="20"/>
          <w:szCs w:val="20"/>
        </w:rPr>
      </w:pPr>
      <w:r w:rsidRPr="008663D1">
        <w:rPr>
          <w:rFonts w:ascii="Arial" w:hAnsi="Arial" w:cs="Arial"/>
          <w:sz w:val="20"/>
          <w:szCs w:val="20"/>
        </w:rPr>
        <w:t>Support services</w:t>
      </w:r>
      <w:r w:rsidR="00D523F0">
        <w:rPr>
          <w:rFonts w:ascii="Arial" w:hAnsi="Arial" w:cs="Arial"/>
          <w:sz w:val="20"/>
          <w:szCs w:val="20"/>
        </w:rPr>
        <w:t xml:space="preserve"> </w:t>
      </w:r>
    </w:p>
    <w:p w14:paraId="77A788DB" w14:textId="512EDAA0" w:rsidR="00870E2A" w:rsidRDefault="008663D1" w:rsidP="00D60AB5">
      <w:pPr>
        <w:pStyle w:val="ListParagraph"/>
        <w:numPr>
          <w:ilvl w:val="0"/>
          <w:numId w:val="1"/>
        </w:numPr>
        <w:spacing w:before="120"/>
        <w:contextualSpacing w:val="0"/>
        <w:rPr>
          <w:rFonts w:ascii="Arial" w:hAnsi="Arial" w:cs="Arial"/>
          <w:sz w:val="20"/>
          <w:szCs w:val="20"/>
        </w:rPr>
      </w:pPr>
      <w:r w:rsidRPr="008663D1">
        <w:rPr>
          <w:rFonts w:ascii="Arial" w:hAnsi="Arial" w:cs="Arial"/>
          <w:sz w:val="20"/>
          <w:szCs w:val="20"/>
        </w:rPr>
        <w:t xml:space="preserve">Establish </w:t>
      </w:r>
      <w:r w:rsidR="00D60AB5">
        <w:rPr>
          <w:rFonts w:ascii="Arial" w:hAnsi="Arial" w:cs="Arial"/>
          <w:sz w:val="20"/>
          <w:szCs w:val="20"/>
        </w:rPr>
        <w:t>sensitive</w:t>
      </w:r>
      <w:r w:rsidR="00D60AB5">
        <w:rPr>
          <w:rFonts w:ascii="Arial" w:hAnsi="Arial" w:cs="Arial"/>
          <w:sz w:val="20"/>
          <w:szCs w:val="20"/>
          <w:lang w:val="en-US"/>
        </w:rPr>
        <w:t>, inclusive,</w:t>
      </w:r>
      <w:r w:rsidR="00D60AB5">
        <w:rPr>
          <w:rFonts w:ascii="Arial" w:hAnsi="Arial" w:cs="Arial"/>
          <w:sz w:val="20"/>
          <w:szCs w:val="20"/>
        </w:rPr>
        <w:t xml:space="preserve"> </w:t>
      </w:r>
      <w:r w:rsidR="00D60AB5" w:rsidRPr="005F5B9A">
        <w:rPr>
          <w:rFonts w:ascii="Arial" w:hAnsi="Arial" w:cs="Arial"/>
          <w:sz w:val="20"/>
          <w:szCs w:val="20"/>
        </w:rPr>
        <w:t>community and survivor-based</w:t>
      </w:r>
      <w:r w:rsidR="00D60AB5">
        <w:rPr>
          <w:rFonts w:ascii="Arial" w:hAnsi="Arial" w:cs="Arial"/>
          <w:sz w:val="20"/>
          <w:szCs w:val="20"/>
        </w:rPr>
        <w:t xml:space="preserve"> </w:t>
      </w:r>
      <w:r w:rsidRPr="00D60AB5">
        <w:rPr>
          <w:rFonts w:ascii="Arial" w:hAnsi="Arial" w:cs="Arial"/>
          <w:sz w:val="20"/>
          <w:szCs w:val="20"/>
        </w:rPr>
        <w:t>support services</w:t>
      </w:r>
      <w:r w:rsidR="00D60AB5" w:rsidRPr="00D60AB5">
        <w:rPr>
          <w:rFonts w:ascii="Arial" w:hAnsi="Arial" w:cs="Arial"/>
          <w:sz w:val="20"/>
          <w:szCs w:val="20"/>
        </w:rPr>
        <w:t xml:space="preserve">, including health </w:t>
      </w:r>
      <w:r w:rsidR="00D60AB5">
        <w:rPr>
          <w:rFonts w:ascii="Arial" w:hAnsi="Arial" w:cs="Arial"/>
          <w:sz w:val="20"/>
          <w:szCs w:val="20"/>
        </w:rPr>
        <w:t>care services, psychological and</w:t>
      </w:r>
      <w:r w:rsidR="00D60AB5" w:rsidRPr="00D60AB5">
        <w:rPr>
          <w:rFonts w:ascii="Arial" w:hAnsi="Arial" w:cs="Arial"/>
          <w:sz w:val="20"/>
          <w:szCs w:val="20"/>
        </w:rPr>
        <w:t xml:space="preserve"> legal support and shelters,</w:t>
      </w:r>
      <w:r w:rsidRPr="00D60AB5">
        <w:rPr>
          <w:rFonts w:ascii="Arial" w:hAnsi="Arial" w:cs="Arial"/>
          <w:sz w:val="20"/>
          <w:szCs w:val="20"/>
        </w:rPr>
        <w:t xml:space="preserve"> for </w:t>
      </w:r>
      <w:r w:rsidR="00D60AB5" w:rsidRPr="00540A11">
        <w:rPr>
          <w:rFonts w:ascii="Arial" w:hAnsi="Arial" w:cs="Arial"/>
          <w:sz w:val="20"/>
          <w:szCs w:val="20"/>
          <w:lang w:val="en-US"/>
        </w:rPr>
        <w:t xml:space="preserve">lesbian and bisexual women and non-binary, trans and intersex persons </w:t>
      </w:r>
      <w:r w:rsidR="00D60AB5">
        <w:rPr>
          <w:rFonts w:ascii="Arial" w:hAnsi="Arial" w:cs="Arial"/>
          <w:sz w:val="20"/>
          <w:szCs w:val="20"/>
          <w:lang w:val="en-US"/>
        </w:rPr>
        <w:t>subjected to</w:t>
      </w:r>
      <w:r w:rsidRPr="00D60AB5">
        <w:rPr>
          <w:rFonts w:ascii="Arial" w:hAnsi="Arial" w:cs="Arial"/>
          <w:sz w:val="20"/>
          <w:szCs w:val="20"/>
        </w:rPr>
        <w:t xml:space="preserve"> rape and other forms of sexual violence</w:t>
      </w:r>
      <w:r w:rsidR="002647FC">
        <w:rPr>
          <w:rFonts w:ascii="Arial" w:hAnsi="Arial" w:cs="Arial"/>
          <w:sz w:val="20"/>
          <w:szCs w:val="20"/>
        </w:rPr>
        <w:t>.</w:t>
      </w:r>
      <w:r w:rsidRPr="00D60AB5">
        <w:rPr>
          <w:rFonts w:ascii="Arial" w:hAnsi="Arial" w:cs="Arial"/>
          <w:sz w:val="20"/>
          <w:szCs w:val="20"/>
        </w:rPr>
        <w:t xml:space="preserve"> </w:t>
      </w:r>
    </w:p>
    <w:p w14:paraId="340D12B7" w14:textId="17A6849D" w:rsidR="00A93F03" w:rsidRPr="00A93F03" w:rsidRDefault="00A93F03" w:rsidP="00A93F03">
      <w:pPr>
        <w:spacing w:before="120"/>
        <w:rPr>
          <w:rFonts w:ascii="Arial" w:hAnsi="Arial" w:cs="Arial"/>
          <w:sz w:val="20"/>
          <w:szCs w:val="20"/>
        </w:rPr>
      </w:pPr>
      <w:r w:rsidRPr="00A93F03">
        <w:rPr>
          <w:rFonts w:ascii="Arial" w:hAnsi="Arial" w:cs="Arial"/>
          <w:sz w:val="20"/>
          <w:szCs w:val="20"/>
        </w:rPr>
        <w:t>Awareness-raising and education</w:t>
      </w:r>
    </w:p>
    <w:p w14:paraId="5AF8B453" w14:textId="7493C753" w:rsidR="00D523F0" w:rsidRDefault="002647FC" w:rsidP="00D60AB5">
      <w:pPr>
        <w:pStyle w:val="ListParagraph"/>
        <w:numPr>
          <w:ilvl w:val="0"/>
          <w:numId w:val="1"/>
        </w:numPr>
        <w:spacing w:before="120"/>
        <w:contextualSpacing w:val="0"/>
        <w:rPr>
          <w:rFonts w:ascii="Arial" w:hAnsi="Arial" w:cs="Arial"/>
          <w:sz w:val="20"/>
          <w:szCs w:val="20"/>
        </w:rPr>
      </w:pPr>
      <w:r w:rsidRPr="002647FC">
        <w:rPr>
          <w:rFonts w:ascii="Arial" w:hAnsi="Arial" w:cs="Arial"/>
          <w:sz w:val="20"/>
          <w:szCs w:val="20"/>
        </w:rPr>
        <w:t>Design and conduct</w:t>
      </w:r>
      <w:r>
        <w:rPr>
          <w:rFonts w:ascii="Arial" w:hAnsi="Arial" w:cs="Arial"/>
          <w:sz w:val="20"/>
          <w:szCs w:val="20"/>
        </w:rPr>
        <w:t xml:space="preserve">, with participation of </w:t>
      </w:r>
      <w:r w:rsidRPr="00540A11">
        <w:rPr>
          <w:rFonts w:ascii="Arial" w:hAnsi="Arial" w:cs="Arial"/>
          <w:sz w:val="20"/>
          <w:szCs w:val="20"/>
          <w:lang w:val="en-US"/>
        </w:rPr>
        <w:t>lesbian and bisexual women and non-binary, trans and intersex persons</w:t>
      </w:r>
      <w:r>
        <w:rPr>
          <w:rFonts w:ascii="Arial" w:hAnsi="Arial" w:cs="Arial"/>
          <w:sz w:val="20"/>
          <w:szCs w:val="20"/>
          <w:lang w:val="en-US"/>
        </w:rPr>
        <w:t>,</w:t>
      </w:r>
      <w:r w:rsidRPr="002647FC">
        <w:rPr>
          <w:rFonts w:ascii="Arial" w:hAnsi="Arial" w:cs="Arial"/>
          <w:sz w:val="20"/>
          <w:szCs w:val="20"/>
        </w:rPr>
        <w:t xml:space="preserve"> public </w:t>
      </w:r>
      <w:r>
        <w:rPr>
          <w:rFonts w:ascii="Arial" w:hAnsi="Arial" w:cs="Arial"/>
          <w:sz w:val="20"/>
          <w:szCs w:val="20"/>
        </w:rPr>
        <w:t>awareness and education</w:t>
      </w:r>
      <w:r w:rsidRPr="002647FC">
        <w:rPr>
          <w:rFonts w:ascii="Arial" w:hAnsi="Arial" w:cs="Arial"/>
          <w:sz w:val="20"/>
          <w:szCs w:val="20"/>
        </w:rPr>
        <w:t xml:space="preserve"> campaigns</w:t>
      </w:r>
      <w:r>
        <w:rPr>
          <w:rFonts w:ascii="Arial" w:hAnsi="Arial" w:cs="Arial"/>
          <w:sz w:val="20"/>
          <w:szCs w:val="20"/>
        </w:rPr>
        <w:t xml:space="preserve"> to promote the culture of acceptance and respect for diversity in relation to </w:t>
      </w:r>
      <w:r w:rsidRPr="002647FC">
        <w:rPr>
          <w:rFonts w:ascii="Arial" w:hAnsi="Arial" w:cs="Arial"/>
          <w:sz w:val="20"/>
          <w:szCs w:val="20"/>
        </w:rPr>
        <w:t>sexual orientation, gender identity, gender expression and sex characteristics</w:t>
      </w:r>
      <w:r>
        <w:rPr>
          <w:rFonts w:ascii="Arial" w:hAnsi="Arial" w:cs="Arial"/>
          <w:sz w:val="20"/>
          <w:szCs w:val="20"/>
        </w:rPr>
        <w:t>.</w:t>
      </w:r>
    </w:p>
    <w:p w14:paraId="6C035258" w14:textId="7F7CD5EA" w:rsidR="0073026A" w:rsidRDefault="0073026A" w:rsidP="008663D1">
      <w:pPr>
        <w:spacing w:before="120"/>
        <w:rPr>
          <w:rFonts w:ascii="Arial" w:hAnsi="Arial" w:cs="Arial"/>
          <w:sz w:val="20"/>
          <w:szCs w:val="20"/>
        </w:rPr>
      </w:pPr>
      <w:r w:rsidRPr="008663D1">
        <w:rPr>
          <w:rFonts w:ascii="Arial" w:hAnsi="Arial" w:cs="Arial"/>
          <w:sz w:val="20"/>
          <w:szCs w:val="20"/>
        </w:rPr>
        <w:t>Data collection</w:t>
      </w:r>
      <w:r w:rsidR="006F199B">
        <w:rPr>
          <w:rFonts w:ascii="Arial" w:hAnsi="Arial" w:cs="Arial"/>
          <w:sz w:val="20"/>
          <w:szCs w:val="20"/>
        </w:rPr>
        <w:t xml:space="preserve"> </w:t>
      </w:r>
    </w:p>
    <w:p w14:paraId="03883E4F" w14:textId="77777777" w:rsidR="006F199B" w:rsidRDefault="006F199B" w:rsidP="006F199B">
      <w:pPr>
        <w:pStyle w:val="ListParagraph"/>
        <w:numPr>
          <w:ilvl w:val="0"/>
          <w:numId w:val="11"/>
        </w:numPr>
        <w:spacing w:before="120"/>
        <w:rPr>
          <w:rFonts w:ascii="Arial" w:hAnsi="Arial" w:cs="Arial"/>
          <w:sz w:val="20"/>
          <w:szCs w:val="20"/>
        </w:rPr>
      </w:pPr>
      <w:r w:rsidRPr="006F199B">
        <w:rPr>
          <w:rFonts w:ascii="Arial" w:hAnsi="Arial" w:cs="Arial"/>
          <w:sz w:val="20"/>
          <w:szCs w:val="20"/>
        </w:rPr>
        <w:t>D</w:t>
      </w:r>
      <w:r>
        <w:rPr>
          <w:rFonts w:ascii="Arial" w:hAnsi="Arial" w:cs="Arial"/>
          <w:sz w:val="20"/>
          <w:szCs w:val="20"/>
        </w:rPr>
        <w:t>evelop comprehensive data-</w:t>
      </w:r>
      <w:r w:rsidRPr="006F199B">
        <w:rPr>
          <w:rFonts w:ascii="Arial" w:hAnsi="Arial" w:cs="Arial"/>
          <w:sz w:val="20"/>
          <w:szCs w:val="20"/>
        </w:rPr>
        <w:t xml:space="preserve">collection procedures in order to be able to assess uniformly and accurately the type, prevalence, trends and patterns of </w:t>
      </w:r>
      <w:r>
        <w:rPr>
          <w:rFonts w:ascii="Arial" w:hAnsi="Arial" w:cs="Arial"/>
          <w:sz w:val="20"/>
          <w:szCs w:val="20"/>
        </w:rPr>
        <w:t>rape and other forms of sexual violence</w:t>
      </w:r>
      <w:r w:rsidRPr="006F199B">
        <w:rPr>
          <w:rFonts w:ascii="Arial" w:hAnsi="Arial" w:cs="Arial"/>
          <w:sz w:val="20"/>
          <w:szCs w:val="20"/>
        </w:rPr>
        <w:t xml:space="preserve"> against </w:t>
      </w:r>
      <w:r w:rsidRPr="00540A11">
        <w:rPr>
          <w:rFonts w:ascii="Arial" w:hAnsi="Arial" w:cs="Arial"/>
          <w:sz w:val="20"/>
          <w:szCs w:val="20"/>
          <w:lang w:val="en-US"/>
        </w:rPr>
        <w:t>lesbian and bisexual women and non-binary, trans and intersex persons</w:t>
      </w:r>
      <w:r w:rsidRPr="006F199B">
        <w:rPr>
          <w:rFonts w:ascii="Arial" w:hAnsi="Arial" w:cs="Arial"/>
          <w:sz w:val="20"/>
          <w:szCs w:val="20"/>
        </w:rPr>
        <w:t>. Data should be disaggregated by communities, but also by other factors such as race, ethnic</w:t>
      </w:r>
      <w:r>
        <w:rPr>
          <w:rFonts w:ascii="Arial" w:hAnsi="Arial" w:cs="Arial"/>
          <w:sz w:val="20"/>
          <w:szCs w:val="20"/>
        </w:rPr>
        <w:t>ity, religion or belief, health</w:t>
      </w:r>
      <w:r w:rsidRPr="006F199B">
        <w:rPr>
          <w:rFonts w:ascii="Arial" w:hAnsi="Arial" w:cs="Arial"/>
          <w:sz w:val="20"/>
          <w:szCs w:val="20"/>
        </w:rPr>
        <w:t xml:space="preserve"> status, age, class</w:t>
      </w:r>
      <w:r>
        <w:rPr>
          <w:rFonts w:ascii="Arial" w:hAnsi="Arial" w:cs="Arial"/>
          <w:sz w:val="20"/>
          <w:szCs w:val="20"/>
        </w:rPr>
        <w:t>,</w:t>
      </w:r>
      <w:r w:rsidRPr="006F199B">
        <w:rPr>
          <w:rFonts w:ascii="Arial" w:hAnsi="Arial" w:cs="Arial"/>
          <w:sz w:val="20"/>
          <w:szCs w:val="20"/>
        </w:rPr>
        <w:t xml:space="preserve"> cas</w:t>
      </w:r>
      <w:r>
        <w:rPr>
          <w:rFonts w:ascii="Arial" w:hAnsi="Arial" w:cs="Arial"/>
          <w:sz w:val="20"/>
          <w:szCs w:val="20"/>
        </w:rPr>
        <w:t xml:space="preserve">te, </w:t>
      </w:r>
      <w:r w:rsidRPr="006F199B">
        <w:rPr>
          <w:rFonts w:ascii="Arial" w:hAnsi="Arial" w:cs="Arial"/>
          <w:sz w:val="20"/>
          <w:szCs w:val="20"/>
        </w:rPr>
        <w:t>migration or economic status</w:t>
      </w:r>
      <w:r>
        <w:rPr>
          <w:rFonts w:ascii="Arial" w:hAnsi="Arial" w:cs="Arial"/>
          <w:sz w:val="20"/>
          <w:szCs w:val="20"/>
        </w:rPr>
        <w:t>, disability or occupation</w:t>
      </w:r>
      <w:r w:rsidRPr="006F199B">
        <w:rPr>
          <w:rFonts w:ascii="Arial" w:hAnsi="Arial" w:cs="Arial"/>
          <w:sz w:val="20"/>
          <w:szCs w:val="20"/>
        </w:rPr>
        <w:t xml:space="preserve">. </w:t>
      </w:r>
    </w:p>
    <w:p w14:paraId="34F642FF" w14:textId="41B24360" w:rsidR="006F199B" w:rsidRDefault="006F199B" w:rsidP="006F199B">
      <w:pPr>
        <w:pStyle w:val="ListParagraph"/>
        <w:numPr>
          <w:ilvl w:val="0"/>
          <w:numId w:val="11"/>
        </w:numPr>
        <w:spacing w:before="120"/>
        <w:rPr>
          <w:rFonts w:ascii="Arial" w:hAnsi="Arial" w:cs="Arial"/>
          <w:sz w:val="20"/>
          <w:szCs w:val="20"/>
        </w:rPr>
      </w:pPr>
      <w:r>
        <w:rPr>
          <w:rFonts w:ascii="Arial" w:hAnsi="Arial" w:cs="Arial"/>
          <w:sz w:val="20"/>
          <w:szCs w:val="20"/>
        </w:rPr>
        <w:t>Use the collected data to</w:t>
      </w:r>
      <w:r w:rsidRPr="006F199B">
        <w:rPr>
          <w:rFonts w:ascii="Arial" w:hAnsi="Arial" w:cs="Arial"/>
          <w:sz w:val="20"/>
          <w:szCs w:val="20"/>
        </w:rPr>
        <w:t xml:space="preserve"> inform the policies and legislative actions of States with a view not only to prevent further acts of </w:t>
      </w:r>
      <w:r>
        <w:rPr>
          <w:rFonts w:ascii="Arial" w:hAnsi="Arial" w:cs="Arial"/>
          <w:sz w:val="20"/>
          <w:szCs w:val="20"/>
        </w:rPr>
        <w:t>rape and other forms of sexual violence</w:t>
      </w:r>
      <w:r w:rsidRPr="006F199B">
        <w:rPr>
          <w:rFonts w:ascii="Arial" w:hAnsi="Arial" w:cs="Arial"/>
          <w:sz w:val="20"/>
          <w:szCs w:val="20"/>
        </w:rPr>
        <w:t xml:space="preserve"> but also to address gaps in investigations, prosecution and the remedies provided. </w:t>
      </w:r>
    </w:p>
    <w:p w14:paraId="50442E00" w14:textId="2C62A527" w:rsidR="006F199B" w:rsidRPr="006F199B" w:rsidRDefault="006F199B" w:rsidP="006F199B">
      <w:pPr>
        <w:pStyle w:val="ListParagraph"/>
        <w:numPr>
          <w:ilvl w:val="0"/>
          <w:numId w:val="11"/>
        </w:numPr>
        <w:spacing w:before="120"/>
        <w:rPr>
          <w:rFonts w:ascii="Arial" w:hAnsi="Arial" w:cs="Arial"/>
          <w:sz w:val="20"/>
          <w:szCs w:val="20"/>
        </w:rPr>
      </w:pPr>
      <w:r>
        <w:rPr>
          <w:rFonts w:ascii="Arial" w:hAnsi="Arial" w:cs="Arial"/>
          <w:sz w:val="20"/>
          <w:szCs w:val="20"/>
        </w:rPr>
        <w:t>F</w:t>
      </w:r>
      <w:r w:rsidRPr="006F199B">
        <w:rPr>
          <w:rFonts w:ascii="Arial" w:hAnsi="Arial" w:cs="Arial"/>
          <w:sz w:val="20"/>
          <w:szCs w:val="20"/>
        </w:rPr>
        <w:t>ollow a human rights-based approach to data, taking into consideration the principles of participation, self-identification, privacy, transparency and accountability.</w:t>
      </w:r>
    </w:p>
    <w:p w14:paraId="54013BA4" w14:textId="77777777" w:rsidR="00E93F12" w:rsidRPr="00E93F12" w:rsidRDefault="00E93F12" w:rsidP="00E93F12">
      <w:pPr>
        <w:spacing w:before="120"/>
        <w:rPr>
          <w:rFonts w:ascii="Arial" w:hAnsi="Arial" w:cs="Arial"/>
          <w:sz w:val="20"/>
          <w:szCs w:val="20"/>
        </w:rPr>
      </w:pPr>
    </w:p>
    <w:p w14:paraId="685CCCA5" w14:textId="77777777" w:rsidR="00B35CF4" w:rsidRPr="005F5B9A" w:rsidRDefault="00B35CF4" w:rsidP="00B35CF4">
      <w:pPr>
        <w:spacing w:before="120"/>
        <w:rPr>
          <w:rFonts w:ascii="Arial" w:hAnsi="Arial" w:cs="Arial"/>
          <w:sz w:val="20"/>
          <w:szCs w:val="20"/>
          <w:lang w:val="en-US"/>
        </w:rPr>
      </w:pPr>
    </w:p>
    <w:p w14:paraId="3C177995" w14:textId="77777777" w:rsidR="00C8586B" w:rsidRPr="00E14B2B" w:rsidRDefault="00C8586B" w:rsidP="00455A5D">
      <w:pPr>
        <w:pStyle w:val="Heading1"/>
        <w:pageBreakBefore/>
        <w:rPr>
          <w:lang w:val="en-US"/>
        </w:rPr>
      </w:pPr>
      <w:bookmarkStart w:id="3" w:name="_Toc40832809"/>
      <w:r w:rsidRPr="00E14B2B">
        <w:rPr>
          <w:lang w:val="en-US"/>
        </w:rPr>
        <w:lastRenderedPageBreak/>
        <w:t>1. Legislation</w:t>
      </w:r>
      <w:bookmarkEnd w:id="3"/>
    </w:p>
    <w:p w14:paraId="6A01F7E0" w14:textId="454D6EB7" w:rsidR="00863BF4" w:rsidRDefault="00863BF4" w:rsidP="00863BF4">
      <w:pPr>
        <w:spacing w:before="120"/>
        <w:rPr>
          <w:rFonts w:ascii="Arial" w:hAnsi="Arial" w:cs="Arial"/>
          <w:sz w:val="20"/>
          <w:szCs w:val="20"/>
        </w:rPr>
      </w:pPr>
      <w:r>
        <w:rPr>
          <w:rFonts w:ascii="Arial" w:hAnsi="Arial" w:cs="Arial"/>
          <w:sz w:val="20"/>
          <w:szCs w:val="20"/>
        </w:rPr>
        <w:t>As the Special Rapporteur on violence against women pointed out in one of her country visit reports, “[s]ome groups of women, including …</w:t>
      </w:r>
      <w:r w:rsidRPr="00F03E38">
        <w:rPr>
          <w:rFonts w:ascii="Arial" w:hAnsi="Arial" w:cs="Arial"/>
          <w:sz w:val="20"/>
          <w:szCs w:val="20"/>
        </w:rPr>
        <w:t xml:space="preserve"> LGBTQ2 women </w:t>
      </w:r>
      <w:r>
        <w:rPr>
          <w:rFonts w:ascii="Arial" w:hAnsi="Arial" w:cs="Arial"/>
          <w:sz w:val="20"/>
          <w:szCs w:val="20"/>
        </w:rPr>
        <w:t>…</w:t>
      </w:r>
      <w:r w:rsidRPr="00F03E38">
        <w:rPr>
          <w:rFonts w:ascii="Arial" w:hAnsi="Arial" w:cs="Arial"/>
          <w:sz w:val="20"/>
          <w:szCs w:val="20"/>
        </w:rPr>
        <w:t xml:space="preserve"> are especially</w:t>
      </w:r>
      <w:r>
        <w:rPr>
          <w:rFonts w:ascii="Arial" w:hAnsi="Arial" w:cs="Arial"/>
          <w:sz w:val="20"/>
          <w:szCs w:val="20"/>
        </w:rPr>
        <w:t xml:space="preserve"> vulnerable to sexual violence.”</w:t>
      </w:r>
      <w:r>
        <w:rPr>
          <w:rStyle w:val="FootnoteReference"/>
          <w:rFonts w:ascii="Arial" w:hAnsi="Arial" w:cs="Arial"/>
          <w:sz w:val="20"/>
          <w:szCs w:val="20"/>
        </w:rPr>
        <w:footnoteReference w:id="1"/>
      </w:r>
      <w:r w:rsidRPr="00F03E38">
        <w:rPr>
          <w:rFonts w:ascii="Arial" w:hAnsi="Arial" w:cs="Arial"/>
          <w:sz w:val="20"/>
          <w:szCs w:val="20"/>
        </w:rPr>
        <w:t xml:space="preserve"> </w:t>
      </w:r>
    </w:p>
    <w:p w14:paraId="781163F1" w14:textId="06F3AB2A" w:rsidR="00863BF4" w:rsidRPr="00F03E38" w:rsidRDefault="00863BF4" w:rsidP="00863BF4">
      <w:pPr>
        <w:spacing w:before="120"/>
        <w:rPr>
          <w:rFonts w:ascii="Arial" w:hAnsi="Arial" w:cs="Arial"/>
          <w:sz w:val="20"/>
          <w:szCs w:val="20"/>
        </w:rPr>
      </w:pPr>
      <w:r>
        <w:rPr>
          <w:rFonts w:ascii="Arial" w:hAnsi="Arial" w:cs="Arial"/>
          <w:sz w:val="20"/>
          <w:szCs w:val="20"/>
        </w:rPr>
        <w:t>Indeed, l</w:t>
      </w:r>
      <w:r w:rsidRPr="00863BF4">
        <w:rPr>
          <w:rFonts w:ascii="Arial" w:hAnsi="Arial" w:cs="Arial"/>
          <w:sz w:val="20"/>
          <w:szCs w:val="20"/>
        </w:rPr>
        <w:t>esbian and bisexual women and non-binary, trans and intersex persons</w:t>
      </w:r>
      <w:r>
        <w:rPr>
          <w:rFonts w:ascii="Arial" w:hAnsi="Arial" w:cs="Arial"/>
          <w:sz w:val="20"/>
          <w:szCs w:val="20"/>
        </w:rPr>
        <w:t xml:space="preserve"> (hereinafter – LBNBTI women/persons), being exposed to criminalization, discrimination, stigmatizations and exclusion, are specifically vulnerable to sexual violence, including rape.</w:t>
      </w:r>
    </w:p>
    <w:p w14:paraId="6BA027C3" w14:textId="5FFE2776" w:rsidR="00E67B3C" w:rsidRDefault="009377C3" w:rsidP="00E67B3C">
      <w:pPr>
        <w:spacing w:before="120"/>
        <w:rPr>
          <w:rFonts w:ascii="Arial" w:hAnsi="Arial" w:cs="Arial"/>
          <w:sz w:val="20"/>
          <w:szCs w:val="20"/>
          <w:lang w:val="en-US"/>
        </w:rPr>
      </w:pPr>
      <w:r>
        <w:rPr>
          <w:rFonts w:ascii="Arial" w:hAnsi="Arial" w:cs="Arial"/>
          <w:sz w:val="20"/>
          <w:szCs w:val="20"/>
          <w:lang w:val="en-US"/>
        </w:rPr>
        <w:t xml:space="preserve">According to </w:t>
      </w:r>
      <w:r w:rsidR="00863BF4">
        <w:rPr>
          <w:rFonts w:ascii="Arial" w:hAnsi="Arial" w:cs="Arial"/>
          <w:sz w:val="20"/>
          <w:szCs w:val="20"/>
          <w:lang w:val="en-US"/>
        </w:rPr>
        <w:t>Yogyakarta Principles plus 10, states shall e</w:t>
      </w:r>
      <w:r w:rsidR="001C385C" w:rsidRPr="001C385C">
        <w:rPr>
          <w:rFonts w:ascii="Arial" w:hAnsi="Arial" w:cs="Arial"/>
          <w:sz w:val="20"/>
          <w:szCs w:val="20"/>
          <w:lang w:val="en-US"/>
        </w:rPr>
        <w:t xml:space="preserve">nsure that </w:t>
      </w:r>
      <w:r w:rsidR="001C385C" w:rsidRPr="00863BF4">
        <w:rPr>
          <w:rFonts w:ascii="Arial" w:hAnsi="Arial" w:cs="Arial"/>
          <w:b/>
          <w:sz w:val="20"/>
          <w:szCs w:val="20"/>
          <w:lang w:val="en-US"/>
        </w:rPr>
        <w:t xml:space="preserve">laws against rape, sexual assault </w:t>
      </w:r>
      <w:r w:rsidR="001C385C" w:rsidRPr="00863BF4">
        <w:rPr>
          <w:rFonts w:ascii="Arial" w:hAnsi="Arial" w:cs="Arial"/>
          <w:sz w:val="20"/>
          <w:szCs w:val="20"/>
          <w:lang w:val="en-US"/>
        </w:rPr>
        <w:t>and sexual harassment</w:t>
      </w:r>
      <w:r w:rsidR="001C385C" w:rsidRPr="00863BF4">
        <w:rPr>
          <w:rFonts w:ascii="Arial" w:hAnsi="Arial" w:cs="Arial"/>
          <w:b/>
          <w:sz w:val="20"/>
          <w:szCs w:val="20"/>
          <w:lang w:val="en-US"/>
        </w:rPr>
        <w:t xml:space="preserve"> protect all persons regardless of their sexual orientation, gender identity, gender exp</w:t>
      </w:r>
      <w:r w:rsidR="00863BF4" w:rsidRPr="00863BF4">
        <w:rPr>
          <w:rFonts w:ascii="Arial" w:hAnsi="Arial" w:cs="Arial"/>
          <w:b/>
          <w:sz w:val="20"/>
          <w:szCs w:val="20"/>
          <w:lang w:val="en-US"/>
        </w:rPr>
        <w:t>ression and sex characteristics</w:t>
      </w:r>
      <w:r w:rsidR="00863BF4">
        <w:rPr>
          <w:rFonts w:ascii="Arial" w:hAnsi="Arial" w:cs="Arial"/>
          <w:sz w:val="20"/>
          <w:szCs w:val="20"/>
          <w:lang w:val="en-US"/>
        </w:rPr>
        <w:t>.</w:t>
      </w:r>
      <w:r w:rsidR="00863BF4">
        <w:rPr>
          <w:rStyle w:val="FootnoteReference"/>
          <w:rFonts w:ascii="Arial" w:hAnsi="Arial" w:cs="Arial"/>
          <w:sz w:val="20"/>
          <w:szCs w:val="20"/>
          <w:lang w:val="en-US"/>
        </w:rPr>
        <w:footnoteReference w:id="2"/>
      </w:r>
    </w:p>
    <w:p w14:paraId="36AAE69F" w14:textId="031D3D51" w:rsidR="003E6C54" w:rsidRDefault="000048C4" w:rsidP="00E67B3C">
      <w:pPr>
        <w:spacing w:before="120"/>
        <w:rPr>
          <w:rFonts w:ascii="Arial" w:hAnsi="Arial" w:cs="Arial"/>
          <w:sz w:val="20"/>
          <w:szCs w:val="20"/>
        </w:rPr>
      </w:pPr>
      <w:r>
        <w:rPr>
          <w:rFonts w:ascii="Arial" w:hAnsi="Arial" w:cs="Arial"/>
          <w:sz w:val="20"/>
          <w:szCs w:val="20"/>
          <w:lang w:val="en-US"/>
        </w:rPr>
        <w:t>Yet</w:t>
      </w:r>
      <w:r w:rsidR="00863BF4">
        <w:rPr>
          <w:rFonts w:ascii="Arial" w:hAnsi="Arial" w:cs="Arial"/>
          <w:sz w:val="20"/>
          <w:szCs w:val="20"/>
          <w:lang w:val="en-US"/>
        </w:rPr>
        <w:t xml:space="preserve">, many countries in the world do not have legislation to fully protect </w:t>
      </w:r>
      <w:r w:rsidR="00863BF4">
        <w:rPr>
          <w:rFonts w:ascii="Arial" w:hAnsi="Arial" w:cs="Arial"/>
          <w:sz w:val="20"/>
          <w:szCs w:val="20"/>
        </w:rPr>
        <w:t xml:space="preserve">LBNBTI women/persons. </w:t>
      </w:r>
    </w:p>
    <w:p w14:paraId="469D34FA" w14:textId="21EBE48B" w:rsidR="00863BF4" w:rsidRDefault="00863BF4" w:rsidP="00E67B3C">
      <w:pPr>
        <w:spacing w:before="120"/>
        <w:rPr>
          <w:rFonts w:ascii="Arial" w:hAnsi="Arial" w:cs="Arial"/>
          <w:sz w:val="20"/>
          <w:szCs w:val="20"/>
        </w:rPr>
      </w:pPr>
      <w:r>
        <w:rPr>
          <w:rFonts w:ascii="Arial" w:hAnsi="Arial" w:cs="Arial"/>
          <w:sz w:val="20"/>
          <w:szCs w:val="20"/>
        </w:rPr>
        <w:t xml:space="preserve">Definitions of rape or other forms of sexual violence </w:t>
      </w:r>
      <w:r w:rsidR="00715223">
        <w:rPr>
          <w:rFonts w:ascii="Arial" w:hAnsi="Arial" w:cs="Arial"/>
          <w:sz w:val="20"/>
          <w:szCs w:val="20"/>
        </w:rPr>
        <w:t>may</w:t>
      </w:r>
      <w:r>
        <w:rPr>
          <w:rFonts w:ascii="Arial" w:hAnsi="Arial" w:cs="Arial"/>
          <w:sz w:val="20"/>
          <w:szCs w:val="20"/>
        </w:rPr>
        <w:t xml:space="preserve"> be applied only to specific genders or specific types of sexual acts</w:t>
      </w:r>
      <w:r w:rsidR="003E6C54">
        <w:rPr>
          <w:rFonts w:ascii="Arial" w:hAnsi="Arial" w:cs="Arial"/>
          <w:sz w:val="20"/>
          <w:szCs w:val="20"/>
        </w:rPr>
        <w:t xml:space="preserve">. This can result in the exclusion of sexual violence committed against LBNBTI women/persons from the scope of legislation. </w:t>
      </w:r>
    </w:p>
    <w:p w14:paraId="1C54E6C8" w14:textId="5932EBC1" w:rsidR="003E6C54" w:rsidRDefault="003E6C54" w:rsidP="00E67B3C">
      <w:pPr>
        <w:spacing w:before="120"/>
        <w:rPr>
          <w:rFonts w:ascii="Arial" w:hAnsi="Arial" w:cs="Arial"/>
          <w:sz w:val="20"/>
          <w:szCs w:val="20"/>
          <w:lang w:val="en-US"/>
        </w:rPr>
      </w:pPr>
      <w:r>
        <w:rPr>
          <w:rFonts w:ascii="Arial" w:hAnsi="Arial" w:cs="Arial"/>
          <w:sz w:val="20"/>
          <w:szCs w:val="20"/>
        </w:rPr>
        <w:t xml:space="preserve">Legislation </w:t>
      </w:r>
      <w:r w:rsidR="00715223">
        <w:rPr>
          <w:rFonts w:ascii="Arial" w:hAnsi="Arial" w:cs="Arial"/>
          <w:sz w:val="20"/>
          <w:szCs w:val="20"/>
        </w:rPr>
        <w:t>may</w:t>
      </w:r>
      <w:r>
        <w:rPr>
          <w:rFonts w:ascii="Arial" w:hAnsi="Arial" w:cs="Arial"/>
          <w:sz w:val="20"/>
          <w:szCs w:val="20"/>
        </w:rPr>
        <w:t xml:space="preserve"> have no provisions on hate crimes or aggravating circumstance applicable to rape and other forms of sexual violence committed with a motive to punish or cure LBNB</w:t>
      </w:r>
      <w:r w:rsidR="00DE7BDC">
        <w:rPr>
          <w:rFonts w:ascii="Arial" w:hAnsi="Arial" w:cs="Arial"/>
          <w:sz w:val="20"/>
          <w:szCs w:val="20"/>
        </w:rPr>
        <w:t xml:space="preserve">TI women/persons based on their </w:t>
      </w:r>
      <w:r w:rsidRPr="003E6C54">
        <w:rPr>
          <w:rFonts w:ascii="Arial" w:hAnsi="Arial" w:cs="Arial"/>
          <w:sz w:val="20"/>
          <w:szCs w:val="20"/>
        </w:rPr>
        <w:t>sexual orientation, gender identity, gender expression and sex characteristics</w:t>
      </w:r>
      <w:r w:rsidR="00DE7BDC">
        <w:rPr>
          <w:rFonts w:ascii="Arial" w:hAnsi="Arial" w:cs="Arial"/>
          <w:sz w:val="20"/>
          <w:szCs w:val="20"/>
        </w:rPr>
        <w:t xml:space="preserve"> (hereinafter – SOGIESC)</w:t>
      </w:r>
      <w:r>
        <w:rPr>
          <w:rFonts w:ascii="Arial" w:hAnsi="Arial" w:cs="Arial"/>
          <w:sz w:val="20"/>
          <w:szCs w:val="20"/>
        </w:rPr>
        <w:t>.</w:t>
      </w:r>
    </w:p>
    <w:p w14:paraId="00A22A34" w14:textId="77777777" w:rsidR="00507774" w:rsidRDefault="00507774" w:rsidP="00E67B3C">
      <w:pPr>
        <w:spacing w:before="120"/>
        <w:rPr>
          <w:rFonts w:ascii="Arial" w:hAnsi="Arial" w:cs="Arial"/>
          <w:sz w:val="20"/>
          <w:szCs w:val="20"/>
          <w:lang w:val="en-US"/>
        </w:rPr>
      </w:pPr>
    </w:p>
    <w:p w14:paraId="7A224D7C" w14:textId="196B5C02" w:rsidR="00C8586B" w:rsidRPr="005F5B9A" w:rsidRDefault="00C8586B" w:rsidP="00455A5D">
      <w:pPr>
        <w:pStyle w:val="Heading2"/>
        <w:rPr>
          <w:lang w:val="en-US"/>
        </w:rPr>
      </w:pPr>
      <w:bookmarkStart w:id="4" w:name="_Toc40832810"/>
      <w:r w:rsidRPr="005F5B9A">
        <w:rPr>
          <w:lang w:val="en-US"/>
        </w:rPr>
        <w:t>1.1. Definition</w:t>
      </w:r>
      <w:r w:rsidR="00DE7BDC">
        <w:rPr>
          <w:lang w:val="en-US"/>
        </w:rPr>
        <w:t xml:space="preserve"> of rape and other forms of sexual violence</w:t>
      </w:r>
      <w:bookmarkEnd w:id="4"/>
    </w:p>
    <w:p w14:paraId="664E796C" w14:textId="0096FF88" w:rsidR="0008438C" w:rsidRDefault="0008438C" w:rsidP="0008438C">
      <w:pPr>
        <w:spacing w:before="120"/>
        <w:rPr>
          <w:rFonts w:ascii="Arial" w:hAnsi="Arial" w:cs="Arial"/>
          <w:sz w:val="20"/>
          <w:szCs w:val="20"/>
        </w:rPr>
      </w:pPr>
      <w:r>
        <w:rPr>
          <w:rFonts w:ascii="Arial" w:hAnsi="Arial" w:cs="Arial"/>
          <w:sz w:val="20"/>
          <w:szCs w:val="20"/>
        </w:rPr>
        <w:t xml:space="preserve">Definitions of rape or other forms of sexual violence in legislation of many countries do not cover sexual violence committed against LBNBTI women/persons. This may be a result of gender-restrictive definition of the crimes, or the limited forms of acts considered as rape or other forms of sexual violence. </w:t>
      </w:r>
    </w:p>
    <w:p w14:paraId="57E6A3A5" w14:textId="450BCF10" w:rsidR="00C334B6" w:rsidRDefault="00C334B6" w:rsidP="005409D4">
      <w:pPr>
        <w:spacing w:before="120"/>
        <w:rPr>
          <w:rFonts w:ascii="Arial" w:hAnsi="Arial" w:cs="Arial"/>
          <w:bCs/>
          <w:sz w:val="20"/>
          <w:szCs w:val="20"/>
          <w:lang w:val="en-US"/>
        </w:rPr>
      </w:pPr>
      <w:r>
        <w:rPr>
          <w:rFonts w:ascii="Arial" w:hAnsi="Arial" w:cs="Arial"/>
          <w:bCs/>
          <w:sz w:val="20"/>
          <w:szCs w:val="20"/>
          <w:lang w:val="en-US"/>
        </w:rPr>
        <w:t>According to a comprehensive research of the Commonwealth sexual offences legislation condu</w:t>
      </w:r>
      <w:r w:rsidR="00D025FB">
        <w:rPr>
          <w:rFonts w:ascii="Arial" w:hAnsi="Arial" w:cs="Arial"/>
          <w:bCs/>
          <w:sz w:val="20"/>
          <w:szCs w:val="20"/>
          <w:lang w:val="en-US"/>
        </w:rPr>
        <w:t>cted by the Human Dignity Trust</w:t>
      </w:r>
      <w:r w:rsidR="00D025FB">
        <w:rPr>
          <w:rStyle w:val="FootnoteReference"/>
          <w:rFonts w:ascii="Arial" w:hAnsi="Arial" w:cs="Arial"/>
          <w:bCs/>
          <w:sz w:val="20"/>
          <w:szCs w:val="20"/>
          <w:lang w:val="en-US"/>
        </w:rPr>
        <w:footnoteReference w:id="3"/>
      </w:r>
      <w:r w:rsidR="0074070D">
        <w:rPr>
          <w:rFonts w:ascii="Arial" w:hAnsi="Arial" w:cs="Arial"/>
          <w:bCs/>
          <w:sz w:val="20"/>
          <w:szCs w:val="20"/>
          <w:lang w:val="en-US"/>
        </w:rPr>
        <w:t xml:space="preserve"> (see </w:t>
      </w:r>
      <w:r w:rsidR="00CB42A1">
        <w:rPr>
          <w:rFonts w:ascii="Arial" w:hAnsi="Arial" w:cs="Arial"/>
          <w:bCs/>
          <w:i/>
          <w:sz w:val="20"/>
          <w:szCs w:val="20"/>
          <w:lang w:val="en-US"/>
        </w:rPr>
        <w:t>T</w:t>
      </w:r>
      <w:r w:rsidR="0074070D" w:rsidRPr="00CB42A1">
        <w:rPr>
          <w:rFonts w:ascii="Arial" w:hAnsi="Arial" w:cs="Arial"/>
          <w:bCs/>
          <w:i/>
          <w:sz w:val="20"/>
          <w:szCs w:val="20"/>
          <w:lang w:val="en-US"/>
        </w:rPr>
        <w:t>able 1</w:t>
      </w:r>
      <w:r w:rsidR="0074070D">
        <w:rPr>
          <w:rFonts w:ascii="Arial" w:hAnsi="Arial" w:cs="Arial"/>
          <w:bCs/>
          <w:sz w:val="20"/>
          <w:szCs w:val="20"/>
          <w:lang w:val="en-US"/>
        </w:rPr>
        <w:t xml:space="preserve">), out of 60 jurisdictions only 33 have gender-neutral sexual assault crimes. Moreover, out of the 60 jurisdictions only 16 criminalizes all </w:t>
      </w:r>
      <w:r w:rsidR="0074070D" w:rsidRPr="0074070D">
        <w:rPr>
          <w:rFonts w:ascii="Arial" w:hAnsi="Arial" w:cs="Arial"/>
          <w:bCs/>
          <w:sz w:val="20"/>
          <w:szCs w:val="20"/>
          <w:lang w:val="en-US"/>
        </w:rPr>
        <w:t>non-consensual sexual acts involving penetration</w:t>
      </w:r>
      <w:r w:rsidR="0074070D">
        <w:rPr>
          <w:rFonts w:ascii="Arial" w:hAnsi="Arial" w:cs="Arial"/>
          <w:bCs/>
          <w:sz w:val="20"/>
          <w:szCs w:val="20"/>
          <w:lang w:val="en-US"/>
        </w:rPr>
        <w:t xml:space="preserve"> and all </w:t>
      </w:r>
      <w:r w:rsidR="0074070D" w:rsidRPr="0074070D">
        <w:rPr>
          <w:rFonts w:ascii="Arial" w:hAnsi="Arial" w:cs="Arial"/>
          <w:bCs/>
          <w:sz w:val="20"/>
          <w:szCs w:val="20"/>
          <w:lang w:val="en-US"/>
        </w:rPr>
        <w:t>non-penetrative, non-consensual physical sexual acts</w:t>
      </w:r>
      <w:r w:rsidR="0074070D">
        <w:rPr>
          <w:rFonts w:ascii="Arial" w:hAnsi="Arial" w:cs="Arial"/>
          <w:bCs/>
          <w:sz w:val="20"/>
          <w:szCs w:val="20"/>
          <w:lang w:val="en-US"/>
        </w:rPr>
        <w:t>.</w:t>
      </w:r>
    </w:p>
    <w:p w14:paraId="18DC8BAA" w14:textId="47730A5E" w:rsidR="00D025FB" w:rsidRDefault="00D025FB" w:rsidP="00D025FB">
      <w:pPr>
        <w:spacing w:before="120" w:after="120"/>
        <w:jc w:val="center"/>
        <w:rPr>
          <w:rFonts w:ascii="Arial" w:hAnsi="Arial" w:cs="Arial"/>
          <w:bCs/>
          <w:sz w:val="20"/>
          <w:szCs w:val="20"/>
          <w:lang w:val="en-US"/>
        </w:rPr>
      </w:pPr>
      <w:r>
        <w:rPr>
          <w:rFonts w:ascii="Arial" w:hAnsi="Arial" w:cs="Arial"/>
          <w:bCs/>
          <w:sz w:val="20"/>
          <w:szCs w:val="20"/>
          <w:lang w:val="en-US"/>
        </w:rPr>
        <w:t>Table 1: Sexual offences legislation in the Commonwealth countries (Human Dignity Trust)</w:t>
      </w:r>
      <w:r>
        <w:rPr>
          <w:rStyle w:val="FootnoteReference"/>
          <w:rFonts w:ascii="Arial" w:hAnsi="Arial" w:cs="Arial"/>
          <w:bCs/>
          <w:sz w:val="20"/>
          <w:szCs w:val="20"/>
          <w:lang w:val="en-US"/>
        </w:rPr>
        <w:footnoteReference w:id="4"/>
      </w:r>
    </w:p>
    <w:tbl>
      <w:tblPr>
        <w:tblStyle w:val="TableGrid"/>
        <w:tblW w:w="5000" w:type="pct"/>
        <w:tblLook w:val="04A0" w:firstRow="1" w:lastRow="0" w:firstColumn="1" w:lastColumn="0" w:noHBand="0" w:noVBand="1"/>
      </w:tblPr>
      <w:tblGrid>
        <w:gridCol w:w="2432"/>
        <w:gridCol w:w="2432"/>
        <w:gridCol w:w="2433"/>
        <w:gridCol w:w="2433"/>
      </w:tblGrid>
      <w:tr w:rsidR="00A51A10" w:rsidRPr="00C334B6" w14:paraId="3BDE8E0E" w14:textId="77777777" w:rsidTr="00A51A10">
        <w:tc>
          <w:tcPr>
            <w:tcW w:w="1250" w:type="pct"/>
          </w:tcPr>
          <w:p w14:paraId="7C26B11E" w14:textId="77777777" w:rsidR="00A51A10" w:rsidRDefault="00A51A10" w:rsidP="00C334B6">
            <w:pPr>
              <w:rPr>
                <w:rFonts w:ascii="Arial" w:hAnsi="Arial" w:cs="Arial"/>
                <w:bCs/>
                <w:sz w:val="16"/>
                <w:szCs w:val="16"/>
                <w:lang w:val="en-US"/>
              </w:rPr>
            </w:pPr>
          </w:p>
        </w:tc>
        <w:tc>
          <w:tcPr>
            <w:tcW w:w="1250" w:type="pct"/>
            <w:vAlign w:val="center"/>
          </w:tcPr>
          <w:p w14:paraId="7365CDAC" w14:textId="0802BE03" w:rsidR="00A51A10" w:rsidRPr="00C334B6" w:rsidRDefault="00A51A10" w:rsidP="00A51A10">
            <w:pPr>
              <w:jc w:val="center"/>
              <w:rPr>
                <w:rFonts w:ascii="Arial" w:hAnsi="Arial" w:cs="Arial"/>
                <w:bCs/>
                <w:sz w:val="16"/>
                <w:szCs w:val="16"/>
                <w:lang w:val="en-US"/>
              </w:rPr>
            </w:pPr>
            <w:r>
              <w:rPr>
                <w:rFonts w:ascii="Arial" w:hAnsi="Arial" w:cs="Arial"/>
                <w:bCs/>
                <w:sz w:val="16"/>
                <w:szCs w:val="16"/>
                <w:lang w:val="en-US"/>
              </w:rPr>
              <w:t xml:space="preserve">Sexual assault crimes are </w:t>
            </w:r>
            <w:r w:rsidRPr="00A51A10">
              <w:rPr>
                <w:rFonts w:ascii="Arial" w:hAnsi="Arial" w:cs="Arial"/>
                <w:bCs/>
                <w:sz w:val="16"/>
                <w:szCs w:val="16"/>
                <w:lang w:val="en-US"/>
              </w:rPr>
              <w:t>gender-neutral</w:t>
            </w:r>
          </w:p>
        </w:tc>
        <w:tc>
          <w:tcPr>
            <w:tcW w:w="1250" w:type="pct"/>
            <w:vAlign w:val="center"/>
          </w:tcPr>
          <w:p w14:paraId="7610157D" w14:textId="7647F958" w:rsidR="00A51A10" w:rsidRPr="00A51A10" w:rsidRDefault="00A51A10" w:rsidP="00A51A10">
            <w:pPr>
              <w:jc w:val="center"/>
              <w:rPr>
                <w:rFonts w:ascii="Arial" w:hAnsi="Arial" w:cs="Arial"/>
                <w:sz w:val="16"/>
                <w:szCs w:val="16"/>
                <w:lang w:val="en-US"/>
              </w:rPr>
            </w:pPr>
            <w:r w:rsidRPr="00A51A10">
              <w:rPr>
                <w:rFonts w:ascii="Arial" w:hAnsi="Arial" w:cs="Arial"/>
                <w:sz w:val="16"/>
                <w:szCs w:val="16"/>
                <w:lang w:val="en-US"/>
              </w:rPr>
              <w:t>All non-consensual sexual</w:t>
            </w:r>
            <w:r>
              <w:rPr>
                <w:rFonts w:ascii="Arial" w:hAnsi="Arial" w:cs="Arial"/>
                <w:sz w:val="16"/>
                <w:szCs w:val="16"/>
                <w:lang w:val="en-US"/>
              </w:rPr>
              <w:t xml:space="preserve"> acts involving penetration are </w:t>
            </w:r>
            <w:r w:rsidRPr="00A51A10">
              <w:rPr>
                <w:rFonts w:ascii="Arial" w:hAnsi="Arial" w:cs="Arial"/>
                <w:sz w:val="16"/>
                <w:szCs w:val="16"/>
                <w:lang w:val="en-US"/>
              </w:rPr>
              <w:t>offences</w:t>
            </w:r>
          </w:p>
        </w:tc>
        <w:tc>
          <w:tcPr>
            <w:tcW w:w="1250" w:type="pct"/>
            <w:vAlign w:val="center"/>
          </w:tcPr>
          <w:p w14:paraId="6D9DAF10" w14:textId="09F7513D" w:rsidR="00A51A10" w:rsidRPr="00C334B6" w:rsidRDefault="00A51A10" w:rsidP="00A51A10">
            <w:pPr>
              <w:jc w:val="center"/>
              <w:rPr>
                <w:rFonts w:ascii="Arial" w:hAnsi="Arial" w:cs="Arial"/>
                <w:bCs/>
                <w:sz w:val="16"/>
                <w:szCs w:val="16"/>
                <w:lang w:val="en-US"/>
              </w:rPr>
            </w:pPr>
            <w:r w:rsidRPr="00A51A10">
              <w:rPr>
                <w:rFonts w:ascii="Arial" w:hAnsi="Arial" w:cs="Arial"/>
                <w:bCs/>
                <w:sz w:val="16"/>
                <w:szCs w:val="16"/>
                <w:lang w:val="en-US"/>
              </w:rPr>
              <w:t>All non-penetrative, non-consensual physical sexual acts are</w:t>
            </w:r>
            <w:r>
              <w:rPr>
                <w:rFonts w:ascii="Arial" w:hAnsi="Arial" w:cs="Arial"/>
                <w:bCs/>
                <w:sz w:val="16"/>
                <w:szCs w:val="16"/>
                <w:lang w:val="en-US"/>
              </w:rPr>
              <w:t xml:space="preserve"> </w:t>
            </w:r>
            <w:r w:rsidRPr="00A51A10">
              <w:rPr>
                <w:rFonts w:ascii="Arial" w:hAnsi="Arial" w:cs="Arial"/>
                <w:bCs/>
                <w:sz w:val="16"/>
                <w:szCs w:val="16"/>
                <w:lang w:val="en-US"/>
              </w:rPr>
              <w:t>criminal offences</w:t>
            </w:r>
          </w:p>
        </w:tc>
      </w:tr>
      <w:tr w:rsidR="00A51A10" w:rsidRPr="0074070D" w14:paraId="77446BE9" w14:textId="77777777" w:rsidTr="0074070D">
        <w:tc>
          <w:tcPr>
            <w:tcW w:w="5000" w:type="pct"/>
            <w:gridSpan w:val="4"/>
            <w:shd w:val="clear" w:color="auto" w:fill="D9D9D9" w:themeFill="background1" w:themeFillShade="D9"/>
            <w:vAlign w:val="center"/>
          </w:tcPr>
          <w:p w14:paraId="12DDFC1F" w14:textId="6B974343" w:rsidR="00A51A10" w:rsidRPr="0074070D" w:rsidRDefault="00A51A10" w:rsidP="00A51A10">
            <w:pPr>
              <w:jc w:val="center"/>
              <w:rPr>
                <w:rFonts w:ascii="Arial" w:hAnsi="Arial" w:cs="Arial"/>
                <w:b/>
                <w:bCs/>
                <w:sz w:val="16"/>
                <w:szCs w:val="16"/>
                <w:lang w:val="en-US"/>
              </w:rPr>
            </w:pPr>
            <w:r w:rsidRPr="0074070D">
              <w:rPr>
                <w:rFonts w:ascii="Arial" w:hAnsi="Arial" w:cs="Arial"/>
                <w:b/>
                <w:bCs/>
                <w:sz w:val="16"/>
                <w:szCs w:val="16"/>
                <w:lang w:val="en-US"/>
              </w:rPr>
              <w:t>Caribbean &amp; Americas</w:t>
            </w:r>
          </w:p>
        </w:tc>
      </w:tr>
      <w:tr w:rsidR="00A51A10" w:rsidRPr="00C334B6" w14:paraId="54D78167" w14:textId="77777777" w:rsidTr="00DE4A47">
        <w:tc>
          <w:tcPr>
            <w:tcW w:w="1250" w:type="pct"/>
          </w:tcPr>
          <w:p w14:paraId="16ECC235" w14:textId="63759109" w:rsidR="00A51A10" w:rsidRPr="00C334B6" w:rsidRDefault="00A51A10" w:rsidP="00C334B6">
            <w:pPr>
              <w:rPr>
                <w:rFonts w:ascii="Arial" w:hAnsi="Arial" w:cs="Arial"/>
                <w:bCs/>
                <w:sz w:val="16"/>
                <w:szCs w:val="16"/>
                <w:lang w:val="en-US"/>
              </w:rPr>
            </w:pPr>
            <w:r>
              <w:rPr>
                <w:rFonts w:ascii="Arial" w:hAnsi="Arial" w:cs="Arial"/>
                <w:bCs/>
                <w:sz w:val="16"/>
                <w:szCs w:val="16"/>
                <w:lang w:val="en-US"/>
              </w:rPr>
              <w:t>Antigua and Barbuda</w:t>
            </w:r>
          </w:p>
        </w:tc>
        <w:tc>
          <w:tcPr>
            <w:tcW w:w="1250" w:type="pct"/>
            <w:vAlign w:val="center"/>
          </w:tcPr>
          <w:p w14:paraId="13E328C6" w14:textId="699424CD" w:rsidR="00A51A10" w:rsidRPr="00C334B6" w:rsidRDefault="00A51A10" w:rsidP="00DE4A47">
            <w:pPr>
              <w:jc w:val="center"/>
              <w:rPr>
                <w:rFonts w:ascii="Arial" w:hAnsi="Arial" w:cs="Arial"/>
                <w:bCs/>
                <w:sz w:val="16"/>
                <w:szCs w:val="16"/>
                <w:lang w:val="en-US"/>
              </w:rPr>
            </w:pPr>
            <w:r>
              <w:rPr>
                <w:rFonts w:ascii="Arial" w:hAnsi="Arial" w:cs="Arial"/>
                <w:bCs/>
                <w:sz w:val="16"/>
                <w:szCs w:val="16"/>
                <w:lang w:val="en-US"/>
              </w:rPr>
              <w:t>No</w:t>
            </w:r>
          </w:p>
        </w:tc>
        <w:tc>
          <w:tcPr>
            <w:tcW w:w="1250" w:type="pct"/>
            <w:vAlign w:val="center"/>
          </w:tcPr>
          <w:p w14:paraId="0C9FEC47" w14:textId="7354B598" w:rsidR="00A51A10" w:rsidRPr="00C334B6" w:rsidRDefault="00A51A10" w:rsidP="00DE4A47">
            <w:pPr>
              <w:jc w:val="center"/>
              <w:rPr>
                <w:rFonts w:ascii="Arial" w:hAnsi="Arial" w:cs="Arial"/>
                <w:bCs/>
                <w:sz w:val="16"/>
                <w:szCs w:val="16"/>
                <w:lang w:val="en-US"/>
              </w:rPr>
            </w:pPr>
            <w:r>
              <w:rPr>
                <w:rFonts w:ascii="Arial" w:hAnsi="Arial" w:cs="Arial"/>
                <w:bCs/>
                <w:sz w:val="16"/>
                <w:szCs w:val="16"/>
                <w:lang w:val="en-US"/>
              </w:rPr>
              <w:t>No</w:t>
            </w:r>
          </w:p>
        </w:tc>
        <w:tc>
          <w:tcPr>
            <w:tcW w:w="1250" w:type="pct"/>
            <w:vAlign w:val="center"/>
          </w:tcPr>
          <w:p w14:paraId="6E382A0B" w14:textId="13C7825B" w:rsidR="00A51A10" w:rsidRPr="00C334B6" w:rsidRDefault="00A51A10" w:rsidP="00DE4A47">
            <w:pPr>
              <w:jc w:val="center"/>
              <w:rPr>
                <w:rFonts w:ascii="Arial" w:hAnsi="Arial" w:cs="Arial"/>
                <w:bCs/>
                <w:sz w:val="16"/>
                <w:szCs w:val="16"/>
                <w:lang w:val="en-US"/>
              </w:rPr>
            </w:pPr>
            <w:r>
              <w:rPr>
                <w:rFonts w:ascii="Arial" w:hAnsi="Arial" w:cs="Arial"/>
                <w:bCs/>
                <w:sz w:val="16"/>
                <w:szCs w:val="16"/>
                <w:lang w:val="en-US"/>
              </w:rPr>
              <w:t>No</w:t>
            </w:r>
          </w:p>
        </w:tc>
      </w:tr>
      <w:tr w:rsidR="00A51A10" w:rsidRPr="00C334B6" w14:paraId="13BD9BAE" w14:textId="77777777" w:rsidTr="00DE4A47">
        <w:tc>
          <w:tcPr>
            <w:tcW w:w="1250" w:type="pct"/>
          </w:tcPr>
          <w:p w14:paraId="6A8C40EE" w14:textId="3049E953" w:rsidR="00A51A10" w:rsidRPr="00C334B6" w:rsidRDefault="00A51A10" w:rsidP="00C334B6">
            <w:pPr>
              <w:rPr>
                <w:rFonts w:ascii="Arial" w:hAnsi="Arial" w:cs="Arial"/>
                <w:bCs/>
                <w:sz w:val="16"/>
                <w:szCs w:val="16"/>
                <w:lang w:val="en-US"/>
              </w:rPr>
            </w:pPr>
            <w:r>
              <w:rPr>
                <w:rFonts w:ascii="Arial" w:hAnsi="Arial" w:cs="Arial"/>
                <w:bCs/>
                <w:sz w:val="16"/>
                <w:szCs w:val="16"/>
                <w:lang w:val="en-US"/>
              </w:rPr>
              <w:t>Bahamas</w:t>
            </w:r>
          </w:p>
        </w:tc>
        <w:tc>
          <w:tcPr>
            <w:tcW w:w="1250" w:type="pct"/>
            <w:vAlign w:val="center"/>
          </w:tcPr>
          <w:p w14:paraId="21A3D59C" w14:textId="67E09388" w:rsidR="00A51A10" w:rsidRPr="00C334B6" w:rsidRDefault="00A51A10" w:rsidP="00DE4A47">
            <w:pPr>
              <w:jc w:val="center"/>
              <w:rPr>
                <w:rFonts w:ascii="Arial" w:hAnsi="Arial" w:cs="Arial"/>
                <w:bCs/>
                <w:sz w:val="16"/>
                <w:szCs w:val="16"/>
                <w:lang w:val="en-US"/>
              </w:rPr>
            </w:pPr>
            <w:r>
              <w:rPr>
                <w:rFonts w:ascii="Arial" w:hAnsi="Arial" w:cs="Arial"/>
                <w:bCs/>
                <w:sz w:val="16"/>
                <w:szCs w:val="16"/>
                <w:lang w:val="en-US"/>
              </w:rPr>
              <w:t>Yes</w:t>
            </w:r>
          </w:p>
        </w:tc>
        <w:tc>
          <w:tcPr>
            <w:tcW w:w="1250" w:type="pct"/>
            <w:vAlign w:val="center"/>
          </w:tcPr>
          <w:p w14:paraId="254691C6" w14:textId="2D88A445" w:rsidR="00A51A10" w:rsidRPr="00C334B6" w:rsidRDefault="00A51A10" w:rsidP="00DE4A47">
            <w:pPr>
              <w:jc w:val="center"/>
              <w:rPr>
                <w:rFonts w:ascii="Arial" w:hAnsi="Arial" w:cs="Arial"/>
                <w:bCs/>
                <w:sz w:val="16"/>
                <w:szCs w:val="16"/>
                <w:lang w:val="en-US"/>
              </w:rPr>
            </w:pPr>
            <w:r>
              <w:rPr>
                <w:rFonts w:ascii="Arial" w:hAnsi="Arial" w:cs="Arial"/>
                <w:bCs/>
                <w:sz w:val="16"/>
                <w:szCs w:val="16"/>
                <w:lang w:val="en-US"/>
              </w:rPr>
              <w:t>Yes</w:t>
            </w:r>
          </w:p>
        </w:tc>
        <w:tc>
          <w:tcPr>
            <w:tcW w:w="1250" w:type="pct"/>
            <w:vAlign w:val="center"/>
          </w:tcPr>
          <w:p w14:paraId="1F531314" w14:textId="6E12B910" w:rsidR="00A51A10" w:rsidRPr="00C334B6" w:rsidRDefault="00A51A10" w:rsidP="00DE4A47">
            <w:pPr>
              <w:jc w:val="center"/>
              <w:rPr>
                <w:rFonts w:ascii="Arial" w:hAnsi="Arial" w:cs="Arial"/>
                <w:bCs/>
                <w:sz w:val="16"/>
                <w:szCs w:val="16"/>
                <w:lang w:val="en-US"/>
              </w:rPr>
            </w:pPr>
            <w:r>
              <w:rPr>
                <w:rFonts w:ascii="Arial" w:hAnsi="Arial" w:cs="Arial"/>
                <w:bCs/>
                <w:sz w:val="16"/>
                <w:szCs w:val="16"/>
                <w:lang w:val="en-US"/>
              </w:rPr>
              <w:t>No</w:t>
            </w:r>
          </w:p>
        </w:tc>
      </w:tr>
      <w:tr w:rsidR="00A51A10" w:rsidRPr="00C334B6" w14:paraId="67B4EDE8" w14:textId="77777777" w:rsidTr="00DE4A47">
        <w:tc>
          <w:tcPr>
            <w:tcW w:w="1250" w:type="pct"/>
          </w:tcPr>
          <w:p w14:paraId="6C0A2771" w14:textId="1E88F3F0" w:rsidR="00A51A10" w:rsidRPr="00C334B6" w:rsidRDefault="00A51A10" w:rsidP="00C334B6">
            <w:pPr>
              <w:rPr>
                <w:rFonts w:ascii="Arial" w:hAnsi="Arial" w:cs="Arial"/>
                <w:bCs/>
                <w:sz w:val="16"/>
                <w:szCs w:val="16"/>
                <w:lang w:val="en-US"/>
              </w:rPr>
            </w:pPr>
            <w:r>
              <w:rPr>
                <w:rFonts w:ascii="Arial" w:hAnsi="Arial" w:cs="Arial"/>
                <w:bCs/>
                <w:sz w:val="16"/>
                <w:szCs w:val="16"/>
                <w:lang w:val="en-US"/>
              </w:rPr>
              <w:t>Barbados</w:t>
            </w:r>
          </w:p>
        </w:tc>
        <w:tc>
          <w:tcPr>
            <w:tcW w:w="1250" w:type="pct"/>
            <w:vAlign w:val="center"/>
          </w:tcPr>
          <w:p w14:paraId="5C9813F5" w14:textId="5F529E63" w:rsidR="00A51A10" w:rsidRPr="00C334B6" w:rsidRDefault="00A51A10" w:rsidP="00DE4A47">
            <w:pPr>
              <w:jc w:val="center"/>
              <w:rPr>
                <w:rFonts w:ascii="Arial" w:hAnsi="Arial" w:cs="Arial"/>
                <w:bCs/>
                <w:sz w:val="16"/>
                <w:szCs w:val="16"/>
                <w:lang w:val="en-US"/>
              </w:rPr>
            </w:pPr>
            <w:r>
              <w:rPr>
                <w:rFonts w:ascii="Arial" w:hAnsi="Arial" w:cs="Arial"/>
                <w:bCs/>
                <w:sz w:val="16"/>
                <w:szCs w:val="16"/>
                <w:lang w:val="en-US"/>
              </w:rPr>
              <w:t>Partly</w:t>
            </w:r>
          </w:p>
        </w:tc>
        <w:tc>
          <w:tcPr>
            <w:tcW w:w="1250" w:type="pct"/>
            <w:vAlign w:val="center"/>
          </w:tcPr>
          <w:p w14:paraId="51428C39" w14:textId="7F93144D" w:rsidR="00A51A10" w:rsidRPr="00C334B6" w:rsidRDefault="00A51A10" w:rsidP="00DE4A47">
            <w:pPr>
              <w:jc w:val="center"/>
              <w:rPr>
                <w:rFonts w:ascii="Arial" w:hAnsi="Arial" w:cs="Arial"/>
                <w:bCs/>
                <w:sz w:val="16"/>
                <w:szCs w:val="16"/>
                <w:lang w:val="en-US"/>
              </w:rPr>
            </w:pPr>
            <w:r>
              <w:rPr>
                <w:rFonts w:ascii="Arial" w:hAnsi="Arial" w:cs="Arial"/>
                <w:bCs/>
                <w:sz w:val="16"/>
                <w:szCs w:val="16"/>
                <w:lang w:val="en-US"/>
              </w:rPr>
              <w:t>Partly</w:t>
            </w:r>
          </w:p>
        </w:tc>
        <w:tc>
          <w:tcPr>
            <w:tcW w:w="1250" w:type="pct"/>
            <w:vAlign w:val="center"/>
          </w:tcPr>
          <w:p w14:paraId="010A47F8" w14:textId="487ED418" w:rsidR="00A51A10" w:rsidRPr="00C334B6" w:rsidRDefault="00A51A10" w:rsidP="00DE4A47">
            <w:pPr>
              <w:jc w:val="center"/>
              <w:rPr>
                <w:rFonts w:ascii="Arial" w:hAnsi="Arial" w:cs="Arial"/>
                <w:bCs/>
                <w:sz w:val="16"/>
                <w:szCs w:val="16"/>
                <w:lang w:val="en-US"/>
              </w:rPr>
            </w:pPr>
            <w:r>
              <w:rPr>
                <w:rFonts w:ascii="Arial" w:hAnsi="Arial" w:cs="Arial"/>
                <w:bCs/>
                <w:sz w:val="16"/>
                <w:szCs w:val="16"/>
                <w:lang w:val="en-US"/>
              </w:rPr>
              <w:t>No</w:t>
            </w:r>
          </w:p>
        </w:tc>
      </w:tr>
      <w:tr w:rsidR="00A51A10" w:rsidRPr="00C334B6" w14:paraId="7AA63438" w14:textId="77777777" w:rsidTr="00DE4A47">
        <w:tc>
          <w:tcPr>
            <w:tcW w:w="1250" w:type="pct"/>
          </w:tcPr>
          <w:p w14:paraId="2317C3B6" w14:textId="07030F6A" w:rsidR="00A51A10" w:rsidRPr="00C334B6" w:rsidRDefault="00A51A10" w:rsidP="00C334B6">
            <w:pPr>
              <w:rPr>
                <w:rFonts w:ascii="Arial" w:hAnsi="Arial" w:cs="Arial"/>
                <w:bCs/>
                <w:sz w:val="16"/>
                <w:szCs w:val="16"/>
                <w:lang w:val="en-US"/>
              </w:rPr>
            </w:pPr>
            <w:r>
              <w:rPr>
                <w:rFonts w:ascii="Arial" w:hAnsi="Arial" w:cs="Arial"/>
                <w:bCs/>
                <w:sz w:val="16"/>
                <w:szCs w:val="16"/>
                <w:lang w:val="en-US"/>
              </w:rPr>
              <w:t>Belize</w:t>
            </w:r>
          </w:p>
        </w:tc>
        <w:tc>
          <w:tcPr>
            <w:tcW w:w="1250" w:type="pct"/>
            <w:vAlign w:val="center"/>
          </w:tcPr>
          <w:p w14:paraId="61BBDC35" w14:textId="449B7BF4" w:rsidR="00A51A10" w:rsidRPr="00C334B6" w:rsidRDefault="00A51A10" w:rsidP="00DE4A47">
            <w:pPr>
              <w:jc w:val="center"/>
              <w:rPr>
                <w:rFonts w:ascii="Arial" w:hAnsi="Arial" w:cs="Arial"/>
                <w:bCs/>
                <w:sz w:val="16"/>
                <w:szCs w:val="16"/>
                <w:lang w:val="en-US"/>
              </w:rPr>
            </w:pPr>
            <w:r>
              <w:rPr>
                <w:rFonts w:ascii="Arial" w:hAnsi="Arial" w:cs="Arial"/>
                <w:bCs/>
                <w:sz w:val="16"/>
                <w:szCs w:val="16"/>
                <w:lang w:val="en-US"/>
              </w:rPr>
              <w:t>Yes</w:t>
            </w:r>
          </w:p>
        </w:tc>
        <w:tc>
          <w:tcPr>
            <w:tcW w:w="1250" w:type="pct"/>
            <w:vAlign w:val="center"/>
          </w:tcPr>
          <w:p w14:paraId="7EFBB4D7" w14:textId="1BEF1450" w:rsidR="00A51A10" w:rsidRPr="00C334B6" w:rsidRDefault="00A51A10" w:rsidP="00DE4A47">
            <w:pPr>
              <w:jc w:val="center"/>
              <w:rPr>
                <w:rFonts w:ascii="Arial" w:hAnsi="Arial" w:cs="Arial"/>
                <w:bCs/>
                <w:sz w:val="16"/>
                <w:szCs w:val="16"/>
                <w:lang w:val="en-US"/>
              </w:rPr>
            </w:pPr>
            <w:r>
              <w:rPr>
                <w:rFonts w:ascii="Arial" w:hAnsi="Arial" w:cs="Arial"/>
                <w:bCs/>
                <w:sz w:val="16"/>
                <w:szCs w:val="16"/>
                <w:lang w:val="en-US"/>
              </w:rPr>
              <w:t>No</w:t>
            </w:r>
          </w:p>
        </w:tc>
        <w:tc>
          <w:tcPr>
            <w:tcW w:w="1250" w:type="pct"/>
            <w:vAlign w:val="center"/>
          </w:tcPr>
          <w:p w14:paraId="1955A946" w14:textId="3DEAFE48" w:rsidR="00A51A10" w:rsidRPr="00C334B6" w:rsidRDefault="00A51A10" w:rsidP="00DE4A47">
            <w:pPr>
              <w:jc w:val="center"/>
              <w:rPr>
                <w:rFonts w:ascii="Arial" w:hAnsi="Arial" w:cs="Arial"/>
                <w:bCs/>
                <w:sz w:val="16"/>
                <w:szCs w:val="16"/>
                <w:lang w:val="en-US"/>
              </w:rPr>
            </w:pPr>
            <w:r>
              <w:rPr>
                <w:rFonts w:ascii="Arial" w:hAnsi="Arial" w:cs="Arial"/>
                <w:bCs/>
                <w:sz w:val="16"/>
                <w:szCs w:val="16"/>
                <w:lang w:val="en-US"/>
              </w:rPr>
              <w:t>Yes</w:t>
            </w:r>
          </w:p>
        </w:tc>
      </w:tr>
      <w:tr w:rsidR="00A51A10" w:rsidRPr="00C334B6" w14:paraId="49BA8A60" w14:textId="77777777" w:rsidTr="00DE4A47">
        <w:tc>
          <w:tcPr>
            <w:tcW w:w="1250" w:type="pct"/>
          </w:tcPr>
          <w:p w14:paraId="552E3F07" w14:textId="1B730517" w:rsidR="00A51A10" w:rsidRPr="00C334B6" w:rsidRDefault="00A51A10" w:rsidP="00C334B6">
            <w:pPr>
              <w:rPr>
                <w:rFonts w:ascii="Arial" w:hAnsi="Arial" w:cs="Arial"/>
                <w:bCs/>
                <w:sz w:val="16"/>
                <w:szCs w:val="16"/>
                <w:lang w:val="en-US"/>
              </w:rPr>
            </w:pPr>
            <w:r>
              <w:rPr>
                <w:rFonts w:ascii="Arial" w:hAnsi="Arial" w:cs="Arial"/>
                <w:bCs/>
                <w:sz w:val="16"/>
                <w:szCs w:val="16"/>
                <w:lang w:val="en-US"/>
              </w:rPr>
              <w:t>Canada</w:t>
            </w:r>
          </w:p>
        </w:tc>
        <w:tc>
          <w:tcPr>
            <w:tcW w:w="1250" w:type="pct"/>
            <w:vAlign w:val="center"/>
          </w:tcPr>
          <w:p w14:paraId="6A34E4F4" w14:textId="7B29D2FD" w:rsidR="00A51A10" w:rsidRPr="00C334B6" w:rsidRDefault="00A51A10" w:rsidP="00DE4A47">
            <w:pPr>
              <w:jc w:val="center"/>
              <w:rPr>
                <w:rFonts w:ascii="Arial" w:hAnsi="Arial" w:cs="Arial"/>
                <w:bCs/>
                <w:sz w:val="16"/>
                <w:szCs w:val="16"/>
                <w:lang w:val="en-US"/>
              </w:rPr>
            </w:pPr>
            <w:r>
              <w:rPr>
                <w:rFonts w:ascii="Arial" w:hAnsi="Arial" w:cs="Arial"/>
                <w:bCs/>
                <w:sz w:val="16"/>
                <w:szCs w:val="16"/>
                <w:lang w:val="en-US"/>
              </w:rPr>
              <w:t>Yes</w:t>
            </w:r>
          </w:p>
        </w:tc>
        <w:tc>
          <w:tcPr>
            <w:tcW w:w="1250" w:type="pct"/>
            <w:vAlign w:val="center"/>
          </w:tcPr>
          <w:p w14:paraId="0A4056AF" w14:textId="0E903504" w:rsidR="00A51A10" w:rsidRPr="00C334B6" w:rsidRDefault="00A51A10" w:rsidP="00DE4A47">
            <w:pPr>
              <w:jc w:val="center"/>
              <w:rPr>
                <w:rFonts w:ascii="Arial" w:hAnsi="Arial" w:cs="Arial"/>
                <w:bCs/>
                <w:sz w:val="16"/>
                <w:szCs w:val="16"/>
                <w:lang w:val="en-US"/>
              </w:rPr>
            </w:pPr>
            <w:r>
              <w:rPr>
                <w:rFonts w:ascii="Arial" w:hAnsi="Arial" w:cs="Arial"/>
                <w:bCs/>
                <w:sz w:val="16"/>
                <w:szCs w:val="16"/>
                <w:lang w:val="en-US"/>
              </w:rPr>
              <w:t>Yes</w:t>
            </w:r>
          </w:p>
        </w:tc>
        <w:tc>
          <w:tcPr>
            <w:tcW w:w="1250" w:type="pct"/>
            <w:vAlign w:val="center"/>
          </w:tcPr>
          <w:p w14:paraId="614A3C95" w14:textId="4D4E8CBB" w:rsidR="00A51A10" w:rsidRPr="00C334B6" w:rsidRDefault="00A51A10" w:rsidP="00DE4A47">
            <w:pPr>
              <w:jc w:val="center"/>
              <w:rPr>
                <w:rFonts w:ascii="Arial" w:hAnsi="Arial" w:cs="Arial"/>
                <w:bCs/>
                <w:sz w:val="16"/>
                <w:szCs w:val="16"/>
                <w:lang w:val="en-US"/>
              </w:rPr>
            </w:pPr>
            <w:r>
              <w:rPr>
                <w:rFonts w:ascii="Arial" w:hAnsi="Arial" w:cs="Arial"/>
                <w:bCs/>
                <w:sz w:val="16"/>
                <w:szCs w:val="16"/>
                <w:lang w:val="en-US"/>
              </w:rPr>
              <w:t>Yes</w:t>
            </w:r>
          </w:p>
        </w:tc>
      </w:tr>
      <w:tr w:rsidR="00A51A10" w:rsidRPr="00C334B6" w14:paraId="25A91246" w14:textId="77777777" w:rsidTr="00DE4A47">
        <w:tc>
          <w:tcPr>
            <w:tcW w:w="1250" w:type="pct"/>
          </w:tcPr>
          <w:p w14:paraId="145B6B88" w14:textId="269703F2" w:rsidR="00A51A10" w:rsidRPr="00C334B6" w:rsidRDefault="00A51A10" w:rsidP="00C334B6">
            <w:pPr>
              <w:rPr>
                <w:rFonts w:ascii="Arial" w:hAnsi="Arial" w:cs="Arial"/>
                <w:bCs/>
                <w:sz w:val="16"/>
                <w:szCs w:val="16"/>
                <w:lang w:val="en-US"/>
              </w:rPr>
            </w:pPr>
            <w:r>
              <w:rPr>
                <w:rFonts w:ascii="Arial" w:hAnsi="Arial" w:cs="Arial"/>
                <w:bCs/>
                <w:sz w:val="16"/>
                <w:szCs w:val="16"/>
                <w:lang w:val="en-US"/>
              </w:rPr>
              <w:t>Dominica</w:t>
            </w:r>
          </w:p>
        </w:tc>
        <w:tc>
          <w:tcPr>
            <w:tcW w:w="1250" w:type="pct"/>
            <w:vAlign w:val="center"/>
          </w:tcPr>
          <w:p w14:paraId="1238EE0A" w14:textId="474B9D16" w:rsidR="00A51A10" w:rsidRPr="00C334B6" w:rsidRDefault="00DE4A47" w:rsidP="00DE4A47">
            <w:pPr>
              <w:jc w:val="center"/>
              <w:rPr>
                <w:rFonts w:ascii="Arial" w:hAnsi="Arial" w:cs="Arial"/>
                <w:bCs/>
                <w:sz w:val="16"/>
                <w:szCs w:val="16"/>
                <w:lang w:val="en-US"/>
              </w:rPr>
            </w:pPr>
            <w:r>
              <w:rPr>
                <w:rFonts w:ascii="Arial" w:hAnsi="Arial" w:cs="Arial"/>
                <w:bCs/>
                <w:sz w:val="16"/>
                <w:szCs w:val="16"/>
                <w:lang w:val="en-US"/>
              </w:rPr>
              <w:t>Partly</w:t>
            </w:r>
          </w:p>
        </w:tc>
        <w:tc>
          <w:tcPr>
            <w:tcW w:w="1250" w:type="pct"/>
            <w:vAlign w:val="center"/>
          </w:tcPr>
          <w:p w14:paraId="2D10C0DD" w14:textId="3AD634FA" w:rsidR="00A51A10" w:rsidRPr="00C334B6" w:rsidRDefault="00DE4A47" w:rsidP="00DE4A47">
            <w:pPr>
              <w:jc w:val="center"/>
              <w:rPr>
                <w:rFonts w:ascii="Arial" w:hAnsi="Arial" w:cs="Arial"/>
                <w:bCs/>
                <w:sz w:val="16"/>
                <w:szCs w:val="16"/>
                <w:lang w:val="en-US"/>
              </w:rPr>
            </w:pPr>
            <w:r>
              <w:rPr>
                <w:rFonts w:ascii="Arial" w:hAnsi="Arial" w:cs="Arial"/>
                <w:bCs/>
                <w:sz w:val="16"/>
                <w:szCs w:val="16"/>
                <w:lang w:val="en-US"/>
              </w:rPr>
              <w:t>Yes</w:t>
            </w:r>
          </w:p>
        </w:tc>
        <w:tc>
          <w:tcPr>
            <w:tcW w:w="1250" w:type="pct"/>
            <w:vAlign w:val="center"/>
          </w:tcPr>
          <w:p w14:paraId="76C39FD8" w14:textId="46BB2872" w:rsidR="00A51A10" w:rsidRPr="00C334B6" w:rsidRDefault="00DE4A47" w:rsidP="00DE4A47">
            <w:pPr>
              <w:jc w:val="center"/>
              <w:rPr>
                <w:rFonts w:ascii="Arial" w:hAnsi="Arial" w:cs="Arial"/>
                <w:bCs/>
                <w:sz w:val="16"/>
                <w:szCs w:val="16"/>
                <w:lang w:val="en-US"/>
              </w:rPr>
            </w:pPr>
            <w:r>
              <w:rPr>
                <w:rFonts w:ascii="Arial" w:hAnsi="Arial" w:cs="Arial"/>
                <w:bCs/>
                <w:sz w:val="16"/>
                <w:szCs w:val="16"/>
                <w:lang w:val="en-US"/>
              </w:rPr>
              <w:t>No</w:t>
            </w:r>
          </w:p>
        </w:tc>
      </w:tr>
      <w:tr w:rsidR="00A51A10" w:rsidRPr="00C334B6" w14:paraId="740F91D7" w14:textId="77777777" w:rsidTr="00DE4A47">
        <w:tc>
          <w:tcPr>
            <w:tcW w:w="1250" w:type="pct"/>
          </w:tcPr>
          <w:p w14:paraId="622EC10D" w14:textId="0A7F246C" w:rsidR="00A51A10" w:rsidRPr="00C334B6" w:rsidRDefault="00A51A10" w:rsidP="00C334B6">
            <w:pPr>
              <w:rPr>
                <w:rFonts w:ascii="Arial" w:hAnsi="Arial" w:cs="Arial"/>
                <w:bCs/>
                <w:sz w:val="16"/>
                <w:szCs w:val="16"/>
                <w:lang w:val="en-US"/>
              </w:rPr>
            </w:pPr>
            <w:r>
              <w:rPr>
                <w:rFonts w:ascii="Arial" w:hAnsi="Arial" w:cs="Arial"/>
                <w:bCs/>
                <w:sz w:val="16"/>
                <w:szCs w:val="16"/>
                <w:lang w:val="en-US"/>
              </w:rPr>
              <w:t>Grenada</w:t>
            </w:r>
          </w:p>
        </w:tc>
        <w:tc>
          <w:tcPr>
            <w:tcW w:w="1250" w:type="pct"/>
            <w:vAlign w:val="center"/>
          </w:tcPr>
          <w:p w14:paraId="36B0F45A" w14:textId="150B7E26" w:rsidR="00A51A10" w:rsidRPr="00C334B6" w:rsidRDefault="00DE4A47" w:rsidP="00DE4A47">
            <w:pPr>
              <w:jc w:val="center"/>
              <w:rPr>
                <w:rFonts w:ascii="Arial" w:hAnsi="Arial" w:cs="Arial"/>
                <w:bCs/>
                <w:sz w:val="16"/>
                <w:szCs w:val="16"/>
                <w:lang w:val="en-US"/>
              </w:rPr>
            </w:pPr>
            <w:r>
              <w:rPr>
                <w:rFonts w:ascii="Arial" w:hAnsi="Arial" w:cs="Arial"/>
                <w:bCs/>
                <w:sz w:val="16"/>
                <w:szCs w:val="16"/>
                <w:lang w:val="en-US"/>
              </w:rPr>
              <w:t>Yes</w:t>
            </w:r>
          </w:p>
        </w:tc>
        <w:tc>
          <w:tcPr>
            <w:tcW w:w="1250" w:type="pct"/>
            <w:vAlign w:val="center"/>
          </w:tcPr>
          <w:p w14:paraId="3D9AF85D" w14:textId="3A912A9A" w:rsidR="00A51A10" w:rsidRPr="00C334B6" w:rsidRDefault="00DE4A47" w:rsidP="00DE4A47">
            <w:pPr>
              <w:jc w:val="center"/>
              <w:rPr>
                <w:rFonts w:ascii="Arial" w:hAnsi="Arial" w:cs="Arial"/>
                <w:bCs/>
                <w:sz w:val="16"/>
                <w:szCs w:val="16"/>
                <w:lang w:val="en-US"/>
              </w:rPr>
            </w:pPr>
            <w:r>
              <w:rPr>
                <w:rFonts w:ascii="Arial" w:hAnsi="Arial" w:cs="Arial"/>
                <w:bCs/>
                <w:sz w:val="16"/>
                <w:szCs w:val="16"/>
                <w:lang w:val="en-US"/>
              </w:rPr>
              <w:t>Partly</w:t>
            </w:r>
          </w:p>
        </w:tc>
        <w:tc>
          <w:tcPr>
            <w:tcW w:w="1250" w:type="pct"/>
            <w:vAlign w:val="center"/>
          </w:tcPr>
          <w:p w14:paraId="7D36CF30" w14:textId="32AD39DA" w:rsidR="00A51A10" w:rsidRPr="00C334B6" w:rsidRDefault="00DE4A47" w:rsidP="00DE4A47">
            <w:pPr>
              <w:jc w:val="center"/>
              <w:rPr>
                <w:rFonts w:ascii="Arial" w:hAnsi="Arial" w:cs="Arial"/>
                <w:bCs/>
                <w:sz w:val="16"/>
                <w:szCs w:val="16"/>
                <w:lang w:val="en-US"/>
              </w:rPr>
            </w:pPr>
            <w:r>
              <w:rPr>
                <w:rFonts w:ascii="Arial" w:hAnsi="Arial" w:cs="Arial"/>
                <w:bCs/>
                <w:sz w:val="16"/>
                <w:szCs w:val="16"/>
                <w:lang w:val="en-US"/>
              </w:rPr>
              <w:t>No</w:t>
            </w:r>
          </w:p>
        </w:tc>
      </w:tr>
      <w:tr w:rsidR="00DE4A47" w:rsidRPr="00C334B6" w14:paraId="32A5DAC0" w14:textId="77777777" w:rsidTr="00DE4A47">
        <w:tc>
          <w:tcPr>
            <w:tcW w:w="1250" w:type="pct"/>
          </w:tcPr>
          <w:p w14:paraId="145AED8E" w14:textId="34F68E14" w:rsidR="00DE4A47" w:rsidRPr="00C334B6" w:rsidRDefault="00DE4A47" w:rsidP="00C334B6">
            <w:pPr>
              <w:rPr>
                <w:rFonts w:ascii="Arial" w:hAnsi="Arial" w:cs="Arial"/>
                <w:bCs/>
                <w:sz w:val="16"/>
                <w:szCs w:val="16"/>
                <w:lang w:val="en-US"/>
              </w:rPr>
            </w:pPr>
            <w:r>
              <w:rPr>
                <w:rFonts w:ascii="Arial" w:hAnsi="Arial" w:cs="Arial"/>
                <w:bCs/>
                <w:sz w:val="16"/>
                <w:szCs w:val="16"/>
                <w:lang w:val="en-US"/>
              </w:rPr>
              <w:t>Guyana</w:t>
            </w:r>
          </w:p>
        </w:tc>
        <w:tc>
          <w:tcPr>
            <w:tcW w:w="1250" w:type="pct"/>
            <w:vAlign w:val="center"/>
          </w:tcPr>
          <w:p w14:paraId="7F580B37" w14:textId="58D50217" w:rsidR="00DE4A47" w:rsidRPr="00C334B6" w:rsidRDefault="00DE4A47" w:rsidP="00DE4A47">
            <w:pPr>
              <w:jc w:val="center"/>
              <w:rPr>
                <w:rFonts w:ascii="Arial" w:hAnsi="Arial" w:cs="Arial"/>
                <w:bCs/>
                <w:sz w:val="16"/>
                <w:szCs w:val="16"/>
                <w:lang w:val="en-US"/>
              </w:rPr>
            </w:pPr>
            <w:r w:rsidRPr="00732387">
              <w:rPr>
                <w:rFonts w:ascii="Arial" w:hAnsi="Arial" w:cs="Arial"/>
                <w:bCs/>
                <w:sz w:val="16"/>
                <w:szCs w:val="16"/>
                <w:lang w:val="en-US"/>
              </w:rPr>
              <w:t>Yes</w:t>
            </w:r>
          </w:p>
        </w:tc>
        <w:tc>
          <w:tcPr>
            <w:tcW w:w="1250" w:type="pct"/>
            <w:vAlign w:val="center"/>
          </w:tcPr>
          <w:p w14:paraId="6FB34ABE" w14:textId="7EBE0717" w:rsidR="00DE4A47" w:rsidRPr="00C334B6" w:rsidRDefault="00DE4A47" w:rsidP="00DE4A47">
            <w:pPr>
              <w:jc w:val="center"/>
              <w:rPr>
                <w:rFonts w:ascii="Arial" w:hAnsi="Arial" w:cs="Arial"/>
                <w:bCs/>
                <w:sz w:val="16"/>
                <w:szCs w:val="16"/>
                <w:lang w:val="en-US"/>
              </w:rPr>
            </w:pPr>
            <w:r w:rsidRPr="00732387">
              <w:rPr>
                <w:rFonts w:ascii="Arial" w:hAnsi="Arial" w:cs="Arial"/>
                <w:bCs/>
                <w:sz w:val="16"/>
                <w:szCs w:val="16"/>
                <w:lang w:val="en-US"/>
              </w:rPr>
              <w:t>Yes</w:t>
            </w:r>
          </w:p>
        </w:tc>
        <w:tc>
          <w:tcPr>
            <w:tcW w:w="1250" w:type="pct"/>
            <w:vAlign w:val="center"/>
          </w:tcPr>
          <w:p w14:paraId="4C474E56" w14:textId="5B22FC48" w:rsidR="00DE4A47" w:rsidRPr="00C334B6" w:rsidRDefault="00DE4A47" w:rsidP="00DE4A47">
            <w:pPr>
              <w:jc w:val="center"/>
              <w:rPr>
                <w:rFonts w:ascii="Arial" w:hAnsi="Arial" w:cs="Arial"/>
                <w:bCs/>
                <w:sz w:val="16"/>
                <w:szCs w:val="16"/>
                <w:lang w:val="en-US"/>
              </w:rPr>
            </w:pPr>
            <w:r w:rsidRPr="00732387">
              <w:rPr>
                <w:rFonts w:ascii="Arial" w:hAnsi="Arial" w:cs="Arial"/>
                <w:bCs/>
                <w:sz w:val="16"/>
                <w:szCs w:val="16"/>
                <w:lang w:val="en-US"/>
              </w:rPr>
              <w:t>Yes</w:t>
            </w:r>
          </w:p>
        </w:tc>
      </w:tr>
      <w:tr w:rsidR="00A51A10" w:rsidRPr="00C334B6" w14:paraId="253A4F87" w14:textId="77777777" w:rsidTr="00DE4A47">
        <w:tc>
          <w:tcPr>
            <w:tcW w:w="1250" w:type="pct"/>
          </w:tcPr>
          <w:p w14:paraId="1FC5BBCA" w14:textId="71B55D6B" w:rsidR="00A51A10" w:rsidRPr="00C334B6" w:rsidRDefault="00A51A10" w:rsidP="00C334B6">
            <w:pPr>
              <w:rPr>
                <w:rFonts w:ascii="Arial" w:hAnsi="Arial" w:cs="Arial"/>
                <w:bCs/>
                <w:sz w:val="16"/>
                <w:szCs w:val="16"/>
                <w:lang w:val="en-US"/>
              </w:rPr>
            </w:pPr>
            <w:r>
              <w:rPr>
                <w:rFonts w:ascii="Arial" w:hAnsi="Arial" w:cs="Arial"/>
                <w:bCs/>
                <w:sz w:val="16"/>
                <w:szCs w:val="16"/>
                <w:lang w:val="en-US"/>
              </w:rPr>
              <w:t>Jamaica</w:t>
            </w:r>
          </w:p>
        </w:tc>
        <w:tc>
          <w:tcPr>
            <w:tcW w:w="1250" w:type="pct"/>
            <w:vAlign w:val="center"/>
          </w:tcPr>
          <w:p w14:paraId="7FC1FC29" w14:textId="68354AF8" w:rsidR="00A51A10" w:rsidRPr="00C334B6" w:rsidRDefault="00DE4A47" w:rsidP="00DE4A47">
            <w:pPr>
              <w:jc w:val="center"/>
              <w:rPr>
                <w:rFonts w:ascii="Arial" w:hAnsi="Arial" w:cs="Arial"/>
                <w:bCs/>
                <w:sz w:val="16"/>
                <w:szCs w:val="16"/>
                <w:lang w:val="en-US"/>
              </w:rPr>
            </w:pPr>
            <w:r>
              <w:rPr>
                <w:rFonts w:ascii="Arial" w:hAnsi="Arial" w:cs="Arial"/>
                <w:bCs/>
                <w:sz w:val="16"/>
                <w:szCs w:val="16"/>
                <w:lang w:val="en-US"/>
              </w:rPr>
              <w:t>No</w:t>
            </w:r>
          </w:p>
        </w:tc>
        <w:tc>
          <w:tcPr>
            <w:tcW w:w="1250" w:type="pct"/>
            <w:vAlign w:val="center"/>
          </w:tcPr>
          <w:p w14:paraId="4FF3B18C" w14:textId="5F89ECC0" w:rsidR="00A51A10" w:rsidRPr="00C334B6" w:rsidRDefault="00DE4A47" w:rsidP="00DE4A47">
            <w:pPr>
              <w:jc w:val="center"/>
              <w:rPr>
                <w:rFonts w:ascii="Arial" w:hAnsi="Arial" w:cs="Arial"/>
                <w:bCs/>
                <w:sz w:val="16"/>
                <w:szCs w:val="16"/>
                <w:lang w:val="en-US"/>
              </w:rPr>
            </w:pPr>
            <w:r>
              <w:rPr>
                <w:rFonts w:ascii="Arial" w:hAnsi="Arial" w:cs="Arial"/>
                <w:bCs/>
                <w:sz w:val="16"/>
                <w:szCs w:val="16"/>
                <w:lang w:val="en-US"/>
              </w:rPr>
              <w:t>Partly</w:t>
            </w:r>
          </w:p>
        </w:tc>
        <w:tc>
          <w:tcPr>
            <w:tcW w:w="1250" w:type="pct"/>
            <w:vAlign w:val="center"/>
          </w:tcPr>
          <w:p w14:paraId="52EF1D0D" w14:textId="494C67BA" w:rsidR="00A51A10" w:rsidRPr="00C334B6" w:rsidRDefault="00DE4A47" w:rsidP="00DE4A47">
            <w:pPr>
              <w:jc w:val="center"/>
              <w:rPr>
                <w:rFonts w:ascii="Arial" w:hAnsi="Arial" w:cs="Arial"/>
                <w:bCs/>
                <w:sz w:val="16"/>
                <w:szCs w:val="16"/>
                <w:lang w:val="en-US"/>
              </w:rPr>
            </w:pPr>
            <w:r>
              <w:rPr>
                <w:rFonts w:ascii="Arial" w:hAnsi="Arial" w:cs="Arial"/>
                <w:bCs/>
                <w:sz w:val="16"/>
                <w:szCs w:val="16"/>
                <w:lang w:val="en-US"/>
              </w:rPr>
              <w:t>No</w:t>
            </w:r>
          </w:p>
        </w:tc>
      </w:tr>
      <w:tr w:rsidR="00A51A10" w:rsidRPr="00C334B6" w14:paraId="4CB6F82F" w14:textId="77777777" w:rsidTr="00DE4A47">
        <w:tc>
          <w:tcPr>
            <w:tcW w:w="1250" w:type="pct"/>
          </w:tcPr>
          <w:p w14:paraId="4909AE1B" w14:textId="03F85C2C" w:rsidR="00A51A10" w:rsidRPr="00C334B6" w:rsidRDefault="00A51A10" w:rsidP="00C334B6">
            <w:pPr>
              <w:rPr>
                <w:rFonts w:ascii="Arial" w:hAnsi="Arial" w:cs="Arial"/>
                <w:bCs/>
                <w:sz w:val="16"/>
                <w:szCs w:val="16"/>
                <w:lang w:val="en-US"/>
              </w:rPr>
            </w:pPr>
            <w:r>
              <w:rPr>
                <w:rFonts w:ascii="Arial" w:hAnsi="Arial" w:cs="Arial"/>
                <w:bCs/>
                <w:sz w:val="16"/>
                <w:szCs w:val="16"/>
                <w:lang w:val="en-US"/>
              </w:rPr>
              <w:t>Saint Kitts and Nevis</w:t>
            </w:r>
          </w:p>
        </w:tc>
        <w:tc>
          <w:tcPr>
            <w:tcW w:w="1250" w:type="pct"/>
            <w:vAlign w:val="center"/>
          </w:tcPr>
          <w:p w14:paraId="13692744" w14:textId="13342C94" w:rsidR="00A51A10" w:rsidRPr="00C334B6" w:rsidRDefault="00DE4A47" w:rsidP="00DE4A47">
            <w:pPr>
              <w:jc w:val="center"/>
              <w:rPr>
                <w:rFonts w:ascii="Arial" w:hAnsi="Arial" w:cs="Arial"/>
                <w:bCs/>
                <w:sz w:val="16"/>
                <w:szCs w:val="16"/>
                <w:lang w:val="en-US"/>
              </w:rPr>
            </w:pPr>
            <w:r>
              <w:rPr>
                <w:rFonts w:ascii="Arial" w:hAnsi="Arial" w:cs="Arial"/>
                <w:bCs/>
                <w:sz w:val="16"/>
                <w:szCs w:val="16"/>
                <w:lang w:val="en-US"/>
              </w:rPr>
              <w:t>No</w:t>
            </w:r>
          </w:p>
        </w:tc>
        <w:tc>
          <w:tcPr>
            <w:tcW w:w="1250" w:type="pct"/>
            <w:vAlign w:val="center"/>
          </w:tcPr>
          <w:p w14:paraId="44140CEE" w14:textId="539EF3B8" w:rsidR="00A51A10" w:rsidRPr="00C334B6" w:rsidRDefault="00DE4A47" w:rsidP="00DE4A47">
            <w:pPr>
              <w:jc w:val="center"/>
              <w:rPr>
                <w:rFonts w:ascii="Arial" w:hAnsi="Arial" w:cs="Arial"/>
                <w:bCs/>
                <w:sz w:val="16"/>
                <w:szCs w:val="16"/>
                <w:lang w:val="en-US"/>
              </w:rPr>
            </w:pPr>
            <w:r>
              <w:rPr>
                <w:rFonts w:ascii="Arial" w:hAnsi="Arial" w:cs="Arial"/>
                <w:bCs/>
                <w:sz w:val="16"/>
                <w:szCs w:val="16"/>
                <w:lang w:val="en-US"/>
              </w:rPr>
              <w:t>No</w:t>
            </w:r>
          </w:p>
        </w:tc>
        <w:tc>
          <w:tcPr>
            <w:tcW w:w="1250" w:type="pct"/>
            <w:vAlign w:val="center"/>
          </w:tcPr>
          <w:p w14:paraId="5040ED43" w14:textId="13F8BE67" w:rsidR="00A51A10" w:rsidRPr="00C334B6" w:rsidRDefault="00DE4A47" w:rsidP="00DE4A47">
            <w:pPr>
              <w:jc w:val="center"/>
              <w:rPr>
                <w:rFonts w:ascii="Arial" w:hAnsi="Arial" w:cs="Arial"/>
                <w:bCs/>
                <w:sz w:val="16"/>
                <w:szCs w:val="16"/>
                <w:lang w:val="en-US"/>
              </w:rPr>
            </w:pPr>
            <w:r>
              <w:rPr>
                <w:rFonts w:ascii="Arial" w:hAnsi="Arial" w:cs="Arial"/>
                <w:bCs/>
                <w:sz w:val="16"/>
                <w:szCs w:val="16"/>
                <w:lang w:val="en-US"/>
              </w:rPr>
              <w:t>No</w:t>
            </w:r>
          </w:p>
        </w:tc>
      </w:tr>
      <w:tr w:rsidR="00A51A10" w:rsidRPr="00C334B6" w14:paraId="1293877C" w14:textId="77777777" w:rsidTr="00DE4A47">
        <w:tc>
          <w:tcPr>
            <w:tcW w:w="1250" w:type="pct"/>
          </w:tcPr>
          <w:p w14:paraId="225BF366" w14:textId="538B1A07" w:rsidR="00A51A10" w:rsidRPr="00C334B6" w:rsidRDefault="00A51A10" w:rsidP="00C334B6">
            <w:pPr>
              <w:rPr>
                <w:rFonts w:ascii="Arial" w:hAnsi="Arial" w:cs="Arial"/>
                <w:bCs/>
                <w:sz w:val="16"/>
                <w:szCs w:val="16"/>
                <w:lang w:val="en-US"/>
              </w:rPr>
            </w:pPr>
            <w:r>
              <w:rPr>
                <w:rFonts w:ascii="Arial" w:hAnsi="Arial" w:cs="Arial"/>
                <w:bCs/>
                <w:sz w:val="16"/>
                <w:szCs w:val="16"/>
                <w:lang w:val="en-US"/>
              </w:rPr>
              <w:t>Saint Lucia</w:t>
            </w:r>
          </w:p>
        </w:tc>
        <w:tc>
          <w:tcPr>
            <w:tcW w:w="1250" w:type="pct"/>
            <w:vAlign w:val="center"/>
          </w:tcPr>
          <w:p w14:paraId="3C955F1B" w14:textId="48AD1FC1" w:rsidR="00A51A10" w:rsidRPr="00C334B6" w:rsidRDefault="00DE4A47" w:rsidP="00DE4A47">
            <w:pPr>
              <w:jc w:val="center"/>
              <w:rPr>
                <w:rFonts w:ascii="Arial" w:hAnsi="Arial" w:cs="Arial"/>
                <w:bCs/>
                <w:sz w:val="16"/>
                <w:szCs w:val="16"/>
                <w:lang w:val="en-US"/>
              </w:rPr>
            </w:pPr>
            <w:r>
              <w:rPr>
                <w:rFonts w:ascii="Arial" w:hAnsi="Arial" w:cs="Arial"/>
                <w:bCs/>
                <w:sz w:val="16"/>
                <w:szCs w:val="16"/>
                <w:lang w:val="en-US"/>
              </w:rPr>
              <w:t>Yes</w:t>
            </w:r>
          </w:p>
        </w:tc>
        <w:tc>
          <w:tcPr>
            <w:tcW w:w="1250" w:type="pct"/>
            <w:vAlign w:val="center"/>
          </w:tcPr>
          <w:p w14:paraId="496E5A7C" w14:textId="34A7FAA4" w:rsidR="00A51A10" w:rsidRPr="00C334B6" w:rsidRDefault="00DE4A47" w:rsidP="00DE4A47">
            <w:pPr>
              <w:jc w:val="center"/>
              <w:rPr>
                <w:rFonts w:ascii="Arial" w:hAnsi="Arial" w:cs="Arial"/>
                <w:bCs/>
                <w:sz w:val="16"/>
                <w:szCs w:val="16"/>
                <w:lang w:val="en-US"/>
              </w:rPr>
            </w:pPr>
            <w:r>
              <w:rPr>
                <w:rFonts w:ascii="Arial" w:hAnsi="Arial" w:cs="Arial"/>
                <w:bCs/>
                <w:sz w:val="16"/>
                <w:szCs w:val="16"/>
                <w:lang w:val="en-US"/>
              </w:rPr>
              <w:t>Yes</w:t>
            </w:r>
          </w:p>
        </w:tc>
        <w:tc>
          <w:tcPr>
            <w:tcW w:w="1250" w:type="pct"/>
            <w:vAlign w:val="center"/>
          </w:tcPr>
          <w:p w14:paraId="2992326C" w14:textId="2B474304" w:rsidR="00A51A10" w:rsidRPr="00C334B6" w:rsidRDefault="00DE4A47" w:rsidP="00DE4A47">
            <w:pPr>
              <w:jc w:val="center"/>
              <w:rPr>
                <w:rFonts w:ascii="Arial" w:hAnsi="Arial" w:cs="Arial"/>
                <w:bCs/>
                <w:sz w:val="16"/>
                <w:szCs w:val="16"/>
                <w:lang w:val="en-US"/>
              </w:rPr>
            </w:pPr>
            <w:r>
              <w:rPr>
                <w:rFonts w:ascii="Arial" w:hAnsi="Arial" w:cs="Arial"/>
                <w:bCs/>
                <w:sz w:val="16"/>
                <w:szCs w:val="16"/>
                <w:lang w:val="en-US"/>
              </w:rPr>
              <w:t>No</w:t>
            </w:r>
          </w:p>
        </w:tc>
      </w:tr>
      <w:tr w:rsidR="00A51A10" w:rsidRPr="00C334B6" w14:paraId="1C0E702A" w14:textId="77777777" w:rsidTr="00DE4A47">
        <w:tc>
          <w:tcPr>
            <w:tcW w:w="1250" w:type="pct"/>
          </w:tcPr>
          <w:p w14:paraId="40C1595E" w14:textId="69F4BB94" w:rsidR="00A51A10" w:rsidRPr="00C334B6" w:rsidRDefault="00A51A10" w:rsidP="00C334B6">
            <w:pPr>
              <w:rPr>
                <w:rFonts w:ascii="Arial" w:hAnsi="Arial" w:cs="Arial"/>
                <w:bCs/>
                <w:sz w:val="16"/>
                <w:szCs w:val="16"/>
                <w:lang w:val="en-US"/>
              </w:rPr>
            </w:pPr>
            <w:r>
              <w:rPr>
                <w:rFonts w:ascii="Arial" w:hAnsi="Arial" w:cs="Arial"/>
                <w:bCs/>
                <w:sz w:val="16"/>
                <w:szCs w:val="16"/>
                <w:lang w:val="en-US"/>
              </w:rPr>
              <w:t>Saint Vincent and the Grenadines</w:t>
            </w:r>
          </w:p>
        </w:tc>
        <w:tc>
          <w:tcPr>
            <w:tcW w:w="1250" w:type="pct"/>
            <w:vAlign w:val="center"/>
          </w:tcPr>
          <w:p w14:paraId="548E4343" w14:textId="67E2B755" w:rsidR="00A51A10" w:rsidRPr="00C334B6" w:rsidRDefault="00DE4A47" w:rsidP="00DE4A47">
            <w:pPr>
              <w:jc w:val="center"/>
              <w:rPr>
                <w:rFonts w:ascii="Arial" w:hAnsi="Arial" w:cs="Arial"/>
                <w:bCs/>
                <w:sz w:val="16"/>
                <w:szCs w:val="16"/>
                <w:lang w:val="en-US"/>
              </w:rPr>
            </w:pPr>
            <w:r>
              <w:rPr>
                <w:rFonts w:ascii="Arial" w:hAnsi="Arial" w:cs="Arial"/>
                <w:bCs/>
                <w:sz w:val="16"/>
                <w:szCs w:val="16"/>
                <w:lang w:val="en-US"/>
              </w:rPr>
              <w:t>No</w:t>
            </w:r>
          </w:p>
        </w:tc>
        <w:tc>
          <w:tcPr>
            <w:tcW w:w="1250" w:type="pct"/>
            <w:vAlign w:val="center"/>
          </w:tcPr>
          <w:p w14:paraId="70B7528E" w14:textId="7FA031A2" w:rsidR="00A51A10" w:rsidRPr="00C334B6" w:rsidRDefault="00DE4A47" w:rsidP="00DE4A47">
            <w:pPr>
              <w:jc w:val="center"/>
              <w:rPr>
                <w:rFonts w:ascii="Arial" w:hAnsi="Arial" w:cs="Arial"/>
                <w:bCs/>
                <w:sz w:val="16"/>
                <w:szCs w:val="16"/>
                <w:lang w:val="en-US"/>
              </w:rPr>
            </w:pPr>
            <w:r>
              <w:rPr>
                <w:rFonts w:ascii="Arial" w:hAnsi="Arial" w:cs="Arial"/>
                <w:bCs/>
                <w:sz w:val="16"/>
                <w:szCs w:val="16"/>
                <w:lang w:val="en-US"/>
              </w:rPr>
              <w:t>No</w:t>
            </w:r>
          </w:p>
        </w:tc>
        <w:tc>
          <w:tcPr>
            <w:tcW w:w="1250" w:type="pct"/>
            <w:vAlign w:val="center"/>
          </w:tcPr>
          <w:p w14:paraId="43E6FD09" w14:textId="3F9D1A6C" w:rsidR="00A51A10" w:rsidRPr="00C334B6" w:rsidRDefault="00DE4A47" w:rsidP="00DE4A47">
            <w:pPr>
              <w:jc w:val="center"/>
              <w:rPr>
                <w:rFonts w:ascii="Arial" w:hAnsi="Arial" w:cs="Arial"/>
                <w:bCs/>
                <w:sz w:val="16"/>
                <w:szCs w:val="16"/>
                <w:lang w:val="en-US"/>
              </w:rPr>
            </w:pPr>
            <w:r>
              <w:rPr>
                <w:rFonts w:ascii="Arial" w:hAnsi="Arial" w:cs="Arial"/>
                <w:bCs/>
                <w:sz w:val="16"/>
                <w:szCs w:val="16"/>
                <w:lang w:val="en-US"/>
              </w:rPr>
              <w:t>No</w:t>
            </w:r>
          </w:p>
        </w:tc>
      </w:tr>
      <w:tr w:rsidR="00A51A10" w:rsidRPr="00C334B6" w14:paraId="247672BE" w14:textId="77777777" w:rsidTr="00DE4A47">
        <w:tc>
          <w:tcPr>
            <w:tcW w:w="1250" w:type="pct"/>
          </w:tcPr>
          <w:p w14:paraId="70F1B1CE" w14:textId="6CCD146C" w:rsidR="00A51A10" w:rsidRPr="00C334B6" w:rsidRDefault="00A51A10" w:rsidP="00C334B6">
            <w:pPr>
              <w:rPr>
                <w:rFonts w:ascii="Arial" w:hAnsi="Arial" w:cs="Arial"/>
                <w:bCs/>
                <w:sz w:val="16"/>
                <w:szCs w:val="16"/>
                <w:lang w:val="en-US"/>
              </w:rPr>
            </w:pPr>
            <w:r>
              <w:rPr>
                <w:rFonts w:ascii="Arial" w:hAnsi="Arial" w:cs="Arial"/>
                <w:bCs/>
                <w:sz w:val="16"/>
                <w:szCs w:val="16"/>
                <w:lang w:val="en-US"/>
              </w:rPr>
              <w:t>Trinidad and Tobago</w:t>
            </w:r>
          </w:p>
        </w:tc>
        <w:tc>
          <w:tcPr>
            <w:tcW w:w="1250" w:type="pct"/>
            <w:vAlign w:val="center"/>
          </w:tcPr>
          <w:p w14:paraId="033F0EAC" w14:textId="090B83C5" w:rsidR="00A51A10" w:rsidRPr="00C334B6" w:rsidRDefault="00DE4A47" w:rsidP="00DE4A47">
            <w:pPr>
              <w:jc w:val="center"/>
              <w:rPr>
                <w:rFonts w:ascii="Arial" w:hAnsi="Arial" w:cs="Arial"/>
                <w:bCs/>
                <w:sz w:val="16"/>
                <w:szCs w:val="16"/>
                <w:lang w:val="en-US"/>
              </w:rPr>
            </w:pPr>
            <w:r>
              <w:rPr>
                <w:rFonts w:ascii="Arial" w:hAnsi="Arial" w:cs="Arial"/>
                <w:bCs/>
                <w:sz w:val="16"/>
                <w:szCs w:val="16"/>
                <w:lang w:val="en-US"/>
              </w:rPr>
              <w:t>Yes</w:t>
            </w:r>
          </w:p>
        </w:tc>
        <w:tc>
          <w:tcPr>
            <w:tcW w:w="1250" w:type="pct"/>
            <w:vAlign w:val="center"/>
          </w:tcPr>
          <w:p w14:paraId="25228014" w14:textId="19CACA93" w:rsidR="00A51A10" w:rsidRPr="00C334B6" w:rsidRDefault="00DE4A47" w:rsidP="00DE4A47">
            <w:pPr>
              <w:jc w:val="center"/>
              <w:rPr>
                <w:rFonts w:ascii="Arial" w:hAnsi="Arial" w:cs="Arial"/>
                <w:bCs/>
                <w:sz w:val="16"/>
                <w:szCs w:val="16"/>
                <w:lang w:val="en-US"/>
              </w:rPr>
            </w:pPr>
            <w:r>
              <w:rPr>
                <w:rFonts w:ascii="Arial" w:hAnsi="Arial" w:cs="Arial"/>
                <w:bCs/>
                <w:sz w:val="16"/>
                <w:szCs w:val="16"/>
                <w:lang w:val="en-US"/>
              </w:rPr>
              <w:t>Partly</w:t>
            </w:r>
          </w:p>
        </w:tc>
        <w:tc>
          <w:tcPr>
            <w:tcW w:w="1250" w:type="pct"/>
            <w:vAlign w:val="center"/>
          </w:tcPr>
          <w:p w14:paraId="37983D76" w14:textId="13CA311D" w:rsidR="00A51A10" w:rsidRPr="00C334B6" w:rsidRDefault="00DE4A47" w:rsidP="00DE4A47">
            <w:pPr>
              <w:jc w:val="center"/>
              <w:rPr>
                <w:rFonts w:ascii="Arial" w:hAnsi="Arial" w:cs="Arial"/>
                <w:bCs/>
                <w:sz w:val="16"/>
                <w:szCs w:val="16"/>
                <w:lang w:val="en-US"/>
              </w:rPr>
            </w:pPr>
            <w:r>
              <w:rPr>
                <w:rFonts w:ascii="Arial" w:hAnsi="Arial" w:cs="Arial"/>
                <w:bCs/>
                <w:sz w:val="16"/>
                <w:szCs w:val="16"/>
                <w:lang w:val="en-US"/>
              </w:rPr>
              <w:t>No</w:t>
            </w:r>
          </w:p>
        </w:tc>
      </w:tr>
      <w:tr w:rsidR="00A51A10" w:rsidRPr="0074070D" w14:paraId="7B4F6298" w14:textId="77777777" w:rsidTr="0074070D">
        <w:tc>
          <w:tcPr>
            <w:tcW w:w="5000" w:type="pct"/>
            <w:gridSpan w:val="4"/>
            <w:shd w:val="clear" w:color="auto" w:fill="D9D9D9" w:themeFill="background1" w:themeFillShade="D9"/>
            <w:vAlign w:val="center"/>
          </w:tcPr>
          <w:p w14:paraId="35B9006A" w14:textId="1FE55ECE" w:rsidR="00A51A10" w:rsidRPr="0074070D" w:rsidRDefault="00A51A10" w:rsidP="00DE4A47">
            <w:pPr>
              <w:jc w:val="center"/>
              <w:rPr>
                <w:rFonts w:ascii="Arial" w:hAnsi="Arial" w:cs="Arial"/>
                <w:b/>
                <w:bCs/>
                <w:sz w:val="16"/>
                <w:szCs w:val="16"/>
                <w:lang w:val="en-US"/>
              </w:rPr>
            </w:pPr>
            <w:r w:rsidRPr="0074070D">
              <w:rPr>
                <w:rFonts w:ascii="Arial" w:hAnsi="Arial" w:cs="Arial"/>
                <w:b/>
                <w:bCs/>
                <w:sz w:val="16"/>
                <w:szCs w:val="16"/>
                <w:lang w:val="en-US"/>
              </w:rPr>
              <w:t>Asia</w:t>
            </w:r>
          </w:p>
        </w:tc>
      </w:tr>
      <w:tr w:rsidR="00A51A10" w:rsidRPr="00C334B6" w14:paraId="699762D5" w14:textId="77777777" w:rsidTr="00DE4A47">
        <w:tc>
          <w:tcPr>
            <w:tcW w:w="1250" w:type="pct"/>
          </w:tcPr>
          <w:p w14:paraId="2F864C25" w14:textId="0AF03C0F" w:rsidR="00A51A10" w:rsidRPr="00C334B6" w:rsidRDefault="00A51A10" w:rsidP="00C334B6">
            <w:pPr>
              <w:rPr>
                <w:rFonts w:ascii="Arial" w:hAnsi="Arial" w:cs="Arial"/>
                <w:bCs/>
                <w:sz w:val="16"/>
                <w:szCs w:val="16"/>
                <w:lang w:val="en-US"/>
              </w:rPr>
            </w:pPr>
            <w:r>
              <w:rPr>
                <w:rFonts w:ascii="Arial" w:hAnsi="Arial" w:cs="Arial"/>
                <w:bCs/>
                <w:sz w:val="16"/>
                <w:szCs w:val="16"/>
                <w:lang w:val="en-US"/>
              </w:rPr>
              <w:t>Bangladesh</w:t>
            </w:r>
          </w:p>
        </w:tc>
        <w:tc>
          <w:tcPr>
            <w:tcW w:w="1250" w:type="pct"/>
            <w:vAlign w:val="center"/>
          </w:tcPr>
          <w:p w14:paraId="4E23E2B6" w14:textId="4ECAD27E" w:rsidR="00A51A10" w:rsidRPr="00C334B6" w:rsidRDefault="00DE4A47" w:rsidP="00DE4A47">
            <w:pPr>
              <w:jc w:val="center"/>
              <w:rPr>
                <w:rFonts w:ascii="Arial" w:hAnsi="Arial" w:cs="Arial"/>
                <w:bCs/>
                <w:sz w:val="16"/>
                <w:szCs w:val="16"/>
                <w:lang w:val="en-US"/>
              </w:rPr>
            </w:pPr>
            <w:r>
              <w:rPr>
                <w:rFonts w:ascii="Arial" w:hAnsi="Arial" w:cs="Arial"/>
                <w:bCs/>
                <w:sz w:val="16"/>
                <w:szCs w:val="16"/>
                <w:lang w:val="en-US"/>
              </w:rPr>
              <w:t>No</w:t>
            </w:r>
          </w:p>
        </w:tc>
        <w:tc>
          <w:tcPr>
            <w:tcW w:w="1250" w:type="pct"/>
            <w:vAlign w:val="center"/>
          </w:tcPr>
          <w:p w14:paraId="51BD2D98" w14:textId="55FA0503" w:rsidR="00A51A10" w:rsidRPr="00C334B6" w:rsidRDefault="00DE4A47" w:rsidP="00DE4A47">
            <w:pPr>
              <w:jc w:val="center"/>
              <w:rPr>
                <w:rFonts w:ascii="Arial" w:hAnsi="Arial" w:cs="Arial"/>
                <w:bCs/>
                <w:sz w:val="16"/>
                <w:szCs w:val="16"/>
                <w:lang w:val="en-US"/>
              </w:rPr>
            </w:pPr>
            <w:r>
              <w:rPr>
                <w:rFonts w:ascii="Arial" w:hAnsi="Arial" w:cs="Arial"/>
                <w:bCs/>
                <w:sz w:val="16"/>
                <w:szCs w:val="16"/>
                <w:lang w:val="en-US"/>
              </w:rPr>
              <w:t>No</w:t>
            </w:r>
          </w:p>
        </w:tc>
        <w:tc>
          <w:tcPr>
            <w:tcW w:w="1250" w:type="pct"/>
            <w:vAlign w:val="center"/>
          </w:tcPr>
          <w:p w14:paraId="618AF303" w14:textId="739F2ABD" w:rsidR="00A51A10" w:rsidRPr="00C334B6" w:rsidRDefault="00DE4A47" w:rsidP="00DE4A47">
            <w:pPr>
              <w:jc w:val="center"/>
              <w:rPr>
                <w:rFonts w:ascii="Arial" w:hAnsi="Arial" w:cs="Arial"/>
                <w:bCs/>
                <w:sz w:val="16"/>
                <w:szCs w:val="16"/>
                <w:lang w:val="en-US"/>
              </w:rPr>
            </w:pPr>
            <w:r>
              <w:rPr>
                <w:rFonts w:ascii="Arial" w:hAnsi="Arial" w:cs="Arial"/>
                <w:bCs/>
                <w:sz w:val="16"/>
                <w:szCs w:val="16"/>
                <w:lang w:val="en-US"/>
              </w:rPr>
              <w:t>Partly</w:t>
            </w:r>
          </w:p>
        </w:tc>
      </w:tr>
      <w:tr w:rsidR="00DE4A47" w:rsidRPr="00C334B6" w14:paraId="170D696A" w14:textId="77777777" w:rsidTr="00DE4A47">
        <w:tc>
          <w:tcPr>
            <w:tcW w:w="1250" w:type="pct"/>
          </w:tcPr>
          <w:p w14:paraId="6FB76941" w14:textId="32CB188C" w:rsidR="00DE4A47" w:rsidRPr="00C334B6" w:rsidRDefault="00DE4A47" w:rsidP="00C334B6">
            <w:pPr>
              <w:rPr>
                <w:rFonts w:ascii="Arial" w:hAnsi="Arial" w:cs="Arial"/>
                <w:bCs/>
                <w:sz w:val="16"/>
                <w:szCs w:val="16"/>
                <w:lang w:val="en-US"/>
              </w:rPr>
            </w:pPr>
            <w:r>
              <w:rPr>
                <w:rFonts w:ascii="Arial" w:hAnsi="Arial" w:cs="Arial"/>
                <w:bCs/>
                <w:sz w:val="16"/>
                <w:szCs w:val="16"/>
                <w:lang w:val="en-US"/>
              </w:rPr>
              <w:t>Brunei Darussalam</w:t>
            </w:r>
          </w:p>
        </w:tc>
        <w:tc>
          <w:tcPr>
            <w:tcW w:w="1250" w:type="pct"/>
            <w:vAlign w:val="center"/>
          </w:tcPr>
          <w:p w14:paraId="6A4DE7AF" w14:textId="2BA468B4" w:rsidR="00DE4A47" w:rsidRPr="00C334B6" w:rsidRDefault="00DE4A47" w:rsidP="00DE4A47">
            <w:pPr>
              <w:jc w:val="center"/>
              <w:rPr>
                <w:rFonts w:ascii="Arial" w:hAnsi="Arial" w:cs="Arial"/>
                <w:bCs/>
                <w:sz w:val="16"/>
                <w:szCs w:val="16"/>
                <w:lang w:val="en-US"/>
              </w:rPr>
            </w:pPr>
            <w:r w:rsidRPr="000330D4">
              <w:rPr>
                <w:rFonts w:ascii="Arial" w:hAnsi="Arial" w:cs="Arial"/>
                <w:bCs/>
                <w:sz w:val="16"/>
                <w:szCs w:val="16"/>
                <w:lang w:val="en-US"/>
              </w:rPr>
              <w:t>No</w:t>
            </w:r>
          </w:p>
        </w:tc>
        <w:tc>
          <w:tcPr>
            <w:tcW w:w="1250" w:type="pct"/>
            <w:vAlign w:val="center"/>
          </w:tcPr>
          <w:p w14:paraId="49BE1531" w14:textId="109D1EA8" w:rsidR="00DE4A47" w:rsidRPr="00C334B6" w:rsidRDefault="00DE4A47" w:rsidP="00DE4A47">
            <w:pPr>
              <w:jc w:val="center"/>
              <w:rPr>
                <w:rFonts w:ascii="Arial" w:hAnsi="Arial" w:cs="Arial"/>
                <w:bCs/>
                <w:sz w:val="16"/>
                <w:szCs w:val="16"/>
                <w:lang w:val="en-US"/>
              </w:rPr>
            </w:pPr>
            <w:r w:rsidRPr="000330D4">
              <w:rPr>
                <w:rFonts w:ascii="Arial" w:hAnsi="Arial" w:cs="Arial"/>
                <w:bCs/>
                <w:sz w:val="16"/>
                <w:szCs w:val="16"/>
                <w:lang w:val="en-US"/>
              </w:rPr>
              <w:t>No</w:t>
            </w:r>
          </w:p>
        </w:tc>
        <w:tc>
          <w:tcPr>
            <w:tcW w:w="1250" w:type="pct"/>
            <w:vAlign w:val="center"/>
          </w:tcPr>
          <w:p w14:paraId="1C3FD2DE" w14:textId="67E50597" w:rsidR="00DE4A47" w:rsidRPr="00C334B6" w:rsidRDefault="00DE4A47" w:rsidP="00DE4A47">
            <w:pPr>
              <w:jc w:val="center"/>
              <w:rPr>
                <w:rFonts w:ascii="Arial" w:hAnsi="Arial" w:cs="Arial"/>
                <w:bCs/>
                <w:sz w:val="16"/>
                <w:szCs w:val="16"/>
                <w:lang w:val="en-US"/>
              </w:rPr>
            </w:pPr>
            <w:r w:rsidRPr="000330D4">
              <w:rPr>
                <w:rFonts w:ascii="Arial" w:hAnsi="Arial" w:cs="Arial"/>
                <w:bCs/>
                <w:sz w:val="16"/>
                <w:szCs w:val="16"/>
                <w:lang w:val="en-US"/>
              </w:rPr>
              <w:t>No</w:t>
            </w:r>
          </w:p>
        </w:tc>
      </w:tr>
      <w:tr w:rsidR="00DE4A47" w:rsidRPr="00C334B6" w14:paraId="515D3E7D" w14:textId="77777777" w:rsidTr="00DE4A47">
        <w:tc>
          <w:tcPr>
            <w:tcW w:w="1250" w:type="pct"/>
          </w:tcPr>
          <w:p w14:paraId="7891C8B1" w14:textId="347985E2" w:rsidR="00DE4A47" w:rsidRPr="00C334B6" w:rsidRDefault="00DE4A47" w:rsidP="00C334B6">
            <w:pPr>
              <w:rPr>
                <w:rFonts w:ascii="Arial" w:hAnsi="Arial" w:cs="Arial"/>
                <w:bCs/>
                <w:sz w:val="16"/>
                <w:szCs w:val="16"/>
                <w:lang w:val="en-US"/>
              </w:rPr>
            </w:pPr>
            <w:r>
              <w:rPr>
                <w:rFonts w:ascii="Arial" w:hAnsi="Arial" w:cs="Arial"/>
                <w:bCs/>
                <w:sz w:val="16"/>
                <w:szCs w:val="16"/>
                <w:lang w:val="en-US"/>
              </w:rPr>
              <w:t>India</w:t>
            </w:r>
          </w:p>
        </w:tc>
        <w:tc>
          <w:tcPr>
            <w:tcW w:w="1250" w:type="pct"/>
            <w:vAlign w:val="center"/>
          </w:tcPr>
          <w:p w14:paraId="0BCD2F8E" w14:textId="5D519A67" w:rsidR="00DE4A47" w:rsidRPr="00C334B6" w:rsidRDefault="00DE4A47" w:rsidP="00DE4A47">
            <w:pPr>
              <w:jc w:val="center"/>
              <w:rPr>
                <w:rFonts w:ascii="Arial" w:hAnsi="Arial" w:cs="Arial"/>
                <w:bCs/>
                <w:sz w:val="16"/>
                <w:szCs w:val="16"/>
                <w:lang w:val="en-US"/>
              </w:rPr>
            </w:pPr>
            <w:r w:rsidRPr="000330D4">
              <w:rPr>
                <w:rFonts w:ascii="Arial" w:hAnsi="Arial" w:cs="Arial"/>
                <w:bCs/>
                <w:sz w:val="16"/>
                <w:szCs w:val="16"/>
                <w:lang w:val="en-US"/>
              </w:rPr>
              <w:t>No</w:t>
            </w:r>
          </w:p>
        </w:tc>
        <w:tc>
          <w:tcPr>
            <w:tcW w:w="1250" w:type="pct"/>
            <w:vAlign w:val="center"/>
          </w:tcPr>
          <w:p w14:paraId="59A61ACC" w14:textId="5684C16A" w:rsidR="00DE4A47" w:rsidRPr="00C334B6" w:rsidRDefault="00DE4A47" w:rsidP="00DE4A47">
            <w:pPr>
              <w:jc w:val="center"/>
              <w:rPr>
                <w:rFonts w:ascii="Arial" w:hAnsi="Arial" w:cs="Arial"/>
                <w:bCs/>
                <w:sz w:val="16"/>
                <w:szCs w:val="16"/>
                <w:lang w:val="en-US"/>
              </w:rPr>
            </w:pPr>
            <w:r>
              <w:rPr>
                <w:rFonts w:ascii="Arial" w:hAnsi="Arial" w:cs="Arial"/>
                <w:bCs/>
                <w:sz w:val="16"/>
                <w:szCs w:val="16"/>
                <w:lang w:val="en-US"/>
              </w:rPr>
              <w:t>Yes</w:t>
            </w:r>
          </w:p>
        </w:tc>
        <w:tc>
          <w:tcPr>
            <w:tcW w:w="1250" w:type="pct"/>
            <w:vAlign w:val="center"/>
          </w:tcPr>
          <w:p w14:paraId="545EF77F" w14:textId="5814556F" w:rsidR="00DE4A47" w:rsidRPr="00C334B6" w:rsidRDefault="00DE4A47" w:rsidP="00DE4A47">
            <w:pPr>
              <w:jc w:val="center"/>
              <w:rPr>
                <w:rFonts w:ascii="Arial" w:hAnsi="Arial" w:cs="Arial"/>
                <w:bCs/>
                <w:sz w:val="16"/>
                <w:szCs w:val="16"/>
                <w:lang w:val="en-US"/>
              </w:rPr>
            </w:pPr>
            <w:r w:rsidRPr="000330D4">
              <w:rPr>
                <w:rFonts w:ascii="Arial" w:hAnsi="Arial" w:cs="Arial"/>
                <w:bCs/>
                <w:sz w:val="16"/>
                <w:szCs w:val="16"/>
                <w:lang w:val="en-US"/>
              </w:rPr>
              <w:t>No</w:t>
            </w:r>
          </w:p>
        </w:tc>
      </w:tr>
      <w:tr w:rsidR="00DE4A47" w:rsidRPr="00C334B6" w14:paraId="2A4CD7AC" w14:textId="77777777" w:rsidTr="00DE4A47">
        <w:tc>
          <w:tcPr>
            <w:tcW w:w="1250" w:type="pct"/>
          </w:tcPr>
          <w:p w14:paraId="013327EB" w14:textId="3511EC78" w:rsidR="00DE4A47" w:rsidRPr="00C334B6" w:rsidRDefault="00DE4A47" w:rsidP="00C334B6">
            <w:pPr>
              <w:rPr>
                <w:rFonts w:ascii="Arial" w:hAnsi="Arial" w:cs="Arial"/>
                <w:bCs/>
                <w:sz w:val="16"/>
                <w:szCs w:val="16"/>
                <w:lang w:val="en-US"/>
              </w:rPr>
            </w:pPr>
            <w:r>
              <w:rPr>
                <w:rFonts w:ascii="Arial" w:hAnsi="Arial" w:cs="Arial"/>
                <w:bCs/>
                <w:sz w:val="16"/>
                <w:szCs w:val="16"/>
                <w:lang w:val="en-US"/>
              </w:rPr>
              <w:lastRenderedPageBreak/>
              <w:t>Malaysia</w:t>
            </w:r>
          </w:p>
        </w:tc>
        <w:tc>
          <w:tcPr>
            <w:tcW w:w="1250" w:type="pct"/>
            <w:vAlign w:val="center"/>
          </w:tcPr>
          <w:p w14:paraId="228F0211" w14:textId="4EBCFFF3" w:rsidR="00DE4A47" w:rsidRPr="00C334B6" w:rsidRDefault="00DE4A47" w:rsidP="00DE4A47">
            <w:pPr>
              <w:jc w:val="center"/>
              <w:rPr>
                <w:rFonts w:ascii="Arial" w:hAnsi="Arial" w:cs="Arial"/>
                <w:bCs/>
                <w:sz w:val="16"/>
                <w:szCs w:val="16"/>
                <w:lang w:val="en-US"/>
              </w:rPr>
            </w:pPr>
            <w:r>
              <w:rPr>
                <w:rFonts w:ascii="Arial" w:hAnsi="Arial" w:cs="Arial"/>
                <w:bCs/>
                <w:sz w:val="16"/>
                <w:szCs w:val="16"/>
                <w:lang w:val="en-US"/>
              </w:rPr>
              <w:t>Partly</w:t>
            </w:r>
          </w:p>
        </w:tc>
        <w:tc>
          <w:tcPr>
            <w:tcW w:w="1250" w:type="pct"/>
            <w:vAlign w:val="center"/>
          </w:tcPr>
          <w:p w14:paraId="634F19A5" w14:textId="1B62F055" w:rsidR="00DE4A47" w:rsidRPr="00C334B6" w:rsidRDefault="00DE4A47" w:rsidP="00DE4A47">
            <w:pPr>
              <w:jc w:val="center"/>
              <w:rPr>
                <w:rFonts w:ascii="Arial" w:hAnsi="Arial" w:cs="Arial"/>
                <w:bCs/>
                <w:sz w:val="16"/>
                <w:szCs w:val="16"/>
                <w:lang w:val="en-US"/>
              </w:rPr>
            </w:pPr>
            <w:r>
              <w:rPr>
                <w:rFonts w:ascii="Arial" w:hAnsi="Arial" w:cs="Arial"/>
                <w:bCs/>
                <w:sz w:val="16"/>
                <w:szCs w:val="16"/>
                <w:lang w:val="en-US"/>
              </w:rPr>
              <w:t>Partly</w:t>
            </w:r>
          </w:p>
        </w:tc>
        <w:tc>
          <w:tcPr>
            <w:tcW w:w="1250" w:type="pct"/>
            <w:vAlign w:val="center"/>
          </w:tcPr>
          <w:p w14:paraId="6C97C19E" w14:textId="1F1E6C87" w:rsidR="00DE4A47" w:rsidRPr="00C334B6" w:rsidRDefault="00DE4A47" w:rsidP="00DE4A47">
            <w:pPr>
              <w:jc w:val="center"/>
              <w:rPr>
                <w:rFonts w:ascii="Arial" w:hAnsi="Arial" w:cs="Arial"/>
                <w:bCs/>
                <w:sz w:val="16"/>
                <w:szCs w:val="16"/>
                <w:lang w:val="en-US"/>
              </w:rPr>
            </w:pPr>
            <w:r w:rsidRPr="000330D4">
              <w:rPr>
                <w:rFonts w:ascii="Arial" w:hAnsi="Arial" w:cs="Arial"/>
                <w:bCs/>
                <w:sz w:val="16"/>
                <w:szCs w:val="16"/>
                <w:lang w:val="en-US"/>
              </w:rPr>
              <w:t>No</w:t>
            </w:r>
          </w:p>
        </w:tc>
      </w:tr>
      <w:tr w:rsidR="00DE4A47" w:rsidRPr="00C334B6" w14:paraId="1FB904A5" w14:textId="77777777" w:rsidTr="00DE4A47">
        <w:tc>
          <w:tcPr>
            <w:tcW w:w="1250" w:type="pct"/>
          </w:tcPr>
          <w:p w14:paraId="60FA9CE7" w14:textId="0BA9885F" w:rsidR="00DE4A47" w:rsidRPr="00C334B6" w:rsidRDefault="00DE4A47" w:rsidP="00C334B6">
            <w:pPr>
              <w:rPr>
                <w:rFonts w:ascii="Arial" w:hAnsi="Arial" w:cs="Arial"/>
                <w:bCs/>
                <w:sz w:val="16"/>
                <w:szCs w:val="16"/>
                <w:lang w:val="en-US"/>
              </w:rPr>
            </w:pPr>
            <w:r>
              <w:rPr>
                <w:rFonts w:ascii="Arial" w:hAnsi="Arial" w:cs="Arial"/>
                <w:bCs/>
                <w:sz w:val="16"/>
                <w:szCs w:val="16"/>
                <w:lang w:val="en-US"/>
              </w:rPr>
              <w:t>Pakistan</w:t>
            </w:r>
          </w:p>
        </w:tc>
        <w:tc>
          <w:tcPr>
            <w:tcW w:w="1250" w:type="pct"/>
            <w:vAlign w:val="center"/>
          </w:tcPr>
          <w:p w14:paraId="09622556" w14:textId="15807067" w:rsidR="00DE4A47" w:rsidRPr="00C334B6" w:rsidRDefault="00DE4A47" w:rsidP="00DE4A47">
            <w:pPr>
              <w:jc w:val="center"/>
              <w:rPr>
                <w:rFonts w:ascii="Arial" w:hAnsi="Arial" w:cs="Arial"/>
                <w:bCs/>
                <w:sz w:val="16"/>
                <w:szCs w:val="16"/>
                <w:lang w:val="en-US"/>
              </w:rPr>
            </w:pPr>
            <w:r w:rsidRPr="000330D4">
              <w:rPr>
                <w:rFonts w:ascii="Arial" w:hAnsi="Arial" w:cs="Arial"/>
                <w:bCs/>
                <w:sz w:val="16"/>
                <w:szCs w:val="16"/>
                <w:lang w:val="en-US"/>
              </w:rPr>
              <w:t>No</w:t>
            </w:r>
          </w:p>
        </w:tc>
        <w:tc>
          <w:tcPr>
            <w:tcW w:w="1250" w:type="pct"/>
            <w:vAlign w:val="center"/>
          </w:tcPr>
          <w:p w14:paraId="153EF86F" w14:textId="09DC4CD5" w:rsidR="00DE4A47" w:rsidRPr="00C334B6" w:rsidRDefault="00DE4A47" w:rsidP="00DE4A47">
            <w:pPr>
              <w:jc w:val="center"/>
              <w:rPr>
                <w:rFonts w:ascii="Arial" w:hAnsi="Arial" w:cs="Arial"/>
                <w:bCs/>
                <w:sz w:val="16"/>
                <w:szCs w:val="16"/>
                <w:lang w:val="en-US"/>
              </w:rPr>
            </w:pPr>
            <w:r w:rsidRPr="000330D4">
              <w:rPr>
                <w:rFonts w:ascii="Arial" w:hAnsi="Arial" w:cs="Arial"/>
                <w:bCs/>
                <w:sz w:val="16"/>
                <w:szCs w:val="16"/>
                <w:lang w:val="en-US"/>
              </w:rPr>
              <w:t>No</w:t>
            </w:r>
          </w:p>
        </w:tc>
        <w:tc>
          <w:tcPr>
            <w:tcW w:w="1250" w:type="pct"/>
            <w:vAlign w:val="center"/>
          </w:tcPr>
          <w:p w14:paraId="2BCD89E6" w14:textId="6D362B6A" w:rsidR="00DE4A47" w:rsidRPr="00C334B6" w:rsidRDefault="00DE4A47" w:rsidP="00DE4A47">
            <w:pPr>
              <w:jc w:val="center"/>
              <w:rPr>
                <w:rFonts w:ascii="Arial" w:hAnsi="Arial" w:cs="Arial"/>
                <w:bCs/>
                <w:sz w:val="16"/>
                <w:szCs w:val="16"/>
                <w:lang w:val="en-US"/>
              </w:rPr>
            </w:pPr>
            <w:r w:rsidRPr="000330D4">
              <w:rPr>
                <w:rFonts w:ascii="Arial" w:hAnsi="Arial" w:cs="Arial"/>
                <w:bCs/>
                <w:sz w:val="16"/>
                <w:szCs w:val="16"/>
                <w:lang w:val="en-US"/>
              </w:rPr>
              <w:t>No</w:t>
            </w:r>
          </w:p>
        </w:tc>
      </w:tr>
      <w:tr w:rsidR="00DE4A47" w:rsidRPr="00C334B6" w14:paraId="3A7F48A8" w14:textId="77777777" w:rsidTr="00DE4A47">
        <w:tc>
          <w:tcPr>
            <w:tcW w:w="1250" w:type="pct"/>
          </w:tcPr>
          <w:p w14:paraId="17F3E970" w14:textId="01E150A6" w:rsidR="00DE4A47" w:rsidRPr="00C334B6" w:rsidRDefault="00DE4A47" w:rsidP="00C334B6">
            <w:pPr>
              <w:rPr>
                <w:rFonts w:ascii="Arial" w:hAnsi="Arial" w:cs="Arial"/>
                <w:bCs/>
                <w:sz w:val="16"/>
                <w:szCs w:val="16"/>
                <w:lang w:val="en-US"/>
              </w:rPr>
            </w:pPr>
            <w:r>
              <w:rPr>
                <w:rFonts w:ascii="Arial" w:hAnsi="Arial" w:cs="Arial"/>
                <w:bCs/>
                <w:sz w:val="16"/>
                <w:szCs w:val="16"/>
                <w:lang w:val="en-US"/>
              </w:rPr>
              <w:t>Singapore</w:t>
            </w:r>
          </w:p>
        </w:tc>
        <w:tc>
          <w:tcPr>
            <w:tcW w:w="1250" w:type="pct"/>
            <w:vAlign w:val="center"/>
          </w:tcPr>
          <w:p w14:paraId="034F29B6" w14:textId="01CDAC88" w:rsidR="00DE4A47" w:rsidRPr="00C334B6" w:rsidRDefault="00DE4A47" w:rsidP="00DE4A47">
            <w:pPr>
              <w:jc w:val="center"/>
              <w:rPr>
                <w:rFonts w:ascii="Arial" w:hAnsi="Arial" w:cs="Arial"/>
                <w:bCs/>
                <w:sz w:val="16"/>
                <w:szCs w:val="16"/>
                <w:lang w:val="en-US"/>
              </w:rPr>
            </w:pPr>
            <w:r>
              <w:rPr>
                <w:rFonts w:ascii="Arial" w:hAnsi="Arial" w:cs="Arial"/>
                <w:bCs/>
                <w:sz w:val="16"/>
                <w:szCs w:val="16"/>
                <w:lang w:val="en-US"/>
              </w:rPr>
              <w:t>Yes</w:t>
            </w:r>
          </w:p>
        </w:tc>
        <w:tc>
          <w:tcPr>
            <w:tcW w:w="1250" w:type="pct"/>
            <w:vAlign w:val="center"/>
          </w:tcPr>
          <w:p w14:paraId="0EFFCB31" w14:textId="65E73035" w:rsidR="00DE4A47" w:rsidRPr="00C334B6" w:rsidRDefault="00DE4A47" w:rsidP="00DE4A47">
            <w:pPr>
              <w:jc w:val="center"/>
              <w:rPr>
                <w:rFonts w:ascii="Arial" w:hAnsi="Arial" w:cs="Arial"/>
                <w:bCs/>
                <w:sz w:val="16"/>
                <w:szCs w:val="16"/>
                <w:lang w:val="en-US"/>
              </w:rPr>
            </w:pPr>
            <w:r>
              <w:rPr>
                <w:rFonts w:ascii="Arial" w:hAnsi="Arial" w:cs="Arial"/>
                <w:bCs/>
                <w:sz w:val="16"/>
                <w:szCs w:val="16"/>
                <w:lang w:val="en-US"/>
              </w:rPr>
              <w:t>Yes</w:t>
            </w:r>
          </w:p>
        </w:tc>
        <w:tc>
          <w:tcPr>
            <w:tcW w:w="1250" w:type="pct"/>
            <w:vAlign w:val="center"/>
          </w:tcPr>
          <w:p w14:paraId="0622C064" w14:textId="522C8070" w:rsidR="00DE4A47" w:rsidRPr="00C334B6" w:rsidRDefault="00DE4A47" w:rsidP="00DE4A47">
            <w:pPr>
              <w:jc w:val="center"/>
              <w:rPr>
                <w:rFonts w:ascii="Arial" w:hAnsi="Arial" w:cs="Arial"/>
                <w:bCs/>
                <w:sz w:val="16"/>
                <w:szCs w:val="16"/>
                <w:lang w:val="en-US"/>
              </w:rPr>
            </w:pPr>
            <w:r w:rsidRPr="000330D4">
              <w:rPr>
                <w:rFonts w:ascii="Arial" w:hAnsi="Arial" w:cs="Arial"/>
                <w:bCs/>
                <w:sz w:val="16"/>
                <w:szCs w:val="16"/>
                <w:lang w:val="en-US"/>
              </w:rPr>
              <w:t>No</w:t>
            </w:r>
          </w:p>
        </w:tc>
      </w:tr>
      <w:tr w:rsidR="00DE4A47" w:rsidRPr="00C334B6" w14:paraId="0C33B7D8" w14:textId="77777777" w:rsidTr="00DE4A47">
        <w:tc>
          <w:tcPr>
            <w:tcW w:w="1250" w:type="pct"/>
          </w:tcPr>
          <w:p w14:paraId="40132534" w14:textId="3BDFA342" w:rsidR="00DE4A47" w:rsidRPr="00C334B6" w:rsidRDefault="00DE4A47" w:rsidP="00C334B6">
            <w:pPr>
              <w:rPr>
                <w:rFonts w:ascii="Arial" w:hAnsi="Arial" w:cs="Arial"/>
                <w:bCs/>
                <w:sz w:val="16"/>
                <w:szCs w:val="16"/>
                <w:lang w:val="en-US"/>
              </w:rPr>
            </w:pPr>
            <w:r>
              <w:rPr>
                <w:rFonts w:ascii="Arial" w:hAnsi="Arial" w:cs="Arial"/>
                <w:bCs/>
                <w:sz w:val="16"/>
                <w:szCs w:val="16"/>
                <w:lang w:val="en-US"/>
              </w:rPr>
              <w:t>Sri Lanka</w:t>
            </w:r>
          </w:p>
        </w:tc>
        <w:tc>
          <w:tcPr>
            <w:tcW w:w="1250" w:type="pct"/>
            <w:vAlign w:val="center"/>
          </w:tcPr>
          <w:p w14:paraId="3987235E" w14:textId="10642F45" w:rsidR="00DE4A47" w:rsidRPr="00C334B6" w:rsidRDefault="00DE4A47" w:rsidP="00DE4A47">
            <w:pPr>
              <w:jc w:val="center"/>
              <w:rPr>
                <w:rFonts w:ascii="Arial" w:hAnsi="Arial" w:cs="Arial"/>
                <w:bCs/>
                <w:sz w:val="16"/>
                <w:szCs w:val="16"/>
                <w:lang w:val="en-US"/>
              </w:rPr>
            </w:pPr>
            <w:r>
              <w:rPr>
                <w:rFonts w:ascii="Arial" w:hAnsi="Arial" w:cs="Arial"/>
                <w:bCs/>
                <w:sz w:val="16"/>
                <w:szCs w:val="16"/>
                <w:lang w:val="en-US"/>
              </w:rPr>
              <w:t>Partly</w:t>
            </w:r>
          </w:p>
        </w:tc>
        <w:tc>
          <w:tcPr>
            <w:tcW w:w="1250" w:type="pct"/>
            <w:vAlign w:val="center"/>
          </w:tcPr>
          <w:p w14:paraId="1064A112" w14:textId="4F02B7B1" w:rsidR="00DE4A47" w:rsidRPr="00C334B6" w:rsidRDefault="00DE4A47" w:rsidP="00DE4A47">
            <w:pPr>
              <w:jc w:val="center"/>
              <w:rPr>
                <w:rFonts w:ascii="Arial" w:hAnsi="Arial" w:cs="Arial"/>
                <w:bCs/>
                <w:sz w:val="16"/>
                <w:szCs w:val="16"/>
                <w:lang w:val="en-US"/>
              </w:rPr>
            </w:pPr>
            <w:r>
              <w:rPr>
                <w:rFonts w:ascii="Arial" w:hAnsi="Arial" w:cs="Arial"/>
                <w:bCs/>
                <w:sz w:val="16"/>
                <w:szCs w:val="16"/>
                <w:lang w:val="en-US"/>
              </w:rPr>
              <w:t>Yes</w:t>
            </w:r>
          </w:p>
        </w:tc>
        <w:tc>
          <w:tcPr>
            <w:tcW w:w="1250" w:type="pct"/>
            <w:vAlign w:val="center"/>
          </w:tcPr>
          <w:p w14:paraId="7F83F3CC" w14:textId="6BFF12FA" w:rsidR="00DE4A47" w:rsidRPr="00C334B6" w:rsidRDefault="00DE4A47" w:rsidP="00DE4A47">
            <w:pPr>
              <w:jc w:val="center"/>
              <w:rPr>
                <w:rFonts w:ascii="Arial" w:hAnsi="Arial" w:cs="Arial"/>
                <w:bCs/>
                <w:sz w:val="16"/>
                <w:szCs w:val="16"/>
                <w:lang w:val="en-US"/>
              </w:rPr>
            </w:pPr>
            <w:r>
              <w:rPr>
                <w:rFonts w:ascii="Arial" w:hAnsi="Arial" w:cs="Arial"/>
                <w:bCs/>
                <w:sz w:val="16"/>
                <w:szCs w:val="16"/>
                <w:lang w:val="en-US"/>
              </w:rPr>
              <w:t>Yes</w:t>
            </w:r>
          </w:p>
        </w:tc>
      </w:tr>
      <w:tr w:rsidR="00A51A10" w:rsidRPr="0074070D" w14:paraId="018C30A8" w14:textId="77777777" w:rsidTr="0074070D">
        <w:tc>
          <w:tcPr>
            <w:tcW w:w="5000" w:type="pct"/>
            <w:gridSpan w:val="4"/>
            <w:shd w:val="clear" w:color="auto" w:fill="D9D9D9" w:themeFill="background1" w:themeFillShade="D9"/>
            <w:vAlign w:val="center"/>
          </w:tcPr>
          <w:p w14:paraId="6753DD65" w14:textId="46E0CD26" w:rsidR="00A51A10" w:rsidRPr="0074070D" w:rsidRDefault="00A51A10" w:rsidP="00DE4A47">
            <w:pPr>
              <w:jc w:val="center"/>
              <w:rPr>
                <w:rFonts w:ascii="Arial" w:hAnsi="Arial" w:cs="Arial"/>
                <w:b/>
                <w:bCs/>
                <w:sz w:val="16"/>
                <w:szCs w:val="16"/>
                <w:lang w:val="en-US"/>
              </w:rPr>
            </w:pPr>
            <w:r w:rsidRPr="0074070D">
              <w:rPr>
                <w:rFonts w:ascii="Arial" w:hAnsi="Arial" w:cs="Arial"/>
                <w:b/>
                <w:bCs/>
                <w:sz w:val="16"/>
                <w:szCs w:val="16"/>
                <w:lang w:val="en-US"/>
              </w:rPr>
              <w:t>Africa</w:t>
            </w:r>
          </w:p>
        </w:tc>
      </w:tr>
      <w:tr w:rsidR="00DE4A47" w:rsidRPr="00C334B6" w14:paraId="5184FEC2" w14:textId="77777777" w:rsidTr="00DE4A47">
        <w:tc>
          <w:tcPr>
            <w:tcW w:w="1250" w:type="pct"/>
          </w:tcPr>
          <w:p w14:paraId="7A334650" w14:textId="765FB84C" w:rsidR="00DE4A47" w:rsidRPr="00C334B6" w:rsidRDefault="00DE4A47" w:rsidP="00C334B6">
            <w:pPr>
              <w:rPr>
                <w:rFonts w:ascii="Arial" w:hAnsi="Arial" w:cs="Arial"/>
                <w:bCs/>
                <w:sz w:val="16"/>
                <w:szCs w:val="16"/>
                <w:lang w:val="en-US"/>
              </w:rPr>
            </w:pPr>
            <w:r>
              <w:rPr>
                <w:rFonts w:ascii="Arial" w:hAnsi="Arial" w:cs="Arial"/>
                <w:bCs/>
                <w:sz w:val="16"/>
                <w:szCs w:val="16"/>
                <w:lang w:val="en-US"/>
              </w:rPr>
              <w:t>Botswana</w:t>
            </w:r>
          </w:p>
        </w:tc>
        <w:tc>
          <w:tcPr>
            <w:tcW w:w="1250" w:type="pct"/>
          </w:tcPr>
          <w:p w14:paraId="1C1D6E7E" w14:textId="7CECD635" w:rsidR="00DE4A47" w:rsidRPr="00C334B6" w:rsidRDefault="00DE4A47" w:rsidP="00DE4A47">
            <w:pPr>
              <w:jc w:val="center"/>
              <w:rPr>
                <w:rFonts w:ascii="Arial" w:hAnsi="Arial" w:cs="Arial"/>
                <w:bCs/>
                <w:sz w:val="16"/>
                <w:szCs w:val="16"/>
                <w:lang w:val="en-US"/>
              </w:rPr>
            </w:pPr>
            <w:r w:rsidRPr="00B27930">
              <w:rPr>
                <w:rFonts w:ascii="Arial" w:hAnsi="Arial" w:cs="Arial"/>
                <w:bCs/>
                <w:sz w:val="16"/>
                <w:szCs w:val="16"/>
                <w:lang w:val="en-US"/>
              </w:rPr>
              <w:t>Partly</w:t>
            </w:r>
          </w:p>
        </w:tc>
        <w:tc>
          <w:tcPr>
            <w:tcW w:w="1250" w:type="pct"/>
          </w:tcPr>
          <w:p w14:paraId="3024875B" w14:textId="3FEE9560" w:rsidR="00DE4A47" w:rsidRPr="00C334B6" w:rsidRDefault="00DE4A47" w:rsidP="00DE4A47">
            <w:pPr>
              <w:jc w:val="center"/>
              <w:rPr>
                <w:rFonts w:ascii="Arial" w:hAnsi="Arial" w:cs="Arial"/>
                <w:bCs/>
                <w:sz w:val="16"/>
                <w:szCs w:val="16"/>
                <w:lang w:val="en-US"/>
              </w:rPr>
            </w:pPr>
            <w:r w:rsidRPr="00B27930">
              <w:rPr>
                <w:rFonts w:ascii="Arial" w:hAnsi="Arial" w:cs="Arial"/>
                <w:bCs/>
                <w:sz w:val="16"/>
                <w:szCs w:val="16"/>
                <w:lang w:val="en-US"/>
              </w:rPr>
              <w:t>Partly</w:t>
            </w:r>
          </w:p>
        </w:tc>
        <w:tc>
          <w:tcPr>
            <w:tcW w:w="1250" w:type="pct"/>
          </w:tcPr>
          <w:p w14:paraId="04696EA7" w14:textId="1AB3C06D" w:rsidR="00DE4A47" w:rsidRPr="00C334B6" w:rsidRDefault="00DE4A47" w:rsidP="00DE4A47">
            <w:pPr>
              <w:jc w:val="center"/>
              <w:rPr>
                <w:rFonts w:ascii="Arial" w:hAnsi="Arial" w:cs="Arial"/>
                <w:bCs/>
                <w:sz w:val="16"/>
                <w:szCs w:val="16"/>
                <w:lang w:val="en-US"/>
              </w:rPr>
            </w:pPr>
            <w:r>
              <w:rPr>
                <w:rFonts w:ascii="Arial" w:hAnsi="Arial" w:cs="Arial"/>
                <w:bCs/>
                <w:sz w:val="16"/>
                <w:szCs w:val="16"/>
                <w:lang w:val="en-US"/>
              </w:rPr>
              <w:t>No</w:t>
            </w:r>
          </w:p>
        </w:tc>
      </w:tr>
      <w:tr w:rsidR="00DE4A47" w:rsidRPr="00C334B6" w14:paraId="60399DFE" w14:textId="77777777" w:rsidTr="00DE4A47">
        <w:tc>
          <w:tcPr>
            <w:tcW w:w="1250" w:type="pct"/>
          </w:tcPr>
          <w:p w14:paraId="762E4831" w14:textId="512E3990" w:rsidR="00DE4A47" w:rsidRPr="00C334B6" w:rsidRDefault="00DE4A47" w:rsidP="00C334B6">
            <w:pPr>
              <w:rPr>
                <w:rFonts w:ascii="Arial" w:hAnsi="Arial" w:cs="Arial"/>
                <w:bCs/>
                <w:sz w:val="16"/>
                <w:szCs w:val="16"/>
                <w:lang w:val="en-US"/>
              </w:rPr>
            </w:pPr>
            <w:r>
              <w:rPr>
                <w:rFonts w:ascii="Arial" w:hAnsi="Arial" w:cs="Arial"/>
                <w:bCs/>
                <w:sz w:val="16"/>
                <w:szCs w:val="16"/>
                <w:lang w:val="en-US"/>
              </w:rPr>
              <w:t>Cameroon</w:t>
            </w:r>
          </w:p>
        </w:tc>
        <w:tc>
          <w:tcPr>
            <w:tcW w:w="1250" w:type="pct"/>
          </w:tcPr>
          <w:p w14:paraId="68947955" w14:textId="0C2D4ACF" w:rsidR="00DE4A47" w:rsidRPr="00C334B6" w:rsidRDefault="00DE4A47" w:rsidP="00DE4A47">
            <w:pPr>
              <w:jc w:val="center"/>
              <w:rPr>
                <w:rFonts w:ascii="Arial" w:hAnsi="Arial" w:cs="Arial"/>
                <w:bCs/>
                <w:sz w:val="16"/>
                <w:szCs w:val="16"/>
                <w:lang w:val="en-US"/>
              </w:rPr>
            </w:pPr>
            <w:r>
              <w:rPr>
                <w:rFonts w:ascii="Arial" w:hAnsi="Arial" w:cs="Arial"/>
                <w:bCs/>
                <w:sz w:val="16"/>
                <w:szCs w:val="16"/>
                <w:lang w:val="en-US"/>
              </w:rPr>
              <w:t>Yes</w:t>
            </w:r>
          </w:p>
        </w:tc>
        <w:tc>
          <w:tcPr>
            <w:tcW w:w="1250" w:type="pct"/>
          </w:tcPr>
          <w:p w14:paraId="22FFA3B2" w14:textId="409BAA8F" w:rsidR="00DE4A47" w:rsidRPr="00C334B6" w:rsidRDefault="00DE4A47" w:rsidP="00DE4A47">
            <w:pPr>
              <w:jc w:val="center"/>
              <w:rPr>
                <w:rFonts w:ascii="Arial" w:hAnsi="Arial" w:cs="Arial"/>
                <w:bCs/>
                <w:sz w:val="16"/>
                <w:szCs w:val="16"/>
                <w:lang w:val="en-US"/>
              </w:rPr>
            </w:pPr>
            <w:r>
              <w:rPr>
                <w:rFonts w:ascii="Arial" w:hAnsi="Arial" w:cs="Arial"/>
                <w:bCs/>
                <w:sz w:val="16"/>
                <w:szCs w:val="16"/>
                <w:lang w:val="en-US"/>
              </w:rPr>
              <w:t>No</w:t>
            </w:r>
          </w:p>
        </w:tc>
        <w:tc>
          <w:tcPr>
            <w:tcW w:w="1250" w:type="pct"/>
          </w:tcPr>
          <w:p w14:paraId="4437BA22" w14:textId="2EEB151B" w:rsidR="00DE4A47" w:rsidRPr="00C334B6" w:rsidRDefault="00DE4A47" w:rsidP="00DE4A47">
            <w:pPr>
              <w:jc w:val="center"/>
              <w:rPr>
                <w:rFonts w:ascii="Arial" w:hAnsi="Arial" w:cs="Arial"/>
                <w:bCs/>
                <w:sz w:val="16"/>
                <w:szCs w:val="16"/>
                <w:lang w:val="en-US"/>
              </w:rPr>
            </w:pPr>
            <w:r>
              <w:rPr>
                <w:rFonts w:ascii="Arial" w:hAnsi="Arial" w:cs="Arial"/>
                <w:bCs/>
                <w:sz w:val="16"/>
                <w:szCs w:val="16"/>
                <w:lang w:val="en-US"/>
              </w:rPr>
              <w:t>No</w:t>
            </w:r>
          </w:p>
        </w:tc>
      </w:tr>
      <w:tr w:rsidR="00DE4A47" w:rsidRPr="00C334B6" w14:paraId="0947457D" w14:textId="77777777" w:rsidTr="00DE4A47">
        <w:tc>
          <w:tcPr>
            <w:tcW w:w="1250" w:type="pct"/>
          </w:tcPr>
          <w:p w14:paraId="7807D6A0" w14:textId="75633030" w:rsidR="00DE4A47" w:rsidRPr="00C334B6" w:rsidRDefault="00DE4A47" w:rsidP="00C334B6">
            <w:pPr>
              <w:rPr>
                <w:rFonts w:ascii="Arial" w:hAnsi="Arial" w:cs="Arial"/>
                <w:bCs/>
                <w:sz w:val="16"/>
                <w:szCs w:val="16"/>
                <w:lang w:val="en-US"/>
              </w:rPr>
            </w:pPr>
            <w:r>
              <w:rPr>
                <w:rFonts w:ascii="Arial" w:hAnsi="Arial" w:cs="Arial"/>
                <w:bCs/>
                <w:sz w:val="16"/>
                <w:szCs w:val="16"/>
                <w:lang w:val="en-US"/>
              </w:rPr>
              <w:t>Eswatini</w:t>
            </w:r>
          </w:p>
        </w:tc>
        <w:tc>
          <w:tcPr>
            <w:tcW w:w="1250" w:type="pct"/>
          </w:tcPr>
          <w:p w14:paraId="5FC1AC0A" w14:textId="0B956888" w:rsidR="00DE4A47" w:rsidRPr="00C334B6" w:rsidRDefault="00DE4A47" w:rsidP="00DE4A47">
            <w:pPr>
              <w:jc w:val="center"/>
              <w:rPr>
                <w:rFonts w:ascii="Arial" w:hAnsi="Arial" w:cs="Arial"/>
                <w:bCs/>
                <w:sz w:val="16"/>
                <w:szCs w:val="16"/>
                <w:lang w:val="en-US"/>
              </w:rPr>
            </w:pPr>
            <w:r>
              <w:rPr>
                <w:rFonts w:ascii="Arial" w:hAnsi="Arial" w:cs="Arial"/>
                <w:bCs/>
                <w:sz w:val="16"/>
                <w:szCs w:val="16"/>
                <w:lang w:val="en-US"/>
              </w:rPr>
              <w:t>Yes</w:t>
            </w:r>
          </w:p>
        </w:tc>
        <w:tc>
          <w:tcPr>
            <w:tcW w:w="1250" w:type="pct"/>
          </w:tcPr>
          <w:p w14:paraId="23F1D579" w14:textId="7DD7D3F6" w:rsidR="00DE4A47" w:rsidRPr="00C334B6" w:rsidRDefault="00DE4A47" w:rsidP="00DE4A47">
            <w:pPr>
              <w:jc w:val="center"/>
              <w:rPr>
                <w:rFonts w:ascii="Arial" w:hAnsi="Arial" w:cs="Arial"/>
                <w:bCs/>
                <w:sz w:val="16"/>
                <w:szCs w:val="16"/>
                <w:lang w:val="en-US"/>
              </w:rPr>
            </w:pPr>
            <w:r>
              <w:rPr>
                <w:rFonts w:ascii="Arial" w:hAnsi="Arial" w:cs="Arial"/>
                <w:bCs/>
                <w:sz w:val="16"/>
                <w:szCs w:val="16"/>
                <w:lang w:val="en-US"/>
              </w:rPr>
              <w:t>Yes</w:t>
            </w:r>
          </w:p>
        </w:tc>
        <w:tc>
          <w:tcPr>
            <w:tcW w:w="1250" w:type="pct"/>
          </w:tcPr>
          <w:p w14:paraId="0F9754A2" w14:textId="5BEB8B29" w:rsidR="00DE4A47" w:rsidRPr="00C334B6" w:rsidRDefault="00DE4A47" w:rsidP="00DE4A47">
            <w:pPr>
              <w:jc w:val="center"/>
              <w:rPr>
                <w:rFonts w:ascii="Arial" w:hAnsi="Arial" w:cs="Arial"/>
                <w:bCs/>
                <w:sz w:val="16"/>
                <w:szCs w:val="16"/>
                <w:lang w:val="en-US"/>
              </w:rPr>
            </w:pPr>
            <w:r>
              <w:rPr>
                <w:rFonts w:ascii="Arial" w:hAnsi="Arial" w:cs="Arial"/>
                <w:bCs/>
                <w:sz w:val="16"/>
                <w:szCs w:val="16"/>
                <w:lang w:val="en-US"/>
              </w:rPr>
              <w:t>Yes</w:t>
            </w:r>
          </w:p>
        </w:tc>
      </w:tr>
      <w:tr w:rsidR="00DE4A47" w:rsidRPr="00C334B6" w14:paraId="2B16D895" w14:textId="77777777" w:rsidTr="00DE4A47">
        <w:tc>
          <w:tcPr>
            <w:tcW w:w="1250" w:type="pct"/>
          </w:tcPr>
          <w:p w14:paraId="0E417207" w14:textId="793C8A55" w:rsidR="00DE4A47" w:rsidRPr="00C334B6" w:rsidRDefault="00DE4A47" w:rsidP="00C334B6">
            <w:pPr>
              <w:rPr>
                <w:rFonts w:ascii="Arial" w:hAnsi="Arial" w:cs="Arial"/>
                <w:bCs/>
                <w:sz w:val="16"/>
                <w:szCs w:val="16"/>
                <w:lang w:val="en-US"/>
              </w:rPr>
            </w:pPr>
            <w:r>
              <w:rPr>
                <w:rFonts w:ascii="Arial" w:hAnsi="Arial" w:cs="Arial"/>
                <w:bCs/>
                <w:sz w:val="16"/>
                <w:szCs w:val="16"/>
                <w:lang w:val="en-US"/>
              </w:rPr>
              <w:t>Gambia</w:t>
            </w:r>
          </w:p>
        </w:tc>
        <w:tc>
          <w:tcPr>
            <w:tcW w:w="1250" w:type="pct"/>
          </w:tcPr>
          <w:p w14:paraId="7FC0310F" w14:textId="1589127D" w:rsidR="00DE4A47" w:rsidRPr="00C334B6" w:rsidRDefault="00DE4A47" w:rsidP="00DE4A47">
            <w:pPr>
              <w:jc w:val="center"/>
              <w:rPr>
                <w:rFonts w:ascii="Arial" w:hAnsi="Arial" w:cs="Arial"/>
                <w:bCs/>
                <w:sz w:val="16"/>
                <w:szCs w:val="16"/>
                <w:lang w:val="en-US"/>
              </w:rPr>
            </w:pPr>
            <w:r w:rsidRPr="00CD5F50">
              <w:rPr>
                <w:rFonts w:ascii="Arial" w:hAnsi="Arial" w:cs="Arial"/>
                <w:bCs/>
                <w:sz w:val="16"/>
                <w:szCs w:val="16"/>
                <w:lang w:val="en-US"/>
              </w:rPr>
              <w:t>No</w:t>
            </w:r>
          </w:p>
        </w:tc>
        <w:tc>
          <w:tcPr>
            <w:tcW w:w="1250" w:type="pct"/>
          </w:tcPr>
          <w:p w14:paraId="0B270756" w14:textId="4697033A" w:rsidR="00DE4A47" w:rsidRPr="00C334B6" w:rsidRDefault="00DE4A47" w:rsidP="00DE4A47">
            <w:pPr>
              <w:jc w:val="center"/>
              <w:rPr>
                <w:rFonts w:ascii="Arial" w:hAnsi="Arial" w:cs="Arial"/>
                <w:bCs/>
                <w:sz w:val="16"/>
                <w:szCs w:val="16"/>
                <w:lang w:val="en-US"/>
              </w:rPr>
            </w:pPr>
            <w:r w:rsidRPr="00CD5F50">
              <w:rPr>
                <w:rFonts w:ascii="Arial" w:hAnsi="Arial" w:cs="Arial"/>
                <w:bCs/>
                <w:sz w:val="16"/>
                <w:szCs w:val="16"/>
                <w:lang w:val="en-US"/>
              </w:rPr>
              <w:t>No</w:t>
            </w:r>
          </w:p>
        </w:tc>
        <w:tc>
          <w:tcPr>
            <w:tcW w:w="1250" w:type="pct"/>
          </w:tcPr>
          <w:p w14:paraId="73511D85" w14:textId="2A639C4B" w:rsidR="00DE4A47" w:rsidRPr="00C334B6" w:rsidRDefault="00DE4A47" w:rsidP="00DE4A47">
            <w:pPr>
              <w:jc w:val="center"/>
              <w:rPr>
                <w:rFonts w:ascii="Arial" w:hAnsi="Arial" w:cs="Arial"/>
                <w:bCs/>
                <w:sz w:val="16"/>
                <w:szCs w:val="16"/>
                <w:lang w:val="en-US"/>
              </w:rPr>
            </w:pPr>
            <w:r w:rsidRPr="00CD5F50">
              <w:rPr>
                <w:rFonts w:ascii="Arial" w:hAnsi="Arial" w:cs="Arial"/>
                <w:bCs/>
                <w:sz w:val="16"/>
                <w:szCs w:val="16"/>
                <w:lang w:val="en-US"/>
              </w:rPr>
              <w:t>No</w:t>
            </w:r>
          </w:p>
        </w:tc>
      </w:tr>
      <w:tr w:rsidR="00DE4A47" w:rsidRPr="00C334B6" w14:paraId="56AA1A8E" w14:textId="77777777" w:rsidTr="00DE4A47">
        <w:tc>
          <w:tcPr>
            <w:tcW w:w="1250" w:type="pct"/>
          </w:tcPr>
          <w:p w14:paraId="267F9509" w14:textId="2293EA79" w:rsidR="00DE4A47" w:rsidRPr="00C334B6" w:rsidRDefault="00DE4A47" w:rsidP="00C334B6">
            <w:pPr>
              <w:rPr>
                <w:rFonts w:ascii="Arial" w:hAnsi="Arial" w:cs="Arial"/>
                <w:bCs/>
                <w:sz w:val="16"/>
                <w:szCs w:val="16"/>
                <w:lang w:val="en-US"/>
              </w:rPr>
            </w:pPr>
            <w:r>
              <w:rPr>
                <w:rFonts w:ascii="Arial" w:hAnsi="Arial" w:cs="Arial"/>
                <w:bCs/>
                <w:sz w:val="16"/>
                <w:szCs w:val="16"/>
                <w:lang w:val="en-US"/>
              </w:rPr>
              <w:t>Ghana</w:t>
            </w:r>
          </w:p>
        </w:tc>
        <w:tc>
          <w:tcPr>
            <w:tcW w:w="1250" w:type="pct"/>
          </w:tcPr>
          <w:p w14:paraId="078549FF" w14:textId="4A6FA304" w:rsidR="00DE4A47" w:rsidRPr="00C334B6" w:rsidRDefault="00DE4A47" w:rsidP="00DE4A47">
            <w:pPr>
              <w:jc w:val="center"/>
              <w:rPr>
                <w:rFonts w:ascii="Arial" w:hAnsi="Arial" w:cs="Arial"/>
                <w:bCs/>
                <w:sz w:val="16"/>
                <w:szCs w:val="16"/>
                <w:lang w:val="en-US"/>
              </w:rPr>
            </w:pPr>
            <w:r>
              <w:rPr>
                <w:rFonts w:ascii="Arial" w:hAnsi="Arial" w:cs="Arial"/>
                <w:bCs/>
                <w:sz w:val="16"/>
                <w:szCs w:val="16"/>
                <w:lang w:val="en-US"/>
              </w:rPr>
              <w:t>Partly</w:t>
            </w:r>
          </w:p>
        </w:tc>
        <w:tc>
          <w:tcPr>
            <w:tcW w:w="1250" w:type="pct"/>
          </w:tcPr>
          <w:p w14:paraId="1F74794E" w14:textId="37CDAC04" w:rsidR="00DE4A47" w:rsidRPr="00C334B6" w:rsidRDefault="00DE4A47" w:rsidP="00DE4A47">
            <w:pPr>
              <w:jc w:val="center"/>
              <w:rPr>
                <w:rFonts w:ascii="Arial" w:hAnsi="Arial" w:cs="Arial"/>
                <w:bCs/>
                <w:sz w:val="16"/>
                <w:szCs w:val="16"/>
                <w:lang w:val="en-US"/>
              </w:rPr>
            </w:pPr>
            <w:r>
              <w:rPr>
                <w:rFonts w:ascii="Arial" w:hAnsi="Arial" w:cs="Arial"/>
                <w:bCs/>
                <w:sz w:val="16"/>
                <w:szCs w:val="16"/>
                <w:lang w:val="en-US"/>
              </w:rPr>
              <w:t>No</w:t>
            </w:r>
          </w:p>
        </w:tc>
        <w:tc>
          <w:tcPr>
            <w:tcW w:w="1250" w:type="pct"/>
          </w:tcPr>
          <w:p w14:paraId="525E6B9E" w14:textId="684CEDF1" w:rsidR="00DE4A47" w:rsidRPr="00C334B6" w:rsidRDefault="00DE4A47" w:rsidP="00DE4A47">
            <w:pPr>
              <w:jc w:val="center"/>
              <w:rPr>
                <w:rFonts w:ascii="Arial" w:hAnsi="Arial" w:cs="Arial"/>
                <w:bCs/>
                <w:sz w:val="16"/>
                <w:szCs w:val="16"/>
                <w:lang w:val="en-US"/>
              </w:rPr>
            </w:pPr>
            <w:r>
              <w:rPr>
                <w:rFonts w:ascii="Arial" w:hAnsi="Arial" w:cs="Arial"/>
                <w:bCs/>
                <w:sz w:val="16"/>
                <w:szCs w:val="16"/>
                <w:lang w:val="en-US"/>
              </w:rPr>
              <w:t>Yes</w:t>
            </w:r>
          </w:p>
        </w:tc>
      </w:tr>
      <w:tr w:rsidR="00DE4A47" w:rsidRPr="00C334B6" w14:paraId="7CC1D694" w14:textId="77777777" w:rsidTr="00DE4A47">
        <w:tc>
          <w:tcPr>
            <w:tcW w:w="1250" w:type="pct"/>
          </w:tcPr>
          <w:p w14:paraId="56C9AA21" w14:textId="1F96E6B8" w:rsidR="00DE4A47" w:rsidRPr="00C334B6" w:rsidRDefault="00DE4A47" w:rsidP="00C334B6">
            <w:pPr>
              <w:rPr>
                <w:rFonts w:ascii="Arial" w:hAnsi="Arial" w:cs="Arial"/>
                <w:bCs/>
                <w:sz w:val="16"/>
                <w:szCs w:val="16"/>
                <w:lang w:val="en-US"/>
              </w:rPr>
            </w:pPr>
            <w:r>
              <w:rPr>
                <w:rFonts w:ascii="Arial" w:hAnsi="Arial" w:cs="Arial"/>
                <w:bCs/>
                <w:sz w:val="16"/>
                <w:szCs w:val="16"/>
                <w:lang w:val="en-US"/>
              </w:rPr>
              <w:t>Kenya</w:t>
            </w:r>
          </w:p>
        </w:tc>
        <w:tc>
          <w:tcPr>
            <w:tcW w:w="1250" w:type="pct"/>
          </w:tcPr>
          <w:p w14:paraId="11908716" w14:textId="167E200C" w:rsidR="00DE4A47" w:rsidRPr="00C334B6" w:rsidRDefault="00DE4A47" w:rsidP="00DE4A47">
            <w:pPr>
              <w:jc w:val="center"/>
              <w:rPr>
                <w:rFonts w:ascii="Arial" w:hAnsi="Arial" w:cs="Arial"/>
                <w:bCs/>
                <w:sz w:val="16"/>
                <w:szCs w:val="16"/>
                <w:lang w:val="en-US"/>
              </w:rPr>
            </w:pPr>
            <w:r w:rsidRPr="00194C47">
              <w:rPr>
                <w:rFonts w:ascii="Arial" w:hAnsi="Arial" w:cs="Arial"/>
                <w:bCs/>
                <w:sz w:val="16"/>
                <w:szCs w:val="16"/>
                <w:lang w:val="en-US"/>
              </w:rPr>
              <w:t>Yes</w:t>
            </w:r>
          </w:p>
        </w:tc>
        <w:tc>
          <w:tcPr>
            <w:tcW w:w="1250" w:type="pct"/>
          </w:tcPr>
          <w:p w14:paraId="709B1B53" w14:textId="7FA018CA" w:rsidR="00DE4A47" w:rsidRPr="00C334B6" w:rsidRDefault="00DE4A47" w:rsidP="00DE4A47">
            <w:pPr>
              <w:jc w:val="center"/>
              <w:rPr>
                <w:rFonts w:ascii="Arial" w:hAnsi="Arial" w:cs="Arial"/>
                <w:bCs/>
                <w:sz w:val="16"/>
                <w:szCs w:val="16"/>
                <w:lang w:val="en-US"/>
              </w:rPr>
            </w:pPr>
            <w:r w:rsidRPr="00194C47">
              <w:rPr>
                <w:rFonts w:ascii="Arial" w:hAnsi="Arial" w:cs="Arial"/>
                <w:bCs/>
                <w:sz w:val="16"/>
                <w:szCs w:val="16"/>
                <w:lang w:val="en-US"/>
              </w:rPr>
              <w:t>Yes</w:t>
            </w:r>
          </w:p>
        </w:tc>
        <w:tc>
          <w:tcPr>
            <w:tcW w:w="1250" w:type="pct"/>
          </w:tcPr>
          <w:p w14:paraId="0974322C" w14:textId="3BE3F292" w:rsidR="00DE4A47" w:rsidRPr="00C334B6" w:rsidRDefault="00DE4A47" w:rsidP="00DE4A47">
            <w:pPr>
              <w:jc w:val="center"/>
              <w:rPr>
                <w:rFonts w:ascii="Arial" w:hAnsi="Arial" w:cs="Arial"/>
                <w:bCs/>
                <w:sz w:val="16"/>
                <w:szCs w:val="16"/>
                <w:lang w:val="en-US"/>
              </w:rPr>
            </w:pPr>
            <w:r w:rsidRPr="00194C47">
              <w:rPr>
                <w:rFonts w:ascii="Arial" w:hAnsi="Arial" w:cs="Arial"/>
                <w:bCs/>
                <w:sz w:val="16"/>
                <w:szCs w:val="16"/>
                <w:lang w:val="en-US"/>
              </w:rPr>
              <w:t>Yes</w:t>
            </w:r>
          </w:p>
        </w:tc>
      </w:tr>
      <w:tr w:rsidR="00DE4A47" w:rsidRPr="00C334B6" w14:paraId="710B438D" w14:textId="77777777" w:rsidTr="00DE4A47">
        <w:tc>
          <w:tcPr>
            <w:tcW w:w="1250" w:type="pct"/>
          </w:tcPr>
          <w:p w14:paraId="3351E440" w14:textId="7B1DF49C" w:rsidR="00DE4A47" w:rsidRPr="00C334B6" w:rsidRDefault="00DE4A47" w:rsidP="00C334B6">
            <w:pPr>
              <w:rPr>
                <w:rFonts w:ascii="Arial" w:hAnsi="Arial" w:cs="Arial"/>
                <w:bCs/>
                <w:sz w:val="16"/>
                <w:szCs w:val="16"/>
                <w:lang w:val="en-US"/>
              </w:rPr>
            </w:pPr>
            <w:r>
              <w:rPr>
                <w:rFonts w:ascii="Arial" w:hAnsi="Arial" w:cs="Arial"/>
                <w:bCs/>
                <w:sz w:val="16"/>
                <w:szCs w:val="16"/>
                <w:lang w:val="en-US"/>
              </w:rPr>
              <w:t>Lesotho</w:t>
            </w:r>
          </w:p>
        </w:tc>
        <w:tc>
          <w:tcPr>
            <w:tcW w:w="1250" w:type="pct"/>
            <w:vAlign w:val="center"/>
          </w:tcPr>
          <w:p w14:paraId="67AE4816" w14:textId="2D854325" w:rsidR="00DE4A47" w:rsidRPr="00C334B6" w:rsidRDefault="00DE4A47" w:rsidP="00DE4A47">
            <w:pPr>
              <w:jc w:val="center"/>
              <w:rPr>
                <w:rFonts w:ascii="Arial" w:hAnsi="Arial" w:cs="Arial"/>
                <w:bCs/>
                <w:sz w:val="16"/>
                <w:szCs w:val="16"/>
                <w:lang w:val="en-US"/>
              </w:rPr>
            </w:pPr>
            <w:r w:rsidRPr="008D7FE1">
              <w:rPr>
                <w:rFonts w:ascii="Arial" w:hAnsi="Arial" w:cs="Arial"/>
                <w:bCs/>
                <w:sz w:val="16"/>
                <w:szCs w:val="16"/>
                <w:lang w:val="en-US"/>
              </w:rPr>
              <w:t>Yes</w:t>
            </w:r>
          </w:p>
        </w:tc>
        <w:tc>
          <w:tcPr>
            <w:tcW w:w="1250" w:type="pct"/>
            <w:vAlign w:val="center"/>
          </w:tcPr>
          <w:p w14:paraId="24104FDB" w14:textId="6C6DAEB7" w:rsidR="00DE4A47" w:rsidRPr="00C334B6" w:rsidRDefault="00DE4A47" w:rsidP="00DE4A47">
            <w:pPr>
              <w:jc w:val="center"/>
              <w:rPr>
                <w:rFonts w:ascii="Arial" w:hAnsi="Arial" w:cs="Arial"/>
                <w:bCs/>
                <w:sz w:val="16"/>
                <w:szCs w:val="16"/>
                <w:lang w:val="en-US"/>
              </w:rPr>
            </w:pPr>
            <w:r w:rsidRPr="008D7FE1">
              <w:rPr>
                <w:rFonts w:ascii="Arial" w:hAnsi="Arial" w:cs="Arial"/>
                <w:bCs/>
                <w:sz w:val="16"/>
                <w:szCs w:val="16"/>
                <w:lang w:val="en-US"/>
              </w:rPr>
              <w:t>Yes</w:t>
            </w:r>
          </w:p>
        </w:tc>
        <w:tc>
          <w:tcPr>
            <w:tcW w:w="1250" w:type="pct"/>
            <w:vAlign w:val="center"/>
          </w:tcPr>
          <w:p w14:paraId="20D45290" w14:textId="46D49F3C" w:rsidR="00DE4A47" w:rsidRPr="00C334B6" w:rsidRDefault="00DE4A47" w:rsidP="00DE4A47">
            <w:pPr>
              <w:jc w:val="center"/>
              <w:rPr>
                <w:rFonts w:ascii="Arial" w:hAnsi="Arial" w:cs="Arial"/>
                <w:bCs/>
                <w:sz w:val="16"/>
                <w:szCs w:val="16"/>
                <w:lang w:val="en-US"/>
              </w:rPr>
            </w:pPr>
            <w:r>
              <w:rPr>
                <w:rFonts w:ascii="Arial" w:hAnsi="Arial" w:cs="Arial"/>
                <w:bCs/>
                <w:sz w:val="16"/>
                <w:szCs w:val="16"/>
                <w:lang w:val="en-US"/>
              </w:rPr>
              <w:t>Partly</w:t>
            </w:r>
          </w:p>
        </w:tc>
      </w:tr>
      <w:tr w:rsidR="00DE4A47" w:rsidRPr="00C334B6" w14:paraId="769E289B" w14:textId="77777777" w:rsidTr="00DE4A47">
        <w:tc>
          <w:tcPr>
            <w:tcW w:w="1250" w:type="pct"/>
          </w:tcPr>
          <w:p w14:paraId="582B7DAB" w14:textId="473E07B9" w:rsidR="00DE4A47" w:rsidRPr="00C334B6" w:rsidRDefault="00DE4A47" w:rsidP="00C334B6">
            <w:pPr>
              <w:rPr>
                <w:rFonts w:ascii="Arial" w:hAnsi="Arial" w:cs="Arial"/>
                <w:bCs/>
                <w:sz w:val="16"/>
                <w:szCs w:val="16"/>
                <w:lang w:val="en-US"/>
              </w:rPr>
            </w:pPr>
            <w:r>
              <w:rPr>
                <w:rFonts w:ascii="Arial" w:hAnsi="Arial" w:cs="Arial"/>
                <w:bCs/>
                <w:sz w:val="16"/>
                <w:szCs w:val="16"/>
                <w:lang w:val="en-US"/>
              </w:rPr>
              <w:t>Malawi</w:t>
            </w:r>
          </w:p>
        </w:tc>
        <w:tc>
          <w:tcPr>
            <w:tcW w:w="1250" w:type="pct"/>
          </w:tcPr>
          <w:p w14:paraId="1780F64B" w14:textId="2AFCBB47" w:rsidR="00DE4A47" w:rsidRPr="00C334B6" w:rsidRDefault="00DE4A47" w:rsidP="00DE4A47">
            <w:pPr>
              <w:jc w:val="center"/>
              <w:rPr>
                <w:rFonts w:ascii="Arial" w:hAnsi="Arial" w:cs="Arial"/>
                <w:bCs/>
                <w:sz w:val="16"/>
                <w:szCs w:val="16"/>
                <w:lang w:val="en-US"/>
              </w:rPr>
            </w:pPr>
            <w:r w:rsidRPr="00E17E60">
              <w:rPr>
                <w:rFonts w:ascii="Arial" w:hAnsi="Arial" w:cs="Arial"/>
                <w:bCs/>
                <w:sz w:val="16"/>
                <w:szCs w:val="16"/>
                <w:lang w:val="en-US"/>
              </w:rPr>
              <w:t>No</w:t>
            </w:r>
          </w:p>
        </w:tc>
        <w:tc>
          <w:tcPr>
            <w:tcW w:w="1250" w:type="pct"/>
          </w:tcPr>
          <w:p w14:paraId="497567AC" w14:textId="46EDC03C" w:rsidR="00DE4A47" w:rsidRPr="00C334B6" w:rsidRDefault="00DE4A47" w:rsidP="00DE4A47">
            <w:pPr>
              <w:jc w:val="center"/>
              <w:rPr>
                <w:rFonts w:ascii="Arial" w:hAnsi="Arial" w:cs="Arial"/>
                <w:bCs/>
                <w:sz w:val="16"/>
                <w:szCs w:val="16"/>
                <w:lang w:val="en-US"/>
              </w:rPr>
            </w:pPr>
            <w:r w:rsidRPr="00E17E60">
              <w:rPr>
                <w:rFonts w:ascii="Arial" w:hAnsi="Arial" w:cs="Arial"/>
                <w:bCs/>
                <w:sz w:val="16"/>
                <w:szCs w:val="16"/>
                <w:lang w:val="en-US"/>
              </w:rPr>
              <w:t>No</w:t>
            </w:r>
          </w:p>
        </w:tc>
        <w:tc>
          <w:tcPr>
            <w:tcW w:w="1250" w:type="pct"/>
          </w:tcPr>
          <w:p w14:paraId="381715D0" w14:textId="291F063B" w:rsidR="00DE4A47" w:rsidRPr="00C334B6" w:rsidRDefault="00DE4A47" w:rsidP="00DE4A47">
            <w:pPr>
              <w:jc w:val="center"/>
              <w:rPr>
                <w:rFonts w:ascii="Arial" w:hAnsi="Arial" w:cs="Arial"/>
                <w:bCs/>
                <w:sz w:val="16"/>
                <w:szCs w:val="16"/>
                <w:lang w:val="en-US"/>
              </w:rPr>
            </w:pPr>
            <w:r w:rsidRPr="00E17E60">
              <w:rPr>
                <w:rFonts w:ascii="Arial" w:hAnsi="Arial" w:cs="Arial"/>
                <w:bCs/>
                <w:sz w:val="16"/>
                <w:szCs w:val="16"/>
                <w:lang w:val="en-US"/>
              </w:rPr>
              <w:t>No</w:t>
            </w:r>
          </w:p>
        </w:tc>
      </w:tr>
      <w:tr w:rsidR="00DE4A47" w:rsidRPr="00C334B6" w14:paraId="0499A8BA" w14:textId="77777777" w:rsidTr="00DE4A47">
        <w:tc>
          <w:tcPr>
            <w:tcW w:w="1250" w:type="pct"/>
          </w:tcPr>
          <w:p w14:paraId="2C88BA1F" w14:textId="31BB1235" w:rsidR="00DE4A47" w:rsidRPr="00C334B6" w:rsidRDefault="00DE4A47" w:rsidP="00C334B6">
            <w:pPr>
              <w:rPr>
                <w:rFonts w:ascii="Arial" w:hAnsi="Arial" w:cs="Arial"/>
                <w:bCs/>
                <w:sz w:val="16"/>
                <w:szCs w:val="16"/>
                <w:lang w:val="en-US"/>
              </w:rPr>
            </w:pPr>
            <w:r>
              <w:rPr>
                <w:rFonts w:ascii="Arial" w:hAnsi="Arial" w:cs="Arial"/>
                <w:bCs/>
                <w:sz w:val="16"/>
                <w:szCs w:val="16"/>
                <w:lang w:val="en-US"/>
              </w:rPr>
              <w:t>Mauritius</w:t>
            </w:r>
          </w:p>
        </w:tc>
        <w:tc>
          <w:tcPr>
            <w:tcW w:w="1250" w:type="pct"/>
          </w:tcPr>
          <w:p w14:paraId="1458FBD3" w14:textId="44A9C4B0" w:rsidR="00DE4A47" w:rsidRPr="00C334B6" w:rsidRDefault="00DE4A47" w:rsidP="00DE4A47">
            <w:pPr>
              <w:jc w:val="center"/>
              <w:rPr>
                <w:rFonts w:ascii="Arial" w:hAnsi="Arial" w:cs="Arial"/>
                <w:bCs/>
                <w:sz w:val="16"/>
                <w:szCs w:val="16"/>
                <w:lang w:val="en-US"/>
              </w:rPr>
            </w:pPr>
            <w:r>
              <w:rPr>
                <w:rFonts w:ascii="Arial" w:hAnsi="Arial" w:cs="Arial"/>
                <w:bCs/>
                <w:sz w:val="16"/>
                <w:szCs w:val="16"/>
                <w:lang w:val="en-US"/>
              </w:rPr>
              <w:t>Partly</w:t>
            </w:r>
          </w:p>
        </w:tc>
        <w:tc>
          <w:tcPr>
            <w:tcW w:w="1250" w:type="pct"/>
          </w:tcPr>
          <w:p w14:paraId="34C188D9" w14:textId="29F4A307" w:rsidR="00DE4A47" w:rsidRPr="00C334B6" w:rsidRDefault="00DE4A47" w:rsidP="00DE4A47">
            <w:pPr>
              <w:jc w:val="center"/>
              <w:rPr>
                <w:rFonts w:ascii="Arial" w:hAnsi="Arial" w:cs="Arial"/>
                <w:bCs/>
                <w:sz w:val="16"/>
                <w:szCs w:val="16"/>
                <w:lang w:val="en-US"/>
              </w:rPr>
            </w:pPr>
            <w:r w:rsidRPr="00E17E60">
              <w:rPr>
                <w:rFonts w:ascii="Arial" w:hAnsi="Arial" w:cs="Arial"/>
                <w:bCs/>
                <w:sz w:val="16"/>
                <w:szCs w:val="16"/>
                <w:lang w:val="en-US"/>
              </w:rPr>
              <w:t>No</w:t>
            </w:r>
          </w:p>
        </w:tc>
        <w:tc>
          <w:tcPr>
            <w:tcW w:w="1250" w:type="pct"/>
          </w:tcPr>
          <w:p w14:paraId="7FABB356" w14:textId="263ED23D" w:rsidR="00DE4A47" w:rsidRPr="00C334B6" w:rsidRDefault="00DE4A47" w:rsidP="00DE4A47">
            <w:pPr>
              <w:jc w:val="center"/>
              <w:rPr>
                <w:rFonts w:ascii="Arial" w:hAnsi="Arial" w:cs="Arial"/>
                <w:bCs/>
                <w:sz w:val="16"/>
                <w:szCs w:val="16"/>
                <w:lang w:val="en-US"/>
              </w:rPr>
            </w:pPr>
            <w:r w:rsidRPr="00E17E60">
              <w:rPr>
                <w:rFonts w:ascii="Arial" w:hAnsi="Arial" w:cs="Arial"/>
                <w:bCs/>
                <w:sz w:val="16"/>
                <w:szCs w:val="16"/>
                <w:lang w:val="en-US"/>
              </w:rPr>
              <w:t>No</w:t>
            </w:r>
          </w:p>
        </w:tc>
      </w:tr>
      <w:tr w:rsidR="00DE4A47" w:rsidRPr="00C334B6" w14:paraId="69636E9C" w14:textId="77777777" w:rsidTr="00DE4A47">
        <w:tc>
          <w:tcPr>
            <w:tcW w:w="1250" w:type="pct"/>
          </w:tcPr>
          <w:p w14:paraId="15EA87CB" w14:textId="70B65876" w:rsidR="00DE4A47" w:rsidRPr="00C334B6" w:rsidRDefault="00DE4A47" w:rsidP="00C334B6">
            <w:pPr>
              <w:rPr>
                <w:rFonts w:ascii="Arial" w:hAnsi="Arial" w:cs="Arial"/>
                <w:bCs/>
                <w:sz w:val="16"/>
                <w:szCs w:val="16"/>
                <w:lang w:val="en-US"/>
              </w:rPr>
            </w:pPr>
            <w:r>
              <w:rPr>
                <w:rFonts w:ascii="Arial" w:hAnsi="Arial" w:cs="Arial"/>
                <w:bCs/>
                <w:sz w:val="16"/>
                <w:szCs w:val="16"/>
                <w:lang w:val="en-US"/>
              </w:rPr>
              <w:t>Mozambique</w:t>
            </w:r>
          </w:p>
        </w:tc>
        <w:tc>
          <w:tcPr>
            <w:tcW w:w="1250" w:type="pct"/>
            <w:vAlign w:val="center"/>
          </w:tcPr>
          <w:p w14:paraId="61682E44" w14:textId="3FEB5EA4" w:rsidR="00DE4A47" w:rsidRPr="00C334B6" w:rsidRDefault="00DE4A47" w:rsidP="00DE4A47">
            <w:pPr>
              <w:jc w:val="center"/>
              <w:rPr>
                <w:rFonts w:ascii="Arial" w:hAnsi="Arial" w:cs="Arial"/>
                <w:bCs/>
                <w:sz w:val="16"/>
                <w:szCs w:val="16"/>
                <w:lang w:val="en-US"/>
              </w:rPr>
            </w:pPr>
            <w:r>
              <w:rPr>
                <w:rFonts w:ascii="Arial" w:hAnsi="Arial" w:cs="Arial"/>
                <w:bCs/>
                <w:sz w:val="16"/>
                <w:szCs w:val="16"/>
                <w:lang w:val="en-US"/>
              </w:rPr>
              <w:t>Yes</w:t>
            </w:r>
          </w:p>
        </w:tc>
        <w:tc>
          <w:tcPr>
            <w:tcW w:w="1250" w:type="pct"/>
            <w:vAlign w:val="center"/>
          </w:tcPr>
          <w:p w14:paraId="74C3D764" w14:textId="439A9717" w:rsidR="00DE4A47" w:rsidRPr="00C334B6" w:rsidRDefault="00DE4A47" w:rsidP="00DE4A47">
            <w:pPr>
              <w:jc w:val="center"/>
              <w:rPr>
                <w:rFonts w:ascii="Arial" w:hAnsi="Arial" w:cs="Arial"/>
                <w:bCs/>
                <w:sz w:val="16"/>
                <w:szCs w:val="16"/>
                <w:lang w:val="en-US"/>
              </w:rPr>
            </w:pPr>
            <w:r>
              <w:rPr>
                <w:rFonts w:ascii="Arial" w:hAnsi="Arial" w:cs="Arial"/>
                <w:bCs/>
                <w:sz w:val="16"/>
                <w:szCs w:val="16"/>
                <w:lang w:val="en-US"/>
              </w:rPr>
              <w:t>No</w:t>
            </w:r>
          </w:p>
        </w:tc>
        <w:tc>
          <w:tcPr>
            <w:tcW w:w="1250" w:type="pct"/>
            <w:vAlign w:val="center"/>
          </w:tcPr>
          <w:p w14:paraId="182B1EBA" w14:textId="1CA31B35" w:rsidR="00DE4A47" w:rsidRPr="00C334B6" w:rsidRDefault="00DE4A47" w:rsidP="00DE4A47">
            <w:pPr>
              <w:jc w:val="center"/>
              <w:rPr>
                <w:rFonts w:ascii="Arial" w:hAnsi="Arial" w:cs="Arial"/>
                <w:bCs/>
                <w:sz w:val="16"/>
                <w:szCs w:val="16"/>
                <w:lang w:val="en-US"/>
              </w:rPr>
            </w:pPr>
            <w:r>
              <w:rPr>
                <w:rFonts w:ascii="Arial" w:hAnsi="Arial" w:cs="Arial"/>
                <w:bCs/>
                <w:sz w:val="16"/>
                <w:szCs w:val="16"/>
                <w:lang w:val="en-US"/>
              </w:rPr>
              <w:t>No</w:t>
            </w:r>
          </w:p>
        </w:tc>
      </w:tr>
      <w:tr w:rsidR="00DE4A47" w:rsidRPr="00C334B6" w14:paraId="358336AF" w14:textId="77777777" w:rsidTr="00DE4A47">
        <w:tc>
          <w:tcPr>
            <w:tcW w:w="1250" w:type="pct"/>
          </w:tcPr>
          <w:p w14:paraId="2697505B" w14:textId="1E6CA593" w:rsidR="00DE4A47" w:rsidRPr="00C334B6" w:rsidRDefault="00DE4A47" w:rsidP="00C334B6">
            <w:pPr>
              <w:rPr>
                <w:rFonts w:ascii="Arial" w:hAnsi="Arial" w:cs="Arial"/>
                <w:bCs/>
                <w:sz w:val="16"/>
                <w:szCs w:val="16"/>
                <w:lang w:val="en-US"/>
              </w:rPr>
            </w:pPr>
            <w:r>
              <w:rPr>
                <w:rFonts w:ascii="Arial" w:hAnsi="Arial" w:cs="Arial"/>
                <w:bCs/>
                <w:sz w:val="16"/>
                <w:szCs w:val="16"/>
                <w:lang w:val="en-US"/>
              </w:rPr>
              <w:t>Namibia</w:t>
            </w:r>
          </w:p>
        </w:tc>
        <w:tc>
          <w:tcPr>
            <w:tcW w:w="1250" w:type="pct"/>
            <w:vAlign w:val="center"/>
          </w:tcPr>
          <w:p w14:paraId="15F28C4D" w14:textId="38578F87" w:rsidR="00DE4A47" w:rsidRPr="00C334B6" w:rsidRDefault="00DE4A47" w:rsidP="00DE4A47">
            <w:pPr>
              <w:jc w:val="center"/>
              <w:rPr>
                <w:rFonts w:ascii="Arial" w:hAnsi="Arial" w:cs="Arial"/>
                <w:bCs/>
                <w:sz w:val="16"/>
                <w:szCs w:val="16"/>
                <w:lang w:val="en-US"/>
              </w:rPr>
            </w:pPr>
            <w:r>
              <w:rPr>
                <w:rFonts w:ascii="Arial" w:hAnsi="Arial" w:cs="Arial"/>
                <w:bCs/>
                <w:sz w:val="16"/>
                <w:szCs w:val="16"/>
                <w:lang w:val="en-US"/>
              </w:rPr>
              <w:t>Partly</w:t>
            </w:r>
          </w:p>
        </w:tc>
        <w:tc>
          <w:tcPr>
            <w:tcW w:w="1250" w:type="pct"/>
            <w:vAlign w:val="center"/>
          </w:tcPr>
          <w:p w14:paraId="14FD2644" w14:textId="122A0EA1" w:rsidR="00DE4A47" w:rsidRPr="00C334B6" w:rsidRDefault="00DE4A47" w:rsidP="00DE4A47">
            <w:pPr>
              <w:jc w:val="center"/>
              <w:rPr>
                <w:rFonts w:ascii="Arial" w:hAnsi="Arial" w:cs="Arial"/>
                <w:bCs/>
                <w:sz w:val="16"/>
                <w:szCs w:val="16"/>
                <w:lang w:val="en-US"/>
              </w:rPr>
            </w:pPr>
            <w:r>
              <w:rPr>
                <w:rFonts w:ascii="Arial" w:hAnsi="Arial" w:cs="Arial"/>
                <w:bCs/>
                <w:sz w:val="16"/>
                <w:szCs w:val="16"/>
                <w:lang w:val="en-US"/>
              </w:rPr>
              <w:t>Yes</w:t>
            </w:r>
          </w:p>
        </w:tc>
        <w:tc>
          <w:tcPr>
            <w:tcW w:w="1250" w:type="pct"/>
            <w:vAlign w:val="center"/>
          </w:tcPr>
          <w:p w14:paraId="4EB1AC55" w14:textId="727FEF22" w:rsidR="00DE4A47" w:rsidRPr="00C334B6" w:rsidRDefault="00DE4A47" w:rsidP="00DE4A47">
            <w:pPr>
              <w:jc w:val="center"/>
              <w:rPr>
                <w:rFonts w:ascii="Arial" w:hAnsi="Arial" w:cs="Arial"/>
                <w:bCs/>
                <w:sz w:val="16"/>
                <w:szCs w:val="16"/>
                <w:lang w:val="en-US"/>
              </w:rPr>
            </w:pPr>
            <w:r>
              <w:rPr>
                <w:rFonts w:ascii="Arial" w:hAnsi="Arial" w:cs="Arial"/>
                <w:bCs/>
                <w:sz w:val="16"/>
                <w:szCs w:val="16"/>
                <w:lang w:val="en-US"/>
              </w:rPr>
              <w:t>No</w:t>
            </w:r>
          </w:p>
        </w:tc>
      </w:tr>
      <w:tr w:rsidR="00DE4A47" w:rsidRPr="00C334B6" w14:paraId="7CE4A577" w14:textId="77777777" w:rsidTr="00DE4A47">
        <w:tc>
          <w:tcPr>
            <w:tcW w:w="1250" w:type="pct"/>
          </w:tcPr>
          <w:p w14:paraId="05D5A97A" w14:textId="4918B1DF" w:rsidR="00DE4A47" w:rsidRPr="00C334B6" w:rsidRDefault="00DE4A47" w:rsidP="00C334B6">
            <w:pPr>
              <w:rPr>
                <w:rFonts w:ascii="Arial" w:hAnsi="Arial" w:cs="Arial"/>
                <w:bCs/>
                <w:sz w:val="16"/>
                <w:szCs w:val="16"/>
                <w:lang w:val="en-US"/>
              </w:rPr>
            </w:pPr>
            <w:r>
              <w:rPr>
                <w:rFonts w:ascii="Arial" w:hAnsi="Arial" w:cs="Arial"/>
                <w:bCs/>
                <w:sz w:val="16"/>
                <w:szCs w:val="16"/>
                <w:lang w:val="en-US"/>
              </w:rPr>
              <w:t>Nigeria</w:t>
            </w:r>
          </w:p>
        </w:tc>
        <w:tc>
          <w:tcPr>
            <w:tcW w:w="1250" w:type="pct"/>
          </w:tcPr>
          <w:p w14:paraId="70D34EE3" w14:textId="52F2DDF5" w:rsidR="00DE4A47" w:rsidRPr="00C334B6" w:rsidRDefault="00DE4A47" w:rsidP="00DE4A47">
            <w:pPr>
              <w:jc w:val="center"/>
              <w:rPr>
                <w:rFonts w:ascii="Arial" w:hAnsi="Arial" w:cs="Arial"/>
                <w:bCs/>
                <w:sz w:val="16"/>
                <w:szCs w:val="16"/>
                <w:lang w:val="en-US"/>
              </w:rPr>
            </w:pPr>
            <w:r w:rsidRPr="00575CF4">
              <w:rPr>
                <w:rFonts w:ascii="Arial" w:hAnsi="Arial" w:cs="Arial"/>
                <w:bCs/>
                <w:sz w:val="16"/>
                <w:szCs w:val="16"/>
                <w:lang w:val="en-US"/>
              </w:rPr>
              <w:t>No</w:t>
            </w:r>
          </w:p>
        </w:tc>
        <w:tc>
          <w:tcPr>
            <w:tcW w:w="1250" w:type="pct"/>
          </w:tcPr>
          <w:p w14:paraId="758642B0" w14:textId="4A39D6B2" w:rsidR="00DE4A47" w:rsidRPr="00C334B6" w:rsidRDefault="00DE4A47" w:rsidP="00DE4A47">
            <w:pPr>
              <w:jc w:val="center"/>
              <w:rPr>
                <w:rFonts w:ascii="Arial" w:hAnsi="Arial" w:cs="Arial"/>
                <w:bCs/>
                <w:sz w:val="16"/>
                <w:szCs w:val="16"/>
                <w:lang w:val="en-US"/>
              </w:rPr>
            </w:pPr>
            <w:r w:rsidRPr="00575CF4">
              <w:rPr>
                <w:rFonts w:ascii="Arial" w:hAnsi="Arial" w:cs="Arial"/>
                <w:bCs/>
                <w:sz w:val="16"/>
                <w:szCs w:val="16"/>
                <w:lang w:val="en-US"/>
              </w:rPr>
              <w:t>No</w:t>
            </w:r>
          </w:p>
        </w:tc>
        <w:tc>
          <w:tcPr>
            <w:tcW w:w="1250" w:type="pct"/>
          </w:tcPr>
          <w:p w14:paraId="3AB94D41" w14:textId="27EE4A93" w:rsidR="00DE4A47" w:rsidRPr="00C334B6" w:rsidRDefault="00DE4A47" w:rsidP="00DE4A47">
            <w:pPr>
              <w:jc w:val="center"/>
              <w:rPr>
                <w:rFonts w:ascii="Arial" w:hAnsi="Arial" w:cs="Arial"/>
                <w:bCs/>
                <w:sz w:val="16"/>
                <w:szCs w:val="16"/>
                <w:lang w:val="en-US"/>
              </w:rPr>
            </w:pPr>
            <w:r w:rsidRPr="00575CF4">
              <w:rPr>
                <w:rFonts w:ascii="Arial" w:hAnsi="Arial" w:cs="Arial"/>
                <w:bCs/>
                <w:sz w:val="16"/>
                <w:szCs w:val="16"/>
                <w:lang w:val="en-US"/>
              </w:rPr>
              <w:t>No</w:t>
            </w:r>
          </w:p>
        </w:tc>
      </w:tr>
      <w:tr w:rsidR="00DE4A47" w:rsidRPr="00C334B6" w14:paraId="7EF096DA" w14:textId="77777777" w:rsidTr="00DE4A47">
        <w:tc>
          <w:tcPr>
            <w:tcW w:w="1250" w:type="pct"/>
          </w:tcPr>
          <w:p w14:paraId="6AACBE90" w14:textId="536C9E10" w:rsidR="00DE4A47" w:rsidRPr="00C334B6" w:rsidRDefault="00DE4A47" w:rsidP="00C334B6">
            <w:pPr>
              <w:rPr>
                <w:rFonts w:ascii="Arial" w:hAnsi="Arial" w:cs="Arial"/>
                <w:bCs/>
                <w:sz w:val="16"/>
                <w:szCs w:val="16"/>
                <w:lang w:val="en-US"/>
              </w:rPr>
            </w:pPr>
            <w:r>
              <w:rPr>
                <w:rFonts w:ascii="Arial" w:hAnsi="Arial" w:cs="Arial"/>
                <w:bCs/>
                <w:sz w:val="16"/>
                <w:szCs w:val="16"/>
                <w:lang w:val="en-US"/>
              </w:rPr>
              <w:t>Rwanda</w:t>
            </w:r>
          </w:p>
        </w:tc>
        <w:tc>
          <w:tcPr>
            <w:tcW w:w="1250" w:type="pct"/>
          </w:tcPr>
          <w:p w14:paraId="00178FBB" w14:textId="345B9ED8" w:rsidR="00DE4A47" w:rsidRPr="00C334B6" w:rsidRDefault="00DE4A47" w:rsidP="00DE4A47">
            <w:pPr>
              <w:jc w:val="center"/>
              <w:rPr>
                <w:rFonts w:ascii="Arial" w:hAnsi="Arial" w:cs="Arial"/>
                <w:bCs/>
                <w:sz w:val="16"/>
                <w:szCs w:val="16"/>
                <w:lang w:val="en-US"/>
              </w:rPr>
            </w:pPr>
            <w:r w:rsidRPr="00D504EE">
              <w:rPr>
                <w:rFonts w:ascii="Arial" w:hAnsi="Arial" w:cs="Arial"/>
                <w:bCs/>
                <w:sz w:val="16"/>
                <w:szCs w:val="16"/>
                <w:lang w:val="en-US"/>
              </w:rPr>
              <w:t>Yes</w:t>
            </w:r>
          </w:p>
        </w:tc>
        <w:tc>
          <w:tcPr>
            <w:tcW w:w="1250" w:type="pct"/>
          </w:tcPr>
          <w:p w14:paraId="22F19E40" w14:textId="39E9A0B5" w:rsidR="00DE4A47" w:rsidRPr="00C334B6" w:rsidRDefault="00DE4A47" w:rsidP="00DE4A47">
            <w:pPr>
              <w:jc w:val="center"/>
              <w:rPr>
                <w:rFonts w:ascii="Arial" w:hAnsi="Arial" w:cs="Arial"/>
                <w:bCs/>
                <w:sz w:val="16"/>
                <w:szCs w:val="16"/>
                <w:lang w:val="en-US"/>
              </w:rPr>
            </w:pPr>
            <w:r w:rsidRPr="00D504EE">
              <w:rPr>
                <w:rFonts w:ascii="Arial" w:hAnsi="Arial" w:cs="Arial"/>
                <w:bCs/>
                <w:sz w:val="16"/>
                <w:szCs w:val="16"/>
                <w:lang w:val="en-US"/>
              </w:rPr>
              <w:t>Yes</w:t>
            </w:r>
          </w:p>
        </w:tc>
        <w:tc>
          <w:tcPr>
            <w:tcW w:w="1250" w:type="pct"/>
          </w:tcPr>
          <w:p w14:paraId="2A50C243" w14:textId="52C70A3B" w:rsidR="00DE4A47" w:rsidRPr="00C334B6" w:rsidRDefault="00DE4A47" w:rsidP="00DE4A47">
            <w:pPr>
              <w:jc w:val="center"/>
              <w:rPr>
                <w:rFonts w:ascii="Arial" w:hAnsi="Arial" w:cs="Arial"/>
                <w:bCs/>
                <w:sz w:val="16"/>
                <w:szCs w:val="16"/>
                <w:lang w:val="en-US"/>
              </w:rPr>
            </w:pPr>
            <w:r w:rsidRPr="00D504EE">
              <w:rPr>
                <w:rFonts w:ascii="Arial" w:hAnsi="Arial" w:cs="Arial"/>
                <w:bCs/>
                <w:sz w:val="16"/>
                <w:szCs w:val="16"/>
                <w:lang w:val="en-US"/>
              </w:rPr>
              <w:t>Yes</w:t>
            </w:r>
          </w:p>
        </w:tc>
      </w:tr>
      <w:tr w:rsidR="00DE4A47" w:rsidRPr="00C334B6" w14:paraId="17F2D279" w14:textId="77777777" w:rsidTr="00DE4A47">
        <w:tc>
          <w:tcPr>
            <w:tcW w:w="1250" w:type="pct"/>
          </w:tcPr>
          <w:p w14:paraId="1D6F1069" w14:textId="08F8B4CA" w:rsidR="00DE4A47" w:rsidRPr="00C334B6" w:rsidRDefault="00DE4A47" w:rsidP="00C334B6">
            <w:pPr>
              <w:rPr>
                <w:rFonts w:ascii="Arial" w:hAnsi="Arial" w:cs="Arial"/>
                <w:bCs/>
                <w:sz w:val="16"/>
                <w:szCs w:val="16"/>
                <w:lang w:val="en-US"/>
              </w:rPr>
            </w:pPr>
            <w:r>
              <w:rPr>
                <w:rFonts w:ascii="Arial" w:hAnsi="Arial" w:cs="Arial"/>
                <w:bCs/>
                <w:sz w:val="16"/>
                <w:szCs w:val="16"/>
                <w:lang w:val="en-US"/>
              </w:rPr>
              <w:t>Seychelles</w:t>
            </w:r>
          </w:p>
        </w:tc>
        <w:tc>
          <w:tcPr>
            <w:tcW w:w="1250" w:type="pct"/>
          </w:tcPr>
          <w:p w14:paraId="48D55EA4" w14:textId="5041F1F9" w:rsidR="00DE4A47" w:rsidRPr="00C334B6" w:rsidRDefault="00DE4A47" w:rsidP="00DE4A47">
            <w:pPr>
              <w:jc w:val="center"/>
              <w:rPr>
                <w:rFonts w:ascii="Arial" w:hAnsi="Arial" w:cs="Arial"/>
                <w:bCs/>
                <w:sz w:val="16"/>
                <w:szCs w:val="16"/>
                <w:lang w:val="en-US"/>
              </w:rPr>
            </w:pPr>
            <w:r w:rsidRPr="003B405F">
              <w:rPr>
                <w:rFonts w:ascii="Arial" w:hAnsi="Arial" w:cs="Arial"/>
                <w:bCs/>
                <w:sz w:val="16"/>
                <w:szCs w:val="16"/>
                <w:lang w:val="en-US"/>
              </w:rPr>
              <w:t>Yes</w:t>
            </w:r>
          </w:p>
        </w:tc>
        <w:tc>
          <w:tcPr>
            <w:tcW w:w="1250" w:type="pct"/>
          </w:tcPr>
          <w:p w14:paraId="3C9C92E5" w14:textId="0CECCC81" w:rsidR="00DE4A47" w:rsidRPr="00C334B6" w:rsidRDefault="00DE4A47" w:rsidP="00DE4A47">
            <w:pPr>
              <w:jc w:val="center"/>
              <w:rPr>
                <w:rFonts w:ascii="Arial" w:hAnsi="Arial" w:cs="Arial"/>
                <w:bCs/>
                <w:sz w:val="16"/>
                <w:szCs w:val="16"/>
                <w:lang w:val="en-US"/>
              </w:rPr>
            </w:pPr>
            <w:r w:rsidRPr="003B405F">
              <w:rPr>
                <w:rFonts w:ascii="Arial" w:hAnsi="Arial" w:cs="Arial"/>
                <w:bCs/>
                <w:sz w:val="16"/>
                <w:szCs w:val="16"/>
                <w:lang w:val="en-US"/>
              </w:rPr>
              <w:t>Yes</w:t>
            </w:r>
          </w:p>
        </w:tc>
        <w:tc>
          <w:tcPr>
            <w:tcW w:w="1250" w:type="pct"/>
          </w:tcPr>
          <w:p w14:paraId="5DBC2272" w14:textId="736E2BAE" w:rsidR="00DE4A47" w:rsidRPr="00C334B6" w:rsidRDefault="00DE4A47" w:rsidP="00DE4A47">
            <w:pPr>
              <w:jc w:val="center"/>
              <w:rPr>
                <w:rFonts w:ascii="Arial" w:hAnsi="Arial" w:cs="Arial"/>
                <w:bCs/>
                <w:sz w:val="16"/>
                <w:szCs w:val="16"/>
                <w:lang w:val="en-US"/>
              </w:rPr>
            </w:pPr>
            <w:r w:rsidRPr="003B405F">
              <w:rPr>
                <w:rFonts w:ascii="Arial" w:hAnsi="Arial" w:cs="Arial"/>
                <w:bCs/>
                <w:sz w:val="16"/>
                <w:szCs w:val="16"/>
                <w:lang w:val="en-US"/>
              </w:rPr>
              <w:t>Yes</w:t>
            </w:r>
          </w:p>
        </w:tc>
      </w:tr>
      <w:tr w:rsidR="00DE4A47" w:rsidRPr="00C334B6" w14:paraId="302D69BF" w14:textId="77777777" w:rsidTr="00DE4A47">
        <w:tc>
          <w:tcPr>
            <w:tcW w:w="1250" w:type="pct"/>
          </w:tcPr>
          <w:p w14:paraId="59812EB8" w14:textId="483C6F37" w:rsidR="00DE4A47" w:rsidRPr="00C334B6" w:rsidRDefault="00DE4A47" w:rsidP="00C334B6">
            <w:pPr>
              <w:rPr>
                <w:rFonts w:ascii="Arial" w:hAnsi="Arial" w:cs="Arial"/>
                <w:bCs/>
                <w:sz w:val="16"/>
                <w:szCs w:val="16"/>
                <w:lang w:val="en-US"/>
              </w:rPr>
            </w:pPr>
            <w:r>
              <w:rPr>
                <w:rFonts w:ascii="Arial" w:hAnsi="Arial" w:cs="Arial"/>
                <w:bCs/>
                <w:sz w:val="16"/>
                <w:szCs w:val="16"/>
                <w:lang w:val="en-US"/>
              </w:rPr>
              <w:t>Sierra Leone</w:t>
            </w:r>
          </w:p>
        </w:tc>
        <w:tc>
          <w:tcPr>
            <w:tcW w:w="1250" w:type="pct"/>
          </w:tcPr>
          <w:p w14:paraId="4BEA1C9D" w14:textId="408A2D90" w:rsidR="00DE4A47" w:rsidRPr="00C334B6" w:rsidRDefault="00DE4A47" w:rsidP="00DE4A47">
            <w:pPr>
              <w:jc w:val="center"/>
              <w:rPr>
                <w:rFonts w:ascii="Arial" w:hAnsi="Arial" w:cs="Arial"/>
                <w:bCs/>
                <w:sz w:val="16"/>
                <w:szCs w:val="16"/>
                <w:lang w:val="en-US"/>
              </w:rPr>
            </w:pPr>
            <w:r w:rsidRPr="00A215D1">
              <w:rPr>
                <w:rFonts w:ascii="Arial" w:hAnsi="Arial" w:cs="Arial"/>
                <w:bCs/>
                <w:sz w:val="16"/>
                <w:szCs w:val="16"/>
                <w:lang w:val="en-US"/>
              </w:rPr>
              <w:t>Yes</w:t>
            </w:r>
          </w:p>
        </w:tc>
        <w:tc>
          <w:tcPr>
            <w:tcW w:w="1250" w:type="pct"/>
          </w:tcPr>
          <w:p w14:paraId="6F588FB8" w14:textId="1002B8B2" w:rsidR="00DE4A47" w:rsidRPr="00C334B6" w:rsidRDefault="00DE4A47" w:rsidP="00DE4A47">
            <w:pPr>
              <w:jc w:val="center"/>
              <w:rPr>
                <w:rFonts w:ascii="Arial" w:hAnsi="Arial" w:cs="Arial"/>
                <w:bCs/>
                <w:sz w:val="16"/>
                <w:szCs w:val="16"/>
                <w:lang w:val="en-US"/>
              </w:rPr>
            </w:pPr>
            <w:r w:rsidRPr="00A215D1">
              <w:rPr>
                <w:rFonts w:ascii="Arial" w:hAnsi="Arial" w:cs="Arial"/>
                <w:bCs/>
                <w:sz w:val="16"/>
                <w:szCs w:val="16"/>
                <w:lang w:val="en-US"/>
              </w:rPr>
              <w:t>Yes</w:t>
            </w:r>
          </w:p>
        </w:tc>
        <w:tc>
          <w:tcPr>
            <w:tcW w:w="1250" w:type="pct"/>
          </w:tcPr>
          <w:p w14:paraId="338E7A22" w14:textId="53742DCD" w:rsidR="00DE4A47" w:rsidRPr="00C334B6" w:rsidRDefault="00DE4A47" w:rsidP="00DE4A47">
            <w:pPr>
              <w:jc w:val="center"/>
              <w:rPr>
                <w:rFonts w:ascii="Arial" w:hAnsi="Arial" w:cs="Arial"/>
                <w:bCs/>
                <w:sz w:val="16"/>
                <w:szCs w:val="16"/>
                <w:lang w:val="en-US"/>
              </w:rPr>
            </w:pPr>
            <w:r w:rsidRPr="00A215D1">
              <w:rPr>
                <w:rFonts w:ascii="Arial" w:hAnsi="Arial" w:cs="Arial"/>
                <w:bCs/>
                <w:sz w:val="16"/>
                <w:szCs w:val="16"/>
                <w:lang w:val="en-US"/>
              </w:rPr>
              <w:t>Yes</w:t>
            </w:r>
          </w:p>
        </w:tc>
      </w:tr>
      <w:tr w:rsidR="00DE4A47" w:rsidRPr="00C334B6" w14:paraId="33B67B5F" w14:textId="77777777" w:rsidTr="00DE4A47">
        <w:tc>
          <w:tcPr>
            <w:tcW w:w="1250" w:type="pct"/>
          </w:tcPr>
          <w:p w14:paraId="593E8E91" w14:textId="518375E8" w:rsidR="00DE4A47" w:rsidRPr="00C334B6" w:rsidRDefault="00DE4A47" w:rsidP="00C334B6">
            <w:pPr>
              <w:rPr>
                <w:rFonts w:ascii="Arial" w:hAnsi="Arial" w:cs="Arial"/>
                <w:bCs/>
                <w:sz w:val="16"/>
                <w:szCs w:val="16"/>
                <w:lang w:val="en-US"/>
              </w:rPr>
            </w:pPr>
            <w:r>
              <w:rPr>
                <w:rFonts w:ascii="Arial" w:hAnsi="Arial" w:cs="Arial"/>
                <w:bCs/>
                <w:sz w:val="16"/>
                <w:szCs w:val="16"/>
                <w:lang w:val="en-US"/>
              </w:rPr>
              <w:t>South Africa</w:t>
            </w:r>
          </w:p>
        </w:tc>
        <w:tc>
          <w:tcPr>
            <w:tcW w:w="1250" w:type="pct"/>
          </w:tcPr>
          <w:p w14:paraId="4FF023C5" w14:textId="3CB29BBC" w:rsidR="00DE4A47" w:rsidRPr="00C334B6" w:rsidRDefault="00DE4A47" w:rsidP="00DE4A47">
            <w:pPr>
              <w:jc w:val="center"/>
              <w:rPr>
                <w:rFonts w:ascii="Arial" w:hAnsi="Arial" w:cs="Arial"/>
                <w:bCs/>
                <w:sz w:val="16"/>
                <w:szCs w:val="16"/>
                <w:lang w:val="en-US"/>
              </w:rPr>
            </w:pPr>
            <w:r w:rsidRPr="00D66897">
              <w:rPr>
                <w:rFonts w:ascii="Arial" w:hAnsi="Arial" w:cs="Arial"/>
                <w:bCs/>
                <w:sz w:val="16"/>
                <w:szCs w:val="16"/>
                <w:lang w:val="en-US"/>
              </w:rPr>
              <w:t>Yes</w:t>
            </w:r>
          </w:p>
        </w:tc>
        <w:tc>
          <w:tcPr>
            <w:tcW w:w="1250" w:type="pct"/>
          </w:tcPr>
          <w:p w14:paraId="4A992744" w14:textId="2B0D50F1" w:rsidR="00DE4A47" w:rsidRPr="00C334B6" w:rsidRDefault="00DE4A47" w:rsidP="00DE4A47">
            <w:pPr>
              <w:jc w:val="center"/>
              <w:rPr>
                <w:rFonts w:ascii="Arial" w:hAnsi="Arial" w:cs="Arial"/>
                <w:bCs/>
                <w:sz w:val="16"/>
                <w:szCs w:val="16"/>
                <w:lang w:val="en-US"/>
              </w:rPr>
            </w:pPr>
            <w:r w:rsidRPr="00D66897">
              <w:rPr>
                <w:rFonts w:ascii="Arial" w:hAnsi="Arial" w:cs="Arial"/>
                <w:bCs/>
                <w:sz w:val="16"/>
                <w:szCs w:val="16"/>
                <w:lang w:val="en-US"/>
              </w:rPr>
              <w:t>Yes</w:t>
            </w:r>
          </w:p>
        </w:tc>
        <w:tc>
          <w:tcPr>
            <w:tcW w:w="1250" w:type="pct"/>
          </w:tcPr>
          <w:p w14:paraId="7084285A" w14:textId="38E6F8A1" w:rsidR="00DE4A47" w:rsidRPr="00C334B6" w:rsidRDefault="00DE4A47" w:rsidP="00DE4A47">
            <w:pPr>
              <w:jc w:val="center"/>
              <w:rPr>
                <w:rFonts w:ascii="Arial" w:hAnsi="Arial" w:cs="Arial"/>
                <w:bCs/>
                <w:sz w:val="16"/>
                <w:szCs w:val="16"/>
                <w:lang w:val="en-US"/>
              </w:rPr>
            </w:pPr>
            <w:r w:rsidRPr="00D66897">
              <w:rPr>
                <w:rFonts w:ascii="Arial" w:hAnsi="Arial" w:cs="Arial"/>
                <w:bCs/>
                <w:sz w:val="16"/>
                <w:szCs w:val="16"/>
                <w:lang w:val="en-US"/>
              </w:rPr>
              <w:t>Yes</w:t>
            </w:r>
          </w:p>
        </w:tc>
      </w:tr>
      <w:tr w:rsidR="00DE4A47" w:rsidRPr="00C334B6" w14:paraId="66A4CC5C" w14:textId="77777777" w:rsidTr="00DE4A47">
        <w:tc>
          <w:tcPr>
            <w:tcW w:w="1250" w:type="pct"/>
          </w:tcPr>
          <w:p w14:paraId="7AA7B503" w14:textId="3B4F38D2" w:rsidR="00DE4A47" w:rsidRPr="00C334B6" w:rsidRDefault="00DE4A47" w:rsidP="00C334B6">
            <w:pPr>
              <w:rPr>
                <w:rFonts w:ascii="Arial" w:hAnsi="Arial" w:cs="Arial"/>
                <w:bCs/>
                <w:sz w:val="16"/>
                <w:szCs w:val="16"/>
                <w:lang w:val="en-US"/>
              </w:rPr>
            </w:pPr>
            <w:r>
              <w:rPr>
                <w:rFonts w:ascii="Arial" w:hAnsi="Arial" w:cs="Arial"/>
                <w:bCs/>
                <w:sz w:val="16"/>
                <w:szCs w:val="16"/>
                <w:lang w:val="en-US"/>
              </w:rPr>
              <w:t>Uganda</w:t>
            </w:r>
          </w:p>
        </w:tc>
        <w:tc>
          <w:tcPr>
            <w:tcW w:w="1250" w:type="pct"/>
          </w:tcPr>
          <w:p w14:paraId="0ED83B90" w14:textId="6B4CD5DF" w:rsidR="00DE4A47" w:rsidRPr="00C334B6" w:rsidRDefault="00DE4A47" w:rsidP="00DE4A47">
            <w:pPr>
              <w:jc w:val="center"/>
              <w:rPr>
                <w:rFonts w:ascii="Arial" w:hAnsi="Arial" w:cs="Arial"/>
                <w:bCs/>
                <w:sz w:val="16"/>
                <w:szCs w:val="16"/>
                <w:lang w:val="en-US"/>
              </w:rPr>
            </w:pPr>
            <w:r w:rsidRPr="001D0220">
              <w:rPr>
                <w:rFonts w:ascii="Arial" w:hAnsi="Arial" w:cs="Arial"/>
                <w:bCs/>
                <w:sz w:val="16"/>
                <w:szCs w:val="16"/>
                <w:lang w:val="en-US"/>
              </w:rPr>
              <w:t>No</w:t>
            </w:r>
          </w:p>
        </w:tc>
        <w:tc>
          <w:tcPr>
            <w:tcW w:w="1250" w:type="pct"/>
          </w:tcPr>
          <w:p w14:paraId="1871C660" w14:textId="7DB5CE02" w:rsidR="00DE4A47" w:rsidRPr="00C334B6" w:rsidRDefault="00DE4A47" w:rsidP="00DE4A47">
            <w:pPr>
              <w:jc w:val="center"/>
              <w:rPr>
                <w:rFonts w:ascii="Arial" w:hAnsi="Arial" w:cs="Arial"/>
                <w:bCs/>
                <w:sz w:val="16"/>
                <w:szCs w:val="16"/>
                <w:lang w:val="en-US"/>
              </w:rPr>
            </w:pPr>
            <w:r w:rsidRPr="001D0220">
              <w:rPr>
                <w:rFonts w:ascii="Arial" w:hAnsi="Arial" w:cs="Arial"/>
                <w:bCs/>
                <w:sz w:val="16"/>
                <w:szCs w:val="16"/>
                <w:lang w:val="en-US"/>
              </w:rPr>
              <w:t>No</w:t>
            </w:r>
          </w:p>
        </w:tc>
        <w:tc>
          <w:tcPr>
            <w:tcW w:w="1250" w:type="pct"/>
          </w:tcPr>
          <w:p w14:paraId="5FD41A27" w14:textId="42AD28A0" w:rsidR="00DE4A47" w:rsidRPr="00C334B6" w:rsidRDefault="00DE4A47" w:rsidP="00DE4A47">
            <w:pPr>
              <w:jc w:val="center"/>
              <w:rPr>
                <w:rFonts w:ascii="Arial" w:hAnsi="Arial" w:cs="Arial"/>
                <w:bCs/>
                <w:sz w:val="16"/>
                <w:szCs w:val="16"/>
                <w:lang w:val="en-US"/>
              </w:rPr>
            </w:pPr>
            <w:r w:rsidRPr="001D0220">
              <w:rPr>
                <w:rFonts w:ascii="Arial" w:hAnsi="Arial" w:cs="Arial"/>
                <w:bCs/>
                <w:sz w:val="16"/>
                <w:szCs w:val="16"/>
                <w:lang w:val="en-US"/>
              </w:rPr>
              <w:t>No</w:t>
            </w:r>
          </w:p>
        </w:tc>
      </w:tr>
      <w:tr w:rsidR="00DE4A47" w:rsidRPr="00C334B6" w14:paraId="609D6EB1" w14:textId="77777777" w:rsidTr="00DE4A47">
        <w:tc>
          <w:tcPr>
            <w:tcW w:w="1250" w:type="pct"/>
          </w:tcPr>
          <w:p w14:paraId="5B40E2A0" w14:textId="6943AD93" w:rsidR="00DE4A47" w:rsidRPr="00C334B6" w:rsidRDefault="00DE4A47" w:rsidP="00C334B6">
            <w:pPr>
              <w:rPr>
                <w:rFonts w:ascii="Arial" w:hAnsi="Arial" w:cs="Arial"/>
                <w:bCs/>
                <w:sz w:val="16"/>
                <w:szCs w:val="16"/>
                <w:lang w:val="en-US"/>
              </w:rPr>
            </w:pPr>
            <w:r>
              <w:rPr>
                <w:rFonts w:ascii="Arial" w:hAnsi="Arial" w:cs="Arial"/>
                <w:bCs/>
                <w:sz w:val="16"/>
                <w:szCs w:val="16"/>
                <w:lang w:val="en-US"/>
              </w:rPr>
              <w:t>United Republic of Tanzania</w:t>
            </w:r>
          </w:p>
        </w:tc>
        <w:tc>
          <w:tcPr>
            <w:tcW w:w="1250" w:type="pct"/>
          </w:tcPr>
          <w:p w14:paraId="634301F8" w14:textId="07FC4C62" w:rsidR="00DE4A47" w:rsidRPr="00C334B6" w:rsidRDefault="00DE4A47" w:rsidP="00DE4A47">
            <w:pPr>
              <w:jc w:val="center"/>
              <w:rPr>
                <w:rFonts w:ascii="Arial" w:hAnsi="Arial" w:cs="Arial"/>
                <w:bCs/>
                <w:sz w:val="16"/>
                <w:szCs w:val="16"/>
                <w:lang w:val="en-US"/>
              </w:rPr>
            </w:pPr>
            <w:r>
              <w:rPr>
                <w:rFonts w:ascii="Arial" w:hAnsi="Arial" w:cs="Arial"/>
                <w:bCs/>
                <w:sz w:val="16"/>
                <w:szCs w:val="16"/>
                <w:lang w:val="en-US"/>
              </w:rPr>
              <w:t>Partly</w:t>
            </w:r>
          </w:p>
        </w:tc>
        <w:tc>
          <w:tcPr>
            <w:tcW w:w="1250" w:type="pct"/>
          </w:tcPr>
          <w:p w14:paraId="1CAF6BE0" w14:textId="78FF88DF" w:rsidR="00DE4A47" w:rsidRPr="00C334B6" w:rsidRDefault="00DE4A47" w:rsidP="00DE4A47">
            <w:pPr>
              <w:jc w:val="center"/>
              <w:rPr>
                <w:rFonts w:ascii="Arial" w:hAnsi="Arial" w:cs="Arial"/>
                <w:bCs/>
                <w:sz w:val="16"/>
                <w:szCs w:val="16"/>
                <w:lang w:val="en-US"/>
              </w:rPr>
            </w:pPr>
            <w:r w:rsidRPr="00876E0E">
              <w:rPr>
                <w:rFonts w:ascii="Arial" w:hAnsi="Arial" w:cs="Arial"/>
                <w:bCs/>
                <w:sz w:val="16"/>
                <w:szCs w:val="16"/>
                <w:lang w:val="en-US"/>
              </w:rPr>
              <w:t>No</w:t>
            </w:r>
          </w:p>
        </w:tc>
        <w:tc>
          <w:tcPr>
            <w:tcW w:w="1250" w:type="pct"/>
          </w:tcPr>
          <w:p w14:paraId="10CA2F9E" w14:textId="7E32DC47" w:rsidR="00DE4A47" w:rsidRPr="00C334B6" w:rsidRDefault="00DE4A47" w:rsidP="00DE4A47">
            <w:pPr>
              <w:jc w:val="center"/>
              <w:rPr>
                <w:rFonts w:ascii="Arial" w:hAnsi="Arial" w:cs="Arial"/>
                <w:bCs/>
                <w:sz w:val="16"/>
                <w:szCs w:val="16"/>
                <w:lang w:val="en-US"/>
              </w:rPr>
            </w:pPr>
            <w:r w:rsidRPr="00876E0E">
              <w:rPr>
                <w:rFonts w:ascii="Arial" w:hAnsi="Arial" w:cs="Arial"/>
                <w:bCs/>
                <w:sz w:val="16"/>
                <w:szCs w:val="16"/>
                <w:lang w:val="en-US"/>
              </w:rPr>
              <w:t>No</w:t>
            </w:r>
          </w:p>
        </w:tc>
      </w:tr>
      <w:tr w:rsidR="00DE4A47" w:rsidRPr="00C334B6" w14:paraId="501FE35C" w14:textId="77777777" w:rsidTr="00DE4A47">
        <w:tc>
          <w:tcPr>
            <w:tcW w:w="1250" w:type="pct"/>
          </w:tcPr>
          <w:p w14:paraId="12AC5E9C" w14:textId="6466BFB6" w:rsidR="00DE4A47" w:rsidRPr="00C334B6" w:rsidRDefault="00DE4A47" w:rsidP="00C334B6">
            <w:pPr>
              <w:rPr>
                <w:rFonts w:ascii="Arial" w:hAnsi="Arial" w:cs="Arial"/>
                <w:bCs/>
                <w:sz w:val="16"/>
                <w:szCs w:val="16"/>
                <w:lang w:val="en-US"/>
              </w:rPr>
            </w:pPr>
            <w:r>
              <w:rPr>
                <w:rFonts w:ascii="Arial" w:hAnsi="Arial" w:cs="Arial"/>
                <w:bCs/>
                <w:sz w:val="16"/>
                <w:szCs w:val="16"/>
                <w:lang w:val="en-US"/>
              </w:rPr>
              <w:t>Zambia</w:t>
            </w:r>
          </w:p>
        </w:tc>
        <w:tc>
          <w:tcPr>
            <w:tcW w:w="1250" w:type="pct"/>
          </w:tcPr>
          <w:p w14:paraId="79B64622" w14:textId="6FE22C66" w:rsidR="00DE4A47" w:rsidRPr="00C334B6" w:rsidRDefault="00DE4A47" w:rsidP="00DE4A47">
            <w:pPr>
              <w:jc w:val="center"/>
              <w:rPr>
                <w:rFonts w:ascii="Arial" w:hAnsi="Arial" w:cs="Arial"/>
                <w:bCs/>
                <w:sz w:val="16"/>
                <w:szCs w:val="16"/>
                <w:lang w:val="en-US"/>
              </w:rPr>
            </w:pPr>
            <w:r>
              <w:rPr>
                <w:rFonts w:ascii="Arial" w:hAnsi="Arial" w:cs="Arial"/>
                <w:bCs/>
                <w:sz w:val="16"/>
                <w:szCs w:val="16"/>
                <w:lang w:val="en-US"/>
              </w:rPr>
              <w:t>Partly</w:t>
            </w:r>
          </w:p>
        </w:tc>
        <w:tc>
          <w:tcPr>
            <w:tcW w:w="1250" w:type="pct"/>
          </w:tcPr>
          <w:p w14:paraId="60AD80C8" w14:textId="52CE3453" w:rsidR="00DE4A47" w:rsidRPr="00C334B6" w:rsidRDefault="00DE4A47" w:rsidP="00DE4A47">
            <w:pPr>
              <w:jc w:val="center"/>
              <w:rPr>
                <w:rFonts w:ascii="Arial" w:hAnsi="Arial" w:cs="Arial"/>
                <w:bCs/>
                <w:sz w:val="16"/>
                <w:szCs w:val="16"/>
                <w:lang w:val="en-US"/>
              </w:rPr>
            </w:pPr>
            <w:r w:rsidRPr="00876E0E">
              <w:rPr>
                <w:rFonts w:ascii="Arial" w:hAnsi="Arial" w:cs="Arial"/>
                <w:bCs/>
                <w:sz w:val="16"/>
                <w:szCs w:val="16"/>
                <w:lang w:val="en-US"/>
              </w:rPr>
              <w:t>No</w:t>
            </w:r>
          </w:p>
        </w:tc>
        <w:tc>
          <w:tcPr>
            <w:tcW w:w="1250" w:type="pct"/>
          </w:tcPr>
          <w:p w14:paraId="7B32715D" w14:textId="4BBA23F3" w:rsidR="00DE4A47" w:rsidRPr="00C334B6" w:rsidRDefault="00DE4A47" w:rsidP="00DE4A47">
            <w:pPr>
              <w:jc w:val="center"/>
              <w:rPr>
                <w:rFonts w:ascii="Arial" w:hAnsi="Arial" w:cs="Arial"/>
                <w:bCs/>
                <w:sz w:val="16"/>
                <w:szCs w:val="16"/>
                <w:lang w:val="en-US"/>
              </w:rPr>
            </w:pPr>
            <w:r w:rsidRPr="00876E0E">
              <w:rPr>
                <w:rFonts w:ascii="Arial" w:hAnsi="Arial" w:cs="Arial"/>
                <w:bCs/>
                <w:sz w:val="16"/>
                <w:szCs w:val="16"/>
                <w:lang w:val="en-US"/>
              </w:rPr>
              <w:t>No</w:t>
            </w:r>
          </w:p>
        </w:tc>
      </w:tr>
      <w:tr w:rsidR="00A51A10" w:rsidRPr="0074070D" w14:paraId="157B729E" w14:textId="77777777" w:rsidTr="0074070D">
        <w:tc>
          <w:tcPr>
            <w:tcW w:w="5000" w:type="pct"/>
            <w:gridSpan w:val="4"/>
            <w:shd w:val="clear" w:color="auto" w:fill="D9D9D9" w:themeFill="background1" w:themeFillShade="D9"/>
            <w:vAlign w:val="center"/>
          </w:tcPr>
          <w:p w14:paraId="2202E9CB" w14:textId="5A7BB4BF" w:rsidR="00A51A10" w:rsidRPr="0074070D" w:rsidRDefault="00A51A10" w:rsidP="00DE4A47">
            <w:pPr>
              <w:jc w:val="center"/>
              <w:rPr>
                <w:rFonts w:ascii="Arial" w:hAnsi="Arial" w:cs="Arial"/>
                <w:b/>
                <w:bCs/>
                <w:sz w:val="16"/>
                <w:szCs w:val="16"/>
                <w:lang w:val="en-US"/>
              </w:rPr>
            </w:pPr>
            <w:r w:rsidRPr="0074070D">
              <w:rPr>
                <w:rFonts w:ascii="Arial" w:hAnsi="Arial" w:cs="Arial"/>
                <w:b/>
                <w:bCs/>
                <w:sz w:val="16"/>
                <w:szCs w:val="16"/>
                <w:lang w:val="en-US"/>
              </w:rPr>
              <w:t>The Pacific</w:t>
            </w:r>
          </w:p>
        </w:tc>
      </w:tr>
      <w:tr w:rsidR="00A51A10" w:rsidRPr="00C334B6" w14:paraId="45CB3ADC" w14:textId="77777777" w:rsidTr="00DE4A47">
        <w:tc>
          <w:tcPr>
            <w:tcW w:w="1250" w:type="pct"/>
          </w:tcPr>
          <w:p w14:paraId="3BE8D3DE" w14:textId="53E259FD" w:rsidR="00A51A10" w:rsidRPr="00C334B6" w:rsidRDefault="00A51A10" w:rsidP="00C334B6">
            <w:pPr>
              <w:rPr>
                <w:rFonts w:ascii="Arial" w:hAnsi="Arial" w:cs="Arial"/>
                <w:bCs/>
                <w:sz w:val="16"/>
                <w:szCs w:val="16"/>
                <w:lang w:val="en-US"/>
              </w:rPr>
            </w:pPr>
            <w:r>
              <w:rPr>
                <w:rFonts w:ascii="Arial" w:hAnsi="Arial" w:cs="Arial"/>
                <w:bCs/>
                <w:sz w:val="16"/>
                <w:szCs w:val="16"/>
                <w:lang w:val="en-US"/>
              </w:rPr>
              <w:t>Australia</w:t>
            </w:r>
          </w:p>
        </w:tc>
        <w:tc>
          <w:tcPr>
            <w:tcW w:w="1250" w:type="pct"/>
            <w:vAlign w:val="center"/>
          </w:tcPr>
          <w:p w14:paraId="6E14B586" w14:textId="77777777" w:rsidR="00A51A10" w:rsidRPr="00C334B6" w:rsidRDefault="00A51A10" w:rsidP="00DE4A47">
            <w:pPr>
              <w:jc w:val="center"/>
              <w:rPr>
                <w:rFonts w:ascii="Arial" w:hAnsi="Arial" w:cs="Arial"/>
                <w:bCs/>
                <w:sz w:val="16"/>
                <w:szCs w:val="16"/>
                <w:lang w:val="en-US"/>
              </w:rPr>
            </w:pPr>
          </w:p>
        </w:tc>
        <w:tc>
          <w:tcPr>
            <w:tcW w:w="1250" w:type="pct"/>
            <w:vAlign w:val="center"/>
          </w:tcPr>
          <w:p w14:paraId="2B84D9A1" w14:textId="77777777" w:rsidR="00A51A10" w:rsidRPr="00C334B6" w:rsidRDefault="00A51A10" w:rsidP="00DE4A47">
            <w:pPr>
              <w:jc w:val="center"/>
              <w:rPr>
                <w:rFonts w:ascii="Arial" w:hAnsi="Arial" w:cs="Arial"/>
                <w:bCs/>
                <w:sz w:val="16"/>
                <w:szCs w:val="16"/>
                <w:lang w:val="en-US"/>
              </w:rPr>
            </w:pPr>
          </w:p>
        </w:tc>
        <w:tc>
          <w:tcPr>
            <w:tcW w:w="1250" w:type="pct"/>
            <w:vAlign w:val="center"/>
          </w:tcPr>
          <w:p w14:paraId="229DCA62" w14:textId="77777777" w:rsidR="00A51A10" w:rsidRPr="00C334B6" w:rsidRDefault="00A51A10" w:rsidP="00DE4A47">
            <w:pPr>
              <w:jc w:val="center"/>
              <w:rPr>
                <w:rFonts w:ascii="Arial" w:hAnsi="Arial" w:cs="Arial"/>
                <w:bCs/>
                <w:sz w:val="16"/>
                <w:szCs w:val="16"/>
                <w:lang w:val="en-US"/>
              </w:rPr>
            </w:pPr>
          </w:p>
        </w:tc>
      </w:tr>
      <w:tr w:rsidR="00A51A10" w:rsidRPr="00A51A10" w14:paraId="538CEEA6" w14:textId="77777777" w:rsidTr="00DE4A47">
        <w:tc>
          <w:tcPr>
            <w:tcW w:w="1250" w:type="pct"/>
          </w:tcPr>
          <w:p w14:paraId="4F5D1D02" w14:textId="40FEF189" w:rsidR="00A51A10" w:rsidRPr="00A51A10" w:rsidRDefault="00A51A10" w:rsidP="00A51A10">
            <w:pPr>
              <w:jc w:val="right"/>
              <w:rPr>
                <w:rFonts w:ascii="Arial" w:hAnsi="Arial" w:cs="Arial"/>
                <w:bCs/>
                <w:i/>
                <w:sz w:val="16"/>
                <w:szCs w:val="16"/>
                <w:lang w:val="en-US"/>
              </w:rPr>
            </w:pPr>
            <w:r w:rsidRPr="00A51A10">
              <w:rPr>
                <w:rFonts w:ascii="Arial" w:hAnsi="Arial" w:cs="Arial"/>
                <w:bCs/>
                <w:i/>
                <w:sz w:val="16"/>
                <w:szCs w:val="16"/>
                <w:lang w:val="en-US"/>
              </w:rPr>
              <w:t>Australian Capital Territory</w:t>
            </w:r>
          </w:p>
        </w:tc>
        <w:tc>
          <w:tcPr>
            <w:tcW w:w="1250" w:type="pct"/>
            <w:vAlign w:val="center"/>
          </w:tcPr>
          <w:p w14:paraId="422EA706" w14:textId="3F020C46" w:rsidR="00A51A10" w:rsidRPr="00DE4A47" w:rsidRDefault="00DE4A47" w:rsidP="00DE4A47">
            <w:pPr>
              <w:jc w:val="center"/>
              <w:rPr>
                <w:rFonts w:ascii="Arial" w:hAnsi="Arial" w:cs="Arial"/>
                <w:bCs/>
                <w:sz w:val="16"/>
                <w:szCs w:val="16"/>
                <w:lang w:val="en-US"/>
              </w:rPr>
            </w:pPr>
            <w:r>
              <w:rPr>
                <w:rFonts w:ascii="Arial" w:hAnsi="Arial" w:cs="Arial"/>
                <w:bCs/>
                <w:sz w:val="16"/>
                <w:szCs w:val="16"/>
                <w:lang w:val="en-US"/>
              </w:rPr>
              <w:t>Yes</w:t>
            </w:r>
          </w:p>
        </w:tc>
        <w:tc>
          <w:tcPr>
            <w:tcW w:w="1250" w:type="pct"/>
            <w:vAlign w:val="center"/>
          </w:tcPr>
          <w:p w14:paraId="12CA6E18" w14:textId="4C9DC1F4" w:rsidR="00A51A10" w:rsidRPr="00DE4A47" w:rsidRDefault="00DE4A47" w:rsidP="00DE4A47">
            <w:pPr>
              <w:jc w:val="center"/>
              <w:rPr>
                <w:rFonts w:ascii="Arial" w:hAnsi="Arial" w:cs="Arial"/>
                <w:bCs/>
                <w:sz w:val="16"/>
                <w:szCs w:val="16"/>
                <w:lang w:val="en-US"/>
              </w:rPr>
            </w:pPr>
            <w:r>
              <w:rPr>
                <w:rFonts w:ascii="Arial" w:hAnsi="Arial" w:cs="Arial"/>
                <w:bCs/>
                <w:sz w:val="16"/>
                <w:szCs w:val="16"/>
                <w:lang w:val="en-US"/>
              </w:rPr>
              <w:t>Yes</w:t>
            </w:r>
          </w:p>
        </w:tc>
        <w:tc>
          <w:tcPr>
            <w:tcW w:w="1250" w:type="pct"/>
            <w:vAlign w:val="center"/>
          </w:tcPr>
          <w:p w14:paraId="7AEE4B2F" w14:textId="5B269664" w:rsidR="00A51A10" w:rsidRPr="00DE4A47" w:rsidRDefault="00DE4A47" w:rsidP="00DE4A47">
            <w:pPr>
              <w:jc w:val="center"/>
              <w:rPr>
                <w:rFonts w:ascii="Arial" w:hAnsi="Arial" w:cs="Arial"/>
                <w:bCs/>
                <w:sz w:val="16"/>
                <w:szCs w:val="16"/>
                <w:lang w:val="en-US"/>
              </w:rPr>
            </w:pPr>
            <w:r>
              <w:rPr>
                <w:rFonts w:ascii="Arial" w:hAnsi="Arial" w:cs="Arial"/>
                <w:bCs/>
                <w:sz w:val="16"/>
                <w:szCs w:val="16"/>
                <w:lang w:val="en-US"/>
              </w:rPr>
              <w:t>No</w:t>
            </w:r>
          </w:p>
        </w:tc>
      </w:tr>
      <w:tr w:rsidR="00DE4A47" w:rsidRPr="00A51A10" w14:paraId="0DAD6BAE" w14:textId="77777777" w:rsidTr="00DE4A47">
        <w:tc>
          <w:tcPr>
            <w:tcW w:w="1250" w:type="pct"/>
          </w:tcPr>
          <w:p w14:paraId="60AC3F94" w14:textId="0F84E58C" w:rsidR="00DE4A47" w:rsidRPr="00A51A10" w:rsidRDefault="00DE4A47" w:rsidP="00A51A10">
            <w:pPr>
              <w:jc w:val="right"/>
              <w:rPr>
                <w:rFonts w:ascii="Arial" w:hAnsi="Arial" w:cs="Arial"/>
                <w:bCs/>
                <w:i/>
                <w:sz w:val="16"/>
                <w:szCs w:val="16"/>
                <w:lang w:val="en-US"/>
              </w:rPr>
            </w:pPr>
            <w:r w:rsidRPr="00A51A10">
              <w:rPr>
                <w:rFonts w:ascii="Arial" w:hAnsi="Arial" w:cs="Arial"/>
                <w:bCs/>
                <w:i/>
                <w:sz w:val="16"/>
                <w:szCs w:val="16"/>
                <w:lang w:val="en-US"/>
              </w:rPr>
              <w:t>New South Wales</w:t>
            </w:r>
          </w:p>
        </w:tc>
        <w:tc>
          <w:tcPr>
            <w:tcW w:w="1250" w:type="pct"/>
          </w:tcPr>
          <w:p w14:paraId="4B0FF279" w14:textId="5BD5FDF3" w:rsidR="00DE4A47" w:rsidRPr="00DE4A47" w:rsidRDefault="00DE4A47" w:rsidP="00DE4A47">
            <w:pPr>
              <w:jc w:val="center"/>
              <w:rPr>
                <w:rFonts w:ascii="Arial" w:hAnsi="Arial" w:cs="Arial"/>
                <w:bCs/>
                <w:sz w:val="16"/>
                <w:szCs w:val="16"/>
                <w:lang w:val="en-US"/>
              </w:rPr>
            </w:pPr>
            <w:r w:rsidRPr="0032239D">
              <w:rPr>
                <w:rFonts w:ascii="Arial" w:hAnsi="Arial" w:cs="Arial"/>
                <w:bCs/>
                <w:sz w:val="16"/>
                <w:szCs w:val="16"/>
                <w:lang w:val="en-US"/>
              </w:rPr>
              <w:t>Yes</w:t>
            </w:r>
          </w:p>
        </w:tc>
        <w:tc>
          <w:tcPr>
            <w:tcW w:w="1250" w:type="pct"/>
          </w:tcPr>
          <w:p w14:paraId="3DD5E067" w14:textId="382F1175" w:rsidR="00DE4A47" w:rsidRPr="00DE4A47" w:rsidRDefault="00DE4A47" w:rsidP="00DE4A47">
            <w:pPr>
              <w:jc w:val="center"/>
              <w:rPr>
                <w:rFonts w:ascii="Arial" w:hAnsi="Arial" w:cs="Arial"/>
                <w:bCs/>
                <w:sz w:val="16"/>
                <w:szCs w:val="16"/>
                <w:lang w:val="en-US"/>
              </w:rPr>
            </w:pPr>
            <w:r w:rsidRPr="0032239D">
              <w:rPr>
                <w:rFonts w:ascii="Arial" w:hAnsi="Arial" w:cs="Arial"/>
                <w:bCs/>
                <w:sz w:val="16"/>
                <w:szCs w:val="16"/>
                <w:lang w:val="en-US"/>
              </w:rPr>
              <w:t>Yes</w:t>
            </w:r>
          </w:p>
        </w:tc>
        <w:tc>
          <w:tcPr>
            <w:tcW w:w="1250" w:type="pct"/>
          </w:tcPr>
          <w:p w14:paraId="510E9E18" w14:textId="6DCE25AF" w:rsidR="00DE4A47" w:rsidRPr="00DE4A47" w:rsidRDefault="00DE4A47" w:rsidP="00DE4A47">
            <w:pPr>
              <w:jc w:val="center"/>
              <w:rPr>
                <w:rFonts w:ascii="Arial" w:hAnsi="Arial" w:cs="Arial"/>
                <w:bCs/>
                <w:sz w:val="16"/>
                <w:szCs w:val="16"/>
                <w:lang w:val="en-US"/>
              </w:rPr>
            </w:pPr>
            <w:r w:rsidRPr="0032239D">
              <w:rPr>
                <w:rFonts w:ascii="Arial" w:hAnsi="Arial" w:cs="Arial"/>
                <w:bCs/>
                <w:sz w:val="16"/>
                <w:szCs w:val="16"/>
                <w:lang w:val="en-US"/>
              </w:rPr>
              <w:t>Yes</w:t>
            </w:r>
          </w:p>
        </w:tc>
      </w:tr>
      <w:tr w:rsidR="00DE4A47" w:rsidRPr="00A51A10" w14:paraId="629D8F11" w14:textId="77777777" w:rsidTr="00DE4A47">
        <w:tc>
          <w:tcPr>
            <w:tcW w:w="1250" w:type="pct"/>
          </w:tcPr>
          <w:p w14:paraId="5108B199" w14:textId="69B1DC1C" w:rsidR="00DE4A47" w:rsidRPr="00A51A10" w:rsidRDefault="00DE4A47" w:rsidP="00A51A10">
            <w:pPr>
              <w:jc w:val="right"/>
              <w:rPr>
                <w:rFonts w:ascii="Arial" w:hAnsi="Arial" w:cs="Arial"/>
                <w:bCs/>
                <w:i/>
                <w:sz w:val="16"/>
                <w:szCs w:val="16"/>
                <w:lang w:val="en-US"/>
              </w:rPr>
            </w:pPr>
            <w:r w:rsidRPr="00A51A10">
              <w:rPr>
                <w:rFonts w:ascii="Arial" w:hAnsi="Arial" w:cs="Arial"/>
                <w:bCs/>
                <w:i/>
                <w:sz w:val="16"/>
                <w:szCs w:val="16"/>
                <w:lang w:val="en-US"/>
              </w:rPr>
              <w:t>Northern Territory</w:t>
            </w:r>
          </w:p>
        </w:tc>
        <w:tc>
          <w:tcPr>
            <w:tcW w:w="1250" w:type="pct"/>
          </w:tcPr>
          <w:p w14:paraId="55922E0C" w14:textId="3B7C3968" w:rsidR="00DE4A47" w:rsidRPr="00DE4A47" w:rsidRDefault="00DE4A47" w:rsidP="00DE4A47">
            <w:pPr>
              <w:jc w:val="center"/>
              <w:rPr>
                <w:rFonts w:ascii="Arial" w:hAnsi="Arial" w:cs="Arial"/>
                <w:bCs/>
                <w:sz w:val="16"/>
                <w:szCs w:val="16"/>
                <w:lang w:val="en-US"/>
              </w:rPr>
            </w:pPr>
            <w:r w:rsidRPr="0032239D">
              <w:rPr>
                <w:rFonts w:ascii="Arial" w:hAnsi="Arial" w:cs="Arial"/>
                <w:bCs/>
                <w:sz w:val="16"/>
                <w:szCs w:val="16"/>
                <w:lang w:val="en-US"/>
              </w:rPr>
              <w:t>Yes</w:t>
            </w:r>
          </w:p>
        </w:tc>
        <w:tc>
          <w:tcPr>
            <w:tcW w:w="1250" w:type="pct"/>
          </w:tcPr>
          <w:p w14:paraId="63FD58AD" w14:textId="00BD909F" w:rsidR="00DE4A47" w:rsidRPr="00DE4A47" w:rsidRDefault="00DE4A47" w:rsidP="00DE4A47">
            <w:pPr>
              <w:jc w:val="center"/>
              <w:rPr>
                <w:rFonts w:ascii="Arial" w:hAnsi="Arial" w:cs="Arial"/>
                <w:bCs/>
                <w:sz w:val="16"/>
                <w:szCs w:val="16"/>
                <w:lang w:val="en-US"/>
              </w:rPr>
            </w:pPr>
            <w:r w:rsidRPr="0032239D">
              <w:rPr>
                <w:rFonts w:ascii="Arial" w:hAnsi="Arial" w:cs="Arial"/>
                <w:bCs/>
                <w:sz w:val="16"/>
                <w:szCs w:val="16"/>
                <w:lang w:val="en-US"/>
              </w:rPr>
              <w:t>Yes</w:t>
            </w:r>
          </w:p>
        </w:tc>
        <w:tc>
          <w:tcPr>
            <w:tcW w:w="1250" w:type="pct"/>
          </w:tcPr>
          <w:p w14:paraId="093FC848" w14:textId="707F1404" w:rsidR="00DE4A47" w:rsidRPr="00DE4A47" w:rsidRDefault="00005606" w:rsidP="00DE4A47">
            <w:pPr>
              <w:jc w:val="center"/>
              <w:rPr>
                <w:rFonts w:ascii="Arial" w:hAnsi="Arial" w:cs="Arial"/>
                <w:bCs/>
                <w:sz w:val="16"/>
                <w:szCs w:val="16"/>
                <w:lang w:val="en-US"/>
              </w:rPr>
            </w:pPr>
            <w:r>
              <w:rPr>
                <w:rFonts w:ascii="Arial" w:hAnsi="Arial" w:cs="Arial"/>
                <w:bCs/>
                <w:sz w:val="16"/>
                <w:szCs w:val="16"/>
                <w:lang w:val="en-US"/>
              </w:rPr>
              <w:t>No</w:t>
            </w:r>
          </w:p>
        </w:tc>
      </w:tr>
      <w:tr w:rsidR="00DE4A47" w:rsidRPr="00A51A10" w14:paraId="5C23BB6B" w14:textId="77777777" w:rsidTr="00DE4A47">
        <w:tc>
          <w:tcPr>
            <w:tcW w:w="1250" w:type="pct"/>
          </w:tcPr>
          <w:p w14:paraId="51865B7D" w14:textId="67561468" w:rsidR="00DE4A47" w:rsidRPr="00A51A10" w:rsidRDefault="00DE4A47" w:rsidP="00A51A10">
            <w:pPr>
              <w:jc w:val="right"/>
              <w:rPr>
                <w:rFonts w:ascii="Arial" w:hAnsi="Arial" w:cs="Arial"/>
                <w:bCs/>
                <w:i/>
                <w:sz w:val="16"/>
                <w:szCs w:val="16"/>
                <w:lang w:val="en-US"/>
              </w:rPr>
            </w:pPr>
            <w:r w:rsidRPr="00A51A10">
              <w:rPr>
                <w:rFonts w:ascii="Arial" w:hAnsi="Arial" w:cs="Arial"/>
                <w:bCs/>
                <w:i/>
                <w:sz w:val="16"/>
                <w:szCs w:val="16"/>
                <w:lang w:val="en-US"/>
              </w:rPr>
              <w:t>Queensland</w:t>
            </w:r>
          </w:p>
        </w:tc>
        <w:tc>
          <w:tcPr>
            <w:tcW w:w="1250" w:type="pct"/>
          </w:tcPr>
          <w:p w14:paraId="2A70A753" w14:textId="27B3145D" w:rsidR="00DE4A47" w:rsidRPr="00DE4A47" w:rsidRDefault="00DE4A47" w:rsidP="00DE4A47">
            <w:pPr>
              <w:jc w:val="center"/>
              <w:rPr>
                <w:rFonts w:ascii="Arial" w:hAnsi="Arial" w:cs="Arial"/>
                <w:bCs/>
                <w:sz w:val="16"/>
                <w:szCs w:val="16"/>
                <w:lang w:val="en-US"/>
              </w:rPr>
            </w:pPr>
            <w:r w:rsidRPr="0032239D">
              <w:rPr>
                <w:rFonts w:ascii="Arial" w:hAnsi="Arial" w:cs="Arial"/>
                <w:bCs/>
                <w:sz w:val="16"/>
                <w:szCs w:val="16"/>
                <w:lang w:val="en-US"/>
              </w:rPr>
              <w:t>Yes</w:t>
            </w:r>
          </w:p>
        </w:tc>
        <w:tc>
          <w:tcPr>
            <w:tcW w:w="1250" w:type="pct"/>
          </w:tcPr>
          <w:p w14:paraId="3ECFD79F" w14:textId="0361D272" w:rsidR="00DE4A47" w:rsidRPr="00DE4A47" w:rsidRDefault="00DE4A47" w:rsidP="00DE4A47">
            <w:pPr>
              <w:jc w:val="center"/>
              <w:rPr>
                <w:rFonts w:ascii="Arial" w:hAnsi="Arial" w:cs="Arial"/>
                <w:bCs/>
                <w:sz w:val="16"/>
                <w:szCs w:val="16"/>
                <w:lang w:val="en-US"/>
              </w:rPr>
            </w:pPr>
            <w:r w:rsidRPr="0032239D">
              <w:rPr>
                <w:rFonts w:ascii="Arial" w:hAnsi="Arial" w:cs="Arial"/>
                <w:bCs/>
                <w:sz w:val="16"/>
                <w:szCs w:val="16"/>
                <w:lang w:val="en-US"/>
              </w:rPr>
              <w:t>Yes</w:t>
            </w:r>
          </w:p>
        </w:tc>
        <w:tc>
          <w:tcPr>
            <w:tcW w:w="1250" w:type="pct"/>
          </w:tcPr>
          <w:p w14:paraId="468FB8A4" w14:textId="25BA4EC0" w:rsidR="00DE4A47" w:rsidRPr="00DE4A47" w:rsidRDefault="00005606" w:rsidP="00DE4A47">
            <w:pPr>
              <w:jc w:val="center"/>
              <w:rPr>
                <w:rFonts w:ascii="Arial" w:hAnsi="Arial" w:cs="Arial"/>
                <w:bCs/>
                <w:sz w:val="16"/>
                <w:szCs w:val="16"/>
                <w:lang w:val="en-US"/>
              </w:rPr>
            </w:pPr>
            <w:r>
              <w:rPr>
                <w:rFonts w:ascii="Arial" w:hAnsi="Arial" w:cs="Arial"/>
                <w:bCs/>
                <w:sz w:val="16"/>
                <w:szCs w:val="16"/>
                <w:lang w:val="en-US"/>
              </w:rPr>
              <w:t>No</w:t>
            </w:r>
          </w:p>
        </w:tc>
      </w:tr>
      <w:tr w:rsidR="00DE4A47" w:rsidRPr="00A51A10" w14:paraId="5CBDB1B1" w14:textId="77777777" w:rsidTr="00DE4A47">
        <w:tc>
          <w:tcPr>
            <w:tcW w:w="1250" w:type="pct"/>
          </w:tcPr>
          <w:p w14:paraId="61D9D8D4" w14:textId="6C59CBBF" w:rsidR="00DE4A47" w:rsidRPr="00A51A10" w:rsidRDefault="00DE4A47" w:rsidP="00A51A10">
            <w:pPr>
              <w:jc w:val="right"/>
              <w:rPr>
                <w:rFonts w:ascii="Arial" w:hAnsi="Arial" w:cs="Arial"/>
                <w:bCs/>
                <w:i/>
                <w:sz w:val="16"/>
                <w:szCs w:val="16"/>
                <w:lang w:val="en-US"/>
              </w:rPr>
            </w:pPr>
            <w:r w:rsidRPr="00A51A10">
              <w:rPr>
                <w:rFonts w:ascii="Arial" w:hAnsi="Arial" w:cs="Arial"/>
                <w:bCs/>
                <w:i/>
                <w:sz w:val="16"/>
                <w:szCs w:val="16"/>
                <w:lang w:val="en-US"/>
              </w:rPr>
              <w:t>South Australia</w:t>
            </w:r>
          </w:p>
        </w:tc>
        <w:tc>
          <w:tcPr>
            <w:tcW w:w="1250" w:type="pct"/>
          </w:tcPr>
          <w:p w14:paraId="7D601880" w14:textId="1C20F580" w:rsidR="00DE4A47" w:rsidRPr="00DE4A47" w:rsidRDefault="00DE4A47" w:rsidP="00DE4A47">
            <w:pPr>
              <w:jc w:val="center"/>
              <w:rPr>
                <w:rFonts w:ascii="Arial" w:hAnsi="Arial" w:cs="Arial"/>
                <w:bCs/>
                <w:sz w:val="16"/>
                <w:szCs w:val="16"/>
                <w:lang w:val="en-US"/>
              </w:rPr>
            </w:pPr>
            <w:r w:rsidRPr="0032239D">
              <w:rPr>
                <w:rFonts w:ascii="Arial" w:hAnsi="Arial" w:cs="Arial"/>
                <w:bCs/>
                <w:sz w:val="16"/>
                <w:szCs w:val="16"/>
                <w:lang w:val="en-US"/>
              </w:rPr>
              <w:t>Yes</w:t>
            </w:r>
          </w:p>
        </w:tc>
        <w:tc>
          <w:tcPr>
            <w:tcW w:w="1250" w:type="pct"/>
          </w:tcPr>
          <w:p w14:paraId="6A98DE62" w14:textId="5AD3191C" w:rsidR="00DE4A47" w:rsidRPr="00DE4A47" w:rsidRDefault="00DE4A47" w:rsidP="00DE4A47">
            <w:pPr>
              <w:jc w:val="center"/>
              <w:rPr>
                <w:rFonts w:ascii="Arial" w:hAnsi="Arial" w:cs="Arial"/>
                <w:bCs/>
                <w:sz w:val="16"/>
                <w:szCs w:val="16"/>
                <w:lang w:val="en-US"/>
              </w:rPr>
            </w:pPr>
            <w:r w:rsidRPr="0032239D">
              <w:rPr>
                <w:rFonts w:ascii="Arial" w:hAnsi="Arial" w:cs="Arial"/>
                <w:bCs/>
                <w:sz w:val="16"/>
                <w:szCs w:val="16"/>
                <w:lang w:val="en-US"/>
              </w:rPr>
              <w:t>Yes</w:t>
            </w:r>
          </w:p>
        </w:tc>
        <w:tc>
          <w:tcPr>
            <w:tcW w:w="1250" w:type="pct"/>
          </w:tcPr>
          <w:p w14:paraId="0598476C" w14:textId="25F76DBA" w:rsidR="00DE4A47" w:rsidRPr="00DE4A47" w:rsidRDefault="00005606" w:rsidP="00DE4A47">
            <w:pPr>
              <w:jc w:val="center"/>
              <w:rPr>
                <w:rFonts w:ascii="Arial" w:hAnsi="Arial" w:cs="Arial"/>
                <w:bCs/>
                <w:sz w:val="16"/>
                <w:szCs w:val="16"/>
                <w:lang w:val="en-US"/>
              </w:rPr>
            </w:pPr>
            <w:r>
              <w:rPr>
                <w:rFonts w:ascii="Arial" w:hAnsi="Arial" w:cs="Arial"/>
                <w:bCs/>
                <w:sz w:val="16"/>
                <w:szCs w:val="16"/>
                <w:lang w:val="en-US"/>
              </w:rPr>
              <w:t>Partly</w:t>
            </w:r>
          </w:p>
        </w:tc>
      </w:tr>
      <w:tr w:rsidR="00DE4A47" w:rsidRPr="00A51A10" w14:paraId="1CA2D3C3" w14:textId="77777777" w:rsidTr="00DE4A47">
        <w:tc>
          <w:tcPr>
            <w:tcW w:w="1250" w:type="pct"/>
          </w:tcPr>
          <w:p w14:paraId="7456B707" w14:textId="4BEA42CA" w:rsidR="00DE4A47" w:rsidRPr="00A51A10" w:rsidRDefault="00DE4A47" w:rsidP="00A51A10">
            <w:pPr>
              <w:jc w:val="right"/>
              <w:rPr>
                <w:rFonts w:ascii="Arial" w:hAnsi="Arial" w:cs="Arial"/>
                <w:bCs/>
                <w:i/>
                <w:sz w:val="16"/>
                <w:szCs w:val="16"/>
                <w:lang w:val="en-US"/>
              </w:rPr>
            </w:pPr>
            <w:r w:rsidRPr="00A51A10">
              <w:rPr>
                <w:rFonts w:ascii="Arial" w:hAnsi="Arial" w:cs="Arial"/>
                <w:bCs/>
                <w:i/>
                <w:sz w:val="16"/>
                <w:szCs w:val="16"/>
                <w:lang w:val="en-US"/>
              </w:rPr>
              <w:t>Tasmania</w:t>
            </w:r>
          </w:p>
        </w:tc>
        <w:tc>
          <w:tcPr>
            <w:tcW w:w="1250" w:type="pct"/>
          </w:tcPr>
          <w:p w14:paraId="3DB87EAE" w14:textId="3776EE71" w:rsidR="00DE4A47" w:rsidRPr="00DE4A47" w:rsidRDefault="00DE4A47" w:rsidP="00DE4A47">
            <w:pPr>
              <w:jc w:val="center"/>
              <w:rPr>
                <w:rFonts w:ascii="Arial" w:hAnsi="Arial" w:cs="Arial"/>
                <w:bCs/>
                <w:sz w:val="16"/>
                <w:szCs w:val="16"/>
                <w:lang w:val="en-US"/>
              </w:rPr>
            </w:pPr>
            <w:r w:rsidRPr="0032239D">
              <w:rPr>
                <w:rFonts w:ascii="Arial" w:hAnsi="Arial" w:cs="Arial"/>
                <w:bCs/>
                <w:sz w:val="16"/>
                <w:szCs w:val="16"/>
                <w:lang w:val="en-US"/>
              </w:rPr>
              <w:t>Yes</w:t>
            </w:r>
          </w:p>
        </w:tc>
        <w:tc>
          <w:tcPr>
            <w:tcW w:w="1250" w:type="pct"/>
          </w:tcPr>
          <w:p w14:paraId="69E0ABDB" w14:textId="6F772743" w:rsidR="00DE4A47" w:rsidRPr="00DE4A47" w:rsidRDefault="00DE4A47" w:rsidP="00DE4A47">
            <w:pPr>
              <w:jc w:val="center"/>
              <w:rPr>
                <w:rFonts w:ascii="Arial" w:hAnsi="Arial" w:cs="Arial"/>
                <w:bCs/>
                <w:sz w:val="16"/>
                <w:szCs w:val="16"/>
                <w:lang w:val="en-US"/>
              </w:rPr>
            </w:pPr>
            <w:r w:rsidRPr="0032239D">
              <w:rPr>
                <w:rFonts w:ascii="Arial" w:hAnsi="Arial" w:cs="Arial"/>
                <w:bCs/>
                <w:sz w:val="16"/>
                <w:szCs w:val="16"/>
                <w:lang w:val="en-US"/>
              </w:rPr>
              <w:t>Yes</w:t>
            </w:r>
          </w:p>
        </w:tc>
        <w:tc>
          <w:tcPr>
            <w:tcW w:w="1250" w:type="pct"/>
          </w:tcPr>
          <w:p w14:paraId="6B2DD7CF" w14:textId="62292BCD" w:rsidR="00DE4A47" w:rsidRPr="00DE4A47" w:rsidRDefault="00005606" w:rsidP="00DE4A47">
            <w:pPr>
              <w:jc w:val="center"/>
              <w:rPr>
                <w:rFonts w:ascii="Arial" w:hAnsi="Arial" w:cs="Arial"/>
                <w:bCs/>
                <w:sz w:val="16"/>
                <w:szCs w:val="16"/>
                <w:lang w:val="en-US"/>
              </w:rPr>
            </w:pPr>
            <w:r>
              <w:rPr>
                <w:rFonts w:ascii="Arial" w:hAnsi="Arial" w:cs="Arial"/>
                <w:bCs/>
                <w:sz w:val="16"/>
                <w:szCs w:val="16"/>
                <w:lang w:val="en-US"/>
              </w:rPr>
              <w:t>No</w:t>
            </w:r>
          </w:p>
        </w:tc>
      </w:tr>
      <w:tr w:rsidR="00DE4A47" w:rsidRPr="00A51A10" w14:paraId="615E4291" w14:textId="77777777" w:rsidTr="00DE4A47">
        <w:tc>
          <w:tcPr>
            <w:tcW w:w="1250" w:type="pct"/>
          </w:tcPr>
          <w:p w14:paraId="2DA296EA" w14:textId="75112881" w:rsidR="00DE4A47" w:rsidRPr="00A51A10" w:rsidRDefault="00DE4A47" w:rsidP="00A51A10">
            <w:pPr>
              <w:jc w:val="right"/>
              <w:rPr>
                <w:rFonts w:ascii="Arial" w:hAnsi="Arial" w:cs="Arial"/>
                <w:bCs/>
                <w:i/>
                <w:sz w:val="16"/>
                <w:szCs w:val="16"/>
                <w:lang w:val="en-US"/>
              </w:rPr>
            </w:pPr>
            <w:r w:rsidRPr="00A51A10">
              <w:rPr>
                <w:rFonts w:ascii="Arial" w:hAnsi="Arial" w:cs="Arial"/>
                <w:bCs/>
                <w:i/>
                <w:sz w:val="16"/>
                <w:szCs w:val="16"/>
                <w:lang w:val="en-US"/>
              </w:rPr>
              <w:t>Victoria</w:t>
            </w:r>
          </w:p>
        </w:tc>
        <w:tc>
          <w:tcPr>
            <w:tcW w:w="1250" w:type="pct"/>
          </w:tcPr>
          <w:p w14:paraId="518455E4" w14:textId="68A62EB4" w:rsidR="00DE4A47" w:rsidRPr="00DE4A47" w:rsidRDefault="00DE4A47" w:rsidP="00DE4A47">
            <w:pPr>
              <w:jc w:val="center"/>
              <w:rPr>
                <w:rFonts w:ascii="Arial" w:hAnsi="Arial" w:cs="Arial"/>
                <w:bCs/>
                <w:sz w:val="16"/>
                <w:szCs w:val="16"/>
                <w:lang w:val="en-US"/>
              </w:rPr>
            </w:pPr>
            <w:r w:rsidRPr="0032239D">
              <w:rPr>
                <w:rFonts w:ascii="Arial" w:hAnsi="Arial" w:cs="Arial"/>
                <w:bCs/>
                <w:sz w:val="16"/>
                <w:szCs w:val="16"/>
                <w:lang w:val="en-US"/>
              </w:rPr>
              <w:t>Yes</w:t>
            </w:r>
          </w:p>
        </w:tc>
        <w:tc>
          <w:tcPr>
            <w:tcW w:w="1250" w:type="pct"/>
          </w:tcPr>
          <w:p w14:paraId="5CDFDF39" w14:textId="492A18FF" w:rsidR="00DE4A47" w:rsidRPr="00DE4A47" w:rsidRDefault="00DE4A47" w:rsidP="00DE4A47">
            <w:pPr>
              <w:jc w:val="center"/>
              <w:rPr>
                <w:rFonts w:ascii="Arial" w:hAnsi="Arial" w:cs="Arial"/>
                <w:bCs/>
                <w:sz w:val="16"/>
                <w:szCs w:val="16"/>
                <w:lang w:val="en-US"/>
              </w:rPr>
            </w:pPr>
            <w:r w:rsidRPr="0032239D">
              <w:rPr>
                <w:rFonts w:ascii="Arial" w:hAnsi="Arial" w:cs="Arial"/>
                <w:bCs/>
                <w:sz w:val="16"/>
                <w:szCs w:val="16"/>
                <w:lang w:val="en-US"/>
              </w:rPr>
              <w:t>Yes</w:t>
            </w:r>
          </w:p>
        </w:tc>
        <w:tc>
          <w:tcPr>
            <w:tcW w:w="1250" w:type="pct"/>
          </w:tcPr>
          <w:p w14:paraId="13836DEB" w14:textId="7E26D6E5" w:rsidR="00DE4A47" w:rsidRPr="00DE4A47" w:rsidRDefault="00DE4A47" w:rsidP="00DE4A47">
            <w:pPr>
              <w:jc w:val="center"/>
              <w:rPr>
                <w:rFonts w:ascii="Arial" w:hAnsi="Arial" w:cs="Arial"/>
                <w:bCs/>
                <w:sz w:val="16"/>
                <w:szCs w:val="16"/>
                <w:lang w:val="en-US"/>
              </w:rPr>
            </w:pPr>
            <w:r w:rsidRPr="0032239D">
              <w:rPr>
                <w:rFonts w:ascii="Arial" w:hAnsi="Arial" w:cs="Arial"/>
                <w:bCs/>
                <w:sz w:val="16"/>
                <w:szCs w:val="16"/>
                <w:lang w:val="en-US"/>
              </w:rPr>
              <w:t>Yes</w:t>
            </w:r>
          </w:p>
        </w:tc>
      </w:tr>
      <w:tr w:rsidR="00DE4A47" w:rsidRPr="00A51A10" w14:paraId="32A00C27" w14:textId="77777777" w:rsidTr="00DE4A47">
        <w:tc>
          <w:tcPr>
            <w:tcW w:w="1250" w:type="pct"/>
          </w:tcPr>
          <w:p w14:paraId="782CAE5B" w14:textId="2E4BD6FF" w:rsidR="00DE4A47" w:rsidRPr="00A51A10" w:rsidRDefault="00DE4A47" w:rsidP="00A51A10">
            <w:pPr>
              <w:jc w:val="right"/>
              <w:rPr>
                <w:rFonts w:ascii="Arial" w:hAnsi="Arial" w:cs="Arial"/>
                <w:bCs/>
                <w:i/>
                <w:sz w:val="16"/>
                <w:szCs w:val="16"/>
                <w:lang w:val="en-US"/>
              </w:rPr>
            </w:pPr>
            <w:r w:rsidRPr="00A51A10">
              <w:rPr>
                <w:rFonts w:ascii="Arial" w:hAnsi="Arial" w:cs="Arial"/>
                <w:bCs/>
                <w:i/>
                <w:sz w:val="16"/>
                <w:szCs w:val="16"/>
                <w:lang w:val="en-US"/>
              </w:rPr>
              <w:t>Western Australia</w:t>
            </w:r>
          </w:p>
        </w:tc>
        <w:tc>
          <w:tcPr>
            <w:tcW w:w="1250" w:type="pct"/>
          </w:tcPr>
          <w:p w14:paraId="6529D8A9" w14:textId="4A5A9E6F" w:rsidR="00DE4A47" w:rsidRPr="00DE4A47" w:rsidRDefault="00DE4A47" w:rsidP="00DE4A47">
            <w:pPr>
              <w:jc w:val="center"/>
              <w:rPr>
                <w:rFonts w:ascii="Arial" w:hAnsi="Arial" w:cs="Arial"/>
                <w:bCs/>
                <w:sz w:val="16"/>
                <w:szCs w:val="16"/>
                <w:lang w:val="en-US"/>
              </w:rPr>
            </w:pPr>
            <w:r w:rsidRPr="0032239D">
              <w:rPr>
                <w:rFonts w:ascii="Arial" w:hAnsi="Arial" w:cs="Arial"/>
                <w:bCs/>
                <w:sz w:val="16"/>
                <w:szCs w:val="16"/>
                <w:lang w:val="en-US"/>
              </w:rPr>
              <w:t>Yes</w:t>
            </w:r>
          </w:p>
        </w:tc>
        <w:tc>
          <w:tcPr>
            <w:tcW w:w="1250" w:type="pct"/>
          </w:tcPr>
          <w:p w14:paraId="1169B220" w14:textId="6F0DB897" w:rsidR="00DE4A47" w:rsidRPr="00DE4A47" w:rsidRDefault="00DE4A47" w:rsidP="00DE4A47">
            <w:pPr>
              <w:jc w:val="center"/>
              <w:rPr>
                <w:rFonts w:ascii="Arial" w:hAnsi="Arial" w:cs="Arial"/>
                <w:bCs/>
                <w:sz w:val="16"/>
                <w:szCs w:val="16"/>
                <w:lang w:val="en-US"/>
              </w:rPr>
            </w:pPr>
            <w:r w:rsidRPr="0032239D">
              <w:rPr>
                <w:rFonts w:ascii="Arial" w:hAnsi="Arial" w:cs="Arial"/>
                <w:bCs/>
                <w:sz w:val="16"/>
                <w:szCs w:val="16"/>
                <w:lang w:val="en-US"/>
              </w:rPr>
              <w:t>Yes</w:t>
            </w:r>
          </w:p>
        </w:tc>
        <w:tc>
          <w:tcPr>
            <w:tcW w:w="1250" w:type="pct"/>
          </w:tcPr>
          <w:p w14:paraId="1EE32A3A" w14:textId="4ABEC0CD" w:rsidR="00DE4A47" w:rsidRPr="00DE4A47" w:rsidRDefault="00005606" w:rsidP="00DE4A47">
            <w:pPr>
              <w:jc w:val="center"/>
              <w:rPr>
                <w:rFonts w:ascii="Arial" w:hAnsi="Arial" w:cs="Arial"/>
                <w:bCs/>
                <w:sz w:val="16"/>
                <w:szCs w:val="16"/>
                <w:lang w:val="en-US"/>
              </w:rPr>
            </w:pPr>
            <w:r>
              <w:rPr>
                <w:rFonts w:ascii="Arial" w:hAnsi="Arial" w:cs="Arial"/>
                <w:bCs/>
                <w:sz w:val="16"/>
                <w:szCs w:val="16"/>
                <w:lang w:val="en-US"/>
              </w:rPr>
              <w:t>No</w:t>
            </w:r>
          </w:p>
        </w:tc>
      </w:tr>
      <w:tr w:rsidR="00DE4A47" w:rsidRPr="00C334B6" w14:paraId="5BF69E31" w14:textId="77777777" w:rsidTr="00DE4A47">
        <w:tc>
          <w:tcPr>
            <w:tcW w:w="1250" w:type="pct"/>
          </w:tcPr>
          <w:p w14:paraId="209DD813" w14:textId="0340A2C4" w:rsidR="00DE4A47" w:rsidRPr="00C334B6" w:rsidRDefault="00DE4A47" w:rsidP="00C334B6">
            <w:pPr>
              <w:rPr>
                <w:rFonts w:ascii="Arial" w:hAnsi="Arial" w:cs="Arial"/>
                <w:bCs/>
                <w:sz w:val="16"/>
                <w:szCs w:val="16"/>
                <w:lang w:val="en-US"/>
              </w:rPr>
            </w:pPr>
            <w:r>
              <w:rPr>
                <w:rFonts w:ascii="Arial" w:hAnsi="Arial" w:cs="Arial"/>
                <w:bCs/>
                <w:sz w:val="16"/>
                <w:szCs w:val="16"/>
                <w:lang w:val="en-US"/>
              </w:rPr>
              <w:t>Fiji</w:t>
            </w:r>
          </w:p>
        </w:tc>
        <w:tc>
          <w:tcPr>
            <w:tcW w:w="1250" w:type="pct"/>
          </w:tcPr>
          <w:p w14:paraId="627715AF" w14:textId="117CE982" w:rsidR="00DE4A47" w:rsidRPr="00C334B6" w:rsidRDefault="00DE4A47" w:rsidP="00DE4A47">
            <w:pPr>
              <w:jc w:val="center"/>
              <w:rPr>
                <w:rFonts w:ascii="Arial" w:hAnsi="Arial" w:cs="Arial"/>
                <w:bCs/>
                <w:sz w:val="16"/>
                <w:szCs w:val="16"/>
                <w:lang w:val="en-US"/>
              </w:rPr>
            </w:pPr>
            <w:r w:rsidRPr="0032239D">
              <w:rPr>
                <w:rFonts w:ascii="Arial" w:hAnsi="Arial" w:cs="Arial"/>
                <w:bCs/>
                <w:sz w:val="16"/>
                <w:szCs w:val="16"/>
                <w:lang w:val="en-US"/>
              </w:rPr>
              <w:t>Yes</w:t>
            </w:r>
          </w:p>
        </w:tc>
        <w:tc>
          <w:tcPr>
            <w:tcW w:w="1250" w:type="pct"/>
          </w:tcPr>
          <w:p w14:paraId="0D87D10A" w14:textId="7C6F5D68" w:rsidR="00DE4A47" w:rsidRPr="00C334B6" w:rsidRDefault="00DE4A47" w:rsidP="00DE4A47">
            <w:pPr>
              <w:jc w:val="center"/>
              <w:rPr>
                <w:rFonts w:ascii="Arial" w:hAnsi="Arial" w:cs="Arial"/>
                <w:bCs/>
                <w:sz w:val="16"/>
                <w:szCs w:val="16"/>
                <w:lang w:val="en-US"/>
              </w:rPr>
            </w:pPr>
            <w:r w:rsidRPr="0032239D">
              <w:rPr>
                <w:rFonts w:ascii="Arial" w:hAnsi="Arial" w:cs="Arial"/>
                <w:bCs/>
                <w:sz w:val="16"/>
                <w:szCs w:val="16"/>
                <w:lang w:val="en-US"/>
              </w:rPr>
              <w:t>Yes</w:t>
            </w:r>
          </w:p>
        </w:tc>
        <w:tc>
          <w:tcPr>
            <w:tcW w:w="1250" w:type="pct"/>
          </w:tcPr>
          <w:p w14:paraId="2E6B26C7" w14:textId="34825FB8" w:rsidR="00DE4A47" w:rsidRPr="00C334B6" w:rsidRDefault="00005606" w:rsidP="00DE4A47">
            <w:pPr>
              <w:jc w:val="center"/>
              <w:rPr>
                <w:rFonts w:ascii="Arial" w:hAnsi="Arial" w:cs="Arial"/>
                <w:bCs/>
                <w:sz w:val="16"/>
                <w:szCs w:val="16"/>
                <w:lang w:val="en-US"/>
              </w:rPr>
            </w:pPr>
            <w:r>
              <w:rPr>
                <w:rFonts w:ascii="Arial" w:hAnsi="Arial" w:cs="Arial"/>
                <w:bCs/>
                <w:sz w:val="16"/>
                <w:szCs w:val="16"/>
                <w:lang w:val="en-US"/>
              </w:rPr>
              <w:t>Partly</w:t>
            </w:r>
          </w:p>
        </w:tc>
      </w:tr>
      <w:tr w:rsidR="00005606" w:rsidRPr="00C334B6" w14:paraId="4B87FBDE" w14:textId="77777777" w:rsidTr="00DE4A47">
        <w:tc>
          <w:tcPr>
            <w:tcW w:w="1250" w:type="pct"/>
          </w:tcPr>
          <w:p w14:paraId="1F1FA966" w14:textId="61B0F718" w:rsidR="00005606" w:rsidRPr="00C334B6" w:rsidRDefault="00005606" w:rsidP="00C334B6">
            <w:pPr>
              <w:rPr>
                <w:rFonts w:ascii="Arial" w:hAnsi="Arial" w:cs="Arial"/>
                <w:bCs/>
                <w:sz w:val="16"/>
                <w:szCs w:val="16"/>
                <w:lang w:val="en-US"/>
              </w:rPr>
            </w:pPr>
            <w:r>
              <w:rPr>
                <w:rFonts w:ascii="Arial" w:hAnsi="Arial" w:cs="Arial"/>
                <w:bCs/>
                <w:sz w:val="16"/>
                <w:szCs w:val="16"/>
                <w:lang w:val="en-US"/>
              </w:rPr>
              <w:t>Kiribati</w:t>
            </w:r>
          </w:p>
        </w:tc>
        <w:tc>
          <w:tcPr>
            <w:tcW w:w="1250" w:type="pct"/>
          </w:tcPr>
          <w:p w14:paraId="1CB2819A" w14:textId="5B1D0791" w:rsidR="00005606" w:rsidRPr="00C334B6" w:rsidRDefault="00005606" w:rsidP="00DE4A47">
            <w:pPr>
              <w:jc w:val="center"/>
              <w:rPr>
                <w:rFonts w:ascii="Arial" w:hAnsi="Arial" w:cs="Arial"/>
                <w:bCs/>
                <w:sz w:val="16"/>
                <w:szCs w:val="16"/>
                <w:lang w:val="en-US"/>
              </w:rPr>
            </w:pPr>
            <w:r w:rsidRPr="000A5D51">
              <w:rPr>
                <w:rFonts w:ascii="Arial" w:hAnsi="Arial" w:cs="Arial"/>
                <w:bCs/>
                <w:sz w:val="16"/>
                <w:szCs w:val="16"/>
                <w:lang w:val="en-US"/>
              </w:rPr>
              <w:t>No</w:t>
            </w:r>
          </w:p>
        </w:tc>
        <w:tc>
          <w:tcPr>
            <w:tcW w:w="1250" w:type="pct"/>
          </w:tcPr>
          <w:p w14:paraId="0722B8BB" w14:textId="4ADFCE24" w:rsidR="00005606" w:rsidRPr="00C334B6" w:rsidRDefault="00005606" w:rsidP="00DE4A47">
            <w:pPr>
              <w:jc w:val="center"/>
              <w:rPr>
                <w:rFonts w:ascii="Arial" w:hAnsi="Arial" w:cs="Arial"/>
                <w:bCs/>
                <w:sz w:val="16"/>
                <w:szCs w:val="16"/>
                <w:lang w:val="en-US"/>
              </w:rPr>
            </w:pPr>
            <w:r w:rsidRPr="000A5D51">
              <w:rPr>
                <w:rFonts w:ascii="Arial" w:hAnsi="Arial" w:cs="Arial"/>
                <w:bCs/>
                <w:sz w:val="16"/>
                <w:szCs w:val="16"/>
                <w:lang w:val="en-US"/>
              </w:rPr>
              <w:t>No</w:t>
            </w:r>
          </w:p>
        </w:tc>
        <w:tc>
          <w:tcPr>
            <w:tcW w:w="1250" w:type="pct"/>
          </w:tcPr>
          <w:p w14:paraId="5A1591DC" w14:textId="5C940FE3" w:rsidR="00005606" w:rsidRPr="00C334B6" w:rsidRDefault="00005606" w:rsidP="00DE4A47">
            <w:pPr>
              <w:jc w:val="center"/>
              <w:rPr>
                <w:rFonts w:ascii="Arial" w:hAnsi="Arial" w:cs="Arial"/>
                <w:bCs/>
                <w:sz w:val="16"/>
                <w:szCs w:val="16"/>
                <w:lang w:val="en-US"/>
              </w:rPr>
            </w:pPr>
            <w:r w:rsidRPr="000A5D51">
              <w:rPr>
                <w:rFonts w:ascii="Arial" w:hAnsi="Arial" w:cs="Arial"/>
                <w:bCs/>
                <w:sz w:val="16"/>
                <w:szCs w:val="16"/>
                <w:lang w:val="en-US"/>
              </w:rPr>
              <w:t>No</w:t>
            </w:r>
          </w:p>
        </w:tc>
      </w:tr>
      <w:tr w:rsidR="00DE4A47" w:rsidRPr="00C334B6" w14:paraId="190EAFF1" w14:textId="77777777" w:rsidTr="00DE4A47">
        <w:tc>
          <w:tcPr>
            <w:tcW w:w="1250" w:type="pct"/>
          </w:tcPr>
          <w:p w14:paraId="3AD650A3" w14:textId="5D042EE8" w:rsidR="00DE4A47" w:rsidRPr="00C334B6" w:rsidRDefault="00DE4A47" w:rsidP="00C334B6">
            <w:pPr>
              <w:rPr>
                <w:rFonts w:ascii="Arial" w:hAnsi="Arial" w:cs="Arial"/>
                <w:bCs/>
                <w:sz w:val="16"/>
                <w:szCs w:val="16"/>
                <w:lang w:val="en-US"/>
              </w:rPr>
            </w:pPr>
            <w:r>
              <w:rPr>
                <w:rFonts w:ascii="Arial" w:hAnsi="Arial" w:cs="Arial"/>
                <w:bCs/>
                <w:sz w:val="16"/>
                <w:szCs w:val="16"/>
                <w:lang w:val="en-US"/>
              </w:rPr>
              <w:t>Nauru</w:t>
            </w:r>
          </w:p>
        </w:tc>
        <w:tc>
          <w:tcPr>
            <w:tcW w:w="1250" w:type="pct"/>
          </w:tcPr>
          <w:p w14:paraId="4AE040A6" w14:textId="0A25AB24" w:rsidR="00DE4A47" w:rsidRPr="00C334B6" w:rsidRDefault="00DE4A47" w:rsidP="00DE4A47">
            <w:pPr>
              <w:jc w:val="center"/>
              <w:rPr>
                <w:rFonts w:ascii="Arial" w:hAnsi="Arial" w:cs="Arial"/>
                <w:bCs/>
                <w:sz w:val="16"/>
                <w:szCs w:val="16"/>
                <w:lang w:val="en-US"/>
              </w:rPr>
            </w:pPr>
            <w:r w:rsidRPr="0032239D">
              <w:rPr>
                <w:rFonts w:ascii="Arial" w:hAnsi="Arial" w:cs="Arial"/>
                <w:bCs/>
                <w:sz w:val="16"/>
                <w:szCs w:val="16"/>
                <w:lang w:val="en-US"/>
              </w:rPr>
              <w:t>Yes</w:t>
            </w:r>
          </w:p>
        </w:tc>
        <w:tc>
          <w:tcPr>
            <w:tcW w:w="1250" w:type="pct"/>
          </w:tcPr>
          <w:p w14:paraId="181D0C6E" w14:textId="7F72CACF" w:rsidR="00DE4A47" w:rsidRPr="00C334B6" w:rsidRDefault="00DE4A47" w:rsidP="00DE4A47">
            <w:pPr>
              <w:jc w:val="center"/>
              <w:rPr>
                <w:rFonts w:ascii="Arial" w:hAnsi="Arial" w:cs="Arial"/>
                <w:bCs/>
                <w:sz w:val="16"/>
                <w:szCs w:val="16"/>
                <w:lang w:val="en-US"/>
              </w:rPr>
            </w:pPr>
            <w:r w:rsidRPr="0032239D">
              <w:rPr>
                <w:rFonts w:ascii="Arial" w:hAnsi="Arial" w:cs="Arial"/>
                <w:bCs/>
                <w:sz w:val="16"/>
                <w:szCs w:val="16"/>
                <w:lang w:val="en-US"/>
              </w:rPr>
              <w:t>Yes</w:t>
            </w:r>
          </w:p>
        </w:tc>
        <w:tc>
          <w:tcPr>
            <w:tcW w:w="1250" w:type="pct"/>
          </w:tcPr>
          <w:p w14:paraId="2D728F8F" w14:textId="17B07F82" w:rsidR="00DE4A47" w:rsidRPr="00C334B6" w:rsidRDefault="00DE4A47" w:rsidP="00DE4A47">
            <w:pPr>
              <w:jc w:val="center"/>
              <w:rPr>
                <w:rFonts w:ascii="Arial" w:hAnsi="Arial" w:cs="Arial"/>
                <w:bCs/>
                <w:sz w:val="16"/>
                <w:szCs w:val="16"/>
                <w:lang w:val="en-US"/>
              </w:rPr>
            </w:pPr>
            <w:r w:rsidRPr="0032239D">
              <w:rPr>
                <w:rFonts w:ascii="Arial" w:hAnsi="Arial" w:cs="Arial"/>
                <w:bCs/>
                <w:sz w:val="16"/>
                <w:szCs w:val="16"/>
                <w:lang w:val="en-US"/>
              </w:rPr>
              <w:t>Yes</w:t>
            </w:r>
          </w:p>
        </w:tc>
      </w:tr>
      <w:tr w:rsidR="00DE4A47" w:rsidRPr="00C334B6" w14:paraId="7C96AB6A" w14:textId="77777777" w:rsidTr="00DE4A47">
        <w:tc>
          <w:tcPr>
            <w:tcW w:w="1250" w:type="pct"/>
          </w:tcPr>
          <w:p w14:paraId="63807A81" w14:textId="04886D4D" w:rsidR="00DE4A47" w:rsidRPr="00C334B6" w:rsidRDefault="00DE4A47" w:rsidP="00C334B6">
            <w:pPr>
              <w:rPr>
                <w:rFonts w:ascii="Arial" w:hAnsi="Arial" w:cs="Arial"/>
                <w:bCs/>
                <w:sz w:val="16"/>
                <w:szCs w:val="16"/>
                <w:lang w:val="en-US"/>
              </w:rPr>
            </w:pPr>
            <w:r>
              <w:rPr>
                <w:rFonts w:ascii="Arial" w:hAnsi="Arial" w:cs="Arial"/>
                <w:bCs/>
                <w:sz w:val="16"/>
                <w:szCs w:val="16"/>
                <w:lang w:val="en-US"/>
              </w:rPr>
              <w:t>New Zealand</w:t>
            </w:r>
          </w:p>
        </w:tc>
        <w:tc>
          <w:tcPr>
            <w:tcW w:w="1250" w:type="pct"/>
          </w:tcPr>
          <w:p w14:paraId="52E88B6B" w14:textId="62232A4B" w:rsidR="00DE4A47" w:rsidRPr="00C334B6" w:rsidRDefault="00DE4A47" w:rsidP="00DE4A47">
            <w:pPr>
              <w:jc w:val="center"/>
              <w:rPr>
                <w:rFonts w:ascii="Arial" w:hAnsi="Arial" w:cs="Arial"/>
                <w:bCs/>
                <w:sz w:val="16"/>
                <w:szCs w:val="16"/>
                <w:lang w:val="en-US"/>
              </w:rPr>
            </w:pPr>
            <w:r w:rsidRPr="0032239D">
              <w:rPr>
                <w:rFonts w:ascii="Arial" w:hAnsi="Arial" w:cs="Arial"/>
                <w:bCs/>
                <w:sz w:val="16"/>
                <w:szCs w:val="16"/>
                <w:lang w:val="en-US"/>
              </w:rPr>
              <w:t>Yes</w:t>
            </w:r>
          </w:p>
        </w:tc>
        <w:tc>
          <w:tcPr>
            <w:tcW w:w="1250" w:type="pct"/>
          </w:tcPr>
          <w:p w14:paraId="3E395892" w14:textId="71DB69B9" w:rsidR="00DE4A47" w:rsidRPr="00C334B6" w:rsidRDefault="00DE4A47" w:rsidP="00DE4A47">
            <w:pPr>
              <w:jc w:val="center"/>
              <w:rPr>
                <w:rFonts w:ascii="Arial" w:hAnsi="Arial" w:cs="Arial"/>
                <w:bCs/>
                <w:sz w:val="16"/>
                <w:szCs w:val="16"/>
                <w:lang w:val="en-US"/>
              </w:rPr>
            </w:pPr>
            <w:r w:rsidRPr="0032239D">
              <w:rPr>
                <w:rFonts w:ascii="Arial" w:hAnsi="Arial" w:cs="Arial"/>
                <w:bCs/>
                <w:sz w:val="16"/>
                <w:szCs w:val="16"/>
                <w:lang w:val="en-US"/>
              </w:rPr>
              <w:t>Yes</w:t>
            </w:r>
          </w:p>
        </w:tc>
        <w:tc>
          <w:tcPr>
            <w:tcW w:w="1250" w:type="pct"/>
          </w:tcPr>
          <w:p w14:paraId="3907A491" w14:textId="226B57BB" w:rsidR="00DE4A47" w:rsidRPr="00C334B6" w:rsidRDefault="00005606" w:rsidP="00DE4A47">
            <w:pPr>
              <w:jc w:val="center"/>
              <w:rPr>
                <w:rFonts w:ascii="Arial" w:hAnsi="Arial" w:cs="Arial"/>
                <w:bCs/>
                <w:sz w:val="16"/>
                <w:szCs w:val="16"/>
                <w:lang w:val="en-US"/>
              </w:rPr>
            </w:pPr>
            <w:r>
              <w:rPr>
                <w:rFonts w:ascii="Arial" w:hAnsi="Arial" w:cs="Arial"/>
                <w:bCs/>
                <w:sz w:val="16"/>
                <w:szCs w:val="16"/>
                <w:lang w:val="en-US"/>
              </w:rPr>
              <w:t>No</w:t>
            </w:r>
          </w:p>
        </w:tc>
      </w:tr>
      <w:tr w:rsidR="00DE4A47" w:rsidRPr="00C334B6" w14:paraId="72121D7F" w14:textId="77777777" w:rsidTr="00DE4A47">
        <w:tc>
          <w:tcPr>
            <w:tcW w:w="1250" w:type="pct"/>
          </w:tcPr>
          <w:p w14:paraId="3B3AEFA7" w14:textId="00D5CF7C" w:rsidR="00DE4A47" w:rsidRPr="00C334B6" w:rsidRDefault="00DE4A47" w:rsidP="00C334B6">
            <w:pPr>
              <w:rPr>
                <w:rFonts w:ascii="Arial" w:hAnsi="Arial" w:cs="Arial"/>
                <w:bCs/>
                <w:sz w:val="16"/>
                <w:szCs w:val="16"/>
                <w:lang w:val="en-US"/>
              </w:rPr>
            </w:pPr>
            <w:r>
              <w:rPr>
                <w:rFonts w:ascii="Arial" w:hAnsi="Arial" w:cs="Arial"/>
                <w:bCs/>
                <w:sz w:val="16"/>
                <w:szCs w:val="16"/>
                <w:lang w:val="en-US"/>
              </w:rPr>
              <w:t>Papua New Guinea</w:t>
            </w:r>
          </w:p>
        </w:tc>
        <w:tc>
          <w:tcPr>
            <w:tcW w:w="1250" w:type="pct"/>
          </w:tcPr>
          <w:p w14:paraId="5F08B41B" w14:textId="36A0269F" w:rsidR="00DE4A47" w:rsidRPr="00C334B6" w:rsidRDefault="00005606" w:rsidP="00DE4A47">
            <w:pPr>
              <w:jc w:val="center"/>
              <w:rPr>
                <w:rFonts w:ascii="Arial" w:hAnsi="Arial" w:cs="Arial"/>
                <w:bCs/>
                <w:sz w:val="16"/>
                <w:szCs w:val="16"/>
                <w:lang w:val="en-US"/>
              </w:rPr>
            </w:pPr>
            <w:r>
              <w:rPr>
                <w:rFonts w:ascii="Arial" w:hAnsi="Arial" w:cs="Arial"/>
                <w:bCs/>
                <w:sz w:val="16"/>
                <w:szCs w:val="16"/>
                <w:lang w:val="en-US"/>
              </w:rPr>
              <w:t>Partly</w:t>
            </w:r>
          </w:p>
        </w:tc>
        <w:tc>
          <w:tcPr>
            <w:tcW w:w="1250" w:type="pct"/>
          </w:tcPr>
          <w:p w14:paraId="6BF252DD" w14:textId="0973C83C" w:rsidR="00DE4A47" w:rsidRPr="00C334B6" w:rsidRDefault="00DE4A47" w:rsidP="00DE4A47">
            <w:pPr>
              <w:jc w:val="center"/>
              <w:rPr>
                <w:rFonts w:ascii="Arial" w:hAnsi="Arial" w:cs="Arial"/>
                <w:bCs/>
                <w:sz w:val="16"/>
                <w:szCs w:val="16"/>
                <w:lang w:val="en-US"/>
              </w:rPr>
            </w:pPr>
            <w:r w:rsidRPr="0032239D">
              <w:rPr>
                <w:rFonts w:ascii="Arial" w:hAnsi="Arial" w:cs="Arial"/>
                <w:bCs/>
                <w:sz w:val="16"/>
                <w:szCs w:val="16"/>
                <w:lang w:val="en-US"/>
              </w:rPr>
              <w:t>Yes</w:t>
            </w:r>
          </w:p>
        </w:tc>
        <w:tc>
          <w:tcPr>
            <w:tcW w:w="1250" w:type="pct"/>
          </w:tcPr>
          <w:p w14:paraId="4A61C712" w14:textId="687B7019" w:rsidR="00DE4A47" w:rsidRPr="00C334B6" w:rsidRDefault="00DE4A47" w:rsidP="00DE4A47">
            <w:pPr>
              <w:jc w:val="center"/>
              <w:rPr>
                <w:rFonts w:ascii="Arial" w:hAnsi="Arial" w:cs="Arial"/>
                <w:bCs/>
                <w:sz w:val="16"/>
                <w:szCs w:val="16"/>
                <w:lang w:val="en-US"/>
              </w:rPr>
            </w:pPr>
            <w:r w:rsidRPr="0032239D">
              <w:rPr>
                <w:rFonts w:ascii="Arial" w:hAnsi="Arial" w:cs="Arial"/>
                <w:bCs/>
                <w:sz w:val="16"/>
                <w:szCs w:val="16"/>
                <w:lang w:val="en-US"/>
              </w:rPr>
              <w:t>Yes</w:t>
            </w:r>
          </w:p>
        </w:tc>
      </w:tr>
      <w:tr w:rsidR="00DE4A47" w:rsidRPr="00C334B6" w14:paraId="1CE59A29" w14:textId="77777777" w:rsidTr="00DE4A47">
        <w:tc>
          <w:tcPr>
            <w:tcW w:w="1250" w:type="pct"/>
          </w:tcPr>
          <w:p w14:paraId="3C028161" w14:textId="2585777A" w:rsidR="00DE4A47" w:rsidRPr="00C334B6" w:rsidRDefault="00DE4A47" w:rsidP="00C334B6">
            <w:pPr>
              <w:rPr>
                <w:rFonts w:ascii="Arial" w:hAnsi="Arial" w:cs="Arial"/>
                <w:bCs/>
                <w:sz w:val="16"/>
                <w:szCs w:val="16"/>
                <w:lang w:val="en-US"/>
              </w:rPr>
            </w:pPr>
            <w:r>
              <w:rPr>
                <w:rFonts w:ascii="Arial" w:hAnsi="Arial" w:cs="Arial"/>
                <w:bCs/>
                <w:sz w:val="16"/>
                <w:szCs w:val="16"/>
                <w:lang w:val="en-US"/>
              </w:rPr>
              <w:t>Samoa</w:t>
            </w:r>
          </w:p>
        </w:tc>
        <w:tc>
          <w:tcPr>
            <w:tcW w:w="1250" w:type="pct"/>
          </w:tcPr>
          <w:p w14:paraId="472A43F9" w14:textId="5FCDAB21" w:rsidR="00DE4A47" w:rsidRPr="00C334B6" w:rsidRDefault="00DE4A47" w:rsidP="00DE4A47">
            <w:pPr>
              <w:jc w:val="center"/>
              <w:rPr>
                <w:rFonts w:ascii="Arial" w:hAnsi="Arial" w:cs="Arial"/>
                <w:bCs/>
                <w:sz w:val="16"/>
                <w:szCs w:val="16"/>
                <w:lang w:val="en-US"/>
              </w:rPr>
            </w:pPr>
            <w:r w:rsidRPr="0032239D">
              <w:rPr>
                <w:rFonts w:ascii="Arial" w:hAnsi="Arial" w:cs="Arial"/>
                <w:bCs/>
                <w:sz w:val="16"/>
                <w:szCs w:val="16"/>
                <w:lang w:val="en-US"/>
              </w:rPr>
              <w:t>Yes</w:t>
            </w:r>
          </w:p>
        </w:tc>
        <w:tc>
          <w:tcPr>
            <w:tcW w:w="1250" w:type="pct"/>
          </w:tcPr>
          <w:p w14:paraId="3B7E8A37" w14:textId="39D55A2C" w:rsidR="00DE4A47" w:rsidRPr="00C334B6" w:rsidRDefault="00DE4A47" w:rsidP="00DE4A47">
            <w:pPr>
              <w:jc w:val="center"/>
              <w:rPr>
                <w:rFonts w:ascii="Arial" w:hAnsi="Arial" w:cs="Arial"/>
                <w:bCs/>
                <w:sz w:val="16"/>
                <w:szCs w:val="16"/>
                <w:lang w:val="en-US"/>
              </w:rPr>
            </w:pPr>
            <w:r w:rsidRPr="0032239D">
              <w:rPr>
                <w:rFonts w:ascii="Arial" w:hAnsi="Arial" w:cs="Arial"/>
                <w:bCs/>
                <w:sz w:val="16"/>
                <w:szCs w:val="16"/>
                <w:lang w:val="en-US"/>
              </w:rPr>
              <w:t>Yes</w:t>
            </w:r>
          </w:p>
        </w:tc>
        <w:tc>
          <w:tcPr>
            <w:tcW w:w="1250" w:type="pct"/>
          </w:tcPr>
          <w:p w14:paraId="008922E5" w14:textId="6288676A" w:rsidR="00DE4A47" w:rsidRPr="00C334B6" w:rsidRDefault="00DE4A47" w:rsidP="00DE4A47">
            <w:pPr>
              <w:jc w:val="center"/>
              <w:rPr>
                <w:rFonts w:ascii="Arial" w:hAnsi="Arial" w:cs="Arial"/>
                <w:bCs/>
                <w:sz w:val="16"/>
                <w:szCs w:val="16"/>
                <w:lang w:val="en-US"/>
              </w:rPr>
            </w:pPr>
            <w:r w:rsidRPr="0032239D">
              <w:rPr>
                <w:rFonts w:ascii="Arial" w:hAnsi="Arial" w:cs="Arial"/>
                <w:bCs/>
                <w:sz w:val="16"/>
                <w:szCs w:val="16"/>
                <w:lang w:val="en-US"/>
              </w:rPr>
              <w:t>Yes</w:t>
            </w:r>
          </w:p>
        </w:tc>
      </w:tr>
      <w:tr w:rsidR="00DE4A47" w:rsidRPr="00C334B6" w14:paraId="4A1B57A5" w14:textId="77777777" w:rsidTr="00DE4A47">
        <w:tc>
          <w:tcPr>
            <w:tcW w:w="1250" w:type="pct"/>
          </w:tcPr>
          <w:p w14:paraId="2F57CE6B" w14:textId="0C455C57" w:rsidR="00DE4A47" w:rsidRPr="00C334B6" w:rsidRDefault="00DE4A47" w:rsidP="00C334B6">
            <w:pPr>
              <w:rPr>
                <w:rFonts w:ascii="Arial" w:hAnsi="Arial" w:cs="Arial"/>
                <w:bCs/>
                <w:sz w:val="16"/>
                <w:szCs w:val="16"/>
                <w:lang w:val="en-US"/>
              </w:rPr>
            </w:pPr>
            <w:r>
              <w:rPr>
                <w:rFonts w:ascii="Arial" w:hAnsi="Arial" w:cs="Arial"/>
                <w:bCs/>
                <w:sz w:val="16"/>
                <w:szCs w:val="16"/>
                <w:lang w:val="en-US"/>
              </w:rPr>
              <w:t>Solomon Islands</w:t>
            </w:r>
          </w:p>
        </w:tc>
        <w:tc>
          <w:tcPr>
            <w:tcW w:w="1250" w:type="pct"/>
          </w:tcPr>
          <w:p w14:paraId="5696A933" w14:textId="702AF829" w:rsidR="00DE4A47" w:rsidRPr="00C334B6" w:rsidRDefault="00DE4A47" w:rsidP="00DE4A47">
            <w:pPr>
              <w:jc w:val="center"/>
              <w:rPr>
                <w:rFonts w:ascii="Arial" w:hAnsi="Arial" w:cs="Arial"/>
                <w:bCs/>
                <w:sz w:val="16"/>
                <w:szCs w:val="16"/>
                <w:lang w:val="en-US"/>
              </w:rPr>
            </w:pPr>
            <w:r w:rsidRPr="0032239D">
              <w:rPr>
                <w:rFonts w:ascii="Arial" w:hAnsi="Arial" w:cs="Arial"/>
                <w:bCs/>
                <w:sz w:val="16"/>
                <w:szCs w:val="16"/>
                <w:lang w:val="en-US"/>
              </w:rPr>
              <w:t>Yes</w:t>
            </w:r>
          </w:p>
        </w:tc>
        <w:tc>
          <w:tcPr>
            <w:tcW w:w="1250" w:type="pct"/>
          </w:tcPr>
          <w:p w14:paraId="6CE5EA8F" w14:textId="48F1228D" w:rsidR="00DE4A47" w:rsidRPr="00C334B6" w:rsidRDefault="00DE4A47" w:rsidP="00DE4A47">
            <w:pPr>
              <w:jc w:val="center"/>
              <w:rPr>
                <w:rFonts w:ascii="Arial" w:hAnsi="Arial" w:cs="Arial"/>
                <w:bCs/>
                <w:sz w:val="16"/>
                <w:szCs w:val="16"/>
                <w:lang w:val="en-US"/>
              </w:rPr>
            </w:pPr>
            <w:r w:rsidRPr="0032239D">
              <w:rPr>
                <w:rFonts w:ascii="Arial" w:hAnsi="Arial" w:cs="Arial"/>
                <w:bCs/>
                <w:sz w:val="16"/>
                <w:szCs w:val="16"/>
                <w:lang w:val="en-US"/>
              </w:rPr>
              <w:t>Yes</w:t>
            </w:r>
          </w:p>
        </w:tc>
        <w:tc>
          <w:tcPr>
            <w:tcW w:w="1250" w:type="pct"/>
          </w:tcPr>
          <w:p w14:paraId="4B645268" w14:textId="63918D60" w:rsidR="00DE4A47" w:rsidRPr="00C334B6" w:rsidRDefault="00005606" w:rsidP="00DE4A47">
            <w:pPr>
              <w:jc w:val="center"/>
              <w:rPr>
                <w:rFonts w:ascii="Arial" w:hAnsi="Arial" w:cs="Arial"/>
                <w:bCs/>
                <w:sz w:val="16"/>
                <w:szCs w:val="16"/>
                <w:lang w:val="en-US"/>
              </w:rPr>
            </w:pPr>
            <w:r>
              <w:rPr>
                <w:rFonts w:ascii="Arial" w:hAnsi="Arial" w:cs="Arial"/>
                <w:bCs/>
                <w:sz w:val="16"/>
                <w:szCs w:val="16"/>
                <w:lang w:val="en-US"/>
              </w:rPr>
              <w:t>No</w:t>
            </w:r>
          </w:p>
        </w:tc>
      </w:tr>
      <w:tr w:rsidR="00005606" w:rsidRPr="00C334B6" w14:paraId="345D97ED" w14:textId="77777777" w:rsidTr="00DE4A47">
        <w:tc>
          <w:tcPr>
            <w:tcW w:w="1250" w:type="pct"/>
          </w:tcPr>
          <w:p w14:paraId="72623130" w14:textId="5BF42C7D" w:rsidR="00005606" w:rsidRPr="00C334B6" w:rsidRDefault="00005606" w:rsidP="00C334B6">
            <w:pPr>
              <w:rPr>
                <w:rFonts w:ascii="Arial" w:hAnsi="Arial" w:cs="Arial"/>
                <w:bCs/>
                <w:sz w:val="16"/>
                <w:szCs w:val="16"/>
                <w:lang w:val="en-US"/>
              </w:rPr>
            </w:pPr>
            <w:r>
              <w:rPr>
                <w:rFonts w:ascii="Arial" w:hAnsi="Arial" w:cs="Arial"/>
                <w:bCs/>
                <w:sz w:val="16"/>
                <w:szCs w:val="16"/>
                <w:lang w:val="en-US"/>
              </w:rPr>
              <w:t>Tonga</w:t>
            </w:r>
          </w:p>
        </w:tc>
        <w:tc>
          <w:tcPr>
            <w:tcW w:w="1250" w:type="pct"/>
          </w:tcPr>
          <w:p w14:paraId="3C05E670" w14:textId="27387A62" w:rsidR="00005606" w:rsidRPr="00C334B6" w:rsidRDefault="00005606" w:rsidP="00DE4A47">
            <w:pPr>
              <w:jc w:val="center"/>
              <w:rPr>
                <w:rFonts w:ascii="Arial" w:hAnsi="Arial" w:cs="Arial"/>
                <w:bCs/>
                <w:sz w:val="16"/>
                <w:szCs w:val="16"/>
                <w:lang w:val="en-US"/>
              </w:rPr>
            </w:pPr>
            <w:r w:rsidRPr="00B80F5B">
              <w:rPr>
                <w:rFonts w:ascii="Arial" w:hAnsi="Arial" w:cs="Arial"/>
                <w:bCs/>
                <w:sz w:val="16"/>
                <w:szCs w:val="16"/>
                <w:lang w:val="en-US"/>
              </w:rPr>
              <w:t>No</w:t>
            </w:r>
          </w:p>
        </w:tc>
        <w:tc>
          <w:tcPr>
            <w:tcW w:w="1250" w:type="pct"/>
          </w:tcPr>
          <w:p w14:paraId="49663506" w14:textId="0C9C5E36" w:rsidR="00005606" w:rsidRPr="00C334B6" w:rsidRDefault="00005606" w:rsidP="00DE4A47">
            <w:pPr>
              <w:jc w:val="center"/>
              <w:rPr>
                <w:rFonts w:ascii="Arial" w:hAnsi="Arial" w:cs="Arial"/>
                <w:bCs/>
                <w:sz w:val="16"/>
                <w:szCs w:val="16"/>
                <w:lang w:val="en-US"/>
              </w:rPr>
            </w:pPr>
            <w:r w:rsidRPr="00B80F5B">
              <w:rPr>
                <w:rFonts w:ascii="Arial" w:hAnsi="Arial" w:cs="Arial"/>
                <w:bCs/>
                <w:sz w:val="16"/>
                <w:szCs w:val="16"/>
                <w:lang w:val="en-US"/>
              </w:rPr>
              <w:t>No</w:t>
            </w:r>
          </w:p>
        </w:tc>
        <w:tc>
          <w:tcPr>
            <w:tcW w:w="1250" w:type="pct"/>
          </w:tcPr>
          <w:p w14:paraId="710CF4F4" w14:textId="0208B61A" w:rsidR="00005606" w:rsidRPr="00C334B6" w:rsidRDefault="00005606" w:rsidP="00DE4A47">
            <w:pPr>
              <w:jc w:val="center"/>
              <w:rPr>
                <w:rFonts w:ascii="Arial" w:hAnsi="Arial" w:cs="Arial"/>
                <w:bCs/>
                <w:sz w:val="16"/>
                <w:szCs w:val="16"/>
                <w:lang w:val="en-US"/>
              </w:rPr>
            </w:pPr>
            <w:r w:rsidRPr="00B80F5B">
              <w:rPr>
                <w:rFonts w:ascii="Arial" w:hAnsi="Arial" w:cs="Arial"/>
                <w:bCs/>
                <w:sz w:val="16"/>
                <w:szCs w:val="16"/>
                <w:lang w:val="en-US"/>
              </w:rPr>
              <w:t>No</w:t>
            </w:r>
          </w:p>
        </w:tc>
      </w:tr>
      <w:tr w:rsidR="00005606" w:rsidRPr="00C334B6" w14:paraId="31FA60B3" w14:textId="77777777" w:rsidTr="00DE4A47">
        <w:tc>
          <w:tcPr>
            <w:tcW w:w="1250" w:type="pct"/>
          </w:tcPr>
          <w:p w14:paraId="059A1E44" w14:textId="0AC45E44" w:rsidR="00005606" w:rsidRPr="00C334B6" w:rsidRDefault="00005606" w:rsidP="00C334B6">
            <w:pPr>
              <w:rPr>
                <w:rFonts w:ascii="Arial" w:hAnsi="Arial" w:cs="Arial"/>
                <w:bCs/>
                <w:sz w:val="16"/>
                <w:szCs w:val="16"/>
                <w:lang w:val="en-US"/>
              </w:rPr>
            </w:pPr>
            <w:r>
              <w:rPr>
                <w:rFonts w:ascii="Arial" w:hAnsi="Arial" w:cs="Arial"/>
                <w:bCs/>
                <w:sz w:val="16"/>
                <w:szCs w:val="16"/>
                <w:lang w:val="en-US"/>
              </w:rPr>
              <w:t>Tuvalu</w:t>
            </w:r>
          </w:p>
        </w:tc>
        <w:tc>
          <w:tcPr>
            <w:tcW w:w="1250" w:type="pct"/>
          </w:tcPr>
          <w:p w14:paraId="0487CEE7" w14:textId="692EE0E4" w:rsidR="00005606" w:rsidRPr="00C334B6" w:rsidRDefault="00005606" w:rsidP="00DE4A47">
            <w:pPr>
              <w:jc w:val="center"/>
              <w:rPr>
                <w:rFonts w:ascii="Arial" w:hAnsi="Arial" w:cs="Arial"/>
                <w:bCs/>
                <w:sz w:val="16"/>
                <w:szCs w:val="16"/>
                <w:lang w:val="en-US"/>
              </w:rPr>
            </w:pPr>
            <w:r w:rsidRPr="00174C27">
              <w:rPr>
                <w:rFonts w:ascii="Arial" w:hAnsi="Arial" w:cs="Arial"/>
                <w:bCs/>
                <w:sz w:val="16"/>
                <w:szCs w:val="16"/>
                <w:lang w:val="en-US"/>
              </w:rPr>
              <w:t>No</w:t>
            </w:r>
          </w:p>
        </w:tc>
        <w:tc>
          <w:tcPr>
            <w:tcW w:w="1250" w:type="pct"/>
          </w:tcPr>
          <w:p w14:paraId="6919303C" w14:textId="48F7CF29" w:rsidR="00005606" w:rsidRPr="00C334B6" w:rsidRDefault="00005606" w:rsidP="00DE4A47">
            <w:pPr>
              <w:jc w:val="center"/>
              <w:rPr>
                <w:rFonts w:ascii="Arial" w:hAnsi="Arial" w:cs="Arial"/>
                <w:bCs/>
                <w:sz w:val="16"/>
                <w:szCs w:val="16"/>
                <w:lang w:val="en-US"/>
              </w:rPr>
            </w:pPr>
            <w:r w:rsidRPr="00174C27">
              <w:rPr>
                <w:rFonts w:ascii="Arial" w:hAnsi="Arial" w:cs="Arial"/>
                <w:bCs/>
                <w:sz w:val="16"/>
                <w:szCs w:val="16"/>
                <w:lang w:val="en-US"/>
              </w:rPr>
              <w:t>No</w:t>
            </w:r>
          </w:p>
        </w:tc>
        <w:tc>
          <w:tcPr>
            <w:tcW w:w="1250" w:type="pct"/>
          </w:tcPr>
          <w:p w14:paraId="065C501B" w14:textId="733E9E6C" w:rsidR="00005606" w:rsidRPr="00C334B6" w:rsidRDefault="00005606" w:rsidP="00DE4A47">
            <w:pPr>
              <w:jc w:val="center"/>
              <w:rPr>
                <w:rFonts w:ascii="Arial" w:hAnsi="Arial" w:cs="Arial"/>
                <w:bCs/>
                <w:sz w:val="16"/>
                <w:szCs w:val="16"/>
                <w:lang w:val="en-US"/>
              </w:rPr>
            </w:pPr>
            <w:r w:rsidRPr="00174C27">
              <w:rPr>
                <w:rFonts w:ascii="Arial" w:hAnsi="Arial" w:cs="Arial"/>
                <w:bCs/>
                <w:sz w:val="16"/>
                <w:szCs w:val="16"/>
                <w:lang w:val="en-US"/>
              </w:rPr>
              <w:t>No</w:t>
            </w:r>
          </w:p>
        </w:tc>
      </w:tr>
      <w:tr w:rsidR="00DE4A47" w:rsidRPr="00C334B6" w14:paraId="728F86C1" w14:textId="77777777" w:rsidTr="00DE4A47">
        <w:tc>
          <w:tcPr>
            <w:tcW w:w="1250" w:type="pct"/>
          </w:tcPr>
          <w:p w14:paraId="6D5C7077" w14:textId="740C2159" w:rsidR="00DE4A47" w:rsidRPr="00C334B6" w:rsidRDefault="00DE4A47" w:rsidP="00C334B6">
            <w:pPr>
              <w:rPr>
                <w:rFonts w:ascii="Arial" w:hAnsi="Arial" w:cs="Arial"/>
                <w:bCs/>
                <w:sz w:val="16"/>
                <w:szCs w:val="16"/>
                <w:lang w:val="en-US"/>
              </w:rPr>
            </w:pPr>
            <w:r>
              <w:rPr>
                <w:rFonts w:ascii="Arial" w:hAnsi="Arial" w:cs="Arial"/>
                <w:bCs/>
                <w:sz w:val="16"/>
                <w:szCs w:val="16"/>
                <w:lang w:val="en-US"/>
              </w:rPr>
              <w:t>Vanuatu</w:t>
            </w:r>
          </w:p>
        </w:tc>
        <w:tc>
          <w:tcPr>
            <w:tcW w:w="1250" w:type="pct"/>
          </w:tcPr>
          <w:p w14:paraId="0E538357" w14:textId="564535D5" w:rsidR="00DE4A47" w:rsidRPr="00C334B6" w:rsidRDefault="00DE4A47" w:rsidP="00DE4A47">
            <w:pPr>
              <w:jc w:val="center"/>
              <w:rPr>
                <w:rFonts w:ascii="Arial" w:hAnsi="Arial" w:cs="Arial"/>
                <w:bCs/>
                <w:sz w:val="16"/>
                <w:szCs w:val="16"/>
                <w:lang w:val="en-US"/>
              </w:rPr>
            </w:pPr>
            <w:r w:rsidRPr="0032239D">
              <w:rPr>
                <w:rFonts w:ascii="Arial" w:hAnsi="Arial" w:cs="Arial"/>
                <w:bCs/>
                <w:sz w:val="16"/>
                <w:szCs w:val="16"/>
                <w:lang w:val="en-US"/>
              </w:rPr>
              <w:t>Yes</w:t>
            </w:r>
          </w:p>
        </w:tc>
        <w:tc>
          <w:tcPr>
            <w:tcW w:w="1250" w:type="pct"/>
          </w:tcPr>
          <w:p w14:paraId="34E248B1" w14:textId="59B77346" w:rsidR="00DE4A47" w:rsidRPr="00C334B6" w:rsidRDefault="00DE4A47" w:rsidP="00DE4A47">
            <w:pPr>
              <w:jc w:val="center"/>
              <w:rPr>
                <w:rFonts w:ascii="Arial" w:hAnsi="Arial" w:cs="Arial"/>
                <w:bCs/>
                <w:sz w:val="16"/>
                <w:szCs w:val="16"/>
                <w:lang w:val="en-US"/>
              </w:rPr>
            </w:pPr>
            <w:r w:rsidRPr="0032239D">
              <w:rPr>
                <w:rFonts w:ascii="Arial" w:hAnsi="Arial" w:cs="Arial"/>
                <w:bCs/>
                <w:sz w:val="16"/>
                <w:szCs w:val="16"/>
                <w:lang w:val="en-US"/>
              </w:rPr>
              <w:t>Yes</w:t>
            </w:r>
          </w:p>
        </w:tc>
        <w:tc>
          <w:tcPr>
            <w:tcW w:w="1250" w:type="pct"/>
          </w:tcPr>
          <w:p w14:paraId="680B8EF5" w14:textId="0F7B3DC3" w:rsidR="00DE4A47" w:rsidRPr="00C334B6" w:rsidRDefault="00005606" w:rsidP="00DE4A47">
            <w:pPr>
              <w:jc w:val="center"/>
              <w:rPr>
                <w:rFonts w:ascii="Arial" w:hAnsi="Arial" w:cs="Arial"/>
                <w:bCs/>
                <w:sz w:val="16"/>
                <w:szCs w:val="16"/>
                <w:lang w:val="en-US"/>
              </w:rPr>
            </w:pPr>
            <w:r>
              <w:rPr>
                <w:rFonts w:ascii="Arial" w:hAnsi="Arial" w:cs="Arial"/>
                <w:bCs/>
                <w:sz w:val="16"/>
                <w:szCs w:val="16"/>
                <w:lang w:val="en-US"/>
              </w:rPr>
              <w:t>No</w:t>
            </w:r>
          </w:p>
        </w:tc>
      </w:tr>
      <w:tr w:rsidR="00A51A10" w:rsidRPr="0074070D" w14:paraId="0D05770D" w14:textId="77777777" w:rsidTr="0074070D">
        <w:tc>
          <w:tcPr>
            <w:tcW w:w="5000" w:type="pct"/>
            <w:gridSpan w:val="4"/>
            <w:shd w:val="clear" w:color="auto" w:fill="D9D9D9" w:themeFill="background1" w:themeFillShade="D9"/>
            <w:vAlign w:val="center"/>
          </w:tcPr>
          <w:p w14:paraId="5304C024" w14:textId="7284BEAF" w:rsidR="00A51A10" w:rsidRPr="0074070D" w:rsidRDefault="00A51A10" w:rsidP="00DE4A47">
            <w:pPr>
              <w:jc w:val="center"/>
              <w:rPr>
                <w:rFonts w:ascii="Arial" w:hAnsi="Arial" w:cs="Arial"/>
                <w:b/>
                <w:bCs/>
                <w:sz w:val="16"/>
                <w:szCs w:val="16"/>
                <w:lang w:val="en-US"/>
              </w:rPr>
            </w:pPr>
            <w:r w:rsidRPr="0074070D">
              <w:rPr>
                <w:rFonts w:ascii="Arial" w:hAnsi="Arial" w:cs="Arial"/>
                <w:b/>
                <w:bCs/>
                <w:sz w:val="16"/>
                <w:szCs w:val="16"/>
                <w:lang w:val="en-US"/>
              </w:rPr>
              <w:t>Europe</w:t>
            </w:r>
          </w:p>
        </w:tc>
      </w:tr>
      <w:tr w:rsidR="00005606" w:rsidRPr="00C334B6" w14:paraId="7AF3DE4D" w14:textId="77777777" w:rsidTr="00DE4A47">
        <w:tc>
          <w:tcPr>
            <w:tcW w:w="1250" w:type="pct"/>
          </w:tcPr>
          <w:p w14:paraId="25B4F49B" w14:textId="1207EAD2" w:rsidR="00005606" w:rsidRPr="00C334B6" w:rsidRDefault="00005606" w:rsidP="00C334B6">
            <w:pPr>
              <w:rPr>
                <w:rFonts w:ascii="Arial" w:hAnsi="Arial" w:cs="Arial"/>
                <w:bCs/>
                <w:sz w:val="16"/>
                <w:szCs w:val="16"/>
                <w:lang w:val="en-US"/>
              </w:rPr>
            </w:pPr>
            <w:r>
              <w:rPr>
                <w:rFonts w:ascii="Arial" w:hAnsi="Arial" w:cs="Arial"/>
                <w:bCs/>
                <w:sz w:val="16"/>
                <w:szCs w:val="16"/>
                <w:lang w:val="en-US"/>
              </w:rPr>
              <w:t>Cyprus</w:t>
            </w:r>
          </w:p>
        </w:tc>
        <w:tc>
          <w:tcPr>
            <w:tcW w:w="1250" w:type="pct"/>
          </w:tcPr>
          <w:p w14:paraId="2A18B1B5" w14:textId="58D159FA" w:rsidR="00005606" w:rsidRPr="00C334B6" w:rsidRDefault="00005606" w:rsidP="00DE4A47">
            <w:pPr>
              <w:jc w:val="center"/>
              <w:rPr>
                <w:rFonts w:ascii="Arial" w:hAnsi="Arial" w:cs="Arial"/>
                <w:bCs/>
                <w:sz w:val="16"/>
                <w:szCs w:val="16"/>
                <w:lang w:val="en-US"/>
              </w:rPr>
            </w:pPr>
            <w:r>
              <w:rPr>
                <w:rFonts w:ascii="Arial" w:hAnsi="Arial" w:cs="Arial"/>
                <w:bCs/>
                <w:sz w:val="16"/>
                <w:szCs w:val="16"/>
                <w:lang w:val="en-US"/>
              </w:rPr>
              <w:t>Partly</w:t>
            </w:r>
          </w:p>
        </w:tc>
        <w:tc>
          <w:tcPr>
            <w:tcW w:w="1250" w:type="pct"/>
          </w:tcPr>
          <w:p w14:paraId="1066269A" w14:textId="0D67BF57" w:rsidR="00005606" w:rsidRPr="00C334B6" w:rsidRDefault="00005606" w:rsidP="00DE4A47">
            <w:pPr>
              <w:jc w:val="center"/>
              <w:rPr>
                <w:rFonts w:ascii="Arial" w:hAnsi="Arial" w:cs="Arial"/>
                <w:bCs/>
                <w:sz w:val="16"/>
                <w:szCs w:val="16"/>
                <w:lang w:val="en-US"/>
              </w:rPr>
            </w:pPr>
            <w:r w:rsidRPr="004C5667">
              <w:rPr>
                <w:rFonts w:ascii="Arial" w:hAnsi="Arial" w:cs="Arial"/>
                <w:bCs/>
                <w:sz w:val="16"/>
                <w:szCs w:val="16"/>
                <w:lang w:val="en-US"/>
              </w:rPr>
              <w:t>No</w:t>
            </w:r>
          </w:p>
        </w:tc>
        <w:tc>
          <w:tcPr>
            <w:tcW w:w="1250" w:type="pct"/>
          </w:tcPr>
          <w:p w14:paraId="39E39E1D" w14:textId="67B5975B" w:rsidR="00005606" w:rsidRPr="00C334B6" w:rsidRDefault="00005606" w:rsidP="00DE4A47">
            <w:pPr>
              <w:jc w:val="center"/>
              <w:rPr>
                <w:rFonts w:ascii="Arial" w:hAnsi="Arial" w:cs="Arial"/>
                <w:bCs/>
                <w:sz w:val="16"/>
                <w:szCs w:val="16"/>
                <w:lang w:val="en-US"/>
              </w:rPr>
            </w:pPr>
            <w:r w:rsidRPr="004C5667">
              <w:rPr>
                <w:rFonts w:ascii="Arial" w:hAnsi="Arial" w:cs="Arial"/>
                <w:bCs/>
                <w:sz w:val="16"/>
                <w:szCs w:val="16"/>
                <w:lang w:val="en-US"/>
              </w:rPr>
              <w:t>No</w:t>
            </w:r>
          </w:p>
        </w:tc>
      </w:tr>
      <w:tr w:rsidR="00DE4A47" w:rsidRPr="00C334B6" w14:paraId="22E5F124" w14:textId="77777777" w:rsidTr="00DE4A47">
        <w:tc>
          <w:tcPr>
            <w:tcW w:w="1250" w:type="pct"/>
          </w:tcPr>
          <w:p w14:paraId="78A4368A" w14:textId="54C8484A" w:rsidR="00DE4A47" w:rsidRPr="00C334B6" w:rsidRDefault="00DE4A47" w:rsidP="00C334B6">
            <w:pPr>
              <w:rPr>
                <w:rFonts w:ascii="Arial" w:hAnsi="Arial" w:cs="Arial"/>
                <w:bCs/>
                <w:sz w:val="16"/>
                <w:szCs w:val="16"/>
                <w:lang w:val="en-US"/>
              </w:rPr>
            </w:pPr>
            <w:r>
              <w:rPr>
                <w:rFonts w:ascii="Arial" w:hAnsi="Arial" w:cs="Arial"/>
                <w:bCs/>
                <w:sz w:val="16"/>
                <w:szCs w:val="16"/>
                <w:lang w:val="en-US"/>
              </w:rPr>
              <w:t>Malta</w:t>
            </w:r>
          </w:p>
        </w:tc>
        <w:tc>
          <w:tcPr>
            <w:tcW w:w="1250" w:type="pct"/>
          </w:tcPr>
          <w:p w14:paraId="4ECD5507" w14:textId="4D575FF8" w:rsidR="00DE4A47" w:rsidRPr="00C334B6" w:rsidRDefault="00DE4A47" w:rsidP="00DE4A47">
            <w:pPr>
              <w:jc w:val="center"/>
              <w:rPr>
                <w:rFonts w:ascii="Arial" w:hAnsi="Arial" w:cs="Arial"/>
                <w:bCs/>
                <w:sz w:val="16"/>
                <w:szCs w:val="16"/>
                <w:lang w:val="en-US"/>
              </w:rPr>
            </w:pPr>
            <w:r w:rsidRPr="008A0D04">
              <w:rPr>
                <w:rFonts w:ascii="Arial" w:hAnsi="Arial" w:cs="Arial"/>
                <w:bCs/>
                <w:sz w:val="16"/>
                <w:szCs w:val="16"/>
                <w:lang w:val="en-US"/>
              </w:rPr>
              <w:t>Yes</w:t>
            </w:r>
          </w:p>
        </w:tc>
        <w:tc>
          <w:tcPr>
            <w:tcW w:w="1250" w:type="pct"/>
          </w:tcPr>
          <w:p w14:paraId="3643C1FD" w14:textId="2F4E39A1" w:rsidR="00DE4A47" w:rsidRPr="00C334B6" w:rsidRDefault="00DE4A47" w:rsidP="00DE4A47">
            <w:pPr>
              <w:jc w:val="center"/>
              <w:rPr>
                <w:rFonts w:ascii="Arial" w:hAnsi="Arial" w:cs="Arial"/>
                <w:bCs/>
                <w:sz w:val="16"/>
                <w:szCs w:val="16"/>
                <w:lang w:val="en-US"/>
              </w:rPr>
            </w:pPr>
            <w:r w:rsidRPr="008A0D04">
              <w:rPr>
                <w:rFonts w:ascii="Arial" w:hAnsi="Arial" w:cs="Arial"/>
                <w:bCs/>
                <w:sz w:val="16"/>
                <w:szCs w:val="16"/>
                <w:lang w:val="en-US"/>
              </w:rPr>
              <w:t>Yes</w:t>
            </w:r>
          </w:p>
        </w:tc>
        <w:tc>
          <w:tcPr>
            <w:tcW w:w="1250" w:type="pct"/>
          </w:tcPr>
          <w:p w14:paraId="6075D595" w14:textId="7F6AF53C" w:rsidR="00DE4A47" w:rsidRPr="00C334B6" w:rsidRDefault="00DE4A47" w:rsidP="00DE4A47">
            <w:pPr>
              <w:jc w:val="center"/>
              <w:rPr>
                <w:rFonts w:ascii="Arial" w:hAnsi="Arial" w:cs="Arial"/>
                <w:bCs/>
                <w:sz w:val="16"/>
                <w:szCs w:val="16"/>
                <w:lang w:val="en-US"/>
              </w:rPr>
            </w:pPr>
            <w:r w:rsidRPr="008A0D04">
              <w:rPr>
                <w:rFonts w:ascii="Arial" w:hAnsi="Arial" w:cs="Arial"/>
                <w:bCs/>
                <w:sz w:val="16"/>
                <w:szCs w:val="16"/>
                <w:lang w:val="en-US"/>
              </w:rPr>
              <w:t>Yes</w:t>
            </w:r>
          </w:p>
        </w:tc>
      </w:tr>
      <w:tr w:rsidR="00DE4A47" w:rsidRPr="00C334B6" w14:paraId="20B65590" w14:textId="77777777" w:rsidTr="00DE4A47">
        <w:tc>
          <w:tcPr>
            <w:tcW w:w="1250" w:type="pct"/>
          </w:tcPr>
          <w:p w14:paraId="6A60B177" w14:textId="228A1C19" w:rsidR="00DE4A47" w:rsidRPr="00C334B6" w:rsidRDefault="00DE4A47" w:rsidP="00C334B6">
            <w:pPr>
              <w:rPr>
                <w:rFonts w:ascii="Arial" w:hAnsi="Arial" w:cs="Arial"/>
                <w:bCs/>
                <w:sz w:val="16"/>
                <w:szCs w:val="16"/>
                <w:lang w:val="en-US"/>
              </w:rPr>
            </w:pPr>
            <w:r>
              <w:rPr>
                <w:rFonts w:ascii="Arial" w:hAnsi="Arial" w:cs="Arial"/>
                <w:bCs/>
                <w:sz w:val="16"/>
                <w:szCs w:val="16"/>
                <w:lang w:val="en-US"/>
              </w:rPr>
              <w:t>United Kingdom</w:t>
            </w:r>
          </w:p>
        </w:tc>
        <w:tc>
          <w:tcPr>
            <w:tcW w:w="1250" w:type="pct"/>
          </w:tcPr>
          <w:p w14:paraId="1A8515B3" w14:textId="2C099492" w:rsidR="00DE4A47" w:rsidRPr="00C334B6" w:rsidRDefault="00DE4A47" w:rsidP="00DE4A47">
            <w:pPr>
              <w:jc w:val="center"/>
              <w:rPr>
                <w:rFonts w:ascii="Arial" w:hAnsi="Arial" w:cs="Arial"/>
                <w:bCs/>
                <w:sz w:val="16"/>
                <w:szCs w:val="16"/>
                <w:lang w:val="en-US"/>
              </w:rPr>
            </w:pPr>
            <w:r w:rsidRPr="008A0D04">
              <w:rPr>
                <w:rFonts w:ascii="Arial" w:hAnsi="Arial" w:cs="Arial"/>
                <w:bCs/>
                <w:sz w:val="16"/>
                <w:szCs w:val="16"/>
                <w:lang w:val="en-US"/>
              </w:rPr>
              <w:t>Yes</w:t>
            </w:r>
          </w:p>
        </w:tc>
        <w:tc>
          <w:tcPr>
            <w:tcW w:w="1250" w:type="pct"/>
          </w:tcPr>
          <w:p w14:paraId="7E9E23FA" w14:textId="67059B2B" w:rsidR="00DE4A47" w:rsidRPr="00C334B6" w:rsidRDefault="00DE4A47" w:rsidP="00DE4A47">
            <w:pPr>
              <w:jc w:val="center"/>
              <w:rPr>
                <w:rFonts w:ascii="Arial" w:hAnsi="Arial" w:cs="Arial"/>
                <w:bCs/>
                <w:sz w:val="16"/>
                <w:szCs w:val="16"/>
                <w:lang w:val="en-US"/>
              </w:rPr>
            </w:pPr>
            <w:r w:rsidRPr="008A0D04">
              <w:rPr>
                <w:rFonts w:ascii="Arial" w:hAnsi="Arial" w:cs="Arial"/>
                <w:bCs/>
                <w:sz w:val="16"/>
                <w:szCs w:val="16"/>
                <w:lang w:val="en-US"/>
              </w:rPr>
              <w:t>Yes</w:t>
            </w:r>
          </w:p>
        </w:tc>
        <w:tc>
          <w:tcPr>
            <w:tcW w:w="1250" w:type="pct"/>
          </w:tcPr>
          <w:p w14:paraId="13D7379E" w14:textId="454F01B2" w:rsidR="00DE4A47" w:rsidRPr="00C334B6" w:rsidRDefault="00DE4A47" w:rsidP="00DE4A47">
            <w:pPr>
              <w:jc w:val="center"/>
              <w:rPr>
                <w:rFonts w:ascii="Arial" w:hAnsi="Arial" w:cs="Arial"/>
                <w:bCs/>
                <w:sz w:val="16"/>
                <w:szCs w:val="16"/>
                <w:lang w:val="en-US"/>
              </w:rPr>
            </w:pPr>
            <w:r w:rsidRPr="008A0D04">
              <w:rPr>
                <w:rFonts w:ascii="Arial" w:hAnsi="Arial" w:cs="Arial"/>
                <w:bCs/>
                <w:sz w:val="16"/>
                <w:szCs w:val="16"/>
                <w:lang w:val="en-US"/>
              </w:rPr>
              <w:t>Yes</w:t>
            </w:r>
          </w:p>
        </w:tc>
      </w:tr>
    </w:tbl>
    <w:p w14:paraId="2D58270E" w14:textId="20B5A9C5" w:rsidR="00BC1D24" w:rsidRDefault="0069684E" w:rsidP="00E755A5">
      <w:pPr>
        <w:spacing w:before="120"/>
        <w:rPr>
          <w:rFonts w:ascii="Arial" w:hAnsi="Arial" w:cs="Arial"/>
          <w:sz w:val="20"/>
          <w:szCs w:val="20"/>
          <w:lang w:val="en-US"/>
        </w:rPr>
      </w:pPr>
      <w:r>
        <w:rPr>
          <w:rFonts w:ascii="Arial" w:hAnsi="Arial" w:cs="Arial"/>
          <w:bCs/>
          <w:sz w:val="20"/>
          <w:szCs w:val="20"/>
          <w:lang w:val="en-US"/>
        </w:rPr>
        <w:t xml:space="preserve">One example of exclusive legislation is </w:t>
      </w:r>
      <w:r w:rsidRPr="00E755A5">
        <w:rPr>
          <w:rFonts w:ascii="Arial" w:hAnsi="Arial" w:cs="Arial"/>
          <w:b/>
          <w:bCs/>
          <w:sz w:val="20"/>
          <w:szCs w:val="20"/>
          <w:lang w:val="en-US"/>
        </w:rPr>
        <w:t>Bangladesh</w:t>
      </w:r>
      <w:r>
        <w:rPr>
          <w:rFonts w:ascii="Arial" w:hAnsi="Arial" w:cs="Arial"/>
          <w:bCs/>
          <w:sz w:val="20"/>
          <w:szCs w:val="20"/>
          <w:lang w:val="en-US"/>
        </w:rPr>
        <w:t xml:space="preserve"> where </w:t>
      </w:r>
      <w:r w:rsidR="00E755A5" w:rsidRPr="00E755A5">
        <w:rPr>
          <w:rFonts w:ascii="Arial" w:hAnsi="Arial" w:cs="Arial"/>
          <w:bCs/>
          <w:sz w:val="20"/>
          <w:szCs w:val="20"/>
          <w:lang w:val="en-US"/>
        </w:rPr>
        <w:t xml:space="preserve">the definition of rape is limited to penetration </w:t>
      </w:r>
      <w:r w:rsidR="00E755A5">
        <w:rPr>
          <w:rFonts w:ascii="Arial" w:hAnsi="Arial" w:cs="Arial"/>
          <w:bCs/>
          <w:sz w:val="20"/>
          <w:szCs w:val="20"/>
          <w:lang w:val="en-US"/>
        </w:rPr>
        <w:t>and can be committed against a woman or a child only</w:t>
      </w:r>
      <w:r w:rsidR="00E755A5" w:rsidRPr="00E755A5">
        <w:rPr>
          <w:rFonts w:ascii="Arial" w:hAnsi="Arial" w:cs="Arial"/>
          <w:bCs/>
          <w:sz w:val="20"/>
          <w:szCs w:val="20"/>
          <w:lang w:val="en-US"/>
        </w:rPr>
        <w:t>.</w:t>
      </w:r>
      <w:r w:rsidR="00E755A5">
        <w:rPr>
          <w:rFonts w:ascii="Arial" w:hAnsi="Arial" w:cs="Arial"/>
          <w:bCs/>
          <w:sz w:val="20"/>
          <w:szCs w:val="20"/>
          <w:lang w:val="en-US"/>
        </w:rPr>
        <w:t xml:space="preserve"> In </w:t>
      </w:r>
      <w:r w:rsidR="00E755A5" w:rsidRPr="00E755A5">
        <w:rPr>
          <w:rFonts w:ascii="Arial" w:hAnsi="Arial" w:cs="Arial"/>
          <w:b/>
          <w:bCs/>
          <w:sz w:val="20"/>
          <w:szCs w:val="20"/>
          <w:lang w:val="en-US"/>
        </w:rPr>
        <w:t>Nepal</w:t>
      </w:r>
      <w:r w:rsidR="00E755A5">
        <w:rPr>
          <w:rFonts w:ascii="Arial" w:hAnsi="Arial" w:cs="Arial"/>
          <w:bCs/>
          <w:sz w:val="20"/>
          <w:szCs w:val="20"/>
          <w:lang w:val="en-US"/>
        </w:rPr>
        <w:t xml:space="preserve">, the Penal Code (chapter 18, article 219) </w:t>
      </w:r>
      <w:r w:rsidR="00E755A5">
        <w:rPr>
          <w:rFonts w:ascii="Arial" w:hAnsi="Arial" w:cs="Arial"/>
          <w:sz w:val="20"/>
          <w:szCs w:val="20"/>
          <w:lang w:val="en-US"/>
        </w:rPr>
        <w:t>defines rape as “</w:t>
      </w:r>
      <w:r w:rsidR="00E755A5" w:rsidRPr="00BC1D24">
        <w:rPr>
          <w:rFonts w:ascii="Arial" w:hAnsi="Arial" w:cs="Arial"/>
          <w:sz w:val="20"/>
          <w:szCs w:val="20"/>
          <w:lang w:val="en-US"/>
        </w:rPr>
        <w:t xml:space="preserve">sex with a woman without her consent or with </w:t>
      </w:r>
      <w:r w:rsidR="00E755A5">
        <w:rPr>
          <w:rFonts w:ascii="Arial" w:hAnsi="Arial" w:cs="Arial"/>
          <w:sz w:val="20"/>
          <w:szCs w:val="20"/>
          <w:lang w:val="en-US"/>
        </w:rPr>
        <w:t>the consent of a child under 18”</w:t>
      </w:r>
      <w:r w:rsidR="00E755A5" w:rsidRPr="00BC1D24">
        <w:rPr>
          <w:rFonts w:ascii="Arial" w:hAnsi="Arial" w:cs="Arial"/>
          <w:sz w:val="20"/>
          <w:szCs w:val="20"/>
          <w:lang w:val="en-US"/>
        </w:rPr>
        <w:t xml:space="preserve">. </w:t>
      </w:r>
      <w:r w:rsidR="00E755A5">
        <w:rPr>
          <w:rFonts w:ascii="Arial" w:hAnsi="Arial" w:cs="Arial"/>
          <w:sz w:val="20"/>
          <w:szCs w:val="20"/>
          <w:lang w:val="en-US"/>
        </w:rPr>
        <w:t xml:space="preserve">Therefore, this legislation </w:t>
      </w:r>
      <w:r w:rsidR="00E755A5">
        <w:rPr>
          <w:rFonts w:ascii="Arial" w:hAnsi="Arial" w:cs="Arial"/>
          <w:bCs/>
          <w:sz w:val="20"/>
          <w:szCs w:val="20"/>
          <w:lang w:val="en-US"/>
        </w:rPr>
        <w:t xml:space="preserve">also </w:t>
      </w:r>
      <w:r w:rsidR="00BC1D24" w:rsidRPr="00BC1D24">
        <w:rPr>
          <w:rFonts w:ascii="Arial" w:hAnsi="Arial" w:cs="Arial"/>
          <w:sz w:val="20"/>
          <w:szCs w:val="20"/>
          <w:lang w:val="en-US"/>
        </w:rPr>
        <w:t xml:space="preserve">recognizes rape </w:t>
      </w:r>
      <w:r w:rsidR="00E755A5">
        <w:rPr>
          <w:rFonts w:ascii="Arial" w:hAnsi="Arial" w:cs="Arial"/>
          <w:sz w:val="20"/>
          <w:szCs w:val="20"/>
          <w:lang w:val="en-US"/>
        </w:rPr>
        <w:t>as</w:t>
      </w:r>
      <w:r w:rsidR="00BC1D24" w:rsidRPr="00BC1D24">
        <w:rPr>
          <w:rFonts w:ascii="Arial" w:hAnsi="Arial" w:cs="Arial"/>
          <w:sz w:val="20"/>
          <w:szCs w:val="20"/>
          <w:lang w:val="en-US"/>
        </w:rPr>
        <w:t xml:space="preserve"> inflicte</w:t>
      </w:r>
      <w:r w:rsidR="00E755A5">
        <w:rPr>
          <w:rFonts w:ascii="Arial" w:hAnsi="Arial" w:cs="Arial"/>
          <w:sz w:val="20"/>
          <w:szCs w:val="20"/>
          <w:lang w:val="en-US"/>
        </w:rPr>
        <w:t>d only upon women and children.</w:t>
      </w:r>
      <w:r w:rsidR="00BC1D24" w:rsidRPr="00BC1D24">
        <w:rPr>
          <w:rFonts w:ascii="Arial" w:hAnsi="Arial" w:cs="Arial"/>
          <w:sz w:val="20"/>
          <w:szCs w:val="20"/>
          <w:lang w:val="en-US"/>
        </w:rPr>
        <w:t xml:space="preserve"> </w:t>
      </w:r>
    </w:p>
    <w:p w14:paraId="1C2215D3" w14:textId="62AC0449" w:rsidR="00E755A5" w:rsidRDefault="00E755A5" w:rsidP="00E755A5">
      <w:pPr>
        <w:spacing w:before="120"/>
        <w:rPr>
          <w:rFonts w:ascii="Arial" w:hAnsi="Arial" w:cs="Arial"/>
          <w:bCs/>
          <w:sz w:val="20"/>
          <w:szCs w:val="20"/>
          <w:lang w:val="en-US"/>
        </w:rPr>
      </w:pPr>
      <w:r>
        <w:rPr>
          <w:rFonts w:ascii="Arial" w:hAnsi="Arial" w:cs="Arial"/>
          <w:bCs/>
          <w:sz w:val="20"/>
          <w:szCs w:val="20"/>
          <w:lang w:val="en-US"/>
        </w:rPr>
        <w:t xml:space="preserve">Such legislation excludes, for instance, a rape of a woman by another woman or rape committed against non-binary persons, intersex persons or trans women whose legal gender is male. </w:t>
      </w:r>
    </w:p>
    <w:p w14:paraId="7C2D4D0B" w14:textId="737B45FF" w:rsidR="00E755A5" w:rsidRDefault="00E755A5" w:rsidP="00E755A5">
      <w:pPr>
        <w:spacing w:before="120"/>
        <w:rPr>
          <w:rFonts w:ascii="Arial" w:hAnsi="Arial" w:cs="Arial"/>
          <w:sz w:val="20"/>
          <w:szCs w:val="20"/>
        </w:rPr>
      </w:pPr>
      <w:r>
        <w:rPr>
          <w:rFonts w:ascii="Arial" w:hAnsi="Arial" w:cs="Arial"/>
          <w:bCs/>
          <w:sz w:val="20"/>
          <w:szCs w:val="20"/>
          <w:lang w:val="en-US"/>
        </w:rPr>
        <w:t xml:space="preserve">Some countries criminalize sexual violence committed by a man towards a woman, as well as by a man committed to another man or a woman committed to another woman. They may even provide equal sanctions for “heterosexual” and same-sex sexual violence. However, the differentiation between the two types of sexual violence hardly serves any other purpose than additionally stigmatize and discriminate against </w:t>
      </w:r>
      <w:r w:rsidR="00CB42A1">
        <w:rPr>
          <w:rFonts w:ascii="Arial" w:hAnsi="Arial" w:cs="Arial"/>
          <w:sz w:val="20"/>
          <w:szCs w:val="20"/>
        </w:rPr>
        <w:t>LBNBTI women/persons.</w:t>
      </w:r>
    </w:p>
    <w:p w14:paraId="3B6F163E" w14:textId="28FBC945" w:rsidR="00652363" w:rsidRDefault="00652363" w:rsidP="00E755A5">
      <w:pPr>
        <w:spacing w:before="120"/>
        <w:rPr>
          <w:rFonts w:ascii="Arial" w:hAnsi="Arial" w:cs="Arial"/>
          <w:sz w:val="20"/>
          <w:szCs w:val="20"/>
          <w:lang w:val="en-US"/>
        </w:rPr>
      </w:pPr>
      <w:r>
        <w:rPr>
          <w:rFonts w:ascii="Arial" w:hAnsi="Arial" w:cs="Arial"/>
          <w:sz w:val="20"/>
          <w:szCs w:val="20"/>
          <w:lang w:val="en-US"/>
        </w:rPr>
        <w:t xml:space="preserve">In </w:t>
      </w:r>
      <w:r w:rsidRPr="00A3230B">
        <w:rPr>
          <w:rFonts w:ascii="Arial" w:hAnsi="Arial" w:cs="Arial"/>
          <w:b/>
          <w:sz w:val="20"/>
          <w:szCs w:val="20"/>
          <w:lang w:val="en-US"/>
        </w:rPr>
        <w:t>New Zealand</w:t>
      </w:r>
      <w:r>
        <w:rPr>
          <w:rFonts w:ascii="Arial" w:hAnsi="Arial" w:cs="Arial"/>
          <w:sz w:val="20"/>
          <w:szCs w:val="20"/>
          <w:lang w:val="en-US"/>
        </w:rPr>
        <w:t xml:space="preserve">, sexual </w:t>
      </w:r>
      <w:r w:rsidRPr="00A5726C">
        <w:rPr>
          <w:rFonts w:ascii="Arial" w:hAnsi="Arial" w:cs="Arial"/>
          <w:sz w:val="20"/>
          <w:szCs w:val="20"/>
        </w:rPr>
        <w:t xml:space="preserve">violence laws do cover trans and intersex people. </w:t>
      </w:r>
      <w:r>
        <w:rPr>
          <w:rFonts w:ascii="Arial" w:hAnsi="Arial" w:cs="Arial"/>
          <w:sz w:val="20"/>
          <w:szCs w:val="20"/>
        </w:rPr>
        <w:t>The current version of the Crimes Act 1961</w:t>
      </w:r>
      <w:r>
        <w:rPr>
          <w:rStyle w:val="FootnoteReference"/>
          <w:rFonts w:ascii="Arial" w:hAnsi="Arial" w:cs="Arial"/>
          <w:sz w:val="20"/>
          <w:szCs w:val="20"/>
        </w:rPr>
        <w:footnoteReference w:id="5"/>
      </w:r>
      <w:r>
        <w:rPr>
          <w:rFonts w:ascii="Arial" w:hAnsi="Arial" w:cs="Arial"/>
          <w:sz w:val="20"/>
          <w:szCs w:val="20"/>
        </w:rPr>
        <w:t xml:space="preserve"> (section 128) defines “sexual violation” as “the act of a person who </w:t>
      </w:r>
      <w:r w:rsidRPr="00652363">
        <w:rPr>
          <w:rFonts w:ascii="Arial" w:hAnsi="Arial" w:cs="Arial"/>
          <w:sz w:val="20"/>
          <w:szCs w:val="20"/>
        </w:rPr>
        <w:t>(a) rapes another person; or</w:t>
      </w:r>
      <w:r>
        <w:rPr>
          <w:rFonts w:ascii="Arial" w:hAnsi="Arial" w:cs="Arial"/>
          <w:sz w:val="20"/>
          <w:szCs w:val="20"/>
        </w:rPr>
        <w:t xml:space="preserve"> </w:t>
      </w:r>
      <w:r w:rsidRPr="00652363">
        <w:rPr>
          <w:rFonts w:ascii="Arial" w:hAnsi="Arial" w:cs="Arial"/>
          <w:sz w:val="20"/>
          <w:szCs w:val="20"/>
        </w:rPr>
        <w:t>(b) has unlawful sexual connection with another person</w:t>
      </w:r>
      <w:r>
        <w:rPr>
          <w:rFonts w:ascii="Arial" w:hAnsi="Arial" w:cs="Arial"/>
          <w:sz w:val="20"/>
          <w:szCs w:val="20"/>
        </w:rPr>
        <w:t>”.</w:t>
      </w:r>
      <w:r>
        <w:rPr>
          <w:rFonts w:ascii="Arial" w:hAnsi="Arial" w:cs="Arial"/>
          <w:sz w:val="20"/>
          <w:szCs w:val="20"/>
          <w:lang w:val="ru-RU"/>
        </w:rPr>
        <w:t xml:space="preserve"> </w:t>
      </w:r>
      <w:r>
        <w:rPr>
          <w:rFonts w:ascii="Arial" w:hAnsi="Arial" w:cs="Arial"/>
          <w:sz w:val="20"/>
          <w:szCs w:val="20"/>
          <w:lang w:val="en-US"/>
        </w:rPr>
        <w:t xml:space="preserve">Rape, in turn, is defined as “a </w:t>
      </w:r>
      <w:r w:rsidRPr="00652363">
        <w:rPr>
          <w:rFonts w:ascii="Arial" w:hAnsi="Arial" w:cs="Arial"/>
          <w:sz w:val="20"/>
          <w:szCs w:val="20"/>
          <w:lang w:val="en-US"/>
        </w:rPr>
        <w:t xml:space="preserve">sexual connection effected by the penetration of </w:t>
      </w:r>
      <w:r>
        <w:rPr>
          <w:rFonts w:ascii="Arial" w:hAnsi="Arial" w:cs="Arial"/>
          <w:sz w:val="20"/>
          <w:szCs w:val="20"/>
          <w:lang w:val="en-US"/>
        </w:rPr>
        <w:t>one person</w:t>
      </w:r>
      <w:r w:rsidRPr="00652363">
        <w:rPr>
          <w:rFonts w:ascii="Arial" w:hAnsi="Arial" w:cs="Arial"/>
          <w:sz w:val="20"/>
          <w:szCs w:val="20"/>
          <w:lang w:val="en-US"/>
        </w:rPr>
        <w:t xml:space="preserve">’s genitalia by </w:t>
      </w:r>
      <w:r>
        <w:rPr>
          <w:rFonts w:ascii="Arial" w:hAnsi="Arial" w:cs="Arial"/>
          <w:sz w:val="20"/>
          <w:szCs w:val="20"/>
          <w:lang w:val="en-US"/>
        </w:rPr>
        <w:t>another person</w:t>
      </w:r>
      <w:r w:rsidRPr="00652363">
        <w:rPr>
          <w:rFonts w:ascii="Arial" w:hAnsi="Arial" w:cs="Arial"/>
          <w:sz w:val="20"/>
          <w:szCs w:val="20"/>
          <w:lang w:val="en-US"/>
        </w:rPr>
        <w:t>’s penis</w:t>
      </w:r>
      <w:r>
        <w:rPr>
          <w:rFonts w:ascii="Arial" w:hAnsi="Arial" w:cs="Arial"/>
          <w:sz w:val="20"/>
          <w:szCs w:val="20"/>
          <w:lang w:val="en-US"/>
        </w:rPr>
        <w:t xml:space="preserve">”. </w:t>
      </w:r>
    </w:p>
    <w:p w14:paraId="6BCA1019" w14:textId="4742F4C9" w:rsidR="00652363" w:rsidRPr="00652363" w:rsidRDefault="00652363" w:rsidP="00E755A5">
      <w:pPr>
        <w:spacing w:before="120"/>
        <w:rPr>
          <w:rFonts w:ascii="Arial" w:hAnsi="Arial" w:cs="Arial"/>
          <w:sz w:val="20"/>
          <w:szCs w:val="20"/>
        </w:rPr>
      </w:pPr>
      <w:r>
        <w:rPr>
          <w:rFonts w:ascii="Arial" w:hAnsi="Arial" w:cs="Arial"/>
          <w:sz w:val="20"/>
          <w:szCs w:val="20"/>
        </w:rPr>
        <w:lastRenderedPageBreak/>
        <w:t>I</w:t>
      </w:r>
      <w:r w:rsidRPr="00A5726C">
        <w:rPr>
          <w:rFonts w:ascii="Arial" w:hAnsi="Arial" w:cs="Arial"/>
          <w:sz w:val="20"/>
          <w:szCs w:val="20"/>
        </w:rPr>
        <w:t>n 2005</w:t>
      </w:r>
      <w:r>
        <w:rPr>
          <w:rFonts w:ascii="Arial" w:hAnsi="Arial" w:cs="Arial"/>
          <w:sz w:val="20"/>
          <w:szCs w:val="20"/>
        </w:rPr>
        <w:t>,</w:t>
      </w:r>
      <w:r w:rsidRPr="00A5726C">
        <w:rPr>
          <w:rFonts w:ascii="Arial" w:hAnsi="Arial" w:cs="Arial"/>
          <w:sz w:val="20"/>
          <w:szCs w:val="20"/>
        </w:rPr>
        <w:t xml:space="preserve"> the offence of rape in section 128 of the Crimes Act 1961 was specifically preserved as an exception to one of the aims of the proposed refo</w:t>
      </w:r>
      <w:r>
        <w:rPr>
          <w:rFonts w:ascii="Arial" w:hAnsi="Arial" w:cs="Arial"/>
          <w:sz w:val="20"/>
          <w:szCs w:val="20"/>
        </w:rPr>
        <w:t>rms, namely gender neutrality. T</w:t>
      </w:r>
      <w:r w:rsidRPr="00A5726C">
        <w:rPr>
          <w:rFonts w:ascii="Arial" w:hAnsi="Arial" w:cs="Arial"/>
          <w:sz w:val="20"/>
          <w:szCs w:val="20"/>
        </w:rPr>
        <w:t xml:space="preserve">hat retention was in response to lobbying by some women’s groups and the definition became one based on genitalia. </w:t>
      </w:r>
      <w:r>
        <w:rPr>
          <w:rFonts w:ascii="Arial" w:hAnsi="Arial" w:cs="Arial"/>
          <w:sz w:val="20"/>
          <w:szCs w:val="20"/>
        </w:rPr>
        <w:t>As explained by country experts, this had significant</w:t>
      </w:r>
      <w:r w:rsidRPr="00A5726C">
        <w:rPr>
          <w:rFonts w:ascii="Arial" w:hAnsi="Arial" w:cs="Arial"/>
          <w:sz w:val="20"/>
          <w:szCs w:val="20"/>
        </w:rPr>
        <w:t xml:space="preserve"> implications for trans women, and also for trans men and intersex people.</w:t>
      </w:r>
      <w:r>
        <w:rPr>
          <w:rStyle w:val="FootnoteReference"/>
          <w:rFonts w:ascii="Arial" w:hAnsi="Arial" w:cs="Arial"/>
          <w:sz w:val="20"/>
          <w:szCs w:val="20"/>
        </w:rPr>
        <w:footnoteReference w:id="6"/>
      </w:r>
    </w:p>
    <w:p w14:paraId="460CC8AC" w14:textId="24674C0C" w:rsidR="00CB42A1" w:rsidRDefault="00652363" w:rsidP="00E755A5">
      <w:pPr>
        <w:spacing w:before="120"/>
        <w:rPr>
          <w:rFonts w:ascii="Arial" w:hAnsi="Arial" w:cs="Arial"/>
          <w:sz w:val="20"/>
          <w:szCs w:val="20"/>
        </w:rPr>
      </w:pPr>
      <w:r>
        <w:rPr>
          <w:rFonts w:ascii="Arial" w:hAnsi="Arial" w:cs="Arial"/>
          <w:sz w:val="20"/>
          <w:szCs w:val="20"/>
          <w:lang w:val="en-US"/>
        </w:rPr>
        <w:t>Another</w:t>
      </w:r>
      <w:r w:rsidR="00CB42A1">
        <w:rPr>
          <w:rFonts w:ascii="Arial" w:hAnsi="Arial" w:cs="Arial"/>
          <w:sz w:val="20"/>
          <w:szCs w:val="20"/>
          <w:lang w:val="en-US"/>
        </w:rPr>
        <w:t xml:space="preserve"> illustrative example of this problem is criminal laws in </w:t>
      </w:r>
      <w:r w:rsidR="00CB42A1" w:rsidRPr="00652363">
        <w:rPr>
          <w:rFonts w:ascii="Arial" w:hAnsi="Arial" w:cs="Arial"/>
          <w:b/>
          <w:sz w:val="20"/>
          <w:szCs w:val="20"/>
          <w:lang w:val="en-US"/>
        </w:rPr>
        <w:t>some Post-Soviet countries</w:t>
      </w:r>
      <w:r w:rsidR="00CB42A1">
        <w:rPr>
          <w:rFonts w:ascii="Arial" w:hAnsi="Arial" w:cs="Arial"/>
          <w:sz w:val="20"/>
          <w:szCs w:val="20"/>
          <w:lang w:val="en-US"/>
        </w:rPr>
        <w:t xml:space="preserve"> (see </w:t>
      </w:r>
      <w:r w:rsidR="00CB42A1" w:rsidRPr="00CB42A1">
        <w:rPr>
          <w:rFonts w:ascii="Arial" w:hAnsi="Arial" w:cs="Arial"/>
          <w:i/>
          <w:sz w:val="20"/>
          <w:szCs w:val="20"/>
          <w:lang w:val="en-US"/>
        </w:rPr>
        <w:t>Table 2</w:t>
      </w:r>
      <w:r w:rsidR="00CB42A1">
        <w:rPr>
          <w:rFonts w:ascii="Arial" w:hAnsi="Arial" w:cs="Arial"/>
          <w:sz w:val="20"/>
          <w:szCs w:val="20"/>
          <w:lang w:val="en-US"/>
        </w:rPr>
        <w:t xml:space="preserve">). Historically, criminal legislation of these countries differentiated sexual violence committed </w:t>
      </w:r>
      <w:r w:rsidR="00CB42A1">
        <w:rPr>
          <w:rFonts w:ascii="Arial" w:hAnsi="Arial" w:cs="Arial"/>
          <w:sz w:val="20"/>
          <w:szCs w:val="20"/>
        </w:rPr>
        <w:t xml:space="preserve">by a man towards a woman and same-sex sexual violence at least partly for the reason of criminalization of homosexuality. Nowadays, after decriminalization of consensual same-sex sexual acts and with the equal penalties for the both </w:t>
      </w:r>
      <w:r w:rsidR="00583364">
        <w:rPr>
          <w:rFonts w:ascii="Arial" w:hAnsi="Arial" w:cs="Arial"/>
          <w:sz w:val="20"/>
          <w:szCs w:val="20"/>
        </w:rPr>
        <w:t xml:space="preserve">types of </w:t>
      </w:r>
      <w:r w:rsidR="00CB42A1">
        <w:rPr>
          <w:rFonts w:ascii="Arial" w:hAnsi="Arial" w:cs="Arial"/>
          <w:sz w:val="20"/>
          <w:szCs w:val="20"/>
        </w:rPr>
        <w:t>offences, such differentiation does not serve any valid purpose.</w:t>
      </w:r>
    </w:p>
    <w:p w14:paraId="744D7D88" w14:textId="6AE8FAD2" w:rsidR="00CB42A1" w:rsidRDefault="00CB42A1" w:rsidP="00CB42A1">
      <w:pPr>
        <w:spacing w:before="120" w:after="120"/>
        <w:jc w:val="center"/>
        <w:rPr>
          <w:rFonts w:ascii="Arial" w:hAnsi="Arial" w:cs="Arial"/>
          <w:bCs/>
          <w:sz w:val="20"/>
          <w:szCs w:val="20"/>
          <w:lang w:val="en-US"/>
        </w:rPr>
      </w:pPr>
      <w:r>
        <w:rPr>
          <w:rFonts w:ascii="Arial" w:hAnsi="Arial" w:cs="Arial"/>
          <w:bCs/>
          <w:sz w:val="20"/>
          <w:szCs w:val="20"/>
          <w:lang w:val="en-US"/>
        </w:rPr>
        <w:t>Table 2: Definition of sexual violence offences in some of the Post-Soviet countries</w:t>
      </w:r>
    </w:p>
    <w:tbl>
      <w:tblPr>
        <w:tblStyle w:val="TableGrid"/>
        <w:tblW w:w="5000" w:type="pct"/>
        <w:tblLook w:val="04A0" w:firstRow="1" w:lastRow="0" w:firstColumn="1" w:lastColumn="0" w:noHBand="0" w:noVBand="1"/>
      </w:tblPr>
      <w:tblGrid>
        <w:gridCol w:w="3346"/>
        <w:gridCol w:w="3193"/>
        <w:gridCol w:w="3191"/>
      </w:tblGrid>
      <w:tr w:rsidR="00583364" w:rsidRPr="00583364" w14:paraId="7B58421D" w14:textId="77777777" w:rsidTr="00583364">
        <w:tc>
          <w:tcPr>
            <w:tcW w:w="1719" w:type="pct"/>
            <w:vAlign w:val="center"/>
          </w:tcPr>
          <w:p w14:paraId="4785147D" w14:textId="408804E3" w:rsidR="00583364" w:rsidRPr="00583364" w:rsidRDefault="00583364" w:rsidP="00583364">
            <w:pPr>
              <w:jc w:val="center"/>
              <w:rPr>
                <w:rFonts w:ascii="Arial" w:hAnsi="Arial" w:cs="Arial"/>
                <w:b/>
                <w:bCs/>
                <w:sz w:val="16"/>
                <w:szCs w:val="16"/>
                <w:lang w:val="en-US"/>
              </w:rPr>
            </w:pPr>
            <w:r w:rsidRPr="00583364">
              <w:rPr>
                <w:rFonts w:ascii="Arial" w:hAnsi="Arial" w:cs="Arial"/>
                <w:b/>
                <w:bCs/>
                <w:sz w:val="16"/>
                <w:szCs w:val="16"/>
                <w:lang w:val="en-US"/>
              </w:rPr>
              <w:t>Kazakhstan</w:t>
            </w:r>
          </w:p>
        </w:tc>
        <w:tc>
          <w:tcPr>
            <w:tcW w:w="1641" w:type="pct"/>
            <w:vAlign w:val="center"/>
          </w:tcPr>
          <w:p w14:paraId="44E427F4" w14:textId="3D3045B7" w:rsidR="00583364" w:rsidRPr="00583364" w:rsidRDefault="00583364" w:rsidP="00583364">
            <w:pPr>
              <w:jc w:val="center"/>
              <w:rPr>
                <w:rFonts w:ascii="Arial" w:hAnsi="Arial" w:cs="Arial"/>
                <w:b/>
                <w:bCs/>
                <w:sz w:val="16"/>
                <w:szCs w:val="16"/>
              </w:rPr>
            </w:pPr>
            <w:r w:rsidRPr="00583364">
              <w:rPr>
                <w:rFonts w:ascii="Arial" w:hAnsi="Arial" w:cs="Arial"/>
                <w:b/>
                <w:bCs/>
                <w:sz w:val="16"/>
                <w:szCs w:val="16"/>
              </w:rPr>
              <w:t>Kyrgyzstan</w:t>
            </w:r>
          </w:p>
        </w:tc>
        <w:tc>
          <w:tcPr>
            <w:tcW w:w="1640" w:type="pct"/>
            <w:vAlign w:val="center"/>
          </w:tcPr>
          <w:p w14:paraId="576FE95C" w14:textId="7FEF61BB" w:rsidR="00583364" w:rsidRPr="00583364" w:rsidRDefault="00583364" w:rsidP="00583364">
            <w:pPr>
              <w:jc w:val="center"/>
              <w:rPr>
                <w:rFonts w:ascii="Arial" w:hAnsi="Arial" w:cs="Arial"/>
                <w:b/>
                <w:bCs/>
                <w:sz w:val="16"/>
                <w:szCs w:val="16"/>
              </w:rPr>
            </w:pPr>
            <w:r w:rsidRPr="00583364">
              <w:rPr>
                <w:rFonts w:ascii="Arial" w:hAnsi="Arial" w:cs="Arial"/>
                <w:b/>
                <w:bCs/>
                <w:sz w:val="16"/>
                <w:szCs w:val="16"/>
              </w:rPr>
              <w:t>Russian Federation</w:t>
            </w:r>
          </w:p>
        </w:tc>
      </w:tr>
      <w:tr w:rsidR="00583364" w:rsidRPr="00583364" w14:paraId="2AD54624" w14:textId="77777777" w:rsidTr="00583364">
        <w:tc>
          <w:tcPr>
            <w:tcW w:w="5000" w:type="pct"/>
            <w:gridSpan w:val="3"/>
            <w:shd w:val="clear" w:color="auto" w:fill="D9D9D9" w:themeFill="background1" w:themeFillShade="D9"/>
          </w:tcPr>
          <w:p w14:paraId="5C224C48" w14:textId="28796BD7" w:rsidR="00583364" w:rsidRPr="00583364" w:rsidRDefault="00583364" w:rsidP="00583364">
            <w:pPr>
              <w:jc w:val="center"/>
              <w:rPr>
                <w:rFonts w:ascii="Arial" w:hAnsi="Arial" w:cs="Arial"/>
                <w:bCs/>
                <w:sz w:val="16"/>
                <w:szCs w:val="16"/>
              </w:rPr>
            </w:pPr>
            <w:r w:rsidRPr="00583364">
              <w:rPr>
                <w:rFonts w:ascii="Arial" w:hAnsi="Arial" w:cs="Arial"/>
                <w:bCs/>
                <w:sz w:val="16"/>
                <w:szCs w:val="16"/>
              </w:rPr>
              <w:t>Definition of rape</w:t>
            </w:r>
          </w:p>
        </w:tc>
      </w:tr>
      <w:tr w:rsidR="00583364" w:rsidRPr="00583364" w14:paraId="6F6B92DA" w14:textId="77777777" w:rsidTr="00583364">
        <w:tc>
          <w:tcPr>
            <w:tcW w:w="1719" w:type="pct"/>
          </w:tcPr>
          <w:p w14:paraId="0FCE3430" w14:textId="77777777" w:rsidR="00583364" w:rsidRPr="00583364" w:rsidRDefault="00583364" w:rsidP="00583364">
            <w:pPr>
              <w:rPr>
                <w:rFonts w:ascii="Arial" w:hAnsi="Arial" w:cs="Arial"/>
                <w:sz w:val="16"/>
                <w:szCs w:val="16"/>
              </w:rPr>
            </w:pPr>
            <w:r w:rsidRPr="00583364">
              <w:rPr>
                <w:rFonts w:ascii="Arial" w:hAnsi="Arial" w:cs="Arial"/>
                <w:sz w:val="16"/>
                <w:szCs w:val="16"/>
              </w:rPr>
              <w:t>“Sexual intercourse with the use of violence or with a threat thereof to a female victim or to other persons or with the use of helplessness of the female victim.”</w:t>
            </w:r>
            <w:r w:rsidRPr="00583364">
              <w:rPr>
                <w:rFonts w:ascii="Arial" w:hAnsi="Arial" w:cs="Arial"/>
                <w:sz w:val="16"/>
                <w:szCs w:val="16"/>
                <w:vertAlign w:val="superscript"/>
                <w:lang w:val="ru-RU"/>
              </w:rPr>
              <w:footnoteReference w:id="7"/>
            </w:r>
          </w:p>
          <w:p w14:paraId="19668F86" w14:textId="02FC3D7D" w:rsidR="00583364" w:rsidRPr="00583364" w:rsidRDefault="00583364" w:rsidP="00583364">
            <w:pPr>
              <w:rPr>
                <w:rFonts w:ascii="Arial" w:hAnsi="Arial" w:cs="Arial"/>
                <w:bCs/>
                <w:sz w:val="16"/>
                <w:szCs w:val="16"/>
              </w:rPr>
            </w:pPr>
            <w:r w:rsidRPr="00583364">
              <w:rPr>
                <w:rFonts w:ascii="Arial" w:hAnsi="Arial" w:cs="Arial"/>
                <w:sz w:val="16"/>
                <w:szCs w:val="16"/>
              </w:rPr>
              <w:t xml:space="preserve">Should be understood as “a sexual intercourse in a natural form </w:t>
            </w:r>
            <w:r w:rsidRPr="00583364">
              <w:rPr>
                <w:rFonts w:ascii="Arial" w:hAnsi="Arial" w:cs="Arial"/>
                <w:i/>
                <w:sz w:val="16"/>
                <w:szCs w:val="16"/>
              </w:rPr>
              <w:t xml:space="preserve">[penetrative sexual intercourse – </w:t>
            </w:r>
            <w:r>
              <w:rPr>
                <w:rFonts w:ascii="Arial" w:hAnsi="Arial" w:cs="Arial"/>
                <w:i/>
                <w:sz w:val="16"/>
                <w:szCs w:val="16"/>
              </w:rPr>
              <w:t xml:space="preserve">explanation by the </w:t>
            </w:r>
            <w:r w:rsidRPr="00583364">
              <w:rPr>
                <w:rFonts w:ascii="Arial" w:hAnsi="Arial" w:cs="Arial"/>
                <w:i/>
                <w:sz w:val="16"/>
                <w:szCs w:val="16"/>
              </w:rPr>
              <w:t>Kazakhstan Feminist Initiative “Feminita”]</w:t>
            </w:r>
            <w:r w:rsidRPr="00583364">
              <w:rPr>
                <w:rFonts w:ascii="Arial" w:hAnsi="Arial" w:cs="Arial"/>
                <w:sz w:val="16"/>
                <w:szCs w:val="16"/>
              </w:rPr>
              <w:t xml:space="preserve"> with a woman against or without her will, with the use of violence or with a threat thereof to the female victim or to other persons or with the use of helplessness of the female victim.”</w:t>
            </w:r>
            <w:r w:rsidRPr="00583364">
              <w:rPr>
                <w:rFonts w:ascii="Arial" w:hAnsi="Arial" w:cs="Arial"/>
                <w:sz w:val="16"/>
                <w:szCs w:val="16"/>
                <w:vertAlign w:val="superscript"/>
                <w:lang w:val="ru-RU"/>
              </w:rPr>
              <w:footnoteReference w:id="8"/>
            </w:r>
          </w:p>
        </w:tc>
        <w:tc>
          <w:tcPr>
            <w:tcW w:w="1641" w:type="pct"/>
          </w:tcPr>
          <w:p w14:paraId="0E9CCEA4" w14:textId="3E4AED6A" w:rsidR="00583364" w:rsidRPr="00583364" w:rsidRDefault="00740603" w:rsidP="00583364">
            <w:pPr>
              <w:rPr>
                <w:rFonts w:ascii="Arial" w:hAnsi="Arial" w:cs="Arial"/>
                <w:bCs/>
                <w:sz w:val="16"/>
                <w:szCs w:val="16"/>
              </w:rPr>
            </w:pPr>
            <w:r>
              <w:rPr>
                <w:rFonts w:ascii="Arial" w:hAnsi="Arial" w:cs="Arial"/>
                <w:bCs/>
                <w:sz w:val="16"/>
                <w:szCs w:val="16"/>
              </w:rPr>
              <w:t>“</w:t>
            </w:r>
            <w:r>
              <w:rPr>
                <w:rFonts w:ascii="Arial" w:hAnsi="Arial" w:cs="Arial"/>
                <w:bCs/>
                <w:sz w:val="16"/>
                <w:szCs w:val="16"/>
                <w:lang w:val="en-US"/>
              </w:rPr>
              <w:t>S</w:t>
            </w:r>
            <w:r w:rsidRPr="00740603">
              <w:rPr>
                <w:rFonts w:ascii="Arial" w:hAnsi="Arial" w:cs="Arial"/>
                <w:bCs/>
                <w:sz w:val="16"/>
                <w:szCs w:val="16"/>
                <w:lang w:val="en-US"/>
              </w:rPr>
              <w:t>exual intercourse with the use of violence not dangerous to life and health, or with a threat to use it to a female victim or to other persons, or with the use of helplessness of the female victim</w:t>
            </w:r>
            <w:r>
              <w:rPr>
                <w:rFonts w:ascii="Arial" w:hAnsi="Arial" w:cs="Arial"/>
                <w:bCs/>
                <w:sz w:val="16"/>
                <w:szCs w:val="16"/>
                <w:lang w:val="en-US"/>
              </w:rPr>
              <w:t>.”</w:t>
            </w:r>
            <w:r>
              <w:rPr>
                <w:rStyle w:val="FootnoteReference"/>
                <w:rFonts w:ascii="Arial" w:hAnsi="Arial" w:cs="Arial"/>
                <w:bCs/>
                <w:sz w:val="16"/>
                <w:szCs w:val="16"/>
                <w:lang w:val="en-US"/>
              </w:rPr>
              <w:footnoteReference w:id="9"/>
            </w:r>
          </w:p>
        </w:tc>
        <w:tc>
          <w:tcPr>
            <w:tcW w:w="1640" w:type="pct"/>
          </w:tcPr>
          <w:p w14:paraId="3360BBE5" w14:textId="77777777" w:rsidR="00583364" w:rsidRDefault="00740603" w:rsidP="00740603">
            <w:pPr>
              <w:rPr>
                <w:rFonts w:ascii="Arial" w:hAnsi="Arial" w:cs="Arial"/>
                <w:bCs/>
                <w:sz w:val="16"/>
                <w:szCs w:val="16"/>
              </w:rPr>
            </w:pPr>
            <w:r>
              <w:rPr>
                <w:rFonts w:ascii="Arial" w:hAnsi="Arial" w:cs="Arial"/>
                <w:bCs/>
                <w:sz w:val="16"/>
                <w:szCs w:val="16"/>
              </w:rPr>
              <w:t>“S</w:t>
            </w:r>
            <w:r w:rsidRPr="00740603">
              <w:rPr>
                <w:rFonts w:ascii="Arial" w:hAnsi="Arial" w:cs="Arial"/>
                <w:bCs/>
                <w:sz w:val="16"/>
                <w:szCs w:val="16"/>
              </w:rPr>
              <w:t xml:space="preserve">exual intercourse with the use of violence or of a threat thereof, with respect to the victim or to other persons or with the use of a </w:t>
            </w:r>
            <w:r>
              <w:rPr>
                <w:rFonts w:ascii="Arial" w:hAnsi="Arial" w:cs="Arial"/>
                <w:bCs/>
                <w:sz w:val="16"/>
                <w:szCs w:val="16"/>
              </w:rPr>
              <w:t>helplessness</w:t>
            </w:r>
            <w:r w:rsidRPr="00740603">
              <w:rPr>
                <w:rFonts w:ascii="Arial" w:hAnsi="Arial" w:cs="Arial"/>
                <w:bCs/>
                <w:sz w:val="16"/>
                <w:szCs w:val="16"/>
              </w:rPr>
              <w:t xml:space="preserve"> of the victim</w:t>
            </w:r>
            <w:r>
              <w:rPr>
                <w:rFonts w:ascii="Arial" w:hAnsi="Arial" w:cs="Arial"/>
                <w:bCs/>
                <w:sz w:val="16"/>
                <w:szCs w:val="16"/>
              </w:rPr>
              <w:t>.”</w:t>
            </w:r>
            <w:r>
              <w:rPr>
                <w:rStyle w:val="FootnoteReference"/>
                <w:rFonts w:ascii="Arial" w:hAnsi="Arial" w:cs="Arial"/>
                <w:bCs/>
                <w:sz w:val="16"/>
                <w:szCs w:val="16"/>
              </w:rPr>
              <w:footnoteReference w:id="10"/>
            </w:r>
          </w:p>
          <w:p w14:paraId="30B01D94" w14:textId="7D65B92C" w:rsidR="00740603" w:rsidRPr="00583364" w:rsidRDefault="00740603" w:rsidP="00740603">
            <w:pPr>
              <w:rPr>
                <w:rFonts w:ascii="Arial" w:hAnsi="Arial" w:cs="Arial"/>
                <w:bCs/>
                <w:sz w:val="16"/>
                <w:szCs w:val="16"/>
              </w:rPr>
            </w:pPr>
            <w:r>
              <w:rPr>
                <w:rFonts w:ascii="Arial" w:hAnsi="Arial" w:cs="Arial"/>
                <w:bCs/>
                <w:sz w:val="16"/>
                <w:szCs w:val="16"/>
              </w:rPr>
              <w:t>“A</w:t>
            </w:r>
            <w:r w:rsidRPr="00740603">
              <w:rPr>
                <w:rFonts w:ascii="Arial" w:hAnsi="Arial" w:cs="Arial"/>
                <w:bCs/>
                <w:sz w:val="16"/>
                <w:szCs w:val="16"/>
              </w:rPr>
              <w:t xml:space="preserve"> sexual intercourse should be understood as sexual act between a man and a woman</w:t>
            </w:r>
            <w:r>
              <w:rPr>
                <w:rFonts w:ascii="Arial" w:hAnsi="Arial" w:cs="Arial"/>
                <w:bCs/>
                <w:sz w:val="16"/>
                <w:szCs w:val="16"/>
              </w:rPr>
              <w:t>.”</w:t>
            </w:r>
            <w:r>
              <w:rPr>
                <w:rStyle w:val="FootnoteReference"/>
                <w:rFonts w:ascii="Arial" w:hAnsi="Arial" w:cs="Arial"/>
                <w:bCs/>
                <w:sz w:val="16"/>
                <w:szCs w:val="16"/>
              </w:rPr>
              <w:footnoteReference w:id="11"/>
            </w:r>
          </w:p>
        </w:tc>
      </w:tr>
      <w:tr w:rsidR="00583364" w:rsidRPr="00583364" w14:paraId="22787FB2" w14:textId="77777777" w:rsidTr="00583364">
        <w:tc>
          <w:tcPr>
            <w:tcW w:w="5000" w:type="pct"/>
            <w:gridSpan w:val="3"/>
            <w:shd w:val="clear" w:color="auto" w:fill="D9D9D9" w:themeFill="background1" w:themeFillShade="D9"/>
          </w:tcPr>
          <w:p w14:paraId="0E0CF750" w14:textId="53976869" w:rsidR="00583364" w:rsidRPr="00583364" w:rsidRDefault="00583364" w:rsidP="00583364">
            <w:pPr>
              <w:jc w:val="center"/>
              <w:rPr>
                <w:rFonts w:ascii="Arial" w:hAnsi="Arial" w:cs="Arial"/>
                <w:bCs/>
                <w:sz w:val="16"/>
                <w:szCs w:val="16"/>
              </w:rPr>
            </w:pPr>
            <w:r w:rsidRPr="00583364">
              <w:rPr>
                <w:rFonts w:ascii="Arial" w:hAnsi="Arial" w:cs="Arial"/>
                <w:bCs/>
                <w:sz w:val="16"/>
                <w:szCs w:val="16"/>
              </w:rPr>
              <w:t>Definition of “violent acts of sexual nature”</w:t>
            </w:r>
          </w:p>
        </w:tc>
      </w:tr>
      <w:tr w:rsidR="00583364" w:rsidRPr="00583364" w14:paraId="6C122349" w14:textId="77777777" w:rsidTr="00583364">
        <w:tc>
          <w:tcPr>
            <w:tcW w:w="1719" w:type="pct"/>
          </w:tcPr>
          <w:p w14:paraId="5FDB344E" w14:textId="2653449D" w:rsidR="00583364" w:rsidRDefault="00583364" w:rsidP="00583364">
            <w:pPr>
              <w:rPr>
                <w:rFonts w:ascii="Arial" w:hAnsi="Arial" w:cs="Arial"/>
                <w:bCs/>
                <w:sz w:val="16"/>
                <w:szCs w:val="16"/>
              </w:rPr>
            </w:pPr>
            <w:r w:rsidRPr="00583364">
              <w:rPr>
                <w:rFonts w:ascii="Arial" w:hAnsi="Arial" w:cs="Arial"/>
                <w:bCs/>
                <w:sz w:val="16"/>
                <w:szCs w:val="16"/>
                <w:lang w:val="en-US"/>
              </w:rPr>
              <w:t>“</w:t>
            </w:r>
            <w:r>
              <w:rPr>
                <w:rFonts w:ascii="Arial" w:hAnsi="Arial" w:cs="Arial"/>
                <w:bCs/>
                <w:sz w:val="16"/>
                <w:szCs w:val="16"/>
                <w:lang w:val="en-US"/>
              </w:rPr>
              <w:t>S</w:t>
            </w:r>
            <w:r w:rsidRPr="00583364">
              <w:rPr>
                <w:rFonts w:ascii="Arial" w:hAnsi="Arial" w:cs="Arial"/>
                <w:bCs/>
                <w:sz w:val="16"/>
                <w:szCs w:val="16"/>
                <w:lang w:val="en-US"/>
              </w:rPr>
              <w:t xml:space="preserve">odomy, lesbianism or other acts of sexual nature </w:t>
            </w:r>
            <w:r w:rsidRPr="00583364">
              <w:rPr>
                <w:rFonts w:ascii="Arial" w:hAnsi="Arial" w:cs="Arial"/>
                <w:bCs/>
                <w:sz w:val="16"/>
                <w:szCs w:val="16"/>
              </w:rPr>
              <w:t xml:space="preserve">with </w:t>
            </w:r>
            <w:r w:rsidRPr="00583364">
              <w:rPr>
                <w:rFonts w:ascii="Arial" w:hAnsi="Arial" w:cs="Arial"/>
                <w:sz w:val="16"/>
                <w:szCs w:val="16"/>
              </w:rPr>
              <w:t>the use of violence or with a threat thereof</w:t>
            </w:r>
            <w:r>
              <w:rPr>
                <w:rFonts w:ascii="Arial" w:hAnsi="Arial" w:cs="Arial"/>
                <w:sz w:val="16"/>
                <w:szCs w:val="16"/>
              </w:rPr>
              <w:t xml:space="preserve"> to</w:t>
            </w:r>
            <w:r w:rsidRPr="00583364">
              <w:rPr>
                <w:rFonts w:ascii="Arial" w:hAnsi="Arial" w:cs="Arial"/>
                <w:bCs/>
                <w:sz w:val="16"/>
                <w:szCs w:val="16"/>
              </w:rPr>
              <w:t xml:space="preserve"> the male (female) victim or to other persons or with the use of helplessness of the male (female) victim</w:t>
            </w:r>
            <w:r>
              <w:rPr>
                <w:rFonts w:ascii="Arial" w:hAnsi="Arial" w:cs="Arial"/>
                <w:bCs/>
                <w:sz w:val="16"/>
                <w:szCs w:val="16"/>
              </w:rPr>
              <w:t>.</w:t>
            </w:r>
            <w:r w:rsidRPr="00583364">
              <w:rPr>
                <w:rFonts w:ascii="Arial" w:hAnsi="Arial" w:cs="Arial"/>
                <w:bCs/>
                <w:sz w:val="16"/>
                <w:szCs w:val="16"/>
              </w:rPr>
              <w:t>”</w:t>
            </w:r>
            <w:r w:rsidRPr="00583364">
              <w:rPr>
                <w:rFonts w:ascii="Arial" w:hAnsi="Arial" w:cs="Arial"/>
                <w:bCs/>
                <w:sz w:val="16"/>
                <w:szCs w:val="16"/>
                <w:vertAlign w:val="superscript"/>
                <w:lang w:val="ru-RU"/>
              </w:rPr>
              <w:footnoteReference w:id="12"/>
            </w:r>
          </w:p>
          <w:p w14:paraId="7451FA1F" w14:textId="180FD04F" w:rsidR="00583364" w:rsidRPr="00583364" w:rsidRDefault="00740603" w:rsidP="00740603">
            <w:pPr>
              <w:rPr>
                <w:rFonts w:ascii="Arial" w:hAnsi="Arial" w:cs="Arial"/>
                <w:bCs/>
                <w:sz w:val="16"/>
                <w:szCs w:val="16"/>
              </w:rPr>
            </w:pPr>
            <w:r>
              <w:rPr>
                <w:rFonts w:ascii="Arial" w:hAnsi="Arial" w:cs="Arial"/>
                <w:bCs/>
                <w:sz w:val="16"/>
                <w:szCs w:val="16"/>
              </w:rPr>
              <w:t xml:space="preserve">Should be understood as </w:t>
            </w:r>
            <w:r w:rsidR="00583364" w:rsidRPr="00583364">
              <w:rPr>
                <w:rFonts w:ascii="Arial" w:hAnsi="Arial" w:cs="Arial"/>
                <w:bCs/>
                <w:sz w:val="16"/>
                <w:szCs w:val="16"/>
              </w:rPr>
              <w:t>“</w:t>
            </w:r>
            <w:r>
              <w:rPr>
                <w:rFonts w:ascii="Arial" w:hAnsi="Arial" w:cs="Arial"/>
                <w:bCs/>
                <w:sz w:val="16"/>
                <w:szCs w:val="16"/>
              </w:rPr>
              <w:t>a</w:t>
            </w:r>
            <w:r w:rsidR="00583364" w:rsidRPr="00583364">
              <w:rPr>
                <w:rFonts w:ascii="Arial" w:hAnsi="Arial" w:cs="Arial"/>
                <w:bCs/>
                <w:sz w:val="16"/>
                <w:szCs w:val="16"/>
              </w:rPr>
              <w:t xml:space="preserve">ctions committed with the aim of </w:t>
            </w:r>
            <w:r w:rsidR="00583364" w:rsidRPr="00583364">
              <w:rPr>
                <w:rFonts w:ascii="Arial" w:hAnsi="Arial" w:cs="Arial"/>
                <w:bCs/>
                <w:sz w:val="16"/>
                <w:szCs w:val="16"/>
                <w:lang w:val="en-US"/>
              </w:rPr>
              <w:t>satisfaction of sexual desire in unnatural form with women or men (lesbianism, sodomy, etc.).”</w:t>
            </w:r>
            <w:r w:rsidR="00583364" w:rsidRPr="00583364">
              <w:rPr>
                <w:rFonts w:ascii="Arial" w:hAnsi="Arial" w:cs="Arial"/>
                <w:bCs/>
                <w:sz w:val="16"/>
                <w:szCs w:val="16"/>
                <w:vertAlign w:val="superscript"/>
                <w:lang w:val="ru-RU"/>
              </w:rPr>
              <w:footnoteReference w:id="13"/>
            </w:r>
          </w:p>
        </w:tc>
        <w:tc>
          <w:tcPr>
            <w:tcW w:w="1641" w:type="pct"/>
          </w:tcPr>
          <w:p w14:paraId="2F272282" w14:textId="008C7B1A" w:rsidR="00583364" w:rsidRPr="00583364" w:rsidRDefault="00740603" w:rsidP="00583364">
            <w:pPr>
              <w:rPr>
                <w:rFonts w:ascii="Arial" w:hAnsi="Arial" w:cs="Arial"/>
                <w:bCs/>
                <w:sz w:val="16"/>
                <w:szCs w:val="16"/>
              </w:rPr>
            </w:pPr>
            <w:r>
              <w:rPr>
                <w:rFonts w:ascii="Arial" w:hAnsi="Arial" w:cs="Arial"/>
                <w:bCs/>
                <w:sz w:val="16"/>
                <w:szCs w:val="16"/>
              </w:rPr>
              <w:t>“S</w:t>
            </w:r>
            <w:r w:rsidRPr="00740603">
              <w:rPr>
                <w:rFonts w:ascii="Arial" w:hAnsi="Arial" w:cs="Arial"/>
                <w:bCs/>
                <w:sz w:val="16"/>
                <w:szCs w:val="16"/>
              </w:rPr>
              <w:t>odomy, lesbianism or other acts of sexual nature in a perverse form, committed with the use of violence not dangerous to life and health, or with a threat to use it to a male (female) victim or to other persons, or with the use of helplessness of the male (female) victim.</w:t>
            </w:r>
            <w:r>
              <w:rPr>
                <w:rFonts w:ascii="Arial" w:hAnsi="Arial" w:cs="Arial"/>
                <w:bCs/>
                <w:sz w:val="16"/>
                <w:szCs w:val="16"/>
              </w:rPr>
              <w:t>”</w:t>
            </w:r>
            <w:r>
              <w:rPr>
                <w:rStyle w:val="FootnoteReference"/>
                <w:rFonts w:ascii="Arial" w:hAnsi="Arial" w:cs="Arial"/>
                <w:bCs/>
                <w:sz w:val="16"/>
                <w:szCs w:val="16"/>
              </w:rPr>
              <w:footnoteReference w:id="14"/>
            </w:r>
          </w:p>
        </w:tc>
        <w:tc>
          <w:tcPr>
            <w:tcW w:w="1640" w:type="pct"/>
          </w:tcPr>
          <w:p w14:paraId="4E2B5801" w14:textId="10FD7861" w:rsidR="00583364" w:rsidRDefault="00740603" w:rsidP="00740603">
            <w:pPr>
              <w:rPr>
                <w:rFonts w:ascii="Arial" w:hAnsi="Arial" w:cs="Arial"/>
                <w:bCs/>
                <w:sz w:val="16"/>
                <w:szCs w:val="16"/>
              </w:rPr>
            </w:pPr>
            <w:r>
              <w:rPr>
                <w:rFonts w:ascii="Arial" w:hAnsi="Arial" w:cs="Arial"/>
                <w:bCs/>
                <w:sz w:val="16"/>
                <w:szCs w:val="16"/>
              </w:rPr>
              <w:t>“Sodomy</w:t>
            </w:r>
            <w:r w:rsidR="00AC54C4">
              <w:rPr>
                <w:rFonts w:ascii="Arial" w:hAnsi="Arial" w:cs="Arial"/>
                <w:bCs/>
                <w:sz w:val="16"/>
                <w:szCs w:val="16"/>
              </w:rPr>
              <w:t>, lesbianism or other act</w:t>
            </w:r>
            <w:r w:rsidRPr="00740603">
              <w:rPr>
                <w:rFonts w:ascii="Arial" w:hAnsi="Arial" w:cs="Arial"/>
                <w:bCs/>
                <w:sz w:val="16"/>
                <w:szCs w:val="16"/>
              </w:rPr>
              <w:t xml:space="preserve">s of sexual </w:t>
            </w:r>
            <w:r>
              <w:rPr>
                <w:rFonts w:ascii="Arial" w:hAnsi="Arial" w:cs="Arial"/>
                <w:bCs/>
                <w:sz w:val="16"/>
                <w:szCs w:val="16"/>
              </w:rPr>
              <w:t>nature</w:t>
            </w:r>
            <w:r w:rsidRPr="00740603">
              <w:rPr>
                <w:rFonts w:ascii="Arial" w:hAnsi="Arial" w:cs="Arial"/>
                <w:bCs/>
                <w:sz w:val="16"/>
                <w:szCs w:val="16"/>
              </w:rPr>
              <w:t xml:space="preserve"> with the use of violence or with a threat thereof</w:t>
            </w:r>
            <w:r>
              <w:rPr>
                <w:rFonts w:ascii="Arial" w:hAnsi="Arial" w:cs="Arial"/>
                <w:bCs/>
                <w:sz w:val="16"/>
                <w:szCs w:val="16"/>
              </w:rPr>
              <w:t xml:space="preserve"> </w:t>
            </w:r>
            <w:r w:rsidRPr="00740603">
              <w:rPr>
                <w:rFonts w:ascii="Arial" w:hAnsi="Arial" w:cs="Arial"/>
                <w:bCs/>
                <w:sz w:val="16"/>
                <w:szCs w:val="16"/>
              </w:rPr>
              <w:t>with respect to a male (female) victim or to other persons or with the use of the helpless state of the victim</w:t>
            </w:r>
            <w:r>
              <w:rPr>
                <w:rFonts w:ascii="Arial" w:hAnsi="Arial" w:cs="Arial"/>
                <w:bCs/>
                <w:sz w:val="16"/>
                <w:szCs w:val="16"/>
              </w:rPr>
              <w:t>.”</w:t>
            </w:r>
            <w:r>
              <w:rPr>
                <w:rStyle w:val="FootnoteReference"/>
                <w:rFonts w:ascii="Arial" w:hAnsi="Arial" w:cs="Arial"/>
                <w:bCs/>
                <w:sz w:val="16"/>
                <w:szCs w:val="16"/>
              </w:rPr>
              <w:footnoteReference w:id="15"/>
            </w:r>
          </w:p>
          <w:p w14:paraId="07F56436" w14:textId="626021DD" w:rsidR="00740603" w:rsidRPr="00583364" w:rsidRDefault="00740603" w:rsidP="00740603">
            <w:pPr>
              <w:rPr>
                <w:rFonts w:ascii="Arial" w:hAnsi="Arial" w:cs="Arial"/>
                <w:bCs/>
                <w:sz w:val="16"/>
                <w:szCs w:val="16"/>
              </w:rPr>
            </w:pPr>
            <w:r>
              <w:rPr>
                <w:rFonts w:ascii="Arial" w:hAnsi="Arial" w:cs="Arial"/>
                <w:bCs/>
                <w:sz w:val="16"/>
                <w:szCs w:val="16"/>
              </w:rPr>
              <w:t>“S</w:t>
            </w:r>
            <w:r w:rsidRPr="00740603">
              <w:rPr>
                <w:rFonts w:ascii="Arial" w:hAnsi="Arial" w:cs="Arial"/>
                <w:bCs/>
                <w:sz w:val="16"/>
                <w:szCs w:val="16"/>
              </w:rPr>
              <w:t xml:space="preserve">odomy </w:t>
            </w:r>
            <w:r>
              <w:rPr>
                <w:rFonts w:ascii="Arial" w:hAnsi="Arial" w:cs="Arial"/>
                <w:bCs/>
                <w:sz w:val="16"/>
                <w:szCs w:val="16"/>
              </w:rPr>
              <w:t>[should be understood]</w:t>
            </w:r>
            <w:r w:rsidRPr="00740603">
              <w:rPr>
                <w:rFonts w:ascii="Arial" w:hAnsi="Arial" w:cs="Arial"/>
                <w:bCs/>
                <w:sz w:val="16"/>
                <w:szCs w:val="16"/>
              </w:rPr>
              <w:t xml:space="preserve"> as sexual contacts between men; lesbianism – as sexual contacts between women. Other acts of sexual nature should be understood as satisfaction of sexual desire by other means, including </w:t>
            </w:r>
            <w:r w:rsidRPr="00740603">
              <w:rPr>
                <w:rFonts w:ascii="Arial" w:hAnsi="Arial" w:cs="Arial"/>
                <w:bCs/>
                <w:sz w:val="16"/>
                <w:szCs w:val="16"/>
                <w:lang w:val="en-US"/>
              </w:rPr>
              <w:t>forcing a man to sexual act by a woman through the use of violence or of a threat thereof.”</w:t>
            </w:r>
            <w:r w:rsidR="00AC54C4">
              <w:rPr>
                <w:rStyle w:val="FootnoteReference"/>
                <w:rFonts w:ascii="Arial" w:hAnsi="Arial" w:cs="Arial"/>
                <w:bCs/>
                <w:sz w:val="16"/>
                <w:szCs w:val="16"/>
              </w:rPr>
              <w:footnoteReference w:id="16"/>
            </w:r>
          </w:p>
        </w:tc>
      </w:tr>
      <w:tr w:rsidR="00583364" w:rsidRPr="00583364" w14:paraId="66C8AAB5" w14:textId="77777777" w:rsidTr="00583364">
        <w:tc>
          <w:tcPr>
            <w:tcW w:w="5000" w:type="pct"/>
            <w:gridSpan w:val="3"/>
            <w:shd w:val="clear" w:color="auto" w:fill="D9D9D9" w:themeFill="background1" w:themeFillShade="D9"/>
          </w:tcPr>
          <w:p w14:paraId="7C871F4C" w14:textId="2623ECA0" w:rsidR="00583364" w:rsidRPr="00583364" w:rsidRDefault="00583364" w:rsidP="00583364">
            <w:pPr>
              <w:jc w:val="center"/>
              <w:rPr>
                <w:rFonts w:ascii="Arial" w:hAnsi="Arial" w:cs="Arial"/>
                <w:bCs/>
                <w:sz w:val="16"/>
                <w:szCs w:val="16"/>
              </w:rPr>
            </w:pPr>
            <w:r w:rsidRPr="00583364">
              <w:rPr>
                <w:rFonts w:ascii="Arial" w:hAnsi="Arial" w:cs="Arial"/>
                <w:bCs/>
                <w:sz w:val="16"/>
                <w:szCs w:val="16"/>
              </w:rPr>
              <w:t>Sanctions</w:t>
            </w:r>
          </w:p>
        </w:tc>
      </w:tr>
      <w:tr w:rsidR="00583364" w:rsidRPr="00583364" w14:paraId="245E49BD" w14:textId="77777777" w:rsidTr="00583364">
        <w:tc>
          <w:tcPr>
            <w:tcW w:w="1719" w:type="pct"/>
          </w:tcPr>
          <w:p w14:paraId="05CD3751" w14:textId="2CCFDC51" w:rsidR="00583364" w:rsidRDefault="00583364" w:rsidP="00583364">
            <w:pPr>
              <w:rPr>
                <w:rFonts w:ascii="Arial" w:hAnsi="Arial" w:cs="Arial"/>
                <w:sz w:val="16"/>
                <w:szCs w:val="16"/>
              </w:rPr>
            </w:pPr>
            <w:r>
              <w:rPr>
                <w:rFonts w:ascii="Arial" w:hAnsi="Arial" w:cs="Arial"/>
                <w:sz w:val="16"/>
                <w:szCs w:val="16"/>
              </w:rPr>
              <w:t>Equal for the both offences:</w:t>
            </w:r>
          </w:p>
          <w:p w14:paraId="5B52D8BE" w14:textId="6BF24696" w:rsidR="00583364" w:rsidRPr="00740603" w:rsidRDefault="00583364" w:rsidP="00583364">
            <w:pPr>
              <w:rPr>
                <w:rFonts w:ascii="Arial" w:hAnsi="Arial" w:cs="Arial"/>
                <w:bCs/>
                <w:sz w:val="16"/>
                <w:szCs w:val="16"/>
                <w:lang w:val="en-US"/>
              </w:rPr>
            </w:pPr>
            <w:r>
              <w:rPr>
                <w:rFonts w:ascii="Arial" w:hAnsi="Arial" w:cs="Arial"/>
                <w:sz w:val="16"/>
                <w:szCs w:val="16"/>
              </w:rPr>
              <w:t>S</w:t>
            </w:r>
            <w:r w:rsidRPr="00583364">
              <w:rPr>
                <w:rFonts w:ascii="Arial" w:hAnsi="Arial" w:cs="Arial"/>
                <w:sz w:val="16"/>
                <w:szCs w:val="16"/>
              </w:rPr>
              <w:t xml:space="preserve">hall be punished by imprisonment for the term of five </w:t>
            </w:r>
            <w:r w:rsidRPr="00583364">
              <w:rPr>
                <w:rFonts w:ascii="Arial" w:hAnsi="Arial" w:cs="Arial"/>
                <w:sz w:val="16"/>
                <w:szCs w:val="16"/>
                <w:lang w:val="en-US"/>
              </w:rPr>
              <w:t>to eight</w:t>
            </w:r>
            <w:r w:rsidRPr="00583364">
              <w:rPr>
                <w:rFonts w:ascii="Arial" w:hAnsi="Arial" w:cs="Arial"/>
                <w:sz w:val="16"/>
                <w:szCs w:val="16"/>
              </w:rPr>
              <w:t xml:space="preserve"> years</w:t>
            </w:r>
            <w:r w:rsidR="00740603">
              <w:rPr>
                <w:rFonts w:ascii="Arial" w:hAnsi="Arial" w:cs="Arial"/>
                <w:sz w:val="16"/>
                <w:szCs w:val="16"/>
                <w:lang w:val="en-US"/>
              </w:rPr>
              <w:t>.</w:t>
            </w:r>
          </w:p>
        </w:tc>
        <w:tc>
          <w:tcPr>
            <w:tcW w:w="1641" w:type="pct"/>
          </w:tcPr>
          <w:p w14:paraId="7765F32D" w14:textId="77777777" w:rsidR="00740603" w:rsidRDefault="00740603" w:rsidP="00740603">
            <w:pPr>
              <w:rPr>
                <w:rFonts w:ascii="Arial" w:hAnsi="Arial" w:cs="Arial"/>
                <w:sz w:val="16"/>
                <w:szCs w:val="16"/>
              </w:rPr>
            </w:pPr>
            <w:r>
              <w:rPr>
                <w:rFonts w:ascii="Arial" w:hAnsi="Arial" w:cs="Arial"/>
                <w:sz w:val="16"/>
                <w:szCs w:val="16"/>
              </w:rPr>
              <w:t>Equal for the both offences:</w:t>
            </w:r>
          </w:p>
          <w:p w14:paraId="070CB5B6" w14:textId="71D19A07" w:rsidR="00583364" w:rsidRPr="00583364" w:rsidRDefault="00740603" w:rsidP="00740603">
            <w:pPr>
              <w:rPr>
                <w:rFonts w:ascii="Arial" w:hAnsi="Arial" w:cs="Arial"/>
                <w:bCs/>
                <w:sz w:val="16"/>
                <w:szCs w:val="16"/>
              </w:rPr>
            </w:pPr>
            <w:r>
              <w:rPr>
                <w:rFonts w:ascii="Arial" w:hAnsi="Arial" w:cs="Arial"/>
                <w:sz w:val="16"/>
                <w:szCs w:val="16"/>
              </w:rPr>
              <w:t>S</w:t>
            </w:r>
            <w:r w:rsidRPr="00583364">
              <w:rPr>
                <w:rFonts w:ascii="Arial" w:hAnsi="Arial" w:cs="Arial"/>
                <w:sz w:val="16"/>
                <w:szCs w:val="16"/>
              </w:rPr>
              <w:t xml:space="preserve">hall be punished by imprisonment </w:t>
            </w:r>
            <w:r>
              <w:rPr>
                <w:rFonts w:ascii="Arial" w:hAnsi="Arial" w:cs="Arial"/>
                <w:sz w:val="16"/>
                <w:szCs w:val="16"/>
              </w:rPr>
              <w:t>of the degree III</w:t>
            </w:r>
            <w:r>
              <w:rPr>
                <w:rFonts w:ascii="Arial" w:hAnsi="Arial" w:cs="Arial"/>
                <w:sz w:val="16"/>
                <w:szCs w:val="16"/>
                <w:lang w:val="en-US"/>
              </w:rPr>
              <w:t>.</w:t>
            </w:r>
          </w:p>
        </w:tc>
        <w:tc>
          <w:tcPr>
            <w:tcW w:w="1640" w:type="pct"/>
          </w:tcPr>
          <w:p w14:paraId="67755A31" w14:textId="77777777" w:rsidR="00740603" w:rsidRDefault="00740603" w:rsidP="00740603">
            <w:pPr>
              <w:rPr>
                <w:rFonts w:ascii="Arial" w:hAnsi="Arial" w:cs="Arial"/>
                <w:sz w:val="16"/>
                <w:szCs w:val="16"/>
              </w:rPr>
            </w:pPr>
            <w:r>
              <w:rPr>
                <w:rFonts w:ascii="Arial" w:hAnsi="Arial" w:cs="Arial"/>
                <w:sz w:val="16"/>
                <w:szCs w:val="16"/>
              </w:rPr>
              <w:t>Equal for the both offences:</w:t>
            </w:r>
          </w:p>
          <w:p w14:paraId="1451E22B" w14:textId="1C254E4D" w:rsidR="00583364" w:rsidRPr="00583364" w:rsidRDefault="00740603" w:rsidP="00740603">
            <w:pPr>
              <w:rPr>
                <w:rFonts w:ascii="Arial" w:hAnsi="Arial" w:cs="Arial"/>
                <w:bCs/>
                <w:sz w:val="16"/>
                <w:szCs w:val="16"/>
              </w:rPr>
            </w:pPr>
            <w:r>
              <w:rPr>
                <w:rFonts w:ascii="Arial" w:hAnsi="Arial" w:cs="Arial"/>
                <w:sz w:val="16"/>
                <w:szCs w:val="16"/>
              </w:rPr>
              <w:t>S</w:t>
            </w:r>
            <w:r w:rsidRPr="00583364">
              <w:rPr>
                <w:rFonts w:ascii="Arial" w:hAnsi="Arial" w:cs="Arial"/>
                <w:sz w:val="16"/>
                <w:szCs w:val="16"/>
              </w:rPr>
              <w:t xml:space="preserve">hall be punished by imprisonment for the term of </w:t>
            </w:r>
            <w:r>
              <w:rPr>
                <w:rFonts w:ascii="Arial" w:hAnsi="Arial" w:cs="Arial"/>
                <w:sz w:val="16"/>
                <w:szCs w:val="16"/>
              </w:rPr>
              <w:t>three</w:t>
            </w:r>
            <w:r w:rsidRPr="00583364">
              <w:rPr>
                <w:rFonts w:ascii="Arial" w:hAnsi="Arial" w:cs="Arial"/>
                <w:sz w:val="16"/>
                <w:szCs w:val="16"/>
              </w:rPr>
              <w:t xml:space="preserve"> </w:t>
            </w:r>
            <w:r w:rsidRPr="00583364">
              <w:rPr>
                <w:rFonts w:ascii="Arial" w:hAnsi="Arial" w:cs="Arial"/>
                <w:sz w:val="16"/>
                <w:szCs w:val="16"/>
                <w:lang w:val="en-US"/>
              </w:rPr>
              <w:t xml:space="preserve">to </w:t>
            </w:r>
            <w:r>
              <w:rPr>
                <w:rFonts w:ascii="Arial" w:hAnsi="Arial" w:cs="Arial"/>
                <w:sz w:val="16"/>
                <w:szCs w:val="16"/>
                <w:lang w:val="en-US"/>
              </w:rPr>
              <w:t>six</w:t>
            </w:r>
            <w:r w:rsidRPr="00583364">
              <w:rPr>
                <w:rFonts w:ascii="Arial" w:hAnsi="Arial" w:cs="Arial"/>
                <w:sz w:val="16"/>
                <w:szCs w:val="16"/>
              </w:rPr>
              <w:t xml:space="preserve"> years</w:t>
            </w:r>
            <w:r>
              <w:rPr>
                <w:rFonts w:ascii="Arial" w:hAnsi="Arial" w:cs="Arial"/>
                <w:sz w:val="16"/>
                <w:szCs w:val="16"/>
                <w:lang w:val="en-US"/>
              </w:rPr>
              <w:t>.</w:t>
            </w:r>
          </w:p>
        </w:tc>
      </w:tr>
    </w:tbl>
    <w:p w14:paraId="06EB4C93" w14:textId="10464FFE" w:rsidR="00CB42A1" w:rsidRDefault="00AC54C4" w:rsidP="00CB42A1">
      <w:pPr>
        <w:spacing w:before="120"/>
        <w:jc w:val="both"/>
        <w:rPr>
          <w:rFonts w:ascii="Arial" w:hAnsi="Arial" w:cs="Arial"/>
          <w:bCs/>
          <w:sz w:val="20"/>
          <w:szCs w:val="20"/>
        </w:rPr>
      </w:pPr>
      <w:r w:rsidRPr="00AC54C4">
        <w:rPr>
          <w:rFonts w:ascii="Arial" w:hAnsi="Arial" w:cs="Arial"/>
          <w:bCs/>
          <w:sz w:val="20"/>
          <w:szCs w:val="20"/>
        </w:rPr>
        <w:t>Such differenti</w:t>
      </w:r>
      <w:r>
        <w:rPr>
          <w:rFonts w:ascii="Arial" w:hAnsi="Arial" w:cs="Arial"/>
          <w:bCs/>
          <w:sz w:val="20"/>
          <w:szCs w:val="20"/>
        </w:rPr>
        <w:t>ation has been criticized by civil society and United Nations human rights mechanisms.</w:t>
      </w:r>
    </w:p>
    <w:p w14:paraId="37892E5D" w14:textId="506FB10E" w:rsidR="00AC54C4" w:rsidRDefault="00AC54C4" w:rsidP="00AC54C4">
      <w:pPr>
        <w:spacing w:before="120"/>
        <w:rPr>
          <w:rFonts w:ascii="Arial" w:hAnsi="Arial" w:cs="Arial"/>
          <w:sz w:val="20"/>
          <w:szCs w:val="20"/>
          <w:lang w:val="en-US"/>
        </w:rPr>
      </w:pPr>
      <w:r>
        <w:rPr>
          <w:rFonts w:ascii="Arial" w:hAnsi="Arial" w:cs="Arial"/>
          <w:bCs/>
          <w:sz w:val="20"/>
          <w:szCs w:val="20"/>
        </w:rPr>
        <w:t xml:space="preserve">For example, </w:t>
      </w:r>
      <w:r>
        <w:rPr>
          <w:rFonts w:ascii="Arial" w:hAnsi="Arial" w:cs="Arial"/>
          <w:sz w:val="20"/>
          <w:szCs w:val="20"/>
          <w:lang w:val="en-US"/>
        </w:rPr>
        <w:t xml:space="preserve">one shadow report to the Committee on the Elimination of Discrimination against Women on </w:t>
      </w:r>
      <w:r w:rsidRPr="00AC54C4">
        <w:rPr>
          <w:rFonts w:ascii="Arial" w:hAnsi="Arial" w:cs="Arial"/>
          <w:b/>
          <w:sz w:val="20"/>
          <w:szCs w:val="20"/>
          <w:lang w:val="en-US"/>
        </w:rPr>
        <w:t>Kyrgyzstan</w:t>
      </w:r>
      <w:r>
        <w:rPr>
          <w:rFonts w:ascii="Arial" w:hAnsi="Arial" w:cs="Arial"/>
          <w:sz w:val="20"/>
          <w:szCs w:val="20"/>
          <w:lang w:val="en-US"/>
        </w:rPr>
        <w:t xml:space="preserve"> mentioned</w:t>
      </w:r>
      <w:r w:rsidRPr="005F5B9A">
        <w:rPr>
          <w:rFonts w:ascii="Arial" w:hAnsi="Arial" w:cs="Arial"/>
          <w:sz w:val="20"/>
          <w:szCs w:val="20"/>
          <w:lang w:val="en-US"/>
        </w:rPr>
        <w:t xml:space="preserve">: </w:t>
      </w:r>
    </w:p>
    <w:p w14:paraId="31B32492" w14:textId="178B6F6D" w:rsidR="00AC54C4" w:rsidRPr="00CF27EA" w:rsidRDefault="00AC54C4" w:rsidP="00AC54C4">
      <w:pPr>
        <w:spacing w:before="120"/>
        <w:ind w:left="720"/>
        <w:rPr>
          <w:rFonts w:ascii="Arial" w:hAnsi="Arial" w:cs="Arial"/>
          <w:i/>
          <w:sz w:val="18"/>
          <w:szCs w:val="20"/>
        </w:rPr>
      </w:pPr>
      <w:r w:rsidRPr="00CF27EA">
        <w:rPr>
          <w:rFonts w:ascii="Arial" w:hAnsi="Arial" w:cs="Arial"/>
          <w:i/>
          <w:sz w:val="18"/>
          <w:szCs w:val="20"/>
          <w:lang w:val="en-US"/>
        </w:rPr>
        <w:lastRenderedPageBreak/>
        <w:t>“</w:t>
      </w:r>
      <w:r w:rsidRPr="00CF27EA">
        <w:rPr>
          <w:rFonts w:ascii="Arial" w:hAnsi="Arial" w:cs="Arial"/>
          <w:i/>
          <w:sz w:val="18"/>
          <w:szCs w:val="20"/>
        </w:rPr>
        <w:t>While ‘sodomy’ was deleted from the 1999 edition of the Criminal Code of Kyrgyz Republic, there are still provisions for forced ‘sodomy’ and ‘lesbianism’ mentioned in Articles 130, 131 and 132. This constitutes a form of discrimination in itself and a failure to comply with requirements of the Convention. In addition, Concluding Comments of the CEDAW Committee on the initial report of Kyrgyz Republic … express the Committee’s concern with the fact that ‘lesbianism is classified as a sexual offence in the Penal Code’, and recommended the Kyrgyz government to reconceptualize lesbianism as a sexual orientation and abolish penalties for its practice. However, ‘lesbianism’ is still included in the Criminal Code of Kyrgyz Republic … – and moreover, is specified as a special kind of forced sexual violence.”</w:t>
      </w:r>
      <w:r w:rsidRPr="00CF27EA">
        <w:rPr>
          <w:rStyle w:val="FootnoteReference"/>
          <w:rFonts w:ascii="Arial" w:hAnsi="Arial" w:cs="Arial"/>
          <w:i/>
          <w:sz w:val="18"/>
          <w:szCs w:val="20"/>
        </w:rPr>
        <w:footnoteReference w:id="17"/>
      </w:r>
    </w:p>
    <w:p w14:paraId="0BE82E70" w14:textId="574EF719" w:rsidR="00C73C70" w:rsidRDefault="00AC54C4" w:rsidP="00E67B3C">
      <w:pPr>
        <w:spacing w:before="120"/>
        <w:rPr>
          <w:rFonts w:ascii="Arial" w:hAnsi="Arial" w:cs="Arial"/>
          <w:sz w:val="20"/>
          <w:szCs w:val="20"/>
        </w:rPr>
      </w:pPr>
      <w:r>
        <w:rPr>
          <w:rFonts w:ascii="Arial" w:hAnsi="Arial" w:cs="Arial"/>
          <w:sz w:val="20"/>
          <w:szCs w:val="20"/>
          <w:lang w:val="en-US"/>
        </w:rPr>
        <w:t xml:space="preserve">In 2013, the Working Group on discrimination against women noted, following its country visit to the </w:t>
      </w:r>
      <w:r w:rsidRPr="00AC54C4">
        <w:rPr>
          <w:rFonts w:ascii="Arial" w:hAnsi="Arial" w:cs="Arial"/>
          <w:b/>
          <w:sz w:val="20"/>
          <w:szCs w:val="20"/>
          <w:lang w:val="en-US"/>
        </w:rPr>
        <w:t xml:space="preserve">Republic of </w:t>
      </w:r>
      <w:r w:rsidR="005F5B9A" w:rsidRPr="00AC54C4">
        <w:rPr>
          <w:rFonts w:ascii="Arial" w:hAnsi="Arial" w:cs="Arial"/>
          <w:b/>
          <w:sz w:val="20"/>
          <w:szCs w:val="20"/>
        </w:rPr>
        <w:t>Moldova</w:t>
      </w:r>
      <w:r>
        <w:rPr>
          <w:rFonts w:ascii="Arial" w:hAnsi="Arial" w:cs="Arial"/>
          <w:sz w:val="20"/>
          <w:szCs w:val="20"/>
        </w:rPr>
        <w:t>, that “</w:t>
      </w:r>
      <w:r w:rsidR="00C73C70" w:rsidRPr="005F5B9A">
        <w:rPr>
          <w:rFonts w:ascii="Arial" w:hAnsi="Arial" w:cs="Arial"/>
          <w:sz w:val="20"/>
          <w:szCs w:val="20"/>
        </w:rPr>
        <w:t>the rationale for differentiating rape (article 171) and “homosexual rape” (article 172) remains unclear. This contributes to exacerbating the bias against homosexuality, particularly of law enforcement ag</w:t>
      </w:r>
      <w:r>
        <w:rPr>
          <w:rFonts w:ascii="Arial" w:hAnsi="Arial" w:cs="Arial"/>
          <w:sz w:val="20"/>
          <w:szCs w:val="20"/>
        </w:rPr>
        <w:t>encies and the judicial system.”</w:t>
      </w:r>
      <w:r>
        <w:rPr>
          <w:rStyle w:val="FootnoteReference"/>
          <w:rFonts w:ascii="Arial" w:hAnsi="Arial" w:cs="Arial"/>
          <w:sz w:val="20"/>
          <w:szCs w:val="20"/>
        </w:rPr>
        <w:footnoteReference w:id="18"/>
      </w:r>
      <w:r w:rsidR="00C73C70" w:rsidRPr="005F5B9A">
        <w:rPr>
          <w:rFonts w:ascii="Arial" w:hAnsi="Arial" w:cs="Arial"/>
          <w:sz w:val="20"/>
          <w:szCs w:val="20"/>
        </w:rPr>
        <w:t xml:space="preserve"> </w:t>
      </w:r>
    </w:p>
    <w:p w14:paraId="654A38E8" w14:textId="0B8DEB6E" w:rsidR="00C73C70" w:rsidRDefault="00AC54C4" w:rsidP="00AC54C4">
      <w:pPr>
        <w:spacing w:before="120"/>
        <w:rPr>
          <w:rFonts w:ascii="Arial" w:hAnsi="Arial" w:cs="Arial"/>
          <w:sz w:val="20"/>
          <w:szCs w:val="20"/>
          <w:lang w:val="en-US"/>
        </w:rPr>
      </w:pPr>
      <w:r>
        <w:rPr>
          <w:rFonts w:ascii="Arial" w:hAnsi="Arial" w:cs="Arial"/>
          <w:sz w:val="20"/>
          <w:szCs w:val="20"/>
        </w:rPr>
        <w:t xml:space="preserve">In 2019, the Committee on the Elimination of Discrimination against Women recommended </w:t>
      </w:r>
      <w:r w:rsidRPr="00AC54C4">
        <w:rPr>
          <w:rFonts w:ascii="Arial" w:hAnsi="Arial" w:cs="Arial"/>
          <w:b/>
          <w:sz w:val="20"/>
          <w:szCs w:val="20"/>
        </w:rPr>
        <w:t>Kazakhstan</w:t>
      </w:r>
      <w:r>
        <w:rPr>
          <w:rFonts w:ascii="Arial" w:hAnsi="Arial" w:cs="Arial"/>
          <w:sz w:val="20"/>
          <w:szCs w:val="20"/>
          <w:lang w:val="en-US"/>
        </w:rPr>
        <w:t xml:space="preserve"> to “</w:t>
      </w:r>
      <w:r w:rsidR="00E67B3C" w:rsidRPr="005F5B9A">
        <w:rPr>
          <w:rFonts w:ascii="Arial" w:hAnsi="Arial" w:cs="Arial"/>
          <w:sz w:val="20"/>
          <w:szCs w:val="20"/>
          <w:lang w:val="en-US"/>
        </w:rPr>
        <w:t>revise articles 121 to 123 of the Criminal C</w:t>
      </w:r>
      <w:r>
        <w:rPr>
          <w:rFonts w:ascii="Arial" w:hAnsi="Arial" w:cs="Arial"/>
          <w:sz w:val="20"/>
          <w:szCs w:val="20"/>
          <w:lang w:val="en-US"/>
        </w:rPr>
        <w:t>ode to remove the reference to ‘lesbianism’”.</w:t>
      </w:r>
      <w:r>
        <w:rPr>
          <w:rStyle w:val="FootnoteReference"/>
          <w:rFonts w:ascii="Arial" w:hAnsi="Arial" w:cs="Arial"/>
          <w:sz w:val="20"/>
          <w:szCs w:val="20"/>
          <w:lang w:val="en-US"/>
        </w:rPr>
        <w:footnoteReference w:id="19"/>
      </w:r>
      <w:r w:rsidR="00E67B3C" w:rsidRPr="005F5B9A">
        <w:rPr>
          <w:rFonts w:ascii="Arial" w:hAnsi="Arial" w:cs="Arial"/>
          <w:sz w:val="20"/>
          <w:szCs w:val="20"/>
          <w:lang w:val="en-US"/>
        </w:rPr>
        <w:t xml:space="preserve"> </w:t>
      </w:r>
    </w:p>
    <w:p w14:paraId="23F6CB22" w14:textId="76627345" w:rsidR="009F75F6" w:rsidRDefault="0065605D" w:rsidP="00E67B3C">
      <w:pPr>
        <w:spacing w:before="120"/>
        <w:rPr>
          <w:rFonts w:ascii="Arial" w:hAnsi="Arial" w:cs="Arial"/>
          <w:sz w:val="20"/>
          <w:szCs w:val="20"/>
          <w:lang w:val="en-US"/>
        </w:rPr>
      </w:pPr>
      <w:r>
        <w:rPr>
          <w:rFonts w:ascii="Arial" w:hAnsi="Arial" w:cs="Arial"/>
          <w:sz w:val="20"/>
          <w:szCs w:val="20"/>
          <w:lang w:val="en-US"/>
        </w:rPr>
        <w:t xml:space="preserve">One good practice example </w:t>
      </w:r>
      <w:r w:rsidR="00A3230B">
        <w:rPr>
          <w:rFonts w:ascii="Arial" w:hAnsi="Arial" w:cs="Arial"/>
          <w:sz w:val="20"/>
          <w:szCs w:val="20"/>
          <w:lang w:val="en-US"/>
        </w:rPr>
        <w:t>related to</w:t>
      </w:r>
      <w:r w:rsidR="009F75F6">
        <w:rPr>
          <w:rFonts w:ascii="Arial" w:hAnsi="Arial" w:cs="Arial"/>
          <w:sz w:val="20"/>
          <w:szCs w:val="20"/>
          <w:lang w:val="en-US"/>
        </w:rPr>
        <w:t xml:space="preserve"> this problem is a reform of criminal legislation in </w:t>
      </w:r>
      <w:r w:rsidR="009F75F6" w:rsidRPr="009F75F6">
        <w:rPr>
          <w:rFonts w:ascii="Arial" w:hAnsi="Arial" w:cs="Arial"/>
          <w:b/>
          <w:sz w:val="20"/>
          <w:szCs w:val="20"/>
          <w:lang w:val="en-US"/>
        </w:rPr>
        <w:t>Ukraine</w:t>
      </w:r>
      <w:r w:rsidR="009F75F6">
        <w:rPr>
          <w:rFonts w:ascii="Arial" w:hAnsi="Arial" w:cs="Arial"/>
          <w:sz w:val="20"/>
          <w:szCs w:val="20"/>
          <w:lang w:val="en-US"/>
        </w:rPr>
        <w:t xml:space="preserve">. </w:t>
      </w:r>
    </w:p>
    <w:p w14:paraId="5B3E5E78" w14:textId="66702BE6" w:rsidR="00AC54C4" w:rsidRDefault="009F75F6" w:rsidP="00E67B3C">
      <w:pPr>
        <w:spacing w:before="120"/>
        <w:rPr>
          <w:rFonts w:ascii="Arial" w:hAnsi="Arial" w:cs="Arial"/>
          <w:sz w:val="20"/>
          <w:szCs w:val="20"/>
          <w:lang w:val="en-US"/>
        </w:rPr>
      </w:pPr>
      <w:r>
        <w:rPr>
          <w:rFonts w:ascii="Arial" w:hAnsi="Arial" w:cs="Arial"/>
          <w:sz w:val="20"/>
          <w:szCs w:val="20"/>
          <w:lang w:val="en-US"/>
        </w:rPr>
        <w:t xml:space="preserve">In the past, the Criminal Code </w:t>
      </w:r>
      <w:r w:rsidR="000D49EF">
        <w:rPr>
          <w:rFonts w:ascii="Arial" w:hAnsi="Arial" w:cs="Arial"/>
          <w:sz w:val="20"/>
          <w:szCs w:val="20"/>
          <w:lang w:val="en-US"/>
        </w:rPr>
        <w:t xml:space="preserve">of Ukraine </w:t>
      </w:r>
      <w:r>
        <w:rPr>
          <w:rFonts w:ascii="Arial" w:hAnsi="Arial" w:cs="Arial"/>
          <w:sz w:val="20"/>
          <w:szCs w:val="20"/>
          <w:lang w:val="en-US"/>
        </w:rPr>
        <w:t>stipulated three different offences: (1) rape understood as “a sexual intercourse with the use of physical violence or a threat of thereof, or with the use of helplessness of a female victim” (three to eight years of imprisonment); (2) “fulfillment of sexual desire in an unnatural way with the use of physical violence or a threat of thereof, or with the use of helplessness of a female victim” (up to six years of imprisonment); and (3) “sodomy” understood as “a sexual intercourse of a man with another man committed with the use of physical violence or a threat of thereof, or with the use of helplessness of a male victim” (two to five years of imprisonment).</w:t>
      </w:r>
      <w:r>
        <w:rPr>
          <w:rStyle w:val="FootnoteReference"/>
          <w:rFonts w:ascii="Arial" w:hAnsi="Arial" w:cs="Arial"/>
          <w:sz w:val="20"/>
          <w:szCs w:val="20"/>
          <w:lang w:val="en-US"/>
        </w:rPr>
        <w:footnoteReference w:id="20"/>
      </w:r>
    </w:p>
    <w:p w14:paraId="7850FEDA" w14:textId="10D73DD3" w:rsidR="000D49EF" w:rsidRDefault="000D49EF" w:rsidP="00E67B3C">
      <w:pPr>
        <w:spacing w:before="120"/>
        <w:rPr>
          <w:rFonts w:ascii="Arial" w:hAnsi="Arial" w:cs="Arial"/>
          <w:sz w:val="20"/>
          <w:szCs w:val="20"/>
          <w:lang w:val="en-US"/>
        </w:rPr>
      </w:pPr>
      <w:r>
        <w:rPr>
          <w:rFonts w:ascii="Arial" w:hAnsi="Arial" w:cs="Arial"/>
          <w:sz w:val="20"/>
          <w:szCs w:val="20"/>
          <w:lang w:val="en-US"/>
        </w:rPr>
        <w:t>However, the new Criminal Code of Ukraine</w:t>
      </w:r>
      <w:r>
        <w:rPr>
          <w:rStyle w:val="FootnoteReference"/>
          <w:rFonts w:ascii="Arial" w:hAnsi="Arial" w:cs="Arial"/>
          <w:sz w:val="20"/>
          <w:szCs w:val="20"/>
          <w:lang w:val="en-US"/>
        </w:rPr>
        <w:footnoteReference w:id="21"/>
      </w:r>
      <w:r>
        <w:rPr>
          <w:rFonts w:ascii="Arial" w:hAnsi="Arial" w:cs="Arial"/>
          <w:sz w:val="20"/>
          <w:szCs w:val="20"/>
          <w:lang w:val="en-US"/>
        </w:rPr>
        <w:t xml:space="preserve"> introduced a gender-neutral definition of rape based on the penetration criteria, leaving other forms of sexual violence for another offence. According to article 152 of the Criminal Code of Ukraine, rape is understood as </w:t>
      </w:r>
      <w:r>
        <w:rPr>
          <w:rFonts w:ascii="Arial" w:hAnsi="Arial" w:cs="Arial"/>
          <w:sz w:val="20"/>
          <w:szCs w:val="20"/>
        </w:rPr>
        <w:t xml:space="preserve">“commitment of acts of sexual nature related to </w:t>
      </w:r>
      <w:r w:rsidR="00EF6580">
        <w:rPr>
          <w:rFonts w:ascii="Arial" w:hAnsi="Arial" w:cs="Arial"/>
          <w:sz w:val="20"/>
          <w:szCs w:val="20"/>
        </w:rPr>
        <w:t xml:space="preserve">a </w:t>
      </w:r>
      <w:r>
        <w:rPr>
          <w:rFonts w:ascii="Arial" w:hAnsi="Arial" w:cs="Arial"/>
          <w:sz w:val="20"/>
          <w:szCs w:val="20"/>
        </w:rPr>
        <w:t xml:space="preserve">vaginal, anal or oral penetration of the other persons’ body by genitals or any other </w:t>
      </w:r>
      <w:r>
        <w:rPr>
          <w:rFonts w:ascii="Arial" w:hAnsi="Arial" w:cs="Arial"/>
          <w:sz w:val="20"/>
          <w:szCs w:val="20"/>
          <w:lang w:val="en-US"/>
        </w:rPr>
        <w:t xml:space="preserve">object, without a voluntary consent of the victim” </w:t>
      </w:r>
      <w:r w:rsidR="00EF6580">
        <w:rPr>
          <w:rFonts w:ascii="Arial" w:hAnsi="Arial" w:cs="Arial"/>
          <w:sz w:val="20"/>
          <w:szCs w:val="20"/>
          <w:lang w:val="en-US"/>
        </w:rPr>
        <w:t>three to five years of</w:t>
      </w:r>
      <w:r>
        <w:rPr>
          <w:rFonts w:ascii="Arial" w:hAnsi="Arial" w:cs="Arial"/>
          <w:sz w:val="20"/>
          <w:szCs w:val="20"/>
          <w:lang w:val="en-US"/>
        </w:rPr>
        <w:t xml:space="preserve"> imprisonment). According to article 153 (“Sexual violence”), “commitment of any violent acts of sexual nature not related to penetration of the other person’s body without a voluntary consent of the victim” shall be punishable by imprisonment for the term up to five years.</w:t>
      </w:r>
    </w:p>
    <w:p w14:paraId="770E0128" w14:textId="6713A3E8" w:rsidR="00A3230B" w:rsidRDefault="00A3230B" w:rsidP="00E67B3C">
      <w:pPr>
        <w:spacing w:before="120"/>
        <w:rPr>
          <w:rFonts w:ascii="Arial" w:hAnsi="Arial" w:cs="Arial"/>
          <w:sz w:val="20"/>
          <w:szCs w:val="20"/>
          <w:lang w:val="en-US"/>
        </w:rPr>
      </w:pPr>
      <w:r>
        <w:rPr>
          <w:rFonts w:ascii="Arial" w:hAnsi="Arial" w:cs="Arial"/>
          <w:sz w:val="20"/>
          <w:szCs w:val="20"/>
          <w:lang w:val="en-US"/>
        </w:rPr>
        <w:t xml:space="preserve">Gender-neutral definitions of rape help to ensure protection of </w:t>
      </w:r>
      <w:r>
        <w:rPr>
          <w:rFonts w:ascii="Arial" w:hAnsi="Arial" w:cs="Arial"/>
          <w:sz w:val="20"/>
          <w:szCs w:val="20"/>
        </w:rPr>
        <w:t>LBNBTI women/persons subjected to sexual violence.</w:t>
      </w:r>
    </w:p>
    <w:p w14:paraId="4E5B226B" w14:textId="77777777" w:rsidR="00D14673" w:rsidRDefault="00A3230B" w:rsidP="00A3230B">
      <w:pPr>
        <w:spacing w:before="120"/>
        <w:rPr>
          <w:rFonts w:ascii="Arial" w:hAnsi="Arial" w:cs="Arial"/>
          <w:bCs/>
          <w:sz w:val="20"/>
          <w:szCs w:val="20"/>
          <w:lang w:val="en-US"/>
        </w:rPr>
      </w:pPr>
      <w:r>
        <w:rPr>
          <w:rFonts w:ascii="Arial" w:hAnsi="Arial" w:cs="Arial"/>
          <w:sz w:val="20"/>
          <w:szCs w:val="20"/>
          <w:lang w:val="en-US"/>
        </w:rPr>
        <w:t xml:space="preserve">Another example of gender-neutral definition of rape is provided by the Penal Code of </w:t>
      </w:r>
      <w:r w:rsidRPr="00A3230B">
        <w:rPr>
          <w:rFonts w:ascii="Arial" w:hAnsi="Arial" w:cs="Arial"/>
          <w:b/>
          <w:sz w:val="20"/>
          <w:szCs w:val="20"/>
          <w:lang w:val="en-US"/>
        </w:rPr>
        <w:t>Denmark</w:t>
      </w:r>
      <w:r>
        <w:rPr>
          <w:rFonts w:ascii="Arial" w:hAnsi="Arial" w:cs="Arial"/>
          <w:sz w:val="20"/>
          <w:szCs w:val="20"/>
          <w:lang w:val="en-US"/>
        </w:rPr>
        <w:t xml:space="preserve">. </w:t>
      </w:r>
      <w:r w:rsidRPr="00A96EF9">
        <w:rPr>
          <w:rFonts w:ascii="Arial" w:hAnsi="Arial" w:cs="Arial"/>
          <w:bCs/>
          <w:sz w:val="20"/>
          <w:szCs w:val="20"/>
          <w:lang w:val="en-US"/>
        </w:rPr>
        <w:t>Section 216 of t</w:t>
      </w:r>
      <w:r>
        <w:rPr>
          <w:rFonts w:ascii="Arial" w:hAnsi="Arial" w:cs="Arial"/>
          <w:bCs/>
          <w:sz w:val="20"/>
          <w:szCs w:val="20"/>
          <w:lang w:val="en-US"/>
        </w:rPr>
        <w:t>he Danish Penal Code stipulates:</w:t>
      </w:r>
      <w:r w:rsidRPr="00A96EF9">
        <w:rPr>
          <w:rFonts w:ascii="Arial" w:hAnsi="Arial" w:cs="Arial"/>
          <w:bCs/>
          <w:sz w:val="20"/>
          <w:szCs w:val="20"/>
          <w:lang w:val="en-US"/>
        </w:rPr>
        <w:t xml:space="preserve"> </w:t>
      </w:r>
    </w:p>
    <w:p w14:paraId="6B948FDF" w14:textId="77777777" w:rsidR="00D14673" w:rsidRDefault="00A3230B" w:rsidP="00A3230B">
      <w:pPr>
        <w:spacing w:before="120"/>
        <w:rPr>
          <w:rFonts w:ascii="Arial" w:hAnsi="Arial" w:cs="Arial"/>
          <w:bCs/>
          <w:sz w:val="20"/>
          <w:szCs w:val="20"/>
          <w:lang w:val="en-US"/>
        </w:rPr>
      </w:pPr>
      <w:r w:rsidRPr="00A96EF9">
        <w:rPr>
          <w:rFonts w:ascii="Arial" w:hAnsi="Arial" w:cs="Arial"/>
          <w:bCs/>
          <w:sz w:val="20"/>
          <w:szCs w:val="20"/>
          <w:lang w:val="en-US"/>
        </w:rPr>
        <w:t xml:space="preserve">(1) Any person, who enforces sexual intercourse by violence or under threat of violence, shall be guilty of rape and liable to imprisonment for any term not exceeding eight years. The placing of a person in such a position that that person is unable to resist the act shall be equivalent to violence. </w:t>
      </w:r>
    </w:p>
    <w:p w14:paraId="21EA88EF" w14:textId="3D6048EF" w:rsidR="00A3230B" w:rsidRPr="00A3230B" w:rsidRDefault="00A3230B" w:rsidP="00A3230B">
      <w:pPr>
        <w:spacing w:before="120"/>
        <w:rPr>
          <w:rFonts w:ascii="Arial" w:hAnsi="Arial" w:cs="Arial"/>
          <w:bCs/>
          <w:sz w:val="20"/>
          <w:szCs w:val="20"/>
          <w:lang w:val="en-US"/>
        </w:rPr>
      </w:pPr>
      <w:r w:rsidRPr="00A96EF9">
        <w:rPr>
          <w:rFonts w:ascii="Arial" w:hAnsi="Arial" w:cs="Arial"/>
          <w:bCs/>
          <w:sz w:val="20"/>
          <w:szCs w:val="20"/>
          <w:lang w:val="en-US"/>
        </w:rPr>
        <w:t>(2) If the rape has been of a particularly dangerous nature, or in particularly aggravating circumstances, the penalty may be increased to imprisonment for any term not exceeding 12 years.</w:t>
      </w:r>
      <w:r w:rsidRPr="00A96EF9">
        <w:rPr>
          <w:rFonts w:ascii="Arial" w:hAnsi="Arial" w:cs="Arial"/>
          <w:sz w:val="20"/>
          <w:szCs w:val="20"/>
          <w:lang w:val="en-US"/>
        </w:rPr>
        <w:t xml:space="preserve"> </w:t>
      </w:r>
    </w:p>
    <w:p w14:paraId="66950D48" w14:textId="0B7B8299" w:rsidR="00652363" w:rsidRDefault="00252DFA" w:rsidP="00652363">
      <w:pPr>
        <w:spacing w:before="120"/>
        <w:rPr>
          <w:rFonts w:ascii="Arial" w:hAnsi="Arial" w:cs="Arial"/>
          <w:sz w:val="20"/>
          <w:szCs w:val="20"/>
          <w:lang w:val="en-US"/>
        </w:rPr>
      </w:pPr>
      <w:r>
        <w:rPr>
          <w:rFonts w:ascii="Arial" w:hAnsi="Arial" w:cs="Arial"/>
          <w:sz w:val="20"/>
          <w:szCs w:val="20"/>
          <w:lang w:val="en-US"/>
        </w:rPr>
        <w:t xml:space="preserve">In </w:t>
      </w:r>
      <w:r w:rsidRPr="00252DFA">
        <w:rPr>
          <w:rFonts w:ascii="Arial" w:hAnsi="Arial" w:cs="Arial"/>
          <w:b/>
          <w:sz w:val="20"/>
          <w:szCs w:val="20"/>
          <w:lang w:val="en-US"/>
        </w:rPr>
        <w:t>Colombia</w:t>
      </w:r>
      <w:r>
        <w:rPr>
          <w:rFonts w:ascii="Arial" w:hAnsi="Arial" w:cs="Arial"/>
          <w:sz w:val="20"/>
          <w:szCs w:val="20"/>
          <w:lang w:val="en-US"/>
        </w:rPr>
        <w:t xml:space="preserve">, the definition of rape is also gender-neutral. </w:t>
      </w:r>
      <w:r w:rsidR="001D4CAF" w:rsidRPr="001D4CAF">
        <w:rPr>
          <w:rFonts w:ascii="Arial" w:hAnsi="Arial" w:cs="Arial"/>
          <w:sz w:val="20"/>
          <w:szCs w:val="20"/>
          <w:lang w:val="en-US"/>
        </w:rPr>
        <w:t xml:space="preserve">The types of </w:t>
      </w:r>
      <w:r>
        <w:rPr>
          <w:rFonts w:ascii="Arial" w:hAnsi="Arial" w:cs="Arial"/>
          <w:sz w:val="20"/>
          <w:szCs w:val="20"/>
          <w:lang w:val="en-US"/>
        </w:rPr>
        <w:t xml:space="preserve">sexual </w:t>
      </w:r>
      <w:r w:rsidR="001D4CAF" w:rsidRPr="001D4CAF">
        <w:rPr>
          <w:rFonts w:ascii="Arial" w:hAnsi="Arial" w:cs="Arial"/>
          <w:sz w:val="20"/>
          <w:szCs w:val="20"/>
          <w:lang w:val="en-US"/>
        </w:rPr>
        <w:t>violation</w:t>
      </w:r>
      <w:r w:rsidR="00AB7A1E">
        <w:rPr>
          <w:rFonts w:ascii="Arial" w:hAnsi="Arial" w:cs="Arial"/>
          <w:sz w:val="20"/>
          <w:szCs w:val="20"/>
          <w:lang w:val="en-US"/>
        </w:rPr>
        <w:t>s</w:t>
      </w:r>
      <w:r w:rsidR="001D4CAF" w:rsidRPr="001D4CAF">
        <w:rPr>
          <w:rFonts w:ascii="Arial" w:hAnsi="Arial" w:cs="Arial"/>
          <w:sz w:val="20"/>
          <w:szCs w:val="20"/>
          <w:lang w:val="en-US"/>
        </w:rPr>
        <w:t xml:space="preserve"> contemplated in the Colombian Penal Code </w:t>
      </w:r>
      <w:r w:rsidR="00652363">
        <w:rPr>
          <w:rFonts w:ascii="Arial" w:hAnsi="Arial" w:cs="Arial"/>
          <w:sz w:val="20"/>
          <w:szCs w:val="20"/>
          <w:lang w:val="en-US"/>
        </w:rPr>
        <w:t xml:space="preserve">includes, </w:t>
      </w:r>
      <w:r w:rsidR="00652363" w:rsidRPr="00652363">
        <w:rPr>
          <w:rFonts w:ascii="Arial" w:hAnsi="Arial" w:cs="Arial"/>
          <w:i/>
          <w:sz w:val="20"/>
          <w:szCs w:val="20"/>
          <w:lang w:val="en-US"/>
        </w:rPr>
        <w:t>inter alia</w:t>
      </w:r>
      <w:r w:rsidR="001D4CAF" w:rsidRPr="001D4CAF">
        <w:rPr>
          <w:rFonts w:ascii="Arial" w:hAnsi="Arial" w:cs="Arial"/>
          <w:sz w:val="20"/>
          <w:szCs w:val="20"/>
          <w:lang w:val="en-US"/>
        </w:rPr>
        <w:t>:</w:t>
      </w:r>
      <w:r w:rsidR="00652363">
        <w:rPr>
          <w:rFonts w:ascii="Arial" w:hAnsi="Arial" w:cs="Arial"/>
          <w:sz w:val="20"/>
          <w:szCs w:val="20"/>
          <w:lang w:val="en-US"/>
        </w:rPr>
        <w:t xml:space="preserve"> </w:t>
      </w:r>
    </w:p>
    <w:p w14:paraId="09AA22CF" w14:textId="01D67839" w:rsidR="001D4CAF" w:rsidRPr="001D4CAF" w:rsidRDefault="00652363" w:rsidP="00652363">
      <w:pPr>
        <w:spacing w:before="120"/>
        <w:rPr>
          <w:rFonts w:ascii="Arial" w:hAnsi="Arial" w:cs="Arial"/>
          <w:sz w:val="20"/>
          <w:szCs w:val="20"/>
          <w:lang w:val="en-US"/>
        </w:rPr>
      </w:pPr>
      <w:r>
        <w:rPr>
          <w:rFonts w:ascii="Arial" w:hAnsi="Arial" w:cs="Arial"/>
          <w:sz w:val="20"/>
          <w:szCs w:val="20"/>
          <w:lang w:val="en-US"/>
        </w:rPr>
        <w:t xml:space="preserve">(1) </w:t>
      </w:r>
      <w:r w:rsidRPr="001D4CAF">
        <w:rPr>
          <w:rFonts w:ascii="Arial" w:hAnsi="Arial" w:cs="Arial"/>
          <w:sz w:val="20"/>
          <w:szCs w:val="20"/>
          <w:lang w:val="en-US"/>
        </w:rPr>
        <w:t xml:space="preserve">violent carnal </w:t>
      </w:r>
      <w:r w:rsidR="00252DFA">
        <w:rPr>
          <w:rFonts w:ascii="Arial" w:hAnsi="Arial" w:cs="Arial"/>
          <w:sz w:val="20"/>
          <w:szCs w:val="20"/>
          <w:lang w:val="en-US"/>
        </w:rPr>
        <w:t>intrusion (article 20</w:t>
      </w:r>
      <w:r>
        <w:rPr>
          <w:rFonts w:ascii="Arial" w:hAnsi="Arial" w:cs="Arial"/>
          <w:sz w:val="20"/>
          <w:szCs w:val="20"/>
          <w:lang w:val="en-US"/>
        </w:rPr>
        <w:t xml:space="preserve">5) </w:t>
      </w:r>
      <w:r w:rsidR="001D4CAF" w:rsidRPr="001D4CAF">
        <w:rPr>
          <w:rFonts w:ascii="Arial" w:hAnsi="Arial" w:cs="Arial"/>
          <w:sz w:val="20"/>
          <w:szCs w:val="20"/>
          <w:lang w:val="en-US"/>
        </w:rPr>
        <w:t xml:space="preserve">which is defined as “carnal </w:t>
      </w:r>
      <w:r w:rsidR="00252DFA">
        <w:rPr>
          <w:rFonts w:ascii="Arial" w:hAnsi="Arial" w:cs="Arial"/>
          <w:sz w:val="20"/>
          <w:szCs w:val="20"/>
          <w:lang w:val="en-US"/>
        </w:rPr>
        <w:t>intrusion</w:t>
      </w:r>
      <w:r w:rsidR="001D4CAF" w:rsidRPr="001D4CAF">
        <w:rPr>
          <w:rFonts w:ascii="Arial" w:hAnsi="Arial" w:cs="Arial"/>
          <w:sz w:val="20"/>
          <w:szCs w:val="20"/>
          <w:lang w:val="en-US"/>
        </w:rPr>
        <w:t xml:space="preserve"> </w:t>
      </w:r>
      <w:r w:rsidR="00252DFA">
        <w:rPr>
          <w:rFonts w:ascii="Arial" w:hAnsi="Arial" w:cs="Arial"/>
          <w:sz w:val="20"/>
          <w:szCs w:val="20"/>
          <w:lang w:val="en-US"/>
        </w:rPr>
        <w:t>in relation to</w:t>
      </w:r>
      <w:r w:rsidR="001D4CAF" w:rsidRPr="001D4CAF">
        <w:rPr>
          <w:rFonts w:ascii="Arial" w:hAnsi="Arial" w:cs="Arial"/>
          <w:sz w:val="20"/>
          <w:szCs w:val="20"/>
          <w:lang w:val="en-US"/>
        </w:rPr>
        <w:t xml:space="preserve"> another person through violence”. The definition of carnal access is found in article 212 of the Penal Code: “carnal access is u</w:t>
      </w:r>
      <w:r w:rsidR="00252DFA">
        <w:rPr>
          <w:rFonts w:ascii="Arial" w:hAnsi="Arial" w:cs="Arial"/>
          <w:sz w:val="20"/>
          <w:szCs w:val="20"/>
          <w:lang w:val="en-US"/>
        </w:rPr>
        <w:t xml:space="preserve">nderstood as penetration of </w:t>
      </w:r>
      <w:r w:rsidR="001D4CAF" w:rsidRPr="001D4CAF">
        <w:rPr>
          <w:rFonts w:ascii="Arial" w:hAnsi="Arial" w:cs="Arial"/>
          <w:sz w:val="20"/>
          <w:szCs w:val="20"/>
          <w:lang w:val="en-US"/>
        </w:rPr>
        <w:t>anal, vaginal or oral route</w:t>
      </w:r>
      <w:r w:rsidR="00252DFA">
        <w:rPr>
          <w:rFonts w:ascii="Arial" w:hAnsi="Arial" w:cs="Arial"/>
          <w:sz w:val="20"/>
          <w:szCs w:val="20"/>
          <w:lang w:val="en-US"/>
        </w:rPr>
        <w:t xml:space="preserve"> by penis</w:t>
      </w:r>
      <w:r w:rsidR="001D4CAF" w:rsidRPr="001D4CAF">
        <w:rPr>
          <w:rFonts w:ascii="Arial" w:hAnsi="Arial" w:cs="Arial"/>
          <w:sz w:val="20"/>
          <w:szCs w:val="20"/>
          <w:lang w:val="en-US"/>
        </w:rPr>
        <w:t xml:space="preserve">, as well as vaginal or anal </w:t>
      </w:r>
      <w:r w:rsidRPr="001D4CAF">
        <w:rPr>
          <w:rFonts w:ascii="Arial" w:hAnsi="Arial" w:cs="Arial"/>
          <w:sz w:val="20"/>
          <w:szCs w:val="20"/>
          <w:lang w:val="en-US"/>
        </w:rPr>
        <w:t xml:space="preserve">penetration </w:t>
      </w:r>
      <w:r w:rsidR="00252DFA">
        <w:rPr>
          <w:rFonts w:ascii="Arial" w:hAnsi="Arial" w:cs="Arial"/>
          <w:sz w:val="20"/>
          <w:szCs w:val="20"/>
          <w:lang w:val="en-US"/>
        </w:rPr>
        <w:t>by</w:t>
      </w:r>
      <w:r w:rsidR="001D4CAF" w:rsidRPr="001D4CAF">
        <w:rPr>
          <w:rFonts w:ascii="Arial" w:hAnsi="Arial" w:cs="Arial"/>
          <w:sz w:val="20"/>
          <w:szCs w:val="20"/>
          <w:lang w:val="en-US"/>
        </w:rPr>
        <w:t xml:space="preserve"> any other part of the human body or other object” (art. 212 of the Colombian penal code).</w:t>
      </w:r>
    </w:p>
    <w:p w14:paraId="769F94DA" w14:textId="049EA599" w:rsidR="001D4CAF" w:rsidRPr="00652363" w:rsidRDefault="00652363" w:rsidP="00652363">
      <w:pPr>
        <w:spacing w:before="120"/>
        <w:rPr>
          <w:rFonts w:ascii="Arial" w:hAnsi="Arial" w:cs="Arial"/>
          <w:sz w:val="20"/>
          <w:szCs w:val="20"/>
          <w:lang w:val="en-US"/>
        </w:rPr>
      </w:pPr>
      <w:r>
        <w:rPr>
          <w:rFonts w:ascii="Arial" w:hAnsi="Arial" w:cs="Arial"/>
          <w:sz w:val="20"/>
          <w:szCs w:val="20"/>
          <w:lang w:val="en-US"/>
        </w:rPr>
        <w:t xml:space="preserve">(2) </w:t>
      </w:r>
      <w:r w:rsidR="001D4CAF" w:rsidRPr="00652363">
        <w:rPr>
          <w:rFonts w:ascii="Arial" w:hAnsi="Arial" w:cs="Arial"/>
          <w:sz w:val="20"/>
          <w:szCs w:val="20"/>
          <w:lang w:val="en-US"/>
        </w:rPr>
        <w:t>violent sexual act</w:t>
      </w:r>
      <w:r>
        <w:rPr>
          <w:rFonts w:ascii="Arial" w:hAnsi="Arial" w:cs="Arial"/>
          <w:sz w:val="20"/>
          <w:szCs w:val="20"/>
          <w:lang w:val="en-US"/>
        </w:rPr>
        <w:t xml:space="preserve"> (article 206)</w:t>
      </w:r>
      <w:r w:rsidR="001D4CAF" w:rsidRPr="00652363">
        <w:rPr>
          <w:rFonts w:ascii="Arial" w:hAnsi="Arial" w:cs="Arial"/>
          <w:sz w:val="20"/>
          <w:szCs w:val="20"/>
          <w:lang w:val="en-US"/>
        </w:rPr>
        <w:t>, which consists of any "sexual act other than carnal access through violence".</w:t>
      </w:r>
    </w:p>
    <w:p w14:paraId="28362C03" w14:textId="77777777" w:rsidR="00E67B3C" w:rsidRPr="005F5B9A" w:rsidRDefault="00E67B3C" w:rsidP="00E67B3C">
      <w:pPr>
        <w:spacing w:before="120"/>
        <w:rPr>
          <w:rFonts w:ascii="Arial" w:hAnsi="Arial" w:cs="Arial"/>
          <w:sz w:val="20"/>
          <w:szCs w:val="20"/>
          <w:lang w:val="en-US"/>
        </w:rPr>
      </w:pPr>
    </w:p>
    <w:p w14:paraId="414338BF" w14:textId="11DBB56F" w:rsidR="00C8586B" w:rsidRPr="005F5B9A" w:rsidRDefault="00A9654B" w:rsidP="00455A5D">
      <w:pPr>
        <w:pStyle w:val="Heading2"/>
        <w:rPr>
          <w:lang w:val="en-US"/>
        </w:rPr>
      </w:pPr>
      <w:bookmarkStart w:id="5" w:name="_Toc40832811"/>
      <w:r>
        <w:rPr>
          <w:lang w:val="en-US"/>
        </w:rPr>
        <w:lastRenderedPageBreak/>
        <w:t>1.2</w:t>
      </w:r>
      <w:r w:rsidR="00C8586B" w:rsidRPr="005F5B9A">
        <w:rPr>
          <w:lang w:val="en-US"/>
        </w:rPr>
        <w:t>. Aggravating circumstances</w:t>
      </w:r>
      <w:bookmarkEnd w:id="5"/>
    </w:p>
    <w:p w14:paraId="22952357" w14:textId="4E798278" w:rsidR="003A0ADB" w:rsidRPr="00590A18" w:rsidRDefault="003A0ADB" w:rsidP="00455A5D">
      <w:pPr>
        <w:pStyle w:val="Heading3"/>
        <w:ind w:left="720"/>
        <w:rPr>
          <w:lang w:val="en-US"/>
        </w:rPr>
      </w:pPr>
      <w:bookmarkStart w:id="6" w:name="_Toc40832812"/>
      <w:r w:rsidRPr="00590A18">
        <w:rPr>
          <w:lang w:val="en-US"/>
        </w:rPr>
        <w:t>(a) Hatred based on SOGIESC</w:t>
      </w:r>
      <w:bookmarkEnd w:id="6"/>
    </w:p>
    <w:p w14:paraId="4E5444AE" w14:textId="5ECB8B58" w:rsidR="00BE743E" w:rsidRDefault="00735654" w:rsidP="00735654">
      <w:pPr>
        <w:spacing w:before="120"/>
        <w:rPr>
          <w:rFonts w:ascii="Arial" w:hAnsi="Arial" w:cs="Arial"/>
          <w:sz w:val="20"/>
          <w:szCs w:val="20"/>
          <w:lang w:val="en-US"/>
        </w:rPr>
      </w:pPr>
      <w:r>
        <w:rPr>
          <w:rFonts w:ascii="Arial" w:hAnsi="Arial" w:cs="Arial"/>
          <w:sz w:val="20"/>
          <w:szCs w:val="20"/>
          <w:lang w:val="en-US"/>
        </w:rPr>
        <w:t xml:space="preserve">The Independent Expert </w:t>
      </w:r>
      <w:r w:rsidRPr="00735654">
        <w:rPr>
          <w:rFonts w:ascii="Arial" w:hAnsi="Arial" w:cs="Arial"/>
          <w:sz w:val="20"/>
          <w:szCs w:val="20"/>
          <w:lang w:val="en-US"/>
        </w:rPr>
        <w:t>on protection against violence and discrimination based on sexual orientation and gender identity</w:t>
      </w:r>
      <w:r>
        <w:rPr>
          <w:rFonts w:ascii="Arial" w:hAnsi="Arial" w:cs="Arial"/>
          <w:sz w:val="20"/>
          <w:szCs w:val="20"/>
          <w:lang w:val="en-US"/>
        </w:rPr>
        <w:t xml:space="preserve"> called on </w:t>
      </w:r>
      <w:r w:rsidRPr="00735654">
        <w:rPr>
          <w:rFonts w:ascii="Arial" w:hAnsi="Arial" w:cs="Arial"/>
          <w:sz w:val="20"/>
          <w:szCs w:val="20"/>
          <w:lang w:val="en-US"/>
        </w:rPr>
        <w:t xml:space="preserve">States </w:t>
      </w:r>
      <w:r>
        <w:rPr>
          <w:rFonts w:ascii="Arial" w:hAnsi="Arial" w:cs="Arial"/>
          <w:sz w:val="20"/>
          <w:szCs w:val="20"/>
          <w:lang w:val="en-US"/>
        </w:rPr>
        <w:t>to</w:t>
      </w:r>
      <w:r w:rsidRPr="00735654">
        <w:rPr>
          <w:rFonts w:ascii="Arial" w:hAnsi="Arial" w:cs="Arial"/>
          <w:sz w:val="20"/>
          <w:szCs w:val="20"/>
          <w:lang w:val="en-US"/>
        </w:rPr>
        <w:t xml:space="preserve"> </w:t>
      </w:r>
      <w:r w:rsidRPr="00C576CD">
        <w:rPr>
          <w:rFonts w:ascii="Arial" w:hAnsi="Arial" w:cs="Arial"/>
          <w:b/>
          <w:sz w:val="20"/>
          <w:szCs w:val="20"/>
          <w:lang w:val="en-US"/>
        </w:rPr>
        <w:t>enact legislation on hate crimes that defines homophobia, misogyny, biphobia and transphobia as aggravating factors for the purposes of sentencing</w:t>
      </w:r>
      <w:r w:rsidRPr="00735654">
        <w:rPr>
          <w:rFonts w:ascii="Arial" w:hAnsi="Arial" w:cs="Arial"/>
          <w:sz w:val="20"/>
          <w:szCs w:val="20"/>
          <w:lang w:val="en-US"/>
        </w:rPr>
        <w:t>.</w:t>
      </w:r>
      <w:r>
        <w:rPr>
          <w:rStyle w:val="FootnoteReference"/>
          <w:rFonts w:ascii="Arial" w:hAnsi="Arial" w:cs="Arial"/>
          <w:sz w:val="20"/>
          <w:szCs w:val="20"/>
          <w:lang w:val="en-US"/>
        </w:rPr>
        <w:footnoteReference w:id="22"/>
      </w:r>
    </w:p>
    <w:p w14:paraId="21C4F9F0" w14:textId="225636A3" w:rsidR="00715223" w:rsidRDefault="009D377F" w:rsidP="00E67B3C">
      <w:pPr>
        <w:spacing w:before="120"/>
        <w:rPr>
          <w:rFonts w:ascii="Arial" w:hAnsi="Arial" w:cs="Arial"/>
          <w:sz w:val="20"/>
          <w:szCs w:val="20"/>
          <w:lang w:val="en-US"/>
        </w:rPr>
      </w:pPr>
      <w:r>
        <w:rPr>
          <w:rFonts w:ascii="Arial" w:hAnsi="Arial" w:cs="Arial"/>
          <w:sz w:val="20"/>
          <w:szCs w:val="20"/>
          <w:lang w:val="en-US"/>
        </w:rPr>
        <w:t xml:space="preserve">The motive of hatred </w:t>
      </w:r>
      <w:r w:rsidR="00D14673">
        <w:rPr>
          <w:rFonts w:ascii="Arial" w:hAnsi="Arial" w:cs="Arial"/>
          <w:sz w:val="20"/>
          <w:szCs w:val="20"/>
          <w:lang w:val="en-US"/>
        </w:rPr>
        <w:t xml:space="preserve">based on SOGIESC may be included in both general criminal law provisions on aggravating circumstances, and </w:t>
      </w:r>
      <w:r w:rsidR="00F07AD7" w:rsidRPr="00F07AD7">
        <w:rPr>
          <w:rFonts w:ascii="Arial" w:hAnsi="Arial" w:cs="Arial"/>
          <w:sz w:val="20"/>
          <w:szCs w:val="20"/>
          <w:lang w:val="en-US"/>
        </w:rPr>
        <w:t>specific</w:t>
      </w:r>
      <w:r w:rsidR="00F07AD7">
        <w:rPr>
          <w:rFonts w:ascii="Arial" w:hAnsi="Arial" w:cs="Arial"/>
          <w:sz w:val="20"/>
          <w:szCs w:val="20"/>
          <w:lang w:val="en-US"/>
        </w:rPr>
        <w:t xml:space="preserve"> penalty-enhancement provisions</w:t>
      </w:r>
      <w:r w:rsidR="00D14673">
        <w:rPr>
          <w:rFonts w:ascii="Arial" w:hAnsi="Arial" w:cs="Arial"/>
          <w:sz w:val="20"/>
          <w:szCs w:val="20"/>
          <w:lang w:val="en-US"/>
        </w:rPr>
        <w:t xml:space="preserve"> on rape and other forms of sexual violence.</w:t>
      </w:r>
    </w:p>
    <w:p w14:paraId="50AFDFCD" w14:textId="77777777" w:rsidR="00D14673" w:rsidRDefault="00D14673" w:rsidP="00D14673">
      <w:pPr>
        <w:spacing w:before="120"/>
        <w:rPr>
          <w:rFonts w:ascii="Arial" w:hAnsi="Arial" w:cs="Arial"/>
          <w:sz w:val="20"/>
          <w:szCs w:val="20"/>
          <w:lang w:val="en-US"/>
        </w:rPr>
      </w:pPr>
      <w:r>
        <w:rPr>
          <w:rFonts w:ascii="Arial" w:hAnsi="Arial" w:cs="Arial"/>
          <w:sz w:val="20"/>
          <w:szCs w:val="20"/>
          <w:lang w:val="en-US"/>
        </w:rPr>
        <w:t>Yet, only 46 countries in the world enacted laws on hate crimes based on sexual orientation.</w:t>
      </w:r>
      <w:r>
        <w:rPr>
          <w:rStyle w:val="FootnoteReference"/>
          <w:rFonts w:ascii="Arial" w:hAnsi="Arial" w:cs="Arial"/>
          <w:sz w:val="20"/>
          <w:szCs w:val="20"/>
          <w:lang w:val="en-US"/>
        </w:rPr>
        <w:footnoteReference w:id="23"/>
      </w:r>
    </w:p>
    <w:p w14:paraId="06299C49" w14:textId="77777777" w:rsidR="00D14673" w:rsidRDefault="00D14673" w:rsidP="00D14673">
      <w:pPr>
        <w:spacing w:before="120"/>
        <w:rPr>
          <w:rFonts w:ascii="Arial" w:hAnsi="Arial" w:cs="Arial"/>
          <w:sz w:val="20"/>
          <w:szCs w:val="20"/>
          <w:lang w:val="en-US"/>
        </w:rPr>
      </w:pPr>
      <w:r>
        <w:rPr>
          <w:rFonts w:ascii="Arial" w:hAnsi="Arial" w:cs="Arial"/>
          <w:sz w:val="20"/>
          <w:szCs w:val="20"/>
          <w:lang w:val="en-US"/>
        </w:rPr>
        <w:t>In Europe, 28 out of 49 countries (57%) have legislation on hate crimes based on sexual orientation, 19 countries (39%) adopted legislation protecting gender identity, and only 4 countries (8%) protect sex characteristics.</w:t>
      </w:r>
      <w:r>
        <w:rPr>
          <w:rStyle w:val="FootnoteReference"/>
          <w:rFonts w:ascii="Arial" w:hAnsi="Arial" w:cs="Arial"/>
          <w:sz w:val="20"/>
          <w:szCs w:val="20"/>
          <w:lang w:val="en-US"/>
        </w:rPr>
        <w:footnoteReference w:id="24"/>
      </w:r>
    </w:p>
    <w:p w14:paraId="1CB51F84" w14:textId="7028F1F2" w:rsidR="00715223" w:rsidRDefault="00D14673" w:rsidP="00E67B3C">
      <w:pPr>
        <w:spacing w:before="120"/>
        <w:rPr>
          <w:rFonts w:ascii="Arial" w:hAnsi="Arial" w:cs="Arial"/>
          <w:sz w:val="20"/>
          <w:szCs w:val="20"/>
        </w:rPr>
      </w:pPr>
      <w:r>
        <w:rPr>
          <w:rFonts w:ascii="Arial" w:hAnsi="Arial" w:cs="Arial"/>
          <w:sz w:val="20"/>
          <w:szCs w:val="20"/>
          <w:lang w:val="en-US"/>
        </w:rPr>
        <w:t xml:space="preserve">Globally, most of the countries still do not provide legal frameworks allowing to consider rape or other forms of sexual violence against </w:t>
      </w:r>
      <w:r>
        <w:rPr>
          <w:rFonts w:ascii="Arial" w:hAnsi="Arial" w:cs="Arial"/>
          <w:sz w:val="20"/>
          <w:szCs w:val="20"/>
        </w:rPr>
        <w:t>LBNBTI women/persons</w:t>
      </w:r>
      <w:r w:rsidR="00F07AD7">
        <w:rPr>
          <w:rFonts w:ascii="Arial" w:hAnsi="Arial" w:cs="Arial"/>
          <w:sz w:val="20"/>
          <w:szCs w:val="20"/>
        </w:rPr>
        <w:t xml:space="preserve"> as hate crimes</w:t>
      </w:r>
      <w:r>
        <w:rPr>
          <w:rFonts w:ascii="Arial" w:hAnsi="Arial" w:cs="Arial"/>
          <w:sz w:val="20"/>
          <w:szCs w:val="20"/>
        </w:rPr>
        <w:t>.</w:t>
      </w:r>
    </w:p>
    <w:p w14:paraId="401BCAE9" w14:textId="352BB4DC" w:rsidR="00D14673" w:rsidRPr="00B2432A" w:rsidRDefault="00D14673" w:rsidP="00D14673">
      <w:pPr>
        <w:spacing w:before="120"/>
        <w:rPr>
          <w:rFonts w:ascii="Arial" w:hAnsi="Arial" w:cs="Arial"/>
          <w:sz w:val="20"/>
          <w:szCs w:val="20"/>
          <w:lang w:val="ru-RU"/>
        </w:rPr>
      </w:pPr>
      <w:r>
        <w:rPr>
          <w:rFonts w:ascii="Arial" w:hAnsi="Arial" w:cs="Arial"/>
          <w:sz w:val="20"/>
          <w:szCs w:val="20"/>
        </w:rPr>
        <w:t xml:space="preserve">For example, </w:t>
      </w:r>
      <w:r>
        <w:rPr>
          <w:rFonts w:ascii="Arial" w:hAnsi="Arial" w:cs="Arial"/>
          <w:sz w:val="20"/>
          <w:szCs w:val="20"/>
          <w:lang w:val="en-US"/>
        </w:rPr>
        <w:t xml:space="preserve">in </w:t>
      </w:r>
      <w:r w:rsidRPr="00715223">
        <w:rPr>
          <w:rFonts w:ascii="Arial" w:hAnsi="Arial" w:cs="Arial"/>
          <w:b/>
          <w:sz w:val="20"/>
          <w:szCs w:val="20"/>
          <w:lang w:val="en-US"/>
        </w:rPr>
        <w:t>Kyrgyzstan</w:t>
      </w:r>
      <w:r>
        <w:rPr>
          <w:rFonts w:ascii="Arial" w:hAnsi="Arial" w:cs="Arial"/>
          <w:sz w:val="20"/>
          <w:szCs w:val="20"/>
          <w:lang w:val="en-US"/>
        </w:rPr>
        <w:t xml:space="preserve">, articles on rape and other forms of sexual violence do not cover hatred towards any protected group among the </w:t>
      </w:r>
      <w:r w:rsidR="00F07AD7" w:rsidRPr="00F07AD7">
        <w:rPr>
          <w:rFonts w:ascii="Arial" w:hAnsi="Arial" w:cs="Arial"/>
          <w:sz w:val="20"/>
          <w:szCs w:val="20"/>
          <w:lang w:val="en-US"/>
        </w:rPr>
        <w:t>specific</w:t>
      </w:r>
      <w:r w:rsidR="00F07AD7">
        <w:rPr>
          <w:rFonts w:ascii="Arial" w:hAnsi="Arial" w:cs="Arial"/>
          <w:sz w:val="20"/>
          <w:szCs w:val="20"/>
          <w:lang w:val="en-US"/>
        </w:rPr>
        <w:t xml:space="preserve"> penalty-enhancement provisions</w:t>
      </w:r>
      <w:r>
        <w:rPr>
          <w:rFonts w:ascii="Arial" w:hAnsi="Arial" w:cs="Arial"/>
          <w:sz w:val="20"/>
          <w:szCs w:val="20"/>
          <w:lang w:val="en-US"/>
        </w:rPr>
        <w:t>.</w:t>
      </w:r>
      <w:r>
        <w:rPr>
          <w:rStyle w:val="FootnoteReference"/>
          <w:rFonts w:ascii="Arial" w:hAnsi="Arial" w:cs="Arial"/>
          <w:sz w:val="20"/>
          <w:szCs w:val="20"/>
          <w:lang w:val="en-US"/>
        </w:rPr>
        <w:footnoteReference w:id="25"/>
      </w:r>
      <w:r>
        <w:rPr>
          <w:rFonts w:ascii="Arial" w:hAnsi="Arial" w:cs="Arial"/>
          <w:sz w:val="20"/>
          <w:szCs w:val="20"/>
          <w:lang w:val="en-US"/>
        </w:rPr>
        <w:t xml:space="preserve"> General provisions on aggravating circumstances mention only motives of racial, ethnic, national, religious or inter-regional hatred.</w:t>
      </w:r>
      <w:r>
        <w:rPr>
          <w:rStyle w:val="FootnoteReference"/>
          <w:rFonts w:ascii="Arial" w:hAnsi="Arial" w:cs="Arial"/>
          <w:sz w:val="20"/>
          <w:szCs w:val="20"/>
          <w:lang w:val="en-US"/>
        </w:rPr>
        <w:footnoteReference w:id="26"/>
      </w:r>
    </w:p>
    <w:p w14:paraId="4AE4C011" w14:textId="4B36DC7F" w:rsidR="00C8586B" w:rsidRDefault="00D14673" w:rsidP="00E67B3C">
      <w:pPr>
        <w:spacing w:before="120"/>
        <w:rPr>
          <w:rFonts w:ascii="Arial" w:hAnsi="Arial" w:cs="Arial"/>
          <w:sz w:val="20"/>
          <w:szCs w:val="20"/>
          <w:lang w:val="en-US"/>
        </w:rPr>
      </w:pPr>
      <w:r>
        <w:rPr>
          <w:rFonts w:ascii="Arial" w:hAnsi="Arial" w:cs="Arial"/>
          <w:sz w:val="20"/>
          <w:szCs w:val="20"/>
          <w:lang w:val="en-US"/>
        </w:rPr>
        <w:t>In</w:t>
      </w:r>
      <w:r w:rsidR="00895250">
        <w:rPr>
          <w:rFonts w:ascii="Arial" w:hAnsi="Arial" w:cs="Arial"/>
          <w:sz w:val="20"/>
          <w:szCs w:val="20"/>
          <w:lang w:val="en-US"/>
        </w:rPr>
        <w:t xml:space="preserve"> </w:t>
      </w:r>
      <w:r w:rsidR="00895250" w:rsidRPr="00715223">
        <w:rPr>
          <w:rFonts w:ascii="Arial" w:hAnsi="Arial" w:cs="Arial"/>
          <w:b/>
          <w:sz w:val="20"/>
          <w:szCs w:val="20"/>
          <w:lang w:val="en-US"/>
        </w:rPr>
        <w:t>Kazakhstan</w:t>
      </w:r>
      <w:r w:rsidR="00895250">
        <w:rPr>
          <w:rFonts w:ascii="Arial" w:hAnsi="Arial" w:cs="Arial"/>
          <w:sz w:val="20"/>
          <w:szCs w:val="20"/>
          <w:lang w:val="en-US"/>
        </w:rPr>
        <w:t xml:space="preserve">, </w:t>
      </w:r>
      <w:r>
        <w:rPr>
          <w:rFonts w:ascii="Arial" w:hAnsi="Arial" w:cs="Arial"/>
          <w:sz w:val="20"/>
          <w:szCs w:val="20"/>
          <w:lang w:val="en-US"/>
        </w:rPr>
        <w:t xml:space="preserve">similarly, </w:t>
      </w:r>
      <w:r w:rsidR="00895250">
        <w:rPr>
          <w:rFonts w:ascii="Arial" w:hAnsi="Arial" w:cs="Arial"/>
          <w:sz w:val="20"/>
          <w:szCs w:val="20"/>
          <w:lang w:val="en-US"/>
        </w:rPr>
        <w:t>a hatred motive for a crime can be considered as an aggravating circumstance only when it is based on ethni</w:t>
      </w:r>
      <w:r>
        <w:rPr>
          <w:rFonts w:ascii="Arial" w:hAnsi="Arial" w:cs="Arial"/>
          <w:sz w:val="20"/>
          <w:szCs w:val="20"/>
          <w:lang w:val="en-US"/>
        </w:rPr>
        <w:t>c, racial or religious grounds</w:t>
      </w:r>
      <w:r w:rsidR="00895250">
        <w:rPr>
          <w:rFonts w:ascii="Arial" w:hAnsi="Arial" w:cs="Arial"/>
          <w:sz w:val="20"/>
          <w:szCs w:val="20"/>
          <w:lang w:val="en-US"/>
        </w:rPr>
        <w:t>.</w:t>
      </w:r>
      <w:r>
        <w:rPr>
          <w:rStyle w:val="FootnoteReference"/>
          <w:rFonts w:ascii="Arial" w:hAnsi="Arial" w:cs="Arial"/>
          <w:sz w:val="20"/>
          <w:szCs w:val="20"/>
          <w:lang w:val="en-US"/>
        </w:rPr>
        <w:footnoteReference w:id="27"/>
      </w:r>
      <w:r w:rsidR="00895250">
        <w:rPr>
          <w:rFonts w:ascii="Arial" w:hAnsi="Arial" w:cs="Arial"/>
          <w:sz w:val="20"/>
          <w:szCs w:val="20"/>
          <w:lang w:val="ru-RU"/>
        </w:rPr>
        <w:t xml:space="preserve"> </w:t>
      </w:r>
      <w:r w:rsidR="00895250">
        <w:rPr>
          <w:rFonts w:ascii="Arial" w:hAnsi="Arial" w:cs="Arial"/>
          <w:sz w:val="20"/>
          <w:szCs w:val="20"/>
          <w:lang w:val="en-US"/>
        </w:rPr>
        <w:t xml:space="preserve">At the same time, a hatred motive is not </w:t>
      </w:r>
      <w:r w:rsidR="00F07AD7">
        <w:rPr>
          <w:rFonts w:ascii="Arial" w:hAnsi="Arial" w:cs="Arial"/>
          <w:sz w:val="20"/>
          <w:szCs w:val="20"/>
          <w:lang w:val="en-US"/>
        </w:rPr>
        <w:t>mentioned among the</w:t>
      </w:r>
      <w:r w:rsidR="00895250">
        <w:rPr>
          <w:rFonts w:ascii="Arial" w:hAnsi="Arial" w:cs="Arial"/>
          <w:sz w:val="20"/>
          <w:szCs w:val="20"/>
          <w:lang w:val="en-US"/>
        </w:rPr>
        <w:t xml:space="preserve"> </w:t>
      </w:r>
      <w:r w:rsidR="00F07AD7" w:rsidRPr="00F07AD7">
        <w:rPr>
          <w:rFonts w:ascii="Arial" w:hAnsi="Arial" w:cs="Arial"/>
          <w:sz w:val="20"/>
          <w:szCs w:val="20"/>
          <w:lang w:val="en-US"/>
        </w:rPr>
        <w:t>specific</w:t>
      </w:r>
      <w:r w:rsidR="00F07AD7">
        <w:rPr>
          <w:rFonts w:ascii="Arial" w:hAnsi="Arial" w:cs="Arial"/>
          <w:sz w:val="20"/>
          <w:szCs w:val="20"/>
          <w:lang w:val="en-US"/>
        </w:rPr>
        <w:t xml:space="preserve"> penalty-enhancement provisions on rape and other forms of sexual violence</w:t>
      </w:r>
      <w:r>
        <w:rPr>
          <w:rFonts w:ascii="Arial" w:hAnsi="Arial" w:cs="Arial"/>
          <w:sz w:val="20"/>
          <w:szCs w:val="20"/>
          <w:lang w:val="en-US"/>
        </w:rPr>
        <w:t>.</w:t>
      </w:r>
      <w:r>
        <w:rPr>
          <w:rStyle w:val="FootnoteReference"/>
          <w:rFonts w:ascii="Arial" w:hAnsi="Arial" w:cs="Arial"/>
          <w:sz w:val="20"/>
          <w:szCs w:val="20"/>
          <w:lang w:val="en-US"/>
        </w:rPr>
        <w:footnoteReference w:id="28"/>
      </w:r>
    </w:p>
    <w:p w14:paraId="15828245" w14:textId="21D9807F" w:rsidR="00F07AD7" w:rsidRDefault="00F07AD7" w:rsidP="00F07AD7">
      <w:pPr>
        <w:spacing w:before="120"/>
        <w:rPr>
          <w:rFonts w:ascii="Arial" w:hAnsi="Arial" w:cs="Arial"/>
          <w:sz w:val="20"/>
          <w:szCs w:val="20"/>
          <w:lang w:val="en-US"/>
        </w:rPr>
      </w:pPr>
      <w:r>
        <w:rPr>
          <w:rFonts w:ascii="Arial" w:hAnsi="Arial" w:cs="Arial"/>
          <w:sz w:val="20"/>
          <w:szCs w:val="20"/>
          <w:lang w:val="en-US"/>
        </w:rPr>
        <w:t xml:space="preserve">In </w:t>
      </w:r>
      <w:r w:rsidRPr="00715223">
        <w:rPr>
          <w:rFonts w:ascii="Arial" w:hAnsi="Arial" w:cs="Arial"/>
          <w:b/>
          <w:sz w:val="20"/>
          <w:szCs w:val="20"/>
          <w:lang w:val="en-US"/>
        </w:rPr>
        <w:t>Ukraine</w:t>
      </w:r>
      <w:r>
        <w:rPr>
          <w:rFonts w:ascii="Arial" w:hAnsi="Arial" w:cs="Arial"/>
          <w:sz w:val="20"/>
          <w:szCs w:val="20"/>
          <w:lang w:val="en-US"/>
        </w:rPr>
        <w:t>, committing a crime motivated by hatred based on race, ethnicity, religious or gender, is considered an aggravating circumstance.</w:t>
      </w:r>
      <w:r>
        <w:rPr>
          <w:rStyle w:val="FootnoteReference"/>
          <w:rFonts w:ascii="Arial" w:hAnsi="Arial" w:cs="Arial"/>
          <w:sz w:val="20"/>
          <w:szCs w:val="20"/>
          <w:lang w:val="en-US"/>
        </w:rPr>
        <w:footnoteReference w:id="29"/>
      </w:r>
      <w:r>
        <w:rPr>
          <w:rFonts w:ascii="Arial" w:hAnsi="Arial" w:cs="Arial"/>
          <w:sz w:val="20"/>
          <w:szCs w:val="20"/>
          <w:lang w:val="en-US"/>
        </w:rPr>
        <w:t xml:space="preserve"> As noted by lawyers working with LGBTI communities, not all the investigators are aware about this article and could actually apply it. Explicit inclusion of hatred based on SOGIESC would make the work of attorneys and human rights defenders easier and would help vulnerable groups of people.</w:t>
      </w:r>
    </w:p>
    <w:p w14:paraId="106784A7" w14:textId="1DDECF40" w:rsidR="00895250" w:rsidRDefault="00895250" w:rsidP="00E67B3C">
      <w:pPr>
        <w:spacing w:before="120"/>
        <w:rPr>
          <w:rFonts w:ascii="Arial" w:hAnsi="Arial" w:cs="Arial"/>
          <w:sz w:val="20"/>
          <w:szCs w:val="20"/>
          <w:lang w:val="en-US"/>
        </w:rPr>
      </w:pPr>
      <w:r>
        <w:rPr>
          <w:rFonts w:ascii="Arial" w:hAnsi="Arial" w:cs="Arial"/>
          <w:sz w:val="20"/>
          <w:szCs w:val="20"/>
          <w:lang w:val="en-US"/>
        </w:rPr>
        <w:t xml:space="preserve">In </w:t>
      </w:r>
      <w:r w:rsidRPr="00715223">
        <w:rPr>
          <w:rFonts w:ascii="Arial" w:hAnsi="Arial" w:cs="Arial"/>
          <w:b/>
          <w:sz w:val="20"/>
          <w:szCs w:val="20"/>
          <w:lang w:val="en-US"/>
        </w:rPr>
        <w:t>Russia</w:t>
      </w:r>
      <w:r>
        <w:rPr>
          <w:rFonts w:ascii="Arial" w:hAnsi="Arial" w:cs="Arial"/>
          <w:sz w:val="20"/>
          <w:szCs w:val="20"/>
          <w:lang w:val="en-US"/>
        </w:rPr>
        <w:t xml:space="preserve">, </w:t>
      </w:r>
      <w:r w:rsidR="00AB2AFB">
        <w:rPr>
          <w:rFonts w:ascii="Arial" w:hAnsi="Arial" w:cs="Arial"/>
          <w:sz w:val="20"/>
          <w:szCs w:val="20"/>
          <w:lang w:val="en-US"/>
        </w:rPr>
        <w:t xml:space="preserve">a hatred motive is also </w:t>
      </w:r>
      <w:r w:rsidR="00274512">
        <w:rPr>
          <w:rFonts w:ascii="Arial" w:hAnsi="Arial" w:cs="Arial"/>
          <w:sz w:val="20"/>
          <w:szCs w:val="20"/>
          <w:lang w:val="en-US"/>
        </w:rPr>
        <w:t xml:space="preserve">not mentioned among the </w:t>
      </w:r>
      <w:r w:rsidR="00274512" w:rsidRPr="00F07AD7">
        <w:rPr>
          <w:rFonts w:ascii="Arial" w:hAnsi="Arial" w:cs="Arial"/>
          <w:sz w:val="20"/>
          <w:szCs w:val="20"/>
          <w:lang w:val="en-US"/>
        </w:rPr>
        <w:t>specific</w:t>
      </w:r>
      <w:r w:rsidR="00274512">
        <w:rPr>
          <w:rFonts w:ascii="Arial" w:hAnsi="Arial" w:cs="Arial"/>
          <w:sz w:val="20"/>
          <w:szCs w:val="20"/>
          <w:lang w:val="en-US"/>
        </w:rPr>
        <w:t xml:space="preserve"> penalty-enhancement provisions on rape and other forms of sexual violence</w:t>
      </w:r>
      <w:r w:rsidR="00AB2AFB">
        <w:rPr>
          <w:rFonts w:ascii="Arial" w:hAnsi="Arial" w:cs="Arial"/>
          <w:sz w:val="20"/>
          <w:szCs w:val="20"/>
          <w:lang w:val="en-US"/>
        </w:rPr>
        <w:t>.</w:t>
      </w:r>
      <w:r w:rsidR="00D14673">
        <w:rPr>
          <w:rStyle w:val="FootnoteReference"/>
          <w:rFonts w:ascii="Arial" w:hAnsi="Arial" w:cs="Arial"/>
          <w:sz w:val="20"/>
          <w:szCs w:val="20"/>
          <w:lang w:val="en-US"/>
        </w:rPr>
        <w:footnoteReference w:id="30"/>
      </w:r>
      <w:r w:rsidR="00AB2AFB">
        <w:rPr>
          <w:rFonts w:ascii="Arial" w:hAnsi="Arial" w:cs="Arial"/>
          <w:sz w:val="20"/>
          <w:szCs w:val="20"/>
          <w:lang w:val="en-US"/>
        </w:rPr>
        <w:t xml:space="preserve"> More generally, c</w:t>
      </w:r>
      <w:r w:rsidR="00D14673">
        <w:rPr>
          <w:rFonts w:ascii="Arial" w:hAnsi="Arial" w:cs="Arial"/>
          <w:sz w:val="20"/>
          <w:szCs w:val="20"/>
          <w:lang w:val="en-US"/>
        </w:rPr>
        <w:t>ommitting</w:t>
      </w:r>
      <w:r w:rsidR="00AB2AFB" w:rsidRPr="00AB2AFB">
        <w:rPr>
          <w:rFonts w:ascii="Arial" w:hAnsi="Arial" w:cs="Arial"/>
          <w:sz w:val="20"/>
          <w:szCs w:val="20"/>
          <w:lang w:val="en-US"/>
        </w:rPr>
        <w:t xml:space="preserve"> a crime by reason of political, ideological, racial, national or religious hatred or enmity or by reason of hatre</w:t>
      </w:r>
      <w:r w:rsidR="00AB2AFB">
        <w:rPr>
          <w:rFonts w:ascii="Arial" w:hAnsi="Arial" w:cs="Arial"/>
          <w:sz w:val="20"/>
          <w:szCs w:val="20"/>
          <w:lang w:val="en-US"/>
        </w:rPr>
        <w:t>d or enmity with respect to a</w:t>
      </w:r>
      <w:r w:rsidR="00AB2AFB" w:rsidRPr="00AB2AFB">
        <w:rPr>
          <w:rFonts w:ascii="Arial" w:hAnsi="Arial" w:cs="Arial"/>
          <w:sz w:val="20"/>
          <w:szCs w:val="20"/>
          <w:lang w:val="en-US"/>
        </w:rPr>
        <w:t xml:space="preserve"> social group</w:t>
      </w:r>
      <w:r w:rsidR="00AB2AFB">
        <w:rPr>
          <w:rFonts w:ascii="Arial" w:hAnsi="Arial" w:cs="Arial"/>
          <w:sz w:val="20"/>
          <w:szCs w:val="20"/>
          <w:lang w:val="en-US"/>
        </w:rPr>
        <w:t xml:space="preserve"> </w:t>
      </w:r>
      <w:r w:rsidR="00AB2AFB" w:rsidRPr="00AB2AFB">
        <w:rPr>
          <w:rFonts w:ascii="Arial" w:hAnsi="Arial" w:cs="Arial"/>
          <w:sz w:val="20"/>
          <w:szCs w:val="20"/>
          <w:lang w:val="en-US"/>
        </w:rPr>
        <w:t>shall be deemed to be aggravating circumstances</w:t>
      </w:r>
      <w:r w:rsidR="00AB2AFB">
        <w:rPr>
          <w:rFonts w:ascii="Arial" w:hAnsi="Arial" w:cs="Arial"/>
          <w:sz w:val="20"/>
          <w:szCs w:val="20"/>
          <w:lang w:val="en-US"/>
        </w:rPr>
        <w:t>.</w:t>
      </w:r>
      <w:r w:rsidR="00D14673">
        <w:rPr>
          <w:rStyle w:val="FootnoteReference"/>
          <w:rFonts w:ascii="Arial" w:hAnsi="Arial" w:cs="Arial"/>
          <w:sz w:val="20"/>
          <w:szCs w:val="20"/>
          <w:lang w:val="en-US"/>
        </w:rPr>
        <w:footnoteReference w:id="31"/>
      </w:r>
      <w:r w:rsidR="00AB2AFB">
        <w:rPr>
          <w:rFonts w:ascii="Arial" w:hAnsi="Arial" w:cs="Arial"/>
          <w:sz w:val="20"/>
          <w:szCs w:val="20"/>
          <w:lang w:val="en-US"/>
        </w:rPr>
        <w:t xml:space="preserve"> In theory, a motive of hatred against </w:t>
      </w:r>
      <w:r w:rsidR="00D14673">
        <w:rPr>
          <w:rFonts w:ascii="Arial" w:hAnsi="Arial" w:cs="Arial"/>
          <w:sz w:val="20"/>
          <w:szCs w:val="20"/>
        </w:rPr>
        <w:t>LBNBTI women/persons</w:t>
      </w:r>
      <w:r w:rsidR="00AB2AFB">
        <w:rPr>
          <w:rFonts w:ascii="Arial" w:hAnsi="Arial" w:cs="Arial"/>
          <w:sz w:val="20"/>
          <w:szCs w:val="20"/>
          <w:lang w:val="en-US"/>
        </w:rPr>
        <w:t xml:space="preserve"> could be considered hatred with respect to a social group. In 2015, the Human Rights Committee specifically recommended the Russian Federation to do this</w:t>
      </w:r>
      <w:r w:rsidR="00D14673">
        <w:rPr>
          <w:rFonts w:ascii="Arial" w:hAnsi="Arial" w:cs="Arial"/>
          <w:sz w:val="20"/>
          <w:szCs w:val="20"/>
          <w:lang w:val="en-US"/>
        </w:rPr>
        <w:t>.</w:t>
      </w:r>
      <w:r w:rsidR="00D14673">
        <w:rPr>
          <w:rStyle w:val="FootnoteReference"/>
          <w:rFonts w:ascii="Arial" w:hAnsi="Arial" w:cs="Arial"/>
          <w:sz w:val="20"/>
          <w:szCs w:val="20"/>
          <w:lang w:val="en-US"/>
        </w:rPr>
        <w:footnoteReference w:id="32"/>
      </w:r>
      <w:r w:rsidR="00D14673">
        <w:rPr>
          <w:rFonts w:ascii="Arial" w:hAnsi="Arial" w:cs="Arial"/>
          <w:sz w:val="20"/>
          <w:szCs w:val="20"/>
          <w:lang w:val="en-US"/>
        </w:rPr>
        <w:t xml:space="preserve"> </w:t>
      </w:r>
      <w:r w:rsidR="00AB2AFB">
        <w:rPr>
          <w:rFonts w:ascii="Arial" w:hAnsi="Arial" w:cs="Arial"/>
          <w:sz w:val="20"/>
          <w:szCs w:val="20"/>
          <w:lang w:val="en-US"/>
        </w:rPr>
        <w:t xml:space="preserve">However, </w:t>
      </w:r>
      <w:r w:rsidR="00F07AD7">
        <w:rPr>
          <w:rFonts w:ascii="Arial" w:hAnsi="Arial" w:cs="Arial"/>
          <w:sz w:val="20"/>
          <w:szCs w:val="20"/>
          <w:lang w:val="en-US"/>
        </w:rPr>
        <w:t>there are no known cases where</w:t>
      </w:r>
      <w:r w:rsidR="00AB2AFB">
        <w:rPr>
          <w:rFonts w:ascii="Arial" w:hAnsi="Arial" w:cs="Arial"/>
          <w:sz w:val="20"/>
          <w:szCs w:val="20"/>
          <w:lang w:val="en-US"/>
        </w:rPr>
        <w:t xml:space="preserve"> rape or sexual violence against </w:t>
      </w:r>
      <w:r w:rsidR="00D14673">
        <w:rPr>
          <w:rFonts w:ascii="Arial" w:hAnsi="Arial" w:cs="Arial"/>
          <w:sz w:val="20"/>
          <w:szCs w:val="20"/>
        </w:rPr>
        <w:t>LBNBTI women/persons</w:t>
      </w:r>
      <w:r w:rsidR="00AB2AFB">
        <w:rPr>
          <w:rFonts w:ascii="Arial" w:hAnsi="Arial" w:cs="Arial"/>
          <w:sz w:val="20"/>
          <w:szCs w:val="20"/>
          <w:lang w:val="en-US"/>
        </w:rPr>
        <w:t xml:space="preserve"> were </w:t>
      </w:r>
      <w:r w:rsidR="00F07AD7">
        <w:rPr>
          <w:rFonts w:ascii="Arial" w:hAnsi="Arial" w:cs="Arial"/>
          <w:sz w:val="20"/>
          <w:szCs w:val="20"/>
          <w:lang w:val="en-US"/>
        </w:rPr>
        <w:t xml:space="preserve">actually </w:t>
      </w:r>
      <w:r w:rsidR="00AB2AFB">
        <w:rPr>
          <w:rFonts w:ascii="Arial" w:hAnsi="Arial" w:cs="Arial"/>
          <w:sz w:val="20"/>
          <w:szCs w:val="20"/>
          <w:lang w:val="en-US"/>
        </w:rPr>
        <w:t>persecuted as committed with an aggravating circ</w:t>
      </w:r>
      <w:r w:rsidR="00D14673">
        <w:rPr>
          <w:rFonts w:ascii="Arial" w:hAnsi="Arial" w:cs="Arial"/>
          <w:sz w:val="20"/>
          <w:szCs w:val="20"/>
          <w:lang w:val="en-US"/>
        </w:rPr>
        <w:t>umstance in accordance with article</w:t>
      </w:r>
      <w:r w:rsidR="00AB2AFB">
        <w:rPr>
          <w:rFonts w:ascii="Arial" w:hAnsi="Arial" w:cs="Arial"/>
          <w:sz w:val="20"/>
          <w:szCs w:val="20"/>
          <w:lang w:val="en-US"/>
        </w:rPr>
        <w:t xml:space="preserve"> 63 of the Criminal Code.</w:t>
      </w:r>
    </w:p>
    <w:p w14:paraId="0FE01091" w14:textId="40DC8877" w:rsidR="00E03BDB" w:rsidRDefault="005D1007" w:rsidP="00A9654B">
      <w:pPr>
        <w:spacing w:before="120"/>
        <w:rPr>
          <w:rFonts w:ascii="Arial" w:hAnsi="Arial" w:cs="Arial"/>
          <w:sz w:val="20"/>
          <w:szCs w:val="20"/>
          <w:lang w:val="en-US"/>
        </w:rPr>
      </w:pPr>
      <w:r>
        <w:rPr>
          <w:rFonts w:ascii="Arial" w:hAnsi="Arial" w:cs="Arial"/>
          <w:sz w:val="20"/>
          <w:szCs w:val="20"/>
          <w:lang w:val="en-US"/>
        </w:rPr>
        <w:t>When countries do have legislation on hate crimes on SOGIESC, it can be done through different ways.</w:t>
      </w:r>
    </w:p>
    <w:p w14:paraId="5552D8CA" w14:textId="0D50EAD6" w:rsidR="005D1007" w:rsidRPr="00A96EF9" w:rsidRDefault="005D1007" w:rsidP="005D1007">
      <w:pPr>
        <w:spacing w:before="120"/>
        <w:rPr>
          <w:rFonts w:ascii="Arial" w:hAnsi="Arial" w:cs="Arial"/>
          <w:bCs/>
          <w:sz w:val="20"/>
          <w:szCs w:val="20"/>
          <w:lang w:val="en-US"/>
        </w:rPr>
      </w:pPr>
      <w:r>
        <w:rPr>
          <w:rFonts w:ascii="Arial" w:hAnsi="Arial" w:cs="Arial"/>
          <w:bCs/>
          <w:sz w:val="20"/>
          <w:szCs w:val="20"/>
          <w:lang w:val="en-US"/>
        </w:rPr>
        <w:t xml:space="preserve">For example, in </w:t>
      </w:r>
      <w:r w:rsidRPr="005D1007">
        <w:rPr>
          <w:rFonts w:ascii="Arial" w:hAnsi="Arial" w:cs="Arial"/>
          <w:b/>
          <w:bCs/>
          <w:sz w:val="20"/>
          <w:szCs w:val="20"/>
          <w:lang w:val="en-US"/>
        </w:rPr>
        <w:t>Denmark</w:t>
      </w:r>
      <w:r>
        <w:rPr>
          <w:rFonts w:ascii="Arial" w:hAnsi="Arial" w:cs="Arial"/>
          <w:bCs/>
          <w:sz w:val="20"/>
          <w:szCs w:val="20"/>
          <w:lang w:val="en-US"/>
        </w:rPr>
        <w:t>, t</w:t>
      </w:r>
      <w:r w:rsidRPr="00A96EF9">
        <w:rPr>
          <w:rFonts w:ascii="Arial" w:hAnsi="Arial" w:cs="Arial"/>
          <w:bCs/>
          <w:sz w:val="20"/>
          <w:szCs w:val="20"/>
          <w:lang w:val="en-US"/>
        </w:rPr>
        <w:t>he Penal Code stipulates in § 81 (6) that if a crime is committed ba</w:t>
      </w:r>
      <w:r>
        <w:rPr>
          <w:rFonts w:ascii="Arial" w:hAnsi="Arial" w:cs="Arial"/>
          <w:bCs/>
          <w:sz w:val="20"/>
          <w:szCs w:val="20"/>
          <w:lang w:val="en-US"/>
        </w:rPr>
        <w:t>sed on hatred</w:t>
      </w:r>
      <w:r w:rsidRPr="00A96EF9">
        <w:rPr>
          <w:rFonts w:ascii="Arial" w:hAnsi="Arial" w:cs="Arial"/>
          <w:bCs/>
          <w:sz w:val="20"/>
          <w:szCs w:val="20"/>
          <w:lang w:val="en-US"/>
        </w:rPr>
        <w:t xml:space="preserve"> </w:t>
      </w:r>
      <w:r>
        <w:rPr>
          <w:rFonts w:ascii="Arial" w:hAnsi="Arial" w:cs="Arial"/>
          <w:bCs/>
          <w:sz w:val="20"/>
          <w:szCs w:val="20"/>
          <w:lang w:val="en-US"/>
        </w:rPr>
        <w:t>based on sexual orientation,</w:t>
      </w:r>
      <w:r w:rsidRPr="00A96EF9">
        <w:rPr>
          <w:rFonts w:ascii="Arial" w:hAnsi="Arial" w:cs="Arial"/>
          <w:bCs/>
          <w:sz w:val="20"/>
          <w:szCs w:val="20"/>
          <w:lang w:val="en-US"/>
        </w:rPr>
        <w:t xml:space="preserve"> this will factor in as an aggravating circumstance. This also applies to Section 216 of the Danish Penal Code on rape.</w:t>
      </w:r>
    </w:p>
    <w:p w14:paraId="545373FD" w14:textId="4FF73DBB" w:rsidR="007C5ECE" w:rsidRDefault="007C5ECE" w:rsidP="00AB6DCF">
      <w:pPr>
        <w:pStyle w:val="NormalWeb"/>
        <w:spacing w:before="120"/>
        <w:rPr>
          <w:rFonts w:ascii="Helvetica" w:hAnsi="Helvetica"/>
          <w:sz w:val="20"/>
          <w:szCs w:val="20"/>
          <w:lang w:eastAsia="en-GB"/>
        </w:rPr>
      </w:pPr>
      <w:r>
        <w:rPr>
          <w:rFonts w:ascii="Arial" w:hAnsi="Arial" w:cs="Arial"/>
          <w:sz w:val="20"/>
          <w:szCs w:val="20"/>
          <w:lang w:val="en-US"/>
        </w:rPr>
        <w:t xml:space="preserve">In </w:t>
      </w:r>
      <w:r w:rsidRPr="00BD455C">
        <w:rPr>
          <w:rFonts w:ascii="Arial" w:hAnsi="Arial" w:cs="Arial"/>
          <w:b/>
          <w:sz w:val="20"/>
          <w:szCs w:val="20"/>
          <w:lang w:val="en-US"/>
        </w:rPr>
        <w:t>France</w:t>
      </w:r>
      <w:r>
        <w:rPr>
          <w:rFonts w:ascii="Arial" w:hAnsi="Arial" w:cs="Arial"/>
          <w:sz w:val="20"/>
          <w:szCs w:val="20"/>
          <w:lang w:val="en-US"/>
        </w:rPr>
        <w:t xml:space="preserve">, </w:t>
      </w:r>
      <w:r w:rsidR="00BD455C">
        <w:rPr>
          <w:rFonts w:ascii="Arial" w:hAnsi="Arial" w:cs="Arial"/>
          <w:sz w:val="20"/>
          <w:szCs w:val="20"/>
          <w:lang w:val="en-US"/>
        </w:rPr>
        <w:t>the Penal Code protects sex, sexual orientation and gender identity under the general aggravating circumstances provisions (article 132-77).</w:t>
      </w:r>
      <w:r w:rsidR="00AB6DCF">
        <w:rPr>
          <w:rStyle w:val="FootnoteReference"/>
          <w:rFonts w:ascii="Arial" w:hAnsi="Arial" w:cs="Arial"/>
          <w:sz w:val="20"/>
          <w:szCs w:val="20"/>
          <w:lang w:val="en-US"/>
        </w:rPr>
        <w:footnoteReference w:id="33"/>
      </w:r>
      <w:r w:rsidR="00BD455C">
        <w:rPr>
          <w:rFonts w:ascii="Arial" w:hAnsi="Arial" w:cs="Arial"/>
          <w:sz w:val="20"/>
          <w:szCs w:val="20"/>
          <w:lang w:val="en-US"/>
        </w:rPr>
        <w:t xml:space="preserve"> </w:t>
      </w:r>
      <w:r w:rsidR="00AB6DCF">
        <w:rPr>
          <w:rFonts w:ascii="Arial" w:hAnsi="Arial" w:cs="Arial"/>
          <w:sz w:val="20"/>
          <w:szCs w:val="20"/>
          <w:lang w:val="en-US"/>
        </w:rPr>
        <w:t xml:space="preserve">Before 2017, </w:t>
      </w:r>
      <w:r>
        <w:rPr>
          <w:rFonts w:ascii="Arial" w:hAnsi="Arial" w:cs="Arial"/>
          <w:sz w:val="20"/>
          <w:szCs w:val="20"/>
          <w:lang w:val="en-US"/>
        </w:rPr>
        <w:t xml:space="preserve">the </w:t>
      </w:r>
      <w:r w:rsidR="00BD455C">
        <w:rPr>
          <w:rFonts w:ascii="Arial" w:hAnsi="Arial" w:cs="Arial"/>
          <w:sz w:val="20"/>
          <w:szCs w:val="20"/>
          <w:lang w:val="en-US"/>
        </w:rPr>
        <w:t>Penal</w:t>
      </w:r>
      <w:r>
        <w:rPr>
          <w:rFonts w:ascii="Arial" w:hAnsi="Arial" w:cs="Arial"/>
          <w:sz w:val="20"/>
          <w:szCs w:val="20"/>
          <w:lang w:val="en-US"/>
        </w:rPr>
        <w:t xml:space="preserve"> Code </w:t>
      </w:r>
      <w:r w:rsidR="00AB6DCF">
        <w:rPr>
          <w:rFonts w:ascii="Arial" w:hAnsi="Arial" w:cs="Arial"/>
          <w:sz w:val="20"/>
          <w:szCs w:val="20"/>
          <w:lang w:val="en-US"/>
        </w:rPr>
        <w:t xml:space="preserve">also </w:t>
      </w:r>
      <w:r w:rsidR="00BD455C">
        <w:rPr>
          <w:rFonts w:ascii="Arial" w:hAnsi="Arial" w:cs="Arial"/>
          <w:sz w:val="20"/>
          <w:szCs w:val="20"/>
          <w:lang w:val="en-US"/>
        </w:rPr>
        <w:t>mentioned</w:t>
      </w:r>
      <w:r>
        <w:rPr>
          <w:rFonts w:ascii="Arial" w:hAnsi="Arial" w:cs="Arial"/>
          <w:sz w:val="20"/>
          <w:szCs w:val="20"/>
          <w:lang w:val="en-US"/>
        </w:rPr>
        <w:t xml:space="preserve"> sexual orientation in </w:t>
      </w:r>
      <w:r w:rsidRPr="00F07AD7">
        <w:rPr>
          <w:rFonts w:ascii="Arial" w:hAnsi="Arial" w:cs="Arial"/>
          <w:sz w:val="20"/>
          <w:szCs w:val="20"/>
          <w:lang w:val="en-US"/>
        </w:rPr>
        <w:t>specific</w:t>
      </w:r>
      <w:r>
        <w:rPr>
          <w:rFonts w:ascii="Arial" w:hAnsi="Arial" w:cs="Arial"/>
          <w:sz w:val="20"/>
          <w:szCs w:val="20"/>
          <w:lang w:val="en-US"/>
        </w:rPr>
        <w:t xml:space="preserve"> penalty-enhancement provisions on rape</w:t>
      </w:r>
      <w:r w:rsidR="00BD455C">
        <w:rPr>
          <w:rFonts w:ascii="Arial" w:hAnsi="Arial" w:cs="Arial"/>
          <w:sz w:val="20"/>
          <w:szCs w:val="20"/>
          <w:lang w:val="en-US"/>
        </w:rPr>
        <w:t xml:space="preserve"> (section 9 of article 222-23)</w:t>
      </w:r>
      <w:r>
        <w:rPr>
          <w:rFonts w:ascii="Arial" w:hAnsi="Arial" w:cs="Arial"/>
          <w:sz w:val="20"/>
          <w:szCs w:val="20"/>
          <w:lang w:val="en-US"/>
        </w:rPr>
        <w:t xml:space="preserve">. </w:t>
      </w:r>
      <w:r w:rsidR="00BD455C">
        <w:rPr>
          <w:rFonts w:ascii="Arial" w:hAnsi="Arial" w:cs="Arial"/>
          <w:sz w:val="20"/>
          <w:szCs w:val="20"/>
          <w:lang w:val="en-US"/>
        </w:rPr>
        <w:t xml:space="preserve">However, in 2017 section 9 of </w:t>
      </w:r>
      <w:r w:rsidR="00BD455C">
        <w:rPr>
          <w:rFonts w:ascii="Arial" w:hAnsi="Arial" w:cs="Arial"/>
          <w:sz w:val="20"/>
          <w:szCs w:val="20"/>
          <w:lang w:val="en-US"/>
        </w:rPr>
        <w:lastRenderedPageBreak/>
        <w:t>article 222-23 was repealed.</w:t>
      </w:r>
      <w:r w:rsidR="00BD455C">
        <w:rPr>
          <w:rStyle w:val="FootnoteReference"/>
          <w:rFonts w:ascii="Arial" w:hAnsi="Arial" w:cs="Arial"/>
          <w:sz w:val="20"/>
          <w:szCs w:val="20"/>
          <w:lang w:val="en-US"/>
        </w:rPr>
        <w:footnoteReference w:id="34"/>
      </w:r>
      <w:r w:rsidR="00AB6DCF">
        <w:rPr>
          <w:rFonts w:ascii="Arial" w:hAnsi="Arial" w:cs="Arial"/>
          <w:sz w:val="20"/>
          <w:szCs w:val="20"/>
          <w:lang w:val="en-US"/>
        </w:rPr>
        <w:t xml:space="preserve"> The practical result, however, </w:t>
      </w:r>
      <w:r w:rsidR="00BD455C">
        <w:rPr>
          <w:rFonts w:ascii="Arial" w:hAnsi="Arial" w:cs="Arial"/>
          <w:sz w:val="20"/>
          <w:szCs w:val="20"/>
          <w:lang w:val="en-US"/>
        </w:rPr>
        <w:t xml:space="preserve">remained the same: while a “simple” </w:t>
      </w:r>
      <w:r>
        <w:rPr>
          <w:rFonts w:ascii="Arial" w:hAnsi="Arial" w:cs="Arial"/>
          <w:sz w:val="20"/>
          <w:szCs w:val="20"/>
          <w:lang w:val="en-US"/>
        </w:rPr>
        <w:t>rape shall be punished</w:t>
      </w:r>
      <w:r w:rsidR="00BD455C">
        <w:rPr>
          <w:rFonts w:ascii="Arial" w:hAnsi="Arial" w:cs="Arial"/>
          <w:sz w:val="20"/>
          <w:szCs w:val="20"/>
          <w:lang w:val="en-US"/>
        </w:rPr>
        <w:t xml:space="preserve"> by 15 years of imprisonment, </w:t>
      </w:r>
      <w:r w:rsidR="00BD455C">
        <w:rPr>
          <w:rFonts w:ascii="Helvetica" w:hAnsi="Helvetica"/>
          <w:sz w:val="20"/>
          <w:szCs w:val="20"/>
          <w:lang w:eastAsia="en-GB"/>
        </w:rPr>
        <w:t xml:space="preserve">the penalty </w:t>
      </w:r>
      <w:r w:rsidR="00AB6DCF">
        <w:rPr>
          <w:rFonts w:ascii="Helvetica" w:hAnsi="Helvetica"/>
          <w:sz w:val="20"/>
          <w:szCs w:val="20"/>
          <w:lang w:eastAsia="en-GB"/>
        </w:rPr>
        <w:t xml:space="preserve">for the aggravated form of rape </w:t>
      </w:r>
      <w:r w:rsidR="00BD455C">
        <w:rPr>
          <w:rFonts w:ascii="Helvetica" w:hAnsi="Helvetica"/>
          <w:sz w:val="20"/>
          <w:szCs w:val="20"/>
          <w:lang w:eastAsia="en-GB"/>
        </w:rPr>
        <w:t>shall be</w:t>
      </w:r>
      <w:r>
        <w:rPr>
          <w:rFonts w:ascii="Helvetica" w:hAnsi="Helvetica"/>
          <w:sz w:val="20"/>
          <w:szCs w:val="20"/>
          <w:lang w:eastAsia="en-GB"/>
        </w:rPr>
        <w:t xml:space="preserve"> higher – 20 years of imprisonment.</w:t>
      </w:r>
    </w:p>
    <w:p w14:paraId="2BCC7F4A" w14:textId="4BCDD759" w:rsidR="00AB6DCF" w:rsidRPr="00AB6DCF" w:rsidRDefault="00AB6DCF" w:rsidP="00AB6DCF">
      <w:pPr>
        <w:pStyle w:val="NormalWeb"/>
        <w:spacing w:before="120"/>
        <w:rPr>
          <w:rFonts w:ascii="Arial" w:hAnsi="Arial" w:cs="Arial"/>
          <w:sz w:val="20"/>
          <w:szCs w:val="20"/>
          <w:lang w:val="en-US"/>
        </w:rPr>
      </w:pPr>
      <w:r>
        <w:rPr>
          <w:rFonts w:ascii="Arial" w:hAnsi="Arial" w:cs="Arial"/>
          <w:sz w:val="20"/>
          <w:szCs w:val="20"/>
          <w:lang w:val="en-US"/>
        </w:rPr>
        <w:t xml:space="preserve">While these provisions look relatively progressive in book, they are not always applied in practice. The following case is an illustrative example of this.  </w:t>
      </w:r>
    </w:p>
    <w:p w14:paraId="1936BC6D" w14:textId="4E41796F" w:rsidR="00401BDA" w:rsidRPr="00CF27EA" w:rsidRDefault="00AB6DCF" w:rsidP="00E14B2B">
      <w:pPr>
        <w:spacing w:before="120"/>
        <w:ind w:left="720"/>
        <w:rPr>
          <w:rFonts w:ascii="Arial" w:hAnsi="Arial" w:cs="Arial"/>
          <w:i/>
          <w:sz w:val="18"/>
          <w:szCs w:val="20"/>
          <w:lang w:val="en-US"/>
        </w:rPr>
      </w:pPr>
      <w:r w:rsidRPr="00CF27EA">
        <w:rPr>
          <w:rFonts w:ascii="Arial" w:hAnsi="Arial" w:cs="Arial"/>
          <w:i/>
          <w:sz w:val="18"/>
          <w:szCs w:val="20"/>
          <w:lang w:val="en-US"/>
        </w:rPr>
        <w:t>O</w:t>
      </w:r>
      <w:r w:rsidR="00401BDA" w:rsidRPr="00CF27EA">
        <w:rPr>
          <w:rFonts w:ascii="Arial" w:hAnsi="Arial" w:cs="Arial"/>
          <w:i/>
          <w:sz w:val="18"/>
          <w:szCs w:val="20"/>
          <w:lang w:val="en-US"/>
        </w:rPr>
        <w:t xml:space="preserve">n the night of </w:t>
      </w:r>
      <w:r w:rsidRPr="00CF27EA">
        <w:rPr>
          <w:rFonts w:ascii="Arial" w:hAnsi="Arial" w:cs="Arial"/>
          <w:i/>
          <w:sz w:val="18"/>
          <w:szCs w:val="20"/>
          <w:lang w:val="en-US"/>
        </w:rPr>
        <w:t xml:space="preserve">8 October </w:t>
      </w:r>
      <w:r w:rsidR="00401BDA" w:rsidRPr="00CF27EA">
        <w:rPr>
          <w:rFonts w:ascii="Arial" w:hAnsi="Arial" w:cs="Arial"/>
          <w:i/>
          <w:sz w:val="18"/>
          <w:szCs w:val="20"/>
          <w:lang w:val="en-US"/>
        </w:rPr>
        <w:t>2017,</w:t>
      </w:r>
      <w:r w:rsidRPr="00CF27EA">
        <w:rPr>
          <w:rFonts w:ascii="Arial" w:hAnsi="Arial" w:cs="Arial"/>
          <w:i/>
          <w:sz w:val="18"/>
          <w:szCs w:val="20"/>
          <w:lang w:val="en-US"/>
        </w:rPr>
        <w:t xml:space="preserve"> a lesbian woman Jeanne (first name changed) was raped by a man N.T. She reported the rape to the police, and the perpetrator was identified soon. At the end of the investigation, the investigating judge decided to refer the case to the </w:t>
      </w:r>
      <w:r w:rsidR="005D1007" w:rsidRPr="00CF27EA">
        <w:rPr>
          <w:rFonts w:ascii="Arial" w:hAnsi="Arial" w:cs="Arial"/>
          <w:i/>
          <w:sz w:val="18"/>
          <w:szCs w:val="20"/>
          <w:lang w:val="en-US"/>
        </w:rPr>
        <w:t>criminal trial</w:t>
      </w:r>
      <w:r w:rsidRPr="00CF27EA">
        <w:rPr>
          <w:rFonts w:ascii="Arial" w:hAnsi="Arial" w:cs="Arial"/>
          <w:i/>
          <w:sz w:val="18"/>
          <w:szCs w:val="20"/>
          <w:lang w:val="en-US"/>
        </w:rPr>
        <w:t xml:space="preserve"> court </w:t>
      </w:r>
      <w:r w:rsidR="005D1007" w:rsidRPr="00CF27EA">
        <w:rPr>
          <w:rFonts w:ascii="Arial" w:hAnsi="Arial" w:cs="Arial"/>
          <w:i/>
          <w:sz w:val="18"/>
          <w:szCs w:val="20"/>
          <w:lang w:val="en-US"/>
        </w:rPr>
        <w:t xml:space="preserve">as a rape with an </w:t>
      </w:r>
      <w:r w:rsidRPr="00CF27EA">
        <w:rPr>
          <w:rFonts w:ascii="Arial" w:hAnsi="Arial" w:cs="Arial"/>
          <w:i/>
          <w:sz w:val="18"/>
          <w:szCs w:val="20"/>
          <w:lang w:val="en-US"/>
        </w:rPr>
        <w:t>aggravating</w:t>
      </w:r>
      <w:r w:rsidR="005D1007" w:rsidRPr="00CF27EA">
        <w:rPr>
          <w:rFonts w:ascii="Arial" w:hAnsi="Arial" w:cs="Arial"/>
          <w:i/>
          <w:sz w:val="18"/>
          <w:szCs w:val="20"/>
          <w:lang w:val="en-US"/>
        </w:rPr>
        <w:t xml:space="preserve"> circumstance as it was</w:t>
      </w:r>
      <w:r w:rsidRPr="00CF27EA">
        <w:rPr>
          <w:rFonts w:ascii="Arial" w:hAnsi="Arial" w:cs="Arial"/>
          <w:i/>
          <w:sz w:val="18"/>
          <w:szCs w:val="20"/>
          <w:lang w:val="en-US"/>
        </w:rPr>
        <w:t xml:space="preserve"> committed because of the s</w:t>
      </w:r>
      <w:r w:rsidR="005D1007" w:rsidRPr="00CF27EA">
        <w:rPr>
          <w:rFonts w:ascii="Arial" w:hAnsi="Arial" w:cs="Arial"/>
          <w:i/>
          <w:sz w:val="18"/>
          <w:szCs w:val="20"/>
          <w:lang w:val="en-US"/>
        </w:rPr>
        <w:t>exual orientation of the victim</w:t>
      </w:r>
      <w:r w:rsidRPr="00CF27EA">
        <w:rPr>
          <w:rFonts w:ascii="Arial" w:hAnsi="Arial" w:cs="Arial"/>
          <w:i/>
          <w:sz w:val="18"/>
          <w:szCs w:val="20"/>
          <w:lang w:val="en-US"/>
        </w:rPr>
        <w:t>.</w:t>
      </w:r>
      <w:r w:rsidRPr="00CF27EA">
        <w:rPr>
          <w:rStyle w:val="FootnoteReference"/>
          <w:rFonts w:ascii="Arial" w:hAnsi="Arial" w:cs="Arial"/>
          <w:i/>
          <w:sz w:val="18"/>
          <w:szCs w:val="20"/>
          <w:lang w:val="en-US"/>
        </w:rPr>
        <w:footnoteReference w:id="35"/>
      </w:r>
      <w:r w:rsidRPr="00CF27EA">
        <w:rPr>
          <w:rFonts w:ascii="Arial" w:hAnsi="Arial" w:cs="Arial"/>
          <w:i/>
          <w:sz w:val="18"/>
          <w:szCs w:val="20"/>
          <w:lang w:val="en-US"/>
        </w:rPr>
        <w:t xml:space="preserve"> However, on 6 March 2020 </w:t>
      </w:r>
      <w:r w:rsidR="00401BDA" w:rsidRPr="00CF27EA">
        <w:rPr>
          <w:rFonts w:ascii="Arial" w:hAnsi="Arial" w:cs="Arial"/>
          <w:i/>
          <w:sz w:val="18"/>
          <w:szCs w:val="20"/>
          <w:lang w:val="en-US"/>
        </w:rPr>
        <w:t xml:space="preserve">the </w:t>
      </w:r>
      <w:r w:rsidR="005D1007" w:rsidRPr="00CF27EA">
        <w:rPr>
          <w:rFonts w:ascii="Arial" w:hAnsi="Arial" w:cs="Arial"/>
          <w:i/>
          <w:sz w:val="18"/>
          <w:szCs w:val="20"/>
          <w:lang w:val="en-US"/>
        </w:rPr>
        <w:t xml:space="preserve">criminal trial </w:t>
      </w:r>
      <w:r w:rsidR="00401BDA" w:rsidRPr="00CF27EA">
        <w:rPr>
          <w:rFonts w:ascii="Arial" w:hAnsi="Arial" w:cs="Arial"/>
          <w:i/>
          <w:sz w:val="18"/>
          <w:szCs w:val="20"/>
          <w:lang w:val="en-US"/>
        </w:rPr>
        <w:t xml:space="preserve">court of </w:t>
      </w:r>
      <w:r w:rsidRPr="00CF27EA">
        <w:rPr>
          <w:rFonts w:ascii="Arial" w:hAnsi="Arial" w:cs="Arial"/>
          <w:i/>
          <w:sz w:val="18"/>
          <w:szCs w:val="20"/>
          <w:lang w:val="en-US"/>
        </w:rPr>
        <w:t xml:space="preserve">Bobigny, </w:t>
      </w:r>
      <w:r w:rsidR="005D1007" w:rsidRPr="00CF27EA">
        <w:rPr>
          <w:rFonts w:ascii="Arial" w:hAnsi="Arial" w:cs="Arial"/>
          <w:i/>
          <w:sz w:val="18"/>
          <w:szCs w:val="20"/>
          <w:lang w:val="en-US"/>
        </w:rPr>
        <w:t xml:space="preserve">Seine-Saint-Denis, </w:t>
      </w:r>
      <w:r w:rsidRPr="00CF27EA">
        <w:rPr>
          <w:rFonts w:ascii="Arial" w:hAnsi="Arial" w:cs="Arial"/>
          <w:i/>
          <w:sz w:val="18"/>
          <w:szCs w:val="20"/>
          <w:lang w:val="en-US"/>
        </w:rPr>
        <w:t>sentenced N.T. to</w:t>
      </w:r>
      <w:r w:rsidR="00401BDA" w:rsidRPr="00CF27EA">
        <w:rPr>
          <w:rFonts w:ascii="Arial" w:hAnsi="Arial" w:cs="Arial"/>
          <w:i/>
          <w:sz w:val="18"/>
          <w:szCs w:val="20"/>
          <w:lang w:val="en-US"/>
        </w:rPr>
        <w:t xml:space="preserve"> fifteen years in prison</w:t>
      </w:r>
      <w:r w:rsidRPr="00CF27EA">
        <w:rPr>
          <w:rFonts w:ascii="Arial" w:hAnsi="Arial" w:cs="Arial"/>
          <w:i/>
          <w:sz w:val="18"/>
          <w:szCs w:val="20"/>
          <w:lang w:val="en-US"/>
        </w:rPr>
        <w:t xml:space="preserve"> only</w:t>
      </w:r>
      <w:r w:rsidR="00401BDA" w:rsidRPr="00CF27EA">
        <w:rPr>
          <w:rFonts w:ascii="Arial" w:hAnsi="Arial" w:cs="Arial"/>
          <w:i/>
          <w:sz w:val="18"/>
          <w:szCs w:val="20"/>
          <w:lang w:val="en-US"/>
        </w:rPr>
        <w:t>. The homophobic nature of the attack was not retained.</w:t>
      </w:r>
      <w:r w:rsidR="00401BDA" w:rsidRPr="00CF27EA">
        <w:rPr>
          <w:rStyle w:val="FootnoteReference"/>
          <w:rFonts w:ascii="Arial" w:hAnsi="Arial" w:cs="Arial"/>
          <w:i/>
          <w:sz w:val="18"/>
          <w:szCs w:val="20"/>
          <w:lang w:val="en-US"/>
        </w:rPr>
        <w:footnoteReference w:id="36"/>
      </w:r>
      <w:r w:rsidR="00401BDA" w:rsidRPr="00CF27EA">
        <w:rPr>
          <w:rFonts w:ascii="Arial" w:hAnsi="Arial" w:cs="Arial"/>
          <w:i/>
          <w:sz w:val="18"/>
          <w:szCs w:val="20"/>
          <w:lang w:val="en-US"/>
        </w:rPr>
        <w:t xml:space="preserve"> </w:t>
      </w:r>
    </w:p>
    <w:p w14:paraId="744DBD79" w14:textId="1CAF1CB2" w:rsidR="005D1007" w:rsidRDefault="005D1007" w:rsidP="00A9654B">
      <w:pPr>
        <w:spacing w:before="120"/>
        <w:rPr>
          <w:rFonts w:ascii="Arial" w:hAnsi="Arial" w:cs="Arial"/>
          <w:sz w:val="20"/>
          <w:szCs w:val="20"/>
          <w:lang w:val="en-US"/>
        </w:rPr>
      </w:pPr>
      <w:r>
        <w:rPr>
          <w:rFonts w:ascii="Arial" w:hAnsi="Arial" w:cs="Arial"/>
          <w:sz w:val="20"/>
          <w:szCs w:val="20"/>
          <w:lang w:val="en-US"/>
        </w:rPr>
        <w:t xml:space="preserve">In </w:t>
      </w:r>
      <w:r w:rsidRPr="004A459D">
        <w:rPr>
          <w:rFonts w:ascii="Arial" w:hAnsi="Arial" w:cs="Arial"/>
          <w:b/>
          <w:sz w:val="20"/>
          <w:szCs w:val="20"/>
          <w:lang w:val="en-US"/>
        </w:rPr>
        <w:t>Colombia</w:t>
      </w:r>
      <w:r>
        <w:rPr>
          <w:rFonts w:ascii="Arial" w:hAnsi="Arial" w:cs="Arial"/>
          <w:sz w:val="20"/>
          <w:szCs w:val="20"/>
          <w:lang w:val="en-US"/>
        </w:rPr>
        <w:t xml:space="preserve">, the </w:t>
      </w:r>
      <w:r w:rsidR="004A459D">
        <w:rPr>
          <w:rFonts w:ascii="Arial" w:hAnsi="Arial" w:cs="Arial"/>
          <w:sz w:val="20"/>
          <w:szCs w:val="20"/>
          <w:lang w:val="en-US"/>
        </w:rPr>
        <w:t>Pe</w:t>
      </w:r>
      <w:r>
        <w:rPr>
          <w:rFonts w:ascii="Arial" w:hAnsi="Arial" w:cs="Arial"/>
          <w:sz w:val="20"/>
          <w:szCs w:val="20"/>
          <w:lang w:val="en-US"/>
        </w:rPr>
        <w:t xml:space="preserve">nal Code considers </w:t>
      </w:r>
      <w:r w:rsidR="004A459D">
        <w:rPr>
          <w:rFonts w:ascii="Arial" w:hAnsi="Arial" w:cs="Arial"/>
          <w:sz w:val="20"/>
          <w:szCs w:val="20"/>
          <w:lang w:val="en-US"/>
        </w:rPr>
        <w:t xml:space="preserve">an aggravating circumstance </w:t>
      </w:r>
      <w:r>
        <w:rPr>
          <w:rFonts w:ascii="Arial" w:hAnsi="Arial" w:cs="Arial"/>
          <w:sz w:val="20"/>
          <w:szCs w:val="20"/>
          <w:lang w:val="en-US"/>
        </w:rPr>
        <w:t xml:space="preserve">committing a crime </w:t>
      </w:r>
      <w:r w:rsidR="004A459D">
        <w:rPr>
          <w:rFonts w:ascii="Arial" w:hAnsi="Arial" w:cs="Arial"/>
          <w:sz w:val="20"/>
          <w:szCs w:val="20"/>
          <w:lang w:val="en-US"/>
        </w:rPr>
        <w:t xml:space="preserve">motivated by intolerance or discrimination based on </w:t>
      </w:r>
      <w:r w:rsidR="004A459D" w:rsidRPr="00401BDA">
        <w:rPr>
          <w:rFonts w:ascii="Arial" w:hAnsi="Arial" w:cs="Arial"/>
          <w:sz w:val="20"/>
          <w:szCs w:val="20"/>
          <w:lang w:val="en-US"/>
        </w:rPr>
        <w:t>race, ethnicity, ideology, religion or beliefs, sex or sexual orientation, or any illness or disability of the victim</w:t>
      </w:r>
      <w:r w:rsidR="004A459D">
        <w:rPr>
          <w:rFonts w:ascii="Arial" w:hAnsi="Arial" w:cs="Arial"/>
          <w:sz w:val="20"/>
          <w:szCs w:val="20"/>
          <w:lang w:val="en-US"/>
        </w:rPr>
        <w:t>.</w:t>
      </w:r>
      <w:r w:rsidR="004A459D">
        <w:rPr>
          <w:rStyle w:val="FootnoteReference"/>
          <w:rFonts w:ascii="Arial" w:hAnsi="Arial" w:cs="Arial"/>
          <w:sz w:val="20"/>
          <w:szCs w:val="20"/>
          <w:lang w:val="en-US"/>
        </w:rPr>
        <w:footnoteReference w:id="37"/>
      </w:r>
    </w:p>
    <w:p w14:paraId="2FF6A052" w14:textId="505B351A" w:rsidR="004A459D" w:rsidRDefault="004A459D" w:rsidP="00401BDA">
      <w:pPr>
        <w:spacing w:before="120"/>
        <w:rPr>
          <w:rFonts w:ascii="Arial" w:hAnsi="Arial" w:cs="Arial"/>
          <w:sz w:val="20"/>
          <w:szCs w:val="20"/>
          <w:lang w:val="en-US"/>
        </w:rPr>
      </w:pPr>
      <w:r>
        <w:rPr>
          <w:rFonts w:ascii="Arial" w:hAnsi="Arial" w:cs="Arial"/>
          <w:sz w:val="20"/>
          <w:szCs w:val="20"/>
          <w:lang w:val="en-US"/>
        </w:rPr>
        <w:t>While gender identity has not been explicitly mentioned in the Penal Code, the Constitutional Court of Colombia extended the interpretations of the above-mentioned provision. Based on a systematic and teleological interpretation of the notions of “sex” and “sexual orientation”, the Constitutional Court concluded that discrimination based on gender identity should also be considered as an aggravating circumstance:</w:t>
      </w:r>
    </w:p>
    <w:p w14:paraId="2C179774" w14:textId="7A2DFBEC" w:rsidR="00401BDA" w:rsidRPr="00CF27EA" w:rsidRDefault="004A459D" w:rsidP="004A459D">
      <w:pPr>
        <w:spacing w:before="120"/>
        <w:ind w:left="720"/>
        <w:rPr>
          <w:rFonts w:ascii="Arial" w:hAnsi="Arial" w:cs="Arial"/>
          <w:i/>
          <w:sz w:val="18"/>
          <w:szCs w:val="20"/>
          <w:lang w:val="en-US"/>
        </w:rPr>
      </w:pPr>
      <w:r w:rsidRPr="00CF27EA">
        <w:rPr>
          <w:rFonts w:ascii="Arial" w:hAnsi="Arial" w:cs="Arial"/>
          <w:i/>
          <w:sz w:val="18"/>
          <w:szCs w:val="20"/>
          <w:lang w:val="en-US"/>
        </w:rPr>
        <w:t>“</w:t>
      </w:r>
      <w:r w:rsidR="00401BDA" w:rsidRPr="00CF27EA">
        <w:rPr>
          <w:rFonts w:ascii="Arial" w:hAnsi="Arial" w:cs="Arial"/>
          <w:i/>
          <w:sz w:val="18"/>
          <w:szCs w:val="20"/>
          <w:lang w:val="en-US"/>
        </w:rPr>
        <w:t>First, because Article 58.3 of the Criminal Code does aggravate crimes motivated by aversion to the sex of the victim, and the determination of the sex of persons may take into account not only their biological conditions but also their own perception of their sexual identity; in other words, the category of sex subsumes that of sexual orientation. And secondly, because Article 58.3 of the Criminal Code aggravates crimes motivated by aversion to the victim's sexual orientation, and when the Criminal Code was issued in the legal community the notions of sexual orientation and gender identity were assimilated, so it must be presumed that the legislator intended to aggravate both forms of discrimination.</w:t>
      </w:r>
      <w:r w:rsidRPr="00CF27EA">
        <w:rPr>
          <w:rFonts w:ascii="Arial" w:hAnsi="Arial" w:cs="Arial"/>
          <w:i/>
          <w:sz w:val="18"/>
          <w:szCs w:val="20"/>
          <w:lang w:val="en-US"/>
        </w:rPr>
        <w:t>”</w:t>
      </w:r>
      <w:r w:rsidR="00401BDA" w:rsidRPr="00CF27EA">
        <w:rPr>
          <w:rStyle w:val="FootnoteReference"/>
          <w:rFonts w:ascii="Arial" w:hAnsi="Arial" w:cs="Arial"/>
          <w:i/>
          <w:sz w:val="18"/>
          <w:szCs w:val="20"/>
          <w:lang w:val="en-US"/>
        </w:rPr>
        <w:footnoteReference w:id="38"/>
      </w:r>
    </w:p>
    <w:p w14:paraId="11B58A78" w14:textId="191E45FC" w:rsidR="00715223" w:rsidRDefault="004A459D" w:rsidP="00715223">
      <w:pPr>
        <w:spacing w:before="120"/>
        <w:rPr>
          <w:rFonts w:ascii="Arial" w:hAnsi="Arial" w:cs="Arial"/>
          <w:sz w:val="20"/>
          <w:szCs w:val="20"/>
          <w:lang w:val="en-US"/>
        </w:rPr>
      </w:pPr>
      <w:r>
        <w:rPr>
          <w:rFonts w:ascii="Arial" w:hAnsi="Arial" w:cs="Arial"/>
          <w:sz w:val="20"/>
          <w:szCs w:val="20"/>
          <w:lang w:val="en-US"/>
        </w:rPr>
        <w:t xml:space="preserve">In </w:t>
      </w:r>
      <w:r w:rsidRPr="004A459D">
        <w:rPr>
          <w:rFonts w:ascii="Arial" w:hAnsi="Arial" w:cs="Arial"/>
          <w:b/>
          <w:sz w:val="20"/>
          <w:szCs w:val="20"/>
          <w:lang w:val="en-US"/>
        </w:rPr>
        <w:t>South Africa</w:t>
      </w:r>
      <w:r>
        <w:rPr>
          <w:rFonts w:ascii="Arial" w:hAnsi="Arial" w:cs="Arial"/>
          <w:sz w:val="20"/>
          <w:szCs w:val="20"/>
          <w:lang w:val="en-US"/>
        </w:rPr>
        <w:t xml:space="preserve">, according to the </w:t>
      </w:r>
      <w:r w:rsidR="00715223" w:rsidRPr="00E03BDB">
        <w:rPr>
          <w:rFonts w:ascii="Arial" w:hAnsi="Arial" w:cs="Arial"/>
          <w:sz w:val="20"/>
          <w:szCs w:val="20"/>
          <w:lang w:val="en-US"/>
        </w:rPr>
        <w:t>Oxford Pro Bono Publico</w:t>
      </w:r>
      <w:r>
        <w:rPr>
          <w:rFonts w:ascii="Arial" w:hAnsi="Arial" w:cs="Arial"/>
          <w:sz w:val="20"/>
          <w:szCs w:val="20"/>
          <w:lang w:val="en-US"/>
        </w:rPr>
        <w:t xml:space="preserve">, </w:t>
      </w:r>
      <w:r w:rsidR="00715223" w:rsidRPr="00E03BDB">
        <w:rPr>
          <w:rFonts w:ascii="Arial" w:hAnsi="Arial" w:cs="Arial"/>
          <w:sz w:val="20"/>
          <w:szCs w:val="20"/>
          <w:lang w:val="en-US"/>
        </w:rPr>
        <w:t>there are very few cases where the South African courts have used their common law discretion to establish the hate element for sentencing, and only one that attributed prejudice against sexual orientation. In particular, the report highlights egregious cases of “corrective rape” of gay men and lesbians that have failed to declare the acknowledged homophobic element to be an aggravating factor</w:t>
      </w:r>
      <w:r w:rsidR="00715223">
        <w:rPr>
          <w:rFonts w:ascii="Arial" w:hAnsi="Arial" w:cs="Arial"/>
          <w:sz w:val="20"/>
          <w:szCs w:val="20"/>
          <w:lang w:val="en-US"/>
        </w:rPr>
        <w:t>.</w:t>
      </w:r>
      <w:r w:rsidR="00715223">
        <w:rPr>
          <w:rStyle w:val="FootnoteReference"/>
          <w:rFonts w:ascii="Arial" w:hAnsi="Arial" w:cs="Arial"/>
          <w:sz w:val="20"/>
          <w:szCs w:val="20"/>
          <w:lang w:val="en-US"/>
        </w:rPr>
        <w:footnoteReference w:id="39"/>
      </w:r>
    </w:p>
    <w:p w14:paraId="2CCB6731" w14:textId="57B2AB06" w:rsidR="00CC665A" w:rsidRPr="00CC665A" w:rsidRDefault="00CC665A" w:rsidP="00715223">
      <w:pPr>
        <w:spacing w:before="120"/>
        <w:rPr>
          <w:rFonts w:ascii="Arial" w:hAnsi="Arial" w:cs="Arial"/>
          <w:sz w:val="20"/>
          <w:szCs w:val="20"/>
        </w:rPr>
      </w:pPr>
      <w:r>
        <w:rPr>
          <w:rFonts w:ascii="Arial" w:hAnsi="Arial" w:cs="Arial"/>
          <w:sz w:val="20"/>
          <w:szCs w:val="20"/>
        </w:rPr>
        <w:t>The Special Rapporteur on violence against women, following her visit to the country, reported: “</w:t>
      </w:r>
      <w:r w:rsidRPr="006D14BE">
        <w:rPr>
          <w:rFonts w:ascii="Arial" w:hAnsi="Arial" w:cs="Arial"/>
          <w:sz w:val="20"/>
          <w:szCs w:val="20"/>
        </w:rPr>
        <w:t>While there is no specific crime against specific persons or groups, the SR welcomes recent case law which shows that courts have started to address such crimes as hate crimes even in the absence of specific hate crimes legislation. In November 2014, the Johannesburg High Court issued a strong condemnation of the discriminatory attitudes that fuelled such crimes and prono</w:t>
      </w:r>
      <w:r>
        <w:rPr>
          <w:rFonts w:ascii="Arial" w:hAnsi="Arial" w:cs="Arial"/>
          <w:sz w:val="20"/>
          <w:szCs w:val="20"/>
        </w:rPr>
        <w:t>unced a sentence of thirty-year</w:t>
      </w:r>
      <w:r w:rsidRPr="006D14BE">
        <w:rPr>
          <w:rFonts w:ascii="Arial" w:hAnsi="Arial" w:cs="Arial"/>
          <w:sz w:val="20"/>
          <w:szCs w:val="20"/>
        </w:rPr>
        <w:t xml:space="preserve"> imprisonment against the murderer of a young lesbian. The Rapporteur welcomes ongoing discussion in relation to the possibility of drafting legislation on hate crimes</w:t>
      </w:r>
      <w:r>
        <w:rPr>
          <w:rFonts w:ascii="Arial" w:hAnsi="Arial" w:cs="Arial"/>
          <w:sz w:val="20"/>
          <w:szCs w:val="20"/>
        </w:rPr>
        <w:t>.”</w:t>
      </w:r>
      <w:r>
        <w:rPr>
          <w:rStyle w:val="FootnoteReference"/>
          <w:rFonts w:ascii="Arial" w:hAnsi="Arial" w:cs="Arial"/>
          <w:sz w:val="20"/>
          <w:szCs w:val="20"/>
        </w:rPr>
        <w:footnoteReference w:id="40"/>
      </w:r>
    </w:p>
    <w:p w14:paraId="2714A4A2" w14:textId="396F8613" w:rsidR="002D5EEB" w:rsidRDefault="00DB18BD" w:rsidP="00A9654B">
      <w:pPr>
        <w:spacing w:before="120"/>
        <w:rPr>
          <w:rFonts w:ascii="Arial" w:hAnsi="Arial" w:cs="Arial"/>
          <w:sz w:val="20"/>
          <w:szCs w:val="20"/>
          <w:lang w:val="en-US"/>
        </w:rPr>
      </w:pPr>
      <w:r>
        <w:rPr>
          <w:rFonts w:ascii="Arial" w:hAnsi="Arial" w:cs="Arial"/>
          <w:sz w:val="20"/>
          <w:szCs w:val="20"/>
          <w:lang w:val="en-US"/>
        </w:rPr>
        <w:t xml:space="preserve">In April 2018, the </w:t>
      </w:r>
      <w:r w:rsidRPr="00DB18BD">
        <w:rPr>
          <w:rFonts w:ascii="Arial" w:hAnsi="Arial" w:cs="Arial"/>
          <w:sz w:val="20"/>
          <w:szCs w:val="20"/>
          <w:lang w:val="en-US"/>
        </w:rPr>
        <w:t>Prevention and Combating of Hate Crimes and Hate Speech Bill</w:t>
      </w:r>
      <w:r>
        <w:rPr>
          <w:rFonts w:ascii="Arial" w:hAnsi="Arial" w:cs="Arial"/>
          <w:sz w:val="20"/>
          <w:szCs w:val="20"/>
          <w:lang w:val="en-US"/>
        </w:rPr>
        <w:t xml:space="preserve"> was introduced to the National Assembly</w:t>
      </w:r>
      <w:r w:rsidR="004A459D">
        <w:rPr>
          <w:rFonts w:ascii="Arial" w:hAnsi="Arial" w:cs="Arial"/>
          <w:sz w:val="20"/>
          <w:szCs w:val="20"/>
          <w:lang w:val="en-US"/>
        </w:rPr>
        <w:t xml:space="preserve"> of the Parliament of South Africa</w:t>
      </w:r>
      <w:r>
        <w:rPr>
          <w:rFonts w:ascii="Arial" w:hAnsi="Arial" w:cs="Arial"/>
          <w:sz w:val="20"/>
          <w:szCs w:val="20"/>
          <w:lang w:val="en-US"/>
        </w:rPr>
        <w:t>. Currently, the Bill is u</w:t>
      </w:r>
      <w:r w:rsidRPr="00DB18BD">
        <w:rPr>
          <w:rFonts w:ascii="Arial" w:hAnsi="Arial" w:cs="Arial"/>
          <w:sz w:val="20"/>
          <w:szCs w:val="20"/>
          <w:lang w:val="en-US"/>
        </w:rPr>
        <w:t>nder consideration by the National Assembly.</w:t>
      </w:r>
      <w:r>
        <w:rPr>
          <w:rStyle w:val="FootnoteReference"/>
          <w:rFonts w:ascii="Arial" w:hAnsi="Arial" w:cs="Arial"/>
          <w:sz w:val="20"/>
          <w:szCs w:val="20"/>
          <w:lang w:val="en-US"/>
        </w:rPr>
        <w:footnoteReference w:id="41"/>
      </w:r>
    </w:p>
    <w:p w14:paraId="04CE7F59" w14:textId="3DFA14B6" w:rsidR="00DB18BD" w:rsidRDefault="00DB18BD" w:rsidP="00DB18BD">
      <w:pPr>
        <w:spacing w:before="120"/>
        <w:rPr>
          <w:rFonts w:ascii="Arial" w:hAnsi="Arial" w:cs="Arial"/>
          <w:sz w:val="20"/>
          <w:szCs w:val="20"/>
          <w:lang w:val="en-US"/>
        </w:rPr>
      </w:pPr>
      <w:r>
        <w:rPr>
          <w:rFonts w:ascii="Arial" w:hAnsi="Arial" w:cs="Arial"/>
          <w:sz w:val="20"/>
          <w:szCs w:val="20"/>
          <w:lang w:val="en-US"/>
        </w:rPr>
        <w:t>The Bill provides a definition of a hate crime which is understood as</w:t>
      </w:r>
      <w:r w:rsidRPr="00DB18BD">
        <w:rPr>
          <w:rFonts w:ascii="Arial" w:hAnsi="Arial" w:cs="Arial"/>
          <w:sz w:val="20"/>
          <w:szCs w:val="20"/>
          <w:lang w:val="en-US"/>
        </w:rPr>
        <w:t xml:space="preserve"> </w:t>
      </w:r>
      <w:r>
        <w:rPr>
          <w:rFonts w:ascii="Arial" w:hAnsi="Arial" w:cs="Arial"/>
          <w:sz w:val="20"/>
          <w:szCs w:val="20"/>
          <w:lang w:val="en-US"/>
        </w:rPr>
        <w:t>“</w:t>
      </w:r>
      <w:r w:rsidRPr="00DB18BD">
        <w:rPr>
          <w:rFonts w:ascii="Arial" w:hAnsi="Arial" w:cs="Arial"/>
          <w:sz w:val="20"/>
          <w:szCs w:val="20"/>
          <w:lang w:val="en-US"/>
        </w:rPr>
        <w:t>an offence recognised under any law, the commission of which</w:t>
      </w:r>
      <w:r>
        <w:rPr>
          <w:rFonts w:ascii="Arial" w:hAnsi="Arial" w:cs="Arial"/>
          <w:sz w:val="20"/>
          <w:szCs w:val="20"/>
          <w:lang w:val="en-US"/>
        </w:rPr>
        <w:t xml:space="preserve"> </w:t>
      </w:r>
      <w:r w:rsidRPr="00DB18BD">
        <w:rPr>
          <w:rFonts w:ascii="Arial" w:hAnsi="Arial" w:cs="Arial"/>
          <w:sz w:val="20"/>
          <w:szCs w:val="20"/>
          <w:lang w:val="en-US"/>
        </w:rPr>
        <w:t>by a person is motivated by that person’s prejudice or intol</w:t>
      </w:r>
      <w:r>
        <w:rPr>
          <w:rFonts w:ascii="Arial" w:hAnsi="Arial" w:cs="Arial"/>
          <w:sz w:val="20"/>
          <w:szCs w:val="20"/>
          <w:lang w:val="en-US"/>
        </w:rPr>
        <w:t xml:space="preserve">erance towards the victim of </w:t>
      </w:r>
      <w:r w:rsidRPr="00DB18BD">
        <w:rPr>
          <w:rFonts w:ascii="Arial" w:hAnsi="Arial" w:cs="Arial"/>
          <w:sz w:val="20"/>
          <w:szCs w:val="20"/>
          <w:lang w:val="en-US"/>
        </w:rPr>
        <w:t xml:space="preserve">the crime in question because of one or more of the following characteristics or perceived characteristics of </w:t>
      </w:r>
      <w:r w:rsidRPr="00DB18BD">
        <w:rPr>
          <w:rFonts w:ascii="Arial" w:hAnsi="Arial" w:cs="Arial"/>
          <w:sz w:val="20"/>
          <w:szCs w:val="20"/>
          <w:lang w:val="en-US"/>
        </w:rPr>
        <w:lastRenderedPageBreak/>
        <w:t>the victim or his or her family member or the victim’s association with, or support for, a group of persons who share the said characteristics:</w:t>
      </w:r>
      <w:r>
        <w:rPr>
          <w:rFonts w:ascii="Arial" w:hAnsi="Arial" w:cs="Arial"/>
          <w:sz w:val="20"/>
          <w:szCs w:val="20"/>
          <w:lang w:val="en-US"/>
        </w:rPr>
        <w:t xml:space="preserve"> … (h) gender or gender identity; … (p) sex, which includes intersex; or (q) sexual orientation.”</w:t>
      </w:r>
    </w:p>
    <w:p w14:paraId="0EAD1F91" w14:textId="79D3D6C0" w:rsidR="00DB18BD" w:rsidRDefault="00DB18BD" w:rsidP="00DB18BD">
      <w:pPr>
        <w:spacing w:before="120"/>
        <w:rPr>
          <w:rFonts w:ascii="Arial" w:hAnsi="Arial" w:cs="Arial"/>
          <w:sz w:val="20"/>
          <w:szCs w:val="20"/>
          <w:lang w:val="en-US"/>
        </w:rPr>
      </w:pPr>
      <w:r>
        <w:rPr>
          <w:rFonts w:ascii="Arial" w:hAnsi="Arial" w:cs="Arial"/>
          <w:sz w:val="20"/>
          <w:szCs w:val="20"/>
          <w:lang w:val="en-US"/>
        </w:rPr>
        <w:t>T</w:t>
      </w:r>
      <w:r w:rsidRPr="00DB18BD">
        <w:rPr>
          <w:rFonts w:ascii="Arial" w:hAnsi="Arial" w:cs="Arial"/>
          <w:sz w:val="20"/>
          <w:szCs w:val="20"/>
          <w:lang w:val="en-US"/>
        </w:rPr>
        <w:t xml:space="preserve">he </w:t>
      </w:r>
      <w:r>
        <w:rPr>
          <w:rFonts w:ascii="Arial" w:hAnsi="Arial" w:cs="Arial"/>
          <w:sz w:val="20"/>
          <w:szCs w:val="20"/>
          <w:lang w:val="en-US"/>
        </w:rPr>
        <w:t xml:space="preserve">Bill also suggests amendments to the </w:t>
      </w:r>
      <w:r w:rsidRPr="00DB18BD">
        <w:rPr>
          <w:rFonts w:ascii="Arial" w:hAnsi="Arial" w:cs="Arial"/>
          <w:sz w:val="20"/>
          <w:szCs w:val="20"/>
          <w:lang w:val="en-US"/>
        </w:rPr>
        <w:t>Criminal Law (Sexual Offences and Related Matters) Amendment Act, 2007</w:t>
      </w:r>
      <w:r>
        <w:rPr>
          <w:rFonts w:ascii="Arial" w:hAnsi="Arial" w:cs="Arial"/>
          <w:sz w:val="20"/>
          <w:szCs w:val="20"/>
          <w:lang w:val="en-US"/>
        </w:rPr>
        <w:t xml:space="preserve"> to specifically address rape constituting a hate crime.</w:t>
      </w:r>
    </w:p>
    <w:p w14:paraId="3DF96AED" w14:textId="64759A4B" w:rsidR="00DB18BD" w:rsidRPr="00DB18BD" w:rsidRDefault="00DB18BD" w:rsidP="00DB18BD">
      <w:pPr>
        <w:spacing w:before="120"/>
        <w:rPr>
          <w:rFonts w:ascii="Arial" w:hAnsi="Arial" w:cs="Arial"/>
          <w:sz w:val="20"/>
          <w:szCs w:val="20"/>
          <w:lang w:val="en-US"/>
        </w:rPr>
      </w:pPr>
      <w:r>
        <w:rPr>
          <w:rFonts w:ascii="Arial" w:hAnsi="Arial" w:cs="Arial"/>
          <w:sz w:val="20"/>
          <w:szCs w:val="20"/>
          <w:lang w:val="en-US"/>
        </w:rPr>
        <w:t xml:space="preserve">Additionally, the Bill establishes a number of preventive measures, such as conducting </w:t>
      </w:r>
      <w:r w:rsidRPr="00DB18BD">
        <w:rPr>
          <w:rFonts w:ascii="Arial" w:hAnsi="Arial" w:cs="Arial"/>
          <w:sz w:val="20"/>
          <w:szCs w:val="20"/>
          <w:lang w:val="en-US"/>
        </w:rPr>
        <w:t>education and information campaigns to inform the public about the prohibition agai</w:t>
      </w:r>
      <w:r>
        <w:rPr>
          <w:rFonts w:ascii="Arial" w:hAnsi="Arial" w:cs="Arial"/>
          <w:sz w:val="20"/>
          <w:szCs w:val="20"/>
          <w:lang w:val="en-US"/>
        </w:rPr>
        <w:t>nst hate crimes and hate speech; ensuring</w:t>
      </w:r>
      <w:r w:rsidRPr="00DB18BD">
        <w:rPr>
          <w:rFonts w:ascii="Arial" w:hAnsi="Arial" w:cs="Arial"/>
          <w:sz w:val="20"/>
          <w:szCs w:val="20"/>
          <w:lang w:val="en-US"/>
        </w:rPr>
        <w:t xml:space="preserve"> that all public officials who may be involved in the investigation and prosecution of hate crimes and hate speech are educated and informed of the prohibition against these offences;</w:t>
      </w:r>
      <w:r>
        <w:rPr>
          <w:rFonts w:ascii="Arial" w:hAnsi="Arial" w:cs="Arial"/>
          <w:sz w:val="20"/>
          <w:szCs w:val="20"/>
          <w:lang w:val="en-US"/>
        </w:rPr>
        <w:t xml:space="preserve"> providing</w:t>
      </w:r>
      <w:r w:rsidRPr="00DB18BD">
        <w:rPr>
          <w:rFonts w:ascii="Arial" w:hAnsi="Arial" w:cs="Arial"/>
          <w:sz w:val="20"/>
          <w:szCs w:val="20"/>
          <w:lang w:val="en-US"/>
        </w:rPr>
        <w:t xml:space="preserve"> assistance and advice to any person who wants to lodge a complaint</w:t>
      </w:r>
      <w:r>
        <w:rPr>
          <w:rFonts w:ascii="Arial" w:hAnsi="Arial" w:cs="Arial"/>
          <w:sz w:val="20"/>
          <w:szCs w:val="20"/>
          <w:lang w:val="en-US"/>
        </w:rPr>
        <w:t xml:space="preserve"> </w:t>
      </w:r>
      <w:r w:rsidRPr="00DB18BD">
        <w:rPr>
          <w:rFonts w:ascii="Arial" w:hAnsi="Arial" w:cs="Arial"/>
          <w:sz w:val="20"/>
          <w:szCs w:val="20"/>
          <w:lang w:val="en-US"/>
        </w:rPr>
        <w:t>of a hate crime or hate speech; and train</w:t>
      </w:r>
      <w:r>
        <w:rPr>
          <w:rFonts w:ascii="Arial" w:hAnsi="Arial" w:cs="Arial"/>
          <w:sz w:val="20"/>
          <w:szCs w:val="20"/>
          <w:lang w:val="en-US"/>
        </w:rPr>
        <w:t>ing</w:t>
      </w:r>
      <w:r w:rsidRPr="00DB18BD">
        <w:rPr>
          <w:rFonts w:ascii="Arial" w:hAnsi="Arial" w:cs="Arial"/>
          <w:sz w:val="20"/>
          <w:szCs w:val="20"/>
          <w:lang w:val="en-US"/>
        </w:rPr>
        <w:t xml:space="preserve"> public officials on the prohibition, prevention and combating of hate crimes and hate speech, which training must include social context training.</w:t>
      </w:r>
    </w:p>
    <w:p w14:paraId="25806AD5" w14:textId="1368C733" w:rsidR="007533D8" w:rsidRDefault="004A459D" w:rsidP="004A459D">
      <w:pPr>
        <w:spacing w:before="120"/>
        <w:rPr>
          <w:rFonts w:ascii="Arial" w:hAnsi="Arial" w:cs="Arial"/>
          <w:sz w:val="20"/>
          <w:szCs w:val="20"/>
          <w:lang w:val="en-US"/>
        </w:rPr>
      </w:pPr>
      <w:r>
        <w:rPr>
          <w:rFonts w:ascii="Arial" w:hAnsi="Arial" w:cs="Arial"/>
          <w:sz w:val="20"/>
          <w:szCs w:val="20"/>
          <w:lang w:val="en-US"/>
        </w:rPr>
        <w:t xml:space="preserve">One of the good examples is also legislation in </w:t>
      </w:r>
      <w:r w:rsidRPr="003A0ADB">
        <w:rPr>
          <w:rFonts w:ascii="Arial" w:hAnsi="Arial" w:cs="Arial"/>
          <w:b/>
          <w:sz w:val="20"/>
          <w:szCs w:val="20"/>
          <w:lang w:val="en-US"/>
        </w:rPr>
        <w:t>Brazil</w:t>
      </w:r>
      <w:r>
        <w:rPr>
          <w:rFonts w:ascii="Arial" w:hAnsi="Arial" w:cs="Arial"/>
          <w:sz w:val="20"/>
          <w:szCs w:val="20"/>
          <w:lang w:val="en-US"/>
        </w:rPr>
        <w:t>. S</w:t>
      </w:r>
      <w:r w:rsidR="007533D8">
        <w:rPr>
          <w:rFonts w:ascii="Arial" w:hAnsi="Arial" w:cs="Arial"/>
          <w:sz w:val="20"/>
          <w:szCs w:val="20"/>
          <w:lang w:val="en-US"/>
        </w:rPr>
        <w:t>ince 2018,</w:t>
      </w:r>
      <w:r w:rsidR="00E66B97">
        <w:rPr>
          <w:rFonts w:ascii="Arial" w:hAnsi="Arial" w:cs="Arial"/>
          <w:sz w:val="20"/>
          <w:szCs w:val="20"/>
          <w:lang w:val="en-US"/>
        </w:rPr>
        <w:t xml:space="preserve"> the Criminal Code </w:t>
      </w:r>
      <w:r>
        <w:rPr>
          <w:rFonts w:ascii="Arial" w:hAnsi="Arial" w:cs="Arial"/>
          <w:sz w:val="20"/>
          <w:szCs w:val="20"/>
          <w:lang w:val="en-US"/>
        </w:rPr>
        <w:t>contains</w:t>
      </w:r>
      <w:r w:rsidR="00007A52">
        <w:rPr>
          <w:rFonts w:ascii="Arial" w:hAnsi="Arial" w:cs="Arial"/>
          <w:sz w:val="20"/>
          <w:szCs w:val="20"/>
          <w:lang w:val="en-US"/>
        </w:rPr>
        <w:t xml:space="preserve"> a legal definition of “corrective rape”</w:t>
      </w:r>
      <w:r w:rsidR="007533D8">
        <w:rPr>
          <w:rFonts w:ascii="Arial" w:hAnsi="Arial" w:cs="Arial"/>
          <w:sz w:val="20"/>
          <w:szCs w:val="20"/>
          <w:lang w:val="en-US"/>
        </w:rPr>
        <w:t xml:space="preserve"> </w:t>
      </w:r>
      <w:r w:rsidR="00E66B97">
        <w:rPr>
          <w:rFonts w:ascii="Arial" w:hAnsi="Arial" w:cs="Arial"/>
          <w:sz w:val="20"/>
          <w:szCs w:val="20"/>
          <w:lang w:val="en-US"/>
        </w:rPr>
        <w:t>(</w:t>
      </w:r>
      <w:r w:rsidR="00E66B97" w:rsidRPr="00E66B97">
        <w:rPr>
          <w:rFonts w:ascii="Arial" w:hAnsi="Arial" w:cs="Arial"/>
          <w:i/>
          <w:sz w:val="20"/>
          <w:szCs w:val="20"/>
          <w:lang w:val="en-US"/>
        </w:rPr>
        <w:t>estupro corretivo</w:t>
      </w:r>
      <w:r w:rsidR="00007A52">
        <w:rPr>
          <w:rFonts w:ascii="Arial" w:hAnsi="Arial" w:cs="Arial"/>
          <w:sz w:val="20"/>
          <w:szCs w:val="20"/>
          <w:lang w:val="en-US"/>
        </w:rPr>
        <w:t>) (a rape committed “</w:t>
      </w:r>
      <w:r w:rsidR="00E66B97" w:rsidRPr="00E66B97">
        <w:rPr>
          <w:rFonts w:ascii="Arial" w:hAnsi="Arial" w:cs="Arial"/>
          <w:sz w:val="20"/>
          <w:szCs w:val="20"/>
          <w:lang w:val="en-US"/>
        </w:rPr>
        <w:t>to control the vic</w:t>
      </w:r>
      <w:r w:rsidR="00E66B97">
        <w:rPr>
          <w:rFonts w:ascii="Arial" w:hAnsi="Arial" w:cs="Arial"/>
          <w:sz w:val="20"/>
          <w:szCs w:val="20"/>
          <w:lang w:val="en-US"/>
        </w:rPr>
        <w:t>ti</w:t>
      </w:r>
      <w:r w:rsidR="00007A52">
        <w:rPr>
          <w:rFonts w:ascii="Arial" w:hAnsi="Arial" w:cs="Arial"/>
          <w:sz w:val="20"/>
          <w:szCs w:val="20"/>
          <w:lang w:val="en-US"/>
        </w:rPr>
        <w:t>m's social or sexual behavior”</w:t>
      </w:r>
      <w:r>
        <w:rPr>
          <w:rFonts w:ascii="Arial" w:hAnsi="Arial" w:cs="Arial"/>
          <w:sz w:val="20"/>
          <w:szCs w:val="20"/>
          <w:lang w:val="en-US"/>
        </w:rPr>
        <w:t>)</w:t>
      </w:r>
      <w:r w:rsidR="00E66B97">
        <w:rPr>
          <w:rFonts w:ascii="Arial" w:hAnsi="Arial" w:cs="Arial"/>
          <w:sz w:val="20"/>
          <w:szCs w:val="20"/>
          <w:lang w:val="en-US"/>
        </w:rPr>
        <w:t xml:space="preserve"> and it implies increased penalties</w:t>
      </w:r>
      <w:r>
        <w:rPr>
          <w:rFonts w:ascii="Arial" w:hAnsi="Arial" w:cs="Arial"/>
          <w:sz w:val="20"/>
          <w:szCs w:val="20"/>
          <w:lang w:val="en-US"/>
        </w:rPr>
        <w:t xml:space="preserve"> for it</w:t>
      </w:r>
      <w:r w:rsidR="00E66B97">
        <w:rPr>
          <w:rFonts w:ascii="Arial" w:hAnsi="Arial" w:cs="Arial"/>
          <w:sz w:val="20"/>
          <w:szCs w:val="20"/>
          <w:lang w:val="en-US"/>
        </w:rPr>
        <w:t>.</w:t>
      </w:r>
      <w:r w:rsidR="003A0ADB">
        <w:rPr>
          <w:rStyle w:val="FootnoteReference"/>
          <w:rFonts w:ascii="Arial" w:hAnsi="Arial" w:cs="Arial"/>
          <w:sz w:val="20"/>
          <w:szCs w:val="20"/>
          <w:lang w:val="en-US"/>
        </w:rPr>
        <w:footnoteReference w:id="42"/>
      </w:r>
      <w:r w:rsidR="00E66B97">
        <w:rPr>
          <w:rFonts w:ascii="Arial" w:hAnsi="Arial" w:cs="Arial"/>
          <w:sz w:val="20"/>
          <w:szCs w:val="20"/>
          <w:lang w:val="en-US"/>
        </w:rPr>
        <w:t xml:space="preserve"> </w:t>
      </w:r>
    </w:p>
    <w:p w14:paraId="4B7C2FA0" w14:textId="268F0279" w:rsidR="00220462" w:rsidRPr="00590A18" w:rsidRDefault="003A0ADB" w:rsidP="00455A5D">
      <w:pPr>
        <w:pStyle w:val="Heading3"/>
        <w:ind w:left="720"/>
        <w:rPr>
          <w:lang w:val="en-US"/>
        </w:rPr>
      </w:pPr>
      <w:bookmarkStart w:id="7" w:name="_Toc40832813"/>
      <w:r w:rsidRPr="00590A18">
        <w:rPr>
          <w:lang w:val="en-US"/>
        </w:rPr>
        <w:t>(b) Family relationship</w:t>
      </w:r>
      <w:bookmarkEnd w:id="7"/>
    </w:p>
    <w:p w14:paraId="015EA107" w14:textId="77777777" w:rsidR="003A0ADB" w:rsidRDefault="003A0ADB" w:rsidP="00220462">
      <w:pPr>
        <w:spacing w:before="120"/>
        <w:rPr>
          <w:rFonts w:ascii="Arial" w:hAnsi="Arial" w:cs="Arial"/>
          <w:sz w:val="20"/>
          <w:szCs w:val="20"/>
        </w:rPr>
      </w:pPr>
      <w:r>
        <w:rPr>
          <w:rFonts w:ascii="Arial" w:hAnsi="Arial" w:cs="Arial"/>
          <w:sz w:val="20"/>
          <w:szCs w:val="20"/>
          <w:lang w:val="en-US"/>
        </w:rPr>
        <w:t xml:space="preserve">Another aggravating circumstance of rape and other forms of sexual violence specifically affecting </w:t>
      </w:r>
      <w:r>
        <w:rPr>
          <w:rFonts w:ascii="Arial" w:hAnsi="Arial" w:cs="Arial"/>
          <w:sz w:val="20"/>
          <w:szCs w:val="20"/>
        </w:rPr>
        <w:t xml:space="preserve">LBNBTI women/persons is family relationship between a perpetrator and a survivor. </w:t>
      </w:r>
    </w:p>
    <w:p w14:paraId="06776338" w14:textId="7A5310F2" w:rsidR="004A459D" w:rsidRPr="003A0ADB" w:rsidRDefault="003A0ADB" w:rsidP="00220462">
      <w:pPr>
        <w:spacing w:before="120"/>
        <w:rPr>
          <w:rFonts w:ascii="Arial" w:hAnsi="Arial" w:cs="Arial"/>
          <w:sz w:val="20"/>
          <w:szCs w:val="20"/>
          <w:lang w:val="en-US"/>
        </w:rPr>
      </w:pPr>
      <w:r>
        <w:rPr>
          <w:rFonts w:ascii="Arial" w:hAnsi="Arial" w:cs="Arial"/>
          <w:sz w:val="20"/>
          <w:szCs w:val="20"/>
        </w:rPr>
        <w:t xml:space="preserve">Same-sex couples and other forms of families of LBNBTI women/persons are by no means always recognized by states. </w:t>
      </w:r>
      <w:r w:rsidR="00590A18">
        <w:rPr>
          <w:rFonts w:ascii="Arial" w:hAnsi="Arial" w:cs="Arial"/>
          <w:sz w:val="20"/>
          <w:szCs w:val="20"/>
        </w:rPr>
        <w:t>S</w:t>
      </w:r>
      <w:r>
        <w:rPr>
          <w:rFonts w:ascii="Arial" w:hAnsi="Arial" w:cs="Arial"/>
          <w:sz w:val="20"/>
          <w:szCs w:val="20"/>
        </w:rPr>
        <w:t>ame-sex marriages are recognized only in 27 countries (14% of UN Member States), and civil unions – in 31 countries (16% of UN Member States)</w:t>
      </w:r>
      <w:r>
        <w:rPr>
          <w:rFonts w:ascii="Arial" w:hAnsi="Arial" w:cs="Arial"/>
          <w:sz w:val="20"/>
          <w:szCs w:val="20"/>
          <w:lang w:val="en-US"/>
        </w:rPr>
        <w:t>.</w:t>
      </w:r>
      <w:r>
        <w:rPr>
          <w:rStyle w:val="FootnoteReference"/>
          <w:rFonts w:ascii="Arial" w:hAnsi="Arial" w:cs="Arial"/>
          <w:sz w:val="20"/>
          <w:szCs w:val="20"/>
          <w:lang w:val="en-US"/>
        </w:rPr>
        <w:footnoteReference w:id="43"/>
      </w:r>
    </w:p>
    <w:p w14:paraId="3B247281" w14:textId="3F552DBB" w:rsidR="003A0ADB" w:rsidRDefault="003A0ADB" w:rsidP="00220462">
      <w:pPr>
        <w:spacing w:before="120"/>
        <w:rPr>
          <w:rFonts w:ascii="Arial" w:hAnsi="Arial" w:cs="Arial"/>
          <w:sz w:val="20"/>
          <w:szCs w:val="20"/>
          <w:lang w:val="en-US"/>
        </w:rPr>
      </w:pPr>
      <w:r>
        <w:rPr>
          <w:rFonts w:ascii="Arial" w:hAnsi="Arial" w:cs="Arial"/>
          <w:sz w:val="20"/>
          <w:szCs w:val="20"/>
        </w:rPr>
        <w:t>If family relationships are not recognized, rape and other forms of sexual violence most likely cannot be prosecuted with consideration of this aggravating circumstance.</w:t>
      </w:r>
    </w:p>
    <w:p w14:paraId="7354C0AF" w14:textId="77777777" w:rsidR="00220462" w:rsidRDefault="00220462" w:rsidP="00220462">
      <w:pPr>
        <w:spacing w:before="120"/>
        <w:rPr>
          <w:rFonts w:ascii="Arial" w:hAnsi="Arial" w:cs="Arial"/>
          <w:sz w:val="20"/>
          <w:szCs w:val="20"/>
          <w:lang w:val="en-US"/>
        </w:rPr>
      </w:pPr>
      <w:r>
        <w:rPr>
          <w:rFonts w:ascii="Arial" w:hAnsi="Arial" w:cs="Arial"/>
          <w:sz w:val="20"/>
          <w:szCs w:val="20"/>
          <w:lang w:val="en-US"/>
        </w:rPr>
        <w:t xml:space="preserve">For example, in </w:t>
      </w:r>
      <w:r w:rsidRPr="00297AFF">
        <w:rPr>
          <w:rFonts w:ascii="Arial" w:hAnsi="Arial" w:cs="Arial"/>
          <w:b/>
          <w:sz w:val="20"/>
          <w:szCs w:val="20"/>
          <w:lang w:val="en-US"/>
        </w:rPr>
        <w:t>Ukraine</w:t>
      </w:r>
      <w:r>
        <w:rPr>
          <w:rFonts w:ascii="Arial" w:hAnsi="Arial" w:cs="Arial"/>
          <w:sz w:val="20"/>
          <w:szCs w:val="20"/>
          <w:lang w:val="en-US"/>
        </w:rPr>
        <w:t>, committing a rape against someone’s spouse, a former spouse or a person who is in family or close relationship with a perpetrator, shall be punished with more severe sanctions.</w:t>
      </w:r>
      <w:r>
        <w:rPr>
          <w:rStyle w:val="FootnoteReference"/>
          <w:rFonts w:ascii="Arial" w:hAnsi="Arial" w:cs="Arial"/>
          <w:sz w:val="20"/>
          <w:szCs w:val="20"/>
          <w:lang w:val="en-US"/>
        </w:rPr>
        <w:footnoteReference w:id="44"/>
      </w:r>
      <w:r>
        <w:rPr>
          <w:rFonts w:ascii="Arial" w:hAnsi="Arial" w:cs="Arial"/>
          <w:sz w:val="20"/>
          <w:szCs w:val="20"/>
          <w:lang w:val="en-US"/>
        </w:rPr>
        <w:t xml:space="preserve"> As same-sex families are not recognized in Ukraine, it is not clear whether or not a rape committed, for example, by a woman towards her lesbian ex-partner, would be punished more severe.</w:t>
      </w:r>
    </w:p>
    <w:p w14:paraId="5822CAA1" w14:textId="519A7117" w:rsidR="003A0ADB" w:rsidRDefault="003A0ADB" w:rsidP="00220462">
      <w:pPr>
        <w:spacing w:before="120"/>
        <w:rPr>
          <w:rFonts w:ascii="Arial" w:hAnsi="Arial" w:cs="Arial"/>
          <w:sz w:val="20"/>
          <w:szCs w:val="20"/>
        </w:rPr>
      </w:pPr>
      <w:r>
        <w:rPr>
          <w:rFonts w:ascii="Arial" w:hAnsi="Arial" w:cs="Arial"/>
          <w:sz w:val="20"/>
          <w:szCs w:val="20"/>
          <w:lang w:val="en-US"/>
        </w:rPr>
        <w:t xml:space="preserve">In contrast, more exclusive legislation, including in countries recognizing diverse families, provide better protection to </w:t>
      </w:r>
      <w:r>
        <w:rPr>
          <w:rFonts w:ascii="Arial" w:hAnsi="Arial" w:cs="Arial"/>
          <w:sz w:val="20"/>
          <w:szCs w:val="20"/>
        </w:rPr>
        <w:t>LBNBTI women/persons.</w:t>
      </w:r>
    </w:p>
    <w:p w14:paraId="28A42AA1" w14:textId="2FB482C8" w:rsidR="00220462" w:rsidRDefault="00590A18" w:rsidP="00220462">
      <w:pPr>
        <w:spacing w:before="120"/>
        <w:rPr>
          <w:rFonts w:ascii="Arial" w:hAnsi="Arial" w:cs="Arial"/>
          <w:sz w:val="20"/>
          <w:szCs w:val="20"/>
          <w:lang w:val="en-US"/>
        </w:rPr>
      </w:pPr>
      <w:r>
        <w:rPr>
          <w:rFonts w:ascii="Arial" w:hAnsi="Arial" w:cs="Arial"/>
          <w:sz w:val="20"/>
          <w:szCs w:val="20"/>
        </w:rPr>
        <w:t xml:space="preserve">For instance, in </w:t>
      </w:r>
      <w:r w:rsidRPr="00590A18">
        <w:rPr>
          <w:rFonts w:ascii="Arial" w:hAnsi="Arial" w:cs="Arial"/>
          <w:b/>
          <w:sz w:val="20"/>
          <w:szCs w:val="20"/>
        </w:rPr>
        <w:t>Colombia</w:t>
      </w:r>
      <w:r>
        <w:rPr>
          <w:rFonts w:ascii="Arial" w:hAnsi="Arial" w:cs="Arial"/>
          <w:sz w:val="20"/>
          <w:szCs w:val="20"/>
        </w:rPr>
        <w:t xml:space="preserve">, </w:t>
      </w:r>
      <w:r w:rsidR="00220462">
        <w:rPr>
          <w:rFonts w:ascii="Arial" w:hAnsi="Arial" w:cs="Arial"/>
          <w:sz w:val="20"/>
          <w:szCs w:val="20"/>
          <w:lang w:val="en-US"/>
        </w:rPr>
        <w:t>committing sexual</w:t>
      </w:r>
      <w:r>
        <w:rPr>
          <w:rFonts w:ascii="Arial" w:hAnsi="Arial" w:cs="Arial"/>
          <w:sz w:val="20"/>
          <w:szCs w:val="20"/>
          <w:lang w:val="en-US"/>
        </w:rPr>
        <w:t xml:space="preserve"> violence against a person with</w:t>
      </w:r>
      <w:r w:rsidR="00220462">
        <w:rPr>
          <w:rFonts w:ascii="Arial" w:hAnsi="Arial" w:cs="Arial"/>
          <w:sz w:val="20"/>
          <w:szCs w:val="20"/>
          <w:lang w:val="en-US"/>
        </w:rPr>
        <w:t xml:space="preserve"> whom a perpetrator is in close relationship is considered an aggravating circumstance.</w:t>
      </w:r>
      <w:r>
        <w:rPr>
          <w:rStyle w:val="FootnoteReference"/>
          <w:rFonts w:ascii="Arial" w:hAnsi="Arial" w:cs="Arial"/>
          <w:sz w:val="20"/>
          <w:szCs w:val="20"/>
          <w:lang w:val="en-US"/>
        </w:rPr>
        <w:footnoteReference w:id="45"/>
      </w:r>
      <w:r w:rsidR="00220462">
        <w:rPr>
          <w:rFonts w:ascii="Arial" w:hAnsi="Arial" w:cs="Arial"/>
          <w:sz w:val="20"/>
          <w:szCs w:val="20"/>
          <w:lang w:val="en-US"/>
        </w:rPr>
        <w:t xml:space="preserve"> The definition of close relationship is broad and covers, specifically, partnerships or unions formed by </w:t>
      </w:r>
      <w:r w:rsidR="00220462">
        <w:rPr>
          <w:rFonts w:ascii="Arial" w:hAnsi="Arial" w:cs="Arial"/>
          <w:sz w:val="20"/>
          <w:szCs w:val="20"/>
        </w:rPr>
        <w:t>LBNBTI women/persons</w:t>
      </w:r>
      <w:r w:rsidR="00220462">
        <w:rPr>
          <w:rFonts w:ascii="Arial" w:hAnsi="Arial" w:cs="Arial"/>
          <w:sz w:val="20"/>
          <w:szCs w:val="20"/>
          <w:lang w:val="en-US"/>
        </w:rPr>
        <w:t>. Additionally, b</w:t>
      </w:r>
      <w:r w:rsidR="00220462" w:rsidRPr="007F1506">
        <w:rPr>
          <w:rFonts w:ascii="Arial" w:hAnsi="Arial" w:cs="Arial"/>
          <w:sz w:val="20"/>
          <w:szCs w:val="20"/>
          <w:lang w:val="en-US"/>
        </w:rPr>
        <w:t xml:space="preserve">y means of the constitutionality sentence C-029 of 2009, couples of the same gender </w:t>
      </w:r>
      <w:r>
        <w:rPr>
          <w:rFonts w:ascii="Arial" w:hAnsi="Arial" w:cs="Arial"/>
          <w:sz w:val="20"/>
          <w:szCs w:val="20"/>
          <w:lang w:val="en-US"/>
        </w:rPr>
        <w:t>a</w:t>
      </w:r>
      <w:r w:rsidR="00220462" w:rsidRPr="007F1506">
        <w:rPr>
          <w:rFonts w:ascii="Arial" w:hAnsi="Arial" w:cs="Arial"/>
          <w:sz w:val="20"/>
          <w:szCs w:val="20"/>
          <w:lang w:val="en-US"/>
        </w:rPr>
        <w:t>re incl</w:t>
      </w:r>
      <w:r>
        <w:rPr>
          <w:rFonts w:ascii="Arial" w:hAnsi="Arial" w:cs="Arial"/>
          <w:sz w:val="20"/>
          <w:szCs w:val="20"/>
          <w:lang w:val="en-US"/>
        </w:rPr>
        <w:t>uded in the norms that regulate</w:t>
      </w:r>
      <w:r w:rsidR="00220462" w:rsidRPr="007F1506">
        <w:rPr>
          <w:rFonts w:ascii="Arial" w:hAnsi="Arial" w:cs="Arial"/>
          <w:sz w:val="20"/>
          <w:szCs w:val="20"/>
          <w:lang w:val="en-US"/>
        </w:rPr>
        <w:t xml:space="preserve"> other crimes</w:t>
      </w:r>
      <w:r>
        <w:rPr>
          <w:rFonts w:ascii="Arial" w:hAnsi="Arial" w:cs="Arial"/>
          <w:sz w:val="20"/>
          <w:szCs w:val="20"/>
          <w:lang w:val="en-US"/>
        </w:rPr>
        <w:t xml:space="preserve"> such as intra-family violence</w:t>
      </w:r>
      <w:r w:rsidR="00220462">
        <w:rPr>
          <w:rFonts w:ascii="Arial" w:hAnsi="Arial" w:cs="Arial"/>
          <w:sz w:val="20"/>
          <w:szCs w:val="20"/>
          <w:lang w:val="en-US"/>
        </w:rPr>
        <w:t xml:space="preserve"> or aggravating homicide</w:t>
      </w:r>
      <w:r w:rsidR="00220462" w:rsidRPr="007F1506">
        <w:rPr>
          <w:rFonts w:ascii="Arial" w:hAnsi="Arial" w:cs="Arial"/>
          <w:sz w:val="20"/>
          <w:szCs w:val="20"/>
          <w:lang w:val="en-US"/>
        </w:rPr>
        <w:t>.</w:t>
      </w:r>
    </w:p>
    <w:p w14:paraId="0E9FBBD5" w14:textId="39BCDF25" w:rsidR="007C5999" w:rsidRDefault="00590A18" w:rsidP="00220462">
      <w:pPr>
        <w:spacing w:before="120"/>
        <w:rPr>
          <w:rFonts w:ascii="Arial" w:hAnsi="Arial" w:cs="Arial"/>
          <w:sz w:val="20"/>
          <w:szCs w:val="20"/>
          <w:lang w:val="en-US"/>
        </w:rPr>
      </w:pPr>
      <w:r>
        <w:rPr>
          <w:rFonts w:ascii="Arial" w:hAnsi="Arial" w:cs="Arial"/>
          <w:sz w:val="20"/>
          <w:szCs w:val="20"/>
          <w:lang w:val="en-US"/>
        </w:rPr>
        <w:t xml:space="preserve">The Penal Code of </w:t>
      </w:r>
      <w:r w:rsidRPr="00590A18">
        <w:rPr>
          <w:rFonts w:ascii="Arial" w:hAnsi="Arial" w:cs="Arial"/>
          <w:b/>
          <w:sz w:val="20"/>
          <w:szCs w:val="20"/>
          <w:lang w:val="en-US"/>
        </w:rPr>
        <w:t>France</w:t>
      </w:r>
      <w:r>
        <w:rPr>
          <w:rFonts w:ascii="Arial" w:hAnsi="Arial" w:cs="Arial"/>
          <w:sz w:val="20"/>
          <w:szCs w:val="20"/>
          <w:lang w:val="en-US"/>
        </w:rPr>
        <w:t xml:space="preserve"> establishes more severe sanctions for a rape committed by a</w:t>
      </w:r>
      <w:r w:rsidRPr="00590A18">
        <w:rPr>
          <w:rFonts w:ascii="Arial" w:hAnsi="Arial" w:cs="Arial"/>
          <w:sz w:val="20"/>
          <w:szCs w:val="20"/>
          <w:lang w:val="en-US"/>
        </w:rPr>
        <w:t xml:space="preserve"> spouse o</w:t>
      </w:r>
      <w:r>
        <w:rPr>
          <w:rFonts w:ascii="Arial" w:hAnsi="Arial" w:cs="Arial"/>
          <w:sz w:val="20"/>
          <w:szCs w:val="20"/>
          <w:lang w:val="en-US"/>
        </w:rPr>
        <w:t>r cohabitee of the victim or a</w:t>
      </w:r>
      <w:r w:rsidRPr="00590A18">
        <w:rPr>
          <w:rFonts w:ascii="Arial" w:hAnsi="Arial" w:cs="Arial"/>
          <w:sz w:val="20"/>
          <w:szCs w:val="20"/>
          <w:lang w:val="en-US"/>
        </w:rPr>
        <w:t xml:space="preserve"> partner linked to the vic</w:t>
      </w:r>
      <w:r>
        <w:rPr>
          <w:rFonts w:ascii="Arial" w:hAnsi="Arial" w:cs="Arial"/>
          <w:sz w:val="20"/>
          <w:szCs w:val="20"/>
          <w:lang w:val="en-US"/>
        </w:rPr>
        <w:t>tim by a civil solidarity pact.</w:t>
      </w:r>
      <w:r>
        <w:rPr>
          <w:rStyle w:val="FootnoteReference"/>
          <w:rFonts w:ascii="Arial" w:hAnsi="Arial" w:cs="Arial"/>
          <w:sz w:val="20"/>
          <w:szCs w:val="20"/>
          <w:lang w:val="en-US"/>
        </w:rPr>
        <w:footnoteReference w:id="46"/>
      </w:r>
    </w:p>
    <w:p w14:paraId="1751FBC9" w14:textId="77777777" w:rsidR="00590A18" w:rsidRDefault="00590A18" w:rsidP="00BE743E">
      <w:pPr>
        <w:spacing w:before="120"/>
        <w:rPr>
          <w:rFonts w:ascii="Arial" w:hAnsi="Arial" w:cs="Arial"/>
          <w:sz w:val="20"/>
          <w:szCs w:val="20"/>
          <w:lang w:val="en-US"/>
        </w:rPr>
      </w:pPr>
    </w:p>
    <w:p w14:paraId="05C83ED7" w14:textId="6FDFB035" w:rsidR="00BE743E" w:rsidRPr="005F5B9A" w:rsidRDefault="00BE743E" w:rsidP="00455A5D">
      <w:pPr>
        <w:pStyle w:val="Heading2"/>
        <w:rPr>
          <w:lang w:val="en-US"/>
        </w:rPr>
      </w:pPr>
      <w:bookmarkStart w:id="8" w:name="_Toc40832814"/>
      <w:r>
        <w:rPr>
          <w:lang w:val="en-US"/>
        </w:rPr>
        <w:t>1.3</w:t>
      </w:r>
      <w:r w:rsidRPr="005F5B9A">
        <w:rPr>
          <w:lang w:val="en-US"/>
        </w:rPr>
        <w:t xml:space="preserve">. </w:t>
      </w:r>
      <w:r>
        <w:rPr>
          <w:lang w:val="en-US"/>
        </w:rPr>
        <w:t>M</w:t>
      </w:r>
      <w:r w:rsidRPr="005F5B9A">
        <w:rPr>
          <w:lang w:val="en-US"/>
        </w:rPr>
        <w:t>itigating circumstances</w:t>
      </w:r>
      <w:bookmarkEnd w:id="8"/>
    </w:p>
    <w:p w14:paraId="458766D4" w14:textId="7FAE7C25" w:rsidR="00F429AF" w:rsidRDefault="00D53259" w:rsidP="00F429AF">
      <w:pPr>
        <w:spacing w:before="120"/>
        <w:rPr>
          <w:rFonts w:ascii="Arial" w:hAnsi="Arial" w:cs="Arial"/>
          <w:sz w:val="20"/>
          <w:szCs w:val="20"/>
        </w:rPr>
      </w:pPr>
      <w:r>
        <w:rPr>
          <w:rFonts w:ascii="Arial" w:hAnsi="Arial" w:cs="Arial"/>
          <w:sz w:val="20"/>
          <w:szCs w:val="20"/>
        </w:rPr>
        <w:t>I</w:t>
      </w:r>
      <w:r w:rsidR="00F429AF" w:rsidRPr="00F429AF">
        <w:rPr>
          <w:rFonts w:ascii="Arial" w:hAnsi="Arial" w:cs="Arial"/>
          <w:sz w:val="20"/>
          <w:szCs w:val="20"/>
        </w:rPr>
        <w:t>n some instances, the identification of a woman as lesbian has been held to be a mitigating factor in</w:t>
      </w:r>
      <w:r w:rsidR="00F429AF" w:rsidRPr="00F429AF">
        <w:rPr>
          <w:rFonts w:ascii="Arial" w:hAnsi="Arial" w:cs="Arial"/>
          <w:sz w:val="20"/>
          <w:szCs w:val="20"/>
        </w:rPr>
        <w:br/>
        <w:t>the sentencing of he</w:t>
      </w:r>
      <w:r w:rsidR="003A4535">
        <w:rPr>
          <w:rFonts w:ascii="Arial" w:hAnsi="Arial" w:cs="Arial"/>
          <w:sz w:val="20"/>
          <w:szCs w:val="20"/>
        </w:rPr>
        <w:t>r attacker. According to o</w:t>
      </w:r>
      <w:r>
        <w:rPr>
          <w:rFonts w:ascii="Arial" w:hAnsi="Arial" w:cs="Arial"/>
          <w:sz w:val="20"/>
          <w:szCs w:val="20"/>
        </w:rPr>
        <w:t>ne study from the A</w:t>
      </w:r>
      <w:r w:rsidR="003A4535">
        <w:rPr>
          <w:rFonts w:ascii="Arial" w:hAnsi="Arial" w:cs="Arial"/>
          <w:sz w:val="20"/>
          <w:szCs w:val="20"/>
        </w:rPr>
        <w:t xml:space="preserve">sia-Pacific region, </w:t>
      </w:r>
      <w:r>
        <w:rPr>
          <w:rFonts w:ascii="Arial" w:hAnsi="Arial" w:cs="Arial"/>
          <w:sz w:val="20"/>
          <w:szCs w:val="20"/>
        </w:rPr>
        <w:t>“</w:t>
      </w:r>
      <w:r w:rsidR="00F429AF" w:rsidRPr="00F429AF">
        <w:rPr>
          <w:rFonts w:ascii="Arial" w:hAnsi="Arial" w:cs="Arial"/>
          <w:sz w:val="20"/>
          <w:szCs w:val="20"/>
        </w:rPr>
        <w:t>in the case of lesbian women in particular, their gender identity and/or sexual orientation can become a mitigating factor in the punishment of the perpetrator [of family violence]. Furthermore, in many cases, violence against [lesbian, bisexual and trans] women is socially and culturally justified in the name of protecting f</w:t>
      </w:r>
      <w:r>
        <w:rPr>
          <w:rFonts w:ascii="Arial" w:hAnsi="Arial" w:cs="Arial"/>
          <w:sz w:val="20"/>
          <w:szCs w:val="20"/>
        </w:rPr>
        <w:t>amilies’ reputations as well.”</w:t>
      </w:r>
      <w:r>
        <w:rPr>
          <w:rStyle w:val="FootnoteReference"/>
          <w:rFonts w:ascii="Arial" w:hAnsi="Arial" w:cs="Arial"/>
          <w:sz w:val="20"/>
          <w:szCs w:val="20"/>
        </w:rPr>
        <w:footnoteReference w:id="47"/>
      </w:r>
      <w:r w:rsidR="00F429AF" w:rsidRPr="00F429AF">
        <w:rPr>
          <w:rFonts w:ascii="Arial" w:hAnsi="Arial" w:cs="Arial"/>
          <w:sz w:val="20"/>
          <w:szCs w:val="20"/>
        </w:rPr>
        <w:t xml:space="preserve"> </w:t>
      </w:r>
    </w:p>
    <w:p w14:paraId="711DC4A5" w14:textId="77777777" w:rsidR="003A4535" w:rsidRDefault="003A4535" w:rsidP="00F429AF">
      <w:pPr>
        <w:spacing w:before="120"/>
        <w:rPr>
          <w:rFonts w:ascii="Arial" w:hAnsi="Arial" w:cs="Arial"/>
          <w:sz w:val="20"/>
          <w:szCs w:val="20"/>
        </w:rPr>
      </w:pPr>
      <w:r>
        <w:rPr>
          <w:rFonts w:ascii="Arial" w:hAnsi="Arial" w:cs="Arial"/>
          <w:sz w:val="20"/>
          <w:szCs w:val="20"/>
        </w:rPr>
        <w:lastRenderedPageBreak/>
        <w:t>A significant number of countries still either do not consider sexual violence in marriage as rape at all, or establish that a subsequent marriage mitigates the liability for sexual violence.</w:t>
      </w:r>
    </w:p>
    <w:p w14:paraId="76A07109" w14:textId="7F257B65" w:rsidR="003A4535" w:rsidRDefault="003A4535" w:rsidP="00F429AF">
      <w:pPr>
        <w:spacing w:before="120"/>
        <w:rPr>
          <w:rFonts w:ascii="Arial" w:hAnsi="Arial" w:cs="Arial"/>
          <w:sz w:val="20"/>
          <w:szCs w:val="20"/>
        </w:rPr>
      </w:pPr>
      <w:r>
        <w:rPr>
          <w:rFonts w:ascii="Arial" w:hAnsi="Arial" w:cs="Arial"/>
          <w:sz w:val="20"/>
          <w:szCs w:val="20"/>
        </w:rPr>
        <w:t xml:space="preserve">For example, in </w:t>
      </w:r>
      <w:r w:rsidRPr="004070D1">
        <w:rPr>
          <w:rFonts w:ascii="Arial" w:hAnsi="Arial" w:cs="Arial"/>
          <w:b/>
          <w:sz w:val="20"/>
          <w:szCs w:val="20"/>
        </w:rPr>
        <w:t>Banglades</w:t>
      </w:r>
      <w:r w:rsidR="004070D1" w:rsidRPr="004070D1">
        <w:rPr>
          <w:rFonts w:ascii="Arial" w:hAnsi="Arial" w:cs="Arial"/>
          <w:b/>
          <w:sz w:val="20"/>
          <w:szCs w:val="20"/>
        </w:rPr>
        <w:t>h</w:t>
      </w:r>
      <w:r w:rsidR="004070D1">
        <w:rPr>
          <w:rFonts w:ascii="Arial" w:hAnsi="Arial" w:cs="Arial"/>
          <w:sz w:val="20"/>
          <w:szCs w:val="20"/>
        </w:rPr>
        <w:t>, t</w:t>
      </w:r>
      <w:r w:rsidR="004070D1" w:rsidRPr="004070D1">
        <w:rPr>
          <w:rFonts w:ascii="Arial" w:hAnsi="Arial" w:cs="Arial"/>
          <w:sz w:val="20"/>
          <w:szCs w:val="20"/>
        </w:rPr>
        <w:t>he legislation state</w:t>
      </w:r>
      <w:r w:rsidR="00EF77F3">
        <w:rPr>
          <w:rFonts w:ascii="Arial" w:hAnsi="Arial" w:cs="Arial"/>
          <w:sz w:val="20"/>
          <w:szCs w:val="20"/>
        </w:rPr>
        <w:t>s that rape is only an offence “without lawful marriage”</w:t>
      </w:r>
      <w:r w:rsidR="004070D1" w:rsidRPr="004070D1">
        <w:rPr>
          <w:rFonts w:ascii="Arial" w:hAnsi="Arial" w:cs="Arial"/>
          <w:sz w:val="20"/>
          <w:szCs w:val="20"/>
        </w:rPr>
        <w:t xml:space="preserve"> unless the spouse is under 14 years (s 9 Prevention of Oppression Against Women and Children Act 1995</w:t>
      </w:r>
      <w:r w:rsidR="008E7D68">
        <w:rPr>
          <w:rFonts w:ascii="Arial" w:hAnsi="Arial" w:cs="Arial"/>
          <w:sz w:val="20"/>
          <w:szCs w:val="20"/>
        </w:rPr>
        <w:t>). Sexual oppression is understood as “illegal”</w:t>
      </w:r>
      <w:r w:rsidR="004070D1" w:rsidRPr="004070D1">
        <w:rPr>
          <w:rFonts w:ascii="Arial" w:hAnsi="Arial" w:cs="Arial"/>
          <w:sz w:val="20"/>
          <w:szCs w:val="20"/>
        </w:rPr>
        <w:t xml:space="preserve"> touching or assault or indecent gesture excluding married persons (s 10 Prevention of Oppression Against Women and Children Act 1995).</w:t>
      </w:r>
      <w:r w:rsidR="004070D1">
        <w:rPr>
          <w:rStyle w:val="FootnoteReference"/>
          <w:rFonts w:ascii="Arial" w:hAnsi="Arial" w:cs="Arial"/>
          <w:sz w:val="20"/>
          <w:szCs w:val="20"/>
        </w:rPr>
        <w:footnoteReference w:id="48"/>
      </w:r>
    </w:p>
    <w:p w14:paraId="3245926E" w14:textId="0E8107EC" w:rsidR="003A4535" w:rsidRPr="004070D1" w:rsidRDefault="003A4535" w:rsidP="00F429AF">
      <w:pPr>
        <w:spacing w:before="120"/>
        <w:rPr>
          <w:rFonts w:ascii="Arial" w:hAnsi="Arial" w:cs="Arial"/>
          <w:sz w:val="20"/>
          <w:szCs w:val="20"/>
          <w:lang w:val="en-US"/>
        </w:rPr>
      </w:pPr>
      <w:r w:rsidRPr="004070D1">
        <w:rPr>
          <w:rFonts w:ascii="Arial" w:hAnsi="Arial" w:cs="Arial"/>
          <w:sz w:val="20"/>
          <w:szCs w:val="20"/>
        </w:rPr>
        <w:t xml:space="preserve">In </w:t>
      </w:r>
      <w:r w:rsidRPr="004070D1">
        <w:rPr>
          <w:rFonts w:ascii="Arial" w:hAnsi="Arial" w:cs="Arial"/>
          <w:b/>
          <w:sz w:val="20"/>
          <w:szCs w:val="20"/>
        </w:rPr>
        <w:t>Russia</w:t>
      </w:r>
      <w:r w:rsidRPr="004070D1">
        <w:rPr>
          <w:rFonts w:ascii="Arial" w:hAnsi="Arial" w:cs="Arial"/>
          <w:sz w:val="20"/>
          <w:szCs w:val="20"/>
        </w:rPr>
        <w:t xml:space="preserve">, the Criminal Code </w:t>
      </w:r>
      <w:r w:rsidR="004070D1" w:rsidRPr="004070D1">
        <w:rPr>
          <w:rFonts w:ascii="Arial" w:hAnsi="Arial" w:cs="Arial"/>
          <w:sz w:val="20"/>
          <w:szCs w:val="20"/>
          <w:lang w:val="en-US"/>
        </w:rPr>
        <w:t>criminalizes sexual intercourse with a person younger than 16 y.o. by a person of 18 y.o. or older (punishable by imprisonment for up to four years).</w:t>
      </w:r>
      <w:r w:rsidR="004070D1" w:rsidRPr="004070D1">
        <w:rPr>
          <w:rStyle w:val="FootnoteReference"/>
          <w:rFonts w:ascii="Arial" w:hAnsi="Arial" w:cs="Arial"/>
          <w:sz w:val="20"/>
          <w:szCs w:val="20"/>
          <w:lang w:val="en-US"/>
        </w:rPr>
        <w:footnoteReference w:id="49"/>
      </w:r>
      <w:r w:rsidR="004070D1" w:rsidRPr="004070D1">
        <w:rPr>
          <w:rFonts w:ascii="Arial" w:hAnsi="Arial" w:cs="Arial"/>
          <w:sz w:val="20"/>
          <w:szCs w:val="20"/>
          <w:lang w:val="en-US"/>
        </w:rPr>
        <w:t xml:space="preserve"> </w:t>
      </w:r>
      <w:r w:rsidR="004070D1" w:rsidRPr="004070D1">
        <w:rPr>
          <w:rFonts w:ascii="Arial" w:hAnsi="Arial" w:cs="Arial"/>
          <w:sz w:val="20"/>
          <w:szCs w:val="20"/>
        </w:rPr>
        <w:t xml:space="preserve">Similar provisions exist for “sodomy or lesbianism” </w:t>
      </w:r>
      <w:r w:rsidR="004070D1" w:rsidRPr="004070D1">
        <w:rPr>
          <w:rFonts w:ascii="Arial" w:hAnsi="Arial" w:cs="Arial"/>
          <w:sz w:val="20"/>
          <w:szCs w:val="20"/>
          <w:lang w:val="en-US"/>
        </w:rPr>
        <w:t>with a person younger than 16 y.o. by a person of 18 y.o. or older (punishable by imprisonment for up to six years).</w:t>
      </w:r>
      <w:r w:rsidR="004070D1" w:rsidRPr="004070D1">
        <w:rPr>
          <w:rStyle w:val="FootnoteReference"/>
          <w:rFonts w:ascii="Arial" w:hAnsi="Arial" w:cs="Arial"/>
          <w:sz w:val="20"/>
          <w:szCs w:val="20"/>
          <w:lang w:val="en-US"/>
        </w:rPr>
        <w:footnoteReference w:id="50"/>
      </w:r>
      <w:r w:rsidR="004070D1" w:rsidRPr="004070D1">
        <w:rPr>
          <w:rFonts w:ascii="Arial" w:hAnsi="Arial" w:cs="Arial"/>
          <w:sz w:val="20"/>
          <w:szCs w:val="20"/>
          <w:lang w:val="en-US"/>
        </w:rPr>
        <w:t xml:space="preserve"> However, if a perpetrator (only for art. 134, part 1, i.e. heterosexual sexual intercourse) marries a survivor and if he had not committed similar crimes previously, he shall not be punished.</w:t>
      </w:r>
    </w:p>
    <w:p w14:paraId="7875AFE0" w14:textId="1CA20B02" w:rsidR="002400A2" w:rsidRPr="00F429AF" w:rsidRDefault="003A4535" w:rsidP="00F429AF">
      <w:pPr>
        <w:spacing w:before="120"/>
        <w:rPr>
          <w:rFonts w:ascii="Arial" w:hAnsi="Arial" w:cs="Arial"/>
          <w:sz w:val="20"/>
          <w:szCs w:val="20"/>
        </w:rPr>
      </w:pPr>
      <w:r>
        <w:rPr>
          <w:rFonts w:ascii="Arial" w:hAnsi="Arial" w:cs="Arial"/>
          <w:sz w:val="20"/>
          <w:szCs w:val="20"/>
        </w:rPr>
        <w:t>Such provisions have an extremely negative effect on LBNBTI women/persons. For instance, the situation of a survivor may be extremely hard when their family arranges a forced marriage with a rapist, or when a family actually initiate sexual violence to “cure” an LBNBTI woman/person.</w:t>
      </w:r>
      <w:r w:rsidR="004070D1">
        <w:rPr>
          <w:rFonts w:ascii="Arial" w:hAnsi="Arial" w:cs="Arial"/>
          <w:sz w:val="20"/>
          <w:szCs w:val="20"/>
        </w:rPr>
        <w:t xml:space="preserve"> </w:t>
      </w:r>
    </w:p>
    <w:p w14:paraId="69C5B9C7" w14:textId="77777777" w:rsidR="00F429AF" w:rsidRDefault="00F429AF" w:rsidP="00A9654B">
      <w:pPr>
        <w:spacing w:before="120"/>
        <w:rPr>
          <w:rFonts w:ascii="Arial" w:hAnsi="Arial" w:cs="Arial"/>
          <w:sz w:val="20"/>
          <w:szCs w:val="20"/>
          <w:lang w:val="en-US"/>
        </w:rPr>
      </w:pPr>
    </w:p>
    <w:p w14:paraId="271F33E7" w14:textId="764030E2" w:rsidR="007F1506" w:rsidRDefault="007F1506" w:rsidP="00B04057">
      <w:pPr>
        <w:rPr>
          <w:rFonts w:ascii="Arial" w:hAnsi="Arial" w:cs="Arial"/>
          <w:sz w:val="20"/>
          <w:szCs w:val="20"/>
          <w:lang w:val="en-US"/>
        </w:rPr>
      </w:pPr>
    </w:p>
    <w:p w14:paraId="44A92D5C" w14:textId="4AB8B603" w:rsidR="00C8586B" w:rsidRPr="00E14B2B" w:rsidRDefault="00C8586B" w:rsidP="00455A5D">
      <w:pPr>
        <w:pStyle w:val="Heading1"/>
        <w:rPr>
          <w:lang w:val="en-US"/>
        </w:rPr>
      </w:pPr>
      <w:bookmarkStart w:id="9" w:name="_Toc40832815"/>
      <w:r w:rsidRPr="00E14B2B">
        <w:rPr>
          <w:lang w:val="en-US"/>
        </w:rPr>
        <w:t xml:space="preserve">2. </w:t>
      </w:r>
      <w:r w:rsidR="00A47418">
        <w:rPr>
          <w:lang w:val="en-US"/>
        </w:rPr>
        <w:t>Protection and support services: b</w:t>
      </w:r>
      <w:r w:rsidRPr="00E14B2B">
        <w:rPr>
          <w:lang w:val="en-US"/>
        </w:rPr>
        <w:t>ar</w:t>
      </w:r>
      <w:r w:rsidR="00A47418">
        <w:rPr>
          <w:lang w:val="en-US"/>
        </w:rPr>
        <w:t>riers, gaps and good practices</w:t>
      </w:r>
      <w:bookmarkEnd w:id="9"/>
    </w:p>
    <w:p w14:paraId="096577D0" w14:textId="77777777" w:rsidR="00A47418" w:rsidRDefault="00A47418" w:rsidP="00E67B3C">
      <w:pPr>
        <w:spacing w:before="120"/>
        <w:rPr>
          <w:rFonts w:ascii="Arial" w:hAnsi="Arial" w:cs="Arial"/>
          <w:sz w:val="20"/>
          <w:szCs w:val="20"/>
        </w:rPr>
      </w:pPr>
      <w:r>
        <w:rPr>
          <w:rFonts w:ascii="Arial" w:hAnsi="Arial" w:cs="Arial"/>
          <w:sz w:val="20"/>
          <w:szCs w:val="20"/>
          <w:lang w:val="en-US"/>
        </w:rPr>
        <w:t xml:space="preserve">While legislation on rape and other forms of sexual violence affects victims and survivors who are </w:t>
      </w:r>
      <w:r>
        <w:rPr>
          <w:rFonts w:ascii="Arial" w:hAnsi="Arial" w:cs="Arial"/>
          <w:sz w:val="20"/>
          <w:szCs w:val="20"/>
        </w:rPr>
        <w:t xml:space="preserve">LBNBTI women/persons, other factors also contribute to the picture. </w:t>
      </w:r>
    </w:p>
    <w:p w14:paraId="6DABEC03" w14:textId="14B2170B" w:rsidR="00E14B2B" w:rsidRDefault="00A47418" w:rsidP="00E67B3C">
      <w:pPr>
        <w:spacing w:before="120"/>
        <w:rPr>
          <w:rFonts w:ascii="Arial" w:hAnsi="Arial" w:cs="Arial"/>
          <w:sz w:val="20"/>
          <w:szCs w:val="20"/>
          <w:lang w:val="en-US"/>
        </w:rPr>
      </w:pPr>
      <w:r>
        <w:rPr>
          <w:rFonts w:ascii="Arial" w:hAnsi="Arial" w:cs="Arial"/>
          <w:sz w:val="20"/>
          <w:szCs w:val="20"/>
        </w:rPr>
        <w:t>This includes: criminalization of consensual same-sex sexual acts, certain forms of gender identity or expression and sex work; attitudes of police; family pressure; sensitivity of health professionals and availability of health services; and availability of other support services provided by states or civil society.</w:t>
      </w:r>
    </w:p>
    <w:p w14:paraId="2B2B6EAD" w14:textId="77777777" w:rsidR="00A47418" w:rsidRPr="00A47418" w:rsidRDefault="00A47418" w:rsidP="00E67B3C">
      <w:pPr>
        <w:spacing w:before="120"/>
        <w:rPr>
          <w:rFonts w:ascii="Arial" w:hAnsi="Arial" w:cs="Arial"/>
          <w:sz w:val="20"/>
          <w:szCs w:val="20"/>
          <w:lang w:val="en-US"/>
        </w:rPr>
      </w:pPr>
    </w:p>
    <w:p w14:paraId="293DEC74" w14:textId="55155121" w:rsidR="00C8586B" w:rsidRDefault="00C8586B" w:rsidP="00455A5D">
      <w:pPr>
        <w:pStyle w:val="Heading2"/>
        <w:rPr>
          <w:lang w:val="en-US"/>
        </w:rPr>
      </w:pPr>
      <w:bookmarkStart w:id="10" w:name="_Toc40832816"/>
      <w:r w:rsidRPr="005F5B9A">
        <w:rPr>
          <w:lang w:val="en-US"/>
        </w:rPr>
        <w:t xml:space="preserve">2.1. Criminalization </w:t>
      </w:r>
      <w:r w:rsidR="00A47418">
        <w:rPr>
          <w:lang w:val="en-US"/>
        </w:rPr>
        <w:t xml:space="preserve">of </w:t>
      </w:r>
      <w:r w:rsidR="00A47418" w:rsidRPr="00A47418">
        <w:rPr>
          <w:lang w:val="en-US"/>
        </w:rPr>
        <w:t>consensual same-sex sexual acts, certain forms of gender identity or expression and sex work</w:t>
      </w:r>
      <w:bookmarkEnd w:id="10"/>
    </w:p>
    <w:p w14:paraId="7D9B5766" w14:textId="0439B54B" w:rsidR="00C03251" w:rsidRDefault="00FA467A" w:rsidP="00C03251">
      <w:pPr>
        <w:spacing w:before="120"/>
        <w:rPr>
          <w:rFonts w:ascii="Arial" w:hAnsi="Arial" w:cs="Arial"/>
          <w:sz w:val="20"/>
          <w:szCs w:val="20"/>
        </w:rPr>
      </w:pPr>
      <w:r>
        <w:rPr>
          <w:rFonts w:ascii="Arial" w:hAnsi="Arial" w:cs="Arial"/>
          <w:sz w:val="20"/>
          <w:szCs w:val="20"/>
        </w:rPr>
        <w:t xml:space="preserve">According to the latest edition of the </w:t>
      </w:r>
      <w:r w:rsidRPr="00FA467A">
        <w:rPr>
          <w:rFonts w:ascii="Arial" w:hAnsi="Arial" w:cs="Arial"/>
          <w:i/>
          <w:sz w:val="20"/>
          <w:szCs w:val="20"/>
        </w:rPr>
        <w:t>State-Sponsored Homophobia Report</w:t>
      </w:r>
      <w:r>
        <w:rPr>
          <w:rFonts w:ascii="Arial" w:hAnsi="Arial" w:cs="Arial"/>
          <w:sz w:val="20"/>
          <w:szCs w:val="20"/>
        </w:rPr>
        <w:t xml:space="preserve"> by ILGA World, </w:t>
      </w:r>
      <w:r w:rsidR="00E72900">
        <w:rPr>
          <w:rFonts w:ascii="Arial" w:hAnsi="Arial" w:cs="Arial"/>
          <w:sz w:val="20"/>
          <w:szCs w:val="20"/>
        </w:rPr>
        <w:t xml:space="preserve">44 countries in the world </w:t>
      </w:r>
      <w:r w:rsidR="00473825">
        <w:rPr>
          <w:rFonts w:ascii="Arial" w:hAnsi="Arial" w:cs="Arial"/>
          <w:sz w:val="20"/>
          <w:szCs w:val="20"/>
        </w:rPr>
        <w:t xml:space="preserve">still </w:t>
      </w:r>
      <w:r w:rsidR="00E72900">
        <w:rPr>
          <w:rFonts w:ascii="Arial" w:hAnsi="Arial" w:cs="Arial"/>
          <w:sz w:val="20"/>
          <w:szCs w:val="20"/>
        </w:rPr>
        <w:t>c</w:t>
      </w:r>
      <w:r w:rsidR="00473825">
        <w:rPr>
          <w:rFonts w:ascii="Arial" w:hAnsi="Arial" w:cs="Arial"/>
          <w:sz w:val="20"/>
          <w:szCs w:val="20"/>
        </w:rPr>
        <w:t>riminalize</w:t>
      </w:r>
      <w:r w:rsidR="00E72900">
        <w:rPr>
          <w:rFonts w:ascii="Arial" w:hAnsi="Arial" w:cs="Arial"/>
          <w:sz w:val="20"/>
          <w:szCs w:val="20"/>
        </w:rPr>
        <w:t xml:space="preserve"> consensual same-sex sexual acts between consenting adults of any gender.</w:t>
      </w:r>
      <w:r w:rsidR="00E72900">
        <w:rPr>
          <w:rStyle w:val="FootnoteReference"/>
          <w:rFonts w:ascii="Arial" w:hAnsi="Arial" w:cs="Arial"/>
          <w:sz w:val="20"/>
          <w:szCs w:val="20"/>
        </w:rPr>
        <w:footnoteReference w:id="51"/>
      </w:r>
      <w:r w:rsidR="00E72900">
        <w:rPr>
          <w:rFonts w:ascii="Arial" w:hAnsi="Arial" w:cs="Arial"/>
          <w:sz w:val="20"/>
          <w:szCs w:val="20"/>
        </w:rPr>
        <w:t xml:space="preserve"> </w:t>
      </w:r>
    </w:p>
    <w:p w14:paraId="2EB96643" w14:textId="1E06C48B" w:rsidR="00E72900" w:rsidRDefault="00E72900" w:rsidP="00622723">
      <w:pPr>
        <w:spacing w:before="120"/>
        <w:rPr>
          <w:rFonts w:ascii="Arial" w:hAnsi="Arial" w:cs="Arial"/>
          <w:sz w:val="20"/>
          <w:szCs w:val="20"/>
        </w:rPr>
      </w:pPr>
      <w:r>
        <w:rPr>
          <w:rFonts w:ascii="Arial" w:hAnsi="Arial" w:cs="Arial"/>
          <w:sz w:val="20"/>
          <w:szCs w:val="20"/>
        </w:rPr>
        <w:t xml:space="preserve">As noted by the </w:t>
      </w:r>
      <w:r w:rsidRPr="00534065">
        <w:rPr>
          <w:rFonts w:ascii="Arial" w:hAnsi="Arial" w:cs="Arial"/>
          <w:sz w:val="20"/>
          <w:szCs w:val="20"/>
        </w:rPr>
        <w:t>Human Dignity Trust</w:t>
      </w:r>
      <w:r>
        <w:rPr>
          <w:rFonts w:ascii="Arial" w:hAnsi="Arial" w:cs="Arial"/>
          <w:sz w:val="20"/>
          <w:szCs w:val="20"/>
        </w:rPr>
        <w:t xml:space="preserve"> in their report on criminalization of lesbian and bisexual women and its impacts, “</w:t>
      </w:r>
      <w:r w:rsidRPr="00E72900">
        <w:rPr>
          <w:rFonts w:ascii="Arial" w:hAnsi="Arial" w:cs="Arial"/>
          <w:sz w:val="20"/>
          <w:szCs w:val="20"/>
        </w:rPr>
        <w:t xml:space="preserve">lesbians and bisexual women </w:t>
      </w:r>
      <w:r>
        <w:rPr>
          <w:rFonts w:ascii="Arial" w:hAnsi="Arial" w:cs="Arial"/>
          <w:sz w:val="20"/>
          <w:szCs w:val="20"/>
        </w:rPr>
        <w:t>…</w:t>
      </w:r>
      <w:r w:rsidRPr="00E72900">
        <w:rPr>
          <w:rFonts w:ascii="Arial" w:hAnsi="Arial" w:cs="Arial"/>
          <w:sz w:val="20"/>
          <w:szCs w:val="20"/>
        </w:rPr>
        <w:t xml:space="preserve"> frequently experience targeted rape, through which</w:t>
      </w:r>
      <w:r w:rsidR="00473825">
        <w:rPr>
          <w:rFonts w:ascii="Arial" w:hAnsi="Arial" w:cs="Arial"/>
          <w:sz w:val="20"/>
          <w:szCs w:val="20"/>
        </w:rPr>
        <w:t xml:space="preserve"> abusers </w:t>
      </w:r>
      <w:r w:rsidRPr="00E72900">
        <w:rPr>
          <w:rFonts w:ascii="Arial" w:hAnsi="Arial" w:cs="Arial"/>
          <w:sz w:val="20"/>
          <w:szCs w:val="20"/>
        </w:rPr>
        <w:t xml:space="preserve">purport to ‘correct’ </w:t>
      </w:r>
      <w:r>
        <w:rPr>
          <w:rFonts w:ascii="Arial" w:hAnsi="Arial" w:cs="Arial"/>
          <w:sz w:val="20"/>
          <w:szCs w:val="20"/>
        </w:rPr>
        <w:t>a victim’s sexual orientation. T</w:t>
      </w:r>
      <w:r w:rsidRPr="00E72900">
        <w:rPr>
          <w:rFonts w:ascii="Arial" w:hAnsi="Arial" w:cs="Arial"/>
          <w:sz w:val="20"/>
          <w:szCs w:val="20"/>
        </w:rPr>
        <w:t>he criminalisation of their sexuality means that lesbians and bisexual women are often afraid to report these crimes, or if they do, that the crimes are not investigated.</w:t>
      </w:r>
      <w:r>
        <w:rPr>
          <w:rFonts w:ascii="Arial" w:hAnsi="Arial" w:cs="Arial"/>
          <w:sz w:val="20"/>
          <w:szCs w:val="20"/>
        </w:rPr>
        <w:t>”</w:t>
      </w:r>
      <w:r>
        <w:rPr>
          <w:rStyle w:val="FootnoteReference"/>
          <w:rFonts w:ascii="Arial" w:hAnsi="Arial" w:cs="Arial"/>
          <w:sz w:val="20"/>
          <w:szCs w:val="20"/>
        </w:rPr>
        <w:footnoteReference w:id="52"/>
      </w:r>
    </w:p>
    <w:p w14:paraId="6348489B" w14:textId="49B2AAE9" w:rsidR="00263165" w:rsidRDefault="00473825" w:rsidP="00622723">
      <w:pPr>
        <w:spacing w:before="120"/>
        <w:rPr>
          <w:rFonts w:ascii="Arial" w:hAnsi="Arial" w:cs="Arial"/>
          <w:sz w:val="20"/>
          <w:szCs w:val="20"/>
        </w:rPr>
      </w:pPr>
      <w:r>
        <w:rPr>
          <w:rFonts w:ascii="Arial" w:hAnsi="Arial" w:cs="Arial"/>
          <w:sz w:val="20"/>
          <w:szCs w:val="20"/>
        </w:rPr>
        <w:t xml:space="preserve">For example, </w:t>
      </w:r>
      <w:r w:rsidR="00263165" w:rsidRPr="00263165">
        <w:rPr>
          <w:rFonts w:ascii="Arial" w:hAnsi="Arial" w:cs="Arial"/>
          <w:sz w:val="20"/>
          <w:szCs w:val="20"/>
        </w:rPr>
        <w:t xml:space="preserve">victims of sexual assault </w:t>
      </w:r>
      <w:r>
        <w:rPr>
          <w:rFonts w:ascii="Arial" w:hAnsi="Arial" w:cs="Arial"/>
          <w:sz w:val="20"/>
          <w:szCs w:val="20"/>
        </w:rPr>
        <w:t xml:space="preserve">from </w:t>
      </w:r>
      <w:r w:rsidRPr="00473825">
        <w:rPr>
          <w:rFonts w:ascii="Arial" w:hAnsi="Arial" w:cs="Arial"/>
          <w:b/>
          <w:sz w:val="20"/>
          <w:szCs w:val="20"/>
        </w:rPr>
        <w:t>Cameroon</w:t>
      </w:r>
      <w:r>
        <w:rPr>
          <w:rFonts w:ascii="Arial" w:hAnsi="Arial" w:cs="Arial"/>
          <w:sz w:val="20"/>
          <w:szCs w:val="20"/>
        </w:rPr>
        <w:t xml:space="preserve"> </w:t>
      </w:r>
      <w:r w:rsidR="00263165" w:rsidRPr="00263165">
        <w:rPr>
          <w:rFonts w:ascii="Arial" w:hAnsi="Arial" w:cs="Arial"/>
          <w:sz w:val="20"/>
          <w:szCs w:val="20"/>
        </w:rPr>
        <w:t>explained that they did not report their rape to the authorities because they feared being discovered as lesbians and arrested under the law that criminalises all same-sex sexual relations.</w:t>
      </w:r>
      <w:r w:rsidR="00263165">
        <w:rPr>
          <w:rStyle w:val="FootnoteReference"/>
          <w:rFonts w:ascii="Arial" w:hAnsi="Arial" w:cs="Arial"/>
          <w:sz w:val="20"/>
          <w:szCs w:val="20"/>
        </w:rPr>
        <w:footnoteReference w:id="53"/>
      </w:r>
    </w:p>
    <w:p w14:paraId="2906C387" w14:textId="59763DA5" w:rsidR="00263165" w:rsidRDefault="00263165" w:rsidP="00622723">
      <w:pPr>
        <w:spacing w:before="120"/>
        <w:rPr>
          <w:rFonts w:ascii="Arial" w:hAnsi="Arial" w:cs="Arial"/>
          <w:sz w:val="20"/>
          <w:szCs w:val="20"/>
        </w:rPr>
      </w:pPr>
      <w:r>
        <w:rPr>
          <w:rFonts w:ascii="Arial" w:hAnsi="Arial" w:cs="Arial"/>
          <w:sz w:val="20"/>
          <w:szCs w:val="20"/>
        </w:rPr>
        <w:t>A</w:t>
      </w:r>
      <w:r w:rsidRPr="00263165">
        <w:rPr>
          <w:rFonts w:ascii="Arial" w:hAnsi="Arial" w:cs="Arial"/>
          <w:sz w:val="20"/>
          <w:szCs w:val="20"/>
        </w:rPr>
        <w:t xml:space="preserve">ccording </w:t>
      </w:r>
      <w:r w:rsidR="00473825">
        <w:rPr>
          <w:rFonts w:ascii="Arial" w:hAnsi="Arial" w:cs="Arial"/>
          <w:sz w:val="20"/>
          <w:szCs w:val="20"/>
        </w:rPr>
        <w:t>to one</w:t>
      </w:r>
      <w:r w:rsidRPr="00263165">
        <w:rPr>
          <w:rFonts w:ascii="Arial" w:hAnsi="Arial" w:cs="Arial"/>
          <w:sz w:val="20"/>
          <w:szCs w:val="20"/>
        </w:rPr>
        <w:t xml:space="preserve"> repo</w:t>
      </w:r>
      <w:r>
        <w:rPr>
          <w:rFonts w:ascii="Arial" w:hAnsi="Arial" w:cs="Arial"/>
          <w:sz w:val="20"/>
          <w:szCs w:val="20"/>
        </w:rPr>
        <w:t>rt from C</w:t>
      </w:r>
      <w:r w:rsidRPr="00263165">
        <w:rPr>
          <w:rFonts w:ascii="Arial" w:hAnsi="Arial" w:cs="Arial"/>
          <w:sz w:val="20"/>
          <w:szCs w:val="20"/>
        </w:rPr>
        <w:t xml:space="preserve">ameroon, a woman who told a man that she was a lesbian was raped by him and then warned that if she dared to take any action against him he would report her homosexuality to the police. She reported the rape to police anyway; her assailant denied the charge and told the </w:t>
      </w:r>
      <w:r>
        <w:rPr>
          <w:rFonts w:ascii="Arial" w:hAnsi="Arial" w:cs="Arial"/>
          <w:sz w:val="20"/>
          <w:szCs w:val="20"/>
        </w:rPr>
        <w:t>police that she was a lesbian. T</w:t>
      </w:r>
      <w:r w:rsidRPr="00263165">
        <w:rPr>
          <w:rFonts w:ascii="Arial" w:hAnsi="Arial" w:cs="Arial"/>
          <w:sz w:val="20"/>
          <w:szCs w:val="20"/>
        </w:rPr>
        <w:t>he police released the alleged perpetrator without charge after a few hours.</w:t>
      </w:r>
      <w:r>
        <w:rPr>
          <w:rStyle w:val="FootnoteReference"/>
          <w:rFonts w:ascii="Arial" w:hAnsi="Arial" w:cs="Arial"/>
          <w:sz w:val="20"/>
          <w:szCs w:val="20"/>
        </w:rPr>
        <w:footnoteReference w:id="54"/>
      </w:r>
    </w:p>
    <w:p w14:paraId="483AB473" w14:textId="3D298836" w:rsidR="00622723" w:rsidRDefault="00473825" w:rsidP="00622723">
      <w:pPr>
        <w:spacing w:before="120"/>
        <w:rPr>
          <w:rFonts w:ascii="Arial" w:hAnsi="Arial" w:cs="Arial"/>
          <w:sz w:val="20"/>
          <w:szCs w:val="20"/>
        </w:rPr>
      </w:pPr>
      <w:r>
        <w:rPr>
          <w:rFonts w:ascii="Arial" w:hAnsi="Arial" w:cs="Arial"/>
          <w:sz w:val="20"/>
          <w:szCs w:val="20"/>
        </w:rPr>
        <w:t xml:space="preserve">In a similar way, experts from </w:t>
      </w:r>
      <w:r w:rsidRPr="00473825">
        <w:rPr>
          <w:rFonts w:ascii="Arial" w:hAnsi="Arial" w:cs="Arial"/>
          <w:b/>
          <w:sz w:val="20"/>
          <w:szCs w:val="20"/>
        </w:rPr>
        <w:t>Bangladesh</w:t>
      </w:r>
      <w:r>
        <w:rPr>
          <w:rFonts w:ascii="Arial" w:hAnsi="Arial" w:cs="Arial"/>
          <w:sz w:val="20"/>
          <w:szCs w:val="20"/>
        </w:rPr>
        <w:t xml:space="preserve"> explain that</w:t>
      </w:r>
      <w:r w:rsidR="00622723">
        <w:rPr>
          <w:rFonts w:ascii="Arial" w:hAnsi="Arial" w:cs="Arial"/>
          <w:sz w:val="20"/>
          <w:szCs w:val="20"/>
        </w:rPr>
        <w:t xml:space="preserve"> </w:t>
      </w:r>
      <w:r>
        <w:rPr>
          <w:rFonts w:ascii="Arial" w:hAnsi="Arial" w:cs="Arial"/>
          <w:sz w:val="20"/>
          <w:szCs w:val="20"/>
        </w:rPr>
        <w:t>“a</w:t>
      </w:r>
      <w:r w:rsidR="00622723" w:rsidRPr="003D4799">
        <w:rPr>
          <w:rFonts w:ascii="Arial" w:hAnsi="Arial" w:cs="Arial"/>
          <w:sz w:val="20"/>
          <w:szCs w:val="20"/>
        </w:rPr>
        <w:t>s it is a criminal offence to be a part of this community, the community people also stay away to file such cases</w:t>
      </w:r>
      <w:r>
        <w:rPr>
          <w:rFonts w:ascii="Arial" w:hAnsi="Arial" w:cs="Arial"/>
          <w:sz w:val="20"/>
          <w:szCs w:val="20"/>
        </w:rPr>
        <w:t>”</w:t>
      </w:r>
      <w:r w:rsidR="00622723" w:rsidRPr="003D4799">
        <w:rPr>
          <w:rFonts w:ascii="Arial" w:hAnsi="Arial" w:cs="Arial"/>
          <w:sz w:val="20"/>
          <w:szCs w:val="20"/>
        </w:rPr>
        <w:t>.</w:t>
      </w:r>
    </w:p>
    <w:p w14:paraId="5521351E" w14:textId="0A04403F" w:rsidR="00D53259" w:rsidRDefault="00D53259" w:rsidP="00D53259">
      <w:pPr>
        <w:spacing w:before="120"/>
        <w:rPr>
          <w:rFonts w:ascii="Arial" w:hAnsi="Arial" w:cs="Arial"/>
          <w:sz w:val="20"/>
          <w:szCs w:val="20"/>
        </w:rPr>
      </w:pPr>
      <w:r>
        <w:rPr>
          <w:rFonts w:ascii="Arial" w:hAnsi="Arial" w:cs="Arial"/>
          <w:sz w:val="20"/>
          <w:szCs w:val="20"/>
        </w:rPr>
        <w:t xml:space="preserve">In </w:t>
      </w:r>
      <w:r w:rsidRPr="00473825">
        <w:rPr>
          <w:rFonts w:ascii="Arial" w:hAnsi="Arial" w:cs="Arial"/>
          <w:b/>
          <w:sz w:val="20"/>
          <w:szCs w:val="20"/>
        </w:rPr>
        <w:t>Kenya</w:t>
      </w:r>
      <w:r w:rsidRPr="00D53259">
        <w:rPr>
          <w:rFonts w:ascii="Arial" w:hAnsi="Arial" w:cs="Arial"/>
          <w:sz w:val="20"/>
          <w:szCs w:val="20"/>
        </w:rPr>
        <w:t>, lesbians and bisexual women report random arrests and overnight lock-up, with release without charge the following day.</w:t>
      </w:r>
      <w:r>
        <w:rPr>
          <w:rFonts w:ascii="Arial" w:hAnsi="Arial" w:cs="Arial"/>
          <w:sz w:val="20"/>
          <w:szCs w:val="20"/>
        </w:rPr>
        <w:t xml:space="preserve"> “</w:t>
      </w:r>
      <w:r w:rsidRPr="00D53259">
        <w:rPr>
          <w:rFonts w:ascii="Arial" w:hAnsi="Arial" w:cs="Arial"/>
          <w:sz w:val="20"/>
          <w:szCs w:val="20"/>
        </w:rPr>
        <w:t xml:space="preserve">Most times, however, they had to pay hefty bribes in order to be released or to </w:t>
      </w:r>
      <w:r w:rsidRPr="00D53259">
        <w:rPr>
          <w:rFonts w:ascii="Arial" w:hAnsi="Arial" w:cs="Arial"/>
          <w:sz w:val="20"/>
          <w:szCs w:val="20"/>
        </w:rPr>
        <w:lastRenderedPageBreak/>
        <w:t xml:space="preserve">avoid being taken to court on trumped up charges. Some ... were raped by police as a form of </w:t>
      </w:r>
      <w:r>
        <w:rPr>
          <w:rFonts w:ascii="Arial" w:hAnsi="Arial" w:cs="Arial"/>
          <w:sz w:val="20"/>
          <w:szCs w:val="20"/>
        </w:rPr>
        <w:t>bribe to ensure their release.”</w:t>
      </w:r>
      <w:r>
        <w:rPr>
          <w:rStyle w:val="FootnoteReference"/>
          <w:rFonts w:ascii="Arial" w:hAnsi="Arial" w:cs="Arial"/>
          <w:sz w:val="20"/>
          <w:szCs w:val="20"/>
        </w:rPr>
        <w:footnoteReference w:id="55"/>
      </w:r>
    </w:p>
    <w:p w14:paraId="766DE342" w14:textId="7EE0A344" w:rsidR="00C03251" w:rsidRDefault="00C03251" w:rsidP="00C03251">
      <w:pPr>
        <w:spacing w:before="120"/>
        <w:rPr>
          <w:rFonts w:ascii="Arial" w:hAnsi="Arial" w:cs="Arial"/>
          <w:sz w:val="20"/>
          <w:szCs w:val="20"/>
        </w:rPr>
      </w:pPr>
      <w:r>
        <w:rPr>
          <w:rFonts w:ascii="Arial" w:hAnsi="Arial" w:cs="Arial"/>
          <w:sz w:val="20"/>
          <w:szCs w:val="20"/>
        </w:rPr>
        <w:t>Some countries also criminalize certain forms of gender identity or expression and sex work. This puts LBNBTI women/persons in a particular difficult situation.</w:t>
      </w:r>
    </w:p>
    <w:p w14:paraId="0AE45FD1" w14:textId="763C8EFE" w:rsidR="00C03251" w:rsidRDefault="00C03251" w:rsidP="00C03251">
      <w:pPr>
        <w:spacing w:before="120"/>
        <w:rPr>
          <w:rFonts w:ascii="Arial" w:hAnsi="Arial" w:cs="Arial"/>
          <w:sz w:val="20"/>
          <w:szCs w:val="20"/>
        </w:rPr>
      </w:pPr>
      <w:r>
        <w:rPr>
          <w:rFonts w:ascii="Arial" w:hAnsi="Arial" w:cs="Arial"/>
          <w:sz w:val="20"/>
          <w:szCs w:val="20"/>
        </w:rPr>
        <w:t xml:space="preserve">The following case from </w:t>
      </w:r>
      <w:r w:rsidRPr="00CF27EA">
        <w:rPr>
          <w:rFonts w:ascii="Arial" w:hAnsi="Arial" w:cs="Arial"/>
          <w:b/>
          <w:sz w:val="20"/>
          <w:szCs w:val="20"/>
        </w:rPr>
        <w:t>Kyrgyzstan</w:t>
      </w:r>
      <w:r>
        <w:rPr>
          <w:rFonts w:ascii="Arial" w:hAnsi="Arial" w:cs="Arial"/>
          <w:sz w:val="20"/>
          <w:szCs w:val="20"/>
        </w:rPr>
        <w:t xml:space="preserve"> (Bishkek, June 2017) provides an example of this.</w:t>
      </w:r>
    </w:p>
    <w:p w14:paraId="4EE4AA72" w14:textId="181AF3B9" w:rsidR="00C03251" w:rsidRPr="00CF27EA" w:rsidRDefault="00C03251" w:rsidP="00C03251">
      <w:pPr>
        <w:spacing w:before="120"/>
        <w:ind w:left="720"/>
        <w:rPr>
          <w:rFonts w:ascii="Arial" w:hAnsi="Arial" w:cs="Arial"/>
          <w:i/>
          <w:sz w:val="18"/>
          <w:szCs w:val="20"/>
        </w:rPr>
      </w:pPr>
      <w:r w:rsidRPr="00CF27EA">
        <w:rPr>
          <w:rFonts w:ascii="Arial" w:hAnsi="Arial" w:cs="Arial"/>
          <w:i/>
          <w:sz w:val="18"/>
          <w:szCs w:val="20"/>
        </w:rPr>
        <w:t>A sex worker was at home with her LGBT friends when four police officers came. She knew one of them. She came to the police officers alone not to reveal her friends. The police officers took her to a car with them. In the car, they pulled her hair to see if it was real, and took away her mobile phone. She was deprived of liberty for eight hours. The police officers demanded from her money of 20,000 Soms (approx. 300 USD) for being a sex worker; they also threatened her with a charge for organizing a brothel. When she said that she did not have that money, the police officers requested her to have sex with all four of them. They drove towards the mountains where one of the police officers had a house. She was forced to have sex with each of the police officers. After that, they brought her back and left near her house. The victim left the country and did not report the case to the police.</w:t>
      </w:r>
      <w:r w:rsidRPr="00CF27EA">
        <w:rPr>
          <w:rStyle w:val="FootnoteReference"/>
          <w:rFonts w:ascii="Arial" w:hAnsi="Arial" w:cs="Arial"/>
          <w:i/>
          <w:sz w:val="18"/>
          <w:szCs w:val="20"/>
        </w:rPr>
        <w:footnoteReference w:id="56"/>
      </w:r>
    </w:p>
    <w:p w14:paraId="778A2F37" w14:textId="77777777" w:rsidR="00E14B2B" w:rsidRPr="00CF27EA" w:rsidRDefault="00E14B2B" w:rsidP="00E67B3C">
      <w:pPr>
        <w:spacing w:before="120"/>
        <w:rPr>
          <w:rFonts w:ascii="Arial" w:hAnsi="Arial" w:cs="Arial"/>
          <w:b/>
          <w:i/>
          <w:sz w:val="18"/>
          <w:szCs w:val="20"/>
          <w:lang w:val="en-US"/>
        </w:rPr>
      </w:pPr>
    </w:p>
    <w:p w14:paraId="1BB0CD8D" w14:textId="12681F7D" w:rsidR="00C8586B" w:rsidRDefault="00A47418" w:rsidP="00455A5D">
      <w:pPr>
        <w:pStyle w:val="Heading2"/>
        <w:rPr>
          <w:lang w:val="en-US"/>
        </w:rPr>
      </w:pPr>
      <w:bookmarkStart w:id="11" w:name="_Toc40832817"/>
      <w:r>
        <w:rPr>
          <w:lang w:val="en-US"/>
        </w:rPr>
        <w:t>2.2. Attitudes of p</w:t>
      </w:r>
      <w:r w:rsidR="005F5B9A" w:rsidRPr="005F5B9A">
        <w:rPr>
          <w:lang w:val="en-US"/>
        </w:rPr>
        <w:t>olice</w:t>
      </w:r>
      <w:bookmarkEnd w:id="11"/>
    </w:p>
    <w:p w14:paraId="4F4C48AE" w14:textId="457E291D" w:rsidR="009261CF" w:rsidRDefault="00C03251" w:rsidP="00E67B3C">
      <w:pPr>
        <w:spacing w:before="120"/>
        <w:rPr>
          <w:rFonts w:ascii="Arial" w:hAnsi="Arial" w:cs="Arial"/>
          <w:sz w:val="20"/>
          <w:szCs w:val="20"/>
        </w:rPr>
      </w:pPr>
      <w:r>
        <w:rPr>
          <w:rFonts w:ascii="Arial" w:hAnsi="Arial" w:cs="Arial"/>
          <w:sz w:val="20"/>
          <w:szCs w:val="20"/>
        </w:rPr>
        <w:t xml:space="preserve">In the ideal situation, police </w:t>
      </w:r>
      <w:r w:rsidR="009261CF">
        <w:rPr>
          <w:rFonts w:ascii="Arial" w:hAnsi="Arial" w:cs="Arial"/>
          <w:sz w:val="20"/>
          <w:szCs w:val="20"/>
        </w:rPr>
        <w:t>support</w:t>
      </w:r>
      <w:r>
        <w:rPr>
          <w:rFonts w:ascii="Arial" w:hAnsi="Arial" w:cs="Arial"/>
          <w:sz w:val="20"/>
          <w:szCs w:val="20"/>
        </w:rPr>
        <w:t xml:space="preserve"> victims and survivors of rape and other forms </w:t>
      </w:r>
      <w:r w:rsidR="009261CF">
        <w:rPr>
          <w:rFonts w:ascii="Arial" w:hAnsi="Arial" w:cs="Arial"/>
          <w:sz w:val="20"/>
          <w:szCs w:val="20"/>
        </w:rPr>
        <w:t>of sexual violence and document</w:t>
      </w:r>
      <w:r>
        <w:rPr>
          <w:rFonts w:ascii="Arial" w:hAnsi="Arial" w:cs="Arial"/>
          <w:sz w:val="20"/>
          <w:szCs w:val="20"/>
        </w:rPr>
        <w:t xml:space="preserve"> and inves</w:t>
      </w:r>
      <w:r w:rsidR="009261CF">
        <w:rPr>
          <w:rFonts w:ascii="Arial" w:hAnsi="Arial" w:cs="Arial"/>
          <w:sz w:val="20"/>
          <w:szCs w:val="20"/>
        </w:rPr>
        <w:t>tigate</w:t>
      </w:r>
      <w:r>
        <w:rPr>
          <w:rFonts w:ascii="Arial" w:hAnsi="Arial" w:cs="Arial"/>
          <w:sz w:val="20"/>
          <w:szCs w:val="20"/>
        </w:rPr>
        <w:t xml:space="preserve"> the incidents. However, </w:t>
      </w:r>
      <w:r w:rsidR="009261CF" w:rsidRPr="004873EE">
        <w:rPr>
          <w:rFonts w:ascii="Arial" w:hAnsi="Arial" w:cs="Arial"/>
          <w:b/>
          <w:sz w:val="20"/>
          <w:szCs w:val="20"/>
        </w:rPr>
        <w:t>LBNBTI women/persons in all parts of the world frequently not only do not receive any support from police, but instead are subjected to re-victimization. Sometimes police officers are themselves perpetrators of rape and other forms of sexual violence.</w:t>
      </w:r>
    </w:p>
    <w:p w14:paraId="296FE3E3" w14:textId="5185F024" w:rsidR="009261CF" w:rsidRDefault="009261CF" w:rsidP="00E67B3C">
      <w:pPr>
        <w:spacing w:before="120"/>
        <w:rPr>
          <w:rFonts w:ascii="Arial" w:hAnsi="Arial" w:cs="Arial"/>
          <w:sz w:val="20"/>
          <w:szCs w:val="20"/>
        </w:rPr>
      </w:pPr>
      <w:r>
        <w:rPr>
          <w:rFonts w:ascii="Arial" w:hAnsi="Arial" w:cs="Arial"/>
          <w:sz w:val="20"/>
          <w:szCs w:val="20"/>
        </w:rPr>
        <w:t xml:space="preserve">A leading activist in </w:t>
      </w:r>
      <w:r w:rsidRPr="009261CF">
        <w:rPr>
          <w:rFonts w:ascii="Arial" w:hAnsi="Arial" w:cs="Arial"/>
          <w:b/>
          <w:sz w:val="20"/>
          <w:szCs w:val="20"/>
        </w:rPr>
        <w:t>Namibia</w:t>
      </w:r>
      <w:r>
        <w:rPr>
          <w:rFonts w:ascii="Arial" w:hAnsi="Arial" w:cs="Arial"/>
          <w:sz w:val="20"/>
          <w:szCs w:val="20"/>
        </w:rPr>
        <w:t xml:space="preserve"> reported that “[l]esbians in N</w:t>
      </w:r>
      <w:r w:rsidRPr="00263165">
        <w:rPr>
          <w:rFonts w:ascii="Arial" w:hAnsi="Arial" w:cs="Arial"/>
          <w:sz w:val="20"/>
          <w:szCs w:val="20"/>
        </w:rPr>
        <w:t>amibia often face threats of rape f</w:t>
      </w:r>
      <w:r>
        <w:rPr>
          <w:rFonts w:ascii="Arial" w:hAnsi="Arial" w:cs="Arial"/>
          <w:sz w:val="20"/>
          <w:szCs w:val="20"/>
        </w:rPr>
        <w:t>rom men seeking to “cure” them,” adding: “</w:t>
      </w:r>
      <w:r w:rsidRPr="00263165">
        <w:rPr>
          <w:rFonts w:ascii="Arial" w:hAnsi="Arial" w:cs="Arial"/>
          <w:sz w:val="20"/>
          <w:szCs w:val="20"/>
        </w:rPr>
        <w:t>if lesbians try</w:t>
      </w:r>
      <w:r>
        <w:rPr>
          <w:rFonts w:ascii="Arial" w:hAnsi="Arial" w:cs="Arial"/>
          <w:sz w:val="20"/>
          <w:szCs w:val="20"/>
        </w:rPr>
        <w:t xml:space="preserve"> to go to the police, they say ‘</w:t>
      </w:r>
      <w:r w:rsidRPr="00263165">
        <w:rPr>
          <w:rFonts w:ascii="Arial" w:hAnsi="Arial" w:cs="Arial"/>
          <w:sz w:val="20"/>
          <w:szCs w:val="20"/>
        </w:rPr>
        <w:t>you asked f</w:t>
      </w:r>
      <w:r>
        <w:rPr>
          <w:rFonts w:ascii="Arial" w:hAnsi="Arial" w:cs="Arial"/>
          <w:sz w:val="20"/>
          <w:szCs w:val="20"/>
        </w:rPr>
        <w:t>or it’ and dockets go missing”.</w:t>
      </w:r>
      <w:r>
        <w:rPr>
          <w:rStyle w:val="FootnoteReference"/>
          <w:rFonts w:ascii="Arial" w:hAnsi="Arial" w:cs="Arial"/>
          <w:sz w:val="20"/>
          <w:szCs w:val="20"/>
        </w:rPr>
        <w:footnoteReference w:id="57"/>
      </w:r>
    </w:p>
    <w:p w14:paraId="3F52C173" w14:textId="77777777" w:rsidR="009261CF" w:rsidRDefault="009261CF" w:rsidP="009261CF">
      <w:pPr>
        <w:spacing w:before="120"/>
        <w:rPr>
          <w:rFonts w:ascii="Arial" w:hAnsi="Arial" w:cs="Arial"/>
          <w:sz w:val="20"/>
          <w:szCs w:val="20"/>
        </w:rPr>
      </w:pPr>
      <w:r>
        <w:rPr>
          <w:rFonts w:ascii="Arial" w:hAnsi="Arial" w:cs="Arial"/>
          <w:sz w:val="20"/>
          <w:szCs w:val="20"/>
        </w:rPr>
        <w:t xml:space="preserve">Another lesbian woman from </w:t>
      </w:r>
      <w:r w:rsidRPr="009261CF">
        <w:rPr>
          <w:rFonts w:ascii="Arial" w:hAnsi="Arial" w:cs="Arial"/>
          <w:b/>
          <w:sz w:val="20"/>
          <w:szCs w:val="20"/>
        </w:rPr>
        <w:t>Jamaica</w:t>
      </w:r>
      <w:r>
        <w:rPr>
          <w:rFonts w:ascii="Arial" w:hAnsi="Arial" w:cs="Arial"/>
          <w:sz w:val="20"/>
          <w:szCs w:val="20"/>
        </w:rPr>
        <w:t xml:space="preserve"> who survived a corrective rape told: “</w:t>
      </w:r>
      <w:r w:rsidRPr="009D60E9">
        <w:rPr>
          <w:rFonts w:ascii="Arial" w:hAnsi="Arial" w:cs="Arial"/>
          <w:sz w:val="20"/>
          <w:szCs w:val="20"/>
        </w:rPr>
        <w:t>When I took the police back to the scene of the crime, a policeman referred to me as a sodomite. A female officer suggested that if I had been a good Christian girl, dating boys, this wouldn’t have happened to me. ‘Why don’t you leave this lifestyle and return to the church?’ she said. ‘What do you expect?’</w:t>
      </w:r>
      <w:r>
        <w:rPr>
          <w:rFonts w:ascii="Arial" w:hAnsi="Arial" w:cs="Arial"/>
          <w:sz w:val="20"/>
          <w:szCs w:val="20"/>
        </w:rPr>
        <w:t>”</w:t>
      </w:r>
      <w:r>
        <w:rPr>
          <w:rStyle w:val="FootnoteReference"/>
          <w:rFonts w:ascii="Arial" w:hAnsi="Arial" w:cs="Arial"/>
          <w:sz w:val="20"/>
          <w:szCs w:val="20"/>
        </w:rPr>
        <w:footnoteReference w:id="58"/>
      </w:r>
      <w:r w:rsidRPr="009261CF">
        <w:rPr>
          <w:rFonts w:ascii="Arial" w:hAnsi="Arial" w:cs="Arial"/>
          <w:sz w:val="20"/>
          <w:szCs w:val="20"/>
        </w:rPr>
        <w:t xml:space="preserve"> </w:t>
      </w:r>
    </w:p>
    <w:p w14:paraId="6F982500" w14:textId="2F7C2F48" w:rsidR="004873EE" w:rsidRDefault="004873EE" w:rsidP="004873EE">
      <w:pPr>
        <w:spacing w:before="120"/>
        <w:rPr>
          <w:rFonts w:ascii="Arial" w:hAnsi="Arial" w:cs="Arial"/>
          <w:sz w:val="20"/>
          <w:szCs w:val="20"/>
        </w:rPr>
      </w:pPr>
      <w:r>
        <w:rPr>
          <w:rFonts w:ascii="Arial" w:hAnsi="Arial" w:cs="Arial"/>
          <w:sz w:val="20"/>
          <w:szCs w:val="20"/>
        </w:rPr>
        <w:t xml:space="preserve">Following her country visit to the </w:t>
      </w:r>
      <w:r w:rsidRPr="004873EE">
        <w:rPr>
          <w:rFonts w:ascii="Arial" w:hAnsi="Arial" w:cs="Arial"/>
          <w:b/>
          <w:sz w:val="20"/>
          <w:szCs w:val="20"/>
        </w:rPr>
        <w:t>Bahamas</w:t>
      </w:r>
      <w:r>
        <w:rPr>
          <w:rFonts w:ascii="Arial" w:hAnsi="Arial" w:cs="Arial"/>
          <w:sz w:val="20"/>
          <w:szCs w:val="20"/>
        </w:rPr>
        <w:t xml:space="preserve">, the </w:t>
      </w:r>
      <w:r w:rsidRPr="00F03E38">
        <w:rPr>
          <w:rFonts w:ascii="Arial" w:hAnsi="Arial" w:cs="Arial"/>
          <w:sz w:val="20"/>
          <w:szCs w:val="20"/>
        </w:rPr>
        <w:t>Special Rappo</w:t>
      </w:r>
      <w:r>
        <w:rPr>
          <w:rFonts w:ascii="Arial" w:hAnsi="Arial" w:cs="Arial"/>
          <w:sz w:val="20"/>
          <w:szCs w:val="20"/>
        </w:rPr>
        <w:t>rteur on violence against women</w:t>
      </w:r>
      <w:r w:rsidRPr="00F03E38">
        <w:rPr>
          <w:rFonts w:ascii="Arial" w:hAnsi="Arial" w:cs="Arial"/>
          <w:sz w:val="20"/>
          <w:szCs w:val="20"/>
        </w:rPr>
        <w:t xml:space="preserve"> </w:t>
      </w:r>
      <w:r>
        <w:rPr>
          <w:rFonts w:ascii="Arial" w:hAnsi="Arial" w:cs="Arial"/>
          <w:sz w:val="20"/>
          <w:szCs w:val="20"/>
        </w:rPr>
        <w:t>reported: “</w:t>
      </w:r>
      <w:r w:rsidRPr="00F03E38">
        <w:rPr>
          <w:rFonts w:ascii="Arial" w:hAnsi="Arial" w:cs="Arial"/>
          <w:sz w:val="20"/>
          <w:szCs w:val="20"/>
        </w:rPr>
        <w:t>Given the current stigmatization of homosexuality in Bahamian society, there is a concern that the discrimination they face could influence police attitudes, thereby having an impact on sexual assault investigations. The Task Force for Gender-Based Violence noted that crimes against lesbian, gay, bisexual and transgender individuals, such as rape, sexual assault and domestic violence, were among the most unreported and undocumented crimes</w:t>
      </w:r>
      <w:r>
        <w:rPr>
          <w:rFonts w:ascii="Arial" w:hAnsi="Arial" w:cs="Arial"/>
          <w:sz w:val="20"/>
          <w:szCs w:val="20"/>
        </w:rPr>
        <w:t>.”</w:t>
      </w:r>
      <w:r>
        <w:rPr>
          <w:rStyle w:val="FootnoteReference"/>
          <w:rFonts w:ascii="Arial" w:hAnsi="Arial" w:cs="Arial"/>
          <w:sz w:val="20"/>
          <w:szCs w:val="20"/>
        </w:rPr>
        <w:footnoteReference w:id="59"/>
      </w:r>
    </w:p>
    <w:p w14:paraId="7189963A" w14:textId="77777777" w:rsidR="004873EE" w:rsidRDefault="009261CF" w:rsidP="004873EE">
      <w:pPr>
        <w:spacing w:before="120"/>
        <w:rPr>
          <w:rFonts w:ascii="Arial" w:hAnsi="Arial" w:cs="Arial"/>
          <w:sz w:val="20"/>
          <w:szCs w:val="20"/>
        </w:rPr>
      </w:pPr>
      <w:r>
        <w:rPr>
          <w:rFonts w:ascii="Arial" w:hAnsi="Arial" w:cs="Arial"/>
          <w:sz w:val="20"/>
          <w:szCs w:val="20"/>
        </w:rPr>
        <w:t xml:space="preserve">In all </w:t>
      </w:r>
      <w:r w:rsidRPr="004873EE">
        <w:rPr>
          <w:rFonts w:ascii="Arial" w:hAnsi="Arial" w:cs="Arial"/>
          <w:b/>
          <w:sz w:val="20"/>
          <w:szCs w:val="20"/>
        </w:rPr>
        <w:t>Central Asian countries</w:t>
      </w:r>
      <w:r>
        <w:rPr>
          <w:rFonts w:ascii="Arial" w:hAnsi="Arial" w:cs="Arial"/>
          <w:sz w:val="20"/>
          <w:szCs w:val="20"/>
        </w:rPr>
        <w:t>, police persecution of trans</w:t>
      </w:r>
      <w:r w:rsidRPr="009A018A">
        <w:rPr>
          <w:rFonts w:ascii="Arial" w:hAnsi="Arial" w:cs="Arial"/>
          <w:sz w:val="20"/>
          <w:szCs w:val="20"/>
        </w:rPr>
        <w:t xml:space="preserve"> women </w:t>
      </w:r>
      <w:r>
        <w:rPr>
          <w:rFonts w:ascii="Arial" w:hAnsi="Arial" w:cs="Arial"/>
          <w:sz w:val="20"/>
          <w:szCs w:val="20"/>
        </w:rPr>
        <w:t>“</w:t>
      </w:r>
      <w:r w:rsidRPr="009A018A">
        <w:rPr>
          <w:rFonts w:ascii="Arial" w:hAnsi="Arial" w:cs="Arial"/>
          <w:sz w:val="20"/>
          <w:szCs w:val="20"/>
        </w:rPr>
        <w:t>is notable for its extreme heavy-handedness</w:t>
      </w:r>
      <w:r w:rsidR="004873EE">
        <w:rPr>
          <w:rFonts w:ascii="Arial" w:hAnsi="Arial" w:cs="Arial"/>
          <w:sz w:val="20"/>
          <w:szCs w:val="20"/>
        </w:rPr>
        <w:t>. The methods include ‘sham dates’,</w:t>
      </w:r>
      <w:r w:rsidRPr="009A018A">
        <w:rPr>
          <w:rFonts w:ascii="Arial" w:hAnsi="Arial" w:cs="Arial"/>
          <w:sz w:val="20"/>
          <w:szCs w:val="20"/>
        </w:rPr>
        <w:t xml:space="preserve"> during which officers take their phones and insult, beat, blackmail, and rape transgender women and force them to cooperate</w:t>
      </w:r>
      <w:r w:rsidR="004873EE">
        <w:rPr>
          <w:rFonts w:ascii="Arial" w:hAnsi="Arial" w:cs="Arial"/>
          <w:sz w:val="20"/>
          <w:szCs w:val="20"/>
        </w:rPr>
        <w:t>”</w:t>
      </w:r>
      <w:r w:rsidRPr="009A018A">
        <w:rPr>
          <w:rFonts w:ascii="Arial" w:hAnsi="Arial" w:cs="Arial"/>
          <w:sz w:val="20"/>
          <w:szCs w:val="20"/>
        </w:rPr>
        <w:t>.</w:t>
      </w:r>
      <w:r w:rsidR="004873EE">
        <w:rPr>
          <w:rStyle w:val="FootnoteReference"/>
          <w:rFonts w:ascii="Arial" w:hAnsi="Arial" w:cs="Arial"/>
          <w:sz w:val="20"/>
          <w:szCs w:val="20"/>
        </w:rPr>
        <w:footnoteReference w:id="60"/>
      </w:r>
      <w:r>
        <w:rPr>
          <w:rFonts w:ascii="Arial" w:hAnsi="Arial" w:cs="Arial"/>
          <w:sz w:val="20"/>
          <w:szCs w:val="20"/>
        </w:rPr>
        <w:t xml:space="preserve"> </w:t>
      </w:r>
    </w:p>
    <w:p w14:paraId="3DC41A97" w14:textId="0C8842B5" w:rsidR="004873EE" w:rsidRDefault="004873EE" w:rsidP="004873EE">
      <w:pPr>
        <w:spacing w:before="120"/>
        <w:rPr>
          <w:rFonts w:ascii="Arial" w:hAnsi="Arial" w:cs="Arial"/>
          <w:sz w:val="20"/>
          <w:szCs w:val="20"/>
        </w:rPr>
      </w:pPr>
      <w:r>
        <w:rPr>
          <w:rFonts w:ascii="Arial" w:hAnsi="Arial" w:cs="Arial"/>
          <w:sz w:val="20"/>
          <w:szCs w:val="20"/>
        </w:rPr>
        <w:t xml:space="preserve">Multiple problems related to the police misconduct are reported also in </w:t>
      </w:r>
      <w:r w:rsidRPr="004873EE">
        <w:rPr>
          <w:rFonts w:ascii="Arial" w:hAnsi="Arial" w:cs="Arial"/>
          <w:b/>
          <w:sz w:val="20"/>
          <w:szCs w:val="20"/>
        </w:rPr>
        <w:t>South Asia</w:t>
      </w:r>
      <w:r>
        <w:rPr>
          <w:rFonts w:ascii="Arial" w:hAnsi="Arial" w:cs="Arial"/>
          <w:sz w:val="20"/>
          <w:szCs w:val="20"/>
        </w:rPr>
        <w:t>. One of the reports of t</w:t>
      </w:r>
      <w:r w:rsidRPr="00481914">
        <w:rPr>
          <w:rFonts w:ascii="Arial" w:hAnsi="Arial" w:cs="Arial"/>
          <w:sz w:val="20"/>
          <w:szCs w:val="20"/>
        </w:rPr>
        <w:t>he South Asia</w:t>
      </w:r>
      <w:r>
        <w:rPr>
          <w:rFonts w:ascii="Arial" w:hAnsi="Arial" w:cs="Arial"/>
          <w:sz w:val="20"/>
          <w:szCs w:val="20"/>
        </w:rPr>
        <w:t xml:space="preserve"> </w:t>
      </w:r>
      <w:r w:rsidRPr="00481914">
        <w:rPr>
          <w:rFonts w:ascii="Arial" w:hAnsi="Arial" w:cs="Arial"/>
          <w:sz w:val="20"/>
          <w:szCs w:val="20"/>
        </w:rPr>
        <w:t>Human Rights Association of People Marginalised because</w:t>
      </w:r>
      <w:r>
        <w:rPr>
          <w:rFonts w:ascii="Arial" w:hAnsi="Arial" w:cs="Arial"/>
          <w:sz w:val="20"/>
          <w:szCs w:val="20"/>
        </w:rPr>
        <w:t xml:space="preserve"> </w:t>
      </w:r>
      <w:r w:rsidRPr="00481914">
        <w:rPr>
          <w:rFonts w:ascii="Arial" w:hAnsi="Arial" w:cs="Arial"/>
          <w:sz w:val="20"/>
          <w:szCs w:val="20"/>
        </w:rPr>
        <w:t>of their Sexualities and Gender Identity/Expression</w:t>
      </w:r>
      <w:r>
        <w:rPr>
          <w:rFonts w:ascii="Arial" w:hAnsi="Arial" w:cs="Arial"/>
          <w:sz w:val="20"/>
          <w:szCs w:val="20"/>
        </w:rPr>
        <w:t xml:space="preserve"> (SAHRA) analyses </w:t>
      </w:r>
      <w:r w:rsidRPr="00481914">
        <w:rPr>
          <w:rFonts w:ascii="Arial" w:hAnsi="Arial" w:cs="Arial"/>
          <w:sz w:val="20"/>
          <w:szCs w:val="20"/>
        </w:rPr>
        <w:t>810 cases</w:t>
      </w:r>
      <w:r>
        <w:rPr>
          <w:rFonts w:ascii="Arial" w:hAnsi="Arial" w:cs="Arial"/>
          <w:sz w:val="20"/>
          <w:szCs w:val="20"/>
        </w:rPr>
        <w:t xml:space="preserve"> </w:t>
      </w:r>
      <w:r w:rsidRPr="00481914">
        <w:rPr>
          <w:rFonts w:ascii="Arial" w:hAnsi="Arial" w:cs="Arial"/>
          <w:sz w:val="20"/>
          <w:szCs w:val="20"/>
        </w:rPr>
        <w:t>of human rights violations recorded from sexual and gender</w:t>
      </w:r>
      <w:r>
        <w:rPr>
          <w:rFonts w:ascii="Arial" w:hAnsi="Arial" w:cs="Arial"/>
          <w:sz w:val="20"/>
          <w:szCs w:val="20"/>
        </w:rPr>
        <w:t xml:space="preserve"> minorities in 2018</w:t>
      </w:r>
      <w:r w:rsidRPr="00481914">
        <w:rPr>
          <w:rFonts w:ascii="Arial" w:hAnsi="Arial" w:cs="Arial"/>
          <w:sz w:val="20"/>
          <w:szCs w:val="20"/>
        </w:rPr>
        <w:t xml:space="preserve"> in fi</w:t>
      </w:r>
      <w:r>
        <w:rPr>
          <w:rFonts w:ascii="Arial" w:hAnsi="Arial" w:cs="Arial"/>
          <w:sz w:val="20"/>
          <w:szCs w:val="20"/>
        </w:rPr>
        <w:t xml:space="preserve">ve of the South Asian countries, namely </w:t>
      </w:r>
      <w:r w:rsidRPr="00481914">
        <w:rPr>
          <w:rFonts w:ascii="Arial" w:hAnsi="Arial" w:cs="Arial"/>
          <w:sz w:val="20"/>
          <w:szCs w:val="20"/>
        </w:rPr>
        <w:t>Bangladesh, Bhutan, India, Nepal and Pakistan</w:t>
      </w:r>
      <w:r>
        <w:rPr>
          <w:rFonts w:ascii="Arial" w:hAnsi="Arial" w:cs="Arial"/>
          <w:sz w:val="20"/>
          <w:szCs w:val="20"/>
        </w:rPr>
        <w:t>. Only 12%</w:t>
      </w:r>
      <w:r w:rsidRPr="00032124">
        <w:rPr>
          <w:rFonts w:ascii="Arial" w:hAnsi="Arial" w:cs="Arial"/>
          <w:sz w:val="20"/>
          <w:szCs w:val="20"/>
        </w:rPr>
        <w:t xml:space="preserve"> of the cases were</w:t>
      </w:r>
      <w:r>
        <w:rPr>
          <w:rFonts w:ascii="Arial" w:hAnsi="Arial" w:cs="Arial"/>
          <w:sz w:val="20"/>
          <w:szCs w:val="20"/>
        </w:rPr>
        <w:t xml:space="preserve"> reported to the police; 37% of the cases we</w:t>
      </w:r>
      <w:r w:rsidRPr="00032124">
        <w:rPr>
          <w:rFonts w:ascii="Arial" w:hAnsi="Arial" w:cs="Arial"/>
          <w:sz w:val="20"/>
          <w:szCs w:val="20"/>
        </w:rPr>
        <w:t>re not reported anywhere;</w:t>
      </w:r>
      <w:r>
        <w:rPr>
          <w:rFonts w:ascii="Arial" w:hAnsi="Arial" w:cs="Arial"/>
          <w:sz w:val="20"/>
          <w:szCs w:val="20"/>
        </w:rPr>
        <w:t xml:space="preserve"> </w:t>
      </w:r>
      <w:r w:rsidRPr="00032124">
        <w:rPr>
          <w:rFonts w:ascii="Arial" w:hAnsi="Arial" w:cs="Arial"/>
          <w:sz w:val="20"/>
          <w:szCs w:val="20"/>
        </w:rPr>
        <w:t>and 44% of those who reported to the police remained</w:t>
      </w:r>
      <w:r>
        <w:rPr>
          <w:rFonts w:ascii="Arial" w:hAnsi="Arial" w:cs="Arial"/>
          <w:sz w:val="20"/>
          <w:szCs w:val="20"/>
        </w:rPr>
        <w:t xml:space="preserve"> </w:t>
      </w:r>
      <w:r w:rsidRPr="00032124">
        <w:rPr>
          <w:rFonts w:ascii="Arial" w:hAnsi="Arial" w:cs="Arial"/>
          <w:sz w:val="20"/>
          <w:szCs w:val="20"/>
        </w:rPr>
        <w:t>further victimised.</w:t>
      </w:r>
      <w:r>
        <w:rPr>
          <w:rStyle w:val="FootnoteReference"/>
          <w:rFonts w:ascii="Arial" w:hAnsi="Arial" w:cs="Arial"/>
          <w:sz w:val="20"/>
          <w:szCs w:val="20"/>
        </w:rPr>
        <w:footnoteReference w:id="61"/>
      </w:r>
      <w:r>
        <w:rPr>
          <w:rFonts w:ascii="Arial" w:hAnsi="Arial" w:cs="Arial"/>
          <w:sz w:val="20"/>
          <w:szCs w:val="20"/>
        </w:rPr>
        <w:t xml:space="preserve"> </w:t>
      </w:r>
      <w:r w:rsidRPr="00032124">
        <w:rPr>
          <w:rFonts w:ascii="Arial" w:hAnsi="Arial" w:cs="Arial"/>
          <w:sz w:val="20"/>
          <w:szCs w:val="20"/>
        </w:rPr>
        <w:t>Of those who reported the cases to the police,</w:t>
      </w:r>
      <w:r>
        <w:rPr>
          <w:rFonts w:ascii="Arial" w:hAnsi="Arial" w:cs="Arial"/>
          <w:sz w:val="20"/>
          <w:szCs w:val="20"/>
        </w:rPr>
        <w:t xml:space="preserve"> 15% were rejected; 11%</w:t>
      </w:r>
      <w:r w:rsidRPr="00032124">
        <w:rPr>
          <w:rFonts w:ascii="Arial" w:hAnsi="Arial" w:cs="Arial"/>
          <w:sz w:val="20"/>
          <w:szCs w:val="20"/>
        </w:rPr>
        <w:t xml:space="preserve"> were illegally detained or arrested</w:t>
      </w:r>
      <w:r>
        <w:rPr>
          <w:rFonts w:ascii="Arial" w:hAnsi="Arial" w:cs="Arial"/>
          <w:sz w:val="20"/>
          <w:szCs w:val="20"/>
        </w:rPr>
        <w:t>; 6%</w:t>
      </w:r>
      <w:r w:rsidRPr="00032124">
        <w:rPr>
          <w:rFonts w:ascii="Arial" w:hAnsi="Arial" w:cs="Arial"/>
          <w:sz w:val="20"/>
          <w:szCs w:val="20"/>
        </w:rPr>
        <w:t xml:space="preserve"> were abused and blackmailed</w:t>
      </w:r>
      <w:r>
        <w:rPr>
          <w:rFonts w:ascii="Arial" w:hAnsi="Arial" w:cs="Arial"/>
          <w:sz w:val="20"/>
          <w:szCs w:val="20"/>
        </w:rPr>
        <w:t xml:space="preserve">; and </w:t>
      </w:r>
      <w:r>
        <w:rPr>
          <w:rFonts w:ascii="Arial" w:hAnsi="Arial" w:cs="Arial"/>
          <w:sz w:val="20"/>
          <w:szCs w:val="20"/>
        </w:rPr>
        <w:lastRenderedPageBreak/>
        <w:t>3%</w:t>
      </w:r>
      <w:r w:rsidRPr="00032124">
        <w:rPr>
          <w:rFonts w:ascii="Arial" w:hAnsi="Arial" w:cs="Arial"/>
          <w:sz w:val="20"/>
          <w:szCs w:val="20"/>
        </w:rPr>
        <w:t xml:space="preserve"> were demanded sexual favours and/or bribes</w:t>
      </w:r>
      <w:r>
        <w:rPr>
          <w:rFonts w:ascii="Arial" w:hAnsi="Arial" w:cs="Arial"/>
          <w:sz w:val="20"/>
          <w:szCs w:val="20"/>
        </w:rPr>
        <w:t>.</w:t>
      </w:r>
      <w:r>
        <w:rPr>
          <w:rStyle w:val="FootnoteReference"/>
          <w:rFonts w:ascii="Arial" w:hAnsi="Arial" w:cs="Arial"/>
          <w:sz w:val="20"/>
          <w:szCs w:val="20"/>
        </w:rPr>
        <w:footnoteReference w:id="62"/>
      </w:r>
      <w:r>
        <w:rPr>
          <w:rFonts w:ascii="Arial" w:hAnsi="Arial" w:cs="Arial"/>
          <w:sz w:val="20"/>
          <w:szCs w:val="20"/>
        </w:rPr>
        <w:t xml:space="preserve"> The main reason for not reporting the cases was the fear of arrests due to sexual orientation.</w:t>
      </w:r>
      <w:r>
        <w:rPr>
          <w:rStyle w:val="FootnoteReference"/>
          <w:rFonts w:ascii="Arial" w:hAnsi="Arial" w:cs="Arial"/>
          <w:sz w:val="20"/>
          <w:szCs w:val="20"/>
        </w:rPr>
        <w:footnoteReference w:id="63"/>
      </w:r>
    </w:p>
    <w:p w14:paraId="31003FC5" w14:textId="53DE6095" w:rsidR="009261CF" w:rsidRDefault="009261CF" w:rsidP="009261CF">
      <w:pPr>
        <w:spacing w:before="120"/>
        <w:rPr>
          <w:rFonts w:ascii="Arial" w:hAnsi="Arial" w:cs="Arial"/>
          <w:sz w:val="20"/>
          <w:szCs w:val="20"/>
        </w:rPr>
      </w:pPr>
      <w:r>
        <w:rPr>
          <w:rFonts w:ascii="Arial" w:hAnsi="Arial" w:cs="Arial"/>
          <w:sz w:val="20"/>
          <w:szCs w:val="20"/>
        </w:rPr>
        <w:t>According to a</w:t>
      </w:r>
      <w:r w:rsidRPr="000A089C">
        <w:rPr>
          <w:rFonts w:ascii="Arial" w:hAnsi="Arial" w:cs="Arial"/>
          <w:sz w:val="20"/>
          <w:szCs w:val="20"/>
        </w:rPr>
        <w:t xml:space="preserve"> </w:t>
      </w:r>
      <w:r>
        <w:rPr>
          <w:rFonts w:ascii="Arial" w:hAnsi="Arial" w:cs="Arial"/>
          <w:sz w:val="20"/>
          <w:szCs w:val="20"/>
        </w:rPr>
        <w:t xml:space="preserve">trans-led </w:t>
      </w:r>
      <w:r w:rsidRPr="004873EE">
        <w:rPr>
          <w:rFonts w:ascii="Arial" w:hAnsi="Arial" w:cs="Arial"/>
          <w:b/>
          <w:sz w:val="20"/>
          <w:szCs w:val="20"/>
        </w:rPr>
        <w:t>Aotearoa New Zealand</w:t>
      </w:r>
      <w:r>
        <w:rPr>
          <w:rFonts w:ascii="Arial" w:hAnsi="Arial" w:cs="Arial"/>
          <w:sz w:val="20"/>
          <w:szCs w:val="20"/>
        </w:rPr>
        <w:t xml:space="preserve"> Trans and Non-B</w:t>
      </w:r>
      <w:r w:rsidR="004873EE">
        <w:rPr>
          <w:rFonts w:ascii="Arial" w:hAnsi="Arial" w:cs="Arial"/>
          <w:sz w:val="20"/>
          <w:szCs w:val="20"/>
        </w:rPr>
        <w:t>inary Health Survey “</w:t>
      </w:r>
      <w:r w:rsidRPr="000A089C">
        <w:rPr>
          <w:rFonts w:ascii="Arial" w:hAnsi="Arial" w:cs="Arial"/>
          <w:sz w:val="20"/>
          <w:szCs w:val="20"/>
        </w:rPr>
        <w:t>Counting Ourselves</w:t>
      </w:r>
      <w:r w:rsidR="004873EE">
        <w:rPr>
          <w:rFonts w:ascii="Arial" w:hAnsi="Arial" w:cs="Arial"/>
          <w:sz w:val="20"/>
          <w:szCs w:val="20"/>
        </w:rPr>
        <w:t>”</w:t>
      </w:r>
      <w:r>
        <w:rPr>
          <w:rFonts w:ascii="Arial" w:hAnsi="Arial" w:cs="Arial"/>
          <w:sz w:val="20"/>
          <w:szCs w:val="20"/>
        </w:rPr>
        <w:t xml:space="preserve"> published in 2019,</w:t>
      </w:r>
      <w:r>
        <w:rPr>
          <w:rStyle w:val="FootnoteReference"/>
          <w:rFonts w:ascii="Arial" w:hAnsi="Arial" w:cs="Arial"/>
          <w:sz w:val="20"/>
          <w:szCs w:val="20"/>
        </w:rPr>
        <w:footnoteReference w:id="64"/>
      </w:r>
      <w:r>
        <w:rPr>
          <w:rFonts w:ascii="Arial" w:hAnsi="Arial" w:cs="Arial"/>
          <w:sz w:val="20"/>
          <w:szCs w:val="20"/>
        </w:rPr>
        <w:t xml:space="preserve"> o</w:t>
      </w:r>
      <w:r w:rsidRPr="000A089C">
        <w:rPr>
          <w:rFonts w:ascii="Arial" w:hAnsi="Arial" w:cs="Arial"/>
          <w:sz w:val="20"/>
          <w:szCs w:val="20"/>
        </w:rPr>
        <w:t xml:space="preserve">nly </w:t>
      </w:r>
      <w:r>
        <w:rPr>
          <w:rFonts w:ascii="Arial" w:hAnsi="Arial" w:cs="Arial"/>
          <w:sz w:val="20"/>
          <w:szCs w:val="20"/>
        </w:rPr>
        <w:t>3%</w:t>
      </w:r>
      <w:r w:rsidRPr="000A089C">
        <w:rPr>
          <w:rFonts w:ascii="Arial" w:hAnsi="Arial" w:cs="Arial"/>
          <w:sz w:val="20"/>
          <w:szCs w:val="20"/>
        </w:rPr>
        <w:t xml:space="preserve"> of participants</w:t>
      </w:r>
      <w:r>
        <w:rPr>
          <w:rFonts w:ascii="Arial" w:hAnsi="Arial" w:cs="Arial"/>
          <w:sz w:val="20"/>
          <w:szCs w:val="20"/>
        </w:rPr>
        <w:t>, trans and non-binary persons who experienced sexual violence,</w:t>
      </w:r>
      <w:r w:rsidRPr="000A089C">
        <w:rPr>
          <w:rFonts w:ascii="Arial" w:hAnsi="Arial" w:cs="Arial"/>
          <w:sz w:val="20"/>
          <w:szCs w:val="20"/>
        </w:rPr>
        <w:t xml:space="preserve"> received support </w:t>
      </w:r>
      <w:r>
        <w:rPr>
          <w:rFonts w:ascii="Arial" w:hAnsi="Arial" w:cs="Arial"/>
          <w:sz w:val="20"/>
          <w:szCs w:val="20"/>
        </w:rPr>
        <w:t xml:space="preserve">from the police </w:t>
      </w:r>
      <w:r w:rsidRPr="000A089C">
        <w:rPr>
          <w:rFonts w:ascii="Arial" w:hAnsi="Arial" w:cs="Arial"/>
          <w:sz w:val="20"/>
          <w:szCs w:val="20"/>
        </w:rPr>
        <w:t>at the time</w:t>
      </w:r>
      <w:r>
        <w:rPr>
          <w:rFonts w:ascii="Arial" w:hAnsi="Arial" w:cs="Arial"/>
          <w:sz w:val="20"/>
          <w:szCs w:val="20"/>
        </w:rPr>
        <w:t>, and 4% received such support later.</w:t>
      </w:r>
      <w:r>
        <w:rPr>
          <w:rStyle w:val="FootnoteReference"/>
          <w:rFonts w:ascii="Arial" w:hAnsi="Arial" w:cs="Arial"/>
          <w:sz w:val="20"/>
          <w:szCs w:val="20"/>
        </w:rPr>
        <w:footnoteReference w:id="65"/>
      </w:r>
    </w:p>
    <w:p w14:paraId="511055B3" w14:textId="3D9E7E51" w:rsidR="009261CF" w:rsidRDefault="004873EE" w:rsidP="009261CF">
      <w:pPr>
        <w:spacing w:before="120"/>
        <w:rPr>
          <w:rFonts w:ascii="Arial" w:hAnsi="Arial" w:cs="Arial"/>
          <w:sz w:val="20"/>
          <w:szCs w:val="20"/>
        </w:rPr>
      </w:pPr>
      <w:r>
        <w:rPr>
          <w:rFonts w:ascii="Arial" w:hAnsi="Arial" w:cs="Arial"/>
          <w:sz w:val="20"/>
          <w:szCs w:val="20"/>
        </w:rPr>
        <w:t xml:space="preserve">One of the respondents said: </w:t>
      </w:r>
      <w:r w:rsidR="009261CF">
        <w:rPr>
          <w:rFonts w:ascii="Arial" w:hAnsi="Arial" w:cs="Arial"/>
          <w:sz w:val="20"/>
          <w:szCs w:val="20"/>
        </w:rPr>
        <w:t>“</w:t>
      </w:r>
      <w:r w:rsidR="009261CF" w:rsidRPr="00CF0B05">
        <w:rPr>
          <w:rFonts w:ascii="Arial" w:hAnsi="Arial" w:cs="Arial"/>
          <w:sz w:val="20"/>
          <w:szCs w:val="20"/>
        </w:rPr>
        <w:t>When I had to do the tier</w:t>
      </w:r>
      <w:r w:rsidR="009261CF">
        <w:rPr>
          <w:rFonts w:ascii="Arial" w:hAnsi="Arial" w:cs="Arial"/>
          <w:sz w:val="20"/>
          <w:szCs w:val="20"/>
        </w:rPr>
        <w:t xml:space="preserve"> </w:t>
      </w:r>
      <w:r w:rsidR="009261CF" w:rsidRPr="00CF0B05">
        <w:rPr>
          <w:rFonts w:ascii="Arial" w:hAnsi="Arial" w:cs="Arial"/>
          <w:sz w:val="20"/>
          <w:szCs w:val="20"/>
        </w:rPr>
        <w:t>3 level interview with the</w:t>
      </w:r>
      <w:r w:rsidR="009261CF">
        <w:rPr>
          <w:rFonts w:ascii="Arial" w:hAnsi="Arial" w:cs="Arial"/>
          <w:sz w:val="20"/>
          <w:szCs w:val="20"/>
        </w:rPr>
        <w:t xml:space="preserve"> </w:t>
      </w:r>
      <w:r w:rsidR="009261CF" w:rsidRPr="00CF0B05">
        <w:rPr>
          <w:rFonts w:ascii="Arial" w:hAnsi="Arial" w:cs="Arial"/>
          <w:sz w:val="20"/>
          <w:szCs w:val="20"/>
        </w:rPr>
        <w:t>adult sexual assault team</w:t>
      </w:r>
      <w:r w:rsidR="009261CF">
        <w:rPr>
          <w:rFonts w:ascii="Arial" w:hAnsi="Arial" w:cs="Arial"/>
          <w:sz w:val="20"/>
          <w:szCs w:val="20"/>
        </w:rPr>
        <w:t xml:space="preserve"> </w:t>
      </w:r>
      <w:r w:rsidR="009261CF" w:rsidRPr="00CF0B05">
        <w:rPr>
          <w:rFonts w:ascii="Arial" w:hAnsi="Arial" w:cs="Arial"/>
          <w:sz w:val="20"/>
          <w:szCs w:val="20"/>
        </w:rPr>
        <w:t>at the police, at no point</w:t>
      </w:r>
      <w:r w:rsidR="009261CF">
        <w:rPr>
          <w:rFonts w:ascii="Arial" w:hAnsi="Arial" w:cs="Arial"/>
          <w:sz w:val="20"/>
          <w:szCs w:val="20"/>
        </w:rPr>
        <w:t xml:space="preserve"> </w:t>
      </w:r>
      <w:r w:rsidR="009261CF" w:rsidRPr="00CF0B05">
        <w:rPr>
          <w:rFonts w:ascii="Arial" w:hAnsi="Arial" w:cs="Arial"/>
          <w:sz w:val="20"/>
          <w:szCs w:val="20"/>
        </w:rPr>
        <w:t>did they ask my gender</w:t>
      </w:r>
      <w:r w:rsidR="009261CF">
        <w:rPr>
          <w:rFonts w:ascii="Arial" w:hAnsi="Arial" w:cs="Arial"/>
          <w:sz w:val="20"/>
          <w:szCs w:val="20"/>
        </w:rPr>
        <w:t xml:space="preserve"> </w:t>
      </w:r>
      <w:r w:rsidR="009261CF" w:rsidRPr="00CF0B05">
        <w:rPr>
          <w:rFonts w:ascii="Arial" w:hAnsi="Arial" w:cs="Arial"/>
          <w:sz w:val="20"/>
          <w:szCs w:val="20"/>
        </w:rPr>
        <w:t>or correctly refer to my</w:t>
      </w:r>
      <w:r w:rsidR="009261CF">
        <w:rPr>
          <w:rFonts w:ascii="Arial" w:hAnsi="Arial" w:cs="Arial"/>
          <w:sz w:val="20"/>
          <w:szCs w:val="20"/>
        </w:rPr>
        <w:t xml:space="preserve"> </w:t>
      </w:r>
      <w:r w:rsidR="009261CF" w:rsidRPr="00CF0B05">
        <w:rPr>
          <w:rFonts w:ascii="Arial" w:hAnsi="Arial" w:cs="Arial"/>
          <w:sz w:val="20"/>
          <w:szCs w:val="20"/>
        </w:rPr>
        <w:t>gender. The whole thing</w:t>
      </w:r>
      <w:r w:rsidR="009261CF">
        <w:rPr>
          <w:rFonts w:ascii="Arial" w:hAnsi="Arial" w:cs="Arial"/>
          <w:sz w:val="20"/>
          <w:szCs w:val="20"/>
        </w:rPr>
        <w:t xml:space="preserve"> </w:t>
      </w:r>
      <w:r w:rsidR="009261CF" w:rsidRPr="00CF0B05">
        <w:rPr>
          <w:rFonts w:ascii="Arial" w:hAnsi="Arial" w:cs="Arial"/>
          <w:sz w:val="20"/>
          <w:szCs w:val="20"/>
        </w:rPr>
        <w:t>was traumatic enough,</w:t>
      </w:r>
      <w:r w:rsidR="009261CF">
        <w:rPr>
          <w:rFonts w:ascii="Arial" w:hAnsi="Arial" w:cs="Arial"/>
          <w:sz w:val="20"/>
          <w:szCs w:val="20"/>
        </w:rPr>
        <w:t xml:space="preserve"> </w:t>
      </w:r>
      <w:r w:rsidR="009261CF" w:rsidRPr="00CF0B05">
        <w:rPr>
          <w:rFonts w:ascii="Arial" w:hAnsi="Arial" w:cs="Arial"/>
          <w:sz w:val="20"/>
          <w:szCs w:val="20"/>
        </w:rPr>
        <w:t>I didn’t bring it up at the</w:t>
      </w:r>
      <w:r w:rsidR="009261CF">
        <w:rPr>
          <w:rFonts w:ascii="Arial" w:hAnsi="Arial" w:cs="Arial"/>
          <w:sz w:val="20"/>
          <w:szCs w:val="20"/>
        </w:rPr>
        <w:t xml:space="preserve"> </w:t>
      </w:r>
      <w:r w:rsidR="009261CF" w:rsidRPr="00CF0B05">
        <w:rPr>
          <w:rFonts w:ascii="Arial" w:hAnsi="Arial" w:cs="Arial"/>
          <w:sz w:val="20"/>
          <w:szCs w:val="20"/>
        </w:rPr>
        <w:t>time, but I wish I did.</w:t>
      </w:r>
      <w:r w:rsidR="009261CF">
        <w:rPr>
          <w:rFonts w:ascii="Arial" w:hAnsi="Arial" w:cs="Arial"/>
          <w:sz w:val="20"/>
          <w:szCs w:val="20"/>
        </w:rPr>
        <w:t>”</w:t>
      </w:r>
      <w:r w:rsidR="009261CF" w:rsidRPr="00CF0B05">
        <w:rPr>
          <w:rFonts w:ascii="Arial" w:hAnsi="Arial" w:cs="Arial"/>
          <w:sz w:val="20"/>
          <w:szCs w:val="20"/>
        </w:rPr>
        <w:t xml:space="preserve"> (Trans</w:t>
      </w:r>
      <w:r w:rsidR="009261CF">
        <w:rPr>
          <w:rFonts w:ascii="Arial" w:hAnsi="Arial" w:cs="Arial"/>
          <w:sz w:val="20"/>
          <w:szCs w:val="20"/>
        </w:rPr>
        <w:t xml:space="preserve"> </w:t>
      </w:r>
      <w:r w:rsidR="009261CF" w:rsidRPr="00CF0B05">
        <w:rPr>
          <w:rFonts w:ascii="Arial" w:hAnsi="Arial" w:cs="Arial"/>
          <w:sz w:val="20"/>
          <w:szCs w:val="20"/>
        </w:rPr>
        <w:t>man, adult)</w:t>
      </w:r>
      <w:r w:rsidR="009261CF">
        <w:rPr>
          <w:rStyle w:val="FootnoteReference"/>
          <w:rFonts w:ascii="Arial" w:hAnsi="Arial" w:cs="Arial"/>
          <w:sz w:val="20"/>
          <w:szCs w:val="20"/>
        </w:rPr>
        <w:footnoteReference w:id="66"/>
      </w:r>
    </w:p>
    <w:p w14:paraId="44864B90" w14:textId="3BB0A75A" w:rsidR="009261CF" w:rsidRPr="004873EE" w:rsidRDefault="009261CF" w:rsidP="00E67B3C">
      <w:pPr>
        <w:spacing w:before="120"/>
        <w:rPr>
          <w:rFonts w:ascii="Arial" w:hAnsi="Arial" w:cs="Arial"/>
          <w:b/>
          <w:sz w:val="20"/>
          <w:szCs w:val="20"/>
        </w:rPr>
      </w:pPr>
      <w:r w:rsidRPr="004873EE">
        <w:rPr>
          <w:rFonts w:ascii="Arial" w:hAnsi="Arial" w:cs="Arial"/>
          <w:b/>
          <w:sz w:val="20"/>
          <w:szCs w:val="20"/>
        </w:rPr>
        <w:t xml:space="preserve">The lack of sensitive approach and </w:t>
      </w:r>
      <w:r w:rsidR="000368C9">
        <w:rPr>
          <w:rFonts w:ascii="Arial" w:hAnsi="Arial" w:cs="Arial"/>
          <w:b/>
          <w:sz w:val="20"/>
          <w:szCs w:val="20"/>
        </w:rPr>
        <w:t xml:space="preserve">actual </w:t>
      </w:r>
      <w:r w:rsidRPr="004873EE">
        <w:rPr>
          <w:rFonts w:ascii="Arial" w:hAnsi="Arial" w:cs="Arial"/>
          <w:b/>
          <w:sz w:val="20"/>
          <w:szCs w:val="20"/>
        </w:rPr>
        <w:t xml:space="preserve">abuse from police contribute to </w:t>
      </w:r>
      <w:r w:rsidRPr="004873EE">
        <w:rPr>
          <w:rFonts w:ascii="Arial" w:hAnsi="Arial" w:cs="Arial"/>
          <w:b/>
          <w:sz w:val="20"/>
          <w:szCs w:val="20"/>
          <w:lang w:val="en-US"/>
        </w:rPr>
        <w:t xml:space="preserve">the mistrust and avoidance of </w:t>
      </w:r>
      <w:r w:rsidRPr="004873EE">
        <w:rPr>
          <w:rFonts w:ascii="Arial" w:hAnsi="Arial" w:cs="Arial"/>
          <w:b/>
          <w:sz w:val="20"/>
          <w:szCs w:val="20"/>
        </w:rPr>
        <w:t>LBNBTI women/persons to report cases of rape and other forms of sexual violence against them.</w:t>
      </w:r>
    </w:p>
    <w:p w14:paraId="6F76D89B" w14:textId="602313DF" w:rsidR="004873EE" w:rsidRDefault="004873EE" w:rsidP="004873EE">
      <w:pPr>
        <w:spacing w:before="120"/>
        <w:rPr>
          <w:rFonts w:ascii="Arial" w:hAnsi="Arial" w:cs="Arial"/>
          <w:sz w:val="20"/>
          <w:szCs w:val="20"/>
        </w:rPr>
      </w:pPr>
      <w:r>
        <w:rPr>
          <w:rFonts w:ascii="Arial" w:hAnsi="Arial" w:cs="Arial"/>
          <w:sz w:val="20"/>
          <w:szCs w:val="20"/>
        </w:rPr>
        <w:t xml:space="preserve">A report </w:t>
      </w:r>
      <w:r w:rsidR="001E0D43">
        <w:rPr>
          <w:rFonts w:ascii="Arial" w:hAnsi="Arial" w:cs="Arial"/>
          <w:sz w:val="20"/>
          <w:szCs w:val="20"/>
        </w:rPr>
        <w:t xml:space="preserve">on the </w:t>
      </w:r>
      <w:r w:rsidR="001E0D43" w:rsidRPr="001E0D43">
        <w:rPr>
          <w:rFonts w:ascii="Arial" w:hAnsi="Arial" w:cs="Arial"/>
          <w:b/>
          <w:sz w:val="20"/>
          <w:szCs w:val="20"/>
        </w:rPr>
        <w:t xml:space="preserve">European Union </w:t>
      </w:r>
      <w:r>
        <w:rPr>
          <w:rFonts w:ascii="Arial" w:hAnsi="Arial" w:cs="Arial"/>
          <w:sz w:val="20"/>
          <w:szCs w:val="20"/>
        </w:rPr>
        <w:t xml:space="preserve">published recently by FRA found out that bisexual and lesbian women </w:t>
      </w:r>
      <w:r w:rsidR="001E0D43">
        <w:rPr>
          <w:rFonts w:ascii="Arial" w:hAnsi="Arial" w:cs="Arial"/>
          <w:sz w:val="20"/>
          <w:szCs w:val="20"/>
        </w:rPr>
        <w:t xml:space="preserve">are </w:t>
      </w:r>
      <w:r>
        <w:rPr>
          <w:rFonts w:ascii="Arial" w:hAnsi="Arial" w:cs="Arial"/>
          <w:sz w:val="20"/>
          <w:szCs w:val="20"/>
        </w:rPr>
        <w:t xml:space="preserve">less likely </w:t>
      </w:r>
      <w:r w:rsidR="001E0D43">
        <w:rPr>
          <w:rFonts w:ascii="Arial" w:hAnsi="Arial" w:cs="Arial"/>
          <w:sz w:val="20"/>
          <w:szCs w:val="20"/>
        </w:rPr>
        <w:t xml:space="preserve">to report </w:t>
      </w:r>
      <w:r w:rsidR="001E0D43" w:rsidRPr="00E97BE1">
        <w:rPr>
          <w:rFonts w:ascii="Arial" w:hAnsi="Arial" w:cs="Arial"/>
          <w:sz w:val="20"/>
          <w:szCs w:val="20"/>
        </w:rPr>
        <w:t xml:space="preserve">the incidents of physical or sexual attack to </w:t>
      </w:r>
      <w:r w:rsidR="001E0D43">
        <w:rPr>
          <w:rFonts w:ascii="Arial" w:hAnsi="Arial" w:cs="Arial"/>
          <w:sz w:val="20"/>
          <w:szCs w:val="20"/>
        </w:rPr>
        <w:t>police. Only 8% of</w:t>
      </w:r>
      <w:r w:rsidR="001E0D43" w:rsidRPr="00E97BE1">
        <w:rPr>
          <w:rFonts w:ascii="Arial" w:hAnsi="Arial" w:cs="Arial"/>
          <w:sz w:val="20"/>
          <w:szCs w:val="20"/>
        </w:rPr>
        <w:t xml:space="preserve"> bisexual women </w:t>
      </w:r>
      <w:r w:rsidR="001E0D43">
        <w:rPr>
          <w:rFonts w:ascii="Arial" w:hAnsi="Arial" w:cs="Arial"/>
          <w:sz w:val="20"/>
          <w:szCs w:val="20"/>
        </w:rPr>
        <w:t>and 11% of lesbian women who experienced such attacks reported them to police</w:t>
      </w:r>
      <w:r w:rsidR="001E0D43" w:rsidRPr="00E97BE1">
        <w:rPr>
          <w:rFonts w:ascii="Arial" w:hAnsi="Arial" w:cs="Arial"/>
          <w:sz w:val="20"/>
          <w:szCs w:val="20"/>
        </w:rPr>
        <w:t>.</w:t>
      </w:r>
      <w:r w:rsidR="001E0D43">
        <w:rPr>
          <w:rStyle w:val="FootnoteReference"/>
          <w:rFonts w:ascii="Arial" w:hAnsi="Arial" w:cs="Arial"/>
          <w:sz w:val="20"/>
          <w:szCs w:val="20"/>
        </w:rPr>
        <w:footnoteReference w:id="67"/>
      </w:r>
    </w:p>
    <w:p w14:paraId="7EE5633B" w14:textId="4B49935D" w:rsidR="00B83C85" w:rsidRDefault="00B83C85" w:rsidP="00E67B3C">
      <w:pPr>
        <w:spacing w:before="120"/>
        <w:rPr>
          <w:rFonts w:ascii="Arial" w:hAnsi="Arial" w:cs="Arial"/>
          <w:sz w:val="20"/>
          <w:szCs w:val="20"/>
        </w:rPr>
      </w:pPr>
      <w:r>
        <w:rPr>
          <w:rFonts w:ascii="Arial" w:hAnsi="Arial" w:cs="Arial"/>
          <w:sz w:val="20"/>
          <w:szCs w:val="20"/>
        </w:rPr>
        <w:t xml:space="preserve">According to the Public Association “Kyrgyz Indigo”, they have documented several cases of sexual violence against </w:t>
      </w:r>
      <w:r w:rsidR="004873EE" w:rsidRPr="004873EE">
        <w:rPr>
          <w:rFonts w:ascii="Arial" w:hAnsi="Arial" w:cs="Arial"/>
          <w:sz w:val="20"/>
          <w:szCs w:val="20"/>
        </w:rPr>
        <w:t>LBNBTI women/persons</w:t>
      </w:r>
      <w:r w:rsidR="004873EE">
        <w:rPr>
          <w:rFonts w:ascii="Arial" w:hAnsi="Arial" w:cs="Arial"/>
          <w:sz w:val="20"/>
          <w:szCs w:val="20"/>
        </w:rPr>
        <w:t xml:space="preserve"> in </w:t>
      </w:r>
      <w:r w:rsidR="004873EE" w:rsidRPr="004873EE">
        <w:rPr>
          <w:rFonts w:ascii="Arial" w:hAnsi="Arial" w:cs="Arial"/>
          <w:b/>
          <w:sz w:val="20"/>
          <w:szCs w:val="20"/>
        </w:rPr>
        <w:t>Kyrgyzstan</w:t>
      </w:r>
      <w:r>
        <w:rPr>
          <w:rFonts w:ascii="Arial" w:hAnsi="Arial" w:cs="Arial"/>
          <w:sz w:val="20"/>
          <w:szCs w:val="20"/>
        </w:rPr>
        <w:t>. However, neither of the survivors applied to the police.</w:t>
      </w:r>
    </w:p>
    <w:p w14:paraId="436268A2" w14:textId="5139EE73" w:rsidR="00622723" w:rsidRDefault="004873EE" w:rsidP="00E67B3C">
      <w:pPr>
        <w:spacing w:before="120"/>
        <w:rPr>
          <w:rFonts w:ascii="Arial" w:hAnsi="Arial" w:cs="Arial"/>
          <w:sz w:val="20"/>
          <w:szCs w:val="20"/>
        </w:rPr>
      </w:pPr>
      <w:r>
        <w:rPr>
          <w:rFonts w:ascii="Arial" w:hAnsi="Arial" w:cs="Arial"/>
          <w:sz w:val="20"/>
          <w:szCs w:val="20"/>
        </w:rPr>
        <w:t xml:space="preserve">Experts from </w:t>
      </w:r>
      <w:r w:rsidRPr="004873EE">
        <w:rPr>
          <w:rFonts w:ascii="Arial" w:hAnsi="Arial" w:cs="Arial"/>
          <w:b/>
          <w:sz w:val="20"/>
          <w:szCs w:val="20"/>
        </w:rPr>
        <w:t>Bangladesh</w:t>
      </w:r>
      <w:r>
        <w:rPr>
          <w:rFonts w:ascii="Arial" w:hAnsi="Arial" w:cs="Arial"/>
          <w:sz w:val="20"/>
          <w:szCs w:val="20"/>
        </w:rPr>
        <w:t xml:space="preserve"> wrote:</w:t>
      </w:r>
      <w:r w:rsidR="00622723">
        <w:rPr>
          <w:rFonts w:ascii="Arial" w:hAnsi="Arial" w:cs="Arial"/>
          <w:sz w:val="20"/>
          <w:szCs w:val="20"/>
        </w:rPr>
        <w:t xml:space="preserve"> </w:t>
      </w:r>
      <w:r>
        <w:rPr>
          <w:rFonts w:ascii="Arial" w:hAnsi="Arial" w:cs="Arial"/>
          <w:sz w:val="20"/>
          <w:szCs w:val="20"/>
        </w:rPr>
        <w:t>“</w:t>
      </w:r>
      <w:r w:rsidR="00622723" w:rsidRPr="00622723">
        <w:rPr>
          <w:rFonts w:ascii="Arial" w:hAnsi="Arial" w:cs="Arial"/>
          <w:sz w:val="20"/>
          <w:szCs w:val="20"/>
        </w:rPr>
        <w:t>We have some case description. But there was no investigation, prosecution or punishment for rape/sexual violence against LBTI women/person in our country</w:t>
      </w:r>
      <w:r>
        <w:rPr>
          <w:rFonts w:ascii="Arial" w:hAnsi="Arial" w:cs="Arial"/>
          <w:sz w:val="20"/>
          <w:szCs w:val="20"/>
        </w:rPr>
        <w:t>”</w:t>
      </w:r>
      <w:r w:rsidR="00622723" w:rsidRPr="00622723">
        <w:rPr>
          <w:rFonts w:ascii="Arial" w:hAnsi="Arial" w:cs="Arial"/>
          <w:sz w:val="20"/>
          <w:szCs w:val="20"/>
        </w:rPr>
        <w:t>.</w:t>
      </w:r>
    </w:p>
    <w:p w14:paraId="626F1269" w14:textId="7C097EDE" w:rsidR="009261CF" w:rsidRDefault="004873EE" w:rsidP="009261CF">
      <w:pPr>
        <w:spacing w:before="120"/>
        <w:rPr>
          <w:rFonts w:ascii="Arial" w:hAnsi="Arial" w:cs="Arial"/>
          <w:sz w:val="20"/>
          <w:szCs w:val="20"/>
        </w:rPr>
      </w:pPr>
      <w:r>
        <w:rPr>
          <w:rFonts w:ascii="Arial" w:hAnsi="Arial" w:cs="Arial"/>
          <w:sz w:val="20"/>
          <w:szCs w:val="20"/>
        </w:rPr>
        <w:t xml:space="preserve">LGBTI human rights defenders in </w:t>
      </w:r>
      <w:r w:rsidR="009261CF" w:rsidRPr="004873EE">
        <w:rPr>
          <w:rFonts w:ascii="Arial" w:hAnsi="Arial" w:cs="Arial"/>
          <w:b/>
          <w:sz w:val="20"/>
          <w:szCs w:val="20"/>
        </w:rPr>
        <w:t>India</w:t>
      </w:r>
      <w:r>
        <w:rPr>
          <w:rFonts w:ascii="Arial" w:hAnsi="Arial" w:cs="Arial"/>
          <w:sz w:val="20"/>
          <w:szCs w:val="20"/>
        </w:rPr>
        <w:t xml:space="preserve"> evidenced</w:t>
      </w:r>
      <w:r w:rsidR="009261CF">
        <w:rPr>
          <w:rFonts w:ascii="Arial" w:hAnsi="Arial" w:cs="Arial"/>
          <w:sz w:val="20"/>
          <w:szCs w:val="20"/>
        </w:rPr>
        <w:t xml:space="preserve">: </w:t>
      </w:r>
      <w:r>
        <w:rPr>
          <w:rFonts w:ascii="Arial" w:hAnsi="Arial" w:cs="Arial"/>
          <w:sz w:val="20"/>
          <w:szCs w:val="20"/>
        </w:rPr>
        <w:t>“</w:t>
      </w:r>
      <w:r w:rsidR="009261CF" w:rsidRPr="00153D87">
        <w:rPr>
          <w:rFonts w:ascii="Arial" w:hAnsi="Arial" w:cs="Arial"/>
          <w:sz w:val="20"/>
          <w:szCs w:val="20"/>
        </w:rPr>
        <w:t xml:space="preserve">We see high trust deficit </w:t>
      </w:r>
      <w:r w:rsidR="009261CF">
        <w:rPr>
          <w:rFonts w:ascii="Arial" w:hAnsi="Arial" w:cs="Arial"/>
          <w:sz w:val="20"/>
          <w:szCs w:val="20"/>
        </w:rPr>
        <w:t xml:space="preserve">of victims with the police. Not </w:t>
      </w:r>
      <w:r w:rsidR="009261CF" w:rsidRPr="00153D87">
        <w:rPr>
          <w:rFonts w:ascii="Arial" w:hAnsi="Arial" w:cs="Arial"/>
          <w:sz w:val="20"/>
          <w:szCs w:val="20"/>
        </w:rPr>
        <w:t>a single case of rape or sexual harassment was reported</w:t>
      </w:r>
      <w:r w:rsidR="009261CF">
        <w:rPr>
          <w:rFonts w:ascii="Arial" w:hAnsi="Arial" w:cs="Arial"/>
          <w:sz w:val="20"/>
          <w:szCs w:val="20"/>
        </w:rPr>
        <w:t xml:space="preserve"> </w:t>
      </w:r>
      <w:r w:rsidR="009261CF" w:rsidRPr="00153D87">
        <w:rPr>
          <w:rFonts w:ascii="Arial" w:hAnsi="Arial" w:cs="Arial"/>
          <w:sz w:val="20"/>
          <w:szCs w:val="20"/>
        </w:rPr>
        <w:t>to the police</w:t>
      </w:r>
      <w:r>
        <w:rPr>
          <w:rFonts w:ascii="Arial" w:hAnsi="Arial" w:cs="Arial"/>
          <w:sz w:val="20"/>
          <w:szCs w:val="20"/>
        </w:rPr>
        <w:t>”</w:t>
      </w:r>
      <w:r w:rsidR="009261CF" w:rsidRPr="00153D87">
        <w:rPr>
          <w:rFonts w:ascii="Arial" w:hAnsi="Arial" w:cs="Arial"/>
          <w:sz w:val="20"/>
          <w:szCs w:val="20"/>
        </w:rPr>
        <w:t>.</w:t>
      </w:r>
      <w:r w:rsidR="009261CF">
        <w:rPr>
          <w:rStyle w:val="FootnoteReference"/>
          <w:rFonts w:ascii="Arial" w:hAnsi="Arial" w:cs="Arial"/>
          <w:sz w:val="20"/>
          <w:szCs w:val="20"/>
        </w:rPr>
        <w:footnoteReference w:id="68"/>
      </w:r>
    </w:p>
    <w:p w14:paraId="4E837F63" w14:textId="77777777" w:rsidR="000368C9" w:rsidRDefault="000368C9" w:rsidP="000368C9">
      <w:pPr>
        <w:spacing w:before="120"/>
        <w:rPr>
          <w:rFonts w:ascii="Arial" w:hAnsi="Arial" w:cs="Arial"/>
          <w:sz w:val="20"/>
          <w:szCs w:val="20"/>
        </w:rPr>
      </w:pPr>
      <w:r w:rsidRPr="000368C9">
        <w:rPr>
          <w:rFonts w:ascii="Arial" w:hAnsi="Arial" w:cs="Arial"/>
          <w:b/>
          <w:sz w:val="20"/>
          <w:szCs w:val="20"/>
        </w:rPr>
        <w:t>Even when LBNBTI women/persons do report cases of rape and other forms of sexual violence against</w:t>
      </w:r>
      <w:r w:rsidRPr="004873EE">
        <w:rPr>
          <w:rFonts w:ascii="Arial" w:hAnsi="Arial" w:cs="Arial"/>
          <w:b/>
          <w:sz w:val="20"/>
          <w:szCs w:val="20"/>
        </w:rPr>
        <w:t xml:space="preserve"> them</w:t>
      </w:r>
      <w:r>
        <w:rPr>
          <w:rFonts w:ascii="Arial" w:hAnsi="Arial" w:cs="Arial"/>
          <w:b/>
          <w:sz w:val="20"/>
          <w:szCs w:val="20"/>
        </w:rPr>
        <w:t>, police frequently do not take proper action aimed at effective investigation.</w:t>
      </w:r>
      <w:r>
        <w:rPr>
          <w:rFonts w:ascii="Arial" w:hAnsi="Arial" w:cs="Arial"/>
          <w:sz w:val="20"/>
          <w:szCs w:val="20"/>
        </w:rPr>
        <w:t xml:space="preserve"> </w:t>
      </w:r>
    </w:p>
    <w:p w14:paraId="16E8B330" w14:textId="0E0A59EC" w:rsidR="000368C9" w:rsidRDefault="000368C9" w:rsidP="000368C9">
      <w:pPr>
        <w:spacing w:before="120"/>
        <w:rPr>
          <w:rFonts w:ascii="Arial" w:hAnsi="Arial" w:cs="Arial"/>
          <w:sz w:val="20"/>
          <w:szCs w:val="20"/>
        </w:rPr>
      </w:pPr>
      <w:r>
        <w:rPr>
          <w:rFonts w:ascii="Arial" w:hAnsi="Arial" w:cs="Arial"/>
          <w:sz w:val="20"/>
          <w:szCs w:val="20"/>
        </w:rPr>
        <w:t xml:space="preserve">The following two cases from </w:t>
      </w:r>
      <w:r w:rsidRPr="000368C9">
        <w:rPr>
          <w:rFonts w:ascii="Arial" w:hAnsi="Arial" w:cs="Arial"/>
          <w:b/>
          <w:sz w:val="20"/>
          <w:szCs w:val="20"/>
        </w:rPr>
        <w:t>Colombia</w:t>
      </w:r>
      <w:r>
        <w:rPr>
          <w:rFonts w:ascii="Arial" w:hAnsi="Arial" w:cs="Arial"/>
          <w:sz w:val="20"/>
          <w:szCs w:val="20"/>
        </w:rPr>
        <w:t xml:space="preserve"> illustrate this.</w:t>
      </w:r>
    </w:p>
    <w:p w14:paraId="2632CA33" w14:textId="022DAB68" w:rsidR="000368C9" w:rsidRPr="00CF27EA" w:rsidRDefault="000368C9" w:rsidP="00CF27EA">
      <w:pPr>
        <w:spacing w:before="120"/>
        <w:ind w:left="720"/>
        <w:rPr>
          <w:rFonts w:ascii="Arial" w:hAnsi="Arial" w:cs="Arial"/>
          <w:b/>
          <w:i/>
          <w:sz w:val="18"/>
          <w:szCs w:val="20"/>
        </w:rPr>
      </w:pPr>
      <w:r w:rsidRPr="00CF27EA">
        <w:rPr>
          <w:rFonts w:ascii="Arial" w:hAnsi="Arial" w:cs="Arial"/>
          <w:b/>
          <w:i/>
          <w:sz w:val="18"/>
          <w:szCs w:val="20"/>
        </w:rPr>
        <w:t>Neighbour raped a lesbian woman because of her sexual orientation</w:t>
      </w:r>
      <w:r w:rsidR="00CF27EA" w:rsidRPr="00CF27EA">
        <w:rPr>
          <w:rFonts w:ascii="Arial" w:hAnsi="Arial" w:cs="Arial"/>
          <w:b/>
          <w:i/>
          <w:sz w:val="18"/>
          <w:szCs w:val="20"/>
        </w:rPr>
        <w:t xml:space="preserve">. </w:t>
      </w:r>
      <w:r w:rsidRPr="00CF27EA">
        <w:rPr>
          <w:rFonts w:ascii="Arial" w:hAnsi="Arial" w:cs="Arial"/>
          <w:i/>
          <w:sz w:val="18"/>
          <w:szCs w:val="20"/>
        </w:rPr>
        <w:t>On October 8, 2016, a man raped a lesbian woman in Santa Rosa de Osos, Antioquia. At 1:30 am the victim left a bar where she had been drinking with her friends, and a neighbour offered to accompany her. That night he tried to hug her several times while they were walking and asked her why she didn't like men. When they reached a remote dark area, he pushed and then raped her. The victim arrived at her house at 3:00 am, her clothes stained with dirt and blood. The 32-year-old man had told her on other occasions that he "had to try a male, so that he would stop the nonsense of 'arepiando'</w:t>
      </w:r>
      <w:r w:rsidRPr="00CF27EA">
        <w:rPr>
          <w:rStyle w:val="FootnoteReference"/>
          <w:rFonts w:ascii="Arial" w:hAnsi="Arial" w:cs="Arial"/>
          <w:i/>
          <w:sz w:val="18"/>
          <w:szCs w:val="20"/>
        </w:rPr>
        <w:footnoteReference w:id="69"/>
      </w:r>
      <w:r w:rsidRPr="00CF27EA">
        <w:rPr>
          <w:rFonts w:ascii="Arial" w:hAnsi="Arial" w:cs="Arial"/>
          <w:i/>
          <w:sz w:val="18"/>
          <w:szCs w:val="20"/>
        </w:rPr>
        <w:t>.</w:t>
      </w:r>
    </w:p>
    <w:p w14:paraId="0583CB51" w14:textId="77777777" w:rsidR="000368C9" w:rsidRPr="00CF27EA" w:rsidRDefault="000368C9" w:rsidP="000368C9">
      <w:pPr>
        <w:spacing w:before="120"/>
        <w:ind w:left="720"/>
        <w:rPr>
          <w:rFonts w:ascii="Arial" w:hAnsi="Arial" w:cs="Arial"/>
          <w:i/>
          <w:sz w:val="18"/>
          <w:szCs w:val="20"/>
        </w:rPr>
      </w:pPr>
      <w:r w:rsidRPr="00CF27EA">
        <w:rPr>
          <w:rFonts w:ascii="Arial" w:hAnsi="Arial" w:cs="Arial"/>
          <w:i/>
          <w:sz w:val="18"/>
          <w:szCs w:val="20"/>
        </w:rPr>
        <w:t>The next day, the victim went to the authorities and made the whole procedure to file the complaint and identified the aggressor. The forensic examination confirmed the rape. However, two weeks after the complaint was filed, the assailant was still free and finally fled the village. Before fleeing, the perpetrator threatened the victim several times in text messages and phone calls to withdraw the complaint. As reported in the press, the investigating prosecutor did not request the arrest warrant despite having all the evidence to do so. Moreover, the victim was not given the psychosocial support provided for such cases.</w:t>
      </w:r>
      <w:r w:rsidRPr="00CF27EA">
        <w:rPr>
          <w:rStyle w:val="FootnoteReference"/>
          <w:rFonts w:ascii="Arial" w:hAnsi="Arial" w:cs="Arial"/>
          <w:i/>
          <w:sz w:val="18"/>
          <w:szCs w:val="20"/>
        </w:rPr>
        <w:footnoteReference w:id="70"/>
      </w:r>
    </w:p>
    <w:p w14:paraId="2FC00476" w14:textId="29FFB5A2" w:rsidR="000368C9" w:rsidRPr="00CF27EA" w:rsidRDefault="000368C9" w:rsidP="00CF27EA">
      <w:pPr>
        <w:spacing w:before="120"/>
        <w:ind w:left="720"/>
        <w:rPr>
          <w:rFonts w:ascii="Arial" w:hAnsi="Arial" w:cs="Arial"/>
          <w:b/>
          <w:i/>
          <w:sz w:val="18"/>
          <w:szCs w:val="20"/>
        </w:rPr>
      </w:pPr>
      <w:r w:rsidRPr="00CF27EA">
        <w:rPr>
          <w:rFonts w:ascii="Arial" w:hAnsi="Arial" w:cs="Arial"/>
          <w:b/>
          <w:i/>
          <w:sz w:val="18"/>
          <w:szCs w:val="20"/>
        </w:rPr>
        <w:t>Men tried to kill a trans woman after attempting to rape her</w:t>
      </w:r>
      <w:r w:rsidR="00CF27EA" w:rsidRPr="00CF27EA">
        <w:rPr>
          <w:rFonts w:ascii="Arial" w:hAnsi="Arial" w:cs="Arial"/>
          <w:b/>
          <w:i/>
          <w:sz w:val="18"/>
          <w:szCs w:val="20"/>
        </w:rPr>
        <w:t xml:space="preserve">. </w:t>
      </w:r>
      <w:r w:rsidRPr="00CF27EA">
        <w:rPr>
          <w:rFonts w:ascii="Arial" w:hAnsi="Arial" w:cs="Arial"/>
          <w:i/>
          <w:sz w:val="18"/>
          <w:szCs w:val="20"/>
        </w:rPr>
        <w:t>On July 13, 2019, three men tried to rape a trans woman, beat her and stabbed her in Ipiales, Nariño. According to press sources, the victim left a bar on the Pan-American Highway and got into a pirate transport vehicle carrying two passengers and the driver. The three men took her to a staged area on the Umbarud road. There they groped her, forced her to perform oral sex and when they tried to rape her they realized she was a trans woman, so they beat her and stabbed her several times. The victim managed to escape with serious injuries.</w:t>
      </w:r>
    </w:p>
    <w:p w14:paraId="7477E6C0" w14:textId="77777777" w:rsidR="000368C9" w:rsidRPr="00CF27EA" w:rsidRDefault="000368C9" w:rsidP="000368C9">
      <w:pPr>
        <w:spacing w:before="120"/>
        <w:ind w:left="720"/>
        <w:rPr>
          <w:rFonts w:ascii="Arial" w:hAnsi="Arial" w:cs="Arial"/>
          <w:i/>
          <w:sz w:val="18"/>
          <w:szCs w:val="20"/>
        </w:rPr>
      </w:pPr>
      <w:r w:rsidRPr="00CF27EA">
        <w:rPr>
          <w:rFonts w:ascii="Arial" w:hAnsi="Arial" w:cs="Arial"/>
          <w:i/>
          <w:sz w:val="18"/>
          <w:szCs w:val="20"/>
        </w:rPr>
        <w:t xml:space="preserve">The victim was inconvenienced in the process of filing the complaint because the authorities were not familiar with the concept of gender identity and did not give her timely and necessary attention. The procedure took </w:t>
      </w:r>
      <w:r w:rsidRPr="00CF27EA">
        <w:rPr>
          <w:rFonts w:ascii="Arial" w:hAnsi="Arial" w:cs="Arial"/>
          <w:i/>
          <w:sz w:val="18"/>
          <w:szCs w:val="20"/>
        </w:rPr>
        <w:lastRenderedPageBreak/>
        <w:t>almost 8 days to legalize the documentation at both the National Institute of Forensic Medicine and the Prosecutor's Office.</w:t>
      </w:r>
      <w:r w:rsidRPr="00CF27EA">
        <w:rPr>
          <w:rStyle w:val="FootnoteReference"/>
          <w:rFonts w:ascii="Arial" w:hAnsi="Arial" w:cs="Arial"/>
          <w:i/>
          <w:sz w:val="18"/>
          <w:szCs w:val="20"/>
        </w:rPr>
        <w:footnoteReference w:id="71"/>
      </w:r>
    </w:p>
    <w:p w14:paraId="3E401A19" w14:textId="77777777" w:rsidR="004A39A0" w:rsidRPr="00366381" w:rsidRDefault="004A39A0" w:rsidP="00E67B3C">
      <w:pPr>
        <w:spacing w:before="120"/>
        <w:rPr>
          <w:rFonts w:ascii="Arial" w:hAnsi="Arial" w:cs="Arial"/>
          <w:bCs/>
          <w:sz w:val="20"/>
          <w:szCs w:val="20"/>
          <w:lang w:val="en-US"/>
        </w:rPr>
      </w:pPr>
    </w:p>
    <w:p w14:paraId="15FC9917" w14:textId="3CA630FE" w:rsidR="00366381" w:rsidRDefault="00366381" w:rsidP="00455A5D">
      <w:pPr>
        <w:pStyle w:val="Heading2"/>
        <w:rPr>
          <w:lang w:val="en-US"/>
        </w:rPr>
      </w:pPr>
      <w:bookmarkStart w:id="12" w:name="_Toc40832818"/>
      <w:r>
        <w:rPr>
          <w:lang w:val="en-US"/>
        </w:rPr>
        <w:t>2.3. Family pressure</w:t>
      </w:r>
      <w:bookmarkEnd w:id="12"/>
    </w:p>
    <w:p w14:paraId="52E611F8" w14:textId="77777777" w:rsidR="00354343" w:rsidRPr="00484949" w:rsidRDefault="009058A6" w:rsidP="00E67B3C">
      <w:pPr>
        <w:spacing w:before="120"/>
        <w:rPr>
          <w:rFonts w:ascii="Arial" w:hAnsi="Arial" w:cs="Arial"/>
          <w:b/>
          <w:sz w:val="20"/>
          <w:szCs w:val="20"/>
          <w:lang w:val="en-US"/>
        </w:rPr>
      </w:pPr>
      <w:r>
        <w:rPr>
          <w:rFonts w:ascii="Arial" w:hAnsi="Arial" w:cs="Arial"/>
          <w:sz w:val="20"/>
          <w:szCs w:val="20"/>
          <w:lang w:val="en-US"/>
        </w:rPr>
        <w:t xml:space="preserve">Criminalization and social stigmatization of </w:t>
      </w:r>
      <w:r w:rsidRPr="009058A6">
        <w:rPr>
          <w:rFonts w:ascii="Arial" w:hAnsi="Arial" w:cs="Arial"/>
          <w:sz w:val="20"/>
          <w:szCs w:val="20"/>
          <w:lang w:val="en-US"/>
        </w:rPr>
        <w:t>LBNBTI women/persons</w:t>
      </w:r>
      <w:r>
        <w:rPr>
          <w:rFonts w:ascii="Arial" w:hAnsi="Arial" w:cs="Arial"/>
          <w:sz w:val="20"/>
          <w:szCs w:val="20"/>
          <w:lang w:val="en-US"/>
        </w:rPr>
        <w:t xml:space="preserve"> is accompanied by </w:t>
      </w:r>
      <w:r w:rsidR="00354343">
        <w:rPr>
          <w:rFonts w:ascii="Arial" w:hAnsi="Arial" w:cs="Arial"/>
          <w:sz w:val="20"/>
          <w:szCs w:val="20"/>
          <w:lang w:val="en-US"/>
        </w:rPr>
        <w:t xml:space="preserve">the lack of acceptance and support from families. </w:t>
      </w:r>
      <w:r w:rsidR="00354343" w:rsidRPr="00484949">
        <w:rPr>
          <w:rFonts w:ascii="Arial" w:hAnsi="Arial" w:cs="Arial"/>
          <w:b/>
          <w:sz w:val="20"/>
          <w:szCs w:val="20"/>
          <w:lang w:val="en-US"/>
        </w:rPr>
        <w:t xml:space="preserve">Instead of finding support, LBNBTI women/persons who are victims or survivors of rape and other forms of sexual violence are rejected and re-victimized in their own families. </w:t>
      </w:r>
    </w:p>
    <w:p w14:paraId="1CA9660B" w14:textId="5F4C3A4C" w:rsidR="00354343" w:rsidRPr="00484949" w:rsidRDefault="00354343" w:rsidP="00E67B3C">
      <w:pPr>
        <w:spacing w:before="120"/>
        <w:rPr>
          <w:rFonts w:ascii="Arial" w:hAnsi="Arial" w:cs="Arial"/>
          <w:b/>
          <w:sz w:val="20"/>
          <w:szCs w:val="20"/>
          <w:lang w:val="en-US"/>
        </w:rPr>
      </w:pPr>
      <w:r w:rsidRPr="00484949">
        <w:rPr>
          <w:rFonts w:ascii="Arial" w:hAnsi="Arial" w:cs="Arial"/>
          <w:b/>
          <w:sz w:val="20"/>
          <w:szCs w:val="20"/>
          <w:lang w:val="en-US"/>
        </w:rPr>
        <w:t>Moreover, family members themselves may arrange or commit rape or other forms of sexual violence to “cure” LBNBTI women/persons.</w:t>
      </w:r>
    </w:p>
    <w:p w14:paraId="1689B9B6" w14:textId="4F7C9D9C" w:rsidR="00366381" w:rsidRDefault="00354343" w:rsidP="00E67B3C">
      <w:pPr>
        <w:spacing w:before="120"/>
        <w:rPr>
          <w:rFonts w:ascii="Arial" w:hAnsi="Arial" w:cs="Arial"/>
          <w:bCs/>
          <w:sz w:val="20"/>
          <w:szCs w:val="20"/>
          <w:lang w:val="en-US"/>
        </w:rPr>
      </w:pPr>
      <w:r>
        <w:rPr>
          <w:rFonts w:ascii="Arial" w:hAnsi="Arial" w:cs="Arial"/>
          <w:sz w:val="20"/>
          <w:szCs w:val="20"/>
          <w:lang w:val="en-US"/>
        </w:rPr>
        <w:t xml:space="preserve">According to experts from </w:t>
      </w:r>
      <w:r w:rsidRPr="00354343">
        <w:rPr>
          <w:rFonts w:ascii="Arial" w:hAnsi="Arial" w:cs="Arial"/>
          <w:b/>
          <w:sz w:val="20"/>
          <w:szCs w:val="20"/>
          <w:lang w:val="en-US"/>
        </w:rPr>
        <w:t>Nepal,</w:t>
      </w:r>
      <w:r>
        <w:rPr>
          <w:rFonts w:ascii="Arial" w:hAnsi="Arial" w:cs="Arial"/>
          <w:sz w:val="20"/>
          <w:szCs w:val="20"/>
          <w:lang w:val="en-US"/>
        </w:rPr>
        <w:t xml:space="preserve"> </w:t>
      </w:r>
      <w:r w:rsidR="00366381" w:rsidRPr="00366381">
        <w:rPr>
          <w:rFonts w:ascii="Arial" w:hAnsi="Arial" w:cs="Arial"/>
          <w:bCs/>
          <w:sz w:val="20"/>
          <w:szCs w:val="20"/>
          <w:lang w:val="en-US"/>
        </w:rPr>
        <w:t xml:space="preserve">it is difficult to collect the data </w:t>
      </w:r>
      <w:r>
        <w:rPr>
          <w:rFonts w:ascii="Arial" w:hAnsi="Arial" w:cs="Arial"/>
          <w:bCs/>
          <w:sz w:val="20"/>
          <w:szCs w:val="20"/>
          <w:lang w:val="en-US"/>
        </w:rPr>
        <w:t xml:space="preserve">on sexual violence against </w:t>
      </w:r>
      <w:r w:rsidRPr="009058A6">
        <w:rPr>
          <w:rFonts w:ascii="Arial" w:hAnsi="Arial" w:cs="Arial"/>
          <w:sz w:val="20"/>
          <w:szCs w:val="20"/>
          <w:lang w:val="en-US"/>
        </w:rPr>
        <w:t>LBNBTI women/person</w:t>
      </w:r>
      <w:r>
        <w:rPr>
          <w:rFonts w:ascii="Arial" w:hAnsi="Arial" w:cs="Arial"/>
          <w:sz w:val="20"/>
          <w:szCs w:val="20"/>
          <w:lang w:val="en-US"/>
        </w:rPr>
        <w:t xml:space="preserve">s </w:t>
      </w:r>
      <w:r w:rsidR="00366381" w:rsidRPr="00366381">
        <w:rPr>
          <w:rFonts w:ascii="Arial" w:hAnsi="Arial" w:cs="Arial"/>
          <w:bCs/>
          <w:sz w:val="20"/>
          <w:szCs w:val="20"/>
          <w:lang w:val="en-US"/>
        </w:rPr>
        <w:t>because with the pressure of family member</w:t>
      </w:r>
      <w:r>
        <w:rPr>
          <w:rFonts w:ascii="Arial" w:hAnsi="Arial" w:cs="Arial"/>
          <w:bCs/>
          <w:sz w:val="20"/>
          <w:szCs w:val="20"/>
          <w:lang w:val="en-US"/>
        </w:rPr>
        <w:t>s</w:t>
      </w:r>
      <w:r w:rsidR="00366381" w:rsidRPr="00366381">
        <w:rPr>
          <w:rFonts w:ascii="Arial" w:hAnsi="Arial" w:cs="Arial"/>
          <w:bCs/>
          <w:sz w:val="20"/>
          <w:szCs w:val="20"/>
          <w:lang w:val="en-US"/>
        </w:rPr>
        <w:t xml:space="preserve"> these cases </w:t>
      </w:r>
      <w:r>
        <w:rPr>
          <w:rFonts w:ascii="Arial" w:hAnsi="Arial" w:cs="Arial"/>
          <w:bCs/>
          <w:sz w:val="20"/>
          <w:szCs w:val="20"/>
          <w:lang w:val="en-US"/>
        </w:rPr>
        <w:t>do</w:t>
      </w:r>
      <w:r w:rsidR="00366381" w:rsidRPr="00366381">
        <w:rPr>
          <w:rFonts w:ascii="Arial" w:hAnsi="Arial" w:cs="Arial"/>
          <w:bCs/>
          <w:sz w:val="20"/>
          <w:szCs w:val="20"/>
          <w:lang w:val="en-US"/>
        </w:rPr>
        <w:t xml:space="preserve"> not come out. </w:t>
      </w:r>
      <w:r>
        <w:rPr>
          <w:rFonts w:ascii="Arial" w:hAnsi="Arial" w:cs="Arial"/>
          <w:bCs/>
          <w:sz w:val="20"/>
          <w:szCs w:val="20"/>
          <w:lang w:val="en-US"/>
        </w:rPr>
        <w:t>In one</w:t>
      </w:r>
      <w:r w:rsidR="00366381" w:rsidRPr="00366381">
        <w:rPr>
          <w:rFonts w:ascii="Arial" w:hAnsi="Arial" w:cs="Arial"/>
          <w:bCs/>
          <w:sz w:val="20"/>
          <w:szCs w:val="20"/>
          <w:lang w:val="en-US"/>
        </w:rPr>
        <w:t xml:space="preserve"> case</w:t>
      </w:r>
      <w:r>
        <w:rPr>
          <w:rFonts w:ascii="Arial" w:hAnsi="Arial" w:cs="Arial"/>
          <w:bCs/>
          <w:sz w:val="20"/>
          <w:szCs w:val="20"/>
          <w:lang w:val="en-US"/>
        </w:rPr>
        <w:t xml:space="preserve">, a lesbian woman </w:t>
      </w:r>
      <w:r w:rsidR="00366381" w:rsidRPr="00366381">
        <w:rPr>
          <w:rFonts w:ascii="Arial" w:hAnsi="Arial" w:cs="Arial"/>
          <w:bCs/>
          <w:sz w:val="20"/>
          <w:szCs w:val="20"/>
          <w:lang w:val="en-US"/>
        </w:rPr>
        <w:t>was raped by her father</w:t>
      </w:r>
      <w:r>
        <w:rPr>
          <w:rFonts w:ascii="Arial" w:hAnsi="Arial" w:cs="Arial"/>
          <w:bCs/>
          <w:sz w:val="20"/>
          <w:szCs w:val="20"/>
          <w:lang w:val="en-US"/>
        </w:rPr>
        <w:t>;</w:t>
      </w:r>
      <w:r w:rsidR="00366381" w:rsidRPr="00366381">
        <w:rPr>
          <w:rFonts w:ascii="Arial" w:hAnsi="Arial" w:cs="Arial"/>
          <w:bCs/>
          <w:sz w:val="20"/>
          <w:szCs w:val="20"/>
          <w:lang w:val="en-US"/>
        </w:rPr>
        <w:t xml:space="preserve"> </w:t>
      </w:r>
      <w:r>
        <w:rPr>
          <w:rFonts w:ascii="Arial" w:hAnsi="Arial" w:cs="Arial"/>
          <w:bCs/>
          <w:sz w:val="20"/>
          <w:szCs w:val="20"/>
          <w:lang w:val="en-US"/>
        </w:rPr>
        <w:t>her mother did not</w:t>
      </w:r>
      <w:r w:rsidR="00366381" w:rsidRPr="00366381">
        <w:rPr>
          <w:rFonts w:ascii="Arial" w:hAnsi="Arial" w:cs="Arial"/>
          <w:bCs/>
          <w:sz w:val="20"/>
          <w:szCs w:val="20"/>
          <w:lang w:val="en-US"/>
        </w:rPr>
        <w:t xml:space="preserve"> want </w:t>
      </w:r>
      <w:r>
        <w:rPr>
          <w:rFonts w:ascii="Arial" w:hAnsi="Arial" w:cs="Arial"/>
          <w:bCs/>
          <w:sz w:val="20"/>
          <w:szCs w:val="20"/>
          <w:lang w:val="en-US"/>
        </w:rPr>
        <w:t xml:space="preserve">to </w:t>
      </w:r>
      <w:r w:rsidR="00366381" w:rsidRPr="00366381">
        <w:rPr>
          <w:rFonts w:ascii="Arial" w:hAnsi="Arial" w:cs="Arial"/>
          <w:bCs/>
          <w:sz w:val="20"/>
          <w:szCs w:val="20"/>
          <w:lang w:val="en-US"/>
        </w:rPr>
        <w:t xml:space="preserve">file </w:t>
      </w:r>
      <w:r>
        <w:rPr>
          <w:rFonts w:ascii="Arial" w:hAnsi="Arial" w:cs="Arial"/>
          <w:bCs/>
          <w:sz w:val="20"/>
          <w:szCs w:val="20"/>
          <w:lang w:val="en-US"/>
        </w:rPr>
        <w:t>a report</w:t>
      </w:r>
      <w:r w:rsidR="00366381" w:rsidRPr="00366381">
        <w:rPr>
          <w:rFonts w:ascii="Arial" w:hAnsi="Arial" w:cs="Arial"/>
          <w:bCs/>
          <w:sz w:val="20"/>
          <w:szCs w:val="20"/>
          <w:lang w:val="en-US"/>
        </w:rPr>
        <w:t xml:space="preserve"> and threatened her daughter </w:t>
      </w:r>
      <w:r>
        <w:rPr>
          <w:rFonts w:ascii="Arial" w:hAnsi="Arial" w:cs="Arial"/>
          <w:bCs/>
          <w:sz w:val="20"/>
          <w:szCs w:val="20"/>
          <w:lang w:val="en-US"/>
        </w:rPr>
        <w:t>that if she files a case,</w:t>
      </w:r>
      <w:r w:rsidR="00366381" w:rsidRPr="00366381">
        <w:rPr>
          <w:rFonts w:ascii="Arial" w:hAnsi="Arial" w:cs="Arial"/>
          <w:bCs/>
          <w:sz w:val="20"/>
          <w:szCs w:val="20"/>
          <w:lang w:val="en-US"/>
        </w:rPr>
        <w:t xml:space="preserve"> she </w:t>
      </w:r>
      <w:r>
        <w:rPr>
          <w:rFonts w:ascii="Arial" w:hAnsi="Arial" w:cs="Arial"/>
          <w:bCs/>
          <w:sz w:val="20"/>
          <w:szCs w:val="20"/>
          <w:lang w:val="en-US"/>
        </w:rPr>
        <w:t>will lose her family member. W</w:t>
      </w:r>
      <w:r w:rsidR="00366381" w:rsidRPr="00366381">
        <w:rPr>
          <w:rFonts w:ascii="Arial" w:hAnsi="Arial" w:cs="Arial"/>
          <w:bCs/>
          <w:sz w:val="20"/>
          <w:szCs w:val="20"/>
          <w:lang w:val="en-US"/>
        </w:rPr>
        <w:t>ith this fear</w:t>
      </w:r>
      <w:r>
        <w:rPr>
          <w:rFonts w:ascii="Arial" w:hAnsi="Arial" w:cs="Arial"/>
          <w:bCs/>
          <w:sz w:val="20"/>
          <w:szCs w:val="20"/>
          <w:lang w:val="en-US"/>
        </w:rPr>
        <w:t>,</w:t>
      </w:r>
      <w:r w:rsidR="00366381" w:rsidRPr="00366381">
        <w:rPr>
          <w:rFonts w:ascii="Arial" w:hAnsi="Arial" w:cs="Arial"/>
          <w:bCs/>
          <w:sz w:val="20"/>
          <w:szCs w:val="20"/>
          <w:lang w:val="en-US"/>
        </w:rPr>
        <w:t xml:space="preserve"> most of </w:t>
      </w:r>
      <w:r w:rsidRPr="009058A6">
        <w:rPr>
          <w:rFonts w:ascii="Arial" w:hAnsi="Arial" w:cs="Arial"/>
          <w:sz w:val="20"/>
          <w:szCs w:val="20"/>
          <w:lang w:val="en-US"/>
        </w:rPr>
        <w:t>LBNBTI women/person</w:t>
      </w:r>
      <w:r>
        <w:rPr>
          <w:rFonts w:ascii="Arial" w:hAnsi="Arial" w:cs="Arial"/>
          <w:sz w:val="20"/>
          <w:szCs w:val="20"/>
          <w:lang w:val="en-US"/>
        </w:rPr>
        <w:t xml:space="preserve">s </w:t>
      </w:r>
      <w:r>
        <w:rPr>
          <w:rFonts w:ascii="Arial" w:hAnsi="Arial" w:cs="Arial"/>
          <w:bCs/>
          <w:sz w:val="20"/>
          <w:szCs w:val="20"/>
          <w:lang w:val="en-US"/>
        </w:rPr>
        <w:t>deny</w:t>
      </w:r>
      <w:r w:rsidR="00366381" w:rsidRPr="00366381">
        <w:rPr>
          <w:rFonts w:ascii="Arial" w:hAnsi="Arial" w:cs="Arial"/>
          <w:bCs/>
          <w:sz w:val="20"/>
          <w:szCs w:val="20"/>
          <w:lang w:val="en-US"/>
        </w:rPr>
        <w:t xml:space="preserve"> to </w:t>
      </w:r>
      <w:r>
        <w:rPr>
          <w:rFonts w:ascii="Arial" w:hAnsi="Arial" w:cs="Arial"/>
          <w:bCs/>
          <w:sz w:val="20"/>
          <w:szCs w:val="20"/>
          <w:lang w:val="en-US"/>
        </w:rPr>
        <w:t>report their cases</w:t>
      </w:r>
      <w:r w:rsidR="00366381" w:rsidRPr="00366381">
        <w:rPr>
          <w:rFonts w:ascii="Arial" w:hAnsi="Arial" w:cs="Arial"/>
          <w:bCs/>
          <w:sz w:val="20"/>
          <w:szCs w:val="20"/>
          <w:lang w:val="en-US"/>
        </w:rPr>
        <w:t>.</w:t>
      </w:r>
    </w:p>
    <w:p w14:paraId="4A83B016" w14:textId="24AE6F06" w:rsidR="00263165" w:rsidRDefault="00263165" w:rsidP="00E67B3C">
      <w:pPr>
        <w:spacing w:before="120"/>
        <w:rPr>
          <w:rFonts w:ascii="Arial" w:hAnsi="Arial" w:cs="Arial"/>
          <w:sz w:val="20"/>
          <w:szCs w:val="20"/>
        </w:rPr>
      </w:pPr>
      <w:r>
        <w:rPr>
          <w:rFonts w:ascii="Arial" w:hAnsi="Arial" w:cs="Arial"/>
          <w:sz w:val="20"/>
          <w:szCs w:val="20"/>
        </w:rPr>
        <w:t xml:space="preserve">In </w:t>
      </w:r>
      <w:r w:rsidRPr="00354343">
        <w:rPr>
          <w:rFonts w:ascii="Arial" w:hAnsi="Arial" w:cs="Arial"/>
          <w:b/>
          <w:sz w:val="20"/>
          <w:szCs w:val="20"/>
        </w:rPr>
        <w:t>India</w:t>
      </w:r>
      <w:r w:rsidRPr="00263165">
        <w:rPr>
          <w:rFonts w:ascii="Arial" w:hAnsi="Arial" w:cs="Arial"/>
          <w:sz w:val="20"/>
          <w:szCs w:val="20"/>
        </w:rPr>
        <w:t xml:space="preserve">, as in many countries, most cases of so-called </w:t>
      </w:r>
      <w:r w:rsidR="00354343">
        <w:rPr>
          <w:rFonts w:ascii="Arial" w:hAnsi="Arial" w:cs="Arial"/>
          <w:sz w:val="20"/>
          <w:szCs w:val="20"/>
        </w:rPr>
        <w:t>“</w:t>
      </w:r>
      <w:r w:rsidRPr="00263165">
        <w:rPr>
          <w:rFonts w:ascii="Arial" w:hAnsi="Arial" w:cs="Arial"/>
          <w:sz w:val="20"/>
          <w:szCs w:val="20"/>
        </w:rPr>
        <w:t>corrective rape</w:t>
      </w:r>
      <w:r w:rsidR="00354343">
        <w:rPr>
          <w:rFonts w:ascii="Arial" w:hAnsi="Arial" w:cs="Arial"/>
          <w:sz w:val="20"/>
          <w:szCs w:val="20"/>
        </w:rPr>
        <w:t>”</w:t>
      </w:r>
      <w:r w:rsidRPr="00263165">
        <w:rPr>
          <w:rFonts w:ascii="Arial" w:hAnsi="Arial" w:cs="Arial"/>
          <w:sz w:val="20"/>
          <w:szCs w:val="20"/>
        </w:rPr>
        <w:t xml:space="preserve"> are believed to be arranged or carried out by family members, which also inhibits wome</w:t>
      </w:r>
      <w:r>
        <w:rPr>
          <w:rFonts w:ascii="Arial" w:hAnsi="Arial" w:cs="Arial"/>
          <w:sz w:val="20"/>
          <w:szCs w:val="20"/>
        </w:rPr>
        <w:t>n from reporting these crimes. A</w:t>
      </w:r>
      <w:r w:rsidR="00354343">
        <w:rPr>
          <w:rFonts w:ascii="Arial" w:hAnsi="Arial" w:cs="Arial"/>
          <w:sz w:val="20"/>
          <w:szCs w:val="20"/>
        </w:rPr>
        <w:t>ccording to one source,</w:t>
      </w:r>
      <w:r>
        <w:rPr>
          <w:rFonts w:ascii="Arial" w:hAnsi="Arial" w:cs="Arial"/>
          <w:sz w:val="20"/>
          <w:szCs w:val="20"/>
        </w:rPr>
        <w:t xml:space="preserve"> “</w:t>
      </w:r>
      <w:r w:rsidRPr="00263165">
        <w:rPr>
          <w:rFonts w:ascii="Arial" w:hAnsi="Arial" w:cs="Arial"/>
          <w:sz w:val="20"/>
          <w:szCs w:val="20"/>
        </w:rPr>
        <w:t>[v]ictims find it traumatising to speak of their brothers/cousins turning rapists and prefer to delete the incident from their memories and cut off ties with their families. Which is why such cases almost never get reported.</w:t>
      </w:r>
      <w:r>
        <w:rPr>
          <w:rFonts w:ascii="Arial" w:hAnsi="Arial" w:cs="Arial"/>
          <w:sz w:val="20"/>
          <w:szCs w:val="20"/>
        </w:rPr>
        <w:t>” T</w:t>
      </w:r>
      <w:r w:rsidRPr="00263165">
        <w:rPr>
          <w:rFonts w:ascii="Arial" w:hAnsi="Arial" w:cs="Arial"/>
          <w:sz w:val="20"/>
          <w:szCs w:val="20"/>
        </w:rPr>
        <w:t>he rapist is usually a relative that is handpicked by the victim’s parents, and ‘it’s like a “disciplining project” designed to “cure” and “</w:t>
      </w:r>
      <w:r>
        <w:rPr>
          <w:rFonts w:ascii="Arial" w:hAnsi="Arial" w:cs="Arial"/>
          <w:sz w:val="20"/>
          <w:szCs w:val="20"/>
        </w:rPr>
        <w:t>correct” the homosexual.’</w:t>
      </w:r>
      <w:r>
        <w:rPr>
          <w:rStyle w:val="FootnoteReference"/>
          <w:rFonts w:ascii="Arial" w:hAnsi="Arial" w:cs="Arial"/>
          <w:sz w:val="20"/>
          <w:szCs w:val="20"/>
        </w:rPr>
        <w:footnoteReference w:id="72"/>
      </w:r>
    </w:p>
    <w:p w14:paraId="2DA0C2FA" w14:textId="1EFE6C20" w:rsidR="00354343" w:rsidRDefault="00354343" w:rsidP="00354343">
      <w:pPr>
        <w:spacing w:before="120"/>
        <w:rPr>
          <w:rFonts w:ascii="Arial" w:hAnsi="Arial" w:cs="Arial"/>
          <w:sz w:val="20"/>
          <w:szCs w:val="20"/>
        </w:rPr>
      </w:pPr>
      <w:r>
        <w:rPr>
          <w:rFonts w:ascii="Arial" w:hAnsi="Arial" w:cs="Arial"/>
          <w:sz w:val="20"/>
          <w:szCs w:val="20"/>
        </w:rPr>
        <w:t>According to a member of a crisis intervention team from India:</w:t>
      </w:r>
    </w:p>
    <w:p w14:paraId="0B64BE13" w14:textId="77777777" w:rsidR="00354343" w:rsidRPr="00CF27EA" w:rsidRDefault="00354343" w:rsidP="00354343">
      <w:pPr>
        <w:spacing w:before="120"/>
        <w:ind w:left="720"/>
        <w:rPr>
          <w:rFonts w:ascii="Arial" w:hAnsi="Arial" w:cs="Arial"/>
          <w:i/>
          <w:sz w:val="18"/>
          <w:szCs w:val="20"/>
        </w:rPr>
      </w:pPr>
      <w:r w:rsidRPr="00CF27EA">
        <w:rPr>
          <w:rFonts w:ascii="Arial" w:hAnsi="Arial" w:cs="Arial"/>
          <w:i/>
          <w:sz w:val="18"/>
          <w:szCs w:val="20"/>
        </w:rPr>
        <w:t xml:space="preserve">"We are sure there are many more cases, but they go unreported. </w:t>
      </w:r>
    </w:p>
    <w:p w14:paraId="32DC9CCB" w14:textId="77777777" w:rsidR="00354343" w:rsidRPr="00CF27EA" w:rsidRDefault="00354343" w:rsidP="00354343">
      <w:pPr>
        <w:spacing w:before="120"/>
        <w:ind w:left="720"/>
        <w:rPr>
          <w:rFonts w:ascii="Arial" w:hAnsi="Arial" w:cs="Arial"/>
          <w:i/>
          <w:sz w:val="18"/>
          <w:szCs w:val="20"/>
        </w:rPr>
      </w:pPr>
      <w:r w:rsidRPr="00CF27EA">
        <w:rPr>
          <w:rFonts w:ascii="Arial" w:hAnsi="Arial" w:cs="Arial"/>
          <w:i/>
          <w:sz w:val="18"/>
          <w:szCs w:val="20"/>
        </w:rPr>
        <w:t>We came across such cases not because they reported the rape, but because they sought help to flee their homes. Victims find it traumatising to speak of their brothers/cousins turning rapists and prefer to delete the incident from their memories and cut off ties with their families. Which is why such cases almost never get reported.</w:t>
      </w:r>
    </w:p>
    <w:p w14:paraId="5477F2EF" w14:textId="77777777" w:rsidR="00354343" w:rsidRPr="00CF27EA" w:rsidRDefault="00354343" w:rsidP="00354343">
      <w:pPr>
        <w:spacing w:before="120"/>
        <w:ind w:left="720"/>
        <w:rPr>
          <w:rFonts w:ascii="Arial" w:hAnsi="Arial" w:cs="Arial"/>
          <w:i/>
          <w:sz w:val="18"/>
          <w:szCs w:val="20"/>
        </w:rPr>
      </w:pPr>
      <w:r w:rsidRPr="00CF27EA">
        <w:rPr>
          <w:rFonts w:ascii="Arial" w:hAnsi="Arial" w:cs="Arial"/>
          <w:i/>
          <w:sz w:val="18"/>
          <w:szCs w:val="20"/>
        </w:rPr>
        <w:t>It's usually a cousin who's roped in for this 'project'. In some communities in South India, marriages amongst cousins are common. Many times, a girl's parents may decide that she would be married off to a cousin (i.e. her father's sister's son or mother's brother's son) soon after her birth. Now, if this girl happens to be queer and if it is found out that she is in a relationship with another girl, elders in the family believe having sex with the 'would-be', even if it's forcibly, will cure her."</w:t>
      </w:r>
      <w:r w:rsidRPr="00CF27EA">
        <w:rPr>
          <w:rStyle w:val="FootnoteReference"/>
          <w:rFonts w:ascii="Arial" w:hAnsi="Arial" w:cs="Arial"/>
          <w:i/>
          <w:sz w:val="18"/>
          <w:szCs w:val="20"/>
        </w:rPr>
        <w:footnoteReference w:id="73"/>
      </w:r>
      <w:r w:rsidRPr="00CF27EA">
        <w:rPr>
          <w:rFonts w:ascii="Arial" w:hAnsi="Arial" w:cs="Arial"/>
          <w:i/>
          <w:sz w:val="18"/>
          <w:szCs w:val="20"/>
        </w:rPr>
        <w:t xml:space="preserve"> </w:t>
      </w:r>
    </w:p>
    <w:p w14:paraId="1FC72779" w14:textId="0456AAD0" w:rsidR="00354343" w:rsidRDefault="00354343" w:rsidP="00E67B3C">
      <w:pPr>
        <w:spacing w:before="120"/>
        <w:rPr>
          <w:rFonts w:ascii="Arial" w:hAnsi="Arial" w:cs="Arial"/>
          <w:sz w:val="20"/>
          <w:szCs w:val="20"/>
        </w:rPr>
      </w:pPr>
      <w:r>
        <w:rPr>
          <w:rFonts w:ascii="Arial" w:hAnsi="Arial" w:cs="Arial"/>
          <w:sz w:val="20"/>
          <w:szCs w:val="20"/>
        </w:rPr>
        <w:t xml:space="preserve">In </w:t>
      </w:r>
      <w:r w:rsidRPr="00354343">
        <w:rPr>
          <w:rFonts w:ascii="Arial" w:hAnsi="Arial" w:cs="Arial"/>
          <w:b/>
          <w:sz w:val="20"/>
          <w:szCs w:val="20"/>
        </w:rPr>
        <w:t>Italy</w:t>
      </w:r>
      <w:r>
        <w:rPr>
          <w:rFonts w:ascii="Arial" w:hAnsi="Arial" w:cs="Arial"/>
          <w:sz w:val="20"/>
          <w:szCs w:val="20"/>
        </w:rPr>
        <w:t>, a</w:t>
      </w:r>
      <w:r w:rsidRPr="009D60E9">
        <w:rPr>
          <w:rFonts w:ascii="Arial" w:hAnsi="Arial" w:cs="Arial"/>
          <w:sz w:val="20"/>
          <w:szCs w:val="20"/>
        </w:rPr>
        <w:t xml:space="preserve"> 23-year-old woman </w:t>
      </w:r>
      <w:r>
        <w:rPr>
          <w:rFonts w:ascii="Arial" w:hAnsi="Arial" w:cs="Arial"/>
          <w:sz w:val="20"/>
          <w:szCs w:val="20"/>
        </w:rPr>
        <w:t>revealed</w:t>
      </w:r>
      <w:r w:rsidRPr="009D60E9">
        <w:rPr>
          <w:rFonts w:ascii="Arial" w:hAnsi="Arial" w:cs="Arial"/>
          <w:sz w:val="20"/>
          <w:szCs w:val="20"/>
        </w:rPr>
        <w:t xml:space="preserve"> years of sexual assault she suffered at the hands of her father, who attempted to “correct” her sexuality.</w:t>
      </w:r>
      <w:r>
        <w:rPr>
          <w:rFonts w:ascii="Arial" w:hAnsi="Arial" w:cs="Arial"/>
          <w:sz w:val="20"/>
          <w:szCs w:val="20"/>
        </w:rPr>
        <w:t xml:space="preserve"> She</w:t>
      </w:r>
      <w:r w:rsidRPr="009D60E9">
        <w:rPr>
          <w:rFonts w:ascii="Arial" w:hAnsi="Arial" w:cs="Arial"/>
          <w:sz w:val="20"/>
          <w:szCs w:val="20"/>
        </w:rPr>
        <w:t xml:space="preserve"> suffered years of “corrective rape” and beatings, with her mother once telling her: “Better a dead daughter than a lesbian.”</w:t>
      </w:r>
      <w:r>
        <w:rPr>
          <w:rStyle w:val="FootnoteReference"/>
          <w:rFonts w:ascii="Arial" w:hAnsi="Arial" w:cs="Arial"/>
          <w:sz w:val="20"/>
          <w:szCs w:val="20"/>
        </w:rPr>
        <w:footnoteReference w:id="74"/>
      </w:r>
    </w:p>
    <w:p w14:paraId="504FF6C0" w14:textId="2B4F4876" w:rsidR="00D53259" w:rsidRDefault="00D53259" w:rsidP="00E67B3C">
      <w:pPr>
        <w:spacing w:before="120"/>
        <w:rPr>
          <w:rFonts w:ascii="Arial" w:hAnsi="Arial" w:cs="Arial"/>
          <w:sz w:val="20"/>
          <w:szCs w:val="20"/>
        </w:rPr>
      </w:pPr>
      <w:r w:rsidRPr="00484949">
        <w:rPr>
          <w:rFonts w:ascii="Arial" w:hAnsi="Arial" w:cs="Arial"/>
          <w:b/>
          <w:sz w:val="20"/>
          <w:szCs w:val="20"/>
        </w:rPr>
        <w:t>Families of lesbian and bisexual women may force them to marry a man.</w:t>
      </w:r>
      <w:r>
        <w:rPr>
          <w:rFonts w:ascii="Arial" w:hAnsi="Arial" w:cs="Arial"/>
          <w:sz w:val="20"/>
          <w:szCs w:val="20"/>
        </w:rPr>
        <w:t xml:space="preserve"> As noted by the Human Dignity Trust, “[i]</w:t>
      </w:r>
      <w:r w:rsidRPr="00D53259">
        <w:rPr>
          <w:rFonts w:ascii="Arial" w:hAnsi="Arial" w:cs="Arial"/>
          <w:sz w:val="20"/>
          <w:szCs w:val="20"/>
        </w:rPr>
        <w:t>t is a major, unaddressed dimension of LGBT persecution that lesbians often have no choice but to marry men and endure sexual relationships with their husbands, which effectively means a lifetime of invisible, undocumented rape.</w:t>
      </w:r>
      <w:r>
        <w:rPr>
          <w:rFonts w:ascii="Arial" w:hAnsi="Arial" w:cs="Arial"/>
          <w:sz w:val="20"/>
          <w:szCs w:val="20"/>
        </w:rPr>
        <w:t>”</w:t>
      </w:r>
      <w:r>
        <w:rPr>
          <w:rStyle w:val="FootnoteReference"/>
          <w:rFonts w:ascii="Arial" w:hAnsi="Arial" w:cs="Arial"/>
          <w:sz w:val="20"/>
          <w:szCs w:val="20"/>
        </w:rPr>
        <w:footnoteReference w:id="75"/>
      </w:r>
    </w:p>
    <w:p w14:paraId="2DBF2D64" w14:textId="7AB7550A" w:rsidR="00354343" w:rsidRDefault="00354343" w:rsidP="00E67B3C">
      <w:pPr>
        <w:spacing w:before="120"/>
        <w:rPr>
          <w:rFonts w:ascii="Arial" w:hAnsi="Arial" w:cs="Arial"/>
          <w:sz w:val="20"/>
          <w:szCs w:val="20"/>
        </w:rPr>
      </w:pPr>
      <w:r>
        <w:rPr>
          <w:rFonts w:ascii="Arial" w:hAnsi="Arial" w:cs="Arial"/>
          <w:sz w:val="20"/>
          <w:szCs w:val="20"/>
        </w:rPr>
        <w:t xml:space="preserve">The following case from </w:t>
      </w:r>
      <w:r w:rsidRPr="00354343">
        <w:rPr>
          <w:rFonts w:ascii="Arial" w:hAnsi="Arial" w:cs="Arial"/>
          <w:b/>
          <w:sz w:val="20"/>
          <w:szCs w:val="20"/>
        </w:rPr>
        <w:t xml:space="preserve">Cameroon </w:t>
      </w:r>
      <w:r>
        <w:rPr>
          <w:rFonts w:ascii="Arial" w:hAnsi="Arial" w:cs="Arial"/>
          <w:sz w:val="20"/>
          <w:szCs w:val="20"/>
        </w:rPr>
        <w:t xml:space="preserve">shows how complicated may be the situation of </w:t>
      </w:r>
      <w:r w:rsidRPr="009058A6">
        <w:rPr>
          <w:rFonts w:ascii="Arial" w:hAnsi="Arial" w:cs="Arial"/>
          <w:sz w:val="20"/>
          <w:szCs w:val="20"/>
          <w:lang w:val="en-US"/>
        </w:rPr>
        <w:t>LBNBTI women/person</w:t>
      </w:r>
      <w:r>
        <w:rPr>
          <w:rFonts w:ascii="Arial" w:hAnsi="Arial" w:cs="Arial"/>
          <w:sz w:val="20"/>
          <w:szCs w:val="20"/>
          <w:lang w:val="en-US"/>
        </w:rPr>
        <w:t>s due to family pressure.</w:t>
      </w:r>
    </w:p>
    <w:p w14:paraId="15431E51" w14:textId="66466BFF" w:rsidR="002E75E0" w:rsidRPr="00CF27EA" w:rsidRDefault="002E75E0" w:rsidP="00354343">
      <w:pPr>
        <w:spacing w:before="120"/>
        <w:ind w:left="720"/>
        <w:rPr>
          <w:rFonts w:ascii="Arial" w:hAnsi="Arial" w:cs="Arial"/>
          <w:i/>
          <w:sz w:val="18"/>
          <w:szCs w:val="20"/>
        </w:rPr>
      </w:pPr>
      <w:r w:rsidRPr="00CF27EA">
        <w:rPr>
          <w:rFonts w:ascii="Arial" w:hAnsi="Arial" w:cs="Arial"/>
          <w:i/>
          <w:sz w:val="18"/>
          <w:szCs w:val="20"/>
        </w:rPr>
        <w:t xml:space="preserve">Viviane’s family beat and lashed her after they discovered explicit text messages she had sent to her girlfriend. Her aunt and brothers then took her to their village where the local witch doctor forced her to drink concoctions made of chicken blood and inserted hot pepper up her anus, justifying it as a “cleansing” ritual. </w:t>
      </w:r>
    </w:p>
    <w:p w14:paraId="2C8C137B" w14:textId="7833E97D" w:rsidR="002E75E0" w:rsidRPr="00CF27EA" w:rsidRDefault="002E75E0" w:rsidP="00354343">
      <w:pPr>
        <w:spacing w:before="120"/>
        <w:ind w:left="720"/>
        <w:rPr>
          <w:rFonts w:ascii="Arial" w:hAnsi="Arial" w:cs="Arial"/>
          <w:i/>
          <w:sz w:val="18"/>
          <w:szCs w:val="20"/>
        </w:rPr>
      </w:pPr>
      <w:r w:rsidRPr="00CF27EA">
        <w:rPr>
          <w:rFonts w:ascii="Arial" w:hAnsi="Arial" w:cs="Arial"/>
          <w:i/>
          <w:sz w:val="18"/>
          <w:szCs w:val="20"/>
        </w:rPr>
        <w:t xml:space="preserve">Finding a husband who was a church pastor was a chance to clear the family name, she explained. The fact that he had two wives and was more than 30 years older was not a consideration. “There was no discussion about it,” </w:t>
      </w:r>
      <w:r w:rsidRPr="00CF27EA">
        <w:rPr>
          <w:rFonts w:ascii="Arial" w:hAnsi="Arial" w:cs="Arial"/>
          <w:i/>
          <w:sz w:val="18"/>
          <w:szCs w:val="20"/>
        </w:rPr>
        <w:lastRenderedPageBreak/>
        <w:t>she said, adding that her family received the dowry from the pastor even before they informed her of the arrangement. “To them, I was like a necklace they sold.”</w:t>
      </w:r>
    </w:p>
    <w:p w14:paraId="3246260C" w14:textId="34CB3837" w:rsidR="002E75E0" w:rsidRPr="00CF27EA" w:rsidRDefault="002E75E0" w:rsidP="00354343">
      <w:pPr>
        <w:spacing w:before="120"/>
        <w:ind w:left="720"/>
        <w:rPr>
          <w:rFonts w:ascii="Arial" w:hAnsi="Arial" w:cs="Arial"/>
          <w:i/>
          <w:sz w:val="18"/>
          <w:szCs w:val="20"/>
        </w:rPr>
      </w:pPr>
      <w:r w:rsidRPr="00CF27EA">
        <w:rPr>
          <w:rFonts w:ascii="Arial" w:hAnsi="Arial" w:cs="Arial"/>
          <w:i/>
          <w:sz w:val="18"/>
          <w:szCs w:val="20"/>
        </w:rPr>
        <w:t>Though rape is a crime in Cameroon, there was no question that such a charge could ever be leveled at her husband, Viviane said.  “A pastor in Cameroon is like a god. God can’t rape. And if you accuse him of rape, you’re the devil,” she said.</w:t>
      </w:r>
      <w:r w:rsidRPr="00CF27EA">
        <w:rPr>
          <w:rStyle w:val="FootnoteReference"/>
          <w:rFonts w:ascii="Arial" w:hAnsi="Arial" w:cs="Arial"/>
          <w:i/>
          <w:sz w:val="18"/>
          <w:szCs w:val="20"/>
        </w:rPr>
        <w:footnoteReference w:id="76"/>
      </w:r>
    </w:p>
    <w:p w14:paraId="26B9FC9E" w14:textId="77777777" w:rsidR="00D53259" w:rsidRPr="00366381" w:rsidRDefault="00D53259" w:rsidP="00E67B3C">
      <w:pPr>
        <w:spacing w:before="120"/>
        <w:rPr>
          <w:rFonts w:ascii="Arial" w:hAnsi="Arial" w:cs="Arial"/>
          <w:bCs/>
          <w:sz w:val="20"/>
          <w:szCs w:val="20"/>
          <w:lang w:val="en-US"/>
        </w:rPr>
      </w:pPr>
    </w:p>
    <w:p w14:paraId="37BCB38A" w14:textId="3F8CA96B" w:rsidR="005F5B9A" w:rsidRPr="005F5B9A" w:rsidRDefault="00366381" w:rsidP="00455A5D">
      <w:pPr>
        <w:pStyle w:val="Heading2"/>
        <w:rPr>
          <w:lang w:val="en-US"/>
        </w:rPr>
      </w:pPr>
      <w:bookmarkStart w:id="13" w:name="_Toc40832819"/>
      <w:r>
        <w:rPr>
          <w:lang w:val="en-US"/>
        </w:rPr>
        <w:t>2.4</w:t>
      </w:r>
      <w:r w:rsidR="005F5B9A" w:rsidRPr="005F5B9A">
        <w:rPr>
          <w:lang w:val="en-US"/>
        </w:rPr>
        <w:t>. Health care</w:t>
      </w:r>
      <w:r w:rsidR="00A47418">
        <w:rPr>
          <w:lang w:val="en-US"/>
        </w:rPr>
        <w:t xml:space="preserve"> services</w:t>
      </w:r>
      <w:bookmarkEnd w:id="13"/>
    </w:p>
    <w:p w14:paraId="4D287B23" w14:textId="1DF32663" w:rsidR="00650509" w:rsidRDefault="00650509" w:rsidP="005F5B9A">
      <w:pPr>
        <w:spacing w:before="120"/>
        <w:rPr>
          <w:rFonts w:ascii="Arial" w:hAnsi="Arial" w:cs="Arial"/>
          <w:sz w:val="20"/>
          <w:szCs w:val="20"/>
        </w:rPr>
      </w:pPr>
      <w:r>
        <w:rPr>
          <w:rFonts w:ascii="Arial" w:hAnsi="Arial" w:cs="Arial"/>
          <w:sz w:val="20"/>
          <w:szCs w:val="20"/>
        </w:rPr>
        <w:t xml:space="preserve">Being victims or survivors of rape and other forms of sexual violence, </w:t>
      </w:r>
      <w:r w:rsidR="00484949" w:rsidRPr="00484949">
        <w:rPr>
          <w:rFonts w:ascii="Arial" w:hAnsi="Arial" w:cs="Arial"/>
          <w:b/>
          <w:sz w:val="20"/>
          <w:szCs w:val="20"/>
          <w:lang w:val="en-US"/>
        </w:rPr>
        <w:t>LBNBTI women/persons need access to health care services provided by professionals who are sensitive to both their experience of sexual violence and their SOGIESC. However, in practice this is not always the case.</w:t>
      </w:r>
    </w:p>
    <w:p w14:paraId="108BBA34" w14:textId="22DFE227" w:rsidR="005F5B9A" w:rsidRPr="005F5B9A" w:rsidRDefault="00484949" w:rsidP="005F5B9A">
      <w:pPr>
        <w:spacing w:before="120"/>
        <w:rPr>
          <w:rFonts w:ascii="Arial" w:hAnsi="Arial" w:cs="Arial"/>
          <w:sz w:val="20"/>
          <w:szCs w:val="20"/>
        </w:rPr>
      </w:pPr>
      <w:r>
        <w:rPr>
          <w:rFonts w:ascii="Arial" w:hAnsi="Arial" w:cs="Arial"/>
          <w:sz w:val="20"/>
          <w:szCs w:val="20"/>
        </w:rPr>
        <w:t>As reported by</w:t>
      </w:r>
      <w:r w:rsidRPr="00484949">
        <w:rPr>
          <w:rFonts w:ascii="Arial" w:hAnsi="Arial" w:cs="Arial"/>
          <w:sz w:val="20"/>
          <w:szCs w:val="20"/>
        </w:rPr>
        <w:t xml:space="preserve"> </w:t>
      </w:r>
      <w:r>
        <w:rPr>
          <w:rFonts w:ascii="Arial" w:hAnsi="Arial" w:cs="Arial"/>
          <w:sz w:val="20"/>
          <w:szCs w:val="20"/>
        </w:rPr>
        <w:t xml:space="preserve">the </w:t>
      </w:r>
      <w:r w:rsidRPr="005F5B9A">
        <w:rPr>
          <w:rFonts w:ascii="Arial" w:hAnsi="Arial" w:cs="Arial"/>
          <w:sz w:val="20"/>
          <w:szCs w:val="20"/>
        </w:rPr>
        <w:t>Special Rapporteur on the right to health</w:t>
      </w:r>
      <w:r>
        <w:rPr>
          <w:rFonts w:ascii="Arial" w:hAnsi="Arial" w:cs="Arial"/>
          <w:sz w:val="20"/>
          <w:szCs w:val="20"/>
        </w:rPr>
        <w:t>, “[m]</w:t>
      </w:r>
      <w:r w:rsidR="005F5B9A" w:rsidRPr="005F5B9A">
        <w:rPr>
          <w:rFonts w:ascii="Arial" w:hAnsi="Arial" w:cs="Arial"/>
          <w:sz w:val="20"/>
          <w:szCs w:val="20"/>
        </w:rPr>
        <w:t>any adolescents, in particular girls and those identifying as lesbian, gay, bisexual and transgender, are deterred from approaching health professionals in anticipation of a judgemental attitude that results from social norms or laws that stigmatize or criminalize their sexual behaviour. Rights to sexual and reproductive health for many adolescents are further compromised by violence, including sexual and institutional violence, coercion into unwanted sex or marriage, and patriarchal and heteronormative practices and values. This reinforces harmful gender stereotypes and unequal power relations that make it difficult for many adolescent girls to refuse sex or insist on safe</w:t>
      </w:r>
      <w:r>
        <w:rPr>
          <w:rFonts w:ascii="Arial" w:hAnsi="Arial" w:cs="Arial"/>
          <w:sz w:val="20"/>
          <w:szCs w:val="20"/>
        </w:rPr>
        <w:t xml:space="preserve"> and responsible sex practices.”</w:t>
      </w:r>
      <w:r>
        <w:rPr>
          <w:rStyle w:val="FootnoteReference"/>
          <w:rFonts w:ascii="Arial" w:hAnsi="Arial" w:cs="Arial"/>
          <w:sz w:val="20"/>
          <w:szCs w:val="20"/>
        </w:rPr>
        <w:footnoteReference w:id="77"/>
      </w:r>
      <w:r w:rsidR="005F5B9A" w:rsidRPr="005F5B9A">
        <w:rPr>
          <w:rFonts w:ascii="Arial" w:hAnsi="Arial" w:cs="Arial"/>
          <w:sz w:val="20"/>
          <w:szCs w:val="20"/>
        </w:rPr>
        <w:t xml:space="preserve"> </w:t>
      </w:r>
    </w:p>
    <w:p w14:paraId="5B730520" w14:textId="474E23F2" w:rsidR="005F5B9A" w:rsidRDefault="00484949" w:rsidP="005F5B9A">
      <w:pPr>
        <w:spacing w:before="120"/>
        <w:rPr>
          <w:rFonts w:ascii="Arial" w:hAnsi="Arial" w:cs="Arial"/>
          <w:sz w:val="20"/>
          <w:szCs w:val="20"/>
        </w:rPr>
      </w:pPr>
      <w:r>
        <w:rPr>
          <w:rFonts w:ascii="Arial" w:hAnsi="Arial" w:cs="Arial"/>
          <w:sz w:val="20"/>
          <w:szCs w:val="20"/>
        </w:rPr>
        <w:t xml:space="preserve">The </w:t>
      </w:r>
      <w:r w:rsidRPr="005F5B9A">
        <w:rPr>
          <w:rFonts w:ascii="Arial" w:hAnsi="Arial" w:cs="Arial"/>
          <w:sz w:val="20"/>
          <w:szCs w:val="20"/>
        </w:rPr>
        <w:t xml:space="preserve">Independent Expert on sexual orientation and gender identity </w:t>
      </w:r>
      <w:r>
        <w:rPr>
          <w:rFonts w:ascii="Arial" w:hAnsi="Arial" w:cs="Arial"/>
          <w:sz w:val="20"/>
          <w:szCs w:val="20"/>
        </w:rPr>
        <w:t>noted that “[i]</w:t>
      </w:r>
      <w:r w:rsidR="005F5B9A" w:rsidRPr="005F5B9A">
        <w:rPr>
          <w:rFonts w:ascii="Arial" w:hAnsi="Arial" w:cs="Arial"/>
          <w:sz w:val="20"/>
          <w:szCs w:val="20"/>
        </w:rPr>
        <w:t>n health-care settings, LBT women are often discriminated against, mistreated and misdiagnosed by medical providers, which deters them from seeking health services or carrying through with treatment. Systemic discrimination also limits access to sexual and reproductive health care, and the mandate holder is concerned about LBT women who are denied autonomy with regard to whether they choose to bear children in contexts in which rape and</w:t>
      </w:r>
      <w:r>
        <w:rPr>
          <w:rFonts w:ascii="Arial" w:hAnsi="Arial" w:cs="Arial"/>
          <w:sz w:val="20"/>
          <w:szCs w:val="20"/>
        </w:rPr>
        <w:t xml:space="preserve"> forced marriage are practiced.”</w:t>
      </w:r>
      <w:r>
        <w:rPr>
          <w:rStyle w:val="FootnoteReference"/>
          <w:rFonts w:ascii="Arial" w:hAnsi="Arial" w:cs="Arial"/>
          <w:sz w:val="20"/>
          <w:szCs w:val="20"/>
        </w:rPr>
        <w:footnoteReference w:id="78"/>
      </w:r>
      <w:r w:rsidR="005F5B9A" w:rsidRPr="005F5B9A">
        <w:rPr>
          <w:rFonts w:ascii="Arial" w:hAnsi="Arial" w:cs="Arial"/>
          <w:sz w:val="20"/>
          <w:szCs w:val="20"/>
        </w:rPr>
        <w:t xml:space="preserve"> </w:t>
      </w:r>
    </w:p>
    <w:p w14:paraId="191AB1D7" w14:textId="292518AA" w:rsidR="006D59BE" w:rsidRDefault="006D59BE" w:rsidP="005F5B9A">
      <w:pPr>
        <w:spacing w:before="120"/>
        <w:rPr>
          <w:rFonts w:ascii="Arial" w:hAnsi="Arial" w:cs="Arial"/>
          <w:sz w:val="20"/>
          <w:szCs w:val="20"/>
        </w:rPr>
      </w:pPr>
      <w:r>
        <w:rPr>
          <w:rFonts w:ascii="Arial" w:hAnsi="Arial" w:cs="Arial"/>
          <w:sz w:val="20"/>
          <w:szCs w:val="20"/>
        </w:rPr>
        <w:t>As noted by the Human Dignity Trust, “[l]</w:t>
      </w:r>
      <w:r w:rsidRPr="006D59BE">
        <w:rPr>
          <w:rFonts w:ascii="Arial" w:hAnsi="Arial" w:cs="Arial"/>
          <w:sz w:val="20"/>
          <w:szCs w:val="20"/>
        </w:rPr>
        <w:t>esbians and bisexual women similarly face unique challenges in</w:t>
      </w:r>
      <w:r>
        <w:rPr>
          <w:rFonts w:ascii="Arial" w:hAnsi="Arial" w:cs="Arial"/>
          <w:sz w:val="20"/>
          <w:szCs w:val="20"/>
        </w:rPr>
        <w:t xml:space="preserve"> accessing proper health care. I</w:t>
      </w:r>
      <w:r w:rsidRPr="006D59BE">
        <w:rPr>
          <w:rFonts w:ascii="Arial" w:hAnsi="Arial" w:cs="Arial"/>
          <w:sz w:val="20"/>
          <w:szCs w:val="20"/>
        </w:rPr>
        <w:t>n addition to the obvious health risks posed by rape and other forms of targeted violence, and by the general lack of autonomy over sexual and reproductive choices, lesbians and bisexual women can face discrimination in access to health care service</w:t>
      </w:r>
      <w:r>
        <w:rPr>
          <w:rFonts w:ascii="Arial" w:hAnsi="Arial" w:cs="Arial"/>
          <w:sz w:val="20"/>
          <w:szCs w:val="20"/>
        </w:rPr>
        <w:t xml:space="preserve">s. For example, one study from </w:t>
      </w:r>
      <w:r w:rsidRPr="00430759">
        <w:rPr>
          <w:rFonts w:ascii="Arial" w:hAnsi="Arial" w:cs="Arial"/>
          <w:b/>
          <w:sz w:val="20"/>
          <w:szCs w:val="20"/>
        </w:rPr>
        <w:t>Kenya</w:t>
      </w:r>
      <w:r w:rsidRPr="006D59BE">
        <w:rPr>
          <w:rFonts w:ascii="Arial" w:hAnsi="Arial" w:cs="Arial"/>
          <w:sz w:val="20"/>
          <w:szCs w:val="20"/>
        </w:rPr>
        <w:t xml:space="preserve"> revealed that ‘research participants all spoke of cases in which [lesbian, bisexual and queer] women were discriminated against by health care providers or were refused services in government hospitals,’ and that many such women ‘would rather avoid seeking medical services at all than risk having their privacy breached by medical professionals’ when they sought advice re</w:t>
      </w:r>
      <w:r>
        <w:rPr>
          <w:rFonts w:ascii="Arial" w:hAnsi="Arial" w:cs="Arial"/>
          <w:sz w:val="20"/>
          <w:szCs w:val="20"/>
        </w:rPr>
        <w:t>lated to their sexual health.”</w:t>
      </w:r>
      <w:r>
        <w:rPr>
          <w:rStyle w:val="FootnoteReference"/>
          <w:rFonts w:ascii="Arial" w:hAnsi="Arial" w:cs="Arial"/>
          <w:sz w:val="20"/>
          <w:szCs w:val="20"/>
        </w:rPr>
        <w:footnoteReference w:id="79"/>
      </w:r>
    </w:p>
    <w:p w14:paraId="71560B76" w14:textId="71C921CF" w:rsidR="00430759" w:rsidRDefault="00430759" w:rsidP="005F5B9A">
      <w:pPr>
        <w:spacing w:before="120"/>
        <w:rPr>
          <w:rFonts w:ascii="Arial" w:hAnsi="Arial" w:cs="Arial"/>
          <w:sz w:val="20"/>
          <w:szCs w:val="20"/>
        </w:rPr>
      </w:pPr>
      <w:r>
        <w:rPr>
          <w:rFonts w:ascii="Arial" w:hAnsi="Arial" w:cs="Arial"/>
          <w:sz w:val="20"/>
          <w:szCs w:val="20"/>
        </w:rPr>
        <w:t xml:space="preserve">The following case from </w:t>
      </w:r>
      <w:r w:rsidRPr="00430759">
        <w:rPr>
          <w:rFonts w:ascii="Arial" w:hAnsi="Arial" w:cs="Arial"/>
          <w:b/>
          <w:sz w:val="20"/>
          <w:szCs w:val="20"/>
        </w:rPr>
        <w:t>Nepal</w:t>
      </w:r>
      <w:r>
        <w:rPr>
          <w:rFonts w:ascii="Arial" w:hAnsi="Arial" w:cs="Arial"/>
          <w:sz w:val="20"/>
          <w:szCs w:val="20"/>
        </w:rPr>
        <w:t xml:space="preserve"> though not directly related to sexual violence, demonstrates how mistreatment by health care providers may affect </w:t>
      </w:r>
      <w:r w:rsidRPr="00430759">
        <w:rPr>
          <w:rFonts w:ascii="Arial" w:hAnsi="Arial" w:cs="Arial"/>
          <w:sz w:val="20"/>
          <w:szCs w:val="20"/>
        </w:rPr>
        <w:t>LBNBTI women/persons</w:t>
      </w:r>
      <w:r>
        <w:rPr>
          <w:rFonts w:ascii="Arial" w:hAnsi="Arial" w:cs="Arial"/>
          <w:sz w:val="20"/>
          <w:szCs w:val="20"/>
        </w:rPr>
        <w:t>.</w:t>
      </w:r>
    </w:p>
    <w:p w14:paraId="77B3B20B" w14:textId="7362A947" w:rsidR="00430759" w:rsidRPr="00CF27EA" w:rsidRDefault="00430759" w:rsidP="00430759">
      <w:pPr>
        <w:spacing w:before="120"/>
        <w:ind w:left="720"/>
        <w:rPr>
          <w:rFonts w:ascii="Arial" w:hAnsi="Arial" w:cs="Arial"/>
          <w:i/>
          <w:sz w:val="18"/>
          <w:szCs w:val="20"/>
        </w:rPr>
      </w:pPr>
      <w:r w:rsidRPr="00CF27EA">
        <w:rPr>
          <w:rFonts w:ascii="Arial" w:hAnsi="Arial" w:cs="Arial"/>
          <w:i/>
          <w:sz w:val="18"/>
          <w:szCs w:val="20"/>
        </w:rPr>
        <w:t>Madhuri Majhi (a trans-woman, 35 y.o.) faced considerable discrimination and humiliation while seeking medical treatment in 2019. Suffering from acute diarrhoea, Majhi was rushed to hospital and admitted into the emergency ward. Doctors did not start any medication immediately.  Instead, upon finding out the patient’s gender identity, doctors shifted Majhi to the general ward. Majhi was forced to change rooms late at night which caused great inconvenience given the patient’s condition. Upon finding out that the patient was HIV positive, the medical team initially refused treatment.  The nurse did not take Majhi’s blood test, fearing she might acquire the infection. Majhi was the subject of gossip in the nurses’ ward, leaving her feeling humiliated and discriminated. Eventually, with intervention from a CBO (Blue Diamond Society), Majhi’s treatment started. The event left Majhi ashamed of her gender identity, humiliated and worried about whether she would receive proper treatment. It also left her worried that she would be subjected to the same discrimination in future hospital visits.</w:t>
      </w:r>
      <w:r w:rsidRPr="00CF27EA">
        <w:rPr>
          <w:rStyle w:val="FootnoteReference"/>
          <w:rFonts w:ascii="Arial" w:hAnsi="Arial" w:cs="Arial"/>
          <w:i/>
          <w:sz w:val="18"/>
          <w:szCs w:val="20"/>
        </w:rPr>
        <w:footnoteReference w:id="80"/>
      </w:r>
    </w:p>
    <w:p w14:paraId="48971E3D" w14:textId="77777777" w:rsidR="00430759" w:rsidRDefault="00484949" w:rsidP="00484949">
      <w:pPr>
        <w:spacing w:before="120"/>
        <w:rPr>
          <w:rFonts w:ascii="Arial" w:hAnsi="Arial" w:cs="Arial"/>
          <w:b/>
          <w:sz w:val="20"/>
          <w:szCs w:val="20"/>
        </w:rPr>
      </w:pPr>
      <w:r w:rsidRPr="00484949">
        <w:rPr>
          <w:rFonts w:ascii="Arial" w:hAnsi="Arial" w:cs="Arial"/>
          <w:b/>
          <w:sz w:val="20"/>
          <w:szCs w:val="20"/>
        </w:rPr>
        <w:t xml:space="preserve">An additional barrier faced by </w:t>
      </w:r>
      <w:r w:rsidRPr="00484949">
        <w:rPr>
          <w:rFonts w:ascii="Arial" w:hAnsi="Arial" w:cs="Arial"/>
          <w:b/>
          <w:sz w:val="20"/>
          <w:szCs w:val="20"/>
          <w:lang w:val="en-US"/>
        </w:rPr>
        <w:t xml:space="preserve">LBNBTI women/persons </w:t>
      </w:r>
      <w:r w:rsidRPr="00484949">
        <w:rPr>
          <w:rFonts w:ascii="Arial" w:hAnsi="Arial" w:cs="Arial"/>
          <w:b/>
          <w:sz w:val="20"/>
          <w:szCs w:val="20"/>
        </w:rPr>
        <w:t>in accessing health care services after experiencing sexual violence is so-called “conversion therapy”</w:t>
      </w:r>
      <w:r w:rsidR="00430759">
        <w:rPr>
          <w:rFonts w:ascii="Arial" w:hAnsi="Arial" w:cs="Arial"/>
          <w:b/>
          <w:sz w:val="20"/>
          <w:szCs w:val="20"/>
        </w:rPr>
        <w:t>.</w:t>
      </w:r>
      <w:r w:rsidRPr="00484949">
        <w:rPr>
          <w:rFonts w:ascii="Arial" w:hAnsi="Arial" w:cs="Arial"/>
          <w:b/>
          <w:sz w:val="20"/>
          <w:szCs w:val="20"/>
        </w:rPr>
        <w:t xml:space="preserve"> </w:t>
      </w:r>
    </w:p>
    <w:p w14:paraId="1300ADF2" w14:textId="7C8C2622" w:rsidR="00430759" w:rsidRDefault="00430759" w:rsidP="00430759">
      <w:pPr>
        <w:spacing w:before="120"/>
        <w:rPr>
          <w:rFonts w:ascii="Arial" w:hAnsi="Arial" w:cs="Arial"/>
          <w:sz w:val="20"/>
          <w:szCs w:val="20"/>
        </w:rPr>
      </w:pPr>
      <w:r>
        <w:rPr>
          <w:rFonts w:ascii="Arial" w:hAnsi="Arial" w:cs="Arial"/>
          <w:sz w:val="20"/>
          <w:szCs w:val="20"/>
        </w:rPr>
        <w:lastRenderedPageBreak/>
        <w:t>“Conversion therapy” may include such methods as electroshock aversion therapy, chemical aversion therapy and other forms of aversive techniques.</w:t>
      </w:r>
      <w:r>
        <w:rPr>
          <w:rStyle w:val="FootnoteReference"/>
          <w:rFonts w:ascii="Arial" w:hAnsi="Arial" w:cs="Arial"/>
          <w:sz w:val="20"/>
          <w:szCs w:val="20"/>
        </w:rPr>
        <w:footnoteReference w:id="81"/>
      </w:r>
    </w:p>
    <w:p w14:paraId="28F7D1B6" w14:textId="686FD78F" w:rsidR="00484949" w:rsidRPr="00430759" w:rsidRDefault="00430759" w:rsidP="00484949">
      <w:pPr>
        <w:spacing w:before="120"/>
        <w:rPr>
          <w:rFonts w:ascii="Arial" w:hAnsi="Arial" w:cs="Arial"/>
          <w:sz w:val="20"/>
          <w:szCs w:val="20"/>
        </w:rPr>
      </w:pPr>
      <w:r w:rsidRPr="00430759">
        <w:rPr>
          <w:rFonts w:ascii="Arial" w:hAnsi="Arial" w:cs="Arial"/>
          <w:sz w:val="20"/>
          <w:szCs w:val="20"/>
        </w:rPr>
        <w:t>E</w:t>
      </w:r>
      <w:r>
        <w:rPr>
          <w:rFonts w:ascii="Arial" w:hAnsi="Arial" w:cs="Arial"/>
          <w:sz w:val="20"/>
          <w:szCs w:val="20"/>
        </w:rPr>
        <w:t xml:space="preserve">ven though it has been declared unethical, </w:t>
      </w:r>
      <w:r>
        <w:rPr>
          <w:rFonts w:ascii="Arial" w:hAnsi="Arial" w:cs="Arial"/>
          <w:sz w:val="20"/>
          <w:szCs w:val="20"/>
          <w:lang w:val="en-US"/>
        </w:rPr>
        <w:t xml:space="preserve">unscientific and violating the human rights of LGBTI persons by numerous professional medical </w:t>
      </w:r>
      <w:r w:rsidRPr="00430759">
        <w:rPr>
          <w:rFonts w:ascii="Arial" w:hAnsi="Arial" w:cs="Arial"/>
          <w:sz w:val="20"/>
          <w:szCs w:val="20"/>
          <w:lang w:val="en-US"/>
        </w:rPr>
        <w:t>associations and international human rights bodies</w:t>
      </w:r>
      <w:r w:rsidRPr="00430759">
        <w:rPr>
          <w:rFonts w:ascii="Arial" w:hAnsi="Arial" w:cs="Arial"/>
          <w:sz w:val="20"/>
          <w:szCs w:val="20"/>
        </w:rPr>
        <w:t>, “conversion therapy” is still practiced by doctors in different parts of the world.</w:t>
      </w:r>
    </w:p>
    <w:p w14:paraId="32FC89DD" w14:textId="4416E9FB" w:rsidR="00484949" w:rsidRDefault="00484949" w:rsidP="00484949">
      <w:pPr>
        <w:spacing w:before="120"/>
        <w:rPr>
          <w:rFonts w:ascii="Arial" w:hAnsi="Arial" w:cs="Arial"/>
          <w:sz w:val="20"/>
          <w:szCs w:val="20"/>
        </w:rPr>
      </w:pPr>
      <w:r>
        <w:rPr>
          <w:rFonts w:ascii="Arial" w:hAnsi="Arial" w:cs="Arial"/>
          <w:sz w:val="20"/>
          <w:szCs w:val="20"/>
        </w:rPr>
        <w:t xml:space="preserve">As reported by the </w:t>
      </w:r>
      <w:r w:rsidRPr="005F5B9A">
        <w:rPr>
          <w:rFonts w:ascii="Arial" w:hAnsi="Arial" w:cs="Arial"/>
          <w:sz w:val="20"/>
          <w:szCs w:val="20"/>
        </w:rPr>
        <w:t>Special Rapporteur on the right to health</w:t>
      </w:r>
      <w:r>
        <w:rPr>
          <w:rFonts w:ascii="Arial" w:hAnsi="Arial" w:cs="Arial"/>
          <w:sz w:val="20"/>
          <w:szCs w:val="20"/>
        </w:rPr>
        <w:t>, “[s]</w:t>
      </w:r>
      <w:r w:rsidRPr="005F5B9A">
        <w:rPr>
          <w:rFonts w:ascii="Arial" w:hAnsi="Arial" w:cs="Arial"/>
          <w:sz w:val="20"/>
          <w:szCs w:val="20"/>
        </w:rPr>
        <w:t>ame-sex attraction is still considered by doctors in many countries to be a mental disorder. Lesbian, gay and bisexual adolescents may be subjected to harmful therapeutic interventions intended to eliminate or suppress their sexual instincts. Such therapies have been deemed unethical, unscientific, ineffective and, in some in</w:t>
      </w:r>
      <w:r>
        <w:rPr>
          <w:rFonts w:ascii="Arial" w:hAnsi="Arial" w:cs="Arial"/>
          <w:sz w:val="20"/>
          <w:szCs w:val="20"/>
        </w:rPr>
        <w:t>stances, tantamount to torture.”</w:t>
      </w:r>
      <w:r>
        <w:rPr>
          <w:rStyle w:val="FootnoteReference"/>
          <w:rFonts w:ascii="Arial" w:hAnsi="Arial" w:cs="Arial"/>
          <w:sz w:val="20"/>
          <w:szCs w:val="20"/>
        </w:rPr>
        <w:footnoteReference w:id="82"/>
      </w:r>
    </w:p>
    <w:p w14:paraId="4F1326FC" w14:textId="5B85DA2D" w:rsidR="00430759" w:rsidRPr="005F5B9A" w:rsidRDefault="00430759" w:rsidP="00484949">
      <w:pPr>
        <w:spacing w:before="120"/>
        <w:rPr>
          <w:rFonts w:ascii="Arial" w:hAnsi="Arial" w:cs="Arial"/>
          <w:sz w:val="20"/>
          <w:szCs w:val="20"/>
        </w:rPr>
      </w:pPr>
      <w:r>
        <w:rPr>
          <w:rFonts w:ascii="Arial" w:hAnsi="Arial" w:cs="Arial"/>
          <w:sz w:val="20"/>
          <w:szCs w:val="20"/>
        </w:rPr>
        <w:t xml:space="preserve">Knowing that instead of support they may face additional violations of their dignity and bodily integrity, </w:t>
      </w:r>
      <w:r w:rsidRPr="00430759">
        <w:rPr>
          <w:rFonts w:ascii="Arial" w:hAnsi="Arial" w:cs="Arial"/>
          <w:sz w:val="20"/>
          <w:szCs w:val="20"/>
        </w:rPr>
        <w:t>LBNBTI women/persons</w:t>
      </w:r>
      <w:r>
        <w:rPr>
          <w:rFonts w:ascii="Arial" w:hAnsi="Arial" w:cs="Arial"/>
          <w:sz w:val="20"/>
          <w:szCs w:val="20"/>
        </w:rPr>
        <w:t xml:space="preserve"> often avoid referring to health care professionals after sexual violence.</w:t>
      </w:r>
    </w:p>
    <w:p w14:paraId="0B424233" w14:textId="77777777" w:rsidR="00E14B2B" w:rsidRDefault="00E14B2B" w:rsidP="005F5B9A">
      <w:pPr>
        <w:spacing w:before="120"/>
        <w:rPr>
          <w:rFonts w:ascii="Arial" w:hAnsi="Arial" w:cs="Arial"/>
          <w:b/>
          <w:i/>
          <w:sz w:val="20"/>
          <w:szCs w:val="20"/>
        </w:rPr>
      </w:pPr>
    </w:p>
    <w:p w14:paraId="106B19CF" w14:textId="14E91176" w:rsidR="003E7BB1" w:rsidRDefault="00995AC5" w:rsidP="00455A5D">
      <w:pPr>
        <w:pStyle w:val="Heading2"/>
      </w:pPr>
      <w:bookmarkStart w:id="14" w:name="_Toc40832820"/>
      <w:r>
        <w:t>2.5</w:t>
      </w:r>
      <w:r w:rsidR="00A47418">
        <w:t>. Other s</w:t>
      </w:r>
      <w:r w:rsidR="003E7BB1" w:rsidRPr="003E7BB1">
        <w:t>upport services</w:t>
      </w:r>
      <w:bookmarkEnd w:id="14"/>
    </w:p>
    <w:p w14:paraId="3619F2F0" w14:textId="2AF42E13" w:rsidR="00BE3E6E" w:rsidRDefault="00BE3E6E" w:rsidP="00BE3E6E">
      <w:pPr>
        <w:spacing w:before="120"/>
        <w:rPr>
          <w:rFonts w:ascii="Arial" w:hAnsi="Arial" w:cs="Arial"/>
          <w:sz w:val="20"/>
          <w:szCs w:val="20"/>
          <w:lang w:val="en-US"/>
        </w:rPr>
      </w:pPr>
      <w:r>
        <w:rPr>
          <w:rFonts w:ascii="Arial" w:hAnsi="Arial" w:cs="Arial"/>
          <w:sz w:val="20"/>
          <w:szCs w:val="20"/>
          <w:lang w:val="en-US"/>
        </w:rPr>
        <w:t xml:space="preserve">According to Yogyakarta Principles plus 10, states shall </w:t>
      </w:r>
      <w:r w:rsidRPr="00BE3E6E">
        <w:rPr>
          <w:rFonts w:ascii="Arial" w:hAnsi="Arial" w:cs="Arial"/>
          <w:b/>
          <w:sz w:val="20"/>
          <w:szCs w:val="20"/>
          <w:lang w:val="en-US"/>
        </w:rPr>
        <w:t>establish support services for victims of rape, sexual assault and harassment, and other forms of violence and harm on grounds of sexual orientation, gender identity, gender expression, and sex characteristics</w:t>
      </w:r>
      <w:r>
        <w:rPr>
          <w:rFonts w:ascii="Arial" w:hAnsi="Arial" w:cs="Arial"/>
          <w:sz w:val="20"/>
          <w:szCs w:val="20"/>
          <w:lang w:val="en-US"/>
        </w:rPr>
        <w:t>.</w:t>
      </w:r>
      <w:r>
        <w:rPr>
          <w:rStyle w:val="FootnoteReference"/>
          <w:rFonts w:ascii="Arial" w:hAnsi="Arial" w:cs="Arial"/>
          <w:sz w:val="20"/>
          <w:szCs w:val="20"/>
          <w:lang w:val="en-US"/>
        </w:rPr>
        <w:footnoteReference w:id="83"/>
      </w:r>
    </w:p>
    <w:p w14:paraId="59A961B4" w14:textId="77777777" w:rsidR="00F81865" w:rsidRDefault="00BE3E6E" w:rsidP="00507774">
      <w:pPr>
        <w:spacing w:before="120"/>
        <w:rPr>
          <w:rFonts w:ascii="Arial" w:hAnsi="Arial" w:cs="Arial"/>
          <w:sz w:val="20"/>
          <w:szCs w:val="20"/>
        </w:rPr>
      </w:pPr>
      <w:r>
        <w:rPr>
          <w:rFonts w:ascii="Arial" w:hAnsi="Arial" w:cs="Arial"/>
          <w:sz w:val="20"/>
          <w:szCs w:val="20"/>
          <w:lang w:val="en-US"/>
        </w:rPr>
        <w:t xml:space="preserve">However, in many </w:t>
      </w:r>
      <w:r w:rsidR="00F81865">
        <w:rPr>
          <w:rFonts w:ascii="Arial" w:hAnsi="Arial" w:cs="Arial"/>
          <w:sz w:val="20"/>
          <w:szCs w:val="20"/>
          <w:lang w:val="en-US"/>
        </w:rPr>
        <w:t>countries</w:t>
      </w:r>
      <w:r>
        <w:rPr>
          <w:rFonts w:ascii="Arial" w:hAnsi="Arial" w:cs="Arial"/>
          <w:sz w:val="20"/>
          <w:szCs w:val="20"/>
          <w:lang w:val="en-US"/>
        </w:rPr>
        <w:t xml:space="preserve"> there are no </w:t>
      </w:r>
      <w:r w:rsidR="00F81865">
        <w:rPr>
          <w:rFonts w:ascii="Arial" w:hAnsi="Arial" w:cs="Arial"/>
          <w:sz w:val="20"/>
          <w:szCs w:val="20"/>
          <w:lang w:val="en-US"/>
        </w:rPr>
        <w:t xml:space="preserve">state-run </w:t>
      </w:r>
      <w:r>
        <w:rPr>
          <w:rFonts w:ascii="Arial" w:hAnsi="Arial" w:cs="Arial"/>
          <w:sz w:val="20"/>
          <w:szCs w:val="20"/>
          <w:lang w:val="en-US"/>
        </w:rPr>
        <w:t xml:space="preserve">support services available to </w:t>
      </w:r>
      <w:r w:rsidRPr="00430759">
        <w:rPr>
          <w:rFonts w:ascii="Arial" w:hAnsi="Arial" w:cs="Arial"/>
          <w:sz w:val="20"/>
          <w:szCs w:val="20"/>
        </w:rPr>
        <w:t>LBNBTI women/persons</w:t>
      </w:r>
      <w:r>
        <w:rPr>
          <w:rFonts w:ascii="Arial" w:hAnsi="Arial" w:cs="Arial"/>
          <w:sz w:val="20"/>
          <w:szCs w:val="20"/>
        </w:rPr>
        <w:t xml:space="preserve"> who faced sexual violence, including rape.</w:t>
      </w:r>
      <w:r w:rsidR="00F81865">
        <w:rPr>
          <w:rFonts w:ascii="Arial" w:hAnsi="Arial" w:cs="Arial"/>
          <w:sz w:val="20"/>
          <w:szCs w:val="20"/>
        </w:rPr>
        <w:t xml:space="preserve"> </w:t>
      </w:r>
    </w:p>
    <w:p w14:paraId="57345359" w14:textId="5216171F" w:rsidR="00F81865" w:rsidRDefault="00F81865" w:rsidP="00507774">
      <w:pPr>
        <w:spacing w:before="120"/>
        <w:rPr>
          <w:rFonts w:ascii="Arial" w:hAnsi="Arial" w:cs="Arial"/>
          <w:sz w:val="20"/>
          <w:szCs w:val="20"/>
        </w:rPr>
      </w:pPr>
      <w:r>
        <w:rPr>
          <w:rFonts w:ascii="Arial" w:hAnsi="Arial" w:cs="Arial"/>
          <w:sz w:val="20"/>
          <w:szCs w:val="20"/>
        </w:rPr>
        <w:t>Even mainstream non-governmental organizations – for example, those supporting victims of gender-based violence, may not be sensitive to</w:t>
      </w:r>
      <w:r w:rsidRPr="00F81865">
        <w:rPr>
          <w:rFonts w:ascii="Arial" w:hAnsi="Arial" w:cs="Arial"/>
          <w:sz w:val="20"/>
          <w:szCs w:val="20"/>
        </w:rPr>
        <w:t xml:space="preserve"> </w:t>
      </w:r>
      <w:r w:rsidRPr="00430759">
        <w:rPr>
          <w:rFonts w:ascii="Arial" w:hAnsi="Arial" w:cs="Arial"/>
          <w:sz w:val="20"/>
          <w:szCs w:val="20"/>
        </w:rPr>
        <w:t>LBNBTI women/persons</w:t>
      </w:r>
      <w:r>
        <w:rPr>
          <w:rFonts w:ascii="Arial" w:hAnsi="Arial" w:cs="Arial"/>
          <w:sz w:val="20"/>
          <w:szCs w:val="20"/>
        </w:rPr>
        <w:t xml:space="preserve"> and may even perpetuate discrimination and violence against them.</w:t>
      </w:r>
    </w:p>
    <w:p w14:paraId="30EDE96B" w14:textId="77777777" w:rsidR="00F81865" w:rsidRDefault="00F81865" w:rsidP="00F81865">
      <w:pPr>
        <w:spacing w:before="120"/>
        <w:rPr>
          <w:rFonts w:ascii="Arial" w:hAnsi="Arial" w:cs="Arial"/>
          <w:sz w:val="20"/>
          <w:szCs w:val="20"/>
        </w:rPr>
      </w:pPr>
      <w:r>
        <w:rPr>
          <w:rFonts w:ascii="Arial" w:hAnsi="Arial" w:cs="Arial"/>
          <w:sz w:val="20"/>
          <w:szCs w:val="20"/>
        </w:rPr>
        <w:t xml:space="preserve">For example, in </w:t>
      </w:r>
      <w:r w:rsidRPr="00F81865">
        <w:rPr>
          <w:rFonts w:ascii="Arial" w:hAnsi="Arial" w:cs="Arial"/>
          <w:b/>
          <w:sz w:val="20"/>
          <w:szCs w:val="20"/>
        </w:rPr>
        <w:t>Kazakhstan</w:t>
      </w:r>
      <w:r>
        <w:rPr>
          <w:rFonts w:ascii="Arial" w:hAnsi="Arial" w:cs="Arial"/>
          <w:sz w:val="20"/>
          <w:szCs w:val="20"/>
        </w:rPr>
        <w:t xml:space="preserve">, there are no support services, either state-funded or delivered by NGOs, specifically targeting LBTI women/persons experiencing rape or other forms of sexual violence. LBTI women/persons with such experience have to apply to mainstream support services which, as a rule, are not sensitive to their needs. </w:t>
      </w:r>
    </w:p>
    <w:p w14:paraId="32207940" w14:textId="555CCB08" w:rsidR="00F81865" w:rsidRPr="00CF27EA" w:rsidRDefault="00F81865" w:rsidP="00F81865">
      <w:pPr>
        <w:spacing w:before="120"/>
        <w:ind w:left="720"/>
        <w:rPr>
          <w:rFonts w:ascii="Arial" w:hAnsi="Arial" w:cs="Arial"/>
          <w:i/>
          <w:sz w:val="18"/>
          <w:szCs w:val="20"/>
          <w:lang w:val="en-US"/>
        </w:rPr>
      </w:pPr>
      <w:r w:rsidRPr="00CF27EA">
        <w:rPr>
          <w:rFonts w:ascii="Arial" w:hAnsi="Arial" w:cs="Arial"/>
          <w:i/>
          <w:sz w:val="18"/>
          <w:szCs w:val="20"/>
          <w:lang w:val="en-US"/>
        </w:rPr>
        <w:t xml:space="preserve">In 2018, a lesbian couple I. and A. (both 22 y.o.) were placed in a shelter for women victims of domestic violence in Almaty. This happened with help from LBTQ activists after I. and A. were harassed and abused by N., I.’s mother. The Almaty shelter for victims of domestic violence belonged to the Kazakhstan’s Crisis Centres network financed by the state. </w:t>
      </w:r>
    </w:p>
    <w:p w14:paraId="22D85BC0" w14:textId="77777777" w:rsidR="00F81865" w:rsidRPr="00CF27EA" w:rsidRDefault="00F81865" w:rsidP="00F81865">
      <w:pPr>
        <w:spacing w:before="120"/>
        <w:ind w:left="720"/>
        <w:rPr>
          <w:rFonts w:ascii="Arial" w:hAnsi="Arial" w:cs="Arial"/>
          <w:i/>
          <w:sz w:val="18"/>
          <w:szCs w:val="20"/>
          <w:lang w:val="en-US"/>
        </w:rPr>
      </w:pPr>
      <w:r w:rsidRPr="00CF27EA">
        <w:rPr>
          <w:rFonts w:ascii="Arial" w:hAnsi="Arial" w:cs="Arial"/>
          <w:i/>
          <w:sz w:val="18"/>
          <w:szCs w:val="20"/>
          <w:lang w:val="en-US"/>
        </w:rPr>
        <w:t>While at the shelter, I. and A. both filed complaints to the police against N. Due to these complaints, a police inspector showed up at the shelter around and convinced I. to write two letters to withdraw all complaints against her mother. The inspector yelled at I. for having no respect and compassion for her mother who might lose her job. The police inspector also revealed the lesbian relationship between I. and A. to the shelter’s night shift staff. They later revealed it to other shelter residents. A few women in the shelter wrote complaints to the shelter management that they do not want to live next to lesbians in the shelter.</w:t>
      </w:r>
    </w:p>
    <w:p w14:paraId="6144A3DF" w14:textId="77777777" w:rsidR="00F81865" w:rsidRPr="00CF27EA" w:rsidRDefault="00F81865" w:rsidP="00F81865">
      <w:pPr>
        <w:spacing w:before="120"/>
        <w:ind w:left="720"/>
        <w:rPr>
          <w:rFonts w:ascii="Arial" w:hAnsi="Arial" w:cs="Arial"/>
          <w:i/>
          <w:sz w:val="18"/>
          <w:szCs w:val="20"/>
          <w:lang w:val="en-US"/>
        </w:rPr>
      </w:pPr>
      <w:r w:rsidRPr="00CF27EA">
        <w:rPr>
          <w:rFonts w:ascii="Arial" w:hAnsi="Arial" w:cs="Arial"/>
          <w:i/>
          <w:sz w:val="18"/>
          <w:szCs w:val="20"/>
          <w:lang w:val="en-US"/>
        </w:rPr>
        <w:t>N. and her relatives found the shelter where I. and A. were staying. Due to the unsafe and unfriendly environment in the shelter and being forced to leave the shelter A. refused to continue pursuing justice furthermore.</w:t>
      </w:r>
      <w:r w:rsidRPr="00CF27EA">
        <w:rPr>
          <w:rFonts w:ascii="Arial" w:hAnsi="Arial" w:cs="Arial"/>
          <w:i/>
          <w:sz w:val="18"/>
          <w:szCs w:val="20"/>
          <w:vertAlign w:val="superscript"/>
          <w:lang w:val="en-US"/>
        </w:rPr>
        <w:footnoteReference w:id="84"/>
      </w:r>
      <w:r w:rsidRPr="00CF27EA">
        <w:rPr>
          <w:rFonts w:ascii="Arial" w:hAnsi="Arial" w:cs="Arial"/>
          <w:i/>
          <w:sz w:val="18"/>
          <w:szCs w:val="20"/>
          <w:lang w:val="en-US"/>
        </w:rPr>
        <w:t xml:space="preserve"> The shelter recommended to I. and A. to “find right men” and “build heterosexual families”.</w:t>
      </w:r>
    </w:p>
    <w:p w14:paraId="110238A8" w14:textId="4CF419E5" w:rsidR="00F81865" w:rsidRDefault="00F81865" w:rsidP="00F81865">
      <w:pPr>
        <w:spacing w:before="120"/>
        <w:rPr>
          <w:rFonts w:ascii="Arial" w:hAnsi="Arial" w:cs="Arial"/>
          <w:bCs/>
          <w:sz w:val="20"/>
          <w:szCs w:val="20"/>
        </w:rPr>
      </w:pPr>
      <w:r w:rsidRPr="00CF27EA">
        <w:rPr>
          <w:rFonts w:ascii="Arial" w:hAnsi="Arial" w:cs="Arial"/>
          <w:bCs/>
          <w:sz w:val="18"/>
          <w:szCs w:val="20"/>
        </w:rPr>
        <w:t xml:space="preserve">In the </w:t>
      </w:r>
      <w:r w:rsidRPr="00CF27EA">
        <w:rPr>
          <w:rFonts w:ascii="Arial" w:hAnsi="Arial" w:cs="Arial"/>
          <w:b/>
          <w:bCs/>
          <w:sz w:val="18"/>
          <w:szCs w:val="20"/>
        </w:rPr>
        <w:t>United States</w:t>
      </w:r>
      <w:r w:rsidRPr="00CF27EA">
        <w:rPr>
          <w:rFonts w:ascii="Arial" w:hAnsi="Arial" w:cs="Arial"/>
          <w:bCs/>
          <w:sz w:val="18"/>
          <w:szCs w:val="20"/>
        </w:rPr>
        <w:t xml:space="preserve">, a research conducted in 2017 showed that transgender women were nearly two and a </w:t>
      </w:r>
      <w:r w:rsidRPr="00825FDB">
        <w:rPr>
          <w:rFonts w:ascii="Arial" w:hAnsi="Arial" w:cs="Arial"/>
          <w:bCs/>
          <w:sz w:val="20"/>
          <w:szCs w:val="20"/>
        </w:rPr>
        <w:t>half times more likely to experience violence in a shelter making them not only more vulnerable to experiencing sexual violence and financial abuse, but they also are more likely to experience viol</w:t>
      </w:r>
      <w:r>
        <w:rPr>
          <w:rFonts w:ascii="Arial" w:hAnsi="Arial" w:cs="Arial"/>
          <w:bCs/>
          <w:sz w:val="20"/>
          <w:szCs w:val="20"/>
        </w:rPr>
        <w:t>ence even when seeking support.</w:t>
      </w:r>
      <w:r>
        <w:rPr>
          <w:rStyle w:val="FootnoteReference"/>
          <w:rFonts w:ascii="Arial" w:hAnsi="Arial" w:cs="Arial"/>
          <w:bCs/>
          <w:sz w:val="20"/>
          <w:szCs w:val="20"/>
        </w:rPr>
        <w:footnoteReference w:id="85"/>
      </w:r>
    </w:p>
    <w:p w14:paraId="29C06E21" w14:textId="29C4EC35" w:rsidR="00061862" w:rsidRDefault="00061862" w:rsidP="00061862">
      <w:pPr>
        <w:spacing w:before="120"/>
        <w:rPr>
          <w:rFonts w:ascii="Arial" w:hAnsi="Arial" w:cs="Arial"/>
          <w:sz w:val="20"/>
          <w:szCs w:val="20"/>
        </w:rPr>
      </w:pPr>
      <w:r>
        <w:rPr>
          <w:rFonts w:ascii="Arial" w:hAnsi="Arial" w:cs="Arial"/>
          <w:sz w:val="20"/>
          <w:szCs w:val="20"/>
        </w:rPr>
        <w:t xml:space="preserve">In </w:t>
      </w:r>
      <w:r w:rsidRPr="00061862">
        <w:rPr>
          <w:rFonts w:ascii="Arial" w:hAnsi="Arial" w:cs="Arial"/>
          <w:b/>
          <w:sz w:val="20"/>
          <w:szCs w:val="20"/>
        </w:rPr>
        <w:t>New Zealand</w:t>
      </w:r>
      <w:r>
        <w:rPr>
          <w:rFonts w:ascii="Arial" w:hAnsi="Arial" w:cs="Arial"/>
          <w:sz w:val="20"/>
          <w:szCs w:val="20"/>
        </w:rPr>
        <w:t>, according to “</w:t>
      </w:r>
      <w:r w:rsidRPr="000A089C">
        <w:rPr>
          <w:rFonts w:ascii="Arial" w:hAnsi="Arial" w:cs="Arial"/>
          <w:sz w:val="20"/>
          <w:szCs w:val="20"/>
        </w:rPr>
        <w:t>Counting Ourselves</w:t>
      </w:r>
      <w:r>
        <w:rPr>
          <w:rFonts w:ascii="Arial" w:hAnsi="Arial" w:cs="Arial"/>
          <w:sz w:val="20"/>
          <w:szCs w:val="20"/>
        </w:rPr>
        <w:t>” research, o</w:t>
      </w:r>
      <w:r w:rsidRPr="000A089C">
        <w:rPr>
          <w:rFonts w:ascii="Arial" w:hAnsi="Arial" w:cs="Arial"/>
          <w:sz w:val="20"/>
          <w:szCs w:val="20"/>
        </w:rPr>
        <w:t>nly a small</w:t>
      </w:r>
      <w:r>
        <w:rPr>
          <w:rFonts w:ascii="Arial" w:hAnsi="Arial" w:cs="Arial"/>
          <w:sz w:val="20"/>
          <w:szCs w:val="20"/>
        </w:rPr>
        <w:t xml:space="preserve"> </w:t>
      </w:r>
      <w:r w:rsidRPr="000A089C">
        <w:rPr>
          <w:rFonts w:ascii="Arial" w:hAnsi="Arial" w:cs="Arial"/>
          <w:sz w:val="20"/>
          <w:szCs w:val="20"/>
        </w:rPr>
        <w:t>proportion of participants</w:t>
      </w:r>
      <w:r>
        <w:rPr>
          <w:rFonts w:ascii="Arial" w:hAnsi="Arial" w:cs="Arial"/>
          <w:sz w:val="20"/>
          <w:szCs w:val="20"/>
        </w:rPr>
        <w:t>, trans and non-binary persons who experienced sexual violence,</w:t>
      </w:r>
      <w:r w:rsidRPr="000A089C">
        <w:rPr>
          <w:rFonts w:ascii="Arial" w:hAnsi="Arial" w:cs="Arial"/>
          <w:sz w:val="20"/>
          <w:szCs w:val="20"/>
        </w:rPr>
        <w:t xml:space="preserve"> received any support at the time. It was</w:t>
      </w:r>
      <w:r>
        <w:rPr>
          <w:rFonts w:ascii="Arial" w:hAnsi="Arial" w:cs="Arial"/>
          <w:sz w:val="20"/>
          <w:szCs w:val="20"/>
        </w:rPr>
        <w:t xml:space="preserve"> </w:t>
      </w:r>
      <w:r w:rsidRPr="000A089C">
        <w:rPr>
          <w:rFonts w:ascii="Arial" w:hAnsi="Arial" w:cs="Arial"/>
          <w:sz w:val="20"/>
          <w:szCs w:val="20"/>
        </w:rPr>
        <w:t>most common for participants to get support later from friends,</w:t>
      </w:r>
      <w:r>
        <w:rPr>
          <w:rFonts w:ascii="Arial" w:hAnsi="Arial" w:cs="Arial"/>
          <w:sz w:val="20"/>
          <w:szCs w:val="20"/>
        </w:rPr>
        <w:t xml:space="preserve"> </w:t>
      </w:r>
      <w:r w:rsidRPr="000A089C">
        <w:rPr>
          <w:rFonts w:ascii="Arial" w:hAnsi="Arial" w:cs="Arial"/>
          <w:sz w:val="20"/>
          <w:szCs w:val="20"/>
        </w:rPr>
        <w:t>counsellors, partners or ot</w:t>
      </w:r>
      <w:r>
        <w:rPr>
          <w:rFonts w:ascii="Arial" w:hAnsi="Arial" w:cs="Arial"/>
          <w:sz w:val="20"/>
          <w:szCs w:val="20"/>
        </w:rPr>
        <w:t xml:space="preserve">her trans and non-binary </w:t>
      </w:r>
      <w:r>
        <w:rPr>
          <w:rFonts w:ascii="Arial" w:hAnsi="Arial" w:cs="Arial"/>
          <w:sz w:val="20"/>
          <w:szCs w:val="20"/>
        </w:rPr>
        <w:lastRenderedPageBreak/>
        <w:t>people</w:t>
      </w:r>
      <w:r w:rsidRPr="000A089C">
        <w:rPr>
          <w:rFonts w:ascii="Arial" w:hAnsi="Arial" w:cs="Arial"/>
          <w:sz w:val="20"/>
          <w:szCs w:val="20"/>
        </w:rPr>
        <w:t>.</w:t>
      </w:r>
      <w:r>
        <w:rPr>
          <w:rFonts w:ascii="Arial" w:hAnsi="Arial" w:cs="Arial"/>
          <w:sz w:val="20"/>
          <w:szCs w:val="20"/>
        </w:rPr>
        <w:t xml:space="preserve"> Only 2% of participants received support from a rape or sexual abuse service at the time, and 9% received such support later.</w:t>
      </w:r>
      <w:r>
        <w:rPr>
          <w:rStyle w:val="FootnoteReference"/>
          <w:rFonts w:ascii="Arial" w:hAnsi="Arial" w:cs="Arial"/>
          <w:sz w:val="20"/>
          <w:szCs w:val="20"/>
        </w:rPr>
        <w:footnoteReference w:id="86"/>
      </w:r>
      <w:r>
        <w:rPr>
          <w:rFonts w:ascii="Arial" w:hAnsi="Arial" w:cs="Arial"/>
          <w:sz w:val="20"/>
          <w:szCs w:val="20"/>
        </w:rPr>
        <w:t xml:space="preserve"> Some of the respondents specifically described their experience of exclusion:</w:t>
      </w:r>
    </w:p>
    <w:p w14:paraId="564DBB02" w14:textId="77777777" w:rsidR="00061862" w:rsidRPr="00CF27EA" w:rsidRDefault="00061862" w:rsidP="00061862">
      <w:pPr>
        <w:spacing w:before="120"/>
        <w:ind w:left="720"/>
        <w:rPr>
          <w:rFonts w:ascii="Arial" w:hAnsi="Arial" w:cs="Arial"/>
          <w:i/>
          <w:sz w:val="18"/>
          <w:szCs w:val="20"/>
        </w:rPr>
      </w:pPr>
      <w:r w:rsidRPr="00CF27EA">
        <w:rPr>
          <w:rFonts w:ascii="Arial" w:hAnsi="Arial" w:cs="Arial"/>
          <w:i/>
          <w:sz w:val="18"/>
          <w:szCs w:val="20"/>
        </w:rPr>
        <w:t>“Because I was viewed as male, they put me in male sexual abuse counselling, which just wasn’t suitable, but I was told the female one was inappropriate because ‘I looked male’.” (Non-binary, adult)</w:t>
      </w:r>
      <w:r w:rsidRPr="00CF27EA">
        <w:rPr>
          <w:rStyle w:val="FootnoteReference"/>
          <w:rFonts w:ascii="Arial" w:hAnsi="Arial" w:cs="Arial"/>
          <w:i/>
          <w:sz w:val="18"/>
          <w:szCs w:val="20"/>
        </w:rPr>
        <w:footnoteReference w:id="87"/>
      </w:r>
      <w:r w:rsidRPr="00CF27EA">
        <w:rPr>
          <w:rFonts w:ascii="Arial" w:hAnsi="Arial" w:cs="Arial"/>
          <w:i/>
          <w:sz w:val="18"/>
          <w:szCs w:val="20"/>
        </w:rPr>
        <w:t xml:space="preserve"> </w:t>
      </w:r>
    </w:p>
    <w:p w14:paraId="7F0C1F74" w14:textId="77777777" w:rsidR="00061862" w:rsidRPr="00CF27EA" w:rsidRDefault="00061862" w:rsidP="00061862">
      <w:pPr>
        <w:spacing w:before="120"/>
        <w:ind w:left="720"/>
        <w:rPr>
          <w:rFonts w:ascii="Arial" w:hAnsi="Arial" w:cs="Arial"/>
          <w:i/>
          <w:sz w:val="18"/>
          <w:szCs w:val="20"/>
        </w:rPr>
      </w:pPr>
      <w:r w:rsidRPr="00CF27EA">
        <w:rPr>
          <w:rFonts w:ascii="Arial" w:hAnsi="Arial" w:cs="Arial"/>
          <w:i/>
          <w:sz w:val="18"/>
          <w:szCs w:val="20"/>
        </w:rPr>
        <w:t>“I was rejected from a specialist service for being trans.” (Non-binary, adult)</w:t>
      </w:r>
      <w:r w:rsidRPr="00CF27EA">
        <w:rPr>
          <w:rStyle w:val="FootnoteReference"/>
          <w:rFonts w:ascii="Arial" w:hAnsi="Arial" w:cs="Arial"/>
          <w:i/>
          <w:sz w:val="18"/>
          <w:szCs w:val="20"/>
        </w:rPr>
        <w:footnoteReference w:id="88"/>
      </w:r>
    </w:p>
    <w:p w14:paraId="64DDBD9F" w14:textId="46F760F6" w:rsidR="00061862" w:rsidRPr="00CF27EA" w:rsidRDefault="00061862" w:rsidP="00061862">
      <w:pPr>
        <w:spacing w:before="120"/>
        <w:ind w:left="720"/>
        <w:rPr>
          <w:rFonts w:ascii="Arial" w:hAnsi="Arial" w:cs="Arial"/>
          <w:i/>
          <w:sz w:val="18"/>
          <w:szCs w:val="20"/>
        </w:rPr>
      </w:pPr>
      <w:r w:rsidRPr="00CF27EA">
        <w:rPr>
          <w:rFonts w:ascii="Arial" w:hAnsi="Arial" w:cs="Arial"/>
          <w:i/>
          <w:sz w:val="18"/>
          <w:szCs w:val="20"/>
        </w:rPr>
        <w:t>“I’ve attended survivors’ support groups which have been helpful, but sometimes I’ve been scared about being accepted as non-binary amongst cis women. Sometimes places such as Rape Crisis don’t make clear whether their service is trans or nonbinary inclusive.” (Nonbinary, adult)</w:t>
      </w:r>
      <w:r w:rsidRPr="00CF27EA">
        <w:rPr>
          <w:rStyle w:val="FootnoteReference"/>
          <w:rFonts w:ascii="Arial" w:hAnsi="Arial" w:cs="Arial"/>
          <w:i/>
          <w:sz w:val="18"/>
          <w:szCs w:val="20"/>
        </w:rPr>
        <w:footnoteReference w:id="89"/>
      </w:r>
    </w:p>
    <w:p w14:paraId="0431C387" w14:textId="138CB1D1" w:rsidR="00BE3E6E" w:rsidRDefault="00F81865" w:rsidP="00507774">
      <w:pPr>
        <w:spacing w:before="120"/>
        <w:rPr>
          <w:rFonts w:ascii="Arial" w:hAnsi="Arial" w:cs="Arial"/>
          <w:sz w:val="20"/>
          <w:szCs w:val="20"/>
          <w:lang w:val="en-US"/>
        </w:rPr>
      </w:pPr>
      <w:r>
        <w:rPr>
          <w:rFonts w:ascii="Arial" w:hAnsi="Arial" w:cs="Arial"/>
          <w:sz w:val="20"/>
          <w:szCs w:val="20"/>
        </w:rPr>
        <w:t>In this situation, local LGBTI groups try to fill this gap and support members of their communities through hotline services, legal and psychological consultations, shelters, etc.</w:t>
      </w:r>
    </w:p>
    <w:p w14:paraId="133180CB" w14:textId="5661965B" w:rsidR="00F81865" w:rsidRPr="00D77B55" w:rsidRDefault="00F81865" w:rsidP="00F81865">
      <w:pPr>
        <w:spacing w:before="120"/>
        <w:rPr>
          <w:rFonts w:ascii="Arial" w:hAnsi="Arial" w:cs="Arial"/>
          <w:bCs/>
          <w:sz w:val="20"/>
          <w:szCs w:val="20"/>
          <w:lang w:val="en-US"/>
        </w:rPr>
      </w:pPr>
      <w:r>
        <w:rPr>
          <w:rFonts w:ascii="Arial" w:hAnsi="Arial" w:cs="Arial"/>
          <w:bCs/>
          <w:sz w:val="20"/>
          <w:szCs w:val="20"/>
          <w:lang w:val="en-US"/>
        </w:rPr>
        <w:t xml:space="preserve">For instance, in </w:t>
      </w:r>
      <w:r w:rsidRPr="00F81865">
        <w:rPr>
          <w:rFonts w:ascii="Arial" w:hAnsi="Arial" w:cs="Arial"/>
          <w:b/>
          <w:bCs/>
          <w:sz w:val="20"/>
          <w:szCs w:val="20"/>
          <w:lang w:val="en-US"/>
        </w:rPr>
        <w:t>Kyrgyzstan</w:t>
      </w:r>
      <w:r>
        <w:rPr>
          <w:rFonts w:ascii="Arial" w:hAnsi="Arial" w:cs="Arial"/>
          <w:bCs/>
          <w:sz w:val="20"/>
          <w:szCs w:val="20"/>
          <w:lang w:val="en-US"/>
        </w:rPr>
        <w:t xml:space="preserve">, </w:t>
      </w:r>
      <w:r w:rsidRPr="00430759">
        <w:rPr>
          <w:rFonts w:ascii="Arial" w:hAnsi="Arial" w:cs="Arial"/>
          <w:sz w:val="20"/>
          <w:szCs w:val="20"/>
        </w:rPr>
        <w:t>LBNBTI women/persons</w:t>
      </w:r>
      <w:r>
        <w:rPr>
          <w:rFonts w:ascii="Arial" w:hAnsi="Arial" w:cs="Arial"/>
          <w:sz w:val="20"/>
          <w:szCs w:val="20"/>
        </w:rPr>
        <w:t xml:space="preserve"> </w:t>
      </w:r>
      <w:r>
        <w:rPr>
          <w:rFonts w:ascii="Arial" w:hAnsi="Arial" w:cs="Arial"/>
          <w:bCs/>
          <w:sz w:val="20"/>
          <w:szCs w:val="20"/>
          <w:lang w:val="en-US"/>
        </w:rPr>
        <w:t>can obtain psychological and legal help and social support for obtaining medical aid, filing a report and forensic examination in LGBT organizations in Kyrgyzstan. Public Association “Kyrgyz Indigo” can also provide shelter accommodation, if needed.</w:t>
      </w:r>
    </w:p>
    <w:p w14:paraId="6D269C4C" w14:textId="0338007B" w:rsidR="00F81865" w:rsidRDefault="00F81865" w:rsidP="00F81865">
      <w:pPr>
        <w:spacing w:before="120"/>
        <w:rPr>
          <w:rFonts w:ascii="Arial" w:hAnsi="Arial" w:cs="Arial"/>
          <w:bCs/>
          <w:sz w:val="20"/>
          <w:szCs w:val="20"/>
          <w:lang w:val="en-US"/>
        </w:rPr>
      </w:pPr>
      <w:r>
        <w:rPr>
          <w:rFonts w:ascii="Arial" w:hAnsi="Arial" w:cs="Arial"/>
          <w:bCs/>
          <w:sz w:val="20"/>
          <w:szCs w:val="20"/>
          <w:lang w:val="en-US"/>
        </w:rPr>
        <w:t xml:space="preserve">In </w:t>
      </w:r>
      <w:r w:rsidRPr="00F81865">
        <w:rPr>
          <w:rFonts w:ascii="Arial" w:hAnsi="Arial" w:cs="Arial"/>
          <w:b/>
          <w:bCs/>
          <w:sz w:val="20"/>
          <w:szCs w:val="20"/>
          <w:lang w:val="en-US"/>
        </w:rPr>
        <w:t>Bangladesh</w:t>
      </w:r>
      <w:r>
        <w:rPr>
          <w:rFonts w:ascii="Arial" w:hAnsi="Arial" w:cs="Arial"/>
          <w:bCs/>
          <w:sz w:val="20"/>
          <w:szCs w:val="20"/>
          <w:lang w:val="en-US"/>
        </w:rPr>
        <w:t>, there are</w:t>
      </w:r>
      <w:r w:rsidRPr="00622723">
        <w:rPr>
          <w:rFonts w:ascii="Arial" w:hAnsi="Arial" w:cs="Arial"/>
          <w:bCs/>
          <w:sz w:val="20"/>
          <w:szCs w:val="20"/>
          <w:lang w:val="en-US"/>
        </w:rPr>
        <w:t xml:space="preserve"> no support service</w:t>
      </w:r>
      <w:r>
        <w:rPr>
          <w:rFonts w:ascii="Arial" w:hAnsi="Arial" w:cs="Arial"/>
          <w:bCs/>
          <w:sz w:val="20"/>
          <w:szCs w:val="20"/>
          <w:lang w:val="en-US"/>
        </w:rPr>
        <w:t>s</w:t>
      </w:r>
      <w:r w:rsidRPr="00622723">
        <w:rPr>
          <w:rFonts w:ascii="Arial" w:hAnsi="Arial" w:cs="Arial"/>
          <w:bCs/>
          <w:sz w:val="20"/>
          <w:szCs w:val="20"/>
          <w:lang w:val="en-US"/>
        </w:rPr>
        <w:t xml:space="preserve"> provided by state agencies available to </w:t>
      </w:r>
      <w:r w:rsidRPr="00430759">
        <w:rPr>
          <w:rFonts w:ascii="Arial" w:hAnsi="Arial" w:cs="Arial"/>
          <w:sz w:val="20"/>
          <w:szCs w:val="20"/>
        </w:rPr>
        <w:t>LBNBTI women/persons</w:t>
      </w:r>
      <w:r>
        <w:rPr>
          <w:rFonts w:ascii="Arial" w:hAnsi="Arial" w:cs="Arial"/>
          <w:sz w:val="20"/>
          <w:szCs w:val="20"/>
        </w:rPr>
        <w:t xml:space="preserve"> </w:t>
      </w:r>
      <w:r w:rsidRPr="00622723">
        <w:rPr>
          <w:rFonts w:ascii="Arial" w:hAnsi="Arial" w:cs="Arial"/>
          <w:bCs/>
          <w:sz w:val="20"/>
          <w:szCs w:val="20"/>
          <w:lang w:val="en-US"/>
        </w:rPr>
        <w:t>who experienced rape/sexual violence. But there are a few organizations who are providing some mental health and other</w:t>
      </w:r>
      <w:r>
        <w:rPr>
          <w:rFonts w:ascii="Arial" w:hAnsi="Arial" w:cs="Arial"/>
          <w:bCs/>
          <w:sz w:val="20"/>
          <w:szCs w:val="20"/>
          <w:lang w:val="en-US"/>
        </w:rPr>
        <w:t xml:space="preserve"> </w:t>
      </w:r>
      <w:r w:rsidRPr="00622723">
        <w:rPr>
          <w:rFonts w:ascii="Arial" w:hAnsi="Arial" w:cs="Arial"/>
          <w:bCs/>
          <w:sz w:val="20"/>
          <w:szCs w:val="20"/>
          <w:lang w:val="en-US"/>
        </w:rPr>
        <w:t>s</w:t>
      </w:r>
      <w:r>
        <w:rPr>
          <w:rFonts w:ascii="Arial" w:hAnsi="Arial" w:cs="Arial"/>
          <w:bCs/>
          <w:sz w:val="20"/>
          <w:szCs w:val="20"/>
          <w:lang w:val="en-US"/>
        </w:rPr>
        <w:t>ervices</w:t>
      </w:r>
      <w:r w:rsidRPr="00622723">
        <w:rPr>
          <w:rFonts w:ascii="Arial" w:hAnsi="Arial" w:cs="Arial"/>
          <w:bCs/>
          <w:sz w:val="20"/>
          <w:szCs w:val="20"/>
          <w:lang w:val="en-US"/>
        </w:rPr>
        <w:t xml:space="preserve"> </w:t>
      </w:r>
      <w:r>
        <w:rPr>
          <w:rFonts w:ascii="Arial" w:hAnsi="Arial" w:cs="Arial"/>
          <w:bCs/>
          <w:sz w:val="20"/>
          <w:szCs w:val="20"/>
          <w:lang w:val="en-US"/>
        </w:rPr>
        <w:t xml:space="preserve">“under </w:t>
      </w:r>
      <w:r w:rsidRPr="00622723">
        <w:rPr>
          <w:rFonts w:ascii="Arial" w:hAnsi="Arial" w:cs="Arial"/>
          <w:bCs/>
          <w:sz w:val="20"/>
          <w:szCs w:val="20"/>
          <w:lang w:val="en-US"/>
        </w:rPr>
        <w:t>cover</w:t>
      </w:r>
      <w:r>
        <w:rPr>
          <w:rFonts w:ascii="Arial" w:hAnsi="Arial" w:cs="Arial"/>
          <w:bCs/>
          <w:sz w:val="20"/>
          <w:szCs w:val="20"/>
          <w:lang w:val="en-US"/>
        </w:rPr>
        <w:t>”</w:t>
      </w:r>
      <w:r w:rsidRPr="00622723">
        <w:rPr>
          <w:rFonts w:ascii="Arial" w:hAnsi="Arial" w:cs="Arial"/>
          <w:bCs/>
          <w:sz w:val="20"/>
          <w:szCs w:val="20"/>
          <w:lang w:val="en-US"/>
        </w:rPr>
        <w:t>.</w:t>
      </w:r>
    </w:p>
    <w:p w14:paraId="090A894F" w14:textId="10E4576D" w:rsidR="00F81865" w:rsidRDefault="00F81865" w:rsidP="00F81865">
      <w:pPr>
        <w:spacing w:before="120"/>
        <w:rPr>
          <w:rFonts w:ascii="Arial" w:hAnsi="Arial" w:cs="Arial"/>
          <w:bCs/>
          <w:sz w:val="20"/>
          <w:szCs w:val="20"/>
          <w:lang w:val="en-US"/>
        </w:rPr>
      </w:pPr>
      <w:r>
        <w:rPr>
          <w:rFonts w:ascii="Arial" w:hAnsi="Arial" w:cs="Arial"/>
          <w:bCs/>
          <w:sz w:val="20"/>
          <w:szCs w:val="20"/>
          <w:lang w:val="en-US"/>
        </w:rPr>
        <w:t xml:space="preserve">In </w:t>
      </w:r>
      <w:r w:rsidRPr="00F81865">
        <w:rPr>
          <w:rFonts w:ascii="Arial" w:hAnsi="Arial" w:cs="Arial"/>
          <w:b/>
          <w:bCs/>
          <w:sz w:val="20"/>
          <w:szCs w:val="20"/>
          <w:lang w:val="en-US"/>
        </w:rPr>
        <w:t>Colombia</w:t>
      </w:r>
      <w:r>
        <w:rPr>
          <w:rFonts w:ascii="Arial" w:hAnsi="Arial" w:cs="Arial"/>
          <w:bCs/>
          <w:sz w:val="20"/>
          <w:szCs w:val="20"/>
          <w:lang w:val="en-US"/>
        </w:rPr>
        <w:t xml:space="preserve">, even though </w:t>
      </w:r>
      <w:r w:rsidRPr="00430759">
        <w:rPr>
          <w:rFonts w:ascii="Arial" w:hAnsi="Arial" w:cs="Arial"/>
          <w:sz w:val="20"/>
          <w:szCs w:val="20"/>
        </w:rPr>
        <w:t xml:space="preserve">LBNBTI </w:t>
      </w:r>
      <w:r>
        <w:rPr>
          <w:rFonts w:ascii="Arial" w:hAnsi="Arial" w:cs="Arial"/>
          <w:bCs/>
          <w:sz w:val="20"/>
          <w:szCs w:val="20"/>
          <w:lang w:val="en-US"/>
        </w:rPr>
        <w:t>survivors of sexual violence have access to numerous support services guaranteed by the state, civil society o</w:t>
      </w:r>
      <w:r w:rsidRPr="00731733">
        <w:rPr>
          <w:rFonts w:ascii="Arial" w:hAnsi="Arial" w:cs="Arial"/>
          <w:bCs/>
          <w:sz w:val="20"/>
          <w:szCs w:val="20"/>
          <w:lang w:val="en-US"/>
        </w:rPr>
        <w:t xml:space="preserve">rganizations also </w:t>
      </w:r>
      <w:r>
        <w:rPr>
          <w:rFonts w:ascii="Arial" w:hAnsi="Arial" w:cs="Arial"/>
          <w:bCs/>
          <w:sz w:val="20"/>
          <w:szCs w:val="20"/>
          <w:lang w:val="en-US"/>
        </w:rPr>
        <w:t>organize different support services</w:t>
      </w:r>
      <w:r w:rsidRPr="00731733">
        <w:rPr>
          <w:rFonts w:ascii="Arial" w:hAnsi="Arial" w:cs="Arial"/>
          <w:bCs/>
          <w:sz w:val="20"/>
          <w:szCs w:val="20"/>
          <w:lang w:val="en-US"/>
        </w:rPr>
        <w:t xml:space="preserve">. </w:t>
      </w:r>
      <w:r>
        <w:rPr>
          <w:rFonts w:ascii="Arial" w:hAnsi="Arial" w:cs="Arial"/>
          <w:bCs/>
          <w:sz w:val="20"/>
          <w:szCs w:val="20"/>
          <w:lang w:val="en-US"/>
        </w:rPr>
        <w:t>For example,</w:t>
      </w:r>
      <w:r w:rsidRPr="00731733">
        <w:rPr>
          <w:rFonts w:ascii="Arial" w:hAnsi="Arial" w:cs="Arial"/>
          <w:bCs/>
          <w:sz w:val="20"/>
          <w:szCs w:val="20"/>
          <w:lang w:val="en-US"/>
        </w:rPr>
        <w:t xml:space="preserve"> </w:t>
      </w:r>
      <w:r w:rsidRPr="005A4CFC">
        <w:rPr>
          <w:rFonts w:ascii="Arial" w:hAnsi="Arial" w:cs="Arial"/>
          <w:bCs/>
          <w:i/>
          <w:sz w:val="20"/>
          <w:szCs w:val="20"/>
          <w:lang w:val="en-US"/>
        </w:rPr>
        <w:t>Corporación Sisma Mujer</w:t>
      </w:r>
      <w:r w:rsidRPr="00731733">
        <w:rPr>
          <w:rFonts w:ascii="Arial" w:hAnsi="Arial" w:cs="Arial"/>
          <w:bCs/>
          <w:sz w:val="20"/>
          <w:szCs w:val="20"/>
          <w:lang w:val="en-US"/>
        </w:rPr>
        <w:t xml:space="preserve"> provides psycho-legal support completely free of charge. This support consists of providing information on the rights that women victims of violence have, the laws that protect them and the mechanisms to demand them; guidance on the institutional path and the services offered by the State; and emotional support and orientation on the impacts of the experiences of violence against women. Likewise, </w:t>
      </w:r>
      <w:r w:rsidRPr="005A4CFC">
        <w:rPr>
          <w:rFonts w:ascii="Arial" w:hAnsi="Arial" w:cs="Arial"/>
          <w:bCs/>
          <w:i/>
          <w:sz w:val="20"/>
          <w:szCs w:val="20"/>
          <w:lang w:val="en-US"/>
        </w:rPr>
        <w:t>Colombia Diversa</w:t>
      </w:r>
      <w:r w:rsidRPr="00731733">
        <w:rPr>
          <w:rFonts w:ascii="Arial" w:hAnsi="Arial" w:cs="Arial"/>
          <w:bCs/>
          <w:sz w:val="20"/>
          <w:szCs w:val="20"/>
          <w:lang w:val="en-US"/>
        </w:rPr>
        <w:t xml:space="preserve"> (consultasjurídicas@colombiadiversa.org) provides legal advice and accompanime</w:t>
      </w:r>
      <w:r>
        <w:rPr>
          <w:rFonts w:ascii="Arial" w:hAnsi="Arial" w:cs="Arial"/>
          <w:bCs/>
          <w:sz w:val="20"/>
          <w:szCs w:val="20"/>
          <w:lang w:val="en-US"/>
        </w:rPr>
        <w:t xml:space="preserve">nt in these cases. Finally, </w:t>
      </w:r>
      <w:r w:rsidRPr="005A4CFC">
        <w:rPr>
          <w:rFonts w:ascii="Arial" w:hAnsi="Arial" w:cs="Arial"/>
          <w:bCs/>
          <w:i/>
          <w:sz w:val="20"/>
          <w:szCs w:val="20"/>
          <w:lang w:val="en-US"/>
        </w:rPr>
        <w:t>Fundación Grupo de Acción y Apoyo a Personas Trans (GAAT)</w:t>
      </w:r>
      <w:r w:rsidRPr="00731733">
        <w:rPr>
          <w:rFonts w:ascii="Arial" w:hAnsi="Arial" w:cs="Arial"/>
          <w:bCs/>
          <w:sz w:val="20"/>
          <w:szCs w:val="20"/>
          <w:lang w:val="en-US"/>
        </w:rPr>
        <w:t xml:space="preserve"> has an e-mail address (logistica@fundaciongaat.org) where people can report acts of sexual violence and receive accompaniment.</w:t>
      </w:r>
    </w:p>
    <w:p w14:paraId="4FA6C2F0" w14:textId="0287CFA9" w:rsidR="00061862" w:rsidRDefault="00061862" w:rsidP="00061862">
      <w:pPr>
        <w:spacing w:before="120"/>
        <w:rPr>
          <w:rFonts w:ascii="Arial" w:hAnsi="Arial" w:cs="Arial"/>
          <w:bCs/>
          <w:sz w:val="20"/>
          <w:szCs w:val="20"/>
        </w:rPr>
      </w:pPr>
      <w:r>
        <w:rPr>
          <w:rFonts w:ascii="Arial" w:hAnsi="Arial" w:cs="Arial"/>
          <w:bCs/>
          <w:sz w:val="20"/>
          <w:szCs w:val="20"/>
        </w:rPr>
        <w:t xml:space="preserve">In the </w:t>
      </w:r>
      <w:r w:rsidRPr="00061862">
        <w:rPr>
          <w:rFonts w:ascii="Arial" w:hAnsi="Arial" w:cs="Arial"/>
          <w:b/>
          <w:bCs/>
          <w:sz w:val="20"/>
          <w:szCs w:val="20"/>
        </w:rPr>
        <w:t>United Kingdom</w:t>
      </w:r>
      <w:r>
        <w:rPr>
          <w:rFonts w:ascii="Arial" w:hAnsi="Arial" w:cs="Arial"/>
          <w:bCs/>
          <w:sz w:val="20"/>
          <w:szCs w:val="20"/>
        </w:rPr>
        <w:t xml:space="preserve">, </w:t>
      </w:r>
      <w:r w:rsidRPr="00061862">
        <w:rPr>
          <w:rFonts w:ascii="Arial" w:hAnsi="Arial" w:cs="Arial"/>
          <w:bCs/>
          <w:sz w:val="20"/>
          <w:szCs w:val="20"/>
        </w:rPr>
        <w:t>the Gay London Police Monitoring Group (GALOP)</w:t>
      </w:r>
      <w:r>
        <w:rPr>
          <w:rStyle w:val="FootnoteReference"/>
          <w:rFonts w:ascii="Arial" w:hAnsi="Arial" w:cs="Arial"/>
          <w:bCs/>
          <w:sz w:val="20"/>
          <w:szCs w:val="20"/>
        </w:rPr>
        <w:footnoteReference w:id="90"/>
      </w:r>
      <w:r>
        <w:rPr>
          <w:rFonts w:ascii="Arial" w:hAnsi="Arial" w:cs="Arial"/>
          <w:bCs/>
          <w:sz w:val="20"/>
          <w:szCs w:val="20"/>
        </w:rPr>
        <w:t xml:space="preserve"> </w:t>
      </w:r>
      <w:r w:rsidRPr="001F6DFB">
        <w:rPr>
          <w:rFonts w:ascii="Arial" w:hAnsi="Arial" w:cs="Arial"/>
          <w:bCs/>
          <w:sz w:val="20"/>
          <w:szCs w:val="20"/>
        </w:rPr>
        <w:t>provides a free, confidential and independent service for all LGBT+ people who have experienced sexual assault, violence or abuse, however or whenever it happened.</w:t>
      </w:r>
    </w:p>
    <w:p w14:paraId="3EFE1DA5" w14:textId="77777777" w:rsidR="00B55A8F" w:rsidRDefault="00B55A8F" w:rsidP="00E67B3C">
      <w:pPr>
        <w:spacing w:before="120"/>
        <w:rPr>
          <w:rFonts w:ascii="Arial" w:hAnsi="Arial" w:cs="Arial"/>
          <w:sz w:val="20"/>
          <w:szCs w:val="20"/>
          <w:lang w:val="en-US"/>
        </w:rPr>
      </w:pPr>
    </w:p>
    <w:p w14:paraId="35C406AE" w14:textId="77777777" w:rsidR="00B55A8F" w:rsidRDefault="00B55A8F" w:rsidP="00E67B3C">
      <w:pPr>
        <w:spacing w:before="120"/>
        <w:rPr>
          <w:rFonts w:ascii="Arial" w:hAnsi="Arial" w:cs="Arial"/>
          <w:sz w:val="20"/>
          <w:szCs w:val="20"/>
          <w:lang w:val="en-US"/>
        </w:rPr>
      </w:pPr>
    </w:p>
    <w:p w14:paraId="0521C115" w14:textId="77777777" w:rsidR="00C8586B" w:rsidRPr="00E14B2B" w:rsidRDefault="00C8586B" w:rsidP="00455A5D">
      <w:pPr>
        <w:pStyle w:val="Heading1"/>
        <w:rPr>
          <w:lang w:val="en-US"/>
        </w:rPr>
      </w:pPr>
      <w:bookmarkStart w:id="15" w:name="_Toc40832821"/>
      <w:r w:rsidRPr="00E14B2B">
        <w:rPr>
          <w:lang w:val="en-US"/>
        </w:rPr>
        <w:t>3. Data and cases</w:t>
      </w:r>
      <w:bookmarkEnd w:id="15"/>
    </w:p>
    <w:p w14:paraId="07F263B1" w14:textId="32F212D9" w:rsidR="00E14B2B" w:rsidRDefault="005C6557" w:rsidP="00E67B3C">
      <w:pPr>
        <w:spacing w:before="120"/>
        <w:rPr>
          <w:rFonts w:ascii="Arial" w:hAnsi="Arial" w:cs="Arial"/>
          <w:sz w:val="20"/>
          <w:szCs w:val="20"/>
          <w:lang w:val="en-US"/>
        </w:rPr>
      </w:pPr>
      <w:r w:rsidRPr="005C6557">
        <w:rPr>
          <w:rFonts w:ascii="Arial" w:hAnsi="Arial" w:cs="Arial"/>
          <w:sz w:val="20"/>
          <w:szCs w:val="20"/>
          <w:lang w:val="en-US"/>
        </w:rPr>
        <w:t xml:space="preserve">The Independent Expert on protection against violence and discrimination based on sexual orientation and gender identity </w:t>
      </w:r>
      <w:r>
        <w:rPr>
          <w:rFonts w:ascii="Arial" w:hAnsi="Arial" w:cs="Arial"/>
          <w:sz w:val="20"/>
          <w:szCs w:val="20"/>
          <w:lang w:val="en-US"/>
        </w:rPr>
        <w:t>in his report presented to the Human Rights Council in June 2018, called</w:t>
      </w:r>
      <w:r w:rsidRPr="005C6557">
        <w:rPr>
          <w:rFonts w:ascii="Arial" w:hAnsi="Arial" w:cs="Arial"/>
          <w:sz w:val="20"/>
          <w:szCs w:val="20"/>
          <w:lang w:val="en-US"/>
        </w:rPr>
        <w:t xml:space="preserve"> upon States to develop comprehensive</w:t>
      </w:r>
      <w:r>
        <w:rPr>
          <w:rFonts w:ascii="Arial" w:hAnsi="Arial" w:cs="Arial"/>
          <w:sz w:val="20"/>
          <w:szCs w:val="20"/>
          <w:lang w:val="en-US"/>
        </w:rPr>
        <w:t xml:space="preserve"> data-</w:t>
      </w:r>
      <w:r w:rsidRPr="005C6557">
        <w:rPr>
          <w:rFonts w:ascii="Arial" w:hAnsi="Arial" w:cs="Arial"/>
          <w:sz w:val="20"/>
          <w:szCs w:val="20"/>
          <w:lang w:val="en-US"/>
        </w:rPr>
        <w:t xml:space="preserve">collection procedures in order to be able to assess uniformly and accurately the type, prevalence, trends and patterns of violence and discrimination against </w:t>
      </w:r>
      <w:r w:rsidR="0035203D">
        <w:rPr>
          <w:rFonts w:ascii="Arial" w:hAnsi="Arial" w:cs="Arial"/>
          <w:sz w:val="20"/>
          <w:szCs w:val="20"/>
          <w:lang w:val="en-US"/>
        </w:rPr>
        <w:t>LGBT</w:t>
      </w:r>
      <w:r w:rsidRPr="005C6557">
        <w:rPr>
          <w:rFonts w:ascii="Arial" w:hAnsi="Arial" w:cs="Arial"/>
          <w:sz w:val="20"/>
          <w:szCs w:val="20"/>
          <w:lang w:val="en-US"/>
        </w:rPr>
        <w:t xml:space="preserve"> and gender non-conforming persons. Data should be disaggregated by communities, but also by other factors such as race, ethnicity, religion or belief, health, status, age, class, and caste, or migration or economic status. The data should then inform the policies and legislative actions of States with a view not only to prevent further acts of violence and discrimination but also to address gaps in investigations, prosecution and the remedies provided. In order to prevent the misuse of collected data, States should follow a human rights-based approach to data, taking into consideration the principles of participation, self-identification, privacy, transparency and accountability. The overriding human rights principle of “do no harm” should always be respected</w:t>
      </w:r>
      <w:r>
        <w:rPr>
          <w:rFonts w:ascii="Arial" w:hAnsi="Arial" w:cs="Arial"/>
          <w:sz w:val="20"/>
          <w:szCs w:val="20"/>
          <w:lang w:val="en-US"/>
        </w:rPr>
        <w:t>.</w:t>
      </w:r>
      <w:r>
        <w:rPr>
          <w:rStyle w:val="FootnoteReference"/>
          <w:rFonts w:ascii="Arial" w:hAnsi="Arial" w:cs="Arial"/>
          <w:sz w:val="20"/>
          <w:szCs w:val="20"/>
          <w:lang w:val="en-US"/>
        </w:rPr>
        <w:footnoteReference w:id="91"/>
      </w:r>
    </w:p>
    <w:p w14:paraId="4473D1C6" w14:textId="77777777" w:rsidR="005C6557" w:rsidRDefault="005C6557" w:rsidP="00E67B3C">
      <w:pPr>
        <w:spacing w:before="120"/>
        <w:rPr>
          <w:rFonts w:ascii="Arial" w:hAnsi="Arial" w:cs="Arial"/>
          <w:sz w:val="20"/>
          <w:szCs w:val="20"/>
        </w:rPr>
      </w:pPr>
      <w:r>
        <w:rPr>
          <w:rFonts w:ascii="Arial" w:hAnsi="Arial" w:cs="Arial"/>
          <w:sz w:val="20"/>
          <w:szCs w:val="20"/>
          <w:lang w:val="en-US"/>
        </w:rPr>
        <w:t xml:space="preserve">Hence, in most of the countries there is no official statistics on rape and sexual violence experiences by </w:t>
      </w:r>
      <w:r w:rsidRPr="00430759">
        <w:rPr>
          <w:rFonts w:ascii="Arial" w:hAnsi="Arial" w:cs="Arial"/>
          <w:sz w:val="20"/>
          <w:szCs w:val="20"/>
        </w:rPr>
        <w:t>LBNBTI women/persons</w:t>
      </w:r>
      <w:r>
        <w:rPr>
          <w:rFonts w:ascii="Arial" w:hAnsi="Arial" w:cs="Arial"/>
          <w:sz w:val="20"/>
          <w:szCs w:val="20"/>
        </w:rPr>
        <w:t xml:space="preserve">. </w:t>
      </w:r>
    </w:p>
    <w:p w14:paraId="356F1EB9" w14:textId="19C1573E" w:rsidR="005C6557" w:rsidRDefault="005C6557" w:rsidP="00E67B3C">
      <w:pPr>
        <w:spacing w:before="120"/>
        <w:rPr>
          <w:rFonts w:ascii="Arial" w:hAnsi="Arial" w:cs="Arial"/>
          <w:sz w:val="20"/>
          <w:szCs w:val="20"/>
        </w:rPr>
      </w:pPr>
      <w:r>
        <w:rPr>
          <w:rFonts w:ascii="Arial" w:hAnsi="Arial" w:cs="Arial"/>
          <w:sz w:val="20"/>
          <w:szCs w:val="20"/>
        </w:rPr>
        <w:lastRenderedPageBreak/>
        <w:t>In order to fill in this gap at least partly, civil society organizations, especially LGBTI human rights groups, collect and document statistics and cases on violence, including sexual violence, experienced by LGBTI persons.</w:t>
      </w:r>
    </w:p>
    <w:p w14:paraId="3DEC6610" w14:textId="77777777" w:rsidR="005C6557" w:rsidRPr="005C6557" w:rsidRDefault="005C6557" w:rsidP="00E67B3C">
      <w:pPr>
        <w:spacing w:before="120"/>
        <w:rPr>
          <w:rFonts w:ascii="Arial" w:hAnsi="Arial" w:cs="Arial"/>
          <w:sz w:val="20"/>
          <w:szCs w:val="20"/>
          <w:lang w:val="en-US"/>
        </w:rPr>
      </w:pPr>
    </w:p>
    <w:p w14:paraId="7AF8FF05" w14:textId="77777777" w:rsidR="00F03E38" w:rsidRPr="00F03E38" w:rsidRDefault="00F03E38" w:rsidP="00455A5D">
      <w:pPr>
        <w:pStyle w:val="Heading2"/>
        <w:rPr>
          <w:lang w:val="en-US"/>
        </w:rPr>
      </w:pPr>
      <w:bookmarkStart w:id="16" w:name="_Toc40832822"/>
      <w:r w:rsidRPr="00F03E38">
        <w:rPr>
          <w:lang w:val="en-US"/>
        </w:rPr>
        <w:t>3.1. Official statistics</w:t>
      </w:r>
      <w:bookmarkEnd w:id="16"/>
    </w:p>
    <w:p w14:paraId="24B41AC8" w14:textId="5CC23B91" w:rsidR="005702D3" w:rsidRDefault="005702D3" w:rsidP="00E67B3C">
      <w:pPr>
        <w:spacing w:before="120"/>
        <w:rPr>
          <w:rFonts w:ascii="Arial" w:hAnsi="Arial" w:cs="Arial"/>
          <w:sz w:val="20"/>
          <w:szCs w:val="20"/>
          <w:lang w:val="en-US"/>
        </w:rPr>
      </w:pPr>
      <w:r>
        <w:rPr>
          <w:rFonts w:ascii="Arial" w:hAnsi="Arial" w:cs="Arial"/>
          <w:sz w:val="20"/>
          <w:szCs w:val="20"/>
          <w:lang w:val="en-US"/>
        </w:rPr>
        <w:t xml:space="preserve">As was mentioned, </w:t>
      </w:r>
      <w:r w:rsidRPr="005702D3">
        <w:rPr>
          <w:rFonts w:ascii="Arial" w:hAnsi="Arial" w:cs="Arial"/>
          <w:b/>
          <w:sz w:val="20"/>
          <w:szCs w:val="20"/>
          <w:lang w:val="en-US"/>
        </w:rPr>
        <w:t xml:space="preserve">most of the countries do not collect official statistics on rape and sexual violence experiences by </w:t>
      </w:r>
      <w:r w:rsidRPr="005702D3">
        <w:rPr>
          <w:rFonts w:ascii="Arial" w:hAnsi="Arial" w:cs="Arial"/>
          <w:b/>
          <w:sz w:val="20"/>
          <w:szCs w:val="20"/>
        </w:rPr>
        <w:t>LBNBTI women/persons</w:t>
      </w:r>
      <w:r>
        <w:rPr>
          <w:rFonts w:ascii="Arial" w:hAnsi="Arial" w:cs="Arial"/>
          <w:sz w:val="20"/>
          <w:szCs w:val="20"/>
        </w:rPr>
        <w:t>.</w:t>
      </w:r>
    </w:p>
    <w:p w14:paraId="69385432" w14:textId="10A5BA7F" w:rsidR="005702D3" w:rsidRDefault="005702D3" w:rsidP="005702D3">
      <w:pPr>
        <w:spacing w:before="120"/>
        <w:rPr>
          <w:rFonts w:ascii="Arial" w:hAnsi="Arial" w:cs="Arial"/>
          <w:bCs/>
          <w:sz w:val="20"/>
          <w:szCs w:val="20"/>
          <w:lang w:val="en-US"/>
        </w:rPr>
      </w:pPr>
      <w:r>
        <w:rPr>
          <w:rFonts w:ascii="Arial" w:hAnsi="Arial" w:cs="Arial"/>
          <w:sz w:val="20"/>
          <w:szCs w:val="20"/>
        </w:rPr>
        <w:t xml:space="preserve">For example, in </w:t>
      </w:r>
      <w:r w:rsidRPr="005702D3">
        <w:rPr>
          <w:rFonts w:ascii="Arial" w:hAnsi="Arial" w:cs="Arial"/>
          <w:b/>
          <w:sz w:val="20"/>
          <w:szCs w:val="20"/>
        </w:rPr>
        <w:t>Denmark</w:t>
      </w:r>
      <w:r>
        <w:rPr>
          <w:rFonts w:ascii="Arial" w:hAnsi="Arial" w:cs="Arial"/>
          <w:sz w:val="20"/>
          <w:szCs w:val="20"/>
        </w:rPr>
        <w:t xml:space="preserve">, </w:t>
      </w:r>
      <w:r>
        <w:rPr>
          <w:rFonts w:ascii="Arial" w:hAnsi="Arial" w:cs="Arial"/>
          <w:bCs/>
          <w:sz w:val="20"/>
          <w:szCs w:val="20"/>
          <w:lang w:val="en-US"/>
        </w:rPr>
        <w:t>t</w:t>
      </w:r>
      <w:r w:rsidRPr="00B2432A">
        <w:rPr>
          <w:rFonts w:ascii="Arial" w:hAnsi="Arial" w:cs="Arial"/>
          <w:bCs/>
          <w:sz w:val="20"/>
          <w:szCs w:val="20"/>
          <w:lang w:val="en-US"/>
        </w:rPr>
        <w:t xml:space="preserve">he Danish Crime Prevention Council announces statistics every year on rape or attempted rape with numbers from the Danish Police. The statistic show difference in gender and age but not sexual orientation. </w:t>
      </w:r>
    </w:p>
    <w:p w14:paraId="01662481" w14:textId="46080D21" w:rsidR="005702D3" w:rsidRDefault="005702D3" w:rsidP="005702D3">
      <w:pPr>
        <w:spacing w:before="120"/>
        <w:rPr>
          <w:rFonts w:ascii="Arial" w:hAnsi="Arial" w:cs="Arial"/>
          <w:sz w:val="20"/>
          <w:szCs w:val="20"/>
        </w:rPr>
      </w:pPr>
      <w:r>
        <w:rPr>
          <w:rFonts w:ascii="Arial" w:hAnsi="Arial" w:cs="Arial"/>
          <w:sz w:val="20"/>
          <w:szCs w:val="20"/>
        </w:rPr>
        <w:t xml:space="preserve">In </w:t>
      </w:r>
      <w:r w:rsidRPr="005702D3">
        <w:rPr>
          <w:rFonts w:ascii="Arial" w:hAnsi="Arial" w:cs="Arial"/>
          <w:b/>
          <w:sz w:val="20"/>
          <w:szCs w:val="20"/>
        </w:rPr>
        <w:t>Kazakhstan</w:t>
      </w:r>
      <w:r>
        <w:rPr>
          <w:rFonts w:ascii="Arial" w:hAnsi="Arial" w:cs="Arial"/>
          <w:sz w:val="20"/>
          <w:szCs w:val="20"/>
        </w:rPr>
        <w:t xml:space="preserve">, there is no official statistics on rape or other sexual violence against </w:t>
      </w:r>
      <w:r w:rsidRPr="00430759">
        <w:rPr>
          <w:rFonts w:ascii="Arial" w:hAnsi="Arial" w:cs="Arial"/>
          <w:sz w:val="20"/>
          <w:szCs w:val="20"/>
        </w:rPr>
        <w:t>LBNBTI women/persons</w:t>
      </w:r>
      <w:r>
        <w:rPr>
          <w:rFonts w:ascii="Arial" w:hAnsi="Arial" w:cs="Arial"/>
          <w:sz w:val="20"/>
          <w:szCs w:val="20"/>
        </w:rPr>
        <w:t xml:space="preserve">. Data on sexual crimes (“sodomy, lesbianism or other acts of sexual nature”) are collected </w:t>
      </w:r>
      <w:r>
        <w:rPr>
          <w:rFonts w:ascii="Arial" w:hAnsi="Arial" w:cs="Arial"/>
          <w:sz w:val="20"/>
          <w:szCs w:val="20"/>
          <w:lang w:val="en-US"/>
        </w:rPr>
        <w:t>only in total values and cannot be disaggregated.</w:t>
      </w:r>
      <w:r>
        <w:rPr>
          <w:rFonts w:ascii="Arial" w:hAnsi="Arial" w:cs="Arial"/>
          <w:sz w:val="20"/>
          <w:szCs w:val="20"/>
        </w:rPr>
        <w:t xml:space="preserve"> </w:t>
      </w:r>
    </w:p>
    <w:p w14:paraId="46931D63" w14:textId="2A981806" w:rsidR="005702D3" w:rsidRDefault="005702D3" w:rsidP="005702D3">
      <w:pPr>
        <w:spacing w:before="120"/>
        <w:rPr>
          <w:rFonts w:ascii="Arial" w:hAnsi="Arial" w:cs="Arial"/>
          <w:sz w:val="20"/>
          <w:szCs w:val="20"/>
          <w:lang w:val="en-US"/>
        </w:rPr>
      </w:pPr>
      <w:r>
        <w:rPr>
          <w:rFonts w:ascii="Arial" w:hAnsi="Arial" w:cs="Arial"/>
          <w:sz w:val="20"/>
          <w:szCs w:val="20"/>
          <w:lang w:val="en-US"/>
        </w:rPr>
        <w:t xml:space="preserve">Experts from </w:t>
      </w:r>
      <w:r w:rsidRPr="005702D3">
        <w:rPr>
          <w:rFonts w:ascii="Arial" w:hAnsi="Arial" w:cs="Arial"/>
          <w:b/>
          <w:sz w:val="20"/>
          <w:szCs w:val="20"/>
          <w:lang w:val="en-US"/>
        </w:rPr>
        <w:t>Bangladesh</w:t>
      </w:r>
      <w:r>
        <w:rPr>
          <w:rFonts w:ascii="Arial" w:hAnsi="Arial" w:cs="Arial"/>
          <w:sz w:val="20"/>
          <w:szCs w:val="20"/>
          <w:lang w:val="en-US"/>
        </w:rPr>
        <w:t xml:space="preserve">, </w:t>
      </w:r>
      <w:r w:rsidRPr="005702D3">
        <w:rPr>
          <w:rFonts w:ascii="Arial" w:hAnsi="Arial" w:cs="Arial"/>
          <w:b/>
          <w:sz w:val="20"/>
          <w:szCs w:val="20"/>
          <w:lang w:val="en-US"/>
        </w:rPr>
        <w:t>Kyrgyzstan</w:t>
      </w:r>
      <w:r>
        <w:rPr>
          <w:rFonts w:ascii="Arial" w:hAnsi="Arial" w:cs="Arial"/>
          <w:sz w:val="20"/>
          <w:szCs w:val="20"/>
          <w:lang w:val="en-US"/>
        </w:rPr>
        <w:t xml:space="preserve">, </w:t>
      </w:r>
      <w:r w:rsidRPr="005702D3">
        <w:rPr>
          <w:rFonts w:ascii="Arial" w:hAnsi="Arial" w:cs="Arial"/>
          <w:b/>
          <w:sz w:val="20"/>
          <w:szCs w:val="20"/>
          <w:lang w:val="en-US"/>
        </w:rPr>
        <w:t>Nepal</w:t>
      </w:r>
      <w:r>
        <w:rPr>
          <w:rFonts w:ascii="Arial" w:hAnsi="Arial" w:cs="Arial"/>
          <w:sz w:val="20"/>
          <w:szCs w:val="20"/>
          <w:lang w:val="en-US"/>
        </w:rPr>
        <w:t xml:space="preserve"> and </w:t>
      </w:r>
      <w:r w:rsidRPr="005702D3">
        <w:rPr>
          <w:rFonts w:ascii="Arial" w:hAnsi="Arial" w:cs="Arial"/>
          <w:b/>
          <w:sz w:val="20"/>
          <w:szCs w:val="20"/>
          <w:lang w:val="en-US"/>
        </w:rPr>
        <w:t>Ukraine</w:t>
      </w:r>
      <w:r>
        <w:rPr>
          <w:rFonts w:ascii="Arial" w:hAnsi="Arial" w:cs="Arial"/>
          <w:sz w:val="20"/>
          <w:szCs w:val="20"/>
          <w:lang w:val="en-US"/>
        </w:rPr>
        <w:t xml:space="preserve"> also informed that official </w:t>
      </w:r>
      <w:r>
        <w:rPr>
          <w:rFonts w:ascii="Arial" w:hAnsi="Arial" w:cs="Arial"/>
          <w:sz w:val="20"/>
          <w:szCs w:val="20"/>
        </w:rPr>
        <w:t xml:space="preserve">statistics on rape or other sexual violence against </w:t>
      </w:r>
      <w:r w:rsidRPr="00430759">
        <w:rPr>
          <w:rFonts w:ascii="Arial" w:hAnsi="Arial" w:cs="Arial"/>
          <w:sz w:val="20"/>
          <w:szCs w:val="20"/>
        </w:rPr>
        <w:t>LBNBTI women/persons</w:t>
      </w:r>
      <w:r>
        <w:rPr>
          <w:rFonts w:ascii="Arial" w:hAnsi="Arial" w:cs="Arial"/>
          <w:sz w:val="20"/>
          <w:szCs w:val="20"/>
        </w:rPr>
        <w:t xml:space="preserve"> is not collected in their countries</w:t>
      </w:r>
    </w:p>
    <w:p w14:paraId="3102F76E" w14:textId="1CAE58A5" w:rsidR="005702D3" w:rsidRDefault="005702D3" w:rsidP="005702D3">
      <w:pPr>
        <w:spacing w:before="120"/>
        <w:rPr>
          <w:rFonts w:ascii="Arial" w:hAnsi="Arial" w:cs="Arial"/>
          <w:sz w:val="20"/>
          <w:szCs w:val="20"/>
        </w:rPr>
      </w:pPr>
      <w:r>
        <w:rPr>
          <w:rFonts w:ascii="Arial" w:hAnsi="Arial" w:cs="Arial"/>
          <w:sz w:val="20"/>
          <w:szCs w:val="20"/>
          <w:lang w:val="en-US"/>
        </w:rPr>
        <w:t xml:space="preserve">The </w:t>
      </w:r>
      <w:r w:rsidRPr="005F5B9A">
        <w:rPr>
          <w:rFonts w:ascii="Arial" w:hAnsi="Arial" w:cs="Arial"/>
          <w:sz w:val="20"/>
          <w:szCs w:val="20"/>
        </w:rPr>
        <w:t>Special Rappo</w:t>
      </w:r>
      <w:r>
        <w:rPr>
          <w:rFonts w:ascii="Arial" w:hAnsi="Arial" w:cs="Arial"/>
          <w:sz w:val="20"/>
          <w:szCs w:val="20"/>
        </w:rPr>
        <w:t xml:space="preserve">rteur on violence against women reported, following her country visit to </w:t>
      </w:r>
      <w:r w:rsidRPr="005702D3">
        <w:rPr>
          <w:rFonts w:ascii="Arial" w:hAnsi="Arial" w:cs="Arial"/>
          <w:b/>
          <w:sz w:val="20"/>
          <w:szCs w:val="20"/>
        </w:rPr>
        <w:t>Argentina</w:t>
      </w:r>
      <w:r>
        <w:rPr>
          <w:rFonts w:ascii="Arial" w:hAnsi="Arial" w:cs="Arial"/>
          <w:sz w:val="20"/>
          <w:szCs w:val="20"/>
        </w:rPr>
        <w:t>, that “</w:t>
      </w:r>
      <w:r w:rsidRPr="005F5B9A">
        <w:rPr>
          <w:rFonts w:ascii="Arial" w:hAnsi="Arial" w:cs="Arial"/>
          <w:sz w:val="20"/>
          <w:szCs w:val="20"/>
        </w:rPr>
        <w:t xml:space="preserve">nationwide statistics on rape were not available and that there were no disaggregated data on </w:t>
      </w:r>
      <w:r>
        <w:rPr>
          <w:rFonts w:ascii="Arial" w:hAnsi="Arial" w:cs="Arial"/>
          <w:sz w:val="20"/>
          <w:szCs w:val="20"/>
        </w:rPr>
        <w:t>…</w:t>
      </w:r>
      <w:r w:rsidRPr="005F5B9A">
        <w:rPr>
          <w:rFonts w:ascii="Arial" w:hAnsi="Arial" w:cs="Arial"/>
          <w:sz w:val="20"/>
          <w:szCs w:val="20"/>
        </w:rPr>
        <w:t xml:space="preserve"> on rape and hate crimes against lesbian, gay, bisexual, transgender and intersex persons, or on investigations, prosecutions and convictions of perpetrators of such crimes a</w:t>
      </w:r>
      <w:r>
        <w:rPr>
          <w:rFonts w:ascii="Arial" w:hAnsi="Arial" w:cs="Arial"/>
          <w:sz w:val="20"/>
          <w:szCs w:val="20"/>
        </w:rPr>
        <w:t>nd redress provided to victims.”</w:t>
      </w:r>
      <w:r>
        <w:rPr>
          <w:rStyle w:val="FootnoteReference"/>
          <w:rFonts w:ascii="Arial" w:hAnsi="Arial" w:cs="Arial"/>
          <w:sz w:val="20"/>
          <w:szCs w:val="20"/>
        </w:rPr>
        <w:footnoteReference w:id="92"/>
      </w:r>
      <w:r w:rsidRPr="005F5B9A">
        <w:rPr>
          <w:rFonts w:ascii="Arial" w:hAnsi="Arial" w:cs="Arial"/>
          <w:sz w:val="20"/>
          <w:szCs w:val="20"/>
        </w:rPr>
        <w:t xml:space="preserve"> </w:t>
      </w:r>
    </w:p>
    <w:p w14:paraId="274BC5D9" w14:textId="38E8F805" w:rsidR="00401BDA" w:rsidRPr="005702D3" w:rsidRDefault="0035203D" w:rsidP="00E67B3C">
      <w:pPr>
        <w:spacing w:before="120"/>
        <w:rPr>
          <w:rFonts w:ascii="Arial" w:hAnsi="Arial" w:cs="Arial"/>
          <w:b/>
          <w:sz w:val="20"/>
          <w:szCs w:val="20"/>
          <w:lang w:val="en-US"/>
        </w:rPr>
      </w:pPr>
      <w:r w:rsidRPr="005702D3">
        <w:rPr>
          <w:rFonts w:ascii="Arial" w:hAnsi="Arial" w:cs="Arial"/>
          <w:b/>
          <w:sz w:val="20"/>
          <w:szCs w:val="20"/>
          <w:lang w:val="en-US"/>
        </w:rPr>
        <w:t xml:space="preserve">One of the very few cases of official statistics on rape and sexual violence </w:t>
      </w:r>
      <w:r w:rsidR="00ED278C" w:rsidRPr="005702D3">
        <w:rPr>
          <w:rFonts w:ascii="Arial" w:hAnsi="Arial" w:cs="Arial"/>
          <w:b/>
          <w:sz w:val="20"/>
          <w:szCs w:val="20"/>
          <w:lang w:val="en-US"/>
        </w:rPr>
        <w:t>based on SOGIESC</w:t>
      </w:r>
      <w:r w:rsidRPr="005702D3">
        <w:rPr>
          <w:rFonts w:ascii="Arial" w:hAnsi="Arial" w:cs="Arial"/>
          <w:b/>
          <w:sz w:val="20"/>
          <w:szCs w:val="20"/>
        </w:rPr>
        <w:t xml:space="preserve"> is Colombia.</w:t>
      </w:r>
    </w:p>
    <w:p w14:paraId="12E0260C" w14:textId="77777777" w:rsidR="0035203D" w:rsidRDefault="0035203D" w:rsidP="00CC4D16">
      <w:pPr>
        <w:spacing w:before="120"/>
        <w:rPr>
          <w:rFonts w:ascii="Arial" w:hAnsi="Arial" w:cs="Arial"/>
          <w:sz w:val="20"/>
          <w:szCs w:val="20"/>
          <w:lang w:val="en-US"/>
        </w:rPr>
      </w:pPr>
      <w:r>
        <w:rPr>
          <w:rFonts w:ascii="Arial" w:hAnsi="Arial" w:cs="Arial"/>
          <w:sz w:val="20"/>
          <w:szCs w:val="20"/>
          <w:lang w:val="en-US"/>
        </w:rPr>
        <w:t>I</w:t>
      </w:r>
      <w:r w:rsidR="00CC4D16" w:rsidRPr="00CC4D16">
        <w:rPr>
          <w:rFonts w:ascii="Arial" w:hAnsi="Arial" w:cs="Arial"/>
          <w:sz w:val="20"/>
          <w:szCs w:val="20"/>
          <w:lang w:val="en-US"/>
        </w:rPr>
        <w:t>n Colombia</w:t>
      </w:r>
      <w:r>
        <w:rPr>
          <w:rFonts w:ascii="Arial" w:hAnsi="Arial" w:cs="Arial"/>
          <w:sz w:val="20"/>
          <w:szCs w:val="20"/>
          <w:lang w:val="en-US"/>
        </w:rPr>
        <w:t>,</w:t>
      </w:r>
      <w:r w:rsidR="00CC4D16" w:rsidRPr="00CC4D16">
        <w:rPr>
          <w:rFonts w:ascii="Arial" w:hAnsi="Arial" w:cs="Arial"/>
          <w:sz w:val="20"/>
          <w:szCs w:val="20"/>
          <w:lang w:val="en-US"/>
        </w:rPr>
        <w:t xml:space="preserve"> several state institutions produce statistical information on rape/sexual violence as part of their mission</w:t>
      </w:r>
      <w:r>
        <w:rPr>
          <w:rFonts w:ascii="Arial" w:hAnsi="Arial" w:cs="Arial"/>
          <w:sz w:val="20"/>
          <w:szCs w:val="20"/>
          <w:lang w:val="en-US"/>
        </w:rPr>
        <w:t>. T</w:t>
      </w:r>
      <w:r w:rsidR="00CC4D16" w:rsidRPr="00CC4D16">
        <w:rPr>
          <w:rFonts w:ascii="Arial" w:hAnsi="Arial" w:cs="Arial"/>
          <w:sz w:val="20"/>
          <w:szCs w:val="20"/>
          <w:lang w:val="en-US"/>
        </w:rPr>
        <w:t>heir information systems have the technical capa</w:t>
      </w:r>
      <w:r>
        <w:rPr>
          <w:rFonts w:ascii="Arial" w:hAnsi="Arial" w:cs="Arial"/>
          <w:sz w:val="20"/>
          <w:szCs w:val="20"/>
          <w:lang w:val="en-US"/>
        </w:rPr>
        <w:t>city</w:t>
      </w:r>
      <w:r w:rsidR="00CC4D16" w:rsidRPr="00CC4D16">
        <w:rPr>
          <w:rFonts w:ascii="Arial" w:hAnsi="Arial" w:cs="Arial"/>
          <w:sz w:val="20"/>
          <w:szCs w:val="20"/>
          <w:lang w:val="en-US"/>
        </w:rPr>
        <w:t xml:space="preserve"> to identify LGBT persons among their records, and to differentiate types of violence. </w:t>
      </w:r>
    </w:p>
    <w:p w14:paraId="5E313788" w14:textId="76AD3A9F" w:rsidR="0035203D" w:rsidRDefault="00CC4D16" w:rsidP="00CC4D16">
      <w:pPr>
        <w:spacing w:before="120"/>
        <w:rPr>
          <w:rFonts w:ascii="Arial" w:hAnsi="Arial" w:cs="Arial"/>
          <w:sz w:val="20"/>
          <w:szCs w:val="20"/>
          <w:lang w:val="en-US"/>
        </w:rPr>
      </w:pPr>
      <w:r w:rsidRPr="00CC4D16">
        <w:rPr>
          <w:rFonts w:ascii="Arial" w:hAnsi="Arial" w:cs="Arial"/>
          <w:sz w:val="20"/>
          <w:szCs w:val="20"/>
          <w:lang w:val="en-US"/>
        </w:rPr>
        <w:t xml:space="preserve">However, </w:t>
      </w:r>
      <w:r w:rsidR="0035203D">
        <w:rPr>
          <w:rFonts w:ascii="Arial" w:hAnsi="Arial" w:cs="Arial"/>
          <w:sz w:val="20"/>
          <w:szCs w:val="20"/>
          <w:lang w:val="en-US"/>
        </w:rPr>
        <w:t xml:space="preserve">as explained by experts from Colombia Diversa, </w:t>
      </w:r>
      <w:r w:rsidRPr="00CC4D16">
        <w:rPr>
          <w:rFonts w:ascii="Arial" w:hAnsi="Arial" w:cs="Arial"/>
          <w:sz w:val="20"/>
          <w:szCs w:val="20"/>
          <w:lang w:val="en-US"/>
        </w:rPr>
        <w:t xml:space="preserve">this information is rarely open to the public or </w:t>
      </w:r>
      <w:r w:rsidR="0035203D">
        <w:rPr>
          <w:rFonts w:ascii="Arial" w:hAnsi="Arial" w:cs="Arial"/>
          <w:sz w:val="20"/>
          <w:szCs w:val="20"/>
          <w:lang w:val="en-US"/>
        </w:rPr>
        <w:t xml:space="preserve">disseminated through government open data pages and </w:t>
      </w:r>
      <w:r w:rsidRPr="00CC4D16">
        <w:rPr>
          <w:rFonts w:ascii="Arial" w:hAnsi="Arial" w:cs="Arial"/>
          <w:sz w:val="20"/>
          <w:szCs w:val="20"/>
          <w:lang w:val="en-US"/>
        </w:rPr>
        <w:t xml:space="preserve">official publications. </w:t>
      </w:r>
    </w:p>
    <w:p w14:paraId="220E4B21" w14:textId="7D135B5B" w:rsidR="00CC4D16" w:rsidRPr="00CC4D16" w:rsidRDefault="00CC4D16" w:rsidP="00CC4D16">
      <w:pPr>
        <w:spacing w:before="120"/>
        <w:rPr>
          <w:rFonts w:ascii="Arial" w:hAnsi="Arial" w:cs="Arial"/>
          <w:sz w:val="20"/>
          <w:szCs w:val="20"/>
          <w:lang w:val="en-US"/>
        </w:rPr>
      </w:pPr>
      <w:r w:rsidRPr="00CC4D16">
        <w:rPr>
          <w:rFonts w:ascii="Arial" w:hAnsi="Arial" w:cs="Arial"/>
          <w:sz w:val="20"/>
          <w:szCs w:val="20"/>
          <w:lang w:val="en-US"/>
        </w:rPr>
        <w:t>In addition, these information systems have various problems</w:t>
      </w:r>
      <w:r w:rsidR="0035203D">
        <w:rPr>
          <w:rFonts w:ascii="Arial" w:hAnsi="Arial" w:cs="Arial"/>
          <w:sz w:val="20"/>
          <w:szCs w:val="20"/>
          <w:lang w:val="en-US"/>
        </w:rPr>
        <w:t>, such as: (1</w:t>
      </w:r>
      <w:r w:rsidRPr="00CC4D16">
        <w:rPr>
          <w:rFonts w:ascii="Arial" w:hAnsi="Arial" w:cs="Arial"/>
          <w:sz w:val="20"/>
          <w:szCs w:val="20"/>
          <w:lang w:val="en-US"/>
        </w:rPr>
        <w:t xml:space="preserve">) </w:t>
      </w:r>
      <w:r w:rsidR="0035203D">
        <w:rPr>
          <w:rFonts w:ascii="Arial" w:hAnsi="Arial" w:cs="Arial"/>
          <w:sz w:val="20"/>
          <w:szCs w:val="20"/>
          <w:lang w:val="en-US"/>
        </w:rPr>
        <w:t xml:space="preserve">the </w:t>
      </w:r>
      <w:r w:rsidRPr="00CC4D16">
        <w:rPr>
          <w:rFonts w:ascii="Arial" w:hAnsi="Arial" w:cs="Arial"/>
          <w:sz w:val="20"/>
          <w:szCs w:val="20"/>
          <w:lang w:val="en-US"/>
        </w:rPr>
        <w:t xml:space="preserve">lack </w:t>
      </w:r>
      <w:r w:rsidR="0035203D">
        <w:rPr>
          <w:rFonts w:ascii="Arial" w:hAnsi="Arial" w:cs="Arial"/>
          <w:sz w:val="20"/>
          <w:szCs w:val="20"/>
          <w:lang w:val="en-US"/>
        </w:rPr>
        <w:t>of suitable variables; (2</w:t>
      </w:r>
      <w:r w:rsidRPr="00CC4D16">
        <w:rPr>
          <w:rFonts w:ascii="Arial" w:hAnsi="Arial" w:cs="Arial"/>
          <w:sz w:val="20"/>
          <w:szCs w:val="20"/>
          <w:lang w:val="en-US"/>
        </w:rPr>
        <w:t xml:space="preserve">) </w:t>
      </w:r>
      <w:r w:rsidR="0035203D">
        <w:rPr>
          <w:rFonts w:ascii="Arial" w:hAnsi="Arial" w:cs="Arial"/>
          <w:sz w:val="20"/>
          <w:szCs w:val="20"/>
          <w:lang w:val="en-US"/>
        </w:rPr>
        <w:t xml:space="preserve">the </w:t>
      </w:r>
      <w:r w:rsidRPr="00CC4D16">
        <w:rPr>
          <w:rFonts w:ascii="Arial" w:hAnsi="Arial" w:cs="Arial"/>
          <w:sz w:val="20"/>
          <w:szCs w:val="20"/>
          <w:lang w:val="en-US"/>
        </w:rPr>
        <w:t>lack of clarity about the protocols for collecting</w:t>
      </w:r>
      <w:r w:rsidR="0035203D">
        <w:rPr>
          <w:rFonts w:ascii="Arial" w:hAnsi="Arial" w:cs="Arial"/>
          <w:sz w:val="20"/>
          <w:szCs w:val="20"/>
          <w:lang w:val="en-US"/>
        </w:rPr>
        <w:t xml:space="preserve"> and processing information; (3</w:t>
      </w:r>
      <w:r w:rsidRPr="00CC4D16">
        <w:rPr>
          <w:rFonts w:ascii="Arial" w:hAnsi="Arial" w:cs="Arial"/>
          <w:sz w:val="20"/>
          <w:szCs w:val="20"/>
          <w:lang w:val="en-US"/>
        </w:rPr>
        <w:t xml:space="preserve">) </w:t>
      </w:r>
      <w:r w:rsidR="0035203D">
        <w:rPr>
          <w:rFonts w:ascii="Arial" w:hAnsi="Arial" w:cs="Arial"/>
          <w:sz w:val="20"/>
          <w:szCs w:val="20"/>
          <w:lang w:val="en-US"/>
        </w:rPr>
        <w:t xml:space="preserve">the </w:t>
      </w:r>
      <w:r w:rsidRPr="00CC4D16">
        <w:rPr>
          <w:rFonts w:ascii="Arial" w:hAnsi="Arial" w:cs="Arial"/>
          <w:sz w:val="20"/>
          <w:szCs w:val="20"/>
          <w:lang w:val="en-US"/>
        </w:rPr>
        <w:t xml:space="preserve">lack of articulation of the systems that record and follow up on </w:t>
      </w:r>
      <w:r w:rsidR="0035203D">
        <w:rPr>
          <w:rFonts w:ascii="Arial" w:hAnsi="Arial" w:cs="Arial"/>
          <w:sz w:val="20"/>
          <w:szCs w:val="20"/>
          <w:lang w:val="en-US"/>
        </w:rPr>
        <w:t>violent or criminal acts; and (4</w:t>
      </w:r>
      <w:r w:rsidRPr="00CC4D16">
        <w:rPr>
          <w:rFonts w:ascii="Arial" w:hAnsi="Arial" w:cs="Arial"/>
          <w:sz w:val="20"/>
          <w:szCs w:val="20"/>
          <w:lang w:val="en-US"/>
        </w:rPr>
        <w:t xml:space="preserve">) </w:t>
      </w:r>
      <w:r w:rsidR="0035203D">
        <w:rPr>
          <w:rFonts w:ascii="Arial" w:hAnsi="Arial" w:cs="Arial"/>
          <w:sz w:val="20"/>
          <w:szCs w:val="20"/>
          <w:lang w:val="en-US"/>
        </w:rPr>
        <w:t xml:space="preserve">the </w:t>
      </w:r>
      <w:r w:rsidRPr="00CC4D16">
        <w:rPr>
          <w:rFonts w:ascii="Arial" w:hAnsi="Arial" w:cs="Arial"/>
          <w:sz w:val="20"/>
          <w:szCs w:val="20"/>
          <w:lang w:val="en-US"/>
        </w:rPr>
        <w:t xml:space="preserve">lack of training of officials to use the variables or systems, as well as </w:t>
      </w:r>
      <w:r w:rsidR="0035203D">
        <w:rPr>
          <w:rFonts w:ascii="Arial" w:hAnsi="Arial" w:cs="Arial"/>
          <w:sz w:val="20"/>
          <w:szCs w:val="20"/>
          <w:lang w:val="en-US"/>
        </w:rPr>
        <w:t xml:space="preserve">the </w:t>
      </w:r>
      <w:r w:rsidRPr="00CC4D16">
        <w:rPr>
          <w:rFonts w:ascii="Arial" w:hAnsi="Arial" w:cs="Arial"/>
          <w:sz w:val="20"/>
          <w:szCs w:val="20"/>
          <w:lang w:val="en-US"/>
        </w:rPr>
        <w:t>la</w:t>
      </w:r>
      <w:r>
        <w:rPr>
          <w:rFonts w:ascii="Arial" w:hAnsi="Arial" w:cs="Arial"/>
          <w:sz w:val="20"/>
          <w:szCs w:val="20"/>
          <w:lang w:val="en-US"/>
        </w:rPr>
        <w:t>ck of awareness on the subject.</w:t>
      </w:r>
      <w:r>
        <w:rPr>
          <w:rStyle w:val="FootnoteReference"/>
          <w:rFonts w:ascii="Arial" w:hAnsi="Arial" w:cs="Arial"/>
          <w:sz w:val="20"/>
          <w:szCs w:val="20"/>
          <w:lang w:val="en-US"/>
        </w:rPr>
        <w:footnoteReference w:id="93"/>
      </w:r>
    </w:p>
    <w:p w14:paraId="1964F686" w14:textId="7C0A16E7" w:rsidR="00CC4D16" w:rsidRPr="00CC4D16" w:rsidRDefault="00CC4D16" w:rsidP="00CC4D16">
      <w:pPr>
        <w:spacing w:before="120"/>
        <w:rPr>
          <w:rFonts w:ascii="Arial" w:hAnsi="Arial" w:cs="Arial"/>
          <w:sz w:val="20"/>
          <w:szCs w:val="20"/>
          <w:lang w:val="en-US"/>
        </w:rPr>
      </w:pPr>
      <w:r w:rsidRPr="00CC4D16">
        <w:rPr>
          <w:rFonts w:ascii="Arial" w:hAnsi="Arial" w:cs="Arial"/>
          <w:sz w:val="20"/>
          <w:szCs w:val="20"/>
          <w:lang w:val="en-US"/>
        </w:rPr>
        <w:t xml:space="preserve">Among the information systems </w:t>
      </w:r>
      <w:r w:rsidR="0035203D">
        <w:rPr>
          <w:rFonts w:ascii="Arial" w:hAnsi="Arial" w:cs="Arial"/>
          <w:sz w:val="20"/>
          <w:szCs w:val="20"/>
          <w:lang w:val="en-US"/>
        </w:rPr>
        <w:t>providing data</w:t>
      </w:r>
      <w:r w:rsidRPr="00CC4D16">
        <w:rPr>
          <w:rFonts w:ascii="Arial" w:hAnsi="Arial" w:cs="Arial"/>
          <w:sz w:val="20"/>
          <w:szCs w:val="20"/>
          <w:lang w:val="en-US"/>
        </w:rPr>
        <w:t xml:space="preserve"> is that of the </w:t>
      </w:r>
      <w:r w:rsidRPr="00ED278C">
        <w:rPr>
          <w:rFonts w:ascii="Arial" w:hAnsi="Arial" w:cs="Arial"/>
          <w:b/>
          <w:sz w:val="20"/>
          <w:szCs w:val="20"/>
          <w:lang w:val="en-US"/>
        </w:rPr>
        <w:t>Attorney General's Office</w:t>
      </w:r>
      <w:r w:rsidRPr="00CC4D16">
        <w:rPr>
          <w:rFonts w:ascii="Arial" w:hAnsi="Arial" w:cs="Arial"/>
          <w:sz w:val="20"/>
          <w:szCs w:val="20"/>
          <w:lang w:val="en-US"/>
        </w:rPr>
        <w:t>, the entity responsible for investigating human rights violations. This entity has implemented the LGBT variable as a vulnerable population group among its categories for recording cases, and has carried out, with the support of civil society organizations, awareness-raising activities for staff responsible for handling and recording information in the system. However, public figures on sexual crimes do not show this information and only disaggregate it by sex in the victim's document</w:t>
      </w:r>
      <w:r w:rsidR="0035203D">
        <w:rPr>
          <w:rFonts w:ascii="Arial" w:hAnsi="Arial" w:cs="Arial"/>
          <w:sz w:val="20"/>
          <w:szCs w:val="20"/>
          <w:lang w:val="en-US"/>
        </w:rPr>
        <w:t>ation</w:t>
      </w:r>
      <w:r w:rsidRPr="00CC4D16">
        <w:rPr>
          <w:rFonts w:ascii="Arial" w:hAnsi="Arial" w:cs="Arial"/>
          <w:sz w:val="20"/>
          <w:szCs w:val="20"/>
          <w:lang w:val="en-US"/>
        </w:rPr>
        <w:t>.</w:t>
      </w:r>
    </w:p>
    <w:p w14:paraId="51523BBC" w14:textId="3B78CBC5" w:rsidR="00CC4D16" w:rsidRPr="00CC4D16" w:rsidRDefault="00CC4D16" w:rsidP="00CC4D16">
      <w:pPr>
        <w:spacing w:before="120"/>
        <w:rPr>
          <w:rFonts w:ascii="Arial" w:hAnsi="Arial" w:cs="Arial"/>
          <w:sz w:val="20"/>
          <w:szCs w:val="20"/>
          <w:lang w:val="en-US"/>
        </w:rPr>
      </w:pPr>
      <w:r w:rsidRPr="00CC4D16">
        <w:rPr>
          <w:rFonts w:ascii="Arial" w:hAnsi="Arial" w:cs="Arial"/>
          <w:sz w:val="20"/>
          <w:szCs w:val="20"/>
          <w:lang w:val="en-US"/>
        </w:rPr>
        <w:t xml:space="preserve">Another source of official statistics comes from the information system of the </w:t>
      </w:r>
      <w:r w:rsidRPr="00ED278C">
        <w:rPr>
          <w:rFonts w:ascii="Arial" w:hAnsi="Arial" w:cs="Arial"/>
          <w:b/>
          <w:sz w:val="20"/>
          <w:szCs w:val="20"/>
          <w:lang w:val="en-US"/>
        </w:rPr>
        <w:t>National Institute of Legal Medicine</w:t>
      </w:r>
      <w:r w:rsidRPr="00CC4D16">
        <w:rPr>
          <w:rFonts w:ascii="Arial" w:hAnsi="Arial" w:cs="Arial"/>
          <w:sz w:val="20"/>
          <w:szCs w:val="20"/>
          <w:lang w:val="en-US"/>
        </w:rPr>
        <w:t>, the public establishment of technical and scientific reference that directs and controls the system of Legal Medicine and Forensic Sciences in Colombia. This entity records the medico-legal examinations for alleged sexual crimes carried out and publishes the info</w:t>
      </w:r>
      <w:r w:rsidR="0035203D">
        <w:rPr>
          <w:rFonts w:ascii="Arial" w:hAnsi="Arial" w:cs="Arial"/>
          <w:sz w:val="20"/>
          <w:szCs w:val="20"/>
          <w:lang w:val="en-US"/>
        </w:rPr>
        <w:t>rmation annually in the Forensic</w:t>
      </w:r>
      <w:r w:rsidRPr="00CC4D16">
        <w:rPr>
          <w:rFonts w:ascii="Arial" w:hAnsi="Arial" w:cs="Arial"/>
          <w:sz w:val="20"/>
          <w:szCs w:val="20"/>
          <w:lang w:val="en-US"/>
        </w:rPr>
        <w:t xml:space="preserve"> report. This publication has a section dedicated exclusively to sexual violence and analyzes the socio-demographic information of the persons examined. However, the data on LGBT persons is only disa</w:t>
      </w:r>
      <w:r w:rsidR="00ED278C">
        <w:rPr>
          <w:rFonts w:ascii="Arial" w:hAnsi="Arial" w:cs="Arial"/>
          <w:sz w:val="20"/>
          <w:szCs w:val="20"/>
          <w:lang w:val="en-US"/>
        </w:rPr>
        <w:t>ggregated by sex</w:t>
      </w:r>
      <w:r w:rsidRPr="00CC4D16">
        <w:rPr>
          <w:rFonts w:ascii="Arial" w:hAnsi="Arial" w:cs="Arial"/>
          <w:sz w:val="20"/>
          <w:szCs w:val="20"/>
          <w:lang w:val="en-US"/>
        </w:rPr>
        <w:t xml:space="preserve"> which prevents the identification of lesbian or bisexual women, and makes the gender identity of trans persons invisible.</w:t>
      </w:r>
    </w:p>
    <w:p w14:paraId="771DC95C" w14:textId="11EC1F55" w:rsidR="00401BDA" w:rsidRDefault="00ED278C" w:rsidP="00CC4D16">
      <w:pPr>
        <w:spacing w:before="120"/>
        <w:rPr>
          <w:rFonts w:ascii="Arial" w:hAnsi="Arial" w:cs="Arial"/>
          <w:sz w:val="20"/>
          <w:szCs w:val="20"/>
          <w:lang w:val="en-US"/>
        </w:rPr>
      </w:pPr>
      <w:r>
        <w:rPr>
          <w:rFonts w:ascii="Arial" w:hAnsi="Arial" w:cs="Arial"/>
          <w:sz w:val="20"/>
          <w:szCs w:val="20"/>
          <w:lang w:val="en-US"/>
        </w:rPr>
        <w:t>Since 2015,</w:t>
      </w:r>
      <w:r w:rsidR="00CC4D16" w:rsidRPr="00CC4D16">
        <w:rPr>
          <w:rFonts w:ascii="Arial" w:hAnsi="Arial" w:cs="Arial"/>
          <w:sz w:val="20"/>
          <w:szCs w:val="20"/>
          <w:lang w:val="en-US"/>
        </w:rPr>
        <w:t xml:space="preserve"> the Institute reported</w:t>
      </w:r>
      <w:r>
        <w:rPr>
          <w:rFonts w:ascii="Arial" w:hAnsi="Arial" w:cs="Arial"/>
          <w:sz w:val="20"/>
          <w:szCs w:val="20"/>
          <w:lang w:val="en-US"/>
        </w:rPr>
        <w:t>:</w:t>
      </w:r>
      <w:r w:rsidR="00CC4D16" w:rsidRPr="00CC4D16">
        <w:rPr>
          <w:rFonts w:ascii="Arial" w:hAnsi="Arial" w:cs="Arial"/>
          <w:sz w:val="20"/>
          <w:szCs w:val="20"/>
          <w:lang w:val="en-US"/>
        </w:rPr>
        <w:t xml:space="preserve"> 13 cases of women belonging to the LGBT popul</w:t>
      </w:r>
      <w:r>
        <w:rPr>
          <w:rFonts w:ascii="Arial" w:hAnsi="Arial" w:cs="Arial"/>
          <w:sz w:val="20"/>
          <w:szCs w:val="20"/>
          <w:lang w:val="en-US"/>
        </w:rPr>
        <w:t>ation in 2015, 13 cases in 2016</w:t>
      </w:r>
      <w:r w:rsidR="00CC4D16" w:rsidRPr="00CC4D16">
        <w:rPr>
          <w:rFonts w:ascii="Arial" w:hAnsi="Arial" w:cs="Arial"/>
          <w:sz w:val="20"/>
          <w:szCs w:val="20"/>
          <w:lang w:val="en-US"/>
        </w:rPr>
        <w:t xml:space="preserve"> and 19 cases in 2017. In the last report published in 2019 with figures for 2018, they reported that "it cannot be ignored that by 2018 there were 237 cases of sexual violence against people belonging to the LGBT community, of which 22.36% were bisexual women, 34.14% were lesbians and 33.75% were gays</w:t>
      </w:r>
      <w:r>
        <w:rPr>
          <w:rFonts w:ascii="Arial" w:hAnsi="Arial" w:cs="Arial"/>
          <w:sz w:val="20"/>
          <w:szCs w:val="20"/>
          <w:lang w:val="en-US"/>
        </w:rPr>
        <w:t>”</w:t>
      </w:r>
      <w:r w:rsidR="00CC4D16" w:rsidRPr="00CC4D16">
        <w:rPr>
          <w:rFonts w:ascii="Arial" w:hAnsi="Arial" w:cs="Arial"/>
          <w:sz w:val="20"/>
          <w:szCs w:val="20"/>
          <w:lang w:val="en-US"/>
        </w:rPr>
        <w:t>.</w:t>
      </w:r>
    </w:p>
    <w:p w14:paraId="72E512E5" w14:textId="6E51F9CC" w:rsidR="00CC4D16" w:rsidRPr="00CC4D16" w:rsidRDefault="00CC4D16" w:rsidP="00CC4D16">
      <w:pPr>
        <w:spacing w:before="120"/>
        <w:rPr>
          <w:rFonts w:ascii="Arial" w:hAnsi="Arial" w:cs="Arial"/>
          <w:sz w:val="20"/>
          <w:szCs w:val="20"/>
          <w:lang w:val="en-US"/>
        </w:rPr>
      </w:pPr>
      <w:r w:rsidRPr="00CC4D16">
        <w:rPr>
          <w:rFonts w:ascii="Arial" w:hAnsi="Arial" w:cs="Arial"/>
          <w:sz w:val="20"/>
          <w:szCs w:val="20"/>
          <w:lang w:val="en-US"/>
        </w:rPr>
        <w:lastRenderedPageBreak/>
        <w:t>In addition, as part of the strategies implemented to combat and elimi</w:t>
      </w:r>
      <w:r w:rsidR="00ED278C">
        <w:rPr>
          <w:rFonts w:ascii="Arial" w:hAnsi="Arial" w:cs="Arial"/>
          <w:sz w:val="20"/>
          <w:szCs w:val="20"/>
          <w:lang w:val="en-US"/>
        </w:rPr>
        <w:t>nate gender-based violence, the Colombian state, together with UN W</w:t>
      </w:r>
      <w:r w:rsidRPr="00CC4D16">
        <w:rPr>
          <w:rFonts w:ascii="Arial" w:hAnsi="Arial" w:cs="Arial"/>
          <w:sz w:val="20"/>
          <w:szCs w:val="20"/>
          <w:lang w:val="en-US"/>
        </w:rPr>
        <w:t xml:space="preserve">omen, developed the </w:t>
      </w:r>
      <w:r w:rsidRPr="00ED278C">
        <w:rPr>
          <w:rFonts w:ascii="Arial" w:hAnsi="Arial" w:cs="Arial"/>
          <w:b/>
          <w:sz w:val="20"/>
          <w:szCs w:val="20"/>
          <w:lang w:val="en-US"/>
        </w:rPr>
        <w:t>Integrated Information System on Gender Violence (SIVIGE)</w:t>
      </w:r>
      <w:r w:rsidRPr="00ED278C">
        <w:rPr>
          <w:rFonts w:ascii="Arial" w:hAnsi="Arial" w:cs="Arial"/>
          <w:sz w:val="20"/>
          <w:szCs w:val="20"/>
          <w:lang w:val="en-US"/>
        </w:rPr>
        <w:t>.</w:t>
      </w:r>
      <w:r>
        <w:rPr>
          <w:rStyle w:val="FootnoteReference"/>
          <w:rFonts w:ascii="Arial" w:hAnsi="Arial" w:cs="Arial"/>
          <w:sz w:val="20"/>
          <w:szCs w:val="20"/>
          <w:lang w:val="en-US"/>
        </w:rPr>
        <w:footnoteReference w:id="94"/>
      </w:r>
      <w:r w:rsidRPr="00CC4D16">
        <w:rPr>
          <w:rFonts w:ascii="Arial" w:hAnsi="Arial" w:cs="Arial"/>
          <w:sz w:val="20"/>
          <w:szCs w:val="20"/>
          <w:lang w:val="en-US"/>
        </w:rPr>
        <w:t xml:space="preserve"> This system seeks to integrate and centralize information from different entities on gender-based violence against women, and includes sexual orientation and gender identity as separate categories. The information collected is published on the website of the N</w:t>
      </w:r>
      <w:r w:rsidR="00ED278C">
        <w:rPr>
          <w:rFonts w:ascii="Arial" w:hAnsi="Arial" w:cs="Arial"/>
          <w:sz w:val="20"/>
          <w:szCs w:val="20"/>
          <w:lang w:val="en-US"/>
        </w:rPr>
        <w:t>ational Observatory on Violence</w:t>
      </w:r>
      <w:r w:rsidRPr="00CC4D16">
        <w:rPr>
          <w:rFonts w:ascii="Arial" w:hAnsi="Arial" w:cs="Arial"/>
          <w:sz w:val="20"/>
          <w:szCs w:val="20"/>
          <w:lang w:val="en-US"/>
        </w:rPr>
        <w:t xml:space="preserve"> run by the Ministry of Health and Social Security. However, in the public display of statistical data, it is not possible to obtain disaggregated information on </w:t>
      </w:r>
      <w:r w:rsidR="00ED278C">
        <w:rPr>
          <w:rFonts w:ascii="Arial" w:hAnsi="Arial" w:cs="Arial"/>
          <w:sz w:val="20"/>
          <w:szCs w:val="20"/>
          <w:lang w:val="en-US"/>
        </w:rPr>
        <w:t>lesbian and bisexual</w:t>
      </w:r>
      <w:r w:rsidRPr="00CC4D16">
        <w:rPr>
          <w:rFonts w:ascii="Arial" w:hAnsi="Arial" w:cs="Arial"/>
          <w:sz w:val="20"/>
          <w:szCs w:val="20"/>
          <w:lang w:val="en-US"/>
        </w:rPr>
        <w:t xml:space="preserve"> women or transgender people.</w:t>
      </w:r>
    </w:p>
    <w:p w14:paraId="25D8313D" w14:textId="384E2711" w:rsidR="00CC4D16" w:rsidRDefault="00CC4D16" w:rsidP="00CC4D16">
      <w:pPr>
        <w:spacing w:before="120"/>
        <w:rPr>
          <w:rFonts w:ascii="Arial" w:hAnsi="Arial" w:cs="Arial"/>
          <w:sz w:val="20"/>
          <w:szCs w:val="20"/>
          <w:lang w:val="en-US"/>
        </w:rPr>
      </w:pPr>
      <w:r w:rsidRPr="00CC4D16">
        <w:rPr>
          <w:rFonts w:ascii="Arial" w:hAnsi="Arial" w:cs="Arial"/>
          <w:sz w:val="20"/>
          <w:szCs w:val="20"/>
          <w:lang w:val="en-US"/>
        </w:rPr>
        <w:t xml:space="preserve">Finally, the </w:t>
      </w:r>
      <w:r w:rsidR="00ED278C">
        <w:rPr>
          <w:rFonts w:ascii="Arial" w:hAnsi="Arial" w:cs="Arial"/>
          <w:b/>
          <w:sz w:val="20"/>
          <w:szCs w:val="20"/>
          <w:lang w:val="en-US"/>
        </w:rPr>
        <w:t>Office of the Ombudsperson</w:t>
      </w:r>
      <w:r w:rsidRPr="00ED278C">
        <w:rPr>
          <w:rFonts w:ascii="Arial" w:hAnsi="Arial" w:cs="Arial"/>
          <w:b/>
          <w:sz w:val="20"/>
          <w:szCs w:val="20"/>
          <w:lang w:val="en-US"/>
        </w:rPr>
        <w:t xml:space="preserve"> of Colombia</w:t>
      </w:r>
      <w:r w:rsidRPr="00CC4D16">
        <w:rPr>
          <w:rFonts w:ascii="Arial" w:hAnsi="Arial" w:cs="Arial"/>
          <w:sz w:val="20"/>
          <w:szCs w:val="20"/>
          <w:lang w:val="en-US"/>
        </w:rPr>
        <w:t xml:space="preserve">, the entity in charge of protecting the human rights and freedoms of all persons against illegal, unjust, unreasonable, negligent or arbitrary acts, threats or actions by any authority or individuals, has </w:t>
      </w:r>
      <w:r w:rsidR="00ED278C">
        <w:rPr>
          <w:rFonts w:ascii="Arial" w:hAnsi="Arial" w:cs="Arial"/>
          <w:sz w:val="20"/>
          <w:szCs w:val="20"/>
          <w:lang w:val="en-US"/>
        </w:rPr>
        <w:t>a position</w:t>
      </w:r>
      <w:r w:rsidRPr="00CC4D16">
        <w:rPr>
          <w:rFonts w:ascii="Arial" w:hAnsi="Arial" w:cs="Arial"/>
          <w:sz w:val="20"/>
          <w:szCs w:val="20"/>
          <w:lang w:val="en-US"/>
        </w:rPr>
        <w:t xml:space="preserve"> of the </w:t>
      </w:r>
      <w:r w:rsidR="00ED278C">
        <w:rPr>
          <w:rFonts w:ascii="Arial" w:hAnsi="Arial" w:cs="Arial"/>
          <w:b/>
          <w:sz w:val="20"/>
          <w:szCs w:val="20"/>
          <w:lang w:val="en-US"/>
        </w:rPr>
        <w:t>Delegated Ombudsperson</w:t>
      </w:r>
      <w:r w:rsidRPr="00ED278C">
        <w:rPr>
          <w:rFonts w:ascii="Arial" w:hAnsi="Arial" w:cs="Arial"/>
          <w:b/>
          <w:sz w:val="20"/>
          <w:szCs w:val="20"/>
          <w:lang w:val="en-US"/>
        </w:rPr>
        <w:t xml:space="preserve"> for Women and Gender Affairs</w:t>
      </w:r>
      <w:r w:rsidRPr="00CC4D16">
        <w:rPr>
          <w:rFonts w:ascii="Arial" w:hAnsi="Arial" w:cs="Arial"/>
          <w:sz w:val="20"/>
          <w:szCs w:val="20"/>
          <w:lang w:val="en-US"/>
        </w:rPr>
        <w:t xml:space="preserve">. The </w:t>
      </w:r>
      <w:r w:rsidR="00ED278C">
        <w:rPr>
          <w:rFonts w:ascii="Arial" w:hAnsi="Arial" w:cs="Arial"/>
          <w:sz w:val="20"/>
          <w:szCs w:val="20"/>
          <w:lang w:val="en-US"/>
        </w:rPr>
        <w:t>Ombudsperson promotes</w:t>
      </w:r>
      <w:r w:rsidRPr="00CC4D16">
        <w:rPr>
          <w:rFonts w:ascii="Arial" w:hAnsi="Arial" w:cs="Arial"/>
          <w:sz w:val="20"/>
          <w:szCs w:val="20"/>
          <w:lang w:val="en-US"/>
        </w:rPr>
        <w:t xml:space="preserve"> the incorporation of variables in the information system and publishes figures and reports on violence, including sexual violence against LGBT persons, disaggregated by sexual orientation and gender identity. In the Ombudsman's report on gender-based violence and discrimination</w:t>
      </w:r>
      <w:r w:rsidR="00ED278C">
        <w:rPr>
          <w:rFonts w:ascii="Arial" w:hAnsi="Arial" w:cs="Arial"/>
          <w:sz w:val="20"/>
          <w:szCs w:val="20"/>
          <w:lang w:val="en-US"/>
        </w:rPr>
        <w:t>, it was</w:t>
      </w:r>
      <w:r w:rsidRPr="00CC4D16">
        <w:rPr>
          <w:rFonts w:ascii="Arial" w:hAnsi="Arial" w:cs="Arial"/>
          <w:sz w:val="20"/>
          <w:szCs w:val="20"/>
          <w:lang w:val="en-US"/>
        </w:rPr>
        <w:t xml:space="preserve"> stated that: "According to the care provided by the gender duplicates in 2018, 19.4% of the 3,225 care provided was for acts of sexual violence committed against women and people with diverse sexual orientations and gender identiti</w:t>
      </w:r>
      <w:r w:rsidR="00ED278C">
        <w:rPr>
          <w:rFonts w:ascii="Arial" w:hAnsi="Arial" w:cs="Arial"/>
          <w:sz w:val="20"/>
          <w:szCs w:val="20"/>
          <w:lang w:val="en-US"/>
        </w:rPr>
        <w:t xml:space="preserve">es. With regard to women, in 43% </w:t>
      </w:r>
      <w:r w:rsidRPr="00CC4D16">
        <w:rPr>
          <w:rFonts w:ascii="Arial" w:hAnsi="Arial" w:cs="Arial"/>
          <w:sz w:val="20"/>
          <w:szCs w:val="20"/>
          <w:lang w:val="en-US"/>
        </w:rPr>
        <w:t>of the cases the alleged aggressor wa</w:t>
      </w:r>
      <w:r w:rsidR="00ED278C">
        <w:rPr>
          <w:rFonts w:ascii="Arial" w:hAnsi="Arial" w:cs="Arial"/>
          <w:sz w:val="20"/>
          <w:szCs w:val="20"/>
          <w:lang w:val="en-US"/>
        </w:rPr>
        <w:t>s a family member, of which 2.3%</w:t>
      </w:r>
      <w:r w:rsidRPr="00CC4D16">
        <w:rPr>
          <w:rFonts w:ascii="Arial" w:hAnsi="Arial" w:cs="Arial"/>
          <w:sz w:val="20"/>
          <w:szCs w:val="20"/>
          <w:lang w:val="en-US"/>
        </w:rPr>
        <w:t xml:space="preserve"> belonged to the police or the national army, while for </w:t>
      </w:r>
      <w:r w:rsidR="00ED278C">
        <w:rPr>
          <w:rFonts w:ascii="Arial" w:hAnsi="Arial" w:cs="Arial"/>
          <w:sz w:val="20"/>
          <w:szCs w:val="20"/>
          <w:lang w:val="en-US"/>
        </w:rPr>
        <w:t>LGBTI</w:t>
      </w:r>
      <w:r w:rsidRPr="00CC4D16">
        <w:rPr>
          <w:rFonts w:ascii="Arial" w:hAnsi="Arial" w:cs="Arial"/>
          <w:sz w:val="20"/>
          <w:szCs w:val="20"/>
          <w:lang w:val="en-US"/>
        </w:rPr>
        <w:t xml:space="preserve"> persons, 42 </w:t>
      </w:r>
      <w:r w:rsidR="00ED278C">
        <w:rPr>
          <w:rFonts w:ascii="Arial" w:hAnsi="Arial" w:cs="Arial"/>
          <w:sz w:val="20"/>
          <w:szCs w:val="20"/>
          <w:lang w:val="en-US"/>
        </w:rPr>
        <w:t xml:space="preserve">% </w:t>
      </w:r>
      <w:r w:rsidRPr="00CC4D16">
        <w:rPr>
          <w:rFonts w:ascii="Arial" w:hAnsi="Arial" w:cs="Arial"/>
          <w:sz w:val="20"/>
          <w:szCs w:val="20"/>
          <w:lang w:val="en-US"/>
        </w:rPr>
        <w:t>were assaulted by an acquai</w:t>
      </w:r>
      <w:r w:rsidR="00ED278C">
        <w:rPr>
          <w:rFonts w:ascii="Arial" w:hAnsi="Arial" w:cs="Arial"/>
          <w:sz w:val="20"/>
          <w:szCs w:val="20"/>
          <w:lang w:val="en-US"/>
        </w:rPr>
        <w:t>ntance or family member, and 58%</w:t>
      </w:r>
      <w:r w:rsidRPr="00CC4D16">
        <w:rPr>
          <w:rFonts w:ascii="Arial" w:hAnsi="Arial" w:cs="Arial"/>
          <w:sz w:val="20"/>
          <w:szCs w:val="20"/>
          <w:lang w:val="en-US"/>
        </w:rPr>
        <w:t xml:space="preserve"> by an unknown person.</w:t>
      </w:r>
      <w:r>
        <w:rPr>
          <w:rStyle w:val="FootnoteReference"/>
          <w:rFonts w:ascii="Arial" w:hAnsi="Arial" w:cs="Arial"/>
          <w:sz w:val="20"/>
          <w:szCs w:val="20"/>
          <w:lang w:val="en-US"/>
        </w:rPr>
        <w:footnoteReference w:id="95"/>
      </w:r>
    </w:p>
    <w:p w14:paraId="51D5DAF5" w14:textId="5F133AF3" w:rsidR="00A91B01" w:rsidRDefault="00ED278C" w:rsidP="00A91B01">
      <w:pPr>
        <w:spacing w:before="120"/>
        <w:rPr>
          <w:rFonts w:ascii="Arial" w:hAnsi="Arial" w:cs="Arial"/>
          <w:sz w:val="20"/>
          <w:szCs w:val="20"/>
          <w:lang w:val="en-US"/>
        </w:rPr>
      </w:pPr>
      <w:r>
        <w:rPr>
          <w:rFonts w:ascii="Arial" w:hAnsi="Arial" w:cs="Arial"/>
          <w:sz w:val="20"/>
          <w:szCs w:val="20"/>
          <w:lang w:val="en-US"/>
        </w:rPr>
        <w:t>Regarding i</w:t>
      </w:r>
      <w:r w:rsidR="00A91B01" w:rsidRPr="00A91B01">
        <w:rPr>
          <w:rFonts w:ascii="Arial" w:hAnsi="Arial" w:cs="Arial"/>
          <w:sz w:val="20"/>
          <w:szCs w:val="20"/>
          <w:lang w:val="en-US"/>
        </w:rPr>
        <w:t>nvestigations, prosecutions and penalties for rape/sexual viol</w:t>
      </w:r>
      <w:r>
        <w:rPr>
          <w:rFonts w:ascii="Arial" w:hAnsi="Arial" w:cs="Arial"/>
          <w:sz w:val="20"/>
          <w:szCs w:val="20"/>
          <w:lang w:val="en-US"/>
        </w:rPr>
        <w:t>ence against women/LBTI persons,</w:t>
      </w:r>
      <w:r w:rsidR="00A91B01">
        <w:rPr>
          <w:rFonts w:ascii="Arial" w:hAnsi="Arial" w:cs="Arial"/>
          <w:sz w:val="20"/>
          <w:szCs w:val="20"/>
          <w:lang w:val="en-US"/>
        </w:rPr>
        <w:t xml:space="preserve"> </w:t>
      </w:r>
      <w:r w:rsidR="00A91B01" w:rsidRPr="00A91B01">
        <w:rPr>
          <w:rFonts w:ascii="Arial" w:hAnsi="Arial" w:cs="Arial"/>
          <w:sz w:val="20"/>
          <w:szCs w:val="20"/>
          <w:lang w:val="en-US"/>
        </w:rPr>
        <w:t xml:space="preserve">the Prosecutor's Office has only reported 10 criminal prosecutions for sexual violence against LGBT persons between 2015 and 2019. None of these criminal proceedings have resulted in the conviction of those responsible. Three of the investigations were closed due to the impossibility of identifying </w:t>
      </w:r>
      <w:r>
        <w:rPr>
          <w:rFonts w:ascii="Arial" w:hAnsi="Arial" w:cs="Arial"/>
          <w:sz w:val="20"/>
          <w:szCs w:val="20"/>
          <w:lang w:val="en-US"/>
        </w:rPr>
        <w:t>perpetrators</w:t>
      </w:r>
      <w:r w:rsidR="00A91B01" w:rsidRPr="00A91B01">
        <w:rPr>
          <w:rFonts w:ascii="Arial" w:hAnsi="Arial" w:cs="Arial"/>
          <w:sz w:val="20"/>
          <w:szCs w:val="20"/>
          <w:lang w:val="en-US"/>
        </w:rPr>
        <w:t>, six others continued in the first stage of investigation and only one advanced to the trial of the alleged perpetrators.</w:t>
      </w:r>
    </w:p>
    <w:p w14:paraId="10442117" w14:textId="77777777" w:rsidR="0035203D" w:rsidRDefault="0035203D" w:rsidP="0035203D">
      <w:pPr>
        <w:spacing w:before="120"/>
        <w:rPr>
          <w:rFonts w:ascii="Arial" w:hAnsi="Arial" w:cs="Arial"/>
          <w:b/>
          <w:i/>
          <w:sz w:val="20"/>
          <w:szCs w:val="20"/>
          <w:lang w:val="en-US"/>
        </w:rPr>
      </w:pPr>
    </w:p>
    <w:p w14:paraId="77BD33EF" w14:textId="785FDA3C" w:rsidR="0035203D" w:rsidRPr="00F03E38" w:rsidRDefault="0035203D" w:rsidP="00455A5D">
      <w:pPr>
        <w:pStyle w:val="Heading2"/>
        <w:rPr>
          <w:lang w:val="en-US"/>
        </w:rPr>
      </w:pPr>
      <w:bookmarkStart w:id="17" w:name="_Toc40832823"/>
      <w:r>
        <w:rPr>
          <w:lang w:val="en-US"/>
        </w:rPr>
        <w:t>3.2</w:t>
      </w:r>
      <w:r w:rsidRPr="00F03E38">
        <w:rPr>
          <w:lang w:val="en-US"/>
        </w:rPr>
        <w:t xml:space="preserve">. </w:t>
      </w:r>
      <w:r>
        <w:rPr>
          <w:lang w:val="en-US"/>
        </w:rPr>
        <w:t>Non-o</w:t>
      </w:r>
      <w:r w:rsidRPr="00F03E38">
        <w:rPr>
          <w:lang w:val="en-US"/>
        </w:rPr>
        <w:t>fficial statistics</w:t>
      </w:r>
      <w:bookmarkEnd w:id="17"/>
    </w:p>
    <w:p w14:paraId="01E60143" w14:textId="7443871D" w:rsidR="00617E2B" w:rsidRDefault="00617E2B" w:rsidP="00617E2B">
      <w:pPr>
        <w:spacing w:before="120"/>
        <w:rPr>
          <w:rFonts w:ascii="Arial" w:hAnsi="Arial" w:cs="Arial"/>
          <w:sz w:val="20"/>
          <w:szCs w:val="20"/>
        </w:rPr>
      </w:pPr>
      <w:r>
        <w:rPr>
          <w:rFonts w:ascii="Arial" w:hAnsi="Arial" w:cs="Arial"/>
          <w:sz w:val="20"/>
          <w:szCs w:val="20"/>
          <w:lang w:val="en-US"/>
        </w:rPr>
        <w:t xml:space="preserve">While in most countries official statistics on </w:t>
      </w:r>
      <w:r>
        <w:rPr>
          <w:rFonts w:ascii="Arial" w:hAnsi="Arial" w:cs="Arial"/>
          <w:sz w:val="20"/>
          <w:szCs w:val="20"/>
        </w:rPr>
        <w:t xml:space="preserve">rape and other forms of sexual violence experienced by </w:t>
      </w:r>
      <w:r w:rsidRPr="00617E2B">
        <w:rPr>
          <w:rFonts w:ascii="Arial" w:hAnsi="Arial" w:cs="Arial"/>
          <w:sz w:val="20"/>
          <w:szCs w:val="20"/>
        </w:rPr>
        <w:t>LBNBTI women/persons</w:t>
      </w:r>
      <w:r>
        <w:rPr>
          <w:rFonts w:ascii="Arial" w:hAnsi="Arial" w:cs="Arial"/>
          <w:sz w:val="20"/>
          <w:szCs w:val="20"/>
        </w:rPr>
        <w:t xml:space="preserve"> is not available or not comprehensive, civil society groups in different parts of the world collect their own data to fill in this gap.</w:t>
      </w:r>
    </w:p>
    <w:p w14:paraId="5DA35AD2" w14:textId="6A7A2458" w:rsidR="00617E2B" w:rsidRDefault="00617E2B" w:rsidP="00617E2B">
      <w:pPr>
        <w:spacing w:before="120"/>
        <w:rPr>
          <w:rFonts w:ascii="Arial" w:hAnsi="Arial" w:cs="Arial"/>
          <w:sz w:val="20"/>
          <w:szCs w:val="20"/>
        </w:rPr>
      </w:pPr>
      <w:r>
        <w:rPr>
          <w:rFonts w:ascii="Arial" w:hAnsi="Arial" w:cs="Arial"/>
          <w:sz w:val="20"/>
          <w:szCs w:val="20"/>
        </w:rPr>
        <w:t>One of the most notorious example of statistics is provided by Colombia Diversa (</w:t>
      </w:r>
      <w:r w:rsidRPr="00617E2B">
        <w:rPr>
          <w:rFonts w:ascii="Arial" w:hAnsi="Arial" w:cs="Arial"/>
          <w:b/>
          <w:sz w:val="20"/>
          <w:szCs w:val="20"/>
        </w:rPr>
        <w:t>Colombia</w:t>
      </w:r>
      <w:r>
        <w:rPr>
          <w:rFonts w:ascii="Arial" w:hAnsi="Arial" w:cs="Arial"/>
          <w:sz w:val="20"/>
          <w:szCs w:val="20"/>
        </w:rPr>
        <w:t>).</w:t>
      </w:r>
    </w:p>
    <w:p w14:paraId="5327FEB4" w14:textId="135D30C3" w:rsidR="00E354A0" w:rsidRDefault="00E354A0" w:rsidP="00CC4D16">
      <w:pPr>
        <w:spacing w:before="120"/>
        <w:rPr>
          <w:rFonts w:ascii="Arial" w:hAnsi="Arial" w:cs="Arial"/>
          <w:sz w:val="20"/>
          <w:szCs w:val="20"/>
          <w:lang w:val="en-US"/>
        </w:rPr>
      </w:pPr>
      <w:r w:rsidRPr="00E354A0">
        <w:rPr>
          <w:rFonts w:ascii="Arial" w:hAnsi="Arial" w:cs="Arial"/>
          <w:sz w:val="20"/>
          <w:szCs w:val="20"/>
          <w:lang w:val="en-US"/>
        </w:rPr>
        <w:t xml:space="preserve">As part of the monitoring work for its observatory on violence against LGBT people, Colombia Diversa reviews press and social networks, and requests information from the competent authorities about these cases, in order to triangulate the data and obtain more complete and reliable figures, due to the problems in the state information systems described </w:t>
      </w:r>
      <w:r w:rsidR="00617E2B">
        <w:rPr>
          <w:rFonts w:ascii="Arial" w:hAnsi="Arial" w:cs="Arial"/>
          <w:sz w:val="20"/>
          <w:szCs w:val="20"/>
          <w:lang w:val="en-US"/>
        </w:rPr>
        <w:t>above</w:t>
      </w:r>
      <w:r w:rsidRPr="00E354A0">
        <w:rPr>
          <w:rFonts w:ascii="Arial" w:hAnsi="Arial" w:cs="Arial"/>
          <w:sz w:val="20"/>
          <w:szCs w:val="20"/>
          <w:lang w:val="en-US"/>
        </w:rPr>
        <w:t xml:space="preserve">. However, official entities sometimes make access to information difficult and the quality of the information provided is not the highest. </w:t>
      </w:r>
      <w:r w:rsidR="00617E2B">
        <w:rPr>
          <w:rFonts w:ascii="Arial" w:hAnsi="Arial" w:cs="Arial"/>
          <w:sz w:val="20"/>
          <w:szCs w:val="20"/>
          <w:lang w:val="en-US"/>
        </w:rPr>
        <w:t>T</w:t>
      </w:r>
      <w:r w:rsidRPr="00E354A0">
        <w:rPr>
          <w:rFonts w:ascii="Arial" w:hAnsi="Arial" w:cs="Arial"/>
          <w:sz w:val="20"/>
          <w:szCs w:val="20"/>
          <w:lang w:val="en-US"/>
        </w:rPr>
        <w:t>he cons</w:t>
      </w:r>
      <w:r w:rsidR="00617E2B">
        <w:rPr>
          <w:rFonts w:ascii="Arial" w:hAnsi="Arial" w:cs="Arial"/>
          <w:sz w:val="20"/>
          <w:szCs w:val="20"/>
          <w:lang w:val="en-US"/>
        </w:rPr>
        <w:t xml:space="preserve">olidated data on </w:t>
      </w:r>
      <w:r>
        <w:rPr>
          <w:rFonts w:ascii="Arial" w:hAnsi="Arial" w:cs="Arial"/>
          <w:sz w:val="20"/>
          <w:szCs w:val="20"/>
          <w:lang w:val="en-US"/>
        </w:rPr>
        <w:t xml:space="preserve">cases of </w:t>
      </w:r>
      <w:r w:rsidR="00617E2B">
        <w:rPr>
          <w:rFonts w:ascii="Arial" w:hAnsi="Arial" w:cs="Arial"/>
          <w:sz w:val="20"/>
          <w:szCs w:val="20"/>
          <w:lang w:val="en-US"/>
        </w:rPr>
        <w:t>sexual violence against lesbian and bisexual</w:t>
      </w:r>
      <w:r w:rsidRPr="00E354A0">
        <w:rPr>
          <w:rFonts w:ascii="Arial" w:hAnsi="Arial" w:cs="Arial"/>
          <w:sz w:val="20"/>
          <w:szCs w:val="20"/>
          <w:lang w:val="en-US"/>
        </w:rPr>
        <w:t xml:space="preserve"> women and transgender people reported in the period from 2015 to 2018</w:t>
      </w:r>
      <w:r w:rsidR="00617E2B">
        <w:rPr>
          <w:rFonts w:ascii="Arial" w:hAnsi="Arial" w:cs="Arial"/>
          <w:sz w:val="20"/>
          <w:szCs w:val="20"/>
          <w:lang w:val="en-US"/>
        </w:rPr>
        <w:t xml:space="preserve"> are provided below (see </w:t>
      </w:r>
      <w:r w:rsidR="00617E2B" w:rsidRPr="00617E2B">
        <w:rPr>
          <w:rFonts w:ascii="Arial" w:hAnsi="Arial" w:cs="Arial"/>
          <w:i/>
          <w:sz w:val="20"/>
          <w:szCs w:val="20"/>
          <w:lang w:val="en-US"/>
        </w:rPr>
        <w:t>Tables 3, 4 and 5</w:t>
      </w:r>
      <w:r w:rsidR="00617E2B">
        <w:rPr>
          <w:rFonts w:ascii="Arial" w:hAnsi="Arial" w:cs="Arial"/>
          <w:sz w:val="20"/>
          <w:szCs w:val="20"/>
          <w:lang w:val="en-US"/>
        </w:rPr>
        <w:t>)</w:t>
      </w:r>
      <w:r w:rsidRPr="00E354A0">
        <w:rPr>
          <w:rFonts w:ascii="Arial" w:hAnsi="Arial" w:cs="Arial"/>
          <w:sz w:val="20"/>
          <w:szCs w:val="20"/>
          <w:lang w:val="en-US"/>
        </w:rPr>
        <w:t>.</w:t>
      </w:r>
    </w:p>
    <w:p w14:paraId="5AAA534E" w14:textId="77777777" w:rsidR="00617E2B" w:rsidRDefault="00617E2B" w:rsidP="00617E2B">
      <w:pPr>
        <w:spacing w:before="120"/>
        <w:jc w:val="center"/>
        <w:rPr>
          <w:rFonts w:ascii="Arial" w:hAnsi="Arial" w:cs="Arial"/>
          <w:sz w:val="20"/>
          <w:szCs w:val="20"/>
          <w:lang w:val="en-US"/>
        </w:rPr>
      </w:pPr>
      <w:r w:rsidRPr="00617E2B">
        <w:rPr>
          <w:rFonts w:ascii="Arial" w:hAnsi="Arial" w:cs="Arial"/>
          <w:sz w:val="20"/>
          <w:szCs w:val="20"/>
          <w:lang w:val="en-US"/>
        </w:rPr>
        <w:t xml:space="preserve">Table 3: </w:t>
      </w:r>
      <w:r w:rsidR="000117B4" w:rsidRPr="00617E2B">
        <w:rPr>
          <w:rFonts w:ascii="Arial" w:hAnsi="Arial" w:cs="Arial"/>
          <w:sz w:val="20"/>
          <w:szCs w:val="20"/>
          <w:lang w:val="en-US"/>
        </w:rPr>
        <w:t xml:space="preserve">Statistics on cases of sexual violence against lesbian and bisexual women </w:t>
      </w:r>
    </w:p>
    <w:p w14:paraId="0A59E8D8" w14:textId="0831794A" w:rsidR="000117B4" w:rsidRDefault="000117B4" w:rsidP="00617E2B">
      <w:pPr>
        <w:spacing w:after="120"/>
        <w:jc w:val="center"/>
        <w:rPr>
          <w:rFonts w:ascii="Arial" w:hAnsi="Arial" w:cs="Arial"/>
          <w:sz w:val="20"/>
          <w:szCs w:val="20"/>
          <w:lang w:val="en-US"/>
        </w:rPr>
      </w:pPr>
      <w:r w:rsidRPr="00617E2B">
        <w:rPr>
          <w:rFonts w:ascii="Arial" w:hAnsi="Arial" w:cs="Arial"/>
          <w:sz w:val="20"/>
          <w:szCs w:val="20"/>
          <w:lang w:val="en-US"/>
        </w:rPr>
        <w:t>and transgender people</w:t>
      </w:r>
      <w:r w:rsidR="00617E2B" w:rsidRPr="00617E2B">
        <w:rPr>
          <w:rFonts w:ascii="Arial" w:hAnsi="Arial" w:cs="Arial"/>
          <w:sz w:val="20"/>
          <w:szCs w:val="20"/>
          <w:lang w:val="en-US"/>
        </w:rPr>
        <w:t xml:space="preserve"> in Colombia, 2015-2018 (Colombia Diversa)</w:t>
      </w:r>
    </w:p>
    <w:tbl>
      <w:tblPr>
        <w:tblStyle w:val="TableGrid"/>
        <w:tblW w:w="0" w:type="auto"/>
        <w:tblLook w:val="04A0" w:firstRow="1" w:lastRow="0" w:firstColumn="1" w:lastColumn="0" w:noHBand="0" w:noVBand="1"/>
      </w:tblPr>
      <w:tblGrid>
        <w:gridCol w:w="1621"/>
        <w:gridCol w:w="1621"/>
        <w:gridCol w:w="1622"/>
        <w:gridCol w:w="1622"/>
        <w:gridCol w:w="1622"/>
        <w:gridCol w:w="1622"/>
      </w:tblGrid>
      <w:tr w:rsidR="000117B4" w:rsidRPr="000117B4" w14:paraId="6670E42E" w14:textId="77777777" w:rsidTr="000117B4">
        <w:tc>
          <w:tcPr>
            <w:tcW w:w="1621" w:type="dxa"/>
          </w:tcPr>
          <w:p w14:paraId="55EA1C0C" w14:textId="77777777" w:rsidR="000117B4" w:rsidRPr="000117B4" w:rsidRDefault="000117B4" w:rsidP="000117B4">
            <w:pPr>
              <w:rPr>
                <w:rFonts w:ascii="Arial" w:hAnsi="Arial" w:cs="Arial"/>
                <w:sz w:val="16"/>
                <w:szCs w:val="16"/>
                <w:lang w:val="en-US"/>
              </w:rPr>
            </w:pPr>
          </w:p>
        </w:tc>
        <w:tc>
          <w:tcPr>
            <w:tcW w:w="1621" w:type="dxa"/>
          </w:tcPr>
          <w:p w14:paraId="1142EF20" w14:textId="68A0FF9E" w:rsidR="000117B4" w:rsidRPr="000117B4" w:rsidRDefault="000117B4" w:rsidP="000117B4">
            <w:pPr>
              <w:jc w:val="center"/>
              <w:rPr>
                <w:rFonts w:ascii="Arial" w:hAnsi="Arial" w:cs="Arial"/>
                <w:sz w:val="16"/>
                <w:szCs w:val="16"/>
                <w:lang w:val="en-US"/>
              </w:rPr>
            </w:pPr>
            <w:r w:rsidRPr="000117B4">
              <w:rPr>
                <w:rFonts w:ascii="Arial" w:hAnsi="Arial" w:cs="Arial"/>
                <w:sz w:val="16"/>
                <w:szCs w:val="16"/>
                <w:lang w:val="en-US"/>
              </w:rPr>
              <w:t>2015</w:t>
            </w:r>
          </w:p>
        </w:tc>
        <w:tc>
          <w:tcPr>
            <w:tcW w:w="1622" w:type="dxa"/>
          </w:tcPr>
          <w:p w14:paraId="4FDC4E47" w14:textId="037B3AA7" w:rsidR="000117B4" w:rsidRPr="000117B4" w:rsidRDefault="000117B4" w:rsidP="000117B4">
            <w:pPr>
              <w:jc w:val="center"/>
              <w:rPr>
                <w:rFonts w:ascii="Arial" w:hAnsi="Arial" w:cs="Arial"/>
                <w:sz w:val="16"/>
                <w:szCs w:val="16"/>
                <w:lang w:val="en-US"/>
              </w:rPr>
            </w:pPr>
            <w:r w:rsidRPr="000117B4">
              <w:rPr>
                <w:rFonts w:ascii="Arial" w:hAnsi="Arial" w:cs="Arial"/>
                <w:sz w:val="16"/>
                <w:szCs w:val="16"/>
                <w:lang w:val="en-US"/>
              </w:rPr>
              <w:t>2016</w:t>
            </w:r>
          </w:p>
        </w:tc>
        <w:tc>
          <w:tcPr>
            <w:tcW w:w="1622" w:type="dxa"/>
          </w:tcPr>
          <w:p w14:paraId="51B3E7B6" w14:textId="2985BB83" w:rsidR="000117B4" w:rsidRPr="000117B4" w:rsidRDefault="000117B4" w:rsidP="000117B4">
            <w:pPr>
              <w:jc w:val="center"/>
              <w:rPr>
                <w:rFonts w:ascii="Arial" w:hAnsi="Arial" w:cs="Arial"/>
                <w:sz w:val="16"/>
                <w:szCs w:val="16"/>
                <w:lang w:val="en-US"/>
              </w:rPr>
            </w:pPr>
            <w:r w:rsidRPr="000117B4">
              <w:rPr>
                <w:rFonts w:ascii="Arial" w:hAnsi="Arial" w:cs="Arial"/>
                <w:sz w:val="16"/>
                <w:szCs w:val="16"/>
                <w:lang w:val="en-US"/>
              </w:rPr>
              <w:t>2017</w:t>
            </w:r>
          </w:p>
        </w:tc>
        <w:tc>
          <w:tcPr>
            <w:tcW w:w="1622" w:type="dxa"/>
          </w:tcPr>
          <w:p w14:paraId="7DCD1CDC" w14:textId="0A7755D4" w:rsidR="000117B4" w:rsidRPr="000117B4" w:rsidRDefault="000117B4" w:rsidP="000117B4">
            <w:pPr>
              <w:jc w:val="center"/>
              <w:rPr>
                <w:rFonts w:ascii="Arial" w:hAnsi="Arial" w:cs="Arial"/>
                <w:sz w:val="16"/>
                <w:szCs w:val="16"/>
                <w:lang w:val="en-US"/>
              </w:rPr>
            </w:pPr>
            <w:r w:rsidRPr="000117B4">
              <w:rPr>
                <w:rFonts w:ascii="Arial" w:hAnsi="Arial" w:cs="Arial"/>
                <w:sz w:val="16"/>
                <w:szCs w:val="16"/>
                <w:lang w:val="en-US"/>
              </w:rPr>
              <w:t>2018</w:t>
            </w:r>
          </w:p>
        </w:tc>
        <w:tc>
          <w:tcPr>
            <w:tcW w:w="1622" w:type="dxa"/>
          </w:tcPr>
          <w:p w14:paraId="40D92BC4" w14:textId="1F245333" w:rsidR="000117B4" w:rsidRPr="000117B4" w:rsidRDefault="000117B4" w:rsidP="000117B4">
            <w:pPr>
              <w:jc w:val="center"/>
              <w:rPr>
                <w:rFonts w:ascii="Arial" w:hAnsi="Arial" w:cs="Arial"/>
                <w:sz w:val="16"/>
                <w:szCs w:val="16"/>
                <w:lang w:val="en-US"/>
              </w:rPr>
            </w:pPr>
            <w:r w:rsidRPr="000117B4">
              <w:rPr>
                <w:rFonts w:ascii="Arial" w:hAnsi="Arial" w:cs="Arial"/>
                <w:sz w:val="16"/>
                <w:szCs w:val="16"/>
                <w:lang w:val="en-US"/>
              </w:rPr>
              <w:t>TOTAL</w:t>
            </w:r>
          </w:p>
        </w:tc>
      </w:tr>
      <w:tr w:rsidR="000117B4" w:rsidRPr="000117B4" w14:paraId="5C48B8D9" w14:textId="77777777" w:rsidTr="000117B4">
        <w:tc>
          <w:tcPr>
            <w:tcW w:w="1621" w:type="dxa"/>
          </w:tcPr>
          <w:p w14:paraId="13EE9AB8" w14:textId="4F98934F" w:rsidR="000117B4" w:rsidRPr="000117B4" w:rsidRDefault="000117B4" w:rsidP="000117B4">
            <w:pPr>
              <w:rPr>
                <w:rFonts w:ascii="Arial" w:hAnsi="Arial" w:cs="Arial"/>
                <w:sz w:val="16"/>
                <w:szCs w:val="16"/>
                <w:lang w:val="en-US"/>
              </w:rPr>
            </w:pPr>
            <w:r w:rsidRPr="000117B4">
              <w:rPr>
                <w:rFonts w:ascii="Arial" w:hAnsi="Arial" w:cs="Arial"/>
                <w:sz w:val="16"/>
                <w:szCs w:val="16"/>
                <w:lang w:val="en-US"/>
              </w:rPr>
              <w:t>Lesbian women</w:t>
            </w:r>
          </w:p>
        </w:tc>
        <w:tc>
          <w:tcPr>
            <w:tcW w:w="1621" w:type="dxa"/>
          </w:tcPr>
          <w:p w14:paraId="43B24ECC" w14:textId="6F80E86F" w:rsidR="000117B4" w:rsidRPr="000117B4" w:rsidRDefault="000117B4" w:rsidP="000117B4">
            <w:pPr>
              <w:jc w:val="right"/>
              <w:rPr>
                <w:rFonts w:ascii="Arial" w:hAnsi="Arial" w:cs="Arial"/>
                <w:sz w:val="16"/>
                <w:szCs w:val="16"/>
                <w:lang w:val="en-US"/>
              </w:rPr>
            </w:pPr>
            <w:r>
              <w:rPr>
                <w:rFonts w:ascii="Arial" w:hAnsi="Arial" w:cs="Arial"/>
                <w:sz w:val="16"/>
                <w:szCs w:val="16"/>
                <w:lang w:val="en-US"/>
              </w:rPr>
              <w:t>7</w:t>
            </w:r>
          </w:p>
        </w:tc>
        <w:tc>
          <w:tcPr>
            <w:tcW w:w="1622" w:type="dxa"/>
          </w:tcPr>
          <w:p w14:paraId="2A85CCAA" w14:textId="3F61CBF5" w:rsidR="000117B4" w:rsidRPr="000117B4" w:rsidRDefault="000117B4" w:rsidP="000117B4">
            <w:pPr>
              <w:jc w:val="right"/>
              <w:rPr>
                <w:rFonts w:ascii="Arial" w:hAnsi="Arial" w:cs="Arial"/>
                <w:sz w:val="16"/>
                <w:szCs w:val="16"/>
                <w:lang w:val="en-US"/>
              </w:rPr>
            </w:pPr>
            <w:r>
              <w:rPr>
                <w:rFonts w:ascii="Arial" w:hAnsi="Arial" w:cs="Arial"/>
                <w:sz w:val="16"/>
                <w:szCs w:val="16"/>
                <w:lang w:val="en-US"/>
              </w:rPr>
              <w:t>11</w:t>
            </w:r>
          </w:p>
        </w:tc>
        <w:tc>
          <w:tcPr>
            <w:tcW w:w="1622" w:type="dxa"/>
          </w:tcPr>
          <w:p w14:paraId="6A096674" w14:textId="25DA438E" w:rsidR="000117B4" w:rsidRPr="000117B4" w:rsidRDefault="000117B4" w:rsidP="000117B4">
            <w:pPr>
              <w:jc w:val="right"/>
              <w:rPr>
                <w:rFonts w:ascii="Arial" w:hAnsi="Arial" w:cs="Arial"/>
                <w:sz w:val="16"/>
                <w:szCs w:val="16"/>
                <w:lang w:val="en-US"/>
              </w:rPr>
            </w:pPr>
            <w:r>
              <w:rPr>
                <w:rFonts w:ascii="Arial" w:hAnsi="Arial" w:cs="Arial"/>
                <w:sz w:val="16"/>
                <w:szCs w:val="16"/>
                <w:lang w:val="en-US"/>
              </w:rPr>
              <w:t>16</w:t>
            </w:r>
          </w:p>
        </w:tc>
        <w:tc>
          <w:tcPr>
            <w:tcW w:w="1622" w:type="dxa"/>
          </w:tcPr>
          <w:p w14:paraId="05AC6209" w14:textId="415E785A" w:rsidR="000117B4" w:rsidRPr="000117B4" w:rsidRDefault="000117B4" w:rsidP="000117B4">
            <w:pPr>
              <w:jc w:val="right"/>
              <w:rPr>
                <w:rFonts w:ascii="Arial" w:hAnsi="Arial" w:cs="Arial"/>
                <w:sz w:val="16"/>
                <w:szCs w:val="16"/>
                <w:lang w:val="en-US"/>
              </w:rPr>
            </w:pPr>
            <w:r>
              <w:rPr>
                <w:rFonts w:ascii="Arial" w:hAnsi="Arial" w:cs="Arial"/>
                <w:sz w:val="16"/>
                <w:szCs w:val="16"/>
                <w:lang w:val="en-US"/>
              </w:rPr>
              <w:t>13</w:t>
            </w:r>
          </w:p>
        </w:tc>
        <w:tc>
          <w:tcPr>
            <w:tcW w:w="1622" w:type="dxa"/>
          </w:tcPr>
          <w:p w14:paraId="4139AA58" w14:textId="603BDF66" w:rsidR="000117B4" w:rsidRPr="000117B4" w:rsidRDefault="000117B4" w:rsidP="000117B4">
            <w:pPr>
              <w:jc w:val="right"/>
              <w:rPr>
                <w:rFonts w:ascii="Arial" w:hAnsi="Arial" w:cs="Arial"/>
                <w:sz w:val="16"/>
                <w:szCs w:val="16"/>
                <w:lang w:val="en-US"/>
              </w:rPr>
            </w:pPr>
            <w:r>
              <w:rPr>
                <w:rFonts w:ascii="Arial" w:hAnsi="Arial" w:cs="Arial"/>
                <w:sz w:val="16"/>
                <w:szCs w:val="16"/>
                <w:lang w:val="en-US"/>
              </w:rPr>
              <w:t>47</w:t>
            </w:r>
          </w:p>
        </w:tc>
      </w:tr>
      <w:tr w:rsidR="000117B4" w:rsidRPr="000117B4" w14:paraId="1F5F947F" w14:textId="77777777" w:rsidTr="000117B4">
        <w:tc>
          <w:tcPr>
            <w:tcW w:w="1621" w:type="dxa"/>
          </w:tcPr>
          <w:p w14:paraId="6CE85697" w14:textId="2B5817FD" w:rsidR="000117B4" w:rsidRPr="000117B4" w:rsidRDefault="000117B4" w:rsidP="000117B4">
            <w:pPr>
              <w:rPr>
                <w:rFonts w:ascii="Arial" w:hAnsi="Arial" w:cs="Arial"/>
                <w:sz w:val="16"/>
                <w:szCs w:val="16"/>
                <w:lang w:val="en-US"/>
              </w:rPr>
            </w:pPr>
            <w:r w:rsidRPr="000117B4">
              <w:rPr>
                <w:rFonts w:ascii="Arial" w:hAnsi="Arial" w:cs="Arial"/>
                <w:sz w:val="16"/>
                <w:szCs w:val="16"/>
                <w:lang w:val="en-US"/>
              </w:rPr>
              <w:t>Bisexual women</w:t>
            </w:r>
          </w:p>
        </w:tc>
        <w:tc>
          <w:tcPr>
            <w:tcW w:w="1621" w:type="dxa"/>
          </w:tcPr>
          <w:p w14:paraId="284EBF11" w14:textId="73F62990" w:rsidR="000117B4" w:rsidRPr="000117B4" w:rsidRDefault="000117B4" w:rsidP="000117B4">
            <w:pPr>
              <w:jc w:val="right"/>
              <w:rPr>
                <w:rFonts w:ascii="Arial" w:hAnsi="Arial" w:cs="Arial"/>
                <w:sz w:val="16"/>
                <w:szCs w:val="16"/>
                <w:lang w:val="en-US"/>
              </w:rPr>
            </w:pPr>
            <w:r>
              <w:rPr>
                <w:rFonts w:ascii="Arial" w:hAnsi="Arial" w:cs="Arial"/>
                <w:sz w:val="16"/>
                <w:szCs w:val="16"/>
                <w:lang w:val="en-US"/>
              </w:rPr>
              <w:t>3</w:t>
            </w:r>
          </w:p>
        </w:tc>
        <w:tc>
          <w:tcPr>
            <w:tcW w:w="1622" w:type="dxa"/>
          </w:tcPr>
          <w:p w14:paraId="7004AB57" w14:textId="45A56D87" w:rsidR="000117B4" w:rsidRPr="000117B4" w:rsidRDefault="000117B4" w:rsidP="000117B4">
            <w:pPr>
              <w:jc w:val="right"/>
              <w:rPr>
                <w:rFonts w:ascii="Arial" w:hAnsi="Arial" w:cs="Arial"/>
                <w:sz w:val="16"/>
                <w:szCs w:val="16"/>
                <w:lang w:val="en-US"/>
              </w:rPr>
            </w:pPr>
            <w:r>
              <w:rPr>
                <w:rFonts w:ascii="Arial" w:hAnsi="Arial" w:cs="Arial"/>
                <w:sz w:val="16"/>
                <w:szCs w:val="16"/>
                <w:lang w:val="en-US"/>
              </w:rPr>
              <w:t>1</w:t>
            </w:r>
          </w:p>
        </w:tc>
        <w:tc>
          <w:tcPr>
            <w:tcW w:w="1622" w:type="dxa"/>
          </w:tcPr>
          <w:p w14:paraId="7E2E2356" w14:textId="7667A364" w:rsidR="000117B4" w:rsidRPr="000117B4" w:rsidRDefault="000117B4" w:rsidP="000117B4">
            <w:pPr>
              <w:jc w:val="right"/>
              <w:rPr>
                <w:rFonts w:ascii="Arial" w:hAnsi="Arial" w:cs="Arial"/>
                <w:sz w:val="16"/>
                <w:szCs w:val="16"/>
                <w:lang w:val="en-US"/>
              </w:rPr>
            </w:pPr>
            <w:r>
              <w:rPr>
                <w:rFonts w:ascii="Arial" w:hAnsi="Arial" w:cs="Arial"/>
                <w:sz w:val="16"/>
                <w:szCs w:val="16"/>
                <w:lang w:val="en-US"/>
              </w:rPr>
              <w:t>0</w:t>
            </w:r>
          </w:p>
        </w:tc>
        <w:tc>
          <w:tcPr>
            <w:tcW w:w="1622" w:type="dxa"/>
          </w:tcPr>
          <w:p w14:paraId="4B0E8876" w14:textId="00F41AE2" w:rsidR="000117B4" w:rsidRPr="000117B4" w:rsidRDefault="000117B4" w:rsidP="000117B4">
            <w:pPr>
              <w:jc w:val="right"/>
              <w:rPr>
                <w:rFonts w:ascii="Arial" w:hAnsi="Arial" w:cs="Arial"/>
                <w:sz w:val="16"/>
                <w:szCs w:val="16"/>
                <w:lang w:val="en-US"/>
              </w:rPr>
            </w:pPr>
            <w:r>
              <w:rPr>
                <w:rFonts w:ascii="Arial" w:hAnsi="Arial" w:cs="Arial"/>
                <w:sz w:val="16"/>
                <w:szCs w:val="16"/>
                <w:lang w:val="en-US"/>
              </w:rPr>
              <w:t>4</w:t>
            </w:r>
          </w:p>
        </w:tc>
        <w:tc>
          <w:tcPr>
            <w:tcW w:w="1622" w:type="dxa"/>
          </w:tcPr>
          <w:p w14:paraId="0795F834" w14:textId="2FB804C7" w:rsidR="000117B4" w:rsidRPr="000117B4" w:rsidRDefault="000117B4" w:rsidP="000117B4">
            <w:pPr>
              <w:jc w:val="right"/>
              <w:rPr>
                <w:rFonts w:ascii="Arial" w:hAnsi="Arial" w:cs="Arial"/>
                <w:sz w:val="16"/>
                <w:szCs w:val="16"/>
                <w:lang w:val="en-US"/>
              </w:rPr>
            </w:pPr>
            <w:r>
              <w:rPr>
                <w:rFonts w:ascii="Arial" w:hAnsi="Arial" w:cs="Arial"/>
                <w:sz w:val="16"/>
                <w:szCs w:val="16"/>
                <w:lang w:val="en-US"/>
              </w:rPr>
              <w:t>8</w:t>
            </w:r>
          </w:p>
        </w:tc>
      </w:tr>
      <w:tr w:rsidR="000117B4" w:rsidRPr="000117B4" w14:paraId="54A6A20A" w14:textId="77777777" w:rsidTr="000117B4">
        <w:tc>
          <w:tcPr>
            <w:tcW w:w="1621" w:type="dxa"/>
          </w:tcPr>
          <w:p w14:paraId="30D0890E" w14:textId="6A06FCCD" w:rsidR="000117B4" w:rsidRPr="000117B4" w:rsidRDefault="000117B4" w:rsidP="000117B4">
            <w:pPr>
              <w:rPr>
                <w:rFonts w:ascii="Arial" w:hAnsi="Arial" w:cs="Arial"/>
                <w:sz w:val="16"/>
                <w:szCs w:val="16"/>
                <w:lang w:val="en-US"/>
              </w:rPr>
            </w:pPr>
            <w:r w:rsidRPr="000117B4">
              <w:rPr>
                <w:rFonts w:ascii="Arial" w:hAnsi="Arial" w:cs="Arial"/>
                <w:sz w:val="16"/>
                <w:szCs w:val="16"/>
                <w:lang w:val="en-US"/>
              </w:rPr>
              <w:t>Trans men</w:t>
            </w:r>
          </w:p>
        </w:tc>
        <w:tc>
          <w:tcPr>
            <w:tcW w:w="1621" w:type="dxa"/>
          </w:tcPr>
          <w:p w14:paraId="4B26AB69" w14:textId="419C145F" w:rsidR="000117B4" w:rsidRPr="000117B4" w:rsidRDefault="000117B4" w:rsidP="000117B4">
            <w:pPr>
              <w:jc w:val="right"/>
              <w:rPr>
                <w:rFonts w:ascii="Arial" w:hAnsi="Arial" w:cs="Arial"/>
                <w:sz w:val="16"/>
                <w:szCs w:val="16"/>
                <w:lang w:val="en-US"/>
              </w:rPr>
            </w:pPr>
            <w:r>
              <w:rPr>
                <w:rFonts w:ascii="Arial" w:hAnsi="Arial" w:cs="Arial"/>
                <w:sz w:val="16"/>
                <w:szCs w:val="16"/>
                <w:lang w:val="en-US"/>
              </w:rPr>
              <w:t>2</w:t>
            </w:r>
          </w:p>
        </w:tc>
        <w:tc>
          <w:tcPr>
            <w:tcW w:w="1622" w:type="dxa"/>
          </w:tcPr>
          <w:p w14:paraId="258AC65E" w14:textId="1BC649D5" w:rsidR="000117B4" w:rsidRPr="000117B4" w:rsidRDefault="000117B4" w:rsidP="000117B4">
            <w:pPr>
              <w:jc w:val="right"/>
              <w:rPr>
                <w:rFonts w:ascii="Arial" w:hAnsi="Arial" w:cs="Arial"/>
                <w:sz w:val="16"/>
                <w:szCs w:val="16"/>
                <w:lang w:val="en-US"/>
              </w:rPr>
            </w:pPr>
            <w:r>
              <w:rPr>
                <w:rFonts w:ascii="Arial" w:hAnsi="Arial" w:cs="Arial"/>
                <w:sz w:val="16"/>
                <w:szCs w:val="16"/>
                <w:lang w:val="en-US"/>
              </w:rPr>
              <w:t>1</w:t>
            </w:r>
          </w:p>
        </w:tc>
        <w:tc>
          <w:tcPr>
            <w:tcW w:w="1622" w:type="dxa"/>
          </w:tcPr>
          <w:p w14:paraId="57E8DB37" w14:textId="210B2CEC" w:rsidR="000117B4" w:rsidRPr="000117B4" w:rsidRDefault="000117B4" w:rsidP="000117B4">
            <w:pPr>
              <w:jc w:val="right"/>
              <w:rPr>
                <w:rFonts w:ascii="Arial" w:hAnsi="Arial" w:cs="Arial"/>
                <w:sz w:val="16"/>
                <w:szCs w:val="16"/>
                <w:lang w:val="en-US"/>
              </w:rPr>
            </w:pPr>
            <w:r>
              <w:rPr>
                <w:rFonts w:ascii="Arial" w:hAnsi="Arial" w:cs="Arial"/>
                <w:sz w:val="16"/>
                <w:szCs w:val="16"/>
                <w:lang w:val="en-US"/>
              </w:rPr>
              <w:t>1</w:t>
            </w:r>
          </w:p>
        </w:tc>
        <w:tc>
          <w:tcPr>
            <w:tcW w:w="1622" w:type="dxa"/>
          </w:tcPr>
          <w:p w14:paraId="1B2EA95F" w14:textId="44C72A95" w:rsidR="000117B4" w:rsidRPr="000117B4" w:rsidRDefault="000117B4" w:rsidP="000117B4">
            <w:pPr>
              <w:jc w:val="right"/>
              <w:rPr>
                <w:rFonts w:ascii="Arial" w:hAnsi="Arial" w:cs="Arial"/>
                <w:sz w:val="16"/>
                <w:szCs w:val="16"/>
                <w:lang w:val="en-US"/>
              </w:rPr>
            </w:pPr>
            <w:r>
              <w:rPr>
                <w:rFonts w:ascii="Arial" w:hAnsi="Arial" w:cs="Arial"/>
                <w:sz w:val="16"/>
                <w:szCs w:val="16"/>
                <w:lang w:val="en-US"/>
              </w:rPr>
              <w:t>0</w:t>
            </w:r>
          </w:p>
        </w:tc>
        <w:tc>
          <w:tcPr>
            <w:tcW w:w="1622" w:type="dxa"/>
          </w:tcPr>
          <w:p w14:paraId="68245390" w14:textId="27B96F98" w:rsidR="000117B4" w:rsidRPr="000117B4" w:rsidRDefault="000117B4" w:rsidP="000117B4">
            <w:pPr>
              <w:jc w:val="right"/>
              <w:rPr>
                <w:rFonts w:ascii="Arial" w:hAnsi="Arial" w:cs="Arial"/>
                <w:sz w:val="16"/>
                <w:szCs w:val="16"/>
                <w:lang w:val="en-US"/>
              </w:rPr>
            </w:pPr>
            <w:r>
              <w:rPr>
                <w:rFonts w:ascii="Arial" w:hAnsi="Arial" w:cs="Arial"/>
                <w:sz w:val="16"/>
                <w:szCs w:val="16"/>
                <w:lang w:val="en-US"/>
              </w:rPr>
              <w:t>4</w:t>
            </w:r>
          </w:p>
        </w:tc>
      </w:tr>
      <w:tr w:rsidR="000117B4" w:rsidRPr="000117B4" w14:paraId="74A9A173" w14:textId="77777777" w:rsidTr="000117B4">
        <w:tc>
          <w:tcPr>
            <w:tcW w:w="1621" w:type="dxa"/>
          </w:tcPr>
          <w:p w14:paraId="17A33499" w14:textId="291D3936" w:rsidR="000117B4" w:rsidRPr="000117B4" w:rsidRDefault="000117B4" w:rsidP="000117B4">
            <w:pPr>
              <w:rPr>
                <w:rFonts w:ascii="Arial" w:hAnsi="Arial" w:cs="Arial"/>
                <w:sz w:val="16"/>
                <w:szCs w:val="16"/>
                <w:lang w:val="en-US"/>
              </w:rPr>
            </w:pPr>
            <w:r w:rsidRPr="000117B4">
              <w:rPr>
                <w:rFonts w:ascii="Arial" w:hAnsi="Arial" w:cs="Arial"/>
                <w:sz w:val="16"/>
                <w:szCs w:val="16"/>
                <w:lang w:val="en-US"/>
              </w:rPr>
              <w:t>Trans women</w:t>
            </w:r>
          </w:p>
        </w:tc>
        <w:tc>
          <w:tcPr>
            <w:tcW w:w="1621" w:type="dxa"/>
          </w:tcPr>
          <w:p w14:paraId="6B2598B0" w14:textId="0FFAEF6A" w:rsidR="000117B4" w:rsidRPr="000117B4" w:rsidRDefault="000117B4" w:rsidP="000117B4">
            <w:pPr>
              <w:jc w:val="right"/>
              <w:rPr>
                <w:rFonts w:ascii="Arial" w:hAnsi="Arial" w:cs="Arial"/>
                <w:sz w:val="16"/>
                <w:szCs w:val="16"/>
                <w:lang w:val="en-US"/>
              </w:rPr>
            </w:pPr>
            <w:r>
              <w:rPr>
                <w:rFonts w:ascii="Arial" w:hAnsi="Arial" w:cs="Arial"/>
                <w:sz w:val="16"/>
                <w:szCs w:val="16"/>
                <w:lang w:val="en-US"/>
              </w:rPr>
              <w:t>4</w:t>
            </w:r>
          </w:p>
        </w:tc>
        <w:tc>
          <w:tcPr>
            <w:tcW w:w="1622" w:type="dxa"/>
          </w:tcPr>
          <w:p w14:paraId="1C5F803D" w14:textId="28BF7D24" w:rsidR="000117B4" w:rsidRPr="000117B4" w:rsidRDefault="000117B4" w:rsidP="000117B4">
            <w:pPr>
              <w:jc w:val="right"/>
              <w:rPr>
                <w:rFonts w:ascii="Arial" w:hAnsi="Arial" w:cs="Arial"/>
                <w:sz w:val="16"/>
                <w:szCs w:val="16"/>
                <w:lang w:val="en-US"/>
              </w:rPr>
            </w:pPr>
            <w:r>
              <w:rPr>
                <w:rFonts w:ascii="Arial" w:hAnsi="Arial" w:cs="Arial"/>
                <w:sz w:val="16"/>
                <w:szCs w:val="16"/>
                <w:lang w:val="en-US"/>
              </w:rPr>
              <w:t>3</w:t>
            </w:r>
          </w:p>
        </w:tc>
        <w:tc>
          <w:tcPr>
            <w:tcW w:w="1622" w:type="dxa"/>
          </w:tcPr>
          <w:p w14:paraId="16C77802" w14:textId="55309A6E" w:rsidR="000117B4" w:rsidRPr="000117B4" w:rsidRDefault="000117B4" w:rsidP="000117B4">
            <w:pPr>
              <w:jc w:val="right"/>
              <w:rPr>
                <w:rFonts w:ascii="Arial" w:hAnsi="Arial" w:cs="Arial"/>
                <w:sz w:val="16"/>
                <w:szCs w:val="16"/>
                <w:lang w:val="en-US"/>
              </w:rPr>
            </w:pPr>
            <w:r>
              <w:rPr>
                <w:rFonts w:ascii="Arial" w:hAnsi="Arial" w:cs="Arial"/>
                <w:sz w:val="16"/>
                <w:szCs w:val="16"/>
                <w:lang w:val="en-US"/>
              </w:rPr>
              <w:t>4</w:t>
            </w:r>
          </w:p>
        </w:tc>
        <w:tc>
          <w:tcPr>
            <w:tcW w:w="1622" w:type="dxa"/>
          </w:tcPr>
          <w:p w14:paraId="7D53A204" w14:textId="44A14B52" w:rsidR="000117B4" w:rsidRPr="000117B4" w:rsidRDefault="000117B4" w:rsidP="000117B4">
            <w:pPr>
              <w:jc w:val="right"/>
              <w:rPr>
                <w:rFonts w:ascii="Arial" w:hAnsi="Arial" w:cs="Arial"/>
                <w:sz w:val="16"/>
                <w:szCs w:val="16"/>
                <w:lang w:val="en-US"/>
              </w:rPr>
            </w:pPr>
            <w:r>
              <w:rPr>
                <w:rFonts w:ascii="Arial" w:hAnsi="Arial" w:cs="Arial"/>
                <w:sz w:val="16"/>
                <w:szCs w:val="16"/>
                <w:lang w:val="en-US"/>
              </w:rPr>
              <w:t>1</w:t>
            </w:r>
          </w:p>
        </w:tc>
        <w:tc>
          <w:tcPr>
            <w:tcW w:w="1622" w:type="dxa"/>
          </w:tcPr>
          <w:p w14:paraId="0C7B63A0" w14:textId="7AD36F10" w:rsidR="000117B4" w:rsidRPr="000117B4" w:rsidRDefault="000117B4" w:rsidP="000117B4">
            <w:pPr>
              <w:jc w:val="right"/>
              <w:rPr>
                <w:rFonts w:ascii="Arial" w:hAnsi="Arial" w:cs="Arial"/>
                <w:sz w:val="16"/>
                <w:szCs w:val="16"/>
                <w:lang w:val="en-US"/>
              </w:rPr>
            </w:pPr>
            <w:r>
              <w:rPr>
                <w:rFonts w:ascii="Arial" w:hAnsi="Arial" w:cs="Arial"/>
                <w:sz w:val="16"/>
                <w:szCs w:val="16"/>
                <w:lang w:val="en-US"/>
              </w:rPr>
              <w:t>12</w:t>
            </w:r>
          </w:p>
        </w:tc>
      </w:tr>
      <w:tr w:rsidR="000117B4" w:rsidRPr="00BF54FA" w14:paraId="5A5A3F28" w14:textId="77777777" w:rsidTr="000117B4">
        <w:tc>
          <w:tcPr>
            <w:tcW w:w="1621" w:type="dxa"/>
          </w:tcPr>
          <w:p w14:paraId="2AA3BF0D" w14:textId="6128A64E" w:rsidR="000117B4" w:rsidRPr="00BF54FA" w:rsidRDefault="000117B4" w:rsidP="000117B4">
            <w:pPr>
              <w:jc w:val="right"/>
              <w:rPr>
                <w:rFonts w:ascii="Arial" w:hAnsi="Arial" w:cs="Arial"/>
                <w:b/>
                <w:sz w:val="16"/>
                <w:szCs w:val="16"/>
                <w:lang w:val="en-US"/>
              </w:rPr>
            </w:pPr>
            <w:r w:rsidRPr="00BF54FA">
              <w:rPr>
                <w:rFonts w:ascii="Arial" w:hAnsi="Arial" w:cs="Arial"/>
                <w:b/>
                <w:sz w:val="16"/>
                <w:szCs w:val="16"/>
                <w:lang w:val="en-US"/>
              </w:rPr>
              <w:t>TOTAL</w:t>
            </w:r>
          </w:p>
        </w:tc>
        <w:tc>
          <w:tcPr>
            <w:tcW w:w="1621" w:type="dxa"/>
          </w:tcPr>
          <w:p w14:paraId="66E51C61" w14:textId="1C58B6B2" w:rsidR="000117B4" w:rsidRPr="00BF54FA" w:rsidRDefault="000117B4" w:rsidP="000117B4">
            <w:pPr>
              <w:jc w:val="right"/>
              <w:rPr>
                <w:rFonts w:ascii="Arial" w:hAnsi="Arial" w:cs="Arial"/>
                <w:b/>
                <w:sz w:val="16"/>
                <w:szCs w:val="16"/>
                <w:lang w:val="en-US"/>
              </w:rPr>
            </w:pPr>
            <w:r w:rsidRPr="00BF54FA">
              <w:rPr>
                <w:rFonts w:ascii="Arial" w:hAnsi="Arial" w:cs="Arial"/>
                <w:b/>
                <w:sz w:val="16"/>
                <w:szCs w:val="16"/>
                <w:lang w:val="en-US"/>
              </w:rPr>
              <w:t>16</w:t>
            </w:r>
          </w:p>
        </w:tc>
        <w:tc>
          <w:tcPr>
            <w:tcW w:w="1622" w:type="dxa"/>
          </w:tcPr>
          <w:p w14:paraId="7E7E9A17" w14:textId="12658423" w:rsidR="000117B4" w:rsidRPr="00BF54FA" w:rsidRDefault="000117B4" w:rsidP="000117B4">
            <w:pPr>
              <w:jc w:val="right"/>
              <w:rPr>
                <w:rFonts w:ascii="Arial" w:hAnsi="Arial" w:cs="Arial"/>
                <w:b/>
                <w:sz w:val="16"/>
                <w:szCs w:val="16"/>
                <w:lang w:val="en-US"/>
              </w:rPr>
            </w:pPr>
            <w:r w:rsidRPr="00BF54FA">
              <w:rPr>
                <w:rFonts w:ascii="Arial" w:hAnsi="Arial" w:cs="Arial"/>
                <w:b/>
                <w:sz w:val="16"/>
                <w:szCs w:val="16"/>
                <w:lang w:val="en-US"/>
              </w:rPr>
              <w:t>16</w:t>
            </w:r>
          </w:p>
        </w:tc>
        <w:tc>
          <w:tcPr>
            <w:tcW w:w="1622" w:type="dxa"/>
          </w:tcPr>
          <w:p w14:paraId="59EA50ED" w14:textId="5B8AF267" w:rsidR="000117B4" w:rsidRPr="00BF54FA" w:rsidRDefault="000117B4" w:rsidP="000117B4">
            <w:pPr>
              <w:jc w:val="right"/>
              <w:rPr>
                <w:rFonts w:ascii="Arial" w:hAnsi="Arial" w:cs="Arial"/>
                <w:b/>
                <w:sz w:val="16"/>
                <w:szCs w:val="16"/>
                <w:lang w:val="en-US"/>
              </w:rPr>
            </w:pPr>
            <w:r w:rsidRPr="00BF54FA">
              <w:rPr>
                <w:rFonts w:ascii="Arial" w:hAnsi="Arial" w:cs="Arial"/>
                <w:b/>
                <w:sz w:val="16"/>
                <w:szCs w:val="16"/>
                <w:lang w:val="en-US"/>
              </w:rPr>
              <w:t>21</w:t>
            </w:r>
          </w:p>
        </w:tc>
        <w:tc>
          <w:tcPr>
            <w:tcW w:w="1622" w:type="dxa"/>
          </w:tcPr>
          <w:p w14:paraId="0D2F7595" w14:textId="7C824264" w:rsidR="000117B4" w:rsidRPr="00BF54FA" w:rsidRDefault="000117B4" w:rsidP="000117B4">
            <w:pPr>
              <w:jc w:val="right"/>
              <w:rPr>
                <w:rFonts w:ascii="Arial" w:hAnsi="Arial" w:cs="Arial"/>
                <w:b/>
                <w:sz w:val="16"/>
                <w:szCs w:val="16"/>
                <w:lang w:val="en-US"/>
              </w:rPr>
            </w:pPr>
            <w:r w:rsidRPr="00BF54FA">
              <w:rPr>
                <w:rFonts w:ascii="Arial" w:hAnsi="Arial" w:cs="Arial"/>
                <w:b/>
                <w:sz w:val="16"/>
                <w:szCs w:val="16"/>
                <w:lang w:val="en-US"/>
              </w:rPr>
              <w:t>18</w:t>
            </w:r>
          </w:p>
        </w:tc>
        <w:tc>
          <w:tcPr>
            <w:tcW w:w="1622" w:type="dxa"/>
          </w:tcPr>
          <w:p w14:paraId="70BE94AA" w14:textId="2C39E287" w:rsidR="000117B4" w:rsidRPr="00BF54FA" w:rsidRDefault="000117B4" w:rsidP="000117B4">
            <w:pPr>
              <w:jc w:val="right"/>
              <w:rPr>
                <w:rFonts w:ascii="Arial" w:hAnsi="Arial" w:cs="Arial"/>
                <w:b/>
                <w:sz w:val="16"/>
                <w:szCs w:val="16"/>
                <w:lang w:val="en-US"/>
              </w:rPr>
            </w:pPr>
            <w:r w:rsidRPr="00BF54FA">
              <w:rPr>
                <w:rFonts w:ascii="Arial" w:hAnsi="Arial" w:cs="Arial"/>
                <w:b/>
                <w:sz w:val="16"/>
                <w:szCs w:val="16"/>
                <w:lang w:val="en-US"/>
              </w:rPr>
              <w:t>71</w:t>
            </w:r>
          </w:p>
        </w:tc>
      </w:tr>
    </w:tbl>
    <w:p w14:paraId="372A1B1F" w14:textId="2BC0B386" w:rsidR="00617E2B" w:rsidRDefault="00617E2B" w:rsidP="000117B4">
      <w:pPr>
        <w:spacing w:before="120"/>
        <w:rPr>
          <w:rFonts w:ascii="Arial" w:hAnsi="Arial" w:cs="Arial"/>
          <w:sz w:val="20"/>
          <w:szCs w:val="20"/>
          <w:lang w:val="en-US"/>
        </w:rPr>
      </w:pPr>
      <w:r w:rsidRPr="000117B4">
        <w:rPr>
          <w:rFonts w:ascii="Arial" w:hAnsi="Arial" w:cs="Arial"/>
          <w:sz w:val="20"/>
          <w:szCs w:val="20"/>
          <w:lang w:val="en-US"/>
        </w:rPr>
        <w:t>Between 2015 and 2018</w:t>
      </w:r>
      <w:r>
        <w:rPr>
          <w:rFonts w:ascii="Arial" w:hAnsi="Arial" w:cs="Arial"/>
          <w:sz w:val="20"/>
          <w:szCs w:val="20"/>
          <w:lang w:val="en-US"/>
        </w:rPr>
        <w:t>,</w:t>
      </w:r>
      <w:r w:rsidRPr="000117B4">
        <w:rPr>
          <w:rFonts w:ascii="Arial" w:hAnsi="Arial" w:cs="Arial"/>
          <w:sz w:val="20"/>
          <w:szCs w:val="20"/>
          <w:lang w:val="en-US"/>
        </w:rPr>
        <w:t xml:space="preserve"> at least 71 lesbian and bisexual women and trans people were victims of some form of sexual vio</w:t>
      </w:r>
      <w:r>
        <w:rPr>
          <w:rFonts w:ascii="Arial" w:hAnsi="Arial" w:cs="Arial"/>
          <w:sz w:val="20"/>
          <w:szCs w:val="20"/>
          <w:lang w:val="en-US"/>
        </w:rPr>
        <w:t>lence. The majority of victims we</w:t>
      </w:r>
      <w:r w:rsidRPr="000117B4">
        <w:rPr>
          <w:rFonts w:ascii="Arial" w:hAnsi="Arial" w:cs="Arial"/>
          <w:sz w:val="20"/>
          <w:szCs w:val="20"/>
          <w:lang w:val="en-US"/>
        </w:rPr>
        <w:t>re lesbian women (47</w:t>
      </w:r>
      <w:r w:rsidR="00BF54FA">
        <w:rPr>
          <w:rFonts w:ascii="Arial" w:hAnsi="Arial" w:cs="Arial"/>
          <w:sz w:val="20"/>
          <w:szCs w:val="20"/>
          <w:lang w:val="en-US"/>
        </w:rPr>
        <w:t xml:space="preserve"> cases</w:t>
      </w:r>
      <w:r w:rsidRPr="000117B4">
        <w:rPr>
          <w:rFonts w:ascii="Arial" w:hAnsi="Arial" w:cs="Arial"/>
          <w:sz w:val="20"/>
          <w:szCs w:val="20"/>
          <w:lang w:val="en-US"/>
        </w:rPr>
        <w:t>), followed by trans women (12</w:t>
      </w:r>
      <w:r w:rsidR="00BF54FA">
        <w:rPr>
          <w:rFonts w:ascii="Arial" w:hAnsi="Arial" w:cs="Arial"/>
          <w:sz w:val="20"/>
          <w:szCs w:val="20"/>
          <w:lang w:val="en-US"/>
        </w:rPr>
        <w:t xml:space="preserve"> cases</w:t>
      </w:r>
      <w:r w:rsidRPr="000117B4">
        <w:rPr>
          <w:rFonts w:ascii="Arial" w:hAnsi="Arial" w:cs="Arial"/>
          <w:sz w:val="20"/>
          <w:szCs w:val="20"/>
          <w:lang w:val="en-US"/>
        </w:rPr>
        <w:t>) and bisexual women (8</w:t>
      </w:r>
      <w:r w:rsidR="00BF54FA">
        <w:rPr>
          <w:rFonts w:ascii="Arial" w:hAnsi="Arial" w:cs="Arial"/>
          <w:sz w:val="20"/>
          <w:szCs w:val="20"/>
          <w:lang w:val="en-US"/>
        </w:rPr>
        <w:t xml:space="preserve"> cases</w:t>
      </w:r>
      <w:r w:rsidRPr="000117B4">
        <w:rPr>
          <w:rFonts w:ascii="Arial" w:hAnsi="Arial" w:cs="Arial"/>
          <w:sz w:val="20"/>
          <w:szCs w:val="20"/>
          <w:lang w:val="en-US"/>
        </w:rPr>
        <w:t>).</w:t>
      </w:r>
    </w:p>
    <w:p w14:paraId="29CB7075" w14:textId="143C9947" w:rsidR="00617E2B" w:rsidRDefault="00617E2B" w:rsidP="00617E2B">
      <w:pPr>
        <w:spacing w:before="120"/>
        <w:jc w:val="center"/>
        <w:rPr>
          <w:rFonts w:ascii="Arial" w:hAnsi="Arial" w:cs="Arial"/>
          <w:sz w:val="20"/>
          <w:szCs w:val="20"/>
          <w:lang w:val="en-US"/>
        </w:rPr>
      </w:pPr>
      <w:r>
        <w:rPr>
          <w:rFonts w:ascii="Arial" w:hAnsi="Arial" w:cs="Arial"/>
          <w:sz w:val="20"/>
          <w:szCs w:val="20"/>
          <w:lang w:val="en-US"/>
        </w:rPr>
        <w:t>Table 4</w:t>
      </w:r>
      <w:r w:rsidRPr="00617E2B">
        <w:rPr>
          <w:rFonts w:ascii="Arial" w:hAnsi="Arial" w:cs="Arial"/>
          <w:sz w:val="20"/>
          <w:szCs w:val="20"/>
          <w:lang w:val="en-US"/>
        </w:rPr>
        <w:t xml:space="preserve">: Statistics on cases of sexual violence against lesbian and bisexual women </w:t>
      </w:r>
    </w:p>
    <w:p w14:paraId="242917B0" w14:textId="332318F2" w:rsidR="000117B4" w:rsidRDefault="00617E2B" w:rsidP="00617E2B">
      <w:pPr>
        <w:spacing w:after="120"/>
        <w:jc w:val="center"/>
        <w:rPr>
          <w:rFonts w:ascii="Arial" w:hAnsi="Arial" w:cs="Arial"/>
          <w:sz w:val="20"/>
          <w:szCs w:val="20"/>
          <w:lang w:val="en-US"/>
        </w:rPr>
      </w:pPr>
      <w:r w:rsidRPr="00617E2B">
        <w:rPr>
          <w:rFonts w:ascii="Arial" w:hAnsi="Arial" w:cs="Arial"/>
          <w:sz w:val="20"/>
          <w:szCs w:val="20"/>
          <w:lang w:val="en-US"/>
        </w:rPr>
        <w:lastRenderedPageBreak/>
        <w:t>and transgender people in Colombia, 2015-2018</w:t>
      </w:r>
      <w:r w:rsidR="00BF54FA">
        <w:rPr>
          <w:rFonts w:ascii="Arial" w:hAnsi="Arial" w:cs="Arial"/>
          <w:sz w:val="20"/>
          <w:szCs w:val="20"/>
          <w:lang w:val="en-US"/>
        </w:rPr>
        <w:t>, by age groups</w:t>
      </w:r>
      <w:r w:rsidRPr="00617E2B">
        <w:rPr>
          <w:rFonts w:ascii="Arial" w:hAnsi="Arial" w:cs="Arial"/>
          <w:sz w:val="20"/>
          <w:szCs w:val="20"/>
          <w:lang w:val="en-US"/>
        </w:rPr>
        <w:t xml:space="preserve"> (Colombia Diversa)</w:t>
      </w:r>
    </w:p>
    <w:tbl>
      <w:tblPr>
        <w:tblStyle w:val="TableGrid"/>
        <w:tblW w:w="0" w:type="auto"/>
        <w:tblLook w:val="04A0" w:firstRow="1" w:lastRow="0" w:firstColumn="1" w:lastColumn="0" w:noHBand="0" w:noVBand="1"/>
      </w:tblPr>
      <w:tblGrid>
        <w:gridCol w:w="1081"/>
        <w:gridCol w:w="1081"/>
        <w:gridCol w:w="1081"/>
        <w:gridCol w:w="1081"/>
        <w:gridCol w:w="1081"/>
        <w:gridCol w:w="1081"/>
        <w:gridCol w:w="1081"/>
        <w:gridCol w:w="1081"/>
        <w:gridCol w:w="1082"/>
      </w:tblGrid>
      <w:tr w:rsidR="000117B4" w:rsidRPr="000117B4" w14:paraId="0C343ED5" w14:textId="77777777" w:rsidTr="00FD73D2">
        <w:tc>
          <w:tcPr>
            <w:tcW w:w="1081" w:type="dxa"/>
          </w:tcPr>
          <w:p w14:paraId="48F3541A" w14:textId="77777777" w:rsidR="000117B4" w:rsidRPr="000117B4" w:rsidRDefault="000117B4" w:rsidP="000117B4">
            <w:pPr>
              <w:rPr>
                <w:rFonts w:ascii="Arial" w:hAnsi="Arial" w:cs="Arial"/>
                <w:sz w:val="16"/>
                <w:szCs w:val="16"/>
                <w:lang w:val="en-US"/>
              </w:rPr>
            </w:pPr>
          </w:p>
        </w:tc>
        <w:tc>
          <w:tcPr>
            <w:tcW w:w="1081" w:type="dxa"/>
            <w:vAlign w:val="center"/>
          </w:tcPr>
          <w:p w14:paraId="39EE4DDA" w14:textId="52FAB72F" w:rsidR="000117B4" w:rsidRPr="000117B4" w:rsidRDefault="000117B4" w:rsidP="00FD73D2">
            <w:pPr>
              <w:jc w:val="center"/>
              <w:rPr>
                <w:rFonts w:ascii="Arial" w:hAnsi="Arial" w:cs="Arial"/>
                <w:sz w:val="16"/>
                <w:szCs w:val="16"/>
                <w:lang w:val="en-US"/>
              </w:rPr>
            </w:pPr>
            <w:r>
              <w:rPr>
                <w:rFonts w:ascii="Arial" w:hAnsi="Arial" w:cs="Arial"/>
                <w:sz w:val="16"/>
                <w:szCs w:val="16"/>
                <w:lang w:val="en-US"/>
              </w:rPr>
              <w:t>10 to 17 y.o.</w:t>
            </w:r>
          </w:p>
        </w:tc>
        <w:tc>
          <w:tcPr>
            <w:tcW w:w="1081" w:type="dxa"/>
            <w:vAlign w:val="center"/>
          </w:tcPr>
          <w:p w14:paraId="062D66F6" w14:textId="775268C0" w:rsidR="000117B4" w:rsidRPr="000117B4" w:rsidRDefault="000117B4" w:rsidP="00FD73D2">
            <w:pPr>
              <w:jc w:val="center"/>
              <w:rPr>
                <w:rFonts w:ascii="Arial" w:hAnsi="Arial" w:cs="Arial"/>
                <w:sz w:val="16"/>
                <w:szCs w:val="16"/>
                <w:lang w:val="en-US"/>
              </w:rPr>
            </w:pPr>
            <w:r>
              <w:rPr>
                <w:rFonts w:ascii="Arial" w:hAnsi="Arial" w:cs="Arial"/>
                <w:sz w:val="16"/>
                <w:szCs w:val="16"/>
                <w:lang w:val="en-US"/>
              </w:rPr>
              <w:t>18 to 19 y.o.</w:t>
            </w:r>
          </w:p>
        </w:tc>
        <w:tc>
          <w:tcPr>
            <w:tcW w:w="1081" w:type="dxa"/>
            <w:vAlign w:val="center"/>
          </w:tcPr>
          <w:p w14:paraId="16D398C7" w14:textId="2F89966C" w:rsidR="000117B4" w:rsidRPr="000117B4" w:rsidRDefault="000117B4" w:rsidP="00FD73D2">
            <w:pPr>
              <w:jc w:val="center"/>
              <w:rPr>
                <w:rFonts w:ascii="Arial" w:hAnsi="Arial" w:cs="Arial"/>
                <w:sz w:val="16"/>
                <w:szCs w:val="16"/>
                <w:lang w:val="en-US"/>
              </w:rPr>
            </w:pPr>
            <w:r>
              <w:rPr>
                <w:rFonts w:ascii="Arial" w:hAnsi="Arial" w:cs="Arial"/>
                <w:sz w:val="16"/>
                <w:szCs w:val="16"/>
                <w:lang w:val="en-US"/>
              </w:rPr>
              <w:t>20 to 29 y.o.</w:t>
            </w:r>
          </w:p>
        </w:tc>
        <w:tc>
          <w:tcPr>
            <w:tcW w:w="1081" w:type="dxa"/>
            <w:vAlign w:val="center"/>
          </w:tcPr>
          <w:p w14:paraId="4E98C09E" w14:textId="4C5C6CB3" w:rsidR="000117B4" w:rsidRPr="000117B4" w:rsidRDefault="000117B4" w:rsidP="00FD73D2">
            <w:pPr>
              <w:jc w:val="center"/>
              <w:rPr>
                <w:rFonts w:ascii="Arial" w:hAnsi="Arial" w:cs="Arial"/>
                <w:sz w:val="16"/>
                <w:szCs w:val="16"/>
                <w:lang w:val="en-US"/>
              </w:rPr>
            </w:pPr>
            <w:r>
              <w:rPr>
                <w:rFonts w:ascii="Arial" w:hAnsi="Arial" w:cs="Arial"/>
                <w:sz w:val="16"/>
                <w:szCs w:val="16"/>
                <w:lang w:val="en-US"/>
              </w:rPr>
              <w:t>30 to 39 y.o.</w:t>
            </w:r>
          </w:p>
        </w:tc>
        <w:tc>
          <w:tcPr>
            <w:tcW w:w="1081" w:type="dxa"/>
            <w:vAlign w:val="center"/>
          </w:tcPr>
          <w:p w14:paraId="55223B53" w14:textId="10C2E31A" w:rsidR="000117B4" w:rsidRPr="000117B4" w:rsidRDefault="000117B4" w:rsidP="00FD73D2">
            <w:pPr>
              <w:jc w:val="center"/>
              <w:rPr>
                <w:rFonts w:ascii="Arial" w:hAnsi="Arial" w:cs="Arial"/>
                <w:sz w:val="16"/>
                <w:szCs w:val="16"/>
                <w:lang w:val="en-US"/>
              </w:rPr>
            </w:pPr>
            <w:r>
              <w:rPr>
                <w:rFonts w:ascii="Arial" w:hAnsi="Arial" w:cs="Arial"/>
                <w:sz w:val="16"/>
                <w:szCs w:val="16"/>
                <w:lang w:val="en-US"/>
              </w:rPr>
              <w:t>40 to 49 y.o.</w:t>
            </w:r>
          </w:p>
        </w:tc>
        <w:tc>
          <w:tcPr>
            <w:tcW w:w="1081" w:type="dxa"/>
            <w:vAlign w:val="center"/>
          </w:tcPr>
          <w:p w14:paraId="1D4AB566" w14:textId="1F8F0848" w:rsidR="000117B4" w:rsidRPr="000117B4" w:rsidRDefault="000117B4" w:rsidP="00FD73D2">
            <w:pPr>
              <w:jc w:val="center"/>
              <w:rPr>
                <w:rFonts w:ascii="Arial" w:hAnsi="Arial" w:cs="Arial"/>
                <w:sz w:val="16"/>
                <w:szCs w:val="16"/>
                <w:lang w:val="en-US"/>
              </w:rPr>
            </w:pPr>
            <w:r>
              <w:rPr>
                <w:rFonts w:ascii="Arial" w:hAnsi="Arial" w:cs="Arial"/>
                <w:sz w:val="16"/>
                <w:szCs w:val="16"/>
                <w:lang w:val="en-US"/>
              </w:rPr>
              <w:t>50 to 59 y.o.</w:t>
            </w:r>
          </w:p>
        </w:tc>
        <w:tc>
          <w:tcPr>
            <w:tcW w:w="1081" w:type="dxa"/>
            <w:vAlign w:val="center"/>
          </w:tcPr>
          <w:p w14:paraId="561DC027" w14:textId="4D3D6F99" w:rsidR="000117B4" w:rsidRPr="000117B4" w:rsidRDefault="000117B4" w:rsidP="00FD73D2">
            <w:pPr>
              <w:jc w:val="center"/>
              <w:rPr>
                <w:rFonts w:ascii="Arial" w:hAnsi="Arial" w:cs="Arial"/>
                <w:sz w:val="16"/>
                <w:szCs w:val="16"/>
                <w:lang w:val="en-US"/>
              </w:rPr>
            </w:pPr>
            <w:r>
              <w:rPr>
                <w:rFonts w:ascii="Arial" w:hAnsi="Arial" w:cs="Arial"/>
                <w:sz w:val="16"/>
                <w:szCs w:val="16"/>
                <w:lang w:val="en-US"/>
              </w:rPr>
              <w:t>No information</w:t>
            </w:r>
          </w:p>
        </w:tc>
        <w:tc>
          <w:tcPr>
            <w:tcW w:w="1082" w:type="dxa"/>
            <w:vAlign w:val="center"/>
          </w:tcPr>
          <w:p w14:paraId="4E61778D" w14:textId="48EF1853" w:rsidR="000117B4" w:rsidRPr="000117B4" w:rsidRDefault="000117B4" w:rsidP="00FD73D2">
            <w:pPr>
              <w:jc w:val="center"/>
              <w:rPr>
                <w:rFonts w:ascii="Arial" w:hAnsi="Arial" w:cs="Arial"/>
                <w:sz w:val="16"/>
                <w:szCs w:val="16"/>
                <w:lang w:val="en-US"/>
              </w:rPr>
            </w:pPr>
            <w:r>
              <w:rPr>
                <w:rFonts w:ascii="Arial" w:hAnsi="Arial" w:cs="Arial"/>
                <w:sz w:val="16"/>
                <w:szCs w:val="16"/>
                <w:lang w:val="en-US"/>
              </w:rPr>
              <w:t>TOTAL</w:t>
            </w:r>
          </w:p>
        </w:tc>
      </w:tr>
      <w:tr w:rsidR="000117B4" w:rsidRPr="000117B4" w14:paraId="33F8918C" w14:textId="77777777" w:rsidTr="00FD73D2">
        <w:tc>
          <w:tcPr>
            <w:tcW w:w="1081" w:type="dxa"/>
          </w:tcPr>
          <w:p w14:paraId="4B5B265A" w14:textId="67FE15ED" w:rsidR="000117B4" w:rsidRPr="000117B4" w:rsidRDefault="000117B4" w:rsidP="000117B4">
            <w:pPr>
              <w:rPr>
                <w:rFonts w:ascii="Arial" w:hAnsi="Arial" w:cs="Arial"/>
                <w:sz w:val="16"/>
                <w:szCs w:val="16"/>
                <w:lang w:val="en-US"/>
              </w:rPr>
            </w:pPr>
            <w:r w:rsidRPr="000117B4">
              <w:rPr>
                <w:rFonts w:ascii="Arial" w:hAnsi="Arial" w:cs="Arial"/>
                <w:sz w:val="16"/>
                <w:szCs w:val="16"/>
                <w:lang w:val="en-US"/>
              </w:rPr>
              <w:t>Lesbian women</w:t>
            </w:r>
          </w:p>
        </w:tc>
        <w:tc>
          <w:tcPr>
            <w:tcW w:w="1081" w:type="dxa"/>
            <w:vAlign w:val="center"/>
          </w:tcPr>
          <w:p w14:paraId="02DB34A6" w14:textId="1784F688" w:rsidR="000117B4" w:rsidRPr="000117B4" w:rsidRDefault="000117B4" w:rsidP="00FD73D2">
            <w:pPr>
              <w:jc w:val="right"/>
              <w:rPr>
                <w:rFonts w:ascii="Arial" w:hAnsi="Arial" w:cs="Arial"/>
                <w:sz w:val="16"/>
                <w:szCs w:val="16"/>
                <w:lang w:val="en-US"/>
              </w:rPr>
            </w:pPr>
            <w:r>
              <w:rPr>
                <w:rFonts w:ascii="Arial" w:hAnsi="Arial" w:cs="Arial"/>
                <w:sz w:val="16"/>
                <w:szCs w:val="16"/>
                <w:lang w:val="en-US"/>
              </w:rPr>
              <w:t>12</w:t>
            </w:r>
          </w:p>
        </w:tc>
        <w:tc>
          <w:tcPr>
            <w:tcW w:w="1081" w:type="dxa"/>
            <w:vAlign w:val="center"/>
          </w:tcPr>
          <w:p w14:paraId="2E7F71A3" w14:textId="647B5877" w:rsidR="000117B4" w:rsidRPr="000117B4" w:rsidRDefault="000117B4" w:rsidP="00FD73D2">
            <w:pPr>
              <w:jc w:val="right"/>
              <w:rPr>
                <w:rFonts w:ascii="Arial" w:hAnsi="Arial" w:cs="Arial"/>
                <w:sz w:val="16"/>
                <w:szCs w:val="16"/>
                <w:lang w:val="en-US"/>
              </w:rPr>
            </w:pPr>
            <w:r>
              <w:rPr>
                <w:rFonts w:ascii="Arial" w:hAnsi="Arial" w:cs="Arial"/>
                <w:sz w:val="16"/>
                <w:szCs w:val="16"/>
                <w:lang w:val="en-US"/>
              </w:rPr>
              <w:t>5</w:t>
            </w:r>
          </w:p>
        </w:tc>
        <w:tc>
          <w:tcPr>
            <w:tcW w:w="1081" w:type="dxa"/>
            <w:vAlign w:val="center"/>
          </w:tcPr>
          <w:p w14:paraId="6A374FEF" w14:textId="1CD5DB73" w:rsidR="000117B4" w:rsidRPr="000117B4" w:rsidRDefault="000117B4" w:rsidP="00FD73D2">
            <w:pPr>
              <w:jc w:val="right"/>
              <w:rPr>
                <w:rFonts w:ascii="Arial" w:hAnsi="Arial" w:cs="Arial"/>
                <w:sz w:val="16"/>
                <w:szCs w:val="16"/>
                <w:lang w:val="en-US"/>
              </w:rPr>
            </w:pPr>
            <w:r>
              <w:rPr>
                <w:rFonts w:ascii="Arial" w:hAnsi="Arial" w:cs="Arial"/>
                <w:sz w:val="16"/>
                <w:szCs w:val="16"/>
                <w:lang w:val="en-US"/>
              </w:rPr>
              <w:t>23</w:t>
            </w:r>
          </w:p>
        </w:tc>
        <w:tc>
          <w:tcPr>
            <w:tcW w:w="1081" w:type="dxa"/>
            <w:vAlign w:val="center"/>
          </w:tcPr>
          <w:p w14:paraId="67026CDF" w14:textId="44500B71" w:rsidR="000117B4" w:rsidRPr="000117B4" w:rsidRDefault="000117B4" w:rsidP="00FD73D2">
            <w:pPr>
              <w:jc w:val="right"/>
              <w:rPr>
                <w:rFonts w:ascii="Arial" w:hAnsi="Arial" w:cs="Arial"/>
                <w:sz w:val="16"/>
                <w:szCs w:val="16"/>
                <w:lang w:val="en-US"/>
              </w:rPr>
            </w:pPr>
            <w:r>
              <w:rPr>
                <w:rFonts w:ascii="Arial" w:hAnsi="Arial" w:cs="Arial"/>
                <w:sz w:val="16"/>
                <w:szCs w:val="16"/>
                <w:lang w:val="en-US"/>
              </w:rPr>
              <w:t>6</w:t>
            </w:r>
          </w:p>
        </w:tc>
        <w:tc>
          <w:tcPr>
            <w:tcW w:w="1081" w:type="dxa"/>
            <w:vAlign w:val="center"/>
          </w:tcPr>
          <w:p w14:paraId="63179A2D" w14:textId="3F09CE84" w:rsidR="000117B4" w:rsidRPr="000117B4" w:rsidRDefault="000117B4" w:rsidP="00FD73D2">
            <w:pPr>
              <w:jc w:val="right"/>
              <w:rPr>
                <w:rFonts w:ascii="Arial" w:hAnsi="Arial" w:cs="Arial"/>
                <w:sz w:val="16"/>
                <w:szCs w:val="16"/>
                <w:lang w:val="en-US"/>
              </w:rPr>
            </w:pPr>
            <w:r w:rsidRPr="00F37D64">
              <w:rPr>
                <w:rFonts w:ascii="Arial" w:hAnsi="Arial" w:cs="Arial"/>
                <w:sz w:val="16"/>
                <w:szCs w:val="16"/>
                <w:lang w:val="en-US"/>
              </w:rPr>
              <w:t>0</w:t>
            </w:r>
          </w:p>
        </w:tc>
        <w:tc>
          <w:tcPr>
            <w:tcW w:w="1081" w:type="dxa"/>
            <w:vAlign w:val="center"/>
          </w:tcPr>
          <w:p w14:paraId="1B829128" w14:textId="2F700DF9" w:rsidR="000117B4" w:rsidRPr="000117B4" w:rsidRDefault="000117B4" w:rsidP="00FD73D2">
            <w:pPr>
              <w:jc w:val="right"/>
              <w:rPr>
                <w:rFonts w:ascii="Arial" w:hAnsi="Arial" w:cs="Arial"/>
                <w:sz w:val="16"/>
                <w:szCs w:val="16"/>
                <w:lang w:val="en-US"/>
              </w:rPr>
            </w:pPr>
            <w:r w:rsidRPr="00F37D64">
              <w:rPr>
                <w:rFonts w:ascii="Arial" w:hAnsi="Arial" w:cs="Arial"/>
                <w:sz w:val="16"/>
                <w:szCs w:val="16"/>
                <w:lang w:val="en-US"/>
              </w:rPr>
              <w:t>0</w:t>
            </w:r>
          </w:p>
        </w:tc>
        <w:tc>
          <w:tcPr>
            <w:tcW w:w="1081" w:type="dxa"/>
            <w:vAlign w:val="center"/>
          </w:tcPr>
          <w:p w14:paraId="7B077914" w14:textId="3B3D04C9" w:rsidR="000117B4" w:rsidRPr="000117B4" w:rsidRDefault="000117B4" w:rsidP="00FD73D2">
            <w:pPr>
              <w:jc w:val="right"/>
              <w:rPr>
                <w:rFonts w:ascii="Arial" w:hAnsi="Arial" w:cs="Arial"/>
                <w:sz w:val="16"/>
                <w:szCs w:val="16"/>
                <w:lang w:val="en-US"/>
              </w:rPr>
            </w:pPr>
            <w:r>
              <w:rPr>
                <w:rFonts w:ascii="Arial" w:hAnsi="Arial" w:cs="Arial"/>
                <w:sz w:val="16"/>
                <w:szCs w:val="16"/>
                <w:lang w:val="en-US"/>
              </w:rPr>
              <w:t>1</w:t>
            </w:r>
          </w:p>
        </w:tc>
        <w:tc>
          <w:tcPr>
            <w:tcW w:w="1082" w:type="dxa"/>
            <w:vAlign w:val="center"/>
          </w:tcPr>
          <w:p w14:paraId="68BCF464" w14:textId="3E70AFBA" w:rsidR="000117B4" w:rsidRPr="000117B4" w:rsidRDefault="000117B4" w:rsidP="00FD73D2">
            <w:pPr>
              <w:jc w:val="right"/>
              <w:rPr>
                <w:rFonts w:ascii="Arial" w:hAnsi="Arial" w:cs="Arial"/>
                <w:sz w:val="16"/>
                <w:szCs w:val="16"/>
                <w:lang w:val="en-US"/>
              </w:rPr>
            </w:pPr>
            <w:r>
              <w:rPr>
                <w:rFonts w:ascii="Arial" w:hAnsi="Arial" w:cs="Arial"/>
                <w:sz w:val="16"/>
                <w:szCs w:val="16"/>
                <w:lang w:val="en-US"/>
              </w:rPr>
              <w:t>47</w:t>
            </w:r>
          </w:p>
        </w:tc>
      </w:tr>
      <w:tr w:rsidR="000117B4" w:rsidRPr="000117B4" w14:paraId="23E26022" w14:textId="77777777" w:rsidTr="00FD73D2">
        <w:tc>
          <w:tcPr>
            <w:tcW w:w="1081" w:type="dxa"/>
          </w:tcPr>
          <w:p w14:paraId="61F46CF1" w14:textId="199C26BA" w:rsidR="000117B4" w:rsidRPr="000117B4" w:rsidRDefault="000117B4" w:rsidP="000117B4">
            <w:pPr>
              <w:rPr>
                <w:rFonts w:ascii="Arial" w:hAnsi="Arial" w:cs="Arial"/>
                <w:sz w:val="16"/>
                <w:szCs w:val="16"/>
                <w:lang w:val="en-US"/>
              </w:rPr>
            </w:pPr>
            <w:r w:rsidRPr="000117B4">
              <w:rPr>
                <w:rFonts w:ascii="Arial" w:hAnsi="Arial" w:cs="Arial"/>
                <w:sz w:val="16"/>
                <w:szCs w:val="16"/>
                <w:lang w:val="en-US"/>
              </w:rPr>
              <w:t>Bisexual women</w:t>
            </w:r>
          </w:p>
        </w:tc>
        <w:tc>
          <w:tcPr>
            <w:tcW w:w="1081" w:type="dxa"/>
            <w:vAlign w:val="center"/>
          </w:tcPr>
          <w:p w14:paraId="79044585" w14:textId="62F272BB" w:rsidR="000117B4" w:rsidRPr="000117B4" w:rsidRDefault="000117B4" w:rsidP="00FD73D2">
            <w:pPr>
              <w:jc w:val="right"/>
              <w:rPr>
                <w:rFonts w:ascii="Arial" w:hAnsi="Arial" w:cs="Arial"/>
                <w:sz w:val="16"/>
                <w:szCs w:val="16"/>
                <w:lang w:val="en-US"/>
              </w:rPr>
            </w:pPr>
            <w:r>
              <w:rPr>
                <w:rFonts w:ascii="Arial" w:hAnsi="Arial" w:cs="Arial"/>
                <w:sz w:val="16"/>
                <w:szCs w:val="16"/>
                <w:lang w:val="en-US"/>
              </w:rPr>
              <w:t>2</w:t>
            </w:r>
          </w:p>
        </w:tc>
        <w:tc>
          <w:tcPr>
            <w:tcW w:w="1081" w:type="dxa"/>
            <w:vAlign w:val="center"/>
          </w:tcPr>
          <w:p w14:paraId="33EBF5B4" w14:textId="6AFDC27E" w:rsidR="000117B4" w:rsidRPr="000117B4" w:rsidRDefault="000117B4" w:rsidP="00FD73D2">
            <w:pPr>
              <w:jc w:val="right"/>
              <w:rPr>
                <w:rFonts w:ascii="Arial" w:hAnsi="Arial" w:cs="Arial"/>
                <w:sz w:val="16"/>
                <w:szCs w:val="16"/>
                <w:lang w:val="en-US"/>
              </w:rPr>
            </w:pPr>
            <w:r>
              <w:rPr>
                <w:rFonts w:ascii="Arial" w:hAnsi="Arial" w:cs="Arial"/>
                <w:sz w:val="16"/>
                <w:szCs w:val="16"/>
                <w:lang w:val="en-US"/>
              </w:rPr>
              <w:t>0</w:t>
            </w:r>
          </w:p>
        </w:tc>
        <w:tc>
          <w:tcPr>
            <w:tcW w:w="1081" w:type="dxa"/>
            <w:vAlign w:val="center"/>
          </w:tcPr>
          <w:p w14:paraId="7E3DD3ED" w14:textId="5350806D" w:rsidR="000117B4" w:rsidRPr="000117B4" w:rsidRDefault="000117B4" w:rsidP="00FD73D2">
            <w:pPr>
              <w:jc w:val="right"/>
              <w:rPr>
                <w:rFonts w:ascii="Arial" w:hAnsi="Arial" w:cs="Arial"/>
                <w:sz w:val="16"/>
                <w:szCs w:val="16"/>
                <w:lang w:val="en-US"/>
              </w:rPr>
            </w:pPr>
            <w:r>
              <w:rPr>
                <w:rFonts w:ascii="Arial" w:hAnsi="Arial" w:cs="Arial"/>
                <w:sz w:val="16"/>
                <w:szCs w:val="16"/>
                <w:lang w:val="en-US"/>
              </w:rPr>
              <w:t>4</w:t>
            </w:r>
          </w:p>
        </w:tc>
        <w:tc>
          <w:tcPr>
            <w:tcW w:w="1081" w:type="dxa"/>
            <w:vAlign w:val="center"/>
          </w:tcPr>
          <w:p w14:paraId="24F82DA0" w14:textId="4DD3BC33" w:rsidR="000117B4" w:rsidRPr="000117B4" w:rsidRDefault="000117B4" w:rsidP="00FD73D2">
            <w:pPr>
              <w:jc w:val="right"/>
              <w:rPr>
                <w:rFonts w:ascii="Arial" w:hAnsi="Arial" w:cs="Arial"/>
                <w:sz w:val="16"/>
                <w:szCs w:val="16"/>
                <w:lang w:val="en-US"/>
              </w:rPr>
            </w:pPr>
            <w:r>
              <w:rPr>
                <w:rFonts w:ascii="Arial" w:hAnsi="Arial" w:cs="Arial"/>
                <w:sz w:val="16"/>
                <w:szCs w:val="16"/>
                <w:lang w:val="en-US"/>
              </w:rPr>
              <w:t>0</w:t>
            </w:r>
          </w:p>
        </w:tc>
        <w:tc>
          <w:tcPr>
            <w:tcW w:w="1081" w:type="dxa"/>
            <w:vAlign w:val="center"/>
          </w:tcPr>
          <w:p w14:paraId="5FFB16C9" w14:textId="764480A1" w:rsidR="000117B4" w:rsidRPr="000117B4" w:rsidRDefault="000117B4" w:rsidP="00FD73D2">
            <w:pPr>
              <w:jc w:val="right"/>
              <w:rPr>
                <w:rFonts w:ascii="Arial" w:hAnsi="Arial" w:cs="Arial"/>
                <w:sz w:val="16"/>
                <w:szCs w:val="16"/>
                <w:lang w:val="en-US"/>
              </w:rPr>
            </w:pPr>
            <w:r w:rsidRPr="00F37D64">
              <w:rPr>
                <w:rFonts w:ascii="Arial" w:hAnsi="Arial" w:cs="Arial"/>
                <w:sz w:val="16"/>
                <w:szCs w:val="16"/>
                <w:lang w:val="en-US"/>
              </w:rPr>
              <w:t>0</w:t>
            </w:r>
          </w:p>
        </w:tc>
        <w:tc>
          <w:tcPr>
            <w:tcW w:w="1081" w:type="dxa"/>
            <w:vAlign w:val="center"/>
          </w:tcPr>
          <w:p w14:paraId="3EA5F7AF" w14:textId="78D4C6E5" w:rsidR="000117B4" w:rsidRPr="000117B4" w:rsidRDefault="000117B4" w:rsidP="00FD73D2">
            <w:pPr>
              <w:jc w:val="right"/>
              <w:rPr>
                <w:rFonts w:ascii="Arial" w:hAnsi="Arial" w:cs="Arial"/>
                <w:sz w:val="16"/>
                <w:szCs w:val="16"/>
                <w:lang w:val="en-US"/>
              </w:rPr>
            </w:pPr>
            <w:r w:rsidRPr="00F37D64">
              <w:rPr>
                <w:rFonts w:ascii="Arial" w:hAnsi="Arial" w:cs="Arial"/>
                <w:sz w:val="16"/>
                <w:szCs w:val="16"/>
                <w:lang w:val="en-US"/>
              </w:rPr>
              <w:t>0</w:t>
            </w:r>
          </w:p>
        </w:tc>
        <w:tc>
          <w:tcPr>
            <w:tcW w:w="1081" w:type="dxa"/>
            <w:vAlign w:val="center"/>
          </w:tcPr>
          <w:p w14:paraId="001BC62D" w14:textId="2EED7507" w:rsidR="000117B4" w:rsidRPr="000117B4" w:rsidRDefault="000117B4" w:rsidP="00FD73D2">
            <w:pPr>
              <w:jc w:val="right"/>
              <w:rPr>
                <w:rFonts w:ascii="Arial" w:hAnsi="Arial" w:cs="Arial"/>
                <w:sz w:val="16"/>
                <w:szCs w:val="16"/>
                <w:lang w:val="en-US"/>
              </w:rPr>
            </w:pPr>
            <w:r>
              <w:rPr>
                <w:rFonts w:ascii="Arial" w:hAnsi="Arial" w:cs="Arial"/>
                <w:sz w:val="16"/>
                <w:szCs w:val="16"/>
                <w:lang w:val="en-US"/>
              </w:rPr>
              <w:t>2</w:t>
            </w:r>
          </w:p>
        </w:tc>
        <w:tc>
          <w:tcPr>
            <w:tcW w:w="1082" w:type="dxa"/>
            <w:vAlign w:val="center"/>
          </w:tcPr>
          <w:p w14:paraId="448E5868" w14:textId="27E08A1E" w:rsidR="000117B4" w:rsidRPr="000117B4" w:rsidRDefault="000117B4" w:rsidP="00FD73D2">
            <w:pPr>
              <w:jc w:val="right"/>
              <w:rPr>
                <w:rFonts w:ascii="Arial" w:hAnsi="Arial" w:cs="Arial"/>
                <w:sz w:val="16"/>
                <w:szCs w:val="16"/>
                <w:lang w:val="en-US"/>
              </w:rPr>
            </w:pPr>
            <w:r>
              <w:rPr>
                <w:rFonts w:ascii="Arial" w:hAnsi="Arial" w:cs="Arial"/>
                <w:sz w:val="16"/>
                <w:szCs w:val="16"/>
                <w:lang w:val="en-US"/>
              </w:rPr>
              <w:t>8</w:t>
            </w:r>
          </w:p>
        </w:tc>
      </w:tr>
      <w:tr w:rsidR="000117B4" w:rsidRPr="000117B4" w14:paraId="13B08AFF" w14:textId="77777777" w:rsidTr="00FD73D2">
        <w:tc>
          <w:tcPr>
            <w:tcW w:w="1081" w:type="dxa"/>
          </w:tcPr>
          <w:p w14:paraId="3E8EABC1" w14:textId="16866A31" w:rsidR="000117B4" w:rsidRPr="000117B4" w:rsidRDefault="000117B4" w:rsidP="000117B4">
            <w:pPr>
              <w:rPr>
                <w:rFonts w:ascii="Arial" w:hAnsi="Arial" w:cs="Arial"/>
                <w:sz w:val="16"/>
                <w:szCs w:val="16"/>
                <w:lang w:val="en-US"/>
              </w:rPr>
            </w:pPr>
            <w:r w:rsidRPr="000117B4">
              <w:rPr>
                <w:rFonts w:ascii="Arial" w:hAnsi="Arial" w:cs="Arial"/>
                <w:sz w:val="16"/>
                <w:szCs w:val="16"/>
                <w:lang w:val="en-US"/>
              </w:rPr>
              <w:t>Trans men</w:t>
            </w:r>
          </w:p>
        </w:tc>
        <w:tc>
          <w:tcPr>
            <w:tcW w:w="1081" w:type="dxa"/>
            <w:vAlign w:val="center"/>
          </w:tcPr>
          <w:p w14:paraId="025FD5D2" w14:textId="0A285A09" w:rsidR="000117B4" w:rsidRPr="000117B4" w:rsidRDefault="000117B4" w:rsidP="00FD73D2">
            <w:pPr>
              <w:jc w:val="right"/>
              <w:rPr>
                <w:rFonts w:ascii="Arial" w:hAnsi="Arial" w:cs="Arial"/>
                <w:sz w:val="16"/>
                <w:szCs w:val="16"/>
                <w:lang w:val="en-US"/>
              </w:rPr>
            </w:pPr>
            <w:r>
              <w:rPr>
                <w:rFonts w:ascii="Arial" w:hAnsi="Arial" w:cs="Arial"/>
                <w:sz w:val="16"/>
                <w:szCs w:val="16"/>
                <w:lang w:val="en-US"/>
              </w:rPr>
              <w:t>1</w:t>
            </w:r>
          </w:p>
        </w:tc>
        <w:tc>
          <w:tcPr>
            <w:tcW w:w="1081" w:type="dxa"/>
            <w:vAlign w:val="center"/>
          </w:tcPr>
          <w:p w14:paraId="319A9070" w14:textId="241B3FE1" w:rsidR="000117B4" w:rsidRPr="000117B4" w:rsidRDefault="000117B4" w:rsidP="00FD73D2">
            <w:pPr>
              <w:jc w:val="right"/>
              <w:rPr>
                <w:rFonts w:ascii="Arial" w:hAnsi="Arial" w:cs="Arial"/>
                <w:sz w:val="16"/>
                <w:szCs w:val="16"/>
                <w:lang w:val="en-US"/>
              </w:rPr>
            </w:pPr>
            <w:r>
              <w:rPr>
                <w:rFonts w:ascii="Arial" w:hAnsi="Arial" w:cs="Arial"/>
                <w:sz w:val="16"/>
                <w:szCs w:val="16"/>
                <w:lang w:val="en-US"/>
              </w:rPr>
              <w:t>1</w:t>
            </w:r>
          </w:p>
        </w:tc>
        <w:tc>
          <w:tcPr>
            <w:tcW w:w="1081" w:type="dxa"/>
            <w:vAlign w:val="center"/>
          </w:tcPr>
          <w:p w14:paraId="11A3E68B" w14:textId="525BB189" w:rsidR="000117B4" w:rsidRPr="000117B4" w:rsidRDefault="000117B4" w:rsidP="00FD73D2">
            <w:pPr>
              <w:jc w:val="right"/>
              <w:rPr>
                <w:rFonts w:ascii="Arial" w:hAnsi="Arial" w:cs="Arial"/>
                <w:sz w:val="16"/>
                <w:szCs w:val="16"/>
                <w:lang w:val="en-US"/>
              </w:rPr>
            </w:pPr>
            <w:r>
              <w:rPr>
                <w:rFonts w:ascii="Arial" w:hAnsi="Arial" w:cs="Arial"/>
                <w:sz w:val="16"/>
                <w:szCs w:val="16"/>
                <w:lang w:val="en-US"/>
              </w:rPr>
              <w:t>1</w:t>
            </w:r>
          </w:p>
        </w:tc>
        <w:tc>
          <w:tcPr>
            <w:tcW w:w="1081" w:type="dxa"/>
            <w:vAlign w:val="center"/>
          </w:tcPr>
          <w:p w14:paraId="57D02269" w14:textId="4EE7DBAD" w:rsidR="000117B4" w:rsidRPr="000117B4" w:rsidRDefault="000117B4" w:rsidP="00FD73D2">
            <w:pPr>
              <w:jc w:val="right"/>
              <w:rPr>
                <w:rFonts w:ascii="Arial" w:hAnsi="Arial" w:cs="Arial"/>
                <w:sz w:val="16"/>
                <w:szCs w:val="16"/>
                <w:lang w:val="en-US"/>
              </w:rPr>
            </w:pPr>
            <w:r>
              <w:rPr>
                <w:rFonts w:ascii="Arial" w:hAnsi="Arial" w:cs="Arial"/>
                <w:sz w:val="16"/>
                <w:szCs w:val="16"/>
                <w:lang w:val="en-US"/>
              </w:rPr>
              <w:t>1</w:t>
            </w:r>
          </w:p>
        </w:tc>
        <w:tc>
          <w:tcPr>
            <w:tcW w:w="1081" w:type="dxa"/>
            <w:vAlign w:val="center"/>
          </w:tcPr>
          <w:p w14:paraId="66C4EDA9" w14:textId="3D07A928" w:rsidR="000117B4" w:rsidRPr="000117B4" w:rsidRDefault="000117B4" w:rsidP="00FD73D2">
            <w:pPr>
              <w:jc w:val="right"/>
              <w:rPr>
                <w:rFonts w:ascii="Arial" w:hAnsi="Arial" w:cs="Arial"/>
                <w:sz w:val="16"/>
                <w:szCs w:val="16"/>
                <w:lang w:val="en-US"/>
              </w:rPr>
            </w:pPr>
            <w:r w:rsidRPr="00F37D64">
              <w:rPr>
                <w:rFonts w:ascii="Arial" w:hAnsi="Arial" w:cs="Arial"/>
                <w:sz w:val="16"/>
                <w:szCs w:val="16"/>
                <w:lang w:val="en-US"/>
              </w:rPr>
              <w:t>0</w:t>
            </w:r>
          </w:p>
        </w:tc>
        <w:tc>
          <w:tcPr>
            <w:tcW w:w="1081" w:type="dxa"/>
            <w:vAlign w:val="center"/>
          </w:tcPr>
          <w:p w14:paraId="2BDE4C3B" w14:textId="15DF3D4C" w:rsidR="000117B4" w:rsidRPr="000117B4" w:rsidRDefault="000117B4" w:rsidP="00FD73D2">
            <w:pPr>
              <w:jc w:val="right"/>
              <w:rPr>
                <w:rFonts w:ascii="Arial" w:hAnsi="Arial" w:cs="Arial"/>
                <w:sz w:val="16"/>
                <w:szCs w:val="16"/>
                <w:lang w:val="en-US"/>
              </w:rPr>
            </w:pPr>
            <w:r w:rsidRPr="00F37D64">
              <w:rPr>
                <w:rFonts w:ascii="Arial" w:hAnsi="Arial" w:cs="Arial"/>
                <w:sz w:val="16"/>
                <w:szCs w:val="16"/>
                <w:lang w:val="en-US"/>
              </w:rPr>
              <w:t>0</w:t>
            </w:r>
          </w:p>
        </w:tc>
        <w:tc>
          <w:tcPr>
            <w:tcW w:w="1081" w:type="dxa"/>
            <w:vAlign w:val="center"/>
          </w:tcPr>
          <w:p w14:paraId="0A1F3320" w14:textId="66AF577F" w:rsidR="000117B4" w:rsidRPr="000117B4" w:rsidRDefault="000117B4" w:rsidP="00FD73D2">
            <w:pPr>
              <w:jc w:val="right"/>
              <w:rPr>
                <w:rFonts w:ascii="Arial" w:hAnsi="Arial" w:cs="Arial"/>
                <w:sz w:val="16"/>
                <w:szCs w:val="16"/>
                <w:lang w:val="en-US"/>
              </w:rPr>
            </w:pPr>
            <w:r>
              <w:rPr>
                <w:rFonts w:ascii="Arial" w:hAnsi="Arial" w:cs="Arial"/>
                <w:sz w:val="16"/>
                <w:szCs w:val="16"/>
                <w:lang w:val="en-US"/>
              </w:rPr>
              <w:t>0</w:t>
            </w:r>
          </w:p>
        </w:tc>
        <w:tc>
          <w:tcPr>
            <w:tcW w:w="1082" w:type="dxa"/>
            <w:vAlign w:val="center"/>
          </w:tcPr>
          <w:p w14:paraId="69F9153C" w14:textId="6C1F6ED2" w:rsidR="000117B4" w:rsidRPr="000117B4" w:rsidRDefault="000117B4" w:rsidP="00FD73D2">
            <w:pPr>
              <w:jc w:val="right"/>
              <w:rPr>
                <w:rFonts w:ascii="Arial" w:hAnsi="Arial" w:cs="Arial"/>
                <w:sz w:val="16"/>
                <w:szCs w:val="16"/>
                <w:lang w:val="en-US"/>
              </w:rPr>
            </w:pPr>
            <w:r>
              <w:rPr>
                <w:rFonts w:ascii="Arial" w:hAnsi="Arial" w:cs="Arial"/>
                <w:sz w:val="16"/>
                <w:szCs w:val="16"/>
                <w:lang w:val="en-US"/>
              </w:rPr>
              <w:t>4</w:t>
            </w:r>
          </w:p>
        </w:tc>
      </w:tr>
      <w:tr w:rsidR="000117B4" w:rsidRPr="000117B4" w14:paraId="3293070B" w14:textId="77777777" w:rsidTr="00FD73D2">
        <w:tc>
          <w:tcPr>
            <w:tcW w:w="1081" w:type="dxa"/>
          </w:tcPr>
          <w:p w14:paraId="76D11733" w14:textId="3DA48B41" w:rsidR="000117B4" w:rsidRPr="000117B4" w:rsidRDefault="000117B4" w:rsidP="000117B4">
            <w:pPr>
              <w:rPr>
                <w:rFonts w:ascii="Arial" w:hAnsi="Arial" w:cs="Arial"/>
                <w:sz w:val="16"/>
                <w:szCs w:val="16"/>
                <w:lang w:val="en-US"/>
              </w:rPr>
            </w:pPr>
            <w:r w:rsidRPr="000117B4">
              <w:rPr>
                <w:rFonts w:ascii="Arial" w:hAnsi="Arial" w:cs="Arial"/>
                <w:sz w:val="16"/>
                <w:szCs w:val="16"/>
                <w:lang w:val="en-US"/>
              </w:rPr>
              <w:t>Trans women</w:t>
            </w:r>
          </w:p>
        </w:tc>
        <w:tc>
          <w:tcPr>
            <w:tcW w:w="1081" w:type="dxa"/>
            <w:vAlign w:val="center"/>
          </w:tcPr>
          <w:p w14:paraId="4E73F311" w14:textId="4912C68A" w:rsidR="000117B4" w:rsidRPr="000117B4" w:rsidRDefault="000117B4" w:rsidP="00FD73D2">
            <w:pPr>
              <w:jc w:val="right"/>
              <w:rPr>
                <w:rFonts w:ascii="Arial" w:hAnsi="Arial" w:cs="Arial"/>
                <w:sz w:val="16"/>
                <w:szCs w:val="16"/>
                <w:lang w:val="en-US"/>
              </w:rPr>
            </w:pPr>
            <w:r>
              <w:rPr>
                <w:rFonts w:ascii="Arial" w:hAnsi="Arial" w:cs="Arial"/>
                <w:sz w:val="16"/>
                <w:szCs w:val="16"/>
                <w:lang w:val="en-US"/>
              </w:rPr>
              <w:t>3</w:t>
            </w:r>
          </w:p>
        </w:tc>
        <w:tc>
          <w:tcPr>
            <w:tcW w:w="1081" w:type="dxa"/>
            <w:vAlign w:val="center"/>
          </w:tcPr>
          <w:p w14:paraId="5140B09C" w14:textId="446E67FD" w:rsidR="000117B4" w:rsidRPr="000117B4" w:rsidRDefault="000117B4" w:rsidP="00FD73D2">
            <w:pPr>
              <w:jc w:val="right"/>
              <w:rPr>
                <w:rFonts w:ascii="Arial" w:hAnsi="Arial" w:cs="Arial"/>
                <w:sz w:val="16"/>
                <w:szCs w:val="16"/>
                <w:lang w:val="en-US"/>
              </w:rPr>
            </w:pPr>
            <w:r>
              <w:rPr>
                <w:rFonts w:ascii="Arial" w:hAnsi="Arial" w:cs="Arial"/>
                <w:sz w:val="16"/>
                <w:szCs w:val="16"/>
                <w:lang w:val="en-US"/>
              </w:rPr>
              <w:t>0</w:t>
            </w:r>
          </w:p>
        </w:tc>
        <w:tc>
          <w:tcPr>
            <w:tcW w:w="1081" w:type="dxa"/>
            <w:vAlign w:val="center"/>
          </w:tcPr>
          <w:p w14:paraId="39C43DEB" w14:textId="205C2778" w:rsidR="000117B4" w:rsidRPr="000117B4" w:rsidRDefault="000117B4" w:rsidP="00FD73D2">
            <w:pPr>
              <w:jc w:val="right"/>
              <w:rPr>
                <w:rFonts w:ascii="Arial" w:hAnsi="Arial" w:cs="Arial"/>
                <w:sz w:val="16"/>
                <w:szCs w:val="16"/>
                <w:lang w:val="en-US"/>
              </w:rPr>
            </w:pPr>
            <w:r>
              <w:rPr>
                <w:rFonts w:ascii="Arial" w:hAnsi="Arial" w:cs="Arial"/>
                <w:sz w:val="16"/>
                <w:szCs w:val="16"/>
                <w:lang w:val="en-US"/>
              </w:rPr>
              <w:t>8</w:t>
            </w:r>
          </w:p>
        </w:tc>
        <w:tc>
          <w:tcPr>
            <w:tcW w:w="1081" w:type="dxa"/>
            <w:vAlign w:val="center"/>
          </w:tcPr>
          <w:p w14:paraId="388833C4" w14:textId="2FE34BF3" w:rsidR="000117B4" w:rsidRPr="000117B4" w:rsidRDefault="000117B4" w:rsidP="00FD73D2">
            <w:pPr>
              <w:jc w:val="right"/>
              <w:rPr>
                <w:rFonts w:ascii="Arial" w:hAnsi="Arial" w:cs="Arial"/>
                <w:sz w:val="16"/>
                <w:szCs w:val="16"/>
                <w:lang w:val="en-US"/>
              </w:rPr>
            </w:pPr>
            <w:r>
              <w:rPr>
                <w:rFonts w:ascii="Arial" w:hAnsi="Arial" w:cs="Arial"/>
                <w:sz w:val="16"/>
                <w:szCs w:val="16"/>
                <w:lang w:val="en-US"/>
              </w:rPr>
              <w:t>1</w:t>
            </w:r>
          </w:p>
        </w:tc>
        <w:tc>
          <w:tcPr>
            <w:tcW w:w="1081" w:type="dxa"/>
            <w:vAlign w:val="center"/>
          </w:tcPr>
          <w:p w14:paraId="5C36C669" w14:textId="69F1495B" w:rsidR="000117B4" w:rsidRPr="000117B4" w:rsidRDefault="000117B4" w:rsidP="00FD73D2">
            <w:pPr>
              <w:jc w:val="right"/>
              <w:rPr>
                <w:rFonts w:ascii="Arial" w:hAnsi="Arial" w:cs="Arial"/>
                <w:sz w:val="16"/>
                <w:szCs w:val="16"/>
                <w:lang w:val="en-US"/>
              </w:rPr>
            </w:pPr>
            <w:r w:rsidRPr="00F37D64">
              <w:rPr>
                <w:rFonts w:ascii="Arial" w:hAnsi="Arial" w:cs="Arial"/>
                <w:sz w:val="16"/>
                <w:szCs w:val="16"/>
                <w:lang w:val="en-US"/>
              </w:rPr>
              <w:t>0</w:t>
            </w:r>
          </w:p>
        </w:tc>
        <w:tc>
          <w:tcPr>
            <w:tcW w:w="1081" w:type="dxa"/>
            <w:vAlign w:val="center"/>
          </w:tcPr>
          <w:p w14:paraId="3C668CAD" w14:textId="303F5B10" w:rsidR="000117B4" w:rsidRPr="000117B4" w:rsidRDefault="000117B4" w:rsidP="00FD73D2">
            <w:pPr>
              <w:jc w:val="right"/>
              <w:rPr>
                <w:rFonts w:ascii="Arial" w:hAnsi="Arial" w:cs="Arial"/>
                <w:sz w:val="16"/>
                <w:szCs w:val="16"/>
                <w:lang w:val="en-US"/>
              </w:rPr>
            </w:pPr>
            <w:r w:rsidRPr="00F37D64">
              <w:rPr>
                <w:rFonts w:ascii="Arial" w:hAnsi="Arial" w:cs="Arial"/>
                <w:sz w:val="16"/>
                <w:szCs w:val="16"/>
                <w:lang w:val="en-US"/>
              </w:rPr>
              <w:t>0</w:t>
            </w:r>
          </w:p>
        </w:tc>
        <w:tc>
          <w:tcPr>
            <w:tcW w:w="1081" w:type="dxa"/>
            <w:vAlign w:val="center"/>
          </w:tcPr>
          <w:p w14:paraId="452F9D38" w14:textId="6FBC87B0" w:rsidR="000117B4" w:rsidRPr="000117B4" w:rsidRDefault="000117B4" w:rsidP="00FD73D2">
            <w:pPr>
              <w:jc w:val="right"/>
              <w:rPr>
                <w:rFonts w:ascii="Arial" w:hAnsi="Arial" w:cs="Arial"/>
                <w:sz w:val="16"/>
                <w:szCs w:val="16"/>
                <w:lang w:val="en-US"/>
              </w:rPr>
            </w:pPr>
            <w:r>
              <w:rPr>
                <w:rFonts w:ascii="Arial" w:hAnsi="Arial" w:cs="Arial"/>
                <w:sz w:val="16"/>
                <w:szCs w:val="16"/>
                <w:lang w:val="en-US"/>
              </w:rPr>
              <w:t>0</w:t>
            </w:r>
          </w:p>
        </w:tc>
        <w:tc>
          <w:tcPr>
            <w:tcW w:w="1082" w:type="dxa"/>
            <w:vAlign w:val="center"/>
          </w:tcPr>
          <w:p w14:paraId="4EAF350D" w14:textId="0CEB6AE6" w:rsidR="000117B4" w:rsidRPr="000117B4" w:rsidRDefault="000117B4" w:rsidP="00FD73D2">
            <w:pPr>
              <w:jc w:val="right"/>
              <w:rPr>
                <w:rFonts w:ascii="Arial" w:hAnsi="Arial" w:cs="Arial"/>
                <w:sz w:val="16"/>
                <w:szCs w:val="16"/>
                <w:lang w:val="en-US"/>
              </w:rPr>
            </w:pPr>
            <w:r>
              <w:rPr>
                <w:rFonts w:ascii="Arial" w:hAnsi="Arial" w:cs="Arial"/>
                <w:sz w:val="16"/>
                <w:szCs w:val="16"/>
                <w:lang w:val="en-US"/>
              </w:rPr>
              <w:t>12</w:t>
            </w:r>
          </w:p>
        </w:tc>
      </w:tr>
      <w:tr w:rsidR="000117B4" w:rsidRPr="00BF54FA" w14:paraId="5BE04B5D" w14:textId="77777777" w:rsidTr="00FD73D2">
        <w:tc>
          <w:tcPr>
            <w:tcW w:w="1081" w:type="dxa"/>
          </w:tcPr>
          <w:p w14:paraId="4D820A3C" w14:textId="6C7F11F4" w:rsidR="000117B4" w:rsidRPr="00BF54FA" w:rsidRDefault="000117B4" w:rsidP="000117B4">
            <w:pPr>
              <w:jc w:val="right"/>
              <w:rPr>
                <w:rFonts w:ascii="Arial" w:hAnsi="Arial" w:cs="Arial"/>
                <w:b/>
                <w:sz w:val="16"/>
                <w:szCs w:val="16"/>
                <w:lang w:val="en-US"/>
              </w:rPr>
            </w:pPr>
            <w:r w:rsidRPr="00BF54FA">
              <w:rPr>
                <w:rFonts w:ascii="Arial" w:hAnsi="Arial" w:cs="Arial"/>
                <w:b/>
                <w:sz w:val="16"/>
                <w:szCs w:val="16"/>
                <w:lang w:val="en-US"/>
              </w:rPr>
              <w:t>TOTAL</w:t>
            </w:r>
          </w:p>
        </w:tc>
        <w:tc>
          <w:tcPr>
            <w:tcW w:w="1081" w:type="dxa"/>
            <w:vAlign w:val="center"/>
          </w:tcPr>
          <w:p w14:paraId="10CF8674" w14:textId="7057699B" w:rsidR="000117B4" w:rsidRPr="00BF54FA" w:rsidRDefault="000117B4" w:rsidP="00FD73D2">
            <w:pPr>
              <w:jc w:val="right"/>
              <w:rPr>
                <w:rFonts w:ascii="Arial" w:hAnsi="Arial" w:cs="Arial"/>
                <w:b/>
                <w:sz w:val="16"/>
                <w:szCs w:val="16"/>
                <w:lang w:val="en-US"/>
              </w:rPr>
            </w:pPr>
            <w:r w:rsidRPr="00BF54FA">
              <w:rPr>
                <w:rFonts w:ascii="Arial" w:hAnsi="Arial" w:cs="Arial"/>
                <w:b/>
                <w:sz w:val="16"/>
                <w:szCs w:val="16"/>
                <w:lang w:val="en-US"/>
              </w:rPr>
              <w:t>18</w:t>
            </w:r>
          </w:p>
        </w:tc>
        <w:tc>
          <w:tcPr>
            <w:tcW w:w="1081" w:type="dxa"/>
            <w:vAlign w:val="center"/>
          </w:tcPr>
          <w:p w14:paraId="0465BDC7" w14:textId="5A98392A" w:rsidR="000117B4" w:rsidRPr="00BF54FA" w:rsidRDefault="000117B4" w:rsidP="00FD73D2">
            <w:pPr>
              <w:jc w:val="right"/>
              <w:rPr>
                <w:rFonts w:ascii="Arial" w:hAnsi="Arial" w:cs="Arial"/>
                <w:b/>
                <w:sz w:val="16"/>
                <w:szCs w:val="16"/>
                <w:lang w:val="en-US"/>
              </w:rPr>
            </w:pPr>
            <w:r w:rsidRPr="00BF54FA">
              <w:rPr>
                <w:rFonts w:ascii="Arial" w:hAnsi="Arial" w:cs="Arial"/>
                <w:b/>
                <w:sz w:val="16"/>
                <w:szCs w:val="16"/>
                <w:lang w:val="en-US"/>
              </w:rPr>
              <w:t>6</w:t>
            </w:r>
          </w:p>
        </w:tc>
        <w:tc>
          <w:tcPr>
            <w:tcW w:w="1081" w:type="dxa"/>
            <w:vAlign w:val="center"/>
          </w:tcPr>
          <w:p w14:paraId="4E2E2028" w14:textId="10C72E83" w:rsidR="000117B4" w:rsidRPr="00BF54FA" w:rsidRDefault="000117B4" w:rsidP="00FD73D2">
            <w:pPr>
              <w:jc w:val="right"/>
              <w:rPr>
                <w:rFonts w:ascii="Arial" w:hAnsi="Arial" w:cs="Arial"/>
                <w:b/>
                <w:sz w:val="16"/>
                <w:szCs w:val="16"/>
                <w:lang w:val="en-US"/>
              </w:rPr>
            </w:pPr>
            <w:r w:rsidRPr="00BF54FA">
              <w:rPr>
                <w:rFonts w:ascii="Arial" w:hAnsi="Arial" w:cs="Arial"/>
                <w:b/>
                <w:sz w:val="16"/>
                <w:szCs w:val="16"/>
                <w:lang w:val="en-US"/>
              </w:rPr>
              <w:t>36</w:t>
            </w:r>
          </w:p>
        </w:tc>
        <w:tc>
          <w:tcPr>
            <w:tcW w:w="1081" w:type="dxa"/>
            <w:vAlign w:val="center"/>
          </w:tcPr>
          <w:p w14:paraId="5A948675" w14:textId="3DE5636C" w:rsidR="000117B4" w:rsidRPr="00BF54FA" w:rsidRDefault="000117B4" w:rsidP="00FD73D2">
            <w:pPr>
              <w:jc w:val="right"/>
              <w:rPr>
                <w:rFonts w:ascii="Arial" w:hAnsi="Arial" w:cs="Arial"/>
                <w:b/>
                <w:sz w:val="16"/>
                <w:szCs w:val="16"/>
                <w:lang w:val="en-US"/>
              </w:rPr>
            </w:pPr>
            <w:r w:rsidRPr="00BF54FA">
              <w:rPr>
                <w:rFonts w:ascii="Arial" w:hAnsi="Arial" w:cs="Arial"/>
                <w:b/>
                <w:sz w:val="16"/>
                <w:szCs w:val="16"/>
                <w:lang w:val="en-US"/>
              </w:rPr>
              <w:t>8</w:t>
            </w:r>
          </w:p>
        </w:tc>
        <w:tc>
          <w:tcPr>
            <w:tcW w:w="1081" w:type="dxa"/>
            <w:vAlign w:val="center"/>
          </w:tcPr>
          <w:p w14:paraId="0EF70DE0" w14:textId="6898227D" w:rsidR="000117B4" w:rsidRPr="00BF54FA" w:rsidRDefault="000117B4" w:rsidP="00FD73D2">
            <w:pPr>
              <w:jc w:val="right"/>
              <w:rPr>
                <w:rFonts w:ascii="Arial" w:hAnsi="Arial" w:cs="Arial"/>
                <w:b/>
                <w:sz w:val="16"/>
                <w:szCs w:val="16"/>
                <w:lang w:val="en-US"/>
              </w:rPr>
            </w:pPr>
            <w:r w:rsidRPr="00BF54FA">
              <w:rPr>
                <w:rFonts w:ascii="Arial" w:hAnsi="Arial" w:cs="Arial"/>
                <w:b/>
                <w:sz w:val="16"/>
                <w:szCs w:val="16"/>
                <w:lang w:val="en-US"/>
              </w:rPr>
              <w:t>0</w:t>
            </w:r>
          </w:p>
        </w:tc>
        <w:tc>
          <w:tcPr>
            <w:tcW w:w="1081" w:type="dxa"/>
            <w:vAlign w:val="center"/>
          </w:tcPr>
          <w:p w14:paraId="36DBF5E9" w14:textId="09952F1C" w:rsidR="000117B4" w:rsidRPr="00BF54FA" w:rsidRDefault="000117B4" w:rsidP="00FD73D2">
            <w:pPr>
              <w:jc w:val="right"/>
              <w:rPr>
                <w:rFonts w:ascii="Arial" w:hAnsi="Arial" w:cs="Arial"/>
                <w:b/>
                <w:sz w:val="16"/>
                <w:szCs w:val="16"/>
                <w:lang w:val="en-US"/>
              </w:rPr>
            </w:pPr>
            <w:r w:rsidRPr="00BF54FA">
              <w:rPr>
                <w:rFonts w:ascii="Arial" w:hAnsi="Arial" w:cs="Arial"/>
                <w:b/>
                <w:sz w:val="16"/>
                <w:szCs w:val="16"/>
                <w:lang w:val="en-US"/>
              </w:rPr>
              <w:t>0</w:t>
            </w:r>
          </w:p>
        </w:tc>
        <w:tc>
          <w:tcPr>
            <w:tcW w:w="1081" w:type="dxa"/>
            <w:vAlign w:val="center"/>
          </w:tcPr>
          <w:p w14:paraId="2F75B394" w14:textId="2EAE6200" w:rsidR="000117B4" w:rsidRPr="00BF54FA" w:rsidRDefault="000117B4" w:rsidP="00FD73D2">
            <w:pPr>
              <w:jc w:val="right"/>
              <w:rPr>
                <w:rFonts w:ascii="Arial" w:hAnsi="Arial" w:cs="Arial"/>
                <w:b/>
                <w:sz w:val="16"/>
                <w:szCs w:val="16"/>
                <w:lang w:val="en-US"/>
              </w:rPr>
            </w:pPr>
            <w:r w:rsidRPr="00BF54FA">
              <w:rPr>
                <w:rFonts w:ascii="Arial" w:hAnsi="Arial" w:cs="Arial"/>
                <w:b/>
                <w:sz w:val="16"/>
                <w:szCs w:val="16"/>
                <w:lang w:val="en-US"/>
              </w:rPr>
              <w:t>3</w:t>
            </w:r>
          </w:p>
        </w:tc>
        <w:tc>
          <w:tcPr>
            <w:tcW w:w="1082" w:type="dxa"/>
            <w:vAlign w:val="center"/>
          </w:tcPr>
          <w:p w14:paraId="5176F6A0" w14:textId="041258ED" w:rsidR="000117B4" w:rsidRPr="00BF54FA" w:rsidRDefault="000117B4" w:rsidP="00FD73D2">
            <w:pPr>
              <w:jc w:val="right"/>
              <w:rPr>
                <w:rFonts w:ascii="Arial" w:hAnsi="Arial" w:cs="Arial"/>
                <w:b/>
                <w:sz w:val="16"/>
                <w:szCs w:val="16"/>
                <w:lang w:val="en-US"/>
              </w:rPr>
            </w:pPr>
            <w:r w:rsidRPr="00BF54FA">
              <w:rPr>
                <w:rFonts w:ascii="Arial" w:hAnsi="Arial" w:cs="Arial"/>
                <w:b/>
                <w:sz w:val="16"/>
                <w:szCs w:val="16"/>
                <w:lang w:val="en-US"/>
              </w:rPr>
              <w:t>71</w:t>
            </w:r>
          </w:p>
        </w:tc>
      </w:tr>
    </w:tbl>
    <w:p w14:paraId="015FAE15" w14:textId="4570A9B8" w:rsidR="00617E2B" w:rsidRDefault="00617E2B" w:rsidP="000117B4">
      <w:pPr>
        <w:spacing w:before="120"/>
        <w:rPr>
          <w:rFonts w:ascii="Arial" w:hAnsi="Arial" w:cs="Arial"/>
          <w:sz w:val="20"/>
          <w:szCs w:val="20"/>
          <w:lang w:val="en-US"/>
        </w:rPr>
      </w:pPr>
      <w:r w:rsidRPr="000117B4">
        <w:rPr>
          <w:rFonts w:ascii="Arial" w:hAnsi="Arial" w:cs="Arial"/>
          <w:sz w:val="20"/>
          <w:szCs w:val="20"/>
          <w:lang w:val="en-US"/>
        </w:rPr>
        <w:t xml:space="preserve">In this same period, the age of most victims was in the range of 20-29 </w:t>
      </w:r>
      <w:r w:rsidR="00BF54FA">
        <w:rPr>
          <w:rFonts w:ascii="Arial" w:hAnsi="Arial" w:cs="Arial"/>
          <w:sz w:val="20"/>
          <w:szCs w:val="20"/>
          <w:lang w:val="en-US"/>
        </w:rPr>
        <w:t>y.o. (36 cases)</w:t>
      </w:r>
      <w:r w:rsidRPr="000117B4">
        <w:rPr>
          <w:rFonts w:ascii="Arial" w:hAnsi="Arial" w:cs="Arial"/>
          <w:sz w:val="20"/>
          <w:szCs w:val="20"/>
          <w:lang w:val="en-US"/>
        </w:rPr>
        <w:t xml:space="preserve">, followed by 10-17 </w:t>
      </w:r>
      <w:r w:rsidR="00BF54FA">
        <w:rPr>
          <w:rFonts w:ascii="Arial" w:hAnsi="Arial" w:cs="Arial"/>
          <w:sz w:val="20"/>
          <w:szCs w:val="20"/>
          <w:lang w:val="en-US"/>
        </w:rPr>
        <w:t>y.o.</w:t>
      </w:r>
      <w:r w:rsidRPr="000117B4">
        <w:rPr>
          <w:rFonts w:ascii="Arial" w:hAnsi="Arial" w:cs="Arial"/>
          <w:sz w:val="20"/>
          <w:szCs w:val="20"/>
          <w:lang w:val="en-US"/>
        </w:rPr>
        <w:t xml:space="preserve"> </w:t>
      </w:r>
      <w:r w:rsidR="00BF54FA">
        <w:rPr>
          <w:rFonts w:ascii="Arial" w:hAnsi="Arial" w:cs="Arial"/>
          <w:sz w:val="20"/>
          <w:szCs w:val="20"/>
          <w:lang w:val="en-US"/>
        </w:rPr>
        <w:t xml:space="preserve">(18 cases) </w:t>
      </w:r>
      <w:r w:rsidRPr="000117B4">
        <w:rPr>
          <w:rFonts w:ascii="Arial" w:hAnsi="Arial" w:cs="Arial"/>
          <w:sz w:val="20"/>
          <w:szCs w:val="20"/>
          <w:lang w:val="en-US"/>
        </w:rPr>
        <w:t xml:space="preserve">and 30-39 </w:t>
      </w:r>
      <w:r w:rsidR="00BF54FA">
        <w:rPr>
          <w:rFonts w:ascii="Arial" w:hAnsi="Arial" w:cs="Arial"/>
          <w:sz w:val="20"/>
          <w:szCs w:val="20"/>
          <w:lang w:val="en-US"/>
        </w:rPr>
        <w:t>y.o. (8 cases)</w:t>
      </w:r>
      <w:r w:rsidRPr="000117B4">
        <w:rPr>
          <w:rFonts w:ascii="Arial" w:hAnsi="Arial" w:cs="Arial"/>
          <w:sz w:val="20"/>
          <w:szCs w:val="20"/>
          <w:lang w:val="en-US"/>
        </w:rPr>
        <w:t>. Of particular concern are cases of minors.</w:t>
      </w:r>
    </w:p>
    <w:p w14:paraId="58FAB1D4" w14:textId="335DA9B6" w:rsidR="00617E2B" w:rsidRDefault="00617E2B" w:rsidP="00617E2B">
      <w:pPr>
        <w:spacing w:before="120"/>
        <w:jc w:val="center"/>
        <w:rPr>
          <w:rFonts w:ascii="Arial" w:hAnsi="Arial" w:cs="Arial"/>
          <w:sz w:val="20"/>
          <w:szCs w:val="20"/>
          <w:lang w:val="en-US"/>
        </w:rPr>
      </w:pPr>
      <w:r>
        <w:rPr>
          <w:rFonts w:ascii="Arial" w:hAnsi="Arial" w:cs="Arial"/>
          <w:sz w:val="20"/>
          <w:szCs w:val="20"/>
          <w:lang w:val="en-US"/>
        </w:rPr>
        <w:t>Table 5</w:t>
      </w:r>
      <w:r w:rsidRPr="00617E2B">
        <w:rPr>
          <w:rFonts w:ascii="Arial" w:hAnsi="Arial" w:cs="Arial"/>
          <w:sz w:val="20"/>
          <w:szCs w:val="20"/>
          <w:lang w:val="en-US"/>
        </w:rPr>
        <w:t xml:space="preserve">: Statistics on cases of sexual violence against lesbian and bisexual women </w:t>
      </w:r>
    </w:p>
    <w:p w14:paraId="7916AC47" w14:textId="6480C9B0" w:rsidR="000117B4" w:rsidRDefault="00617E2B" w:rsidP="00617E2B">
      <w:pPr>
        <w:spacing w:after="120"/>
        <w:jc w:val="center"/>
        <w:rPr>
          <w:rFonts w:ascii="Arial" w:hAnsi="Arial" w:cs="Arial"/>
          <w:sz w:val="20"/>
          <w:szCs w:val="20"/>
          <w:lang w:val="en-US"/>
        </w:rPr>
      </w:pPr>
      <w:r w:rsidRPr="00617E2B">
        <w:rPr>
          <w:rFonts w:ascii="Arial" w:hAnsi="Arial" w:cs="Arial"/>
          <w:sz w:val="20"/>
          <w:szCs w:val="20"/>
          <w:lang w:val="en-US"/>
        </w:rPr>
        <w:t>and transgender people in Colombia, 2015-2018</w:t>
      </w:r>
      <w:r w:rsidR="00BF54FA">
        <w:rPr>
          <w:rFonts w:ascii="Arial" w:hAnsi="Arial" w:cs="Arial"/>
          <w:sz w:val="20"/>
          <w:szCs w:val="20"/>
          <w:lang w:val="en-US"/>
        </w:rPr>
        <w:t>, by perpetrators</w:t>
      </w:r>
      <w:r w:rsidRPr="00617E2B">
        <w:rPr>
          <w:rFonts w:ascii="Arial" w:hAnsi="Arial" w:cs="Arial"/>
          <w:sz w:val="20"/>
          <w:szCs w:val="20"/>
          <w:lang w:val="en-US"/>
        </w:rPr>
        <w:t xml:space="preserve"> (Colombia Diversa)</w:t>
      </w:r>
    </w:p>
    <w:tbl>
      <w:tblPr>
        <w:tblStyle w:val="TableGrid"/>
        <w:tblW w:w="0" w:type="auto"/>
        <w:tblLook w:val="04A0" w:firstRow="1" w:lastRow="0" w:firstColumn="1" w:lastColumn="0" w:noHBand="0" w:noVBand="1"/>
      </w:tblPr>
      <w:tblGrid>
        <w:gridCol w:w="1208"/>
        <w:gridCol w:w="1266"/>
        <w:gridCol w:w="1210"/>
        <w:gridCol w:w="1208"/>
        <w:gridCol w:w="1210"/>
        <w:gridCol w:w="1207"/>
        <w:gridCol w:w="1213"/>
        <w:gridCol w:w="1208"/>
      </w:tblGrid>
      <w:tr w:rsidR="00FD73D2" w:rsidRPr="00FD73D2" w14:paraId="250C8112" w14:textId="77777777" w:rsidTr="00FD73D2">
        <w:tc>
          <w:tcPr>
            <w:tcW w:w="1216" w:type="dxa"/>
          </w:tcPr>
          <w:p w14:paraId="185EC8FD" w14:textId="77777777" w:rsidR="00FD73D2" w:rsidRPr="00FD73D2" w:rsidRDefault="00FD73D2" w:rsidP="00FD73D2">
            <w:pPr>
              <w:rPr>
                <w:rFonts w:ascii="Arial" w:hAnsi="Arial" w:cs="Arial"/>
                <w:sz w:val="16"/>
                <w:szCs w:val="16"/>
                <w:lang w:val="en-US"/>
              </w:rPr>
            </w:pPr>
          </w:p>
        </w:tc>
        <w:tc>
          <w:tcPr>
            <w:tcW w:w="1216" w:type="dxa"/>
            <w:vAlign w:val="center"/>
          </w:tcPr>
          <w:p w14:paraId="07514E9B" w14:textId="542BE67F" w:rsidR="00FD73D2" w:rsidRPr="00FD73D2" w:rsidRDefault="00BF54FA" w:rsidP="00FD73D2">
            <w:pPr>
              <w:jc w:val="center"/>
              <w:rPr>
                <w:rFonts w:ascii="Arial" w:hAnsi="Arial" w:cs="Arial"/>
                <w:sz w:val="16"/>
                <w:szCs w:val="16"/>
                <w:lang w:val="en-US"/>
              </w:rPr>
            </w:pPr>
            <w:r>
              <w:rPr>
                <w:rFonts w:ascii="Arial" w:hAnsi="Arial" w:cs="Arial"/>
                <w:sz w:val="16"/>
                <w:szCs w:val="16"/>
                <w:lang w:val="en-US"/>
              </w:rPr>
              <w:t>A</w:t>
            </w:r>
            <w:r w:rsidRPr="00BF54FA">
              <w:rPr>
                <w:rFonts w:ascii="Arial" w:hAnsi="Arial" w:cs="Arial"/>
                <w:sz w:val="16"/>
                <w:szCs w:val="16"/>
                <w:lang w:val="en-US"/>
              </w:rPr>
              <w:t>cquaintances</w:t>
            </w:r>
          </w:p>
        </w:tc>
        <w:tc>
          <w:tcPr>
            <w:tcW w:w="1216" w:type="dxa"/>
            <w:vAlign w:val="center"/>
          </w:tcPr>
          <w:p w14:paraId="554148BB" w14:textId="431F1F9A" w:rsidR="00FD73D2" w:rsidRPr="00FD73D2" w:rsidRDefault="00BF54FA" w:rsidP="00FD73D2">
            <w:pPr>
              <w:jc w:val="center"/>
              <w:rPr>
                <w:rFonts w:ascii="Arial" w:hAnsi="Arial" w:cs="Arial"/>
                <w:sz w:val="16"/>
                <w:szCs w:val="16"/>
                <w:lang w:val="en-US"/>
              </w:rPr>
            </w:pPr>
            <w:r>
              <w:rPr>
                <w:rFonts w:ascii="Arial" w:hAnsi="Arial" w:cs="Arial"/>
                <w:sz w:val="16"/>
                <w:szCs w:val="16"/>
                <w:lang w:val="en-US"/>
              </w:rPr>
              <w:t>S</w:t>
            </w:r>
            <w:r w:rsidRPr="00BF54FA">
              <w:rPr>
                <w:rFonts w:ascii="Arial" w:hAnsi="Arial" w:cs="Arial"/>
                <w:sz w:val="16"/>
                <w:szCs w:val="16"/>
                <w:lang w:val="en-US"/>
              </w:rPr>
              <w:t>trangers</w:t>
            </w:r>
          </w:p>
        </w:tc>
        <w:tc>
          <w:tcPr>
            <w:tcW w:w="1216" w:type="dxa"/>
            <w:vAlign w:val="center"/>
          </w:tcPr>
          <w:p w14:paraId="448FFF28" w14:textId="73958FA5" w:rsidR="00FD73D2" w:rsidRPr="00FD73D2" w:rsidRDefault="00FD73D2" w:rsidP="00FD73D2">
            <w:pPr>
              <w:jc w:val="center"/>
              <w:rPr>
                <w:rFonts w:ascii="Arial" w:hAnsi="Arial" w:cs="Arial"/>
                <w:sz w:val="16"/>
                <w:szCs w:val="16"/>
                <w:lang w:val="en-US"/>
              </w:rPr>
            </w:pPr>
            <w:r>
              <w:rPr>
                <w:rFonts w:ascii="Arial" w:hAnsi="Arial" w:cs="Arial"/>
                <w:sz w:val="16"/>
                <w:szCs w:val="16"/>
                <w:lang w:val="en-US"/>
              </w:rPr>
              <w:t>Family member</w:t>
            </w:r>
          </w:p>
        </w:tc>
        <w:tc>
          <w:tcPr>
            <w:tcW w:w="1216" w:type="dxa"/>
            <w:vAlign w:val="center"/>
          </w:tcPr>
          <w:p w14:paraId="633C7779" w14:textId="6BD967FA" w:rsidR="00FD73D2" w:rsidRPr="00FD73D2" w:rsidRDefault="00FD73D2" w:rsidP="00FD73D2">
            <w:pPr>
              <w:jc w:val="center"/>
              <w:rPr>
                <w:rFonts w:ascii="Arial" w:hAnsi="Arial" w:cs="Arial"/>
                <w:sz w:val="16"/>
                <w:szCs w:val="16"/>
                <w:lang w:val="en-US"/>
              </w:rPr>
            </w:pPr>
            <w:r w:rsidRPr="00FD73D2">
              <w:rPr>
                <w:rFonts w:ascii="Arial" w:hAnsi="Arial" w:cs="Arial"/>
                <w:sz w:val="16"/>
                <w:szCs w:val="16"/>
                <w:lang w:val="en-US"/>
              </w:rPr>
              <w:t>Guerrillas</w:t>
            </w:r>
          </w:p>
        </w:tc>
        <w:tc>
          <w:tcPr>
            <w:tcW w:w="1216" w:type="dxa"/>
            <w:vAlign w:val="center"/>
          </w:tcPr>
          <w:p w14:paraId="098FE3C3" w14:textId="77777777" w:rsidR="00BF54FA" w:rsidRDefault="00FD73D2" w:rsidP="00FD73D2">
            <w:pPr>
              <w:jc w:val="center"/>
              <w:rPr>
                <w:rFonts w:ascii="Arial" w:hAnsi="Arial" w:cs="Arial"/>
                <w:sz w:val="16"/>
                <w:szCs w:val="16"/>
                <w:lang w:val="en-US"/>
              </w:rPr>
            </w:pPr>
            <w:r>
              <w:rPr>
                <w:rFonts w:ascii="Arial" w:hAnsi="Arial" w:cs="Arial"/>
                <w:sz w:val="16"/>
                <w:szCs w:val="16"/>
                <w:lang w:val="en-US"/>
              </w:rPr>
              <w:t xml:space="preserve">Partner or </w:t>
            </w:r>
          </w:p>
          <w:p w14:paraId="21C043E9" w14:textId="70216EED" w:rsidR="00FD73D2" w:rsidRPr="00FD73D2" w:rsidRDefault="00FD73D2" w:rsidP="00FD73D2">
            <w:pPr>
              <w:jc w:val="center"/>
              <w:rPr>
                <w:rFonts w:ascii="Arial" w:hAnsi="Arial" w:cs="Arial"/>
                <w:sz w:val="16"/>
                <w:szCs w:val="16"/>
                <w:lang w:val="en-US"/>
              </w:rPr>
            </w:pPr>
            <w:r>
              <w:rPr>
                <w:rFonts w:ascii="Arial" w:hAnsi="Arial" w:cs="Arial"/>
                <w:sz w:val="16"/>
                <w:szCs w:val="16"/>
                <w:lang w:val="en-US"/>
              </w:rPr>
              <w:t>ex-partner</w:t>
            </w:r>
          </w:p>
        </w:tc>
        <w:tc>
          <w:tcPr>
            <w:tcW w:w="1217" w:type="dxa"/>
            <w:vAlign w:val="center"/>
          </w:tcPr>
          <w:p w14:paraId="67FA0B26" w14:textId="7FD1B02F" w:rsidR="00FD73D2" w:rsidRPr="00FD73D2" w:rsidRDefault="00FD73D2" w:rsidP="00FD73D2">
            <w:pPr>
              <w:jc w:val="center"/>
              <w:rPr>
                <w:rFonts w:ascii="Arial" w:hAnsi="Arial" w:cs="Arial"/>
                <w:sz w:val="16"/>
                <w:szCs w:val="16"/>
                <w:lang w:val="en-US"/>
              </w:rPr>
            </w:pPr>
            <w:r>
              <w:rPr>
                <w:rFonts w:ascii="Arial" w:hAnsi="Arial" w:cs="Arial"/>
                <w:sz w:val="16"/>
                <w:szCs w:val="16"/>
                <w:lang w:val="en-US"/>
              </w:rPr>
              <w:t>No information</w:t>
            </w:r>
          </w:p>
        </w:tc>
        <w:tc>
          <w:tcPr>
            <w:tcW w:w="1217" w:type="dxa"/>
            <w:vAlign w:val="center"/>
          </w:tcPr>
          <w:p w14:paraId="7E8A91E9" w14:textId="2A610AB7" w:rsidR="00FD73D2" w:rsidRPr="00FD73D2" w:rsidRDefault="00FD73D2" w:rsidP="00FD73D2">
            <w:pPr>
              <w:jc w:val="center"/>
              <w:rPr>
                <w:rFonts w:ascii="Arial" w:hAnsi="Arial" w:cs="Arial"/>
                <w:sz w:val="16"/>
                <w:szCs w:val="16"/>
                <w:lang w:val="en-US"/>
              </w:rPr>
            </w:pPr>
            <w:r>
              <w:rPr>
                <w:rFonts w:ascii="Arial" w:hAnsi="Arial" w:cs="Arial"/>
                <w:sz w:val="16"/>
                <w:szCs w:val="16"/>
                <w:lang w:val="en-US"/>
              </w:rPr>
              <w:t>TOTAL</w:t>
            </w:r>
          </w:p>
        </w:tc>
      </w:tr>
      <w:tr w:rsidR="00FD73D2" w:rsidRPr="00FD73D2" w14:paraId="7306C715" w14:textId="77777777" w:rsidTr="00FD73D2">
        <w:tc>
          <w:tcPr>
            <w:tcW w:w="1216" w:type="dxa"/>
          </w:tcPr>
          <w:p w14:paraId="6BC058E4" w14:textId="071ADDCE" w:rsidR="00FD73D2" w:rsidRPr="00FD73D2" w:rsidRDefault="00FD73D2" w:rsidP="00FD73D2">
            <w:pPr>
              <w:rPr>
                <w:rFonts w:ascii="Arial" w:hAnsi="Arial" w:cs="Arial"/>
                <w:sz w:val="16"/>
                <w:szCs w:val="16"/>
                <w:lang w:val="en-US"/>
              </w:rPr>
            </w:pPr>
            <w:r w:rsidRPr="000117B4">
              <w:rPr>
                <w:rFonts w:ascii="Arial" w:hAnsi="Arial" w:cs="Arial"/>
                <w:sz w:val="16"/>
                <w:szCs w:val="16"/>
                <w:lang w:val="en-US"/>
              </w:rPr>
              <w:t>Lesbian women</w:t>
            </w:r>
          </w:p>
        </w:tc>
        <w:tc>
          <w:tcPr>
            <w:tcW w:w="1216" w:type="dxa"/>
            <w:vAlign w:val="center"/>
          </w:tcPr>
          <w:p w14:paraId="4D1F1C5D" w14:textId="022E6D7B" w:rsidR="00FD73D2" w:rsidRPr="00FD73D2" w:rsidRDefault="00FD73D2" w:rsidP="00FD73D2">
            <w:pPr>
              <w:jc w:val="right"/>
              <w:rPr>
                <w:rFonts w:ascii="Arial" w:hAnsi="Arial" w:cs="Arial"/>
                <w:sz w:val="16"/>
                <w:szCs w:val="16"/>
                <w:lang w:val="en-US"/>
              </w:rPr>
            </w:pPr>
            <w:r>
              <w:rPr>
                <w:rFonts w:ascii="Arial" w:hAnsi="Arial" w:cs="Arial"/>
                <w:sz w:val="16"/>
                <w:szCs w:val="16"/>
                <w:lang w:val="en-US"/>
              </w:rPr>
              <w:t>16</w:t>
            </w:r>
          </w:p>
        </w:tc>
        <w:tc>
          <w:tcPr>
            <w:tcW w:w="1216" w:type="dxa"/>
            <w:vAlign w:val="center"/>
          </w:tcPr>
          <w:p w14:paraId="3D8FE73D" w14:textId="0545C27D" w:rsidR="00FD73D2" w:rsidRPr="00FD73D2" w:rsidRDefault="00FD73D2" w:rsidP="00FD73D2">
            <w:pPr>
              <w:jc w:val="right"/>
              <w:rPr>
                <w:rFonts w:ascii="Arial" w:hAnsi="Arial" w:cs="Arial"/>
                <w:sz w:val="16"/>
                <w:szCs w:val="16"/>
                <w:lang w:val="en-US"/>
              </w:rPr>
            </w:pPr>
            <w:r>
              <w:rPr>
                <w:rFonts w:ascii="Arial" w:hAnsi="Arial" w:cs="Arial"/>
                <w:sz w:val="16"/>
                <w:szCs w:val="16"/>
                <w:lang w:val="en-US"/>
              </w:rPr>
              <w:t>10</w:t>
            </w:r>
          </w:p>
        </w:tc>
        <w:tc>
          <w:tcPr>
            <w:tcW w:w="1216" w:type="dxa"/>
            <w:vAlign w:val="center"/>
          </w:tcPr>
          <w:p w14:paraId="54A6E5A0" w14:textId="0BF98B32" w:rsidR="00FD73D2" w:rsidRPr="00FD73D2" w:rsidRDefault="00FD73D2" w:rsidP="00FD73D2">
            <w:pPr>
              <w:jc w:val="right"/>
              <w:rPr>
                <w:rFonts w:ascii="Arial" w:hAnsi="Arial" w:cs="Arial"/>
                <w:sz w:val="16"/>
                <w:szCs w:val="16"/>
                <w:lang w:val="en-US"/>
              </w:rPr>
            </w:pPr>
            <w:r>
              <w:rPr>
                <w:rFonts w:ascii="Arial" w:hAnsi="Arial" w:cs="Arial"/>
                <w:sz w:val="16"/>
                <w:szCs w:val="16"/>
                <w:lang w:val="en-US"/>
              </w:rPr>
              <w:t>6</w:t>
            </w:r>
          </w:p>
        </w:tc>
        <w:tc>
          <w:tcPr>
            <w:tcW w:w="1216" w:type="dxa"/>
            <w:vAlign w:val="center"/>
          </w:tcPr>
          <w:p w14:paraId="21C41C7E" w14:textId="1F3D4BF2" w:rsidR="00FD73D2" w:rsidRPr="00FD73D2" w:rsidRDefault="00FD73D2" w:rsidP="00FD73D2">
            <w:pPr>
              <w:jc w:val="right"/>
              <w:rPr>
                <w:rFonts w:ascii="Arial" w:hAnsi="Arial" w:cs="Arial"/>
                <w:sz w:val="16"/>
                <w:szCs w:val="16"/>
                <w:lang w:val="en-US"/>
              </w:rPr>
            </w:pPr>
            <w:r>
              <w:rPr>
                <w:rFonts w:ascii="Arial" w:hAnsi="Arial" w:cs="Arial"/>
                <w:sz w:val="16"/>
                <w:szCs w:val="16"/>
                <w:lang w:val="en-US"/>
              </w:rPr>
              <w:t>1</w:t>
            </w:r>
          </w:p>
        </w:tc>
        <w:tc>
          <w:tcPr>
            <w:tcW w:w="1216" w:type="dxa"/>
            <w:vAlign w:val="center"/>
          </w:tcPr>
          <w:p w14:paraId="7B85E0CA" w14:textId="7F770DE5" w:rsidR="00FD73D2" w:rsidRPr="00FD73D2" w:rsidRDefault="00FD73D2" w:rsidP="00FD73D2">
            <w:pPr>
              <w:jc w:val="right"/>
              <w:rPr>
                <w:rFonts w:ascii="Arial" w:hAnsi="Arial" w:cs="Arial"/>
                <w:sz w:val="16"/>
                <w:szCs w:val="16"/>
                <w:lang w:val="en-US"/>
              </w:rPr>
            </w:pPr>
            <w:r>
              <w:rPr>
                <w:rFonts w:ascii="Arial" w:hAnsi="Arial" w:cs="Arial"/>
                <w:sz w:val="16"/>
                <w:szCs w:val="16"/>
                <w:lang w:val="en-US"/>
              </w:rPr>
              <w:t>1</w:t>
            </w:r>
          </w:p>
        </w:tc>
        <w:tc>
          <w:tcPr>
            <w:tcW w:w="1217" w:type="dxa"/>
            <w:vAlign w:val="center"/>
          </w:tcPr>
          <w:p w14:paraId="5A0DAF79" w14:textId="0F2C62BA" w:rsidR="00FD73D2" w:rsidRPr="00FD73D2" w:rsidRDefault="00FD73D2" w:rsidP="00FD73D2">
            <w:pPr>
              <w:jc w:val="right"/>
              <w:rPr>
                <w:rFonts w:ascii="Arial" w:hAnsi="Arial" w:cs="Arial"/>
                <w:sz w:val="16"/>
                <w:szCs w:val="16"/>
                <w:lang w:val="en-US"/>
              </w:rPr>
            </w:pPr>
            <w:r>
              <w:rPr>
                <w:rFonts w:ascii="Arial" w:hAnsi="Arial" w:cs="Arial"/>
                <w:sz w:val="16"/>
                <w:szCs w:val="16"/>
                <w:lang w:val="en-US"/>
              </w:rPr>
              <w:t>13</w:t>
            </w:r>
          </w:p>
        </w:tc>
        <w:tc>
          <w:tcPr>
            <w:tcW w:w="1217" w:type="dxa"/>
            <w:vAlign w:val="center"/>
          </w:tcPr>
          <w:p w14:paraId="5A11AC2B" w14:textId="0E812A4F" w:rsidR="00FD73D2" w:rsidRPr="00FD73D2" w:rsidRDefault="00FD73D2" w:rsidP="00FD73D2">
            <w:pPr>
              <w:jc w:val="right"/>
              <w:rPr>
                <w:rFonts w:ascii="Arial" w:hAnsi="Arial" w:cs="Arial"/>
                <w:sz w:val="16"/>
                <w:szCs w:val="16"/>
                <w:lang w:val="en-US"/>
              </w:rPr>
            </w:pPr>
            <w:r>
              <w:rPr>
                <w:rFonts w:ascii="Arial" w:hAnsi="Arial" w:cs="Arial"/>
                <w:sz w:val="16"/>
                <w:szCs w:val="16"/>
                <w:lang w:val="en-US"/>
              </w:rPr>
              <w:t>47</w:t>
            </w:r>
          </w:p>
        </w:tc>
      </w:tr>
      <w:tr w:rsidR="00FD73D2" w:rsidRPr="00FD73D2" w14:paraId="5578E1BB" w14:textId="77777777" w:rsidTr="00FD73D2">
        <w:tc>
          <w:tcPr>
            <w:tcW w:w="1216" w:type="dxa"/>
          </w:tcPr>
          <w:p w14:paraId="66106C2F" w14:textId="2CBBDADD" w:rsidR="00FD73D2" w:rsidRPr="00FD73D2" w:rsidRDefault="00FD73D2" w:rsidP="00FD73D2">
            <w:pPr>
              <w:rPr>
                <w:rFonts w:ascii="Arial" w:hAnsi="Arial" w:cs="Arial"/>
                <w:sz w:val="16"/>
                <w:szCs w:val="16"/>
                <w:lang w:val="en-US"/>
              </w:rPr>
            </w:pPr>
            <w:r w:rsidRPr="000117B4">
              <w:rPr>
                <w:rFonts w:ascii="Arial" w:hAnsi="Arial" w:cs="Arial"/>
                <w:sz w:val="16"/>
                <w:szCs w:val="16"/>
                <w:lang w:val="en-US"/>
              </w:rPr>
              <w:t>Bisexual women</w:t>
            </w:r>
          </w:p>
        </w:tc>
        <w:tc>
          <w:tcPr>
            <w:tcW w:w="1216" w:type="dxa"/>
            <w:vAlign w:val="center"/>
          </w:tcPr>
          <w:p w14:paraId="1F133525" w14:textId="4A2AAB80" w:rsidR="00FD73D2" w:rsidRPr="00FD73D2" w:rsidRDefault="00FD73D2" w:rsidP="00FD73D2">
            <w:pPr>
              <w:jc w:val="right"/>
              <w:rPr>
                <w:rFonts w:ascii="Arial" w:hAnsi="Arial" w:cs="Arial"/>
                <w:sz w:val="16"/>
                <w:szCs w:val="16"/>
                <w:lang w:val="en-US"/>
              </w:rPr>
            </w:pPr>
            <w:r>
              <w:rPr>
                <w:rFonts w:ascii="Arial" w:hAnsi="Arial" w:cs="Arial"/>
                <w:sz w:val="16"/>
                <w:szCs w:val="16"/>
                <w:lang w:val="en-US"/>
              </w:rPr>
              <w:t>0</w:t>
            </w:r>
          </w:p>
        </w:tc>
        <w:tc>
          <w:tcPr>
            <w:tcW w:w="1216" w:type="dxa"/>
            <w:vAlign w:val="center"/>
          </w:tcPr>
          <w:p w14:paraId="3EEA9FC3" w14:textId="6042E4C3" w:rsidR="00FD73D2" w:rsidRPr="00FD73D2" w:rsidRDefault="00FD73D2" w:rsidP="00FD73D2">
            <w:pPr>
              <w:jc w:val="right"/>
              <w:rPr>
                <w:rFonts w:ascii="Arial" w:hAnsi="Arial" w:cs="Arial"/>
                <w:sz w:val="16"/>
                <w:szCs w:val="16"/>
                <w:lang w:val="en-US"/>
              </w:rPr>
            </w:pPr>
            <w:r>
              <w:rPr>
                <w:rFonts w:ascii="Arial" w:hAnsi="Arial" w:cs="Arial"/>
                <w:sz w:val="16"/>
                <w:szCs w:val="16"/>
                <w:lang w:val="en-US"/>
              </w:rPr>
              <w:t>1</w:t>
            </w:r>
          </w:p>
        </w:tc>
        <w:tc>
          <w:tcPr>
            <w:tcW w:w="1216" w:type="dxa"/>
            <w:vAlign w:val="center"/>
          </w:tcPr>
          <w:p w14:paraId="49FFD514" w14:textId="7F5DAF83" w:rsidR="00FD73D2" w:rsidRPr="00FD73D2" w:rsidRDefault="00FD73D2" w:rsidP="00FD73D2">
            <w:pPr>
              <w:jc w:val="right"/>
              <w:rPr>
                <w:rFonts w:ascii="Arial" w:hAnsi="Arial" w:cs="Arial"/>
                <w:sz w:val="16"/>
                <w:szCs w:val="16"/>
                <w:lang w:val="en-US"/>
              </w:rPr>
            </w:pPr>
            <w:r>
              <w:rPr>
                <w:rFonts w:ascii="Arial" w:hAnsi="Arial" w:cs="Arial"/>
                <w:sz w:val="16"/>
                <w:szCs w:val="16"/>
                <w:lang w:val="en-US"/>
              </w:rPr>
              <w:t>2</w:t>
            </w:r>
          </w:p>
        </w:tc>
        <w:tc>
          <w:tcPr>
            <w:tcW w:w="1216" w:type="dxa"/>
            <w:vAlign w:val="center"/>
          </w:tcPr>
          <w:p w14:paraId="769E46EA" w14:textId="0D975171" w:rsidR="00FD73D2" w:rsidRPr="00FD73D2" w:rsidRDefault="00FD73D2" w:rsidP="00FD73D2">
            <w:pPr>
              <w:jc w:val="right"/>
              <w:rPr>
                <w:rFonts w:ascii="Arial" w:hAnsi="Arial" w:cs="Arial"/>
                <w:sz w:val="16"/>
                <w:szCs w:val="16"/>
                <w:lang w:val="en-US"/>
              </w:rPr>
            </w:pPr>
            <w:r>
              <w:rPr>
                <w:rFonts w:ascii="Arial" w:hAnsi="Arial" w:cs="Arial"/>
                <w:sz w:val="16"/>
                <w:szCs w:val="16"/>
                <w:lang w:val="en-US"/>
              </w:rPr>
              <w:t>0</w:t>
            </w:r>
          </w:p>
        </w:tc>
        <w:tc>
          <w:tcPr>
            <w:tcW w:w="1216" w:type="dxa"/>
            <w:vAlign w:val="center"/>
          </w:tcPr>
          <w:p w14:paraId="3113795E" w14:textId="155D0C32" w:rsidR="00FD73D2" w:rsidRPr="00FD73D2" w:rsidRDefault="00FD73D2" w:rsidP="00FD73D2">
            <w:pPr>
              <w:jc w:val="right"/>
              <w:rPr>
                <w:rFonts w:ascii="Arial" w:hAnsi="Arial" w:cs="Arial"/>
                <w:sz w:val="16"/>
                <w:szCs w:val="16"/>
                <w:lang w:val="en-US"/>
              </w:rPr>
            </w:pPr>
            <w:r>
              <w:rPr>
                <w:rFonts w:ascii="Arial" w:hAnsi="Arial" w:cs="Arial"/>
                <w:sz w:val="16"/>
                <w:szCs w:val="16"/>
                <w:lang w:val="en-US"/>
              </w:rPr>
              <w:t>0</w:t>
            </w:r>
          </w:p>
        </w:tc>
        <w:tc>
          <w:tcPr>
            <w:tcW w:w="1217" w:type="dxa"/>
            <w:vAlign w:val="center"/>
          </w:tcPr>
          <w:p w14:paraId="5323D673" w14:textId="34D42927" w:rsidR="00FD73D2" w:rsidRPr="00FD73D2" w:rsidRDefault="00FD73D2" w:rsidP="00FD73D2">
            <w:pPr>
              <w:jc w:val="right"/>
              <w:rPr>
                <w:rFonts w:ascii="Arial" w:hAnsi="Arial" w:cs="Arial"/>
                <w:sz w:val="16"/>
                <w:szCs w:val="16"/>
                <w:lang w:val="en-US"/>
              </w:rPr>
            </w:pPr>
            <w:r>
              <w:rPr>
                <w:rFonts w:ascii="Arial" w:hAnsi="Arial" w:cs="Arial"/>
                <w:sz w:val="16"/>
                <w:szCs w:val="16"/>
                <w:lang w:val="en-US"/>
              </w:rPr>
              <w:t>5</w:t>
            </w:r>
          </w:p>
        </w:tc>
        <w:tc>
          <w:tcPr>
            <w:tcW w:w="1217" w:type="dxa"/>
            <w:vAlign w:val="center"/>
          </w:tcPr>
          <w:p w14:paraId="20E6E8AC" w14:textId="0C40E1FC" w:rsidR="00FD73D2" w:rsidRPr="00FD73D2" w:rsidRDefault="00FD73D2" w:rsidP="00FD73D2">
            <w:pPr>
              <w:jc w:val="right"/>
              <w:rPr>
                <w:rFonts w:ascii="Arial" w:hAnsi="Arial" w:cs="Arial"/>
                <w:sz w:val="16"/>
                <w:szCs w:val="16"/>
                <w:lang w:val="en-US"/>
              </w:rPr>
            </w:pPr>
            <w:r>
              <w:rPr>
                <w:rFonts w:ascii="Arial" w:hAnsi="Arial" w:cs="Arial"/>
                <w:sz w:val="16"/>
                <w:szCs w:val="16"/>
                <w:lang w:val="en-US"/>
              </w:rPr>
              <w:t>8</w:t>
            </w:r>
          </w:p>
        </w:tc>
      </w:tr>
      <w:tr w:rsidR="00FD73D2" w:rsidRPr="00FD73D2" w14:paraId="155BC35F" w14:textId="77777777" w:rsidTr="00FD73D2">
        <w:tc>
          <w:tcPr>
            <w:tcW w:w="1216" w:type="dxa"/>
          </w:tcPr>
          <w:p w14:paraId="19789535" w14:textId="3DC81E83" w:rsidR="00FD73D2" w:rsidRPr="00FD73D2" w:rsidRDefault="00FD73D2" w:rsidP="00FD73D2">
            <w:pPr>
              <w:rPr>
                <w:rFonts w:ascii="Arial" w:hAnsi="Arial" w:cs="Arial"/>
                <w:sz w:val="16"/>
                <w:szCs w:val="16"/>
                <w:lang w:val="en-US"/>
              </w:rPr>
            </w:pPr>
            <w:r w:rsidRPr="000117B4">
              <w:rPr>
                <w:rFonts w:ascii="Arial" w:hAnsi="Arial" w:cs="Arial"/>
                <w:sz w:val="16"/>
                <w:szCs w:val="16"/>
                <w:lang w:val="en-US"/>
              </w:rPr>
              <w:t>Trans men</w:t>
            </w:r>
          </w:p>
        </w:tc>
        <w:tc>
          <w:tcPr>
            <w:tcW w:w="1216" w:type="dxa"/>
            <w:vAlign w:val="center"/>
          </w:tcPr>
          <w:p w14:paraId="4200D6AA" w14:textId="62022099" w:rsidR="00FD73D2" w:rsidRPr="00FD73D2" w:rsidRDefault="00FD73D2" w:rsidP="00FD73D2">
            <w:pPr>
              <w:jc w:val="right"/>
              <w:rPr>
                <w:rFonts w:ascii="Arial" w:hAnsi="Arial" w:cs="Arial"/>
                <w:sz w:val="16"/>
                <w:szCs w:val="16"/>
                <w:lang w:val="en-US"/>
              </w:rPr>
            </w:pPr>
            <w:r>
              <w:rPr>
                <w:rFonts w:ascii="Arial" w:hAnsi="Arial" w:cs="Arial"/>
                <w:sz w:val="16"/>
                <w:szCs w:val="16"/>
                <w:lang w:val="en-US"/>
              </w:rPr>
              <w:t>0</w:t>
            </w:r>
          </w:p>
        </w:tc>
        <w:tc>
          <w:tcPr>
            <w:tcW w:w="1216" w:type="dxa"/>
            <w:vAlign w:val="center"/>
          </w:tcPr>
          <w:p w14:paraId="35380B61" w14:textId="014F0541" w:rsidR="00FD73D2" w:rsidRPr="00FD73D2" w:rsidRDefault="00FD73D2" w:rsidP="00FD73D2">
            <w:pPr>
              <w:jc w:val="right"/>
              <w:rPr>
                <w:rFonts w:ascii="Arial" w:hAnsi="Arial" w:cs="Arial"/>
                <w:sz w:val="16"/>
                <w:szCs w:val="16"/>
                <w:lang w:val="en-US"/>
              </w:rPr>
            </w:pPr>
            <w:r>
              <w:rPr>
                <w:rFonts w:ascii="Arial" w:hAnsi="Arial" w:cs="Arial"/>
                <w:sz w:val="16"/>
                <w:szCs w:val="16"/>
                <w:lang w:val="en-US"/>
              </w:rPr>
              <w:t>0</w:t>
            </w:r>
          </w:p>
        </w:tc>
        <w:tc>
          <w:tcPr>
            <w:tcW w:w="1216" w:type="dxa"/>
            <w:vAlign w:val="center"/>
          </w:tcPr>
          <w:p w14:paraId="421956FD" w14:textId="48233731" w:rsidR="00FD73D2" w:rsidRPr="00FD73D2" w:rsidRDefault="00FD73D2" w:rsidP="00FD73D2">
            <w:pPr>
              <w:jc w:val="right"/>
              <w:rPr>
                <w:rFonts w:ascii="Arial" w:hAnsi="Arial" w:cs="Arial"/>
                <w:sz w:val="16"/>
                <w:szCs w:val="16"/>
                <w:lang w:val="en-US"/>
              </w:rPr>
            </w:pPr>
            <w:r>
              <w:rPr>
                <w:rFonts w:ascii="Arial" w:hAnsi="Arial" w:cs="Arial"/>
                <w:sz w:val="16"/>
                <w:szCs w:val="16"/>
                <w:lang w:val="en-US"/>
              </w:rPr>
              <w:t>1</w:t>
            </w:r>
          </w:p>
        </w:tc>
        <w:tc>
          <w:tcPr>
            <w:tcW w:w="1216" w:type="dxa"/>
            <w:vAlign w:val="center"/>
          </w:tcPr>
          <w:p w14:paraId="612AFE13" w14:textId="011C1D51" w:rsidR="00FD73D2" w:rsidRPr="00FD73D2" w:rsidRDefault="00FD73D2" w:rsidP="00FD73D2">
            <w:pPr>
              <w:jc w:val="right"/>
              <w:rPr>
                <w:rFonts w:ascii="Arial" w:hAnsi="Arial" w:cs="Arial"/>
                <w:sz w:val="16"/>
                <w:szCs w:val="16"/>
                <w:lang w:val="en-US"/>
              </w:rPr>
            </w:pPr>
            <w:r>
              <w:rPr>
                <w:rFonts w:ascii="Arial" w:hAnsi="Arial" w:cs="Arial"/>
                <w:sz w:val="16"/>
                <w:szCs w:val="16"/>
                <w:lang w:val="en-US"/>
              </w:rPr>
              <w:t>0</w:t>
            </w:r>
          </w:p>
        </w:tc>
        <w:tc>
          <w:tcPr>
            <w:tcW w:w="1216" w:type="dxa"/>
            <w:vAlign w:val="center"/>
          </w:tcPr>
          <w:p w14:paraId="49621AC2" w14:textId="2DA99356" w:rsidR="00FD73D2" w:rsidRPr="00FD73D2" w:rsidRDefault="00FD73D2" w:rsidP="00FD73D2">
            <w:pPr>
              <w:jc w:val="right"/>
              <w:rPr>
                <w:rFonts w:ascii="Arial" w:hAnsi="Arial" w:cs="Arial"/>
                <w:sz w:val="16"/>
                <w:szCs w:val="16"/>
                <w:lang w:val="en-US"/>
              </w:rPr>
            </w:pPr>
            <w:r>
              <w:rPr>
                <w:rFonts w:ascii="Arial" w:hAnsi="Arial" w:cs="Arial"/>
                <w:sz w:val="16"/>
                <w:szCs w:val="16"/>
                <w:lang w:val="en-US"/>
              </w:rPr>
              <w:t>0</w:t>
            </w:r>
          </w:p>
        </w:tc>
        <w:tc>
          <w:tcPr>
            <w:tcW w:w="1217" w:type="dxa"/>
            <w:vAlign w:val="center"/>
          </w:tcPr>
          <w:p w14:paraId="53A967FB" w14:textId="4A3B7DC2" w:rsidR="00FD73D2" w:rsidRPr="00FD73D2" w:rsidRDefault="00FD73D2" w:rsidP="00FD73D2">
            <w:pPr>
              <w:jc w:val="right"/>
              <w:rPr>
                <w:rFonts w:ascii="Arial" w:hAnsi="Arial" w:cs="Arial"/>
                <w:sz w:val="16"/>
                <w:szCs w:val="16"/>
                <w:lang w:val="en-US"/>
              </w:rPr>
            </w:pPr>
            <w:r>
              <w:rPr>
                <w:rFonts w:ascii="Arial" w:hAnsi="Arial" w:cs="Arial"/>
                <w:sz w:val="16"/>
                <w:szCs w:val="16"/>
                <w:lang w:val="en-US"/>
              </w:rPr>
              <w:t>3</w:t>
            </w:r>
          </w:p>
        </w:tc>
        <w:tc>
          <w:tcPr>
            <w:tcW w:w="1217" w:type="dxa"/>
            <w:vAlign w:val="center"/>
          </w:tcPr>
          <w:p w14:paraId="2506EA6B" w14:textId="302A2663" w:rsidR="00FD73D2" w:rsidRPr="00FD73D2" w:rsidRDefault="00FD73D2" w:rsidP="00FD73D2">
            <w:pPr>
              <w:jc w:val="right"/>
              <w:rPr>
                <w:rFonts w:ascii="Arial" w:hAnsi="Arial" w:cs="Arial"/>
                <w:sz w:val="16"/>
                <w:szCs w:val="16"/>
                <w:lang w:val="en-US"/>
              </w:rPr>
            </w:pPr>
            <w:r>
              <w:rPr>
                <w:rFonts w:ascii="Arial" w:hAnsi="Arial" w:cs="Arial"/>
                <w:sz w:val="16"/>
                <w:szCs w:val="16"/>
                <w:lang w:val="en-US"/>
              </w:rPr>
              <w:t>4</w:t>
            </w:r>
          </w:p>
        </w:tc>
      </w:tr>
      <w:tr w:rsidR="00FD73D2" w:rsidRPr="00FD73D2" w14:paraId="6FB54EC8" w14:textId="77777777" w:rsidTr="00FD73D2">
        <w:tc>
          <w:tcPr>
            <w:tcW w:w="1216" w:type="dxa"/>
          </w:tcPr>
          <w:p w14:paraId="7C62C556" w14:textId="41475358" w:rsidR="00FD73D2" w:rsidRPr="00FD73D2" w:rsidRDefault="00FD73D2" w:rsidP="00FD73D2">
            <w:pPr>
              <w:rPr>
                <w:rFonts w:ascii="Arial" w:hAnsi="Arial" w:cs="Arial"/>
                <w:sz w:val="16"/>
                <w:szCs w:val="16"/>
                <w:lang w:val="en-US"/>
              </w:rPr>
            </w:pPr>
            <w:r w:rsidRPr="000117B4">
              <w:rPr>
                <w:rFonts w:ascii="Arial" w:hAnsi="Arial" w:cs="Arial"/>
                <w:sz w:val="16"/>
                <w:szCs w:val="16"/>
                <w:lang w:val="en-US"/>
              </w:rPr>
              <w:t>Trans women</w:t>
            </w:r>
          </w:p>
        </w:tc>
        <w:tc>
          <w:tcPr>
            <w:tcW w:w="1216" w:type="dxa"/>
            <w:vAlign w:val="center"/>
          </w:tcPr>
          <w:p w14:paraId="74396C6D" w14:textId="06A968EC" w:rsidR="00FD73D2" w:rsidRPr="00FD73D2" w:rsidRDefault="00FD73D2" w:rsidP="00FD73D2">
            <w:pPr>
              <w:jc w:val="right"/>
              <w:rPr>
                <w:rFonts w:ascii="Arial" w:hAnsi="Arial" w:cs="Arial"/>
                <w:sz w:val="16"/>
                <w:szCs w:val="16"/>
                <w:lang w:val="en-US"/>
              </w:rPr>
            </w:pPr>
            <w:r>
              <w:rPr>
                <w:rFonts w:ascii="Arial" w:hAnsi="Arial" w:cs="Arial"/>
                <w:sz w:val="16"/>
                <w:szCs w:val="16"/>
                <w:lang w:val="en-US"/>
              </w:rPr>
              <w:t>1</w:t>
            </w:r>
          </w:p>
        </w:tc>
        <w:tc>
          <w:tcPr>
            <w:tcW w:w="1216" w:type="dxa"/>
            <w:vAlign w:val="center"/>
          </w:tcPr>
          <w:p w14:paraId="5A0178EC" w14:textId="4F893E1E" w:rsidR="00FD73D2" w:rsidRPr="00FD73D2" w:rsidRDefault="00FD73D2" w:rsidP="00FD73D2">
            <w:pPr>
              <w:jc w:val="right"/>
              <w:rPr>
                <w:rFonts w:ascii="Arial" w:hAnsi="Arial" w:cs="Arial"/>
                <w:sz w:val="16"/>
                <w:szCs w:val="16"/>
                <w:lang w:val="en-US"/>
              </w:rPr>
            </w:pPr>
            <w:r>
              <w:rPr>
                <w:rFonts w:ascii="Arial" w:hAnsi="Arial" w:cs="Arial"/>
                <w:sz w:val="16"/>
                <w:szCs w:val="16"/>
                <w:lang w:val="en-US"/>
              </w:rPr>
              <w:t>4</w:t>
            </w:r>
          </w:p>
        </w:tc>
        <w:tc>
          <w:tcPr>
            <w:tcW w:w="1216" w:type="dxa"/>
            <w:vAlign w:val="center"/>
          </w:tcPr>
          <w:p w14:paraId="0588E229" w14:textId="0A091D5C" w:rsidR="00FD73D2" w:rsidRPr="00FD73D2" w:rsidRDefault="00FD73D2" w:rsidP="00FD73D2">
            <w:pPr>
              <w:jc w:val="right"/>
              <w:rPr>
                <w:rFonts w:ascii="Arial" w:hAnsi="Arial" w:cs="Arial"/>
                <w:sz w:val="16"/>
                <w:szCs w:val="16"/>
                <w:lang w:val="en-US"/>
              </w:rPr>
            </w:pPr>
            <w:r>
              <w:rPr>
                <w:rFonts w:ascii="Arial" w:hAnsi="Arial" w:cs="Arial"/>
                <w:sz w:val="16"/>
                <w:szCs w:val="16"/>
                <w:lang w:val="en-US"/>
              </w:rPr>
              <w:t>1</w:t>
            </w:r>
          </w:p>
        </w:tc>
        <w:tc>
          <w:tcPr>
            <w:tcW w:w="1216" w:type="dxa"/>
            <w:vAlign w:val="center"/>
          </w:tcPr>
          <w:p w14:paraId="6F58EC00" w14:textId="2E9D67EC" w:rsidR="00FD73D2" w:rsidRPr="00FD73D2" w:rsidRDefault="00FD73D2" w:rsidP="00FD73D2">
            <w:pPr>
              <w:jc w:val="right"/>
              <w:rPr>
                <w:rFonts w:ascii="Arial" w:hAnsi="Arial" w:cs="Arial"/>
                <w:sz w:val="16"/>
                <w:szCs w:val="16"/>
                <w:lang w:val="en-US"/>
              </w:rPr>
            </w:pPr>
            <w:r>
              <w:rPr>
                <w:rFonts w:ascii="Arial" w:hAnsi="Arial" w:cs="Arial"/>
                <w:sz w:val="16"/>
                <w:szCs w:val="16"/>
                <w:lang w:val="en-US"/>
              </w:rPr>
              <w:t>0</w:t>
            </w:r>
          </w:p>
        </w:tc>
        <w:tc>
          <w:tcPr>
            <w:tcW w:w="1216" w:type="dxa"/>
            <w:vAlign w:val="center"/>
          </w:tcPr>
          <w:p w14:paraId="4162A32D" w14:textId="5D86146B" w:rsidR="00FD73D2" w:rsidRPr="00FD73D2" w:rsidRDefault="00FD73D2" w:rsidP="00FD73D2">
            <w:pPr>
              <w:jc w:val="right"/>
              <w:rPr>
                <w:rFonts w:ascii="Arial" w:hAnsi="Arial" w:cs="Arial"/>
                <w:sz w:val="16"/>
                <w:szCs w:val="16"/>
                <w:lang w:val="en-US"/>
              </w:rPr>
            </w:pPr>
            <w:r>
              <w:rPr>
                <w:rFonts w:ascii="Arial" w:hAnsi="Arial" w:cs="Arial"/>
                <w:sz w:val="16"/>
                <w:szCs w:val="16"/>
                <w:lang w:val="en-US"/>
              </w:rPr>
              <w:t>0</w:t>
            </w:r>
          </w:p>
        </w:tc>
        <w:tc>
          <w:tcPr>
            <w:tcW w:w="1217" w:type="dxa"/>
            <w:vAlign w:val="center"/>
          </w:tcPr>
          <w:p w14:paraId="001AD3D6" w14:textId="675444FB" w:rsidR="00FD73D2" w:rsidRPr="00FD73D2" w:rsidRDefault="00FD73D2" w:rsidP="00FD73D2">
            <w:pPr>
              <w:jc w:val="right"/>
              <w:rPr>
                <w:rFonts w:ascii="Arial" w:hAnsi="Arial" w:cs="Arial"/>
                <w:sz w:val="16"/>
                <w:szCs w:val="16"/>
                <w:lang w:val="en-US"/>
              </w:rPr>
            </w:pPr>
            <w:r>
              <w:rPr>
                <w:rFonts w:ascii="Arial" w:hAnsi="Arial" w:cs="Arial"/>
                <w:sz w:val="16"/>
                <w:szCs w:val="16"/>
                <w:lang w:val="en-US"/>
              </w:rPr>
              <w:t>6</w:t>
            </w:r>
          </w:p>
        </w:tc>
        <w:tc>
          <w:tcPr>
            <w:tcW w:w="1217" w:type="dxa"/>
            <w:vAlign w:val="center"/>
          </w:tcPr>
          <w:p w14:paraId="203D6E18" w14:textId="5C0F7363" w:rsidR="00FD73D2" w:rsidRPr="00FD73D2" w:rsidRDefault="00FD73D2" w:rsidP="00FD73D2">
            <w:pPr>
              <w:jc w:val="right"/>
              <w:rPr>
                <w:rFonts w:ascii="Arial" w:hAnsi="Arial" w:cs="Arial"/>
                <w:sz w:val="16"/>
                <w:szCs w:val="16"/>
                <w:lang w:val="en-US"/>
              </w:rPr>
            </w:pPr>
            <w:r>
              <w:rPr>
                <w:rFonts w:ascii="Arial" w:hAnsi="Arial" w:cs="Arial"/>
                <w:sz w:val="16"/>
                <w:szCs w:val="16"/>
                <w:lang w:val="en-US"/>
              </w:rPr>
              <w:t>12</w:t>
            </w:r>
          </w:p>
        </w:tc>
      </w:tr>
      <w:tr w:rsidR="00FD73D2" w:rsidRPr="00BF54FA" w14:paraId="5C9D39FD" w14:textId="77777777" w:rsidTr="00FD73D2">
        <w:tc>
          <w:tcPr>
            <w:tcW w:w="1216" w:type="dxa"/>
          </w:tcPr>
          <w:p w14:paraId="199C4280" w14:textId="685522F2" w:rsidR="00FD73D2" w:rsidRPr="00BF54FA" w:rsidRDefault="00FD73D2" w:rsidP="00FD73D2">
            <w:pPr>
              <w:jc w:val="right"/>
              <w:rPr>
                <w:rFonts w:ascii="Arial" w:hAnsi="Arial" w:cs="Arial"/>
                <w:b/>
                <w:sz w:val="16"/>
                <w:szCs w:val="16"/>
                <w:lang w:val="en-US"/>
              </w:rPr>
            </w:pPr>
            <w:r w:rsidRPr="00BF54FA">
              <w:rPr>
                <w:rFonts w:ascii="Arial" w:hAnsi="Arial" w:cs="Arial"/>
                <w:b/>
                <w:sz w:val="16"/>
                <w:szCs w:val="16"/>
                <w:lang w:val="en-US"/>
              </w:rPr>
              <w:t>TOTAL</w:t>
            </w:r>
          </w:p>
        </w:tc>
        <w:tc>
          <w:tcPr>
            <w:tcW w:w="1216" w:type="dxa"/>
            <w:vAlign w:val="center"/>
          </w:tcPr>
          <w:p w14:paraId="1AAFD516" w14:textId="2C2AE952" w:rsidR="00FD73D2" w:rsidRPr="00BF54FA" w:rsidRDefault="00FD73D2" w:rsidP="00FD73D2">
            <w:pPr>
              <w:jc w:val="right"/>
              <w:rPr>
                <w:rFonts w:ascii="Arial" w:hAnsi="Arial" w:cs="Arial"/>
                <w:b/>
                <w:sz w:val="16"/>
                <w:szCs w:val="16"/>
                <w:lang w:val="en-US"/>
              </w:rPr>
            </w:pPr>
            <w:r w:rsidRPr="00BF54FA">
              <w:rPr>
                <w:rFonts w:ascii="Arial" w:hAnsi="Arial" w:cs="Arial"/>
                <w:b/>
                <w:sz w:val="16"/>
                <w:szCs w:val="16"/>
                <w:lang w:val="en-US"/>
              </w:rPr>
              <w:t>17</w:t>
            </w:r>
          </w:p>
        </w:tc>
        <w:tc>
          <w:tcPr>
            <w:tcW w:w="1216" w:type="dxa"/>
            <w:vAlign w:val="center"/>
          </w:tcPr>
          <w:p w14:paraId="668E6363" w14:textId="5F20E4E2" w:rsidR="00FD73D2" w:rsidRPr="00BF54FA" w:rsidRDefault="00FD73D2" w:rsidP="00FD73D2">
            <w:pPr>
              <w:jc w:val="right"/>
              <w:rPr>
                <w:rFonts w:ascii="Arial" w:hAnsi="Arial" w:cs="Arial"/>
                <w:b/>
                <w:sz w:val="16"/>
                <w:szCs w:val="16"/>
                <w:lang w:val="en-US"/>
              </w:rPr>
            </w:pPr>
            <w:r w:rsidRPr="00BF54FA">
              <w:rPr>
                <w:rFonts w:ascii="Arial" w:hAnsi="Arial" w:cs="Arial"/>
                <w:b/>
                <w:sz w:val="16"/>
                <w:szCs w:val="16"/>
                <w:lang w:val="en-US"/>
              </w:rPr>
              <w:t>15</w:t>
            </w:r>
          </w:p>
        </w:tc>
        <w:tc>
          <w:tcPr>
            <w:tcW w:w="1216" w:type="dxa"/>
            <w:vAlign w:val="center"/>
          </w:tcPr>
          <w:p w14:paraId="7F87C838" w14:textId="1AB7FBA3" w:rsidR="00FD73D2" w:rsidRPr="00BF54FA" w:rsidRDefault="00FD73D2" w:rsidP="00FD73D2">
            <w:pPr>
              <w:jc w:val="right"/>
              <w:rPr>
                <w:rFonts w:ascii="Arial" w:hAnsi="Arial" w:cs="Arial"/>
                <w:b/>
                <w:sz w:val="16"/>
                <w:szCs w:val="16"/>
                <w:lang w:val="en-US"/>
              </w:rPr>
            </w:pPr>
            <w:r w:rsidRPr="00BF54FA">
              <w:rPr>
                <w:rFonts w:ascii="Arial" w:hAnsi="Arial" w:cs="Arial"/>
                <w:b/>
                <w:sz w:val="16"/>
                <w:szCs w:val="16"/>
                <w:lang w:val="en-US"/>
              </w:rPr>
              <w:t>10</w:t>
            </w:r>
          </w:p>
        </w:tc>
        <w:tc>
          <w:tcPr>
            <w:tcW w:w="1216" w:type="dxa"/>
            <w:vAlign w:val="center"/>
          </w:tcPr>
          <w:p w14:paraId="171904D5" w14:textId="67A884C0" w:rsidR="00FD73D2" w:rsidRPr="00BF54FA" w:rsidRDefault="00FD73D2" w:rsidP="00FD73D2">
            <w:pPr>
              <w:jc w:val="right"/>
              <w:rPr>
                <w:rFonts w:ascii="Arial" w:hAnsi="Arial" w:cs="Arial"/>
                <w:b/>
                <w:sz w:val="16"/>
                <w:szCs w:val="16"/>
                <w:lang w:val="en-US"/>
              </w:rPr>
            </w:pPr>
            <w:r w:rsidRPr="00BF54FA">
              <w:rPr>
                <w:rFonts w:ascii="Arial" w:hAnsi="Arial" w:cs="Arial"/>
                <w:b/>
                <w:sz w:val="16"/>
                <w:szCs w:val="16"/>
                <w:lang w:val="en-US"/>
              </w:rPr>
              <w:t>1</w:t>
            </w:r>
          </w:p>
        </w:tc>
        <w:tc>
          <w:tcPr>
            <w:tcW w:w="1216" w:type="dxa"/>
            <w:vAlign w:val="center"/>
          </w:tcPr>
          <w:p w14:paraId="35DB15DA" w14:textId="7BCA4654" w:rsidR="00FD73D2" w:rsidRPr="00BF54FA" w:rsidRDefault="00FD73D2" w:rsidP="00FD73D2">
            <w:pPr>
              <w:jc w:val="right"/>
              <w:rPr>
                <w:rFonts w:ascii="Arial" w:hAnsi="Arial" w:cs="Arial"/>
                <w:b/>
                <w:sz w:val="16"/>
                <w:szCs w:val="16"/>
                <w:lang w:val="en-US"/>
              </w:rPr>
            </w:pPr>
            <w:r w:rsidRPr="00BF54FA">
              <w:rPr>
                <w:rFonts w:ascii="Arial" w:hAnsi="Arial" w:cs="Arial"/>
                <w:b/>
                <w:sz w:val="16"/>
                <w:szCs w:val="16"/>
                <w:lang w:val="en-US"/>
              </w:rPr>
              <w:t>1</w:t>
            </w:r>
          </w:p>
        </w:tc>
        <w:tc>
          <w:tcPr>
            <w:tcW w:w="1217" w:type="dxa"/>
            <w:vAlign w:val="center"/>
          </w:tcPr>
          <w:p w14:paraId="30E2280F" w14:textId="26E7324B" w:rsidR="00FD73D2" w:rsidRPr="00BF54FA" w:rsidRDefault="00FD73D2" w:rsidP="00FD73D2">
            <w:pPr>
              <w:jc w:val="right"/>
              <w:rPr>
                <w:rFonts w:ascii="Arial" w:hAnsi="Arial" w:cs="Arial"/>
                <w:b/>
                <w:sz w:val="16"/>
                <w:szCs w:val="16"/>
                <w:lang w:val="en-US"/>
              </w:rPr>
            </w:pPr>
            <w:r w:rsidRPr="00BF54FA">
              <w:rPr>
                <w:rFonts w:ascii="Arial" w:hAnsi="Arial" w:cs="Arial"/>
                <w:b/>
                <w:sz w:val="16"/>
                <w:szCs w:val="16"/>
                <w:lang w:val="en-US"/>
              </w:rPr>
              <w:t>24</w:t>
            </w:r>
          </w:p>
        </w:tc>
        <w:tc>
          <w:tcPr>
            <w:tcW w:w="1217" w:type="dxa"/>
            <w:vAlign w:val="center"/>
          </w:tcPr>
          <w:p w14:paraId="6F279572" w14:textId="57CA8B7C" w:rsidR="00FD73D2" w:rsidRPr="00BF54FA" w:rsidRDefault="00FD73D2" w:rsidP="00FD73D2">
            <w:pPr>
              <w:jc w:val="right"/>
              <w:rPr>
                <w:rFonts w:ascii="Arial" w:hAnsi="Arial" w:cs="Arial"/>
                <w:b/>
                <w:sz w:val="16"/>
                <w:szCs w:val="16"/>
                <w:lang w:val="en-US"/>
              </w:rPr>
            </w:pPr>
            <w:r w:rsidRPr="00BF54FA">
              <w:rPr>
                <w:rFonts w:ascii="Arial" w:hAnsi="Arial" w:cs="Arial"/>
                <w:b/>
                <w:sz w:val="16"/>
                <w:szCs w:val="16"/>
                <w:lang w:val="en-US"/>
              </w:rPr>
              <w:t>71</w:t>
            </w:r>
          </w:p>
        </w:tc>
      </w:tr>
    </w:tbl>
    <w:p w14:paraId="799FC280" w14:textId="2A563D5A" w:rsidR="00617E2B" w:rsidRDefault="00617E2B" w:rsidP="000117B4">
      <w:pPr>
        <w:spacing w:before="120"/>
        <w:rPr>
          <w:rFonts w:ascii="Arial" w:hAnsi="Arial" w:cs="Arial"/>
          <w:sz w:val="20"/>
          <w:szCs w:val="20"/>
          <w:lang w:val="en-US"/>
        </w:rPr>
      </w:pPr>
      <w:r w:rsidRPr="00FD73D2">
        <w:rPr>
          <w:rFonts w:ascii="Arial" w:hAnsi="Arial" w:cs="Arial"/>
          <w:sz w:val="20"/>
          <w:szCs w:val="20"/>
          <w:lang w:val="en-US"/>
        </w:rPr>
        <w:t xml:space="preserve">Finally, </w:t>
      </w:r>
      <w:r w:rsidR="00BF54FA">
        <w:rPr>
          <w:rFonts w:ascii="Arial" w:hAnsi="Arial" w:cs="Arial"/>
          <w:sz w:val="20"/>
          <w:szCs w:val="20"/>
          <w:lang w:val="en-US"/>
        </w:rPr>
        <w:t>Colombia Diversa collected</w:t>
      </w:r>
      <w:r w:rsidRPr="00FD73D2">
        <w:rPr>
          <w:rFonts w:ascii="Arial" w:hAnsi="Arial" w:cs="Arial"/>
          <w:sz w:val="20"/>
          <w:szCs w:val="20"/>
          <w:lang w:val="en-US"/>
        </w:rPr>
        <w:t xml:space="preserve"> information on the relationship </w:t>
      </w:r>
      <w:r w:rsidR="00BF54FA">
        <w:rPr>
          <w:rFonts w:ascii="Arial" w:hAnsi="Arial" w:cs="Arial"/>
          <w:sz w:val="20"/>
          <w:szCs w:val="20"/>
          <w:lang w:val="en-US"/>
        </w:rPr>
        <w:t xml:space="preserve">of </w:t>
      </w:r>
      <w:r w:rsidRPr="00FD73D2">
        <w:rPr>
          <w:rFonts w:ascii="Arial" w:hAnsi="Arial" w:cs="Arial"/>
          <w:sz w:val="20"/>
          <w:szCs w:val="20"/>
          <w:lang w:val="en-US"/>
        </w:rPr>
        <w:t xml:space="preserve">alleged perpetrator </w:t>
      </w:r>
      <w:r w:rsidR="00BF54FA">
        <w:rPr>
          <w:rFonts w:ascii="Arial" w:hAnsi="Arial" w:cs="Arial"/>
          <w:sz w:val="20"/>
          <w:szCs w:val="20"/>
          <w:lang w:val="en-US"/>
        </w:rPr>
        <w:t>to</w:t>
      </w:r>
      <w:r w:rsidRPr="00FD73D2">
        <w:rPr>
          <w:rFonts w:ascii="Arial" w:hAnsi="Arial" w:cs="Arial"/>
          <w:sz w:val="20"/>
          <w:szCs w:val="20"/>
          <w:lang w:val="en-US"/>
        </w:rPr>
        <w:t xml:space="preserve"> victim</w:t>
      </w:r>
      <w:r w:rsidR="00BF54FA">
        <w:rPr>
          <w:rFonts w:ascii="Arial" w:hAnsi="Arial" w:cs="Arial"/>
          <w:sz w:val="20"/>
          <w:szCs w:val="20"/>
          <w:lang w:val="en-US"/>
        </w:rPr>
        <w:t>s</w:t>
      </w:r>
      <w:r w:rsidRPr="00FD73D2">
        <w:rPr>
          <w:rFonts w:ascii="Arial" w:hAnsi="Arial" w:cs="Arial"/>
          <w:sz w:val="20"/>
          <w:szCs w:val="20"/>
          <w:lang w:val="en-US"/>
        </w:rPr>
        <w:t xml:space="preserve"> </w:t>
      </w:r>
      <w:r w:rsidR="00BF54FA">
        <w:rPr>
          <w:rFonts w:ascii="Arial" w:hAnsi="Arial" w:cs="Arial"/>
          <w:sz w:val="20"/>
          <w:szCs w:val="20"/>
          <w:lang w:val="en-US"/>
        </w:rPr>
        <w:t>(for</w:t>
      </w:r>
      <w:r w:rsidRPr="00FD73D2">
        <w:rPr>
          <w:rFonts w:ascii="Arial" w:hAnsi="Arial" w:cs="Arial"/>
          <w:sz w:val="20"/>
          <w:szCs w:val="20"/>
          <w:lang w:val="en-US"/>
        </w:rPr>
        <w:t xml:space="preserve"> 47 cases</w:t>
      </w:r>
      <w:r w:rsidR="00BF54FA">
        <w:rPr>
          <w:rFonts w:ascii="Arial" w:hAnsi="Arial" w:cs="Arial"/>
          <w:sz w:val="20"/>
          <w:szCs w:val="20"/>
          <w:lang w:val="en-US"/>
        </w:rPr>
        <w:t>)</w:t>
      </w:r>
      <w:r w:rsidRPr="00FD73D2">
        <w:rPr>
          <w:rFonts w:ascii="Arial" w:hAnsi="Arial" w:cs="Arial"/>
          <w:sz w:val="20"/>
          <w:szCs w:val="20"/>
          <w:lang w:val="en-US"/>
        </w:rPr>
        <w:t xml:space="preserve">. Most of the sexual violence </w:t>
      </w:r>
      <w:r w:rsidR="00BF54FA">
        <w:rPr>
          <w:rFonts w:ascii="Arial" w:hAnsi="Arial" w:cs="Arial"/>
          <w:sz w:val="20"/>
          <w:szCs w:val="20"/>
          <w:lang w:val="en-US"/>
        </w:rPr>
        <w:t>incidents</w:t>
      </w:r>
      <w:r w:rsidRPr="00FD73D2">
        <w:rPr>
          <w:rFonts w:ascii="Arial" w:hAnsi="Arial" w:cs="Arial"/>
          <w:sz w:val="20"/>
          <w:szCs w:val="20"/>
          <w:lang w:val="en-US"/>
        </w:rPr>
        <w:t xml:space="preserve"> was perpetrated by acquaintances (17</w:t>
      </w:r>
      <w:r w:rsidR="00BF54FA">
        <w:rPr>
          <w:rFonts w:ascii="Arial" w:hAnsi="Arial" w:cs="Arial"/>
          <w:sz w:val="20"/>
          <w:szCs w:val="20"/>
          <w:lang w:val="en-US"/>
        </w:rPr>
        <w:t xml:space="preserve"> cases</w:t>
      </w:r>
      <w:r w:rsidRPr="00FD73D2">
        <w:rPr>
          <w:rFonts w:ascii="Arial" w:hAnsi="Arial" w:cs="Arial"/>
          <w:sz w:val="20"/>
          <w:szCs w:val="20"/>
          <w:lang w:val="en-US"/>
        </w:rPr>
        <w:t>), followed by strangers (15</w:t>
      </w:r>
      <w:r w:rsidR="00BF54FA">
        <w:rPr>
          <w:rFonts w:ascii="Arial" w:hAnsi="Arial" w:cs="Arial"/>
          <w:sz w:val="20"/>
          <w:szCs w:val="20"/>
          <w:lang w:val="en-US"/>
        </w:rPr>
        <w:t xml:space="preserve"> cases</w:t>
      </w:r>
      <w:r w:rsidRPr="00FD73D2">
        <w:rPr>
          <w:rFonts w:ascii="Arial" w:hAnsi="Arial" w:cs="Arial"/>
          <w:sz w:val="20"/>
          <w:szCs w:val="20"/>
          <w:lang w:val="en-US"/>
        </w:rPr>
        <w:t>) and family members (10</w:t>
      </w:r>
      <w:r w:rsidR="00BF54FA">
        <w:rPr>
          <w:rFonts w:ascii="Arial" w:hAnsi="Arial" w:cs="Arial"/>
          <w:sz w:val="20"/>
          <w:szCs w:val="20"/>
          <w:lang w:val="en-US"/>
        </w:rPr>
        <w:t xml:space="preserve"> cases</w:t>
      </w:r>
      <w:r w:rsidRPr="00FD73D2">
        <w:rPr>
          <w:rFonts w:ascii="Arial" w:hAnsi="Arial" w:cs="Arial"/>
          <w:sz w:val="20"/>
          <w:szCs w:val="20"/>
          <w:lang w:val="en-US"/>
        </w:rPr>
        <w:t>)</w:t>
      </w:r>
      <w:r>
        <w:rPr>
          <w:rFonts w:ascii="Arial" w:hAnsi="Arial" w:cs="Arial"/>
          <w:sz w:val="20"/>
          <w:szCs w:val="20"/>
          <w:lang w:val="en-US"/>
        </w:rPr>
        <w:t>.</w:t>
      </w:r>
    </w:p>
    <w:p w14:paraId="433ECD43" w14:textId="010B6270" w:rsidR="00FD73D2" w:rsidRDefault="00BF54FA" w:rsidP="000117B4">
      <w:pPr>
        <w:spacing w:before="120"/>
        <w:rPr>
          <w:rFonts w:ascii="Arial" w:hAnsi="Arial" w:cs="Arial"/>
          <w:sz w:val="20"/>
          <w:szCs w:val="20"/>
          <w:lang w:val="en-US"/>
        </w:rPr>
      </w:pPr>
      <w:r>
        <w:rPr>
          <w:rFonts w:ascii="Arial" w:hAnsi="Arial" w:cs="Arial"/>
          <w:sz w:val="20"/>
          <w:szCs w:val="20"/>
          <w:lang w:val="en-US"/>
        </w:rPr>
        <w:t>Additionally, s</w:t>
      </w:r>
      <w:r w:rsidR="00342C11" w:rsidRPr="00342C11">
        <w:rPr>
          <w:rFonts w:ascii="Arial" w:hAnsi="Arial" w:cs="Arial"/>
          <w:sz w:val="20"/>
          <w:szCs w:val="20"/>
          <w:lang w:val="en-US"/>
        </w:rPr>
        <w:t>exual violen</w:t>
      </w:r>
      <w:r>
        <w:rPr>
          <w:rFonts w:ascii="Arial" w:hAnsi="Arial" w:cs="Arial"/>
          <w:sz w:val="20"/>
          <w:szCs w:val="20"/>
          <w:lang w:val="en-US"/>
        </w:rPr>
        <w:t>ce against two trans women and one</w:t>
      </w:r>
      <w:r w:rsidR="00342C11" w:rsidRPr="00342C11">
        <w:rPr>
          <w:rFonts w:ascii="Arial" w:hAnsi="Arial" w:cs="Arial"/>
          <w:sz w:val="20"/>
          <w:szCs w:val="20"/>
          <w:lang w:val="en-US"/>
        </w:rPr>
        <w:t xml:space="preserve"> bisexual woman was present in the events in which the victims lost their lives.</w:t>
      </w:r>
    </w:p>
    <w:p w14:paraId="5247C70B" w14:textId="0736A006" w:rsidR="00BF54FA" w:rsidRDefault="00BF54FA" w:rsidP="000117B4">
      <w:pPr>
        <w:spacing w:before="120"/>
        <w:rPr>
          <w:rFonts w:ascii="Arial" w:hAnsi="Arial" w:cs="Arial"/>
          <w:sz w:val="20"/>
          <w:szCs w:val="20"/>
          <w:lang w:val="en-US"/>
        </w:rPr>
      </w:pPr>
      <w:r>
        <w:rPr>
          <w:rFonts w:ascii="Arial" w:hAnsi="Arial" w:cs="Arial"/>
          <w:sz w:val="20"/>
          <w:szCs w:val="20"/>
          <w:lang w:val="en-US"/>
        </w:rPr>
        <w:t xml:space="preserve">Another example of detailed statistics is </w:t>
      </w:r>
      <w:r w:rsidRPr="00BF54FA">
        <w:rPr>
          <w:rFonts w:ascii="Arial" w:hAnsi="Arial" w:cs="Arial"/>
          <w:i/>
          <w:sz w:val="20"/>
          <w:szCs w:val="20"/>
        </w:rPr>
        <w:t>Mapa da violência de gênero</w:t>
      </w:r>
      <w:r>
        <w:rPr>
          <w:rStyle w:val="FootnoteReference"/>
          <w:rFonts w:ascii="Arial" w:hAnsi="Arial" w:cs="Arial"/>
          <w:i/>
          <w:sz w:val="20"/>
          <w:szCs w:val="20"/>
        </w:rPr>
        <w:footnoteReference w:id="96"/>
      </w:r>
      <w:r>
        <w:rPr>
          <w:rFonts w:ascii="Arial" w:hAnsi="Arial" w:cs="Arial"/>
          <w:sz w:val="20"/>
          <w:szCs w:val="20"/>
        </w:rPr>
        <w:t xml:space="preserve"> implemented in </w:t>
      </w:r>
      <w:r w:rsidRPr="00BF54FA">
        <w:rPr>
          <w:rFonts w:ascii="Arial" w:hAnsi="Arial" w:cs="Arial"/>
          <w:b/>
          <w:sz w:val="20"/>
          <w:szCs w:val="20"/>
        </w:rPr>
        <w:t xml:space="preserve">Brazil </w:t>
      </w:r>
      <w:r>
        <w:rPr>
          <w:rFonts w:ascii="Arial" w:hAnsi="Arial" w:cs="Arial"/>
          <w:sz w:val="20"/>
          <w:szCs w:val="20"/>
        </w:rPr>
        <w:t>(see Table 6).</w:t>
      </w:r>
      <w:r>
        <w:rPr>
          <w:rFonts w:ascii="Arial" w:hAnsi="Arial" w:cs="Arial"/>
          <w:sz w:val="20"/>
          <w:szCs w:val="20"/>
          <w:lang w:val="en-US"/>
        </w:rPr>
        <w:t xml:space="preserve"> </w:t>
      </w:r>
    </w:p>
    <w:p w14:paraId="44870116" w14:textId="1D19C5F0" w:rsidR="00BF54FA" w:rsidRDefault="00BF54FA" w:rsidP="00BF54FA">
      <w:pPr>
        <w:spacing w:before="120"/>
        <w:jc w:val="center"/>
        <w:rPr>
          <w:rFonts w:ascii="Arial" w:hAnsi="Arial" w:cs="Arial"/>
          <w:sz w:val="20"/>
          <w:szCs w:val="20"/>
          <w:lang w:val="en-US"/>
        </w:rPr>
      </w:pPr>
      <w:r>
        <w:rPr>
          <w:rFonts w:ascii="Arial" w:hAnsi="Arial" w:cs="Arial"/>
          <w:sz w:val="20"/>
          <w:szCs w:val="20"/>
          <w:lang w:val="en-US"/>
        </w:rPr>
        <w:t>Table 6</w:t>
      </w:r>
      <w:r w:rsidRPr="00617E2B">
        <w:rPr>
          <w:rFonts w:ascii="Arial" w:hAnsi="Arial" w:cs="Arial"/>
          <w:sz w:val="20"/>
          <w:szCs w:val="20"/>
          <w:lang w:val="en-US"/>
        </w:rPr>
        <w:t xml:space="preserve">: Statistics on cases of </w:t>
      </w:r>
      <w:r>
        <w:rPr>
          <w:rFonts w:ascii="Arial" w:hAnsi="Arial" w:cs="Arial"/>
          <w:sz w:val="20"/>
          <w:szCs w:val="20"/>
          <w:lang w:val="en-US"/>
        </w:rPr>
        <w:t>rape</w:t>
      </w:r>
      <w:r w:rsidRPr="00617E2B">
        <w:rPr>
          <w:rFonts w:ascii="Arial" w:hAnsi="Arial" w:cs="Arial"/>
          <w:sz w:val="20"/>
          <w:szCs w:val="20"/>
          <w:lang w:val="en-US"/>
        </w:rPr>
        <w:t xml:space="preserve"> against lesbian and bisexual women </w:t>
      </w:r>
    </w:p>
    <w:p w14:paraId="2637C4D6" w14:textId="35352135" w:rsidR="00BF54FA" w:rsidRPr="00BF54FA" w:rsidRDefault="00BF54FA" w:rsidP="00BF54FA">
      <w:pPr>
        <w:spacing w:after="120"/>
        <w:jc w:val="center"/>
        <w:rPr>
          <w:rFonts w:ascii="Arial" w:hAnsi="Arial" w:cs="Arial"/>
          <w:sz w:val="20"/>
          <w:szCs w:val="20"/>
          <w:lang w:val="en-US"/>
        </w:rPr>
      </w:pPr>
      <w:r w:rsidRPr="00617E2B">
        <w:rPr>
          <w:rFonts w:ascii="Arial" w:hAnsi="Arial" w:cs="Arial"/>
          <w:sz w:val="20"/>
          <w:szCs w:val="20"/>
          <w:lang w:val="en-US"/>
        </w:rPr>
        <w:t xml:space="preserve">and trans </w:t>
      </w:r>
      <w:r>
        <w:rPr>
          <w:rFonts w:ascii="Arial" w:hAnsi="Arial" w:cs="Arial"/>
          <w:sz w:val="20"/>
          <w:szCs w:val="20"/>
          <w:lang w:val="en-US"/>
        </w:rPr>
        <w:t>persons in Brazil, 2014-2017</w:t>
      </w:r>
    </w:p>
    <w:tbl>
      <w:tblPr>
        <w:tblStyle w:val="TableGrid"/>
        <w:tblW w:w="0" w:type="auto"/>
        <w:tblLook w:val="04A0" w:firstRow="1" w:lastRow="0" w:firstColumn="1" w:lastColumn="0" w:noHBand="0" w:noVBand="1"/>
      </w:tblPr>
      <w:tblGrid>
        <w:gridCol w:w="1373"/>
        <w:gridCol w:w="1869"/>
        <w:gridCol w:w="1622"/>
        <w:gridCol w:w="1622"/>
        <w:gridCol w:w="1622"/>
        <w:gridCol w:w="1622"/>
      </w:tblGrid>
      <w:tr w:rsidR="00BF54FA" w:rsidRPr="008B4516" w14:paraId="2B4338C8" w14:textId="77777777" w:rsidTr="00BF54FA">
        <w:tc>
          <w:tcPr>
            <w:tcW w:w="3242" w:type="dxa"/>
            <w:gridSpan w:val="2"/>
            <w:tcBorders>
              <w:bottom w:val="single" w:sz="12" w:space="0" w:color="auto"/>
              <w:right w:val="single" w:sz="12" w:space="0" w:color="auto"/>
            </w:tcBorders>
          </w:tcPr>
          <w:p w14:paraId="14DBE7DD" w14:textId="77777777" w:rsidR="00BF54FA" w:rsidRPr="008B4516" w:rsidRDefault="00BF54FA" w:rsidP="00BF54FA">
            <w:pPr>
              <w:rPr>
                <w:rFonts w:ascii="Arial" w:hAnsi="Arial" w:cs="Arial"/>
                <w:sz w:val="16"/>
                <w:szCs w:val="16"/>
              </w:rPr>
            </w:pPr>
          </w:p>
        </w:tc>
        <w:tc>
          <w:tcPr>
            <w:tcW w:w="1622" w:type="dxa"/>
            <w:tcBorders>
              <w:left w:val="single" w:sz="12" w:space="0" w:color="auto"/>
              <w:bottom w:val="single" w:sz="12" w:space="0" w:color="auto"/>
            </w:tcBorders>
            <w:vAlign w:val="center"/>
          </w:tcPr>
          <w:p w14:paraId="535AC334" w14:textId="77777777" w:rsidR="00BF54FA" w:rsidRPr="008B4516" w:rsidRDefault="00BF54FA" w:rsidP="00BF54FA">
            <w:pPr>
              <w:jc w:val="center"/>
              <w:rPr>
                <w:rFonts w:ascii="Arial" w:hAnsi="Arial" w:cs="Arial"/>
                <w:sz w:val="16"/>
                <w:szCs w:val="16"/>
              </w:rPr>
            </w:pPr>
            <w:r w:rsidRPr="008B4516">
              <w:rPr>
                <w:rFonts w:ascii="Arial" w:hAnsi="Arial" w:cs="Arial"/>
                <w:sz w:val="16"/>
                <w:szCs w:val="16"/>
              </w:rPr>
              <w:t>2014</w:t>
            </w:r>
          </w:p>
        </w:tc>
        <w:tc>
          <w:tcPr>
            <w:tcW w:w="1622" w:type="dxa"/>
            <w:tcBorders>
              <w:bottom w:val="single" w:sz="12" w:space="0" w:color="auto"/>
            </w:tcBorders>
            <w:vAlign w:val="center"/>
          </w:tcPr>
          <w:p w14:paraId="5BFF8B63" w14:textId="77777777" w:rsidR="00BF54FA" w:rsidRPr="008B4516" w:rsidRDefault="00BF54FA" w:rsidP="00BF54FA">
            <w:pPr>
              <w:jc w:val="center"/>
              <w:rPr>
                <w:rFonts w:ascii="Arial" w:hAnsi="Arial" w:cs="Arial"/>
                <w:sz w:val="16"/>
                <w:szCs w:val="16"/>
              </w:rPr>
            </w:pPr>
            <w:r w:rsidRPr="008B4516">
              <w:rPr>
                <w:rFonts w:ascii="Arial" w:hAnsi="Arial" w:cs="Arial"/>
                <w:sz w:val="16"/>
                <w:szCs w:val="16"/>
              </w:rPr>
              <w:t>2015</w:t>
            </w:r>
          </w:p>
        </w:tc>
        <w:tc>
          <w:tcPr>
            <w:tcW w:w="1622" w:type="dxa"/>
            <w:tcBorders>
              <w:bottom w:val="single" w:sz="12" w:space="0" w:color="auto"/>
            </w:tcBorders>
            <w:vAlign w:val="center"/>
          </w:tcPr>
          <w:p w14:paraId="75934B93" w14:textId="77777777" w:rsidR="00BF54FA" w:rsidRPr="008B4516" w:rsidRDefault="00BF54FA" w:rsidP="00BF54FA">
            <w:pPr>
              <w:jc w:val="center"/>
              <w:rPr>
                <w:rFonts w:ascii="Arial" w:hAnsi="Arial" w:cs="Arial"/>
                <w:sz w:val="16"/>
                <w:szCs w:val="16"/>
              </w:rPr>
            </w:pPr>
            <w:r w:rsidRPr="008B4516">
              <w:rPr>
                <w:rFonts w:ascii="Arial" w:hAnsi="Arial" w:cs="Arial"/>
                <w:sz w:val="16"/>
                <w:szCs w:val="16"/>
              </w:rPr>
              <w:t>2016</w:t>
            </w:r>
          </w:p>
        </w:tc>
        <w:tc>
          <w:tcPr>
            <w:tcW w:w="1622" w:type="dxa"/>
            <w:tcBorders>
              <w:bottom w:val="single" w:sz="12" w:space="0" w:color="auto"/>
            </w:tcBorders>
            <w:vAlign w:val="center"/>
          </w:tcPr>
          <w:p w14:paraId="2EC734D9" w14:textId="77777777" w:rsidR="00BF54FA" w:rsidRPr="008B4516" w:rsidRDefault="00BF54FA" w:rsidP="00BF54FA">
            <w:pPr>
              <w:jc w:val="center"/>
              <w:rPr>
                <w:rFonts w:ascii="Arial" w:hAnsi="Arial" w:cs="Arial"/>
                <w:sz w:val="16"/>
                <w:szCs w:val="16"/>
              </w:rPr>
            </w:pPr>
            <w:r w:rsidRPr="008B4516">
              <w:rPr>
                <w:rFonts w:ascii="Arial" w:hAnsi="Arial" w:cs="Arial"/>
                <w:sz w:val="16"/>
                <w:szCs w:val="16"/>
              </w:rPr>
              <w:t>2017</w:t>
            </w:r>
          </w:p>
        </w:tc>
      </w:tr>
      <w:tr w:rsidR="00BF54FA" w:rsidRPr="008B4516" w14:paraId="55F28FBD" w14:textId="77777777" w:rsidTr="00BF54FA">
        <w:tc>
          <w:tcPr>
            <w:tcW w:w="1373" w:type="dxa"/>
            <w:vMerge w:val="restart"/>
            <w:tcBorders>
              <w:top w:val="single" w:sz="12" w:space="0" w:color="auto"/>
            </w:tcBorders>
            <w:vAlign w:val="center"/>
          </w:tcPr>
          <w:p w14:paraId="4CE6233A" w14:textId="77777777" w:rsidR="00BF54FA" w:rsidRPr="008B4516" w:rsidRDefault="00BF54FA" w:rsidP="00BF54FA">
            <w:pPr>
              <w:rPr>
                <w:rFonts w:ascii="Arial" w:hAnsi="Arial" w:cs="Arial"/>
                <w:sz w:val="16"/>
                <w:szCs w:val="16"/>
              </w:rPr>
            </w:pPr>
            <w:r w:rsidRPr="008B4516">
              <w:rPr>
                <w:rFonts w:ascii="Arial" w:hAnsi="Arial" w:cs="Arial"/>
                <w:sz w:val="16"/>
                <w:szCs w:val="16"/>
              </w:rPr>
              <w:t>LB women</w:t>
            </w:r>
          </w:p>
        </w:tc>
        <w:tc>
          <w:tcPr>
            <w:tcW w:w="1869" w:type="dxa"/>
            <w:tcBorders>
              <w:top w:val="single" w:sz="12" w:space="0" w:color="auto"/>
              <w:right w:val="single" w:sz="12" w:space="0" w:color="auto"/>
            </w:tcBorders>
          </w:tcPr>
          <w:p w14:paraId="33E2485B" w14:textId="77777777" w:rsidR="00BF54FA" w:rsidRPr="008B4516" w:rsidRDefault="00BF54FA" w:rsidP="00BF54FA">
            <w:pPr>
              <w:rPr>
                <w:rFonts w:ascii="Arial" w:hAnsi="Arial" w:cs="Arial"/>
                <w:sz w:val="16"/>
                <w:szCs w:val="16"/>
              </w:rPr>
            </w:pPr>
            <w:r w:rsidRPr="008B4516">
              <w:rPr>
                <w:rFonts w:ascii="Arial" w:hAnsi="Arial" w:cs="Arial"/>
                <w:sz w:val="16"/>
                <w:szCs w:val="16"/>
              </w:rPr>
              <w:t>Lesbian women</w:t>
            </w:r>
          </w:p>
        </w:tc>
        <w:tc>
          <w:tcPr>
            <w:tcW w:w="1622" w:type="dxa"/>
            <w:tcBorders>
              <w:top w:val="single" w:sz="12" w:space="0" w:color="auto"/>
              <w:left w:val="single" w:sz="12" w:space="0" w:color="auto"/>
            </w:tcBorders>
            <w:vAlign w:val="center"/>
          </w:tcPr>
          <w:p w14:paraId="0AFE8E33" w14:textId="77777777" w:rsidR="00BF54FA" w:rsidRPr="008B4516" w:rsidRDefault="00BF54FA" w:rsidP="00BF54FA">
            <w:pPr>
              <w:jc w:val="right"/>
              <w:rPr>
                <w:rFonts w:ascii="Arial" w:hAnsi="Arial" w:cs="Arial"/>
                <w:sz w:val="16"/>
                <w:szCs w:val="16"/>
              </w:rPr>
            </w:pPr>
            <w:r>
              <w:rPr>
                <w:rFonts w:ascii="Arial" w:hAnsi="Arial" w:cs="Arial"/>
                <w:sz w:val="16"/>
                <w:szCs w:val="16"/>
              </w:rPr>
              <w:t>413</w:t>
            </w:r>
          </w:p>
        </w:tc>
        <w:tc>
          <w:tcPr>
            <w:tcW w:w="1622" w:type="dxa"/>
            <w:tcBorders>
              <w:top w:val="single" w:sz="12" w:space="0" w:color="auto"/>
            </w:tcBorders>
            <w:vAlign w:val="center"/>
          </w:tcPr>
          <w:p w14:paraId="62A1E469" w14:textId="77777777" w:rsidR="00BF54FA" w:rsidRPr="008B4516" w:rsidRDefault="00BF54FA" w:rsidP="00BF54FA">
            <w:pPr>
              <w:jc w:val="right"/>
              <w:rPr>
                <w:rFonts w:ascii="Arial" w:hAnsi="Arial" w:cs="Arial"/>
                <w:sz w:val="16"/>
                <w:szCs w:val="16"/>
              </w:rPr>
            </w:pPr>
            <w:r>
              <w:rPr>
                <w:rFonts w:ascii="Arial" w:hAnsi="Arial" w:cs="Arial"/>
                <w:sz w:val="16"/>
                <w:szCs w:val="16"/>
              </w:rPr>
              <w:t>392</w:t>
            </w:r>
          </w:p>
        </w:tc>
        <w:tc>
          <w:tcPr>
            <w:tcW w:w="1622" w:type="dxa"/>
            <w:tcBorders>
              <w:top w:val="single" w:sz="12" w:space="0" w:color="auto"/>
            </w:tcBorders>
            <w:vAlign w:val="center"/>
          </w:tcPr>
          <w:p w14:paraId="77C47E96" w14:textId="77777777" w:rsidR="00BF54FA" w:rsidRPr="008B4516" w:rsidRDefault="00BF54FA" w:rsidP="00BF54FA">
            <w:pPr>
              <w:jc w:val="right"/>
              <w:rPr>
                <w:rFonts w:ascii="Arial" w:hAnsi="Arial" w:cs="Arial"/>
                <w:sz w:val="16"/>
                <w:szCs w:val="16"/>
              </w:rPr>
            </w:pPr>
            <w:r>
              <w:rPr>
                <w:rFonts w:ascii="Arial" w:hAnsi="Arial" w:cs="Arial"/>
                <w:sz w:val="16"/>
                <w:szCs w:val="16"/>
              </w:rPr>
              <w:t>443</w:t>
            </w:r>
          </w:p>
        </w:tc>
        <w:tc>
          <w:tcPr>
            <w:tcW w:w="1622" w:type="dxa"/>
            <w:tcBorders>
              <w:top w:val="single" w:sz="12" w:space="0" w:color="auto"/>
            </w:tcBorders>
            <w:vAlign w:val="center"/>
          </w:tcPr>
          <w:p w14:paraId="483936A7" w14:textId="77777777" w:rsidR="00BF54FA" w:rsidRPr="008B4516" w:rsidRDefault="00BF54FA" w:rsidP="00BF54FA">
            <w:pPr>
              <w:jc w:val="right"/>
              <w:rPr>
                <w:rFonts w:ascii="Arial" w:hAnsi="Arial" w:cs="Arial"/>
                <w:sz w:val="16"/>
                <w:szCs w:val="16"/>
              </w:rPr>
            </w:pPr>
            <w:r>
              <w:rPr>
                <w:rFonts w:ascii="Arial" w:hAnsi="Arial" w:cs="Arial"/>
                <w:sz w:val="16"/>
                <w:szCs w:val="16"/>
              </w:rPr>
              <w:t>487</w:t>
            </w:r>
          </w:p>
        </w:tc>
      </w:tr>
      <w:tr w:rsidR="00BF54FA" w:rsidRPr="008B4516" w14:paraId="3EF40862" w14:textId="77777777" w:rsidTr="00BF54FA">
        <w:tc>
          <w:tcPr>
            <w:tcW w:w="1373" w:type="dxa"/>
            <w:vMerge/>
            <w:vAlign w:val="center"/>
          </w:tcPr>
          <w:p w14:paraId="55813527" w14:textId="77777777" w:rsidR="00BF54FA" w:rsidRPr="008B4516" w:rsidRDefault="00BF54FA" w:rsidP="00BF54FA">
            <w:pPr>
              <w:rPr>
                <w:rFonts w:ascii="Arial" w:hAnsi="Arial" w:cs="Arial"/>
                <w:sz w:val="16"/>
                <w:szCs w:val="16"/>
              </w:rPr>
            </w:pPr>
          </w:p>
        </w:tc>
        <w:tc>
          <w:tcPr>
            <w:tcW w:w="1869" w:type="dxa"/>
            <w:tcBorders>
              <w:right w:val="single" w:sz="12" w:space="0" w:color="auto"/>
            </w:tcBorders>
          </w:tcPr>
          <w:p w14:paraId="58E0FDCC" w14:textId="77777777" w:rsidR="00BF54FA" w:rsidRPr="008B4516" w:rsidRDefault="00BF54FA" w:rsidP="00BF54FA">
            <w:pPr>
              <w:rPr>
                <w:rFonts w:ascii="Arial" w:hAnsi="Arial" w:cs="Arial"/>
                <w:sz w:val="16"/>
                <w:szCs w:val="16"/>
              </w:rPr>
            </w:pPr>
            <w:r w:rsidRPr="008B4516">
              <w:rPr>
                <w:rFonts w:ascii="Arial" w:hAnsi="Arial" w:cs="Arial"/>
                <w:sz w:val="16"/>
                <w:szCs w:val="16"/>
              </w:rPr>
              <w:t>Bisexual women</w:t>
            </w:r>
          </w:p>
        </w:tc>
        <w:tc>
          <w:tcPr>
            <w:tcW w:w="1622" w:type="dxa"/>
            <w:tcBorders>
              <w:left w:val="single" w:sz="12" w:space="0" w:color="auto"/>
            </w:tcBorders>
            <w:vAlign w:val="center"/>
          </w:tcPr>
          <w:p w14:paraId="4A7552C6" w14:textId="77777777" w:rsidR="00BF54FA" w:rsidRPr="008B4516" w:rsidRDefault="00BF54FA" w:rsidP="00BF54FA">
            <w:pPr>
              <w:jc w:val="right"/>
              <w:rPr>
                <w:rFonts w:ascii="Arial" w:hAnsi="Arial" w:cs="Arial"/>
                <w:sz w:val="16"/>
                <w:szCs w:val="16"/>
              </w:rPr>
            </w:pPr>
            <w:r>
              <w:rPr>
                <w:rFonts w:ascii="Arial" w:hAnsi="Arial" w:cs="Arial"/>
                <w:sz w:val="16"/>
                <w:szCs w:val="16"/>
              </w:rPr>
              <w:t>17</w:t>
            </w:r>
          </w:p>
        </w:tc>
        <w:tc>
          <w:tcPr>
            <w:tcW w:w="1622" w:type="dxa"/>
            <w:vAlign w:val="center"/>
          </w:tcPr>
          <w:p w14:paraId="11F563B4" w14:textId="77777777" w:rsidR="00BF54FA" w:rsidRPr="008B4516" w:rsidRDefault="00BF54FA" w:rsidP="00BF54FA">
            <w:pPr>
              <w:jc w:val="right"/>
              <w:rPr>
                <w:rFonts w:ascii="Arial" w:hAnsi="Arial" w:cs="Arial"/>
                <w:sz w:val="16"/>
                <w:szCs w:val="16"/>
              </w:rPr>
            </w:pPr>
            <w:r>
              <w:rPr>
                <w:rFonts w:ascii="Arial" w:hAnsi="Arial" w:cs="Arial"/>
                <w:sz w:val="16"/>
                <w:szCs w:val="16"/>
              </w:rPr>
              <w:t>19</w:t>
            </w:r>
          </w:p>
        </w:tc>
        <w:tc>
          <w:tcPr>
            <w:tcW w:w="1622" w:type="dxa"/>
            <w:vAlign w:val="center"/>
          </w:tcPr>
          <w:p w14:paraId="0DFEA7D7" w14:textId="77777777" w:rsidR="00BF54FA" w:rsidRPr="008B4516" w:rsidRDefault="00BF54FA" w:rsidP="00BF54FA">
            <w:pPr>
              <w:jc w:val="right"/>
              <w:rPr>
                <w:rFonts w:ascii="Arial" w:hAnsi="Arial" w:cs="Arial"/>
                <w:sz w:val="16"/>
                <w:szCs w:val="16"/>
              </w:rPr>
            </w:pPr>
            <w:r>
              <w:rPr>
                <w:rFonts w:ascii="Arial" w:hAnsi="Arial" w:cs="Arial"/>
                <w:sz w:val="16"/>
                <w:szCs w:val="16"/>
              </w:rPr>
              <w:t>23</w:t>
            </w:r>
          </w:p>
        </w:tc>
        <w:tc>
          <w:tcPr>
            <w:tcW w:w="1622" w:type="dxa"/>
            <w:vAlign w:val="center"/>
          </w:tcPr>
          <w:p w14:paraId="7D79A676" w14:textId="77777777" w:rsidR="00BF54FA" w:rsidRPr="008B4516" w:rsidRDefault="00BF54FA" w:rsidP="00BF54FA">
            <w:pPr>
              <w:jc w:val="right"/>
              <w:rPr>
                <w:rFonts w:ascii="Arial" w:hAnsi="Arial" w:cs="Arial"/>
                <w:sz w:val="16"/>
                <w:szCs w:val="16"/>
              </w:rPr>
            </w:pPr>
            <w:r>
              <w:rPr>
                <w:rFonts w:ascii="Arial" w:hAnsi="Arial" w:cs="Arial"/>
                <w:sz w:val="16"/>
                <w:szCs w:val="16"/>
              </w:rPr>
              <w:t>23</w:t>
            </w:r>
          </w:p>
        </w:tc>
      </w:tr>
      <w:tr w:rsidR="00BF54FA" w:rsidRPr="008B4516" w14:paraId="7677DD73" w14:textId="77777777" w:rsidTr="00BF54FA">
        <w:tc>
          <w:tcPr>
            <w:tcW w:w="1373" w:type="dxa"/>
            <w:vMerge/>
            <w:tcBorders>
              <w:bottom w:val="single" w:sz="12" w:space="0" w:color="auto"/>
            </w:tcBorders>
            <w:vAlign w:val="center"/>
          </w:tcPr>
          <w:p w14:paraId="32F279D5" w14:textId="77777777" w:rsidR="00BF54FA" w:rsidRPr="008B4516" w:rsidRDefault="00BF54FA" w:rsidP="00BF54FA">
            <w:pPr>
              <w:rPr>
                <w:rFonts w:ascii="Arial" w:hAnsi="Arial" w:cs="Arial"/>
                <w:sz w:val="16"/>
                <w:szCs w:val="16"/>
              </w:rPr>
            </w:pPr>
          </w:p>
        </w:tc>
        <w:tc>
          <w:tcPr>
            <w:tcW w:w="1869" w:type="dxa"/>
            <w:tcBorders>
              <w:bottom w:val="single" w:sz="12" w:space="0" w:color="auto"/>
              <w:right w:val="single" w:sz="12" w:space="0" w:color="auto"/>
            </w:tcBorders>
          </w:tcPr>
          <w:p w14:paraId="1B38BF3E" w14:textId="77777777" w:rsidR="00BF54FA" w:rsidRPr="00DB3509" w:rsidRDefault="00BF54FA" w:rsidP="00BF54FA">
            <w:pPr>
              <w:jc w:val="right"/>
              <w:rPr>
                <w:rFonts w:ascii="Arial" w:hAnsi="Arial" w:cs="Arial"/>
                <w:b/>
                <w:sz w:val="16"/>
                <w:szCs w:val="16"/>
              </w:rPr>
            </w:pPr>
            <w:r w:rsidRPr="00DB3509">
              <w:rPr>
                <w:rFonts w:ascii="Arial" w:hAnsi="Arial" w:cs="Arial"/>
                <w:b/>
                <w:sz w:val="16"/>
                <w:szCs w:val="16"/>
              </w:rPr>
              <w:t>TOTAL</w:t>
            </w:r>
          </w:p>
        </w:tc>
        <w:tc>
          <w:tcPr>
            <w:tcW w:w="1622" w:type="dxa"/>
            <w:tcBorders>
              <w:left w:val="single" w:sz="12" w:space="0" w:color="auto"/>
              <w:bottom w:val="single" w:sz="12" w:space="0" w:color="auto"/>
            </w:tcBorders>
            <w:vAlign w:val="center"/>
          </w:tcPr>
          <w:p w14:paraId="6B0D5F59" w14:textId="77777777" w:rsidR="00BF54FA" w:rsidRPr="00DB3509" w:rsidRDefault="00BF54FA" w:rsidP="00BF54FA">
            <w:pPr>
              <w:jc w:val="right"/>
              <w:rPr>
                <w:rFonts w:ascii="Arial" w:hAnsi="Arial" w:cs="Arial"/>
                <w:b/>
                <w:sz w:val="16"/>
                <w:szCs w:val="16"/>
              </w:rPr>
            </w:pPr>
            <w:r w:rsidRPr="00DB3509">
              <w:rPr>
                <w:rFonts w:ascii="Arial" w:hAnsi="Arial" w:cs="Arial"/>
                <w:b/>
                <w:sz w:val="16"/>
                <w:szCs w:val="16"/>
              </w:rPr>
              <w:t>430</w:t>
            </w:r>
          </w:p>
        </w:tc>
        <w:tc>
          <w:tcPr>
            <w:tcW w:w="1622" w:type="dxa"/>
            <w:tcBorders>
              <w:bottom w:val="single" w:sz="12" w:space="0" w:color="auto"/>
            </w:tcBorders>
            <w:vAlign w:val="center"/>
          </w:tcPr>
          <w:p w14:paraId="7B0FD184" w14:textId="77777777" w:rsidR="00BF54FA" w:rsidRPr="00DB3509" w:rsidRDefault="00BF54FA" w:rsidP="00BF54FA">
            <w:pPr>
              <w:jc w:val="right"/>
              <w:rPr>
                <w:rFonts w:ascii="Arial" w:hAnsi="Arial" w:cs="Arial"/>
                <w:b/>
                <w:sz w:val="16"/>
                <w:szCs w:val="16"/>
              </w:rPr>
            </w:pPr>
            <w:r w:rsidRPr="00DB3509">
              <w:rPr>
                <w:rFonts w:ascii="Arial" w:hAnsi="Arial" w:cs="Arial"/>
                <w:b/>
                <w:sz w:val="16"/>
                <w:szCs w:val="16"/>
              </w:rPr>
              <w:t>411</w:t>
            </w:r>
          </w:p>
        </w:tc>
        <w:tc>
          <w:tcPr>
            <w:tcW w:w="1622" w:type="dxa"/>
            <w:tcBorders>
              <w:bottom w:val="single" w:sz="12" w:space="0" w:color="auto"/>
            </w:tcBorders>
            <w:vAlign w:val="center"/>
          </w:tcPr>
          <w:p w14:paraId="28E59C48" w14:textId="77777777" w:rsidR="00BF54FA" w:rsidRPr="00DB3509" w:rsidRDefault="00BF54FA" w:rsidP="00BF54FA">
            <w:pPr>
              <w:jc w:val="right"/>
              <w:rPr>
                <w:rFonts w:ascii="Arial" w:hAnsi="Arial" w:cs="Arial"/>
                <w:b/>
                <w:sz w:val="16"/>
                <w:szCs w:val="16"/>
              </w:rPr>
            </w:pPr>
            <w:r w:rsidRPr="00DB3509">
              <w:rPr>
                <w:rFonts w:ascii="Arial" w:hAnsi="Arial" w:cs="Arial"/>
                <w:b/>
                <w:sz w:val="16"/>
                <w:szCs w:val="16"/>
              </w:rPr>
              <w:t>466</w:t>
            </w:r>
          </w:p>
        </w:tc>
        <w:tc>
          <w:tcPr>
            <w:tcW w:w="1622" w:type="dxa"/>
            <w:tcBorders>
              <w:bottom w:val="single" w:sz="12" w:space="0" w:color="auto"/>
            </w:tcBorders>
            <w:vAlign w:val="center"/>
          </w:tcPr>
          <w:p w14:paraId="0BA93C38" w14:textId="77777777" w:rsidR="00BF54FA" w:rsidRPr="00DB3509" w:rsidRDefault="00BF54FA" w:rsidP="00BF54FA">
            <w:pPr>
              <w:jc w:val="right"/>
              <w:rPr>
                <w:rFonts w:ascii="Arial" w:hAnsi="Arial" w:cs="Arial"/>
                <w:b/>
                <w:sz w:val="16"/>
                <w:szCs w:val="16"/>
              </w:rPr>
            </w:pPr>
            <w:r w:rsidRPr="00DB3509">
              <w:rPr>
                <w:rFonts w:ascii="Arial" w:hAnsi="Arial" w:cs="Arial"/>
                <w:b/>
                <w:sz w:val="16"/>
                <w:szCs w:val="16"/>
              </w:rPr>
              <w:t>510</w:t>
            </w:r>
          </w:p>
        </w:tc>
      </w:tr>
      <w:tr w:rsidR="00BF54FA" w:rsidRPr="008B4516" w14:paraId="7EE65B71" w14:textId="77777777" w:rsidTr="00BF54FA">
        <w:tc>
          <w:tcPr>
            <w:tcW w:w="1373" w:type="dxa"/>
            <w:vMerge w:val="restart"/>
            <w:tcBorders>
              <w:top w:val="single" w:sz="12" w:space="0" w:color="auto"/>
            </w:tcBorders>
            <w:vAlign w:val="center"/>
          </w:tcPr>
          <w:p w14:paraId="6F776BF3" w14:textId="77777777" w:rsidR="00BF54FA" w:rsidRPr="008B4516" w:rsidRDefault="00BF54FA" w:rsidP="00BF54FA">
            <w:pPr>
              <w:rPr>
                <w:rFonts w:ascii="Arial" w:hAnsi="Arial" w:cs="Arial"/>
                <w:sz w:val="16"/>
                <w:szCs w:val="16"/>
              </w:rPr>
            </w:pPr>
            <w:r w:rsidRPr="008B4516">
              <w:rPr>
                <w:rFonts w:ascii="Arial" w:hAnsi="Arial" w:cs="Arial"/>
                <w:sz w:val="16"/>
                <w:szCs w:val="16"/>
              </w:rPr>
              <w:t>Trans persons</w:t>
            </w:r>
          </w:p>
        </w:tc>
        <w:tc>
          <w:tcPr>
            <w:tcW w:w="1869" w:type="dxa"/>
            <w:tcBorders>
              <w:top w:val="single" w:sz="12" w:space="0" w:color="auto"/>
              <w:right w:val="single" w:sz="12" w:space="0" w:color="auto"/>
            </w:tcBorders>
          </w:tcPr>
          <w:p w14:paraId="53754E20" w14:textId="77777777" w:rsidR="00BF54FA" w:rsidRPr="008B4516" w:rsidRDefault="00BF54FA" w:rsidP="00BF54FA">
            <w:pPr>
              <w:rPr>
                <w:rFonts w:ascii="Arial" w:hAnsi="Arial" w:cs="Arial"/>
                <w:sz w:val="16"/>
                <w:szCs w:val="16"/>
              </w:rPr>
            </w:pPr>
            <w:r w:rsidRPr="008B4516">
              <w:rPr>
                <w:rFonts w:ascii="Arial" w:hAnsi="Arial" w:cs="Arial"/>
                <w:sz w:val="16"/>
                <w:szCs w:val="16"/>
              </w:rPr>
              <w:t>Trans men</w:t>
            </w:r>
          </w:p>
        </w:tc>
        <w:tc>
          <w:tcPr>
            <w:tcW w:w="1622" w:type="dxa"/>
            <w:tcBorders>
              <w:top w:val="single" w:sz="12" w:space="0" w:color="auto"/>
              <w:left w:val="single" w:sz="12" w:space="0" w:color="auto"/>
            </w:tcBorders>
            <w:vAlign w:val="center"/>
          </w:tcPr>
          <w:p w14:paraId="5642FD69" w14:textId="77777777" w:rsidR="00BF54FA" w:rsidRPr="008B4516" w:rsidRDefault="00BF54FA" w:rsidP="00BF54FA">
            <w:pPr>
              <w:jc w:val="right"/>
              <w:rPr>
                <w:rFonts w:ascii="Arial" w:hAnsi="Arial" w:cs="Arial"/>
                <w:sz w:val="16"/>
                <w:szCs w:val="16"/>
              </w:rPr>
            </w:pPr>
            <w:r>
              <w:rPr>
                <w:rFonts w:ascii="Arial" w:hAnsi="Arial" w:cs="Arial"/>
                <w:sz w:val="16"/>
                <w:szCs w:val="16"/>
              </w:rPr>
              <w:t>no data</w:t>
            </w:r>
          </w:p>
        </w:tc>
        <w:tc>
          <w:tcPr>
            <w:tcW w:w="1622" w:type="dxa"/>
            <w:tcBorders>
              <w:top w:val="single" w:sz="12" w:space="0" w:color="auto"/>
            </w:tcBorders>
            <w:vAlign w:val="center"/>
          </w:tcPr>
          <w:p w14:paraId="6300928A" w14:textId="77777777" w:rsidR="00BF54FA" w:rsidRPr="008B4516" w:rsidRDefault="00BF54FA" w:rsidP="00BF54FA">
            <w:pPr>
              <w:jc w:val="right"/>
              <w:rPr>
                <w:rFonts w:ascii="Arial" w:hAnsi="Arial" w:cs="Arial"/>
                <w:sz w:val="16"/>
                <w:szCs w:val="16"/>
              </w:rPr>
            </w:pPr>
            <w:r>
              <w:rPr>
                <w:rFonts w:ascii="Arial" w:hAnsi="Arial" w:cs="Arial"/>
                <w:sz w:val="16"/>
                <w:szCs w:val="16"/>
              </w:rPr>
              <w:t>2</w:t>
            </w:r>
          </w:p>
        </w:tc>
        <w:tc>
          <w:tcPr>
            <w:tcW w:w="1622" w:type="dxa"/>
            <w:tcBorders>
              <w:top w:val="single" w:sz="12" w:space="0" w:color="auto"/>
            </w:tcBorders>
            <w:vAlign w:val="center"/>
          </w:tcPr>
          <w:p w14:paraId="28029977" w14:textId="77777777" w:rsidR="00BF54FA" w:rsidRPr="008B4516" w:rsidRDefault="00BF54FA" w:rsidP="00BF54FA">
            <w:pPr>
              <w:jc w:val="right"/>
              <w:rPr>
                <w:rFonts w:ascii="Arial" w:hAnsi="Arial" w:cs="Arial"/>
                <w:sz w:val="16"/>
                <w:szCs w:val="16"/>
              </w:rPr>
            </w:pPr>
            <w:r>
              <w:rPr>
                <w:rFonts w:ascii="Arial" w:hAnsi="Arial" w:cs="Arial"/>
                <w:sz w:val="16"/>
                <w:szCs w:val="16"/>
              </w:rPr>
              <w:t>7</w:t>
            </w:r>
          </w:p>
        </w:tc>
        <w:tc>
          <w:tcPr>
            <w:tcW w:w="1622" w:type="dxa"/>
            <w:tcBorders>
              <w:top w:val="single" w:sz="12" w:space="0" w:color="auto"/>
            </w:tcBorders>
            <w:vAlign w:val="center"/>
          </w:tcPr>
          <w:p w14:paraId="06C64233" w14:textId="77777777" w:rsidR="00BF54FA" w:rsidRPr="008B4516" w:rsidRDefault="00BF54FA" w:rsidP="00BF54FA">
            <w:pPr>
              <w:jc w:val="right"/>
              <w:rPr>
                <w:rFonts w:ascii="Arial" w:hAnsi="Arial" w:cs="Arial"/>
                <w:sz w:val="16"/>
                <w:szCs w:val="16"/>
              </w:rPr>
            </w:pPr>
            <w:r>
              <w:rPr>
                <w:rFonts w:ascii="Arial" w:hAnsi="Arial" w:cs="Arial"/>
                <w:sz w:val="16"/>
                <w:szCs w:val="16"/>
              </w:rPr>
              <w:t>12</w:t>
            </w:r>
          </w:p>
        </w:tc>
      </w:tr>
      <w:tr w:rsidR="00BF54FA" w:rsidRPr="008B4516" w14:paraId="7B6531FE" w14:textId="77777777" w:rsidTr="00BF54FA">
        <w:tc>
          <w:tcPr>
            <w:tcW w:w="1373" w:type="dxa"/>
            <w:vMerge/>
          </w:tcPr>
          <w:p w14:paraId="664EF1BD" w14:textId="77777777" w:rsidR="00BF54FA" w:rsidRPr="008B4516" w:rsidRDefault="00BF54FA" w:rsidP="00BF54FA">
            <w:pPr>
              <w:rPr>
                <w:rFonts w:ascii="Arial" w:hAnsi="Arial" w:cs="Arial"/>
                <w:sz w:val="16"/>
                <w:szCs w:val="16"/>
              </w:rPr>
            </w:pPr>
          </w:p>
        </w:tc>
        <w:tc>
          <w:tcPr>
            <w:tcW w:w="1869" w:type="dxa"/>
            <w:tcBorders>
              <w:right w:val="single" w:sz="12" w:space="0" w:color="auto"/>
            </w:tcBorders>
          </w:tcPr>
          <w:p w14:paraId="7D9CCAE1" w14:textId="77777777" w:rsidR="00BF54FA" w:rsidRPr="008B4516" w:rsidRDefault="00BF54FA" w:rsidP="00BF54FA">
            <w:pPr>
              <w:rPr>
                <w:rFonts w:ascii="Arial" w:hAnsi="Arial" w:cs="Arial"/>
                <w:sz w:val="16"/>
                <w:szCs w:val="16"/>
              </w:rPr>
            </w:pPr>
            <w:r w:rsidRPr="008B4516">
              <w:rPr>
                <w:rFonts w:ascii="Arial" w:hAnsi="Arial" w:cs="Arial"/>
                <w:sz w:val="16"/>
                <w:szCs w:val="16"/>
              </w:rPr>
              <w:t>Trans women</w:t>
            </w:r>
          </w:p>
        </w:tc>
        <w:tc>
          <w:tcPr>
            <w:tcW w:w="1622" w:type="dxa"/>
            <w:tcBorders>
              <w:left w:val="single" w:sz="12" w:space="0" w:color="auto"/>
            </w:tcBorders>
            <w:vAlign w:val="center"/>
          </w:tcPr>
          <w:p w14:paraId="0320172C" w14:textId="77777777" w:rsidR="00BF54FA" w:rsidRPr="008B4516" w:rsidRDefault="00BF54FA" w:rsidP="00BF54FA">
            <w:pPr>
              <w:jc w:val="right"/>
              <w:rPr>
                <w:rFonts w:ascii="Arial" w:hAnsi="Arial" w:cs="Arial"/>
                <w:sz w:val="16"/>
                <w:szCs w:val="16"/>
              </w:rPr>
            </w:pPr>
            <w:r>
              <w:rPr>
                <w:rFonts w:ascii="Arial" w:hAnsi="Arial" w:cs="Arial"/>
                <w:sz w:val="16"/>
                <w:szCs w:val="16"/>
              </w:rPr>
              <w:t>9</w:t>
            </w:r>
          </w:p>
        </w:tc>
        <w:tc>
          <w:tcPr>
            <w:tcW w:w="1622" w:type="dxa"/>
            <w:vAlign w:val="center"/>
          </w:tcPr>
          <w:p w14:paraId="0125A929" w14:textId="77777777" w:rsidR="00BF54FA" w:rsidRPr="008B4516" w:rsidRDefault="00BF54FA" w:rsidP="00BF54FA">
            <w:pPr>
              <w:jc w:val="right"/>
              <w:rPr>
                <w:rFonts w:ascii="Arial" w:hAnsi="Arial" w:cs="Arial"/>
                <w:sz w:val="16"/>
                <w:szCs w:val="16"/>
              </w:rPr>
            </w:pPr>
            <w:r>
              <w:rPr>
                <w:rFonts w:ascii="Arial" w:hAnsi="Arial" w:cs="Arial"/>
                <w:sz w:val="16"/>
                <w:szCs w:val="16"/>
              </w:rPr>
              <w:t>35</w:t>
            </w:r>
          </w:p>
        </w:tc>
        <w:tc>
          <w:tcPr>
            <w:tcW w:w="1622" w:type="dxa"/>
            <w:vAlign w:val="center"/>
          </w:tcPr>
          <w:p w14:paraId="1CD749E3" w14:textId="77777777" w:rsidR="00BF54FA" w:rsidRPr="008B4516" w:rsidRDefault="00BF54FA" w:rsidP="00BF54FA">
            <w:pPr>
              <w:jc w:val="right"/>
              <w:rPr>
                <w:rFonts w:ascii="Arial" w:hAnsi="Arial" w:cs="Arial"/>
                <w:sz w:val="16"/>
                <w:szCs w:val="16"/>
              </w:rPr>
            </w:pPr>
            <w:r>
              <w:rPr>
                <w:rFonts w:ascii="Arial" w:hAnsi="Arial" w:cs="Arial"/>
                <w:sz w:val="16"/>
                <w:szCs w:val="16"/>
              </w:rPr>
              <w:t>43</w:t>
            </w:r>
          </w:p>
        </w:tc>
        <w:tc>
          <w:tcPr>
            <w:tcW w:w="1622" w:type="dxa"/>
            <w:vAlign w:val="center"/>
          </w:tcPr>
          <w:p w14:paraId="0A3A5896" w14:textId="77777777" w:rsidR="00BF54FA" w:rsidRPr="008B4516" w:rsidRDefault="00BF54FA" w:rsidP="00BF54FA">
            <w:pPr>
              <w:jc w:val="right"/>
              <w:rPr>
                <w:rFonts w:ascii="Arial" w:hAnsi="Arial" w:cs="Arial"/>
                <w:sz w:val="16"/>
                <w:szCs w:val="16"/>
              </w:rPr>
            </w:pPr>
            <w:r>
              <w:rPr>
                <w:rFonts w:ascii="Arial" w:hAnsi="Arial" w:cs="Arial"/>
                <w:sz w:val="16"/>
                <w:szCs w:val="16"/>
              </w:rPr>
              <w:t>58</w:t>
            </w:r>
          </w:p>
        </w:tc>
      </w:tr>
      <w:tr w:rsidR="00BF54FA" w:rsidRPr="008B4516" w14:paraId="2839C4DA" w14:textId="77777777" w:rsidTr="00BF54FA">
        <w:tc>
          <w:tcPr>
            <w:tcW w:w="1373" w:type="dxa"/>
            <w:vMerge/>
          </w:tcPr>
          <w:p w14:paraId="743BC802" w14:textId="77777777" w:rsidR="00BF54FA" w:rsidRPr="008B4516" w:rsidRDefault="00BF54FA" w:rsidP="00BF54FA">
            <w:pPr>
              <w:rPr>
                <w:rFonts w:ascii="Arial" w:hAnsi="Arial" w:cs="Arial"/>
                <w:sz w:val="16"/>
                <w:szCs w:val="16"/>
              </w:rPr>
            </w:pPr>
          </w:p>
        </w:tc>
        <w:tc>
          <w:tcPr>
            <w:tcW w:w="1869" w:type="dxa"/>
            <w:tcBorders>
              <w:right w:val="single" w:sz="12" w:space="0" w:color="auto"/>
            </w:tcBorders>
          </w:tcPr>
          <w:p w14:paraId="3474D828" w14:textId="77777777" w:rsidR="00BF54FA" w:rsidRPr="008B4516" w:rsidRDefault="00BF54FA" w:rsidP="00BF54FA">
            <w:pPr>
              <w:rPr>
                <w:rFonts w:ascii="Arial" w:hAnsi="Arial" w:cs="Arial"/>
                <w:sz w:val="16"/>
                <w:szCs w:val="16"/>
              </w:rPr>
            </w:pPr>
            <w:r w:rsidRPr="008B4516">
              <w:rPr>
                <w:rFonts w:ascii="Arial" w:hAnsi="Arial" w:cs="Arial"/>
                <w:sz w:val="16"/>
                <w:szCs w:val="16"/>
              </w:rPr>
              <w:t>Travesti</w:t>
            </w:r>
          </w:p>
        </w:tc>
        <w:tc>
          <w:tcPr>
            <w:tcW w:w="1622" w:type="dxa"/>
            <w:tcBorders>
              <w:left w:val="single" w:sz="12" w:space="0" w:color="auto"/>
            </w:tcBorders>
            <w:vAlign w:val="center"/>
          </w:tcPr>
          <w:p w14:paraId="019551DF" w14:textId="77777777" w:rsidR="00BF54FA" w:rsidRPr="008B4516" w:rsidRDefault="00BF54FA" w:rsidP="00BF54FA">
            <w:pPr>
              <w:jc w:val="right"/>
              <w:rPr>
                <w:rFonts w:ascii="Arial" w:hAnsi="Arial" w:cs="Arial"/>
                <w:sz w:val="16"/>
                <w:szCs w:val="16"/>
              </w:rPr>
            </w:pPr>
            <w:r>
              <w:rPr>
                <w:rFonts w:ascii="Arial" w:hAnsi="Arial" w:cs="Arial"/>
                <w:sz w:val="16"/>
                <w:szCs w:val="16"/>
              </w:rPr>
              <w:t>1</w:t>
            </w:r>
          </w:p>
        </w:tc>
        <w:tc>
          <w:tcPr>
            <w:tcW w:w="1622" w:type="dxa"/>
            <w:vAlign w:val="center"/>
          </w:tcPr>
          <w:p w14:paraId="58729B99" w14:textId="77777777" w:rsidR="00BF54FA" w:rsidRPr="008B4516" w:rsidRDefault="00BF54FA" w:rsidP="00BF54FA">
            <w:pPr>
              <w:jc w:val="right"/>
              <w:rPr>
                <w:rFonts w:ascii="Arial" w:hAnsi="Arial" w:cs="Arial"/>
                <w:sz w:val="16"/>
                <w:szCs w:val="16"/>
              </w:rPr>
            </w:pPr>
            <w:r>
              <w:rPr>
                <w:rFonts w:ascii="Arial" w:hAnsi="Arial" w:cs="Arial"/>
                <w:sz w:val="16"/>
                <w:szCs w:val="16"/>
              </w:rPr>
              <w:t>2</w:t>
            </w:r>
          </w:p>
        </w:tc>
        <w:tc>
          <w:tcPr>
            <w:tcW w:w="1622" w:type="dxa"/>
            <w:vAlign w:val="center"/>
          </w:tcPr>
          <w:p w14:paraId="3FC81047" w14:textId="77777777" w:rsidR="00BF54FA" w:rsidRPr="008B4516" w:rsidRDefault="00BF54FA" w:rsidP="00BF54FA">
            <w:pPr>
              <w:jc w:val="right"/>
              <w:rPr>
                <w:rFonts w:ascii="Arial" w:hAnsi="Arial" w:cs="Arial"/>
                <w:sz w:val="16"/>
                <w:szCs w:val="16"/>
              </w:rPr>
            </w:pPr>
            <w:r>
              <w:rPr>
                <w:rFonts w:ascii="Arial" w:hAnsi="Arial" w:cs="Arial"/>
                <w:sz w:val="16"/>
                <w:szCs w:val="16"/>
              </w:rPr>
              <w:t>no data</w:t>
            </w:r>
          </w:p>
        </w:tc>
        <w:tc>
          <w:tcPr>
            <w:tcW w:w="1622" w:type="dxa"/>
            <w:vAlign w:val="center"/>
          </w:tcPr>
          <w:p w14:paraId="792554F9" w14:textId="77777777" w:rsidR="00BF54FA" w:rsidRPr="008B4516" w:rsidRDefault="00BF54FA" w:rsidP="00BF54FA">
            <w:pPr>
              <w:jc w:val="right"/>
              <w:rPr>
                <w:rFonts w:ascii="Arial" w:hAnsi="Arial" w:cs="Arial"/>
                <w:sz w:val="16"/>
                <w:szCs w:val="16"/>
              </w:rPr>
            </w:pPr>
            <w:r>
              <w:rPr>
                <w:rFonts w:ascii="Arial" w:hAnsi="Arial" w:cs="Arial"/>
                <w:sz w:val="16"/>
                <w:szCs w:val="16"/>
              </w:rPr>
              <w:t>3</w:t>
            </w:r>
          </w:p>
        </w:tc>
      </w:tr>
      <w:tr w:rsidR="00BF54FA" w:rsidRPr="008B4516" w14:paraId="06E33F80" w14:textId="77777777" w:rsidTr="00BF54FA">
        <w:tc>
          <w:tcPr>
            <w:tcW w:w="1373" w:type="dxa"/>
            <w:vMerge/>
            <w:tcBorders>
              <w:bottom w:val="single" w:sz="12" w:space="0" w:color="auto"/>
            </w:tcBorders>
          </w:tcPr>
          <w:p w14:paraId="4B41A45B" w14:textId="77777777" w:rsidR="00BF54FA" w:rsidRPr="008B4516" w:rsidRDefault="00BF54FA" w:rsidP="00BF54FA">
            <w:pPr>
              <w:rPr>
                <w:rFonts w:ascii="Arial" w:hAnsi="Arial" w:cs="Arial"/>
                <w:sz w:val="16"/>
                <w:szCs w:val="16"/>
              </w:rPr>
            </w:pPr>
          </w:p>
        </w:tc>
        <w:tc>
          <w:tcPr>
            <w:tcW w:w="1869" w:type="dxa"/>
            <w:tcBorders>
              <w:bottom w:val="single" w:sz="12" w:space="0" w:color="auto"/>
              <w:right w:val="single" w:sz="12" w:space="0" w:color="auto"/>
            </w:tcBorders>
            <w:vAlign w:val="center"/>
          </w:tcPr>
          <w:p w14:paraId="304B03A3" w14:textId="77777777" w:rsidR="00BF54FA" w:rsidRPr="00DB3509" w:rsidRDefault="00BF54FA" w:rsidP="00BF54FA">
            <w:pPr>
              <w:jc w:val="right"/>
              <w:rPr>
                <w:rFonts w:ascii="Arial" w:hAnsi="Arial" w:cs="Arial"/>
                <w:b/>
                <w:sz w:val="16"/>
                <w:szCs w:val="16"/>
              </w:rPr>
            </w:pPr>
            <w:r w:rsidRPr="00DB3509">
              <w:rPr>
                <w:rFonts w:ascii="Arial" w:hAnsi="Arial" w:cs="Arial"/>
                <w:b/>
                <w:sz w:val="16"/>
                <w:szCs w:val="16"/>
              </w:rPr>
              <w:t>TOTAL</w:t>
            </w:r>
          </w:p>
        </w:tc>
        <w:tc>
          <w:tcPr>
            <w:tcW w:w="1622" w:type="dxa"/>
            <w:tcBorders>
              <w:left w:val="single" w:sz="12" w:space="0" w:color="auto"/>
              <w:bottom w:val="single" w:sz="12" w:space="0" w:color="auto"/>
            </w:tcBorders>
            <w:vAlign w:val="center"/>
          </w:tcPr>
          <w:p w14:paraId="48D7501E" w14:textId="77777777" w:rsidR="00BF54FA" w:rsidRPr="00DB3509" w:rsidRDefault="00BF54FA" w:rsidP="00BF54FA">
            <w:pPr>
              <w:jc w:val="right"/>
              <w:rPr>
                <w:rFonts w:ascii="Arial" w:hAnsi="Arial" w:cs="Arial"/>
                <w:b/>
                <w:sz w:val="16"/>
                <w:szCs w:val="16"/>
              </w:rPr>
            </w:pPr>
            <w:r>
              <w:rPr>
                <w:rFonts w:ascii="Arial" w:hAnsi="Arial" w:cs="Arial"/>
                <w:b/>
                <w:sz w:val="16"/>
                <w:szCs w:val="16"/>
              </w:rPr>
              <w:t>10</w:t>
            </w:r>
          </w:p>
        </w:tc>
        <w:tc>
          <w:tcPr>
            <w:tcW w:w="1622" w:type="dxa"/>
            <w:tcBorders>
              <w:bottom w:val="single" w:sz="12" w:space="0" w:color="auto"/>
            </w:tcBorders>
            <w:vAlign w:val="center"/>
          </w:tcPr>
          <w:p w14:paraId="072968D1" w14:textId="77777777" w:rsidR="00BF54FA" w:rsidRPr="00DB3509" w:rsidRDefault="00BF54FA" w:rsidP="00BF54FA">
            <w:pPr>
              <w:jc w:val="right"/>
              <w:rPr>
                <w:rFonts w:ascii="Arial" w:hAnsi="Arial" w:cs="Arial"/>
                <w:b/>
                <w:sz w:val="16"/>
                <w:szCs w:val="16"/>
              </w:rPr>
            </w:pPr>
            <w:r>
              <w:rPr>
                <w:rFonts w:ascii="Arial" w:hAnsi="Arial" w:cs="Arial"/>
                <w:b/>
                <w:sz w:val="16"/>
                <w:szCs w:val="16"/>
              </w:rPr>
              <w:t>39</w:t>
            </w:r>
          </w:p>
        </w:tc>
        <w:tc>
          <w:tcPr>
            <w:tcW w:w="1622" w:type="dxa"/>
            <w:tcBorders>
              <w:bottom w:val="single" w:sz="12" w:space="0" w:color="auto"/>
            </w:tcBorders>
            <w:vAlign w:val="center"/>
          </w:tcPr>
          <w:p w14:paraId="5AA6CC34" w14:textId="77777777" w:rsidR="00BF54FA" w:rsidRPr="00DB3509" w:rsidRDefault="00BF54FA" w:rsidP="00BF54FA">
            <w:pPr>
              <w:jc w:val="right"/>
              <w:rPr>
                <w:rFonts w:ascii="Arial" w:hAnsi="Arial" w:cs="Arial"/>
                <w:b/>
                <w:sz w:val="16"/>
                <w:szCs w:val="16"/>
              </w:rPr>
            </w:pPr>
            <w:r>
              <w:rPr>
                <w:rFonts w:ascii="Arial" w:hAnsi="Arial" w:cs="Arial"/>
                <w:b/>
                <w:sz w:val="16"/>
                <w:szCs w:val="16"/>
              </w:rPr>
              <w:t>50</w:t>
            </w:r>
          </w:p>
        </w:tc>
        <w:tc>
          <w:tcPr>
            <w:tcW w:w="1622" w:type="dxa"/>
            <w:tcBorders>
              <w:bottom w:val="single" w:sz="12" w:space="0" w:color="auto"/>
            </w:tcBorders>
            <w:vAlign w:val="center"/>
          </w:tcPr>
          <w:p w14:paraId="4BF4BC29" w14:textId="77777777" w:rsidR="00BF54FA" w:rsidRPr="00DB3509" w:rsidRDefault="00BF54FA" w:rsidP="00BF54FA">
            <w:pPr>
              <w:jc w:val="right"/>
              <w:rPr>
                <w:rFonts w:ascii="Arial" w:hAnsi="Arial" w:cs="Arial"/>
                <w:b/>
                <w:sz w:val="16"/>
                <w:szCs w:val="16"/>
              </w:rPr>
            </w:pPr>
            <w:r>
              <w:rPr>
                <w:rFonts w:ascii="Arial" w:hAnsi="Arial" w:cs="Arial"/>
                <w:b/>
                <w:sz w:val="16"/>
                <w:szCs w:val="16"/>
              </w:rPr>
              <w:t>73</w:t>
            </w:r>
          </w:p>
        </w:tc>
      </w:tr>
    </w:tbl>
    <w:p w14:paraId="2E11E915" w14:textId="77777777" w:rsidR="00F153A8" w:rsidRDefault="00BF54FA" w:rsidP="00BF54FA">
      <w:pPr>
        <w:spacing w:before="120"/>
        <w:rPr>
          <w:rFonts w:ascii="Arial" w:hAnsi="Arial" w:cs="Arial"/>
          <w:sz w:val="20"/>
          <w:szCs w:val="20"/>
        </w:rPr>
      </w:pPr>
      <w:r>
        <w:rPr>
          <w:rFonts w:ascii="Arial" w:hAnsi="Arial" w:cs="Arial"/>
          <w:sz w:val="20"/>
          <w:szCs w:val="20"/>
        </w:rPr>
        <w:t xml:space="preserve">In the </w:t>
      </w:r>
      <w:r w:rsidRPr="00BF54FA">
        <w:rPr>
          <w:rFonts w:ascii="Arial" w:hAnsi="Arial" w:cs="Arial"/>
          <w:b/>
          <w:sz w:val="20"/>
          <w:szCs w:val="20"/>
        </w:rPr>
        <w:t>United States</w:t>
      </w:r>
      <w:r>
        <w:rPr>
          <w:rFonts w:ascii="Arial" w:hAnsi="Arial" w:cs="Arial"/>
          <w:sz w:val="20"/>
          <w:szCs w:val="20"/>
        </w:rPr>
        <w:t>, some statistics is collected by the National Coalition of Anti-Violence Programs and its members. According to their data on hate crimes, LGBT people reported</w:t>
      </w:r>
      <w:r w:rsidR="00F153A8">
        <w:rPr>
          <w:rFonts w:ascii="Arial" w:hAnsi="Arial" w:cs="Arial"/>
          <w:sz w:val="20"/>
          <w:szCs w:val="20"/>
        </w:rPr>
        <w:t>:</w:t>
      </w:r>
    </w:p>
    <w:p w14:paraId="3E114D09" w14:textId="7FFC2677" w:rsidR="00F153A8" w:rsidRDefault="00F153A8" w:rsidP="00F153A8">
      <w:pPr>
        <w:pStyle w:val="ListParagraph"/>
        <w:numPr>
          <w:ilvl w:val="0"/>
          <w:numId w:val="5"/>
        </w:numPr>
        <w:spacing w:before="120"/>
        <w:rPr>
          <w:rFonts w:ascii="Arial" w:hAnsi="Arial" w:cs="Arial"/>
          <w:sz w:val="20"/>
          <w:szCs w:val="20"/>
        </w:rPr>
      </w:pPr>
      <w:r>
        <w:rPr>
          <w:rFonts w:ascii="Arial" w:hAnsi="Arial" w:cs="Arial"/>
          <w:sz w:val="20"/>
          <w:szCs w:val="20"/>
        </w:rPr>
        <w:t>87</w:t>
      </w:r>
      <w:r w:rsidRPr="00F153A8">
        <w:rPr>
          <w:rFonts w:ascii="Arial" w:hAnsi="Arial" w:cs="Arial"/>
          <w:sz w:val="20"/>
          <w:szCs w:val="20"/>
        </w:rPr>
        <w:t xml:space="preserve"> incidents of sexual violence</w:t>
      </w:r>
      <w:r>
        <w:rPr>
          <w:rFonts w:ascii="Arial" w:hAnsi="Arial" w:cs="Arial"/>
          <w:sz w:val="20"/>
          <w:szCs w:val="20"/>
        </w:rPr>
        <w:t>, and 1 case of sexual violence committed by police in 2015;</w:t>
      </w:r>
    </w:p>
    <w:p w14:paraId="1DC20F7C" w14:textId="075EF45E" w:rsidR="00F153A8" w:rsidRDefault="00F153A8" w:rsidP="00F153A8">
      <w:pPr>
        <w:pStyle w:val="ListParagraph"/>
        <w:numPr>
          <w:ilvl w:val="0"/>
          <w:numId w:val="5"/>
        </w:numPr>
        <w:spacing w:before="120"/>
        <w:rPr>
          <w:rFonts w:ascii="Arial" w:hAnsi="Arial" w:cs="Arial"/>
          <w:sz w:val="20"/>
          <w:szCs w:val="20"/>
        </w:rPr>
      </w:pPr>
      <w:r>
        <w:rPr>
          <w:rFonts w:ascii="Arial" w:hAnsi="Arial" w:cs="Arial"/>
          <w:sz w:val="20"/>
          <w:szCs w:val="20"/>
        </w:rPr>
        <w:t>59</w:t>
      </w:r>
      <w:r w:rsidRPr="00F153A8">
        <w:rPr>
          <w:rFonts w:ascii="Arial" w:hAnsi="Arial" w:cs="Arial"/>
          <w:sz w:val="20"/>
          <w:szCs w:val="20"/>
        </w:rPr>
        <w:t xml:space="preserve"> incidents of sexual violence</w:t>
      </w:r>
      <w:r>
        <w:rPr>
          <w:rFonts w:ascii="Arial" w:hAnsi="Arial" w:cs="Arial"/>
          <w:sz w:val="20"/>
          <w:szCs w:val="20"/>
        </w:rPr>
        <w:t>, and 5 cases of sexual violence committed by police in 2016;</w:t>
      </w:r>
    </w:p>
    <w:p w14:paraId="5707B35E" w14:textId="33B63AE6" w:rsidR="00BF54FA" w:rsidRPr="00F153A8" w:rsidRDefault="00BF54FA" w:rsidP="00F153A8">
      <w:pPr>
        <w:pStyle w:val="ListParagraph"/>
        <w:numPr>
          <w:ilvl w:val="0"/>
          <w:numId w:val="5"/>
        </w:numPr>
        <w:spacing w:before="120"/>
        <w:rPr>
          <w:rFonts w:ascii="Arial" w:hAnsi="Arial" w:cs="Arial"/>
          <w:sz w:val="20"/>
          <w:szCs w:val="20"/>
        </w:rPr>
      </w:pPr>
      <w:r w:rsidRPr="00F153A8">
        <w:rPr>
          <w:rFonts w:ascii="Arial" w:hAnsi="Arial" w:cs="Arial"/>
          <w:sz w:val="20"/>
          <w:szCs w:val="20"/>
        </w:rPr>
        <w:t>64 incidents of sexual violence</w:t>
      </w:r>
      <w:r w:rsidR="00F153A8">
        <w:rPr>
          <w:rFonts w:ascii="Arial" w:hAnsi="Arial" w:cs="Arial"/>
          <w:sz w:val="20"/>
          <w:szCs w:val="20"/>
        </w:rPr>
        <w:t>, and 3 cases of sexual violence committed by police in 2017</w:t>
      </w:r>
      <w:r w:rsidRPr="00F153A8">
        <w:rPr>
          <w:rFonts w:ascii="Arial" w:hAnsi="Arial" w:cs="Arial"/>
          <w:sz w:val="20"/>
          <w:szCs w:val="20"/>
        </w:rPr>
        <w:t>.</w:t>
      </w:r>
      <w:r>
        <w:rPr>
          <w:rStyle w:val="FootnoteReference"/>
          <w:rFonts w:ascii="Arial" w:hAnsi="Arial" w:cs="Arial"/>
          <w:sz w:val="20"/>
          <w:szCs w:val="20"/>
        </w:rPr>
        <w:footnoteReference w:id="97"/>
      </w:r>
    </w:p>
    <w:p w14:paraId="7F3F8FB3" w14:textId="4E1F890E" w:rsidR="00F153A8" w:rsidRPr="00F153A8" w:rsidRDefault="00F153A8" w:rsidP="00F153A8">
      <w:pPr>
        <w:spacing w:before="120"/>
        <w:rPr>
          <w:rFonts w:ascii="Arial" w:hAnsi="Arial" w:cs="Arial"/>
          <w:sz w:val="20"/>
          <w:szCs w:val="20"/>
        </w:rPr>
      </w:pPr>
      <w:r>
        <w:rPr>
          <w:rFonts w:ascii="Arial" w:hAnsi="Arial" w:cs="Arial"/>
          <w:sz w:val="20"/>
          <w:szCs w:val="20"/>
        </w:rPr>
        <w:t xml:space="preserve">A report on </w:t>
      </w:r>
      <w:r w:rsidRPr="00F153A8">
        <w:rPr>
          <w:rFonts w:ascii="Arial" w:hAnsi="Arial" w:cs="Arial"/>
          <w:b/>
          <w:sz w:val="20"/>
          <w:szCs w:val="20"/>
        </w:rPr>
        <w:t>Bangladesh</w:t>
      </w:r>
      <w:r w:rsidRPr="00F153A8">
        <w:rPr>
          <w:rFonts w:ascii="Arial" w:hAnsi="Arial" w:cs="Arial"/>
          <w:sz w:val="20"/>
          <w:szCs w:val="20"/>
        </w:rPr>
        <w:t xml:space="preserve">, </w:t>
      </w:r>
      <w:r w:rsidRPr="00F153A8">
        <w:rPr>
          <w:rFonts w:ascii="Arial" w:hAnsi="Arial" w:cs="Arial"/>
          <w:b/>
          <w:sz w:val="20"/>
          <w:szCs w:val="20"/>
        </w:rPr>
        <w:t>Bhutan</w:t>
      </w:r>
      <w:r w:rsidRPr="00F153A8">
        <w:rPr>
          <w:rFonts w:ascii="Arial" w:hAnsi="Arial" w:cs="Arial"/>
          <w:sz w:val="20"/>
          <w:szCs w:val="20"/>
        </w:rPr>
        <w:t xml:space="preserve">, </w:t>
      </w:r>
      <w:r w:rsidRPr="00F153A8">
        <w:rPr>
          <w:rFonts w:ascii="Arial" w:hAnsi="Arial" w:cs="Arial"/>
          <w:b/>
          <w:sz w:val="20"/>
          <w:szCs w:val="20"/>
        </w:rPr>
        <w:t>India</w:t>
      </w:r>
      <w:r w:rsidRPr="00F153A8">
        <w:rPr>
          <w:rFonts w:ascii="Arial" w:hAnsi="Arial" w:cs="Arial"/>
          <w:sz w:val="20"/>
          <w:szCs w:val="20"/>
        </w:rPr>
        <w:t xml:space="preserve">, </w:t>
      </w:r>
      <w:r w:rsidRPr="00F153A8">
        <w:rPr>
          <w:rFonts w:ascii="Arial" w:hAnsi="Arial" w:cs="Arial"/>
          <w:b/>
          <w:sz w:val="20"/>
          <w:szCs w:val="20"/>
        </w:rPr>
        <w:t>Nepal</w:t>
      </w:r>
      <w:r w:rsidRPr="00F153A8">
        <w:rPr>
          <w:rFonts w:ascii="Arial" w:hAnsi="Arial" w:cs="Arial"/>
          <w:sz w:val="20"/>
          <w:szCs w:val="20"/>
        </w:rPr>
        <w:t xml:space="preserve"> and </w:t>
      </w:r>
      <w:r w:rsidRPr="00F153A8">
        <w:rPr>
          <w:rFonts w:ascii="Arial" w:hAnsi="Arial" w:cs="Arial"/>
          <w:b/>
          <w:sz w:val="20"/>
          <w:szCs w:val="20"/>
        </w:rPr>
        <w:t>Pakistan</w:t>
      </w:r>
      <w:r>
        <w:rPr>
          <w:rFonts w:ascii="Arial" w:hAnsi="Arial" w:cs="Arial"/>
          <w:sz w:val="20"/>
          <w:szCs w:val="20"/>
        </w:rPr>
        <w:t xml:space="preserve"> by SAHRA contains</w:t>
      </w:r>
      <w:r w:rsidRPr="00F153A8">
        <w:rPr>
          <w:rFonts w:ascii="Arial" w:hAnsi="Arial" w:cs="Arial"/>
          <w:sz w:val="20"/>
          <w:szCs w:val="20"/>
        </w:rPr>
        <w:t xml:space="preserve"> 810 cases of human rights violations recorded from sexual and gender </w:t>
      </w:r>
      <w:r>
        <w:rPr>
          <w:rFonts w:ascii="Arial" w:hAnsi="Arial" w:cs="Arial"/>
          <w:sz w:val="20"/>
          <w:szCs w:val="20"/>
        </w:rPr>
        <w:t>minorities in 2018</w:t>
      </w:r>
      <w:r w:rsidRPr="00F153A8">
        <w:rPr>
          <w:rFonts w:ascii="Arial" w:hAnsi="Arial" w:cs="Arial"/>
          <w:sz w:val="20"/>
          <w:szCs w:val="20"/>
        </w:rPr>
        <w:t>. Out of these cases, 101 (12%) were sexual harassment incidents (including 75 cases against trans women, 4 cases against trans men, 1 case against a lesbian woman, and 1 case against an intersex person), and 47 (6%) were rape cases (including 30 cases against trans women and 5 cases against trans men).</w:t>
      </w:r>
      <w:r>
        <w:rPr>
          <w:rStyle w:val="FootnoteReference"/>
          <w:rFonts w:ascii="Arial" w:hAnsi="Arial" w:cs="Arial"/>
          <w:sz w:val="20"/>
          <w:szCs w:val="20"/>
        </w:rPr>
        <w:footnoteReference w:id="98"/>
      </w:r>
    </w:p>
    <w:p w14:paraId="17EBD3ED" w14:textId="490685BF" w:rsidR="00366381" w:rsidRDefault="00F153A8" w:rsidP="005F5B9A">
      <w:pPr>
        <w:spacing w:before="120"/>
        <w:rPr>
          <w:rFonts w:ascii="Arial" w:hAnsi="Arial" w:cs="Arial"/>
          <w:sz w:val="20"/>
          <w:szCs w:val="20"/>
        </w:rPr>
      </w:pPr>
      <w:r>
        <w:rPr>
          <w:rFonts w:ascii="Arial" w:hAnsi="Arial" w:cs="Arial"/>
          <w:sz w:val="20"/>
          <w:szCs w:val="20"/>
        </w:rPr>
        <w:lastRenderedPageBreak/>
        <w:t xml:space="preserve">Additionally, according to experts from </w:t>
      </w:r>
      <w:r w:rsidR="00366381">
        <w:rPr>
          <w:rFonts w:ascii="Arial" w:hAnsi="Arial" w:cs="Arial"/>
          <w:sz w:val="20"/>
          <w:szCs w:val="20"/>
        </w:rPr>
        <w:t>Mitini Nepal</w:t>
      </w:r>
      <w:r>
        <w:rPr>
          <w:rFonts w:ascii="Arial" w:hAnsi="Arial" w:cs="Arial"/>
          <w:sz w:val="20"/>
          <w:szCs w:val="20"/>
        </w:rPr>
        <w:t xml:space="preserve"> (</w:t>
      </w:r>
      <w:r w:rsidRPr="00F153A8">
        <w:rPr>
          <w:rFonts w:ascii="Arial" w:hAnsi="Arial" w:cs="Arial"/>
          <w:b/>
          <w:sz w:val="20"/>
          <w:szCs w:val="20"/>
        </w:rPr>
        <w:t>Nepal</w:t>
      </w:r>
      <w:r>
        <w:rPr>
          <w:rFonts w:ascii="Arial" w:hAnsi="Arial" w:cs="Arial"/>
          <w:sz w:val="20"/>
          <w:szCs w:val="20"/>
        </w:rPr>
        <w:t xml:space="preserve">), </w:t>
      </w:r>
      <w:r w:rsidR="00366381" w:rsidRPr="00366381">
        <w:rPr>
          <w:rFonts w:ascii="Arial" w:hAnsi="Arial" w:cs="Arial"/>
          <w:sz w:val="20"/>
          <w:szCs w:val="20"/>
        </w:rPr>
        <w:t>five rape case</w:t>
      </w:r>
      <w:r>
        <w:rPr>
          <w:rFonts w:ascii="Arial" w:hAnsi="Arial" w:cs="Arial"/>
          <w:sz w:val="20"/>
          <w:szCs w:val="20"/>
        </w:rPr>
        <w:t>s, including against</w:t>
      </w:r>
      <w:r w:rsidR="00366381" w:rsidRPr="00366381">
        <w:rPr>
          <w:rFonts w:ascii="Arial" w:hAnsi="Arial" w:cs="Arial"/>
          <w:sz w:val="20"/>
          <w:szCs w:val="20"/>
        </w:rPr>
        <w:t xml:space="preserve"> lesbian</w:t>
      </w:r>
      <w:r>
        <w:rPr>
          <w:rFonts w:ascii="Arial" w:hAnsi="Arial" w:cs="Arial"/>
          <w:sz w:val="20"/>
          <w:szCs w:val="20"/>
        </w:rPr>
        <w:t xml:space="preserve"> women</w:t>
      </w:r>
      <w:r w:rsidR="00366381" w:rsidRPr="00366381">
        <w:rPr>
          <w:rFonts w:ascii="Arial" w:hAnsi="Arial" w:cs="Arial"/>
          <w:sz w:val="20"/>
          <w:szCs w:val="20"/>
        </w:rPr>
        <w:t xml:space="preserve"> (2</w:t>
      </w:r>
      <w:r>
        <w:rPr>
          <w:rFonts w:ascii="Arial" w:hAnsi="Arial" w:cs="Arial"/>
          <w:sz w:val="20"/>
          <w:szCs w:val="20"/>
        </w:rPr>
        <w:t xml:space="preserve"> cases</w:t>
      </w:r>
      <w:r w:rsidR="00366381" w:rsidRPr="00366381">
        <w:rPr>
          <w:rFonts w:ascii="Arial" w:hAnsi="Arial" w:cs="Arial"/>
          <w:sz w:val="20"/>
          <w:szCs w:val="20"/>
        </w:rPr>
        <w:t>) and trans</w:t>
      </w:r>
      <w:r>
        <w:rPr>
          <w:rFonts w:ascii="Arial" w:hAnsi="Arial" w:cs="Arial"/>
          <w:sz w:val="20"/>
          <w:szCs w:val="20"/>
        </w:rPr>
        <w:t xml:space="preserve"> </w:t>
      </w:r>
      <w:r w:rsidR="00366381" w:rsidRPr="00366381">
        <w:rPr>
          <w:rFonts w:ascii="Arial" w:hAnsi="Arial" w:cs="Arial"/>
          <w:sz w:val="20"/>
          <w:szCs w:val="20"/>
        </w:rPr>
        <w:t>women (3</w:t>
      </w:r>
      <w:r>
        <w:rPr>
          <w:rFonts w:ascii="Arial" w:hAnsi="Arial" w:cs="Arial"/>
          <w:sz w:val="20"/>
          <w:szCs w:val="20"/>
        </w:rPr>
        <w:t xml:space="preserve"> cases</w:t>
      </w:r>
      <w:r w:rsidR="00366381" w:rsidRPr="00366381">
        <w:rPr>
          <w:rFonts w:ascii="Arial" w:hAnsi="Arial" w:cs="Arial"/>
          <w:sz w:val="20"/>
          <w:szCs w:val="20"/>
        </w:rPr>
        <w:t>)</w:t>
      </w:r>
      <w:r>
        <w:rPr>
          <w:rFonts w:ascii="Arial" w:hAnsi="Arial" w:cs="Arial"/>
          <w:sz w:val="20"/>
          <w:szCs w:val="20"/>
        </w:rPr>
        <w:t>, and one case</w:t>
      </w:r>
      <w:r w:rsidR="00366381" w:rsidRPr="00366381">
        <w:rPr>
          <w:rFonts w:ascii="Arial" w:hAnsi="Arial" w:cs="Arial"/>
          <w:sz w:val="20"/>
          <w:szCs w:val="20"/>
        </w:rPr>
        <w:t xml:space="preserve"> </w:t>
      </w:r>
      <w:r>
        <w:rPr>
          <w:rFonts w:ascii="Arial" w:hAnsi="Arial" w:cs="Arial"/>
          <w:sz w:val="20"/>
          <w:szCs w:val="20"/>
        </w:rPr>
        <w:t xml:space="preserve">of attempt to rape </w:t>
      </w:r>
      <w:r w:rsidRPr="00366381">
        <w:rPr>
          <w:rFonts w:ascii="Arial" w:hAnsi="Arial" w:cs="Arial"/>
          <w:sz w:val="20"/>
          <w:szCs w:val="20"/>
        </w:rPr>
        <w:t>a lesbian</w:t>
      </w:r>
      <w:r>
        <w:rPr>
          <w:rFonts w:ascii="Arial" w:hAnsi="Arial" w:cs="Arial"/>
          <w:sz w:val="20"/>
          <w:szCs w:val="20"/>
        </w:rPr>
        <w:t xml:space="preserve"> woman, were documented by the organization </w:t>
      </w:r>
      <w:r w:rsidR="00366381" w:rsidRPr="00366381">
        <w:rPr>
          <w:rFonts w:ascii="Arial" w:hAnsi="Arial" w:cs="Arial"/>
          <w:sz w:val="20"/>
          <w:szCs w:val="20"/>
        </w:rPr>
        <w:t xml:space="preserve">within </w:t>
      </w:r>
      <w:r>
        <w:rPr>
          <w:rFonts w:ascii="Arial" w:hAnsi="Arial" w:cs="Arial"/>
          <w:sz w:val="20"/>
          <w:szCs w:val="20"/>
        </w:rPr>
        <w:t>the last five</w:t>
      </w:r>
      <w:r w:rsidR="00366381" w:rsidRPr="00366381">
        <w:rPr>
          <w:rFonts w:ascii="Arial" w:hAnsi="Arial" w:cs="Arial"/>
          <w:sz w:val="20"/>
          <w:szCs w:val="20"/>
        </w:rPr>
        <w:t xml:space="preserve"> years</w:t>
      </w:r>
      <w:r>
        <w:rPr>
          <w:rFonts w:ascii="Arial" w:hAnsi="Arial" w:cs="Arial"/>
          <w:sz w:val="20"/>
          <w:szCs w:val="20"/>
        </w:rPr>
        <w:t xml:space="preserve"> (2015-2020)</w:t>
      </w:r>
      <w:r w:rsidR="00366381" w:rsidRPr="00366381">
        <w:rPr>
          <w:rFonts w:ascii="Arial" w:hAnsi="Arial" w:cs="Arial"/>
          <w:sz w:val="20"/>
          <w:szCs w:val="20"/>
        </w:rPr>
        <w:t xml:space="preserve">. </w:t>
      </w:r>
    </w:p>
    <w:p w14:paraId="6128B1B5" w14:textId="77777777" w:rsidR="0035203D" w:rsidRDefault="0035203D" w:rsidP="007A7C51">
      <w:pPr>
        <w:spacing w:before="120"/>
        <w:rPr>
          <w:rFonts w:ascii="Arial" w:hAnsi="Arial" w:cs="Arial"/>
          <w:sz w:val="20"/>
          <w:szCs w:val="20"/>
        </w:rPr>
      </w:pPr>
    </w:p>
    <w:p w14:paraId="07E34FCC" w14:textId="3678F271" w:rsidR="00EB49F2" w:rsidRDefault="00EB49F2" w:rsidP="00455A5D">
      <w:pPr>
        <w:pStyle w:val="Heading2"/>
      </w:pPr>
      <w:bookmarkStart w:id="18" w:name="_Toc40832824"/>
      <w:r>
        <w:t>3.3. Cases and data on specific populations and topics</w:t>
      </w:r>
      <w:bookmarkEnd w:id="18"/>
    </w:p>
    <w:p w14:paraId="620C4A20" w14:textId="2C21E004" w:rsidR="00F03E38" w:rsidRPr="00EB49F2" w:rsidRDefault="00EB49F2" w:rsidP="00455A5D">
      <w:pPr>
        <w:pStyle w:val="Heading3"/>
        <w:ind w:left="720"/>
      </w:pPr>
      <w:bookmarkStart w:id="19" w:name="_Toc40832825"/>
      <w:r w:rsidRPr="00EB49F2">
        <w:t xml:space="preserve">(a) </w:t>
      </w:r>
      <w:r w:rsidR="00C869F0">
        <w:t>“Corrective rape”</w:t>
      </w:r>
      <w:bookmarkEnd w:id="19"/>
    </w:p>
    <w:p w14:paraId="07196209" w14:textId="77777777" w:rsidR="006401C7" w:rsidRDefault="006401C7" w:rsidP="006401C7">
      <w:pPr>
        <w:spacing w:before="120"/>
        <w:rPr>
          <w:rFonts w:ascii="Arial" w:hAnsi="Arial" w:cs="Arial"/>
          <w:sz w:val="20"/>
          <w:szCs w:val="20"/>
          <w:lang w:val="en-US"/>
        </w:rPr>
      </w:pPr>
      <w:r>
        <w:rPr>
          <w:rFonts w:ascii="Arial" w:hAnsi="Arial" w:cs="Arial"/>
          <w:sz w:val="20"/>
          <w:szCs w:val="20"/>
        </w:rPr>
        <w:t xml:space="preserve">“Corrective rape” (also </w:t>
      </w:r>
      <w:r w:rsidRPr="006401C7">
        <w:rPr>
          <w:rFonts w:ascii="Arial" w:hAnsi="Arial" w:cs="Arial"/>
          <w:sz w:val="20"/>
          <w:szCs w:val="20"/>
        </w:rPr>
        <w:t xml:space="preserve">called </w:t>
      </w:r>
      <w:r>
        <w:rPr>
          <w:rFonts w:ascii="Arial" w:hAnsi="Arial" w:cs="Arial"/>
          <w:sz w:val="20"/>
          <w:szCs w:val="20"/>
        </w:rPr>
        <w:t>“curative rape”, “punitive rape”</w:t>
      </w:r>
      <w:r w:rsidRPr="006401C7">
        <w:rPr>
          <w:rFonts w:ascii="Arial" w:hAnsi="Arial" w:cs="Arial"/>
          <w:sz w:val="20"/>
          <w:szCs w:val="20"/>
        </w:rPr>
        <w:t xml:space="preserve"> or </w:t>
      </w:r>
      <w:r>
        <w:rPr>
          <w:rFonts w:ascii="Arial" w:hAnsi="Arial" w:cs="Arial"/>
          <w:sz w:val="20"/>
          <w:szCs w:val="20"/>
        </w:rPr>
        <w:t>“</w:t>
      </w:r>
      <w:r w:rsidRPr="006401C7">
        <w:rPr>
          <w:rFonts w:ascii="Arial" w:hAnsi="Arial" w:cs="Arial"/>
          <w:sz w:val="20"/>
          <w:szCs w:val="20"/>
        </w:rPr>
        <w:t>homophobic rape</w:t>
      </w:r>
      <w:r>
        <w:rPr>
          <w:rFonts w:ascii="Arial" w:hAnsi="Arial" w:cs="Arial"/>
          <w:sz w:val="20"/>
          <w:szCs w:val="20"/>
        </w:rPr>
        <w:t xml:space="preserve">”) is a term reportedly coined in South Africa to describe the practice of rape committed against lesbian women in order to “cure” or punish them. Lately, the term </w:t>
      </w:r>
      <w:r>
        <w:rPr>
          <w:rFonts w:ascii="Arial" w:hAnsi="Arial" w:cs="Arial"/>
          <w:sz w:val="20"/>
          <w:szCs w:val="20"/>
          <w:lang w:val="en-US"/>
        </w:rPr>
        <w:t>began to be used in other parts of the world and in relation to LGBTI and gender non-conforming women and persons.</w:t>
      </w:r>
    </w:p>
    <w:p w14:paraId="38B35A64" w14:textId="77777777" w:rsidR="00357A2D" w:rsidRDefault="006401C7" w:rsidP="006D14BE">
      <w:pPr>
        <w:spacing w:before="120"/>
        <w:rPr>
          <w:rFonts w:ascii="Arial" w:hAnsi="Arial" w:cs="Arial"/>
          <w:sz w:val="20"/>
          <w:szCs w:val="20"/>
        </w:rPr>
      </w:pPr>
      <w:r>
        <w:rPr>
          <w:rFonts w:ascii="Arial" w:hAnsi="Arial" w:cs="Arial"/>
          <w:sz w:val="20"/>
          <w:szCs w:val="20"/>
          <w:lang w:val="en-US"/>
        </w:rPr>
        <w:t xml:space="preserve">Different authors suggested various definition for this phenomena, such as </w:t>
      </w:r>
      <w:r>
        <w:rPr>
          <w:rFonts w:ascii="Arial" w:hAnsi="Arial" w:cs="Arial"/>
          <w:sz w:val="20"/>
          <w:szCs w:val="20"/>
        </w:rPr>
        <w:t>“</w:t>
      </w:r>
      <w:r w:rsidRPr="006401C7">
        <w:rPr>
          <w:rFonts w:ascii="Arial" w:hAnsi="Arial" w:cs="Arial"/>
          <w:sz w:val="20"/>
          <w:szCs w:val="20"/>
        </w:rPr>
        <w:t>a practice whereby men rape lesbians in</w:t>
      </w:r>
      <w:r>
        <w:rPr>
          <w:rFonts w:ascii="Arial" w:hAnsi="Arial" w:cs="Arial"/>
          <w:sz w:val="20"/>
          <w:szCs w:val="20"/>
        </w:rPr>
        <w:t xml:space="preserve"> </w:t>
      </w:r>
      <w:r w:rsidRPr="006401C7">
        <w:rPr>
          <w:rFonts w:ascii="Arial" w:hAnsi="Arial" w:cs="Arial"/>
          <w:sz w:val="20"/>
          <w:szCs w:val="20"/>
        </w:rPr>
        <w:t>order to ‘turn them straight’, or to ‘cure’ them of their sexual</w:t>
      </w:r>
      <w:r>
        <w:rPr>
          <w:rFonts w:ascii="Arial" w:hAnsi="Arial" w:cs="Arial"/>
          <w:sz w:val="20"/>
          <w:szCs w:val="20"/>
        </w:rPr>
        <w:t xml:space="preserve"> orientation”, “</w:t>
      </w:r>
      <w:r w:rsidRPr="006401C7">
        <w:rPr>
          <w:rFonts w:ascii="Arial" w:hAnsi="Arial" w:cs="Arial"/>
          <w:sz w:val="20"/>
          <w:szCs w:val="20"/>
        </w:rPr>
        <w:t>a non-consensual sexual violation which is directed</w:t>
      </w:r>
      <w:r>
        <w:rPr>
          <w:rFonts w:ascii="Arial" w:hAnsi="Arial" w:cs="Arial"/>
          <w:sz w:val="20"/>
          <w:szCs w:val="20"/>
        </w:rPr>
        <w:t xml:space="preserve"> </w:t>
      </w:r>
      <w:r w:rsidRPr="006401C7">
        <w:rPr>
          <w:rFonts w:ascii="Arial" w:hAnsi="Arial" w:cs="Arial"/>
          <w:sz w:val="20"/>
          <w:szCs w:val="20"/>
        </w:rPr>
        <w:t>towards lesbians by persons of the opposite sex with the aim of</w:t>
      </w:r>
      <w:r>
        <w:rPr>
          <w:rFonts w:ascii="Arial" w:hAnsi="Arial" w:cs="Arial"/>
          <w:sz w:val="20"/>
          <w:szCs w:val="20"/>
        </w:rPr>
        <w:t xml:space="preserve"> </w:t>
      </w:r>
      <w:r w:rsidRPr="006401C7">
        <w:rPr>
          <w:rFonts w:ascii="Arial" w:hAnsi="Arial" w:cs="Arial"/>
          <w:sz w:val="20"/>
          <w:szCs w:val="20"/>
        </w:rPr>
        <w:t>punishing them and/or curing or corr</w:t>
      </w:r>
      <w:r>
        <w:rPr>
          <w:rFonts w:ascii="Arial" w:hAnsi="Arial" w:cs="Arial"/>
          <w:sz w:val="20"/>
          <w:szCs w:val="20"/>
        </w:rPr>
        <w:t>ecting their sexual orientation” and “</w:t>
      </w:r>
      <w:r>
        <w:rPr>
          <w:rFonts w:ascii="Arial" w:hAnsi="Arial" w:cs="Arial"/>
          <w:sz w:val="20"/>
          <w:szCs w:val="20"/>
          <w:lang w:val="en-US"/>
        </w:rPr>
        <w:t xml:space="preserve">“a </w:t>
      </w:r>
      <w:r w:rsidRPr="006401C7">
        <w:rPr>
          <w:rFonts w:ascii="Arial" w:hAnsi="Arial" w:cs="Arial"/>
          <w:sz w:val="20"/>
          <w:szCs w:val="20"/>
        </w:rPr>
        <w:t>sexual</w:t>
      </w:r>
      <w:r>
        <w:rPr>
          <w:rFonts w:ascii="Arial" w:hAnsi="Arial" w:cs="Arial"/>
          <w:sz w:val="20"/>
          <w:szCs w:val="20"/>
        </w:rPr>
        <w:t xml:space="preserve"> </w:t>
      </w:r>
      <w:r w:rsidRPr="006401C7">
        <w:rPr>
          <w:rFonts w:ascii="Arial" w:hAnsi="Arial" w:cs="Arial"/>
          <w:sz w:val="20"/>
          <w:szCs w:val="20"/>
        </w:rPr>
        <w:t>punishment by African men towards black African lesbians for being</w:t>
      </w:r>
      <w:r>
        <w:rPr>
          <w:rFonts w:ascii="Arial" w:hAnsi="Arial" w:cs="Arial"/>
          <w:sz w:val="20"/>
          <w:szCs w:val="20"/>
        </w:rPr>
        <w:t xml:space="preserve"> </w:t>
      </w:r>
      <w:r w:rsidRPr="006401C7">
        <w:rPr>
          <w:rFonts w:ascii="Arial" w:hAnsi="Arial" w:cs="Arial"/>
          <w:sz w:val="20"/>
          <w:szCs w:val="20"/>
        </w:rPr>
        <w:t>homosexual and violating traditional gender norms</w:t>
      </w:r>
      <w:r>
        <w:rPr>
          <w:rFonts w:ascii="Arial" w:hAnsi="Arial" w:cs="Arial"/>
          <w:sz w:val="20"/>
          <w:szCs w:val="20"/>
        </w:rPr>
        <w:t>”.</w:t>
      </w:r>
      <w:r>
        <w:rPr>
          <w:rStyle w:val="FootnoteReference"/>
          <w:rFonts w:ascii="Arial" w:hAnsi="Arial" w:cs="Arial"/>
          <w:sz w:val="20"/>
          <w:szCs w:val="20"/>
        </w:rPr>
        <w:footnoteReference w:id="99"/>
      </w:r>
    </w:p>
    <w:p w14:paraId="17AF6868" w14:textId="2071CBF8" w:rsidR="00357A2D" w:rsidRDefault="00357A2D" w:rsidP="00357A2D">
      <w:pPr>
        <w:spacing w:before="120"/>
        <w:rPr>
          <w:rFonts w:ascii="Arial" w:hAnsi="Arial" w:cs="Arial"/>
          <w:sz w:val="20"/>
          <w:szCs w:val="20"/>
          <w:lang w:val="en-US"/>
        </w:rPr>
      </w:pPr>
      <w:r>
        <w:rPr>
          <w:rFonts w:ascii="Arial" w:hAnsi="Arial" w:cs="Arial"/>
          <w:sz w:val="20"/>
          <w:szCs w:val="20"/>
          <w:lang w:val="en-US"/>
        </w:rPr>
        <w:t xml:space="preserve">In 2018, the Criminal Code of </w:t>
      </w:r>
      <w:r w:rsidRPr="00F774CB">
        <w:rPr>
          <w:rFonts w:ascii="Arial" w:hAnsi="Arial" w:cs="Arial"/>
          <w:b/>
          <w:sz w:val="20"/>
          <w:szCs w:val="20"/>
          <w:lang w:val="en-US"/>
        </w:rPr>
        <w:t xml:space="preserve">Brazil </w:t>
      </w:r>
      <w:r>
        <w:rPr>
          <w:rFonts w:ascii="Arial" w:hAnsi="Arial" w:cs="Arial"/>
          <w:sz w:val="20"/>
          <w:szCs w:val="20"/>
          <w:lang w:val="en-US"/>
        </w:rPr>
        <w:t>introduced a legal definition of ‘corrective rape’ (</w:t>
      </w:r>
      <w:r w:rsidRPr="00E66B97">
        <w:rPr>
          <w:rFonts w:ascii="Arial" w:hAnsi="Arial" w:cs="Arial"/>
          <w:i/>
          <w:sz w:val="20"/>
          <w:szCs w:val="20"/>
          <w:lang w:val="en-US"/>
        </w:rPr>
        <w:t>estupro corretivo</w:t>
      </w:r>
      <w:r>
        <w:rPr>
          <w:rFonts w:ascii="Arial" w:hAnsi="Arial" w:cs="Arial"/>
          <w:sz w:val="20"/>
          <w:szCs w:val="20"/>
          <w:lang w:val="en-US"/>
        </w:rPr>
        <w:t>) as a rape committed “</w:t>
      </w:r>
      <w:r w:rsidRPr="00E66B97">
        <w:rPr>
          <w:rFonts w:ascii="Arial" w:hAnsi="Arial" w:cs="Arial"/>
          <w:sz w:val="20"/>
          <w:szCs w:val="20"/>
          <w:lang w:val="en-US"/>
        </w:rPr>
        <w:t>to control the vic</w:t>
      </w:r>
      <w:r>
        <w:rPr>
          <w:rFonts w:ascii="Arial" w:hAnsi="Arial" w:cs="Arial"/>
          <w:sz w:val="20"/>
          <w:szCs w:val="20"/>
          <w:lang w:val="en-US"/>
        </w:rPr>
        <w:t>tim's social or sexual behavior”.</w:t>
      </w:r>
      <w:r>
        <w:rPr>
          <w:rStyle w:val="FootnoteReference"/>
          <w:rFonts w:ascii="Arial" w:hAnsi="Arial" w:cs="Arial"/>
          <w:sz w:val="20"/>
          <w:szCs w:val="20"/>
          <w:lang w:val="en-US"/>
        </w:rPr>
        <w:footnoteReference w:id="100"/>
      </w:r>
      <w:r>
        <w:rPr>
          <w:rFonts w:ascii="Arial" w:hAnsi="Arial" w:cs="Arial"/>
          <w:sz w:val="20"/>
          <w:szCs w:val="20"/>
          <w:lang w:val="en-US"/>
        </w:rPr>
        <w:t xml:space="preserve"> </w:t>
      </w:r>
    </w:p>
    <w:p w14:paraId="1E701918" w14:textId="77777777" w:rsidR="00F774CB" w:rsidRDefault="00F774CB" w:rsidP="00F774CB">
      <w:pPr>
        <w:spacing w:before="120"/>
        <w:rPr>
          <w:rFonts w:ascii="Arial" w:hAnsi="Arial" w:cs="Arial"/>
          <w:sz w:val="20"/>
          <w:szCs w:val="20"/>
        </w:rPr>
      </w:pPr>
      <w:r>
        <w:rPr>
          <w:rFonts w:ascii="Arial" w:hAnsi="Arial" w:cs="Arial"/>
          <w:sz w:val="20"/>
          <w:szCs w:val="20"/>
        </w:rPr>
        <w:t xml:space="preserve">Several United Nations </w:t>
      </w:r>
      <w:r w:rsidRPr="00F774CB">
        <w:rPr>
          <w:rFonts w:ascii="Arial" w:hAnsi="Arial" w:cs="Arial"/>
          <w:b/>
          <w:sz w:val="20"/>
          <w:szCs w:val="20"/>
        </w:rPr>
        <w:t>treaty bodies</w:t>
      </w:r>
      <w:r>
        <w:rPr>
          <w:rStyle w:val="FootnoteReference"/>
          <w:rFonts w:ascii="Arial" w:hAnsi="Arial" w:cs="Arial"/>
          <w:sz w:val="20"/>
          <w:szCs w:val="20"/>
        </w:rPr>
        <w:footnoteReference w:id="101"/>
      </w:r>
      <w:r>
        <w:rPr>
          <w:rFonts w:ascii="Arial" w:hAnsi="Arial" w:cs="Arial"/>
          <w:sz w:val="20"/>
          <w:szCs w:val="20"/>
        </w:rPr>
        <w:t xml:space="preserve"> and </w:t>
      </w:r>
      <w:r w:rsidRPr="00F774CB">
        <w:rPr>
          <w:rFonts w:ascii="Arial" w:hAnsi="Arial" w:cs="Arial"/>
          <w:b/>
          <w:sz w:val="20"/>
          <w:szCs w:val="20"/>
        </w:rPr>
        <w:t>special procedures</w:t>
      </w:r>
      <w:r>
        <w:rPr>
          <w:rStyle w:val="FootnoteReference"/>
          <w:rFonts w:ascii="Arial" w:hAnsi="Arial" w:cs="Arial"/>
          <w:sz w:val="20"/>
          <w:szCs w:val="20"/>
        </w:rPr>
        <w:footnoteReference w:id="102"/>
      </w:r>
      <w:r>
        <w:rPr>
          <w:rFonts w:ascii="Arial" w:hAnsi="Arial" w:cs="Arial"/>
          <w:sz w:val="20"/>
          <w:szCs w:val="20"/>
        </w:rPr>
        <w:t xml:space="preserve"> referred to “corrective rape” as a form of human rights violations against LBTI women. </w:t>
      </w:r>
    </w:p>
    <w:p w14:paraId="48B96388" w14:textId="2644FA5B" w:rsidR="006D14BE" w:rsidRPr="006D14BE" w:rsidRDefault="00F774CB" w:rsidP="006D14BE">
      <w:pPr>
        <w:spacing w:before="120"/>
        <w:rPr>
          <w:rFonts w:ascii="Arial" w:hAnsi="Arial" w:cs="Arial"/>
          <w:sz w:val="20"/>
          <w:szCs w:val="20"/>
        </w:rPr>
      </w:pPr>
      <w:r>
        <w:rPr>
          <w:rFonts w:ascii="Arial" w:hAnsi="Arial" w:cs="Arial"/>
          <w:sz w:val="20"/>
          <w:szCs w:val="20"/>
        </w:rPr>
        <w:t xml:space="preserve">Following her country visit to </w:t>
      </w:r>
      <w:r>
        <w:rPr>
          <w:rFonts w:ascii="Arial" w:hAnsi="Arial" w:cs="Arial"/>
          <w:b/>
          <w:sz w:val="20"/>
          <w:szCs w:val="20"/>
        </w:rPr>
        <w:t>South Africa</w:t>
      </w:r>
      <w:r w:rsidRPr="00F774CB">
        <w:rPr>
          <w:rFonts w:ascii="Arial" w:hAnsi="Arial" w:cs="Arial"/>
          <w:b/>
          <w:sz w:val="20"/>
          <w:szCs w:val="20"/>
        </w:rPr>
        <w:t>,</w:t>
      </w:r>
      <w:r>
        <w:rPr>
          <w:rFonts w:ascii="Arial" w:hAnsi="Arial" w:cs="Arial"/>
          <w:sz w:val="20"/>
          <w:szCs w:val="20"/>
        </w:rPr>
        <w:t xml:space="preserve"> the Special Rapporteur on violence against women reported:</w:t>
      </w:r>
    </w:p>
    <w:p w14:paraId="0B2C2669" w14:textId="5D22506F" w:rsidR="006D14BE" w:rsidRPr="00CF27EA" w:rsidRDefault="00F774CB" w:rsidP="00F774CB">
      <w:pPr>
        <w:spacing w:before="120"/>
        <w:ind w:left="720"/>
        <w:rPr>
          <w:rFonts w:ascii="Arial" w:hAnsi="Arial" w:cs="Arial"/>
          <w:i/>
          <w:sz w:val="18"/>
          <w:szCs w:val="20"/>
        </w:rPr>
      </w:pPr>
      <w:r w:rsidRPr="00CF27EA">
        <w:rPr>
          <w:rFonts w:ascii="Arial" w:hAnsi="Arial" w:cs="Arial"/>
          <w:i/>
          <w:sz w:val="18"/>
          <w:szCs w:val="20"/>
        </w:rPr>
        <w:t>“</w:t>
      </w:r>
      <w:r w:rsidR="006D14BE" w:rsidRPr="00CF27EA">
        <w:rPr>
          <w:rFonts w:ascii="Arial" w:hAnsi="Arial" w:cs="Arial"/>
          <w:i/>
          <w:sz w:val="18"/>
          <w:szCs w:val="20"/>
        </w:rPr>
        <w:t>Despite an explicit prohibition of discrimination based on sexual orientation in the Constitution, lesbian women and other sexual minorities are very vulnerable to extreme forms of violence purported at “correcting” their bodies, including the so-called “corrective rape” often accompanied by a particularly heinous murder. This type of extreme violence was reported on the rise, despite the difficulty to detect it since victims are unlikely to spontaneously report their sexual orientation and police do not record this information</w:t>
      </w:r>
      <w:r w:rsidRPr="00CF27EA">
        <w:rPr>
          <w:rFonts w:ascii="Arial" w:hAnsi="Arial" w:cs="Arial"/>
          <w:i/>
          <w:sz w:val="18"/>
          <w:szCs w:val="20"/>
        </w:rPr>
        <w:t>”.</w:t>
      </w:r>
      <w:r w:rsidRPr="00CF27EA">
        <w:rPr>
          <w:rStyle w:val="FootnoteReference"/>
          <w:rFonts w:ascii="Arial" w:hAnsi="Arial" w:cs="Arial"/>
          <w:i/>
          <w:sz w:val="18"/>
          <w:szCs w:val="20"/>
        </w:rPr>
        <w:footnoteReference w:id="103"/>
      </w:r>
    </w:p>
    <w:p w14:paraId="3DA62C4A" w14:textId="5F6ACECA" w:rsidR="00F774CB" w:rsidRDefault="00F774CB" w:rsidP="00F774CB">
      <w:pPr>
        <w:spacing w:before="120"/>
        <w:rPr>
          <w:rFonts w:ascii="Arial" w:hAnsi="Arial" w:cs="Arial"/>
          <w:sz w:val="20"/>
          <w:szCs w:val="20"/>
        </w:rPr>
      </w:pPr>
      <w:r>
        <w:rPr>
          <w:rFonts w:ascii="Arial" w:hAnsi="Arial" w:cs="Arial"/>
          <w:sz w:val="20"/>
          <w:szCs w:val="20"/>
        </w:rPr>
        <w:t xml:space="preserve">The </w:t>
      </w:r>
      <w:r w:rsidRPr="00F774CB">
        <w:rPr>
          <w:rFonts w:ascii="Arial" w:hAnsi="Arial" w:cs="Arial"/>
          <w:sz w:val="20"/>
          <w:szCs w:val="20"/>
        </w:rPr>
        <w:t>Independent Expert on sexual orientation and gender identity</w:t>
      </w:r>
      <w:r>
        <w:rPr>
          <w:rFonts w:ascii="Arial" w:hAnsi="Arial" w:cs="Arial"/>
          <w:sz w:val="20"/>
          <w:szCs w:val="20"/>
        </w:rPr>
        <w:t xml:space="preserve"> in his report on country visit to </w:t>
      </w:r>
      <w:r w:rsidRPr="00F774CB">
        <w:rPr>
          <w:rFonts w:ascii="Arial" w:hAnsi="Arial" w:cs="Arial"/>
          <w:b/>
          <w:sz w:val="20"/>
          <w:szCs w:val="20"/>
        </w:rPr>
        <w:t>Mozambique</w:t>
      </w:r>
      <w:r>
        <w:rPr>
          <w:rFonts w:ascii="Arial" w:hAnsi="Arial" w:cs="Arial"/>
          <w:sz w:val="20"/>
          <w:szCs w:val="20"/>
        </w:rPr>
        <w:t xml:space="preserve"> stated:</w:t>
      </w:r>
      <w:r w:rsidRPr="00F774CB">
        <w:rPr>
          <w:rFonts w:ascii="Arial" w:hAnsi="Arial" w:cs="Arial"/>
          <w:sz w:val="20"/>
          <w:szCs w:val="20"/>
        </w:rPr>
        <w:t xml:space="preserve"> </w:t>
      </w:r>
    </w:p>
    <w:p w14:paraId="4C156A83" w14:textId="2E6F66DC" w:rsidR="00F774CB" w:rsidRPr="00CF27EA" w:rsidRDefault="00F774CB" w:rsidP="00F774CB">
      <w:pPr>
        <w:spacing w:before="120"/>
        <w:ind w:left="720"/>
        <w:rPr>
          <w:rFonts w:ascii="Arial" w:hAnsi="Arial" w:cs="Arial"/>
          <w:i/>
          <w:sz w:val="18"/>
          <w:szCs w:val="20"/>
        </w:rPr>
      </w:pPr>
      <w:r w:rsidRPr="00CF27EA">
        <w:rPr>
          <w:rFonts w:ascii="Arial" w:hAnsi="Arial" w:cs="Arial"/>
          <w:i/>
          <w:sz w:val="18"/>
          <w:szCs w:val="20"/>
        </w:rPr>
        <w:t>“As part of such attempts to change the sexual orientation of women and girls, the Independent Expert also heard worrying testimonies of “corrective rapes” imposed as a punitive measure for a disease that needed to be cured. Information received suggests that corrective rapes are arranged by the family or the community, or are organized in the context of a “cure” performed by clergy members or traditional healers. A lesbian woman living in the Maratane camp explained that she was raped by boys from the neighbourhood who said: ‘How can a woman love another woman? You must be sexually starving! Let’s correct her.’”</w:t>
      </w:r>
      <w:r w:rsidRPr="00CF27EA">
        <w:rPr>
          <w:rStyle w:val="FootnoteReference"/>
          <w:rFonts w:ascii="Arial" w:hAnsi="Arial" w:cs="Arial"/>
          <w:i/>
          <w:sz w:val="18"/>
          <w:szCs w:val="20"/>
        </w:rPr>
        <w:footnoteReference w:id="104"/>
      </w:r>
    </w:p>
    <w:p w14:paraId="653E17ED" w14:textId="4899BEFA" w:rsidR="00CC665A" w:rsidRDefault="00CC665A" w:rsidP="00BC1D24">
      <w:pPr>
        <w:spacing w:before="120"/>
        <w:rPr>
          <w:rFonts w:ascii="Arial" w:hAnsi="Arial" w:cs="Arial"/>
          <w:sz w:val="20"/>
          <w:szCs w:val="20"/>
          <w:lang w:val="en-US"/>
        </w:rPr>
      </w:pPr>
      <w:r>
        <w:rPr>
          <w:rFonts w:ascii="Arial" w:hAnsi="Arial" w:cs="Arial"/>
          <w:sz w:val="20"/>
          <w:szCs w:val="20"/>
          <w:lang w:val="en-US"/>
        </w:rPr>
        <w:t>Because of its nature, “corrective rape” could be considered a form of “conversion therapy”.</w:t>
      </w:r>
    </w:p>
    <w:p w14:paraId="1E615F12" w14:textId="57B77485" w:rsidR="00BC1D24" w:rsidRDefault="00BC1D24" w:rsidP="00BC1D24">
      <w:pPr>
        <w:spacing w:before="120"/>
        <w:rPr>
          <w:rFonts w:ascii="Arial" w:hAnsi="Arial" w:cs="Arial"/>
          <w:sz w:val="20"/>
          <w:szCs w:val="20"/>
          <w:lang w:val="en-US"/>
        </w:rPr>
      </w:pPr>
      <w:r w:rsidRPr="00BC1D24">
        <w:rPr>
          <w:rFonts w:ascii="Arial" w:hAnsi="Arial" w:cs="Arial"/>
          <w:sz w:val="20"/>
          <w:szCs w:val="20"/>
          <w:lang w:val="en-US"/>
        </w:rPr>
        <w:t xml:space="preserve">In August 2019, OutRight Action International published a </w:t>
      </w:r>
      <w:r w:rsidR="00CC665A">
        <w:rPr>
          <w:rFonts w:ascii="Arial" w:hAnsi="Arial" w:cs="Arial"/>
          <w:sz w:val="20"/>
          <w:szCs w:val="20"/>
          <w:lang w:val="en-US"/>
        </w:rPr>
        <w:t>comprehensive report</w:t>
      </w:r>
      <w:r w:rsidRPr="00BC1D24">
        <w:rPr>
          <w:rFonts w:ascii="Arial" w:hAnsi="Arial" w:cs="Arial"/>
          <w:sz w:val="20"/>
          <w:szCs w:val="20"/>
          <w:lang w:val="en-US"/>
        </w:rPr>
        <w:t xml:space="preserve"> to provide a global snapshot on what is known about “conversion therapy” including the forms utilized by perpetrators.</w:t>
      </w:r>
      <w:r w:rsidR="00CC665A">
        <w:rPr>
          <w:rStyle w:val="FootnoteReference"/>
          <w:rFonts w:ascii="Arial" w:hAnsi="Arial" w:cs="Arial"/>
          <w:sz w:val="20"/>
          <w:szCs w:val="20"/>
          <w:lang w:val="en-US"/>
        </w:rPr>
        <w:footnoteReference w:id="105"/>
      </w:r>
      <w:r w:rsidRPr="00BC1D24">
        <w:rPr>
          <w:rFonts w:ascii="Arial" w:hAnsi="Arial" w:cs="Arial"/>
          <w:sz w:val="20"/>
          <w:szCs w:val="20"/>
          <w:lang w:val="en-US"/>
        </w:rPr>
        <w:t xml:space="preserve"> Throughout the </w:t>
      </w:r>
      <w:r w:rsidRPr="00BC1D24">
        <w:rPr>
          <w:rFonts w:ascii="Arial" w:hAnsi="Arial" w:cs="Arial"/>
          <w:sz w:val="20"/>
          <w:szCs w:val="20"/>
          <w:lang w:val="en-US"/>
        </w:rPr>
        <w:lastRenderedPageBreak/>
        <w:t>report, the testimonies from interviewees as well as the literature reviewed on the topic unveiled the ways in which “corrective rape” was used as a method of so called “conversion therapy” worldwide.</w:t>
      </w:r>
    </w:p>
    <w:p w14:paraId="0EAD9BC4" w14:textId="35DC7F00" w:rsidR="00BC1D24" w:rsidRPr="00BC1D24" w:rsidRDefault="00BC1D24" w:rsidP="00BC1D24">
      <w:pPr>
        <w:spacing w:before="120"/>
        <w:rPr>
          <w:rFonts w:ascii="Arial" w:hAnsi="Arial" w:cs="Arial"/>
          <w:sz w:val="20"/>
          <w:szCs w:val="20"/>
          <w:lang w:val="en-US"/>
        </w:rPr>
      </w:pPr>
      <w:r w:rsidRPr="00BC1D24">
        <w:rPr>
          <w:rFonts w:ascii="Arial" w:hAnsi="Arial" w:cs="Arial"/>
          <w:sz w:val="20"/>
          <w:szCs w:val="20"/>
          <w:lang w:val="en-US"/>
        </w:rPr>
        <w:t xml:space="preserve">In </w:t>
      </w:r>
      <w:r w:rsidRPr="00CC665A">
        <w:rPr>
          <w:rFonts w:ascii="Arial" w:hAnsi="Arial" w:cs="Arial"/>
          <w:b/>
          <w:sz w:val="20"/>
          <w:szCs w:val="20"/>
          <w:lang w:val="en-US"/>
        </w:rPr>
        <w:t>India</w:t>
      </w:r>
      <w:r w:rsidR="00CC665A">
        <w:rPr>
          <w:rFonts w:ascii="Arial" w:hAnsi="Arial" w:cs="Arial"/>
          <w:sz w:val="20"/>
          <w:szCs w:val="20"/>
          <w:lang w:val="en-US"/>
        </w:rPr>
        <w:t>, r</w:t>
      </w:r>
      <w:r w:rsidRPr="00BC1D24">
        <w:rPr>
          <w:rFonts w:ascii="Arial" w:hAnsi="Arial" w:cs="Arial"/>
          <w:sz w:val="20"/>
          <w:szCs w:val="20"/>
          <w:lang w:val="en-US"/>
        </w:rPr>
        <w:t>eports of “conversion therapy” persist, however, with assertions that electric shock therapy, psychotropic medications, hormonal treatments, aversion therapy, and corrective rape all are used.</w:t>
      </w:r>
      <w:r w:rsidRPr="00BC1D24">
        <w:rPr>
          <w:rFonts w:ascii="Arial" w:hAnsi="Arial" w:cs="Arial"/>
          <w:sz w:val="20"/>
          <w:szCs w:val="20"/>
          <w:vertAlign w:val="superscript"/>
          <w:lang w:val="en-US"/>
        </w:rPr>
        <w:footnoteReference w:id="106"/>
      </w:r>
    </w:p>
    <w:p w14:paraId="05162847" w14:textId="1C96AF9E" w:rsidR="00BC1D24" w:rsidRPr="00BC1D24" w:rsidRDefault="00BC1D24" w:rsidP="00BC1D24">
      <w:pPr>
        <w:spacing w:before="120"/>
        <w:rPr>
          <w:rFonts w:ascii="Arial" w:hAnsi="Arial" w:cs="Arial"/>
          <w:sz w:val="20"/>
          <w:szCs w:val="20"/>
          <w:lang w:val="en-US"/>
        </w:rPr>
      </w:pPr>
      <w:r w:rsidRPr="00BC1D24">
        <w:rPr>
          <w:rFonts w:ascii="Arial" w:hAnsi="Arial" w:cs="Arial"/>
          <w:sz w:val="20"/>
          <w:szCs w:val="20"/>
          <w:lang w:val="en-US"/>
        </w:rPr>
        <w:t xml:space="preserve">In </w:t>
      </w:r>
      <w:r w:rsidRPr="00CC665A">
        <w:rPr>
          <w:rFonts w:ascii="Arial" w:hAnsi="Arial" w:cs="Arial"/>
          <w:b/>
          <w:sz w:val="20"/>
          <w:szCs w:val="20"/>
          <w:lang w:val="en-US"/>
        </w:rPr>
        <w:t>Ecuado</w:t>
      </w:r>
      <w:r w:rsidRPr="00BC1D24">
        <w:rPr>
          <w:rFonts w:ascii="Arial" w:hAnsi="Arial" w:cs="Arial"/>
          <w:sz w:val="20"/>
          <w:szCs w:val="20"/>
          <w:lang w:val="en-US"/>
        </w:rPr>
        <w:t>r, it has been illegal since 2014 for a professional to offer or perform conversion practices on any person, whether or not compensation is received in exchange. The push for a ban was initiated in 2011 by a group of Ecuadoran human rights organizations who petitioned the Ministry if Health to close down “de-homosexualization clinics” that reportedly were using “corrective rape”, beatings, electric shock, and lengthy solitary confinement to “cure” same-sex attraction. Enforcement of the ban remains a concern, however, as reports persist that about 200 unlicensed clinics are still in operation, largely as clandestine, private drug and alcohol clinics, and they remain a lucrative business.</w:t>
      </w:r>
      <w:r w:rsidRPr="00BC1D24">
        <w:rPr>
          <w:rFonts w:ascii="Arial" w:hAnsi="Arial" w:cs="Arial"/>
          <w:sz w:val="20"/>
          <w:szCs w:val="20"/>
          <w:vertAlign w:val="superscript"/>
          <w:lang w:val="en-US"/>
        </w:rPr>
        <w:footnoteReference w:id="107"/>
      </w:r>
    </w:p>
    <w:p w14:paraId="1C4F2165" w14:textId="690269E1" w:rsidR="00BC1D24" w:rsidRPr="00BC1D24" w:rsidRDefault="001B6732" w:rsidP="00BC1D24">
      <w:pPr>
        <w:spacing w:before="120"/>
        <w:rPr>
          <w:rFonts w:ascii="Arial" w:hAnsi="Arial" w:cs="Arial"/>
          <w:sz w:val="20"/>
          <w:szCs w:val="20"/>
          <w:lang w:val="en-US"/>
        </w:rPr>
      </w:pPr>
      <w:r>
        <w:rPr>
          <w:rFonts w:ascii="Arial" w:hAnsi="Arial" w:cs="Arial"/>
          <w:sz w:val="20"/>
          <w:szCs w:val="20"/>
          <w:lang w:val="en-US"/>
        </w:rPr>
        <w:t>In</w:t>
      </w:r>
      <w:r w:rsidR="00BC1D24" w:rsidRPr="00BC1D24">
        <w:rPr>
          <w:rFonts w:ascii="Arial" w:hAnsi="Arial" w:cs="Arial"/>
          <w:sz w:val="20"/>
          <w:szCs w:val="20"/>
          <w:lang w:val="en-US"/>
        </w:rPr>
        <w:t xml:space="preserve"> </w:t>
      </w:r>
      <w:r w:rsidR="00BC1D24" w:rsidRPr="00CC665A">
        <w:rPr>
          <w:rFonts w:ascii="Arial" w:hAnsi="Arial" w:cs="Arial"/>
          <w:b/>
          <w:sz w:val="20"/>
          <w:szCs w:val="20"/>
          <w:lang w:val="en-US"/>
        </w:rPr>
        <w:t>sub-Saharan Africa</w:t>
      </w:r>
      <w:r w:rsidR="00BC1D24" w:rsidRPr="00BC1D24">
        <w:rPr>
          <w:rFonts w:ascii="Arial" w:hAnsi="Arial" w:cs="Arial"/>
          <w:sz w:val="20"/>
          <w:szCs w:val="20"/>
          <w:lang w:val="en-US"/>
        </w:rPr>
        <w:t>, Pentecostal churches, as well as Christian African Independent Churches, have a growing influence and most are fundamentalist in their view of SOGIE diversity, treating homosexuality, in particular, as needing a “cure.” The horrific perpetration of “corrective rape” is a well-known phenomenon in South Africa (and other countries in the region). Premised on the belief that forced sex will show people (mostly women who are or are perceived to be lesbians, but also transgender people and gay men) how to conform to expected gender norms, this vicious practice is perpetrated by family members, acquaintances, and strangers. Victims of corrective rape often face little chance of recourse, often being re-victimized by police or other authorities who believe that they brought the assault on themselves.</w:t>
      </w:r>
      <w:r w:rsidR="00BC1D24" w:rsidRPr="00BC1D24">
        <w:rPr>
          <w:rFonts w:ascii="Arial" w:hAnsi="Arial" w:cs="Arial"/>
          <w:sz w:val="20"/>
          <w:szCs w:val="20"/>
          <w:vertAlign w:val="superscript"/>
          <w:lang w:val="en-US"/>
        </w:rPr>
        <w:footnoteReference w:id="108"/>
      </w:r>
    </w:p>
    <w:p w14:paraId="5CB6902B" w14:textId="1CA4C125" w:rsidR="00BC1D24" w:rsidRPr="00BC1D24" w:rsidRDefault="001B6732" w:rsidP="00BC1D24">
      <w:pPr>
        <w:spacing w:before="120"/>
        <w:rPr>
          <w:rFonts w:ascii="Arial" w:hAnsi="Arial" w:cs="Arial"/>
          <w:sz w:val="20"/>
          <w:szCs w:val="20"/>
          <w:lang w:val="en-US"/>
        </w:rPr>
      </w:pPr>
      <w:r>
        <w:rPr>
          <w:rFonts w:ascii="Arial" w:hAnsi="Arial" w:cs="Arial"/>
          <w:sz w:val="20"/>
          <w:szCs w:val="20"/>
          <w:lang w:val="en-US"/>
        </w:rPr>
        <w:t xml:space="preserve">According to the </w:t>
      </w:r>
      <w:r w:rsidR="00BC1D24" w:rsidRPr="00BC1D24">
        <w:rPr>
          <w:rFonts w:ascii="Arial" w:hAnsi="Arial" w:cs="Arial"/>
          <w:sz w:val="20"/>
          <w:szCs w:val="20"/>
          <w:lang w:val="en-US"/>
        </w:rPr>
        <w:t xml:space="preserve">Initiative for Equal Rights (TIERS) in </w:t>
      </w:r>
      <w:r w:rsidR="00BC1D24" w:rsidRPr="00CC665A">
        <w:rPr>
          <w:rFonts w:ascii="Arial" w:hAnsi="Arial" w:cs="Arial"/>
          <w:b/>
          <w:sz w:val="20"/>
          <w:szCs w:val="20"/>
          <w:lang w:val="en-US"/>
        </w:rPr>
        <w:t>Nigeria</w:t>
      </w:r>
      <w:r w:rsidR="00BC1D24" w:rsidRPr="00BC1D24">
        <w:rPr>
          <w:rFonts w:ascii="Arial" w:hAnsi="Arial" w:cs="Arial"/>
          <w:sz w:val="20"/>
          <w:szCs w:val="20"/>
          <w:lang w:val="en-US"/>
        </w:rPr>
        <w:t>, the main perpetrators of “conversion therapy” are family members and religious leaders. TIERS also has received reports of corrective rape. In general, it appears that homosexuality is considered a spiritual or moral problem, rather than a mental illness, and thus requires religious intervention.</w:t>
      </w:r>
      <w:r w:rsidR="00BC1D24" w:rsidRPr="00BC1D24">
        <w:rPr>
          <w:rFonts w:ascii="Arial" w:hAnsi="Arial" w:cs="Arial"/>
          <w:sz w:val="20"/>
          <w:szCs w:val="20"/>
          <w:vertAlign w:val="superscript"/>
          <w:lang w:val="en-US"/>
        </w:rPr>
        <w:footnoteReference w:id="109"/>
      </w:r>
    </w:p>
    <w:p w14:paraId="53933C66" w14:textId="77777777" w:rsidR="00BC1D24" w:rsidRDefault="00BC1D24" w:rsidP="00BC1D24">
      <w:pPr>
        <w:spacing w:before="120"/>
        <w:rPr>
          <w:rFonts w:ascii="Arial" w:hAnsi="Arial" w:cs="Arial"/>
          <w:sz w:val="20"/>
          <w:szCs w:val="20"/>
          <w:lang w:val="en-US"/>
        </w:rPr>
      </w:pPr>
      <w:r w:rsidRPr="00BC1D24">
        <w:rPr>
          <w:rFonts w:ascii="Arial" w:hAnsi="Arial" w:cs="Arial"/>
          <w:sz w:val="20"/>
          <w:szCs w:val="20"/>
          <w:lang w:val="en-US"/>
        </w:rPr>
        <w:t xml:space="preserve">In </w:t>
      </w:r>
      <w:r w:rsidRPr="00CC665A">
        <w:rPr>
          <w:rFonts w:ascii="Arial" w:hAnsi="Arial" w:cs="Arial"/>
          <w:b/>
          <w:sz w:val="20"/>
          <w:szCs w:val="20"/>
          <w:lang w:val="en-US"/>
        </w:rPr>
        <w:t>Russia</w:t>
      </w:r>
      <w:r w:rsidRPr="00BC1D24">
        <w:rPr>
          <w:rFonts w:ascii="Arial" w:hAnsi="Arial" w:cs="Arial"/>
          <w:sz w:val="20"/>
          <w:szCs w:val="20"/>
          <w:lang w:val="en-US"/>
        </w:rPr>
        <w:t>, In December 2018, Queer Women North Caucasus (QWNC) released a report detailing results from interviews with 21 women in Chechnya, Daghestan, Ingushetia, and North Ossetia. These women reported that attempts to “cure” them involved beatings, rape, and forced marriage.</w:t>
      </w:r>
      <w:r w:rsidRPr="00BC1D24">
        <w:rPr>
          <w:rFonts w:ascii="Arial" w:hAnsi="Arial" w:cs="Arial"/>
          <w:sz w:val="20"/>
          <w:szCs w:val="20"/>
          <w:vertAlign w:val="superscript"/>
          <w:lang w:val="en-US"/>
        </w:rPr>
        <w:footnoteReference w:id="110"/>
      </w:r>
      <w:r w:rsidRPr="00BC1D24">
        <w:rPr>
          <w:rFonts w:ascii="Arial" w:hAnsi="Arial" w:cs="Arial"/>
          <w:sz w:val="20"/>
          <w:szCs w:val="20"/>
          <w:lang w:val="en-US"/>
        </w:rPr>
        <w:t xml:space="preserve"> </w:t>
      </w:r>
    </w:p>
    <w:p w14:paraId="5B3D44C0" w14:textId="4D7AE304" w:rsidR="001A4DA8" w:rsidRPr="001A4DA8" w:rsidRDefault="001B6732" w:rsidP="00BC1D24">
      <w:pPr>
        <w:spacing w:before="120"/>
        <w:rPr>
          <w:rFonts w:ascii="Arial" w:hAnsi="Arial" w:cs="Arial"/>
          <w:sz w:val="20"/>
          <w:szCs w:val="20"/>
        </w:rPr>
      </w:pPr>
      <w:r>
        <w:rPr>
          <w:rFonts w:ascii="Arial" w:hAnsi="Arial" w:cs="Arial"/>
          <w:sz w:val="20"/>
          <w:szCs w:val="20"/>
        </w:rPr>
        <w:t xml:space="preserve">In </w:t>
      </w:r>
      <w:r w:rsidRPr="001B6732">
        <w:rPr>
          <w:rFonts w:ascii="Arial" w:hAnsi="Arial" w:cs="Arial"/>
          <w:b/>
          <w:sz w:val="20"/>
          <w:szCs w:val="20"/>
        </w:rPr>
        <w:t>Central Asia</w:t>
      </w:r>
      <w:r>
        <w:rPr>
          <w:rFonts w:ascii="Arial" w:hAnsi="Arial" w:cs="Arial"/>
          <w:sz w:val="20"/>
          <w:szCs w:val="20"/>
        </w:rPr>
        <w:t>, t</w:t>
      </w:r>
      <w:r w:rsidR="001A4DA8" w:rsidRPr="009A018A">
        <w:rPr>
          <w:rFonts w:ascii="Arial" w:hAnsi="Arial" w:cs="Arial"/>
          <w:sz w:val="20"/>
          <w:szCs w:val="20"/>
        </w:rPr>
        <w:t>he quack procedures of driving “male jinns” out of women are accompanied by psycho- logical, physical, and even sexual violence; there have even been c</w:t>
      </w:r>
      <w:r w:rsidR="001A4DA8">
        <w:rPr>
          <w:rFonts w:ascii="Arial" w:hAnsi="Arial" w:cs="Arial"/>
          <w:sz w:val="20"/>
          <w:szCs w:val="20"/>
        </w:rPr>
        <w:t>ases of rape, generally commit</w:t>
      </w:r>
      <w:r w:rsidR="001A4DA8" w:rsidRPr="009A018A">
        <w:rPr>
          <w:rFonts w:ascii="Arial" w:hAnsi="Arial" w:cs="Arial"/>
          <w:sz w:val="20"/>
          <w:szCs w:val="20"/>
        </w:rPr>
        <w:t>ted by relatives, that is intended to “cure” women; at home the women face beatings and threats at home and are not allowed to go out.</w:t>
      </w:r>
      <w:r>
        <w:rPr>
          <w:rStyle w:val="FootnoteReference"/>
          <w:rFonts w:ascii="Arial" w:hAnsi="Arial" w:cs="Arial"/>
          <w:sz w:val="20"/>
          <w:szCs w:val="20"/>
        </w:rPr>
        <w:footnoteReference w:id="111"/>
      </w:r>
    </w:p>
    <w:p w14:paraId="56C30A12" w14:textId="24C21DF0" w:rsidR="00F03E38" w:rsidRPr="00EB49F2" w:rsidRDefault="00EB49F2" w:rsidP="00455A5D">
      <w:pPr>
        <w:pStyle w:val="Heading3"/>
        <w:ind w:left="720"/>
      </w:pPr>
      <w:bookmarkStart w:id="20" w:name="_Toc40832826"/>
      <w:r w:rsidRPr="00EB49F2">
        <w:t xml:space="preserve">(b) </w:t>
      </w:r>
      <w:r w:rsidR="00F03E38" w:rsidRPr="00EB49F2">
        <w:t>Lesbian and bisexual women</w:t>
      </w:r>
      <w:bookmarkEnd w:id="20"/>
    </w:p>
    <w:p w14:paraId="35AF927F" w14:textId="77777777" w:rsidR="001B6732" w:rsidRDefault="001B6732" w:rsidP="006D14BE">
      <w:pPr>
        <w:spacing w:before="120"/>
        <w:rPr>
          <w:rFonts w:ascii="Arial" w:hAnsi="Arial" w:cs="Arial"/>
          <w:sz w:val="20"/>
          <w:szCs w:val="20"/>
        </w:rPr>
      </w:pPr>
      <w:r>
        <w:rPr>
          <w:rFonts w:ascii="Arial" w:hAnsi="Arial" w:cs="Arial"/>
          <w:sz w:val="20"/>
          <w:szCs w:val="20"/>
        </w:rPr>
        <w:t xml:space="preserve">As the </w:t>
      </w:r>
      <w:r w:rsidRPr="001B6732">
        <w:rPr>
          <w:rFonts w:ascii="Arial" w:hAnsi="Arial" w:cs="Arial"/>
          <w:sz w:val="20"/>
          <w:szCs w:val="20"/>
        </w:rPr>
        <w:t xml:space="preserve">Independent Expert on sexual orientation and gender identity </w:t>
      </w:r>
      <w:r>
        <w:rPr>
          <w:rFonts w:ascii="Arial" w:hAnsi="Arial" w:cs="Arial"/>
          <w:sz w:val="20"/>
          <w:szCs w:val="20"/>
        </w:rPr>
        <w:t>wrote in one of his reports:</w:t>
      </w:r>
    </w:p>
    <w:p w14:paraId="0F73D08E" w14:textId="20258C8C" w:rsidR="006D14BE" w:rsidRPr="001B6732" w:rsidRDefault="001B6732" w:rsidP="001B6732">
      <w:pPr>
        <w:spacing w:before="120"/>
        <w:ind w:left="720"/>
        <w:rPr>
          <w:rFonts w:ascii="Arial" w:hAnsi="Arial" w:cs="Arial"/>
          <w:i/>
          <w:sz w:val="20"/>
          <w:szCs w:val="20"/>
        </w:rPr>
      </w:pPr>
      <w:r w:rsidRPr="001B6732">
        <w:rPr>
          <w:rFonts w:ascii="Arial" w:hAnsi="Arial" w:cs="Arial"/>
          <w:i/>
          <w:sz w:val="20"/>
          <w:szCs w:val="20"/>
        </w:rPr>
        <w:t>“</w:t>
      </w:r>
      <w:r w:rsidR="006D14BE" w:rsidRPr="001B6732">
        <w:rPr>
          <w:rFonts w:ascii="Arial" w:hAnsi="Arial" w:cs="Arial"/>
          <w:i/>
          <w:sz w:val="20"/>
          <w:szCs w:val="20"/>
        </w:rPr>
        <w:t>Misogyny, patriarchy and gender inequalities put lesbian and bisexual women at risk of violence. They are victims of rape — targeted to punish them or, allegedly, in</w:t>
      </w:r>
      <w:r w:rsidRPr="001B6732">
        <w:rPr>
          <w:rFonts w:ascii="Arial" w:hAnsi="Arial" w:cs="Arial"/>
          <w:i/>
          <w:sz w:val="20"/>
          <w:szCs w:val="20"/>
        </w:rPr>
        <w:t xml:space="preserve"> efforts to ‘change’</w:t>
      </w:r>
      <w:r w:rsidR="006D14BE" w:rsidRPr="001B6732">
        <w:rPr>
          <w:rFonts w:ascii="Arial" w:hAnsi="Arial" w:cs="Arial"/>
          <w:i/>
          <w:sz w:val="20"/>
          <w:szCs w:val="20"/>
        </w:rPr>
        <w:t xml:space="preserve"> their sexual orientation — and also of forced marriage, female genital mutilation, forcible impregnation, collective beatings for public display of af</w:t>
      </w:r>
      <w:r w:rsidRPr="001B6732">
        <w:rPr>
          <w:rFonts w:ascii="Arial" w:hAnsi="Arial" w:cs="Arial"/>
          <w:i/>
          <w:sz w:val="20"/>
          <w:szCs w:val="20"/>
        </w:rPr>
        <w:t>fection, attacks with acid and ‘conversion therapies’</w:t>
      </w:r>
      <w:r w:rsidR="006D14BE" w:rsidRPr="001B6732">
        <w:rPr>
          <w:rFonts w:ascii="Arial" w:hAnsi="Arial" w:cs="Arial"/>
          <w:i/>
          <w:sz w:val="20"/>
          <w:szCs w:val="20"/>
        </w:rPr>
        <w:t>. In many cases, stigma is reinforced by deeply-rooted cultural norms and beliefs about m</w:t>
      </w:r>
      <w:r w:rsidRPr="001B6732">
        <w:rPr>
          <w:rFonts w:ascii="Arial" w:hAnsi="Arial" w:cs="Arial"/>
          <w:i/>
          <w:sz w:val="20"/>
          <w:szCs w:val="20"/>
        </w:rPr>
        <w:t>asculinity, the concept of the ‘traditional’</w:t>
      </w:r>
      <w:r w:rsidR="006D14BE" w:rsidRPr="001B6732">
        <w:rPr>
          <w:rFonts w:ascii="Arial" w:hAnsi="Arial" w:cs="Arial"/>
          <w:i/>
          <w:sz w:val="20"/>
          <w:szCs w:val="20"/>
        </w:rPr>
        <w:t xml:space="preserve"> family or the use of women as a source of income in circumstances where there is great poverty. Lesbian and bisexual women are especially at risk of acts of sexual or intrafamily and domestic violence</w:t>
      </w:r>
      <w:r w:rsidRPr="001B6732">
        <w:rPr>
          <w:rFonts w:ascii="Arial" w:hAnsi="Arial" w:cs="Arial"/>
          <w:i/>
          <w:sz w:val="20"/>
          <w:szCs w:val="20"/>
        </w:rPr>
        <w:t>.”</w:t>
      </w:r>
      <w:r w:rsidRPr="001B6732">
        <w:rPr>
          <w:rStyle w:val="FootnoteReference"/>
          <w:rFonts w:ascii="Arial" w:hAnsi="Arial" w:cs="Arial"/>
          <w:i/>
          <w:sz w:val="20"/>
          <w:szCs w:val="20"/>
        </w:rPr>
        <w:footnoteReference w:id="112"/>
      </w:r>
    </w:p>
    <w:p w14:paraId="27A0AC49" w14:textId="56682E56" w:rsidR="00964858" w:rsidRPr="00964858" w:rsidRDefault="00964858" w:rsidP="00964858">
      <w:pPr>
        <w:spacing w:before="120"/>
        <w:rPr>
          <w:rFonts w:ascii="Arial" w:hAnsi="Arial" w:cs="Arial"/>
          <w:iCs/>
          <w:sz w:val="20"/>
          <w:szCs w:val="20"/>
        </w:rPr>
      </w:pPr>
      <w:r w:rsidRPr="00964858">
        <w:rPr>
          <w:rFonts w:ascii="Arial" w:hAnsi="Arial" w:cs="Arial"/>
          <w:iCs/>
          <w:sz w:val="20"/>
          <w:szCs w:val="20"/>
        </w:rPr>
        <w:t>Lesbian and bisexual women frequently are objectified and sexualized in all parts of the world. For example, as a lesbian woman from Austria evidenced, “[a]s soon as we behave as a couple (holding hands, hugging or kissing) we can assume that a man or often groups of men will start making lewd remarks/gestures or approach us to stand near us and openly to stare.”</w:t>
      </w:r>
      <w:r w:rsidRPr="00964858">
        <w:rPr>
          <w:rStyle w:val="FootnoteReference"/>
          <w:rFonts w:ascii="Arial" w:hAnsi="Arial" w:cs="Arial"/>
          <w:sz w:val="20"/>
          <w:szCs w:val="20"/>
        </w:rPr>
        <w:footnoteReference w:id="113"/>
      </w:r>
    </w:p>
    <w:p w14:paraId="3B44963B" w14:textId="76371ABC" w:rsidR="001B6732" w:rsidRDefault="001B6732" w:rsidP="005D2E05">
      <w:pPr>
        <w:spacing w:before="120"/>
        <w:rPr>
          <w:rFonts w:ascii="Arial" w:hAnsi="Arial" w:cs="Arial"/>
          <w:sz w:val="20"/>
          <w:szCs w:val="20"/>
        </w:rPr>
      </w:pPr>
      <w:r>
        <w:rPr>
          <w:rFonts w:ascii="Arial" w:hAnsi="Arial" w:cs="Arial"/>
          <w:sz w:val="20"/>
          <w:szCs w:val="20"/>
        </w:rPr>
        <w:t xml:space="preserve">In the </w:t>
      </w:r>
      <w:r w:rsidRPr="001B6732">
        <w:rPr>
          <w:rFonts w:ascii="Arial" w:hAnsi="Arial" w:cs="Arial"/>
          <w:b/>
          <w:sz w:val="20"/>
          <w:szCs w:val="20"/>
        </w:rPr>
        <w:t>United States</w:t>
      </w:r>
      <w:r>
        <w:rPr>
          <w:rFonts w:ascii="Arial" w:hAnsi="Arial" w:cs="Arial"/>
          <w:sz w:val="20"/>
          <w:szCs w:val="20"/>
        </w:rPr>
        <w:t>, t</w:t>
      </w:r>
      <w:r w:rsidR="00200C22" w:rsidRPr="00200C22">
        <w:rPr>
          <w:rFonts w:ascii="Arial" w:hAnsi="Arial" w:cs="Arial"/>
          <w:sz w:val="20"/>
          <w:szCs w:val="20"/>
        </w:rPr>
        <w:t>he CDC’s National Intimate Partner and Sexual Violence Survey</w:t>
      </w:r>
      <w:r>
        <w:rPr>
          <w:rFonts w:ascii="Arial" w:hAnsi="Arial" w:cs="Arial"/>
          <w:sz w:val="20"/>
          <w:szCs w:val="20"/>
        </w:rPr>
        <w:t xml:space="preserve"> (2010) </w:t>
      </w:r>
      <w:r w:rsidR="00964858">
        <w:rPr>
          <w:rFonts w:ascii="Arial" w:hAnsi="Arial" w:cs="Arial"/>
          <w:sz w:val="20"/>
          <w:szCs w:val="20"/>
        </w:rPr>
        <w:t>revealed the significant vulnerability of lesbian and especially bisexual women to sexual violence</w:t>
      </w:r>
      <w:r>
        <w:rPr>
          <w:rFonts w:ascii="Arial" w:hAnsi="Arial" w:cs="Arial"/>
          <w:sz w:val="20"/>
          <w:szCs w:val="20"/>
        </w:rPr>
        <w:t>:</w:t>
      </w:r>
      <w:r w:rsidR="00200C22" w:rsidRPr="00200C22">
        <w:rPr>
          <w:rFonts w:ascii="Arial" w:hAnsi="Arial" w:cs="Arial"/>
          <w:sz w:val="20"/>
          <w:szCs w:val="20"/>
        </w:rPr>
        <w:t xml:space="preserve"> </w:t>
      </w:r>
    </w:p>
    <w:p w14:paraId="74BF3480" w14:textId="5C44BB41" w:rsidR="001B6732" w:rsidRPr="00964858" w:rsidRDefault="001B6732" w:rsidP="00964858">
      <w:pPr>
        <w:pStyle w:val="ListParagraph"/>
        <w:numPr>
          <w:ilvl w:val="0"/>
          <w:numId w:val="6"/>
        </w:numPr>
        <w:spacing w:before="120"/>
        <w:rPr>
          <w:rFonts w:ascii="Arial" w:hAnsi="Arial" w:cs="Arial"/>
          <w:sz w:val="20"/>
          <w:szCs w:val="20"/>
        </w:rPr>
      </w:pPr>
      <w:r w:rsidRPr="00964858">
        <w:rPr>
          <w:rFonts w:ascii="Arial" w:hAnsi="Arial" w:cs="Arial"/>
          <w:sz w:val="20"/>
          <w:szCs w:val="20"/>
        </w:rPr>
        <w:lastRenderedPageBreak/>
        <w:t xml:space="preserve">44% </w:t>
      </w:r>
      <w:r w:rsidR="00964858">
        <w:rPr>
          <w:rFonts w:ascii="Arial" w:hAnsi="Arial" w:cs="Arial"/>
          <w:sz w:val="20"/>
          <w:szCs w:val="20"/>
        </w:rPr>
        <w:t>of lesbian</w:t>
      </w:r>
      <w:r w:rsidR="00200C22" w:rsidRPr="00964858">
        <w:rPr>
          <w:rFonts w:ascii="Arial" w:hAnsi="Arial" w:cs="Arial"/>
          <w:sz w:val="20"/>
          <w:szCs w:val="20"/>
        </w:rPr>
        <w:t xml:space="preserve"> and 61</w:t>
      </w:r>
      <w:r w:rsidRPr="00964858">
        <w:rPr>
          <w:rFonts w:ascii="Arial" w:hAnsi="Arial" w:cs="Arial"/>
          <w:sz w:val="20"/>
          <w:szCs w:val="20"/>
        </w:rPr>
        <w:t xml:space="preserve">% </w:t>
      </w:r>
      <w:r w:rsidR="00200C22" w:rsidRPr="00964858">
        <w:rPr>
          <w:rFonts w:ascii="Arial" w:hAnsi="Arial" w:cs="Arial"/>
          <w:sz w:val="20"/>
          <w:szCs w:val="20"/>
        </w:rPr>
        <w:t>of bisexual women experience</w:t>
      </w:r>
      <w:r w:rsidRPr="00964858">
        <w:rPr>
          <w:rFonts w:ascii="Arial" w:hAnsi="Arial" w:cs="Arial"/>
          <w:sz w:val="20"/>
          <w:szCs w:val="20"/>
        </w:rPr>
        <w:t>d</w:t>
      </w:r>
      <w:r w:rsidR="00200C22" w:rsidRPr="00964858">
        <w:rPr>
          <w:rFonts w:ascii="Arial" w:hAnsi="Arial" w:cs="Arial"/>
          <w:sz w:val="20"/>
          <w:szCs w:val="20"/>
        </w:rPr>
        <w:t xml:space="preserve"> rape, physical violence, or stalking by an intimate partner, compared to 35</w:t>
      </w:r>
      <w:r w:rsidRPr="00964858">
        <w:rPr>
          <w:rFonts w:ascii="Arial" w:hAnsi="Arial" w:cs="Arial"/>
          <w:sz w:val="20"/>
          <w:szCs w:val="20"/>
        </w:rPr>
        <w:t xml:space="preserve">% </w:t>
      </w:r>
      <w:r w:rsidR="00200C22" w:rsidRPr="00964858">
        <w:rPr>
          <w:rFonts w:ascii="Arial" w:hAnsi="Arial" w:cs="Arial"/>
          <w:sz w:val="20"/>
          <w:szCs w:val="20"/>
        </w:rPr>
        <w:t xml:space="preserve">of </w:t>
      </w:r>
      <w:r w:rsidRPr="00964858">
        <w:rPr>
          <w:rFonts w:ascii="Arial" w:hAnsi="Arial" w:cs="Arial"/>
          <w:sz w:val="20"/>
          <w:szCs w:val="20"/>
        </w:rPr>
        <w:t>heterosexual</w:t>
      </w:r>
      <w:r w:rsidR="00200C22" w:rsidRPr="00964858">
        <w:rPr>
          <w:rFonts w:ascii="Arial" w:hAnsi="Arial" w:cs="Arial"/>
          <w:sz w:val="20"/>
          <w:szCs w:val="20"/>
        </w:rPr>
        <w:t xml:space="preserve"> women</w:t>
      </w:r>
      <w:r w:rsidR="005D2E05" w:rsidRPr="00964858">
        <w:rPr>
          <w:rFonts w:ascii="Arial" w:hAnsi="Arial" w:cs="Arial"/>
          <w:sz w:val="20"/>
          <w:szCs w:val="20"/>
        </w:rPr>
        <w:t xml:space="preserve">; </w:t>
      </w:r>
    </w:p>
    <w:p w14:paraId="3D556595" w14:textId="77501CBA" w:rsidR="001B6732" w:rsidRPr="00964858" w:rsidRDefault="001B6732" w:rsidP="00964858">
      <w:pPr>
        <w:pStyle w:val="ListParagraph"/>
        <w:numPr>
          <w:ilvl w:val="0"/>
          <w:numId w:val="6"/>
        </w:numPr>
        <w:spacing w:before="120"/>
        <w:rPr>
          <w:rFonts w:ascii="Arial" w:hAnsi="Arial" w:cs="Arial"/>
          <w:sz w:val="20"/>
          <w:szCs w:val="20"/>
        </w:rPr>
      </w:pPr>
      <w:r w:rsidRPr="00964858">
        <w:rPr>
          <w:rFonts w:ascii="Arial" w:hAnsi="Arial" w:cs="Arial"/>
          <w:sz w:val="20"/>
          <w:szCs w:val="20"/>
        </w:rPr>
        <w:t xml:space="preserve">46% </w:t>
      </w:r>
      <w:r w:rsidR="005D2E05" w:rsidRPr="00964858">
        <w:rPr>
          <w:rFonts w:ascii="Arial" w:hAnsi="Arial" w:cs="Arial"/>
          <w:sz w:val="20"/>
          <w:szCs w:val="20"/>
        </w:rPr>
        <w:t xml:space="preserve">of bisexual women </w:t>
      </w:r>
      <w:r w:rsidRPr="00964858">
        <w:rPr>
          <w:rFonts w:ascii="Arial" w:hAnsi="Arial" w:cs="Arial"/>
          <w:sz w:val="20"/>
          <w:szCs w:val="20"/>
        </w:rPr>
        <w:t xml:space="preserve">have been raped, compared to 17% </w:t>
      </w:r>
      <w:r w:rsidR="005D2E05" w:rsidRPr="00964858">
        <w:rPr>
          <w:rFonts w:ascii="Arial" w:hAnsi="Arial" w:cs="Arial"/>
          <w:sz w:val="20"/>
          <w:szCs w:val="20"/>
        </w:rPr>
        <w:t xml:space="preserve">of </w:t>
      </w:r>
      <w:r w:rsidRPr="00964858">
        <w:rPr>
          <w:rFonts w:ascii="Arial" w:hAnsi="Arial" w:cs="Arial"/>
          <w:sz w:val="20"/>
          <w:szCs w:val="20"/>
        </w:rPr>
        <w:t>heterosexual</w:t>
      </w:r>
      <w:r w:rsidR="005D2E05" w:rsidRPr="00964858">
        <w:rPr>
          <w:rFonts w:ascii="Arial" w:hAnsi="Arial" w:cs="Arial"/>
          <w:sz w:val="20"/>
          <w:szCs w:val="20"/>
        </w:rPr>
        <w:t xml:space="preserve"> and 13</w:t>
      </w:r>
      <w:r w:rsidRPr="00964858">
        <w:rPr>
          <w:rFonts w:ascii="Arial" w:hAnsi="Arial" w:cs="Arial"/>
          <w:sz w:val="20"/>
          <w:szCs w:val="20"/>
        </w:rPr>
        <w:t>%</w:t>
      </w:r>
      <w:r w:rsidR="005D2E05" w:rsidRPr="00964858">
        <w:rPr>
          <w:rFonts w:ascii="Arial" w:hAnsi="Arial" w:cs="Arial"/>
          <w:sz w:val="20"/>
          <w:szCs w:val="20"/>
        </w:rPr>
        <w:t xml:space="preserve"> </w:t>
      </w:r>
      <w:r w:rsidR="00964858">
        <w:rPr>
          <w:rFonts w:ascii="Arial" w:hAnsi="Arial" w:cs="Arial"/>
          <w:sz w:val="20"/>
          <w:szCs w:val="20"/>
        </w:rPr>
        <w:t>of lesbian women</w:t>
      </w:r>
      <w:r w:rsidR="005D2E05" w:rsidRPr="00964858">
        <w:rPr>
          <w:rFonts w:ascii="Arial" w:hAnsi="Arial" w:cs="Arial"/>
          <w:sz w:val="20"/>
          <w:szCs w:val="20"/>
        </w:rPr>
        <w:t xml:space="preserve">; </w:t>
      </w:r>
    </w:p>
    <w:p w14:paraId="4569A74B" w14:textId="4136A210" w:rsidR="006D14BE" w:rsidRPr="00964858" w:rsidRDefault="001B6732" w:rsidP="00964858">
      <w:pPr>
        <w:pStyle w:val="ListParagraph"/>
        <w:numPr>
          <w:ilvl w:val="0"/>
          <w:numId w:val="6"/>
        </w:numPr>
        <w:spacing w:before="120"/>
        <w:rPr>
          <w:rFonts w:ascii="Arial" w:hAnsi="Arial" w:cs="Arial"/>
          <w:sz w:val="20"/>
          <w:szCs w:val="20"/>
        </w:rPr>
      </w:pPr>
      <w:r w:rsidRPr="00964858">
        <w:rPr>
          <w:rFonts w:ascii="Arial" w:hAnsi="Arial" w:cs="Arial"/>
          <w:sz w:val="20"/>
          <w:szCs w:val="20"/>
        </w:rPr>
        <w:t>22%</w:t>
      </w:r>
      <w:r w:rsidR="005D2E05" w:rsidRPr="00964858">
        <w:rPr>
          <w:rFonts w:ascii="Arial" w:hAnsi="Arial" w:cs="Arial"/>
          <w:sz w:val="20"/>
          <w:szCs w:val="20"/>
        </w:rPr>
        <w:t xml:space="preserve"> of bisexual women have been raped by an intimat</w:t>
      </w:r>
      <w:r w:rsidRPr="00964858">
        <w:rPr>
          <w:rFonts w:ascii="Arial" w:hAnsi="Arial" w:cs="Arial"/>
          <w:sz w:val="20"/>
          <w:szCs w:val="20"/>
        </w:rPr>
        <w:t>e partner, compared to 9%</w:t>
      </w:r>
      <w:r w:rsidR="005D2E05" w:rsidRPr="00964858">
        <w:rPr>
          <w:rFonts w:ascii="Arial" w:hAnsi="Arial" w:cs="Arial"/>
          <w:sz w:val="20"/>
          <w:szCs w:val="20"/>
        </w:rPr>
        <w:t xml:space="preserve"> of </w:t>
      </w:r>
      <w:r w:rsidR="00964858">
        <w:rPr>
          <w:rFonts w:ascii="Arial" w:hAnsi="Arial" w:cs="Arial"/>
          <w:sz w:val="20"/>
          <w:szCs w:val="20"/>
        </w:rPr>
        <w:t>heterosexual</w:t>
      </w:r>
      <w:r w:rsidR="005D2E05" w:rsidRPr="00964858">
        <w:rPr>
          <w:rFonts w:ascii="Arial" w:hAnsi="Arial" w:cs="Arial"/>
          <w:sz w:val="20"/>
          <w:szCs w:val="20"/>
        </w:rPr>
        <w:t xml:space="preserve"> women</w:t>
      </w:r>
      <w:r w:rsidRPr="00964858">
        <w:rPr>
          <w:rFonts w:ascii="Arial" w:hAnsi="Arial" w:cs="Arial"/>
          <w:sz w:val="20"/>
          <w:szCs w:val="20"/>
        </w:rPr>
        <w:t>.</w:t>
      </w:r>
      <w:r w:rsidR="00964858">
        <w:rPr>
          <w:rStyle w:val="FootnoteReference"/>
          <w:rFonts w:ascii="Arial" w:hAnsi="Arial" w:cs="Arial"/>
          <w:sz w:val="20"/>
          <w:szCs w:val="20"/>
        </w:rPr>
        <w:footnoteReference w:id="114"/>
      </w:r>
      <w:r w:rsidRPr="00964858">
        <w:rPr>
          <w:rFonts w:ascii="Arial" w:hAnsi="Arial" w:cs="Arial"/>
          <w:sz w:val="20"/>
          <w:szCs w:val="20"/>
        </w:rPr>
        <w:t xml:space="preserve"> </w:t>
      </w:r>
    </w:p>
    <w:p w14:paraId="4B996554" w14:textId="3B09956F" w:rsidR="00964858" w:rsidRDefault="00964858" w:rsidP="00964858">
      <w:pPr>
        <w:spacing w:before="120"/>
        <w:rPr>
          <w:rFonts w:ascii="Arial" w:hAnsi="Arial" w:cs="Arial"/>
          <w:sz w:val="20"/>
          <w:szCs w:val="20"/>
        </w:rPr>
      </w:pPr>
      <w:r>
        <w:rPr>
          <w:rFonts w:ascii="Arial" w:hAnsi="Arial" w:cs="Arial"/>
          <w:sz w:val="20"/>
          <w:szCs w:val="20"/>
        </w:rPr>
        <w:t>According to a report by Human Dignity Trust, t</w:t>
      </w:r>
      <w:r w:rsidRPr="00534065">
        <w:rPr>
          <w:rFonts w:ascii="Arial" w:hAnsi="Arial" w:cs="Arial"/>
          <w:sz w:val="20"/>
          <w:szCs w:val="20"/>
        </w:rPr>
        <w:t>he targeted rape of lesbians and bisexual women is common in several countries</w:t>
      </w:r>
      <w:r>
        <w:rPr>
          <w:rFonts w:ascii="Arial" w:hAnsi="Arial" w:cs="Arial"/>
          <w:sz w:val="20"/>
          <w:szCs w:val="20"/>
        </w:rPr>
        <w:t>,</w:t>
      </w:r>
      <w:r w:rsidRPr="00534065">
        <w:rPr>
          <w:rFonts w:ascii="Arial" w:hAnsi="Arial" w:cs="Arial"/>
          <w:sz w:val="20"/>
          <w:szCs w:val="20"/>
        </w:rPr>
        <w:t xml:space="preserve"> including </w:t>
      </w:r>
      <w:r w:rsidRPr="001B6732">
        <w:rPr>
          <w:rFonts w:ascii="Arial" w:hAnsi="Arial" w:cs="Arial"/>
          <w:b/>
          <w:sz w:val="20"/>
          <w:szCs w:val="20"/>
        </w:rPr>
        <w:t>India</w:t>
      </w:r>
      <w:r w:rsidRPr="00534065">
        <w:rPr>
          <w:rFonts w:ascii="Arial" w:hAnsi="Arial" w:cs="Arial"/>
          <w:sz w:val="20"/>
          <w:szCs w:val="20"/>
        </w:rPr>
        <w:t xml:space="preserve">, </w:t>
      </w:r>
      <w:r w:rsidRPr="001B6732">
        <w:rPr>
          <w:rFonts w:ascii="Arial" w:hAnsi="Arial" w:cs="Arial"/>
          <w:b/>
          <w:sz w:val="20"/>
          <w:szCs w:val="20"/>
        </w:rPr>
        <w:t>Cameroon</w:t>
      </w:r>
      <w:r w:rsidRPr="00534065">
        <w:rPr>
          <w:rFonts w:ascii="Arial" w:hAnsi="Arial" w:cs="Arial"/>
          <w:sz w:val="20"/>
          <w:szCs w:val="20"/>
        </w:rPr>
        <w:t xml:space="preserve">, </w:t>
      </w:r>
      <w:r w:rsidRPr="001B6732">
        <w:rPr>
          <w:rFonts w:ascii="Arial" w:hAnsi="Arial" w:cs="Arial"/>
          <w:b/>
          <w:sz w:val="20"/>
          <w:szCs w:val="20"/>
        </w:rPr>
        <w:t>Kenya</w:t>
      </w:r>
      <w:r w:rsidRPr="00534065">
        <w:rPr>
          <w:rFonts w:ascii="Arial" w:hAnsi="Arial" w:cs="Arial"/>
          <w:sz w:val="20"/>
          <w:szCs w:val="20"/>
        </w:rPr>
        <w:t xml:space="preserve">, </w:t>
      </w:r>
      <w:r w:rsidRPr="001B6732">
        <w:rPr>
          <w:rFonts w:ascii="Arial" w:hAnsi="Arial" w:cs="Arial"/>
          <w:b/>
          <w:sz w:val="20"/>
          <w:szCs w:val="20"/>
        </w:rPr>
        <w:t>Zimbabwe</w:t>
      </w:r>
      <w:r w:rsidRPr="00534065">
        <w:rPr>
          <w:rFonts w:ascii="Arial" w:hAnsi="Arial" w:cs="Arial"/>
          <w:sz w:val="20"/>
          <w:szCs w:val="20"/>
        </w:rPr>
        <w:t xml:space="preserve">, </w:t>
      </w:r>
      <w:r w:rsidRPr="001B6732">
        <w:rPr>
          <w:rFonts w:ascii="Arial" w:hAnsi="Arial" w:cs="Arial"/>
          <w:b/>
          <w:sz w:val="20"/>
          <w:szCs w:val="20"/>
        </w:rPr>
        <w:t>Jamaica</w:t>
      </w:r>
      <w:r w:rsidRPr="00534065">
        <w:rPr>
          <w:rFonts w:ascii="Arial" w:hAnsi="Arial" w:cs="Arial"/>
          <w:sz w:val="20"/>
          <w:szCs w:val="20"/>
        </w:rPr>
        <w:t xml:space="preserve">, </w:t>
      </w:r>
      <w:r w:rsidRPr="001B6732">
        <w:rPr>
          <w:rFonts w:ascii="Arial" w:hAnsi="Arial" w:cs="Arial"/>
          <w:b/>
          <w:sz w:val="20"/>
          <w:szCs w:val="20"/>
        </w:rPr>
        <w:t>Uganda</w:t>
      </w:r>
      <w:r w:rsidRPr="00534065">
        <w:rPr>
          <w:rFonts w:ascii="Arial" w:hAnsi="Arial" w:cs="Arial"/>
          <w:sz w:val="20"/>
          <w:szCs w:val="20"/>
        </w:rPr>
        <w:t xml:space="preserve"> and </w:t>
      </w:r>
      <w:r w:rsidRPr="001B6732">
        <w:rPr>
          <w:rFonts w:ascii="Arial" w:hAnsi="Arial" w:cs="Arial"/>
          <w:b/>
          <w:sz w:val="20"/>
          <w:szCs w:val="20"/>
        </w:rPr>
        <w:t>South Africa</w:t>
      </w:r>
      <w:r w:rsidRPr="00534065">
        <w:rPr>
          <w:rFonts w:ascii="Arial" w:hAnsi="Arial" w:cs="Arial"/>
          <w:sz w:val="20"/>
          <w:szCs w:val="20"/>
        </w:rPr>
        <w:t>.</w:t>
      </w:r>
      <w:r>
        <w:rPr>
          <w:rStyle w:val="FootnoteReference"/>
          <w:rFonts w:ascii="Arial" w:hAnsi="Arial" w:cs="Arial"/>
          <w:sz w:val="20"/>
          <w:szCs w:val="20"/>
        </w:rPr>
        <w:footnoteReference w:id="115"/>
      </w:r>
    </w:p>
    <w:p w14:paraId="642D9CDF" w14:textId="722C3F7E" w:rsidR="00F35B5A" w:rsidRDefault="00964858" w:rsidP="00964858">
      <w:pPr>
        <w:spacing w:before="120"/>
        <w:rPr>
          <w:rFonts w:ascii="Arial" w:hAnsi="Arial" w:cs="Arial"/>
          <w:sz w:val="20"/>
          <w:szCs w:val="20"/>
        </w:rPr>
      </w:pPr>
      <w:r>
        <w:rPr>
          <w:rFonts w:ascii="Arial" w:hAnsi="Arial" w:cs="Arial"/>
          <w:sz w:val="20"/>
          <w:szCs w:val="20"/>
        </w:rPr>
        <w:t xml:space="preserve">In </w:t>
      </w:r>
      <w:r w:rsidRPr="00964858">
        <w:rPr>
          <w:rFonts w:ascii="Arial" w:hAnsi="Arial" w:cs="Arial"/>
          <w:b/>
          <w:sz w:val="20"/>
          <w:szCs w:val="20"/>
        </w:rPr>
        <w:t>Central Asia</w:t>
      </w:r>
      <w:r>
        <w:rPr>
          <w:rFonts w:ascii="Arial" w:hAnsi="Arial" w:cs="Arial"/>
          <w:sz w:val="20"/>
          <w:szCs w:val="20"/>
        </w:rPr>
        <w:t>, lesbian and bisexual women are subjected to forced marriages and sexual violence. “</w:t>
      </w:r>
      <w:r w:rsidR="009A018A" w:rsidRPr="009A018A">
        <w:rPr>
          <w:rFonts w:ascii="Arial" w:hAnsi="Arial" w:cs="Arial"/>
          <w:sz w:val="20"/>
          <w:szCs w:val="20"/>
        </w:rPr>
        <w:t>Strong family ties and dependence on the instilled primacy of relationships with the family force women to live up to the gender defined expectations of their relatives and go against their own wishes by entering into forced marriages, frequently at a very young age, before they have the chance to get an education or experience even a small taste of independence. Women do not have the ability to refuse sex with their husband and must to all intents and purposes endure rape and other forms of violence committed by their husband or his family.</w:t>
      </w:r>
      <w:r>
        <w:rPr>
          <w:rFonts w:ascii="Arial" w:hAnsi="Arial" w:cs="Arial"/>
          <w:sz w:val="20"/>
          <w:szCs w:val="20"/>
        </w:rPr>
        <w:t>”</w:t>
      </w:r>
      <w:r>
        <w:rPr>
          <w:rStyle w:val="FootnoteReference"/>
          <w:rFonts w:ascii="Arial" w:hAnsi="Arial" w:cs="Arial"/>
          <w:sz w:val="20"/>
          <w:szCs w:val="20"/>
        </w:rPr>
        <w:footnoteReference w:id="116"/>
      </w:r>
    </w:p>
    <w:p w14:paraId="517E5760" w14:textId="07122DB4" w:rsidR="00F03E38" w:rsidRPr="00EB49F2" w:rsidRDefault="00EB49F2" w:rsidP="00455A5D">
      <w:pPr>
        <w:pStyle w:val="Heading3"/>
        <w:ind w:left="720"/>
      </w:pPr>
      <w:bookmarkStart w:id="21" w:name="_Toc40832827"/>
      <w:r w:rsidRPr="00EB49F2">
        <w:t xml:space="preserve">(c) </w:t>
      </w:r>
      <w:r w:rsidR="00F03E38" w:rsidRPr="00EB49F2">
        <w:t>Trans women and trans persons</w:t>
      </w:r>
      <w:bookmarkEnd w:id="21"/>
    </w:p>
    <w:p w14:paraId="48DD67AF" w14:textId="77777777" w:rsidR="00536564" w:rsidRDefault="00536564" w:rsidP="00536564">
      <w:pPr>
        <w:spacing w:before="120"/>
        <w:rPr>
          <w:rFonts w:ascii="Arial" w:hAnsi="Arial" w:cs="Arial"/>
          <w:sz w:val="20"/>
          <w:szCs w:val="20"/>
        </w:rPr>
      </w:pPr>
      <w:r>
        <w:rPr>
          <w:rFonts w:ascii="Arial" w:hAnsi="Arial" w:cs="Arial"/>
          <w:sz w:val="20"/>
          <w:szCs w:val="20"/>
        </w:rPr>
        <w:t xml:space="preserve">The 2015 </w:t>
      </w:r>
      <w:r w:rsidRPr="00536564">
        <w:rPr>
          <w:rFonts w:ascii="Arial" w:hAnsi="Arial" w:cs="Arial"/>
          <w:b/>
          <w:sz w:val="20"/>
          <w:szCs w:val="20"/>
        </w:rPr>
        <w:t>United States</w:t>
      </w:r>
      <w:r w:rsidRPr="005D2E05">
        <w:rPr>
          <w:rFonts w:ascii="Arial" w:hAnsi="Arial" w:cs="Arial"/>
          <w:sz w:val="20"/>
          <w:szCs w:val="20"/>
        </w:rPr>
        <w:t xml:space="preserve"> Transgender Survey found that 47% of transgender people are sexually assaulted at some point in their lifetime.</w:t>
      </w:r>
      <w:r>
        <w:rPr>
          <w:rFonts w:ascii="Arial" w:hAnsi="Arial" w:cs="Arial"/>
          <w:sz w:val="20"/>
          <w:szCs w:val="20"/>
        </w:rPr>
        <w:t xml:space="preserve"> Moreover, </w:t>
      </w:r>
      <w:r w:rsidRPr="00A27C67">
        <w:rPr>
          <w:rFonts w:ascii="Arial" w:hAnsi="Arial" w:cs="Arial"/>
          <w:sz w:val="20"/>
          <w:szCs w:val="20"/>
        </w:rPr>
        <w:t>one in five (20%) respondents who were incarcerated in jail, prison, or juvenile detention in the past year were sexually assaulted by facility staff during that time. Additionally, 17% of respondents who stayed at one or more homeless shelters in the past year were sexually assaulted at the shelter because they were transgender</w:t>
      </w:r>
      <w:r>
        <w:rPr>
          <w:rFonts w:ascii="Arial" w:hAnsi="Arial" w:cs="Arial"/>
          <w:sz w:val="20"/>
          <w:szCs w:val="20"/>
        </w:rPr>
        <w:t>.</w:t>
      </w:r>
      <w:r>
        <w:rPr>
          <w:rStyle w:val="FootnoteReference"/>
          <w:rFonts w:ascii="Arial" w:hAnsi="Arial" w:cs="Arial"/>
          <w:sz w:val="20"/>
          <w:szCs w:val="20"/>
        </w:rPr>
        <w:footnoteReference w:id="117"/>
      </w:r>
      <w:r w:rsidRPr="00536564">
        <w:rPr>
          <w:rFonts w:ascii="Arial" w:hAnsi="Arial" w:cs="Arial"/>
          <w:sz w:val="20"/>
          <w:szCs w:val="20"/>
        </w:rPr>
        <w:t xml:space="preserve"> </w:t>
      </w:r>
    </w:p>
    <w:p w14:paraId="07250B04" w14:textId="05CDCDD3" w:rsidR="00536564" w:rsidRDefault="00536564" w:rsidP="00536564">
      <w:pPr>
        <w:spacing w:before="120"/>
        <w:rPr>
          <w:rFonts w:ascii="Arial" w:hAnsi="Arial" w:cs="Arial"/>
          <w:sz w:val="20"/>
          <w:szCs w:val="20"/>
        </w:rPr>
      </w:pPr>
      <w:r w:rsidRPr="003E2555">
        <w:rPr>
          <w:rFonts w:ascii="Arial" w:hAnsi="Arial" w:cs="Arial"/>
          <w:sz w:val="20"/>
          <w:szCs w:val="20"/>
        </w:rPr>
        <w:t xml:space="preserve">Transgender women who experienced </w:t>
      </w:r>
      <w:r>
        <w:rPr>
          <w:rFonts w:ascii="Arial" w:hAnsi="Arial" w:cs="Arial"/>
          <w:sz w:val="20"/>
          <w:szCs w:val="20"/>
        </w:rPr>
        <w:t>intimate partner violence</w:t>
      </w:r>
      <w:r w:rsidRPr="003E2555">
        <w:rPr>
          <w:rFonts w:ascii="Arial" w:hAnsi="Arial" w:cs="Arial"/>
          <w:sz w:val="20"/>
          <w:szCs w:val="20"/>
        </w:rPr>
        <w:t xml:space="preserve"> </w:t>
      </w:r>
      <w:r>
        <w:rPr>
          <w:rFonts w:ascii="Arial" w:hAnsi="Arial" w:cs="Arial"/>
          <w:sz w:val="20"/>
          <w:szCs w:val="20"/>
        </w:rPr>
        <w:t xml:space="preserve">in the United States in 2017, </w:t>
      </w:r>
      <w:r w:rsidRPr="003E2555">
        <w:rPr>
          <w:rFonts w:ascii="Arial" w:hAnsi="Arial" w:cs="Arial"/>
          <w:sz w:val="20"/>
          <w:szCs w:val="20"/>
        </w:rPr>
        <w:t>were nearly two and a half times more likely to experience sexual violence and nearly four times more likely to experience financial abuse than survivors who did not identify as transgender women.</w:t>
      </w:r>
      <w:r>
        <w:rPr>
          <w:rStyle w:val="FootnoteReference"/>
          <w:rFonts w:ascii="Arial" w:hAnsi="Arial" w:cs="Arial"/>
          <w:sz w:val="20"/>
          <w:szCs w:val="20"/>
        </w:rPr>
        <w:footnoteReference w:id="118"/>
      </w:r>
      <w:r>
        <w:rPr>
          <w:rFonts w:ascii="Arial" w:hAnsi="Arial" w:cs="Arial"/>
          <w:sz w:val="20"/>
          <w:szCs w:val="20"/>
        </w:rPr>
        <w:t xml:space="preserve"> </w:t>
      </w:r>
    </w:p>
    <w:p w14:paraId="0C4B7038" w14:textId="1029E7A9" w:rsidR="00536564" w:rsidRDefault="00536564" w:rsidP="00536564">
      <w:pPr>
        <w:spacing w:before="120"/>
        <w:rPr>
          <w:rFonts w:ascii="Arial" w:hAnsi="Arial" w:cs="Arial"/>
          <w:sz w:val="20"/>
          <w:szCs w:val="20"/>
        </w:rPr>
      </w:pPr>
      <w:r>
        <w:rPr>
          <w:rFonts w:ascii="Arial" w:hAnsi="Arial" w:cs="Arial"/>
          <w:sz w:val="20"/>
          <w:szCs w:val="20"/>
        </w:rPr>
        <w:t xml:space="preserve">A number of studies from </w:t>
      </w:r>
      <w:r w:rsidRPr="00536564">
        <w:rPr>
          <w:rFonts w:ascii="Arial" w:hAnsi="Arial" w:cs="Arial"/>
          <w:b/>
          <w:sz w:val="20"/>
          <w:szCs w:val="20"/>
        </w:rPr>
        <w:t>Latin America</w:t>
      </w:r>
      <w:r>
        <w:rPr>
          <w:rFonts w:ascii="Arial" w:hAnsi="Arial" w:cs="Arial"/>
          <w:sz w:val="20"/>
          <w:szCs w:val="20"/>
        </w:rPr>
        <w:t xml:space="preserve"> showed that transgender individuals had the highest rates of the lifetime experience of sexual violence: Argentina (34.3%);</w:t>
      </w:r>
      <w:r>
        <w:rPr>
          <w:rStyle w:val="FootnoteReference"/>
          <w:rFonts w:ascii="Arial" w:hAnsi="Arial" w:cs="Arial"/>
          <w:sz w:val="20"/>
          <w:szCs w:val="20"/>
        </w:rPr>
        <w:footnoteReference w:id="119"/>
      </w:r>
      <w:r>
        <w:rPr>
          <w:rFonts w:ascii="Arial" w:hAnsi="Arial" w:cs="Arial"/>
          <w:sz w:val="20"/>
          <w:szCs w:val="20"/>
        </w:rPr>
        <w:t xml:space="preserve"> Brazil (23.8%);</w:t>
      </w:r>
      <w:r>
        <w:rPr>
          <w:rStyle w:val="FootnoteReference"/>
          <w:rFonts w:ascii="Arial" w:hAnsi="Arial" w:cs="Arial"/>
          <w:sz w:val="20"/>
          <w:szCs w:val="20"/>
        </w:rPr>
        <w:footnoteReference w:id="120"/>
      </w:r>
      <w:r>
        <w:rPr>
          <w:rFonts w:ascii="Arial" w:hAnsi="Arial" w:cs="Arial"/>
          <w:sz w:val="20"/>
          <w:szCs w:val="20"/>
        </w:rPr>
        <w:t xml:space="preserve"> Chile (42.1%);</w:t>
      </w:r>
      <w:r>
        <w:rPr>
          <w:rStyle w:val="FootnoteReference"/>
          <w:rFonts w:ascii="Arial" w:hAnsi="Arial" w:cs="Arial"/>
          <w:sz w:val="20"/>
          <w:szCs w:val="20"/>
        </w:rPr>
        <w:footnoteReference w:id="121"/>
      </w:r>
      <w:r>
        <w:rPr>
          <w:rFonts w:ascii="Arial" w:hAnsi="Arial" w:cs="Arial"/>
          <w:sz w:val="20"/>
          <w:szCs w:val="20"/>
        </w:rPr>
        <w:t xml:space="preserve"> Colombia (33%);</w:t>
      </w:r>
      <w:r>
        <w:rPr>
          <w:rStyle w:val="FootnoteReference"/>
          <w:rFonts w:ascii="Arial" w:hAnsi="Arial" w:cs="Arial"/>
          <w:sz w:val="20"/>
          <w:szCs w:val="20"/>
        </w:rPr>
        <w:footnoteReference w:id="122"/>
      </w:r>
      <w:r>
        <w:rPr>
          <w:rFonts w:ascii="Arial" w:hAnsi="Arial" w:cs="Arial"/>
          <w:sz w:val="20"/>
          <w:szCs w:val="20"/>
        </w:rPr>
        <w:t xml:space="preserve"> and Mexico (21.1%).</w:t>
      </w:r>
      <w:r>
        <w:rPr>
          <w:rStyle w:val="FootnoteReference"/>
          <w:rFonts w:ascii="Arial" w:hAnsi="Arial" w:cs="Arial"/>
          <w:sz w:val="20"/>
          <w:szCs w:val="20"/>
        </w:rPr>
        <w:footnoteReference w:id="123"/>
      </w:r>
    </w:p>
    <w:p w14:paraId="7AC06541" w14:textId="325392A1" w:rsidR="00536564" w:rsidRDefault="00536564" w:rsidP="00536564">
      <w:pPr>
        <w:spacing w:before="120"/>
        <w:rPr>
          <w:rFonts w:ascii="Arial" w:hAnsi="Arial" w:cs="Arial"/>
          <w:sz w:val="20"/>
          <w:szCs w:val="20"/>
        </w:rPr>
      </w:pPr>
      <w:r>
        <w:rPr>
          <w:rFonts w:ascii="Arial" w:hAnsi="Arial" w:cs="Arial"/>
          <w:sz w:val="20"/>
          <w:szCs w:val="20"/>
        </w:rPr>
        <w:t xml:space="preserve">In the </w:t>
      </w:r>
      <w:r w:rsidRPr="00536564">
        <w:rPr>
          <w:rFonts w:ascii="Arial" w:hAnsi="Arial" w:cs="Arial"/>
          <w:b/>
          <w:sz w:val="20"/>
          <w:szCs w:val="20"/>
        </w:rPr>
        <w:t>United Kingdom</w:t>
      </w:r>
      <w:r>
        <w:rPr>
          <w:rFonts w:ascii="Arial" w:hAnsi="Arial" w:cs="Arial"/>
          <w:sz w:val="20"/>
          <w:szCs w:val="20"/>
        </w:rPr>
        <w:t>, 14% of trans people experienced sexual assault in their lifetime, and 6% experienced rape.</w:t>
      </w:r>
      <w:r>
        <w:rPr>
          <w:rStyle w:val="FootnoteReference"/>
          <w:rFonts w:ascii="Arial" w:hAnsi="Arial" w:cs="Arial"/>
          <w:sz w:val="20"/>
          <w:szCs w:val="20"/>
        </w:rPr>
        <w:footnoteReference w:id="124"/>
      </w:r>
    </w:p>
    <w:p w14:paraId="3E9A4579" w14:textId="5DD61E22" w:rsidR="00536564" w:rsidRDefault="00536564" w:rsidP="00536564">
      <w:pPr>
        <w:spacing w:before="120"/>
        <w:rPr>
          <w:rFonts w:ascii="Arial" w:hAnsi="Arial" w:cs="Arial"/>
          <w:sz w:val="20"/>
          <w:szCs w:val="20"/>
        </w:rPr>
      </w:pPr>
      <w:r>
        <w:rPr>
          <w:rFonts w:ascii="Arial" w:hAnsi="Arial" w:cs="Arial"/>
          <w:sz w:val="20"/>
          <w:szCs w:val="20"/>
        </w:rPr>
        <w:t xml:space="preserve">In </w:t>
      </w:r>
      <w:r w:rsidRPr="00536564">
        <w:rPr>
          <w:rFonts w:ascii="Arial" w:hAnsi="Arial" w:cs="Arial"/>
          <w:b/>
          <w:sz w:val="20"/>
          <w:szCs w:val="20"/>
        </w:rPr>
        <w:t>New Zealand</w:t>
      </w:r>
      <w:r>
        <w:rPr>
          <w:rFonts w:ascii="Arial" w:hAnsi="Arial" w:cs="Arial"/>
          <w:sz w:val="20"/>
          <w:szCs w:val="20"/>
        </w:rPr>
        <w:t>, trans and non-binary persons</w:t>
      </w:r>
      <w:r w:rsidRPr="000A089C">
        <w:rPr>
          <w:rFonts w:ascii="Arial" w:hAnsi="Arial" w:cs="Arial"/>
          <w:sz w:val="20"/>
          <w:szCs w:val="20"/>
        </w:rPr>
        <w:t xml:space="preserve"> </w:t>
      </w:r>
      <w:r>
        <w:rPr>
          <w:rFonts w:ascii="Arial" w:hAnsi="Arial" w:cs="Arial"/>
          <w:sz w:val="20"/>
          <w:szCs w:val="20"/>
        </w:rPr>
        <w:t>face</w:t>
      </w:r>
      <w:r w:rsidRPr="000A089C">
        <w:rPr>
          <w:rFonts w:ascii="Arial" w:hAnsi="Arial" w:cs="Arial"/>
          <w:sz w:val="20"/>
          <w:szCs w:val="20"/>
        </w:rPr>
        <w:t xml:space="preserve"> very high levels of sexual violence</w:t>
      </w:r>
      <w:r>
        <w:rPr>
          <w:rFonts w:ascii="Arial" w:hAnsi="Arial" w:cs="Arial"/>
          <w:sz w:val="20"/>
          <w:szCs w:val="20"/>
        </w:rPr>
        <w:t xml:space="preserve">, according to </w:t>
      </w:r>
      <w:r w:rsidRPr="000A089C">
        <w:rPr>
          <w:rFonts w:ascii="Arial" w:hAnsi="Arial" w:cs="Arial"/>
          <w:sz w:val="20"/>
          <w:szCs w:val="20"/>
        </w:rPr>
        <w:t>Counting Ourselves</w:t>
      </w:r>
      <w:r>
        <w:rPr>
          <w:rFonts w:ascii="Arial" w:hAnsi="Arial" w:cs="Arial"/>
          <w:sz w:val="20"/>
          <w:szCs w:val="20"/>
        </w:rPr>
        <w:t xml:space="preserve"> report.</w:t>
      </w:r>
      <w:r>
        <w:rPr>
          <w:rStyle w:val="FootnoteReference"/>
          <w:rFonts w:ascii="Arial" w:hAnsi="Arial" w:cs="Arial"/>
          <w:sz w:val="20"/>
          <w:szCs w:val="20"/>
        </w:rPr>
        <w:footnoteReference w:id="125"/>
      </w:r>
      <w:r w:rsidRPr="000A089C">
        <w:rPr>
          <w:rFonts w:ascii="Arial" w:hAnsi="Arial" w:cs="Arial"/>
          <w:sz w:val="20"/>
          <w:szCs w:val="20"/>
        </w:rPr>
        <w:t xml:space="preserve"> Almost half of participants reported that someone had tried to have sex with them against their will.</w:t>
      </w:r>
      <w:r>
        <w:rPr>
          <w:rFonts w:ascii="Arial" w:hAnsi="Arial" w:cs="Arial"/>
          <w:sz w:val="20"/>
          <w:szCs w:val="20"/>
        </w:rPr>
        <w:t xml:space="preserve"> </w:t>
      </w:r>
      <w:r w:rsidRPr="000A089C">
        <w:rPr>
          <w:rFonts w:ascii="Arial" w:hAnsi="Arial" w:cs="Arial"/>
          <w:sz w:val="20"/>
          <w:szCs w:val="20"/>
        </w:rPr>
        <w:t>As well as differences between the gender groups, this rate was higher for disabled (65%) and adult</w:t>
      </w:r>
      <w:r>
        <w:rPr>
          <w:rFonts w:ascii="Arial" w:hAnsi="Arial" w:cs="Arial"/>
          <w:sz w:val="20"/>
          <w:szCs w:val="20"/>
        </w:rPr>
        <w:t xml:space="preserve"> </w:t>
      </w:r>
      <w:r w:rsidRPr="000A089C">
        <w:rPr>
          <w:rFonts w:ascii="Arial" w:hAnsi="Arial" w:cs="Arial"/>
          <w:sz w:val="20"/>
          <w:szCs w:val="20"/>
        </w:rPr>
        <w:lastRenderedPageBreak/>
        <w:t>(54%) participants and lower for youth (40%).</w:t>
      </w:r>
      <w:r>
        <w:rPr>
          <w:rFonts w:ascii="Arial" w:hAnsi="Arial" w:cs="Arial"/>
          <w:sz w:val="20"/>
          <w:szCs w:val="20"/>
        </w:rPr>
        <w:t xml:space="preserve"> </w:t>
      </w:r>
      <w:r w:rsidRPr="000A089C">
        <w:rPr>
          <w:rFonts w:ascii="Arial" w:hAnsi="Arial" w:cs="Arial"/>
          <w:sz w:val="20"/>
          <w:szCs w:val="20"/>
        </w:rPr>
        <w:t>Participants who had someone have sex with them against their will since age 13 were twice as likely</w:t>
      </w:r>
      <w:r>
        <w:rPr>
          <w:rFonts w:ascii="Arial" w:hAnsi="Arial" w:cs="Arial"/>
          <w:sz w:val="20"/>
          <w:szCs w:val="20"/>
        </w:rPr>
        <w:t xml:space="preserve"> </w:t>
      </w:r>
      <w:r w:rsidRPr="000A089C">
        <w:rPr>
          <w:rFonts w:ascii="Arial" w:hAnsi="Arial" w:cs="Arial"/>
          <w:sz w:val="20"/>
          <w:szCs w:val="20"/>
        </w:rPr>
        <w:t>to have attempted suicide in the past year (18%) than participants who did not report this (9%).</w:t>
      </w:r>
      <w:r>
        <w:rPr>
          <w:rFonts w:ascii="Arial" w:hAnsi="Arial" w:cs="Arial"/>
          <w:sz w:val="20"/>
          <w:szCs w:val="20"/>
        </w:rPr>
        <w:t xml:space="preserve"> </w:t>
      </w:r>
      <w:r w:rsidRPr="000A089C">
        <w:rPr>
          <w:rFonts w:ascii="Arial" w:hAnsi="Arial" w:cs="Arial"/>
          <w:sz w:val="20"/>
          <w:szCs w:val="20"/>
        </w:rPr>
        <w:t>Trans women, trans men and non-binary participants all reported</w:t>
      </w:r>
      <w:r>
        <w:rPr>
          <w:rFonts w:ascii="Arial" w:hAnsi="Arial" w:cs="Arial"/>
          <w:sz w:val="20"/>
          <w:szCs w:val="20"/>
        </w:rPr>
        <w:t xml:space="preserve"> </w:t>
      </w:r>
      <w:r w:rsidRPr="000A089C">
        <w:rPr>
          <w:rFonts w:ascii="Arial" w:hAnsi="Arial" w:cs="Arial"/>
          <w:sz w:val="20"/>
          <w:szCs w:val="20"/>
        </w:rPr>
        <w:t>someone having had sex with them against their will at rates two to three times higher than that</w:t>
      </w:r>
      <w:r>
        <w:rPr>
          <w:rFonts w:ascii="Arial" w:hAnsi="Arial" w:cs="Arial"/>
          <w:sz w:val="20"/>
          <w:szCs w:val="20"/>
        </w:rPr>
        <w:t xml:space="preserve"> </w:t>
      </w:r>
      <w:r w:rsidRPr="000A089C">
        <w:rPr>
          <w:rFonts w:ascii="Arial" w:hAnsi="Arial" w:cs="Arial"/>
          <w:sz w:val="20"/>
          <w:szCs w:val="20"/>
        </w:rPr>
        <w:t>for women in the general population and seven to 12 times higher than for men in the general</w:t>
      </w:r>
      <w:r>
        <w:rPr>
          <w:rFonts w:ascii="Arial" w:hAnsi="Arial" w:cs="Arial"/>
          <w:sz w:val="20"/>
          <w:szCs w:val="20"/>
        </w:rPr>
        <w:t xml:space="preserve"> </w:t>
      </w:r>
      <w:r w:rsidRPr="000A089C">
        <w:rPr>
          <w:rFonts w:ascii="Arial" w:hAnsi="Arial" w:cs="Arial"/>
          <w:sz w:val="20"/>
          <w:szCs w:val="20"/>
        </w:rPr>
        <w:t>population.</w:t>
      </w:r>
      <w:r>
        <w:rPr>
          <w:rStyle w:val="FootnoteReference"/>
          <w:rFonts w:ascii="Arial" w:hAnsi="Arial" w:cs="Arial"/>
          <w:sz w:val="20"/>
          <w:szCs w:val="20"/>
        </w:rPr>
        <w:footnoteReference w:id="126"/>
      </w:r>
      <w:r>
        <w:rPr>
          <w:rFonts w:ascii="Arial" w:hAnsi="Arial" w:cs="Arial"/>
          <w:sz w:val="20"/>
          <w:szCs w:val="20"/>
        </w:rPr>
        <w:t xml:space="preserve"> </w:t>
      </w:r>
    </w:p>
    <w:p w14:paraId="6F4BBDFB" w14:textId="5007F794" w:rsidR="00536564" w:rsidRDefault="00CF27EA" w:rsidP="00CF27EA">
      <w:pPr>
        <w:spacing w:before="120"/>
        <w:rPr>
          <w:rFonts w:ascii="Arial" w:hAnsi="Arial" w:cs="Arial"/>
          <w:sz w:val="20"/>
          <w:szCs w:val="20"/>
        </w:rPr>
      </w:pPr>
      <w:r>
        <w:rPr>
          <w:rFonts w:ascii="Arial" w:hAnsi="Arial" w:cs="Arial"/>
          <w:sz w:val="20"/>
          <w:szCs w:val="20"/>
        </w:rPr>
        <w:t xml:space="preserve">In </w:t>
      </w:r>
      <w:r w:rsidRPr="00CF27EA">
        <w:rPr>
          <w:rFonts w:ascii="Arial" w:hAnsi="Arial" w:cs="Arial"/>
          <w:b/>
          <w:sz w:val="20"/>
          <w:szCs w:val="20"/>
        </w:rPr>
        <w:t>Pakistan</w:t>
      </w:r>
      <w:r>
        <w:rPr>
          <w:rFonts w:ascii="Arial" w:hAnsi="Arial" w:cs="Arial"/>
          <w:sz w:val="20"/>
          <w:szCs w:val="20"/>
        </w:rPr>
        <w:t xml:space="preserve">, </w:t>
      </w:r>
      <w:r w:rsidR="00536564" w:rsidRPr="00EF7334">
        <w:rPr>
          <w:rFonts w:ascii="Arial" w:hAnsi="Arial" w:cs="Arial"/>
          <w:sz w:val="20"/>
          <w:szCs w:val="20"/>
        </w:rPr>
        <w:t xml:space="preserve">77% of </w:t>
      </w:r>
      <w:r w:rsidR="00536564">
        <w:rPr>
          <w:rFonts w:ascii="Arial" w:hAnsi="Arial" w:cs="Arial"/>
          <w:sz w:val="20"/>
          <w:szCs w:val="20"/>
        </w:rPr>
        <w:t xml:space="preserve">the rapes and 67% of all sexual </w:t>
      </w:r>
      <w:r w:rsidR="00536564" w:rsidRPr="00EF7334">
        <w:rPr>
          <w:rFonts w:ascii="Arial" w:hAnsi="Arial" w:cs="Arial"/>
          <w:sz w:val="20"/>
          <w:szCs w:val="20"/>
        </w:rPr>
        <w:t xml:space="preserve">harassments </w:t>
      </w:r>
      <w:r w:rsidR="00536564">
        <w:rPr>
          <w:rFonts w:ascii="Arial" w:hAnsi="Arial" w:cs="Arial"/>
          <w:sz w:val="20"/>
          <w:szCs w:val="20"/>
        </w:rPr>
        <w:t xml:space="preserve">against LGBTI persons </w:t>
      </w:r>
      <w:r w:rsidR="00536564" w:rsidRPr="00EF7334">
        <w:rPr>
          <w:rFonts w:ascii="Arial" w:hAnsi="Arial" w:cs="Arial"/>
          <w:sz w:val="20"/>
          <w:szCs w:val="20"/>
        </w:rPr>
        <w:t xml:space="preserve">reported </w:t>
      </w:r>
      <w:r w:rsidR="00536564">
        <w:rPr>
          <w:rFonts w:ascii="Arial" w:hAnsi="Arial" w:cs="Arial"/>
          <w:sz w:val="20"/>
          <w:szCs w:val="20"/>
        </w:rPr>
        <w:t>in 2018 we</w:t>
      </w:r>
      <w:r w:rsidR="00536564" w:rsidRPr="00EF7334">
        <w:rPr>
          <w:rFonts w:ascii="Arial" w:hAnsi="Arial" w:cs="Arial"/>
          <w:sz w:val="20"/>
          <w:szCs w:val="20"/>
        </w:rPr>
        <w:t>re from trans</w:t>
      </w:r>
      <w:r w:rsidR="00536564">
        <w:rPr>
          <w:rFonts w:ascii="Arial" w:hAnsi="Arial" w:cs="Arial"/>
          <w:sz w:val="20"/>
          <w:szCs w:val="20"/>
        </w:rPr>
        <w:t xml:space="preserve"> </w:t>
      </w:r>
      <w:r w:rsidR="00536564" w:rsidRPr="00EF7334">
        <w:rPr>
          <w:rFonts w:ascii="Arial" w:hAnsi="Arial" w:cs="Arial"/>
          <w:sz w:val="20"/>
          <w:szCs w:val="20"/>
        </w:rPr>
        <w:t>women</w:t>
      </w:r>
      <w:r w:rsidR="00536564">
        <w:rPr>
          <w:rFonts w:ascii="Arial" w:hAnsi="Arial" w:cs="Arial"/>
          <w:sz w:val="20"/>
          <w:szCs w:val="20"/>
        </w:rPr>
        <w:t>.</w:t>
      </w:r>
      <w:r w:rsidR="00536564">
        <w:rPr>
          <w:rStyle w:val="FootnoteReference"/>
          <w:rFonts w:ascii="Arial" w:hAnsi="Arial" w:cs="Arial"/>
          <w:sz w:val="20"/>
          <w:szCs w:val="20"/>
        </w:rPr>
        <w:footnoteReference w:id="127"/>
      </w:r>
    </w:p>
    <w:p w14:paraId="5CB1C214" w14:textId="2A6F66E3" w:rsidR="00CF27EA" w:rsidRDefault="00CF27EA" w:rsidP="00CF27EA">
      <w:pPr>
        <w:spacing w:before="120"/>
        <w:rPr>
          <w:rFonts w:ascii="Arial" w:hAnsi="Arial" w:cs="Arial"/>
          <w:sz w:val="20"/>
          <w:szCs w:val="20"/>
        </w:rPr>
      </w:pPr>
      <w:r>
        <w:rPr>
          <w:rFonts w:ascii="Arial" w:hAnsi="Arial" w:cs="Arial"/>
          <w:sz w:val="20"/>
          <w:szCs w:val="20"/>
        </w:rPr>
        <w:t>The following cases reveal some realities faced by trans persons.</w:t>
      </w:r>
    </w:p>
    <w:p w14:paraId="5C06E0BA" w14:textId="0ECAE257" w:rsidR="006C34B2" w:rsidRPr="00CF27EA" w:rsidRDefault="006C34B2" w:rsidP="00536564">
      <w:pPr>
        <w:spacing w:before="120"/>
        <w:ind w:left="720"/>
        <w:rPr>
          <w:rFonts w:ascii="Arial" w:hAnsi="Arial" w:cs="Arial"/>
          <w:i/>
          <w:sz w:val="18"/>
          <w:szCs w:val="20"/>
        </w:rPr>
      </w:pPr>
      <w:r w:rsidRPr="00CF27EA">
        <w:rPr>
          <w:rFonts w:ascii="Arial" w:hAnsi="Arial" w:cs="Arial"/>
          <w:i/>
          <w:sz w:val="18"/>
          <w:szCs w:val="20"/>
        </w:rPr>
        <w:t>In November 2019, a trans man was raped by a friend of his father</w:t>
      </w:r>
      <w:r w:rsidR="00CF27EA" w:rsidRPr="00CF27EA">
        <w:rPr>
          <w:rFonts w:ascii="Arial" w:hAnsi="Arial" w:cs="Arial"/>
          <w:i/>
          <w:sz w:val="18"/>
          <w:szCs w:val="20"/>
        </w:rPr>
        <w:t xml:space="preserve"> in </w:t>
      </w:r>
      <w:r w:rsidR="00CF27EA" w:rsidRPr="00CF27EA">
        <w:rPr>
          <w:rFonts w:ascii="Arial" w:hAnsi="Arial" w:cs="Arial"/>
          <w:b/>
          <w:i/>
          <w:sz w:val="18"/>
          <w:szCs w:val="20"/>
        </w:rPr>
        <w:t>Kyrgyzstan</w:t>
      </w:r>
      <w:r w:rsidRPr="00CF27EA">
        <w:rPr>
          <w:rFonts w:ascii="Arial" w:hAnsi="Arial" w:cs="Arial"/>
          <w:i/>
          <w:sz w:val="18"/>
          <w:szCs w:val="20"/>
        </w:rPr>
        <w:t>. Though this, his father tried to "fix" him. The victim decided not to report the case to the police.</w:t>
      </w:r>
    </w:p>
    <w:p w14:paraId="0BA7D53F" w14:textId="4D3AA8A8" w:rsidR="00664D95" w:rsidRPr="00CF27EA" w:rsidRDefault="00664D95" w:rsidP="00536564">
      <w:pPr>
        <w:spacing w:before="120"/>
        <w:ind w:left="720"/>
        <w:rPr>
          <w:rFonts w:ascii="Arial" w:hAnsi="Arial" w:cs="Arial"/>
          <w:i/>
          <w:sz w:val="18"/>
          <w:szCs w:val="20"/>
        </w:rPr>
      </w:pPr>
      <w:r w:rsidRPr="00CF27EA">
        <w:rPr>
          <w:rFonts w:ascii="Arial" w:hAnsi="Arial" w:cs="Arial"/>
          <w:i/>
          <w:sz w:val="18"/>
          <w:szCs w:val="20"/>
        </w:rPr>
        <w:t>Sonam is a 34-year-old transgender woman living in Thimphu</w:t>
      </w:r>
      <w:r w:rsidR="00CF27EA" w:rsidRPr="00CF27EA">
        <w:rPr>
          <w:rFonts w:ascii="Arial" w:hAnsi="Arial" w:cs="Arial"/>
          <w:i/>
          <w:sz w:val="18"/>
          <w:szCs w:val="20"/>
        </w:rPr>
        <w:t xml:space="preserve">, </w:t>
      </w:r>
      <w:r w:rsidR="00CF27EA" w:rsidRPr="00CF27EA">
        <w:rPr>
          <w:rFonts w:ascii="Arial" w:hAnsi="Arial" w:cs="Arial"/>
          <w:b/>
          <w:i/>
          <w:sz w:val="18"/>
          <w:szCs w:val="20"/>
        </w:rPr>
        <w:t>Bhutan</w:t>
      </w:r>
      <w:r w:rsidRPr="00CF27EA">
        <w:rPr>
          <w:rFonts w:ascii="Arial" w:hAnsi="Arial" w:cs="Arial"/>
          <w:i/>
          <w:sz w:val="18"/>
          <w:szCs w:val="20"/>
        </w:rPr>
        <w:t xml:space="preserve">. She works as a dancer to make a living in the capital. One night </w:t>
      </w:r>
      <w:r w:rsidR="00CF27EA" w:rsidRPr="00CF27EA">
        <w:rPr>
          <w:rFonts w:ascii="Arial" w:hAnsi="Arial" w:cs="Arial"/>
          <w:i/>
          <w:sz w:val="18"/>
          <w:szCs w:val="20"/>
        </w:rPr>
        <w:t xml:space="preserve">in 2018, </w:t>
      </w:r>
      <w:r w:rsidRPr="00CF27EA">
        <w:rPr>
          <w:rFonts w:ascii="Arial" w:hAnsi="Arial" w:cs="Arial"/>
          <w:i/>
          <w:sz w:val="18"/>
          <w:szCs w:val="20"/>
        </w:rPr>
        <w:t>after a get-together with her friends, Sonam was heading home and on the way she was offered a ride by a group of four men. Instead of driving to Sonam’s home, the men took her to an isolated road and forced her to take off all her clothes to see her genitals. After stripping, they raped her, robbed her and left her on the road. Shattered and in deep distress and pain, Sonam barely managed to gather all her clothes and walk back home.</w:t>
      </w:r>
      <w:r w:rsidRPr="00CF27EA">
        <w:rPr>
          <w:rStyle w:val="FootnoteReference"/>
          <w:rFonts w:ascii="Arial" w:hAnsi="Arial" w:cs="Arial"/>
          <w:i/>
          <w:sz w:val="18"/>
          <w:szCs w:val="20"/>
        </w:rPr>
        <w:footnoteReference w:id="128"/>
      </w:r>
    </w:p>
    <w:p w14:paraId="2C391200" w14:textId="7861A751" w:rsidR="00153D87" w:rsidRPr="00CF27EA" w:rsidRDefault="00153D87" w:rsidP="00CF27EA">
      <w:pPr>
        <w:spacing w:before="120"/>
        <w:ind w:left="720"/>
        <w:rPr>
          <w:rFonts w:ascii="Arial" w:hAnsi="Arial" w:cs="Arial"/>
          <w:b/>
          <w:i/>
          <w:sz w:val="18"/>
          <w:szCs w:val="20"/>
        </w:rPr>
      </w:pPr>
      <w:r w:rsidRPr="00CF27EA">
        <w:rPr>
          <w:rFonts w:ascii="Arial" w:hAnsi="Arial" w:cs="Arial"/>
          <w:i/>
          <w:sz w:val="18"/>
          <w:szCs w:val="20"/>
        </w:rPr>
        <w:t xml:space="preserve">Police officers gang rape transwoman in </w:t>
      </w:r>
      <w:r w:rsidRPr="00CF27EA">
        <w:rPr>
          <w:rFonts w:ascii="Arial" w:hAnsi="Arial" w:cs="Arial"/>
          <w:b/>
          <w:i/>
          <w:sz w:val="18"/>
          <w:szCs w:val="20"/>
        </w:rPr>
        <w:t>Nepal</w:t>
      </w:r>
      <w:r w:rsidR="00CF27EA" w:rsidRPr="00CF27EA">
        <w:rPr>
          <w:rFonts w:ascii="Arial" w:hAnsi="Arial" w:cs="Arial"/>
          <w:i/>
          <w:sz w:val="18"/>
          <w:szCs w:val="20"/>
        </w:rPr>
        <w:t xml:space="preserve"> (2018).</w:t>
      </w:r>
      <w:r w:rsidR="00CF27EA">
        <w:rPr>
          <w:rFonts w:ascii="Arial" w:hAnsi="Arial" w:cs="Arial"/>
          <w:b/>
          <w:i/>
          <w:sz w:val="18"/>
          <w:szCs w:val="20"/>
        </w:rPr>
        <w:t xml:space="preserve"> </w:t>
      </w:r>
      <w:r w:rsidRPr="00CF27EA">
        <w:rPr>
          <w:rFonts w:ascii="Arial" w:hAnsi="Arial" w:cs="Arial"/>
          <w:i/>
          <w:sz w:val="18"/>
          <w:szCs w:val="20"/>
        </w:rPr>
        <w:t>Aruna is a 23-year old trans woman. She was returning home around midnight. A group of police officers were in the street, and they called her to come to them and started touching her body and face. Uncomfortable and shocked, Aruna began shouting in protest. In response, the police officers threatened to take her into custody. She was intimidated and left with no option but to do as the police said. The policemen took her to a dark stretch of the road, and one by one they raped her. After raping, the policemen threatened Aruna of arrest and dire consequences if she ever spoke to anybody of the incident. But Aruna shared the trauma with some of her friends, who also warned her not to go to the police because she could be harassed further. Instead, now Aruna is staying away from the area where she was raped, and she told others to do the same. She is scared that the police will rape her again, and she needs someone with her when she moves around the city.</w:t>
      </w:r>
      <w:r w:rsidRPr="00CF27EA">
        <w:rPr>
          <w:rStyle w:val="FootnoteReference"/>
          <w:rFonts w:ascii="Arial" w:hAnsi="Arial" w:cs="Arial"/>
          <w:i/>
          <w:sz w:val="18"/>
          <w:szCs w:val="20"/>
        </w:rPr>
        <w:footnoteReference w:id="129"/>
      </w:r>
    </w:p>
    <w:p w14:paraId="2C73415C" w14:textId="77AD6AAF" w:rsidR="00F03E38" w:rsidRPr="00EB49F2" w:rsidRDefault="00EB49F2" w:rsidP="00963599">
      <w:pPr>
        <w:pStyle w:val="Heading3"/>
        <w:ind w:left="720"/>
      </w:pPr>
      <w:bookmarkStart w:id="22" w:name="_Toc40832828"/>
      <w:r w:rsidRPr="00EB49F2">
        <w:t xml:space="preserve">(d) </w:t>
      </w:r>
      <w:r w:rsidR="00F03E38" w:rsidRPr="00EB49F2">
        <w:t>Intersex women and intersex persons</w:t>
      </w:r>
      <w:bookmarkEnd w:id="22"/>
    </w:p>
    <w:p w14:paraId="270B49CF" w14:textId="68DE5162" w:rsidR="005409D4" w:rsidRPr="005409D4" w:rsidRDefault="00CF27EA" w:rsidP="005409D4">
      <w:pPr>
        <w:spacing w:before="120"/>
        <w:rPr>
          <w:rFonts w:ascii="Arial" w:hAnsi="Arial" w:cs="Arial"/>
          <w:sz w:val="20"/>
          <w:szCs w:val="20"/>
        </w:rPr>
      </w:pPr>
      <w:r>
        <w:rPr>
          <w:rFonts w:ascii="Arial" w:hAnsi="Arial" w:cs="Arial"/>
          <w:sz w:val="20"/>
          <w:szCs w:val="20"/>
        </w:rPr>
        <w:t xml:space="preserve">Because of the gap in intersex research, much less is known about experience of sexual violence by intersex persons. </w:t>
      </w:r>
    </w:p>
    <w:p w14:paraId="421A9A30" w14:textId="33E5055A" w:rsidR="005409D4" w:rsidRDefault="00CF27EA" w:rsidP="005F5B9A">
      <w:pPr>
        <w:spacing w:before="120"/>
        <w:rPr>
          <w:rFonts w:ascii="Arial" w:hAnsi="Arial" w:cs="Arial"/>
          <w:sz w:val="20"/>
          <w:szCs w:val="20"/>
        </w:rPr>
      </w:pPr>
      <w:r>
        <w:rPr>
          <w:rFonts w:ascii="Arial" w:hAnsi="Arial" w:cs="Arial"/>
          <w:sz w:val="20"/>
          <w:szCs w:val="20"/>
        </w:rPr>
        <w:t xml:space="preserve">According to </w:t>
      </w:r>
      <w:r w:rsidR="005409D4" w:rsidRPr="005409D4">
        <w:rPr>
          <w:rFonts w:ascii="Arial" w:hAnsi="Arial" w:cs="Arial"/>
          <w:sz w:val="20"/>
          <w:szCs w:val="20"/>
        </w:rPr>
        <w:t>Tony Briffa, Chair of Intersex Steering Committee, ILGA World</w:t>
      </w:r>
      <w:r w:rsidR="005409D4">
        <w:rPr>
          <w:rFonts w:ascii="Arial" w:hAnsi="Arial" w:cs="Arial"/>
          <w:sz w:val="20"/>
          <w:szCs w:val="20"/>
        </w:rPr>
        <w:t>:</w:t>
      </w:r>
    </w:p>
    <w:p w14:paraId="506EEB35" w14:textId="63106261" w:rsidR="005409D4" w:rsidRPr="00CF27EA" w:rsidRDefault="00CF27EA" w:rsidP="00CF27EA">
      <w:pPr>
        <w:spacing w:before="120"/>
        <w:ind w:left="720"/>
        <w:rPr>
          <w:rFonts w:ascii="Arial" w:hAnsi="Arial" w:cs="Arial"/>
          <w:i/>
          <w:sz w:val="18"/>
          <w:szCs w:val="20"/>
        </w:rPr>
      </w:pPr>
      <w:r w:rsidRPr="00CF27EA">
        <w:rPr>
          <w:rFonts w:ascii="Arial" w:hAnsi="Arial" w:cs="Arial"/>
          <w:i/>
          <w:sz w:val="18"/>
          <w:szCs w:val="20"/>
        </w:rPr>
        <w:t>“</w:t>
      </w:r>
      <w:r w:rsidR="005409D4" w:rsidRPr="00CF27EA">
        <w:rPr>
          <w:rFonts w:ascii="Arial" w:hAnsi="Arial" w:cs="Arial"/>
          <w:i/>
          <w:sz w:val="18"/>
          <w:szCs w:val="20"/>
        </w:rPr>
        <w:t>Institutional sexual violence is prevalent in the experiences of many intersex girls, especially if they have atypical genitalia or internal testes. This includes being repeatedly penetrated by fingers and other objects for no medical need in a clinical setting – and often in front of other doctors and medical students. The abuse can even go as far as non-consensual surgeries or hormone intervention which is arguably a form of conversion therapy as they have the intent of converting an intersex person to a non-intersex (endosex) person. The violence is further compounded because they are conducted in a hospital where parents take their children for help and where there is a great level of trust in the abusers.</w:t>
      </w:r>
    </w:p>
    <w:p w14:paraId="68192398" w14:textId="22200BD7" w:rsidR="005409D4" w:rsidRPr="00CF27EA" w:rsidRDefault="005409D4" w:rsidP="00CF27EA">
      <w:pPr>
        <w:spacing w:before="120"/>
        <w:ind w:left="720"/>
        <w:rPr>
          <w:rFonts w:ascii="Arial" w:hAnsi="Arial" w:cs="Arial"/>
          <w:i/>
          <w:sz w:val="18"/>
          <w:szCs w:val="20"/>
        </w:rPr>
      </w:pPr>
      <w:r w:rsidRPr="00CF27EA">
        <w:rPr>
          <w:rFonts w:ascii="Arial" w:hAnsi="Arial" w:cs="Arial"/>
          <w:i/>
          <w:sz w:val="18"/>
          <w:szCs w:val="20"/>
        </w:rPr>
        <w:t>These sexual assaults can have a lasting impact on a person’s life far beyond the physical results of the non-consensual surgeries and hormone interventions. They impact self-worth and body image, relationships (including relationships with parents), education, confidence and health. Intersex survivors of sexual violence often experience symptoms of post-traumatic stress disorder including flashbacks, feelings of detachment or isolated from other people, a sense of blame, guilt and shame, nightmares, adverse physical reactions to reminders of the violence, negative thoughts, antisocial behaviour, loss of concentration, irritability, anger, insomnia, and being hypervigilant about danger and threats even when they do not exist.</w:t>
      </w:r>
    </w:p>
    <w:p w14:paraId="2C681BDC" w14:textId="4157B95A" w:rsidR="005409D4" w:rsidRPr="00CF27EA" w:rsidRDefault="005409D4" w:rsidP="00CF27EA">
      <w:pPr>
        <w:spacing w:before="120"/>
        <w:ind w:left="720"/>
        <w:rPr>
          <w:rFonts w:ascii="Arial" w:hAnsi="Arial" w:cs="Arial"/>
          <w:i/>
          <w:sz w:val="18"/>
          <w:szCs w:val="20"/>
        </w:rPr>
      </w:pPr>
      <w:r w:rsidRPr="00CF27EA">
        <w:rPr>
          <w:rFonts w:ascii="Arial" w:hAnsi="Arial" w:cs="Arial"/>
          <w:i/>
          <w:sz w:val="18"/>
          <w:szCs w:val="20"/>
        </w:rPr>
        <w:t>I am one of the many intersex girls that experienced sexual violence in hospitals as a child. It is such a shame the abuse we experience is hardly ever recognised or mentioned anywhere, including in LBTQ spaces.</w:t>
      </w:r>
    </w:p>
    <w:p w14:paraId="5CC9F0A0" w14:textId="0D78BB43" w:rsidR="005409D4" w:rsidRPr="00CF27EA" w:rsidRDefault="005409D4" w:rsidP="00CF27EA">
      <w:pPr>
        <w:spacing w:before="120"/>
        <w:ind w:left="720"/>
        <w:rPr>
          <w:rFonts w:ascii="Arial" w:hAnsi="Arial" w:cs="Arial"/>
          <w:i/>
          <w:sz w:val="18"/>
          <w:szCs w:val="20"/>
        </w:rPr>
      </w:pPr>
      <w:r w:rsidRPr="00CF27EA">
        <w:rPr>
          <w:rFonts w:ascii="Arial" w:hAnsi="Arial" w:cs="Arial"/>
          <w:i/>
          <w:sz w:val="18"/>
          <w:szCs w:val="20"/>
        </w:rPr>
        <w:t xml:space="preserve">Being subjected to what I described has also made intersex children more prone to being identified by child predators, so intersex children are often also subjected to being sexually abused including raped. I experienced that too as a child but never said anything. Other intersex people speak of this too. We are so shamed and forced into a life of secrecy that we also feel to </w:t>
      </w:r>
      <w:r w:rsidR="00CF27EA" w:rsidRPr="00CF27EA">
        <w:rPr>
          <w:rFonts w:ascii="Arial" w:hAnsi="Arial" w:cs="Arial"/>
          <w:i/>
          <w:sz w:val="18"/>
          <w:szCs w:val="20"/>
        </w:rPr>
        <w:t>shamed to disclose other abuse.”</w:t>
      </w:r>
    </w:p>
    <w:p w14:paraId="6BB4B49B" w14:textId="0E819227" w:rsidR="00CF27EA" w:rsidRDefault="00CF27EA" w:rsidP="005F5B9A">
      <w:pPr>
        <w:spacing w:before="120"/>
        <w:rPr>
          <w:rFonts w:ascii="Arial" w:hAnsi="Arial" w:cs="Arial"/>
          <w:sz w:val="20"/>
          <w:szCs w:val="20"/>
        </w:rPr>
      </w:pPr>
      <w:r>
        <w:rPr>
          <w:rFonts w:ascii="Arial" w:hAnsi="Arial" w:cs="Arial"/>
          <w:sz w:val="20"/>
          <w:szCs w:val="20"/>
        </w:rPr>
        <w:t>The following case from Kyrgyzstan demonstrates that intersex people may have no support from their families.</w:t>
      </w:r>
    </w:p>
    <w:p w14:paraId="0CE5D6D6" w14:textId="1BD08EC1" w:rsidR="006C34B2" w:rsidRPr="00CF27EA" w:rsidRDefault="006C34B2" w:rsidP="00CF27EA">
      <w:pPr>
        <w:spacing w:before="120"/>
        <w:ind w:left="720"/>
        <w:rPr>
          <w:rFonts w:ascii="Arial" w:hAnsi="Arial" w:cs="Arial"/>
          <w:i/>
          <w:sz w:val="18"/>
          <w:szCs w:val="20"/>
        </w:rPr>
      </w:pPr>
      <w:r w:rsidRPr="00CF27EA">
        <w:rPr>
          <w:rFonts w:ascii="Arial" w:hAnsi="Arial" w:cs="Arial"/>
          <w:i/>
          <w:sz w:val="18"/>
          <w:szCs w:val="20"/>
        </w:rPr>
        <w:lastRenderedPageBreak/>
        <w:t>In November 2018, in the city of Talas, a family wanted to marry an intersex man against his will. His gender identity was masculine, but his family raised him as a girl. Trying to "fix" him, the family wanted to arrange a corrective surgery and forcefully marry him. He managed to avoid it after referring to “Kyrgyz Indigo” who helped him to leave his house and to find a safe place.</w:t>
      </w:r>
    </w:p>
    <w:p w14:paraId="6D355C22" w14:textId="7326187E" w:rsidR="00B83C85" w:rsidRPr="00EB49F2" w:rsidRDefault="00EB49F2" w:rsidP="00963599">
      <w:pPr>
        <w:pStyle w:val="Heading3"/>
        <w:ind w:left="720"/>
        <w:rPr>
          <w:lang w:val="en-US"/>
        </w:rPr>
      </w:pPr>
      <w:bookmarkStart w:id="23" w:name="_Toc40832829"/>
      <w:r w:rsidRPr="00EB49F2">
        <w:rPr>
          <w:lang w:val="en-US"/>
        </w:rPr>
        <w:t>(e) S</w:t>
      </w:r>
      <w:r w:rsidR="00B83C85" w:rsidRPr="00EB49F2">
        <w:rPr>
          <w:lang w:val="en-US"/>
        </w:rPr>
        <w:t>ex workers</w:t>
      </w:r>
      <w:bookmarkEnd w:id="23"/>
    </w:p>
    <w:p w14:paraId="68EFA7C1" w14:textId="2DF2BB82" w:rsidR="00664D95" w:rsidRDefault="00CF27EA" w:rsidP="005F5B9A">
      <w:pPr>
        <w:spacing w:before="120"/>
        <w:rPr>
          <w:rFonts w:ascii="Arial" w:hAnsi="Arial" w:cs="Arial"/>
          <w:sz w:val="20"/>
          <w:szCs w:val="20"/>
        </w:rPr>
      </w:pPr>
      <w:r>
        <w:rPr>
          <w:rFonts w:ascii="Arial" w:hAnsi="Arial" w:cs="Arial"/>
          <w:sz w:val="20"/>
          <w:szCs w:val="20"/>
        </w:rPr>
        <w:t xml:space="preserve">In </w:t>
      </w:r>
      <w:r w:rsidRPr="00CF27EA">
        <w:rPr>
          <w:rFonts w:ascii="Arial" w:hAnsi="Arial" w:cs="Arial"/>
          <w:b/>
          <w:sz w:val="20"/>
          <w:szCs w:val="20"/>
        </w:rPr>
        <w:t>India</w:t>
      </w:r>
      <w:r>
        <w:rPr>
          <w:rFonts w:ascii="Arial" w:hAnsi="Arial" w:cs="Arial"/>
          <w:sz w:val="20"/>
          <w:szCs w:val="20"/>
        </w:rPr>
        <w:t>,</w:t>
      </w:r>
      <w:r w:rsidR="00664D95">
        <w:rPr>
          <w:rFonts w:ascii="Arial" w:hAnsi="Arial" w:cs="Arial"/>
          <w:sz w:val="20"/>
          <w:szCs w:val="20"/>
        </w:rPr>
        <w:t xml:space="preserve"> </w:t>
      </w:r>
      <w:r w:rsidR="00664D95" w:rsidRPr="00664D95">
        <w:rPr>
          <w:rFonts w:ascii="Arial" w:hAnsi="Arial" w:cs="Arial"/>
          <w:sz w:val="20"/>
          <w:szCs w:val="20"/>
        </w:rPr>
        <w:t xml:space="preserve">35% of the </w:t>
      </w:r>
      <w:r w:rsidR="00664D95">
        <w:rPr>
          <w:rFonts w:ascii="Arial" w:hAnsi="Arial" w:cs="Arial"/>
          <w:sz w:val="20"/>
          <w:szCs w:val="20"/>
        </w:rPr>
        <w:t xml:space="preserve">LGBTI </w:t>
      </w:r>
      <w:r w:rsidR="00664D95" w:rsidRPr="00664D95">
        <w:rPr>
          <w:rFonts w:ascii="Arial" w:hAnsi="Arial" w:cs="Arial"/>
          <w:sz w:val="20"/>
          <w:szCs w:val="20"/>
        </w:rPr>
        <w:t>victims</w:t>
      </w:r>
      <w:r w:rsidR="00664D95">
        <w:rPr>
          <w:rFonts w:ascii="Arial" w:hAnsi="Arial" w:cs="Arial"/>
          <w:sz w:val="20"/>
          <w:szCs w:val="20"/>
        </w:rPr>
        <w:t xml:space="preserve"> </w:t>
      </w:r>
      <w:r w:rsidR="00C25B37">
        <w:rPr>
          <w:rFonts w:ascii="Arial" w:hAnsi="Arial" w:cs="Arial"/>
          <w:sz w:val="20"/>
          <w:szCs w:val="20"/>
        </w:rPr>
        <w:t xml:space="preserve">of human rights violations </w:t>
      </w:r>
      <w:r w:rsidR="00664D95">
        <w:rPr>
          <w:rFonts w:ascii="Arial" w:hAnsi="Arial" w:cs="Arial"/>
          <w:sz w:val="20"/>
          <w:szCs w:val="20"/>
        </w:rPr>
        <w:t>who</w:t>
      </w:r>
      <w:r w:rsidR="00652D7B">
        <w:rPr>
          <w:rFonts w:ascii="Arial" w:hAnsi="Arial" w:cs="Arial"/>
          <w:sz w:val="20"/>
          <w:szCs w:val="20"/>
        </w:rPr>
        <w:t>se cases were registered in 2018</w:t>
      </w:r>
      <w:r w:rsidR="00664D95">
        <w:rPr>
          <w:rFonts w:ascii="Arial" w:hAnsi="Arial" w:cs="Arial"/>
          <w:sz w:val="20"/>
          <w:szCs w:val="20"/>
        </w:rPr>
        <w:t xml:space="preserve"> we</w:t>
      </w:r>
      <w:r w:rsidR="00664D95" w:rsidRPr="00664D95">
        <w:rPr>
          <w:rFonts w:ascii="Arial" w:hAnsi="Arial" w:cs="Arial"/>
          <w:sz w:val="20"/>
          <w:szCs w:val="20"/>
        </w:rPr>
        <w:t>re sex workers</w:t>
      </w:r>
      <w:r w:rsidR="00664D95">
        <w:rPr>
          <w:rFonts w:ascii="Arial" w:hAnsi="Arial" w:cs="Arial"/>
          <w:sz w:val="20"/>
          <w:szCs w:val="20"/>
        </w:rPr>
        <w:t>.</w:t>
      </w:r>
      <w:r w:rsidR="00664D95">
        <w:rPr>
          <w:rStyle w:val="FootnoteReference"/>
          <w:rFonts w:ascii="Arial" w:hAnsi="Arial" w:cs="Arial"/>
          <w:sz w:val="20"/>
          <w:szCs w:val="20"/>
        </w:rPr>
        <w:footnoteReference w:id="130"/>
      </w:r>
      <w:r w:rsidR="00153D87">
        <w:rPr>
          <w:rFonts w:ascii="Arial" w:hAnsi="Arial" w:cs="Arial"/>
          <w:sz w:val="20"/>
          <w:szCs w:val="20"/>
        </w:rPr>
        <w:t xml:space="preserve"> </w:t>
      </w:r>
      <w:r>
        <w:rPr>
          <w:rFonts w:ascii="Arial" w:hAnsi="Arial" w:cs="Arial"/>
          <w:sz w:val="20"/>
          <w:szCs w:val="20"/>
        </w:rPr>
        <w:t xml:space="preserve">In </w:t>
      </w:r>
      <w:r w:rsidRPr="00CF27EA">
        <w:rPr>
          <w:rFonts w:ascii="Arial" w:hAnsi="Arial" w:cs="Arial"/>
          <w:b/>
          <w:sz w:val="20"/>
          <w:szCs w:val="20"/>
        </w:rPr>
        <w:t>Nepal</w:t>
      </w:r>
      <w:r>
        <w:rPr>
          <w:rFonts w:ascii="Arial" w:hAnsi="Arial" w:cs="Arial"/>
          <w:sz w:val="20"/>
          <w:szCs w:val="20"/>
        </w:rPr>
        <w:t>,</w:t>
      </w:r>
      <w:r w:rsidR="00153D87">
        <w:rPr>
          <w:rFonts w:ascii="Arial" w:hAnsi="Arial" w:cs="Arial"/>
          <w:sz w:val="20"/>
          <w:szCs w:val="20"/>
        </w:rPr>
        <w:t xml:space="preserve"> </w:t>
      </w:r>
      <w:r w:rsidR="00153D87" w:rsidRPr="00153D87">
        <w:rPr>
          <w:rFonts w:ascii="Arial" w:hAnsi="Arial" w:cs="Arial"/>
          <w:sz w:val="20"/>
          <w:szCs w:val="20"/>
        </w:rPr>
        <w:t>48% of the victims</w:t>
      </w:r>
      <w:r w:rsidR="00C25B37">
        <w:rPr>
          <w:rFonts w:ascii="Arial" w:hAnsi="Arial" w:cs="Arial"/>
          <w:sz w:val="20"/>
          <w:szCs w:val="20"/>
        </w:rPr>
        <w:t>,</w:t>
      </w:r>
      <w:r w:rsidR="00153D87">
        <w:rPr>
          <w:rStyle w:val="FootnoteReference"/>
          <w:rFonts w:ascii="Arial" w:hAnsi="Arial" w:cs="Arial"/>
          <w:sz w:val="20"/>
          <w:szCs w:val="20"/>
        </w:rPr>
        <w:footnoteReference w:id="131"/>
      </w:r>
      <w:r w:rsidR="00971D03">
        <w:rPr>
          <w:rFonts w:ascii="Arial" w:hAnsi="Arial" w:cs="Arial"/>
          <w:sz w:val="20"/>
          <w:szCs w:val="20"/>
        </w:rPr>
        <w:t xml:space="preserve"> </w:t>
      </w:r>
      <w:r w:rsidR="00C25B37">
        <w:rPr>
          <w:rFonts w:ascii="Arial" w:hAnsi="Arial" w:cs="Arial"/>
          <w:sz w:val="20"/>
          <w:szCs w:val="20"/>
        </w:rPr>
        <w:t>and in</w:t>
      </w:r>
      <w:r>
        <w:rPr>
          <w:rFonts w:ascii="Arial" w:hAnsi="Arial" w:cs="Arial"/>
          <w:sz w:val="20"/>
          <w:szCs w:val="20"/>
        </w:rPr>
        <w:t xml:space="preserve"> </w:t>
      </w:r>
      <w:r w:rsidRPr="00C25B37">
        <w:rPr>
          <w:rFonts w:ascii="Arial" w:hAnsi="Arial" w:cs="Arial"/>
          <w:b/>
          <w:sz w:val="20"/>
          <w:szCs w:val="20"/>
        </w:rPr>
        <w:t>Pakistan</w:t>
      </w:r>
      <w:r>
        <w:rPr>
          <w:rFonts w:ascii="Arial" w:hAnsi="Arial" w:cs="Arial"/>
          <w:sz w:val="20"/>
          <w:szCs w:val="20"/>
        </w:rPr>
        <w:t>,</w:t>
      </w:r>
      <w:r w:rsidR="00971D03">
        <w:rPr>
          <w:rFonts w:ascii="Arial" w:hAnsi="Arial" w:cs="Arial"/>
          <w:sz w:val="20"/>
          <w:szCs w:val="20"/>
        </w:rPr>
        <w:t xml:space="preserve"> 30% of the victims were sex workers.</w:t>
      </w:r>
      <w:r w:rsidR="00971D03">
        <w:rPr>
          <w:rStyle w:val="FootnoteReference"/>
          <w:rFonts w:ascii="Arial" w:hAnsi="Arial" w:cs="Arial"/>
          <w:sz w:val="20"/>
          <w:szCs w:val="20"/>
        </w:rPr>
        <w:footnoteReference w:id="132"/>
      </w:r>
    </w:p>
    <w:p w14:paraId="726C72CD" w14:textId="77777777" w:rsidR="00C25B37" w:rsidRDefault="00C25B37" w:rsidP="00C25B37">
      <w:pPr>
        <w:spacing w:before="120"/>
        <w:rPr>
          <w:rFonts w:ascii="Arial" w:hAnsi="Arial" w:cs="Arial"/>
          <w:sz w:val="20"/>
          <w:szCs w:val="20"/>
        </w:rPr>
      </w:pPr>
      <w:r>
        <w:rPr>
          <w:rFonts w:ascii="Arial" w:hAnsi="Arial" w:cs="Arial"/>
          <w:sz w:val="20"/>
          <w:szCs w:val="20"/>
        </w:rPr>
        <w:t xml:space="preserve">According to the 2015 </w:t>
      </w:r>
      <w:r w:rsidRPr="00CF27EA">
        <w:rPr>
          <w:rFonts w:ascii="Arial" w:hAnsi="Arial" w:cs="Arial"/>
          <w:b/>
          <w:sz w:val="20"/>
          <w:szCs w:val="20"/>
        </w:rPr>
        <w:t>United States</w:t>
      </w:r>
      <w:r>
        <w:rPr>
          <w:rFonts w:ascii="Arial" w:hAnsi="Arial" w:cs="Arial"/>
          <w:sz w:val="20"/>
          <w:szCs w:val="20"/>
        </w:rPr>
        <w:t xml:space="preserve"> Transgender Survey, </w:t>
      </w:r>
      <w:r w:rsidRPr="005F2211">
        <w:rPr>
          <w:rFonts w:ascii="Arial" w:hAnsi="Arial" w:cs="Arial"/>
          <w:sz w:val="20"/>
          <w:szCs w:val="20"/>
        </w:rPr>
        <w:t>72% of resp</w:t>
      </w:r>
      <w:r>
        <w:rPr>
          <w:rFonts w:ascii="Arial" w:hAnsi="Arial" w:cs="Arial"/>
          <w:sz w:val="20"/>
          <w:szCs w:val="20"/>
        </w:rPr>
        <w:t xml:space="preserve">ondents who have done sex work </w:t>
      </w:r>
      <w:r w:rsidRPr="005F2211">
        <w:rPr>
          <w:rFonts w:ascii="Arial" w:hAnsi="Arial" w:cs="Arial"/>
          <w:sz w:val="20"/>
          <w:szCs w:val="20"/>
        </w:rPr>
        <w:t>reported being sexua</w:t>
      </w:r>
      <w:r>
        <w:rPr>
          <w:rFonts w:ascii="Arial" w:hAnsi="Arial" w:cs="Arial"/>
          <w:sz w:val="20"/>
          <w:szCs w:val="20"/>
        </w:rPr>
        <w:t>lly assaulted in their lifetime.</w:t>
      </w:r>
      <w:r>
        <w:rPr>
          <w:rStyle w:val="FootnoteReference"/>
          <w:rFonts w:ascii="Arial" w:hAnsi="Arial" w:cs="Arial"/>
          <w:sz w:val="20"/>
          <w:szCs w:val="20"/>
        </w:rPr>
        <w:footnoteReference w:id="133"/>
      </w:r>
    </w:p>
    <w:p w14:paraId="6CD56587" w14:textId="317B1DA4" w:rsidR="00210356" w:rsidRPr="00C25B37" w:rsidRDefault="00210356" w:rsidP="00C25B37">
      <w:pPr>
        <w:spacing w:before="120"/>
        <w:ind w:left="720"/>
        <w:rPr>
          <w:rFonts w:ascii="Arial" w:hAnsi="Arial" w:cs="Arial"/>
          <w:i/>
          <w:sz w:val="18"/>
          <w:szCs w:val="18"/>
        </w:rPr>
      </w:pPr>
      <w:r w:rsidRPr="00C25B37">
        <w:rPr>
          <w:rFonts w:ascii="Arial" w:hAnsi="Arial" w:cs="Arial"/>
          <w:i/>
          <w:sz w:val="18"/>
          <w:szCs w:val="18"/>
        </w:rPr>
        <w:t>Chandni is a 25-year-old transwoman sex worker living in Rawalpindi</w:t>
      </w:r>
      <w:r w:rsidR="00C25B37" w:rsidRPr="00C25B37">
        <w:rPr>
          <w:rFonts w:ascii="Arial" w:hAnsi="Arial" w:cs="Arial"/>
          <w:i/>
          <w:sz w:val="18"/>
          <w:szCs w:val="18"/>
        </w:rPr>
        <w:t xml:space="preserve">, </w:t>
      </w:r>
      <w:r w:rsidR="00C25B37" w:rsidRPr="00C25B37">
        <w:rPr>
          <w:rFonts w:ascii="Arial" w:hAnsi="Arial" w:cs="Arial"/>
          <w:b/>
          <w:i/>
          <w:sz w:val="18"/>
          <w:szCs w:val="18"/>
        </w:rPr>
        <w:t>Pakistan</w:t>
      </w:r>
      <w:r w:rsidR="00C25B37" w:rsidRPr="00C25B37">
        <w:rPr>
          <w:rFonts w:ascii="Arial" w:hAnsi="Arial" w:cs="Arial"/>
          <w:i/>
          <w:sz w:val="18"/>
          <w:szCs w:val="18"/>
        </w:rPr>
        <w:t>. In 2018, s</w:t>
      </w:r>
      <w:r w:rsidRPr="00C25B37">
        <w:rPr>
          <w:rFonts w:ascii="Arial" w:hAnsi="Arial" w:cs="Arial"/>
          <w:i/>
          <w:sz w:val="18"/>
          <w:szCs w:val="18"/>
        </w:rPr>
        <w:t>he attended a wedding out of city with one of her clients. After the wedding, her client asked her to spend the night at one of his relatives’ home, and he ensured her that they will take good care of her until he picked her up the next morning. She went to the relative’s house, where 26 men were already present. The men started bullying and physically assaulting her. One by one, the 26 men raped her the entire night and kicked her out of the house in the morning. Chandni couldn’t even stand or walk. She dragged herself to the street and rested for a while on the roadside. Later she got a bus and returned home in Rawalpindi.</w:t>
      </w:r>
    </w:p>
    <w:p w14:paraId="317AE333" w14:textId="06EB1E50" w:rsidR="00210356" w:rsidRPr="00B83C85" w:rsidRDefault="00C25B37" w:rsidP="00210356">
      <w:pPr>
        <w:spacing w:before="120"/>
        <w:rPr>
          <w:rFonts w:ascii="Arial" w:hAnsi="Arial" w:cs="Arial"/>
          <w:sz w:val="20"/>
          <w:szCs w:val="20"/>
        </w:rPr>
      </w:pPr>
      <w:r>
        <w:rPr>
          <w:rFonts w:ascii="Arial" w:hAnsi="Arial" w:cs="Arial"/>
          <w:sz w:val="20"/>
          <w:szCs w:val="20"/>
        </w:rPr>
        <w:t>This</w:t>
      </w:r>
      <w:r w:rsidR="00210356" w:rsidRPr="00210356">
        <w:rPr>
          <w:rFonts w:ascii="Arial" w:hAnsi="Arial" w:cs="Arial"/>
          <w:sz w:val="20"/>
          <w:szCs w:val="20"/>
        </w:rPr>
        <w:t xml:space="preserve"> case shows how trans</w:t>
      </w:r>
      <w:r w:rsidR="00CF27EA">
        <w:rPr>
          <w:rFonts w:ascii="Arial" w:hAnsi="Arial" w:cs="Arial"/>
          <w:sz w:val="20"/>
          <w:szCs w:val="20"/>
        </w:rPr>
        <w:t xml:space="preserve"> </w:t>
      </w:r>
      <w:r w:rsidR="00210356" w:rsidRPr="00210356">
        <w:rPr>
          <w:rFonts w:ascii="Arial" w:hAnsi="Arial" w:cs="Arial"/>
          <w:sz w:val="20"/>
          <w:szCs w:val="20"/>
        </w:rPr>
        <w:t>women are seen as sexual objects, making them vulnerable to violence and rape.</w:t>
      </w:r>
      <w:r w:rsidR="00210356">
        <w:rPr>
          <w:rFonts w:ascii="Arial" w:hAnsi="Arial" w:cs="Arial"/>
          <w:sz w:val="20"/>
          <w:szCs w:val="20"/>
        </w:rPr>
        <w:t xml:space="preserve"> </w:t>
      </w:r>
      <w:r w:rsidR="00210356" w:rsidRPr="00210356">
        <w:rPr>
          <w:rFonts w:ascii="Arial" w:hAnsi="Arial" w:cs="Arial"/>
          <w:sz w:val="20"/>
          <w:szCs w:val="20"/>
        </w:rPr>
        <w:t>Chandni did not report this incident to the police, because she</w:t>
      </w:r>
      <w:r w:rsidR="00210356">
        <w:rPr>
          <w:rFonts w:ascii="Arial" w:hAnsi="Arial" w:cs="Arial"/>
          <w:sz w:val="20"/>
          <w:szCs w:val="20"/>
        </w:rPr>
        <w:t xml:space="preserve"> </w:t>
      </w:r>
      <w:r w:rsidR="00210356" w:rsidRPr="00210356">
        <w:rPr>
          <w:rFonts w:ascii="Arial" w:hAnsi="Arial" w:cs="Arial"/>
          <w:sz w:val="20"/>
          <w:szCs w:val="20"/>
        </w:rPr>
        <w:t>feared being arrested. She started spending her life in isolation.</w:t>
      </w:r>
      <w:r w:rsidR="00210356">
        <w:rPr>
          <w:rFonts w:ascii="Arial" w:hAnsi="Arial" w:cs="Arial"/>
          <w:sz w:val="20"/>
          <w:szCs w:val="20"/>
        </w:rPr>
        <w:t xml:space="preserve"> </w:t>
      </w:r>
      <w:r w:rsidR="00210356" w:rsidRPr="00210356">
        <w:rPr>
          <w:rFonts w:ascii="Arial" w:hAnsi="Arial" w:cs="Arial"/>
          <w:sz w:val="20"/>
          <w:szCs w:val="20"/>
        </w:rPr>
        <w:t>She was too afraid to go out for sex work after this incident,</w:t>
      </w:r>
      <w:r w:rsidR="00210356">
        <w:rPr>
          <w:rFonts w:ascii="Arial" w:hAnsi="Arial" w:cs="Arial"/>
          <w:sz w:val="20"/>
          <w:szCs w:val="20"/>
        </w:rPr>
        <w:t xml:space="preserve"> </w:t>
      </w:r>
      <w:r w:rsidR="00210356" w:rsidRPr="00210356">
        <w:rPr>
          <w:rFonts w:ascii="Arial" w:hAnsi="Arial" w:cs="Arial"/>
          <w:sz w:val="20"/>
          <w:szCs w:val="20"/>
        </w:rPr>
        <w:t>and lost her only livelihood.</w:t>
      </w:r>
      <w:r w:rsidR="00210356">
        <w:rPr>
          <w:rStyle w:val="FootnoteReference"/>
          <w:rFonts w:ascii="Arial" w:hAnsi="Arial" w:cs="Arial"/>
          <w:sz w:val="20"/>
          <w:szCs w:val="20"/>
        </w:rPr>
        <w:footnoteReference w:id="134"/>
      </w:r>
    </w:p>
    <w:p w14:paraId="1BD9B27D" w14:textId="464AF05E" w:rsidR="00401BDA" w:rsidRPr="00EB49F2" w:rsidRDefault="00EB49F2" w:rsidP="00455A5D">
      <w:pPr>
        <w:pStyle w:val="Heading3"/>
        <w:ind w:left="720"/>
      </w:pPr>
      <w:bookmarkStart w:id="24" w:name="_Toc40832830"/>
      <w:r w:rsidRPr="00EB49F2">
        <w:t xml:space="preserve">(f) </w:t>
      </w:r>
      <w:r>
        <w:t>Detention</w:t>
      </w:r>
      <w:bookmarkEnd w:id="24"/>
    </w:p>
    <w:p w14:paraId="04F69E09" w14:textId="594C2695" w:rsidR="00C25B37" w:rsidRDefault="00416EE3" w:rsidP="00536564">
      <w:pPr>
        <w:spacing w:before="120"/>
        <w:rPr>
          <w:rFonts w:ascii="Arial" w:hAnsi="Arial" w:cs="Arial"/>
          <w:sz w:val="20"/>
          <w:szCs w:val="20"/>
        </w:rPr>
      </w:pPr>
      <w:r w:rsidRPr="00416EE3">
        <w:rPr>
          <w:rFonts w:ascii="Arial" w:hAnsi="Arial" w:cs="Arial"/>
          <w:sz w:val="20"/>
          <w:szCs w:val="20"/>
        </w:rPr>
        <w:t>LBNBTI women/persons</w:t>
      </w:r>
      <w:r>
        <w:rPr>
          <w:rFonts w:ascii="Arial" w:hAnsi="Arial" w:cs="Arial"/>
          <w:sz w:val="20"/>
          <w:szCs w:val="20"/>
        </w:rPr>
        <w:t xml:space="preserve"> in detention, especially trans women, are particularly vulnerable to sexual violence.</w:t>
      </w:r>
    </w:p>
    <w:p w14:paraId="19280D4E" w14:textId="5BBF9E05" w:rsidR="00536564" w:rsidRDefault="00416EE3" w:rsidP="00536564">
      <w:pPr>
        <w:spacing w:before="120"/>
        <w:rPr>
          <w:rFonts w:ascii="Arial" w:hAnsi="Arial" w:cs="Arial"/>
          <w:sz w:val="20"/>
          <w:szCs w:val="20"/>
        </w:rPr>
      </w:pPr>
      <w:r>
        <w:rPr>
          <w:rFonts w:ascii="Arial" w:hAnsi="Arial" w:cs="Arial"/>
          <w:sz w:val="20"/>
          <w:szCs w:val="20"/>
        </w:rPr>
        <w:t xml:space="preserve">As the Independent Expert on sexual orientation and gender identity reported following his visit to </w:t>
      </w:r>
      <w:r w:rsidRPr="00416EE3">
        <w:rPr>
          <w:rFonts w:ascii="Arial" w:hAnsi="Arial" w:cs="Arial"/>
          <w:b/>
          <w:sz w:val="20"/>
          <w:szCs w:val="20"/>
        </w:rPr>
        <w:t>Mozambique</w:t>
      </w:r>
      <w:r>
        <w:rPr>
          <w:rFonts w:ascii="Arial" w:hAnsi="Arial" w:cs="Arial"/>
          <w:sz w:val="20"/>
          <w:szCs w:val="20"/>
        </w:rPr>
        <w:t xml:space="preserve">, </w:t>
      </w:r>
      <w:r w:rsidR="00536564">
        <w:rPr>
          <w:rFonts w:ascii="Arial" w:hAnsi="Arial" w:cs="Arial"/>
          <w:sz w:val="20"/>
          <w:szCs w:val="20"/>
        </w:rPr>
        <w:t>“</w:t>
      </w:r>
      <w:r>
        <w:rPr>
          <w:rFonts w:ascii="Arial" w:hAnsi="Arial" w:cs="Arial"/>
          <w:sz w:val="20"/>
          <w:szCs w:val="20"/>
        </w:rPr>
        <w:t>[t]</w:t>
      </w:r>
      <w:r w:rsidR="00536564" w:rsidRPr="006D14BE">
        <w:rPr>
          <w:rFonts w:ascii="Arial" w:hAnsi="Arial" w:cs="Arial"/>
          <w:sz w:val="20"/>
          <w:szCs w:val="20"/>
        </w:rPr>
        <w:t>ransgender persons are placed in male or female prisons on the basis of their biological sex, putting them in situations of great vulnerability to violence, including sexual violence.</w:t>
      </w:r>
      <w:r w:rsidR="00536564">
        <w:rPr>
          <w:rFonts w:ascii="Arial" w:hAnsi="Arial" w:cs="Arial"/>
          <w:sz w:val="20"/>
          <w:szCs w:val="20"/>
        </w:rPr>
        <w:t>”</w:t>
      </w:r>
      <w:r w:rsidR="00536564">
        <w:rPr>
          <w:rStyle w:val="FootnoteReference"/>
          <w:rFonts w:ascii="Arial" w:hAnsi="Arial" w:cs="Arial"/>
          <w:sz w:val="20"/>
          <w:szCs w:val="20"/>
        </w:rPr>
        <w:footnoteReference w:id="135"/>
      </w:r>
    </w:p>
    <w:p w14:paraId="611E14EF" w14:textId="44C98B63" w:rsidR="00416EE3" w:rsidRDefault="00416EE3" w:rsidP="00536564">
      <w:pPr>
        <w:spacing w:before="120"/>
        <w:rPr>
          <w:rFonts w:ascii="Arial" w:hAnsi="Arial" w:cs="Arial"/>
          <w:sz w:val="20"/>
          <w:szCs w:val="20"/>
        </w:rPr>
      </w:pPr>
      <w:r>
        <w:rPr>
          <w:rFonts w:ascii="Arial" w:hAnsi="Arial" w:cs="Arial"/>
          <w:sz w:val="20"/>
          <w:szCs w:val="20"/>
        </w:rPr>
        <w:t xml:space="preserve">The Committee against Torture referred to the risks of sexual violence faced by trans women in male prisons in its reviews of </w:t>
      </w:r>
      <w:r w:rsidRPr="00416EE3">
        <w:rPr>
          <w:rFonts w:ascii="Arial" w:hAnsi="Arial" w:cs="Arial"/>
          <w:b/>
          <w:sz w:val="20"/>
          <w:szCs w:val="20"/>
        </w:rPr>
        <w:t>Belarus</w:t>
      </w:r>
      <w:r>
        <w:rPr>
          <w:rFonts w:ascii="Arial" w:hAnsi="Arial" w:cs="Arial"/>
          <w:sz w:val="20"/>
          <w:szCs w:val="20"/>
        </w:rPr>
        <w:t xml:space="preserve">, </w:t>
      </w:r>
      <w:r w:rsidRPr="00416EE3">
        <w:rPr>
          <w:rFonts w:ascii="Arial" w:hAnsi="Arial" w:cs="Arial"/>
          <w:b/>
          <w:sz w:val="20"/>
          <w:szCs w:val="20"/>
        </w:rPr>
        <w:t>Guatemala</w:t>
      </w:r>
      <w:r>
        <w:rPr>
          <w:rFonts w:ascii="Arial" w:hAnsi="Arial" w:cs="Arial"/>
          <w:sz w:val="20"/>
          <w:szCs w:val="20"/>
        </w:rPr>
        <w:t xml:space="preserve"> and </w:t>
      </w:r>
      <w:r w:rsidRPr="00416EE3">
        <w:rPr>
          <w:rFonts w:ascii="Arial" w:hAnsi="Arial" w:cs="Arial"/>
          <w:b/>
          <w:sz w:val="20"/>
          <w:szCs w:val="20"/>
        </w:rPr>
        <w:t>Namibia</w:t>
      </w:r>
      <w:r>
        <w:rPr>
          <w:rFonts w:ascii="Arial" w:hAnsi="Arial" w:cs="Arial"/>
          <w:sz w:val="20"/>
          <w:szCs w:val="20"/>
        </w:rPr>
        <w:t>.</w:t>
      </w:r>
      <w:r>
        <w:rPr>
          <w:rStyle w:val="FootnoteReference"/>
          <w:rFonts w:ascii="Arial" w:hAnsi="Arial" w:cs="Arial"/>
          <w:sz w:val="20"/>
          <w:szCs w:val="20"/>
        </w:rPr>
        <w:footnoteReference w:id="136"/>
      </w:r>
    </w:p>
    <w:p w14:paraId="07BFA60D" w14:textId="4405C7EB" w:rsidR="00401BDA" w:rsidRDefault="00416EE3" w:rsidP="00401BDA">
      <w:pPr>
        <w:spacing w:before="120"/>
        <w:rPr>
          <w:rFonts w:ascii="Arial" w:hAnsi="Arial" w:cs="Arial"/>
          <w:sz w:val="20"/>
          <w:szCs w:val="20"/>
        </w:rPr>
      </w:pPr>
      <w:r>
        <w:rPr>
          <w:rFonts w:ascii="Arial" w:hAnsi="Arial" w:cs="Arial"/>
          <w:sz w:val="20"/>
          <w:szCs w:val="20"/>
        </w:rPr>
        <w:t xml:space="preserve">In </w:t>
      </w:r>
      <w:r w:rsidRPr="00416EE3">
        <w:rPr>
          <w:rFonts w:ascii="Arial" w:hAnsi="Arial" w:cs="Arial"/>
          <w:b/>
          <w:sz w:val="20"/>
          <w:szCs w:val="20"/>
        </w:rPr>
        <w:t>Colombia</w:t>
      </w:r>
      <w:r>
        <w:rPr>
          <w:rFonts w:ascii="Arial" w:hAnsi="Arial" w:cs="Arial"/>
          <w:sz w:val="20"/>
          <w:szCs w:val="20"/>
        </w:rPr>
        <w:t>, t</w:t>
      </w:r>
      <w:r w:rsidR="00401BDA" w:rsidRPr="007F1506">
        <w:rPr>
          <w:rFonts w:ascii="Arial" w:hAnsi="Arial" w:cs="Arial"/>
          <w:sz w:val="20"/>
          <w:szCs w:val="20"/>
        </w:rPr>
        <w:t>he Constitutional Court protected the rights of a homosexual man deprived of liberty who had been the victim of sexual violence by the other inmates due to his sexual orientation.</w:t>
      </w:r>
      <w:r>
        <w:rPr>
          <w:rStyle w:val="FootnoteReference"/>
          <w:rFonts w:ascii="Arial" w:hAnsi="Arial" w:cs="Arial"/>
          <w:sz w:val="20"/>
          <w:szCs w:val="20"/>
        </w:rPr>
        <w:footnoteReference w:id="137"/>
      </w:r>
      <w:r w:rsidR="00401BDA" w:rsidRPr="007F1506">
        <w:rPr>
          <w:rFonts w:ascii="Arial" w:hAnsi="Arial" w:cs="Arial"/>
          <w:sz w:val="20"/>
          <w:szCs w:val="20"/>
        </w:rPr>
        <w:t xml:space="preserve"> In this case, the Court upheld the need to protect the rights of the population deprived of liberty, especially when it comes to a group traditionally discriminated against, such as LGBT people. The authorities were ordered to carry out measures to prevent the violations against</w:t>
      </w:r>
      <w:r w:rsidR="00401BDA">
        <w:rPr>
          <w:rFonts w:ascii="Arial" w:hAnsi="Arial" w:cs="Arial"/>
          <w:sz w:val="20"/>
          <w:szCs w:val="20"/>
        </w:rPr>
        <w:t xml:space="preserve"> the victim from continuing and </w:t>
      </w:r>
      <w:r w:rsidR="00401BDA" w:rsidRPr="007F1506">
        <w:rPr>
          <w:rFonts w:ascii="Arial" w:hAnsi="Arial" w:cs="Arial"/>
          <w:sz w:val="20"/>
          <w:szCs w:val="20"/>
        </w:rPr>
        <w:t>per</w:t>
      </w:r>
      <w:r w:rsidR="00775A29">
        <w:rPr>
          <w:rFonts w:ascii="Arial" w:hAnsi="Arial" w:cs="Arial"/>
          <w:sz w:val="20"/>
          <w:szCs w:val="20"/>
        </w:rPr>
        <w:t xml:space="preserve">petuate the respective criminal </w:t>
      </w:r>
      <w:r w:rsidR="00401BDA" w:rsidRPr="007F1506">
        <w:rPr>
          <w:rFonts w:ascii="Arial" w:hAnsi="Arial" w:cs="Arial"/>
          <w:sz w:val="20"/>
          <w:szCs w:val="20"/>
        </w:rPr>
        <w:t>investigations.</w:t>
      </w:r>
      <w:r w:rsidR="00775A29">
        <w:rPr>
          <w:rFonts w:ascii="Arial" w:hAnsi="Arial" w:cs="Arial"/>
          <w:sz w:val="20"/>
          <w:szCs w:val="20"/>
        </w:rPr>
        <w:t xml:space="preserve"> While this decision did not directly involve </w:t>
      </w:r>
      <w:r w:rsidR="00775A29" w:rsidRPr="00416EE3">
        <w:rPr>
          <w:rFonts w:ascii="Arial" w:hAnsi="Arial" w:cs="Arial"/>
          <w:sz w:val="20"/>
          <w:szCs w:val="20"/>
        </w:rPr>
        <w:t>LBNBTI women/persons</w:t>
      </w:r>
      <w:r w:rsidR="00775A29">
        <w:rPr>
          <w:rFonts w:ascii="Arial" w:hAnsi="Arial" w:cs="Arial"/>
          <w:sz w:val="20"/>
          <w:szCs w:val="20"/>
        </w:rPr>
        <w:t>, it can be used for this population as well.</w:t>
      </w:r>
    </w:p>
    <w:p w14:paraId="5FFECF39" w14:textId="2160E15F" w:rsidR="00F03E38" w:rsidRPr="00EB49F2" w:rsidRDefault="00EB49F2" w:rsidP="00455A5D">
      <w:pPr>
        <w:pStyle w:val="Heading3"/>
        <w:ind w:left="720"/>
      </w:pPr>
      <w:bookmarkStart w:id="25" w:name="_Toc40832831"/>
      <w:r w:rsidRPr="00EB49F2">
        <w:t>(g) H</w:t>
      </w:r>
      <w:r w:rsidR="00F03E38" w:rsidRPr="00EB49F2">
        <w:t>uman rights defenders</w:t>
      </w:r>
      <w:bookmarkEnd w:id="25"/>
    </w:p>
    <w:p w14:paraId="2CD366B4" w14:textId="14B21872" w:rsidR="00775A29" w:rsidRDefault="00775A29" w:rsidP="006D14BE">
      <w:pPr>
        <w:spacing w:before="120"/>
        <w:rPr>
          <w:rFonts w:ascii="Arial" w:hAnsi="Arial" w:cs="Arial"/>
          <w:sz w:val="20"/>
          <w:szCs w:val="20"/>
        </w:rPr>
      </w:pPr>
      <w:r w:rsidRPr="00416EE3">
        <w:rPr>
          <w:rFonts w:ascii="Arial" w:hAnsi="Arial" w:cs="Arial"/>
          <w:sz w:val="20"/>
          <w:szCs w:val="20"/>
        </w:rPr>
        <w:t>LBNBTI women/persons</w:t>
      </w:r>
      <w:r>
        <w:rPr>
          <w:rFonts w:ascii="Arial" w:hAnsi="Arial" w:cs="Arial"/>
          <w:sz w:val="20"/>
          <w:szCs w:val="20"/>
        </w:rPr>
        <w:t xml:space="preserve"> who are human rights defenders are vulnerable to sexual violence, including rape, because of their gender and SOGIESC, but also their human rights work.</w:t>
      </w:r>
    </w:p>
    <w:p w14:paraId="0D140E9A" w14:textId="59D5CD80" w:rsidR="006D14BE" w:rsidRPr="006D14BE" w:rsidRDefault="00274F27" w:rsidP="006D14BE">
      <w:pPr>
        <w:spacing w:before="120"/>
        <w:rPr>
          <w:rFonts w:ascii="Arial" w:hAnsi="Arial" w:cs="Arial"/>
          <w:sz w:val="20"/>
          <w:szCs w:val="20"/>
        </w:rPr>
      </w:pPr>
      <w:r>
        <w:rPr>
          <w:rFonts w:ascii="Arial" w:hAnsi="Arial" w:cs="Arial"/>
          <w:sz w:val="20"/>
          <w:szCs w:val="20"/>
        </w:rPr>
        <w:t>The Special Rapporteur on human rights defenders made several c</w:t>
      </w:r>
      <w:r w:rsidR="006D14BE" w:rsidRPr="006D14BE">
        <w:rPr>
          <w:rFonts w:ascii="Arial" w:hAnsi="Arial" w:cs="Arial"/>
          <w:sz w:val="20"/>
          <w:szCs w:val="20"/>
        </w:rPr>
        <w:t xml:space="preserve">ommunications </w:t>
      </w:r>
      <w:r>
        <w:rPr>
          <w:rFonts w:ascii="Arial" w:hAnsi="Arial" w:cs="Arial"/>
          <w:sz w:val="20"/>
          <w:szCs w:val="20"/>
        </w:rPr>
        <w:t>and addressed a number of cases of</w:t>
      </w:r>
      <w:r w:rsidR="006D14BE" w:rsidRPr="006D14BE">
        <w:rPr>
          <w:rFonts w:ascii="Arial" w:hAnsi="Arial" w:cs="Arial"/>
          <w:sz w:val="20"/>
          <w:szCs w:val="20"/>
        </w:rPr>
        <w:t xml:space="preserve"> rape and sexual violence against LGBT human rights defenders</w:t>
      </w:r>
      <w:r>
        <w:rPr>
          <w:rFonts w:ascii="Arial" w:hAnsi="Arial" w:cs="Arial"/>
          <w:sz w:val="20"/>
          <w:szCs w:val="20"/>
        </w:rPr>
        <w:t>.</w:t>
      </w:r>
      <w:r>
        <w:rPr>
          <w:rStyle w:val="FootnoteReference"/>
          <w:rFonts w:ascii="Arial" w:hAnsi="Arial" w:cs="Arial"/>
          <w:sz w:val="20"/>
          <w:szCs w:val="20"/>
        </w:rPr>
        <w:footnoteReference w:id="138"/>
      </w:r>
    </w:p>
    <w:p w14:paraId="10AAC49E" w14:textId="58E01592" w:rsidR="005F5B9A" w:rsidRDefault="00274F27" w:rsidP="00E67B3C">
      <w:pPr>
        <w:spacing w:before="120"/>
        <w:rPr>
          <w:rFonts w:ascii="Arial" w:hAnsi="Arial" w:cs="Arial"/>
          <w:sz w:val="20"/>
          <w:szCs w:val="20"/>
        </w:rPr>
      </w:pPr>
      <w:r>
        <w:rPr>
          <w:rFonts w:ascii="Arial" w:hAnsi="Arial" w:cs="Arial"/>
          <w:sz w:val="20"/>
          <w:szCs w:val="20"/>
        </w:rPr>
        <w:t>As she noted in one of her reports, “[s]</w:t>
      </w:r>
      <w:r w:rsidR="006D14BE" w:rsidRPr="006D14BE">
        <w:rPr>
          <w:rFonts w:ascii="Arial" w:hAnsi="Arial" w:cs="Arial"/>
          <w:sz w:val="20"/>
          <w:szCs w:val="20"/>
        </w:rPr>
        <w:t>exual assaults, including instances of gang rape in detention of LGBT activists, were also reported in Ecuador, Honduras, Mexico, India, and Nepal. The alleged perpetrators of thes</w:t>
      </w:r>
      <w:r>
        <w:rPr>
          <w:rFonts w:ascii="Arial" w:hAnsi="Arial" w:cs="Arial"/>
          <w:sz w:val="20"/>
          <w:szCs w:val="20"/>
        </w:rPr>
        <w:t>e acts were mostly unknown/</w:t>
      </w:r>
      <w:r w:rsidR="006D14BE" w:rsidRPr="006D14BE">
        <w:rPr>
          <w:rFonts w:ascii="Arial" w:hAnsi="Arial" w:cs="Arial"/>
          <w:sz w:val="20"/>
          <w:szCs w:val="20"/>
        </w:rPr>
        <w:t>unidentified but also included members of the police, military, armed groups, or local members of the community.</w:t>
      </w:r>
      <w:r>
        <w:rPr>
          <w:rFonts w:ascii="Arial" w:hAnsi="Arial" w:cs="Arial"/>
          <w:sz w:val="20"/>
          <w:szCs w:val="20"/>
        </w:rPr>
        <w:t>”</w:t>
      </w:r>
      <w:r>
        <w:rPr>
          <w:rStyle w:val="FootnoteReference"/>
          <w:rFonts w:ascii="Arial" w:hAnsi="Arial" w:cs="Arial"/>
          <w:sz w:val="20"/>
          <w:szCs w:val="20"/>
        </w:rPr>
        <w:footnoteReference w:id="139"/>
      </w:r>
    </w:p>
    <w:p w14:paraId="27A872F5" w14:textId="7E77AC1C" w:rsidR="00274F27" w:rsidRDefault="00274F27" w:rsidP="00E67B3C">
      <w:pPr>
        <w:spacing w:before="120"/>
        <w:rPr>
          <w:rFonts w:ascii="Arial" w:hAnsi="Arial" w:cs="Arial"/>
          <w:sz w:val="20"/>
          <w:szCs w:val="20"/>
        </w:rPr>
      </w:pPr>
      <w:r>
        <w:rPr>
          <w:rFonts w:ascii="Arial" w:hAnsi="Arial" w:cs="Arial"/>
          <w:sz w:val="20"/>
          <w:szCs w:val="20"/>
        </w:rPr>
        <w:lastRenderedPageBreak/>
        <w:t>Sexual violence against LBT</w:t>
      </w:r>
      <w:r w:rsidRPr="00416EE3">
        <w:rPr>
          <w:rFonts w:ascii="Arial" w:hAnsi="Arial" w:cs="Arial"/>
          <w:sz w:val="20"/>
          <w:szCs w:val="20"/>
        </w:rPr>
        <w:t xml:space="preserve"> women</w:t>
      </w:r>
      <w:r>
        <w:rPr>
          <w:rFonts w:ascii="Arial" w:hAnsi="Arial" w:cs="Arial"/>
          <w:sz w:val="20"/>
          <w:szCs w:val="20"/>
        </w:rPr>
        <w:t xml:space="preserve"> who are human rights defenders was also addressed by the Committee on the Elimination of Discrimination against Women, particularly in its review of </w:t>
      </w:r>
      <w:r w:rsidRPr="00274F27">
        <w:rPr>
          <w:rFonts w:ascii="Arial" w:hAnsi="Arial" w:cs="Arial"/>
          <w:b/>
          <w:sz w:val="20"/>
          <w:szCs w:val="20"/>
        </w:rPr>
        <w:t>Colombia</w:t>
      </w:r>
      <w:r>
        <w:rPr>
          <w:rFonts w:ascii="Arial" w:hAnsi="Arial" w:cs="Arial"/>
          <w:sz w:val="20"/>
          <w:szCs w:val="20"/>
        </w:rPr>
        <w:t xml:space="preserve"> and </w:t>
      </w:r>
      <w:r w:rsidRPr="00274F27">
        <w:rPr>
          <w:rFonts w:ascii="Arial" w:hAnsi="Arial" w:cs="Arial"/>
          <w:b/>
          <w:sz w:val="20"/>
          <w:szCs w:val="20"/>
        </w:rPr>
        <w:t>Guatemala</w:t>
      </w:r>
      <w:r>
        <w:rPr>
          <w:rFonts w:ascii="Arial" w:hAnsi="Arial" w:cs="Arial"/>
          <w:sz w:val="20"/>
          <w:szCs w:val="20"/>
        </w:rPr>
        <w:t>.</w:t>
      </w:r>
      <w:r>
        <w:rPr>
          <w:rStyle w:val="FootnoteReference"/>
          <w:rFonts w:ascii="Arial" w:hAnsi="Arial" w:cs="Arial"/>
          <w:sz w:val="20"/>
          <w:szCs w:val="20"/>
        </w:rPr>
        <w:footnoteReference w:id="140"/>
      </w:r>
    </w:p>
    <w:p w14:paraId="07462EE5" w14:textId="18834642" w:rsidR="00401BDA" w:rsidRPr="00EB49F2" w:rsidRDefault="00EB49F2" w:rsidP="00455A5D">
      <w:pPr>
        <w:pStyle w:val="Heading3"/>
        <w:ind w:left="720"/>
      </w:pPr>
      <w:bookmarkStart w:id="26" w:name="_Toc40832832"/>
      <w:r w:rsidRPr="00EB49F2">
        <w:t xml:space="preserve">(h) </w:t>
      </w:r>
      <w:r w:rsidR="00401BDA" w:rsidRPr="00EB49F2">
        <w:t>Armed conflicts</w:t>
      </w:r>
      <w:bookmarkEnd w:id="26"/>
    </w:p>
    <w:p w14:paraId="361A9142" w14:textId="131289C1" w:rsidR="00357A2D" w:rsidRDefault="00274F27" w:rsidP="00357A2D">
      <w:pPr>
        <w:spacing w:before="120"/>
        <w:rPr>
          <w:rFonts w:ascii="Arial" w:hAnsi="Arial" w:cs="Arial"/>
          <w:sz w:val="20"/>
          <w:szCs w:val="20"/>
        </w:rPr>
      </w:pPr>
      <w:r>
        <w:rPr>
          <w:rFonts w:ascii="Arial" w:hAnsi="Arial" w:cs="Arial"/>
          <w:sz w:val="20"/>
          <w:szCs w:val="20"/>
        </w:rPr>
        <w:t>As was stated by the Special Rapporteur on torture, “[t]</w:t>
      </w:r>
      <w:r w:rsidR="00357A2D" w:rsidRPr="006D14BE">
        <w:rPr>
          <w:rFonts w:ascii="Arial" w:hAnsi="Arial" w:cs="Arial"/>
          <w:sz w:val="20"/>
          <w:szCs w:val="20"/>
        </w:rPr>
        <w:t>orture and ill-treatment of persons on the basis of actual or perceived sexual orientation or gender identity is rampant in armed conflict and perpetrated by State and non-State actors alike, with rape and other forms of sexual violence sometimes being used as a form of “moral cleansing” of lesbian, gay, bisexual and transgender persons</w:t>
      </w:r>
      <w:r>
        <w:rPr>
          <w:rFonts w:ascii="Arial" w:hAnsi="Arial" w:cs="Arial"/>
          <w:sz w:val="20"/>
          <w:szCs w:val="20"/>
        </w:rPr>
        <w:t>.”</w:t>
      </w:r>
      <w:r>
        <w:rPr>
          <w:rStyle w:val="FootnoteReference"/>
          <w:rFonts w:ascii="Arial" w:hAnsi="Arial" w:cs="Arial"/>
          <w:sz w:val="20"/>
          <w:szCs w:val="20"/>
        </w:rPr>
        <w:footnoteReference w:id="141"/>
      </w:r>
    </w:p>
    <w:p w14:paraId="13C38E1C" w14:textId="72FE95E7" w:rsidR="00274F27" w:rsidRPr="006D14BE" w:rsidRDefault="00274F27" w:rsidP="00357A2D">
      <w:pPr>
        <w:spacing w:before="120"/>
        <w:rPr>
          <w:rFonts w:ascii="Arial" w:hAnsi="Arial" w:cs="Arial"/>
          <w:sz w:val="20"/>
          <w:szCs w:val="20"/>
        </w:rPr>
      </w:pPr>
      <w:r>
        <w:rPr>
          <w:rFonts w:ascii="Arial" w:hAnsi="Arial" w:cs="Arial"/>
          <w:sz w:val="20"/>
          <w:szCs w:val="20"/>
        </w:rPr>
        <w:t xml:space="preserve">One illustrative example of sexual violence and rape against </w:t>
      </w:r>
      <w:r w:rsidR="00074A48">
        <w:rPr>
          <w:rFonts w:ascii="Arial" w:hAnsi="Arial" w:cs="Arial"/>
          <w:sz w:val="20"/>
          <w:szCs w:val="20"/>
        </w:rPr>
        <w:t xml:space="preserve">LGBT </w:t>
      </w:r>
      <w:r w:rsidRPr="00416EE3">
        <w:rPr>
          <w:rFonts w:ascii="Arial" w:hAnsi="Arial" w:cs="Arial"/>
          <w:sz w:val="20"/>
          <w:szCs w:val="20"/>
        </w:rPr>
        <w:t>persons</w:t>
      </w:r>
      <w:r>
        <w:rPr>
          <w:rFonts w:ascii="Arial" w:hAnsi="Arial" w:cs="Arial"/>
          <w:sz w:val="20"/>
          <w:szCs w:val="20"/>
        </w:rPr>
        <w:t xml:space="preserve"> in armed conflict is </w:t>
      </w:r>
      <w:r w:rsidRPr="00274F27">
        <w:rPr>
          <w:rFonts w:ascii="Arial" w:hAnsi="Arial" w:cs="Arial"/>
          <w:b/>
          <w:sz w:val="20"/>
          <w:szCs w:val="20"/>
        </w:rPr>
        <w:t>Colombia</w:t>
      </w:r>
      <w:r>
        <w:rPr>
          <w:rFonts w:ascii="Arial" w:hAnsi="Arial" w:cs="Arial"/>
          <w:sz w:val="20"/>
          <w:szCs w:val="20"/>
        </w:rPr>
        <w:t>.</w:t>
      </w:r>
    </w:p>
    <w:p w14:paraId="5831B769" w14:textId="3C4775C8" w:rsidR="00D45D03" w:rsidRDefault="00D45D03" w:rsidP="00D45D03">
      <w:pPr>
        <w:spacing w:before="120"/>
        <w:rPr>
          <w:rFonts w:ascii="Arial" w:hAnsi="Arial" w:cs="Arial"/>
          <w:sz w:val="20"/>
          <w:szCs w:val="20"/>
        </w:rPr>
      </w:pPr>
      <w:r>
        <w:rPr>
          <w:rFonts w:ascii="Arial" w:hAnsi="Arial" w:cs="Arial"/>
          <w:sz w:val="20"/>
          <w:szCs w:val="20"/>
        </w:rPr>
        <w:t>The</w:t>
      </w:r>
      <w:r w:rsidRPr="005A4CFC">
        <w:rPr>
          <w:rFonts w:ascii="Arial" w:hAnsi="Arial" w:cs="Arial"/>
          <w:sz w:val="20"/>
          <w:szCs w:val="20"/>
        </w:rPr>
        <w:t xml:space="preserve"> Law 1719</w:t>
      </w:r>
      <w:r>
        <w:rPr>
          <w:rFonts w:ascii="Arial" w:hAnsi="Arial" w:cs="Arial"/>
          <w:sz w:val="20"/>
          <w:szCs w:val="20"/>
        </w:rPr>
        <w:t xml:space="preserve"> of 2014 should be highlighted </w:t>
      </w:r>
      <w:r w:rsidRPr="005A4CFC">
        <w:rPr>
          <w:rFonts w:ascii="Arial" w:hAnsi="Arial" w:cs="Arial"/>
          <w:sz w:val="20"/>
          <w:szCs w:val="20"/>
        </w:rPr>
        <w:t>provides for greater penalties for the perpetrators of sexual violence in the context of the armed conflict and establishes measures to guarantee access to justice for the victims of these same crimes. This law allowed for greater dignity in the treatment of victims of sexual violence in the midst of the armed conflict and made it possible to establish better contextual connections between the conflict and sexual violence as a weapon to advance it. In addition, it protects victims from humiliating defenses, obliges the Attorney General's Office to consider the possibility that sexual violence is a systematic attack against the civilian population and to advance the investigation within a reasonable period of time.</w:t>
      </w:r>
    </w:p>
    <w:p w14:paraId="065614BC" w14:textId="1398B088" w:rsidR="00D45D03" w:rsidRPr="00401BDA" w:rsidRDefault="00D45D03" w:rsidP="00D45D03">
      <w:pPr>
        <w:spacing w:before="120"/>
        <w:rPr>
          <w:rFonts w:ascii="Arial" w:hAnsi="Arial" w:cs="Arial"/>
          <w:sz w:val="20"/>
          <w:szCs w:val="20"/>
        </w:rPr>
      </w:pPr>
      <w:r w:rsidRPr="00401BDA">
        <w:rPr>
          <w:rFonts w:ascii="Arial" w:hAnsi="Arial" w:cs="Arial"/>
          <w:sz w:val="20"/>
          <w:szCs w:val="20"/>
        </w:rPr>
        <w:t xml:space="preserve">Following the implementation of the Final Agreement, cases of gender-based violence, including sexual violence against LGBT persons in the context of the armed conflict, </w:t>
      </w:r>
      <w:r>
        <w:rPr>
          <w:rFonts w:ascii="Arial" w:hAnsi="Arial" w:cs="Arial"/>
          <w:sz w:val="20"/>
          <w:szCs w:val="20"/>
        </w:rPr>
        <w:t xml:space="preserve">became relevant for </w:t>
      </w:r>
      <w:r w:rsidRPr="00401BDA">
        <w:rPr>
          <w:rFonts w:ascii="Arial" w:hAnsi="Arial" w:cs="Arial"/>
          <w:sz w:val="20"/>
          <w:szCs w:val="20"/>
        </w:rPr>
        <w:t>the Special Court for Peace. In February 2020, a request was made to open a case of sexual and reproductive violence and other crimes motivated by the sexuality of the victims.</w:t>
      </w:r>
      <w:r>
        <w:rPr>
          <w:rStyle w:val="FootnoteReference"/>
          <w:rFonts w:ascii="Arial" w:hAnsi="Arial" w:cs="Arial"/>
          <w:sz w:val="20"/>
          <w:szCs w:val="20"/>
        </w:rPr>
        <w:footnoteReference w:id="142"/>
      </w:r>
    </w:p>
    <w:p w14:paraId="021B7C2F" w14:textId="7657A107" w:rsidR="00D45D03" w:rsidRDefault="00D45D03" w:rsidP="00401BDA">
      <w:pPr>
        <w:spacing w:before="120"/>
        <w:rPr>
          <w:rFonts w:ascii="Arial" w:hAnsi="Arial" w:cs="Arial"/>
          <w:sz w:val="20"/>
          <w:szCs w:val="20"/>
        </w:rPr>
      </w:pPr>
      <w:r w:rsidRPr="00401BDA">
        <w:rPr>
          <w:rFonts w:ascii="Arial" w:hAnsi="Arial" w:cs="Arial"/>
          <w:sz w:val="20"/>
          <w:szCs w:val="20"/>
        </w:rPr>
        <w:t xml:space="preserve">The criminal offence of femicide, created by Law 1261 of 2015, includes within the elements of context that indicate its commission the exercise of sexual violence concomitant with or preceding the murder of a woman because of her status as a woman or because of her gender identity, thus recognizing the close relationship between sexual violence and gender violence (according to Article 1 of the same law). It also includes a circumstance of punitive aggravation if this conduct is carried out because of the victim's sexual orientation. Colombia was the first country in Latin America to apply this crime of femicide due to </w:t>
      </w:r>
      <w:r>
        <w:rPr>
          <w:rFonts w:ascii="Arial" w:hAnsi="Arial" w:cs="Arial"/>
          <w:sz w:val="20"/>
          <w:szCs w:val="20"/>
        </w:rPr>
        <w:t>prejudice against a trans woman</w:t>
      </w:r>
      <w:r w:rsidRPr="00401BDA">
        <w:rPr>
          <w:rFonts w:ascii="Arial" w:hAnsi="Arial" w:cs="Arial"/>
          <w:sz w:val="20"/>
          <w:szCs w:val="20"/>
        </w:rPr>
        <w:t xml:space="preserve"> in 2017.</w:t>
      </w:r>
      <w:r>
        <w:rPr>
          <w:rStyle w:val="FootnoteReference"/>
          <w:rFonts w:ascii="Arial" w:hAnsi="Arial" w:cs="Arial"/>
          <w:sz w:val="20"/>
          <w:szCs w:val="20"/>
        </w:rPr>
        <w:footnoteReference w:id="143"/>
      </w:r>
    </w:p>
    <w:p w14:paraId="1043FF4B" w14:textId="23D07CCA" w:rsidR="005A4CFC" w:rsidRDefault="005A4CFC" w:rsidP="00401BDA">
      <w:pPr>
        <w:spacing w:before="120"/>
        <w:rPr>
          <w:rFonts w:ascii="Arial" w:hAnsi="Arial" w:cs="Arial"/>
          <w:sz w:val="20"/>
          <w:szCs w:val="20"/>
        </w:rPr>
      </w:pPr>
      <w:r w:rsidRPr="005A4CFC">
        <w:rPr>
          <w:rFonts w:ascii="Arial" w:hAnsi="Arial" w:cs="Arial"/>
          <w:sz w:val="20"/>
          <w:szCs w:val="20"/>
        </w:rPr>
        <w:t xml:space="preserve">Sexual violence has been one of the repertoires used against LGBT people in the Colombian armed conflict. In this regard, Colombia Diversa has begun to build a database of victimizing events motivated by prejudice during the armed conflict. Of </w:t>
      </w:r>
      <w:r w:rsidR="00274F27">
        <w:rPr>
          <w:rFonts w:ascii="Arial" w:hAnsi="Arial" w:cs="Arial"/>
          <w:sz w:val="20"/>
          <w:szCs w:val="20"/>
        </w:rPr>
        <w:t>the 139 events of violence, 38 we</w:t>
      </w:r>
      <w:r w:rsidRPr="005A4CFC">
        <w:rPr>
          <w:rFonts w:ascii="Arial" w:hAnsi="Arial" w:cs="Arial"/>
          <w:sz w:val="20"/>
          <w:szCs w:val="20"/>
        </w:rPr>
        <w:t xml:space="preserve">re </w:t>
      </w:r>
      <w:r w:rsidR="00274F27">
        <w:rPr>
          <w:rFonts w:ascii="Arial" w:hAnsi="Arial" w:cs="Arial"/>
          <w:sz w:val="20"/>
          <w:szCs w:val="20"/>
        </w:rPr>
        <w:t xml:space="preserve">those </w:t>
      </w:r>
      <w:r w:rsidRPr="005A4CFC">
        <w:rPr>
          <w:rFonts w:ascii="Arial" w:hAnsi="Arial" w:cs="Arial"/>
          <w:sz w:val="20"/>
          <w:szCs w:val="20"/>
        </w:rPr>
        <w:t>of sexual violence. Of these events</w:t>
      </w:r>
      <w:r w:rsidR="00274F27">
        <w:rPr>
          <w:rFonts w:ascii="Arial" w:hAnsi="Arial" w:cs="Arial"/>
          <w:sz w:val="20"/>
          <w:szCs w:val="20"/>
        </w:rPr>
        <w:t>,</w:t>
      </w:r>
      <w:r w:rsidRPr="005A4CFC">
        <w:rPr>
          <w:rFonts w:ascii="Arial" w:hAnsi="Arial" w:cs="Arial"/>
          <w:sz w:val="20"/>
          <w:szCs w:val="20"/>
        </w:rPr>
        <w:t xml:space="preserve"> 8 were perpetrated by the United Self-Defence Forces of Colombia (AUC), 6 by post-demobilization armed groups (residual criminal cells of the paramilitary groups), 3 by paramilitary groups other than the AUC, 13 by the FARC-EP, 3 by the Army, 3 by the National Police and 3 by unidentified actors. This means that sexual violence has been perpetrated by all actors in the wa</w:t>
      </w:r>
      <w:r w:rsidR="00274F27">
        <w:rPr>
          <w:rFonts w:ascii="Arial" w:hAnsi="Arial" w:cs="Arial"/>
          <w:sz w:val="20"/>
          <w:szCs w:val="20"/>
        </w:rPr>
        <w:t>r, attacking the sexual freedom and</w:t>
      </w:r>
      <w:r w:rsidRPr="005A4CFC">
        <w:rPr>
          <w:rFonts w:ascii="Arial" w:hAnsi="Arial" w:cs="Arial"/>
          <w:sz w:val="20"/>
          <w:szCs w:val="20"/>
        </w:rPr>
        <w:t xml:space="preserve"> integrity of LGBT people solely because of their homophobic and transphobic prejudices.</w:t>
      </w:r>
    </w:p>
    <w:p w14:paraId="34737601" w14:textId="44B675E2" w:rsidR="005A4CFC" w:rsidRPr="005A4CFC" w:rsidRDefault="005A4CFC" w:rsidP="005A4CFC">
      <w:pPr>
        <w:spacing w:before="120"/>
        <w:rPr>
          <w:rFonts w:ascii="Arial" w:hAnsi="Arial" w:cs="Arial"/>
          <w:sz w:val="20"/>
          <w:szCs w:val="20"/>
        </w:rPr>
      </w:pPr>
      <w:r w:rsidRPr="005A4CFC">
        <w:rPr>
          <w:rFonts w:ascii="Arial" w:hAnsi="Arial" w:cs="Arial"/>
          <w:sz w:val="20"/>
          <w:szCs w:val="20"/>
        </w:rPr>
        <w:t>From the study of the cases used to create this database, it was possible to discover that sexual violence was part of prejudice violence for hierarchical purposes, that is, for the purp</w:t>
      </w:r>
      <w:r w:rsidR="00274F27">
        <w:rPr>
          <w:rFonts w:ascii="Arial" w:hAnsi="Arial" w:cs="Arial"/>
          <w:sz w:val="20"/>
          <w:szCs w:val="20"/>
        </w:rPr>
        <w:t>ose of reminding the victim of “her place”</w:t>
      </w:r>
      <w:r w:rsidRPr="005A4CFC">
        <w:rPr>
          <w:rFonts w:ascii="Arial" w:hAnsi="Arial" w:cs="Arial"/>
          <w:sz w:val="20"/>
          <w:szCs w:val="20"/>
        </w:rPr>
        <w:t xml:space="preserve"> in society. This means that the purpose of sexual violence against LGBT people in the armed conflict was always to reinforce social norms about the value of LGBT people in society: none. This look of hate and prejudice plunged individuals into a dee</w:t>
      </w:r>
      <w:r w:rsidR="00274F27">
        <w:rPr>
          <w:rFonts w:ascii="Arial" w:hAnsi="Arial" w:cs="Arial"/>
          <w:sz w:val="20"/>
          <w:szCs w:val="20"/>
        </w:rPr>
        <w:t>p sense of distaste, loneliness</w:t>
      </w:r>
      <w:r w:rsidRPr="005A4CFC">
        <w:rPr>
          <w:rFonts w:ascii="Arial" w:hAnsi="Arial" w:cs="Arial"/>
          <w:sz w:val="20"/>
          <w:szCs w:val="20"/>
        </w:rPr>
        <w:t xml:space="preserve"> and frustration. In several cases</w:t>
      </w:r>
      <w:r w:rsidR="00274F27">
        <w:rPr>
          <w:rFonts w:ascii="Arial" w:hAnsi="Arial" w:cs="Arial"/>
          <w:sz w:val="20"/>
          <w:szCs w:val="20"/>
        </w:rPr>
        <w:t>,</w:t>
      </w:r>
      <w:r w:rsidRPr="005A4CFC">
        <w:rPr>
          <w:rFonts w:ascii="Arial" w:hAnsi="Arial" w:cs="Arial"/>
          <w:sz w:val="20"/>
          <w:szCs w:val="20"/>
        </w:rPr>
        <w:t xml:space="preserve"> the purpose was achieved, as the victims remained silent or moved away from the community they inhabited.</w:t>
      </w:r>
    </w:p>
    <w:p w14:paraId="334C5544" w14:textId="4C82C6E6" w:rsidR="005A4CFC" w:rsidRDefault="005A4CFC" w:rsidP="005A4CFC">
      <w:pPr>
        <w:spacing w:before="120"/>
        <w:rPr>
          <w:rFonts w:ascii="Arial" w:hAnsi="Arial" w:cs="Arial"/>
          <w:sz w:val="20"/>
          <w:szCs w:val="20"/>
        </w:rPr>
      </w:pPr>
      <w:r w:rsidRPr="005A4CFC">
        <w:rPr>
          <w:rFonts w:ascii="Arial" w:hAnsi="Arial" w:cs="Arial"/>
          <w:sz w:val="20"/>
          <w:szCs w:val="20"/>
        </w:rPr>
        <w:t>In particular, armed actors tried to make their victims feel humiliated for being LGBT, violated for "wanting to be women" and punished for living their sexuality or gender identity without hiding. In territories where control was in dispute, armed actors used sexual violence against LGBT people to gain the moral approval of the community's inhabitants. In territories already under the control of a single armed actor, sexual violence against LGBT people sought to establish masculinities fit for war and femininities fit for domestic spaces and political silence. In any case, the outrage against LGBT people had a clear purpose in advancing the warring interests of the armed actors. Despite the clear link to the armed conflict, these acts have remained constantly unpunished.</w:t>
      </w:r>
    </w:p>
    <w:p w14:paraId="4662462D" w14:textId="4C47A17F" w:rsidR="005A4CFC" w:rsidRDefault="005A4CFC" w:rsidP="005A4CFC">
      <w:pPr>
        <w:spacing w:before="120"/>
        <w:rPr>
          <w:rFonts w:ascii="Arial" w:hAnsi="Arial" w:cs="Arial"/>
          <w:sz w:val="20"/>
          <w:szCs w:val="20"/>
        </w:rPr>
      </w:pPr>
      <w:r w:rsidRPr="005A4CFC">
        <w:rPr>
          <w:rFonts w:ascii="Arial" w:hAnsi="Arial" w:cs="Arial"/>
          <w:sz w:val="20"/>
          <w:szCs w:val="20"/>
        </w:rPr>
        <w:lastRenderedPageBreak/>
        <w:t xml:space="preserve">As </w:t>
      </w:r>
      <w:r w:rsidR="00D45D03">
        <w:rPr>
          <w:rFonts w:ascii="Arial" w:hAnsi="Arial" w:cs="Arial"/>
          <w:sz w:val="20"/>
          <w:szCs w:val="20"/>
        </w:rPr>
        <w:t>expressed by Colombia Diversa</w:t>
      </w:r>
      <w:r w:rsidRPr="005A4CFC">
        <w:rPr>
          <w:rFonts w:ascii="Arial" w:hAnsi="Arial" w:cs="Arial"/>
          <w:sz w:val="20"/>
          <w:szCs w:val="20"/>
        </w:rPr>
        <w:t>, the role of impunity for sexual violence against LGBT people in Colombia should be reflected upon. It is no coincidence that the State does not keep figures or centralized statistics on the occurrence of these crimes and, at the same time, that their common denominator is impunity or institutional resistance to receiving complaints. The</w:t>
      </w:r>
      <w:r w:rsidR="00D45D03">
        <w:rPr>
          <w:rFonts w:ascii="Arial" w:hAnsi="Arial" w:cs="Arial"/>
          <w:sz w:val="20"/>
          <w:szCs w:val="20"/>
        </w:rPr>
        <w:t>re is the</w:t>
      </w:r>
      <w:r w:rsidRPr="005A4CFC">
        <w:rPr>
          <w:rFonts w:ascii="Arial" w:hAnsi="Arial" w:cs="Arial"/>
          <w:sz w:val="20"/>
          <w:szCs w:val="20"/>
        </w:rPr>
        <w:t xml:space="preserve"> lack of institutional </w:t>
      </w:r>
      <w:r w:rsidR="00D45D03">
        <w:rPr>
          <w:rFonts w:ascii="Arial" w:hAnsi="Arial" w:cs="Arial"/>
          <w:sz w:val="20"/>
          <w:szCs w:val="20"/>
        </w:rPr>
        <w:t>will</w:t>
      </w:r>
      <w:r w:rsidRPr="005A4CFC">
        <w:rPr>
          <w:rFonts w:ascii="Arial" w:hAnsi="Arial" w:cs="Arial"/>
          <w:sz w:val="20"/>
          <w:szCs w:val="20"/>
        </w:rPr>
        <w:t xml:space="preserve"> to prevent, address, judge and repair the facts of sexual violence in the midst of the Colombian armed conflict a</w:t>
      </w:r>
      <w:r w:rsidR="00D45D03">
        <w:rPr>
          <w:rFonts w:ascii="Arial" w:hAnsi="Arial" w:cs="Arial"/>
          <w:sz w:val="20"/>
          <w:szCs w:val="20"/>
        </w:rPr>
        <w:t>gainst LGBT people. On</w:t>
      </w:r>
      <w:r w:rsidRPr="005A4CFC">
        <w:rPr>
          <w:rFonts w:ascii="Arial" w:hAnsi="Arial" w:cs="Arial"/>
          <w:sz w:val="20"/>
          <w:szCs w:val="20"/>
        </w:rPr>
        <w:t xml:space="preserve"> one hand, </w:t>
      </w:r>
      <w:r w:rsidR="00D45D03">
        <w:rPr>
          <w:rFonts w:ascii="Arial" w:hAnsi="Arial" w:cs="Arial"/>
          <w:sz w:val="20"/>
          <w:szCs w:val="20"/>
        </w:rPr>
        <w:t>this demonstrates the Colombian s</w:t>
      </w:r>
      <w:r w:rsidRPr="005A4CFC">
        <w:rPr>
          <w:rFonts w:ascii="Arial" w:hAnsi="Arial" w:cs="Arial"/>
          <w:sz w:val="20"/>
          <w:szCs w:val="20"/>
        </w:rPr>
        <w:t xml:space="preserve">tate's lack of interest in the comprehensive protection of the rights of LGBT persons and, on the other hand, demonstrates that regardless of the complaints and accusations, the dignity and sexual rights of LGBT victims are not complaints worth attending to. This neglect shows that, </w:t>
      </w:r>
      <w:r w:rsidRPr="00D45D03">
        <w:rPr>
          <w:rFonts w:ascii="Arial" w:hAnsi="Arial" w:cs="Arial"/>
          <w:i/>
          <w:sz w:val="20"/>
          <w:szCs w:val="20"/>
        </w:rPr>
        <w:t>de facto</w:t>
      </w:r>
      <w:r w:rsidRPr="005A4CFC">
        <w:rPr>
          <w:rFonts w:ascii="Arial" w:hAnsi="Arial" w:cs="Arial"/>
          <w:sz w:val="20"/>
          <w:szCs w:val="20"/>
        </w:rPr>
        <w:t xml:space="preserve">, LGBT victims of sexual violence in the midst of the armed conflict are </w:t>
      </w:r>
      <w:r w:rsidR="00D45D03">
        <w:rPr>
          <w:rFonts w:ascii="Arial" w:hAnsi="Arial" w:cs="Arial"/>
          <w:sz w:val="20"/>
          <w:szCs w:val="20"/>
        </w:rPr>
        <w:t>not victims that the Colombian s</w:t>
      </w:r>
      <w:r w:rsidRPr="005A4CFC">
        <w:rPr>
          <w:rFonts w:ascii="Arial" w:hAnsi="Arial" w:cs="Arial"/>
          <w:sz w:val="20"/>
          <w:szCs w:val="20"/>
        </w:rPr>
        <w:t>tate is interested in recognizing or compensating, which is consistent with the social complicity that precedes and legitimizes these crimes.</w:t>
      </w:r>
    </w:p>
    <w:p w14:paraId="7958AFA0" w14:textId="17E6E986" w:rsidR="00CC4D16" w:rsidRPr="005A4CFC" w:rsidRDefault="00CC4D16" w:rsidP="00CC4D16">
      <w:pPr>
        <w:spacing w:before="120"/>
        <w:rPr>
          <w:rFonts w:ascii="Arial" w:hAnsi="Arial" w:cs="Arial"/>
          <w:i/>
          <w:sz w:val="20"/>
          <w:szCs w:val="20"/>
        </w:rPr>
      </w:pPr>
      <w:r w:rsidRPr="005A4CFC">
        <w:rPr>
          <w:rFonts w:ascii="Arial" w:hAnsi="Arial" w:cs="Arial"/>
          <w:i/>
          <w:sz w:val="20"/>
          <w:szCs w:val="20"/>
        </w:rPr>
        <w:t>Figures on sexual violence in armed conflict</w:t>
      </w:r>
      <w:r w:rsidR="00D45D03">
        <w:rPr>
          <w:rFonts w:ascii="Arial" w:hAnsi="Arial" w:cs="Arial"/>
          <w:i/>
          <w:sz w:val="20"/>
          <w:szCs w:val="20"/>
        </w:rPr>
        <w:t xml:space="preserve"> in Colombia</w:t>
      </w:r>
    </w:p>
    <w:p w14:paraId="5A5689E1" w14:textId="27E9F606" w:rsidR="00CC4D16" w:rsidRPr="00CC4D16" w:rsidRDefault="00CC4D16" w:rsidP="00CC4D16">
      <w:pPr>
        <w:spacing w:before="120"/>
        <w:rPr>
          <w:rFonts w:ascii="Arial" w:hAnsi="Arial" w:cs="Arial"/>
          <w:sz w:val="20"/>
          <w:szCs w:val="20"/>
        </w:rPr>
      </w:pPr>
      <w:r w:rsidRPr="00CC4D16">
        <w:rPr>
          <w:rFonts w:ascii="Arial" w:hAnsi="Arial" w:cs="Arial"/>
          <w:sz w:val="20"/>
          <w:szCs w:val="20"/>
        </w:rPr>
        <w:t xml:space="preserve">Law 1448 of 2011 created the Single Registry of Victims, a tool that </w:t>
      </w:r>
      <w:r w:rsidR="00D45D03">
        <w:rPr>
          <w:rFonts w:ascii="Arial" w:hAnsi="Arial" w:cs="Arial"/>
          <w:sz w:val="20"/>
          <w:szCs w:val="20"/>
        </w:rPr>
        <w:t>serves two functions. F</w:t>
      </w:r>
      <w:r w:rsidRPr="00CC4D16">
        <w:rPr>
          <w:rFonts w:ascii="Arial" w:hAnsi="Arial" w:cs="Arial"/>
          <w:sz w:val="20"/>
          <w:szCs w:val="20"/>
        </w:rPr>
        <w:t>irstly, to facilitate the orderly and unified counting of people suffered victimizing acts associated with the armed confron</w:t>
      </w:r>
      <w:r>
        <w:rPr>
          <w:rFonts w:ascii="Arial" w:hAnsi="Arial" w:cs="Arial"/>
          <w:sz w:val="20"/>
          <w:szCs w:val="20"/>
        </w:rPr>
        <w:t>tation in Colombia since 1985,</w:t>
      </w:r>
      <w:r w:rsidRPr="00CC4D16">
        <w:rPr>
          <w:rFonts w:ascii="Arial" w:hAnsi="Arial" w:cs="Arial"/>
          <w:sz w:val="20"/>
          <w:szCs w:val="20"/>
        </w:rPr>
        <w:t xml:space="preserve"> thus facilitating the statistical tracking of the phenomenon of armed violence against the civilian population in Colombia. Secondly, the Register is the mechanism that allows the Unit for the Care and Integral Reparation of Victims (UARIV) to identify the persons who, in accordance with the provisions of the law, will be beneficiaries of the administrative programmes for individual and collective reparation and humanitarian care.</w:t>
      </w:r>
    </w:p>
    <w:p w14:paraId="44F46736" w14:textId="130243D5" w:rsidR="00CC4D16" w:rsidRPr="00CC4D16" w:rsidRDefault="00CC4D16" w:rsidP="00CC4D16">
      <w:pPr>
        <w:spacing w:before="120"/>
        <w:rPr>
          <w:rFonts w:ascii="Arial" w:hAnsi="Arial" w:cs="Arial"/>
          <w:sz w:val="20"/>
          <w:szCs w:val="20"/>
        </w:rPr>
      </w:pPr>
      <w:r w:rsidRPr="00CC4D16">
        <w:rPr>
          <w:rFonts w:ascii="Arial" w:hAnsi="Arial" w:cs="Arial"/>
          <w:sz w:val="20"/>
          <w:szCs w:val="20"/>
        </w:rPr>
        <w:t xml:space="preserve">The information is recorded taking as the central piece of information the victimizing event, that is, the human rights violation or breach of IHL to which the person who registers as a victim was subjected. The list of 15 victimizing acts to be reported includes crimes against freedom and sexual integrity in the course of the armed conflict. According to the RUV, on 30 April 2020, 33,506 events of sexual violence associated with the armed conflict were recorded, leaving a balance of 32,092 victims, of whom 487 recognized themselves as LGBT. In this regard, it is important to point out that, as Colombia Diversa has mentioned in many reports, the way in which victimizing events are reported according to the sex of the victims is extremely deficient. When a victim makes a statement, he or she must indicate whether he or she is male, female or LGBT. This is a barrier that reinforces the under-reporting of this violence, as it implies that having a diverse sexual orientation or gender identity is a sort of third sex, which victims are forced to choose when they declare. This is in a context where not only do they not know the official who will take their statement, but where they may be subject to forms of discrimination that make it impossible for them to recognize themselves as </w:t>
      </w:r>
      <w:r w:rsidR="00D45D03">
        <w:rPr>
          <w:rFonts w:ascii="Arial" w:hAnsi="Arial" w:cs="Arial"/>
          <w:sz w:val="20"/>
          <w:szCs w:val="20"/>
        </w:rPr>
        <w:t>LGBT</w:t>
      </w:r>
      <w:r w:rsidRPr="00CC4D16">
        <w:rPr>
          <w:rFonts w:ascii="Arial" w:hAnsi="Arial" w:cs="Arial"/>
          <w:sz w:val="20"/>
          <w:szCs w:val="20"/>
        </w:rPr>
        <w:t>. Another problem is that it does not disaggregate the acronym, so it is impossible to know what sexual orientation and/or gender identity the victims who recognize themselves under that category have.</w:t>
      </w:r>
    </w:p>
    <w:p w14:paraId="61A8508C" w14:textId="6F2860B9" w:rsidR="00CC4D16" w:rsidRPr="00401BDA" w:rsidRDefault="00CC4D16" w:rsidP="00CC4D16">
      <w:pPr>
        <w:spacing w:before="120"/>
        <w:rPr>
          <w:rFonts w:ascii="Arial" w:hAnsi="Arial" w:cs="Arial"/>
          <w:sz w:val="20"/>
          <w:szCs w:val="20"/>
        </w:rPr>
      </w:pPr>
      <w:r w:rsidRPr="00CC4D16">
        <w:rPr>
          <w:rFonts w:ascii="Arial" w:hAnsi="Arial" w:cs="Arial"/>
          <w:sz w:val="20"/>
          <w:szCs w:val="20"/>
        </w:rPr>
        <w:t>In any case, the Registry is a valuable tool for tracking the phenomena of armed violence against LGBT people in the armed conflict, considering factors such as temporality, location and age of the victims.</w:t>
      </w:r>
    </w:p>
    <w:p w14:paraId="270D6A56" w14:textId="77777777" w:rsidR="00487F3F" w:rsidRDefault="00487F3F" w:rsidP="00557714">
      <w:pPr>
        <w:spacing w:before="120"/>
        <w:rPr>
          <w:rFonts w:ascii="Arial" w:hAnsi="Arial" w:cs="Arial"/>
          <w:sz w:val="20"/>
          <w:szCs w:val="20"/>
        </w:rPr>
      </w:pPr>
    </w:p>
    <w:p w14:paraId="4727A092" w14:textId="77777777" w:rsidR="00557714" w:rsidRDefault="00557714" w:rsidP="00B35CF4">
      <w:pPr>
        <w:pStyle w:val="Heading1"/>
        <w:rPr>
          <w:rFonts w:ascii="Arial" w:hAnsi="Arial" w:cs="Arial"/>
          <w:sz w:val="20"/>
          <w:szCs w:val="20"/>
        </w:rPr>
      </w:pPr>
    </w:p>
    <w:sectPr w:rsidR="00557714" w:rsidSect="00C73C70">
      <w:footerReference w:type="even" r:id="rId9"/>
      <w:footerReference w:type="default" r:id="rId10"/>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46B28" w14:textId="77777777" w:rsidR="00100339" w:rsidRDefault="00100339" w:rsidP="003E7BB1">
      <w:r>
        <w:separator/>
      </w:r>
    </w:p>
  </w:endnote>
  <w:endnote w:type="continuationSeparator" w:id="0">
    <w:p w14:paraId="7949DB24" w14:textId="77777777" w:rsidR="00100339" w:rsidRDefault="00100339" w:rsidP="003E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12215" w14:textId="77777777" w:rsidR="006F199B" w:rsidRDefault="006F199B" w:rsidP="00AF4BD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851FC9" w14:textId="77777777" w:rsidR="006F199B" w:rsidRDefault="006F19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F8126" w14:textId="77777777" w:rsidR="006F199B" w:rsidRDefault="006F199B" w:rsidP="00AF4BD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51EA">
      <w:rPr>
        <w:rStyle w:val="PageNumber"/>
        <w:noProof/>
      </w:rPr>
      <w:t>2</w:t>
    </w:r>
    <w:r>
      <w:rPr>
        <w:rStyle w:val="PageNumber"/>
      </w:rPr>
      <w:fldChar w:fldCharType="end"/>
    </w:r>
  </w:p>
  <w:p w14:paraId="67A3AE38" w14:textId="77777777" w:rsidR="006F199B" w:rsidRDefault="006F19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B8A18" w14:textId="77777777" w:rsidR="00100339" w:rsidRDefault="00100339" w:rsidP="003E7BB1">
      <w:r>
        <w:separator/>
      </w:r>
    </w:p>
  </w:footnote>
  <w:footnote w:type="continuationSeparator" w:id="0">
    <w:p w14:paraId="1F61CF0B" w14:textId="77777777" w:rsidR="00100339" w:rsidRDefault="00100339" w:rsidP="003E7BB1">
      <w:r>
        <w:continuationSeparator/>
      </w:r>
    </w:p>
  </w:footnote>
  <w:footnote w:id="1">
    <w:p w14:paraId="1F84A5FB" w14:textId="2A887510" w:rsidR="006F199B" w:rsidRPr="00863BF4" w:rsidRDefault="006F199B" w:rsidP="00863BF4">
      <w:pPr>
        <w:spacing w:before="120"/>
        <w:rPr>
          <w:rFonts w:ascii="Arial" w:hAnsi="Arial" w:cs="Arial"/>
          <w:sz w:val="16"/>
          <w:szCs w:val="16"/>
        </w:rPr>
      </w:pPr>
      <w:r w:rsidRPr="00863BF4">
        <w:rPr>
          <w:rStyle w:val="FootnoteReference"/>
          <w:rFonts w:ascii="Arial" w:hAnsi="Arial" w:cs="Arial"/>
          <w:sz w:val="16"/>
          <w:szCs w:val="16"/>
        </w:rPr>
        <w:footnoteRef/>
      </w:r>
      <w:r w:rsidRPr="00863BF4">
        <w:rPr>
          <w:rFonts w:ascii="Arial" w:hAnsi="Arial" w:cs="Arial"/>
          <w:sz w:val="16"/>
          <w:szCs w:val="16"/>
        </w:rPr>
        <w:t xml:space="preserve"> Special Rapporteur on violence against women (2019), </w:t>
      </w:r>
      <w:r w:rsidRPr="00863BF4">
        <w:rPr>
          <w:rFonts w:ascii="Arial" w:hAnsi="Arial" w:cs="Arial"/>
          <w:i/>
          <w:sz w:val="16"/>
          <w:szCs w:val="16"/>
        </w:rPr>
        <w:t>Visit to Canada</w:t>
      </w:r>
      <w:r w:rsidRPr="00863BF4">
        <w:rPr>
          <w:rFonts w:ascii="Arial" w:hAnsi="Arial" w:cs="Arial"/>
          <w:sz w:val="16"/>
          <w:szCs w:val="16"/>
        </w:rPr>
        <w:t xml:space="preserve">, </w:t>
      </w:r>
      <w:hyperlink r:id="rId1" w:history="1">
        <w:r w:rsidRPr="00863BF4">
          <w:rPr>
            <w:rStyle w:val="Hyperlink"/>
            <w:rFonts w:ascii="Arial" w:hAnsi="Arial" w:cs="Arial"/>
            <w:sz w:val="16"/>
            <w:szCs w:val="16"/>
          </w:rPr>
          <w:t>A/HRC/41/42/Add.1</w:t>
        </w:r>
      </w:hyperlink>
      <w:r w:rsidRPr="00863BF4">
        <w:rPr>
          <w:rFonts w:ascii="Arial" w:hAnsi="Arial" w:cs="Arial"/>
          <w:sz w:val="16"/>
          <w:szCs w:val="16"/>
        </w:rPr>
        <w:t>, para. 50.</w:t>
      </w:r>
    </w:p>
  </w:footnote>
  <w:footnote w:id="2">
    <w:p w14:paraId="1B3D3556" w14:textId="7DA010CC" w:rsidR="006F199B" w:rsidRPr="004A7CC8" w:rsidRDefault="006F199B" w:rsidP="00863BF4">
      <w:pPr>
        <w:pStyle w:val="FootnoteText"/>
        <w:rPr>
          <w:rFonts w:ascii="Arial" w:hAnsi="Arial" w:cs="Arial"/>
          <w:sz w:val="16"/>
          <w:szCs w:val="16"/>
          <w:lang w:val="en-US"/>
        </w:rPr>
      </w:pPr>
      <w:r w:rsidRPr="004A7CC8">
        <w:rPr>
          <w:rStyle w:val="FootnoteReference"/>
          <w:rFonts w:ascii="Arial" w:hAnsi="Arial" w:cs="Arial"/>
          <w:sz w:val="16"/>
          <w:szCs w:val="16"/>
        </w:rPr>
        <w:footnoteRef/>
      </w:r>
      <w:r w:rsidRPr="004A7CC8">
        <w:rPr>
          <w:rFonts w:ascii="Arial" w:hAnsi="Arial" w:cs="Arial"/>
          <w:sz w:val="16"/>
          <w:szCs w:val="16"/>
        </w:rPr>
        <w:t xml:space="preserve"> </w:t>
      </w:r>
      <w:r w:rsidRPr="004A7CC8">
        <w:rPr>
          <w:rFonts w:ascii="Arial" w:hAnsi="Arial" w:cs="Arial"/>
          <w:sz w:val="16"/>
          <w:szCs w:val="16"/>
          <w:lang w:val="en-US"/>
        </w:rPr>
        <w:t xml:space="preserve">The Yogyakarta Principles plus 10: Additional principles and state obligations on the application of international human rights law in relations to sexual orientation, gender identity, gender expression and sex characteristics to complement the Yogyakarta Principles: Adopted on 10 November 2017, Geneva. Available at: </w:t>
      </w:r>
      <w:hyperlink r:id="rId2" w:history="1">
        <w:r w:rsidRPr="00A17CC6">
          <w:rPr>
            <w:rStyle w:val="Hyperlink"/>
            <w:rFonts w:ascii="Arial" w:hAnsi="Arial" w:cs="Arial"/>
            <w:sz w:val="16"/>
            <w:szCs w:val="16"/>
            <w:lang w:val="en-US"/>
          </w:rPr>
          <w:t>http://yogyakartaprinciples.org/wp-content/uploads/2017/11/A5_yogyakartaWEB-2.pdf</w:t>
        </w:r>
      </w:hyperlink>
      <w:r w:rsidRPr="004A7CC8">
        <w:rPr>
          <w:rFonts w:ascii="Arial" w:hAnsi="Arial" w:cs="Arial"/>
          <w:sz w:val="16"/>
          <w:szCs w:val="16"/>
          <w:lang w:val="en-US"/>
        </w:rPr>
        <w:t>.</w:t>
      </w:r>
      <w:r>
        <w:rPr>
          <w:rFonts w:ascii="Arial" w:hAnsi="Arial" w:cs="Arial"/>
          <w:sz w:val="16"/>
          <w:szCs w:val="16"/>
          <w:lang w:val="en-US"/>
        </w:rPr>
        <w:t xml:space="preserve"> </w:t>
      </w:r>
      <w:r w:rsidRPr="00863BF4">
        <w:rPr>
          <w:rFonts w:ascii="Arial" w:hAnsi="Arial" w:cs="Arial"/>
          <w:sz w:val="16"/>
          <w:szCs w:val="16"/>
          <w:lang w:val="en-US"/>
        </w:rPr>
        <w:t>Principle 30 – The right to state protection</w:t>
      </w:r>
      <w:r>
        <w:rPr>
          <w:rFonts w:ascii="Arial" w:hAnsi="Arial" w:cs="Arial"/>
          <w:sz w:val="16"/>
          <w:szCs w:val="16"/>
          <w:lang w:val="en-US"/>
        </w:rPr>
        <w:t xml:space="preserve"> (item “G”).</w:t>
      </w:r>
    </w:p>
  </w:footnote>
  <w:footnote w:id="3">
    <w:p w14:paraId="214BEDF9" w14:textId="274839C2" w:rsidR="006F199B" w:rsidRPr="00D025FB" w:rsidRDefault="006F199B">
      <w:pPr>
        <w:pStyle w:val="FootnoteText"/>
        <w:rPr>
          <w:rFonts w:ascii="Arial" w:hAnsi="Arial" w:cs="Arial"/>
          <w:sz w:val="16"/>
          <w:szCs w:val="16"/>
          <w:lang w:val="en-US"/>
        </w:rPr>
      </w:pPr>
      <w:r w:rsidRPr="00D025FB">
        <w:rPr>
          <w:rStyle w:val="FootnoteReference"/>
          <w:rFonts w:ascii="Arial" w:hAnsi="Arial" w:cs="Arial"/>
          <w:sz w:val="16"/>
          <w:szCs w:val="16"/>
        </w:rPr>
        <w:footnoteRef/>
      </w:r>
      <w:r w:rsidRPr="00D025FB">
        <w:rPr>
          <w:rFonts w:ascii="Arial" w:hAnsi="Arial" w:cs="Arial"/>
          <w:sz w:val="16"/>
          <w:szCs w:val="16"/>
        </w:rPr>
        <w:t xml:space="preserve"> Five regional reports are available at: </w:t>
      </w:r>
      <w:hyperlink r:id="rId3" w:history="1">
        <w:r w:rsidRPr="00D025FB">
          <w:rPr>
            <w:rStyle w:val="Hyperlink"/>
            <w:rFonts w:ascii="Arial" w:hAnsi="Arial" w:cs="Arial"/>
            <w:sz w:val="16"/>
            <w:szCs w:val="16"/>
          </w:rPr>
          <w:t>https://www.humandignitytrust.org/hdt-resources/?type_filter=&amp;tag_filter=&amp;country_filter=&amp;keyword_filter=%22NEXT+STEPS+TOWARDS+REFORM%3A+ASSESSING+GOOD+PRACTICE+AND+GAPS+IN+COMMONWEALTH+SEXUAL+OFFENCES+LEGISLATION+%22</w:t>
        </w:r>
      </w:hyperlink>
      <w:r w:rsidRPr="00D025FB">
        <w:rPr>
          <w:rFonts w:ascii="Arial" w:hAnsi="Arial" w:cs="Arial"/>
          <w:sz w:val="16"/>
          <w:szCs w:val="16"/>
        </w:rPr>
        <w:t xml:space="preserve">. </w:t>
      </w:r>
    </w:p>
  </w:footnote>
  <w:footnote w:id="4">
    <w:p w14:paraId="2361919D" w14:textId="01AFE631" w:rsidR="006F199B" w:rsidRPr="00D025FB" w:rsidRDefault="006F199B">
      <w:pPr>
        <w:pStyle w:val="FootnoteText"/>
        <w:rPr>
          <w:rFonts w:ascii="Arial" w:hAnsi="Arial" w:cs="Arial"/>
          <w:sz w:val="16"/>
          <w:szCs w:val="16"/>
          <w:lang w:val="en-US"/>
        </w:rPr>
      </w:pPr>
      <w:r w:rsidRPr="00D025FB">
        <w:rPr>
          <w:rStyle w:val="FootnoteReference"/>
          <w:rFonts w:ascii="Arial" w:hAnsi="Arial" w:cs="Arial"/>
          <w:sz w:val="16"/>
          <w:szCs w:val="16"/>
        </w:rPr>
        <w:footnoteRef/>
      </w:r>
      <w:r w:rsidRPr="00D025FB">
        <w:rPr>
          <w:rFonts w:ascii="Arial" w:hAnsi="Arial" w:cs="Arial"/>
          <w:sz w:val="16"/>
          <w:szCs w:val="16"/>
        </w:rPr>
        <w:t xml:space="preserve"> </w:t>
      </w:r>
      <w:r w:rsidRPr="00D025FB">
        <w:rPr>
          <w:rFonts w:ascii="Arial" w:hAnsi="Arial" w:cs="Arial"/>
          <w:sz w:val="16"/>
          <w:szCs w:val="16"/>
          <w:lang w:val="en-US"/>
        </w:rPr>
        <w:t xml:space="preserve">The table is compiled based on the data provided in the five regional reports </w:t>
      </w:r>
      <w:r>
        <w:rPr>
          <w:rFonts w:ascii="Arial" w:hAnsi="Arial" w:cs="Arial"/>
          <w:sz w:val="16"/>
          <w:szCs w:val="16"/>
          <w:lang w:val="en-US"/>
        </w:rPr>
        <w:t xml:space="preserve">published </w:t>
      </w:r>
      <w:r w:rsidRPr="00D025FB">
        <w:rPr>
          <w:rFonts w:ascii="Arial" w:hAnsi="Arial" w:cs="Arial"/>
          <w:sz w:val="16"/>
          <w:szCs w:val="16"/>
          <w:lang w:val="en-US"/>
        </w:rPr>
        <w:t>by the Human Dignity Trust.</w:t>
      </w:r>
    </w:p>
  </w:footnote>
  <w:footnote w:id="5">
    <w:p w14:paraId="5E65190E" w14:textId="70AFD410" w:rsidR="006F199B" w:rsidRPr="00652363" w:rsidRDefault="006F199B">
      <w:pPr>
        <w:pStyle w:val="FootnoteText"/>
        <w:rPr>
          <w:rFonts w:ascii="Arial" w:hAnsi="Arial" w:cs="Arial"/>
          <w:sz w:val="16"/>
          <w:szCs w:val="16"/>
          <w:lang w:val="en-US"/>
        </w:rPr>
      </w:pPr>
      <w:r w:rsidRPr="00652363">
        <w:rPr>
          <w:rStyle w:val="FootnoteReference"/>
          <w:rFonts w:ascii="Arial" w:hAnsi="Arial" w:cs="Arial"/>
          <w:sz w:val="16"/>
          <w:szCs w:val="16"/>
        </w:rPr>
        <w:footnoteRef/>
      </w:r>
      <w:r w:rsidRPr="00652363">
        <w:rPr>
          <w:rFonts w:ascii="Arial" w:hAnsi="Arial" w:cs="Arial"/>
          <w:sz w:val="16"/>
          <w:szCs w:val="16"/>
        </w:rPr>
        <w:t xml:space="preserve"> </w:t>
      </w:r>
      <w:r w:rsidRPr="00652363">
        <w:rPr>
          <w:rFonts w:ascii="Arial" w:hAnsi="Arial" w:cs="Arial"/>
          <w:sz w:val="16"/>
          <w:szCs w:val="16"/>
          <w:lang w:val="en-US"/>
        </w:rPr>
        <w:t xml:space="preserve">Available at: </w:t>
      </w:r>
      <w:hyperlink r:id="rId4" w:history="1">
        <w:r w:rsidRPr="00652363">
          <w:rPr>
            <w:rStyle w:val="Hyperlink"/>
            <w:rFonts w:ascii="Arial" w:hAnsi="Arial" w:cs="Arial"/>
            <w:sz w:val="16"/>
            <w:szCs w:val="16"/>
            <w:lang w:val="en-US"/>
          </w:rPr>
          <w:t>http://www.legislation.govt.nz/act/public/1961/0043/latest/versions.aspx</w:t>
        </w:r>
      </w:hyperlink>
      <w:r w:rsidRPr="00652363">
        <w:rPr>
          <w:rFonts w:ascii="Arial" w:hAnsi="Arial" w:cs="Arial"/>
          <w:sz w:val="16"/>
          <w:szCs w:val="16"/>
          <w:lang w:val="en-US"/>
        </w:rPr>
        <w:t xml:space="preserve">. </w:t>
      </w:r>
    </w:p>
  </w:footnote>
  <w:footnote w:id="6">
    <w:p w14:paraId="272F6C9F" w14:textId="77777777" w:rsidR="006F199B" w:rsidRPr="004A7CC8" w:rsidRDefault="006F199B" w:rsidP="00652363">
      <w:pPr>
        <w:pStyle w:val="FootnoteText"/>
        <w:rPr>
          <w:rFonts w:ascii="Arial" w:hAnsi="Arial" w:cs="Arial"/>
          <w:sz w:val="16"/>
          <w:szCs w:val="16"/>
          <w:lang w:val="en-US"/>
        </w:rPr>
      </w:pPr>
      <w:r w:rsidRPr="000D49EF">
        <w:rPr>
          <w:rStyle w:val="FootnoteReference"/>
          <w:rFonts w:ascii="Arial" w:hAnsi="Arial" w:cs="Arial"/>
          <w:sz w:val="16"/>
          <w:szCs w:val="16"/>
        </w:rPr>
        <w:footnoteRef/>
      </w:r>
      <w:r w:rsidRPr="000D49EF">
        <w:rPr>
          <w:rFonts w:ascii="Arial" w:hAnsi="Arial" w:cs="Arial"/>
          <w:sz w:val="16"/>
          <w:szCs w:val="16"/>
        </w:rPr>
        <w:t xml:space="preserve"> </w:t>
      </w:r>
      <w:r w:rsidRPr="000D49EF">
        <w:rPr>
          <w:rFonts w:ascii="Arial" w:eastAsia="Times New Roman" w:hAnsi="Arial" w:cs="Arial"/>
          <w:color w:val="000000"/>
          <w:sz w:val="16"/>
          <w:szCs w:val="16"/>
          <w:lang w:eastAsia="en-GB"/>
        </w:rPr>
        <w:t>McDonald, E., Byrne J. and Dickson, S. (October 2017) ‘The significance of naming harm for trans women: Defining rape in Aotearoa New Zealand’. In Hazenberg, E. and M. Meyerhoff [2017] </w:t>
      </w:r>
      <w:r w:rsidRPr="000D49EF">
        <w:rPr>
          <w:rFonts w:ascii="Arial" w:eastAsia="Times New Roman" w:hAnsi="Arial" w:cs="Arial"/>
          <w:i/>
          <w:iCs/>
          <w:color w:val="000000"/>
          <w:sz w:val="16"/>
          <w:szCs w:val="16"/>
          <w:lang w:eastAsia="en-GB"/>
        </w:rPr>
        <w:t>Representing Trans: Linguistic, Legal and Everyday Practices. </w:t>
      </w:r>
      <w:r w:rsidRPr="000D49EF">
        <w:rPr>
          <w:rFonts w:ascii="Arial" w:eastAsia="Times New Roman" w:hAnsi="Arial" w:cs="Arial"/>
          <w:color w:val="000000"/>
          <w:sz w:val="16"/>
          <w:szCs w:val="16"/>
          <w:lang w:eastAsia="en-GB"/>
        </w:rPr>
        <w:t>Wellington:</w:t>
      </w:r>
      <w:r w:rsidRPr="004A7CC8">
        <w:rPr>
          <w:rFonts w:ascii="Arial" w:eastAsia="Times New Roman" w:hAnsi="Arial" w:cs="Arial"/>
          <w:color w:val="000000"/>
          <w:sz w:val="16"/>
          <w:szCs w:val="16"/>
          <w:lang w:eastAsia="en-GB"/>
        </w:rPr>
        <w:t xml:space="preserve"> Victoria University Press.</w:t>
      </w:r>
    </w:p>
  </w:footnote>
  <w:footnote w:id="7">
    <w:p w14:paraId="0F74E028" w14:textId="77777777" w:rsidR="006F199B" w:rsidRPr="00AC54C4" w:rsidRDefault="006F199B" w:rsidP="00AC54C4">
      <w:pPr>
        <w:rPr>
          <w:rFonts w:ascii="Arial" w:hAnsi="Arial" w:cs="Arial"/>
          <w:sz w:val="16"/>
          <w:szCs w:val="16"/>
        </w:rPr>
      </w:pPr>
      <w:r w:rsidRPr="00AC54C4">
        <w:rPr>
          <w:rStyle w:val="FootnoteReference"/>
          <w:rFonts w:ascii="Arial" w:hAnsi="Arial" w:cs="Arial"/>
          <w:sz w:val="16"/>
          <w:szCs w:val="16"/>
        </w:rPr>
        <w:footnoteRef/>
      </w:r>
      <w:r w:rsidRPr="00AC54C4">
        <w:rPr>
          <w:rFonts w:ascii="Arial" w:hAnsi="Arial" w:cs="Arial"/>
          <w:sz w:val="16"/>
          <w:szCs w:val="16"/>
        </w:rPr>
        <w:t xml:space="preserve"> Criminal Code of the Republic of Kazakhstan of 3 July 2014 (as of 27 December 2019), art. 120, part 1. Available at: </w:t>
      </w:r>
      <w:hyperlink r:id="rId5" w:anchor="pos=146;-59" w:history="1">
        <w:r w:rsidRPr="00AC54C4">
          <w:rPr>
            <w:rStyle w:val="Hyperlink"/>
            <w:rFonts w:ascii="Arial" w:hAnsi="Arial" w:cs="Arial"/>
            <w:sz w:val="16"/>
            <w:szCs w:val="16"/>
          </w:rPr>
          <w:t>https://online.zakon.kz/document/?doc_id=31575252#pos=146;-59</w:t>
        </w:r>
      </w:hyperlink>
      <w:r w:rsidRPr="00AC54C4">
        <w:rPr>
          <w:rFonts w:ascii="Arial" w:hAnsi="Arial" w:cs="Arial"/>
          <w:sz w:val="16"/>
          <w:szCs w:val="16"/>
        </w:rPr>
        <w:t xml:space="preserve">. </w:t>
      </w:r>
    </w:p>
  </w:footnote>
  <w:footnote w:id="8">
    <w:p w14:paraId="0B4A6A21" w14:textId="77777777" w:rsidR="006F199B" w:rsidRPr="00AC54C4" w:rsidRDefault="006F199B" w:rsidP="00AC54C4">
      <w:pPr>
        <w:rPr>
          <w:rFonts w:ascii="Arial" w:hAnsi="Arial" w:cs="Arial"/>
          <w:sz w:val="16"/>
          <w:szCs w:val="16"/>
        </w:rPr>
      </w:pPr>
      <w:r w:rsidRPr="00AC54C4">
        <w:rPr>
          <w:rStyle w:val="FootnoteReference"/>
          <w:rFonts w:ascii="Arial" w:hAnsi="Arial" w:cs="Arial"/>
          <w:sz w:val="16"/>
          <w:szCs w:val="16"/>
        </w:rPr>
        <w:footnoteRef/>
      </w:r>
      <w:r w:rsidRPr="00AC54C4">
        <w:rPr>
          <w:rFonts w:ascii="Arial" w:hAnsi="Arial" w:cs="Arial"/>
          <w:sz w:val="16"/>
          <w:szCs w:val="16"/>
        </w:rPr>
        <w:t xml:space="preserve"> Normative ruling of the Supreme Court of the Republic of Kazakhstan of 11 May 2007 No. 4 (as of 20 April 2018), part. 1. Available at: </w:t>
      </w:r>
      <w:hyperlink r:id="rId6" w:anchor="sub_id=500" w:history="1">
        <w:r w:rsidRPr="00AC54C4">
          <w:rPr>
            <w:rStyle w:val="Hyperlink"/>
            <w:rFonts w:ascii="Arial" w:hAnsi="Arial" w:cs="Arial"/>
            <w:sz w:val="16"/>
            <w:szCs w:val="16"/>
          </w:rPr>
          <w:t>https://online.zakon.kz/document/?doc_id=30105463#sub_id=500</w:t>
        </w:r>
      </w:hyperlink>
      <w:r w:rsidRPr="00AC54C4">
        <w:rPr>
          <w:rFonts w:ascii="Arial" w:hAnsi="Arial" w:cs="Arial"/>
          <w:sz w:val="16"/>
          <w:szCs w:val="16"/>
        </w:rPr>
        <w:t xml:space="preserve">.   </w:t>
      </w:r>
      <w:sdt>
        <w:sdtPr>
          <w:rPr>
            <w:rFonts w:ascii="Arial" w:hAnsi="Arial" w:cs="Arial"/>
            <w:sz w:val="16"/>
            <w:szCs w:val="16"/>
          </w:rPr>
          <w:tag w:val="goog_rdk_0"/>
          <w:id w:val="1717084918"/>
          <w:showingPlcHdr/>
        </w:sdtPr>
        <w:sdtEndPr/>
        <w:sdtContent>
          <w:r w:rsidRPr="00AC54C4">
            <w:rPr>
              <w:rFonts w:ascii="Arial" w:hAnsi="Arial" w:cs="Arial"/>
              <w:sz w:val="16"/>
              <w:szCs w:val="16"/>
            </w:rPr>
            <w:t xml:space="preserve">     </w:t>
          </w:r>
        </w:sdtContent>
      </w:sdt>
    </w:p>
  </w:footnote>
  <w:footnote w:id="9">
    <w:p w14:paraId="5B82D858" w14:textId="637529A1" w:rsidR="006F199B" w:rsidRPr="00AC54C4" w:rsidRDefault="006F199B" w:rsidP="00AC54C4">
      <w:pPr>
        <w:rPr>
          <w:rFonts w:ascii="Arial" w:hAnsi="Arial" w:cs="Arial"/>
          <w:sz w:val="16"/>
          <w:szCs w:val="16"/>
          <w:lang w:val="en-US"/>
        </w:rPr>
      </w:pPr>
      <w:r w:rsidRPr="00AC54C4">
        <w:rPr>
          <w:rStyle w:val="FootnoteReference"/>
          <w:rFonts w:ascii="Arial" w:hAnsi="Arial" w:cs="Arial"/>
          <w:sz w:val="16"/>
          <w:szCs w:val="16"/>
        </w:rPr>
        <w:footnoteRef/>
      </w:r>
      <w:r w:rsidRPr="00AC54C4">
        <w:rPr>
          <w:rFonts w:ascii="Arial" w:hAnsi="Arial" w:cs="Arial"/>
          <w:sz w:val="16"/>
          <w:szCs w:val="16"/>
        </w:rPr>
        <w:t xml:space="preserve"> </w:t>
      </w:r>
      <w:r w:rsidRPr="00AC54C4">
        <w:rPr>
          <w:rFonts w:ascii="Arial" w:hAnsi="Arial" w:cs="Arial"/>
          <w:sz w:val="16"/>
          <w:szCs w:val="16"/>
          <w:lang w:val="en-US"/>
        </w:rPr>
        <w:t xml:space="preserve">Criminal Code of the Kyrgyz Republic of 2 February 2017 (as of 3 April 2020), art. 161, part 1. Available at: </w:t>
      </w:r>
      <w:hyperlink r:id="rId7" w:history="1">
        <w:r w:rsidRPr="00AC54C4">
          <w:rPr>
            <w:rStyle w:val="Hyperlink"/>
            <w:rFonts w:ascii="Arial" w:hAnsi="Arial" w:cs="Arial"/>
            <w:sz w:val="16"/>
            <w:szCs w:val="16"/>
            <w:lang w:val="en-US"/>
          </w:rPr>
          <w:t>http://cbd.minjust.gov.kg/act/view/ru-ru/111527</w:t>
        </w:r>
      </w:hyperlink>
      <w:r w:rsidRPr="00AC54C4">
        <w:rPr>
          <w:rFonts w:ascii="Arial" w:hAnsi="Arial" w:cs="Arial"/>
          <w:sz w:val="16"/>
          <w:szCs w:val="16"/>
          <w:lang w:val="en-US"/>
        </w:rPr>
        <w:t xml:space="preserve">. </w:t>
      </w:r>
    </w:p>
  </w:footnote>
  <w:footnote w:id="10">
    <w:p w14:paraId="1AEB0E86" w14:textId="29BB2BAB" w:rsidR="006F199B" w:rsidRPr="00AC54C4" w:rsidRDefault="006F199B" w:rsidP="00AC54C4">
      <w:pPr>
        <w:pStyle w:val="FootnoteText"/>
        <w:rPr>
          <w:rFonts w:ascii="Arial" w:hAnsi="Arial" w:cs="Arial"/>
          <w:sz w:val="16"/>
          <w:szCs w:val="16"/>
          <w:lang w:val="en-US"/>
        </w:rPr>
      </w:pPr>
      <w:r w:rsidRPr="00AC54C4">
        <w:rPr>
          <w:rStyle w:val="FootnoteReference"/>
          <w:rFonts w:ascii="Arial" w:hAnsi="Arial" w:cs="Arial"/>
          <w:sz w:val="16"/>
          <w:szCs w:val="16"/>
        </w:rPr>
        <w:footnoteRef/>
      </w:r>
      <w:r w:rsidRPr="00AC54C4">
        <w:rPr>
          <w:rFonts w:ascii="Arial" w:hAnsi="Arial" w:cs="Arial"/>
          <w:sz w:val="16"/>
          <w:szCs w:val="16"/>
        </w:rPr>
        <w:t xml:space="preserve"> </w:t>
      </w:r>
      <w:r w:rsidRPr="00AC54C4">
        <w:rPr>
          <w:rFonts w:ascii="Arial" w:hAnsi="Arial" w:cs="Arial"/>
          <w:sz w:val="16"/>
          <w:szCs w:val="16"/>
          <w:lang w:val="en-US"/>
        </w:rPr>
        <w:t xml:space="preserve">Criminal Code of the Russian Federation of 13 June 1996 (as of 12 April 2020), art. 131, part 1. Available at: </w:t>
      </w:r>
      <w:hyperlink r:id="rId8" w:history="1">
        <w:r w:rsidRPr="00AC54C4">
          <w:rPr>
            <w:rStyle w:val="Hyperlink"/>
            <w:rFonts w:ascii="Arial" w:hAnsi="Arial" w:cs="Arial"/>
            <w:sz w:val="16"/>
            <w:szCs w:val="16"/>
            <w:lang w:val="en-US"/>
          </w:rPr>
          <w:t>http://www.consultant.ru/document/cons_doc_LAW_10699/</w:t>
        </w:r>
      </w:hyperlink>
      <w:r w:rsidRPr="00AC54C4">
        <w:rPr>
          <w:rFonts w:ascii="Arial" w:hAnsi="Arial" w:cs="Arial"/>
          <w:sz w:val="16"/>
          <w:szCs w:val="16"/>
          <w:lang w:val="en-US"/>
        </w:rPr>
        <w:t xml:space="preserve">. </w:t>
      </w:r>
    </w:p>
  </w:footnote>
  <w:footnote w:id="11">
    <w:p w14:paraId="427DCE50" w14:textId="7D344C25" w:rsidR="006F199B" w:rsidRPr="00AC54C4" w:rsidRDefault="006F199B" w:rsidP="00AC54C4">
      <w:pPr>
        <w:pStyle w:val="FootnoteText"/>
        <w:rPr>
          <w:rFonts w:ascii="Arial" w:hAnsi="Arial" w:cs="Arial"/>
          <w:sz w:val="16"/>
          <w:szCs w:val="16"/>
          <w:lang w:val="en-US"/>
        </w:rPr>
      </w:pPr>
      <w:r w:rsidRPr="00AC54C4">
        <w:rPr>
          <w:rStyle w:val="FootnoteReference"/>
          <w:rFonts w:ascii="Arial" w:hAnsi="Arial" w:cs="Arial"/>
          <w:sz w:val="16"/>
          <w:szCs w:val="16"/>
        </w:rPr>
        <w:footnoteRef/>
      </w:r>
      <w:r w:rsidRPr="00AC54C4">
        <w:rPr>
          <w:rFonts w:ascii="Arial" w:hAnsi="Arial" w:cs="Arial"/>
          <w:sz w:val="16"/>
          <w:szCs w:val="16"/>
        </w:rPr>
        <w:t xml:space="preserve"> Plenary Decision of the Supreme Court of the Russian Federation of 15 June 2004 no. 11. </w:t>
      </w:r>
      <w:r w:rsidRPr="00AC54C4">
        <w:rPr>
          <w:rFonts w:ascii="Arial" w:hAnsi="Arial" w:cs="Arial"/>
          <w:sz w:val="16"/>
          <w:szCs w:val="16"/>
          <w:lang w:val="en-US"/>
        </w:rPr>
        <w:t xml:space="preserve">Available at: </w:t>
      </w:r>
      <w:hyperlink r:id="rId9" w:history="1">
        <w:r w:rsidRPr="00AC54C4">
          <w:rPr>
            <w:rStyle w:val="Hyperlink"/>
            <w:rFonts w:ascii="Arial" w:hAnsi="Arial" w:cs="Arial"/>
            <w:sz w:val="16"/>
            <w:szCs w:val="16"/>
            <w:lang w:val="en-US"/>
          </w:rPr>
          <w:t>http://base.garant.ru/1353563/</w:t>
        </w:r>
      </w:hyperlink>
      <w:r w:rsidRPr="00AC54C4">
        <w:rPr>
          <w:rFonts w:ascii="Arial" w:hAnsi="Arial" w:cs="Arial"/>
          <w:sz w:val="16"/>
          <w:szCs w:val="16"/>
          <w:lang w:val="en-US"/>
        </w:rPr>
        <w:t xml:space="preserve"> (currently not in force).</w:t>
      </w:r>
    </w:p>
  </w:footnote>
  <w:footnote w:id="12">
    <w:p w14:paraId="7C5AD104" w14:textId="028D1435" w:rsidR="006F199B" w:rsidRPr="00AC54C4" w:rsidRDefault="006F199B" w:rsidP="00AC54C4">
      <w:pPr>
        <w:rPr>
          <w:rFonts w:ascii="Arial" w:hAnsi="Arial" w:cs="Arial"/>
          <w:sz w:val="16"/>
          <w:szCs w:val="16"/>
        </w:rPr>
      </w:pPr>
      <w:r w:rsidRPr="00AC54C4">
        <w:rPr>
          <w:rStyle w:val="FootnoteReference"/>
          <w:rFonts w:ascii="Arial" w:hAnsi="Arial" w:cs="Arial"/>
          <w:sz w:val="16"/>
          <w:szCs w:val="16"/>
        </w:rPr>
        <w:footnoteRef/>
      </w:r>
      <w:r w:rsidRPr="00AC54C4">
        <w:rPr>
          <w:rFonts w:ascii="Arial" w:hAnsi="Arial" w:cs="Arial"/>
          <w:sz w:val="16"/>
          <w:szCs w:val="16"/>
        </w:rPr>
        <w:t xml:space="preserve"> Criminal Code of the Republic of Kazakhstan, art. 121, part 1.</w:t>
      </w:r>
    </w:p>
  </w:footnote>
  <w:footnote w:id="13">
    <w:p w14:paraId="74BFA2D5" w14:textId="794CF0D2" w:rsidR="006F199B" w:rsidRPr="00AC54C4" w:rsidRDefault="006F199B" w:rsidP="00AC54C4">
      <w:pPr>
        <w:rPr>
          <w:rFonts w:ascii="Arial" w:hAnsi="Arial" w:cs="Arial"/>
          <w:sz w:val="16"/>
          <w:szCs w:val="16"/>
        </w:rPr>
      </w:pPr>
      <w:r w:rsidRPr="00AC54C4">
        <w:rPr>
          <w:rStyle w:val="FootnoteReference"/>
          <w:rFonts w:ascii="Arial" w:hAnsi="Arial" w:cs="Arial"/>
          <w:sz w:val="16"/>
          <w:szCs w:val="16"/>
        </w:rPr>
        <w:footnoteRef/>
      </w:r>
      <w:r w:rsidRPr="00AC54C4">
        <w:rPr>
          <w:rFonts w:ascii="Arial" w:hAnsi="Arial" w:cs="Arial"/>
          <w:sz w:val="16"/>
          <w:szCs w:val="16"/>
        </w:rPr>
        <w:t xml:space="preserve"> Normative ruling of the Supreme Court of the Republic of Kazakhstan of 11 May 2007 No. 4.   </w:t>
      </w:r>
      <w:sdt>
        <w:sdtPr>
          <w:rPr>
            <w:rFonts w:ascii="Arial" w:hAnsi="Arial" w:cs="Arial"/>
            <w:sz w:val="16"/>
            <w:szCs w:val="16"/>
          </w:rPr>
          <w:tag w:val="goog_rdk_0"/>
          <w:id w:val="-1517770226"/>
          <w:showingPlcHdr/>
        </w:sdtPr>
        <w:sdtEndPr/>
        <w:sdtContent>
          <w:r w:rsidRPr="00AC54C4">
            <w:rPr>
              <w:rFonts w:ascii="Arial" w:hAnsi="Arial" w:cs="Arial"/>
              <w:sz w:val="16"/>
              <w:szCs w:val="16"/>
            </w:rPr>
            <w:t xml:space="preserve">     </w:t>
          </w:r>
        </w:sdtContent>
      </w:sdt>
    </w:p>
  </w:footnote>
  <w:footnote w:id="14">
    <w:p w14:paraId="285B4A05" w14:textId="38F75B83" w:rsidR="006F199B" w:rsidRPr="00AC54C4" w:rsidRDefault="006F199B" w:rsidP="00AC54C4">
      <w:pPr>
        <w:pStyle w:val="FootnoteText"/>
        <w:rPr>
          <w:rFonts w:ascii="Arial" w:hAnsi="Arial" w:cs="Arial"/>
          <w:sz w:val="16"/>
          <w:szCs w:val="16"/>
          <w:lang w:val="en-US"/>
        </w:rPr>
      </w:pPr>
      <w:r w:rsidRPr="00AC54C4">
        <w:rPr>
          <w:rStyle w:val="FootnoteReference"/>
          <w:rFonts w:ascii="Arial" w:hAnsi="Arial" w:cs="Arial"/>
          <w:sz w:val="16"/>
          <w:szCs w:val="16"/>
        </w:rPr>
        <w:footnoteRef/>
      </w:r>
      <w:r w:rsidRPr="00AC54C4">
        <w:rPr>
          <w:rFonts w:ascii="Arial" w:hAnsi="Arial" w:cs="Arial"/>
          <w:sz w:val="16"/>
          <w:szCs w:val="16"/>
        </w:rPr>
        <w:t xml:space="preserve"> </w:t>
      </w:r>
      <w:r w:rsidRPr="00AC54C4">
        <w:rPr>
          <w:rFonts w:ascii="Arial" w:hAnsi="Arial" w:cs="Arial"/>
          <w:sz w:val="16"/>
          <w:szCs w:val="16"/>
          <w:lang w:val="en-US"/>
        </w:rPr>
        <w:t>Criminal Code of the Kyrgyz Republic of 2 February 2017 (as of 3 April 2020), art. 162, part 1.</w:t>
      </w:r>
    </w:p>
  </w:footnote>
  <w:footnote w:id="15">
    <w:p w14:paraId="4A431362" w14:textId="131F729B" w:rsidR="006F199B" w:rsidRPr="00AC54C4" w:rsidRDefault="006F199B" w:rsidP="00AC54C4">
      <w:pPr>
        <w:pStyle w:val="FootnoteText"/>
        <w:rPr>
          <w:rFonts w:ascii="Arial" w:hAnsi="Arial" w:cs="Arial"/>
          <w:sz w:val="16"/>
          <w:szCs w:val="16"/>
          <w:lang w:val="en-US"/>
        </w:rPr>
      </w:pPr>
      <w:r w:rsidRPr="00AC54C4">
        <w:rPr>
          <w:rStyle w:val="FootnoteReference"/>
          <w:rFonts w:ascii="Arial" w:hAnsi="Arial" w:cs="Arial"/>
          <w:sz w:val="16"/>
          <w:szCs w:val="16"/>
        </w:rPr>
        <w:footnoteRef/>
      </w:r>
      <w:r w:rsidRPr="00AC54C4">
        <w:rPr>
          <w:rFonts w:ascii="Arial" w:hAnsi="Arial" w:cs="Arial"/>
          <w:sz w:val="16"/>
          <w:szCs w:val="16"/>
        </w:rPr>
        <w:t xml:space="preserve"> </w:t>
      </w:r>
      <w:r w:rsidRPr="00AC54C4">
        <w:rPr>
          <w:rFonts w:ascii="Arial" w:hAnsi="Arial" w:cs="Arial"/>
          <w:sz w:val="16"/>
          <w:szCs w:val="16"/>
          <w:lang w:val="en-US"/>
        </w:rPr>
        <w:t>Criminal Code of the Russian Federation, art. 133, part 1.</w:t>
      </w:r>
    </w:p>
  </w:footnote>
  <w:footnote w:id="16">
    <w:p w14:paraId="5D679E7D" w14:textId="77777777" w:rsidR="006F199B" w:rsidRPr="00AC54C4" w:rsidRDefault="006F199B" w:rsidP="00AC54C4">
      <w:pPr>
        <w:pStyle w:val="FootnoteText"/>
        <w:rPr>
          <w:rFonts w:ascii="Arial" w:hAnsi="Arial" w:cs="Arial"/>
          <w:sz w:val="16"/>
          <w:szCs w:val="16"/>
          <w:lang w:val="en-US"/>
        </w:rPr>
      </w:pPr>
      <w:r w:rsidRPr="00AC54C4">
        <w:rPr>
          <w:rStyle w:val="FootnoteReference"/>
          <w:rFonts w:ascii="Arial" w:hAnsi="Arial" w:cs="Arial"/>
          <w:sz w:val="16"/>
          <w:szCs w:val="16"/>
        </w:rPr>
        <w:footnoteRef/>
      </w:r>
      <w:r w:rsidRPr="00AC54C4">
        <w:rPr>
          <w:rFonts w:ascii="Arial" w:hAnsi="Arial" w:cs="Arial"/>
          <w:sz w:val="16"/>
          <w:szCs w:val="16"/>
        </w:rPr>
        <w:t xml:space="preserve"> Plenary Decision of the Supreme Court of the Russian Federation of 15 June 2004 no. 11. </w:t>
      </w:r>
      <w:r w:rsidRPr="00AC54C4">
        <w:rPr>
          <w:rFonts w:ascii="Arial" w:hAnsi="Arial" w:cs="Arial"/>
          <w:sz w:val="16"/>
          <w:szCs w:val="16"/>
          <w:lang w:val="en-US"/>
        </w:rPr>
        <w:t xml:space="preserve">Available at: </w:t>
      </w:r>
      <w:hyperlink r:id="rId10" w:history="1">
        <w:r w:rsidRPr="00AC54C4">
          <w:rPr>
            <w:rStyle w:val="Hyperlink"/>
            <w:rFonts w:ascii="Arial" w:hAnsi="Arial" w:cs="Arial"/>
            <w:sz w:val="16"/>
            <w:szCs w:val="16"/>
            <w:lang w:val="en-US"/>
          </w:rPr>
          <w:t>http://base.garant.ru/1353563/</w:t>
        </w:r>
      </w:hyperlink>
      <w:r w:rsidRPr="00AC54C4">
        <w:rPr>
          <w:rFonts w:ascii="Arial" w:hAnsi="Arial" w:cs="Arial"/>
          <w:sz w:val="16"/>
          <w:szCs w:val="16"/>
          <w:lang w:val="en-US"/>
        </w:rPr>
        <w:t xml:space="preserve"> (currently not in force).</w:t>
      </w:r>
    </w:p>
  </w:footnote>
  <w:footnote w:id="17">
    <w:p w14:paraId="225BBEB0" w14:textId="1C39ED1F" w:rsidR="006F199B" w:rsidRPr="00AC54C4" w:rsidRDefault="006F199B" w:rsidP="00AC54C4">
      <w:pPr>
        <w:rPr>
          <w:rFonts w:ascii="Arial" w:hAnsi="Arial" w:cs="Arial"/>
          <w:sz w:val="16"/>
          <w:szCs w:val="16"/>
        </w:rPr>
      </w:pPr>
      <w:r w:rsidRPr="00AC54C4">
        <w:rPr>
          <w:rStyle w:val="FootnoteReference"/>
          <w:rFonts w:ascii="Arial" w:hAnsi="Arial" w:cs="Arial"/>
          <w:sz w:val="16"/>
          <w:szCs w:val="16"/>
        </w:rPr>
        <w:footnoteRef/>
      </w:r>
      <w:r w:rsidRPr="00AC54C4">
        <w:rPr>
          <w:rFonts w:ascii="Arial" w:hAnsi="Arial" w:cs="Arial"/>
          <w:sz w:val="16"/>
          <w:szCs w:val="16"/>
        </w:rPr>
        <w:t xml:space="preserve"> Labrys (2008), </w:t>
      </w:r>
      <w:hyperlink r:id="rId11" w:history="1">
        <w:r w:rsidRPr="00AC54C4">
          <w:rPr>
            <w:rStyle w:val="Hyperlink"/>
            <w:rFonts w:ascii="Arial" w:hAnsi="Arial" w:cs="Arial"/>
            <w:i/>
            <w:sz w:val="16"/>
            <w:szCs w:val="16"/>
          </w:rPr>
          <w:t>Discrimination and violence against lesbian and bisexual women and transgender people in Kyrgyz Republic</w:t>
        </w:r>
      </w:hyperlink>
      <w:r w:rsidRPr="00AC54C4">
        <w:rPr>
          <w:rFonts w:ascii="Arial" w:hAnsi="Arial" w:cs="Arial"/>
          <w:sz w:val="16"/>
          <w:szCs w:val="16"/>
        </w:rPr>
        <w:t>: shadow report, p. 6.</w:t>
      </w:r>
    </w:p>
  </w:footnote>
  <w:footnote w:id="18">
    <w:p w14:paraId="50AB78EB" w14:textId="660726E4" w:rsidR="006F199B" w:rsidRPr="00AC54C4" w:rsidRDefault="006F199B">
      <w:pPr>
        <w:pStyle w:val="FootnoteText"/>
        <w:rPr>
          <w:rFonts w:ascii="Arial" w:hAnsi="Arial" w:cs="Arial"/>
          <w:sz w:val="16"/>
          <w:szCs w:val="16"/>
          <w:lang w:val="en-US"/>
        </w:rPr>
      </w:pPr>
      <w:r w:rsidRPr="00AC54C4">
        <w:rPr>
          <w:rStyle w:val="FootnoteReference"/>
          <w:rFonts w:ascii="Arial" w:hAnsi="Arial" w:cs="Arial"/>
          <w:sz w:val="16"/>
          <w:szCs w:val="16"/>
        </w:rPr>
        <w:footnoteRef/>
      </w:r>
      <w:r w:rsidRPr="00AC54C4">
        <w:rPr>
          <w:rFonts w:ascii="Arial" w:hAnsi="Arial" w:cs="Arial"/>
          <w:sz w:val="16"/>
          <w:szCs w:val="16"/>
        </w:rPr>
        <w:t xml:space="preserve"> Working Group on discrimination against women (2013), </w:t>
      </w:r>
      <w:r w:rsidRPr="00AC54C4">
        <w:rPr>
          <w:rFonts w:ascii="Arial" w:hAnsi="Arial" w:cs="Arial"/>
          <w:i/>
          <w:sz w:val="16"/>
          <w:szCs w:val="16"/>
        </w:rPr>
        <w:t>Mission to the Republic of Moldova</w:t>
      </w:r>
      <w:r w:rsidRPr="00AC54C4">
        <w:rPr>
          <w:rFonts w:ascii="Arial" w:hAnsi="Arial" w:cs="Arial"/>
          <w:sz w:val="16"/>
          <w:szCs w:val="16"/>
        </w:rPr>
        <w:t xml:space="preserve">, </w:t>
      </w:r>
      <w:hyperlink r:id="rId12" w:history="1">
        <w:r w:rsidRPr="00AC54C4">
          <w:rPr>
            <w:rStyle w:val="Hyperlink"/>
            <w:rFonts w:ascii="Arial" w:hAnsi="Arial" w:cs="Arial"/>
            <w:sz w:val="16"/>
            <w:szCs w:val="16"/>
          </w:rPr>
          <w:t>A/HRC/23/50/Add.1</w:t>
        </w:r>
      </w:hyperlink>
      <w:r w:rsidRPr="00AC54C4">
        <w:rPr>
          <w:rFonts w:ascii="Arial" w:hAnsi="Arial" w:cs="Arial"/>
          <w:sz w:val="16"/>
          <w:szCs w:val="16"/>
        </w:rPr>
        <w:t>, para. 17.</w:t>
      </w:r>
    </w:p>
  </w:footnote>
  <w:footnote w:id="19">
    <w:p w14:paraId="5E8D91BB" w14:textId="7AB22A99" w:rsidR="006F199B" w:rsidRPr="000D49EF" w:rsidRDefault="006F199B">
      <w:pPr>
        <w:pStyle w:val="FootnoteText"/>
        <w:rPr>
          <w:rFonts w:ascii="Arial" w:hAnsi="Arial" w:cs="Arial"/>
          <w:sz w:val="16"/>
          <w:szCs w:val="16"/>
          <w:lang w:val="en-US"/>
        </w:rPr>
      </w:pPr>
      <w:r w:rsidRPr="000D49EF">
        <w:rPr>
          <w:rStyle w:val="FootnoteReference"/>
          <w:rFonts w:ascii="Arial" w:hAnsi="Arial" w:cs="Arial"/>
          <w:sz w:val="16"/>
          <w:szCs w:val="16"/>
        </w:rPr>
        <w:footnoteRef/>
      </w:r>
      <w:r w:rsidRPr="000D49EF">
        <w:rPr>
          <w:rFonts w:ascii="Arial" w:hAnsi="Arial" w:cs="Arial"/>
          <w:sz w:val="16"/>
          <w:szCs w:val="16"/>
        </w:rPr>
        <w:t xml:space="preserve"> </w:t>
      </w:r>
      <w:r w:rsidRPr="000D49EF">
        <w:rPr>
          <w:rFonts w:ascii="Arial" w:hAnsi="Arial" w:cs="Arial"/>
          <w:sz w:val="16"/>
          <w:szCs w:val="16"/>
          <w:lang w:val="en-US"/>
        </w:rPr>
        <w:t xml:space="preserve">Committee on the Elimination of Discrimination against Women (2019), </w:t>
      </w:r>
      <w:r w:rsidRPr="000D49EF">
        <w:rPr>
          <w:rFonts w:ascii="Arial" w:hAnsi="Arial" w:cs="Arial"/>
          <w:i/>
          <w:sz w:val="16"/>
          <w:szCs w:val="16"/>
          <w:lang w:val="en-US"/>
        </w:rPr>
        <w:t>Concluding observations: Kazakhstan</w:t>
      </w:r>
      <w:r w:rsidRPr="000D49EF">
        <w:rPr>
          <w:rFonts w:ascii="Arial" w:hAnsi="Arial" w:cs="Arial"/>
          <w:sz w:val="16"/>
          <w:szCs w:val="16"/>
          <w:lang w:val="en-US"/>
        </w:rPr>
        <w:t xml:space="preserve">, </w:t>
      </w:r>
      <w:hyperlink r:id="rId13" w:history="1">
        <w:r w:rsidRPr="000D49EF">
          <w:rPr>
            <w:rStyle w:val="Hyperlink"/>
            <w:rFonts w:ascii="Arial" w:hAnsi="Arial" w:cs="Arial"/>
            <w:sz w:val="16"/>
            <w:szCs w:val="16"/>
            <w:lang w:val="es-419"/>
          </w:rPr>
          <w:t>CEDAW/C/KAZ/CO/5</w:t>
        </w:r>
      </w:hyperlink>
      <w:r w:rsidRPr="000D49EF">
        <w:rPr>
          <w:rFonts w:ascii="Arial" w:hAnsi="Arial" w:cs="Arial"/>
          <w:sz w:val="16"/>
          <w:szCs w:val="16"/>
          <w:lang w:val="en-US"/>
        </w:rPr>
        <w:t>, para. 48.</w:t>
      </w:r>
    </w:p>
  </w:footnote>
  <w:footnote w:id="20">
    <w:p w14:paraId="481D141C" w14:textId="5B8DB546" w:rsidR="006F199B" w:rsidRPr="000D49EF" w:rsidRDefault="006F199B">
      <w:pPr>
        <w:pStyle w:val="FootnoteText"/>
        <w:rPr>
          <w:rFonts w:ascii="Arial" w:hAnsi="Arial" w:cs="Arial"/>
          <w:sz w:val="16"/>
          <w:szCs w:val="16"/>
          <w:lang w:val="en-US"/>
        </w:rPr>
      </w:pPr>
      <w:r w:rsidRPr="000D49EF">
        <w:rPr>
          <w:rStyle w:val="FootnoteReference"/>
          <w:rFonts w:ascii="Arial" w:hAnsi="Arial" w:cs="Arial"/>
          <w:sz w:val="16"/>
          <w:szCs w:val="16"/>
        </w:rPr>
        <w:footnoteRef/>
      </w:r>
      <w:r w:rsidRPr="000D49EF">
        <w:rPr>
          <w:rFonts w:ascii="Arial" w:hAnsi="Arial" w:cs="Arial"/>
          <w:sz w:val="16"/>
          <w:szCs w:val="16"/>
        </w:rPr>
        <w:t xml:space="preserve"> Criminal Code of Ukraine of </w:t>
      </w:r>
      <w:r w:rsidRPr="000D49EF">
        <w:rPr>
          <w:rFonts w:ascii="Arial" w:hAnsi="Arial" w:cs="Arial"/>
          <w:sz w:val="16"/>
          <w:szCs w:val="16"/>
          <w:lang w:val="ru-RU"/>
        </w:rPr>
        <w:t xml:space="preserve">28 </w:t>
      </w:r>
      <w:r w:rsidRPr="000D49EF">
        <w:rPr>
          <w:rFonts w:ascii="Arial" w:hAnsi="Arial" w:cs="Arial"/>
          <w:sz w:val="16"/>
          <w:szCs w:val="16"/>
          <w:lang w:val="en-US"/>
        </w:rPr>
        <w:t xml:space="preserve">December 1960 (as of 17 May 2001), arts. 117, 118 and 121. (Repealed). Available at: </w:t>
      </w:r>
      <w:hyperlink r:id="rId14" w:history="1">
        <w:r w:rsidRPr="000D49EF">
          <w:rPr>
            <w:rStyle w:val="Hyperlink"/>
            <w:rFonts w:ascii="Arial" w:hAnsi="Arial" w:cs="Arial"/>
            <w:sz w:val="16"/>
            <w:szCs w:val="16"/>
            <w:lang w:val="en-US"/>
          </w:rPr>
          <w:t>http://search.ligazakon.ua/l_doc2.nsf/link1/KD0006.html</w:t>
        </w:r>
      </w:hyperlink>
      <w:r w:rsidRPr="000D49EF">
        <w:rPr>
          <w:rFonts w:ascii="Arial" w:hAnsi="Arial" w:cs="Arial"/>
          <w:sz w:val="16"/>
          <w:szCs w:val="16"/>
          <w:lang w:val="en-US"/>
        </w:rPr>
        <w:t xml:space="preserve">. </w:t>
      </w:r>
    </w:p>
  </w:footnote>
  <w:footnote w:id="21">
    <w:p w14:paraId="29815802" w14:textId="29EC67DC" w:rsidR="006F199B" w:rsidRPr="000D49EF" w:rsidRDefault="006F199B">
      <w:pPr>
        <w:pStyle w:val="FootnoteText"/>
        <w:rPr>
          <w:rFonts w:ascii="Arial" w:hAnsi="Arial" w:cs="Arial"/>
          <w:sz w:val="16"/>
          <w:szCs w:val="16"/>
          <w:lang w:val="en-US"/>
        </w:rPr>
      </w:pPr>
      <w:r w:rsidRPr="000D49EF">
        <w:rPr>
          <w:rStyle w:val="FootnoteReference"/>
          <w:rFonts w:ascii="Arial" w:hAnsi="Arial" w:cs="Arial"/>
          <w:sz w:val="16"/>
          <w:szCs w:val="16"/>
        </w:rPr>
        <w:footnoteRef/>
      </w:r>
      <w:r w:rsidRPr="000D49EF">
        <w:rPr>
          <w:rFonts w:ascii="Arial" w:hAnsi="Arial" w:cs="Arial"/>
          <w:sz w:val="16"/>
          <w:szCs w:val="16"/>
        </w:rPr>
        <w:t xml:space="preserve"> </w:t>
      </w:r>
      <w:r w:rsidRPr="000D49EF">
        <w:rPr>
          <w:rFonts w:ascii="Arial" w:hAnsi="Arial" w:cs="Arial"/>
          <w:sz w:val="16"/>
          <w:szCs w:val="16"/>
          <w:lang w:val="en-US"/>
        </w:rPr>
        <w:t xml:space="preserve">Criminal Code of Ukraine of 2001 (as of 13 April 2020). Available at: </w:t>
      </w:r>
      <w:hyperlink r:id="rId15" w:history="1">
        <w:r w:rsidRPr="000D49EF">
          <w:rPr>
            <w:rStyle w:val="Hyperlink"/>
            <w:rFonts w:ascii="Arial" w:hAnsi="Arial" w:cs="Arial"/>
            <w:sz w:val="16"/>
            <w:szCs w:val="16"/>
            <w:lang w:val="en-US"/>
          </w:rPr>
          <w:t>https://zakon.rada.gov.ua/laws/show/2341-14</w:t>
        </w:r>
      </w:hyperlink>
      <w:r w:rsidRPr="000D49EF">
        <w:rPr>
          <w:rFonts w:ascii="Arial" w:hAnsi="Arial" w:cs="Arial"/>
          <w:sz w:val="16"/>
          <w:szCs w:val="16"/>
          <w:lang w:val="en-US"/>
        </w:rPr>
        <w:t xml:space="preserve">. </w:t>
      </w:r>
    </w:p>
  </w:footnote>
  <w:footnote w:id="22">
    <w:p w14:paraId="41AD8523" w14:textId="7AF8757A" w:rsidR="006F199B" w:rsidRPr="00C576CD" w:rsidRDefault="006F199B">
      <w:pPr>
        <w:pStyle w:val="FootnoteText"/>
        <w:rPr>
          <w:rFonts w:ascii="Arial" w:hAnsi="Arial" w:cs="Arial"/>
          <w:sz w:val="16"/>
          <w:szCs w:val="16"/>
          <w:lang w:val="en-US"/>
        </w:rPr>
      </w:pPr>
      <w:r w:rsidRPr="00C576CD">
        <w:rPr>
          <w:rStyle w:val="FootnoteReference"/>
          <w:rFonts w:ascii="Arial" w:hAnsi="Arial" w:cs="Arial"/>
          <w:sz w:val="16"/>
          <w:szCs w:val="16"/>
        </w:rPr>
        <w:footnoteRef/>
      </w:r>
      <w:r w:rsidRPr="00C576CD">
        <w:rPr>
          <w:rFonts w:ascii="Arial" w:hAnsi="Arial" w:cs="Arial"/>
          <w:sz w:val="16"/>
          <w:szCs w:val="16"/>
        </w:rPr>
        <w:t xml:space="preserve"> </w:t>
      </w:r>
      <w:r w:rsidRPr="00C576CD">
        <w:rPr>
          <w:rFonts w:ascii="Arial" w:hAnsi="Arial" w:cs="Arial"/>
          <w:sz w:val="16"/>
          <w:szCs w:val="16"/>
          <w:lang w:val="en-US"/>
        </w:rPr>
        <w:t xml:space="preserve">Independent Expert on protection against violence and discrimination based on sexual orientation and gender identity (2018), </w:t>
      </w:r>
      <w:hyperlink r:id="rId16" w:history="1">
        <w:r w:rsidRPr="00C576CD">
          <w:rPr>
            <w:rStyle w:val="Hyperlink"/>
            <w:rFonts w:ascii="Arial" w:hAnsi="Arial" w:cs="Arial"/>
            <w:sz w:val="16"/>
            <w:szCs w:val="16"/>
            <w:lang w:val="en-US"/>
          </w:rPr>
          <w:t>A/HRC/38/43</w:t>
        </w:r>
      </w:hyperlink>
      <w:r w:rsidRPr="00C576CD">
        <w:rPr>
          <w:rFonts w:ascii="Arial" w:hAnsi="Arial" w:cs="Arial"/>
          <w:sz w:val="16"/>
          <w:szCs w:val="16"/>
          <w:lang w:val="en-US"/>
        </w:rPr>
        <w:t>, para. 93.</w:t>
      </w:r>
    </w:p>
  </w:footnote>
  <w:footnote w:id="23">
    <w:p w14:paraId="055D43B6" w14:textId="77777777" w:rsidR="006F199B" w:rsidRPr="00C576CD" w:rsidRDefault="006F199B" w:rsidP="00D14673">
      <w:pPr>
        <w:pStyle w:val="FootnoteText"/>
        <w:rPr>
          <w:rFonts w:ascii="Arial" w:hAnsi="Arial" w:cs="Arial"/>
          <w:sz w:val="16"/>
          <w:szCs w:val="16"/>
        </w:rPr>
      </w:pPr>
      <w:r w:rsidRPr="00C576CD">
        <w:rPr>
          <w:rStyle w:val="FootnoteReference"/>
          <w:rFonts w:ascii="Arial" w:hAnsi="Arial" w:cs="Arial"/>
          <w:sz w:val="16"/>
          <w:szCs w:val="16"/>
        </w:rPr>
        <w:footnoteRef/>
      </w:r>
      <w:r w:rsidRPr="00C576CD">
        <w:rPr>
          <w:rFonts w:ascii="Arial" w:hAnsi="Arial" w:cs="Arial"/>
          <w:sz w:val="16"/>
          <w:szCs w:val="16"/>
        </w:rPr>
        <w:t xml:space="preserve"> ILGA World: Lucas Ramon Mendos (2019), </w:t>
      </w:r>
      <w:hyperlink r:id="rId17" w:history="1">
        <w:r w:rsidRPr="00C576CD">
          <w:rPr>
            <w:rStyle w:val="Hyperlink"/>
            <w:rFonts w:ascii="Arial" w:hAnsi="Arial" w:cs="Arial"/>
            <w:i/>
            <w:iCs/>
            <w:sz w:val="16"/>
            <w:szCs w:val="16"/>
          </w:rPr>
          <w:t>State-Sponsored Homophobia 2019: Global Legislation Overview Update</w:t>
        </w:r>
      </w:hyperlink>
      <w:r w:rsidRPr="00C576CD">
        <w:rPr>
          <w:rFonts w:ascii="Arial" w:hAnsi="Arial" w:cs="Arial"/>
          <w:sz w:val="16"/>
          <w:szCs w:val="16"/>
        </w:rPr>
        <w:t xml:space="preserve">. </w:t>
      </w:r>
    </w:p>
  </w:footnote>
  <w:footnote w:id="24">
    <w:p w14:paraId="65FB5084" w14:textId="77777777" w:rsidR="006F199B" w:rsidRPr="00C576CD" w:rsidRDefault="006F199B" w:rsidP="00D14673">
      <w:pPr>
        <w:pStyle w:val="FootnoteText"/>
        <w:rPr>
          <w:rFonts w:ascii="Arial" w:hAnsi="Arial" w:cs="Arial"/>
          <w:sz w:val="16"/>
          <w:szCs w:val="16"/>
          <w:lang w:val="en-US"/>
        </w:rPr>
      </w:pPr>
      <w:r w:rsidRPr="00C576CD">
        <w:rPr>
          <w:rStyle w:val="FootnoteReference"/>
          <w:rFonts w:ascii="Arial" w:hAnsi="Arial" w:cs="Arial"/>
          <w:sz w:val="16"/>
          <w:szCs w:val="16"/>
        </w:rPr>
        <w:footnoteRef/>
      </w:r>
      <w:r w:rsidRPr="00C576CD">
        <w:rPr>
          <w:rFonts w:ascii="Arial" w:hAnsi="Arial" w:cs="Arial"/>
          <w:sz w:val="16"/>
          <w:szCs w:val="16"/>
        </w:rPr>
        <w:t xml:space="preserve"> </w:t>
      </w:r>
      <w:r w:rsidRPr="00C576CD">
        <w:rPr>
          <w:rFonts w:ascii="Arial" w:hAnsi="Arial" w:cs="Arial"/>
          <w:sz w:val="16"/>
          <w:szCs w:val="16"/>
          <w:lang w:val="en-US"/>
        </w:rPr>
        <w:t xml:space="preserve">ILGA-Europe (2020), </w:t>
      </w:r>
      <w:hyperlink r:id="rId18" w:history="1">
        <w:r w:rsidRPr="00C576CD">
          <w:rPr>
            <w:rStyle w:val="Hyperlink"/>
            <w:rFonts w:ascii="Arial" w:hAnsi="Arial" w:cs="Arial"/>
            <w:i/>
            <w:sz w:val="16"/>
            <w:szCs w:val="16"/>
            <w:lang w:val="en-US"/>
          </w:rPr>
          <w:t>Rainbow Europe: Index 2020</w:t>
        </w:r>
      </w:hyperlink>
      <w:r w:rsidRPr="00C576CD">
        <w:rPr>
          <w:rFonts w:ascii="Arial" w:hAnsi="Arial" w:cs="Arial"/>
          <w:sz w:val="16"/>
          <w:szCs w:val="16"/>
          <w:lang w:val="en-US"/>
        </w:rPr>
        <w:t>.</w:t>
      </w:r>
    </w:p>
  </w:footnote>
  <w:footnote w:id="25">
    <w:p w14:paraId="6B6ED710" w14:textId="043D01B7" w:rsidR="006F199B" w:rsidRPr="00D14673" w:rsidRDefault="006F199B">
      <w:pPr>
        <w:pStyle w:val="FootnoteText"/>
        <w:rPr>
          <w:rFonts w:ascii="Arial" w:hAnsi="Arial" w:cs="Arial"/>
          <w:sz w:val="16"/>
          <w:szCs w:val="16"/>
          <w:lang w:val="en-US"/>
        </w:rPr>
      </w:pPr>
      <w:r w:rsidRPr="00D14673">
        <w:rPr>
          <w:rStyle w:val="FootnoteReference"/>
          <w:rFonts w:ascii="Arial" w:hAnsi="Arial" w:cs="Arial"/>
          <w:sz w:val="16"/>
          <w:szCs w:val="16"/>
        </w:rPr>
        <w:footnoteRef/>
      </w:r>
      <w:r w:rsidRPr="00D14673">
        <w:rPr>
          <w:rFonts w:ascii="Arial" w:hAnsi="Arial" w:cs="Arial"/>
          <w:sz w:val="16"/>
          <w:szCs w:val="16"/>
        </w:rPr>
        <w:t xml:space="preserve"> </w:t>
      </w:r>
      <w:r w:rsidRPr="00D14673">
        <w:rPr>
          <w:rFonts w:ascii="Arial" w:hAnsi="Arial" w:cs="Arial"/>
          <w:sz w:val="16"/>
          <w:szCs w:val="16"/>
          <w:lang w:val="en-US"/>
        </w:rPr>
        <w:t>Criminal Code of the Kyrgyz Republic, arts. 161 and 162.</w:t>
      </w:r>
    </w:p>
  </w:footnote>
  <w:footnote w:id="26">
    <w:p w14:paraId="75A7E772" w14:textId="5EDAB58C" w:rsidR="006F199B" w:rsidRPr="00D14673" w:rsidRDefault="006F199B">
      <w:pPr>
        <w:pStyle w:val="FootnoteText"/>
        <w:rPr>
          <w:rFonts w:ascii="Arial" w:hAnsi="Arial" w:cs="Arial"/>
          <w:sz w:val="16"/>
          <w:szCs w:val="16"/>
          <w:lang w:val="ru-RU"/>
        </w:rPr>
      </w:pPr>
      <w:r w:rsidRPr="00D14673">
        <w:rPr>
          <w:rStyle w:val="FootnoteReference"/>
          <w:rFonts w:ascii="Arial" w:hAnsi="Arial" w:cs="Arial"/>
          <w:sz w:val="16"/>
          <w:szCs w:val="16"/>
        </w:rPr>
        <w:footnoteRef/>
      </w:r>
      <w:r w:rsidRPr="00D14673">
        <w:rPr>
          <w:rFonts w:ascii="Arial" w:hAnsi="Arial" w:cs="Arial"/>
          <w:sz w:val="16"/>
          <w:szCs w:val="16"/>
        </w:rPr>
        <w:t xml:space="preserve"> </w:t>
      </w:r>
      <w:r w:rsidRPr="00D14673">
        <w:rPr>
          <w:rFonts w:ascii="Arial" w:hAnsi="Arial" w:cs="Arial"/>
          <w:sz w:val="16"/>
          <w:szCs w:val="16"/>
          <w:lang w:val="en-US"/>
        </w:rPr>
        <w:t xml:space="preserve">Criminal Code of the Kyrgyz Republic, arts. </w:t>
      </w:r>
      <w:r>
        <w:rPr>
          <w:rFonts w:ascii="Arial" w:hAnsi="Arial" w:cs="Arial"/>
          <w:sz w:val="16"/>
          <w:szCs w:val="16"/>
          <w:lang w:val="en-US"/>
        </w:rPr>
        <w:t>75</w:t>
      </w:r>
      <w:r w:rsidRPr="00D14673">
        <w:rPr>
          <w:rFonts w:ascii="Arial" w:hAnsi="Arial" w:cs="Arial"/>
          <w:sz w:val="16"/>
          <w:szCs w:val="16"/>
          <w:lang w:val="en-US"/>
        </w:rPr>
        <w:t>.</w:t>
      </w:r>
    </w:p>
  </w:footnote>
  <w:footnote w:id="27">
    <w:p w14:paraId="0649ACE6" w14:textId="686E51A9" w:rsidR="006F199B" w:rsidRPr="00D14673" w:rsidRDefault="006F199B">
      <w:pPr>
        <w:pStyle w:val="FootnoteText"/>
        <w:rPr>
          <w:rFonts w:ascii="Arial" w:hAnsi="Arial" w:cs="Arial"/>
          <w:sz w:val="16"/>
          <w:szCs w:val="16"/>
          <w:lang w:val="en-US"/>
        </w:rPr>
      </w:pPr>
      <w:r w:rsidRPr="00D14673">
        <w:rPr>
          <w:rStyle w:val="FootnoteReference"/>
          <w:rFonts w:ascii="Arial" w:hAnsi="Arial" w:cs="Arial"/>
          <w:sz w:val="16"/>
          <w:szCs w:val="16"/>
        </w:rPr>
        <w:footnoteRef/>
      </w:r>
      <w:r w:rsidRPr="00D14673">
        <w:rPr>
          <w:rFonts w:ascii="Arial" w:hAnsi="Arial" w:cs="Arial"/>
          <w:sz w:val="16"/>
          <w:szCs w:val="16"/>
        </w:rPr>
        <w:t xml:space="preserve"> </w:t>
      </w:r>
      <w:r w:rsidRPr="00D14673">
        <w:rPr>
          <w:rFonts w:ascii="Arial" w:hAnsi="Arial" w:cs="Arial"/>
          <w:sz w:val="16"/>
          <w:szCs w:val="16"/>
          <w:lang w:val="en-US"/>
        </w:rPr>
        <w:t>Criminal Code of the Republic of Kazakhstan, art. 54, part 1, item 6.</w:t>
      </w:r>
    </w:p>
  </w:footnote>
  <w:footnote w:id="28">
    <w:p w14:paraId="0AD0DE2C" w14:textId="51E9BAC3" w:rsidR="006F199B" w:rsidRPr="00D14673" w:rsidRDefault="006F199B">
      <w:pPr>
        <w:pStyle w:val="FootnoteText"/>
        <w:rPr>
          <w:rFonts w:ascii="Arial" w:hAnsi="Arial" w:cs="Arial"/>
          <w:sz w:val="16"/>
          <w:szCs w:val="16"/>
          <w:lang w:val="en-US"/>
        </w:rPr>
      </w:pPr>
      <w:r w:rsidRPr="00D14673">
        <w:rPr>
          <w:rStyle w:val="FootnoteReference"/>
          <w:rFonts w:ascii="Arial" w:hAnsi="Arial" w:cs="Arial"/>
          <w:sz w:val="16"/>
          <w:szCs w:val="16"/>
        </w:rPr>
        <w:footnoteRef/>
      </w:r>
      <w:r w:rsidRPr="00D14673">
        <w:rPr>
          <w:rFonts w:ascii="Arial" w:hAnsi="Arial" w:cs="Arial"/>
          <w:sz w:val="16"/>
          <w:szCs w:val="16"/>
        </w:rPr>
        <w:t xml:space="preserve"> </w:t>
      </w:r>
      <w:r w:rsidRPr="00D14673">
        <w:rPr>
          <w:rFonts w:ascii="Arial" w:hAnsi="Arial" w:cs="Arial"/>
          <w:sz w:val="16"/>
          <w:szCs w:val="16"/>
          <w:lang w:val="en-US"/>
        </w:rPr>
        <w:t>Criminal Code of the Republic of Kazakhstan, arts. 120 and 121.</w:t>
      </w:r>
    </w:p>
  </w:footnote>
  <w:footnote w:id="29">
    <w:p w14:paraId="4ACC4644" w14:textId="77777777" w:rsidR="006F199B" w:rsidRPr="00C07D31" w:rsidRDefault="006F199B" w:rsidP="00F07AD7">
      <w:pPr>
        <w:pStyle w:val="FootnoteText"/>
        <w:rPr>
          <w:rFonts w:ascii="Arial" w:hAnsi="Arial" w:cs="Arial"/>
          <w:sz w:val="16"/>
          <w:szCs w:val="16"/>
          <w:lang w:val="en-US"/>
        </w:rPr>
      </w:pPr>
      <w:r w:rsidRPr="00C07D31">
        <w:rPr>
          <w:rStyle w:val="FootnoteReference"/>
          <w:rFonts w:ascii="Arial" w:hAnsi="Arial" w:cs="Arial"/>
          <w:sz w:val="16"/>
          <w:szCs w:val="16"/>
        </w:rPr>
        <w:footnoteRef/>
      </w:r>
      <w:r w:rsidRPr="00C07D31">
        <w:rPr>
          <w:rFonts w:ascii="Arial" w:hAnsi="Arial" w:cs="Arial"/>
          <w:sz w:val="16"/>
          <w:szCs w:val="16"/>
        </w:rPr>
        <w:t xml:space="preserve"> </w:t>
      </w:r>
      <w:r w:rsidRPr="00C07D31">
        <w:rPr>
          <w:rFonts w:ascii="Arial" w:hAnsi="Arial" w:cs="Arial"/>
          <w:sz w:val="16"/>
          <w:szCs w:val="16"/>
          <w:lang w:val="en-US"/>
        </w:rPr>
        <w:t>Criminal Code of Ukraine, art. 67.</w:t>
      </w:r>
    </w:p>
  </w:footnote>
  <w:footnote w:id="30">
    <w:p w14:paraId="67F26FA5" w14:textId="4FB0BFC2" w:rsidR="006F199B" w:rsidRPr="00D14673" w:rsidRDefault="006F199B">
      <w:pPr>
        <w:pStyle w:val="FootnoteText"/>
        <w:rPr>
          <w:rFonts w:ascii="Arial" w:hAnsi="Arial" w:cs="Arial"/>
          <w:sz w:val="16"/>
          <w:szCs w:val="16"/>
          <w:lang w:val="en-US"/>
        </w:rPr>
      </w:pPr>
      <w:r w:rsidRPr="00D14673">
        <w:rPr>
          <w:rStyle w:val="FootnoteReference"/>
          <w:rFonts w:ascii="Arial" w:hAnsi="Arial" w:cs="Arial"/>
          <w:sz w:val="16"/>
          <w:szCs w:val="16"/>
        </w:rPr>
        <w:footnoteRef/>
      </w:r>
      <w:r w:rsidRPr="00D14673">
        <w:rPr>
          <w:rFonts w:ascii="Arial" w:hAnsi="Arial" w:cs="Arial"/>
          <w:sz w:val="16"/>
          <w:szCs w:val="16"/>
        </w:rPr>
        <w:t xml:space="preserve"> </w:t>
      </w:r>
      <w:r w:rsidRPr="00D14673">
        <w:rPr>
          <w:rFonts w:ascii="Arial" w:hAnsi="Arial" w:cs="Arial"/>
          <w:sz w:val="16"/>
          <w:szCs w:val="16"/>
          <w:lang w:val="en-US"/>
        </w:rPr>
        <w:t>Criminal Code of the Russian Federation, arts. 131 and 132.</w:t>
      </w:r>
    </w:p>
  </w:footnote>
  <w:footnote w:id="31">
    <w:p w14:paraId="388878C5" w14:textId="2F9210A2" w:rsidR="006F199B" w:rsidRPr="00D14673" w:rsidRDefault="006F199B">
      <w:pPr>
        <w:pStyle w:val="FootnoteText"/>
        <w:rPr>
          <w:rFonts w:ascii="Arial" w:hAnsi="Arial" w:cs="Arial"/>
          <w:sz w:val="16"/>
          <w:szCs w:val="16"/>
          <w:lang w:val="en-US"/>
        </w:rPr>
      </w:pPr>
      <w:r w:rsidRPr="00D14673">
        <w:rPr>
          <w:rStyle w:val="FootnoteReference"/>
          <w:rFonts w:ascii="Arial" w:hAnsi="Arial" w:cs="Arial"/>
          <w:sz w:val="16"/>
          <w:szCs w:val="16"/>
        </w:rPr>
        <w:footnoteRef/>
      </w:r>
      <w:r w:rsidRPr="00D14673">
        <w:rPr>
          <w:rFonts w:ascii="Arial" w:hAnsi="Arial" w:cs="Arial"/>
          <w:sz w:val="16"/>
          <w:szCs w:val="16"/>
        </w:rPr>
        <w:t xml:space="preserve"> </w:t>
      </w:r>
      <w:r w:rsidRPr="00D14673">
        <w:rPr>
          <w:rFonts w:ascii="Arial" w:hAnsi="Arial" w:cs="Arial"/>
          <w:sz w:val="16"/>
          <w:szCs w:val="16"/>
          <w:lang w:val="en-US"/>
        </w:rPr>
        <w:t>Criminal Code of the Russian Federation, art. 63, part 1, item f.</w:t>
      </w:r>
    </w:p>
  </w:footnote>
  <w:footnote w:id="32">
    <w:p w14:paraId="7E6F4FE6" w14:textId="0200B71A" w:rsidR="006F199B" w:rsidRPr="00D14673" w:rsidRDefault="006F199B">
      <w:pPr>
        <w:pStyle w:val="FootnoteText"/>
        <w:rPr>
          <w:rFonts w:ascii="Arial" w:hAnsi="Arial" w:cs="Arial"/>
          <w:sz w:val="16"/>
          <w:szCs w:val="16"/>
          <w:lang w:val="en-US"/>
        </w:rPr>
      </w:pPr>
      <w:r w:rsidRPr="00D14673">
        <w:rPr>
          <w:rStyle w:val="FootnoteReference"/>
          <w:rFonts w:ascii="Arial" w:hAnsi="Arial" w:cs="Arial"/>
          <w:sz w:val="16"/>
          <w:szCs w:val="16"/>
        </w:rPr>
        <w:footnoteRef/>
      </w:r>
      <w:r w:rsidRPr="00D14673">
        <w:rPr>
          <w:rFonts w:ascii="Arial" w:hAnsi="Arial" w:cs="Arial"/>
          <w:sz w:val="16"/>
          <w:szCs w:val="16"/>
        </w:rPr>
        <w:t xml:space="preserve"> </w:t>
      </w:r>
      <w:r w:rsidRPr="00D14673">
        <w:rPr>
          <w:rFonts w:ascii="Arial" w:hAnsi="Arial" w:cs="Arial"/>
          <w:sz w:val="16"/>
          <w:szCs w:val="16"/>
          <w:lang w:val="en-US"/>
        </w:rPr>
        <w:t xml:space="preserve">Human Rights Committee (2015), </w:t>
      </w:r>
      <w:r w:rsidRPr="00D14673">
        <w:rPr>
          <w:rFonts w:ascii="Arial" w:hAnsi="Arial" w:cs="Arial"/>
          <w:i/>
          <w:sz w:val="16"/>
          <w:szCs w:val="16"/>
          <w:lang w:val="en-US"/>
        </w:rPr>
        <w:t>Concluding observations: Russian Federations</w:t>
      </w:r>
      <w:r w:rsidRPr="00D14673">
        <w:rPr>
          <w:rFonts w:ascii="Arial" w:hAnsi="Arial" w:cs="Arial"/>
          <w:sz w:val="16"/>
          <w:szCs w:val="16"/>
          <w:lang w:val="en-US"/>
        </w:rPr>
        <w:t xml:space="preserve">, </w:t>
      </w:r>
      <w:hyperlink r:id="rId19" w:history="1">
        <w:r w:rsidRPr="00D14673">
          <w:rPr>
            <w:rStyle w:val="Hyperlink"/>
            <w:rFonts w:ascii="Arial" w:hAnsi="Arial" w:cs="Arial"/>
            <w:sz w:val="16"/>
            <w:szCs w:val="16"/>
            <w:lang w:val="en-US"/>
          </w:rPr>
          <w:t>CCPR/C/RUS/CO/7</w:t>
        </w:r>
      </w:hyperlink>
      <w:r w:rsidRPr="00D14673">
        <w:rPr>
          <w:rFonts w:ascii="Arial" w:hAnsi="Arial" w:cs="Arial"/>
          <w:sz w:val="16"/>
          <w:szCs w:val="16"/>
          <w:lang w:val="en-US"/>
        </w:rPr>
        <w:t>, para. 10.</w:t>
      </w:r>
    </w:p>
  </w:footnote>
  <w:footnote w:id="33">
    <w:p w14:paraId="7EA4476F" w14:textId="4CC19667" w:rsidR="006F199B" w:rsidRPr="004A459D" w:rsidRDefault="006F199B">
      <w:pPr>
        <w:pStyle w:val="FootnoteText"/>
        <w:rPr>
          <w:rFonts w:ascii="Arial" w:hAnsi="Arial" w:cs="Arial"/>
          <w:sz w:val="16"/>
          <w:szCs w:val="16"/>
          <w:lang w:val="en-US"/>
        </w:rPr>
      </w:pPr>
      <w:r w:rsidRPr="004A459D">
        <w:rPr>
          <w:rStyle w:val="FootnoteReference"/>
          <w:rFonts w:ascii="Arial" w:hAnsi="Arial" w:cs="Arial"/>
          <w:sz w:val="16"/>
          <w:szCs w:val="16"/>
        </w:rPr>
        <w:footnoteRef/>
      </w:r>
      <w:r w:rsidRPr="004A459D">
        <w:rPr>
          <w:rFonts w:ascii="Arial" w:hAnsi="Arial" w:cs="Arial"/>
          <w:sz w:val="16"/>
          <w:szCs w:val="16"/>
        </w:rPr>
        <w:t xml:space="preserve"> Code pénal (Dernière modification : 12 mai 2020). Available at: </w:t>
      </w:r>
      <w:hyperlink r:id="rId20" w:history="1">
        <w:r w:rsidRPr="004A459D">
          <w:rPr>
            <w:rStyle w:val="Hyperlink"/>
            <w:rFonts w:ascii="Arial" w:hAnsi="Arial" w:cs="Arial"/>
            <w:sz w:val="16"/>
            <w:szCs w:val="16"/>
          </w:rPr>
          <w:t>https://www.legifrance.gouv.fr/affichCode.do;jsessionid=644039A9C465AF8A2A31F15805C18793.tplgfr34s_2?cidTexte=LEGITEXT000006070719&amp;dateTexte=20160414</w:t>
        </w:r>
      </w:hyperlink>
      <w:r w:rsidRPr="004A459D">
        <w:rPr>
          <w:rFonts w:ascii="Arial" w:hAnsi="Arial" w:cs="Arial"/>
          <w:sz w:val="16"/>
          <w:szCs w:val="16"/>
        </w:rPr>
        <w:t xml:space="preserve">. </w:t>
      </w:r>
    </w:p>
  </w:footnote>
  <w:footnote w:id="34">
    <w:p w14:paraId="405B60EC" w14:textId="25760CE8" w:rsidR="006F199B" w:rsidRPr="004A459D" w:rsidRDefault="006F199B">
      <w:pPr>
        <w:pStyle w:val="FootnoteText"/>
        <w:rPr>
          <w:rFonts w:ascii="Arial" w:hAnsi="Arial" w:cs="Arial"/>
          <w:sz w:val="16"/>
          <w:szCs w:val="16"/>
          <w:lang w:val="en-US"/>
        </w:rPr>
      </w:pPr>
      <w:r w:rsidRPr="004A459D">
        <w:rPr>
          <w:rStyle w:val="FootnoteReference"/>
          <w:rFonts w:ascii="Arial" w:hAnsi="Arial" w:cs="Arial"/>
          <w:sz w:val="16"/>
          <w:szCs w:val="16"/>
        </w:rPr>
        <w:footnoteRef/>
      </w:r>
      <w:r w:rsidRPr="004A459D">
        <w:rPr>
          <w:rFonts w:ascii="Arial" w:hAnsi="Arial" w:cs="Arial"/>
          <w:sz w:val="16"/>
          <w:szCs w:val="16"/>
        </w:rPr>
        <w:t xml:space="preserve"> LOI n° 2017-86 du 27 janvier 2017 relative à l'égalité et à la citoyenneté. Available at: </w:t>
      </w:r>
      <w:hyperlink r:id="rId21" w:history="1">
        <w:r w:rsidRPr="004A459D">
          <w:rPr>
            <w:rStyle w:val="Hyperlink"/>
            <w:rFonts w:ascii="Arial" w:hAnsi="Arial" w:cs="Arial"/>
            <w:sz w:val="16"/>
            <w:szCs w:val="16"/>
          </w:rPr>
          <w:t>https://www.legifrance.gouv.fr/affichTexte.do?cidTexte=JORFTEXT000033934948&amp;categorieLien=id</w:t>
        </w:r>
      </w:hyperlink>
      <w:r w:rsidRPr="004A459D">
        <w:rPr>
          <w:rFonts w:ascii="Arial" w:hAnsi="Arial" w:cs="Arial"/>
          <w:sz w:val="16"/>
          <w:szCs w:val="16"/>
        </w:rPr>
        <w:t xml:space="preserve">. </w:t>
      </w:r>
    </w:p>
  </w:footnote>
  <w:footnote w:id="35">
    <w:p w14:paraId="6219D09A" w14:textId="77777777" w:rsidR="006F199B" w:rsidRPr="004A459D" w:rsidRDefault="006F199B" w:rsidP="00AB6DCF">
      <w:pPr>
        <w:pStyle w:val="FootnoteText"/>
        <w:rPr>
          <w:rFonts w:ascii="Arial" w:hAnsi="Arial" w:cs="Arial"/>
          <w:sz w:val="16"/>
          <w:szCs w:val="16"/>
          <w:lang w:val="en-US"/>
        </w:rPr>
      </w:pPr>
      <w:r w:rsidRPr="004A459D">
        <w:rPr>
          <w:rStyle w:val="FootnoteReference"/>
          <w:rFonts w:ascii="Arial" w:hAnsi="Arial" w:cs="Arial"/>
          <w:sz w:val="16"/>
          <w:szCs w:val="16"/>
        </w:rPr>
        <w:footnoteRef/>
      </w:r>
      <w:r w:rsidRPr="004A459D">
        <w:rPr>
          <w:rFonts w:ascii="Arial" w:hAnsi="Arial" w:cs="Arial"/>
          <w:sz w:val="16"/>
          <w:szCs w:val="16"/>
        </w:rPr>
        <w:t xml:space="preserve"> (03 mars 2020). Bobigny : un homme devant les assises pour viol «punitif» d'une lesbienne. </w:t>
      </w:r>
      <w:r w:rsidRPr="004A459D">
        <w:rPr>
          <w:rFonts w:ascii="Arial" w:hAnsi="Arial" w:cs="Arial"/>
          <w:i/>
          <w:sz w:val="16"/>
          <w:szCs w:val="16"/>
        </w:rPr>
        <w:t>Le Figaro</w:t>
      </w:r>
      <w:r w:rsidRPr="004A459D">
        <w:rPr>
          <w:rFonts w:ascii="Arial" w:hAnsi="Arial" w:cs="Arial"/>
          <w:sz w:val="16"/>
          <w:szCs w:val="16"/>
        </w:rPr>
        <w:t>. https://www.lefigaro.fr/bobigny-un-homme-devant-les-assises-pour-viol-punitif-d-une-lesbienne-20200303?fbclid=IwAR3aAkr7gozB04LmEJyFpvdefYJ4Lk45vgyokfyED3l9U-5SPM4HFL5ECi8.</w:t>
      </w:r>
    </w:p>
  </w:footnote>
  <w:footnote w:id="36">
    <w:p w14:paraId="42F93267" w14:textId="77777777" w:rsidR="006F199B" w:rsidRPr="004A459D" w:rsidRDefault="006F199B" w:rsidP="004A7CC8">
      <w:pPr>
        <w:pStyle w:val="FootnoteText"/>
        <w:rPr>
          <w:rFonts w:ascii="Arial" w:hAnsi="Arial" w:cs="Arial"/>
          <w:sz w:val="16"/>
          <w:szCs w:val="16"/>
          <w:lang w:val="en-US"/>
        </w:rPr>
      </w:pPr>
      <w:r w:rsidRPr="004A459D">
        <w:rPr>
          <w:rStyle w:val="FootnoteReference"/>
          <w:rFonts w:ascii="Arial" w:hAnsi="Arial" w:cs="Arial"/>
          <w:sz w:val="16"/>
          <w:szCs w:val="16"/>
        </w:rPr>
        <w:footnoteRef/>
      </w:r>
      <w:r w:rsidRPr="004A459D">
        <w:rPr>
          <w:rFonts w:ascii="Arial" w:hAnsi="Arial" w:cs="Arial"/>
          <w:sz w:val="16"/>
          <w:szCs w:val="16"/>
        </w:rPr>
        <w:t xml:space="preserve"> </w:t>
      </w:r>
      <w:r w:rsidRPr="004A459D">
        <w:rPr>
          <w:rFonts w:ascii="Arial" w:hAnsi="Arial" w:cs="Arial"/>
          <w:sz w:val="16"/>
          <w:szCs w:val="16"/>
          <w:lang w:val="en-US"/>
        </w:rPr>
        <w:t xml:space="preserve">Dryef, Z. (07 mars 2020). Aux assises de Bobigny, l’histoire du viol punitif d’une jeune femme lesbienne. </w:t>
      </w:r>
      <w:r w:rsidRPr="004A459D">
        <w:rPr>
          <w:rFonts w:ascii="Arial" w:hAnsi="Arial" w:cs="Arial"/>
          <w:i/>
          <w:sz w:val="16"/>
          <w:szCs w:val="16"/>
          <w:lang w:val="en-US"/>
        </w:rPr>
        <w:t>Le Monde</w:t>
      </w:r>
      <w:r w:rsidRPr="004A459D">
        <w:rPr>
          <w:rFonts w:ascii="Arial" w:hAnsi="Arial" w:cs="Arial"/>
          <w:sz w:val="16"/>
          <w:szCs w:val="16"/>
          <w:lang w:val="en-US"/>
        </w:rPr>
        <w:t xml:space="preserve">. https://www.lemonde.fr/police-justice/article/2020/03/07/devant-les-assises-de-bobigny-une-jeune-femme-violee-parce-que-lesbienne_6032173_1653578.html. </w:t>
      </w:r>
    </w:p>
  </w:footnote>
  <w:footnote w:id="37">
    <w:p w14:paraId="7414D72A" w14:textId="20DF1365" w:rsidR="006F199B" w:rsidRPr="004A459D" w:rsidRDefault="006F199B">
      <w:pPr>
        <w:pStyle w:val="FootnoteText"/>
        <w:rPr>
          <w:rFonts w:ascii="Arial" w:hAnsi="Arial" w:cs="Arial"/>
          <w:sz w:val="16"/>
          <w:szCs w:val="16"/>
          <w:lang w:val="en-US"/>
        </w:rPr>
      </w:pPr>
      <w:r w:rsidRPr="004A459D">
        <w:rPr>
          <w:rStyle w:val="FootnoteReference"/>
          <w:rFonts w:ascii="Arial" w:hAnsi="Arial" w:cs="Arial"/>
          <w:sz w:val="16"/>
          <w:szCs w:val="16"/>
        </w:rPr>
        <w:footnoteRef/>
      </w:r>
      <w:r w:rsidRPr="004A459D">
        <w:rPr>
          <w:rFonts w:ascii="Arial" w:hAnsi="Arial" w:cs="Arial"/>
          <w:sz w:val="16"/>
          <w:szCs w:val="16"/>
        </w:rPr>
        <w:t xml:space="preserve"> </w:t>
      </w:r>
      <w:r w:rsidRPr="004A459D">
        <w:rPr>
          <w:rFonts w:ascii="Arial" w:hAnsi="Arial" w:cs="Arial"/>
          <w:sz w:val="16"/>
          <w:szCs w:val="16"/>
          <w:lang w:val="en-US"/>
        </w:rPr>
        <w:t>Article 58, paragraph 3 of the current Colombian Penal Code (Law 599 of 2000).</w:t>
      </w:r>
    </w:p>
  </w:footnote>
  <w:footnote w:id="38">
    <w:p w14:paraId="474535D4" w14:textId="328E773B" w:rsidR="006F199B" w:rsidRPr="004A7CC8" w:rsidRDefault="006F199B" w:rsidP="004A7CC8">
      <w:pPr>
        <w:pStyle w:val="FootnoteText"/>
        <w:rPr>
          <w:rFonts w:ascii="Arial" w:hAnsi="Arial" w:cs="Arial"/>
          <w:sz w:val="16"/>
          <w:szCs w:val="16"/>
          <w:lang w:val="en-US"/>
        </w:rPr>
      </w:pPr>
      <w:r w:rsidRPr="004A7CC8">
        <w:rPr>
          <w:rStyle w:val="FootnoteReference"/>
          <w:rFonts w:ascii="Arial" w:hAnsi="Arial" w:cs="Arial"/>
          <w:sz w:val="16"/>
          <w:szCs w:val="16"/>
        </w:rPr>
        <w:footnoteRef/>
      </w:r>
      <w:r w:rsidRPr="004A7CC8">
        <w:rPr>
          <w:rFonts w:ascii="Arial" w:hAnsi="Arial" w:cs="Arial"/>
          <w:sz w:val="16"/>
          <w:szCs w:val="16"/>
        </w:rPr>
        <w:t xml:space="preserve"> Corte Constitucional de Colombia. Sentencia C-257 de 2016, M.P.: Luis Guillermo Guerrero Pérez.</w:t>
      </w:r>
    </w:p>
  </w:footnote>
  <w:footnote w:id="39">
    <w:p w14:paraId="6AA84E08" w14:textId="77777777" w:rsidR="006F199B" w:rsidRPr="004A7CC8" w:rsidRDefault="006F199B" w:rsidP="00715223">
      <w:pPr>
        <w:pStyle w:val="FootnoteText"/>
        <w:rPr>
          <w:rFonts w:ascii="Arial" w:hAnsi="Arial" w:cs="Arial"/>
          <w:sz w:val="16"/>
          <w:szCs w:val="16"/>
          <w:lang w:val="en-US"/>
        </w:rPr>
      </w:pPr>
      <w:r w:rsidRPr="004A7CC8">
        <w:rPr>
          <w:rStyle w:val="FootnoteReference"/>
          <w:rFonts w:ascii="Arial" w:hAnsi="Arial" w:cs="Arial"/>
          <w:sz w:val="16"/>
          <w:szCs w:val="16"/>
        </w:rPr>
        <w:footnoteRef/>
      </w:r>
      <w:r w:rsidRPr="004A7CC8">
        <w:rPr>
          <w:rFonts w:ascii="Arial" w:hAnsi="Arial" w:cs="Arial"/>
          <w:sz w:val="16"/>
          <w:szCs w:val="16"/>
        </w:rPr>
        <w:t xml:space="preserve"> </w:t>
      </w:r>
      <w:r w:rsidRPr="004A7CC8">
        <w:rPr>
          <w:rFonts w:ascii="Arial" w:hAnsi="Arial" w:cs="Arial"/>
          <w:sz w:val="16"/>
          <w:szCs w:val="16"/>
          <w:lang w:val="en-US"/>
        </w:rPr>
        <w:t xml:space="preserve">Human Dignity Trust (2019), </w:t>
      </w:r>
      <w:hyperlink r:id="rId22" w:history="1">
        <w:r w:rsidRPr="004A7CC8">
          <w:rPr>
            <w:rStyle w:val="Hyperlink"/>
            <w:rFonts w:ascii="Arial" w:hAnsi="Arial" w:cs="Arial"/>
            <w:i/>
            <w:sz w:val="16"/>
            <w:szCs w:val="16"/>
            <w:lang w:val="en-US"/>
          </w:rPr>
          <w:t>Legislating to Address Hate Crimes against the LGBT Community in the Commonwealth</w:t>
        </w:r>
      </w:hyperlink>
      <w:r w:rsidRPr="004A7CC8">
        <w:rPr>
          <w:rFonts w:ascii="Arial" w:hAnsi="Arial" w:cs="Arial"/>
          <w:sz w:val="16"/>
          <w:szCs w:val="16"/>
          <w:lang w:val="en-US"/>
        </w:rPr>
        <w:t>, p. 44. (Citing: Oxford Pro Bono Publico (2014). Comparative Hate Crime Research Report: A report prepared for the Hungarian Civil Liberties Union. Oxford: University of Oxford (2014), pp. 17, 28-30).</w:t>
      </w:r>
    </w:p>
  </w:footnote>
  <w:footnote w:id="40">
    <w:p w14:paraId="39ADBA9C" w14:textId="3930E411" w:rsidR="006F199B" w:rsidRPr="00CC665A" w:rsidRDefault="006F199B">
      <w:pPr>
        <w:pStyle w:val="FootnoteText"/>
        <w:rPr>
          <w:rFonts w:ascii="Arial" w:hAnsi="Arial" w:cs="Arial"/>
          <w:sz w:val="16"/>
          <w:szCs w:val="16"/>
          <w:lang w:val="en-US"/>
        </w:rPr>
      </w:pPr>
      <w:r w:rsidRPr="00CC665A">
        <w:rPr>
          <w:rStyle w:val="FootnoteReference"/>
          <w:rFonts w:ascii="Arial" w:hAnsi="Arial" w:cs="Arial"/>
          <w:sz w:val="16"/>
          <w:szCs w:val="16"/>
        </w:rPr>
        <w:footnoteRef/>
      </w:r>
      <w:r w:rsidRPr="00CC665A">
        <w:rPr>
          <w:rFonts w:ascii="Arial" w:hAnsi="Arial" w:cs="Arial"/>
          <w:sz w:val="16"/>
          <w:szCs w:val="16"/>
        </w:rPr>
        <w:t xml:space="preserve"> Special Rapporteur on violence against women (2016), </w:t>
      </w:r>
      <w:r w:rsidRPr="00CC665A">
        <w:rPr>
          <w:rFonts w:ascii="Arial" w:hAnsi="Arial" w:cs="Arial"/>
          <w:i/>
          <w:sz w:val="16"/>
          <w:szCs w:val="16"/>
        </w:rPr>
        <w:t>Mission to South Africa</w:t>
      </w:r>
      <w:r w:rsidRPr="00CC665A">
        <w:rPr>
          <w:rFonts w:ascii="Arial" w:hAnsi="Arial" w:cs="Arial"/>
          <w:sz w:val="16"/>
          <w:szCs w:val="16"/>
        </w:rPr>
        <w:t xml:space="preserve">, </w:t>
      </w:r>
      <w:hyperlink r:id="rId23" w:history="1">
        <w:r w:rsidRPr="00CC665A">
          <w:rPr>
            <w:rStyle w:val="Hyperlink"/>
            <w:rFonts w:ascii="Arial" w:hAnsi="Arial" w:cs="Arial"/>
            <w:sz w:val="16"/>
            <w:szCs w:val="16"/>
          </w:rPr>
          <w:t>A/HRC/32/42/Add.2</w:t>
        </w:r>
      </w:hyperlink>
      <w:r w:rsidRPr="00CC665A">
        <w:rPr>
          <w:rFonts w:ascii="Arial" w:hAnsi="Arial" w:cs="Arial"/>
          <w:sz w:val="16"/>
          <w:szCs w:val="16"/>
        </w:rPr>
        <w:t>, para. 34.</w:t>
      </w:r>
    </w:p>
  </w:footnote>
  <w:footnote w:id="41">
    <w:p w14:paraId="49D344F0" w14:textId="6418CC08" w:rsidR="006F199B" w:rsidRPr="003A0ADB" w:rsidRDefault="006F199B">
      <w:pPr>
        <w:pStyle w:val="FootnoteText"/>
        <w:rPr>
          <w:rFonts w:ascii="Arial" w:hAnsi="Arial" w:cs="Arial"/>
          <w:sz w:val="16"/>
          <w:szCs w:val="16"/>
          <w:lang w:val="en-US"/>
        </w:rPr>
      </w:pPr>
      <w:r w:rsidRPr="003A0ADB">
        <w:rPr>
          <w:rStyle w:val="FootnoteReference"/>
          <w:rFonts w:ascii="Arial" w:hAnsi="Arial" w:cs="Arial"/>
          <w:sz w:val="16"/>
          <w:szCs w:val="16"/>
        </w:rPr>
        <w:footnoteRef/>
      </w:r>
      <w:r w:rsidRPr="003A0ADB">
        <w:rPr>
          <w:rFonts w:ascii="Arial" w:hAnsi="Arial" w:cs="Arial"/>
          <w:sz w:val="16"/>
          <w:szCs w:val="16"/>
        </w:rPr>
        <w:t xml:space="preserve"> </w:t>
      </w:r>
      <w:r w:rsidRPr="003A0ADB">
        <w:rPr>
          <w:rFonts w:ascii="Arial" w:hAnsi="Arial" w:cs="Arial"/>
          <w:sz w:val="16"/>
          <w:szCs w:val="16"/>
          <w:lang w:val="en-US"/>
        </w:rPr>
        <w:t xml:space="preserve">See more information on the Bill: </w:t>
      </w:r>
      <w:hyperlink r:id="rId24" w:history="1">
        <w:r w:rsidRPr="003A0ADB">
          <w:rPr>
            <w:rStyle w:val="Hyperlink"/>
            <w:rFonts w:ascii="Arial" w:hAnsi="Arial" w:cs="Arial"/>
            <w:sz w:val="16"/>
            <w:szCs w:val="16"/>
            <w:lang w:val="en-US"/>
          </w:rPr>
          <w:t>https://pmg.org.za/bill/779/</w:t>
        </w:r>
      </w:hyperlink>
      <w:r w:rsidRPr="003A0ADB">
        <w:rPr>
          <w:rFonts w:ascii="Arial" w:hAnsi="Arial" w:cs="Arial"/>
          <w:sz w:val="16"/>
          <w:szCs w:val="16"/>
          <w:lang w:val="en-US"/>
        </w:rPr>
        <w:t xml:space="preserve">. </w:t>
      </w:r>
    </w:p>
  </w:footnote>
  <w:footnote w:id="42">
    <w:p w14:paraId="7C11306D" w14:textId="7AD04287" w:rsidR="006F199B" w:rsidRPr="00E14B2B" w:rsidRDefault="006F199B">
      <w:pPr>
        <w:pStyle w:val="FootnoteText"/>
        <w:rPr>
          <w:rFonts w:ascii="Arial" w:hAnsi="Arial" w:cs="Arial"/>
          <w:sz w:val="16"/>
          <w:szCs w:val="16"/>
          <w:lang w:val="en-US"/>
        </w:rPr>
      </w:pPr>
      <w:r w:rsidRPr="00E14B2B">
        <w:rPr>
          <w:rStyle w:val="FootnoteReference"/>
          <w:rFonts w:ascii="Arial" w:hAnsi="Arial" w:cs="Arial"/>
          <w:sz w:val="16"/>
          <w:szCs w:val="16"/>
        </w:rPr>
        <w:footnoteRef/>
      </w:r>
      <w:r w:rsidRPr="00E14B2B">
        <w:rPr>
          <w:rFonts w:ascii="Arial" w:hAnsi="Arial" w:cs="Arial"/>
          <w:sz w:val="16"/>
          <w:szCs w:val="16"/>
        </w:rPr>
        <w:t xml:space="preserve"> </w:t>
      </w:r>
      <w:r w:rsidRPr="00E14B2B">
        <w:rPr>
          <w:rFonts w:ascii="Arial" w:hAnsi="Arial" w:cs="Arial"/>
          <w:sz w:val="16"/>
          <w:szCs w:val="16"/>
          <w:lang w:val="en-US"/>
        </w:rPr>
        <w:t xml:space="preserve">See </w:t>
      </w:r>
      <w:hyperlink r:id="rId25" w:history="1">
        <w:r w:rsidRPr="00E14B2B">
          <w:rPr>
            <w:rStyle w:val="Hyperlink"/>
            <w:rFonts w:ascii="Arial" w:hAnsi="Arial" w:cs="Arial"/>
            <w:sz w:val="16"/>
            <w:szCs w:val="16"/>
            <w:lang w:val="en-US"/>
          </w:rPr>
          <w:t>Lei nº 13.718</w:t>
        </w:r>
      </w:hyperlink>
      <w:r w:rsidRPr="00E14B2B">
        <w:rPr>
          <w:rFonts w:ascii="Arial" w:hAnsi="Arial" w:cs="Arial"/>
          <w:sz w:val="16"/>
          <w:szCs w:val="16"/>
          <w:lang w:val="en-US"/>
        </w:rPr>
        <w:t>, de 24 de setembro de 2018.</w:t>
      </w:r>
    </w:p>
  </w:footnote>
  <w:footnote w:id="43">
    <w:p w14:paraId="6C4DB097" w14:textId="77777777" w:rsidR="006F199B" w:rsidRPr="00E14B2B" w:rsidRDefault="006F199B" w:rsidP="003A0ADB">
      <w:pPr>
        <w:pStyle w:val="FootnoteText"/>
        <w:rPr>
          <w:rFonts w:ascii="Arial" w:hAnsi="Arial" w:cs="Arial"/>
          <w:sz w:val="16"/>
          <w:szCs w:val="16"/>
        </w:rPr>
      </w:pPr>
      <w:r w:rsidRPr="00E14B2B">
        <w:rPr>
          <w:rStyle w:val="FootnoteReference"/>
          <w:rFonts w:ascii="Arial" w:hAnsi="Arial" w:cs="Arial"/>
          <w:sz w:val="16"/>
          <w:szCs w:val="16"/>
        </w:rPr>
        <w:footnoteRef/>
      </w:r>
      <w:r w:rsidRPr="00E14B2B">
        <w:rPr>
          <w:rFonts w:ascii="Arial" w:hAnsi="Arial" w:cs="Arial"/>
          <w:sz w:val="16"/>
          <w:szCs w:val="16"/>
        </w:rPr>
        <w:t xml:space="preserve"> ILGA World: Lucas Ramon Mendos (2019), </w:t>
      </w:r>
      <w:hyperlink r:id="rId26" w:history="1">
        <w:r w:rsidRPr="00E14B2B">
          <w:rPr>
            <w:rStyle w:val="Hyperlink"/>
            <w:rFonts w:ascii="Arial" w:hAnsi="Arial" w:cs="Arial"/>
            <w:i/>
            <w:iCs/>
            <w:sz w:val="16"/>
            <w:szCs w:val="16"/>
          </w:rPr>
          <w:t>State-Sponsored Homophobia 2019: Global Legislation Overview Update</w:t>
        </w:r>
      </w:hyperlink>
      <w:r w:rsidRPr="00E14B2B">
        <w:rPr>
          <w:rFonts w:ascii="Arial" w:hAnsi="Arial" w:cs="Arial"/>
          <w:sz w:val="16"/>
          <w:szCs w:val="16"/>
        </w:rPr>
        <w:t xml:space="preserve">. </w:t>
      </w:r>
    </w:p>
  </w:footnote>
  <w:footnote w:id="44">
    <w:p w14:paraId="654662CD" w14:textId="77777777" w:rsidR="006F199B" w:rsidRPr="00E14B2B" w:rsidRDefault="006F199B" w:rsidP="00220462">
      <w:pPr>
        <w:pStyle w:val="FootnoteText"/>
        <w:rPr>
          <w:rFonts w:ascii="Arial" w:hAnsi="Arial" w:cs="Arial"/>
          <w:sz w:val="16"/>
          <w:szCs w:val="16"/>
          <w:lang w:val="en-US"/>
        </w:rPr>
      </w:pPr>
      <w:r w:rsidRPr="00E14B2B">
        <w:rPr>
          <w:rStyle w:val="FootnoteReference"/>
          <w:rFonts w:ascii="Arial" w:hAnsi="Arial" w:cs="Arial"/>
          <w:sz w:val="16"/>
          <w:szCs w:val="16"/>
        </w:rPr>
        <w:footnoteRef/>
      </w:r>
      <w:r w:rsidRPr="00E14B2B">
        <w:rPr>
          <w:rFonts w:ascii="Arial" w:hAnsi="Arial" w:cs="Arial"/>
          <w:sz w:val="16"/>
          <w:szCs w:val="16"/>
        </w:rPr>
        <w:t xml:space="preserve"> </w:t>
      </w:r>
      <w:r w:rsidRPr="00E14B2B">
        <w:rPr>
          <w:rFonts w:ascii="Arial" w:hAnsi="Arial" w:cs="Arial"/>
          <w:sz w:val="16"/>
          <w:szCs w:val="16"/>
          <w:lang w:val="en-US"/>
        </w:rPr>
        <w:t>Criminal Code of Ukraine, art. 67, part 1.</w:t>
      </w:r>
    </w:p>
  </w:footnote>
  <w:footnote w:id="45">
    <w:p w14:paraId="624CE536" w14:textId="061ADCA1" w:rsidR="006F199B" w:rsidRPr="00E14B2B" w:rsidRDefault="006F199B">
      <w:pPr>
        <w:pStyle w:val="FootnoteText"/>
        <w:rPr>
          <w:rFonts w:ascii="Arial" w:hAnsi="Arial" w:cs="Arial"/>
          <w:sz w:val="16"/>
          <w:szCs w:val="16"/>
          <w:lang w:val="en-US"/>
        </w:rPr>
      </w:pPr>
      <w:r w:rsidRPr="00E14B2B">
        <w:rPr>
          <w:rStyle w:val="FootnoteReference"/>
          <w:rFonts w:ascii="Arial" w:hAnsi="Arial" w:cs="Arial"/>
          <w:sz w:val="16"/>
          <w:szCs w:val="16"/>
        </w:rPr>
        <w:footnoteRef/>
      </w:r>
      <w:r w:rsidRPr="00E14B2B">
        <w:rPr>
          <w:rFonts w:ascii="Arial" w:hAnsi="Arial" w:cs="Arial"/>
          <w:sz w:val="16"/>
          <w:szCs w:val="16"/>
        </w:rPr>
        <w:t xml:space="preserve"> A</w:t>
      </w:r>
      <w:r w:rsidRPr="00E14B2B">
        <w:rPr>
          <w:rFonts w:ascii="Arial" w:hAnsi="Arial" w:cs="Arial"/>
          <w:sz w:val="16"/>
          <w:szCs w:val="16"/>
          <w:lang w:val="en-US"/>
        </w:rPr>
        <w:t>rt. 211 of the Colombian Penal Code, art. 30 of the Law no. 1257 of 2008.</w:t>
      </w:r>
    </w:p>
  </w:footnote>
  <w:footnote w:id="46">
    <w:p w14:paraId="1DC95194" w14:textId="3CC61CF7" w:rsidR="006F199B" w:rsidRPr="00E14B2B" w:rsidRDefault="006F199B">
      <w:pPr>
        <w:pStyle w:val="FootnoteText"/>
        <w:rPr>
          <w:rFonts w:ascii="Arial" w:hAnsi="Arial" w:cs="Arial"/>
          <w:sz w:val="16"/>
          <w:szCs w:val="16"/>
          <w:lang w:val="en-US"/>
        </w:rPr>
      </w:pPr>
      <w:r w:rsidRPr="00E14B2B">
        <w:rPr>
          <w:rStyle w:val="FootnoteReference"/>
          <w:rFonts w:ascii="Arial" w:hAnsi="Arial" w:cs="Arial"/>
          <w:sz w:val="16"/>
          <w:szCs w:val="16"/>
        </w:rPr>
        <w:footnoteRef/>
      </w:r>
      <w:r w:rsidRPr="00E14B2B">
        <w:rPr>
          <w:rFonts w:ascii="Arial" w:hAnsi="Arial" w:cs="Arial"/>
          <w:sz w:val="16"/>
          <w:szCs w:val="16"/>
        </w:rPr>
        <w:t xml:space="preserve"> Code pénal (Dernière modification : 12 mai 2020), art. 222-24 (11).</w:t>
      </w:r>
    </w:p>
  </w:footnote>
  <w:footnote w:id="47">
    <w:p w14:paraId="3B17A9F0" w14:textId="6EBE1186" w:rsidR="006F199B" w:rsidRPr="004A7CC8" w:rsidRDefault="006F199B" w:rsidP="004A7CC8">
      <w:pPr>
        <w:pStyle w:val="FootnoteText"/>
        <w:rPr>
          <w:rFonts w:ascii="Arial" w:hAnsi="Arial" w:cs="Arial"/>
          <w:sz w:val="16"/>
          <w:szCs w:val="16"/>
          <w:lang w:val="en-US"/>
        </w:rPr>
      </w:pPr>
      <w:r w:rsidRPr="00E14B2B">
        <w:rPr>
          <w:rStyle w:val="FootnoteReference"/>
          <w:rFonts w:ascii="Arial" w:hAnsi="Arial" w:cs="Arial"/>
          <w:sz w:val="16"/>
          <w:szCs w:val="16"/>
        </w:rPr>
        <w:footnoteRef/>
      </w:r>
      <w:r w:rsidRPr="00E14B2B">
        <w:rPr>
          <w:rFonts w:ascii="Arial" w:hAnsi="Arial" w:cs="Arial"/>
          <w:sz w:val="16"/>
          <w:szCs w:val="16"/>
        </w:rPr>
        <w:t xml:space="preserve"> Human Dignity Trust (2016), </w:t>
      </w:r>
      <w:hyperlink r:id="rId27" w:history="1">
        <w:r w:rsidRPr="00E14B2B">
          <w:rPr>
            <w:rStyle w:val="Hyperlink"/>
            <w:rFonts w:ascii="Arial" w:hAnsi="Arial" w:cs="Arial"/>
            <w:i/>
            <w:sz w:val="16"/>
            <w:szCs w:val="16"/>
          </w:rPr>
          <w:t>Breaking the Silence: Criminalization of Lesbians and Bisexual Women and its Impacts</w:t>
        </w:r>
      </w:hyperlink>
      <w:r w:rsidRPr="00E14B2B">
        <w:rPr>
          <w:rFonts w:ascii="Arial" w:hAnsi="Arial" w:cs="Arial"/>
          <w:sz w:val="16"/>
          <w:szCs w:val="16"/>
          <w:lang w:val="en-US"/>
        </w:rPr>
        <w:t xml:space="preserve">, p. 24. (Citing: Asia Pacific Forum on Women, Law and Development, </w:t>
      </w:r>
      <w:r w:rsidRPr="00E14B2B">
        <w:rPr>
          <w:rFonts w:ascii="Arial" w:hAnsi="Arial" w:cs="Arial"/>
          <w:i/>
          <w:sz w:val="16"/>
          <w:szCs w:val="16"/>
          <w:lang w:val="en-US"/>
        </w:rPr>
        <w:t>Summary Report of the Asia Pacific Regional Consultation with the United</w:t>
      </w:r>
      <w:r w:rsidRPr="004A7CC8">
        <w:rPr>
          <w:rFonts w:ascii="Arial" w:hAnsi="Arial" w:cs="Arial"/>
          <w:i/>
          <w:sz w:val="16"/>
          <w:szCs w:val="16"/>
          <w:lang w:val="en-US"/>
        </w:rPr>
        <w:t xml:space="preserve"> Nations Special Rapporteur on Violence Against Women, its Causes and Consequences; ‘Multiple Dimensions of Equality for Women’</w:t>
      </w:r>
      <w:r w:rsidRPr="004A7CC8">
        <w:rPr>
          <w:rFonts w:ascii="Arial" w:hAnsi="Arial" w:cs="Arial"/>
          <w:sz w:val="16"/>
          <w:szCs w:val="16"/>
          <w:lang w:val="en-US"/>
        </w:rPr>
        <w:t>, 2011, p. 18, available at http://apwld.org/wp-content/ uploads/2013/10/SRVAW-2010-Different-but-not-Divided-Web-Resolution.pdf).</w:t>
      </w:r>
    </w:p>
  </w:footnote>
  <w:footnote w:id="48">
    <w:p w14:paraId="64403757" w14:textId="68E75378" w:rsidR="006F199B" w:rsidRPr="004070D1" w:rsidRDefault="006F199B">
      <w:pPr>
        <w:pStyle w:val="FootnoteText"/>
        <w:rPr>
          <w:rFonts w:ascii="Arial" w:hAnsi="Arial" w:cs="Arial"/>
          <w:sz w:val="16"/>
          <w:szCs w:val="16"/>
          <w:lang w:val="en-US"/>
        </w:rPr>
      </w:pPr>
      <w:r w:rsidRPr="004070D1">
        <w:rPr>
          <w:rStyle w:val="FootnoteReference"/>
          <w:rFonts w:ascii="Arial" w:hAnsi="Arial" w:cs="Arial"/>
          <w:sz w:val="16"/>
          <w:szCs w:val="16"/>
        </w:rPr>
        <w:footnoteRef/>
      </w:r>
      <w:r w:rsidRPr="004070D1">
        <w:rPr>
          <w:rFonts w:ascii="Arial" w:hAnsi="Arial" w:cs="Arial"/>
          <w:sz w:val="16"/>
          <w:szCs w:val="16"/>
        </w:rPr>
        <w:t xml:space="preserve"> </w:t>
      </w:r>
      <w:r w:rsidRPr="004070D1">
        <w:rPr>
          <w:rFonts w:ascii="Arial" w:hAnsi="Arial" w:cs="Arial"/>
          <w:sz w:val="16"/>
          <w:szCs w:val="16"/>
          <w:lang w:val="en-US"/>
        </w:rPr>
        <w:t xml:space="preserve">Human Dignity Trust (2020). </w:t>
      </w:r>
      <w:hyperlink r:id="rId28" w:history="1">
        <w:r w:rsidRPr="004070D1">
          <w:rPr>
            <w:rStyle w:val="Hyperlink"/>
            <w:rFonts w:ascii="Arial" w:hAnsi="Arial" w:cs="Arial"/>
            <w:i/>
            <w:sz w:val="16"/>
            <w:szCs w:val="16"/>
            <w:lang w:val="en-US"/>
          </w:rPr>
          <w:t>Next Steps Towards Reform: Assessing good practice and gaps in Commonwealth sexual offences legislation, Asia</w:t>
        </w:r>
      </w:hyperlink>
      <w:r w:rsidRPr="004070D1">
        <w:rPr>
          <w:rFonts w:ascii="Arial" w:hAnsi="Arial" w:cs="Arial"/>
          <w:sz w:val="16"/>
          <w:szCs w:val="16"/>
          <w:lang w:val="en-US"/>
        </w:rPr>
        <w:t>, p. 46.</w:t>
      </w:r>
    </w:p>
  </w:footnote>
  <w:footnote w:id="49">
    <w:p w14:paraId="0A9D10E4" w14:textId="21B97BC0" w:rsidR="006F199B" w:rsidRPr="004070D1" w:rsidRDefault="006F199B">
      <w:pPr>
        <w:pStyle w:val="FootnoteText"/>
        <w:rPr>
          <w:rFonts w:ascii="Arial" w:hAnsi="Arial" w:cs="Arial"/>
          <w:sz w:val="16"/>
          <w:szCs w:val="16"/>
          <w:lang w:val="en-US"/>
        </w:rPr>
      </w:pPr>
      <w:r w:rsidRPr="004070D1">
        <w:rPr>
          <w:rStyle w:val="FootnoteReference"/>
          <w:rFonts w:ascii="Arial" w:hAnsi="Arial" w:cs="Arial"/>
          <w:sz w:val="16"/>
          <w:szCs w:val="16"/>
        </w:rPr>
        <w:footnoteRef/>
      </w:r>
      <w:r w:rsidRPr="004070D1">
        <w:rPr>
          <w:rFonts w:ascii="Arial" w:hAnsi="Arial" w:cs="Arial"/>
          <w:sz w:val="16"/>
          <w:szCs w:val="16"/>
        </w:rPr>
        <w:t xml:space="preserve"> </w:t>
      </w:r>
      <w:r w:rsidRPr="004070D1">
        <w:rPr>
          <w:rFonts w:ascii="Arial" w:hAnsi="Arial" w:cs="Arial"/>
          <w:sz w:val="16"/>
          <w:szCs w:val="16"/>
          <w:lang w:val="en-US"/>
        </w:rPr>
        <w:t>Criminal Code of the Russian Federation, art. 134, part 1.</w:t>
      </w:r>
    </w:p>
  </w:footnote>
  <w:footnote w:id="50">
    <w:p w14:paraId="7A8A5996" w14:textId="6E865DE2" w:rsidR="006F199B" w:rsidRPr="004070D1" w:rsidRDefault="006F199B" w:rsidP="004070D1">
      <w:pPr>
        <w:pStyle w:val="FootnoteText"/>
        <w:rPr>
          <w:rFonts w:ascii="Arial" w:hAnsi="Arial" w:cs="Arial"/>
          <w:sz w:val="16"/>
          <w:szCs w:val="16"/>
          <w:lang w:val="en-US"/>
        </w:rPr>
      </w:pPr>
      <w:r w:rsidRPr="004070D1">
        <w:rPr>
          <w:rStyle w:val="FootnoteReference"/>
          <w:rFonts w:ascii="Arial" w:hAnsi="Arial" w:cs="Arial"/>
          <w:sz w:val="16"/>
          <w:szCs w:val="16"/>
        </w:rPr>
        <w:footnoteRef/>
      </w:r>
      <w:r w:rsidRPr="004070D1">
        <w:rPr>
          <w:rFonts w:ascii="Arial" w:hAnsi="Arial" w:cs="Arial"/>
          <w:sz w:val="16"/>
          <w:szCs w:val="16"/>
        </w:rPr>
        <w:t xml:space="preserve"> </w:t>
      </w:r>
      <w:r w:rsidRPr="004070D1">
        <w:rPr>
          <w:rFonts w:ascii="Arial" w:hAnsi="Arial" w:cs="Arial"/>
          <w:sz w:val="16"/>
          <w:szCs w:val="16"/>
          <w:lang w:val="en-US"/>
        </w:rPr>
        <w:t>Criminal Code of the Russian Federation, art. 134, part 2.</w:t>
      </w:r>
    </w:p>
  </w:footnote>
  <w:footnote w:id="51">
    <w:p w14:paraId="2B3CE4B8" w14:textId="1F19C244" w:rsidR="006F199B" w:rsidRPr="004A7CC8" w:rsidRDefault="006F199B" w:rsidP="004A7CC8">
      <w:pPr>
        <w:pStyle w:val="FootnoteText"/>
        <w:rPr>
          <w:rFonts w:ascii="Arial" w:hAnsi="Arial" w:cs="Arial"/>
          <w:sz w:val="16"/>
          <w:szCs w:val="16"/>
        </w:rPr>
      </w:pPr>
      <w:r w:rsidRPr="004A7CC8">
        <w:rPr>
          <w:rStyle w:val="FootnoteReference"/>
          <w:rFonts w:ascii="Arial" w:hAnsi="Arial" w:cs="Arial"/>
          <w:sz w:val="16"/>
          <w:szCs w:val="16"/>
        </w:rPr>
        <w:footnoteRef/>
      </w:r>
      <w:r w:rsidRPr="004A7CC8">
        <w:rPr>
          <w:rFonts w:ascii="Arial" w:hAnsi="Arial" w:cs="Arial"/>
          <w:sz w:val="16"/>
          <w:szCs w:val="16"/>
        </w:rPr>
        <w:t xml:space="preserve"> ILGA World: Lucas Ramon Mendos (2019), </w:t>
      </w:r>
      <w:hyperlink r:id="rId29" w:history="1">
        <w:r w:rsidRPr="004A7CC8">
          <w:rPr>
            <w:rStyle w:val="Hyperlink"/>
            <w:rFonts w:ascii="Arial" w:hAnsi="Arial" w:cs="Arial"/>
            <w:i/>
            <w:iCs/>
            <w:sz w:val="16"/>
            <w:szCs w:val="16"/>
          </w:rPr>
          <w:t>State-Sponsored Homophobia 2019: Global Legislation Overview Update</w:t>
        </w:r>
      </w:hyperlink>
      <w:r w:rsidRPr="004A7CC8">
        <w:rPr>
          <w:rFonts w:ascii="Arial" w:hAnsi="Arial" w:cs="Arial"/>
          <w:sz w:val="16"/>
          <w:szCs w:val="16"/>
        </w:rPr>
        <w:t xml:space="preserve">. </w:t>
      </w:r>
    </w:p>
  </w:footnote>
  <w:footnote w:id="52">
    <w:p w14:paraId="0082DB8C" w14:textId="4EB6B7EB" w:rsidR="006F199B" w:rsidRPr="004A7CC8" w:rsidRDefault="006F199B" w:rsidP="004A7CC8">
      <w:pPr>
        <w:pStyle w:val="FootnoteText"/>
        <w:rPr>
          <w:rFonts w:ascii="Arial" w:hAnsi="Arial" w:cs="Arial"/>
          <w:sz w:val="16"/>
          <w:szCs w:val="16"/>
          <w:lang w:val="en-US"/>
        </w:rPr>
      </w:pPr>
      <w:r w:rsidRPr="004A7CC8">
        <w:rPr>
          <w:rStyle w:val="FootnoteReference"/>
          <w:rFonts w:ascii="Arial" w:hAnsi="Arial" w:cs="Arial"/>
          <w:sz w:val="16"/>
          <w:szCs w:val="16"/>
        </w:rPr>
        <w:footnoteRef/>
      </w:r>
      <w:r w:rsidRPr="004A7CC8">
        <w:rPr>
          <w:rFonts w:ascii="Arial" w:hAnsi="Arial" w:cs="Arial"/>
          <w:sz w:val="16"/>
          <w:szCs w:val="16"/>
        </w:rPr>
        <w:t xml:space="preserve"> Human Dignity Trust (2016), </w:t>
      </w:r>
      <w:hyperlink r:id="rId30" w:history="1">
        <w:r w:rsidRPr="004A7CC8">
          <w:rPr>
            <w:rStyle w:val="Hyperlink"/>
            <w:rFonts w:ascii="Arial" w:hAnsi="Arial" w:cs="Arial"/>
            <w:i/>
            <w:sz w:val="16"/>
            <w:szCs w:val="16"/>
          </w:rPr>
          <w:t>Breaking the Silence: Criminalization of Lesbians and Bisexual Women and its Impacts</w:t>
        </w:r>
      </w:hyperlink>
      <w:r w:rsidRPr="004A7CC8">
        <w:rPr>
          <w:rFonts w:ascii="Arial" w:hAnsi="Arial" w:cs="Arial"/>
          <w:sz w:val="16"/>
          <w:szCs w:val="16"/>
          <w:lang w:val="en-US"/>
        </w:rPr>
        <w:t>, p. 5.</w:t>
      </w:r>
    </w:p>
  </w:footnote>
  <w:footnote w:id="53">
    <w:p w14:paraId="7C49BF34" w14:textId="77777777" w:rsidR="006F199B" w:rsidRPr="004A7CC8" w:rsidRDefault="006F199B" w:rsidP="004A7CC8">
      <w:pPr>
        <w:pStyle w:val="FootnoteText"/>
        <w:rPr>
          <w:rFonts w:ascii="Arial" w:hAnsi="Arial" w:cs="Arial"/>
          <w:sz w:val="16"/>
          <w:szCs w:val="16"/>
          <w:lang w:val="en-US"/>
        </w:rPr>
      </w:pPr>
      <w:r w:rsidRPr="004A7CC8">
        <w:rPr>
          <w:rStyle w:val="FootnoteReference"/>
          <w:rFonts w:ascii="Arial" w:hAnsi="Arial" w:cs="Arial"/>
          <w:sz w:val="16"/>
          <w:szCs w:val="16"/>
        </w:rPr>
        <w:footnoteRef/>
      </w:r>
      <w:r w:rsidRPr="004A7CC8">
        <w:rPr>
          <w:rFonts w:ascii="Arial" w:hAnsi="Arial" w:cs="Arial"/>
          <w:sz w:val="16"/>
          <w:szCs w:val="16"/>
        </w:rPr>
        <w:t xml:space="preserve"> Human Dignity Trust (2016), </w:t>
      </w:r>
      <w:hyperlink r:id="rId31" w:history="1">
        <w:r w:rsidRPr="004A7CC8">
          <w:rPr>
            <w:rStyle w:val="Hyperlink"/>
            <w:rFonts w:ascii="Arial" w:hAnsi="Arial" w:cs="Arial"/>
            <w:i/>
            <w:sz w:val="16"/>
            <w:szCs w:val="16"/>
          </w:rPr>
          <w:t>Breaking the Silence: Criminalization of Lesbians and Bisexual Women and its Impacts</w:t>
        </w:r>
      </w:hyperlink>
      <w:r w:rsidRPr="004A7CC8">
        <w:rPr>
          <w:rFonts w:ascii="Arial" w:hAnsi="Arial" w:cs="Arial"/>
          <w:sz w:val="16"/>
          <w:szCs w:val="16"/>
          <w:lang w:val="en-US"/>
        </w:rPr>
        <w:t>, p. 25.</w:t>
      </w:r>
    </w:p>
  </w:footnote>
  <w:footnote w:id="54">
    <w:p w14:paraId="09152303" w14:textId="51414453" w:rsidR="006F199B" w:rsidRPr="004A7CC8" w:rsidRDefault="006F199B" w:rsidP="004A7CC8">
      <w:pPr>
        <w:pStyle w:val="FootnoteText"/>
        <w:rPr>
          <w:rFonts w:ascii="Arial" w:hAnsi="Arial" w:cs="Arial"/>
          <w:sz w:val="16"/>
          <w:szCs w:val="16"/>
          <w:lang w:val="en-US"/>
        </w:rPr>
      </w:pPr>
      <w:r w:rsidRPr="004A7CC8">
        <w:rPr>
          <w:rStyle w:val="FootnoteReference"/>
          <w:rFonts w:ascii="Arial" w:hAnsi="Arial" w:cs="Arial"/>
          <w:sz w:val="16"/>
          <w:szCs w:val="16"/>
        </w:rPr>
        <w:footnoteRef/>
      </w:r>
      <w:r w:rsidRPr="004A7CC8">
        <w:rPr>
          <w:rFonts w:ascii="Arial" w:hAnsi="Arial" w:cs="Arial"/>
          <w:sz w:val="16"/>
          <w:szCs w:val="16"/>
        </w:rPr>
        <w:t xml:space="preserve"> Human Dignity Trust (2016), </w:t>
      </w:r>
      <w:hyperlink r:id="rId32" w:history="1">
        <w:r w:rsidRPr="004A7CC8">
          <w:rPr>
            <w:rStyle w:val="Hyperlink"/>
            <w:rFonts w:ascii="Arial" w:hAnsi="Arial" w:cs="Arial"/>
            <w:i/>
            <w:sz w:val="16"/>
            <w:szCs w:val="16"/>
          </w:rPr>
          <w:t>Breaking the Silence: Criminalization of Lesbians and Bisexual Women and its Impacts</w:t>
        </w:r>
      </w:hyperlink>
      <w:r w:rsidRPr="004A7CC8">
        <w:rPr>
          <w:rFonts w:ascii="Arial" w:hAnsi="Arial" w:cs="Arial"/>
          <w:sz w:val="16"/>
          <w:szCs w:val="16"/>
          <w:lang w:val="en-US"/>
        </w:rPr>
        <w:t>, p. 25.</w:t>
      </w:r>
    </w:p>
  </w:footnote>
  <w:footnote w:id="55">
    <w:p w14:paraId="60216842" w14:textId="63C66269" w:rsidR="006F199B" w:rsidRPr="004A7CC8" w:rsidRDefault="006F199B" w:rsidP="004A7CC8">
      <w:pPr>
        <w:pStyle w:val="FootnoteText"/>
        <w:rPr>
          <w:rFonts w:ascii="Arial" w:hAnsi="Arial" w:cs="Arial"/>
          <w:sz w:val="16"/>
          <w:szCs w:val="16"/>
          <w:lang w:val="en-US"/>
        </w:rPr>
      </w:pPr>
      <w:r w:rsidRPr="004A7CC8">
        <w:rPr>
          <w:rStyle w:val="FootnoteReference"/>
          <w:rFonts w:ascii="Arial" w:hAnsi="Arial" w:cs="Arial"/>
          <w:sz w:val="16"/>
          <w:szCs w:val="16"/>
        </w:rPr>
        <w:footnoteRef/>
      </w:r>
      <w:r w:rsidRPr="004A7CC8">
        <w:rPr>
          <w:rFonts w:ascii="Arial" w:hAnsi="Arial" w:cs="Arial"/>
          <w:sz w:val="16"/>
          <w:szCs w:val="16"/>
        </w:rPr>
        <w:t xml:space="preserve"> Human Dignity Trust (2016), </w:t>
      </w:r>
      <w:hyperlink r:id="rId33" w:history="1">
        <w:r w:rsidRPr="004A7CC8">
          <w:rPr>
            <w:rStyle w:val="Hyperlink"/>
            <w:rFonts w:ascii="Arial" w:hAnsi="Arial" w:cs="Arial"/>
            <w:i/>
            <w:sz w:val="16"/>
            <w:szCs w:val="16"/>
          </w:rPr>
          <w:t>Breaking the Silence: Criminalization of Lesbians and Bisexual Women and its Impacts</w:t>
        </w:r>
      </w:hyperlink>
      <w:r w:rsidRPr="004A7CC8">
        <w:rPr>
          <w:rFonts w:ascii="Arial" w:hAnsi="Arial" w:cs="Arial"/>
          <w:sz w:val="16"/>
          <w:szCs w:val="16"/>
          <w:lang w:val="en-US"/>
        </w:rPr>
        <w:t>, p. 22. (Citing: Gay and Lesbian Coalition of Kenya (GALCK), Research on the Lived Experiences of Lesbian, Bisexual and Queer Women in Kenya, 2016, p. 25, available at https://issuu.com/galckkenya/docs/research_on_the_lived_experiences_o).</w:t>
      </w:r>
    </w:p>
  </w:footnote>
  <w:footnote w:id="56">
    <w:p w14:paraId="5D04BAA6" w14:textId="5DB84156" w:rsidR="006F199B" w:rsidRPr="00C03251" w:rsidRDefault="006F199B">
      <w:pPr>
        <w:pStyle w:val="FootnoteText"/>
        <w:rPr>
          <w:rFonts w:ascii="Arial" w:hAnsi="Arial" w:cs="Arial"/>
          <w:sz w:val="16"/>
          <w:szCs w:val="16"/>
          <w:lang w:val="en-US"/>
        </w:rPr>
      </w:pPr>
      <w:r w:rsidRPr="00C03251">
        <w:rPr>
          <w:rStyle w:val="FootnoteReference"/>
          <w:rFonts w:ascii="Arial" w:hAnsi="Arial" w:cs="Arial"/>
          <w:sz w:val="16"/>
          <w:szCs w:val="16"/>
        </w:rPr>
        <w:footnoteRef/>
      </w:r>
      <w:r w:rsidRPr="00C03251">
        <w:rPr>
          <w:rFonts w:ascii="Arial" w:hAnsi="Arial" w:cs="Arial"/>
          <w:sz w:val="16"/>
          <w:szCs w:val="16"/>
        </w:rPr>
        <w:t xml:space="preserve"> </w:t>
      </w:r>
      <w:r w:rsidRPr="00C03251">
        <w:rPr>
          <w:rFonts w:ascii="Arial" w:hAnsi="Arial" w:cs="Arial"/>
          <w:sz w:val="16"/>
          <w:szCs w:val="16"/>
          <w:lang w:val="en-US"/>
        </w:rPr>
        <w:t>Case documented by “Kyrgyz Indigo”.</w:t>
      </w:r>
    </w:p>
  </w:footnote>
  <w:footnote w:id="57">
    <w:p w14:paraId="5F79FF89" w14:textId="77777777" w:rsidR="006F199B" w:rsidRPr="004A7CC8" w:rsidRDefault="006F199B" w:rsidP="009261CF">
      <w:pPr>
        <w:pStyle w:val="FootnoteText"/>
        <w:rPr>
          <w:rFonts w:ascii="Arial" w:hAnsi="Arial" w:cs="Arial"/>
          <w:sz w:val="16"/>
          <w:szCs w:val="16"/>
          <w:lang w:val="en-US"/>
        </w:rPr>
      </w:pPr>
      <w:r w:rsidRPr="004A7CC8">
        <w:rPr>
          <w:rStyle w:val="FootnoteReference"/>
          <w:rFonts w:ascii="Arial" w:hAnsi="Arial" w:cs="Arial"/>
          <w:sz w:val="16"/>
          <w:szCs w:val="16"/>
        </w:rPr>
        <w:footnoteRef/>
      </w:r>
      <w:r w:rsidRPr="004A7CC8">
        <w:rPr>
          <w:rFonts w:ascii="Arial" w:hAnsi="Arial" w:cs="Arial"/>
          <w:sz w:val="16"/>
          <w:szCs w:val="16"/>
        </w:rPr>
        <w:t xml:space="preserve"> Human Dignity Trust (2016), </w:t>
      </w:r>
      <w:hyperlink r:id="rId34" w:history="1">
        <w:r w:rsidRPr="004A7CC8">
          <w:rPr>
            <w:rStyle w:val="Hyperlink"/>
            <w:rFonts w:ascii="Arial" w:hAnsi="Arial" w:cs="Arial"/>
            <w:i/>
            <w:sz w:val="16"/>
            <w:szCs w:val="16"/>
          </w:rPr>
          <w:t>Breaking the Silence: Criminalization of Lesbians and Bisexual Women and its Impacts</w:t>
        </w:r>
      </w:hyperlink>
      <w:r w:rsidRPr="004A7CC8">
        <w:rPr>
          <w:rFonts w:ascii="Arial" w:hAnsi="Arial" w:cs="Arial"/>
          <w:sz w:val="16"/>
          <w:szCs w:val="16"/>
          <w:lang w:val="en-US"/>
        </w:rPr>
        <w:t>, p. 25.</w:t>
      </w:r>
    </w:p>
  </w:footnote>
  <w:footnote w:id="58">
    <w:p w14:paraId="0ECD01CA" w14:textId="77777777" w:rsidR="006F199B" w:rsidRPr="000368C9" w:rsidRDefault="006F199B" w:rsidP="009261CF">
      <w:pPr>
        <w:pStyle w:val="FootnoteText"/>
        <w:rPr>
          <w:rFonts w:ascii="Arial" w:hAnsi="Arial" w:cs="Arial"/>
          <w:sz w:val="16"/>
          <w:szCs w:val="16"/>
          <w:lang w:val="en-US"/>
        </w:rPr>
      </w:pPr>
      <w:r w:rsidRPr="000368C9">
        <w:rPr>
          <w:rStyle w:val="FootnoteReference"/>
          <w:rFonts w:ascii="Arial" w:hAnsi="Arial" w:cs="Arial"/>
          <w:sz w:val="16"/>
          <w:szCs w:val="16"/>
        </w:rPr>
        <w:footnoteRef/>
      </w:r>
      <w:r w:rsidRPr="000368C9">
        <w:rPr>
          <w:rFonts w:ascii="Arial" w:hAnsi="Arial" w:cs="Arial"/>
          <w:sz w:val="16"/>
          <w:szCs w:val="16"/>
        </w:rPr>
        <w:t xml:space="preserve"> </w:t>
      </w:r>
      <w:r w:rsidRPr="000368C9">
        <w:rPr>
          <w:rFonts w:ascii="Arial" w:hAnsi="Arial" w:cs="Arial"/>
          <w:sz w:val="16"/>
          <w:szCs w:val="16"/>
          <w:lang w:val="en-US"/>
        </w:rPr>
        <w:t xml:space="preserve">(6 October 2019). </w:t>
      </w:r>
      <w:r w:rsidRPr="000368C9">
        <w:rPr>
          <w:rFonts w:ascii="Arial" w:hAnsi="Arial" w:cs="Arial"/>
          <w:i/>
          <w:sz w:val="16"/>
          <w:szCs w:val="16"/>
          <w:lang w:val="en-US"/>
        </w:rPr>
        <w:t xml:space="preserve">Corrective Rape: ‘I was raped to “cure” me of being a lesbian’. </w:t>
      </w:r>
      <w:r w:rsidRPr="000368C9">
        <w:rPr>
          <w:rFonts w:ascii="Arial" w:hAnsi="Arial" w:cs="Arial"/>
          <w:sz w:val="16"/>
          <w:szCs w:val="16"/>
          <w:lang w:val="en-US"/>
        </w:rPr>
        <w:t xml:space="preserve">Marie Claire. </w:t>
      </w:r>
      <w:hyperlink r:id="rId35" w:history="1">
        <w:r w:rsidRPr="000368C9">
          <w:rPr>
            <w:rStyle w:val="Hyperlink"/>
            <w:rFonts w:ascii="Arial" w:hAnsi="Arial" w:cs="Arial"/>
            <w:sz w:val="16"/>
            <w:szCs w:val="16"/>
            <w:lang w:val="en-US"/>
          </w:rPr>
          <w:t>https://www.marieclaire.co.uk/news/corrective-rape-6626</w:t>
        </w:r>
      </w:hyperlink>
      <w:r w:rsidRPr="000368C9">
        <w:rPr>
          <w:rFonts w:ascii="Arial" w:hAnsi="Arial" w:cs="Arial"/>
          <w:sz w:val="16"/>
          <w:szCs w:val="16"/>
          <w:lang w:val="en-US"/>
        </w:rPr>
        <w:t xml:space="preserve">. </w:t>
      </w:r>
    </w:p>
  </w:footnote>
  <w:footnote w:id="59">
    <w:p w14:paraId="4A2E9953" w14:textId="330973F3" w:rsidR="006F199B" w:rsidRPr="000368C9" w:rsidRDefault="006F199B">
      <w:pPr>
        <w:pStyle w:val="FootnoteText"/>
        <w:rPr>
          <w:rFonts w:ascii="Arial" w:hAnsi="Arial" w:cs="Arial"/>
          <w:sz w:val="16"/>
          <w:szCs w:val="16"/>
          <w:lang w:val="en-US"/>
        </w:rPr>
      </w:pPr>
      <w:r w:rsidRPr="000368C9">
        <w:rPr>
          <w:rStyle w:val="FootnoteReference"/>
          <w:rFonts w:ascii="Arial" w:hAnsi="Arial" w:cs="Arial"/>
          <w:sz w:val="16"/>
          <w:szCs w:val="16"/>
        </w:rPr>
        <w:footnoteRef/>
      </w:r>
      <w:r w:rsidRPr="000368C9">
        <w:rPr>
          <w:rFonts w:ascii="Arial" w:hAnsi="Arial" w:cs="Arial"/>
          <w:sz w:val="16"/>
          <w:szCs w:val="16"/>
        </w:rPr>
        <w:t xml:space="preserve"> Special Rapporteur on violence against women (2018), </w:t>
      </w:r>
      <w:r w:rsidRPr="000368C9">
        <w:rPr>
          <w:rFonts w:ascii="Arial" w:hAnsi="Arial" w:cs="Arial"/>
          <w:i/>
          <w:sz w:val="16"/>
          <w:szCs w:val="16"/>
        </w:rPr>
        <w:t>Mission to the Bahamas</w:t>
      </w:r>
      <w:r w:rsidRPr="000368C9">
        <w:rPr>
          <w:rFonts w:ascii="Arial" w:hAnsi="Arial" w:cs="Arial"/>
          <w:sz w:val="16"/>
          <w:szCs w:val="16"/>
        </w:rPr>
        <w:t xml:space="preserve">, </w:t>
      </w:r>
      <w:hyperlink r:id="rId36" w:history="1">
        <w:r w:rsidRPr="000368C9">
          <w:rPr>
            <w:rStyle w:val="Hyperlink"/>
            <w:rFonts w:ascii="Arial" w:hAnsi="Arial" w:cs="Arial"/>
            <w:sz w:val="16"/>
            <w:szCs w:val="16"/>
          </w:rPr>
          <w:t>A/HRC/38/47/Add.2</w:t>
        </w:r>
      </w:hyperlink>
      <w:r w:rsidRPr="000368C9">
        <w:rPr>
          <w:rFonts w:ascii="Arial" w:hAnsi="Arial" w:cs="Arial"/>
          <w:sz w:val="16"/>
          <w:szCs w:val="16"/>
        </w:rPr>
        <w:t>, para. 23.</w:t>
      </w:r>
    </w:p>
  </w:footnote>
  <w:footnote w:id="60">
    <w:p w14:paraId="619A818A" w14:textId="12F016DD" w:rsidR="006F199B" w:rsidRPr="000368C9" w:rsidRDefault="006F199B">
      <w:pPr>
        <w:pStyle w:val="FootnoteText"/>
        <w:rPr>
          <w:rFonts w:ascii="Arial" w:hAnsi="Arial" w:cs="Arial"/>
          <w:sz w:val="16"/>
          <w:szCs w:val="16"/>
          <w:lang w:val="en-US"/>
        </w:rPr>
      </w:pPr>
      <w:r w:rsidRPr="000368C9">
        <w:rPr>
          <w:rStyle w:val="FootnoteReference"/>
          <w:rFonts w:ascii="Arial" w:hAnsi="Arial" w:cs="Arial"/>
          <w:sz w:val="16"/>
          <w:szCs w:val="16"/>
        </w:rPr>
        <w:footnoteRef/>
      </w:r>
      <w:r w:rsidRPr="000368C9">
        <w:rPr>
          <w:rFonts w:ascii="Arial" w:hAnsi="Arial" w:cs="Arial"/>
          <w:sz w:val="16"/>
          <w:szCs w:val="16"/>
        </w:rPr>
        <w:t xml:space="preserve"> ADC Memorial (2020), </w:t>
      </w:r>
      <w:hyperlink r:id="rId37" w:history="1">
        <w:r w:rsidRPr="000368C9">
          <w:rPr>
            <w:rStyle w:val="Hyperlink"/>
            <w:rFonts w:ascii="Arial" w:hAnsi="Arial" w:cs="Arial"/>
            <w:i/>
            <w:sz w:val="16"/>
            <w:szCs w:val="16"/>
          </w:rPr>
          <w:t>LGBTI+ In the Region of Central Asia: Repressions, Discrimination, Exclusion</w:t>
        </w:r>
      </w:hyperlink>
      <w:r w:rsidRPr="000368C9">
        <w:rPr>
          <w:rFonts w:ascii="Arial" w:hAnsi="Arial" w:cs="Arial"/>
          <w:sz w:val="16"/>
          <w:szCs w:val="16"/>
        </w:rPr>
        <w:t>, p. 24.</w:t>
      </w:r>
    </w:p>
  </w:footnote>
  <w:footnote w:id="61">
    <w:p w14:paraId="273CEAD3" w14:textId="77777777" w:rsidR="006F199B" w:rsidRPr="000368C9" w:rsidRDefault="006F199B" w:rsidP="004873EE">
      <w:pPr>
        <w:pStyle w:val="FootnoteText"/>
        <w:rPr>
          <w:rFonts w:ascii="Arial" w:hAnsi="Arial" w:cs="Arial"/>
          <w:sz w:val="16"/>
          <w:szCs w:val="16"/>
          <w:lang w:val="en-US"/>
        </w:rPr>
      </w:pPr>
      <w:r w:rsidRPr="000368C9">
        <w:rPr>
          <w:rStyle w:val="FootnoteReference"/>
          <w:rFonts w:ascii="Arial" w:hAnsi="Arial" w:cs="Arial"/>
          <w:sz w:val="16"/>
          <w:szCs w:val="16"/>
        </w:rPr>
        <w:footnoteRef/>
      </w:r>
      <w:r w:rsidRPr="000368C9">
        <w:rPr>
          <w:rFonts w:ascii="Arial" w:hAnsi="Arial" w:cs="Arial"/>
          <w:sz w:val="16"/>
          <w:szCs w:val="16"/>
        </w:rPr>
        <w:t xml:space="preserve"> SAHRA, </w:t>
      </w:r>
      <w:r w:rsidRPr="000368C9">
        <w:rPr>
          <w:rFonts w:ascii="Arial" w:hAnsi="Arial" w:cs="Arial"/>
          <w:i/>
          <w:sz w:val="16"/>
          <w:szCs w:val="16"/>
        </w:rPr>
        <w:t>2019 Human Rights Violations Report</w:t>
      </w:r>
      <w:r w:rsidRPr="000368C9">
        <w:rPr>
          <w:rFonts w:ascii="Arial" w:hAnsi="Arial" w:cs="Arial"/>
          <w:sz w:val="16"/>
          <w:szCs w:val="16"/>
          <w:lang w:val="en-US"/>
        </w:rPr>
        <w:t>, p. 10.</w:t>
      </w:r>
    </w:p>
  </w:footnote>
  <w:footnote w:id="62">
    <w:p w14:paraId="67095D91" w14:textId="77777777" w:rsidR="006F199B" w:rsidRPr="000368C9" w:rsidRDefault="006F199B" w:rsidP="004873EE">
      <w:pPr>
        <w:pStyle w:val="FootnoteText"/>
        <w:rPr>
          <w:rFonts w:ascii="Arial" w:hAnsi="Arial" w:cs="Arial"/>
          <w:sz w:val="16"/>
          <w:szCs w:val="16"/>
          <w:lang w:val="en-US"/>
        </w:rPr>
      </w:pPr>
      <w:r w:rsidRPr="000368C9">
        <w:rPr>
          <w:rStyle w:val="FootnoteReference"/>
          <w:rFonts w:ascii="Arial" w:hAnsi="Arial" w:cs="Arial"/>
          <w:sz w:val="16"/>
          <w:szCs w:val="16"/>
        </w:rPr>
        <w:footnoteRef/>
      </w:r>
      <w:r w:rsidRPr="000368C9">
        <w:rPr>
          <w:rFonts w:ascii="Arial" w:hAnsi="Arial" w:cs="Arial"/>
          <w:sz w:val="16"/>
          <w:szCs w:val="16"/>
        </w:rPr>
        <w:t xml:space="preserve"> </w:t>
      </w:r>
      <w:r w:rsidRPr="000368C9">
        <w:rPr>
          <w:rFonts w:ascii="Arial" w:hAnsi="Arial" w:cs="Arial"/>
          <w:i/>
          <w:sz w:val="16"/>
          <w:szCs w:val="16"/>
          <w:lang w:val="en-US"/>
        </w:rPr>
        <w:t>Ibid</w:t>
      </w:r>
      <w:r w:rsidRPr="000368C9">
        <w:rPr>
          <w:rFonts w:ascii="Arial" w:hAnsi="Arial" w:cs="Arial"/>
          <w:sz w:val="16"/>
          <w:szCs w:val="16"/>
          <w:lang w:val="en-US"/>
        </w:rPr>
        <w:t>, p. 11.</w:t>
      </w:r>
    </w:p>
  </w:footnote>
  <w:footnote w:id="63">
    <w:p w14:paraId="6D57775D" w14:textId="77777777" w:rsidR="006F199B" w:rsidRPr="000368C9" w:rsidRDefault="006F199B" w:rsidP="004873EE">
      <w:pPr>
        <w:pStyle w:val="FootnoteText"/>
        <w:rPr>
          <w:rFonts w:ascii="Arial" w:hAnsi="Arial" w:cs="Arial"/>
          <w:sz w:val="16"/>
          <w:szCs w:val="16"/>
          <w:lang w:val="en-US"/>
        </w:rPr>
      </w:pPr>
      <w:r w:rsidRPr="000368C9">
        <w:rPr>
          <w:rStyle w:val="FootnoteReference"/>
          <w:rFonts w:ascii="Arial" w:hAnsi="Arial" w:cs="Arial"/>
          <w:sz w:val="16"/>
          <w:szCs w:val="16"/>
        </w:rPr>
        <w:footnoteRef/>
      </w:r>
      <w:r w:rsidRPr="000368C9">
        <w:rPr>
          <w:rFonts w:ascii="Arial" w:hAnsi="Arial" w:cs="Arial"/>
          <w:sz w:val="16"/>
          <w:szCs w:val="16"/>
        </w:rPr>
        <w:t xml:space="preserve"> </w:t>
      </w:r>
      <w:r w:rsidRPr="000368C9">
        <w:rPr>
          <w:rFonts w:ascii="Arial" w:hAnsi="Arial" w:cs="Arial"/>
          <w:i/>
          <w:sz w:val="16"/>
          <w:szCs w:val="16"/>
          <w:lang w:val="en-US"/>
        </w:rPr>
        <w:t>Ibid</w:t>
      </w:r>
      <w:r w:rsidRPr="000368C9">
        <w:rPr>
          <w:rFonts w:ascii="Arial" w:hAnsi="Arial" w:cs="Arial"/>
          <w:sz w:val="16"/>
          <w:szCs w:val="16"/>
          <w:lang w:val="en-US"/>
        </w:rPr>
        <w:t>, p. 13.</w:t>
      </w:r>
    </w:p>
  </w:footnote>
  <w:footnote w:id="64">
    <w:p w14:paraId="691386B2" w14:textId="77777777" w:rsidR="006F199B" w:rsidRPr="000368C9" w:rsidRDefault="006F199B" w:rsidP="009261CF">
      <w:pPr>
        <w:pStyle w:val="FootnoteText"/>
        <w:rPr>
          <w:rFonts w:ascii="Arial" w:hAnsi="Arial" w:cs="Arial"/>
          <w:sz w:val="16"/>
          <w:szCs w:val="16"/>
          <w:lang w:val="en-US"/>
        </w:rPr>
      </w:pPr>
      <w:r w:rsidRPr="000368C9">
        <w:rPr>
          <w:rStyle w:val="FootnoteReference"/>
          <w:rFonts w:ascii="Arial" w:hAnsi="Arial" w:cs="Arial"/>
          <w:sz w:val="16"/>
          <w:szCs w:val="16"/>
        </w:rPr>
        <w:footnoteRef/>
      </w:r>
      <w:r w:rsidRPr="000368C9">
        <w:rPr>
          <w:rFonts w:ascii="Arial" w:hAnsi="Arial" w:cs="Arial"/>
          <w:sz w:val="16"/>
          <w:szCs w:val="16"/>
        </w:rPr>
        <w:t xml:space="preserve"> </w:t>
      </w:r>
      <w:r w:rsidRPr="000368C9">
        <w:rPr>
          <w:rFonts w:ascii="Arial" w:eastAsia="Times New Roman" w:hAnsi="Arial" w:cs="Arial"/>
          <w:color w:val="000000"/>
          <w:sz w:val="16"/>
          <w:szCs w:val="16"/>
          <w:lang w:eastAsia="en-GB"/>
        </w:rPr>
        <w:t>Veale, J. F., Byrne, J. L., Tan, K. K. H., Guy, S., Yee, A., Nopera, T., &amp; Bentham, R. M. (2019) </w:t>
      </w:r>
      <w:r w:rsidRPr="000368C9">
        <w:rPr>
          <w:rFonts w:ascii="Arial" w:eastAsia="Times New Roman" w:hAnsi="Arial" w:cs="Arial"/>
          <w:i/>
          <w:iCs/>
          <w:color w:val="000000"/>
          <w:sz w:val="16"/>
          <w:szCs w:val="16"/>
          <w:lang w:eastAsia="en-GB"/>
        </w:rPr>
        <w:t>Counting Ourselves: The health and wellbeing of trans and non-binary people in Aotearoa New Zealand</w:t>
      </w:r>
      <w:r w:rsidRPr="000368C9">
        <w:rPr>
          <w:rFonts w:ascii="Arial" w:eastAsia="Times New Roman" w:hAnsi="Arial" w:cs="Arial"/>
          <w:color w:val="000000"/>
          <w:sz w:val="16"/>
          <w:szCs w:val="16"/>
          <w:lang w:eastAsia="en-GB"/>
        </w:rPr>
        <w:t>. Hamilton, New Zealand: Transgender Health Research Lab, University of Waikato </w:t>
      </w:r>
      <w:hyperlink r:id="rId38" w:history="1">
        <w:r w:rsidRPr="000368C9">
          <w:rPr>
            <w:rFonts w:ascii="Arial" w:eastAsia="Times New Roman" w:hAnsi="Arial" w:cs="Arial"/>
            <w:color w:val="0000FF"/>
            <w:sz w:val="16"/>
            <w:szCs w:val="16"/>
            <w:u w:val="single"/>
            <w:lang w:eastAsia="en-GB"/>
          </w:rPr>
          <w:t>https://countingourselves.nz/index.php/community-report/</w:t>
        </w:r>
      </w:hyperlink>
      <w:r w:rsidRPr="000368C9">
        <w:rPr>
          <w:rFonts w:ascii="Arial" w:eastAsia="Times New Roman" w:hAnsi="Arial" w:cs="Arial"/>
          <w:color w:val="0000FF"/>
          <w:sz w:val="16"/>
          <w:szCs w:val="16"/>
          <w:u w:val="single"/>
          <w:lang w:eastAsia="en-GB"/>
        </w:rPr>
        <w:t>.</w:t>
      </w:r>
    </w:p>
  </w:footnote>
  <w:footnote w:id="65">
    <w:p w14:paraId="2D23582C" w14:textId="778E9D97" w:rsidR="006F199B" w:rsidRPr="000368C9" w:rsidRDefault="006F199B" w:rsidP="009261CF">
      <w:pPr>
        <w:pStyle w:val="FootnoteText"/>
        <w:rPr>
          <w:rFonts w:ascii="Arial" w:hAnsi="Arial" w:cs="Arial"/>
          <w:sz w:val="16"/>
          <w:szCs w:val="16"/>
          <w:lang w:val="en-US"/>
        </w:rPr>
      </w:pPr>
      <w:r w:rsidRPr="000368C9">
        <w:rPr>
          <w:rStyle w:val="FootnoteReference"/>
          <w:rFonts w:ascii="Arial" w:hAnsi="Arial" w:cs="Arial"/>
          <w:sz w:val="16"/>
          <w:szCs w:val="16"/>
        </w:rPr>
        <w:footnoteRef/>
      </w:r>
      <w:r w:rsidRPr="000368C9">
        <w:rPr>
          <w:rFonts w:ascii="Arial" w:hAnsi="Arial" w:cs="Arial"/>
          <w:sz w:val="16"/>
          <w:szCs w:val="16"/>
        </w:rPr>
        <w:t xml:space="preserve"> SAHRA, </w:t>
      </w:r>
      <w:r w:rsidRPr="000368C9">
        <w:rPr>
          <w:rFonts w:ascii="Arial" w:hAnsi="Arial" w:cs="Arial"/>
          <w:i/>
          <w:sz w:val="16"/>
          <w:szCs w:val="16"/>
        </w:rPr>
        <w:t>2019 Human Rights Violations Report</w:t>
      </w:r>
      <w:r w:rsidRPr="000368C9">
        <w:rPr>
          <w:rFonts w:ascii="Arial" w:hAnsi="Arial" w:cs="Arial"/>
          <w:sz w:val="16"/>
          <w:szCs w:val="16"/>
          <w:lang w:val="en-US"/>
        </w:rPr>
        <w:t>, p. 78.</w:t>
      </w:r>
    </w:p>
  </w:footnote>
  <w:footnote w:id="66">
    <w:p w14:paraId="5668EB25" w14:textId="77777777" w:rsidR="006F199B" w:rsidRPr="000368C9" w:rsidRDefault="006F199B" w:rsidP="009261CF">
      <w:pPr>
        <w:pStyle w:val="FootnoteText"/>
        <w:rPr>
          <w:rFonts w:ascii="Arial" w:hAnsi="Arial" w:cs="Arial"/>
          <w:sz w:val="16"/>
          <w:szCs w:val="16"/>
          <w:lang w:val="en-US"/>
        </w:rPr>
      </w:pPr>
      <w:r w:rsidRPr="000368C9">
        <w:rPr>
          <w:rStyle w:val="FootnoteReference"/>
          <w:rFonts w:ascii="Arial" w:hAnsi="Arial" w:cs="Arial"/>
          <w:sz w:val="16"/>
          <w:szCs w:val="16"/>
        </w:rPr>
        <w:footnoteRef/>
      </w:r>
      <w:r w:rsidRPr="000368C9">
        <w:rPr>
          <w:rFonts w:ascii="Arial" w:hAnsi="Arial" w:cs="Arial"/>
          <w:sz w:val="16"/>
          <w:szCs w:val="16"/>
        </w:rPr>
        <w:t xml:space="preserve"> </w:t>
      </w:r>
      <w:r w:rsidRPr="000368C9">
        <w:rPr>
          <w:rFonts w:ascii="Arial" w:hAnsi="Arial" w:cs="Arial"/>
          <w:i/>
          <w:sz w:val="16"/>
          <w:szCs w:val="16"/>
          <w:lang w:val="en-US"/>
        </w:rPr>
        <w:t>Ibid</w:t>
      </w:r>
      <w:r w:rsidRPr="000368C9">
        <w:rPr>
          <w:rFonts w:ascii="Arial" w:hAnsi="Arial" w:cs="Arial"/>
          <w:sz w:val="16"/>
          <w:szCs w:val="16"/>
          <w:lang w:val="en-US"/>
        </w:rPr>
        <w:t>, p. 78.</w:t>
      </w:r>
    </w:p>
  </w:footnote>
  <w:footnote w:id="67">
    <w:p w14:paraId="6F6367DD" w14:textId="2E67E63A" w:rsidR="006F199B" w:rsidRPr="000368C9" w:rsidRDefault="006F199B">
      <w:pPr>
        <w:pStyle w:val="FootnoteText"/>
        <w:rPr>
          <w:rFonts w:ascii="Arial" w:hAnsi="Arial" w:cs="Arial"/>
          <w:sz w:val="16"/>
          <w:szCs w:val="16"/>
          <w:lang w:val="en-US"/>
        </w:rPr>
      </w:pPr>
      <w:r w:rsidRPr="000368C9">
        <w:rPr>
          <w:rStyle w:val="FootnoteReference"/>
          <w:rFonts w:ascii="Arial" w:hAnsi="Arial" w:cs="Arial"/>
          <w:sz w:val="16"/>
          <w:szCs w:val="16"/>
        </w:rPr>
        <w:footnoteRef/>
      </w:r>
      <w:r w:rsidRPr="000368C9">
        <w:rPr>
          <w:rFonts w:ascii="Arial" w:hAnsi="Arial" w:cs="Arial"/>
          <w:sz w:val="16"/>
          <w:szCs w:val="16"/>
        </w:rPr>
        <w:t xml:space="preserve"> European Union Agency for Fundamental Rights (2020), </w:t>
      </w:r>
      <w:hyperlink r:id="rId39" w:history="1">
        <w:r w:rsidRPr="000368C9">
          <w:rPr>
            <w:rStyle w:val="Hyperlink"/>
            <w:rFonts w:ascii="Arial" w:hAnsi="Arial" w:cs="Arial"/>
            <w:i/>
            <w:sz w:val="16"/>
            <w:szCs w:val="16"/>
          </w:rPr>
          <w:t>A long way to go for LGBTI equality</w:t>
        </w:r>
      </w:hyperlink>
      <w:r w:rsidRPr="000368C9">
        <w:rPr>
          <w:rFonts w:ascii="Arial" w:hAnsi="Arial" w:cs="Arial"/>
          <w:sz w:val="16"/>
          <w:szCs w:val="16"/>
        </w:rPr>
        <w:t>, p. 47.</w:t>
      </w:r>
    </w:p>
  </w:footnote>
  <w:footnote w:id="68">
    <w:p w14:paraId="5A22314A" w14:textId="5D8308CD" w:rsidR="006F199B" w:rsidRPr="000368C9" w:rsidRDefault="006F199B" w:rsidP="009261CF">
      <w:pPr>
        <w:pStyle w:val="FootnoteText"/>
        <w:rPr>
          <w:rFonts w:ascii="Arial" w:hAnsi="Arial" w:cs="Arial"/>
          <w:sz w:val="16"/>
          <w:szCs w:val="16"/>
          <w:lang w:val="en-US"/>
        </w:rPr>
      </w:pPr>
      <w:r w:rsidRPr="000368C9">
        <w:rPr>
          <w:rStyle w:val="FootnoteReference"/>
          <w:rFonts w:ascii="Arial" w:hAnsi="Arial" w:cs="Arial"/>
          <w:sz w:val="16"/>
          <w:szCs w:val="16"/>
        </w:rPr>
        <w:footnoteRef/>
      </w:r>
      <w:r w:rsidRPr="000368C9">
        <w:rPr>
          <w:rFonts w:ascii="Arial" w:hAnsi="Arial" w:cs="Arial"/>
          <w:sz w:val="16"/>
          <w:szCs w:val="16"/>
        </w:rPr>
        <w:t xml:space="preserve"> SAHRA, </w:t>
      </w:r>
      <w:r w:rsidRPr="000368C9">
        <w:rPr>
          <w:rFonts w:ascii="Arial" w:hAnsi="Arial" w:cs="Arial"/>
          <w:i/>
          <w:sz w:val="16"/>
          <w:szCs w:val="16"/>
        </w:rPr>
        <w:t>2019 Human Rights Violations Report</w:t>
      </w:r>
      <w:r w:rsidRPr="000368C9">
        <w:rPr>
          <w:rFonts w:ascii="Arial" w:hAnsi="Arial" w:cs="Arial"/>
          <w:sz w:val="16"/>
          <w:szCs w:val="16"/>
          <w:lang w:val="en-US"/>
        </w:rPr>
        <w:t>, p. 23.</w:t>
      </w:r>
    </w:p>
  </w:footnote>
  <w:footnote w:id="69">
    <w:p w14:paraId="3B0F6619" w14:textId="77777777" w:rsidR="006F199B" w:rsidRPr="000368C9" w:rsidRDefault="006F199B" w:rsidP="000368C9">
      <w:pPr>
        <w:pStyle w:val="FootnoteText"/>
        <w:rPr>
          <w:rFonts w:ascii="Arial" w:hAnsi="Arial" w:cs="Arial"/>
          <w:sz w:val="16"/>
          <w:szCs w:val="16"/>
          <w:lang w:val="en-US"/>
        </w:rPr>
      </w:pPr>
      <w:r w:rsidRPr="000368C9">
        <w:rPr>
          <w:rStyle w:val="FootnoteReference"/>
          <w:rFonts w:ascii="Arial" w:hAnsi="Arial" w:cs="Arial"/>
          <w:sz w:val="16"/>
          <w:szCs w:val="16"/>
        </w:rPr>
        <w:footnoteRef/>
      </w:r>
      <w:r w:rsidRPr="000368C9">
        <w:rPr>
          <w:rFonts w:ascii="Arial" w:hAnsi="Arial" w:cs="Arial"/>
          <w:sz w:val="16"/>
          <w:szCs w:val="16"/>
        </w:rPr>
        <w:t xml:space="preserve"> A derogatory term used in Colombia for women who have sex with other women.</w:t>
      </w:r>
    </w:p>
  </w:footnote>
  <w:footnote w:id="70">
    <w:p w14:paraId="58CCA798" w14:textId="77777777" w:rsidR="006F199B" w:rsidRPr="000368C9" w:rsidRDefault="006F199B" w:rsidP="000368C9">
      <w:pPr>
        <w:pStyle w:val="FootnoteText"/>
        <w:rPr>
          <w:rFonts w:ascii="Arial" w:hAnsi="Arial" w:cs="Arial"/>
          <w:sz w:val="16"/>
          <w:szCs w:val="16"/>
          <w:lang w:val="en-US"/>
        </w:rPr>
      </w:pPr>
      <w:r w:rsidRPr="000368C9">
        <w:rPr>
          <w:rStyle w:val="FootnoteReference"/>
          <w:rFonts w:ascii="Arial" w:hAnsi="Arial" w:cs="Arial"/>
          <w:sz w:val="16"/>
          <w:szCs w:val="16"/>
        </w:rPr>
        <w:footnoteRef/>
      </w:r>
      <w:r w:rsidRPr="000368C9">
        <w:rPr>
          <w:rFonts w:ascii="Arial" w:hAnsi="Arial" w:cs="Arial"/>
          <w:sz w:val="16"/>
          <w:szCs w:val="16"/>
        </w:rPr>
        <w:t xml:space="preserve"> El Colombiano, Mujer denuncia que fue violada por ser lesbiana. Versión Web. Consultado el 16 de mayo. Disponible en: https://www.elcolombiano.com/antioquia/seguridad/violacion-de-mujer-por-ser-lesbiana-en-santa-rosa-de-osos-antioquia-KD5207059.  </w:t>
      </w:r>
    </w:p>
  </w:footnote>
  <w:footnote w:id="71">
    <w:p w14:paraId="3E465C3E" w14:textId="77777777" w:rsidR="006F199B" w:rsidRPr="004A7CC8" w:rsidRDefault="006F199B" w:rsidP="000368C9">
      <w:pPr>
        <w:pStyle w:val="FootnoteText"/>
        <w:rPr>
          <w:rFonts w:ascii="Arial" w:hAnsi="Arial" w:cs="Arial"/>
          <w:sz w:val="16"/>
          <w:szCs w:val="16"/>
          <w:lang w:val="en-US"/>
        </w:rPr>
      </w:pPr>
      <w:r w:rsidRPr="004A7CC8">
        <w:rPr>
          <w:rStyle w:val="FootnoteReference"/>
          <w:rFonts w:ascii="Arial" w:hAnsi="Arial" w:cs="Arial"/>
          <w:sz w:val="16"/>
          <w:szCs w:val="16"/>
        </w:rPr>
        <w:footnoteRef/>
      </w:r>
      <w:r w:rsidRPr="004A7CC8">
        <w:rPr>
          <w:rFonts w:ascii="Arial" w:hAnsi="Arial" w:cs="Arial"/>
          <w:sz w:val="16"/>
          <w:szCs w:val="16"/>
        </w:rPr>
        <w:t xml:space="preserve"> Extra, Se arrepintieron de violarla al notar que era transgénero: insólito caso en Nariño, Versión Web. Consultado el 16 de mayo. Disponible en: https://pasto.extra.com.co/noticias/judicial/se-arrepintieron-de-violarla-al-notar-que-era-transgenero-545191.</w:t>
      </w:r>
    </w:p>
  </w:footnote>
  <w:footnote w:id="72">
    <w:p w14:paraId="5D7ED956" w14:textId="77777777" w:rsidR="006F199B" w:rsidRPr="004A7CC8" w:rsidRDefault="006F199B" w:rsidP="004A7CC8">
      <w:pPr>
        <w:pStyle w:val="FootnoteText"/>
        <w:rPr>
          <w:rFonts w:ascii="Arial" w:hAnsi="Arial" w:cs="Arial"/>
          <w:sz w:val="16"/>
          <w:szCs w:val="16"/>
          <w:lang w:val="en-US"/>
        </w:rPr>
      </w:pPr>
      <w:r w:rsidRPr="004A7CC8">
        <w:rPr>
          <w:rStyle w:val="FootnoteReference"/>
          <w:rFonts w:ascii="Arial" w:hAnsi="Arial" w:cs="Arial"/>
          <w:sz w:val="16"/>
          <w:szCs w:val="16"/>
        </w:rPr>
        <w:footnoteRef/>
      </w:r>
      <w:r w:rsidRPr="004A7CC8">
        <w:rPr>
          <w:rFonts w:ascii="Arial" w:hAnsi="Arial" w:cs="Arial"/>
          <w:sz w:val="16"/>
          <w:szCs w:val="16"/>
        </w:rPr>
        <w:t xml:space="preserve"> Human Dignity Trust (2016), </w:t>
      </w:r>
      <w:hyperlink r:id="rId40" w:history="1">
        <w:r w:rsidRPr="004A7CC8">
          <w:rPr>
            <w:rStyle w:val="Hyperlink"/>
            <w:rFonts w:ascii="Arial" w:hAnsi="Arial" w:cs="Arial"/>
            <w:i/>
            <w:sz w:val="16"/>
            <w:szCs w:val="16"/>
          </w:rPr>
          <w:t>Breaking the Silence: Criminalization of Lesbians and Bisexual Women and its Impacts</w:t>
        </w:r>
      </w:hyperlink>
      <w:r w:rsidRPr="004A7CC8">
        <w:rPr>
          <w:rFonts w:ascii="Arial" w:hAnsi="Arial" w:cs="Arial"/>
          <w:sz w:val="16"/>
          <w:szCs w:val="16"/>
          <w:lang w:val="en-US"/>
        </w:rPr>
        <w:t>, p. 25.</w:t>
      </w:r>
    </w:p>
  </w:footnote>
  <w:footnote w:id="73">
    <w:p w14:paraId="18AF96D7" w14:textId="77777777" w:rsidR="006F199B" w:rsidRPr="00E53D87" w:rsidRDefault="006F199B" w:rsidP="00354343">
      <w:pPr>
        <w:pStyle w:val="FootnoteText"/>
        <w:rPr>
          <w:rFonts w:ascii="Arial" w:hAnsi="Arial" w:cs="Arial"/>
          <w:sz w:val="16"/>
          <w:szCs w:val="16"/>
          <w:lang w:val="en-US"/>
        </w:rPr>
      </w:pPr>
      <w:r w:rsidRPr="00E53D87">
        <w:rPr>
          <w:rStyle w:val="FootnoteReference"/>
          <w:rFonts w:ascii="Arial" w:hAnsi="Arial" w:cs="Arial"/>
          <w:sz w:val="16"/>
          <w:szCs w:val="16"/>
        </w:rPr>
        <w:footnoteRef/>
      </w:r>
      <w:r w:rsidRPr="00E53D87">
        <w:rPr>
          <w:rFonts w:ascii="Arial" w:hAnsi="Arial" w:cs="Arial"/>
          <w:sz w:val="16"/>
          <w:szCs w:val="16"/>
        </w:rPr>
        <w:t xml:space="preserve"> (2 June 2015). 'Corrective rape' used in India to 'cure' homosexuality. </w:t>
      </w:r>
      <w:r w:rsidRPr="00E53D87">
        <w:rPr>
          <w:rFonts w:ascii="Arial" w:hAnsi="Arial" w:cs="Arial"/>
          <w:i/>
          <w:sz w:val="16"/>
          <w:szCs w:val="16"/>
        </w:rPr>
        <w:t>DAWN</w:t>
      </w:r>
      <w:r w:rsidRPr="00E53D87">
        <w:rPr>
          <w:rFonts w:ascii="Arial" w:hAnsi="Arial" w:cs="Arial"/>
          <w:sz w:val="16"/>
          <w:szCs w:val="16"/>
        </w:rPr>
        <w:t xml:space="preserve">. </w:t>
      </w:r>
      <w:hyperlink r:id="rId41" w:history="1">
        <w:r w:rsidRPr="00E53D87">
          <w:rPr>
            <w:rStyle w:val="Hyperlink"/>
            <w:rFonts w:ascii="Arial" w:hAnsi="Arial" w:cs="Arial"/>
            <w:sz w:val="16"/>
            <w:szCs w:val="16"/>
          </w:rPr>
          <w:t>https://www.dawn.com/news/1185745</w:t>
        </w:r>
      </w:hyperlink>
      <w:r w:rsidRPr="00E53D87">
        <w:rPr>
          <w:rFonts w:ascii="Arial" w:hAnsi="Arial" w:cs="Arial"/>
          <w:sz w:val="16"/>
          <w:szCs w:val="16"/>
        </w:rPr>
        <w:t xml:space="preserve">. </w:t>
      </w:r>
    </w:p>
  </w:footnote>
  <w:footnote w:id="74">
    <w:p w14:paraId="1D1D33BD" w14:textId="77777777" w:rsidR="006F199B" w:rsidRPr="009D60E9" w:rsidRDefault="006F199B" w:rsidP="00354343">
      <w:pPr>
        <w:pStyle w:val="FootnoteText"/>
        <w:rPr>
          <w:rFonts w:ascii="Arial" w:hAnsi="Arial" w:cs="Arial"/>
          <w:sz w:val="16"/>
          <w:szCs w:val="16"/>
          <w:lang w:val="en-US"/>
        </w:rPr>
      </w:pPr>
      <w:r w:rsidRPr="009D60E9">
        <w:rPr>
          <w:rStyle w:val="FootnoteReference"/>
          <w:rFonts w:ascii="Arial" w:hAnsi="Arial" w:cs="Arial"/>
          <w:sz w:val="16"/>
          <w:szCs w:val="16"/>
        </w:rPr>
        <w:footnoteRef/>
      </w:r>
      <w:r w:rsidRPr="009D60E9">
        <w:rPr>
          <w:rFonts w:ascii="Arial" w:hAnsi="Arial" w:cs="Arial"/>
          <w:sz w:val="16"/>
          <w:szCs w:val="16"/>
        </w:rPr>
        <w:t xml:space="preserve"> </w:t>
      </w:r>
      <w:r w:rsidRPr="009D60E9">
        <w:rPr>
          <w:rFonts w:ascii="Arial" w:hAnsi="Arial" w:cs="Arial"/>
          <w:sz w:val="16"/>
          <w:szCs w:val="16"/>
          <w:lang w:val="en-US"/>
        </w:rPr>
        <w:t>Di Salvo, P. (6 March 2019).</w:t>
      </w:r>
      <w:r>
        <w:rPr>
          <w:rFonts w:ascii="Arial" w:hAnsi="Arial" w:cs="Arial"/>
          <w:sz w:val="16"/>
          <w:szCs w:val="16"/>
          <w:lang w:val="en-US"/>
        </w:rPr>
        <w:t xml:space="preserve"> </w:t>
      </w:r>
      <w:r w:rsidRPr="009D60E9">
        <w:rPr>
          <w:rFonts w:ascii="Arial" w:hAnsi="Arial" w:cs="Arial"/>
          <w:sz w:val="16"/>
          <w:szCs w:val="16"/>
          <w:lang w:val="en-US"/>
        </w:rPr>
        <w:t xml:space="preserve">Il coraggio di Francesca. “Meglio morta che lesbica” abusi e botte alla figlia e il paese è dalla loro parte. </w:t>
      </w:r>
      <w:r w:rsidRPr="009D60E9">
        <w:rPr>
          <w:rFonts w:ascii="Arial" w:hAnsi="Arial" w:cs="Arial"/>
          <w:i/>
          <w:sz w:val="16"/>
          <w:szCs w:val="16"/>
          <w:lang w:val="en-US"/>
        </w:rPr>
        <w:t xml:space="preserve">La Repubblica. </w:t>
      </w:r>
      <w:hyperlink r:id="rId42" w:history="1">
        <w:r w:rsidRPr="009D60E9">
          <w:rPr>
            <w:rStyle w:val="Hyperlink"/>
            <w:rFonts w:ascii="Arial" w:hAnsi="Arial" w:cs="Arial"/>
            <w:sz w:val="16"/>
            <w:szCs w:val="16"/>
            <w:lang w:val="en-US"/>
          </w:rPr>
          <w:t>https://rep.repubblica.it/pwa/generale/2019/03/06/news/lesbica_abusi_denuncia_genitori-220885931?fbclid=IwAR14n-M6pA3n6NbMhRsgccl01dpwprd9MTxqSH2NKHtDVdw3fMMfsrgubUs&amp;refresh_ce</w:t>
        </w:r>
      </w:hyperlink>
      <w:r w:rsidRPr="009D60E9">
        <w:rPr>
          <w:rFonts w:ascii="Arial" w:hAnsi="Arial" w:cs="Arial"/>
          <w:sz w:val="16"/>
          <w:szCs w:val="16"/>
          <w:lang w:val="en-US"/>
        </w:rPr>
        <w:t xml:space="preserve">. </w:t>
      </w:r>
    </w:p>
  </w:footnote>
  <w:footnote w:id="75">
    <w:p w14:paraId="1B9B8F84" w14:textId="72F8FD7A" w:rsidR="006F199B" w:rsidRPr="004A7CC8" w:rsidRDefault="006F199B" w:rsidP="004A7CC8">
      <w:pPr>
        <w:pStyle w:val="FootnoteText"/>
        <w:rPr>
          <w:rFonts w:ascii="Arial" w:hAnsi="Arial" w:cs="Arial"/>
          <w:sz w:val="16"/>
          <w:szCs w:val="16"/>
          <w:lang w:val="en-US"/>
        </w:rPr>
      </w:pPr>
      <w:r w:rsidRPr="004A7CC8">
        <w:rPr>
          <w:rStyle w:val="FootnoteReference"/>
          <w:rFonts w:ascii="Arial" w:hAnsi="Arial" w:cs="Arial"/>
          <w:sz w:val="16"/>
          <w:szCs w:val="16"/>
        </w:rPr>
        <w:footnoteRef/>
      </w:r>
      <w:r w:rsidRPr="004A7CC8">
        <w:rPr>
          <w:rFonts w:ascii="Arial" w:hAnsi="Arial" w:cs="Arial"/>
          <w:sz w:val="16"/>
          <w:szCs w:val="16"/>
        </w:rPr>
        <w:t xml:space="preserve"> Human Dignity Trust (2016), </w:t>
      </w:r>
      <w:hyperlink r:id="rId43" w:history="1">
        <w:r w:rsidRPr="004A7CC8">
          <w:rPr>
            <w:rStyle w:val="Hyperlink"/>
            <w:rFonts w:ascii="Arial" w:hAnsi="Arial" w:cs="Arial"/>
            <w:i/>
            <w:sz w:val="16"/>
            <w:szCs w:val="16"/>
          </w:rPr>
          <w:t>Breaking the Silence: Criminalization of Lesbians and Bisexual Women and its Impacts</w:t>
        </w:r>
      </w:hyperlink>
      <w:r w:rsidRPr="004A7CC8">
        <w:rPr>
          <w:rFonts w:ascii="Arial" w:hAnsi="Arial" w:cs="Arial"/>
          <w:sz w:val="16"/>
          <w:szCs w:val="16"/>
          <w:lang w:val="en-US"/>
        </w:rPr>
        <w:t>, p. 27.</w:t>
      </w:r>
    </w:p>
  </w:footnote>
  <w:footnote w:id="76">
    <w:p w14:paraId="73386208" w14:textId="6FD59027" w:rsidR="006F199B" w:rsidRPr="004A7CC8" w:rsidRDefault="006F199B" w:rsidP="004A7CC8">
      <w:pPr>
        <w:pStyle w:val="FootnoteText"/>
        <w:rPr>
          <w:rFonts w:ascii="Arial" w:hAnsi="Arial" w:cs="Arial"/>
          <w:sz w:val="16"/>
          <w:szCs w:val="16"/>
          <w:lang w:val="en-US"/>
        </w:rPr>
      </w:pPr>
      <w:r w:rsidRPr="004A7CC8">
        <w:rPr>
          <w:rStyle w:val="FootnoteReference"/>
          <w:rFonts w:ascii="Arial" w:hAnsi="Arial" w:cs="Arial"/>
          <w:sz w:val="16"/>
          <w:szCs w:val="16"/>
        </w:rPr>
        <w:footnoteRef/>
      </w:r>
      <w:r w:rsidRPr="004A7CC8">
        <w:rPr>
          <w:rFonts w:ascii="Arial" w:hAnsi="Arial" w:cs="Arial"/>
          <w:sz w:val="16"/>
          <w:szCs w:val="16"/>
        </w:rPr>
        <w:t xml:space="preserve"> </w:t>
      </w:r>
      <w:r w:rsidRPr="004A7CC8">
        <w:rPr>
          <w:rFonts w:ascii="Arial" w:hAnsi="Arial" w:cs="Arial"/>
          <w:sz w:val="16"/>
          <w:szCs w:val="16"/>
          <w:lang w:val="en-US"/>
        </w:rPr>
        <w:t xml:space="preserve">(2 October 2018). Lesbian 'witches' chained and raped by families in Cameroon. </w:t>
      </w:r>
      <w:r w:rsidRPr="004A7CC8">
        <w:rPr>
          <w:rFonts w:ascii="Arial" w:hAnsi="Arial" w:cs="Arial"/>
          <w:i/>
          <w:sz w:val="16"/>
          <w:szCs w:val="16"/>
          <w:lang w:val="en-US"/>
        </w:rPr>
        <w:t>Thomson Reuters Foundation</w:t>
      </w:r>
      <w:r w:rsidRPr="004A7CC8">
        <w:rPr>
          <w:rFonts w:ascii="Arial" w:hAnsi="Arial" w:cs="Arial"/>
          <w:sz w:val="16"/>
          <w:szCs w:val="16"/>
          <w:lang w:val="en-US"/>
        </w:rPr>
        <w:t xml:space="preserve">. </w:t>
      </w:r>
      <w:hyperlink r:id="rId44" w:history="1">
        <w:r w:rsidRPr="004A7CC8">
          <w:rPr>
            <w:rStyle w:val="Hyperlink"/>
            <w:rFonts w:ascii="Arial" w:hAnsi="Arial" w:cs="Arial"/>
            <w:sz w:val="16"/>
            <w:szCs w:val="16"/>
            <w:lang w:val="en-US"/>
          </w:rPr>
          <w:t>https://www.reuters.com/article/us-cameroon-lgbt-rape/lesbian-witches-chained-and-raped-by-families-in-cameroon-idUSKCN1MC001</w:t>
        </w:r>
      </w:hyperlink>
      <w:r w:rsidRPr="004A7CC8">
        <w:rPr>
          <w:rFonts w:ascii="Arial" w:hAnsi="Arial" w:cs="Arial"/>
          <w:sz w:val="16"/>
          <w:szCs w:val="16"/>
          <w:lang w:val="en-US"/>
        </w:rPr>
        <w:t xml:space="preserve">. </w:t>
      </w:r>
    </w:p>
  </w:footnote>
  <w:footnote w:id="77">
    <w:p w14:paraId="01F3BE86" w14:textId="38826A6D" w:rsidR="006F199B" w:rsidRPr="00484949" w:rsidRDefault="006F199B" w:rsidP="00484949">
      <w:pPr>
        <w:rPr>
          <w:rFonts w:ascii="Arial" w:hAnsi="Arial" w:cs="Arial"/>
          <w:sz w:val="16"/>
          <w:szCs w:val="16"/>
        </w:rPr>
      </w:pPr>
      <w:r w:rsidRPr="00484949">
        <w:rPr>
          <w:rStyle w:val="FootnoteReference"/>
          <w:rFonts w:ascii="Arial" w:hAnsi="Arial" w:cs="Arial"/>
          <w:sz w:val="16"/>
          <w:szCs w:val="16"/>
        </w:rPr>
        <w:footnoteRef/>
      </w:r>
      <w:r w:rsidRPr="00484949">
        <w:rPr>
          <w:rFonts w:ascii="Arial" w:hAnsi="Arial" w:cs="Arial"/>
          <w:sz w:val="16"/>
          <w:szCs w:val="16"/>
        </w:rPr>
        <w:t xml:space="preserve"> Special Rapporteur on the right to health (2016), </w:t>
      </w:r>
      <w:hyperlink r:id="rId45" w:history="1">
        <w:r w:rsidRPr="00484949">
          <w:rPr>
            <w:rStyle w:val="Hyperlink"/>
            <w:rFonts w:ascii="Arial" w:hAnsi="Arial" w:cs="Arial"/>
            <w:sz w:val="16"/>
            <w:szCs w:val="16"/>
          </w:rPr>
          <w:t>A/HRC/32/32</w:t>
        </w:r>
      </w:hyperlink>
      <w:r w:rsidRPr="00484949">
        <w:rPr>
          <w:rFonts w:ascii="Arial" w:hAnsi="Arial" w:cs="Arial"/>
          <w:sz w:val="16"/>
          <w:szCs w:val="16"/>
        </w:rPr>
        <w:t>, para. 84.</w:t>
      </w:r>
    </w:p>
  </w:footnote>
  <w:footnote w:id="78">
    <w:p w14:paraId="1BC5DA13" w14:textId="2E9AA1EE" w:rsidR="006F199B" w:rsidRPr="00484949" w:rsidRDefault="006F199B" w:rsidP="00484949">
      <w:pPr>
        <w:pStyle w:val="FootnoteText"/>
        <w:rPr>
          <w:rFonts w:ascii="Arial" w:hAnsi="Arial" w:cs="Arial"/>
          <w:sz w:val="16"/>
          <w:szCs w:val="16"/>
          <w:lang w:val="en-US"/>
        </w:rPr>
      </w:pPr>
      <w:r w:rsidRPr="00484949">
        <w:rPr>
          <w:rStyle w:val="FootnoteReference"/>
          <w:rFonts w:ascii="Arial" w:hAnsi="Arial" w:cs="Arial"/>
          <w:sz w:val="16"/>
          <w:szCs w:val="16"/>
        </w:rPr>
        <w:footnoteRef/>
      </w:r>
      <w:r w:rsidRPr="00484949">
        <w:rPr>
          <w:rFonts w:ascii="Arial" w:hAnsi="Arial" w:cs="Arial"/>
          <w:sz w:val="16"/>
          <w:szCs w:val="16"/>
        </w:rPr>
        <w:t xml:space="preserve"> </w:t>
      </w:r>
      <w:r w:rsidRPr="00C576CD">
        <w:rPr>
          <w:rFonts w:ascii="Arial" w:hAnsi="Arial" w:cs="Arial"/>
          <w:sz w:val="16"/>
          <w:szCs w:val="16"/>
          <w:lang w:val="en-US"/>
        </w:rPr>
        <w:t>Independent Expert on protection against violence and discrimination based on sexual orientation and gender identity</w:t>
      </w:r>
      <w:r w:rsidRPr="00484949">
        <w:rPr>
          <w:rFonts w:ascii="Arial" w:hAnsi="Arial" w:cs="Arial"/>
          <w:sz w:val="16"/>
          <w:szCs w:val="16"/>
        </w:rPr>
        <w:t xml:space="preserve"> (2019), </w:t>
      </w:r>
      <w:hyperlink r:id="rId46" w:history="1">
        <w:r w:rsidRPr="00484949">
          <w:rPr>
            <w:rStyle w:val="Hyperlink"/>
            <w:rFonts w:ascii="Arial" w:hAnsi="Arial" w:cs="Arial"/>
            <w:sz w:val="16"/>
            <w:szCs w:val="16"/>
          </w:rPr>
          <w:t>A/74/181</w:t>
        </w:r>
      </w:hyperlink>
      <w:r w:rsidRPr="00484949">
        <w:rPr>
          <w:rFonts w:ascii="Arial" w:hAnsi="Arial" w:cs="Arial"/>
          <w:sz w:val="16"/>
          <w:szCs w:val="16"/>
        </w:rPr>
        <w:t>, para. 39.</w:t>
      </w:r>
    </w:p>
  </w:footnote>
  <w:footnote w:id="79">
    <w:p w14:paraId="0F2FEFA7" w14:textId="5661984C" w:rsidR="006F199B" w:rsidRPr="004A7CC8" w:rsidRDefault="006F199B" w:rsidP="004A7CC8">
      <w:pPr>
        <w:pStyle w:val="FootnoteText"/>
        <w:rPr>
          <w:rFonts w:ascii="Arial" w:hAnsi="Arial" w:cs="Arial"/>
          <w:sz w:val="16"/>
          <w:szCs w:val="16"/>
          <w:lang w:val="en-US"/>
        </w:rPr>
      </w:pPr>
      <w:r w:rsidRPr="004A7CC8">
        <w:rPr>
          <w:rStyle w:val="FootnoteReference"/>
          <w:rFonts w:ascii="Arial" w:hAnsi="Arial" w:cs="Arial"/>
          <w:sz w:val="16"/>
          <w:szCs w:val="16"/>
        </w:rPr>
        <w:footnoteRef/>
      </w:r>
      <w:r w:rsidRPr="004A7CC8">
        <w:rPr>
          <w:rFonts w:ascii="Arial" w:hAnsi="Arial" w:cs="Arial"/>
          <w:sz w:val="16"/>
          <w:szCs w:val="16"/>
        </w:rPr>
        <w:t xml:space="preserve"> Human Dignity Trust (2016), </w:t>
      </w:r>
      <w:hyperlink r:id="rId47" w:history="1">
        <w:r w:rsidRPr="004A7CC8">
          <w:rPr>
            <w:rStyle w:val="Hyperlink"/>
            <w:rFonts w:ascii="Arial" w:hAnsi="Arial" w:cs="Arial"/>
            <w:i/>
            <w:sz w:val="16"/>
            <w:szCs w:val="16"/>
          </w:rPr>
          <w:t>Breaking the Silence: Criminalization of Lesbians and Bisexual Women and its Impacts</w:t>
        </w:r>
      </w:hyperlink>
      <w:r w:rsidRPr="004A7CC8">
        <w:rPr>
          <w:rFonts w:ascii="Arial" w:hAnsi="Arial" w:cs="Arial"/>
          <w:sz w:val="16"/>
          <w:szCs w:val="16"/>
          <w:lang w:val="en-US"/>
        </w:rPr>
        <w:t>, p. 22. (Citing: Gay and Lesbian Coalition of Kenya (GALCK), Research on the Lived Experiences of Lesbian, Bisexual and Queer Women in Kenya, 2016, pp. 28-29, available at https://issuu.com/galckkenya/docs/research_on_the_lived_experiences_o).</w:t>
      </w:r>
    </w:p>
  </w:footnote>
  <w:footnote w:id="80">
    <w:p w14:paraId="1126BF4B" w14:textId="77777777" w:rsidR="006F199B" w:rsidRPr="00BE3E6E" w:rsidRDefault="006F199B" w:rsidP="00BE3E6E">
      <w:pPr>
        <w:pStyle w:val="FootnoteText"/>
        <w:rPr>
          <w:rFonts w:ascii="Arial" w:hAnsi="Arial" w:cs="Arial"/>
          <w:sz w:val="16"/>
          <w:szCs w:val="16"/>
          <w:lang w:val="en-US"/>
        </w:rPr>
      </w:pPr>
      <w:r w:rsidRPr="00BE3E6E">
        <w:rPr>
          <w:rStyle w:val="FootnoteReference"/>
          <w:rFonts w:ascii="Arial" w:hAnsi="Arial" w:cs="Arial"/>
          <w:sz w:val="16"/>
          <w:szCs w:val="16"/>
        </w:rPr>
        <w:footnoteRef/>
      </w:r>
      <w:r w:rsidRPr="00BE3E6E">
        <w:rPr>
          <w:rFonts w:ascii="Arial" w:hAnsi="Arial" w:cs="Arial"/>
          <w:sz w:val="16"/>
          <w:szCs w:val="16"/>
        </w:rPr>
        <w:t xml:space="preserve"> </w:t>
      </w:r>
      <w:r w:rsidRPr="00BE3E6E">
        <w:rPr>
          <w:rFonts w:ascii="Arial" w:hAnsi="Arial" w:cs="Arial"/>
          <w:sz w:val="16"/>
          <w:szCs w:val="16"/>
          <w:lang w:val="en-US"/>
        </w:rPr>
        <w:t>Case documented by the Blue Diamond Society.</w:t>
      </w:r>
    </w:p>
  </w:footnote>
  <w:footnote w:id="81">
    <w:p w14:paraId="279FD180" w14:textId="5CD76A3A" w:rsidR="006F199B" w:rsidRPr="00BE3E6E" w:rsidRDefault="006F199B" w:rsidP="00BE3E6E">
      <w:pPr>
        <w:pStyle w:val="FootnoteText"/>
        <w:rPr>
          <w:rFonts w:ascii="Arial" w:hAnsi="Arial" w:cs="Arial"/>
          <w:sz w:val="16"/>
          <w:szCs w:val="16"/>
          <w:lang w:val="en-US"/>
        </w:rPr>
      </w:pPr>
      <w:r w:rsidRPr="00BE3E6E">
        <w:rPr>
          <w:rStyle w:val="FootnoteReference"/>
          <w:rFonts w:ascii="Arial" w:hAnsi="Arial" w:cs="Arial"/>
          <w:sz w:val="16"/>
          <w:szCs w:val="16"/>
        </w:rPr>
        <w:footnoteRef/>
      </w:r>
      <w:r w:rsidRPr="00BE3E6E">
        <w:rPr>
          <w:rFonts w:ascii="Arial" w:hAnsi="Arial" w:cs="Arial"/>
          <w:sz w:val="16"/>
          <w:szCs w:val="16"/>
        </w:rPr>
        <w:t xml:space="preserve"> </w:t>
      </w:r>
      <w:r w:rsidRPr="00BE3E6E">
        <w:rPr>
          <w:rFonts w:ascii="Arial" w:hAnsi="Arial" w:cs="Arial"/>
          <w:sz w:val="16"/>
          <w:szCs w:val="16"/>
          <w:lang w:val="en-US"/>
        </w:rPr>
        <w:t>See, e.g. ILGA World: Lucas Ramon Mendos, Curbing Deception: A world survey on legal regulation of so-called “conversion therapies” (Geneva: ILGA World, 2020).</w:t>
      </w:r>
    </w:p>
  </w:footnote>
  <w:footnote w:id="82">
    <w:p w14:paraId="3E1B2E01" w14:textId="27817172" w:rsidR="006F199B" w:rsidRPr="00BE3E6E" w:rsidRDefault="006F199B" w:rsidP="00BE3E6E">
      <w:pPr>
        <w:rPr>
          <w:rFonts w:ascii="Arial" w:hAnsi="Arial" w:cs="Arial"/>
          <w:sz w:val="16"/>
          <w:szCs w:val="16"/>
        </w:rPr>
      </w:pPr>
      <w:r w:rsidRPr="00BE3E6E">
        <w:rPr>
          <w:rStyle w:val="FootnoteReference"/>
          <w:rFonts w:ascii="Arial" w:hAnsi="Arial" w:cs="Arial"/>
          <w:sz w:val="16"/>
          <w:szCs w:val="16"/>
        </w:rPr>
        <w:footnoteRef/>
      </w:r>
      <w:r w:rsidRPr="00BE3E6E">
        <w:rPr>
          <w:rFonts w:ascii="Arial" w:hAnsi="Arial" w:cs="Arial"/>
          <w:sz w:val="16"/>
          <w:szCs w:val="16"/>
        </w:rPr>
        <w:t xml:space="preserve"> Special Rapporteur on the right to health (2016), </w:t>
      </w:r>
      <w:hyperlink r:id="rId48" w:history="1">
        <w:r w:rsidRPr="00BE3E6E">
          <w:rPr>
            <w:rStyle w:val="Hyperlink"/>
            <w:rFonts w:ascii="Arial" w:hAnsi="Arial" w:cs="Arial"/>
            <w:sz w:val="16"/>
            <w:szCs w:val="16"/>
          </w:rPr>
          <w:t>A/HRC/32/32</w:t>
        </w:r>
      </w:hyperlink>
      <w:r w:rsidRPr="00BE3E6E">
        <w:rPr>
          <w:rFonts w:ascii="Arial" w:hAnsi="Arial" w:cs="Arial"/>
          <w:sz w:val="16"/>
          <w:szCs w:val="16"/>
        </w:rPr>
        <w:t>, para. 73.</w:t>
      </w:r>
    </w:p>
  </w:footnote>
  <w:footnote w:id="83">
    <w:p w14:paraId="1C89C179" w14:textId="1FBD7572" w:rsidR="006F199B" w:rsidRPr="004A7CC8" w:rsidRDefault="006F199B" w:rsidP="00BE3E6E">
      <w:pPr>
        <w:pStyle w:val="FootnoteText"/>
        <w:rPr>
          <w:rFonts w:ascii="Arial" w:hAnsi="Arial" w:cs="Arial"/>
          <w:sz w:val="16"/>
          <w:szCs w:val="16"/>
          <w:lang w:val="en-US"/>
        </w:rPr>
      </w:pPr>
      <w:r w:rsidRPr="004A7CC8">
        <w:rPr>
          <w:rStyle w:val="FootnoteReference"/>
          <w:rFonts w:ascii="Arial" w:hAnsi="Arial" w:cs="Arial"/>
          <w:sz w:val="16"/>
          <w:szCs w:val="16"/>
        </w:rPr>
        <w:footnoteRef/>
      </w:r>
      <w:r w:rsidRPr="004A7CC8">
        <w:rPr>
          <w:rFonts w:ascii="Arial" w:hAnsi="Arial" w:cs="Arial"/>
          <w:sz w:val="16"/>
          <w:szCs w:val="16"/>
        </w:rPr>
        <w:t xml:space="preserve"> </w:t>
      </w:r>
      <w:r w:rsidRPr="004A7CC8">
        <w:rPr>
          <w:rFonts w:ascii="Arial" w:hAnsi="Arial" w:cs="Arial"/>
          <w:sz w:val="16"/>
          <w:szCs w:val="16"/>
          <w:lang w:val="en-US"/>
        </w:rPr>
        <w:t>The Yogyakarta Principles plus 10.</w:t>
      </w:r>
      <w:r>
        <w:rPr>
          <w:rFonts w:ascii="Arial" w:hAnsi="Arial" w:cs="Arial"/>
          <w:sz w:val="16"/>
          <w:szCs w:val="16"/>
          <w:lang w:val="en-US"/>
        </w:rPr>
        <w:t xml:space="preserve"> </w:t>
      </w:r>
      <w:r w:rsidRPr="00863BF4">
        <w:rPr>
          <w:rFonts w:ascii="Arial" w:hAnsi="Arial" w:cs="Arial"/>
          <w:sz w:val="16"/>
          <w:szCs w:val="16"/>
          <w:lang w:val="en-US"/>
        </w:rPr>
        <w:t>Principle 30 – The right to state protection</w:t>
      </w:r>
      <w:r>
        <w:rPr>
          <w:rFonts w:ascii="Arial" w:hAnsi="Arial" w:cs="Arial"/>
          <w:sz w:val="16"/>
          <w:szCs w:val="16"/>
          <w:lang w:val="en-US"/>
        </w:rPr>
        <w:t xml:space="preserve"> (item “H”).</w:t>
      </w:r>
    </w:p>
  </w:footnote>
  <w:footnote w:id="84">
    <w:p w14:paraId="214F9B06" w14:textId="77777777" w:rsidR="006F199B" w:rsidRPr="004A7CC8" w:rsidRDefault="006F199B" w:rsidP="00F81865">
      <w:pPr>
        <w:rPr>
          <w:rFonts w:ascii="Arial" w:eastAsia="Arial" w:hAnsi="Arial" w:cs="Arial"/>
          <w:sz w:val="16"/>
          <w:szCs w:val="16"/>
        </w:rPr>
      </w:pPr>
      <w:r w:rsidRPr="004A7CC8">
        <w:rPr>
          <w:rStyle w:val="FootnoteReference"/>
          <w:rFonts w:ascii="Arial" w:hAnsi="Arial" w:cs="Arial"/>
          <w:sz w:val="16"/>
          <w:szCs w:val="16"/>
        </w:rPr>
        <w:footnoteRef/>
      </w:r>
      <w:r w:rsidRPr="004A7CC8">
        <w:rPr>
          <w:rFonts w:ascii="Arial" w:eastAsia="Arial" w:hAnsi="Arial" w:cs="Arial"/>
          <w:sz w:val="16"/>
          <w:szCs w:val="16"/>
        </w:rPr>
        <w:t xml:space="preserve"> </w:t>
      </w:r>
      <w:r w:rsidRPr="004A7CC8">
        <w:rPr>
          <w:rFonts w:ascii="Arial" w:eastAsia="Times New Roman" w:hAnsi="Arial" w:cs="Arial"/>
          <w:sz w:val="16"/>
          <w:szCs w:val="16"/>
        </w:rPr>
        <w:t>Case documented by the Kazakhstan Feminist Initiative “Feminita”</w:t>
      </w:r>
      <w:r w:rsidRPr="004A7CC8">
        <w:rPr>
          <w:rFonts w:ascii="Arial" w:eastAsia="Arial" w:hAnsi="Arial" w:cs="Arial"/>
          <w:sz w:val="16"/>
          <w:szCs w:val="16"/>
        </w:rPr>
        <w:t>.</w:t>
      </w:r>
    </w:p>
  </w:footnote>
  <w:footnote w:id="85">
    <w:p w14:paraId="603B2782" w14:textId="226260B4" w:rsidR="006F199B" w:rsidRPr="00B55A8F" w:rsidRDefault="006F199B" w:rsidP="00B55A8F">
      <w:pPr>
        <w:rPr>
          <w:rFonts w:ascii="Arial" w:hAnsi="Arial" w:cs="Arial"/>
          <w:bCs/>
          <w:sz w:val="16"/>
          <w:szCs w:val="16"/>
        </w:rPr>
      </w:pPr>
      <w:r w:rsidRPr="00B55A8F">
        <w:rPr>
          <w:rStyle w:val="FootnoteReference"/>
          <w:rFonts w:ascii="Arial" w:hAnsi="Arial" w:cs="Arial"/>
          <w:sz w:val="16"/>
          <w:szCs w:val="16"/>
        </w:rPr>
        <w:footnoteRef/>
      </w:r>
      <w:r w:rsidRPr="00B55A8F">
        <w:rPr>
          <w:rFonts w:ascii="Arial" w:hAnsi="Arial" w:cs="Arial"/>
          <w:sz w:val="16"/>
          <w:szCs w:val="16"/>
        </w:rPr>
        <w:t xml:space="preserve"> </w:t>
      </w:r>
      <w:r w:rsidRPr="00B55A8F">
        <w:rPr>
          <w:rFonts w:ascii="Arial" w:hAnsi="Arial" w:cs="Arial"/>
          <w:bCs/>
          <w:sz w:val="16"/>
          <w:szCs w:val="16"/>
        </w:rPr>
        <w:t>National Coalition of Anti-Violence Programs (2018), Lesbian, Gay, Bisexual, Transgender, Queer and HIV-Affected Hate and Intimate Partner Violence in 2017, p. 28.</w:t>
      </w:r>
    </w:p>
  </w:footnote>
  <w:footnote w:id="86">
    <w:p w14:paraId="082509F1" w14:textId="4508980F" w:rsidR="006F199B" w:rsidRPr="00B55A8F" w:rsidRDefault="006F199B" w:rsidP="00B55A8F">
      <w:pPr>
        <w:pStyle w:val="FootnoteText"/>
        <w:rPr>
          <w:rFonts w:ascii="Arial" w:hAnsi="Arial" w:cs="Arial"/>
          <w:sz w:val="16"/>
          <w:szCs w:val="16"/>
          <w:lang w:val="en-US"/>
        </w:rPr>
      </w:pPr>
      <w:r w:rsidRPr="00B55A8F">
        <w:rPr>
          <w:rStyle w:val="FootnoteReference"/>
          <w:rFonts w:ascii="Arial" w:hAnsi="Arial" w:cs="Arial"/>
          <w:sz w:val="16"/>
          <w:szCs w:val="16"/>
        </w:rPr>
        <w:footnoteRef/>
      </w:r>
      <w:r w:rsidRPr="00B55A8F">
        <w:rPr>
          <w:rFonts w:ascii="Arial" w:hAnsi="Arial" w:cs="Arial"/>
          <w:sz w:val="16"/>
          <w:szCs w:val="16"/>
        </w:rPr>
        <w:t xml:space="preserve"> </w:t>
      </w:r>
      <w:r w:rsidRPr="00B55A8F">
        <w:rPr>
          <w:rFonts w:ascii="Arial" w:eastAsia="Times New Roman" w:hAnsi="Arial" w:cs="Arial"/>
          <w:color w:val="000000"/>
          <w:sz w:val="16"/>
          <w:szCs w:val="16"/>
          <w:lang w:eastAsia="en-GB"/>
        </w:rPr>
        <w:t>Veale, J. F., Byrne, J. L., Tan, K. K. H., Guy, S., Yee, A., Nopera, T., &amp; Bentham, R. M. (2019) </w:t>
      </w:r>
      <w:r w:rsidRPr="00B55A8F">
        <w:rPr>
          <w:rFonts w:ascii="Arial" w:eastAsia="Times New Roman" w:hAnsi="Arial" w:cs="Arial"/>
          <w:i/>
          <w:iCs/>
          <w:color w:val="000000"/>
          <w:sz w:val="16"/>
          <w:szCs w:val="16"/>
          <w:lang w:eastAsia="en-GB"/>
        </w:rPr>
        <w:t>Counting Ourselves: The health and wellbeing of trans and non-binary people in Aotearoa New Zealand</w:t>
      </w:r>
      <w:r w:rsidRPr="00B55A8F">
        <w:rPr>
          <w:rFonts w:ascii="Arial" w:eastAsia="Times New Roman" w:hAnsi="Arial" w:cs="Arial"/>
          <w:color w:val="000000"/>
          <w:sz w:val="16"/>
          <w:szCs w:val="16"/>
          <w:lang w:eastAsia="en-GB"/>
        </w:rPr>
        <w:t>. Hamilton, New Zealand: Transgender Health Research Lab, University of Waikato </w:t>
      </w:r>
      <w:hyperlink r:id="rId49" w:history="1">
        <w:r w:rsidRPr="00B55A8F">
          <w:rPr>
            <w:rFonts w:ascii="Arial" w:eastAsia="Times New Roman" w:hAnsi="Arial" w:cs="Arial"/>
            <w:color w:val="0000FF"/>
            <w:sz w:val="16"/>
            <w:szCs w:val="16"/>
            <w:u w:val="single"/>
            <w:lang w:eastAsia="en-GB"/>
          </w:rPr>
          <w:t>https://countingourselves.nz/index.php/community-report/</w:t>
        </w:r>
      </w:hyperlink>
      <w:r w:rsidRPr="00B55A8F">
        <w:rPr>
          <w:rFonts w:ascii="Arial" w:hAnsi="Arial" w:cs="Arial"/>
          <w:sz w:val="16"/>
          <w:szCs w:val="16"/>
          <w:lang w:val="en-US"/>
        </w:rPr>
        <w:t>, p. 78.</w:t>
      </w:r>
    </w:p>
  </w:footnote>
  <w:footnote w:id="87">
    <w:p w14:paraId="0FFB2192" w14:textId="77777777" w:rsidR="006F199B" w:rsidRPr="00B55A8F" w:rsidRDefault="006F199B" w:rsidP="00B55A8F">
      <w:pPr>
        <w:pStyle w:val="FootnoteText"/>
        <w:rPr>
          <w:rFonts w:ascii="Arial" w:hAnsi="Arial" w:cs="Arial"/>
          <w:sz w:val="16"/>
          <w:szCs w:val="16"/>
          <w:lang w:val="en-US"/>
        </w:rPr>
      </w:pPr>
      <w:r w:rsidRPr="00B55A8F">
        <w:rPr>
          <w:rStyle w:val="FootnoteReference"/>
          <w:rFonts w:ascii="Arial" w:hAnsi="Arial" w:cs="Arial"/>
          <w:sz w:val="16"/>
          <w:szCs w:val="16"/>
        </w:rPr>
        <w:footnoteRef/>
      </w:r>
      <w:r w:rsidRPr="00B55A8F">
        <w:rPr>
          <w:rFonts w:ascii="Arial" w:hAnsi="Arial" w:cs="Arial"/>
          <w:sz w:val="16"/>
          <w:szCs w:val="16"/>
        </w:rPr>
        <w:t xml:space="preserve"> </w:t>
      </w:r>
      <w:r w:rsidRPr="00B55A8F">
        <w:rPr>
          <w:rFonts w:ascii="Arial" w:hAnsi="Arial" w:cs="Arial"/>
          <w:i/>
          <w:sz w:val="16"/>
          <w:szCs w:val="16"/>
          <w:lang w:val="en-US"/>
        </w:rPr>
        <w:t>Ibid</w:t>
      </w:r>
      <w:r w:rsidRPr="00B55A8F">
        <w:rPr>
          <w:rFonts w:ascii="Arial" w:hAnsi="Arial" w:cs="Arial"/>
          <w:sz w:val="16"/>
          <w:szCs w:val="16"/>
          <w:lang w:val="en-US"/>
        </w:rPr>
        <w:t>, p. 78.</w:t>
      </w:r>
    </w:p>
  </w:footnote>
  <w:footnote w:id="88">
    <w:p w14:paraId="3043884D" w14:textId="77777777" w:rsidR="006F199B" w:rsidRPr="00B55A8F" w:rsidRDefault="006F199B" w:rsidP="00B55A8F">
      <w:pPr>
        <w:pStyle w:val="FootnoteText"/>
        <w:rPr>
          <w:rFonts w:ascii="Arial" w:hAnsi="Arial" w:cs="Arial"/>
          <w:sz w:val="16"/>
          <w:szCs w:val="16"/>
          <w:lang w:val="en-US"/>
        </w:rPr>
      </w:pPr>
      <w:r w:rsidRPr="00B55A8F">
        <w:rPr>
          <w:rStyle w:val="FootnoteReference"/>
          <w:rFonts w:ascii="Arial" w:hAnsi="Arial" w:cs="Arial"/>
          <w:sz w:val="16"/>
          <w:szCs w:val="16"/>
        </w:rPr>
        <w:footnoteRef/>
      </w:r>
      <w:r w:rsidRPr="00B55A8F">
        <w:rPr>
          <w:rFonts w:ascii="Arial" w:hAnsi="Arial" w:cs="Arial"/>
          <w:sz w:val="16"/>
          <w:szCs w:val="16"/>
        </w:rPr>
        <w:t xml:space="preserve"> </w:t>
      </w:r>
      <w:r w:rsidRPr="00B55A8F">
        <w:rPr>
          <w:rFonts w:ascii="Arial" w:hAnsi="Arial" w:cs="Arial"/>
          <w:i/>
          <w:sz w:val="16"/>
          <w:szCs w:val="16"/>
          <w:lang w:val="en-US"/>
        </w:rPr>
        <w:t>Ibid</w:t>
      </w:r>
      <w:r w:rsidRPr="00B55A8F">
        <w:rPr>
          <w:rFonts w:ascii="Arial" w:hAnsi="Arial" w:cs="Arial"/>
          <w:sz w:val="16"/>
          <w:szCs w:val="16"/>
          <w:lang w:val="en-US"/>
        </w:rPr>
        <w:t>, p. 78.</w:t>
      </w:r>
    </w:p>
  </w:footnote>
  <w:footnote w:id="89">
    <w:p w14:paraId="29D0B689" w14:textId="77777777" w:rsidR="006F199B" w:rsidRPr="00B55A8F" w:rsidRDefault="006F199B" w:rsidP="00B55A8F">
      <w:pPr>
        <w:pStyle w:val="FootnoteText"/>
        <w:rPr>
          <w:rFonts w:ascii="Arial" w:hAnsi="Arial" w:cs="Arial"/>
          <w:sz w:val="16"/>
          <w:szCs w:val="16"/>
          <w:lang w:val="en-US"/>
        </w:rPr>
      </w:pPr>
      <w:r w:rsidRPr="00B55A8F">
        <w:rPr>
          <w:rStyle w:val="FootnoteReference"/>
          <w:rFonts w:ascii="Arial" w:hAnsi="Arial" w:cs="Arial"/>
          <w:sz w:val="16"/>
          <w:szCs w:val="16"/>
        </w:rPr>
        <w:footnoteRef/>
      </w:r>
      <w:r w:rsidRPr="00B55A8F">
        <w:rPr>
          <w:rFonts w:ascii="Arial" w:hAnsi="Arial" w:cs="Arial"/>
          <w:sz w:val="16"/>
          <w:szCs w:val="16"/>
        </w:rPr>
        <w:t xml:space="preserve"> </w:t>
      </w:r>
      <w:r w:rsidRPr="00B55A8F">
        <w:rPr>
          <w:rFonts w:ascii="Arial" w:hAnsi="Arial" w:cs="Arial"/>
          <w:i/>
          <w:sz w:val="16"/>
          <w:szCs w:val="16"/>
          <w:lang w:val="en-US"/>
        </w:rPr>
        <w:t>Ibid</w:t>
      </w:r>
      <w:r w:rsidRPr="00B55A8F">
        <w:rPr>
          <w:rFonts w:ascii="Arial" w:hAnsi="Arial" w:cs="Arial"/>
          <w:sz w:val="16"/>
          <w:szCs w:val="16"/>
          <w:lang w:val="en-US"/>
        </w:rPr>
        <w:t>, p. 78.</w:t>
      </w:r>
    </w:p>
  </w:footnote>
  <w:footnote w:id="90">
    <w:p w14:paraId="2F362DF5" w14:textId="36FFDAF7" w:rsidR="006F199B" w:rsidRPr="00B55A8F" w:rsidRDefault="006F199B" w:rsidP="00B55A8F">
      <w:pPr>
        <w:pStyle w:val="FootnoteText"/>
        <w:rPr>
          <w:rFonts w:ascii="Arial" w:hAnsi="Arial" w:cs="Arial"/>
          <w:sz w:val="16"/>
          <w:szCs w:val="16"/>
          <w:lang w:val="en-US"/>
        </w:rPr>
      </w:pPr>
      <w:r w:rsidRPr="00B55A8F">
        <w:rPr>
          <w:rStyle w:val="FootnoteReference"/>
          <w:rFonts w:ascii="Arial" w:hAnsi="Arial" w:cs="Arial"/>
          <w:sz w:val="16"/>
          <w:szCs w:val="16"/>
        </w:rPr>
        <w:footnoteRef/>
      </w:r>
      <w:r w:rsidRPr="00B55A8F">
        <w:rPr>
          <w:rFonts w:ascii="Arial" w:hAnsi="Arial" w:cs="Arial"/>
          <w:sz w:val="16"/>
          <w:szCs w:val="16"/>
        </w:rPr>
        <w:t xml:space="preserve"> </w:t>
      </w:r>
      <w:hyperlink r:id="rId50" w:history="1">
        <w:r w:rsidRPr="00B55A8F">
          <w:rPr>
            <w:rStyle w:val="Hyperlink"/>
            <w:rFonts w:ascii="Arial" w:hAnsi="Arial" w:cs="Arial"/>
            <w:sz w:val="16"/>
            <w:szCs w:val="16"/>
          </w:rPr>
          <w:t>http://www.galop.org.uk/</w:t>
        </w:r>
      </w:hyperlink>
      <w:r w:rsidRPr="00B55A8F">
        <w:rPr>
          <w:rFonts w:ascii="Arial" w:hAnsi="Arial" w:cs="Arial"/>
          <w:sz w:val="16"/>
          <w:szCs w:val="16"/>
        </w:rPr>
        <w:t xml:space="preserve">. </w:t>
      </w:r>
    </w:p>
  </w:footnote>
  <w:footnote w:id="91">
    <w:p w14:paraId="1C4CDB70" w14:textId="1122C7EB" w:rsidR="006F199B" w:rsidRPr="0035203D" w:rsidRDefault="006F199B">
      <w:pPr>
        <w:pStyle w:val="FootnoteText"/>
        <w:rPr>
          <w:rFonts w:ascii="Arial" w:hAnsi="Arial" w:cs="Arial"/>
          <w:sz w:val="16"/>
          <w:szCs w:val="16"/>
          <w:lang w:val="en-US"/>
        </w:rPr>
      </w:pPr>
      <w:r w:rsidRPr="0035203D">
        <w:rPr>
          <w:rStyle w:val="FootnoteReference"/>
          <w:rFonts w:ascii="Arial" w:hAnsi="Arial" w:cs="Arial"/>
          <w:sz w:val="16"/>
          <w:szCs w:val="16"/>
        </w:rPr>
        <w:footnoteRef/>
      </w:r>
      <w:r w:rsidRPr="0035203D">
        <w:rPr>
          <w:rFonts w:ascii="Arial" w:hAnsi="Arial" w:cs="Arial"/>
          <w:sz w:val="16"/>
          <w:szCs w:val="16"/>
        </w:rPr>
        <w:t xml:space="preserve"> </w:t>
      </w:r>
      <w:r w:rsidRPr="0035203D">
        <w:rPr>
          <w:rFonts w:ascii="Arial" w:hAnsi="Arial" w:cs="Arial"/>
          <w:sz w:val="16"/>
          <w:szCs w:val="16"/>
          <w:lang w:val="en-US"/>
        </w:rPr>
        <w:t xml:space="preserve">Independent Expert on protection against violence and discrimination based on sexual orientation and gender identity (2018), </w:t>
      </w:r>
      <w:hyperlink r:id="rId51" w:history="1">
        <w:r w:rsidRPr="0035203D">
          <w:rPr>
            <w:rStyle w:val="Hyperlink"/>
            <w:rFonts w:ascii="Arial" w:hAnsi="Arial" w:cs="Arial"/>
            <w:sz w:val="16"/>
            <w:szCs w:val="16"/>
            <w:lang w:val="en-US"/>
          </w:rPr>
          <w:t>A/HRC/38/43</w:t>
        </w:r>
      </w:hyperlink>
      <w:r w:rsidRPr="0035203D">
        <w:rPr>
          <w:rFonts w:ascii="Arial" w:hAnsi="Arial" w:cs="Arial"/>
          <w:sz w:val="16"/>
          <w:szCs w:val="16"/>
          <w:lang w:val="en-US"/>
        </w:rPr>
        <w:t>, para. 94.</w:t>
      </w:r>
    </w:p>
  </w:footnote>
  <w:footnote w:id="92">
    <w:p w14:paraId="678B81F6" w14:textId="222EE4D7" w:rsidR="006F199B" w:rsidRPr="005702D3" w:rsidRDefault="006F199B">
      <w:pPr>
        <w:pStyle w:val="FootnoteText"/>
        <w:rPr>
          <w:rFonts w:ascii="Arial" w:hAnsi="Arial" w:cs="Arial"/>
          <w:sz w:val="16"/>
          <w:szCs w:val="16"/>
          <w:lang w:val="en-US"/>
        </w:rPr>
      </w:pPr>
      <w:r w:rsidRPr="005702D3">
        <w:rPr>
          <w:rStyle w:val="FootnoteReference"/>
          <w:rFonts w:ascii="Arial" w:hAnsi="Arial" w:cs="Arial"/>
          <w:sz w:val="16"/>
          <w:szCs w:val="16"/>
        </w:rPr>
        <w:footnoteRef/>
      </w:r>
      <w:r w:rsidRPr="005702D3">
        <w:rPr>
          <w:rFonts w:ascii="Arial" w:hAnsi="Arial" w:cs="Arial"/>
          <w:sz w:val="16"/>
          <w:szCs w:val="16"/>
        </w:rPr>
        <w:t xml:space="preserve"> Special Rapporteur on violence against women (2017), </w:t>
      </w:r>
      <w:r w:rsidRPr="005702D3">
        <w:rPr>
          <w:rFonts w:ascii="Arial" w:hAnsi="Arial" w:cs="Arial"/>
          <w:i/>
          <w:sz w:val="16"/>
          <w:szCs w:val="16"/>
        </w:rPr>
        <w:t>Mission to Argentina</w:t>
      </w:r>
      <w:r w:rsidRPr="005702D3">
        <w:rPr>
          <w:rFonts w:ascii="Arial" w:hAnsi="Arial" w:cs="Arial"/>
          <w:sz w:val="16"/>
          <w:szCs w:val="16"/>
        </w:rPr>
        <w:t xml:space="preserve">, </w:t>
      </w:r>
      <w:hyperlink r:id="rId52" w:history="1">
        <w:r w:rsidRPr="005702D3">
          <w:rPr>
            <w:rStyle w:val="Hyperlink"/>
            <w:rFonts w:ascii="Arial" w:hAnsi="Arial" w:cs="Arial"/>
            <w:sz w:val="16"/>
            <w:szCs w:val="16"/>
          </w:rPr>
          <w:t>A/HRC/35/30/Add.3</w:t>
        </w:r>
      </w:hyperlink>
      <w:r w:rsidRPr="005702D3">
        <w:rPr>
          <w:rFonts w:ascii="Arial" w:hAnsi="Arial" w:cs="Arial"/>
          <w:sz w:val="16"/>
          <w:szCs w:val="16"/>
        </w:rPr>
        <w:t>, para. 18.</w:t>
      </w:r>
    </w:p>
  </w:footnote>
  <w:footnote w:id="93">
    <w:p w14:paraId="4D16308A" w14:textId="09629419" w:rsidR="006F199B" w:rsidRPr="0035203D" w:rsidRDefault="006F199B" w:rsidP="004A7CC8">
      <w:pPr>
        <w:pStyle w:val="FootnoteText"/>
        <w:rPr>
          <w:rFonts w:ascii="Arial" w:hAnsi="Arial" w:cs="Arial"/>
          <w:sz w:val="16"/>
          <w:szCs w:val="16"/>
          <w:lang w:val="en-US"/>
        </w:rPr>
      </w:pPr>
      <w:r w:rsidRPr="0035203D">
        <w:rPr>
          <w:rStyle w:val="FootnoteReference"/>
          <w:rFonts w:ascii="Arial" w:hAnsi="Arial" w:cs="Arial"/>
          <w:sz w:val="16"/>
          <w:szCs w:val="16"/>
        </w:rPr>
        <w:footnoteRef/>
      </w:r>
      <w:r w:rsidRPr="0035203D">
        <w:rPr>
          <w:rFonts w:ascii="Arial" w:hAnsi="Arial" w:cs="Arial"/>
          <w:sz w:val="16"/>
          <w:szCs w:val="16"/>
        </w:rPr>
        <w:t xml:space="preserve"> Colombia Diversa, “Aunque Intenten Borrarnos: Sistemas de Información”. Informe de Derechos de personas LGBT en Colombia 2019.</w:t>
      </w:r>
    </w:p>
  </w:footnote>
  <w:footnote w:id="94">
    <w:p w14:paraId="53F5CC6C" w14:textId="46310562" w:rsidR="006F199B" w:rsidRPr="0035203D" w:rsidRDefault="006F199B" w:rsidP="004A7CC8">
      <w:pPr>
        <w:pStyle w:val="FootnoteText"/>
        <w:rPr>
          <w:rFonts w:ascii="Arial" w:hAnsi="Arial" w:cs="Arial"/>
          <w:sz w:val="16"/>
          <w:szCs w:val="16"/>
          <w:lang w:val="en-US"/>
        </w:rPr>
      </w:pPr>
      <w:r w:rsidRPr="0035203D">
        <w:rPr>
          <w:rStyle w:val="FootnoteReference"/>
          <w:rFonts w:ascii="Arial" w:hAnsi="Arial" w:cs="Arial"/>
          <w:sz w:val="16"/>
          <w:szCs w:val="16"/>
        </w:rPr>
        <w:footnoteRef/>
      </w:r>
      <w:r w:rsidRPr="0035203D">
        <w:rPr>
          <w:rFonts w:ascii="Arial" w:hAnsi="Arial" w:cs="Arial"/>
          <w:sz w:val="16"/>
          <w:szCs w:val="16"/>
        </w:rPr>
        <w:t xml:space="preserve"> Consejería presidencial para la equidad de la mujer, Departamento Administrativo Nacional de Estadística, Ministerio de Justicia, Ministerio de Salud. Marco normativo, conceptual y operativo del Sistema Integrado de Información sobre Violencias de Género. Disponible en: </w:t>
      </w:r>
      <w:hyperlink r:id="rId53" w:history="1">
        <w:r w:rsidRPr="0035203D">
          <w:rPr>
            <w:rStyle w:val="Hyperlink"/>
            <w:rFonts w:ascii="Arial" w:hAnsi="Arial" w:cs="Arial"/>
            <w:sz w:val="16"/>
            <w:szCs w:val="16"/>
          </w:rPr>
          <w:t>http://www2.unwomen.org/-/media/field%20office%20colombia/documentos/publicaciones/2016/sivige_final_web.pdf?la=es&amp;vs=1633</w:t>
        </w:r>
      </w:hyperlink>
      <w:r w:rsidRPr="0035203D">
        <w:rPr>
          <w:rFonts w:ascii="Arial" w:hAnsi="Arial" w:cs="Arial"/>
          <w:sz w:val="16"/>
          <w:szCs w:val="16"/>
        </w:rPr>
        <w:t xml:space="preserve">. </w:t>
      </w:r>
    </w:p>
  </w:footnote>
  <w:footnote w:id="95">
    <w:p w14:paraId="012B4F68" w14:textId="1B091419" w:rsidR="006F199B" w:rsidRPr="004A7CC8" w:rsidRDefault="006F199B" w:rsidP="004A7CC8">
      <w:pPr>
        <w:pStyle w:val="FootnoteText"/>
        <w:rPr>
          <w:rFonts w:ascii="Arial" w:hAnsi="Arial" w:cs="Arial"/>
          <w:sz w:val="16"/>
          <w:szCs w:val="16"/>
          <w:lang w:val="en-US"/>
        </w:rPr>
      </w:pPr>
      <w:r w:rsidRPr="004A7CC8">
        <w:rPr>
          <w:rStyle w:val="FootnoteReference"/>
          <w:rFonts w:ascii="Arial" w:hAnsi="Arial" w:cs="Arial"/>
          <w:sz w:val="16"/>
          <w:szCs w:val="16"/>
        </w:rPr>
        <w:footnoteRef/>
      </w:r>
      <w:r w:rsidRPr="004A7CC8">
        <w:rPr>
          <w:rFonts w:ascii="Arial" w:hAnsi="Arial" w:cs="Arial"/>
          <w:sz w:val="16"/>
          <w:szCs w:val="16"/>
        </w:rPr>
        <w:t xml:space="preserve"> Defensoría del Pueblo de Colombia, Informe defensorial sobre violencias basadas en género y discriminación 2019. Disponible en: https://www.defensoria.gov.co/public/pdf/Violencias_basadas_en_genero_y_discriminacion.pdf.</w:t>
      </w:r>
    </w:p>
  </w:footnote>
  <w:footnote w:id="96">
    <w:p w14:paraId="55A5C9C4" w14:textId="4BFDD8D8" w:rsidR="006F199B" w:rsidRPr="00BF54FA" w:rsidRDefault="006F199B" w:rsidP="00BF54FA">
      <w:pPr>
        <w:rPr>
          <w:rFonts w:ascii="Arial" w:hAnsi="Arial" w:cs="Arial"/>
          <w:sz w:val="16"/>
          <w:szCs w:val="16"/>
          <w:lang w:val="en-US"/>
        </w:rPr>
      </w:pPr>
      <w:r w:rsidRPr="00BF54FA">
        <w:rPr>
          <w:rStyle w:val="FootnoteReference"/>
          <w:rFonts w:ascii="Arial" w:hAnsi="Arial" w:cs="Arial"/>
          <w:sz w:val="16"/>
          <w:szCs w:val="16"/>
        </w:rPr>
        <w:footnoteRef/>
      </w:r>
      <w:r w:rsidRPr="00BF54FA">
        <w:rPr>
          <w:rFonts w:ascii="Arial" w:hAnsi="Arial" w:cs="Arial"/>
          <w:sz w:val="16"/>
          <w:szCs w:val="16"/>
        </w:rPr>
        <w:t xml:space="preserve"> Available at: </w:t>
      </w:r>
      <w:hyperlink r:id="rId54" w:history="1">
        <w:r w:rsidRPr="00BF54FA">
          <w:rPr>
            <w:rStyle w:val="Hyperlink"/>
            <w:rFonts w:ascii="Arial" w:hAnsi="Arial" w:cs="Arial"/>
            <w:sz w:val="16"/>
            <w:szCs w:val="16"/>
            <w:lang w:val="en-US"/>
          </w:rPr>
          <w:t>https://mapadaviolenciadegenero.com.br/lgbt/</w:t>
        </w:r>
      </w:hyperlink>
      <w:r w:rsidRPr="00BF54FA">
        <w:rPr>
          <w:rFonts w:ascii="Arial" w:hAnsi="Arial" w:cs="Arial"/>
          <w:sz w:val="16"/>
          <w:szCs w:val="16"/>
          <w:lang w:val="en-US"/>
        </w:rPr>
        <w:t xml:space="preserve">. </w:t>
      </w:r>
    </w:p>
  </w:footnote>
  <w:footnote w:id="97">
    <w:p w14:paraId="49B28F65" w14:textId="0FD8884D" w:rsidR="006F199B" w:rsidRPr="00BF54FA" w:rsidRDefault="006F199B">
      <w:pPr>
        <w:pStyle w:val="FootnoteText"/>
        <w:rPr>
          <w:rFonts w:ascii="Arial" w:hAnsi="Arial" w:cs="Arial"/>
          <w:sz w:val="16"/>
          <w:szCs w:val="16"/>
          <w:lang w:val="en-US"/>
        </w:rPr>
      </w:pPr>
      <w:r w:rsidRPr="00BF54FA">
        <w:rPr>
          <w:rStyle w:val="FootnoteReference"/>
          <w:rFonts w:ascii="Arial" w:hAnsi="Arial" w:cs="Arial"/>
          <w:sz w:val="16"/>
          <w:szCs w:val="16"/>
        </w:rPr>
        <w:footnoteRef/>
      </w:r>
      <w:r w:rsidRPr="00BF54FA">
        <w:rPr>
          <w:rFonts w:ascii="Arial" w:hAnsi="Arial" w:cs="Arial"/>
          <w:sz w:val="16"/>
          <w:szCs w:val="16"/>
        </w:rPr>
        <w:t xml:space="preserve"> See: National Coalition of Anti-Violence Programs (2018), </w:t>
      </w:r>
      <w:r w:rsidRPr="00F153A8">
        <w:rPr>
          <w:rFonts w:ascii="Arial" w:hAnsi="Arial" w:cs="Arial"/>
          <w:i/>
          <w:sz w:val="16"/>
          <w:szCs w:val="16"/>
        </w:rPr>
        <w:t>Lesbian, Gay, Bisexual, Transgender, Queer and HIV-Affected Hate and Intimate Partner Violence in 2017</w:t>
      </w:r>
      <w:r w:rsidRPr="00BF54FA">
        <w:rPr>
          <w:rFonts w:ascii="Arial" w:hAnsi="Arial" w:cs="Arial"/>
          <w:sz w:val="16"/>
          <w:szCs w:val="16"/>
        </w:rPr>
        <w:t xml:space="preserve">; National Coalition of Anti-Violence Programs (2017), </w:t>
      </w:r>
      <w:r w:rsidRPr="00F153A8">
        <w:rPr>
          <w:rFonts w:ascii="Arial" w:hAnsi="Arial" w:cs="Arial"/>
          <w:i/>
          <w:sz w:val="16"/>
          <w:szCs w:val="16"/>
        </w:rPr>
        <w:t>Lesbian, Gay, Bisexual, Transgender, Queer, and HIV-Affected Hate Violence in 2016</w:t>
      </w:r>
      <w:r w:rsidRPr="00BF54FA">
        <w:rPr>
          <w:rFonts w:ascii="Arial" w:hAnsi="Arial" w:cs="Arial"/>
          <w:sz w:val="16"/>
          <w:szCs w:val="16"/>
        </w:rPr>
        <w:t xml:space="preserve">; National Coalition of Anti-Violence Programs (2016), </w:t>
      </w:r>
      <w:r w:rsidRPr="00F153A8">
        <w:rPr>
          <w:rFonts w:ascii="Arial" w:hAnsi="Arial" w:cs="Arial"/>
          <w:i/>
          <w:sz w:val="16"/>
          <w:szCs w:val="16"/>
        </w:rPr>
        <w:t>Lesbian, Gay, Bisexual, Transgender, Queer, and HIV-Affected Hate Violence in 2015</w:t>
      </w:r>
      <w:r w:rsidRPr="00BF54FA">
        <w:rPr>
          <w:rFonts w:ascii="Arial" w:hAnsi="Arial" w:cs="Arial"/>
          <w:sz w:val="16"/>
          <w:szCs w:val="16"/>
        </w:rPr>
        <w:t>.</w:t>
      </w:r>
    </w:p>
  </w:footnote>
  <w:footnote w:id="98">
    <w:p w14:paraId="4478B61F" w14:textId="77777777" w:rsidR="006F199B" w:rsidRPr="004A7CC8" w:rsidRDefault="006F199B" w:rsidP="00F153A8">
      <w:pPr>
        <w:pStyle w:val="FootnoteText"/>
        <w:rPr>
          <w:rFonts w:ascii="Arial" w:hAnsi="Arial" w:cs="Arial"/>
          <w:sz w:val="16"/>
          <w:szCs w:val="16"/>
          <w:lang w:val="en-US"/>
        </w:rPr>
      </w:pPr>
      <w:r w:rsidRPr="004A7CC8">
        <w:rPr>
          <w:rStyle w:val="FootnoteReference"/>
          <w:rFonts w:ascii="Arial" w:hAnsi="Arial" w:cs="Arial"/>
          <w:sz w:val="16"/>
          <w:szCs w:val="16"/>
        </w:rPr>
        <w:footnoteRef/>
      </w:r>
      <w:r w:rsidRPr="004A7CC8">
        <w:rPr>
          <w:rFonts w:ascii="Arial" w:hAnsi="Arial" w:cs="Arial"/>
          <w:sz w:val="16"/>
          <w:szCs w:val="16"/>
        </w:rPr>
        <w:t xml:space="preserve"> SAHRA, </w:t>
      </w:r>
      <w:r w:rsidRPr="004A7CC8">
        <w:rPr>
          <w:rFonts w:ascii="Arial" w:hAnsi="Arial" w:cs="Arial"/>
          <w:i/>
          <w:sz w:val="16"/>
          <w:szCs w:val="16"/>
        </w:rPr>
        <w:t>2019 Human Rights Violations Report</w:t>
      </w:r>
      <w:r w:rsidRPr="004A7CC8">
        <w:rPr>
          <w:rFonts w:ascii="Arial" w:hAnsi="Arial" w:cs="Arial"/>
          <w:sz w:val="16"/>
          <w:szCs w:val="16"/>
          <w:lang w:val="en-US"/>
        </w:rPr>
        <w:t>, pp. 6 and 9.</w:t>
      </w:r>
    </w:p>
  </w:footnote>
  <w:footnote w:id="99">
    <w:p w14:paraId="160F7E15" w14:textId="73A44F8E" w:rsidR="006F199B" w:rsidRPr="00A03D63" w:rsidRDefault="006F199B" w:rsidP="00A03D63">
      <w:pPr>
        <w:pStyle w:val="FootnoteText"/>
        <w:rPr>
          <w:rFonts w:ascii="Arial" w:hAnsi="Arial" w:cs="Arial"/>
          <w:sz w:val="16"/>
          <w:szCs w:val="16"/>
          <w:lang w:val="en-US"/>
        </w:rPr>
      </w:pPr>
      <w:r w:rsidRPr="00A03D63">
        <w:rPr>
          <w:rStyle w:val="FootnoteReference"/>
          <w:rFonts w:ascii="Arial" w:hAnsi="Arial" w:cs="Arial"/>
          <w:sz w:val="16"/>
          <w:szCs w:val="16"/>
        </w:rPr>
        <w:footnoteRef/>
      </w:r>
      <w:r w:rsidRPr="00A03D63">
        <w:rPr>
          <w:rFonts w:ascii="Arial" w:hAnsi="Arial" w:cs="Arial"/>
          <w:sz w:val="16"/>
          <w:szCs w:val="16"/>
        </w:rPr>
        <w:t xml:space="preserve"> </w:t>
      </w:r>
      <w:r w:rsidRPr="00A03D63">
        <w:rPr>
          <w:rFonts w:ascii="Arial" w:hAnsi="Arial" w:cs="Arial"/>
          <w:sz w:val="16"/>
          <w:szCs w:val="16"/>
          <w:lang w:val="en-US"/>
        </w:rPr>
        <w:t>Review of different definitions see, e.g. Mwambene, L. and Wheal, M. (2015). Realisation or oversight of a constitutional mandate? Corrective rape of black African lesbians in</w:t>
      </w:r>
      <w:r>
        <w:rPr>
          <w:rFonts w:ascii="Arial" w:hAnsi="Arial" w:cs="Arial"/>
          <w:sz w:val="16"/>
          <w:szCs w:val="16"/>
          <w:lang w:val="en-US"/>
        </w:rPr>
        <w:t xml:space="preserve"> </w:t>
      </w:r>
      <w:r w:rsidRPr="00A03D63">
        <w:rPr>
          <w:rFonts w:ascii="Arial" w:hAnsi="Arial" w:cs="Arial"/>
          <w:sz w:val="16"/>
          <w:szCs w:val="16"/>
          <w:lang w:val="en-US"/>
        </w:rPr>
        <w:t xml:space="preserve">South Africa, </w:t>
      </w:r>
      <w:r w:rsidRPr="00A03D63">
        <w:rPr>
          <w:rFonts w:ascii="Arial" w:hAnsi="Arial" w:cs="Arial"/>
          <w:i/>
          <w:sz w:val="16"/>
          <w:szCs w:val="16"/>
          <w:lang w:val="en-US"/>
        </w:rPr>
        <w:t>African Human Rights Law Journal</w:t>
      </w:r>
      <w:r w:rsidRPr="00A03D63">
        <w:rPr>
          <w:rFonts w:ascii="Arial" w:hAnsi="Arial" w:cs="Arial"/>
          <w:sz w:val="16"/>
          <w:szCs w:val="16"/>
          <w:lang w:val="en-US"/>
        </w:rPr>
        <w:t xml:space="preserve"> 15, pp. 59-61.</w:t>
      </w:r>
    </w:p>
  </w:footnote>
  <w:footnote w:id="100">
    <w:p w14:paraId="3F450DA9" w14:textId="77777777" w:rsidR="006F199B" w:rsidRPr="00E14B2B" w:rsidRDefault="006F199B" w:rsidP="00357A2D">
      <w:pPr>
        <w:pStyle w:val="FootnoteText"/>
        <w:rPr>
          <w:rFonts w:ascii="Arial" w:hAnsi="Arial" w:cs="Arial"/>
          <w:sz w:val="16"/>
          <w:szCs w:val="16"/>
          <w:lang w:val="en-US"/>
        </w:rPr>
      </w:pPr>
      <w:r w:rsidRPr="00E14B2B">
        <w:rPr>
          <w:rStyle w:val="FootnoteReference"/>
          <w:rFonts w:ascii="Arial" w:hAnsi="Arial" w:cs="Arial"/>
          <w:sz w:val="16"/>
          <w:szCs w:val="16"/>
        </w:rPr>
        <w:footnoteRef/>
      </w:r>
      <w:r w:rsidRPr="00E14B2B">
        <w:rPr>
          <w:rFonts w:ascii="Arial" w:hAnsi="Arial" w:cs="Arial"/>
          <w:sz w:val="16"/>
          <w:szCs w:val="16"/>
        </w:rPr>
        <w:t xml:space="preserve"> </w:t>
      </w:r>
      <w:r w:rsidRPr="00E14B2B">
        <w:rPr>
          <w:rFonts w:ascii="Arial" w:hAnsi="Arial" w:cs="Arial"/>
          <w:sz w:val="16"/>
          <w:szCs w:val="16"/>
          <w:lang w:val="en-US"/>
        </w:rPr>
        <w:t xml:space="preserve">See </w:t>
      </w:r>
      <w:hyperlink r:id="rId55" w:history="1">
        <w:r w:rsidRPr="00E14B2B">
          <w:rPr>
            <w:rStyle w:val="Hyperlink"/>
            <w:rFonts w:ascii="Arial" w:hAnsi="Arial" w:cs="Arial"/>
            <w:sz w:val="16"/>
            <w:szCs w:val="16"/>
            <w:lang w:val="en-US"/>
          </w:rPr>
          <w:t>Lei nº 13.718</w:t>
        </w:r>
      </w:hyperlink>
      <w:r w:rsidRPr="00E14B2B">
        <w:rPr>
          <w:rFonts w:ascii="Arial" w:hAnsi="Arial" w:cs="Arial"/>
          <w:sz w:val="16"/>
          <w:szCs w:val="16"/>
          <w:lang w:val="en-US"/>
        </w:rPr>
        <w:t>, de 24 de setembro de 2018.</w:t>
      </w:r>
    </w:p>
  </w:footnote>
  <w:footnote w:id="101">
    <w:p w14:paraId="4D7F5D26" w14:textId="77777777" w:rsidR="006F199B" w:rsidRPr="00357A2D" w:rsidRDefault="006F199B" w:rsidP="00F774CB">
      <w:pPr>
        <w:rPr>
          <w:rFonts w:ascii="Arial" w:hAnsi="Arial" w:cs="Arial"/>
          <w:sz w:val="16"/>
          <w:szCs w:val="16"/>
          <w:lang w:val="en-US"/>
        </w:rPr>
      </w:pPr>
      <w:r w:rsidRPr="00357A2D">
        <w:rPr>
          <w:rStyle w:val="FootnoteReference"/>
          <w:rFonts w:ascii="Arial" w:hAnsi="Arial" w:cs="Arial"/>
          <w:sz w:val="16"/>
          <w:szCs w:val="16"/>
        </w:rPr>
        <w:footnoteRef/>
      </w:r>
      <w:r w:rsidRPr="00357A2D">
        <w:rPr>
          <w:rFonts w:ascii="Arial" w:hAnsi="Arial" w:cs="Arial"/>
          <w:sz w:val="16"/>
          <w:szCs w:val="16"/>
        </w:rPr>
        <w:t xml:space="preserve"> </w:t>
      </w:r>
      <w:r w:rsidRPr="00357A2D">
        <w:rPr>
          <w:rFonts w:ascii="Arial" w:hAnsi="Arial" w:cs="Arial"/>
          <w:sz w:val="16"/>
          <w:szCs w:val="16"/>
          <w:lang w:val="en-US"/>
        </w:rPr>
        <w:t xml:space="preserve">See e.g. </w:t>
      </w:r>
      <w:r w:rsidRPr="00357A2D">
        <w:rPr>
          <w:rFonts w:ascii="Arial" w:hAnsi="Arial" w:cs="Arial"/>
          <w:sz w:val="16"/>
          <w:szCs w:val="16"/>
        </w:rPr>
        <w:t xml:space="preserve">Committee on the Elimination of Discrimination against Women (2019), </w:t>
      </w:r>
      <w:r w:rsidRPr="00357A2D">
        <w:rPr>
          <w:rFonts w:ascii="Arial" w:hAnsi="Arial" w:cs="Arial"/>
          <w:i/>
          <w:sz w:val="16"/>
          <w:szCs w:val="16"/>
        </w:rPr>
        <w:t>List of issues: Ethiopia</w:t>
      </w:r>
      <w:r w:rsidRPr="00357A2D">
        <w:rPr>
          <w:rFonts w:ascii="Arial" w:hAnsi="Arial" w:cs="Arial"/>
          <w:sz w:val="16"/>
          <w:szCs w:val="16"/>
        </w:rPr>
        <w:t xml:space="preserve">, </w:t>
      </w:r>
      <w:hyperlink r:id="rId56" w:history="1">
        <w:r w:rsidRPr="00357A2D">
          <w:rPr>
            <w:rStyle w:val="Hyperlink"/>
            <w:rFonts w:ascii="Arial" w:hAnsi="Arial" w:cs="Arial"/>
            <w:sz w:val="16"/>
            <w:szCs w:val="16"/>
            <w:lang w:val="en-US"/>
          </w:rPr>
          <w:t>CEDAW/C/ETH/Q/8</w:t>
        </w:r>
      </w:hyperlink>
      <w:r w:rsidRPr="00357A2D">
        <w:rPr>
          <w:rFonts w:ascii="Arial" w:hAnsi="Arial" w:cs="Arial"/>
          <w:sz w:val="16"/>
          <w:szCs w:val="16"/>
        </w:rPr>
        <w:t xml:space="preserve">, para. 8; Committee on the Elimination of Discrimination against Women (2018), </w:t>
      </w:r>
      <w:r w:rsidRPr="00357A2D">
        <w:rPr>
          <w:rFonts w:ascii="Arial" w:hAnsi="Arial" w:cs="Arial"/>
          <w:i/>
          <w:sz w:val="16"/>
          <w:szCs w:val="16"/>
        </w:rPr>
        <w:t>Concluding observations: Tajikistan</w:t>
      </w:r>
      <w:r w:rsidRPr="00357A2D">
        <w:rPr>
          <w:rFonts w:ascii="Arial" w:hAnsi="Arial" w:cs="Arial"/>
          <w:sz w:val="16"/>
          <w:szCs w:val="16"/>
        </w:rPr>
        <w:t xml:space="preserve">, </w:t>
      </w:r>
      <w:hyperlink r:id="rId57" w:history="1">
        <w:r w:rsidRPr="00357A2D">
          <w:rPr>
            <w:rStyle w:val="Hyperlink"/>
            <w:rFonts w:ascii="Arial" w:hAnsi="Arial" w:cs="Arial"/>
            <w:sz w:val="16"/>
            <w:szCs w:val="16"/>
            <w:lang w:val="en-US"/>
          </w:rPr>
          <w:t>CEDAW/C/TJK/CO/6</w:t>
        </w:r>
      </w:hyperlink>
      <w:r w:rsidRPr="00357A2D">
        <w:rPr>
          <w:rFonts w:ascii="Arial" w:hAnsi="Arial" w:cs="Arial"/>
          <w:sz w:val="16"/>
          <w:szCs w:val="16"/>
        </w:rPr>
        <w:t xml:space="preserve">, para. 43; Committee against Torture (2017), </w:t>
      </w:r>
      <w:r w:rsidRPr="00357A2D">
        <w:rPr>
          <w:rFonts w:ascii="Arial" w:hAnsi="Arial" w:cs="Arial"/>
          <w:i/>
          <w:sz w:val="16"/>
          <w:szCs w:val="16"/>
        </w:rPr>
        <w:t>Concluding observations: Cameroon</w:t>
      </w:r>
      <w:r w:rsidRPr="00357A2D">
        <w:rPr>
          <w:rFonts w:ascii="Arial" w:hAnsi="Arial" w:cs="Arial"/>
          <w:sz w:val="16"/>
          <w:szCs w:val="16"/>
        </w:rPr>
        <w:t xml:space="preserve">, </w:t>
      </w:r>
      <w:hyperlink r:id="rId58">
        <w:r w:rsidRPr="00357A2D">
          <w:rPr>
            <w:rStyle w:val="Hyperlink"/>
            <w:rFonts w:ascii="Arial" w:hAnsi="Arial" w:cs="Arial"/>
            <w:sz w:val="16"/>
            <w:szCs w:val="16"/>
            <w:lang w:val="en-US"/>
          </w:rPr>
          <w:t>CAT/C/CMR/CO/5</w:t>
        </w:r>
      </w:hyperlink>
      <w:r w:rsidRPr="00357A2D">
        <w:rPr>
          <w:rFonts w:ascii="Arial" w:hAnsi="Arial" w:cs="Arial"/>
          <w:sz w:val="16"/>
          <w:szCs w:val="16"/>
        </w:rPr>
        <w:t xml:space="preserve">, paras. 43 and 44; Human Rights Committee (2016), </w:t>
      </w:r>
      <w:r w:rsidRPr="00357A2D">
        <w:rPr>
          <w:rFonts w:ascii="Arial" w:hAnsi="Arial" w:cs="Arial"/>
          <w:i/>
          <w:sz w:val="16"/>
          <w:szCs w:val="16"/>
        </w:rPr>
        <w:t>Concluding observations: Namibia</w:t>
      </w:r>
      <w:r w:rsidRPr="00357A2D">
        <w:rPr>
          <w:rFonts w:ascii="Arial" w:hAnsi="Arial" w:cs="Arial"/>
          <w:sz w:val="16"/>
          <w:szCs w:val="16"/>
        </w:rPr>
        <w:t xml:space="preserve">, </w:t>
      </w:r>
      <w:hyperlink r:id="rId59" w:history="1">
        <w:r w:rsidRPr="00357A2D">
          <w:rPr>
            <w:rStyle w:val="Hyperlink"/>
            <w:rFonts w:ascii="Arial" w:hAnsi="Arial" w:cs="Arial"/>
            <w:sz w:val="16"/>
            <w:szCs w:val="16"/>
          </w:rPr>
          <w:t>CCPR/C/NAM/CO/2</w:t>
        </w:r>
      </w:hyperlink>
      <w:r w:rsidRPr="00357A2D">
        <w:rPr>
          <w:rFonts w:ascii="Arial" w:hAnsi="Arial" w:cs="Arial"/>
          <w:sz w:val="16"/>
          <w:szCs w:val="16"/>
        </w:rPr>
        <w:t>, para. 9.</w:t>
      </w:r>
    </w:p>
  </w:footnote>
  <w:footnote w:id="102">
    <w:p w14:paraId="2A2553D2" w14:textId="7FB23697" w:rsidR="006F199B" w:rsidRPr="00357A2D" w:rsidRDefault="006F199B" w:rsidP="00F774CB">
      <w:pPr>
        <w:rPr>
          <w:rFonts w:ascii="Arial" w:hAnsi="Arial" w:cs="Arial"/>
          <w:sz w:val="16"/>
          <w:szCs w:val="16"/>
        </w:rPr>
      </w:pPr>
      <w:r w:rsidRPr="00357A2D">
        <w:rPr>
          <w:rStyle w:val="FootnoteReference"/>
          <w:rFonts w:ascii="Arial" w:hAnsi="Arial" w:cs="Arial"/>
          <w:sz w:val="16"/>
          <w:szCs w:val="16"/>
        </w:rPr>
        <w:footnoteRef/>
      </w:r>
      <w:r w:rsidRPr="00357A2D">
        <w:rPr>
          <w:rFonts w:ascii="Arial" w:hAnsi="Arial" w:cs="Arial"/>
          <w:sz w:val="16"/>
          <w:szCs w:val="16"/>
        </w:rPr>
        <w:t xml:space="preserve"> See e.g. Working Group on discrimination against women (2016), </w:t>
      </w:r>
      <w:hyperlink r:id="rId60" w:history="1">
        <w:r w:rsidRPr="00357A2D">
          <w:rPr>
            <w:rStyle w:val="Hyperlink"/>
            <w:rFonts w:ascii="Arial" w:hAnsi="Arial" w:cs="Arial"/>
            <w:sz w:val="16"/>
            <w:szCs w:val="16"/>
          </w:rPr>
          <w:t>A/HRC/32/44</w:t>
        </w:r>
      </w:hyperlink>
      <w:r w:rsidRPr="00357A2D">
        <w:rPr>
          <w:rFonts w:ascii="Arial" w:hAnsi="Arial" w:cs="Arial"/>
          <w:sz w:val="16"/>
          <w:szCs w:val="16"/>
        </w:rPr>
        <w:t xml:space="preserve">, para. 58 (“In some settings, [lesbians] are subjected to coercive, inhumane and degrading practices such as “corrective” or punitive rape”); Special Rapporteur on the right to health (2016), </w:t>
      </w:r>
      <w:hyperlink r:id="rId61" w:history="1">
        <w:r w:rsidRPr="00357A2D">
          <w:rPr>
            <w:rStyle w:val="Hyperlink"/>
            <w:rFonts w:ascii="Arial" w:hAnsi="Arial" w:cs="Arial"/>
            <w:sz w:val="16"/>
            <w:szCs w:val="16"/>
          </w:rPr>
          <w:t>A/HRC/32/32</w:t>
        </w:r>
      </w:hyperlink>
      <w:r w:rsidRPr="00357A2D">
        <w:rPr>
          <w:rFonts w:ascii="Arial" w:hAnsi="Arial" w:cs="Arial"/>
          <w:sz w:val="16"/>
          <w:szCs w:val="16"/>
        </w:rPr>
        <w:t xml:space="preserve">, para. 41 (“Lesbian, bisexual and transgender youth are at risk of “punitive” rape on the basis of their sexual orientation or gender identity”); Special Rapporteur on the right to health (2016), </w:t>
      </w:r>
      <w:hyperlink r:id="rId62" w:history="1">
        <w:r w:rsidRPr="00357A2D">
          <w:rPr>
            <w:rStyle w:val="Hyperlink"/>
            <w:rFonts w:ascii="Arial" w:hAnsi="Arial" w:cs="Arial"/>
            <w:sz w:val="16"/>
            <w:szCs w:val="16"/>
          </w:rPr>
          <w:t>A/HRC/32/33</w:t>
        </w:r>
      </w:hyperlink>
      <w:r w:rsidRPr="00357A2D">
        <w:rPr>
          <w:rFonts w:ascii="Arial" w:hAnsi="Arial" w:cs="Arial"/>
          <w:sz w:val="16"/>
          <w:szCs w:val="16"/>
        </w:rPr>
        <w:t xml:space="preserve">, para. 51 (“In certain jurisdictions, lesbian athletes have been harassed and subjected to violence, including “corrective rape”, on the basis of their sexual orientation”); Special Rapporteur on torture (2016), </w:t>
      </w:r>
      <w:hyperlink r:id="rId63" w:history="1">
        <w:r w:rsidRPr="00357A2D">
          <w:rPr>
            <w:rStyle w:val="Hyperlink"/>
            <w:rFonts w:ascii="Arial" w:hAnsi="Arial" w:cs="Arial"/>
            <w:sz w:val="16"/>
            <w:szCs w:val="16"/>
          </w:rPr>
          <w:t>A/HRC/31/57</w:t>
        </w:r>
      </w:hyperlink>
      <w:r w:rsidRPr="00357A2D">
        <w:rPr>
          <w:rFonts w:ascii="Arial" w:hAnsi="Arial" w:cs="Arial"/>
          <w:sz w:val="16"/>
          <w:szCs w:val="16"/>
        </w:rPr>
        <w:t>, para. 57 (“Sexual violence, including the practice of “corrective rape”, uniquely affects lesbian, gay, bisexual, transgender and intersex individuals”</w:t>
      </w:r>
      <w:r>
        <w:rPr>
          <w:rFonts w:ascii="Arial" w:hAnsi="Arial" w:cs="Arial"/>
          <w:sz w:val="16"/>
          <w:szCs w:val="16"/>
        </w:rPr>
        <w:t xml:space="preserve">); </w:t>
      </w:r>
      <w:r w:rsidRPr="00F774CB">
        <w:rPr>
          <w:rFonts w:ascii="Arial" w:hAnsi="Arial" w:cs="Arial"/>
          <w:sz w:val="16"/>
          <w:szCs w:val="16"/>
        </w:rPr>
        <w:t xml:space="preserve">Special Rapporteur on violence against women (2019), </w:t>
      </w:r>
      <w:r w:rsidRPr="00F774CB">
        <w:rPr>
          <w:rFonts w:ascii="Arial" w:hAnsi="Arial" w:cs="Arial"/>
          <w:i/>
          <w:sz w:val="16"/>
          <w:szCs w:val="16"/>
        </w:rPr>
        <w:t>Visit to Nepal</w:t>
      </w:r>
      <w:r w:rsidRPr="00F774CB">
        <w:rPr>
          <w:rFonts w:ascii="Arial" w:hAnsi="Arial" w:cs="Arial"/>
          <w:sz w:val="16"/>
          <w:szCs w:val="16"/>
        </w:rPr>
        <w:t xml:space="preserve">, </w:t>
      </w:r>
      <w:hyperlink r:id="rId64" w:history="1">
        <w:r w:rsidRPr="00F774CB">
          <w:rPr>
            <w:rStyle w:val="Hyperlink"/>
            <w:rFonts w:ascii="Arial" w:hAnsi="Arial" w:cs="Arial"/>
            <w:sz w:val="16"/>
            <w:szCs w:val="16"/>
          </w:rPr>
          <w:t>A/HRC/41/42/Add.2</w:t>
        </w:r>
      </w:hyperlink>
      <w:r w:rsidRPr="00F774CB">
        <w:rPr>
          <w:rFonts w:ascii="Arial" w:hAnsi="Arial" w:cs="Arial"/>
          <w:sz w:val="16"/>
          <w:szCs w:val="16"/>
        </w:rPr>
        <w:t>, para. 69</w:t>
      </w:r>
      <w:r>
        <w:rPr>
          <w:rFonts w:ascii="Arial" w:hAnsi="Arial" w:cs="Arial"/>
          <w:sz w:val="16"/>
          <w:szCs w:val="16"/>
        </w:rPr>
        <w:t xml:space="preserve"> (concerns </w:t>
      </w:r>
      <w:r w:rsidRPr="00F774CB">
        <w:rPr>
          <w:rFonts w:ascii="Arial" w:hAnsi="Arial" w:cs="Arial"/>
          <w:sz w:val="16"/>
          <w:szCs w:val="16"/>
        </w:rPr>
        <w:t>about “reports suggesting the use of ‘corrective rape’ and reports of violence allegedly perpetrated by police officers, including verbal abuse, indiscriminate body searches and severe beatings, as well as harassment and arbitrary detainment, on the grounds of sexual</w:t>
      </w:r>
      <w:r>
        <w:rPr>
          <w:rFonts w:ascii="Arial" w:hAnsi="Arial" w:cs="Arial"/>
          <w:sz w:val="16"/>
          <w:szCs w:val="16"/>
        </w:rPr>
        <w:t xml:space="preserve"> orientation or gender identity”).</w:t>
      </w:r>
    </w:p>
  </w:footnote>
  <w:footnote w:id="103">
    <w:p w14:paraId="087492FC" w14:textId="00531ADC" w:rsidR="006F199B" w:rsidRPr="00CC665A" w:rsidRDefault="006F199B" w:rsidP="00CC665A">
      <w:pPr>
        <w:rPr>
          <w:rFonts w:ascii="Arial" w:hAnsi="Arial" w:cs="Arial"/>
          <w:sz w:val="16"/>
          <w:szCs w:val="16"/>
        </w:rPr>
      </w:pPr>
      <w:r w:rsidRPr="00CC665A">
        <w:rPr>
          <w:rStyle w:val="FootnoteReference"/>
          <w:rFonts w:ascii="Arial" w:hAnsi="Arial" w:cs="Arial"/>
          <w:sz w:val="16"/>
          <w:szCs w:val="16"/>
        </w:rPr>
        <w:footnoteRef/>
      </w:r>
      <w:r w:rsidRPr="00CC665A">
        <w:rPr>
          <w:rFonts w:ascii="Arial" w:hAnsi="Arial" w:cs="Arial"/>
          <w:sz w:val="16"/>
          <w:szCs w:val="16"/>
        </w:rPr>
        <w:t xml:space="preserve"> Special Rapporteur on violence against women (2016), </w:t>
      </w:r>
      <w:r w:rsidRPr="00CC665A">
        <w:rPr>
          <w:rFonts w:ascii="Arial" w:hAnsi="Arial" w:cs="Arial"/>
          <w:i/>
          <w:sz w:val="16"/>
          <w:szCs w:val="16"/>
        </w:rPr>
        <w:t>Mission to South Africa</w:t>
      </w:r>
      <w:r w:rsidRPr="00CC665A">
        <w:rPr>
          <w:rFonts w:ascii="Arial" w:hAnsi="Arial" w:cs="Arial"/>
          <w:sz w:val="16"/>
          <w:szCs w:val="16"/>
        </w:rPr>
        <w:t xml:space="preserve">, </w:t>
      </w:r>
      <w:hyperlink r:id="rId65" w:history="1">
        <w:r w:rsidRPr="00CC665A">
          <w:rPr>
            <w:rStyle w:val="Hyperlink"/>
            <w:rFonts w:ascii="Arial" w:hAnsi="Arial" w:cs="Arial"/>
            <w:sz w:val="16"/>
            <w:szCs w:val="16"/>
          </w:rPr>
          <w:t>A/HRC/32/42/Add.2</w:t>
        </w:r>
      </w:hyperlink>
      <w:r w:rsidRPr="00CC665A">
        <w:rPr>
          <w:rFonts w:ascii="Arial" w:hAnsi="Arial" w:cs="Arial"/>
          <w:sz w:val="16"/>
          <w:szCs w:val="16"/>
        </w:rPr>
        <w:t>, para. 33.</w:t>
      </w:r>
    </w:p>
  </w:footnote>
  <w:footnote w:id="104">
    <w:p w14:paraId="1D33B35A" w14:textId="7AF68C21" w:rsidR="006F199B" w:rsidRPr="00CC665A" w:rsidRDefault="006F199B" w:rsidP="00CC665A">
      <w:pPr>
        <w:rPr>
          <w:rFonts w:ascii="Arial" w:hAnsi="Arial" w:cs="Arial"/>
          <w:sz w:val="16"/>
          <w:szCs w:val="16"/>
        </w:rPr>
      </w:pPr>
      <w:r w:rsidRPr="00CC665A">
        <w:rPr>
          <w:rStyle w:val="FootnoteReference"/>
          <w:rFonts w:ascii="Arial" w:hAnsi="Arial" w:cs="Arial"/>
          <w:sz w:val="16"/>
          <w:szCs w:val="16"/>
        </w:rPr>
        <w:footnoteRef/>
      </w:r>
      <w:r w:rsidRPr="00CC665A">
        <w:rPr>
          <w:rFonts w:ascii="Arial" w:hAnsi="Arial" w:cs="Arial"/>
          <w:sz w:val="16"/>
          <w:szCs w:val="16"/>
        </w:rPr>
        <w:t xml:space="preserve"> </w:t>
      </w:r>
      <w:r w:rsidRPr="00CC665A">
        <w:rPr>
          <w:rFonts w:ascii="Arial" w:hAnsi="Arial" w:cs="Arial"/>
          <w:sz w:val="16"/>
          <w:szCs w:val="16"/>
          <w:lang w:val="en-US"/>
        </w:rPr>
        <w:t xml:space="preserve">Independent Expert on protection against violence and discrimination based on sexual orientation and gender identity </w:t>
      </w:r>
      <w:r w:rsidRPr="00CC665A">
        <w:rPr>
          <w:rFonts w:ascii="Arial" w:hAnsi="Arial" w:cs="Arial"/>
          <w:sz w:val="16"/>
          <w:szCs w:val="16"/>
        </w:rPr>
        <w:t xml:space="preserve">(2019), </w:t>
      </w:r>
      <w:r w:rsidRPr="00CC665A">
        <w:rPr>
          <w:rFonts w:ascii="Arial" w:hAnsi="Arial" w:cs="Arial"/>
          <w:i/>
          <w:sz w:val="16"/>
          <w:szCs w:val="16"/>
        </w:rPr>
        <w:t>Visit to Mozambique</w:t>
      </w:r>
      <w:r w:rsidRPr="00CC665A">
        <w:rPr>
          <w:rFonts w:ascii="Arial" w:hAnsi="Arial" w:cs="Arial"/>
          <w:sz w:val="16"/>
          <w:szCs w:val="16"/>
        </w:rPr>
        <w:t xml:space="preserve">, </w:t>
      </w:r>
      <w:hyperlink r:id="rId66" w:history="1">
        <w:r w:rsidRPr="00CC665A">
          <w:rPr>
            <w:rStyle w:val="Hyperlink"/>
            <w:rFonts w:ascii="Arial" w:hAnsi="Arial" w:cs="Arial"/>
            <w:sz w:val="16"/>
            <w:szCs w:val="16"/>
          </w:rPr>
          <w:t>A/HRC/41/45/Add.2</w:t>
        </w:r>
      </w:hyperlink>
      <w:r w:rsidRPr="00CC665A">
        <w:rPr>
          <w:rFonts w:ascii="Arial" w:hAnsi="Arial" w:cs="Arial"/>
          <w:sz w:val="16"/>
          <w:szCs w:val="16"/>
        </w:rPr>
        <w:t>, para. 52.</w:t>
      </w:r>
    </w:p>
  </w:footnote>
  <w:footnote w:id="105">
    <w:p w14:paraId="33FDF872" w14:textId="463E75E8" w:rsidR="006F199B" w:rsidRPr="00CC665A" w:rsidRDefault="006F199B" w:rsidP="00CC665A">
      <w:pPr>
        <w:pStyle w:val="FootnoteText"/>
        <w:rPr>
          <w:rFonts w:ascii="Arial" w:hAnsi="Arial" w:cs="Arial"/>
          <w:sz w:val="16"/>
          <w:szCs w:val="16"/>
          <w:lang w:val="en-US"/>
        </w:rPr>
      </w:pPr>
      <w:r w:rsidRPr="00CC665A">
        <w:rPr>
          <w:rStyle w:val="FootnoteReference"/>
          <w:rFonts w:ascii="Arial" w:hAnsi="Arial" w:cs="Arial"/>
          <w:sz w:val="16"/>
          <w:szCs w:val="16"/>
        </w:rPr>
        <w:footnoteRef/>
      </w:r>
      <w:r w:rsidRPr="00CC665A">
        <w:rPr>
          <w:rFonts w:ascii="Arial" w:hAnsi="Arial" w:cs="Arial"/>
          <w:sz w:val="16"/>
          <w:szCs w:val="16"/>
          <w:vertAlign w:val="superscript"/>
        </w:rPr>
        <w:t xml:space="preserve"> </w:t>
      </w:r>
      <w:r w:rsidRPr="00CC665A">
        <w:rPr>
          <w:rFonts w:ascii="Arial" w:hAnsi="Arial" w:cs="Arial"/>
          <w:sz w:val="16"/>
          <w:szCs w:val="16"/>
          <w:lang w:val="en-US"/>
        </w:rPr>
        <w:t xml:space="preserve">OutRight Action International (2019). </w:t>
      </w:r>
      <w:hyperlink r:id="rId67" w:history="1">
        <w:r w:rsidRPr="00CC665A">
          <w:rPr>
            <w:rStyle w:val="Hyperlink"/>
            <w:rFonts w:ascii="Arial" w:hAnsi="Arial" w:cs="Arial"/>
            <w:i/>
            <w:sz w:val="16"/>
            <w:szCs w:val="16"/>
            <w:lang w:val="en-US"/>
          </w:rPr>
          <w:t>Harmful Treatment: The Global Reach of So-Called Conversion Therapy</w:t>
        </w:r>
      </w:hyperlink>
      <w:r w:rsidRPr="00CC665A">
        <w:rPr>
          <w:rFonts w:ascii="Arial" w:hAnsi="Arial" w:cs="Arial"/>
          <w:sz w:val="16"/>
          <w:szCs w:val="16"/>
          <w:lang w:val="en-US"/>
        </w:rPr>
        <w:t xml:space="preserve">. </w:t>
      </w:r>
    </w:p>
  </w:footnote>
  <w:footnote w:id="106">
    <w:p w14:paraId="69EDFA7D" w14:textId="5B25D7AB" w:rsidR="006F199B" w:rsidRPr="004A7CC8" w:rsidRDefault="006F199B" w:rsidP="004A7CC8">
      <w:pPr>
        <w:rPr>
          <w:rFonts w:ascii="Arial" w:eastAsia="Times New Roman" w:hAnsi="Arial" w:cs="Arial"/>
          <w:sz w:val="16"/>
          <w:szCs w:val="16"/>
        </w:rPr>
      </w:pPr>
      <w:r w:rsidRPr="004A7CC8">
        <w:rPr>
          <w:rStyle w:val="FootnoteReference"/>
          <w:rFonts w:ascii="Arial" w:hAnsi="Arial" w:cs="Arial"/>
          <w:sz w:val="16"/>
          <w:szCs w:val="16"/>
        </w:rPr>
        <w:footnoteRef/>
      </w:r>
      <w:r>
        <w:rPr>
          <w:rFonts w:ascii="Arial" w:hAnsi="Arial" w:cs="Arial"/>
          <w:sz w:val="16"/>
          <w:szCs w:val="16"/>
        </w:rPr>
        <w:t xml:space="preserve"> OutRight Action International (2019).</w:t>
      </w:r>
      <w:r w:rsidRPr="004A7CC8">
        <w:rPr>
          <w:rFonts w:ascii="Arial" w:hAnsi="Arial" w:cs="Arial"/>
          <w:sz w:val="16"/>
          <w:szCs w:val="16"/>
        </w:rPr>
        <w:t xml:space="preserve"> </w:t>
      </w:r>
      <w:r w:rsidRPr="00CC665A">
        <w:rPr>
          <w:rFonts w:ascii="Arial" w:hAnsi="Arial" w:cs="Arial"/>
          <w:i/>
          <w:sz w:val="16"/>
          <w:szCs w:val="16"/>
        </w:rPr>
        <w:t>Harmful Treatment</w:t>
      </w:r>
      <w:r>
        <w:rPr>
          <w:rFonts w:ascii="Arial" w:hAnsi="Arial" w:cs="Arial"/>
          <w:sz w:val="16"/>
          <w:szCs w:val="16"/>
        </w:rPr>
        <w:t>, p. 28.</w:t>
      </w:r>
    </w:p>
  </w:footnote>
  <w:footnote w:id="107">
    <w:p w14:paraId="5280F257" w14:textId="5484A6EE" w:rsidR="006F199B" w:rsidRPr="004A7CC8" w:rsidRDefault="006F199B" w:rsidP="004A7CC8">
      <w:pPr>
        <w:rPr>
          <w:rFonts w:ascii="Arial" w:hAnsi="Arial" w:cs="Arial"/>
          <w:sz w:val="16"/>
          <w:szCs w:val="16"/>
        </w:rPr>
      </w:pPr>
      <w:r w:rsidRPr="004A7CC8">
        <w:rPr>
          <w:rStyle w:val="FootnoteReference"/>
          <w:rFonts w:ascii="Arial" w:hAnsi="Arial" w:cs="Arial"/>
          <w:sz w:val="16"/>
          <w:szCs w:val="16"/>
        </w:rPr>
        <w:footnoteRef/>
      </w:r>
      <w:r w:rsidRPr="004A7CC8">
        <w:rPr>
          <w:rFonts w:ascii="Arial" w:hAnsi="Arial" w:cs="Arial"/>
          <w:sz w:val="16"/>
          <w:szCs w:val="16"/>
        </w:rPr>
        <w:t xml:space="preserve"> </w:t>
      </w:r>
      <w:r>
        <w:rPr>
          <w:rFonts w:ascii="Arial" w:hAnsi="Arial" w:cs="Arial"/>
          <w:sz w:val="16"/>
          <w:szCs w:val="16"/>
        </w:rPr>
        <w:t>OutRight Action International (2019).</w:t>
      </w:r>
      <w:r w:rsidRPr="004A7CC8">
        <w:rPr>
          <w:rFonts w:ascii="Arial" w:hAnsi="Arial" w:cs="Arial"/>
          <w:sz w:val="16"/>
          <w:szCs w:val="16"/>
        </w:rPr>
        <w:t xml:space="preserve"> </w:t>
      </w:r>
      <w:r w:rsidRPr="00CC665A">
        <w:rPr>
          <w:rFonts w:ascii="Arial" w:hAnsi="Arial" w:cs="Arial"/>
          <w:i/>
          <w:sz w:val="16"/>
          <w:szCs w:val="16"/>
        </w:rPr>
        <w:t>Harmful Treatment</w:t>
      </w:r>
      <w:r>
        <w:rPr>
          <w:rFonts w:ascii="Arial" w:hAnsi="Arial" w:cs="Arial"/>
          <w:sz w:val="16"/>
          <w:szCs w:val="16"/>
        </w:rPr>
        <w:t>, p. 31.</w:t>
      </w:r>
    </w:p>
  </w:footnote>
  <w:footnote w:id="108">
    <w:p w14:paraId="37DDD2EA" w14:textId="1F06FD9D" w:rsidR="006F199B" w:rsidRPr="004A7CC8" w:rsidRDefault="006F199B" w:rsidP="004A7CC8">
      <w:pPr>
        <w:rPr>
          <w:rFonts w:ascii="Arial" w:hAnsi="Arial" w:cs="Arial"/>
          <w:sz w:val="16"/>
          <w:szCs w:val="16"/>
        </w:rPr>
      </w:pPr>
      <w:r w:rsidRPr="004A7CC8">
        <w:rPr>
          <w:rStyle w:val="FootnoteReference"/>
          <w:rFonts w:ascii="Arial" w:hAnsi="Arial" w:cs="Arial"/>
          <w:sz w:val="16"/>
          <w:szCs w:val="16"/>
        </w:rPr>
        <w:footnoteRef/>
      </w:r>
      <w:r w:rsidRPr="004A7CC8">
        <w:rPr>
          <w:rFonts w:ascii="Arial" w:hAnsi="Arial" w:cs="Arial"/>
          <w:sz w:val="16"/>
          <w:szCs w:val="16"/>
        </w:rPr>
        <w:t xml:space="preserve"> </w:t>
      </w:r>
      <w:r>
        <w:rPr>
          <w:rFonts w:ascii="Arial" w:hAnsi="Arial" w:cs="Arial"/>
          <w:sz w:val="16"/>
          <w:szCs w:val="16"/>
        </w:rPr>
        <w:t>OutRight Action International (2019).</w:t>
      </w:r>
      <w:r w:rsidRPr="004A7CC8">
        <w:rPr>
          <w:rFonts w:ascii="Arial" w:hAnsi="Arial" w:cs="Arial"/>
          <w:sz w:val="16"/>
          <w:szCs w:val="16"/>
        </w:rPr>
        <w:t xml:space="preserve"> </w:t>
      </w:r>
      <w:r w:rsidRPr="00CC665A">
        <w:rPr>
          <w:rFonts w:ascii="Arial" w:hAnsi="Arial" w:cs="Arial"/>
          <w:i/>
          <w:sz w:val="16"/>
          <w:szCs w:val="16"/>
        </w:rPr>
        <w:t>Harmful Treatment</w:t>
      </w:r>
      <w:r>
        <w:rPr>
          <w:rFonts w:ascii="Arial" w:hAnsi="Arial" w:cs="Arial"/>
          <w:sz w:val="16"/>
          <w:szCs w:val="16"/>
        </w:rPr>
        <w:t>, p. 32.</w:t>
      </w:r>
    </w:p>
  </w:footnote>
  <w:footnote w:id="109">
    <w:p w14:paraId="53F136A5" w14:textId="7F4134A3" w:rsidR="006F199B" w:rsidRPr="004A7CC8" w:rsidRDefault="006F199B" w:rsidP="004A7CC8">
      <w:pPr>
        <w:pBdr>
          <w:top w:val="nil"/>
          <w:left w:val="nil"/>
          <w:bottom w:val="nil"/>
          <w:right w:val="nil"/>
          <w:between w:val="nil"/>
        </w:pBdr>
        <w:rPr>
          <w:rFonts w:ascii="Arial" w:hAnsi="Arial" w:cs="Arial"/>
          <w:color w:val="000000"/>
          <w:sz w:val="16"/>
          <w:szCs w:val="16"/>
        </w:rPr>
      </w:pPr>
      <w:r w:rsidRPr="004A7CC8">
        <w:rPr>
          <w:rStyle w:val="FootnoteReference"/>
          <w:rFonts w:ascii="Arial" w:hAnsi="Arial" w:cs="Arial"/>
          <w:sz w:val="16"/>
          <w:szCs w:val="16"/>
        </w:rPr>
        <w:footnoteRef/>
      </w:r>
      <w:r w:rsidRPr="004A7CC8">
        <w:rPr>
          <w:rFonts w:ascii="Arial" w:eastAsia="Calibri" w:hAnsi="Arial" w:cs="Arial"/>
          <w:color w:val="000000"/>
          <w:sz w:val="16"/>
          <w:szCs w:val="16"/>
        </w:rPr>
        <w:t xml:space="preserve"> </w:t>
      </w:r>
      <w:r>
        <w:rPr>
          <w:rFonts w:ascii="Arial" w:hAnsi="Arial" w:cs="Arial"/>
          <w:sz w:val="16"/>
          <w:szCs w:val="16"/>
        </w:rPr>
        <w:t>OutRight Action International (2019).</w:t>
      </w:r>
      <w:r w:rsidRPr="004A7CC8">
        <w:rPr>
          <w:rFonts w:ascii="Arial" w:hAnsi="Arial" w:cs="Arial"/>
          <w:sz w:val="16"/>
          <w:szCs w:val="16"/>
        </w:rPr>
        <w:t xml:space="preserve"> </w:t>
      </w:r>
      <w:r w:rsidRPr="00CC665A">
        <w:rPr>
          <w:rFonts w:ascii="Arial" w:hAnsi="Arial" w:cs="Arial"/>
          <w:i/>
          <w:sz w:val="16"/>
          <w:szCs w:val="16"/>
        </w:rPr>
        <w:t>Harmful Treatment</w:t>
      </w:r>
      <w:r>
        <w:rPr>
          <w:rFonts w:ascii="Arial" w:hAnsi="Arial" w:cs="Arial"/>
          <w:sz w:val="16"/>
          <w:szCs w:val="16"/>
        </w:rPr>
        <w:t>, pp. 32-33.</w:t>
      </w:r>
    </w:p>
  </w:footnote>
  <w:footnote w:id="110">
    <w:p w14:paraId="53BC2DA1" w14:textId="0FC887B6" w:rsidR="006F199B" w:rsidRPr="004A7CC8" w:rsidRDefault="006F199B" w:rsidP="004A7CC8">
      <w:pPr>
        <w:pBdr>
          <w:top w:val="nil"/>
          <w:left w:val="nil"/>
          <w:bottom w:val="nil"/>
          <w:right w:val="nil"/>
          <w:between w:val="nil"/>
        </w:pBdr>
        <w:rPr>
          <w:rFonts w:ascii="Arial" w:hAnsi="Arial" w:cs="Arial"/>
          <w:color w:val="000000"/>
          <w:sz w:val="16"/>
          <w:szCs w:val="16"/>
        </w:rPr>
      </w:pPr>
      <w:r w:rsidRPr="004A7CC8">
        <w:rPr>
          <w:rStyle w:val="FootnoteReference"/>
          <w:rFonts w:ascii="Arial" w:hAnsi="Arial" w:cs="Arial"/>
          <w:sz w:val="16"/>
          <w:szCs w:val="16"/>
        </w:rPr>
        <w:footnoteRef/>
      </w:r>
      <w:r w:rsidRPr="004A7CC8">
        <w:rPr>
          <w:rFonts w:ascii="Arial" w:eastAsia="Calibri" w:hAnsi="Arial" w:cs="Arial"/>
          <w:color w:val="000000"/>
          <w:sz w:val="16"/>
          <w:szCs w:val="16"/>
        </w:rPr>
        <w:t xml:space="preserve"> </w:t>
      </w:r>
      <w:r>
        <w:rPr>
          <w:rFonts w:ascii="Arial" w:hAnsi="Arial" w:cs="Arial"/>
          <w:sz w:val="16"/>
          <w:szCs w:val="16"/>
        </w:rPr>
        <w:t>OutRight Action International (2019).</w:t>
      </w:r>
      <w:r w:rsidRPr="004A7CC8">
        <w:rPr>
          <w:rFonts w:ascii="Arial" w:hAnsi="Arial" w:cs="Arial"/>
          <w:sz w:val="16"/>
          <w:szCs w:val="16"/>
        </w:rPr>
        <w:t xml:space="preserve"> </w:t>
      </w:r>
      <w:r w:rsidRPr="00CC665A">
        <w:rPr>
          <w:rFonts w:ascii="Arial" w:hAnsi="Arial" w:cs="Arial"/>
          <w:i/>
          <w:sz w:val="16"/>
          <w:szCs w:val="16"/>
        </w:rPr>
        <w:t>Harmful Treatment</w:t>
      </w:r>
      <w:r>
        <w:rPr>
          <w:rFonts w:ascii="Arial" w:hAnsi="Arial" w:cs="Arial"/>
          <w:sz w:val="16"/>
          <w:szCs w:val="16"/>
        </w:rPr>
        <w:t>, pp. 33-34.</w:t>
      </w:r>
    </w:p>
  </w:footnote>
  <w:footnote w:id="111">
    <w:p w14:paraId="7E63DC80" w14:textId="45406BE3" w:rsidR="006F199B" w:rsidRPr="00964858" w:rsidRDefault="006F199B">
      <w:pPr>
        <w:pStyle w:val="FootnoteText"/>
        <w:rPr>
          <w:rFonts w:ascii="Arial" w:hAnsi="Arial" w:cs="Arial"/>
          <w:sz w:val="16"/>
          <w:szCs w:val="16"/>
          <w:lang w:val="en-US"/>
        </w:rPr>
      </w:pPr>
      <w:r w:rsidRPr="00964858">
        <w:rPr>
          <w:rStyle w:val="FootnoteReference"/>
          <w:rFonts w:ascii="Arial" w:hAnsi="Arial" w:cs="Arial"/>
          <w:sz w:val="16"/>
          <w:szCs w:val="16"/>
        </w:rPr>
        <w:footnoteRef/>
      </w:r>
      <w:r w:rsidRPr="00964858">
        <w:rPr>
          <w:rFonts w:ascii="Arial" w:hAnsi="Arial" w:cs="Arial"/>
          <w:sz w:val="16"/>
          <w:szCs w:val="16"/>
        </w:rPr>
        <w:t xml:space="preserve"> ADC Memorial (2020), </w:t>
      </w:r>
      <w:hyperlink r:id="rId68" w:history="1">
        <w:r w:rsidRPr="00964858">
          <w:rPr>
            <w:rStyle w:val="Hyperlink"/>
            <w:rFonts w:ascii="Arial" w:hAnsi="Arial" w:cs="Arial"/>
            <w:i/>
            <w:sz w:val="16"/>
            <w:szCs w:val="16"/>
          </w:rPr>
          <w:t>LGBTI+ In the Region of Central Asia: Repressions, Discrimination, Exclusion</w:t>
        </w:r>
      </w:hyperlink>
      <w:r w:rsidRPr="00964858">
        <w:rPr>
          <w:rFonts w:ascii="Arial" w:hAnsi="Arial" w:cs="Arial"/>
          <w:sz w:val="16"/>
          <w:szCs w:val="16"/>
        </w:rPr>
        <w:t>, p. 9.</w:t>
      </w:r>
    </w:p>
  </w:footnote>
  <w:footnote w:id="112">
    <w:p w14:paraId="03FEA9C9" w14:textId="6EC70C5F" w:rsidR="006F199B" w:rsidRPr="00964858" w:rsidRDefault="006F199B" w:rsidP="00964858">
      <w:pPr>
        <w:pStyle w:val="FootnoteText"/>
        <w:rPr>
          <w:rFonts w:ascii="Arial" w:hAnsi="Arial" w:cs="Arial"/>
          <w:sz w:val="16"/>
          <w:szCs w:val="16"/>
          <w:lang w:val="en-US"/>
        </w:rPr>
      </w:pPr>
      <w:r w:rsidRPr="00964858">
        <w:rPr>
          <w:rStyle w:val="FootnoteReference"/>
          <w:rFonts w:ascii="Arial" w:hAnsi="Arial" w:cs="Arial"/>
          <w:sz w:val="16"/>
          <w:szCs w:val="16"/>
        </w:rPr>
        <w:footnoteRef/>
      </w:r>
      <w:r w:rsidRPr="00964858">
        <w:rPr>
          <w:rFonts w:ascii="Arial" w:hAnsi="Arial" w:cs="Arial"/>
          <w:sz w:val="16"/>
          <w:szCs w:val="16"/>
        </w:rPr>
        <w:t xml:space="preserve"> </w:t>
      </w:r>
      <w:r w:rsidRPr="00964858">
        <w:rPr>
          <w:rFonts w:ascii="Arial" w:hAnsi="Arial" w:cs="Arial"/>
          <w:sz w:val="16"/>
          <w:szCs w:val="16"/>
          <w:lang w:val="en-US"/>
        </w:rPr>
        <w:t>Independent Expert on protection against violence and discrimination based on sexual orientation and gender identity</w:t>
      </w:r>
      <w:r w:rsidRPr="00964858">
        <w:rPr>
          <w:rFonts w:ascii="Arial" w:hAnsi="Arial" w:cs="Arial"/>
          <w:sz w:val="16"/>
          <w:szCs w:val="16"/>
        </w:rPr>
        <w:t xml:space="preserve"> (2018), </w:t>
      </w:r>
      <w:hyperlink r:id="rId69" w:history="1">
        <w:r w:rsidRPr="00964858">
          <w:rPr>
            <w:rStyle w:val="Hyperlink"/>
            <w:rFonts w:ascii="Arial" w:hAnsi="Arial" w:cs="Arial"/>
            <w:sz w:val="16"/>
            <w:szCs w:val="16"/>
          </w:rPr>
          <w:t>A/HRC/38/43</w:t>
        </w:r>
      </w:hyperlink>
      <w:r w:rsidRPr="00964858">
        <w:rPr>
          <w:rFonts w:ascii="Arial" w:hAnsi="Arial" w:cs="Arial"/>
          <w:sz w:val="16"/>
          <w:szCs w:val="16"/>
        </w:rPr>
        <w:t>, para. 45.</w:t>
      </w:r>
    </w:p>
  </w:footnote>
  <w:footnote w:id="113">
    <w:p w14:paraId="59FE4502" w14:textId="77777777" w:rsidR="006F199B" w:rsidRPr="00964858" w:rsidRDefault="006F199B" w:rsidP="00964858">
      <w:pPr>
        <w:pStyle w:val="FootnoteText"/>
        <w:rPr>
          <w:rFonts w:ascii="Arial" w:hAnsi="Arial" w:cs="Arial"/>
          <w:sz w:val="16"/>
          <w:szCs w:val="16"/>
          <w:lang w:val="en-US"/>
        </w:rPr>
      </w:pPr>
      <w:r w:rsidRPr="00964858">
        <w:rPr>
          <w:rStyle w:val="FootnoteReference"/>
          <w:rFonts w:ascii="Arial" w:hAnsi="Arial" w:cs="Arial"/>
          <w:sz w:val="16"/>
          <w:szCs w:val="16"/>
        </w:rPr>
        <w:footnoteRef/>
      </w:r>
      <w:r w:rsidRPr="00964858">
        <w:rPr>
          <w:rFonts w:ascii="Arial" w:hAnsi="Arial" w:cs="Arial"/>
          <w:sz w:val="16"/>
          <w:szCs w:val="16"/>
        </w:rPr>
        <w:t xml:space="preserve"> European Union Agency for Fundamental Rights (2020), </w:t>
      </w:r>
      <w:hyperlink r:id="rId70" w:history="1">
        <w:r w:rsidRPr="00964858">
          <w:rPr>
            <w:rStyle w:val="Hyperlink"/>
            <w:rFonts w:ascii="Arial" w:hAnsi="Arial" w:cs="Arial"/>
            <w:i/>
            <w:sz w:val="16"/>
            <w:szCs w:val="16"/>
          </w:rPr>
          <w:t>A long way to go for LGBTI equality</w:t>
        </w:r>
      </w:hyperlink>
      <w:r w:rsidRPr="00964858">
        <w:rPr>
          <w:rFonts w:ascii="Arial" w:hAnsi="Arial" w:cs="Arial"/>
          <w:sz w:val="16"/>
          <w:szCs w:val="16"/>
        </w:rPr>
        <w:t>, p. 45.</w:t>
      </w:r>
    </w:p>
  </w:footnote>
  <w:footnote w:id="114">
    <w:p w14:paraId="406E16ED" w14:textId="104C560E" w:rsidR="006F199B" w:rsidRPr="00964858" w:rsidRDefault="006F199B" w:rsidP="00964858">
      <w:pPr>
        <w:rPr>
          <w:rFonts w:ascii="Arial" w:hAnsi="Arial" w:cs="Arial"/>
          <w:sz w:val="16"/>
          <w:szCs w:val="16"/>
        </w:rPr>
      </w:pPr>
      <w:r w:rsidRPr="00964858">
        <w:rPr>
          <w:rStyle w:val="FootnoteReference"/>
          <w:rFonts w:ascii="Arial" w:hAnsi="Arial" w:cs="Arial"/>
          <w:sz w:val="16"/>
          <w:szCs w:val="16"/>
        </w:rPr>
        <w:footnoteRef/>
      </w:r>
      <w:r w:rsidRPr="00964858">
        <w:rPr>
          <w:rFonts w:ascii="Arial" w:hAnsi="Arial" w:cs="Arial"/>
          <w:sz w:val="16"/>
          <w:szCs w:val="16"/>
        </w:rPr>
        <w:t xml:space="preserve"> Centers for Disease Control and Prevention, </w:t>
      </w:r>
      <w:hyperlink r:id="rId71" w:history="1">
        <w:r w:rsidRPr="00964858">
          <w:rPr>
            <w:rStyle w:val="Hyperlink"/>
            <w:rFonts w:ascii="Arial" w:hAnsi="Arial" w:cs="Arial"/>
            <w:i/>
            <w:sz w:val="16"/>
            <w:szCs w:val="16"/>
          </w:rPr>
          <w:t>NISVS: An Overview of 2010 Findings on Victimization by Sexual Orientation</w:t>
        </w:r>
      </w:hyperlink>
      <w:r w:rsidRPr="00964858">
        <w:rPr>
          <w:rFonts w:ascii="Arial" w:hAnsi="Arial" w:cs="Arial"/>
          <w:sz w:val="16"/>
          <w:szCs w:val="16"/>
        </w:rPr>
        <w:t>.</w:t>
      </w:r>
    </w:p>
  </w:footnote>
  <w:footnote w:id="115">
    <w:p w14:paraId="56D12C85" w14:textId="77777777" w:rsidR="006F199B" w:rsidRPr="00964858" w:rsidRDefault="006F199B" w:rsidP="00964858">
      <w:pPr>
        <w:pStyle w:val="FootnoteText"/>
        <w:rPr>
          <w:rFonts w:ascii="Arial" w:hAnsi="Arial" w:cs="Arial"/>
          <w:sz w:val="16"/>
          <w:szCs w:val="16"/>
          <w:lang w:val="en-US"/>
        </w:rPr>
      </w:pPr>
      <w:r w:rsidRPr="00964858">
        <w:rPr>
          <w:rStyle w:val="FootnoteReference"/>
          <w:rFonts w:ascii="Arial" w:hAnsi="Arial" w:cs="Arial"/>
          <w:sz w:val="16"/>
          <w:szCs w:val="16"/>
        </w:rPr>
        <w:footnoteRef/>
      </w:r>
      <w:r w:rsidRPr="00964858">
        <w:rPr>
          <w:rFonts w:ascii="Arial" w:hAnsi="Arial" w:cs="Arial"/>
          <w:sz w:val="16"/>
          <w:szCs w:val="16"/>
        </w:rPr>
        <w:t xml:space="preserve"> Human Dignity Trust (2016), </w:t>
      </w:r>
      <w:hyperlink r:id="rId72" w:history="1">
        <w:r w:rsidRPr="00964858">
          <w:rPr>
            <w:rStyle w:val="Hyperlink"/>
            <w:rFonts w:ascii="Arial" w:hAnsi="Arial" w:cs="Arial"/>
            <w:i/>
            <w:sz w:val="16"/>
            <w:szCs w:val="16"/>
          </w:rPr>
          <w:t>Breaking the Silence: Criminalization of Lesbians and Bisexual Women and its Impacts</w:t>
        </w:r>
      </w:hyperlink>
      <w:r w:rsidRPr="00964858">
        <w:rPr>
          <w:rFonts w:ascii="Arial" w:hAnsi="Arial" w:cs="Arial"/>
          <w:sz w:val="16"/>
          <w:szCs w:val="16"/>
          <w:lang w:val="en-US"/>
        </w:rPr>
        <w:t>, p. 24.</w:t>
      </w:r>
    </w:p>
  </w:footnote>
  <w:footnote w:id="116">
    <w:p w14:paraId="1DF4E472" w14:textId="7770471C" w:rsidR="006F199B" w:rsidRPr="00536564" w:rsidRDefault="006F199B" w:rsidP="00536564">
      <w:pPr>
        <w:pStyle w:val="FootnoteText"/>
        <w:rPr>
          <w:rFonts w:ascii="Arial" w:hAnsi="Arial" w:cs="Arial"/>
          <w:sz w:val="16"/>
          <w:szCs w:val="16"/>
          <w:lang w:val="en-US"/>
        </w:rPr>
      </w:pPr>
      <w:r w:rsidRPr="00536564">
        <w:rPr>
          <w:rStyle w:val="FootnoteReference"/>
          <w:rFonts w:ascii="Arial" w:hAnsi="Arial" w:cs="Arial"/>
          <w:sz w:val="16"/>
          <w:szCs w:val="16"/>
        </w:rPr>
        <w:footnoteRef/>
      </w:r>
      <w:r w:rsidRPr="00536564">
        <w:rPr>
          <w:rFonts w:ascii="Arial" w:hAnsi="Arial" w:cs="Arial"/>
          <w:sz w:val="16"/>
          <w:szCs w:val="16"/>
        </w:rPr>
        <w:t xml:space="preserve"> ADC Memorial (2020), </w:t>
      </w:r>
      <w:hyperlink r:id="rId73" w:history="1">
        <w:r w:rsidRPr="00536564">
          <w:rPr>
            <w:rStyle w:val="Hyperlink"/>
            <w:rFonts w:ascii="Arial" w:hAnsi="Arial" w:cs="Arial"/>
            <w:i/>
            <w:sz w:val="16"/>
            <w:szCs w:val="16"/>
          </w:rPr>
          <w:t>LGBTI+ In the Region of Central Asia: Repressions, Discrimination, Exclusion</w:t>
        </w:r>
      </w:hyperlink>
      <w:r w:rsidRPr="00536564">
        <w:rPr>
          <w:rFonts w:ascii="Arial" w:hAnsi="Arial" w:cs="Arial"/>
          <w:sz w:val="16"/>
          <w:szCs w:val="16"/>
        </w:rPr>
        <w:t>, p. 9.</w:t>
      </w:r>
    </w:p>
  </w:footnote>
  <w:footnote w:id="117">
    <w:p w14:paraId="165FB93B" w14:textId="77777777" w:rsidR="006F199B" w:rsidRPr="00536564" w:rsidRDefault="006F199B" w:rsidP="00536564">
      <w:pPr>
        <w:pStyle w:val="FootnoteText"/>
        <w:rPr>
          <w:rFonts w:ascii="Arial" w:hAnsi="Arial" w:cs="Arial"/>
          <w:sz w:val="16"/>
          <w:szCs w:val="16"/>
          <w:lang w:val="en-US"/>
        </w:rPr>
      </w:pPr>
      <w:r w:rsidRPr="00536564">
        <w:rPr>
          <w:rStyle w:val="FootnoteReference"/>
          <w:rFonts w:ascii="Arial" w:hAnsi="Arial" w:cs="Arial"/>
          <w:sz w:val="16"/>
          <w:szCs w:val="16"/>
        </w:rPr>
        <w:footnoteRef/>
      </w:r>
      <w:r w:rsidRPr="00536564">
        <w:rPr>
          <w:rFonts w:ascii="Arial" w:hAnsi="Arial" w:cs="Arial"/>
          <w:sz w:val="16"/>
          <w:szCs w:val="16"/>
        </w:rPr>
        <w:t xml:space="preserve"> James, S. E., Herman, J. L., Rankin, S., Keisling, M., Mottet, L., and Anafi, M. (2016). </w:t>
      </w:r>
      <w:hyperlink r:id="rId74" w:history="1">
        <w:r w:rsidRPr="00536564">
          <w:rPr>
            <w:rStyle w:val="Hyperlink"/>
            <w:rFonts w:ascii="Arial" w:hAnsi="Arial" w:cs="Arial"/>
            <w:i/>
            <w:sz w:val="16"/>
            <w:szCs w:val="16"/>
          </w:rPr>
          <w:t>The Report of the 2015 U.S. Transgender Survey.</w:t>
        </w:r>
      </w:hyperlink>
      <w:r w:rsidRPr="00536564">
        <w:rPr>
          <w:rFonts w:ascii="Arial" w:hAnsi="Arial" w:cs="Arial"/>
          <w:i/>
          <w:sz w:val="16"/>
          <w:szCs w:val="16"/>
        </w:rPr>
        <w:t xml:space="preserve"> </w:t>
      </w:r>
      <w:r w:rsidRPr="00536564">
        <w:rPr>
          <w:rFonts w:ascii="Arial" w:hAnsi="Arial" w:cs="Arial"/>
          <w:sz w:val="16"/>
          <w:szCs w:val="16"/>
        </w:rPr>
        <w:t>Washington, DC: National Center for Transgender Equality.</w:t>
      </w:r>
    </w:p>
  </w:footnote>
  <w:footnote w:id="118">
    <w:p w14:paraId="3324579E" w14:textId="77777777" w:rsidR="006F199B" w:rsidRPr="00536564" w:rsidRDefault="006F199B" w:rsidP="00536564">
      <w:pPr>
        <w:pStyle w:val="FootnoteText"/>
        <w:rPr>
          <w:rFonts w:ascii="Arial" w:hAnsi="Arial" w:cs="Arial"/>
          <w:sz w:val="16"/>
          <w:szCs w:val="16"/>
          <w:lang w:val="en-US"/>
        </w:rPr>
      </w:pPr>
      <w:r w:rsidRPr="00536564">
        <w:rPr>
          <w:rStyle w:val="FootnoteReference"/>
          <w:rFonts w:ascii="Arial" w:hAnsi="Arial" w:cs="Arial"/>
          <w:sz w:val="16"/>
          <w:szCs w:val="16"/>
        </w:rPr>
        <w:footnoteRef/>
      </w:r>
      <w:r w:rsidRPr="00536564">
        <w:rPr>
          <w:rFonts w:ascii="Arial" w:hAnsi="Arial" w:cs="Arial"/>
          <w:sz w:val="16"/>
          <w:szCs w:val="16"/>
        </w:rPr>
        <w:t xml:space="preserve"> National Coalition of Anti-Violence Programs (2018), </w:t>
      </w:r>
      <w:r w:rsidRPr="00536564">
        <w:rPr>
          <w:rFonts w:ascii="Arial" w:hAnsi="Arial" w:cs="Arial"/>
          <w:i/>
          <w:sz w:val="16"/>
          <w:szCs w:val="16"/>
        </w:rPr>
        <w:t>Lesbian, Gay, Bisexual, Transgender, Queer and HIV-Affected Hate and Intimate Partner Violence in 2017</w:t>
      </w:r>
      <w:r w:rsidRPr="00536564">
        <w:rPr>
          <w:rFonts w:ascii="Arial" w:hAnsi="Arial" w:cs="Arial"/>
          <w:sz w:val="16"/>
          <w:szCs w:val="16"/>
        </w:rPr>
        <w:t>, p. 17.</w:t>
      </w:r>
    </w:p>
  </w:footnote>
  <w:footnote w:id="119">
    <w:p w14:paraId="7151CE85" w14:textId="77777777" w:rsidR="006F199B" w:rsidRPr="00536564" w:rsidRDefault="006F199B" w:rsidP="00536564">
      <w:pPr>
        <w:pStyle w:val="FootnoteText"/>
        <w:rPr>
          <w:rFonts w:ascii="Arial" w:hAnsi="Arial" w:cs="Arial"/>
          <w:sz w:val="16"/>
          <w:szCs w:val="16"/>
          <w:lang w:val="en-US"/>
        </w:rPr>
      </w:pPr>
      <w:r w:rsidRPr="00536564">
        <w:rPr>
          <w:rStyle w:val="FootnoteReference"/>
          <w:rFonts w:ascii="Arial" w:hAnsi="Arial" w:cs="Arial"/>
          <w:sz w:val="16"/>
          <w:szCs w:val="16"/>
        </w:rPr>
        <w:footnoteRef/>
      </w:r>
      <w:r w:rsidRPr="00536564">
        <w:rPr>
          <w:rFonts w:ascii="Arial" w:hAnsi="Arial" w:cs="Arial"/>
          <w:sz w:val="16"/>
          <w:szCs w:val="16"/>
        </w:rPr>
        <w:t xml:space="preserve"> Jones, D., Libson., M., Hiller, R. </w:t>
      </w:r>
      <w:r w:rsidRPr="00536564">
        <w:rPr>
          <w:rFonts w:ascii="Arial" w:hAnsi="Arial" w:cs="Arial"/>
          <w:i/>
          <w:sz w:val="16"/>
          <w:szCs w:val="16"/>
        </w:rPr>
        <w:t>Sexualidades, política y violencia: la Marcha del Orgullo GLTTBI Buenos Aires 2005 – segunda encuesta.</w:t>
      </w:r>
      <w:r w:rsidRPr="00536564">
        <w:rPr>
          <w:rFonts w:ascii="Arial" w:hAnsi="Arial" w:cs="Arial"/>
          <w:sz w:val="16"/>
          <w:szCs w:val="16"/>
        </w:rPr>
        <w:t xml:space="preserve"> [Sexualities, politics and violence: second survey of the GLTTBI march of pride – Buenas Aires 2005]. Buenos Aires: Antropofagia, 2006.</w:t>
      </w:r>
    </w:p>
  </w:footnote>
  <w:footnote w:id="120">
    <w:p w14:paraId="6A6CA618" w14:textId="77777777" w:rsidR="006F199B" w:rsidRPr="00536564" w:rsidRDefault="006F199B" w:rsidP="00536564">
      <w:pPr>
        <w:pStyle w:val="FootnoteText"/>
        <w:rPr>
          <w:rFonts w:ascii="Arial" w:hAnsi="Arial" w:cs="Arial"/>
          <w:sz w:val="16"/>
          <w:szCs w:val="16"/>
          <w:lang w:val="en-US"/>
        </w:rPr>
      </w:pPr>
      <w:r w:rsidRPr="00536564">
        <w:rPr>
          <w:rStyle w:val="FootnoteReference"/>
          <w:rFonts w:ascii="Arial" w:hAnsi="Arial" w:cs="Arial"/>
          <w:sz w:val="16"/>
          <w:szCs w:val="16"/>
        </w:rPr>
        <w:footnoteRef/>
      </w:r>
      <w:r w:rsidRPr="00536564">
        <w:rPr>
          <w:rFonts w:ascii="Arial" w:hAnsi="Arial" w:cs="Arial"/>
          <w:sz w:val="16"/>
          <w:szCs w:val="16"/>
        </w:rPr>
        <w:t xml:space="preserve"> Carrara, S., Facchini, R., Simões, J., Ramos, S. </w:t>
      </w:r>
      <w:r w:rsidRPr="00536564">
        <w:rPr>
          <w:rFonts w:ascii="Arial" w:hAnsi="Arial" w:cs="Arial"/>
          <w:i/>
          <w:sz w:val="16"/>
          <w:szCs w:val="16"/>
        </w:rPr>
        <w:t>Política, direitos, violência e homossexualidade: pesquisa 9a parada do orgulho GLBT – São Paulo 2005.</w:t>
      </w:r>
      <w:r w:rsidRPr="00536564">
        <w:rPr>
          <w:rFonts w:ascii="Arial" w:hAnsi="Arial" w:cs="Arial"/>
          <w:sz w:val="16"/>
          <w:szCs w:val="16"/>
        </w:rPr>
        <w:t xml:space="preserve"> [Politics, rights, violence and homosexuality: survey 9th LGBT Pride – São Paulo 2005]. Rio de Janeiro: Centro Latino-Americano em Sexualidade e Direitos Humanos, 2006.</w:t>
      </w:r>
    </w:p>
  </w:footnote>
  <w:footnote w:id="121">
    <w:p w14:paraId="652CE891" w14:textId="77777777" w:rsidR="006F199B" w:rsidRPr="00536564" w:rsidRDefault="006F199B" w:rsidP="00536564">
      <w:pPr>
        <w:pStyle w:val="FootnoteText"/>
        <w:rPr>
          <w:rFonts w:ascii="Arial" w:hAnsi="Arial" w:cs="Arial"/>
          <w:sz w:val="16"/>
          <w:szCs w:val="16"/>
          <w:lang w:val="en-US"/>
        </w:rPr>
      </w:pPr>
      <w:r w:rsidRPr="00536564">
        <w:rPr>
          <w:rStyle w:val="FootnoteReference"/>
          <w:rFonts w:ascii="Arial" w:hAnsi="Arial" w:cs="Arial"/>
          <w:sz w:val="16"/>
          <w:szCs w:val="16"/>
        </w:rPr>
        <w:footnoteRef/>
      </w:r>
      <w:r w:rsidRPr="00536564">
        <w:rPr>
          <w:rFonts w:ascii="Arial" w:hAnsi="Arial" w:cs="Arial"/>
          <w:sz w:val="16"/>
          <w:szCs w:val="16"/>
        </w:rPr>
        <w:t xml:space="preserve"> Barrientos, J., Meza, P., Gómez, F., Catalán, S., Longueira, J., Silva, J. </w:t>
      </w:r>
      <w:r w:rsidRPr="00536564">
        <w:rPr>
          <w:rFonts w:ascii="Arial" w:hAnsi="Arial" w:cs="Arial"/>
          <w:i/>
          <w:sz w:val="16"/>
          <w:szCs w:val="16"/>
        </w:rPr>
        <w:t>Política, derechos, violencia y diversidad sexual: primera encuesta marcha del orgullo y diversidad sexual Santiago de Chile 2007.</w:t>
      </w:r>
      <w:r w:rsidRPr="00536564">
        <w:rPr>
          <w:rFonts w:ascii="Arial" w:hAnsi="Arial" w:cs="Arial"/>
          <w:sz w:val="16"/>
          <w:szCs w:val="16"/>
        </w:rPr>
        <w:t xml:space="preserve"> [Politics, rights, violence and sexual diversity: first survey of the march of pride and sexual diversity – Santiago de Chile 2007]. Rio de Janeiro: Centro Latino-Americano em Sexualidade e Direitos Humanos, 2008.</w:t>
      </w:r>
    </w:p>
  </w:footnote>
  <w:footnote w:id="122">
    <w:p w14:paraId="06E2FA91" w14:textId="77777777" w:rsidR="006F199B" w:rsidRPr="00536564" w:rsidRDefault="006F199B" w:rsidP="00536564">
      <w:pPr>
        <w:pStyle w:val="FootnoteText"/>
        <w:rPr>
          <w:rFonts w:ascii="Arial" w:hAnsi="Arial" w:cs="Arial"/>
          <w:sz w:val="16"/>
          <w:szCs w:val="16"/>
          <w:lang w:val="en-US"/>
        </w:rPr>
      </w:pPr>
      <w:r w:rsidRPr="00536564">
        <w:rPr>
          <w:rStyle w:val="FootnoteReference"/>
          <w:rFonts w:ascii="Arial" w:hAnsi="Arial" w:cs="Arial"/>
          <w:sz w:val="16"/>
          <w:szCs w:val="16"/>
        </w:rPr>
        <w:footnoteRef/>
      </w:r>
      <w:r w:rsidRPr="00536564">
        <w:rPr>
          <w:rFonts w:ascii="Arial" w:hAnsi="Arial" w:cs="Arial"/>
          <w:sz w:val="16"/>
          <w:szCs w:val="16"/>
        </w:rPr>
        <w:t xml:space="preserve"> Brigeiro, M., Castillo, E., Murad, E. </w:t>
      </w:r>
      <w:r w:rsidRPr="00536564">
        <w:rPr>
          <w:rFonts w:ascii="Arial" w:hAnsi="Arial" w:cs="Arial"/>
          <w:i/>
          <w:sz w:val="16"/>
          <w:szCs w:val="16"/>
        </w:rPr>
        <w:t>Sexualidad y derechos – participantes de la marcha de la ciudadanía LGBT de Bogotá, 2007.</w:t>
      </w:r>
      <w:r w:rsidRPr="00536564">
        <w:rPr>
          <w:rFonts w:ascii="Arial" w:hAnsi="Arial" w:cs="Arial"/>
          <w:sz w:val="16"/>
          <w:szCs w:val="16"/>
        </w:rPr>
        <w:t xml:space="preserve"> [Sexuality and rights – survey of the participants of the LGBT march of Bogota, 2007]. Rio de Janeiro: Centro Latino-Americano em Sexualidade e Direitos Humanos, 2009.</w:t>
      </w:r>
    </w:p>
  </w:footnote>
  <w:footnote w:id="123">
    <w:p w14:paraId="4CB331C4" w14:textId="77777777" w:rsidR="006F199B" w:rsidRPr="00536564" w:rsidRDefault="006F199B" w:rsidP="00536564">
      <w:pPr>
        <w:rPr>
          <w:rFonts w:ascii="Arial" w:hAnsi="Arial" w:cs="Arial"/>
          <w:sz w:val="16"/>
          <w:szCs w:val="16"/>
        </w:rPr>
      </w:pPr>
      <w:r w:rsidRPr="00536564">
        <w:rPr>
          <w:rStyle w:val="FootnoteReference"/>
          <w:rFonts w:ascii="Arial" w:hAnsi="Arial" w:cs="Arial"/>
          <w:sz w:val="16"/>
          <w:szCs w:val="16"/>
        </w:rPr>
        <w:footnoteRef/>
      </w:r>
      <w:r w:rsidRPr="00536564">
        <w:rPr>
          <w:rFonts w:ascii="Arial" w:hAnsi="Arial" w:cs="Arial"/>
          <w:sz w:val="16"/>
          <w:szCs w:val="16"/>
        </w:rPr>
        <w:t xml:space="preserve"> Brito, A., Jiménez de Sandi, A., Sívori, H., Lacerda, P., Glockner, N., de la Garza, L. A. </w:t>
      </w:r>
      <w:r w:rsidRPr="00536564">
        <w:rPr>
          <w:rFonts w:ascii="Arial" w:hAnsi="Arial" w:cs="Arial"/>
          <w:i/>
          <w:sz w:val="16"/>
          <w:szCs w:val="16"/>
        </w:rPr>
        <w:t>Política, derechos, violencia y sexualidad: encuesta marcha del orgullo y la diversidad sexual Ciudad de México – 2008.</w:t>
      </w:r>
      <w:r w:rsidRPr="00536564">
        <w:rPr>
          <w:rFonts w:ascii="Arial" w:hAnsi="Arial" w:cs="Arial"/>
          <w:sz w:val="16"/>
          <w:szCs w:val="16"/>
        </w:rPr>
        <w:t xml:space="preserve"> [Politics, rights, violence and sexuality: survey of the march of pride and sexual diversity – Mexico City 2008].Rio de Janeiro: Centro Latino-Americano em Sexualidade e Direitos Humanos, 2012.</w:t>
      </w:r>
    </w:p>
  </w:footnote>
  <w:footnote w:id="124">
    <w:p w14:paraId="1AB4CD6F" w14:textId="77777777" w:rsidR="006F199B" w:rsidRPr="00536564" w:rsidRDefault="006F199B" w:rsidP="00536564">
      <w:pPr>
        <w:pStyle w:val="FootnoteText"/>
        <w:rPr>
          <w:rFonts w:ascii="Arial" w:hAnsi="Arial" w:cs="Arial"/>
          <w:sz w:val="16"/>
          <w:szCs w:val="16"/>
          <w:lang w:val="en-US"/>
        </w:rPr>
      </w:pPr>
      <w:r w:rsidRPr="00536564">
        <w:rPr>
          <w:rStyle w:val="FootnoteReference"/>
          <w:rFonts w:ascii="Arial" w:hAnsi="Arial" w:cs="Arial"/>
          <w:sz w:val="16"/>
          <w:szCs w:val="16"/>
        </w:rPr>
        <w:footnoteRef/>
      </w:r>
      <w:r w:rsidRPr="00536564">
        <w:rPr>
          <w:rFonts w:ascii="Arial" w:hAnsi="Arial" w:cs="Arial"/>
          <w:sz w:val="16"/>
          <w:szCs w:val="16"/>
        </w:rPr>
        <w:t xml:space="preserve"> McNeil, J., Bailey, L., Ellis, S., Morton, J., Regan, M. </w:t>
      </w:r>
      <w:hyperlink r:id="rId75" w:history="1">
        <w:r w:rsidRPr="00536564">
          <w:rPr>
            <w:rStyle w:val="Hyperlink"/>
            <w:rFonts w:ascii="Arial" w:hAnsi="Arial" w:cs="Arial"/>
            <w:i/>
            <w:sz w:val="16"/>
            <w:szCs w:val="16"/>
          </w:rPr>
          <w:t>Trans mental health and emotional wellbeing study 2012</w:t>
        </w:r>
      </w:hyperlink>
      <w:r w:rsidRPr="00536564">
        <w:rPr>
          <w:rFonts w:ascii="Arial" w:hAnsi="Arial" w:cs="Arial"/>
          <w:sz w:val="16"/>
          <w:szCs w:val="16"/>
        </w:rPr>
        <w:t>. Edinburgh: Scottish Transgender Alliance, 2012.</w:t>
      </w:r>
    </w:p>
  </w:footnote>
  <w:footnote w:id="125">
    <w:p w14:paraId="3F681AE2" w14:textId="04812770" w:rsidR="006F199B" w:rsidRPr="004A7CC8" w:rsidRDefault="006F199B" w:rsidP="00536564">
      <w:pPr>
        <w:pStyle w:val="FootnoteText"/>
        <w:rPr>
          <w:rFonts w:ascii="Arial" w:hAnsi="Arial" w:cs="Arial"/>
          <w:sz w:val="16"/>
          <w:szCs w:val="16"/>
          <w:lang w:val="en-US"/>
        </w:rPr>
      </w:pPr>
      <w:r w:rsidRPr="004A7CC8">
        <w:rPr>
          <w:rStyle w:val="FootnoteReference"/>
          <w:rFonts w:ascii="Arial" w:hAnsi="Arial" w:cs="Arial"/>
          <w:sz w:val="16"/>
          <w:szCs w:val="16"/>
        </w:rPr>
        <w:footnoteRef/>
      </w:r>
      <w:r w:rsidRPr="004A7CC8">
        <w:rPr>
          <w:rFonts w:ascii="Arial" w:hAnsi="Arial" w:cs="Arial"/>
          <w:sz w:val="16"/>
          <w:szCs w:val="16"/>
        </w:rPr>
        <w:t xml:space="preserve"> </w:t>
      </w:r>
      <w:r w:rsidRPr="004A7CC8">
        <w:rPr>
          <w:rFonts w:ascii="Arial" w:eastAsia="Times New Roman" w:hAnsi="Arial" w:cs="Arial"/>
          <w:color w:val="000000"/>
          <w:sz w:val="16"/>
          <w:szCs w:val="16"/>
          <w:lang w:eastAsia="en-GB"/>
        </w:rPr>
        <w:t>Veale, J. F., Byrne, J. L., Tan, K. K. H., Guy, S., Yee, A., Nopera, T., &amp; Bentham, R. M. (2019)</w:t>
      </w:r>
      <w:r>
        <w:rPr>
          <w:rFonts w:ascii="Arial" w:eastAsia="Times New Roman" w:hAnsi="Arial" w:cs="Arial"/>
          <w:color w:val="000000"/>
          <w:sz w:val="16"/>
          <w:szCs w:val="16"/>
          <w:lang w:eastAsia="en-GB"/>
        </w:rPr>
        <w:t>.</w:t>
      </w:r>
      <w:r w:rsidRPr="004A7CC8">
        <w:rPr>
          <w:rFonts w:ascii="Arial" w:eastAsia="Times New Roman" w:hAnsi="Arial" w:cs="Arial"/>
          <w:color w:val="000000"/>
          <w:sz w:val="16"/>
          <w:szCs w:val="16"/>
          <w:lang w:eastAsia="en-GB"/>
        </w:rPr>
        <w:t> </w:t>
      </w:r>
      <w:r w:rsidRPr="004A7CC8">
        <w:rPr>
          <w:rFonts w:ascii="Arial" w:eastAsia="Times New Roman" w:hAnsi="Arial" w:cs="Arial"/>
          <w:i/>
          <w:iCs/>
          <w:color w:val="000000"/>
          <w:sz w:val="16"/>
          <w:szCs w:val="16"/>
          <w:lang w:eastAsia="en-GB"/>
        </w:rPr>
        <w:t>Counting Ourselves: The health and wellbeing of trans and non-binary people in Aotearoa New Zealand</w:t>
      </w:r>
      <w:r w:rsidRPr="004A7CC8">
        <w:rPr>
          <w:rFonts w:ascii="Arial" w:eastAsia="Times New Roman" w:hAnsi="Arial" w:cs="Arial"/>
          <w:color w:val="000000"/>
          <w:sz w:val="16"/>
          <w:szCs w:val="16"/>
          <w:lang w:eastAsia="en-GB"/>
        </w:rPr>
        <w:t>. Hamilton, New Zealand: Transgender Health Research Lab, University of Waikato </w:t>
      </w:r>
      <w:hyperlink r:id="rId76" w:history="1">
        <w:r w:rsidRPr="004A7CC8">
          <w:rPr>
            <w:rFonts w:ascii="Arial" w:eastAsia="Times New Roman" w:hAnsi="Arial" w:cs="Arial"/>
            <w:color w:val="0000FF"/>
            <w:sz w:val="16"/>
            <w:szCs w:val="16"/>
            <w:u w:val="single"/>
            <w:lang w:eastAsia="en-GB"/>
          </w:rPr>
          <w:t>https://countingourselves.nz/index.php/community-report/</w:t>
        </w:r>
      </w:hyperlink>
      <w:r w:rsidRPr="004A7CC8">
        <w:rPr>
          <w:rFonts w:ascii="Arial" w:eastAsia="Times New Roman" w:hAnsi="Arial" w:cs="Arial"/>
          <w:color w:val="0000FF"/>
          <w:sz w:val="16"/>
          <w:szCs w:val="16"/>
          <w:u w:val="single"/>
          <w:lang w:eastAsia="en-GB"/>
        </w:rPr>
        <w:t>.</w:t>
      </w:r>
    </w:p>
  </w:footnote>
  <w:footnote w:id="126">
    <w:p w14:paraId="17DC2779" w14:textId="77777777" w:rsidR="006F199B" w:rsidRPr="004A7CC8" w:rsidRDefault="006F199B" w:rsidP="00536564">
      <w:pPr>
        <w:pStyle w:val="FootnoteText"/>
        <w:rPr>
          <w:rFonts w:ascii="Arial" w:hAnsi="Arial" w:cs="Arial"/>
          <w:sz w:val="16"/>
          <w:szCs w:val="16"/>
          <w:lang w:val="en-US"/>
        </w:rPr>
      </w:pPr>
      <w:r w:rsidRPr="004A7CC8">
        <w:rPr>
          <w:rStyle w:val="FootnoteReference"/>
          <w:rFonts w:ascii="Arial" w:hAnsi="Arial" w:cs="Arial"/>
          <w:sz w:val="16"/>
          <w:szCs w:val="16"/>
        </w:rPr>
        <w:footnoteRef/>
      </w:r>
      <w:r w:rsidRPr="004A7CC8">
        <w:rPr>
          <w:rFonts w:ascii="Arial" w:hAnsi="Arial" w:cs="Arial"/>
          <w:sz w:val="16"/>
          <w:szCs w:val="16"/>
        </w:rPr>
        <w:t xml:space="preserve"> </w:t>
      </w:r>
      <w:r w:rsidRPr="004A7CC8">
        <w:rPr>
          <w:rFonts w:ascii="Arial" w:hAnsi="Arial" w:cs="Arial"/>
          <w:i/>
          <w:sz w:val="16"/>
          <w:szCs w:val="16"/>
          <w:lang w:val="en-US"/>
        </w:rPr>
        <w:t>Ibid</w:t>
      </w:r>
      <w:r w:rsidRPr="004A7CC8">
        <w:rPr>
          <w:rFonts w:ascii="Arial" w:hAnsi="Arial" w:cs="Arial"/>
          <w:sz w:val="16"/>
          <w:szCs w:val="16"/>
          <w:lang w:val="en-US"/>
        </w:rPr>
        <w:t>, p. 77.</w:t>
      </w:r>
    </w:p>
  </w:footnote>
  <w:footnote w:id="127">
    <w:p w14:paraId="47C439F3" w14:textId="77777777" w:rsidR="006F199B" w:rsidRPr="00536564" w:rsidRDefault="006F199B" w:rsidP="00536564">
      <w:pPr>
        <w:pStyle w:val="FootnoteText"/>
        <w:rPr>
          <w:rFonts w:ascii="Arial" w:hAnsi="Arial" w:cs="Arial"/>
          <w:sz w:val="16"/>
          <w:szCs w:val="16"/>
          <w:lang w:val="en-US"/>
        </w:rPr>
      </w:pPr>
      <w:r w:rsidRPr="00536564">
        <w:rPr>
          <w:rStyle w:val="FootnoteReference"/>
          <w:rFonts w:ascii="Arial" w:hAnsi="Arial" w:cs="Arial"/>
          <w:sz w:val="16"/>
          <w:szCs w:val="16"/>
        </w:rPr>
        <w:footnoteRef/>
      </w:r>
      <w:r w:rsidRPr="00536564">
        <w:rPr>
          <w:rFonts w:ascii="Arial" w:hAnsi="Arial" w:cs="Arial"/>
          <w:sz w:val="16"/>
          <w:szCs w:val="16"/>
        </w:rPr>
        <w:t xml:space="preserve"> SAHRA, </w:t>
      </w:r>
      <w:r w:rsidRPr="00536564">
        <w:rPr>
          <w:rFonts w:ascii="Arial" w:hAnsi="Arial" w:cs="Arial"/>
          <w:i/>
          <w:sz w:val="16"/>
          <w:szCs w:val="16"/>
        </w:rPr>
        <w:t>2019 Human Rights Violations Report</w:t>
      </w:r>
      <w:r w:rsidRPr="00536564">
        <w:rPr>
          <w:rFonts w:ascii="Arial" w:hAnsi="Arial" w:cs="Arial"/>
          <w:sz w:val="16"/>
          <w:szCs w:val="16"/>
          <w:lang w:val="en-US"/>
        </w:rPr>
        <w:t>, p. 31.</w:t>
      </w:r>
    </w:p>
  </w:footnote>
  <w:footnote w:id="128">
    <w:p w14:paraId="33A2FF93" w14:textId="45CD1D73" w:rsidR="006F199B" w:rsidRPr="00964858" w:rsidRDefault="006F199B" w:rsidP="00964858">
      <w:pPr>
        <w:pStyle w:val="FootnoteText"/>
        <w:rPr>
          <w:rFonts w:ascii="Arial" w:hAnsi="Arial" w:cs="Arial"/>
          <w:sz w:val="16"/>
          <w:szCs w:val="16"/>
          <w:lang w:val="en-US"/>
        </w:rPr>
      </w:pPr>
      <w:r w:rsidRPr="00964858">
        <w:rPr>
          <w:rStyle w:val="FootnoteReference"/>
          <w:rFonts w:ascii="Arial" w:hAnsi="Arial" w:cs="Arial"/>
          <w:sz w:val="16"/>
          <w:szCs w:val="16"/>
        </w:rPr>
        <w:footnoteRef/>
      </w:r>
      <w:r w:rsidRPr="00964858">
        <w:rPr>
          <w:rFonts w:ascii="Arial" w:hAnsi="Arial" w:cs="Arial"/>
          <w:sz w:val="16"/>
          <w:szCs w:val="16"/>
        </w:rPr>
        <w:t xml:space="preserve"> SAHRA, </w:t>
      </w:r>
      <w:r w:rsidRPr="00964858">
        <w:rPr>
          <w:rFonts w:ascii="Arial" w:hAnsi="Arial" w:cs="Arial"/>
          <w:i/>
          <w:sz w:val="16"/>
          <w:szCs w:val="16"/>
        </w:rPr>
        <w:t>2019 Human Rights Violations Report</w:t>
      </w:r>
      <w:r w:rsidRPr="00964858">
        <w:rPr>
          <w:rFonts w:ascii="Arial" w:hAnsi="Arial" w:cs="Arial"/>
          <w:sz w:val="16"/>
          <w:szCs w:val="16"/>
          <w:lang w:val="en-US"/>
        </w:rPr>
        <w:t>, p. 21.</w:t>
      </w:r>
    </w:p>
  </w:footnote>
  <w:footnote w:id="129">
    <w:p w14:paraId="4122DCEE" w14:textId="1F4B1429" w:rsidR="006F199B" w:rsidRPr="004A7CC8" w:rsidRDefault="006F199B" w:rsidP="004A7CC8">
      <w:pPr>
        <w:pStyle w:val="FootnoteText"/>
        <w:rPr>
          <w:rFonts w:ascii="Arial" w:hAnsi="Arial" w:cs="Arial"/>
          <w:sz w:val="16"/>
          <w:szCs w:val="16"/>
          <w:lang w:val="en-US"/>
        </w:rPr>
      </w:pPr>
      <w:r w:rsidRPr="004A7CC8">
        <w:rPr>
          <w:rStyle w:val="FootnoteReference"/>
          <w:rFonts w:ascii="Arial" w:hAnsi="Arial" w:cs="Arial"/>
          <w:sz w:val="16"/>
          <w:szCs w:val="16"/>
        </w:rPr>
        <w:footnoteRef/>
      </w:r>
      <w:r w:rsidRPr="004A7CC8">
        <w:rPr>
          <w:rFonts w:ascii="Arial" w:hAnsi="Arial" w:cs="Arial"/>
          <w:sz w:val="16"/>
          <w:szCs w:val="16"/>
        </w:rPr>
        <w:t xml:space="preserve"> SAHRA, </w:t>
      </w:r>
      <w:r w:rsidRPr="004A7CC8">
        <w:rPr>
          <w:rFonts w:ascii="Arial" w:hAnsi="Arial" w:cs="Arial"/>
          <w:i/>
          <w:sz w:val="16"/>
          <w:szCs w:val="16"/>
        </w:rPr>
        <w:t>2019 Human Rights Violations Report</w:t>
      </w:r>
      <w:r w:rsidRPr="004A7CC8">
        <w:rPr>
          <w:rFonts w:ascii="Arial" w:hAnsi="Arial" w:cs="Arial"/>
          <w:sz w:val="16"/>
          <w:szCs w:val="16"/>
          <w:lang w:val="en-US"/>
        </w:rPr>
        <w:t>, p. 27.</w:t>
      </w:r>
    </w:p>
  </w:footnote>
  <w:footnote w:id="130">
    <w:p w14:paraId="0E6BCAD2" w14:textId="7DFFB782" w:rsidR="006F199B" w:rsidRPr="004A7CC8" w:rsidRDefault="006F199B" w:rsidP="00274F27">
      <w:pPr>
        <w:pStyle w:val="FootnoteText"/>
        <w:rPr>
          <w:rFonts w:ascii="Arial" w:hAnsi="Arial" w:cs="Arial"/>
          <w:sz w:val="16"/>
          <w:szCs w:val="16"/>
          <w:lang w:val="en-US"/>
        </w:rPr>
      </w:pPr>
      <w:r w:rsidRPr="004A7CC8">
        <w:rPr>
          <w:rStyle w:val="FootnoteReference"/>
          <w:rFonts w:ascii="Arial" w:hAnsi="Arial" w:cs="Arial"/>
          <w:sz w:val="16"/>
          <w:szCs w:val="16"/>
        </w:rPr>
        <w:footnoteRef/>
      </w:r>
      <w:r w:rsidRPr="004A7CC8">
        <w:rPr>
          <w:rFonts w:ascii="Arial" w:hAnsi="Arial" w:cs="Arial"/>
          <w:sz w:val="16"/>
          <w:szCs w:val="16"/>
        </w:rPr>
        <w:t xml:space="preserve"> SAHRA, </w:t>
      </w:r>
      <w:r w:rsidRPr="004A7CC8">
        <w:rPr>
          <w:rFonts w:ascii="Arial" w:hAnsi="Arial" w:cs="Arial"/>
          <w:i/>
          <w:sz w:val="16"/>
          <w:szCs w:val="16"/>
        </w:rPr>
        <w:t>2019 Human Rights Violations Report</w:t>
      </w:r>
      <w:r w:rsidRPr="004A7CC8">
        <w:rPr>
          <w:rFonts w:ascii="Arial" w:hAnsi="Arial" w:cs="Arial"/>
          <w:sz w:val="16"/>
          <w:szCs w:val="16"/>
          <w:lang w:val="en-US"/>
        </w:rPr>
        <w:t>, p. 23.</w:t>
      </w:r>
    </w:p>
  </w:footnote>
  <w:footnote w:id="131">
    <w:p w14:paraId="7E02CB10" w14:textId="64D3CBA9" w:rsidR="006F199B" w:rsidRPr="004A7CC8" w:rsidRDefault="006F199B" w:rsidP="00274F27">
      <w:pPr>
        <w:pStyle w:val="FootnoteText"/>
        <w:rPr>
          <w:rFonts w:ascii="Arial" w:hAnsi="Arial" w:cs="Arial"/>
          <w:sz w:val="16"/>
          <w:szCs w:val="16"/>
          <w:lang w:val="en-US"/>
        </w:rPr>
      </w:pPr>
      <w:r w:rsidRPr="004A7CC8">
        <w:rPr>
          <w:rStyle w:val="FootnoteReference"/>
          <w:rFonts w:ascii="Arial" w:hAnsi="Arial" w:cs="Arial"/>
          <w:sz w:val="16"/>
          <w:szCs w:val="16"/>
        </w:rPr>
        <w:footnoteRef/>
      </w:r>
      <w:r w:rsidRPr="004A7CC8">
        <w:rPr>
          <w:rFonts w:ascii="Arial" w:hAnsi="Arial" w:cs="Arial"/>
          <w:sz w:val="16"/>
          <w:szCs w:val="16"/>
        </w:rPr>
        <w:t xml:space="preserve"> </w:t>
      </w:r>
      <w:r w:rsidRPr="004A7CC8">
        <w:rPr>
          <w:rFonts w:ascii="Arial" w:hAnsi="Arial" w:cs="Arial"/>
          <w:sz w:val="16"/>
          <w:szCs w:val="16"/>
          <w:lang w:val="en-US"/>
        </w:rPr>
        <w:t>Ibid, p. 27.</w:t>
      </w:r>
    </w:p>
  </w:footnote>
  <w:footnote w:id="132">
    <w:p w14:paraId="52AA6B44" w14:textId="0E51B76D" w:rsidR="006F199B" w:rsidRPr="004A7CC8" w:rsidRDefault="006F199B" w:rsidP="00274F27">
      <w:pPr>
        <w:pStyle w:val="FootnoteText"/>
        <w:rPr>
          <w:rFonts w:ascii="Arial" w:hAnsi="Arial" w:cs="Arial"/>
          <w:sz w:val="16"/>
          <w:szCs w:val="16"/>
          <w:lang w:val="en-US"/>
        </w:rPr>
      </w:pPr>
      <w:r w:rsidRPr="004A7CC8">
        <w:rPr>
          <w:rStyle w:val="FootnoteReference"/>
          <w:rFonts w:ascii="Arial" w:hAnsi="Arial" w:cs="Arial"/>
          <w:sz w:val="16"/>
          <w:szCs w:val="16"/>
        </w:rPr>
        <w:footnoteRef/>
      </w:r>
      <w:r w:rsidRPr="004A7CC8">
        <w:rPr>
          <w:rFonts w:ascii="Arial" w:hAnsi="Arial" w:cs="Arial"/>
          <w:sz w:val="16"/>
          <w:szCs w:val="16"/>
        </w:rPr>
        <w:t xml:space="preserve"> </w:t>
      </w:r>
      <w:r w:rsidRPr="004A7CC8">
        <w:rPr>
          <w:rFonts w:ascii="Arial" w:hAnsi="Arial" w:cs="Arial"/>
          <w:sz w:val="16"/>
          <w:szCs w:val="16"/>
          <w:lang w:val="en-US"/>
        </w:rPr>
        <w:t>Ibid, p. 31.</w:t>
      </w:r>
    </w:p>
  </w:footnote>
  <w:footnote w:id="133">
    <w:p w14:paraId="457D28BF" w14:textId="77777777" w:rsidR="006F199B" w:rsidRPr="00416EE3" w:rsidRDefault="006F199B" w:rsidP="00274F27">
      <w:pPr>
        <w:pStyle w:val="FootnoteText"/>
        <w:rPr>
          <w:rFonts w:ascii="Arial" w:hAnsi="Arial" w:cs="Arial"/>
          <w:sz w:val="16"/>
          <w:szCs w:val="16"/>
          <w:lang w:val="en-US"/>
        </w:rPr>
      </w:pPr>
      <w:r w:rsidRPr="00416EE3">
        <w:rPr>
          <w:rStyle w:val="FootnoteReference"/>
          <w:rFonts w:ascii="Arial" w:hAnsi="Arial" w:cs="Arial"/>
          <w:sz w:val="16"/>
          <w:szCs w:val="16"/>
        </w:rPr>
        <w:footnoteRef/>
      </w:r>
      <w:r w:rsidRPr="00416EE3">
        <w:rPr>
          <w:rFonts w:ascii="Arial" w:hAnsi="Arial" w:cs="Arial"/>
          <w:sz w:val="16"/>
          <w:szCs w:val="16"/>
        </w:rPr>
        <w:t xml:space="preserve"> James, S. E., Herman, J. L., Rankin, S., Keisling, M., Mottet, L., &amp; Anafi, M. (2016). </w:t>
      </w:r>
      <w:hyperlink r:id="rId77" w:history="1">
        <w:r w:rsidRPr="00416EE3">
          <w:rPr>
            <w:rStyle w:val="Hyperlink"/>
            <w:rFonts w:ascii="Arial" w:hAnsi="Arial" w:cs="Arial"/>
            <w:i/>
            <w:sz w:val="16"/>
            <w:szCs w:val="16"/>
          </w:rPr>
          <w:t>The Report of the 2015 U.S. Transgender Survey.</w:t>
        </w:r>
      </w:hyperlink>
      <w:r w:rsidRPr="00416EE3">
        <w:rPr>
          <w:rFonts w:ascii="Arial" w:hAnsi="Arial" w:cs="Arial"/>
          <w:i/>
          <w:sz w:val="16"/>
          <w:szCs w:val="16"/>
        </w:rPr>
        <w:t xml:space="preserve"> </w:t>
      </w:r>
      <w:r w:rsidRPr="00416EE3">
        <w:rPr>
          <w:rFonts w:ascii="Arial" w:hAnsi="Arial" w:cs="Arial"/>
          <w:sz w:val="16"/>
          <w:szCs w:val="16"/>
        </w:rPr>
        <w:t>Washington, DC: National Center for Transgender Equality.</w:t>
      </w:r>
    </w:p>
  </w:footnote>
  <w:footnote w:id="134">
    <w:p w14:paraId="71672D65" w14:textId="3949319D" w:rsidR="006F199B" w:rsidRPr="004A7CC8" w:rsidRDefault="006F199B" w:rsidP="00274F27">
      <w:pPr>
        <w:pStyle w:val="FootnoteText"/>
        <w:rPr>
          <w:rFonts w:ascii="Arial" w:hAnsi="Arial" w:cs="Arial"/>
          <w:sz w:val="16"/>
          <w:szCs w:val="16"/>
          <w:lang w:val="en-US"/>
        </w:rPr>
      </w:pPr>
      <w:r w:rsidRPr="004A7CC8">
        <w:rPr>
          <w:rStyle w:val="FootnoteReference"/>
          <w:rFonts w:ascii="Arial" w:hAnsi="Arial" w:cs="Arial"/>
          <w:sz w:val="16"/>
          <w:szCs w:val="16"/>
        </w:rPr>
        <w:footnoteRef/>
      </w:r>
      <w:r w:rsidRPr="004A7CC8">
        <w:rPr>
          <w:rFonts w:ascii="Arial" w:hAnsi="Arial" w:cs="Arial"/>
          <w:sz w:val="16"/>
          <w:szCs w:val="16"/>
        </w:rPr>
        <w:t xml:space="preserve"> SAHRA, </w:t>
      </w:r>
      <w:r w:rsidRPr="004A7CC8">
        <w:rPr>
          <w:rFonts w:ascii="Arial" w:hAnsi="Arial" w:cs="Arial"/>
          <w:i/>
          <w:sz w:val="16"/>
          <w:szCs w:val="16"/>
        </w:rPr>
        <w:t>2019 Human Rights Violations Report</w:t>
      </w:r>
      <w:r w:rsidRPr="004A7CC8">
        <w:rPr>
          <w:rFonts w:ascii="Arial" w:hAnsi="Arial" w:cs="Arial"/>
          <w:sz w:val="16"/>
          <w:szCs w:val="16"/>
          <w:lang w:val="en-US"/>
        </w:rPr>
        <w:t>, p. 32.</w:t>
      </w:r>
    </w:p>
  </w:footnote>
  <w:footnote w:id="135">
    <w:p w14:paraId="30932F78" w14:textId="77777777" w:rsidR="006F199B" w:rsidRPr="00536564" w:rsidRDefault="006F199B" w:rsidP="00274F27">
      <w:pPr>
        <w:rPr>
          <w:rFonts w:ascii="Arial" w:hAnsi="Arial" w:cs="Arial"/>
          <w:sz w:val="16"/>
          <w:szCs w:val="16"/>
        </w:rPr>
      </w:pPr>
      <w:r w:rsidRPr="00536564">
        <w:rPr>
          <w:rStyle w:val="FootnoteReference"/>
          <w:rFonts w:ascii="Arial" w:hAnsi="Arial" w:cs="Arial"/>
          <w:sz w:val="16"/>
          <w:szCs w:val="16"/>
        </w:rPr>
        <w:footnoteRef/>
      </w:r>
      <w:r w:rsidRPr="00536564">
        <w:rPr>
          <w:rFonts w:ascii="Arial" w:hAnsi="Arial" w:cs="Arial"/>
          <w:sz w:val="16"/>
          <w:szCs w:val="16"/>
        </w:rPr>
        <w:t xml:space="preserve"> </w:t>
      </w:r>
      <w:r w:rsidRPr="00536564">
        <w:rPr>
          <w:rFonts w:ascii="Arial" w:hAnsi="Arial" w:cs="Arial"/>
          <w:sz w:val="16"/>
          <w:szCs w:val="16"/>
          <w:lang w:val="en-US"/>
        </w:rPr>
        <w:t>Independent Expert on protection against violence and discrimination based on sexual orientation and gender identity</w:t>
      </w:r>
      <w:r w:rsidRPr="00536564">
        <w:rPr>
          <w:rFonts w:ascii="Arial" w:hAnsi="Arial" w:cs="Arial"/>
          <w:sz w:val="16"/>
          <w:szCs w:val="16"/>
        </w:rPr>
        <w:t xml:space="preserve"> (2019), </w:t>
      </w:r>
      <w:r w:rsidRPr="00536564">
        <w:rPr>
          <w:rFonts w:ascii="Arial" w:hAnsi="Arial" w:cs="Arial"/>
          <w:i/>
          <w:sz w:val="16"/>
          <w:szCs w:val="16"/>
        </w:rPr>
        <w:t>Visit to Mozambique</w:t>
      </w:r>
      <w:r w:rsidRPr="00536564">
        <w:rPr>
          <w:rFonts w:ascii="Arial" w:hAnsi="Arial" w:cs="Arial"/>
          <w:sz w:val="16"/>
          <w:szCs w:val="16"/>
        </w:rPr>
        <w:t xml:space="preserve">, </w:t>
      </w:r>
      <w:hyperlink r:id="rId78" w:history="1">
        <w:r w:rsidRPr="00536564">
          <w:rPr>
            <w:rStyle w:val="Hyperlink"/>
            <w:rFonts w:ascii="Arial" w:hAnsi="Arial" w:cs="Arial"/>
            <w:sz w:val="16"/>
            <w:szCs w:val="16"/>
          </w:rPr>
          <w:t>A/HRC/41/45/Add.2</w:t>
        </w:r>
      </w:hyperlink>
      <w:r w:rsidRPr="00536564">
        <w:rPr>
          <w:rFonts w:ascii="Arial" w:hAnsi="Arial" w:cs="Arial"/>
          <w:sz w:val="16"/>
          <w:szCs w:val="16"/>
        </w:rPr>
        <w:t>, para. 53.</w:t>
      </w:r>
    </w:p>
  </w:footnote>
  <w:footnote w:id="136">
    <w:p w14:paraId="02F53E3E" w14:textId="1A95B79E" w:rsidR="006F199B" w:rsidRPr="00416EE3" w:rsidRDefault="006F199B" w:rsidP="00274F27">
      <w:pPr>
        <w:pStyle w:val="FootnoteText"/>
        <w:rPr>
          <w:rFonts w:ascii="Arial" w:hAnsi="Arial" w:cs="Arial"/>
          <w:sz w:val="16"/>
          <w:szCs w:val="16"/>
          <w:lang w:val="en-US"/>
        </w:rPr>
      </w:pPr>
      <w:r w:rsidRPr="00416EE3">
        <w:rPr>
          <w:rStyle w:val="FootnoteReference"/>
          <w:rFonts w:ascii="Arial" w:hAnsi="Arial" w:cs="Arial"/>
          <w:sz w:val="16"/>
          <w:szCs w:val="16"/>
        </w:rPr>
        <w:footnoteRef/>
      </w:r>
      <w:r w:rsidRPr="00416EE3">
        <w:rPr>
          <w:rFonts w:ascii="Arial" w:hAnsi="Arial" w:cs="Arial"/>
          <w:sz w:val="16"/>
          <w:szCs w:val="16"/>
        </w:rPr>
        <w:t xml:space="preserve"> Committee against Torture (2018), </w:t>
      </w:r>
      <w:r w:rsidRPr="00416EE3">
        <w:rPr>
          <w:rFonts w:ascii="Arial" w:hAnsi="Arial" w:cs="Arial"/>
          <w:i/>
          <w:sz w:val="16"/>
          <w:szCs w:val="16"/>
        </w:rPr>
        <w:t>Concluding observations: Belarus</w:t>
      </w:r>
      <w:r w:rsidRPr="00416EE3">
        <w:rPr>
          <w:rFonts w:ascii="Arial" w:hAnsi="Arial" w:cs="Arial"/>
          <w:sz w:val="16"/>
          <w:szCs w:val="16"/>
        </w:rPr>
        <w:t xml:space="preserve">, </w:t>
      </w:r>
      <w:hyperlink r:id="rId79" w:history="1">
        <w:r w:rsidRPr="00416EE3">
          <w:rPr>
            <w:rStyle w:val="Hyperlink"/>
            <w:rFonts w:ascii="Arial" w:hAnsi="Arial" w:cs="Arial"/>
            <w:sz w:val="16"/>
            <w:szCs w:val="16"/>
            <w:lang w:val="en-CA"/>
          </w:rPr>
          <w:t>CAT/C/BLR/CO/5</w:t>
        </w:r>
      </w:hyperlink>
      <w:r w:rsidRPr="00416EE3">
        <w:rPr>
          <w:rFonts w:ascii="Arial" w:hAnsi="Arial" w:cs="Arial"/>
          <w:sz w:val="16"/>
          <w:szCs w:val="16"/>
        </w:rPr>
        <w:t xml:space="preserve">, paras. 29 and 30; Committee against Torture (2018), </w:t>
      </w:r>
      <w:r w:rsidRPr="00416EE3">
        <w:rPr>
          <w:rFonts w:ascii="Arial" w:hAnsi="Arial" w:cs="Arial"/>
          <w:i/>
          <w:sz w:val="16"/>
          <w:szCs w:val="16"/>
        </w:rPr>
        <w:t>Concluding observations: Guatemala</w:t>
      </w:r>
      <w:r w:rsidRPr="00416EE3">
        <w:rPr>
          <w:rFonts w:ascii="Arial" w:hAnsi="Arial" w:cs="Arial"/>
          <w:sz w:val="16"/>
          <w:szCs w:val="16"/>
        </w:rPr>
        <w:t xml:space="preserve">, </w:t>
      </w:r>
      <w:hyperlink r:id="rId80" w:history="1">
        <w:r w:rsidRPr="00416EE3">
          <w:rPr>
            <w:rStyle w:val="Hyperlink"/>
            <w:rFonts w:ascii="Arial" w:hAnsi="Arial" w:cs="Arial"/>
            <w:sz w:val="16"/>
            <w:szCs w:val="16"/>
            <w:lang w:val="en-CA"/>
          </w:rPr>
          <w:t>CAT/C/GTM/CO/7</w:t>
        </w:r>
      </w:hyperlink>
      <w:r w:rsidRPr="00416EE3">
        <w:rPr>
          <w:rFonts w:ascii="Arial" w:hAnsi="Arial" w:cs="Arial"/>
          <w:sz w:val="16"/>
          <w:szCs w:val="16"/>
        </w:rPr>
        <w:t xml:space="preserve">, paras. 40 and 41); Committee against Torture (2016), </w:t>
      </w:r>
      <w:r w:rsidRPr="00416EE3">
        <w:rPr>
          <w:rFonts w:ascii="Arial" w:hAnsi="Arial" w:cs="Arial"/>
          <w:i/>
          <w:sz w:val="16"/>
          <w:szCs w:val="16"/>
        </w:rPr>
        <w:t>Concluding observations: Namibia</w:t>
      </w:r>
      <w:r w:rsidRPr="00416EE3">
        <w:rPr>
          <w:rFonts w:ascii="Arial" w:hAnsi="Arial" w:cs="Arial"/>
          <w:sz w:val="16"/>
          <w:szCs w:val="16"/>
        </w:rPr>
        <w:t xml:space="preserve">, </w:t>
      </w:r>
      <w:hyperlink r:id="rId81" w:history="1">
        <w:r w:rsidRPr="00416EE3">
          <w:rPr>
            <w:rStyle w:val="Hyperlink"/>
            <w:rFonts w:ascii="Arial" w:hAnsi="Arial" w:cs="Arial"/>
            <w:sz w:val="16"/>
            <w:szCs w:val="16"/>
          </w:rPr>
          <w:t>CAT/C/NAM/CO/2</w:t>
        </w:r>
      </w:hyperlink>
      <w:r w:rsidRPr="00416EE3">
        <w:rPr>
          <w:rFonts w:ascii="Arial" w:hAnsi="Arial" w:cs="Arial"/>
          <w:sz w:val="16"/>
          <w:szCs w:val="16"/>
        </w:rPr>
        <w:t>, paras. 30 and 31.</w:t>
      </w:r>
    </w:p>
  </w:footnote>
  <w:footnote w:id="137">
    <w:p w14:paraId="7840E5AA" w14:textId="1A731004" w:rsidR="006F199B" w:rsidRPr="00416EE3" w:rsidRDefault="006F199B" w:rsidP="00274F27">
      <w:pPr>
        <w:pStyle w:val="FootnoteText"/>
        <w:rPr>
          <w:rFonts w:ascii="Arial" w:hAnsi="Arial" w:cs="Arial"/>
          <w:sz w:val="16"/>
          <w:szCs w:val="16"/>
          <w:lang w:val="en-US"/>
        </w:rPr>
      </w:pPr>
      <w:r w:rsidRPr="00416EE3">
        <w:rPr>
          <w:rStyle w:val="FootnoteReference"/>
          <w:rFonts w:ascii="Arial" w:hAnsi="Arial" w:cs="Arial"/>
          <w:sz w:val="16"/>
          <w:szCs w:val="16"/>
        </w:rPr>
        <w:footnoteRef/>
      </w:r>
      <w:r w:rsidRPr="00416EE3">
        <w:rPr>
          <w:rFonts w:ascii="Arial" w:hAnsi="Arial" w:cs="Arial"/>
          <w:sz w:val="16"/>
          <w:szCs w:val="16"/>
        </w:rPr>
        <w:t xml:space="preserve"> Constitutional Court of Columbia, judgment T-1096 of 2004.</w:t>
      </w:r>
    </w:p>
  </w:footnote>
  <w:footnote w:id="138">
    <w:p w14:paraId="5C7DB940" w14:textId="46BFEEE7" w:rsidR="006F199B" w:rsidRPr="00274F27" w:rsidRDefault="006F199B" w:rsidP="00274F27">
      <w:pPr>
        <w:pStyle w:val="FootnoteText"/>
        <w:rPr>
          <w:rFonts w:ascii="Arial" w:hAnsi="Arial" w:cs="Arial"/>
          <w:sz w:val="16"/>
          <w:szCs w:val="16"/>
          <w:lang w:val="en-US"/>
        </w:rPr>
      </w:pPr>
      <w:r w:rsidRPr="00274F27">
        <w:rPr>
          <w:rStyle w:val="FootnoteReference"/>
          <w:rFonts w:ascii="Arial" w:hAnsi="Arial" w:cs="Arial"/>
          <w:sz w:val="16"/>
          <w:szCs w:val="16"/>
        </w:rPr>
        <w:footnoteRef/>
      </w:r>
      <w:r w:rsidRPr="00274F27">
        <w:rPr>
          <w:rFonts w:ascii="Arial" w:hAnsi="Arial" w:cs="Arial"/>
          <w:sz w:val="16"/>
          <w:szCs w:val="16"/>
        </w:rPr>
        <w:t xml:space="preserve"> Special Rapporteur on human rights defenders (2010), </w:t>
      </w:r>
      <w:hyperlink r:id="rId82" w:history="1">
        <w:r w:rsidRPr="00274F27">
          <w:rPr>
            <w:rStyle w:val="Hyperlink"/>
            <w:rFonts w:ascii="Arial" w:hAnsi="Arial" w:cs="Arial"/>
            <w:sz w:val="16"/>
            <w:szCs w:val="16"/>
          </w:rPr>
          <w:t>A/HRC/16/44</w:t>
        </w:r>
      </w:hyperlink>
      <w:r w:rsidRPr="00274F27">
        <w:rPr>
          <w:rFonts w:ascii="Arial" w:hAnsi="Arial" w:cs="Arial"/>
          <w:sz w:val="16"/>
          <w:szCs w:val="16"/>
        </w:rPr>
        <w:t>, paras. 43 and 86.</w:t>
      </w:r>
    </w:p>
  </w:footnote>
  <w:footnote w:id="139">
    <w:p w14:paraId="42547FD0" w14:textId="15392E66" w:rsidR="006F199B" w:rsidRPr="00274F27" w:rsidRDefault="006F199B" w:rsidP="00274F27">
      <w:pPr>
        <w:pStyle w:val="FootnoteText"/>
        <w:rPr>
          <w:rFonts w:ascii="Arial" w:hAnsi="Arial" w:cs="Arial"/>
          <w:sz w:val="16"/>
          <w:szCs w:val="16"/>
          <w:lang w:val="en-US"/>
        </w:rPr>
      </w:pPr>
      <w:r w:rsidRPr="00274F27">
        <w:rPr>
          <w:rStyle w:val="FootnoteReference"/>
          <w:rFonts w:ascii="Arial" w:hAnsi="Arial" w:cs="Arial"/>
          <w:sz w:val="16"/>
          <w:szCs w:val="16"/>
        </w:rPr>
        <w:footnoteRef/>
      </w:r>
      <w:r w:rsidRPr="00274F27">
        <w:rPr>
          <w:rFonts w:ascii="Arial" w:hAnsi="Arial" w:cs="Arial"/>
          <w:sz w:val="16"/>
          <w:szCs w:val="16"/>
        </w:rPr>
        <w:t xml:space="preserve"> Special Rapporteur on human rights defenders (2010), </w:t>
      </w:r>
      <w:hyperlink r:id="rId83" w:history="1">
        <w:r w:rsidRPr="00274F27">
          <w:rPr>
            <w:rStyle w:val="Hyperlink"/>
            <w:rFonts w:ascii="Arial" w:hAnsi="Arial" w:cs="Arial"/>
            <w:sz w:val="16"/>
            <w:szCs w:val="16"/>
          </w:rPr>
          <w:t>A/HRC/16/44</w:t>
        </w:r>
      </w:hyperlink>
      <w:r w:rsidRPr="00274F27">
        <w:rPr>
          <w:rFonts w:ascii="Arial" w:hAnsi="Arial" w:cs="Arial"/>
          <w:sz w:val="16"/>
          <w:szCs w:val="16"/>
        </w:rPr>
        <w:t>, para. 87.</w:t>
      </w:r>
    </w:p>
  </w:footnote>
  <w:footnote w:id="140">
    <w:p w14:paraId="50129C04" w14:textId="317E4F62" w:rsidR="006F199B" w:rsidRPr="00274F27" w:rsidRDefault="006F199B" w:rsidP="00274F27">
      <w:pPr>
        <w:pStyle w:val="FootnoteText"/>
        <w:rPr>
          <w:rFonts w:ascii="Arial" w:hAnsi="Arial" w:cs="Arial"/>
          <w:sz w:val="16"/>
          <w:szCs w:val="16"/>
          <w:lang w:val="en-US"/>
        </w:rPr>
      </w:pPr>
      <w:r w:rsidRPr="00274F27">
        <w:rPr>
          <w:rStyle w:val="FootnoteReference"/>
          <w:rFonts w:ascii="Arial" w:hAnsi="Arial" w:cs="Arial"/>
          <w:sz w:val="16"/>
          <w:szCs w:val="16"/>
        </w:rPr>
        <w:footnoteRef/>
      </w:r>
      <w:r w:rsidRPr="00274F27">
        <w:rPr>
          <w:rFonts w:ascii="Arial" w:hAnsi="Arial" w:cs="Arial"/>
          <w:sz w:val="16"/>
          <w:szCs w:val="16"/>
        </w:rPr>
        <w:t xml:space="preserve"> Committee on the Elimination of Discrimination against Women (2019), </w:t>
      </w:r>
      <w:r w:rsidRPr="00274F27">
        <w:rPr>
          <w:rFonts w:ascii="Arial" w:hAnsi="Arial" w:cs="Arial"/>
          <w:i/>
          <w:sz w:val="16"/>
          <w:szCs w:val="16"/>
        </w:rPr>
        <w:t>Concluding observations: Colombia</w:t>
      </w:r>
      <w:r w:rsidRPr="00274F27">
        <w:rPr>
          <w:rFonts w:ascii="Arial" w:hAnsi="Arial" w:cs="Arial"/>
          <w:sz w:val="16"/>
          <w:szCs w:val="16"/>
        </w:rPr>
        <w:t xml:space="preserve">, </w:t>
      </w:r>
      <w:hyperlink r:id="rId84" w:history="1">
        <w:r w:rsidRPr="00274F27">
          <w:rPr>
            <w:rStyle w:val="Hyperlink"/>
            <w:rFonts w:ascii="Arial" w:hAnsi="Arial" w:cs="Arial"/>
            <w:sz w:val="16"/>
            <w:szCs w:val="16"/>
            <w:lang w:val="en-US"/>
          </w:rPr>
          <w:t>CEDAW/C/COL/CO/9</w:t>
        </w:r>
      </w:hyperlink>
      <w:r w:rsidRPr="00274F27">
        <w:rPr>
          <w:rFonts w:ascii="Arial" w:hAnsi="Arial" w:cs="Arial"/>
          <w:sz w:val="16"/>
          <w:szCs w:val="16"/>
        </w:rPr>
        <w:t xml:space="preserve">, paras. 9, 13 and 14; Committee on the Elimination of Discrimination against Women (2017), </w:t>
      </w:r>
      <w:r w:rsidRPr="00274F27">
        <w:rPr>
          <w:rFonts w:ascii="Arial" w:hAnsi="Arial" w:cs="Arial"/>
          <w:i/>
          <w:sz w:val="16"/>
          <w:szCs w:val="16"/>
        </w:rPr>
        <w:t>Concluding observations: Guatemala</w:t>
      </w:r>
      <w:r w:rsidRPr="00274F27">
        <w:rPr>
          <w:rFonts w:ascii="Arial" w:hAnsi="Arial" w:cs="Arial"/>
          <w:sz w:val="16"/>
          <w:szCs w:val="16"/>
        </w:rPr>
        <w:t xml:space="preserve">, </w:t>
      </w:r>
      <w:hyperlink r:id="rId85">
        <w:r w:rsidRPr="00274F27">
          <w:rPr>
            <w:rStyle w:val="Hyperlink"/>
            <w:rFonts w:ascii="Arial" w:hAnsi="Arial" w:cs="Arial"/>
            <w:sz w:val="16"/>
            <w:szCs w:val="16"/>
            <w:lang w:val="en-US"/>
          </w:rPr>
          <w:t>CEDAW/C/GTM/CO/8-9</w:t>
        </w:r>
      </w:hyperlink>
      <w:r w:rsidRPr="00274F27">
        <w:rPr>
          <w:rFonts w:ascii="Arial" w:hAnsi="Arial" w:cs="Arial"/>
          <w:sz w:val="16"/>
          <w:szCs w:val="16"/>
        </w:rPr>
        <w:t>, paras. 28 and 29.</w:t>
      </w:r>
    </w:p>
  </w:footnote>
  <w:footnote w:id="141">
    <w:p w14:paraId="493B6CE8" w14:textId="39725176" w:rsidR="006F199B" w:rsidRPr="00274F27" w:rsidRDefault="006F199B" w:rsidP="00274F27">
      <w:pPr>
        <w:rPr>
          <w:rFonts w:ascii="Arial" w:hAnsi="Arial" w:cs="Arial"/>
          <w:sz w:val="16"/>
          <w:szCs w:val="16"/>
        </w:rPr>
      </w:pPr>
      <w:r w:rsidRPr="00274F27">
        <w:rPr>
          <w:rStyle w:val="FootnoteReference"/>
          <w:rFonts w:ascii="Arial" w:hAnsi="Arial" w:cs="Arial"/>
          <w:sz w:val="16"/>
          <w:szCs w:val="16"/>
        </w:rPr>
        <w:footnoteRef/>
      </w:r>
      <w:r w:rsidRPr="00274F27">
        <w:rPr>
          <w:rFonts w:ascii="Arial" w:hAnsi="Arial" w:cs="Arial"/>
          <w:sz w:val="16"/>
          <w:szCs w:val="16"/>
        </w:rPr>
        <w:t xml:space="preserve"> Special Rapporteur on torture, </w:t>
      </w:r>
      <w:hyperlink r:id="rId86" w:history="1">
        <w:r w:rsidRPr="00274F27">
          <w:rPr>
            <w:rStyle w:val="Hyperlink"/>
            <w:rFonts w:ascii="Arial" w:hAnsi="Arial" w:cs="Arial"/>
            <w:sz w:val="16"/>
            <w:szCs w:val="16"/>
          </w:rPr>
          <w:t>A/HRC/31/57</w:t>
        </w:r>
      </w:hyperlink>
      <w:r w:rsidRPr="00274F27">
        <w:rPr>
          <w:rFonts w:ascii="Arial" w:hAnsi="Arial" w:cs="Arial"/>
          <w:sz w:val="16"/>
          <w:szCs w:val="16"/>
        </w:rPr>
        <w:t>, para. 51.</w:t>
      </w:r>
    </w:p>
  </w:footnote>
  <w:footnote w:id="142">
    <w:p w14:paraId="7BB69D43" w14:textId="77777777" w:rsidR="006F199B" w:rsidRPr="004A7CC8" w:rsidRDefault="006F199B" w:rsidP="00D45D03">
      <w:pPr>
        <w:pStyle w:val="FootnoteText"/>
        <w:rPr>
          <w:rFonts w:ascii="Arial" w:hAnsi="Arial" w:cs="Arial"/>
          <w:sz w:val="16"/>
          <w:szCs w:val="16"/>
          <w:lang w:val="en-US"/>
        </w:rPr>
      </w:pPr>
      <w:r w:rsidRPr="004A7CC8">
        <w:rPr>
          <w:rStyle w:val="FootnoteReference"/>
          <w:rFonts w:ascii="Arial" w:hAnsi="Arial" w:cs="Arial"/>
          <w:sz w:val="16"/>
          <w:szCs w:val="16"/>
        </w:rPr>
        <w:footnoteRef/>
      </w:r>
      <w:r w:rsidRPr="004A7CC8">
        <w:rPr>
          <w:rFonts w:ascii="Arial" w:hAnsi="Arial" w:cs="Arial"/>
          <w:sz w:val="16"/>
          <w:szCs w:val="16"/>
        </w:rPr>
        <w:t xml:space="preserve"> Colombia Diversa, </w:t>
      </w:r>
      <w:r w:rsidRPr="004A7CC8">
        <w:rPr>
          <w:rFonts w:ascii="Arial" w:hAnsi="Arial" w:cs="Arial"/>
          <w:i/>
          <w:sz w:val="16"/>
          <w:szCs w:val="16"/>
        </w:rPr>
        <w:t>Alianza cinco claves pide a la JEP abrir un caso de violencia sexual, reproductiva y otros delitos motivados en la sexualidad de las victimas</w:t>
      </w:r>
      <w:r w:rsidRPr="004A7CC8">
        <w:rPr>
          <w:rFonts w:ascii="Arial" w:hAnsi="Arial" w:cs="Arial"/>
          <w:sz w:val="16"/>
          <w:szCs w:val="16"/>
        </w:rPr>
        <w:t xml:space="preserve">. Febrero 2020.  </w:t>
      </w:r>
    </w:p>
  </w:footnote>
  <w:footnote w:id="143">
    <w:p w14:paraId="27BC1AAA" w14:textId="6B438234" w:rsidR="006F199B" w:rsidRPr="00FA467A" w:rsidRDefault="006F199B" w:rsidP="00D45D03">
      <w:pPr>
        <w:pStyle w:val="FootnoteText"/>
        <w:rPr>
          <w:rFonts w:ascii="Arial" w:hAnsi="Arial" w:cs="Arial"/>
          <w:sz w:val="16"/>
          <w:szCs w:val="16"/>
          <w:lang w:val="en-US"/>
        </w:rPr>
      </w:pPr>
      <w:r w:rsidRPr="004A7CC8">
        <w:rPr>
          <w:rStyle w:val="FootnoteReference"/>
          <w:rFonts w:ascii="Arial" w:hAnsi="Arial" w:cs="Arial"/>
          <w:sz w:val="16"/>
          <w:szCs w:val="16"/>
        </w:rPr>
        <w:footnoteRef/>
      </w:r>
      <w:r w:rsidRPr="004A7CC8">
        <w:rPr>
          <w:rFonts w:ascii="Arial" w:hAnsi="Arial" w:cs="Arial"/>
          <w:sz w:val="16"/>
          <w:szCs w:val="16"/>
        </w:rPr>
        <w:t xml:space="preserve"> </w:t>
      </w:r>
      <w:hyperlink r:id="rId87" w:history="1">
        <w:r w:rsidRPr="00A17CC6">
          <w:rPr>
            <w:rStyle w:val="Hyperlink"/>
            <w:rFonts w:ascii="Arial" w:hAnsi="Arial" w:cs="Arial"/>
            <w:sz w:val="16"/>
            <w:szCs w:val="16"/>
          </w:rPr>
          <w:t>https://www.eltiempo.com/justicia/delitos/primera-condena-por-feminicidio-de-una-mujer-trans-en-colombia-306288</w:t>
        </w:r>
      </w:hyperlink>
      <w:r w:rsidRPr="004A7CC8">
        <w:rPr>
          <w:rFonts w:ascii="Arial" w:hAnsi="Arial" w:cs="Arial"/>
          <w:sz w:val="16"/>
          <w:szCs w:val="16"/>
        </w:rPr>
        <w:t>.</w:t>
      </w:r>
      <w:r>
        <w:rPr>
          <w:rFonts w:ascii="Arial" w:hAnsi="Arial" w:cs="Arial"/>
          <w:sz w:val="16"/>
          <w:szCs w:val="16"/>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258C1"/>
    <w:multiLevelType w:val="hybridMultilevel"/>
    <w:tmpl w:val="3A0C4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BB035B"/>
    <w:multiLevelType w:val="multilevel"/>
    <w:tmpl w:val="C89CC51C"/>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EEF2467"/>
    <w:multiLevelType w:val="hybridMultilevel"/>
    <w:tmpl w:val="5FB40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5E3C3B"/>
    <w:multiLevelType w:val="hybridMultilevel"/>
    <w:tmpl w:val="C448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6C36A1"/>
    <w:multiLevelType w:val="hybridMultilevel"/>
    <w:tmpl w:val="F3AA6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0026F3"/>
    <w:multiLevelType w:val="hybridMultilevel"/>
    <w:tmpl w:val="C5C23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8D71E6"/>
    <w:multiLevelType w:val="hybridMultilevel"/>
    <w:tmpl w:val="C2CE1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75135B"/>
    <w:multiLevelType w:val="hybridMultilevel"/>
    <w:tmpl w:val="921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814993"/>
    <w:multiLevelType w:val="hybridMultilevel"/>
    <w:tmpl w:val="ADEE0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143B90"/>
    <w:multiLevelType w:val="hybridMultilevel"/>
    <w:tmpl w:val="9A485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483409"/>
    <w:multiLevelType w:val="hybridMultilevel"/>
    <w:tmpl w:val="E05A6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8"/>
  </w:num>
  <w:num w:numId="6">
    <w:abstractNumId w:val="6"/>
  </w:num>
  <w:num w:numId="7">
    <w:abstractNumId w:val="10"/>
  </w:num>
  <w:num w:numId="8">
    <w:abstractNumId w:val="4"/>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6B"/>
    <w:rsid w:val="000048C4"/>
    <w:rsid w:val="00005606"/>
    <w:rsid w:val="00007A52"/>
    <w:rsid w:val="000117B4"/>
    <w:rsid w:val="00032124"/>
    <w:rsid w:val="000368C9"/>
    <w:rsid w:val="00044659"/>
    <w:rsid w:val="0005716F"/>
    <w:rsid w:val="00061862"/>
    <w:rsid w:val="00062E03"/>
    <w:rsid w:val="00074A48"/>
    <w:rsid w:val="0008438C"/>
    <w:rsid w:val="00092FE9"/>
    <w:rsid w:val="000A089C"/>
    <w:rsid w:val="000D49EF"/>
    <w:rsid w:val="000F5182"/>
    <w:rsid w:val="00100339"/>
    <w:rsid w:val="001346E0"/>
    <w:rsid w:val="00153D87"/>
    <w:rsid w:val="001569E0"/>
    <w:rsid w:val="001A4DA8"/>
    <w:rsid w:val="001A6605"/>
    <w:rsid w:val="001B6732"/>
    <w:rsid w:val="001C385C"/>
    <w:rsid w:val="001D3610"/>
    <w:rsid w:val="001D4247"/>
    <w:rsid w:val="001D4CAF"/>
    <w:rsid w:val="001D68C2"/>
    <w:rsid w:val="001E0D43"/>
    <w:rsid w:val="001F6DFB"/>
    <w:rsid w:val="00200C22"/>
    <w:rsid w:val="00210356"/>
    <w:rsid w:val="002107CE"/>
    <w:rsid w:val="00220462"/>
    <w:rsid w:val="00224129"/>
    <w:rsid w:val="002400A2"/>
    <w:rsid w:val="00252DFA"/>
    <w:rsid w:val="00263165"/>
    <w:rsid w:val="002647FC"/>
    <w:rsid w:val="00274512"/>
    <w:rsid w:val="00274F27"/>
    <w:rsid w:val="0027530D"/>
    <w:rsid w:val="00297AFF"/>
    <w:rsid w:val="00297E1F"/>
    <w:rsid w:val="002A6341"/>
    <w:rsid w:val="002B502E"/>
    <w:rsid w:val="002D10A3"/>
    <w:rsid w:val="002D5EEB"/>
    <w:rsid w:val="002D6E2F"/>
    <w:rsid w:val="002E4A4F"/>
    <w:rsid w:val="002E5784"/>
    <w:rsid w:val="002E75E0"/>
    <w:rsid w:val="003015EA"/>
    <w:rsid w:val="00327C9F"/>
    <w:rsid w:val="00342C11"/>
    <w:rsid w:val="00344CCC"/>
    <w:rsid w:val="0035203D"/>
    <w:rsid w:val="00352650"/>
    <w:rsid w:val="00354343"/>
    <w:rsid w:val="00357A2D"/>
    <w:rsid w:val="00366381"/>
    <w:rsid w:val="003A0ADB"/>
    <w:rsid w:val="003A1DED"/>
    <w:rsid w:val="003A4535"/>
    <w:rsid w:val="003C58DB"/>
    <w:rsid w:val="003D4799"/>
    <w:rsid w:val="003D60B4"/>
    <w:rsid w:val="003E2555"/>
    <w:rsid w:val="003E6C54"/>
    <w:rsid w:val="003E7BB1"/>
    <w:rsid w:val="00401BDA"/>
    <w:rsid w:val="004070D1"/>
    <w:rsid w:val="004122B5"/>
    <w:rsid w:val="00416EE3"/>
    <w:rsid w:val="00430759"/>
    <w:rsid w:val="0043552D"/>
    <w:rsid w:val="00455A5D"/>
    <w:rsid w:val="00462CC8"/>
    <w:rsid w:val="00473825"/>
    <w:rsid w:val="00481914"/>
    <w:rsid w:val="004825A5"/>
    <w:rsid w:val="00484949"/>
    <w:rsid w:val="004873EE"/>
    <w:rsid w:val="00487F3F"/>
    <w:rsid w:val="0049444B"/>
    <w:rsid w:val="004A39A0"/>
    <w:rsid w:val="004A459D"/>
    <w:rsid w:val="004A7CC8"/>
    <w:rsid w:val="004B0C22"/>
    <w:rsid w:val="004B2366"/>
    <w:rsid w:val="004D45FA"/>
    <w:rsid w:val="00507774"/>
    <w:rsid w:val="00512E4E"/>
    <w:rsid w:val="00530DD2"/>
    <w:rsid w:val="00534065"/>
    <w:rsid w:val="00536564"/>
    <w:rsid w:val="005409D4"/>
    <w:rsid w:val="00540A11"/>
    <w:rsid w:val="00557714"/>
    <w:rsid w:val="00567F0A"/>
    <w:rsid w:val="005702D3"/>
    <w:rsid w:val="00583364"/>
    <w:rsid w:val="00587B3F"/>
    <w:rsid w:val="00590A18"/>
    <w:rsid w:val="005932FE"/>
    <w:rsid w:val="005A3EEC"/>
    <w:rsid w:val="005A4CFC"/>
    <w:rsid w:val="005C0B5B"/>
    <w:rsid w:val="005C6557"/>
    <w:rsid w:val="005D1007"/>
    <w:rsid w:val="005D2E05"/>
    <w:rsid w:val="005F2211"/>
    <w:rsid w:val="005F5B9A"/>
    <w:rsid w:val="00602521"/>
    <w:rsid w:val="00617E2B"/>
    <w:rsid w:val="00622723"/>
    <w:rsid w:val="006401C7"/>
    <w:rsid w:val="00650509"/>
    <w:rsid w:val="00652363"/>
    <w:rsid w:val="00652D7B"/>
    <w:rsid w:val="0065605D"/>
    <w:rsid w:val="00664D95"/>
    <w:rsid w:val="00681CD0"/>
    <w:rsid w:val="0069684E"/>
    <w:rsid w:val="006C34B2"/>
    <w:rsid w:val="006D14BE"/>
    <w:rsid w:val="006D2585"/>
    <w:rsid w:val="006D59BE"/>
    <w:rsid w:val="006F199B"/>
    <w:rsid w:val="006F5E60"/>
    <w:rsid w:val="00702D24"/>
    <w:rsid w:val="00713186"/>
    <w:rsid w:val="00715223"/>
    <w:rsid w:val="0071627B"/>
    <w:rsid w:val="007164D8"/>
    <w:rsid w:val="0073026A"/>
    <w:rsid w:val="00731733"/>
    <w:rsid w:val="00735654"/>
    <w:rsid w:val="00740603"/>
    <w:rsid w:val="0074070D"/>
    <w:rsid w:val="00740F4C"/>
    <w:rsid w:val="007533D8"/>
    <w:rsid w:val="00761B9D"/>
    <w:rsid w:val="00775A29"/>
    <w:rsid w:val="007A7C51"/>
    <w:rsid w:val="007C5999"/>
    <w:rsid w:val="007C5ECE"/>
    <w:rsid w:val="007D110B"/>
    <w:rsid w:val="007D1B83"/>
    <w:rsid w:val="007E6A67"/>
    <w:rsid w:val="007F1506"/>
    <w:rsid w:val="00803755"/>
    <w:rsid w:val="00825FDB"/>
    <w:rsid w:val="00830281"/>
    <w:rsid w:val="00850E42"/>
    <w:rsid w:val="008515B0"/>
    <w:rsid w:val="008579C4"/>
    <w:rsid w:val="00863BF4"/>
    <w:rsid w:val="008663D1"/>
    <w:rsid w:val="00870E2A"/>
    <w:rsid w:val="0088376B"/>
    <w:rsid w:val="00895250"/>
    <w:rsid w:val="008A018F"/>
    <w:rsid w:val="008A02A3"/>
    <w:rsid w:val="008B0BC7"/>
    <w:rsid w:val="008B4516"/>
    <w:rsid w:val="008E618D"/>
    <w:rsid w:val="008E7D68"/>
    <w:rsid w:val="009058A6"/>
    <w:rsid w:val="00914E43"/>
    <w:rsid w:val="009162BB"/>
    <w:rsid w:val="009261CF"/>
    <w:rsid w:val="0093705A"/>
    <w:rsid w:val="009377C3"/>
    <w:rsid w:val="00937852"/>
    <w:rsid w:val="009610B1"/>
    <w:rsid w:val="00963599"/>
    <w:rsid w:val="00964858"/>
    <w:rsid w:val="00967C21"/>
    <w:rsid w:val="00971D03"/>
    <w:rsid w:val="00995AC5"/>
    <w:rsid w:val="009A018A"/>
    <w:rsid w:val="009A25FD"/>
    <w:rsid w:val="009D268B"/>
    <w:rsid w:val="009D377F"/>
    <w:rsid w:val="009D60E9"/>
    <w:rsid w:val="009F75F6"/>
    <w:rsid w:val="00A03D63"/>
    <w:rsid w:val="00A069F5"/>
    <w:rsid w:val="00A24F29"/>
    <w:rsid w:val="00A253A1"/>
    <w:rsid w:val="00A27C67"/>
    <w:rsid w:val="00A3230B"/>
    <w:rsid w:val="00A42BD3"/>
    <w:rsid w:val="00A47418"/>
    <w:rsid w:val="00A51A10"/>
    <w:rsid w:val="00A5726C"/>
    <w:rsid w:val="00A6276C"/>
    <w:rsid w:val="00A66158"/>
    <w:rsid w:val="00A77A86"/>
    <w:rsid w:val="00A91B01"/>
    <w:rsid w:val="00A93F03"/>
    <w:rsid w:val="00A9654B"/>
    <w:rsid w:val="00A96EF9"/>
    <w:rsid w:val="00AB2AFB"/>
    <w:rsid w:val="00AB6DCF"/>
    <w:rsid w:val="00AB7A1E"/>
    <w:rsid w:val="00AC54C4"/>
    <w:rsid w:val="00AD1208"/>
    <w:rsid w:val="00AE73CE"/>
    <w:rsid w:val="00AF4BD8"/>
    <w:rsid w:val="00B04057"/>
    <w:rsid w:val="00B2432A"/>
    <w:rsid w:val="00B35CF4"/>
    <w:rsid w:val="00B4613E"/>
    <w:rsid w:val="00B469E0"/>
    <w:rsid w:val="00B54D95"/>
    <w:rsid w:val="00B55A8F"/>
    <w:rsid w:val="00B75BB5"/>
    <w:rsid w:val="00B83C85"/>
    <w:rsid w:val="00B96E42"/>
    <w:rsid w:val="00BA25D1"/>
    <w:rsid w:val="00BC1D24"/>
    <w:rsid w:val="00BD455C"/>
    <w:rsid w:val="00BE3E6E"/>
    <w:rsid w:val="00BE730A"/>
    <w:rsid w:val="00BE743E"/>
    <w:rsid w:val="00BF54FA"/>
    <w:rsid w:val="00BF7F99"/>
    <w:rsid w:val="00C03251"/>
    <w:rsid w:val="00C07D31"/>
    <w:rsid w:val="00C10FE9"/>
    <w:rsid w:val="00C12ABF"/>
    <w:rsid w:val="00C20F59"/>
    <w:rsid w:val="00C25B37"/>
    <w:rsid w:val="00C334B6"/>
    <w:rsid w:val="00C576CD"/>
    <w:rsid w:val="00C675FD"/>
    <w:rsid w:val="00C73C70"/>
    <w:rsid w:val="00C8586B"/>
    <w:rsid w:val="00C869F0"/>
    <w:rsid w:val="00C94F08"/>
    <w:rsid w:val="00C95058"/>
    <w:rsid w:val="00CB42A1"/>
    <w:rsid w:val="00CC3195"/>
    <w:rsid w:val="00CC4D16"/>
    <w:rsid w:val="00CC665A"/>
    <w:rsid w:val="00CD4529"/>
    <w:rsid w:val="00CE5339"/>
    <w:rsid w:val="00CE68DA"/>
    <w:rsid w:val="00CF0B05"/>
    <w:rsid w:val="00CF27EA"/>
    <w:rsid w:val="00D025FB"/>
    <w:rsid w:val="00D05B21"/>
    <w:rsid w:val="00D14673"/>
    <w:rsid w:val="00D31E11"/>
    <w:rsid w:val="00D351EA"/>
    <w:rsid w:val="00D45D03"/>
    <w:rsid w:val="00D523F0"/>
    <w:rsid w:val="00D53259"/>
    <w:rsid w:val="00D60AB5"/>
    <w:rsid w:val="00D77B55"/>
    <w:rsid w:val="00DB18BD"/>
    <w:rsid w:val="00DB3509"/>
    <w:rsid w:val="00DE2613"/>
    <w:rsid w:val="00DE4A47"/>
    <w:rsid w:val="00DE7BDC"/>
    <w:rsid w:val="00E03BDB"/>
    <w:rsid w:val="00E07711"/>
    <w:rsid w:val="00E14B2B"/>
    <w:rsid w:val="00E14BDA"/>
    <w:rsid w:val="00E26FE9"/>
    <w:rsid w:val="00E354A0"/>
    <w:rsid w:val="00E35DE7"/>
    <w:rsid w:val="00E53D87"/>
    <w:rsid w:val="00E66B97"/>
    <w:rsid w:val="00E67B3C"/>
    <w:rsid w:val="00E70D65"/>
    <w:rsid w:val="00E72900"/>
    <w:rsid w:val="00E73EE8"/>
    <w:rsid w:val="00E755A5"/>
    <w:rsid w:val="00E93F12"/>
    <w:rsid w:val="00E97BE1"/>
    <w:rsid w:val="00EA6FBB"/>
    <w:rsid w:val="00EB49F2"/>
    <w:rsid w:val="00EC1F73"/>
    <w:rsid w:val="00ED278C"/>
    <w:rsid w:val="00ED31D6"/>
    <w:rsid w:val="00ED752C"/>
    <w:rsid w:val="00EE44D7"/>
    <w:rsid w:val="00EF349C"/>
    <w:rsid w:val="00EF6580"/>
    <w:rsid w:val="00EF7334"/>
    <w:rsid w:val="00EF77F3"/>
    <w:rsid w:val="00F0037C"/>
    <w:rsid w:val="00F00D89"/>
    <w:rsid w:val="00F03E38"/>
    <w:rsid w:val="00F07AD7"/>
    <w:rsid w:val="00F153A8"/>
    <w:rsid w:val="00F3312F"/>
    <w:rsid w:val="00F35B5A"/>
    <w:rsid w:val="00F41D2A"/>
    <w:rsid w:val="00F429AF"/>
    <w:rsid w:val="00F4664C"/>
    <w:rsid w:val="00F619AF"/>
    <w:rsid w:val="00F71471"/>
    <w:rsid w:val="00F7397A"/>
    <w:rsid w:val="00F774CB"/>
    <w:rsid w:val="00F81865"/>
    <w:rsid w:val="00FA1E78"/>
    <w:rsid w:val="00FA467A"/>
    <w:rsid w:val="00FB6D82"/>
    <w:rsid w:val="00FD2DAE"/>
    <w:rsid w:val="00FD5E10"/>
    <w:rsid w:val="00FD7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7B24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5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55A5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55A5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86B"/>
    <w:pPr>
      <w:ind w:left="720"/>
      <w:contextualSpacing/>
    </w:pPr>
  </w:style>
  <w:style w:type="character" w:styleId="Hyperlink">
    <w:name w:val="Hyperlink"/>
    <w:basedOn w:val="DefaultParagraphFont"/>
    <w:uiPriority w:val="99"/>
    <w:unhideWhenUsed/>
    <w:rsid w:val="00C73C70"/>
    <w:rPr>
      <w:color w:val="0563C1" w:themeColor="hyperlink"/>
      <w:u w:val="single"/>
    </w:rPr>
  </w:style>
  <w:style w:type="paragraph" w:styleId="NormalWeb">
    <w:name w:val="Normal (Web)"/>
    <w:basedOn w:val="Normal"/>
    <w:uiPriority w:val="99"/>
    <w:unhideWhenUsed/>
    <w:rsid w:val="005F5B9A"/>
    <w:rPr>
      <w:rFonts w:ascii="Times New Roman" w:hAnsi="Times New Roman" w:cs="Times New Roman"/>
    </w:rPr>
  </w:style>
  <w:style w:type="character" w:styleId="FollowedHyperlink">
    <w:name w:val="FollowedHyperlink"/>
    <w:basedOn w:val="DefaultParagraphFont"/>
    <w:uiPriority w:val="99"/>
    <w:semiHidden/>
    <w:unhideWhenUsed/>
    <w:rsid w:val="005F5B9A"/>
    <w:rPr>
      <w:color w:val="954F72" w:themeColor="followedHyperlink"/>
      <w:u w:val="single"/>
    </w:rPr>
  </w:style>
  <w:style w:type="character" w:styleId="FootnoteReference">
    <w:name w:val="footnote reference"/>
    <w:basedOn w:val="DefaultParagraphFont"/>
    <w:uiPriority w:val="99"/>
    <w:unhideWhenUsed/>
    <w:rsid w:val="003E7BB1"/>
    <w:rPr>
      <w:vertAlign w:val="superscript"/>
    </w:rPr>
  </w:style>
  <w:style w:type="paragraph" w:styleId="Footer">
    <w:name w:val="footer"/>
    <w:basedOn w:val="Normal"/>
    <w:link w:val="FooterChar"/>
    <w:uiPriority w:val="99"/>
    <w:unhideWhenUsed/>
    <w:rsid w:val="003E7BB1"/>
    <w:pPr>
      <w:tabs>
        <w:tab w:val="center" w:pos="4680"/>
        <w:tab w:val="right" w:pos="9360"/>
      </w:tabs>
    </w:pPr>
  </w:style>
  <w:style w:type="character" w:customStyle="1" w:styleId="FooterChar">
    <w:name w:val="Footer Char"/>
    <w:basedOn w:val="DefaultParagraphFont"/>
    <w:link w:val="Footer"/>
    <w:uiPriority w:val="99"/>
    <w:rsid w:val="003E7BB1"/>
  </w:style>
  <w:style w:type="character" w:styleId="PageNumber">
    <w:name w:val="page number"/>
    <w:basedOn w:val="DefaultParagraphFont"/>
    <w:uiPriority w:val="99"/>
    <w:semiHidden/>
    <w:unhideWhenUsed/>
    <w:rsid w:val="003E7BB1"/>
  </w:style>
  <w:style w:type="paragraph" w:styleId="FootnoteText">
    <w:name w:val="footnote text"/>
    <w:basedOn w:val="Normal"/>
    <w:link w:val="FootnoteTextChar"/>
    <w:uiPriority w:val="99"/>
    <w:unhideWhenUsed/>
    <w:rsid w:val="008515B0"/>
  </w:style>
  <w:style w:type="character" w:customStyle="1" w:styleId="FootnoteTextChar">
    <w:name w:val="Footnote Text Char"/>
    <w:basedOn w:val="DefaultParagraphFont"/>
    <w:link w:val="FootnoteText"/>
    <w:uiPriority w:val="99"/>
    <w:rsid w:val="008515B0"/>
  </w:style>
  <w:style w:type="table" w:styleId="TableGrid">
    <w:name w:val="Table Grid"/>
    <w:basedOn w:val="TableNormal"/>
    <w:uiPriority w:val="39"/>
    <w:rsid w:val="008837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55A5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55A5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55A5D"/>
    <w:rPr>
      <w:rFonts w:asciiTheme="majorHAnsi" w:eastAsiaTheme="majorEastAsia" w:hAnsiTheme="majorHAnsi" w:cstheme="majorBidi"/>
      <w:color w:val="1F4D78" w:themeColor="accent1" w:themeShade="7F"/>
    </w:rPr>
  </w:style>
  <w:style w:type="paragraph" w:styleId="TOCHeading">
    <w:name w:val="TOC Heading"/>
    <w:basedOn w:val="Heading1"/>
    <w:next w:val="Normal"/>
    <w:uiPriority w:val="39"/>
    <w:unhideWhenUsed/>
    <w:qFormat/>
    <w:rsid w:val="00455A5D"/>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455A5D"/>
    <w:pPr>
      <w:spacing w:before="120"/>
    </w:pPr>
    <w:rPr>
      <w:b/>
      <w:bCs/>
    </w:rPr>
  </w:style>
  <w:style w:type="paragraph" w:styleId="TOC2">
    <w:name w:val="toc 2"/>
    <w:basedOn w:val="Normal"/>
    <w:next w:val="Normal"/>
    <w:autoRedefine/>
    <w:uiPriority w:val="39"/>
    <w:unhideWhenUsed/>
    <w:rsid w:val="00455A5D"/>
    <w:pPr>
      <w:ind w:left="240"/>
    </w:pPr>
    <w:rPr>
      <w:b/>
      <w:bCs/>
      <w:sz w:val="22"/>
      <w:szCs w:val="22"/>
    </w:rPr>
  </w:style>
  <w:style w:type="paragraph" w:styleId="TOC3">
    <w:name w:val="toc 3"/>
    <w:basedOn w:val="Normal"/>
    <w:next w:val="Normal"/>
    <w:autoRedefine/>
    <w:uiPriority w:val="39"/>
    <w:unhideWhenUsed/>
    <w:rsid w:val="00455A5D"/>
    <w:pPr>
      <w:ind w:left="480"/>
    </w:pPr>
    <w:rPr>
      <w:sz w:val="22"/>
      <w:szCs w:val="22"/>
    </w:rPr>
  </w:style>
  <w:style w:type="paragraph" w:styleId="TOC4">
    <w:name w:val="toc 4"/>
    <w:basedOn w:val="Normal"/>
    <w:next w:val="Normal"/>
    <w:autoRedefine/>
    <w:uiPriority w:val="39"/>
    <w:semiHidden/>
    <w:unhideWhenUsed/>
    <w:rsid w:val="00455A5D"/>
    <w:pPr>
      <w:ind w:left="720"/>
    </w:pPr>
    <w:rPr>
      <w:sz w:val="20"/>
      <w:szCs w:val="20"/>
    </w:rPr>
  </w:style>
  <w:style w:type="paragraph" w:styleId="TOC5">
    <w:name w:val="toc 5"/>
    <w:basedOn w:val="Normal"/>
    <w:next w:val="Normal"/>
    <w:autoRedefine/>
    <w:uiPriority w:val="39"/>
    <w:semiHidden/>
    <w:unhideWhenUsed/>
    <w:rsid w:val="00455A5D"/>
    <w:pPr>
      <w:ind w:left="960"/>
    </w:pPr>
    <w:rPr>
      <w:sz w:val="20"/>
      <w:szCs w:val="20"/>
    </w:rPr>
  </w:style>
  <w:style w:type="paragraph" w:styleId="TOC6">
    <w:name w:val="toc 6"/>
    <w:basedOn w:val="Normal"/>
    <w:next w:val="Normal"/>
    <w:autoRedefine/>
    <w:uiPriority w:val="39"/>
    <w:semiHidden/>
    <w:unhideWhenUsed/>
    <w:rsid w:val="00455A5D"/>
    <w:pPr>
      <w:ind w:left="1200"/>
    </w:pPr>
    <w:rPr>
      <w:sz w:val="20"/>
      <w:szCs w:val="20"/>
    </w:rPr>
  </w:style>
  <w:style w:type="paragraph" w:styleId="TOC7">
    <w:name w:val="toc 7"/>
    <w:basedOn w:val="Normal"/>
    <w:next w:val="Normal"/>
    <w:autoRedefine/>
    <w:uiPriority w:val="39"/>
    <w:semiHidden/>
    <w:unhideWhenUsed/>
    <w:rsid w:val="00455A5D"/>
    <w:pPr>
      <w:ind w:left="1440"/>
    </w:pPr>
    <w:rPr>
      <w:sz w:val="20"/>
      <w:szCs w:val="20"/>
    </w:rPr>
  </w:style>
  <w:style w:type="paragraph" w:styleId="TOC8">
    <w:name w:val="toc 8"/>
    <w:basedOn w:val="Normal"/>
    <w:next w:val="Normal"/>
    <w:autoRedefine/>
    <w:uiPriority w:val="39"/>
    <w:semiHidden/>
    <w:unhideWhenUsed/>
    <w:rsid w:val="00455A5D"/>
    <w:pPr>
      <w:ind w:left="1680"/>
    </w:pPr>
    <w:rPr>
      <w:sz w:val="20"/>
      <w:szCs w:val="20"/>
    </w:rPr>
  </w:style>
  <w:style w:type="paragraph" w:styleId="TOC9">
    <w:name w:val="toc 9"/>
    <w:basedOn w:val="Normal"/>
    <w:next w:val="Normal"/>
    <w:autoRedefine/>
    <w:uiPriority w:val="39"/>
    <w:semiHidden/>
    <w:unhideWhenUsed/>
    <w:rsid w:val="00455A5D"/>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3780">
      <w:bodyDiv w:val="1"/>
      <w:marLeft w:val="0"/>
      <w:marRight w:val="0"/>
      <w:marTop w:val="0"/>
      <w:marBottom w:val="0"/>
      <w:divBdr>
        <w:top w:val="none" w:sz="0" w:space="0" w:color="auto"/>
        <w:left w:val="none" w:sz="0" w:space="0" w:color="auto"/>
        <w:bottom w:val="none" w:sz="0" w:space="0" w:color="auto"/>
        <w:right w:val="none" w:sz="0" w:space="0" w:color="auto"/>
      </w:divBdr>
    </w:div>
    <w:div w:id="9140480">
      <w:bodyDiv w:val="1"/>
      <w:marLeft w:val="0"/>
      <w:marRight w:val="0"/>
      <w:marTop w:val="0"/>
      <w:marBottom w:val="0"/>
      <w:divBdr>
        <w:top w:val="none" w:sz="0" w:space="0" w:color="auto"/>
        <w:left w:val="none" w:sz="0" w:space="0" w:color="auto"/>
        <w:bottom w:val="none" w:sz="0" w:space="0" w:color="auto"/>
        <w:right w:val="none" w:sz="0" w:space="0" w:color="auto"/>
      </w:divBdr>
      <w:divsChild>
        <w:div w:id="78405368">
          <w:marLeft w:val="0"/>
          <w:marRight w:val="0"/>
          <w:marTop w:val="0"/>
          <w:marBottom w:val="0"/>
          <w:divBdr>
            <w:top w:val="none" w:sz="0" w:space="0" w:color="auto"/>
            <w:left w:val="none" w:sz="0" w:space="0" w:color="auto"/>
            <w:bottom w:val="none" w:sz="0" w:space="0" w:color="auto"/>
            <w:right w:val="none" w:sz="0" w:space="0" w:color="auto"/>
          </w:divBdr>
          <w:divsChild>
            <w:div w:id="807283548">
              <w:marLeft w:val="0"/>
              <w:marRight w:val="0"/>
              <w:marTop w:val="0"/>
              <w:marBottom w:val="0"/>
              <w:divBdr>
                <w:top w:val="none" w:sz="0" w:space="0" w:color="auto"/>
                <w:left w:val="none" w:sz="0" w:space="0" w:color="auto"/>
                <w:bottom w:val="none" w:sz="0" w:space="0" w:color="auto"/>
                <w:right w:val="none" w:sz="0" w:space="0" w:color="auto"/>
              </w:divBdr>
              <w:divsChild>
                <w:div w:id="32139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8949">
      <w:bodyDiv w:val="1"/>
      <w:marLeft w:val="0"/>
      <w:marRight w:val="0"/>
      <w:marTop w:val="0"/>
      <w:marBottom w:val="0"/>
      <w:divBdr>
        <w:top w:val="none" w:sz="0" w:space="0" w:color="auto"/>
        <w:left w:val="none" w:sz="0" w:space="0" w:color="auto"/>
        <w:bottom w:val="none" w:sz="0" w:space="0" w:color="auto"/>
        <w:right w:val="none" w:sz="0" w:space="0" w:color="auto"/>
      </w:divBdr>
      <w:divsChild>
        <w:div w:id="1434400512">
          <w:marLeft w:val="0"/>
          <w:marRight w:val="0"/>
          <w:marTop w:val="0"/>
          <w:marBottom w:val="0"/>
          <w:divBdr>
            <w:top w:val="none" w:sz="0" w:space="0" w:color="auto"/>
            <w:left w:val="none" w:sz="0" w:space="0" w:color="auto"/>
            <w:bottom w:val="none" w:sz="0" w:space="0" w:color="auto"/>
            <w:right w:val="none" w:sz="0" w:space="0" w:color="auto"/>
          </w:divBdr>
          <w:divsChild>
            <w:div w:id="955134258">
              <w:marLeft w:val="0"/>
              <w:marRight w:val="0"/>
              <w:marTop w:val="0"/>
              <w:marBottom w:val="0"/>
              <w:divBdr>
                <w:top w:val="none" w:sz="0" w:space="0" w:color="auto"/>
                <w:left w:val="none" w:sz="0" w:space="0" w:color="auto"/>
                <w:bottom w:val="none" w:sz="0" w:space="0" w:color="auto"/>
                <w:right w:val="none" w:sz="0" w:space="0" w:color="auto"/>
              </w:divBdr>
              <w:divsChild>
                <w:div w:id="3719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0715">
      <w:bodyDiv w:val="1"/>
      <w:marLeft w:val="0"/>
      <w:marRight w:val="0"/>
      <w:marTop w:val="0"/>
      <w:marBottom w:val="0"/>
      <w:divBdr>
        <w:top w:val="none" w:sz="0" w:space="0" w:color="auto"/>
        <w:left w:val="none" w:sz="0" w:space="0" w:color="auto"/>
        <w:bottom w:val="none" w:sz="0" w:space="0" w:color="auto"/>
        <w:right w:val="none" w:sz="0" w:space="0" w:color="auto"/>
      </w:divBdr>
    </w:div>
    <w:div w:id="34737966">
      <w:bodyDiv w:val="1"/>
      <w:marLeft w:val="0"/>
      <w:marRight w:val="0"/>
      <w:marTop w:val="0"/>
      <w:marBottom w:val="0"/>
      <w:divBdr>
        <w:top w:val="none" w:sz="0" w:space="0" w:color="auto"/>
        <w:left w:val="none" w:sz="0" w:space="0" w:color="auto"/>
        <w:bottom w:val="none" w:sz="0" w:space="0" w:color="auto"/>
        <w:right w:val="none" w:sz="0" w:space="0" w:color="auto"/>
      </w:divBdr>
      <w:divsChild>
        <w:div w:id="1072046869">
          <w:marLeft w:val="0"/>
          <w:marRight w:val="0"/>
          <w:marTop w:val="0"/>
          <w:marBottom w:val="0"/>
          <w:divBdr>
            <w:top w:val="none" w:sz="0" w:space="0" w:color="auto"/>
            <w:left w:val="none" w:sz="0" w:space="0" w:color="auto"/>
            <w:bottom w:val="none" w:sz="0" w:space="0" w:color="auto"/>
            <w:right w:val="none" w:sz="0" w:space="0" w:color="auto"/>
          </w:divBdr>
          <w:divsChild>
            <w:div w:id="1654522468">
              <w:marLeft w:val="0"/>
              <w:marRight w:val="0"/>
              <w:marTop w:val="0"/>
              <w:marBottom w:val="0"/>
              <w:divBdr>
                <w:top w:val="none" w:sz="0" w:space="0" w:color="auto"/>
                <w:left w:val="none" w:sz="0" w:space="0" w:color="auto"/>
                <w:bottom w:val="none" w:sz="0" w:space="0" w:color="auto"/>
                <w:right w:val="none" w:sz="0" w:space="0" w:color="auto"/>
              </w:divBdr>
              <w:divsChild>
                <w:div w:id="165853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1300">
      <w:bodyDiv w:val="1"/>
      <w:marLeft w:val="0"/>
      <w:marRight w:val="0"/>
      <w:marTop w:val="0"/>
      <w:marBottom w:val="0"/>
      <w:divBdr>
        <w:top w:val="none" w:sz="0" w:space="0" w:color="auto"/>
        <w:left w:val="none" w:sz="0" w:space="0" w:color="auto"/>
        <w:bottom w:val="none" w:sz="0" w:space="0" w:color="auto"/>
        <w:right w:val="none" w:sz="0" w:space="0" w:color="auto"/>
      </w:divBdr>
    </w:div>
    <w:div w:id="136186064">
      <w:bodyDiv w:val="1"/>
      <w:marLeft w:val="0"/>
      <w:marRight w:val="0"/>
      <w:marTop w:val="0"/>
      <w:marBottom w:val="0"/>
      <w:divBdr>
        <w:top w:val="none" w:sz="0" w:space="0" w:color="auto"/>
        <w:left w:val="none" w:sz="0" w:space="0" w:color="auto"/>
        <w:bottom w:val="none" w:sz="0" w:space="0" w:color="auto"/>
        <w:right w:val="none" w:sz="0" w:space="0" w:color="auto"/>
      </w:divBdr>
    </w:div>
    <w:div w:id="138764612">
      <w:bodyDiv w:val="1"/>
      <w:marLeft w:val="0"/>
      <w:marRight w:val="0"/>
      <w:marTop w:val="0"/>
      <w:marBottom w:val="0"/>
      <w:divBdr>
        <w:top w:val="none" w:sz="0" w:space="0" w:color="auto"/>
        <w:left w:val="none" w:sz="0" w:space="0" w:color="auto"/>
        <w:bottom w:val="none" w:sz="0" w:space="0" w:color="auto"/>
        <w:right w:val="none" w:sz="0" w:space="0" w:color="auto"/>
      </w:divBdr>
    </w:div>
    <w:div w:id="148979966">
      <w:bodyDiv w:val="1"/>
      <w:marLeft w:val="0"/>
      <w:marRight w:val="0"/>
      <w:marTop w:val="0"/>
      <w:marBottom w:val="0"/>
      <w:divBdr>
        <w:top w:val="none" w:sz="0" w:space="0" w:color="auto"/>
        <w:left w:val="none" w:sz="0" w:space="0" w:color="auto"/>
        <w:bottom w:val="none" w:sz="0" w:space="0" w:color="auto"/>
        <w:right w:val="none" w:sz="0" w:space="0" w:color="auto"/>
      </w:divBdr>
      <w:divsChild>
        <w:div w:id="1280180941">
          <w:marLeft w:val="0"/>
          <w:marRight w:val="0"/>
          <w:marTop w:val="0"/>
          <w:marBottom w:val="0"/>
          <w:divBdr>
            <w:top w:val="none" w:sz="0" w:space="0" w:color="auto"/>
            <w:left w:val="none" w:sz="0" w:space="0" w:color="auto"/>
            <w:bottom w:val="none" w:sz="0" w:space="0" w:color="auto"/>
            <w:right w:val="none" w:sz="0" w:space="0" w:color="auto"/>
          </w:divBdr>
          <w:divsChild>
            <w:div w:id="1202861849">
              <w:marLeft w:val="0"/>
              <w:marRight w:val="0"/>
              <w:marTop w:val="0"/>
              <w:marBottom w:val="0"/>
              <w:divBdr>
                <w:top w:val="none" w:sz="0" w:space="0" w:color="auto"/>
                <w:left w:val="none" w:sz="0" w:space="0" w:color="auto"/>
                <w:bottom w:val="none" w:sz="0" w:space="0" w:color="auto"/>
                <w:right w:val="none" w:sz="0" w:space="0" w:color="auto"/>
              </w:divBdr>
              <w:divsChild>
                <w:div w:id="542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6924">
      <w:bodyDiv w:val="1"/>
      <w:marLeft w:val="0"/>
      <w:marRight w:val="0"/>
      <w:marTop w:val="0"/>
      <w:marBottom w:val="0"/>
      <w:divBdr>
        <w:top w:val="none" w:sz="0" w:space="0" w:color="auto"/>
        <w:left w:val="none" w:sz="0" w:space="0" w:color="auto"/>
        <w:bottom w:val="none" w:sz="0" w:space="0" w:color="auto"/>
        <w:right w:val="none" w:sz="0" w:space="0" w:color="auto"/>
      </w:divBdr>
    </w:div>
    <w:div w:id="199636757">
      <w:bodyDiv w:val="1"/>
      <w:marLeft w:val="0"/>
      <w:marRight w:val="0"/>
      <w:marTop w:val="0"/>
      <w:marBottom w:val="0"/>
      <w:divBdr>
        <w:top w:val="none" w:sz="0" w:space="0" w:color="auto"/>
        <w:left w:val="none" w:sz="0" w:space="0" w:color="auto"/>
        <w:bottom w:val="none" w:sz="0" w:space="0" w:color="auto"/>
        <w:right w:val="none" w:sz="0" w:space="0" w:color="auto"/>
      </w:divBdr>
      <w:divsChild>
        <w:div w:id="1467430846">
          <w:marLeft w:val="0"/>
          <w:marRight w:val="0"/>
          <w:marTop w:val="0"/>
          <w:marBottom w:val="0"/>
          <w:divBdr>
            <w:top w:val="none" w:sz="0" w:space="0" w:color="auto"/>
            <w:left w:val="none" w:sz="0" w:space="0" w:color="auto"/>
            <w:bottom w:val="none" w:sz="0" w:space="0" w:color="auto"/>
            <w:right w:val="none" w:sz="0" w:space="0" w:color="auto"/>
          </w:divBdr>
          <w:divsChild>
            <w:div w:id="377052192">
              <w:marLeft w:val="0"/>
              <w:marRight w:val="0"/>
              <w:marTop w:val="0"/>
              <w:marBottom w:val="0"/>
              <w:divBdr>
                <w:top w:val="none" w:sz="0" w:space="0" w:color="auto"/>
                <w:left w:val="none" w:sz="0" w:space="0" w:color="auto"/>
                <w:bottom w:val="none" w:sz="0" w:space="0" w:color="auto"/>
                <w:right w:val="none" w:sz="0" w:space="0" w:color="auto"/>
              </w:divBdr>
              <w:divsChild>
                <w:div w:id="48228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496802">
      <w:bodyDiv w:val="1"/>
      <w:marLeft w:val="0"/>
      <w:marRight w:val="0"/>
      <w:marTop w:val="0"/>
      <w:marBottom w:val="0"/>
      <w:divBdr>
        <w:top w:val="none" w:sz="0" w:space="0" w:color="auto"/>
        <w:left w:val="none" w:sz="0" w:space="0" w:color="auto"/>
        <w:bottom w:val="none" w:sz="0" w:space="0" w:color="auto"/>
        <w:right w:val="none" w:sz="0" w:space="0" w:color="auto"/>
      </w:divBdr>
      <w:divsChild>
        <w:div w:id="106438258">
          <w:marLeft w:val="0"/>
          <w:marRight w:val="0"/>
          <w:marTop w:val="0"/>
          <w:marBottom w:val="0"/>
          <w:divBdr>
            <w:top w:val="none" w:sz="0" w:space="0" w:color="auto"/>
            <w:left w:val="none" w:sz="0" w:space="0" w:color="auto"/>
            <w:bottom w:val="none" w:sz="0" w:space="0" w:color="auto"/>
            <w:right w:val="none" w:sz="0" w:space="0" w:color="auto"/>
          </w:divBdr>
          <w:divsChild>
            <w:div w:id="1018696769">
              <w:marLeft w:val="0"/>
              <w:marRight w:val="0"/>
              <w:marTop w:val="0"/>
              <w:marBottom w:val="0"/>
              <w:divBdr>
                <w:top w:val="none" w:sz="0" w:space="0" w:color="auto"/>
                <w:left w:val="none" w:sz="0" w:space="0" w:color="auto"/>
                <w:bottom w:val="none" w:sz="0" w:space="0" w:color="auto"/>
                <w:right w:val="none" w:sz="0" w:space="0" w:color="auto"/>
              </w:divBdr>
              <w:divsChild>
                <w:div w:id="8289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91010">
      <w:bodyDiv w:val="1"/>
      <w:marLeft w:val="0"/>
      <w:marRight w:val="0"/>
      <w:marTop w:val="0"/>
      <w:marBottom w:val="0"/>
      <w:divBdr>
        <w:top w:val="none" w:sz="0" w:space="0" w:color="auto"/>
        <w:left w:val="none" w:sz="0" w:space="0" w:color="auto"/>
        <w:bottom w:val="none" w:sz="0" w:space="0" w:color="auto"/>
        <w:right w:val="none" w:sz="0" w:space="0" w:color="auto"/>
      </w:divBdr>
      <w:divsChild>
        <w:div w:id="940450592">
          <w:marLeft w:val="0"/>
          <w:marRight w:val="0"/>
          <w:marTop w:val="0"/>
          <w:marBottom w:val="0"/>
          <w:divBdr>
            <w:top w:val="none" w:sz="0" w:space="0" w:color="auto"/>
            <w:left w:val="none" w:sz="0" w:space="0" w:color="auto"/>
            <w:bottom w:val="none" w:sz="0" w:space="0" w:color="auto"/>
            <w:right w:val="none" w:sz="0" w:space="0" w:color="auto"/>
          </w:divBdr>
          <w:divsChild>
            <w:div w:id="1284964814">
              <w:marLeft w:val="0"/>
              <w:marRight w:val="0"/>
              <w:marTop w:val="0"/>
              <w:marBottom w:val="0"/>
              <w:divBdr>
                <w:top w:val="none" w:sz="0" w:space="0" w:color="auto"/>
                <w:left w:val="none" w:sz="0" w:space="0" w:color="auto"/>
                <w:bottom w:val="none" w:sz="0" w:space="0" w:color="auto"/>
                <w:right w:val="none" w:sz="0" w:space="0" w:color="auto"/>
              </w:divBdr>
              <w:divsChild>
                <w:div w:id="19409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2729">
      <w:bodyDiv w:val="1"/>
      <w:marLeft w:val="0"/>
      <w:marRight w:val="0"/>
      <w:marTop w:val="0"/>
      <w:marBottom w:val="0"/>
      <w:divBdr>
        <w:top w:val="none" w:sz="0" w:space="0" w:color="auto"/>
        <w:left w:val="none" w:sz="0" w:space="0" w:color="auto"/>
        <w:bottom w:val="none" w:sz="0" w:space="0" w:color="auto"/>
        <w:right w:val="none" w:sz="0" w:space="0" w:color="auto"/>
      </w:divBdr>
      <w:divsChild>
        <w:div w:id="1276715174">
          <w:marLeft w:val="0"/>
          <w:marRight w:val="0"/>
          <w:marTop w:val="0"/>
          <w:marBottom w:val="0"/>
          <w:divBdr>
            <w:top w:val="none" w:sz="0" w:space="0" w:color="auto"/>
            <w:left w:val="none" w:sz="0" w:space="0" w:color="auto"/>
            <w:bottom w:val="none" w:sz="0" w:space="0" w:color="auto"/>
            <w:right w:val="none" w:sz="0" w:space="0" w:color="auto"/>
          </w:divBdr>
          <w:divsChild>
            <w:div w:id="1057171941">
              <w:marLeft w:val="0"/>
              <w:marRight w:val="0"/>
              <w:marTop w:val="0"/>
              <w:marBottom w:val="0"/>
              <w:divBdr>
                <w:top w:val="none" w:sz="0" w:space="0" w:color="auto"/>
                <w:left w:val="none" w:sz="0" w:space="0" w:color="auto"/>
                <w:bottom w:val="none" w:sz="0" w:space="0" w:color="auto"/>
                <w:right w:val="none" w:sz="0" w:space="0" w:color="auto"/>
              </w:divBdr>
              <w:divsChild>
                <w:div w:id="7402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6935">
      <w:bodyDiv w:val="1"/>
      <w:marLeft w:val="0"/>
      <w:marRight w:val="0"/>
      <w:marTop w:val="0"/>
      <w:marBottom w:val="0"/>
      <w:divBdr>
        <w:top w:val="none" w:sz="0" w:space="0" w:color="auto"/>
        <w:left w:val="none" w:sz="0" w:space="0" w:color="auto"/>
        <w:bottom w:val="none" w:sz="0" w:space="0" w:color="auto"/>
        <w:right w:val="none" w:sz="0" w:space="0" w:color="auto"/>
      </w:divBdr>
      <w:divsChild>
        <w:div w:id="197742254">
          <w:marLeft w:val="0"/>
          <w:marRight w:val="0"/>
          <w:marTop w:val="0"/>
          <w:marBottom w:val="0"/>
          <w:divBdr>
            <w:top w:val="none" w:sz="0" w:space="0" w:color="auto"/>
            <w:left w:val="none" w:sz="0" w:space="0" w:color="auto"/>
            <w:bottom w:val="none" w:sz="0" w:space="0" w:color="auto"/>
            <w:right w:val="none" w:sz="0" w:space="0" w:color="auto"/>
          </w:divBdr>
          <w:divsChild>
            <w:div w:id="1147356482">
              <w:marLeft w:val="0"/>
              <w:marRight w:val="0"/>
              <w:marTop w:val="0"/>
              <w:marBottom w:val="0"/>
              <w:divBdr>
                <w:top w:val="none" w:sz="0" w:space="0" w:color="auto"/>
                <w:left w:val="none" w:sz="0" w:space="0" w:color="auto"/>
                <w:bottom w:val="none" w:sz="0" w:space="0" w:color="auto"/>
                <w:right w:val="none" w:sz="0" w:space="0" w:color="auto"/>
              </w:divBdr>
              <w:divsChild>
                <w:div w:id="19157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72364">
      <w:bodyDiv w:val="1"/>
      <w:marLeft w:val="0"/>
      <w:marRight w:val="0"/>
      <w:marTop w:val="0"/>
      <w:marBottom w:val="0"/>
      <w:divBdr>
        <w:top w:val="none" w:sz="0" w:space="0" w:color="auto"/>
        <w:left w:val="none" w:sz="0" w:space="0" w:color="auto"/>
        <w:bottom w:val="none" w:sz="0" w:space="0" w:color="auto"/>
        <w:right w:val="none" w:sz="0" w:space="0" w:color="auto"/>
      </w:divBdr>
      <w:divsChild>
        <w:div w:id="347294919">
          <w:marLeft w:val="0"/>
          <w:marRight w:val="0"/>
          <w:marTop w:val="0"/>
          <w:marBottom w:val="0"/>
          <w:divBdr>
            <w:top w:val="none" w:sz="0" w:space="0" w:color="auto"/>
            <w:left w:val="none" w:sz="0" w:space="0" w:color="auto"/>
            <w:bottom w:val="none" w:sz="0" w:space="0" w:color="auto"/>
            <w:right w:val="none" w:sz="0" w:space="0" w:color="auto"/>
          </w:divBdr>
          <w:divsChild>
            <w:div w:id="1326475482">
              <w:marLeft w:val="0"/>
              <w:marRight w:val="0"/>
              <w:marTop w:val="0"/>
              <w:marBottom w:val="0"/>
              <w:divBdr>
                <w:top w:val="none" w:sz="0" w:space="0" w:color="auto"/>
                <w:left w:val="none" w:sz="0" w:space="0" w:color="auto"/>
                <w:bottom w:val="none" w:sz="0" w:space="0" w:color="auto"/>
                <w:right w:val="none" w:sz="0" w:space="0" w:color="auto"/>
              </w:divBdr>
              <w:divsChild>
                <w:div w:id="9492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5149">
      <w:bodyDiv w:val="1"/>
      <w:marLeft w:val="0"/>
      <w:marRight w:val="0"/>
      <w:marTop w:val="0"/>
      <w:marBottom w:val="0"/>
      <w:divBdr>
        <w:top w:val="none" w:sz="0" w:space="0" w:color="auto"/>
        <w:left w:val="none" w:sz="0" w:space="0" w:color="auto"/>
        <w:bottom w:val="none" w:sz="0" w:space="0" w:color="auto"/>
        <w:right w:val="none" w:sz="0" w:space="0" w:color="auto"/>
      </w:divBdr>
    </w:div>
    <w:div w:id="297533830">
      <w:bodyDiv w:val="1"/>
      <w:marLeft w:val="0"/>
      <w:marRight w:val="0"/>
      <w:marTop w:val="0"/>
      <w:marBottom w:val="0"/>
      <w:divBdr>
        <w:top w:val="none" w:sz="0" w:space="0" w:color="auto"/>
        <w:left w:val="none" w:sz="0" w:space="0" w:color="auto"/>
        <w:bottom w:val="none" w:sz="0" w:space="0" w:color="auto"/>
        <w:right w:val="none" w:sz="0" w:space="0" w:color="auto"/>
      </w:divBdr>
    </w:div>
    <w:div w:id="300313366">
      <w:bodyDiv w:val="1"/>
      <w:marLeft w:val="0"/>
      <w:marRight w:val="0"/>
      <w:marTop w:val="0"/>
      <w:marBottom w:val="0"/>
      <w:divBdr>
        <w:top w:val="none" w:sz="0" w:space="0" w:color="auto"/>
        <w:left w:val="none" w:sz="0" w:space="0" w:color="auto"/>
        <w:bottom w:val="none" w:sz="0" w:space="0" w:color="auto"/>
        <w:right w:val="none" w:sz="0" w:space="0" w:color="auto"/>
      </w:divBdr>
    </w:div>
    <w:div w:id="313414651">
      <w:bodyDiv w:val="1"/>
      <w:marLeft w:val="0"/>
      <w:marRight w:val="0"/>
      <w:marTop w:val="0"/>
      <w:marBottom w:val="0"/>
      <w:divBdr>
        <w:top w:val="none" w:sz="0" w:space="0" w:color="auto"/>
        <w:left w:val="none" w:sz="0" w:space="0" w:color="auto"/>
        <w:bottom w:val="none" w:sz="0" w:space="0" w:color="auto"/>
        <w:right w:val="none" w:sz="0" w:space="0" w:color="auto"/>
      </w:divBdr>
      <w:divsChild>
        <w:div w:id="2138836753">
          <w:marLeft w:val="0"/>
          <w:marRight w:val="0"/>
          <w:marTop w:val="0"/>
          <w:marBottom w:val="0"/>
          <w:divBdr>
            <w:top w:val="none" w:sz="0" w:space="0" w:color="auto"/>
            <w:left w:val="none" w:sz="0" w:space="0" w:color="auto"/>
            <w:bottom w:val="none" w:sz="0" w:space="0" w:color="auto"/>
            <w:right w:val="none" w:sz="0" w:space="0" w:color="auto"/>
          </w:divBdr>
          <w:divsChild>
            <w:div w:id="995912121">
              <w:marLeft w:val="0"/>
              <w:marRight w:val="0"/>
              <w:marTop w:val="0"/>
              <w:marBottom w:val="0"/>
              <w:divBdr>
                <w:top w:val="none" w:sz="0" w:space="0" w:color="auto"/>
                <w:left w:val="none" w:sz="0" w:space="0" w:color="auto"/>
                <w:bottom w:val="none" w:sz="0" w:space="0" w:color="auto"/>
                <w:right w:val="none" w:sz="0" w:space="0" w:color="auto"/>
              </w:divBdr>
              <w:divsChild>
                <w:div w:id="8293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58935">
      <w:bodyDiv w:val="1"/>
      <w:marLeft w:val="0"/>
      <w:marRight w:val="0"/>
      <w:marTop w:val="0"/>
      <w:marBottom w:val="0"/>
      <w:divBdr>
        <w:top w:val="none" w:sz="0" w:space="0" w:color="auto"/>
        <w:left w:val="none" w:sz="0" w:space="0" w:color="auto"/>
        <w:bottom w:val="none" w:sz="0" w:space="0" w:color="auto"/>
        <w:right w:val="none" w:sz="0" w:space="0" w:color="auto"/>
      </w:divBdr>
    </w:div>
    <w:div w:id="377708405">
      <w:bodyDiv w:val="1"/>
      <w:marLeft w:val="0"/>
      <w:marRight w:val="0"/>
      <w:marTop w:val="0"/>
      <w:marBottom w:val="0"/>
      <w:divBdr>
        <w:top w:val="none" w:sz="0" w:space="0" w:color="auto"/>
        <w:left w:val="none" w:sz="0" w:space="0" w:color="auto"/>
        <w:bottom w:val="none" w:sz="0" w:space="0" w:color="auto"/>
        <w:right w:val="none" w:sz="0" w:space="0" w:color="auto"/>
      </w:divBdr>
      <w:divsChild>
        <w:div w:id="2143771178">
          <w:marLeft w:val="0"/>
          <w:marRight w:val="0"/>
          <w:marTop w:val="0"/>
          <w:marBottom w:val="0"/>
          <w:divBdr>
            <w:top w:val="none" w:sz="0" w:space="0" w:color="auto"/>
            <w:left w:val="none" w:sz="0" w:space="0" w:color="auto"/>
            <w:bottom w:val="none" w:sz="0" w:space="0" w:color="auto"/>
            <w:right w:val="none" w:sz="0" w:space="0" w:color="auto"/>
          </w:divBdr>
          <w:divsChild>
            <w:div w:id="1981878987">
              <w:marLeft w:val="0"/>
              <w:marRight w:val="0"/>
              <w:marTop w:val="0"/>
              <w:marBottom w:val="0"/>
              <w:divBdr>
                <w:top w:val="none" w:sz="0" w:space="0" w:color="auto"/>
                <w:left w:val="none" w:sz="0" w:space="0" w:color="auto"/>
                <w:bottom w:val="none" w:sz="0" w:space="0" w:color="auto"/>
                <w:right w:val="none" w:sz="0" w:space="0" w:color="auto"/>
              </w:divBdr>
              <w:divsChild>
                <w:div w:id="1549948286">
                  <w:marLeft w:val="0"/>
                  <w:marRight w:val="0"/>
                  <w:marTop w:val="0"/>
                  <w:marBottom w:val="0"/>
                  <w:divBdr>
                    <w:top w:val="none" w:sz="0" w:space="0" w:color="auto"/>
                    <w:left w:val="none" w:sz="0" w:space="0" w:color="auto"/>
                    <w:bottom w:val="none" w:sz="0" w:space="0" w:color="auto"/>
                    <w:right w:val="none" w:sz="0" w:space="0" w:color="auto"/>
                  </w:divBdr>
                  <w:divsChild>
                    <w:div w:id="8662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054396">
      <w:bodyDiv w:val="1"/>
      <w:marLeft w:val="0"/>
      <w:marRight w:val="0"/>
      <w:marTop w:val="0"/>
      <w:marBottom w:val="0"/>
      <w:divBdr>
        <w:top w:val="none" w:sz="0" w:space="0" w:color="auto"/>
        <w:left w:val="none" w:sz="0" w:space="0" w:color="auto"/>
        <w:bottom w:val="none" w:sz="0" w:space="0" w:color="auto"/>
        <w:right w:val="none" w:sz="0" w:space="0" w:color="auto"/>
      </w:divBdr>
    </w:div>
    <w:div w:id="464199653">
      <w:bodyDiv w:val="1"/>
      <w:marLeft w:val="0"/>
      <w:marRight w:val="0"/>
      <w:marTop w:val="0"/>
      <w:marBottom w:val="0"/>
      <w:divBdr>
        <w:top w:val="none" w:sz="0" w:space="0" w:color="auto"/>
        <w:left w:val="none" w:sz="0" w:space="0" w:color="auto"/>
        <w:bottom w:val="none" w:sz="0" w:space="0" w:color="auto"/>
        <w:right w:val="none" w:sz="0" w:space="0" w:color="auto"/>
      </w:divBdr>
    </w:div>
    <w:div w:id="474302309">
      <w:bodyDiv w:val="1"/>
      <w:marLeft w:val="0"/>
      <w:marRight w:val="0"/>
      <w:marTop w:val="0"/>
      <w:marBottom w:val="0"/>
      <w:divBdr>
        <w:top w:val="none" w:sz="0" w:space="0" w:color="auto"/>
        <w:left w:val="none" w:sz="0" w:space="0" w:color="auto"/>
        <w:bottom w:val="none" w:sz="0" w:space="0" w:color="auto"/>
        <w:right w:val="none" w:sz="0" w:space="0" w:color="auto"/>
      </w:divBdr>
    </w:div>
    <w:div w:id="475531641">
      <w:bodyDiv w:val="1"/>
      <w:marLeft w:val="0"/>
      <w:marRight w:val="0"/>
      <w:marTop w:val="0"/>
      <w:marBottom w:val="0"/>
      <w:divBdr>
        <w:top w:val="none" w:sz="0" w:space="0" w:color="auto"/>
        <w:left w:val="none" w:sz="0" w:space="0" w:color="auto"/>
        <w:bottom w:val="none" w:sz="0" w:space="0" w:color="auto"/>
        <w:right w:val="none" w:sz="0" w:space="0" w:color="auto"/>
      </w:divBdr>
      <w:divsChild>
        <w:div w:id="515458200">
          <w:marLeft w:val="0"/>
          <w:marRight w:val="0"/>
          <w:marTop w:val="0"/>
          <w:marBottom w:val="0"/>
          <w:divBdr>
            <w:top w:val="none" w:sz="0" w:space="0" w:color="auto"/>
            <w:left w:val="none" w:sz="0" w:space="0" w:color="auto"/>
            <w:bottom w:val="none" w:sz="0" w:space="0" w:color="auto"/>
            <w:right w:val="none" w:sz="0" w:space="0" w:color="auto"/>
          </w:divBdr>
          <w:divsChild>
            <w:div w:id="2044208024">
              <w:marLeft w:val="0"/>
              <w:marRight w:val="0"/>
              <w:marTop w:val="0"/>
              <w:marBottom w:val="0"/>
              <w:divBdr>
                <w:top w:val="none" w:sz="0" w:space="0" w:color="auto"/>
                <w:left w:val="none" w:sz="0" w:space="0" w:color="auto"/>
                <w:bottom w:val="none" w:sz="0" w:space="0" w:color="auto"/>
                <w:right w:val="none" w:sz="0" w:space="0" w:color="auto"/>
              </w:divBdr>
              <w:divsChild>
                <w:div w:id="1960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77504">
      <w:bodyDiv w:val="1"/>
      <w:marLeft w:val="0"/>
      <w:marRight w:val="0"/>
      <w:marTop w:val="0"/>
      <w:marBottom w:val="0"/>
      <w:divBdr>
        <w:top w:val="none" w:sz="0" w:space="0" w:color="auto"/>
        <w:left w:val="none" w:sz="0" w:space="0" w:color="auto"/>
        <w:bottom w:val="none" w:sz="0" w:space="0" w:color="auto"/>
        <w:right w:val="none" w:sz="0" w:space="0" w:color="auto"/>
      </w:divBdr>
    </w:div>
    <w:div w:id="503588845">
      <w:bodyDiv w:val="1"/>
      <w:marLeft w:val="0"/>
      <w:marRight w:val="0"/>
      <w:marTop w:val="0"/>
      <w:marBottom w:val="0"/>
      <w:divBdr>
        <w:top w:val="none" w:sz="0" w:space="0" w:color="auto"/>
        <w:left w:val="none" w:sz="0" w:space="0" w:color="auto"/>
        <w:bottom w:val="none" w:sz="0" w:space="0" w:color="auto"/>
        <w:right w:val="none" w:sz="0" w:space="0" w:color="auto"/>
      </w:divBdr>
    </w:div>
    <w:div w:id="536627914">
      <w:bodyDiv w:val="1"/>
      <w:marLeft w:val="0"/>
      <w:marRight w:val="0"/>
      <w:marTop w:val="0"/>
      <w:marBottom w:val="0"/>
      <w:divBdr>
        <w:top w:val="none" w:sz="0" w:space="0" w:color="auto"/>
        <w:left w:val="none" w:sz="0" w:space="0" w:color="auto"/>
        <w:bottom w:val="none" w:sz="0" w:space="0" w:color="auto"/>
        <w:right w:val="none" w:sz="0" w:space="0" w:color="auto"/>
      </w:divBdr>
    </w:div>
    <w:div w:id="561719426">
      <w:bodyDiv w:val="1"/>
      <w:marLeft w:val="0"/>
      <w:marRight w:val="0"/>
      <w:marTop w:val="0"/>
      <w:marBottom w:val="0"/>
      <w:divBdr>
        <w:top w:val="none" w:sz="0" w:space="0" w:color="auto"/>
        <w:left w:val="none" w:sz="0" w:space="0" w:color="auto"/>
        <w:bottom w:val="none" w:sz="0" w:space="0" w:color="auto"/>
        <w:right w:val="none" w:sz="0" w:space="0" w:color="auto"/>
      </w:divBdr>
      <w:divsChild>
        <w:div w:id="792678366">
          <w:marLeft w:val="0"/>
          <w:marRight w:val="0"/>
          <w:marTop w:val="0"/>
          <w:marBottom w:val="0"/>
          <w:divBdr>
            <w:top w:val="none" w:sz="0" w:space="0" w:color="auto"/>
            <w:left w:val="none" w:sz="0" w:space="0" w:color="auto"/>
            <w:bottom w:val="none" w:sz="0" w:space="0" w:color="auto"/>
            <w:right w:val="none" w:sz="0" w:space="0" w:color="auto"/>
          </w:divBdr>
          <w:divsChild>
            <w:div w:id="202717476">
              <w:marLeft w:val="0"/>
              <w:marRight w:val="0"/>
              <w:marTop w:val="0"/>
              <w:marBottom w:val="0"/>
              <w:divBdr>
                <w:top w:val="none" w:sz="0" w:space="0" w:color="auto"/>
                <w:left w:val="none" w:sz="0" w:space="0" w:color="auto"/>
                <w:bottom w:val="none" w:sz="0" w:space="0" w:color="auto"/>
                <w:right w:val="none" w:sz="0" w:space="0" w:color="auto"/>
              </w:divBdr>
              <w:divsChild>
                <w:div w:id="1762873263">
                  <w:marLeft w:val="0"/>
                  <w:marRight w:val="0"/>
                  <w:marTop w:val="0"/>
                  <w:marBottom w:val="0"/>
                  <w:divBdr>
                    <w:top w:val="none" w:sz="0" w:space="0" w:color="auto"/>
                    <w:left w:val="none" w:sz="0" w:space="0" w:color="auto"/>
                    <w:bottom w:val="none" w:sz="0" w:space="0" w:color="auto"/>
                    <w:right w:val="none" w:sz="0" w:space="0" w:color="auto"/>
                  </w:divBdr>
                  <w:divsChild>
                    <w:div w:id="3884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123720">
      <w:bodyDiv w:val="1"/>
      <w:marLeft w:val="0"/>
      <w:marRight w:val="0"/>
      <w:marTop w:val="0"/>
      <w:marBottom w:val="0"/>
      <w:divBdr>
        <w:top w:val="none" w:sz="0" w:space="0" w:color="auto"/>
        <w:left w:val="none" w:sz="0" w:space="0" w:color="auto"/>
        <w:bottom w:val="none" w:sz="0" w:space="0" w:color="auto"/>
        <w:right w:val="none" w:sz="0" w:space="0" w:color="auto"/>
      </w:divBdr>
      <w:divsChild>
        <w:div w:id="1174299933">
          <w:marLeft w:val="0"/>
          <w:marRight w:val="0"/>
          <w:marTop w:val="0"/>
          <w:marBottom w:val="0"/>
          <w:divBdr>
            <w:top w:val="none" w:sz="0" w:space="0" w:color="auto"/>
            <w:left w:val="none" w:sz="0" w:space="0" w:color="auto"/>
            <w:bottom w:val="none" w:sz="0" w:space="0" w:color="auto"/>
            <w:right w:val="none" w:sz="0" w:space="0" w:color="auto"/>
          </w:divBdr>
          <w:divsChild>
            <w:div w:id="180553380">
              <w:marLeft w:val="0"/>
              <w:marRight w:val="0"/>
              <w:marTop w:val="0"/>
              <w:marBottom w:val="0"/>
              <w:divBdr>
                <w:top w:val="none" w:sz="0" w:space="0" w:color="auto"/>
                <w:left w:val="none" w:sz="0" w:space="0" w:color="auto"/>
                <w:bottom w:val="none" w:sz="0" w:space="0" w:color="auto"/>
                <w:right w:val="none" w:sz="0" w:space="0" w:color="auto"/>
              </w:divBdr>
              <w:divsChild>
                <w:div w:id="864245159">
                  <w:marLeft w:val="0"/>
                  <w:marRight w:val="0"/>
                  <w:marTop w:val="0"/>
                  <w:marBottom w:val="0"/>
                  <w:divBdr>
                    <w:top w:val="none" w:sz="0" w:space="0" w:color="auto"/>
                    <w:left w:val="none" w:sz="0" w:space="0" w:color="auto"/>
                    <w:bottom w:val="none" w:sz="0" w:space="0" w:color="auto"/>
                    <w:right w:val="none" w:sz="0" w:space="0" w:color="auto"/>
                  </w:divBdr>
                  <w:divsChild>
                    <w:div w:id="1824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611560">
      <w:bodyDiv w:val="1"/>
      <w:marLeft w:val="0"/>
      <w:marRight w:val="0"/>
      <w:marTop w:val="0"/>
      <w:marBottom w:val="0"/>
      <w:divBdr>
        <w:top w:val="none" w:sz="0" w:space="0" w:color="auto"/>
        <w:left w:val="none" w:sz="0" w:space="0" w:color="auto"/>
        <w:bottom w:val="none" w:sz="0" w:space="0" w:color="auto"/>
        <w:right w:val="none" w:sz="0" w:space="0" w:color="auto"/>
      </w:divBdr>
    </w:div>
    <w:div w:id="715354337">
      <w:bodyDiv w:val="1"/>
      <w:marLeft w:val="0"/>
      <w:marRight w:val="0"/>
      <w:marTop w:val="0"/>
      <w:marBottom w:val="0"/>
      <w:divBdr>
        <w:top w:val="none" w:sz="0" w:space="0" w:color="auto"/>
        <w:left w:val="none" w:sz="0" w:space="0" w:color="auto"/>
        <w:bottom w:val="none" w:sz="0" w:space="0" w:color="auto"/>
        <w:right w:val="none" w:sz="0" w:space="0" w:color="auto"/>
      </w:divBdr>
      <w:divsChild>
        <w:div w:id="391001156">
          <w:marLeft w:val="0"/>
          <w:marRight w:val="0"/>
          <w:marTop w:val="0"/>
          <w:marBottom w:val="0"/>
          <w:divBdr>
            <w:top w:val="none" w:sz="0" w:space="0" w:color="auto"/>
            <w:left w:val="none" w:sz="0" w:space="0" w:color="auto"/>
            <w:bottom w:val="none" w:sz="0" w:space="0" w:color="auto"/>
            <w:right w:val="none" w:sz="0" w:space="0" w:color="auto"/>
          </w:divBdr>
          <w:divsChild>
            <w:div w:id="651444649">
              <w:marLeft w:val="0"/>
              <w:marRight w:val="0"/>
              <w:marTop w:val="0"/>
              <w:marBottom w:val="0"/>
              <w:divBdr>
                <w:top w:val="none" w:sz="0" w:space="0" w:color="auto"/>
                <w:left w:val="none" w:sz="0" w:space="0" w:color="auto"/>
                <w:bottom w:val="none" w:sz="0" w:space="0" w:color="auto"/>
                <w:right w:val="none" w:sz="0" w:space="0" w:color="auto"/>
              </w:divBdr>
              <w:divsChild>
                <w:div w:id="3828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3834">
      <w:bodyDiv w:val="1"/>
      <w:marLeft w:val="0"/>
      <w:marRight w:val="0"/>
      <w:marTop w:val="0"/>
      <w:marBottom w:val="0"/>
      <w:divBdr>
        <w:top w:val="none" w:sz="0" w:space="0" w:color="auto"/>
        <w:left w:val="none" w:sz="0" w:space="0" w:color="auto"/>
        <w:bottom w:val="none" w:sz="0" w:space="0" w:color="auto"/>
        <w:right w:val="none" w:sz="0" w:space="0" w:color="auto"/>
      </w:divBdr>
    </w:div>
    <w:div w:id="732461599">
      <w:bodyDiv w:val="1"/>
      <w:marLeft w:val="0"/>
      <w:marRight w:val="0"/>
      <w:marTop w:val="0"/>
      <w:marBottom w:val="0"/>
      <w:divBdr>
        <w:top w:val="none" w:sz="0" w:space="0" w:color="auto"/>
        <w:left w:val="none" w:sz="0" w:space="0" w:color="auto"/>
        <w:bottom w:val="none" w:sz="0" w:space="0" w:color="auto"/>
        <w:right w:val="none" w:sz="0" w:space="0" w:color="auto"/>
      </w:divBdr>
      <w:divsChild>
        <w:div w:id="1002854851">
          <w:marLeft w:val="0"/>
          <w:marRight w:val="0"/>
          <w:marTop w:val="0"/>
          <w:marBottom w:val="0"/>
          <w:divBdr>
            <w:top w:val="none" w:sz="0" w:space="0" w:color="auto"/>
            <w:left w:val="none" w:sz="0" w:space="0" w:color="auto"/>
            <w:bottom w:val="none" w:sz="0" w:space="0" w:color="auto"/>
            <w:right w:val="none" w:sz="0" w:space="0" w:color="auto"/>
          </w:divBdr>
          <w:divsChild>
            <w:div w:id="493838114">
              <w:marLeft w:val="0"/>
              <w:marRight w:val="0"/>
              <w:marTop w:val="0"/>
              <w:marBottom w:val="0"/>
              <w:divBdr>
                <w:top w:val="none" w:sz="0" w:space="0" w:color="auto"/>
                <w:left w:val="none" w:sz="0" w:space="0" w:color="auto"/>
                <w:bottom w:val="none" w:sz="0" w:space="0" w:color="auto"/>
                <w:right w:val="none" w:sz="0" w:space="0" w:color="auto"/>
              </w:divBdr>
              <w:divsChild>
                <w:div w:id="19138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742299">
      <w:bodyDiv w:val="1"/>
      <w:marLeft w:val="0"/>
      <w:marRight w:val="0"/>
      <w:marTop w:val="0"/>
      <w:marBottom w:val="0"/>
      <w:divBdr>
        <w:top w:val="none" w:sz="0" w:space="0" w:color="auto"/>
        <w:left w:val="none" w:sz="0" w:space="0" w:color="auto"/>
        <w:bottom w:val="none" w:sz="0" w:space="0" w:color="auto"/>
        <w:right w:val="none" w:sz="0" w:space="0" w:color="auto"/>
      </w:divBdr>
      <w:divsChild>
        <w:div w:id="1425998292">
          <w:marLeft w:val="0"/>
          <w:marRight w:val="0"/>
          <w:marTop w:val="0"/>
          <w:marBottom w:val="0"/>
          <w:divBdr>
            <w:top w:val="none" w:sz="0" w:space="0" w:color="auto"/>
            <w:left w:val="none" w:sz="0" w:space="0" w:color="auto"/>
            <w:bottom w:val="none" w:sz="0" w:space="0" w:color="auto"/>
            <w:right w:val="none" w:sz="0" w:space="0" w:color="auto"/>
          </w:divBdr>
          <w:divsChild>
            <w:div w:id="375009933">
              <w:marLeft w:val="0"/>
              <w:marRight w:val="0"/>
              <w:marTop w:val="0"/>
              <w:marBottom w:val="0"/>
              <w:divBdr>
                <w:top w:val="none" w:sz="0" w:space="0" w:color="auto"/>
                <w:left w:val="none" w:sz="0" w:space="0" w:color="auto"/>
                <w:bottom w:val="none" w:sz="0" w:space="0" w:color="auto"/>
                <w:right w:val="none" w:sz="0" w:space="0" w:color="auto"/>
              </w:divBdr>
              <w:divsChild>
                <w:div w:id="156383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73618">
      <w:bodyDiv w:val="1"/>
      <w:marLeft w:val="0"/>
      <w:marRight w:val="0"/>
      <w:marTop w:val="0"/>
      <w:marBottom w:val="0"/>
      <w:divBdr>
        <w:top w:val="none" w:sz="0" w:space="0" w:color="auto"/>
        <w:left w:val="none" w:sz="0" w:space="0" w:color="auto"/>
        <w:bottom w:val="none" w:sz="0" w:space="0" w:color="auto"/>
        <w:right w:val="none" w:sz="0" w:space="0" w:color="auto"/>
      </w:divBdr>
      <w:divsChild>
        <w:div w:id="2106340934">
          <w:marLeft w:val="0"/>
          <w:marRight w:val="0"/>
          <w:marTop w:val="0"/>
          <w:marBottom w:val="0"/>
          <w:divBdr>
            <w:top w:val="none" w:sz="0" w:space="0" w:color="auto"/>
            <w:left w:val="none" w:sz="0" w:space="0" w:color="auto"/>
            <w:bottom w:val="none" w:sz="0" w:space="0" w:color="auto"/>
            <w:right w:val="none" w:sz="0" w:space="0" w:color="auto"/>
          </w:divBdr>
          <w:divsChild>
            <w:div w:id="1667318929">
              <w:marLeft w:val="0"/>
              <w:marRight w:val="0"/>
              <w:marTop w:val="0"/>
              <w:marBottom w:val="0"/>
              <w:divBdr>
                <w:top w:val="none" w:sz="0" w:space="0" w:color="auto"/>
                <w:left w:val="none" w:sz="0" w:space="0" w:color="auto"/>
                <w:bottom w:val="none" w:sz="0" w:space="0" w:color="auto"/>
                <w:right w:val="none" w:sz="0" w:space="0" w:color="auto"/>
              </w:divBdr>
              <w:divsChild>
                <w:div w:id="1962034187">
                  <w:marLeft w:val="0"/>
                  <w:marRight w:val="0"/>
                  <w:marTop w:val="0"/>
                  <w:marBottom w:val="0"/>
                  <w:divBdr>
                    <w:top w:val="none" w:sz="0" w:space="0" w:color="auto"/>
                    <w:left w:val="none" w:sz="0" w:space="0" w:color="auto"/>
                    <w:bottom w:val="none" w:sz="0" w:space="0" w:color="auto"/>
                    <w:right w:val="none" w:sz="0" w:space="0" w:color="auto"/>
                  </w:divBdr>
                  <w:divsChild>
                    <w:div w:id="128372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164755">
      <w:bodyDiv w:val="1"/>
      <w:marLeft w:val="0"/>
      <w:marRight w:val="0"/>
      <w:marTop w:val="0"/>
      <w:marBottom w:val="0"/>
      <w:divBdr>
        <w:top w:val="none" w:sz="0" w:space="0" w:color="auto"/>
        <w:left w:val="none" w:sz="0" w:space="0" w:color="auto"/>
        <w:bottom w:val="none" w:sz="0" w:space="0" w:color="auto"/>
        <w:right w:val="none" w:sz="0" w:space="0" w:color="auto"/>
      </w:divBdr>
      <w:divsChild>
        <w:div w:id="1351681603">
          <w:marLeft w:val="0"/>
          <w:marRight w:val="0"/>
          <w:marTop w:val="0"/>
          <w:marBottom w:val="0"/>
          <w:divBdr>
            <w:top w:val="none" w:sz="0" w:space="0" w:color="auto"/>
            <w:left w:val="none" w:sz="0" w:space="0" w:color="auto"/>
            <w:bottom w:val="none" w:sz="0" w:space="0" w:color="auto"/>
            <w:right w:val="none" w:sz="0" w:space="0" w:color="auto"/>
          </w:divBdr>
          <w:divsChild>
            <w:div w:id="670836140">
              <w:marLeft w:val="0"/>
              <w:marRight w:val="0"/>
              <w:marTop w:val="0"/>
              <w:marBottom w:val="0"/>
              <w:divBdr>
                <w:top w:val="none" w:sz="0" w:space="0" w:color="auto"/>
                <w:left w:val="none" w:sz="0" w:space="0" w:color="auto"/>
                <w:bottom w:val="none" w:sz="0" w:space="0" w:color="auto"/>
                <w:right w:val="none" w:sz="0" w:space="0" w:color="auto"/>
              </w:divBdr>
              <w:divsChild>
                <w:div w:id="20535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17140">
      <w:bodyDiv w:val="1"/>
      <w:marLeft w:val="0"/>
      <w:marRight w:val="0"/>
      <w:marTop w:val="0"/>
      <w:marBottom w:val="0"/>
      <w:divBdr>
        <w:top w:val="none" w:sz="0" w:space="0" w:color="auto"/>
        <w:left w:val="none" w:sz="0" w:space="0" w:color="auto"/>
        <w:bottom w:val="none" w:sz="0" w:space="0" w:color="auto"/>
        <w:right w:val="none" w:sz="0" w:space="0" w:color="auto"/>
      </w:divBdr>
    </w:div>
    <w:div w:id="810488530">
      <w:bodyDiv w:val="1"/>
      <w:marLeft w:val="0"/>
      <w:marRight w:val="0"/>
      <w:marTop w:val="0"/>
      <w:marBottom w:val="0"/>
      <w:divBdr>
        <w:top w:val="none" w:sz="0" w:space="0" w:color="auto"/>
        <w:left w:val="none" w:sz="0" w:space="0" w:color="auto"/>
        <w:bottom w:val="none" w:sz="0" w:space="0" w:color="auto"/>
        <w:right w:val="none" w:sz="0" w:space="0" w:color="auto"/>
      </w:divBdr>
    </w:div>
    <w:div w:id="828594535">
      <w:bodyDiv w:val="1"/>
      <w:marLeft w:val="0"/>
      <w:marRight w:val="0"/>
      <w:marTop w:val="0"/>
      <w:marBottom w:val="0"/>
      <w:divBdr>
        <w:top w:val="none" w:sz="0" w:space="0" w:color="auto"/>
        <w:left w:val="none" w:sz="0" w:space="0" w:color="auto"/>
        <w:bottom w:val="none" w:sz="0" w:space="0" w:color="auto"/>
        <w:right w:val="none" w:sz="0" w:space="0" w:color="auto"/>
      </w:divBdr>
      <w:divsChild>
        <w:div w:id="1117334689">
          <w:marLeft w:val="0"/>
          <w:marRight w:val="0"/>
          <w:marTop w:val="0"/>
          <w:marBottom w:val="0"/>
          <w:divBdr>
            <w:top w:val="none" w:sz="0" w:space="0" w:color="auto"/>
            <w:left w:val="none" w:sz="0" w:space="0" w:color="auto"/>
            <w:bottom w:val="none" w:sz="0" w:space="0" w:color="auto"/>
            <w:right w:val="none" w:sz="0" w:space="0" w:color="auto"/>
          </w:divBdr>
          <w:divsChild>
            <w:div w:id="1813936248">
              <w:marLeft w:val="0"/>
              <w:marRight w:val="0"/>
              <w:marTop w:val="0"/>
              <w:marBottom w:val="0"/>
              <w:divBdr>
                <w:top w:val="none" w:sz="0" w:space="0" w:color="auto"/>
                <w:left w:val="none" w:sz="0" w:space="0" w:color="auto"/>
                <w:bottom w:val="none" w:sz="0" w:space="0" w:color="auto"/>
                <w:right w:val="none" w:sz="0" w:space="0" w:color="auto"/>
              </w:divBdr>
              <w:divsChild>
                <w:div w:id="10145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83178">
      <w:bodyDiv w:val="1"/>
      <w:marLeft w:val="0"/>
      <w:marRight w:val="0"/>
      <w:marTop w:val="0"/>
      <w:marBottom w:val="0"/>
      <w:divBdr>
        <w:top w:val="none" w:sz="0" w:space="0" w:color="auto"/>
        <w:left w:val="none" w:sz="0" w:space="0" w:color="auto"/>
        <w:bottom w:val="none" w:sz="0" w:space="0" w:color="auto"/>
        <w:right w:val="none" w:sz="0" w:space="0" w:color="auto"/>
      </w:divBdr>
      <w:divsChild>
        <w:div w:id="328144265">
          <w:marLeft w:val="0"/>
          <w:marRight w:val="0"/>
          <w:marTop w:val="0"/>
          <w:marBottom w:val="0"/>
          <w:divBdr>
            <w:top w:val="none" w:sz="0" w:space="0" w:color="auto"/>
            <w:left w:val="none" w:sz="0" w:space="0" w:color="auto"/>
            <w:bottom w:val="none" w:sz="0" w:space="0" w:color="auto"/>
            <w:right w:val="none" w:sz="0" w:space="0" w:color="auto"/>
          </w:divBdr>
          <w:divsChild>
            <w:div w:id="817647452">
              <w:marLeft w:val="0"/>
              <w:marRight w:val="0"/>
              <w:marTop w:val="0"/>
              <w:marBottom w:val="0"/>
              <w:divBdr>
                <w:top w:val="none" w:sz="0" w:space="0" w:color="auto"/>
                <w:left w:val="none" w:sz="0" w:space="0" w:color="auto"/>
                <w:bottom w:val="none" w:sz="0" w:space="0" w:color="auto"/>
                <w:right w:val="none" w:sz="0" w:space="0" w:color="auto"/>
              </w:divBdr>
              <w:divsChild>
                <w:div w:id="251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238479">
      <w:bodyDiv w:val="1"/>
      <w:marLeft w:val="0"/>
      <w:marRight w:val="0"/>
      <w:marTop w:val="0"/>
      <w:marBottom w:val="0"/>
      <w:divBdr>
        <w:top w:val="none" w:sz="0" w:space="0" w:color="auto"/>
        <w:left w:val="none" w:sz="0" w:space="0" w:color="auto"/>
        <w:bottom w:val="none" w:sz="0" w:space="0" w:color="auto"/>
        <w:right w:val="none" w:sz="0" w:space="0" w:color="auto"/>
      </w:divBdr>
    </w:div>
    <w:div w:id="906375291">
      <w:bodyDiv w:val="1"/>
      <w:marLeft w:val="0"/>
      <w:marRight w:val="0"/>
      <w:marTop w:val="0"/>
      <w:marBottom w:val="0"/>
      <w:divBdr>
        <w:top w:val="none" w:sz="0" w:space="0" w:color="auto"/>
        <w:left w:val="none" w:sz="0" w:space="0" w:color="auto"/>
        <w:bottom w:val="none" w:sz="0" w:space="0" w:color="auto"/>
        <w:right w:val="none" w:sz="0" w:space="0" w:color="auto"/>
      </w:divBdr>
      <w:divsChild>
        <w:div w:id="2068645900">
          <w:marLeft w:val="0"/>
          <w:marRight w:val="0"/>
          <w:marTop w:val="0"/>
          <w:marBottom w:val="0"/>
          <w:divBdr>
            <w:top w:val="none" w:sz="0" w:space="0" w:color="auto"/>
            <w:left w:val="none" w:sz="0" w:space="0" w:color="auto"/>
            <w:bottom w:val="none" w:sz="0" w:space="0" w:color="auto"/>
            <w:right w:val="none" w:sz="0" w:space="0" w:color="auto"/>
          </w:divBdr>
          <w:divsChild>
            <w:div w:id="553856730">
              <w:marLeft w:val="0"/>
              <w:marRight w:val="0"/>
              <w:marTop w:val="0"/>
              <w:marBottom w:val="0"/>
              <w:divBdr>
                <w:top w:val="none" w:sz="0" w:space="0" w:color="auto"/>
                <w:left w:val="none" w:sz="0" w:space="0" w:color="auto"/>
                <w:bottom w:val="none" w:sz="0" w:space="0" w:color="auto"/>
                <w:right w:val="none" w:sz="0" w:space="0" w:color="auto"/>
              </w:divBdr>
              <w:divsChild>
                <w:div w:id="8257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77292">
      <w:bodyDiv w:val="1"/>
      <w:marLeft w:val="0"/>
      <w:marRight w:val="0"/>
      <w:marTop w:val="0"/>
      <w:marBottom w:val="0"/>
      <w:divBdr>
        <w:top w:val="none" w:sz="0" w:space="0" w:color="auto"/>
        <w:left w:val="none" w:sz="0" w:space="0" w:color="auto"/>
        <w:bottom w:val="none" w:sz="0" w:space="0" w:color="auto"/>
        <w:right w:val="none" w:sz="0" w:space="0" w:color="auto"/>
      </w:divBdr>
      <w:divsChild>
        <w:div w:id="1283683991">
          <w:marLeft w:val="0"/>
          <w:marRight w:val="0"/>
          <w:marTop w:val="0"/>
          <w:marBottom w:val="0"/>
          <w:divBdr>
            <w:top w:val="none" w:sz="0" w:space="0" w:color="auto"/>
            <w:left w:val="none" w:sz="0" w:space="0" w:color="auto"/>
            <w:bottom w:val="none" w:sz="0" w:space="0" w:color="auto"/>
            <w:right w:val="none" w:sz="0" w:space="0" w:color="auto"/>
          </w:divBdr>
          <w:divsChild>
            <w:div w:id="93939668">
              <w:marLeft w:val="0"/>
              <w:marRight w:val="0"/>
              <w:marTop w:val="0"/>
              <w:marBottom w:val="0"/>
              <w:divBdr>
                <w:top w:val="none" w:sz="0" w:space="0" w:color="auto"/>
                <w:left w:val="none" w:sz="0" w:space="0" w:color="auto"/>
                <w:bottom w:val="none" w:sz="0" w:space="0" w:color="auto"/>
                <w:right w:val="none" w:sz="0" w:space="0" w:color="auto"/>
              </w:divBdr>
              <w:divsChild>
                <w:div w:id="126203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184580">
      <w:bodyDiv w:val="1"/>
      <w:marLeft w:val="0"/>
      <w:marRight w:val="0"/>
      <w:marTop w:val="0"/>
      <w:marBottom w:val="0"/>
      <w:divBdr>
        <w:top w:val="none" w:sz="0" w:space="0" w:color="auto"/>
        <w:left w:val="none" w:sz="0" w:space="0" w:color="auto"/>
        <w:bottom w:val="none" w:sz="0" w:space="0" w:color="auto"/>
        <w:right w:val="none" w:sz="0" w:space="0" w:color="auto"/>
      </w:divBdr>
      <w:divsChild>
        <w:div w:id="669528045">
          <w:marLeft w:val="0"/>
          <w:marRight w:val="0"/>
          <w:marTop w:val="0"/>
          <w:marBottom w:val="0"/>
          <w:divBdr>
            <w:top w:val="none" w:sz="0" w:space="0" w:color="auto"/>
            <w:left w:val="none" w:sz="0" w:space="0" w:color="auto"/>
            <w:bottom w:val="none" w:sz="0" w:space="0" w:color="auto"/>
            <w:right w:val="none" w:sz="0" w:space="0" w:color="auto"/>
          </w:divBdr>
          <w:divsChild>
            <w:div w:id="1070082078">
              <w:marLeft w:val="0"/>
              <w:marRight w:val="0"/>
              <w:marTop w:val="0"/>
              <w:marBottom w:val="0"/>
              <w:divBdr>
                <w:top w:val="none" w:sz="0" w:space="0" w:color="auto"/>
                <w:left w:val="none" w:sz="0" w:space="0" w:color="auto"/>
                <w:bottom w:val="none" w:sz="0" w:space="0" w:color="auto"/>
                <w:right w:val="none" w:sz="0" w:space="0" w:color="auto"/>
              </w:divBdr>
              <w:divsChild>
                <w:div w:id="14385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30166">
      <w:bodyDiv w:val="1"/>
      <w:marLeft w:val="0"/>
      <w:marRight w:val="0"/>
      <w:marTop w:val="0"/>
      <w:marBottom w:val="0"/>
      <w:divBdr>
        <w:top w:val="none" w:sz="0" w:space="0" w:color="auto"/>
        <w:left w:val="none" w:sz="0" w:space="0" w:color="auto"/>
        <w:bottom w:val="none" w:sz="0" w:space="0" w:color="auto"/>
        <w:right w:val="none" w:sz="0" w:space="0" w:color="auto"/>
      </w:divBdr>
    </w:div>
    <w:div w:id="959725445">
      <w:bodyDiv w:val="1"/>
      <w:marLeft w:val="0"/>
      <w:marRight w:val="0"/>
      <w:marTop w:val="0"/>
      <w:marBottom w:val="0"/>
      <w:divBdr>
        <w:top w:val="none" w:sz="0" w:space="0" w:color="auto"/>
        <w:left w:val="none" w:sz="0" w:space="0" w:color="auto"/>
        <w:bottom w:val="none" w:sz="0" w:space="0" w:color="auto"/>
        <w:right w:val="none" w:sz="0" w:space="0" w:color="auto"/>
      </w:divBdr>
      <w:divsChild>
        <w:div w:id="278072766">
          <w:marLeft w:val="0"/>
          <w:marRight w:val="0"/>
          <w:marTop w:val="0"/>
          <w:marBottom w:val="0"/>
          <w:divBdr>
            <w:top w:val="none" w:sz="0" w:space="0" w:color="auto"/>
            <w:left w:val="none" w:sz="0" w:space="0" w:color="auto"/>
            <w:bottom w:val="none" w:sz="0" w:space="0" w:color="auto"/>
            <w:right w:val="none" w:sz="0" w:space="0" w:color="auto"/>
          </w:divBdr>
          <w:divsChild>
            <w:div w:id="480660222">
              <w:marLeft w:val="0"/>
              <w:marRight w:val="0"/>
              <w:marTop w:val="0"/>
              <w:marBottom w:val="0"/>
              <w:divBdr>
                <w:top w:val="none" w:sz="0" w:space="0" w:color="auto"/>
                <w:left w:val="none" w:sz="0" w:space="0" w:color="auto"/>
                <w:bottom w:val="none" w:sz="0" w:space="0" w:color="auto"/>
                <w:right w:val="none" w:sz="0" w:space="0" w:color="auto"/>
              </w:divBdr>
              <w:divsChild>
                <w:div w:id="17349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24832">
      <w:bodyDiv w:val="1"/>
      <w:marLeft w:val="0"/>
      <w:marRight w:val="0"/>
      <w:marTop w:val="0"/>
      <w:marBottom w:val="0"/>
      <w:divBdr>
        <w:top w:val="none" w:sz="0" w:space="0" w:color="auto"/>
        <w:left w:val="none" w:sz="0" w:space="0" w:color="auto"/>
        <w:bottom w:val="none" w:sz="0" w:space="0" w:color="auto"/>
        <w:right w:val="none" w:sz="0" w:space="0" w:color="auto"/>
      </w:divBdr>
      <w:divsChild>
        <w:div w:id="973877179">
          <w:marLeft w:val="0"/>
          <w:marRight w:val="0"/>
          <w:marTop w:val="0"/>
          <w:marBottom w:val="0"/>
          <w:divBdr>
            <w:top w:val="none" w:sz="0" w:space="0" w:color="auto"/>
            <w:left w:val="none" w:sz="0" w:space="0" w:color="auto"/>
            <w:bottom w:val="none" w:sz="0" w:space="0" w:color="auto"/>
            <w:right w:val="none" w:sz="0" w:space="0" w:color="auto"/>
          </w:divBdr>
          <w:divsChild>
            <w:div w:id="600340703">
              <w:marLeft w:val="0"/>
              <w:marRight w:val="0"/>
              <w:marTop w:val="0"/>
              <w:marBottom w:val="0"/>
              <w:divBdr>
                <w:top w:val="none" w:sz="0" w:space="0" w:color="auto"/>
                <w:left w:val="none" w:sz="0" w:space="0" w:color="auto"/>
                <w:bottom w:val="none" w:sz="0" w:space="0" w:color="auto"/>
                <w:right w:val="none" w:sz="0" w:space="0" w:color="auto"/>
              </w:divBdr>
              <w:divsChild>
                <w:div w:id="1998341005">
                  <w:marLeft w:val="0"/>
                  <w:marRight w:val="0"/>
                  <w:marTop w:val="0"/>
                  <w:marBottom w:val="0"/>
                  <w:divBdr>
                    <w:top w:val="none" w:sz="0" w:space="0" w:color="auto"/>
                    <w:left w:val="none" w:sz="0" w:space="0" w:color="auto"/>
                    <w:bottom w:val="none" w:sz="0" w:space="0" w:color="auto"/>
                    <w:right w:val="none" w:sz="0" w:space="0" w:color="auto"/>
                  </w:divBdr>
                  <w:divsChild>
                    <w:div w:id="17124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701738">
      <w:bodyDiv w:val="1"/>
      <w:marLeft w:val="0"/>
      <w:marRight w:val="0"/>
      <w:marTop w:val="0"/>
      <w:marBottom w:val="0"/>
      <w:divBdr>
        <w:top w:val="none" w:sz="0" w:space="0" w:color="auto"/>
        <w:left w:val="none" w:sz="0" w:space="0" w:color="auto"/>
        <w:bottom w:val="none" w:sz="0" w:space="0" w:color="auto"/>
        <w:right w:val="none" w:sz="0" w:space="0" w:color="auto"/>
      </w:divBdr>
      <w:divsChild>
        <w:div w:id="1844855070">
          <w:marLeft w:val="0"/>
          <w:marRight w:val="0"/>
          <w:marTop w:val="0"/>
          <w:marBottom w:val="0"/>
          <w:divBdr>
            <w:top w:val="none" w:sz="0" w:space="0" w:color="auto"/>
            <w:left w:val="none" w:sz="0" w:space="0" w:color="auto"/>
            <w:bottom w:val="none" w:sz="0" w:space="0" w:color="auto"/>
            <w:right w:val="none" w:sz="0" w:space="0" w:color="auto"/>
          </w:divBdr>
          <w:divsChild>
            <w:div w:id="1311786425">
              <w:marLeft w:val="0"/>
              <w:marRight w:val="0"/>
              <w:marTop w:val="0"/>
              <w:marBottom w:val="0"/>
              <w:divBdr>
                <w:top w:val="none" w:sz="0" w:space="0" w:color="auto"/>
                <w:left w:val="none" w:sz="0" w:space="0" w:color="auto"/>
                <w:bottom w:val="none" w:sz="0" w:space="0" w:color="auto"/>
                <w:right w:val="none" w:sz="0" w:space="0" w:color="auto"/>
              </w:divBdr>
              <w:divsChild>
                <w:div w:id="147228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8665">
      <w:bodyDiv w:val="1"/>
      <w:marLeft w:val="0"/>
      <w:marRight w:val="0"/>
      <w:marTop w:val="0"/>
      <w:marBottom w:val="0"/>
      <w:divBdr>
        <w:top w:val="none" w:sz="0" w:space="0" w:color="auto"/>
        <w:left w:val="none" w:sz="0" w:space="0" w:color="auto"/>
        <w:bottom w:val="none" w:sz="0" w:space="0" w:color="auto"/>
        <w:right w:val="none" w:sz="0" w:space="0" w:color="auto"/>
      </w:divBdr>
    </w:div>
    <w:div w:id="979264662">
      <w:bodyDiv w:val="1"/>
      <w:marLeft w:val="0"/>
      <w:marRight w:val="0"/>
      <w:marTop w:val="0"/>
      <w:marBottom w:val="0"/>
      <w:divBdr>
        <w:top w:val="none" w:sz="0" w:space="0" w:color="auto"/>
        <w:left w:val="none" w:sz="0" w:space="0" w:color="auto"/>
        <w:bottom w:val="none" w:sz="0" w:space="0" w:color="auto"/>
        <w:right w:val="none" w:sz="0" w:space="0" w:color="auto"/>
      </w:divBdr>
    </w:div>
    <w:div w:id="983777028">
      <w:bodyDiv w:val="1"/>
      <w:marLeft w:val="0"/>
      <w:marRight w:val="0"/>
      <w:marTop w:val="0"/>
      <w:marBottom w:val="0"/>
      <w:divBdr>
        <w:top w:val="none" w:sz="0" w:space="0" w:color="auto"/>
        <w:left w:val="none" w:sz="0" w:space="0" w:color="auto"/>
        <w:bottom w:val="none" w:sz="0" w:space="0" w:color="auto"/>
        <w:right w:val="none" w:sz="0" w:space="0" w:color="auto"/>
      </w:divBdr>
      <w:divsChild>
        <w:div w:id="1729956135">
          <w:marLeft w:val="0"/>
          <w:marRight w:val="0"/>
          <w:marTop w:val="0"/>
          <w:marBottom w:val="0"/>
          <w:divBdr>
            <w:top w:val="none" w:sz="0" w:space="0" w:color="auto"/>
            <w:left w:val="none" w:sz="0" w:space="0" w:color="auto"/>
            <w:bottom w:val="none" w:sz="0" w:space="0" w:color="auto"/>
            <w:right w:val="none" w:sz="0" w:space="0" w:color="auto"/>
          </w:divBdr>
          <w:divsChild>
            <w:div w:id="1209607066">
              <w:marLeft w:val="0"/>
              <w:marRight w:val="0"/>
              <w:marTop w:val="0"/>
              <w:marBottom w:val="0"/>
              <w:divBdr>
                <w:top w:val="none" w:sz="0" w:space="0" w:color="auto"/>
                <w:left w:val="none" w:sz="0" w:space="0" w:color="auto"/>
                <w:bottom w:val="none" w:sz="0" w:space="0" w:color="auto"/>
                <w:right w:val="none" w:sz="0" w:space="0" w:color="auto"/>
              </w:divBdr>
              <w:divsChild>
                <w:div w:id="32953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23811">
      <w:bodyDiv w:val="1"/>
      <w:marLeft w:val="0"/>
      <w:marRight w:val="0"/>
      <w:marTop w:val="0"/>
      <w:marBottom w:val="0"/>
      <w:divBdr>
        <w:top w:val="none" w:sz="0" w:space="0" w:color="auto"/>
        <w:left w:val="none" w:sz="0" w:space="0" w:color="auto"/>
        <w:bottom w:val="none" w:sz="0" w:space="0" w:color="auto"/>
        <w:right w:val="none" w:sz="0" w:space="0" w:color="auto"/>
      </w:divBdr>
      <w:divsChild>
        <w:div w:id="178201567">
          <w:marLeft w:val="0"/>
          <w:marRight w:val="0"/>
          <w:marTop w:val="0"/>
          <w:marBottom w:val="0"/>
          <w:divBdr>
            <w:top w:val="none" w:sz="0" w:space="0" w:color="auto"/>
            <w:left w:val="none" w:sz="0" w:space="0" w:color="auto"/>
            <w:bottom w:val="none" w:sz="0" w:space="0" w:color="auto"/>
            <w:right w:val="none" w:sz="0" w:space="0" w:color="auto"/>
          </w:divBdr>
          <w:divsChild>
            <w:div w:id="567496620">
              <w:marLeft w:val="0"/>
              <w:marRight w:val="0"/>
              <w:marTop w:val="0"/>
              <w:marBottom w:val="0"/>
              <w:divBdr>
                <w:top w:val="none" w:sz="0" w:space="0" w:color="auto"/>
                <w:left w:val="none" w:sz="0" w:space="0" w:color="auto"/>
                <w:bottom w:val="none" w:sz="0" w:space="0" w:color="auto"/>
                <w:right w:val="none" w:sz="0" w:space="0" w:color="auto"/>
              </w:divBdr>
              <w:divsChild>
                <w:div w:id="10866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998754">
      <w:bodyDiv w:val="1"/>
      <w:marLeft w:val="0"/>
      <w:marRight w:val="0"/>
      <w:marTop w:val="0"/>
      <w:marBottom w:val="0"/>
      <w:divBdr>
        <w:top w:val="none" w:sz="0" w:space="0" w:color="auto"/>
        <w:left w:val="none" w:sz="0" w:space="0" w:color="auto"/>
        <w:bottom w:val="none" w:sz="0" w:space="0" w:color="auto"/>
        <w:right w:val="none" w:sz="0" w:space="0" w:color="auto"/>
      </w:divBdr>
      <w:divsChild>
        <w:div w:id="380518166">
          <w:marLeft w:val="0"/>
          <w:marRight w:val="0"/>
          <w:marTop w:val="0"/>
          <w:marBottom w:val="0"/>
          <w:divBdr>
            <w:top w:val="none" w:sz="0" w:space="0" w:color="auto"/>
            <w:left w:val="none" w:sz="0" w:space="0" w:color="auto"/>
            <w:bottom w:val="none" w:sz="0" w:space="0" w:color="auto"/>
            <w:right w:val="none" w:sz="0" w:space="0" w:color="auto"/>
          </w:divBdr>
          <w:divsChild>
            <w:div w:id="1015426148">
              <w:marLeft w:val="0"/>
              <w:marRight w:val="0"/>
              <w:marTop w:val="0"/>
              <w:marBottom w:val="0"/>
              <w:divBdr>
                <w:top w:val="none" w:sz="0" w:space="0" w:color="auto"/>
                <w:left w:val="none" w:sz="0" w:space="0" w:color="auto"/>
                <w:bottom w:val="none" w:sz="0" w:space="0" w:color="auto"/>
                <w:right w:val="none" w:sz="0" w:space="0" w:color="auto"/>
              </w:divBdr>
              <w:divsChild>
                <w:div w:id="4855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92631">
      <w:bodyDiv w:val="1"/>
      <w:marLeft w:val="0"/>
      <w:marRight w:val="0"/>
      <w:marTop w:val="0"/>
      <w:marBottom w:val="0"/>
      <w:divBdr>
        <w:top w:val="none" w:sz="0" w:space="0" w:color="auto"/>
        <w:left w:val="none" w:sz="0" w:space="0" w:color="auto"/>
        <w:bottom w:val="none" w:sz="0" w:space="0" w:color="auto"/>
        <w:right w:val="none" w:sz="0" w:space="0" w:color="auto"/>
      </w:divBdr>
      <w:divsChild>
        <w:div w:id="1519540338">
          <w:marLeft w:val="0"/>
          <w:marRight w:val="0"/>
          <w:marTop w:val="0"/>
          <w:marBottom w:val="0"/>
          <w:divBdr>
            <w:top w:val="none" w:sz="0" w:space="0" w:color="auto"/>
            <w:left w:val="none" w:sz="0" w:space="0" w:color="auto"/>
            <w:bottom w:val="none" w:sz="0" w:space="0" w:color="auto"/>
            <w:right w:val="none" w:sz="0" w:space="0" w:color="auto"/>
          </w:divBdr>
          <w:divsChild>
            <w:div w:id="842009263">
              <w:marLeft w:val="0"/>
              <w:marRight w:val="0"/>
              <w:marTop w:val="0"/>
              <w:marBottom w:val="0"/>
              <w:divBdr>
                <w:top w:val="none" w:sz="0" w:space="0" w:color="auto"/>
                <w:left w:val="none" w:sz="0" w:space="0" w:color="auto"/>
                <w:bottom w:val="none" w:sz="0" w:space="0" w:color="auto"/>
                <w:right w:val="none" w:sz="0" w:space="0" w:color="auto"/>
              </w:divBdr>
              <w:divsChild>
                <w:div w:id="291134435">
                  <w:marLeft w:val="0"/>
                  <w:marRight w:val="0"/>
                  <w:marTop w:val="0"/>
                  <w:marBottom w:val="0"/>
                  <w:divBdr>
                    <w:top w:val="none" w:sz="0" w:space="0" w:color="auto"/>
                    <w:left w:val="none" w:sz="0" w:space="0" w:color="auto"/>
                    <w:bottom w:val="none" w:sz="0" w:space="0" w:color="auto"/>
                    <w:right w:val="none" w:sz="0" w:space="0" w:color="auto"/>
                  </w:divBdr>
                  <w:divsChild>
                    <w:div w:id="20972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472791">
      <w:bodyDiv w:val="1"/>
      <w:marLeft w:val="0"/>
      <w:marRight w:val="0"/>
      <w:marTop w:val="0"/>
      <w:marBottom w:val="0"/>
      <w:divBdr>
        <w:top w:val="none" w:sz="0" w:space="0" w:color="auto"/>
        <w:left w:val="none" w:sz="0" w:space="0" w:color="auto"/>
        <w:bottom w:val="none" w:sz="0" w:space="0" w:color="auto"/>
        <w:right w:val="none" w:sz="0" w:space="0" w:color="auto"/>
      </w:divBdr>
      <w:divsChild>
        <w:div w:id="1784419161">
          <w:marLeft w:val="0"/>
          <w:marRight w:val="0"/>
          <w:marTop w:val="0"/>
          <w:marBottom w:val="0"/>
          <w:divBdr>
            <w:top w:val="none" w:sz="0" w:space="0" w:color="auto"/>
            <w:left w:val="none" w:sz="0" w:space="0" w:color="auto"/>
            <w:bottom w:val="none" w:sz="0" w:space="0" w:color="auto"/>
            <w:right w:val="none" w:sz="0" w:space="0" w:color="auto"/>
          </w:divBdr>
          <w:divsChild>
            <w:div w:id="271789192">
              <w:marLeft w:val="0"/>
              <w:marRight w:val="0"/>
              <w:marTop w:val="0"/>
              <w:marBottom w:val="0"/>
              <w:divBdr>
                <w:top w:val="none" w:sz="0" w:space="0" w:color="auto"/>
                <w:left w:val="none" w:sz="0" w:space="0" w:color="auto"/>
                <w:bottom w:val="none" w:sz="0" w:space="0" w:color="auto"/>
                <w:right w:val="none" w:sz="0" w:space="0" w:color="auto"/>
              </w:divBdr>
              <w:divsChild>
                <w:div w:id="1462267672">
                  <w:marLeft w:val="0"/>
                  <w:marRight w:val="0"/>
                  <w:marTop w:val="0"/>
                  <w:marBottom w:val="0"/>
                  <w:divBdr>
                    <w:top w:val="none" w:sz="0" w:space="0" w:color="auto"/>
                    <w:left w:val="none" w:sz="0" w:space="0" w:color="auto"/>
                    <w:bottom w:val="none" w:sz="0" w:space="0" w:color="auto"/>
                    <w:right w:val="none" w:sz="0" w:space="0" w:color="auto"/>
                  </w:divBdr>
                  <w:divsChild>
                    <w:div w:id="2876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20952">
      <w:bodyDiv w:val="1"/>
      <w:marLeft w:val="0"/>
      <w:marRight w:val="0"/>
      <w:marTop w:val="0"/>
      <w:marBottom w:val="0"/>
      <w:divBdr>
        <w:top w:val="none" w:sz="0" w:space="0" w:color="auto"/>
        <w:left w:val="none" w:sz="0" w:space="0" w:color="auto"/>
        <w:bottom w:val="none" w:sz="0" w:space="0" w:color="auto"/>
        <w:right w:val="none" w:sz="0" w:space="0" w:color="auto"/>
      </w:divBdr>
      <w:divsChild>
        <w:div w:id="1333752231">
          <w:marLeft w:val="0"/>
          <w:marRight w:val="0"/>
          <w:marTop w:val="0"/>
          <w:marBottom w:val="0"/>
          <w:divBdr>
            <w:top w:val="none" w:sz="0" w:space="0" w:color="auto"/>
            <w:left w:val="none" w:sz="0" w:space="0" w:color="auto"/>
            <w:bottom w:val="none" w:sz="0" w:space="0" w:color="auto"/>
            <w:right w:val="none" w:sz="0" w:space="0" w:color="auto"/>
          </w:divBdr>
          <w:divsChild>
            <w:div w:id="878736848">
              <w:marLeft w:val="0"/>
              <w:marRight w:val="0"/>
              <w:marTop w:val="0"/>
              <w:marBottom w:val="0"/>
              <w:divBdr>
                <w:top w:val="none" w:sz="0" w:space="0" w:color="auto"/>
                <w:left w:val="none" w:sz="0" w:space="0" w:color="auto"/>
                <w:bottom w:val="none" w:sz="0" w:space="0" w:color="auto"/>
                <w:right w:val="none" w:sz="0" w:space="0" w:color="auto"/>
              </w:divBdr>
              <w:divsChild>
                <w:div w:id="2044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274368">
      <w:bodyDiv w:val="1"/>
      <w:marLeft w:val="0"/>
      <w:marRight w:val="0"/>
      <w:marTop w:val="0"/>
      <w:marBottom w:val="0"/>
      <w:divBdr>
        <w:top w:val="none" w:sz="0" w:space="0" w:color="auto"/>
        <w:left w:val="none" w:sz="0" w:space="0" w:color="auto"/>
        <w:bottom w:val="none" w:sz="0" w:space="0" w:color="auto"/>
        <w:right w:val="none" w:sz="0" w:space="0" w:color="auto"/>
      </w:divBdr>
      <w:divsChild>
        <w:div w:id="283001115">
          <w:marLeft w:val="0"/>
          <w:marRight w:val="0"/>
          <w:marTop w:val="0"/>
          <w:marBottom w:val="0"/>
          <w:divBdr>
            <w:top w:val="none" w:sz="0" w:space="0" w:color="auto"/>
            <w:left w:val="none" w:sz="0" w:space="0" w:color="auto"/>
            <w:bottom w:val="none" w:sz="0" w:space="0" w:color="auto"/>
            <w:right w:val="none" w:sz="0" w:space="0" w:color="auto"/>
          </w:divBdr>
          <w:divsChild>
            <w:div w:id="971865107">
              <w:marLeft w:val="0"/>
              <w:marRight w:val="0"/>
              <w:marTop w:val="0"/>
              <w:marBottom w:val="0"/>
              <w:divBdr>
                <w:top w:val="none" w:sz="0" w:space="0" w:color="auto"/>
                <w:left w:val="none" w:sz="0" w:space="0" w:color="auto"/>
                <w:bottom w:val="none" w:sz="0" w:space="0" w:color="auto"/>
                <w:right w:val="none" w:sz="0" w:space="0" w:color="auto"/>
              </w:divBdr>
              <w:divsChild>
                <w:div w:id="18683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948577">
      <w:bodyDiv w:val="1"/>
      <w:marLeft w:val="0"/>
      <w:marRight w:val="0"/>
      <w:marTop w:val="0"/>
      <w:marBottom w:val="0"/>
      <w:divBdr>
        <w:top w:val="none" w:sz="0" w:space="0" w:color="auto"/>
        <w:left w:val="none" w:sz="0" w:space="0" w:color="auto"/>
        <w:bottom w:val="none" w:sz="0" w:space="0" w:color="auto"/>
        <w:right w:val="none" w:sz="0" w:space="0" w:color="auto"/>
      </w:divBdr>
      <w:divsChild>
        <w:div w:id="1669401629">
          <w:marLeft w:val="0"/>
          <w:marRight w:val="0"/>
          <w:marTop w:val="0"/>
          <w:marBottom w:val="0"/>
          <w:divBdr>
            <w:top w:val="none" w:sz="0" w:space="0" w:color="auto"/>
            <w:left w:val="none" w:sz="0" w:space="0" w:color="auto"/>
            <w:bottom w:val="none" w:sz="0" w:space="0" w:color="auto"/>
            <w:right w:val="none" w:sz="0" w:space="0" w:color="auto"/>
          </w:divBdr>
          <w:divsChild>
            <w:div w:id="1590310038">
              <w:marLeft w:val="0"/>
              <w:marRight w:val="0"/>
              <w:marTop w:val="0"/>
              <w:marBottom w:val="0"/>
              <w:divBdr>
                <w:top w:val="none" w:sz="0" w:space="0" w:color="auto"/>
                <w:left w:val="none" w:sz="0" w:space="0" w:color="auto"/>
                <w:bottom w:val="none" w:sz="0" w:space="0" w:color="auto"/>
                <w:right w:val="none" w:sz="0" w:space="0" w:color="auto"/>
              </w:divBdr>
              <w:divsChild>
                <w:div w:id="174110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286350">
      <w:bodyDiv w:val="1"/>
      <w:marLeft w:val="0"/>
      <w:marRight w:val="0"/>
      <w:marTop w:val="0"/>
      <w:marBottom w:val="0"/>
      <w:divBdr>
        <w:top w:val="none" w:sz="0" w:space="0" w:color="auto"/>
        <w:left w:val="none" w:sz="0" w:space="0" w:color="auto"/>
        <w:bottom w:val="none" w:sz="0" w:space="0" w:color="auto"/>
        <w:right w:val="none" w:sz="0" w:space="0" w:color="auto"/>
      </w:divBdr>
      <w:divsChild>
        <w:div w:id="205601868">
          <w:marLeft w:val="0"/>
          <w:marRight w:val="0"/>
          <w:marTop w:val="0"/>
          <w:marBottom w:val="0"/>
          <w:divBdr>
            <w:top w:val="none" w:sz="0" w:space="0" w:color="auto"/>
            <w:left w:val="none" w:sz="0" w:space="0" w:color="auto"/>
            <w:bottom w:val="none" w:sz="0" w:space="0" w:color="auto"/>
            <w:right w:val="none" w:sz="0" w:space="0" w:color="auto"/>
          </w:divBdr>
          <w:divsChild>
            <w:div w:id="828524996">
              <w:marLeft w:val="0"/>
              <w:marRight w:val="0"/>
              <w:marTop w:val="0"/>
              <w:marBottom w:val="0"/>
              <w:divBdr>
                <w:top w:val="none" w:sz="0" w:space="0" w:color="auto"/>
                <w:left w:val="none" w:sz="0" w:space="0" w:color="auto"/>
                <w:bottom w:val="none" w:sz="0" w:space="0" w:color="auto"/>
                <w:right w:val="none" w:sz="0" w:space="0" w:color="auto"/>
              </w:divBdr>
              <w:divsChild>
                <w:div w:id="2386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26242">
      <w:bodyDiv w:val="1"/>
      <w:marLeft w:val="0"/>
      <w:marRight w:val="0"/>
      <w:marTop w:val="0"/>
      <w:marBottom w:val="0"/>
      <w:divBdr>
        <w:top w:val="none" w:sz="0" w:space="0" w:color="auto"/>
        <w:left w:val="none" w:sz="0" w:space="0" w:color="auto"/>
        <w:bottom w:val="none" w:sz="0" w:space="0" w:color="auto"/>
        <w:right w:val="none" w:sz="0" w:space="0" w:color="auto"/>
      </w:divBdr>
    </w:div>
    <w:div w:id="1137920171">
      <w:bodyDiv w:val="1"/>
      <w:marLeft w:val="0"/>
      <w:marRight w:val="0"/>
      <w:marTop w:val="0"/>
      <w:marBottom w:val="0"/>
      <w:divBdr>
        <w:top w:val="none" w:sz="0" w:space="0" w:color="auto"/>
        <w:left w:val="none" w:sz="0" w:space="0" w:color="auto"/>
        <w:bottom w:val="none" w:sz="0" w:space="0" w:color="auto"/>
        <w:right w:val="none" w:sz="0" w:space="0" w:color="auto"/>
      </w:divBdr>
    </w:div>
    <w:div w:id="1172064455">
      <w:bodyDiv w:val="1"/>
      <w:marLeft w:val="0"/>
      <w:marRight w:val="0"/>
      <w:marTop w:val="0"/>
      <w:marBottom w:val="0"/>
      <w:divBdr>
        <w:top w:val="none" w:sz="0" w:space="0" w:color="auto"/>
        <w:left w:val="none" w:sz="0" w:space="0" w:color="auto"/>
        <w:bottom w:val="none" w:sz="0" w:space="0" w:color="auto"/>
        <w:right w:val="none" w:sz="0" w:space="0" w:color="auto"/>
      </w:divBdr>
      <w:divsChild>
        <w:div w:id="471215592">
          <w:marLeft w:val="0"/>
          <w:marRight w:val="0"/>
          <w:marTop w:val="0"/>
          <w:marBottom w:val="0"/>
          <w:divBdr>
            <w:top w:val="none" w:sz="0" w:space="0" w:color="auto"/>
            <w:left w:val="none" w:sz="0" w:space="0" w:color="auto"/>
            <w:bottom w:val="none" w:sz="0" w:space="0" w:color="auto"/>
            <w:right w:val="none" w:sz="0" w:space="0" w:color="auto"/>
          </w:divBdr>
          <w:divsChild>
            <w:div w:id="1971668958">
              <w:marLeft w:val="0"/>
              <w:marRight w:val="0"/>
              <w:marTop w:val="0"/>
              <w:marBottom w:val="0"/>
              <w:divBdr>
                <w:top w:val="none" w:sz="0" w:space="0" w:color="auto"/>
                <w:left w:val="none" w:sz="0" w:space="0" w:color="auto"/>
                <w:bottom w:val="none" w:sz="0" w:space="0" w:color="auto"/>
                <w:right w:val="none" w:sz="0" w:space="0" w:color="auto"/>
              </w:divBdr>
              <w:divsChild>
                <w:div w:id="911046684">
                  <w:marLeft w:val="0"/>
                  <w:marRight w:val="0"/>
                  <w:marTop w:val="0"/>
                  <w:marBottom w:val="0"/>
                  <w:divBdr>
                    <w:top w:val="none" w:sz="0" w:space="0" w:color="auto"/>
                    <w:left w:val="none" w:sz="0" w:space="0" w:color="auto"/>
                    <w:bottom w:val="none" w:sz="0" w:space="0" w:color="auto"/>
                    <w:right w:val="none" w:sz="0" w:space="0" w:color="auto"/>
                  </w:divBdr>
                  <w:divsChild>
                    <w:div w:id="89608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373911">
      <w:bodyDiv w:val="1"/>
      <w:marLeft w:val="0"/>
      <w:marRight w:val="0"/>
      <w:marTop w:val="0"/>
      <w:marBottom w:val="0"/>
      <w:divBdr>
        <w:top w:val="none" w:sz="0" w:space="0" w:color="auto"/>
        <w:left w:val="none" w:sz="0" w:space="0" w:color="auto"/>
        <w:bottom w:val="none" w:sz="0" w:space="0" w:color="auto"/>
        <w:right w:val="none" w:sz="0" w:space="0" w:color="auto"/>
      </w:divBdr>
      <w:divsChild>
        <w:div w:id="155919778">
          <w:marLeft w:val="0"/>
          <w:marRight w:val="0"/>
          <w:marTop w:val="0"/>
          <w:marBottom w:val="0"/>
          <w:divBdr>
            <w:top w:val="none" w:sz="0" w:space="0" w:color="auto"/>
            <w:left w:val="none" w:sz="0" w:space="0" w:color="auto"/>
            <w:bottom w:val="none" w:sz="0" w:space="0" w:color="auto"/>
            <w:right w:val="none" w:sz="0" w:space="0" w:color="auto"/>
          </w:divBdr>
          <w:divsChild>
            <w:div w:id="707414201">
              <w:marLeft w:val="0"/>
              <w:marRight w:val="0"/>
              <w:marTop w:val="0"/>
              <w:marBottom w:val="0"/>
              <w:divBdr>
                <w:top w:val="none" w:sz="0" w:space="0" w:color="auto"/>
                <w:left w:val="none" w:sz="0" w:space="0" w:color="auto"/>
                <w:bottom w:val="none" w:sz="0" w:space="0" w:color="auto"/>
                <w:right w:val="none" w:sz="0" w:space="0" w:color="auto"/>
              </w:divBdr>
              <w:divsChild>
                <w:div w:id="838471242">
                  <w:marLeft w:val="0"/>
                  <w:marRight w:val="0"/>
                  <w:marTop w:val="0"/>
                  <w:marBottom w:val="0"/>
                  <w:divBdr>
                    <w:top w:val="none" w:sz="0" w:space="0" w:color="auto"/>
                    <w:left w:val="none" w:sz="0" w:space="0" w:color="auto"/>
                    <w:bottom w:val="none" w:sz="0" w:space="0" w:color="auto"/>
                    <w:right w:val="none" w:sz="0" w:space="0" w:color="auto"/>
                  </w:divBdr>
                  <w:divsChild>
                    <w:div w:id="74699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726175">
      <w:bodyDiv w:val="1"/>
      <w:marLeft w:val="0"/>
      <w:marRight w:val="0"/>
      <w:marTop w:val="0"/>
      <w:marBottom w:val="0"/>
      <w:divBdr>
        <w:top w:val="none" w:sz="0" w:space="0" w:color="auto"/>
        <w:left w:val="none" w:sz="0" w:space="0" w:color="auto"/>
        <w:bottom w:val="none" w:sz="0" w:space="0" w:color="auto"/>
        <w:right w:val="none" w:sz="0" w:space="0" w:color="auto"/>
      </w:divBdr>
      <w:divsChild>
        <w:div w:id="215288281">
          <w:marLeft w:val="0"/>
          <w:marRight w:val="0"/>
          <w:marTop w:val="0"/>
          <w:marBottom w:val="0"/>
          <w:divBdr>
            <w:top w:val="none" w:sz="0" w:space="0" w:color="auto"/>
            <w:left w:val="none" w:sz="0" w:space="0" w:color="auto"/>
            <w:bottom w:val="none" w:sz="0" w:space="0" w:color="auto"/>
            <w:right w:val="none" w:sz="0" w:space="0" w:color="auto"/>
          </w:divBdr>
          <w:divsChild>
            <w:div w:id="1133250794">
              <w:marLeft w:val="0"/>
              <w:marRight w:val="0"/>
              <w:marTop w:val="0"/>
              <w:marBottom w:val="0"/>
              <w:divBdr>
                <w:top w:val="none" w:sz="0" w:space="0" w:color="auto"/>
                <w:left w:val="none" w:sz="0" w:space="0" w:color="auto"/>
                <w:bottom w:val="none" w:sz="0" w:space="0" w:color="auto"/>
                <w:right w:val="none" w:sz="0" w:space="0" w:color="auto"/>
              </w:divBdr>
              <w:divsChild>
                <w:div w:id="11187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808429">
      <w:bodyDiv w:val="1"/>
      <w:marLeft w:val="0"/>
      <w:marRight w:val="0"/>
      <w:marTop w:val="0"/>
      <w:marBottom w:val="0"/>
      <w:divBdr>
        <w:top w:val="none" w:sz="0" w:space="0" w:color="auto"/>
        <w:left w:val="none" w:sz="0" w:space="0" w:color="auto"/>
        <w:bottom w:val="none" w:sz="0" w:space="0" w:color="auto"/>
        <w:right w:val="none" w:sz="0" w:space="0" w:color="auto"/>
      </w:divBdr>
      <w:divsChild>
        <w:div w:id="528370065">
          <w:marLeft w:val="0"/>
          <w:marRight w:val="0"/>
          <w:marTop w:val="0"/>
          <w:marBottom w:val="0"/>
          <w:divBdr>
            <w:top w:val="none" w:sz="0" w:space="0" w:color="auto"/>
            <w:left w:val="none" w:sz="0" w:space="0" w:color="auto"/>
            <w:bottom w:val="none" w:sz="0" w:space="0" w:color="auto"/>
            <w:right w:val="none" w:sz="0" w:space="0" w:color="auto"/>
          </w:divBdr>
          <w:divsChild>
            <w:div w:id="1720666044">
              <w:marLeft w:val="0"/>
              <w:marRight w:val="0"/>
              <w:marTop w:val="0"/>
              <w:marBottom w:val="0"/>
              <w:divBdr>
                <w:top w:val="none" w:sz="0" w:space="0" w:color="auto"/>
                <w:left w:val="none" w:sz="0" w:space="0" w:color="auto"/>
                <w:bottom w:val="none" w:sz="0" w:space="0" w:color="auto"/>
                <w:right w:val="none" w:sz="0" w:space="0" w:color="auto"/>
              </w:divBdr>
              <w:divsChild>
                <w:div w:id="9430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624321">
      <w:bodyDiv w:val="1"/>
      <w:marLeft w:val="0"/>
      <w:marRight w:val="0"/>
      <w:marTop w:val="0"/>
      <w:marBottom w:val="0"/>
      <w:divBdr>
        <w:top w:val="none" w:sz="0" w:space="0" w:color="auto"/>
        <w:left w:val="none" w:sz="0" w:space="0" w:color="auto"/>
        <w:bottom w:val="none" w:sz="0" w:space="0" w:color="auto"/>
        <w:right w:val="none" w:sz="0" w:space="0" w:color="auto"/>
      </w:divBdr>
      <w:divsChild>
        <w:div w:id="910239402">
          <w:marLeft w:val="0"/>
          <w:marRight w:val="0"/>
          <w:marTop w:val="0"/>
          <w:marBottom w:val="0"/>
          <w:divBdr>
            <w:top w:val="none" w:sz="0" w:space="0" w:color="auto"/>
            <w:left w:val="none" w:sz="0" w:space="0" w:color="auto"/>
            <w:bottom w:val="none" w:sz="0" w:space="0" w:color="auto"/>
            <w:right w:val="none" w:sz="0" w:space="0" w:color="auto"/>
          </w:divBdr>
          <w:divsChild>
            <w:div w:id="1309556742">
              <w:marLeft w:val="0"/>
              <w:marRight w:val="0"/>
              <w:marTop w:val="0"/>
              <w:marBottom w:val="0"/>
              <w:divBdr>
                <w:top w:val="none" w:sz="0" w:space="0" w:color="auto"/>
                <w:left w:val="none" w:sz="0" w:space="0" w:color="auto"/>
                <w:bottom w:val="none" w:sz="0" w:space="0" w:color="auto"/>
                <w:right w:val="none" w:sz="0" w:space="0" w:color="auto"/>
              </w:divBdr>
              <w:divsChild>
                <w:div w:id="769546205">
                  <w:marLeft w:val="0"/>
                  <w:marRight w:val="0"/>
                  <w:marTop w:val="0"/>
                  <w:marBottom w:val="0"/>
                  <w:divBdr>
                    <w:top w:val="none" w:sz="0" w:space="0" w:color="auto"/>
                    <w:left w:val="none" w:sz="0" w:space="0" w:color="auto"/>
                    <w:bottom w:val="none" w:sz="0" w:space="0" w:color="auto"/>
                    <w:right w:val="none" w:sz="0" w:space="0" w:color="auto"/>
                  </w:divBdr>
                  <w:divsChild>
                    <w:div w:id="9560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701202">
      <w:bodyDiv w:val="1"/>
      <w:marLeft w:val="0"/>
      <w:marRight w:val="0"/>
      <w:marTop w:val="0"/>
      <w:marBottom w:val="0"/>
      <w:divBdr>
        <w:top w:val="none" w:sz="0" w:space="0" w:color="auto"/>
        <w:left w:val="none" w:sz="0" w:space="0" w:color="auto"/>
        <w:bottom w:val="none" w:sz="0" w:space="0" w:color="auto"/>
        <w:right w:val="none" w:sz="0" w:space="0" w:color="auto"/>
      </w:divBdr>
      <w:divsChild>
        <w:div w:id="812600984">
          <w:marLeft w:val="0"/>
          <w:marRight w:val="0"/>
          <w:marTop w:val="0"/>
          <w:marBottom w:val="0"/>
          <w:divBdr>
            <w:top w:val="none" w:sz="0" w:space="0" w:color="auto"/>
            <w:left w:val="none" w:sz="0" w:space="0" w:color="auto"/>
            <w:bottom w:val="none" w:sz="0" w:space="0" w:color="auto"/>
            <w:right w:val="none" w:sz="0" w:space="0" w:color="auto"/>
          </w:divBdr>
          <w:divsChild>
            <w:div w:id="2078090460">
              <w:marLeft w:val="0"/>
              <w:marRight w:val="0"/>
              <w:marTop w:val="0"/>
              <w:marBottom w:val="0"/>
              <w:divBdr>
                <w:top w:val="none" w:sz="0" w:space="0" w:color="auto"/>
                <w:left w:val="none" w:sz="0" w:space="0" w:color="auto"/>
                <w:bottom w:val="none" w:sz="0" w:space="0" w:color="auto"/>
                <w:right w:val="none" w:sz="0" w:space="0" w:color="auto"/>
              </w:divBdr>
              <w:divsChild>
                <w:div w:id="228152396">
                  <w:marLeft w:val="0"/>
                  <w:marRight w:val="0"/>
                  <w:marTop w:val="0"/>
                  <w:marBottom w:val="0"/>
                  <w:divBdr>
                    <w:top w:val="none" w:sz="0" w:space="0" w:color="auto"/>
                    <w:left w:val="none" w:sz="0" w:space="0" w:color="auto"/>
                    <w:bottom w:val="none" w:sz="0" w:space="0" w:color="auto"/>
                    <w:right w:val="none" w:sz="0" w:space="0" w:color="auto"/>
                  </w:divBdr>
                  <w:divsChild>
                    <w:div w:id="17456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497824">
      <w:bodyDiv w:val="1"/>
      <w:marLeft w:val="0"/>
      <w:marRight w:val="0"/>
      <w:marTop w:val="0"/>
      <w:marBottom w:val="0"/>
      <w:divBdr>
        <w:top w:val="none" w:sz="0" w:space="0" w:color="auto"/>
        <w:left w:val="none" w:sz="0" w:space="0" w:color="auto"/>
        <w:bottom w:val="none" w:sz="0" w:space="0" w:color="auto"/>
        <w:right w:val="none" w:sz="0" w:space="0" w:color="auto"/>
      </w:divBdr>
      <w:divsChild>
        <w:div w:id="2126540833">
          <w:marLeft w:val="0"/>
          <w:marRight w:val="0"/>
          <w:marTop w:val="0"/>
          <w:marBottom w:val="0"/>
          <w:divBdr>
            <w:top w:val="none" w:sz="0" w:space="0" w:color="auto"/>
            <w:left w:val="none" w:sz="0" w:space="0" w:color="auto"/>
            <w:bottom w:val="none" w:sz="0" w:space="0" w:color="auto"/>
            <w:right w:val="none" w:sz="0" w:space="0" w:color="auto"/>
          </w:divBdr>
          <w:divsChild>
            <w:div w:id="308828436">
              <w:marLeft w:val="0"/>
              <w:marRight w:val="0"/>
              <w:marTop w:val="0"/>
              <w:marBottom w:val="0"/>
              <w:divBdr>
                <w:top w:val="none" w:sz="0" w:space="0" w:color="auto"/>
                <w:left w:val="none" w:sz="0" w:space="0" w:color="auto"/>
                <w:bottom w:val="none" w:sz="0" w:space="0" w:color="auto"/>
                <w:right w:val="none" w:sz="0" w:space="0" w:color="auto"/>
              </w:divBdr>
              <w:divsChild>
                <w:div w:id="19658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21659">
      <w:bodyDiv w:val="1"/>
      <w:marLeft w:val="0"/>
      <w:marRight w:val="0"/>
      <w:marTop w:val="0"/>
      <w:marBottom w:val="0"/>
      <w:divBdr>
        <w:top w:val="none" w:sz="0" w:space="0" w:color="auto"/>
        <w:left w:val="none" w:sz="0" w:space="0" w:color="auto"/>
        <w:bottom w:val="none" w:sz="0" w:space="0" w:color="auto"/>
        <w:right w:val="none" w:sz="0" w:space="0" w:color="auto"/>
      </w:divBdr>
    </w:div>
    <w:div w:id="1310086710">
      <w:bodyDiv w:val="1"/>
      <w:marLeft w:val="0"/>
      <w:marRight w:val="0"/>
      <w:marTop w:val="0"/>
      <w:marBottom w:val="0"/>
      <w:divBdr>
        <w:top w:val="none" w:sz="0" w:space="0" w:color="auto"/>
        <w:left w:val="none" w:sz="0" w:space="0" w:color="auto"/>
        <w:bottom w:val="none" w:sz="0" w:space="0" w:color="auto"/>
        <w:right w:val="none" w:sz="0" w:space="0" w:color="auto"/>
      </w:divBdr>
    </w:div>
    <w:div w:id="1330249999">
      <w:bodyDiv w:val="1"/>
      <w:marLeft w:val="0"/>
      <w:marRight w:val="0"/>
      <w:marTop w:val="0"/>
      <w:marBottom w:val="0"/>
      <w:divBdr>
        <w:top w:val="none" w:sz="0" w:space="0" w:color="auto"/>
        <w:left w:val="none" w:sz="0" w:space="0" w:color="auto"/>
        <w:bottom w:val="none" w:sz="0" w:space="0" w:color="auto"/>
        <w:right w:val="none" w:sz="0" w:space="0" w:color="auto"/>
      </w:divBdr>
      <w:divsChild>
        <w:div w:id="1851211168">
          <w:marLeft w:val="0"/>
          <w:marRight w:val="0"/>
          <w:marTop w:val="0"/>
          <w:marBottom w:val="0"/>
          <w:divBdr>
            <w:top w:val="none" w:sz="0" w:space="0" w:color="auto"/>
            <w:left w:val="none" w:sz="0" w:space="0" w:color="auto"/>
            <w:bottom w:val="none" w:sz="0" w:space="0" w:color="auto"/>
            <w:right w:val="none" w:sz="0" w:space="0" w:color="auto"/>
          </w:divBdr>
          <w:divsChild>
            <w:div w:id="368847547">
              <w:marLeft w:val="0"/>
              <w:marRight w:val="0"/>
              <w:marTop w:val="0"/>
              <w:marBottom w:val="0"/>
              <w:divBdr>
                <w:top w:val="none" w:sz="0" w:space="0" w:color="auto"/>
                <w:left w:val="none" w:sz="0" w:space="0" w:color="auto"/>
                <w:bottom w:val="none" w:sz="0" w:space="0" w:color="auto"/>
                <w:right w:val="none" w:sz="0" w:space="0" w:color="auto"/>
              </w:divBdr>
              <w:divsChild>
                <w:div w:id="1301500224">
                  <w:marLeft w:val="0"/>
                  <w:marRight w:val="0"/>
                  <w:marTop w:val="0"/>
                  <w:marBottom w:val="0"/>
                  <w:divBdr>
                    <w:top w:val="none" w:sz="0" w:space="0" w:color="auto"/>
                    <w:left w:val="none" w:sz="0" w:space="0" w:color="auto"/>
                    <w:bottom w:val="none" w:sz="0" w:space="0" w:color="auto"/>
                    <w:right w:val="none" w:sz="0" w:space="0" w:color="auto"/>
                  </w:divBdr>
                  <w:divsChild>
                    <w:div w:id="98193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880438">
      <w:bodyDiv w:val="1"/>
      <w:marLeft w:val="0"/>
      <w:marRight w:val="0"/>
      <w:marTop w:val="0"/>
      <w:marBottom w:val="0"/>
      <w:divBdr>
        <w:top w:val="none" w:sz="0" w:space="0" w:color="auto"/>
        <w:left w:val="none" w:sz="0" w:space="0" w:color="auto"/>
        <w:bottom w:val="none" w:sz="0" w:space="0" w:color="auto"/>
        <w:right w:val="none" w:sz="0" w:space="0" w:color="auto"/>
      </w:divBdr>
      <w:divsChild>
        <w:div w:id="890115539">
          <w:marLeft w:val="0"/>
          <w:marRight w:val="0"/>
          <w:marTop w:val="0"/>
          <w:marBottom w:val="0"/>
          <w:divBdr>
            <w:top w:val="none" w:sz="0" w:space="0" w:color="auto"/>
            <w:left w:val="none" w:sz="0" w:space="0" w:color="auto"/>
            <w:bottom w:val="none" w:sz="0" w:space="0" w:color="auto"/>
            <w:right w:val="none" w:sz="0" w:space="0" w:color="auto"/>
          </w:divBdr>
          <w:divsChild>
            <w:div w:id="2011328237">
              <w:marLeft w:val="0"/>
              <w:marRight w:val="0"/>
              <w:marTop w:val="0"/>
              <w:marBottom w:val="0"/>
              <w:divBdr>
                <w:top w:val="none" w:sz="0" w:space="0" w:color="auto"/>
                <w:left w:val="none" w:sz="0" w:space="0" w:color="auto"/>
                <w:bottom w:val="none" w:sz="0" w:space="0" w:color="auto"/>
                <w:right w:val="none" w:sz="0" w:space="0" w:color="auto"/>
              </w:divBdr>
              <w:divsChild>
                <w:div w:id="2459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25697">
      <w:bodyDiv w:val="1"/>
      <w:marLeft w:val="0"/>
      <w:marRight w:val="0"/>
      <w:marTop w:val="0"/>
      <w:marBottom w:val="0"/>
      <w:divBdr>
        <w:top w:val="none" w:sz="0" w:space="0" w:color="auto"/>
        <w:left w:val="none" w:sz="0" w:space="0" w:color="auto"/>
        <w:bottom w:val="none" w:sz="0" w:space="0" w:color="auto"/>
        <w:right w:val="none" w:sz="0" w:space="0" w:color="auto"/>
      </w:divBdr>
      <w:divsChild>
        <w:div w:id="1868640048">
          <w:marLeft w:val="0"/>
          <w:marRight w:val="0"/>
          <w:marTop w:val="0"/>
          <w:marBottom w:val="0"/>
          <w:divBdr>
            <w:top w:val="none" w:sz="0" w:space="0" w:color="auto"/>
            <w:left w:val="none" w:sz="0" w:space="0" w:color="auto"/>
            <w:bottom w:val="none" w:sz="0" w:space="0" w:color="auto"/>
            <w:right w:val="none" w:sz="0" w:space="0" w:color="auto"/>
          </w:divBdr>
          <w:divsChild>
            <w:div w:id="1959599766">
              <w:marLeft w:val="0"/>
              <w:marRight w:val="0"/>
              <w:marTop w:val="0"/>
              <w:marBottom w:val="0"/>
              <w:divBdr>
                <w:top w:val="none" w:sz="0" w:space="0" w:color="auto"/>
                <w:left w:val="none" w:sz="0" w:space="0" w:color="auto"/>
                <w:bottom w:val="none" w:sz="0" w:space="0" w:color="auto"/>
                <w:right w:val="none" w:sz="0" w:space="0" w:color="auto"/>
              </w:divBdr>
              <w:divsChild>
                <w:div w:id="583883028">
                  <w:marLeft w:val="0"/>
                  <w:marRight w:val="0"/>
                  <w:marTop w:val="0"/>
                  <w:marBottom w:val="0"/>
                  <w:divBdr>
                    <w:top w:val="none" w:sz="0" w:space="0" w:color="auto"/>
                    <w:left w:val="none" w:sz="0" w:space="0" w:color="auto"/>
                    <w:bottom w:val="none" w:sz="0" w:space="0" w:color="auto"/>
                    <w:right w:val="none" w:sz="0" w:space="0" w:color="auto"/>
                  </w:divBdr>
                  <w:divsChild>
                    <w:div w:id="13752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852764">
      <w:bodyDiv w:val="1"/>
      <w:marLeft w:val="0"/>
      <w:marRight w:val="0"/>
      <w:marTop w:val="0"/>
      <w:marBottom w:val="0"/>
      <w:divBdr>
        <w:top w:val="none" w:sz="0" w:space="0" w:color="auto"/>
        <w:left w:val="none" w:sz="0" w:space="0" w:color="auto"/>
        <w:bottom w:val="none" w:sz="0" w:space="0" w:color="auto"/>
        <w:right w:val="none" w:sz="0" w:space="0" w:color="auto"/>
      </w:divBdr>
      <w:divsChild>
        <w:div w:id="551504740">
          <w:marLeft w:val="0"/>
          <w:marRight w:val="0"/>
          <w:marTop w:val="0"/>
          <w:marBottom w:val="0"/>
          <w:divBdr>
            <w:top w:val="none" w:sz="0" w:space="0" w:color="auto"/>
            <w:left w:val="none" w:sz="0" w:space="0" w:color="auto"/>
            <w:bottom w:val="none" w:sz="0" w:space="0" w:color="auto"/>
            <w:right w:val="none" w:sz="0" w:space="0" w:color="auto"/>
          </w:divBdr>
          <w:divsChild>
            <w:div w:id="100954384">
              <w:marLeft w:val="0"/>
              <w:marRight w:val="0"/>
              <w:marTop w:val="0"/>
              <w:marBottom w:val="0"/>
              <w:divBdr>
                <w:top w:val="none" w:sz="0" w:space="0" w:color="auto"/>
                <w:left w:val="none" w:sz="0" w:space="0" w:color="auto"/>
                <w:bottom w:val="none" w:sz="0" w:space="0" w:color="auto"/>
                <w:right w:val="none" w:sz="0" w:space="0" w:color="auto"/>
              </w:divBdr>
              <w:divsChild>
                <w:div w:id="8898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52014">
      <w:bodyDiv w:val="1"/>
      <w:marLeft w:val="0"/>
      <w:marRight w:val="0"/>
      <w:marTop w:val="0"/>
      <w:marBottom w:val="0"/>
      <w:divBdr>
        <w:top w:val="none" w:sz="0" w:space="0" w:color="auto"/>
        <w:left w:val="none" w:sz="0" w:space="0" w:color="auto"/>
        <w:bottom w:val="none" w:sz="0" w:space="0" w:color="auto"/>
        <w:right w:val="none" w:sz="0" w:space="0" w:color="auto"/>
      </w:divBdr>
    </w:div>
    <w:div w:id="1381129409">
      <w:bodyDiv w:val="1"/>
      <w:marLeft w:val="0"/>
      <w:marRight w:val="0"/>
      <w:marTop w:val="0"/>
      <w:marBottom w:val="0"/>
      <w:divBdr>
        <w:top w:val="none" w:sz="0" w:space="0" w:color="auto"/>
        <w:left w:val="none" w:sz="0" w:space="0" w:color="auto"/>
        <w:bottom w:val="none" w:sz="0" w:space="0" w:color="auto"/>
        <w:right w:val="none" w:sz="0" w:space="0" w:color="auto"/>
      </w:divBdr>
    </w:div>
    <w:div w:id="1381589351">
      <w:bodyDiv w:val="1"/>
      <w:marLeft w:val="0"/>
      <w:marRight w:val="0"/>
      <w:marTop w:val="0"/>
      <w:marBottom w:val="0"/>
      <w:divBdr>
        <w:top w:val="none" w:sz="0" w:space="0" w:color="auto"/>
        <w:left w:val="none" w:sz="0" w:space="0" w:color="auto"/>
        <w:bottom w:val="none" w:sz="0" w:space="0" w:color="auto"/>
        <w:right w:val="none" w:sz="0" w:space="0" w:color="auto"/>
      </w:divBdr>
      <w:divsChild>
        <w:div w:id="801918813">
          <w:marLeft w:val="0"/>
          <w:marRight w:val="0"/>
          <w:marTop w:val="0"/>
          <w:marBottom w:val="0"/>
          <w:divBdr>
            <w:top w:val="none" w:sz="0" w:space="0" w:color="auto"/>
            <w:left w:val="none" w:sz="0" w:space="0" w:color="auto"/>
            <w:bottom w:val="none" w:sz="0" w:space="0" w:color="auto"/>
            <w:right w:val="none" w:sz="0" w:space="0" w:color="auto"/>
          </w:divBdr>
          <w:divsChild>
            <w:div w:id="308093855">
              <w:marLeft w:val="0"/>
              <w:marRight w:val="0"/>
              <w:marTop w:val="0"/>
              <w:marBottom w:val="0"/>
              <w:divBdr>
                <w:top w:val="none" w:sz="0" w:space="0" w:color="auto"/>
                <w:left w:val="none" w:sz="0" w:space="0" w:color="auto"/>
                <w:bottom w:val="none" w:sz="0" w:space="0" w:color="auto"/>
                <w:right w:val="none" w:sz="0" w:space="0" w:color="auto"/>
              </w:divBdr>
              <w:divsChild>
                <w:div w:id="1676492915">
                  <w:marLeft w:val="0"/>
                  <w:marRight w:val="0"/>
                  <w:marTop w:val="0"/>
                  <w:marBottom w:val="0"/>
                  <w:divBdr>
                    <w:top w:val="none" w:sz="0" w:space="0" w:color="auto"/>
                    <w:left w:val="none" w:sz="0" w:space="0" w:color="auto"/>
                    <w:bottom w:val="none" w:sz="0" w:space="0" w:color="auto"/>
                    <w:right w:val="none" w:sz="0" w:space="0" w:color="auto"/>
                  </w:divBdr>
                  <w:divsChild>
                    <w:div w:id="15528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506729">
      <w:bodyDiv w:val="1"/>
      <w:marLeft w:val="0"/>
      <w:marRight w:val="0"/>
      <w:marTop w:val="0"/>
      <w:marBottom w:val="0"/>
      <w:divBdr>
        <w:top w:val="none" w:sz="0" w:space="0" w:color="auto"/>
        <w:left w:val="none" w:sz="0" w:space="0" w:color="auto"/>
        <w:bottom w:val="none" w:sz="0" w:space="0" w:color="auto"/>
        <w:right w:val="none" w:sz="0" w:space="0" w:color="auto"/>
      </w:divBdr>
      <w:divsChild>
        <w:div w:id="71702505">
          <w:marLeft w:val="0"/>
          <w:marRight w:val="0"/>
          <w:marTop w:val="0"/>
          <w:marBottom w:val="0"/>
          <w:divBdr>
            <w:top w:val="none" w:sz="0" w:space="0" w:color="auto"/>
            <w:left w:val="none" w:sz="0" w:space="0" w:color="auto"/>
            <w:bottom w:val="none" w:sz="0" w:space="0" w:color="auto"/>
            <w:right w:val="none" w:sz="0" w:space="0" w:color="auto"/>
          </w:divBdr>
          <w:divsChild>
            <w:div w:id="1490710052">
              <w:marLeft w:val="0"/>
              <w:marRight w:val="0"/>
              <w:marTop w:val="0"/>
              <w:marBottom w:val="0"/>
              <w:divBdr>
                <w:top w:val="none" w:sz="0" w:space="0" w:color="auto"/>
                <w:left w:val="none" w:sz="0" w:space="0" w:color="auto"/>
                <w:bottom w:val="none" w:sz="0" w:space="0" w:color="auto"/>
                <w:right w:val="none" w:sz="0" w:space="0" w:color="auto"/>
              </w:divBdr>
              <w:divsChild>
                <w:div w:id="7226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82158">
      <w:bodyDiv w:val="1"/>
      <w:marLeft w:val="0"/>
      <w:marRight w:val="0"/>
      <w:marTop w:val="0"/>
      <w:marBottom w:val="0"/>
      <w:divBdr>
        <w:top w:val="none" w:sz="0" w:space="0" w:color="auto"/>
        <w:left w:val="none" w:sz="0" w:space="0" w:color="auto"/>
        <w:bottom w:val="none" w:sz="0" w:space="0" w:color="auto"/>
        <w:right w:val="none" w:sz="0" w:space="0" w:color="auto"/>
      </w:divBdr>
      <w:divsChild>
        <w:div w:id="226310247">
          <w:marLeft w:val="0"/>
          <w:marRight w:val="0"/>
          <w:marTop w:val="0"/>
          <w:marBottom w:val="0"/>
          <w:divBdr>
            <w:top w:val="none" w:sz="0" w:space="0" w:color="auto"/>
            <w:left w:val="none" w:sz="0" w:space="0" w:color="auto"/>
            <w:bottom w:val="none" w:sz="0" w:space="0" w:color="auto"/>
            <w:right w:val="none" w:sz="0" w:space="0" w:color="auto"/>
          </w:divBdr>
          <w:divsChild>
            <w:div w:id="1088380071">
              <w:marLeft w:val="0"/>
              <w:marRight w:val="0"/>
              <w:marTop w:val="0"/>
              <w:marBottom w:val="0"/>
              <w:divBdr>
                <w:top w:val="none" w:sz="0" w:space="0" w:color="auto"/>
                <w:left w:val="none" w:sz="0" w:space="0" w:color="auto"/>
                <w:bottom w:val="none" w:sz="0" w:space="0" w:color="auto"/>
                <w:right w:val="none" w:sz="0" w:space="0" w:color="auto"/>
              </w:divBdr>
              <w:divsChild>
                <w:div w:id="21104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53401">
      <w:bodyDiv w:val="1"/>
      <w:marLeft w:val="0"/>
      <w:marRight w:val="0"/>
      <w:marTop w:val="0"/>
      <w:marBottom w:val="0"/>
      <w:divBdr>
        <w:top w:val="none" w:sz="0" w:space="0" w:color="auto"/>
        <w:left w:val="none" w:sz="0" w:space="0" w:color="auto"/>
        <w:bottom w:val="none" w:sz="0" w:space="0" w:color="auto"/>
        <w:right w:val="none" w:sz="0" w:space="0" w:color="auto"/>
      </w:divBdr>
      <w:divsChild>
        <w:div w:id="174536893">
          <w:marLeft w:val="0"/>
          <w:marRight w:val="0"/>
          <w:marTop w:val="0"/>
          <w:marBottom w:val="0"/>
          <w:divBdr>
            <w:top w:val="none" w:sz="0" w:space="0" w:color="auto"/>
            <w:left w:val="none" w:sz="0" w:space="0" w:color="auto"/>
            <w:bottom w:val="none" w:sz="0" w:space="0" w:color="auto"/>
            <w:right w:val="none" w:sz="0" w:space="0" w:color="auto"/>
          </w:divBdr>
          <w:divsChild>
            <w:div w:id="1810244844">
              <w:marLeft w:val="0"/>
              <w:marRight w:val="0"/>
              <w:marTop w:val="0"/>
              <w:marBottom w:val="0"/>
              <w:divBdr>
                <w:top w:val="none" w:sz="0" w:space="0" w:color="auto"/>
                <w:left w:val="none" w:sz="0" w:space="0" w:color="auto"/>
                <w:bottom w:val="none" w:sz="0" w:space="0" w:color="auto"/>
                <w:right w:val="none" w:sz="0" w:space="0" w:color="auto"/>
              </w:divBdr>
              <w:divsChild>
                <w:div w:id="104825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17280">
      <w:bodyDiv w:val="1"/>
      <w:marLeft w:val="0"/>
      <w:marRight w:val="0"/>
      <w:marTop w:val="0"/>
      <w:marBottom w:val="0"/>
      <w:divBdr>
        <w:top w:val="none" w:sz="0" w:space="0" w:color="auto"/>
        <w:left w:val="none" w:sz="0" w:space="0" w:color="auto"/>
        <w:bottom w:val="none" w:sz="0" w:space="0" w:color="auto"/>
        <w:right w:val="none" w:sz="0" w:space="0" w:color="auto"/>
      </w:divBdr>
    </w:div>
    <w:div w:id="1468937546">
      <w:bodyDiv w:val="1"/>
      <w:marLeft w:val="0"/>
      <w:marRight w:val="0"/>
      <w:marTop w:val="0"/>
      <w:marBottom w:val="0"/>
      <w:divBdr>
        <w:top w:val="none" w:sz="0" w:space="0" w:color="auto"/>
        <w:left w:val="none" w:sz="0" w:space="0" w:color="auto"/>
        <w:bottom w:val="none" w:sz="0" w:space="0" w:color="auto"/>
        <w:right w:val="none" w:sz="0" w:space="0" w:color="auto"/>
      </w:divBdr>
    </w:div>
    <w:div w:id="1470827637">
      <w:bodyDiv w:val="1"/>
      <w:marLeft w:val="0"/>
      <w:marRight w:val="0"/>
      <w:marTop w:val="0"/>
      <w:marBottom w:val="0"/>
      <w:divBdr>
        <w:top w:val="none" w:sz="0" w:space="0" w:color="auto"/>
        <w:left w:val="none" w:sz="0" w:space="0" w:color="auto"/>
        <w:bottom w:val="none" w:sz="0" w:space="0" w:color="auto"/>
        <w:right w:val="none" w:sz="0" w:space="0" w:color="auto"/>
      </w:divBdr>
    </w:div>
    <w:div w:id="1509908847">
      <w:bodyDiv w:val="1"/>
      <w:marLeft w:val="0"/>
      <w:marRight w:val="0"/>
      <w:marTop w:val="0"/>
      <w:marBottom w:val="0"/>
      <w:divBdr>
        <w:top w:val="none" w:sz="0" w:space="0" w:color="auto"/>
        <w:left w:val="none" w:sz="0" w:space="0" w:color="auto"/>
        <w:bottom w:val="none" w:sz="0" w:space="0" w:color="auto"/>
        <w:right w:val="none" w:sz="0" w:space="0" w:color="auto"/>
      </w:divBdr>
      <w:divsChild>
        <w:div w:id="1813789395">
          <w:marLeft w:val="0"/>
          <w:marRight w:val="0"/>
          <w:marTop w:val="0"/>
          <w:marBottom w:val="0"/>
          <w:divBdr>
            <w:top w:val="none" w:sz="0" w:space="0" w:color="auto"/>
            <w:left w:val="none" w:sz="0" w:space="0" w:color="auto"/>
            <w:bottom w:val="none" w:sz="0" w:space="0" w:color="auto"/>
            <w:right w:val="none" w:sz="0" w:space="0" w:color="auto"/>
          </w:divBdr>
          <w:divsChild>
            <w:div w:id="1779131302">
              <w:marLeft w:val="0"/>
              <w:marRight w:val="0"/>
              <w:marTop w:val="0"/>
              <w:marBottom w:val="0"/>
              <w:divBdr>
                <w:top w:val="none" w:sz="0" w:space="0" w:color="auto"/>
                <w:left w:val="none" w:sz="0" w:space="0" w:color="auto"/>
                <w:bottom w:val="none" w:sz="0" w:space="0" w:color="auto"/>
                <w:right w:val="none" w:sz="0" w:space="0" w:color="auto"/>
              </w:divBdr>
              <w:divsChild>
                <w:div w:id="307560544">
                  <w:marLeft w:val="0"/>
                  <w:marRight w:val="0"/>
                  <w:marTop w:val="0"/>
                  <w:marBottom w:val="0"/>
                  <w:divBdr>
                    <w:top w:val="none" w:sz="0" w:space="0" w:color="auto"/>
                    <w:left w:val="none" w:sz="0" w:space="0" w:color="auto"/>
                    <w:bottom w:val="none" w:sz="0" w:space="0" w:color="auto"/>
                    <w:right w:val="none" w:sz="0" w:space="0" w:color="auto"/>
                  </w:divBdr>
                  <w:divsChild>
                    <w:div w:id="18974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916660">
      <w:bodyDiv w:val="1"/>
      <w:marLeft w:val="0"/>
      <w:marRight w:val="0"/>
      <w:marTop w:val="0"/>
      <w:marBottom w:val="0"/>
      <w:divBdr>
        <w:top w:val="none" w:sz="0" w:space="0" w:color="auto"/>
        <w:left w:val="none" w:sz="0" w:space="0" w:color="auto"/>
        <w:bottom w:val="none" w:sz="0" w:space="0" w:color="auto"/>
        <w:right w:val="none" w:sz="0" w:space="0" w:color="auto"/>
      </w:divBdr>
    </w:div>
    <w:div w:id="1521312969">
      <w:bodyDiv w:val="1"/>
      <w:marLeft w:val="0"/>
      <w:marRight w:val="0"/>
      <w:marTop w:val="0"/>
      <w:marBottom w:val="0"/>
      <w:divBdr>
        <w:top w:val="none" w:sz="0" w:space="0" w:color="auto"/>
        <w:left w:val="none" w:sz="0" w:space="0" w:color="auto"/>
        <w:bottom w:val="none" w:sz="0" w:space="0" w:color="auto"/>
        <w:right w:val="none" w:sz="0" w:space="0" w:color="auto"/>
      </w:divBdr>
      <w:divsChild>
        <w:div w:id="70279487">
          <w:marLeft w:val="0"/>
          <w:marRight w:val="0"/>
          <w:marTop w:val="0"/>
          <w:marBottom w:val="0"/>
          <w:divBdr>
            <w:top w:val="none" w:sz="0" w:space="0" w:color="auto"/>
            <w:left w:val="none" w:sz="0" w:space="0" w:color="auto"/>
            <w:bottom w:val="none" w:sz="0" w:space="0" w:color="auto"/>
            <w:right w:val="none" w:sz="0" w:space="0" w:color="auto"/>
          </w:divBdr>
          <w:divsChild>
            <w:div w:id="1643928255">
              <w:marLeft w:val="0"/>
              <w:marRight w:val="0"/>
              <w:marTop w:val="0"/>
              <w:marBottom w:val="0"/>
              <w:divBdr>
                <w:top w:val="none" w:sz="0" w:space="0" w:color="auto"/>
                <w:left w:val="none" w:sz="0" w:space="0" w:color="auto"/>
                <w:bottom w:val="none" w:sz="0" w:space="0" w:color="auto"/>
                <w:right w:val="none" w:sz="0" w:space="0" w:color="auto"/>
              </w:divBdr>
              <w:divsChild>
                <w:div w:id="12974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4756">
      <w:bodyDiv w:val="1"/>
      <w:marLeft w:val="0"/>
      <w:marRight w:val="0"/>
      <w:marTop w:val="0"/>
      <w:marBottom w:val="0"/>
      <w:divBdr>
        <w:top w:val="none" w:sz="0" w:space="0" w:color="auto"/>
        <w:left w:val="none" w:sz="0" w:space="0" w:color="auto"/>
        <w:bottom w:val="none" w:sz="0" w:space="0" w:color="auto"/>
        <w:right w:val="none" w:sz="0" w:space="0" w:color="auto"/>
      </w:divBdr>
      <w:divsChild>
        <w:div w:id="35399408">
          <w:marLeft w:val="0"/>
          <w:marRight w:val="0"/>
          <w:marTop w:val="0"/>
          <w:marBottom w:val="0"/>
          <w:divBdr>
            <w:top w:val="none" w:sz="0" w:space="0" w:color="auto"/>
            <w:left w:val="none" w:sz="0" w:space="0" w:color="auto"/>
            <w:bottom w:val="none" w:sz="0" w:space="0" w:color="auto"/>
            <w:right w:val="none" w:sz="0" w:space="0" w:color="auto"/>
          </w:divBdr>
          <w:divsChild>
            <w:div w:id="1824543052">
              <w:marLeft w:val="0"/>
              <w:marRight w:val="0"/>
              <w:marTop w:val="0"/>
              <w:marBottom w:val="0"/>
              <w:divBdr>
                <w:top w:val="none" w:sz="0" w:space="0" w:color="auto"/>
                <w:left w:val="none" w:sz="0" w:space="0" w:color="auto"/>
                <w:bottom w:val="none" w:sz="0" w:space="0" w:color="auto"/>
                <w:right w:val="none" w:sz="0" w:space="0" w:color="auto"/>
              </w:divBdr>
              <w:divsChild>
                <w:div w:id="84482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8751">
      <w:bodyDiv w:val="1"/>
      <w:marLeft w:val="0"/>
      <w:marRight w:val="0"/>
      <w:marTop w:val="0"/>
      <w:marBottom w:val="0"/>
      <w:divBdr>
        <w:top w:val="none" w:sz="0" w:space="0" w:color="auto"/>
        <w:left w:val="none" w:sz="0" w:space="0" w:color="auto"/>
        <w:bottom w:val="none" w:sz="0" w:space="0" w:color="auto"/>
        <w:right w:val="none" w:sz="0" w:space="0" w:color="auto"/>
      </w:divBdr>
      <w:divsChild>
        <w:div w:id="1620797379">
          <w:marLeft w:val="0"/>
          <w:marRight w:val="0"/>
          <w:marTop w:val="0"/>
          <w:marBottom w:val="0"/>
          <w:divBdr>
            <w:top w:val="none" w:sz="0" w:space="0" w:color="auto"/>
            <w:left w:val="none" w:sz="0" w:space="0" w:color="auto"/>
            <w:bottom w:val="none" w:sz="0" w:space="0" w:color="auto"/>
            <w:right w:val="none" w:sz="0" w:space="0" w:color="auto"/>
          </w:divBdr>
          <w:divsChild>
            <w:div w:id="1679499632">
              <w:marLeft w:val="0"/>
              <w:marRight w:val="0"/>
              <w:marTop w:val="0"/>
              <w:marBottom w:val="0"/>
              <w:divBdr>
                <w:top w:val="none" w:sz="0" w:space="0" w:color="auto"/>
                <w:left w:val="none" w:sz="0" w:space="0" w:color="auto"/>
                <w:bottom w:val="none" w:sz="0" w:space="0" w:color="auto"/>
                <w:right w:val="none" w:sz="0" w:space="0" w:color="auto"/>
              </w:divBdr>
              <w:divsChild>
                <w:div w:id="808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69771">
      <w:bodyDiv w:val="1"/>
      <w:marLeft w:val="0"/>
      <w:marRight w:val="0"/>
      <w:marTop w:val="0"/>
      <w:marBottom w:val="0"/>
      <w:divBdr>
        <w:top w:val="none" w:sz="0" w:space="0" w:color="auto"/>
        <w:left w:val="none" w:sz="0" w:space="0" w:color="auto"/>
        <w:bottom w:val="none" w:sz="0" w:space="0" w:color="auto"/>
        <w:right w:val="none" w:sz="0" w:space="0" w:color="auto"/>
      </w:divBdr>
      <w:divsChild>
        <w:div w:id="1644964953">
          <w:marLeft w:val="0"/>
          <w:marRight w:val="0"/>
          <w:marTop w:val="0"/>
          <w:marBottom w:val="0"/>
          <w:divBdr>
            <w:top w:val="none" w:sz="0" w:space="0" w:color="auto"/>
            <w:left w:val="none" w:sz="0" w:space="0" w:color="auto"/>
            <w:bottom w:val="none" w:sz="0" w:space="0" w:color="auto"/>
            <w:right w:val="none" w:sz="0" w:space="0" w:color="auto"/>
          </w:divBdr>
          <w:divsChild>
            <w:div w:id="296882456">
              <w:marLeft w:val="0"/>
              <w:marRight w:val="0"/>
              <w:marTop w:val="0"/>
              <w:marBottom w:val="0"/>
              <w:divBdr>
                <w:top w:val="none" w:sz="0" w:space="0" w:color="auto"/>
                <w:left w:val="none" w:sz="0" w:space="0" w:color="auto"/>
                <w:bottom w:val="none" w:sz="0" w:space="0" w:color="auto"/>
                <w:right w:val="none" w:sz="0" w:space="0" w:color="auto"/>
              </w:divBdr>
              <w:divsChild>
                <w:div w:id="20747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560453">
      <w:bodyDiv w:val="1"/>
      <w:marLeft w:val="0"/>
      <w:marRight w:val="0"/>
      <w:marTop w:val="0"/>
      <w:marBottom w:val="0"/>
      <w:divBdr>
        <w:top w:val="none" w:sz="0" w:space="0" w:color="auto"/>
        <w:left w:val="none" w:sz="0" w:space="0" w:color="auto"/>
        <w:bottom w:val="none" w:sz="0" w:space="0" w:color="auto"/>
        <w:right w:val="none" w:sz="0" w:space="0" w:color="auto"/>
      </w:divBdr>
      <w:divsChild>
        <w:div w:id="1684624446">
          <w:marLeft w:val="0"/>
          <w:marRight w:val="0"/>
          <w:marTop w:val="0"/>
          <w:marBottom w:val="0"/>
          <w:divBdr>
            <w:top w:val="none" w:sz="0" w:space="0" w:color="auto"/>
            <w:left w:val="none" w:sz="0" w:space="0" w:color="auto"/>
            <w:bottom w:val="none" w:sz="0" w:space="0" w:color="auto"/>
            <w:right w:val="none" w:sz="0" w:space="0" w:color="auto"/>
          </w:divBdr>
          <w:divsChild>
            <w:div w:id="325478984">
              <w:marLeft w:val="0"/>
              <w:marRight w:val="0"/>
              <w:marTop w:val="0"/>
              <w:marBottom w:val="0"/>
              <w:divBdr>
                <w:top w:val="none" w:sz="0" w:space="0" w:color="auto"/>
                <w:left w:val="none" w:sz="0" w:space="0" w:color="auto"/>
                <w:bottom w:val="none" w:sz="0" w:space="0" w:color="auto"/>
                <w:right w:val="none" w:sz="0" w:space="0" w:color="auto"/>
              </w:divBdr>
              <w:divsChild>
                <w:div w:id="550461654">
                  <w:marLeft w:val="0"/>
                  <w:marRight w:val="0"/>
                  <w:marTop w:val="0"/>
                  <w:marBottom w:val="0"/>
                  <w:divBdr>
                    <w:top w:val="none" w:sz="0" w:space="0" w:color="auto"/>
                    <w:left w:val="none" w:sz="0" w:space="0" w:color="auto"/>
                    <w:bottom w:val="none" w:sz="0" w:space="0" w:color="auto"/>
                    <w:right w:val="none" w:sz="0" w:space="0" w:color="auto"/>
                  </w:divBdr>
                  <w:divsChild>
                    <w:div w:id="7960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561146">
      <w:bodyDiv w:val="1"/>
      <w:marLeft w:val="0"/>
      <w:marRight w:val="0"/>
      <w:marTop w:val="0"/>
      <w:marBottom w:val="0"/>
      <w:divBdr>
        <w:top w:val="none" w:sz="0" w:space="0" w:color="auto"/>
        <w:left w:val="none" w:sz="0" w:space="0" w:color="auto"/>
        <w:bottom w:val="none" w:sz="0" w:space="0" w:color="auto"/>
        <w:right w:val="none" w:sz="0" w:space="0" w:color="auto"/>
      </w:divBdr>
    </w:div>
    <w:div w:id="1593778252">
      <w:bodyDiv w:val="1"/>
      <w:marLeft w:val="0"/>
      <w:marRight w:val="0"/>
      <w:marTop w:val="0"/>
      <w:marBottom w:val="0"/>
      <w:divBdr>
        <w:top w:val="none" w:sz="0" w:space="0" w:color="auto"/>
        <w:left w:val="none" w:sz="0" w:space="0" w:color="auto"/>
        <w:bottom w:val="none" w:sz="0" w:space="0" w:color="auto"/>
        <w:right w:val="none" w:sz="0" w:space="0" w:color="auto"/>
      </w:divBdr>
      <w:divsChild>
        <w:div w:id="1443840988">
          <w:marLeft w:val="0"/>
          <w:marRight w:val="0"/>
          <w:marTop w:val="0"/>
          <w:marBottom w:val="0"/>
          <w:divBdr>
            <w:top w:val="none" w:sz="0" w:space="0" w:color="auto"/>
            <w:left w:val="none" w:sz="0" w:space="0" w:color="auto"/>
            <w:bottom w:val="none" w:sz="0" w:space="0" w:color="auto"/>
            <w:right w:val="none" w:sz="0" w:space="0" w:color="auto"/>
          </w:divBdr>
          <w:divsChild>
            <w:div w:id="962886093">
              <w:marLeft w:val="0"/>
              <w:marRight w:val="0"/>
              <w:marTop w:val="0"/>
              <w:marBottom w:val="0"/>
              <w:divBdr>
                <w:top w:val="none" w:sz="0" w:space="0" w:color="auto"/>
                <w:left w:val="none" w:sz="0" w:space="0" w:color="auto"/>
                <w:bottom w:val="none" w:sz="0" w:space="0" w:color="auto"/>
                <w:right w:val="none" w:sz="0" w:space="0" w:color="auto"/>
              </w:divBdr>
              <w:divsChild>
                <w:div w:id="9945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59291">
      <w:bodyDiv w:val="1"/>
      <w:marLeft w:val="0"/>
      <w:marRight w:val="0"/>
      <w:marTop w:val="0"/>
      <w:marBottom w:val="0"/>
      <w:divBdr>
        <w:top w:val="none" w:sz="0" w:space="0" w:color="auto"/>
        <w:left w:val="none" w:sz="0" w:space="0" w:color="auto"/>
        <w:bottom w:val="none" w:sz="0" w:space="0" w:color="auto"/>
        <w:right w:val="none" w:sz="0" w:space="0" w:color="auto"/>
      </w:divBdr>
      <w:divsChild>
        <w:div w:id="1654486490">
          <w:marLeft w:val="0"/>
          <w:marRight w:val="0"/>
          <w:marTop w:val="0"/>
          <w:marBottom w:val="0"/>
          <w:divBdr>
            <w:top w:val="none" w:sz="0" w:space="0" w:color="auto"/>
            <w:left w:val="none" w:sz="0" w:space="0" w:color="auto"/>
            <w:bottom w:val="none" w:sz="0" w:space="0" w:color="auto"/>
            <w:right w:val="none" w:sz="0" w:space="0" w:color="auto"/>
          </w:divBdr>
          <w:divsChild>
            <w:div w:id="274990737">
              <w:marLeft w:val="0"/>
              <w:marRight w:val="0"/>
              <w:marTop w:val="0"/>
              <w:marBottom w:val="0"/>
              <w:divBdr>
                <w:top w:val="none" w:sz="0" w:space="0" w:color="auto"/>
                <w:left w:val="none" w:sz="0" w:space="0" w:color="auto"/>
                <w:bottom w:val="none" w:sz="0" w:space="0" w:color="auto"/>
                <w:right w:val="none" w:sz="0" w:space="0" w:color="auto"/>
              </w:divBdr>
              <w:divsChild>
                <w:div w:id="6188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140747">
      <w:bodyDiv w:val="1"/>
      <w:marLeft w:val="0"/>
      <w:marRight w:val="0"/>
      <w:marTop w:val="0"/>
      <w:marBottom w:val="0"/>
      <w:divBdr>
        <w:top w:val="none" w:sz="0" w:space="0" w:color="auto"/>
        <w:left w:val="none" w:sz="0" w:space="0" w:color="auto"/>
        <w:bottom w:val="none" w:sz="0" w:space="0" w:color="auto"/>
        <w:right w:val="none" w:sz="0" w:space="0" w:color="auto"/>
      </w:divBdr>
      <w:divsChild>
        <w:div w:id="659389978">
          <w:marLeft w:val="0"/>
          <w:marRight w:val="0"/>
          <w:marTop w:val="0"/>
          <w:marBottom w:val="0"/>
          <w:divBdr>
            <w:top w:val="none" w:sz="0" w:space="0" w:color="auto"/>
            <w:left w:val="none" w:sz="0" w:space="0" w:color="auto"/>
            <w:bottom w:val="none" w:sz="0" w:space="0" w:color="auto"/>
            <w:right w:val="none" w:sz="0" w:space="0" w:color="auto"/>
          </w:divBdr>
          <w:divsChild>
            <w:div w:id="83258930">
              <w:marLeft w:val="0"/>
              <w:marRight w:val="0"/>
              <w:marTop w:val="0"/>
              <w:marBottom w:val="0"/>
              <w:divBdr>
                <w:top w:val="none" w:sz="0" w:space="0" w:color="auto"/>
                <w:left w:val="none" w:sz="0" w:space="0" w:color="auto"/>
                <w:bottom w:val="none" w:sz="0" w:space="0" w:color="auto"/>
                <w:right w:val="none" w:sz="0" w:space="0" w:color="auto"/>
              </w:divBdr>
              <w:divsChild>
                <w:div w:id="7597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02477">
      <w:bodyDiv w:val="1"/>
      <w:marLeft w:val="0"/>
      <w:marRight w:val="0"/>
      <w:marTop w:val="0"/>
      <w:marBottom w:val="0"/>
      <w:divBdr>
        <w:top w:val="none" w:sz="0" w:space="0" w:color="auto"/>
        <w:left w:val="none" w:sz="0" w:space="0" w:color="auto"/>
        <w:bottom w:val="none" w:sz="0" w:space="0" w:color="auto"/>
        <w:right w:val="none" w:sz="0" w:space="0" w:color="auto"/>
      </w:divBdr>
      <w:divsChild>
        <w:div w:id="342901400">
          <w:marLeft w:val="0"/>
          <w:marRight w:val="0"/>
          <w:marTop w:val="0"/>
          <w:marBottom w:val="0"/>
          <w:divBdr>
            <w:top w:val="none" w:sz="0" w:space="0" w:color="auto"/>
            <w:left w:val="none" w:sz="0" w:space="0" w:color="auto"/>
            <w:bottom w:val="none" w:sz="0" w:space="0" w:color="auto"/>
            <w:right w:val="none" w:sz="0" w:space="0" w:color="auto"/>
          </w:divBdr>
          <w:divsChild>
            <w:div w:id="1630815070">
              <w:marLeft w:val="0"/>
              <w:marRight w:val="0"/>
              <w:marTop w:val="0"/>
              <w:marBottom w:val="0"/>
              <w:divBdr>
                <w:top w:val="none" w:sz="0" w:space="0" w:color="auto"/>
                <w:left w:val="none" w:sz="0" w:space="0" w:color="auto"/>
                <w:bottom w:val="none" w:sz="0" w:space="0" w:color="auto"/>
                <w:right w:val="none" w:sz="0" w:space="0" w:color="auto"/>
              </w:divBdr>
              <w:divsChild>
                <w:div w:id="7396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59777">
      <w:bodyDiv w:val="1"/>
      <w:marLeft w:val="0"/>
      <w:marRight w:val="0"/>
      <w:marTop w:val="0"/>
      <w:marBottom w:val="0"/>
      <w:divBdr>
        <w:top w:val="none" w:sz="0" w:space="0" w:color="auto"/>
        <w:left w:val="none" w:sz="0" w:space="0" w:color="auto"/>
        <w:bottom w:val="none" w:sz="0" w:space="0" w:color="auto"/>
        <w:right w:val="none" w:sz="0" w:space="0" w:color="auto"/>
      </w:divBdr>
      <w:divsChild>
        <w:div w:id="2003047378">
          <w:marLeft w:val="0"/>
          <w:marRight w:val="0"/>
          <w:marTop w:val="0"/>
          <w:marBottom w:val="0"/>
          <w:divBdr>
            <w:top w:val="none" w:sz="0" w:space="0" w:color="auto"/>
            <w:left w:val="none" w:sz="0" w:space="0" w:color="auto"/>
            <w:bottom w:val="none" w:sz="0" w:space="0" w:color="auto"/>
            <w:right w:val="none" w:sz="0" w:space="0" w:color="auto"/>
          </w:divBdr>
          <w:divsChild>
            <w:div w:id="1383096533">
              <w:marLeft w:val="0"/>
              <w:marRight w:val="0"/>
              <w:marTop w:val="0"/>
              <w:marBottom w:val="0"/>
              <w:divBdr>
                <w:top w:val="none" w:sz="0" w:space="0" w:color="auto"/>
                <w:left w:val="none" w:sz="0" w:space="0" w:color="auto"/>
                <w:bottom w:val="none" w:sz="0" w:space="0" w:color="auto"/>
                <w:right w:val="none" w:sz="0" w:space="0" w:color="auto"/>
              </w:divBdr>
              <w:divsChild>
                <w:div w:id="13328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741679">
      <w:bodyDiv w:val="1"/>
      <w:marLeft w:val="0"/>
      <w:marRight w:val="0"/>
      <w:marTop w:val="0"/>
      <w:marBottom w:val="0"/>
      <w:divBdr>
        <w:top w:val="none" w:sz="0" w:space="0" w:color="auto"/>
        <w:left w:val="none" w:sz="0" w:space="0" w:color="auto"/>
        <w:bottom w:val="none" w:sz="0" w:space="0" w:color="auto"/>
        <w:right w:val="none" w:sz="0" w:space="0" w:color="auto"/>
      </w:divBdr>
    </w:div>
    <w:div w:id="1670712606">
      <w:bodyDiv w:val="1"/>
      <w:marLeft w:val="0"/>
      <w:marRight w:val="0"/>
      <w:marTop w:val="0"/>
      <w:marBottom w:val="0"/>
      <w:divBdr>
        <w:top w:val="none" w:sz="0" w:space="0" w:color="auto"/>
        <w:left w:val="none" w:sz="0" w:space="0" w:color="auto"/>
        <w:bottom w:val="none" w:sz="0" w:space="0" w:color="auto"/>
        <w:right w:val="none" w:sz="0" w:space="0" w:color="auto"/>
      </w:divBdr>
      <w:divsChild>
        <w:div w:id="1895114140">
          <w:marLeft w:val="0"/>
          <w:marRight w:val="0"/>
          <w:marTop w:val="0"/>
          <w:marBottom w:val="0"/>
          <w:divBdr>
            <w:top w:val="none" w:sz="0" w:space="0" w:color="auto"/>
            <w:left w:val="none" w:sz="0" w:space="0" w:color="auto"/>
            <w:bottom w:val="none" w:sz="0" w:space="0" w:color="auto"/>
            <w:right w:val="none" w:sz="0" w:space="0" w:color="auto"/>
          </w:divBdr>
          <w:divsChild>
            <w:div w:id="1053189497">
              <w:marLeft w:val="0"/>
              <w:marRight w:val="0"/>
              <w:marTop w:val="0"/>
              <w:marBottom w:val="0"/>
              <w:divBdr>
                <w:top w:val="none" w:sz="0" w:space="0" w:color="auto"/>
                <w:left w:val="none" w:sz="0" w:space="0" w:color="auto"/>
                <w:bottom w:val="none" w:sz="0" w:space="0" w:color="auto"/>
                <w:right w:val="none" w:sz="0" w:space="0" w:color="auto"/>
              </w:divBdr>
              <w:divsChild>
                <w:div w:id="1927611626">
                  <w:marLeft w:val="0"/>
                  <w:marRight w:val="0"/>
                  <w:marTop w:val="0"/>
                  <w:marBottom w:val="0"/>
                  <w:divBdr>
                    <w:top w:val="none" w:sz="0" w:space="0" w:color="auto"/>
                    <w:left w:val="none" w:sz="0" w:space="0" w:color="auto"/>
                    <w:bottom w:val="none" w:sz="0" w:space="0" w:color="auto"/>
                    <w:right w:val="none" w:sz="0" w:space="0" w:color="auto"/>
                  </w:divBdr>
                  <w:divsChild>
                    <w:div w:id="1195843789">
                      <w:marLeft w:val="0"/>
                      <w:marRight w:val="0"/>
                      <w:marTop w:val="0"/>
                      <w:marBottom w:val="0"/>
                      <w:divBdr>
                        <w:top w:val="none" w:sz="0" w:space="0" w:color="auto"/>
                        <w:left w:val="none" w:sz="0" w:space="0" w:color="auto"/>
                        <w:bottom w:val="none" w:sz="0" w:space="0" w:color="auto"/>
                        <w:right w:val="none" w:sz="0" w:space="0" w:color="auto"/>
                      </w:divBdr>
                      <w:divsChild>
                        <w:div w:id="131421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094">
                  <w:marLeft w:val="0"/>
                  <w:marRight w:val="0"/>
                  <w:marTop w:val="0"/>
                  <w:marBottom w:val="0"/>
                  <w:divBdr>
                    <w:top w:val="none" w:sz="0" w:space="0" w:color="auto"/>
                    <w:left w:val="none" w:sz="0" w:space="0" w:color="auto"/>
                    <w:bottom w:val="none" w:sz="0" w:space="0" w:color="auto"/>
                    <w:right w:val="none" w:sz="0" w:space="0" w:color="auto"/>
                  </w:divBdr>
                  <w:divsChild>
                    <w:div w:id="2116748101">
                      <w:marLeft w:val="0"/>
                      <w:marRight w:val="0"/>
                      <w:marTop w:val="0"/>
                      <w:marBottom w:val="0"/>
                      <w:divBdr>
                        <w:top w:val="none" w:sz="0" w:space="0" w:color="auto"/>
                        <w:left w:val="none" w:sz="0" w:space="0" w:color="auto"/>
                        <w:bottom w:val="none" w:sz="0" w:space="0" w:color="auto"/>
                        <w:right w:val="none" w:sz="0" w:space="0" w:color="auto"/>
                      </w:divBdr>
                      <w:divsChild>
                        <w:div w:id="702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657963">
      <w:bodyDiv w:val="1"/>
      <w:marLeft w:val="0"/>
      <w:marRight w:val="0"/>
      <w:marTop w:val="0"/>
      <w:marBottom w:val="0"/>
      <w:divBdr>
        <w:top w:val="none" w:sz="0" w:space="0" w:color="auto"/>
        <w:left w:val="none" w:sz="0" w:space="0" w:color="auto"/>
        <w:bottom w:val="none" w:sz="0" w:space="0" w:color="auto"/>
        <w:right w:val="none" w:sz="0" w:space="0" w:color="auto"/>
      </w:divBdr>
      <w:divsChild>
        <w:div w:id="219561127">
          <w:marLeft w:val="0"/>
          <w:marRight w:val="0"/>
          <w:marTop w:val="0"/>
          <w:marBottom w:val="0"/>
          <w:divBdr>
            <w:top w:val="none" w:sz="0" w:space="0" w:color="auto"/>
            <w:left w:val="none" w:sz="0" w:space="0" w:color="auto"/>
            <w:bottom w:val="none" w:sz="0" w:space="0" w:color="auto"/>
            <w:right w:val="none" w:sz="0" w:space="0" w:color="auto"/>
          </w:divBdr>
          <w:divsChild>
            <w:div w:id="857351047">
              <w:marLeft w:val="0"/>
              <w:marRight w:val="0"/>
              <w:marTop w:val="0"/>
              <w:marBottom w:val="0"/>
              <w:divBdr>
                <w:top w:val="none" w:sz="0" w:space="0" w:color="auto"/>
                <w:left w:val="none" w:sz="0" w:space="0" w:color="auto"/>
                <w:bottom w:val="none" w:sz="0" w:space="0" w:color="auto"/>
                <w:right w:val="none" w:sz="0" w:space="0" w:color="auto"/>
              </w:divBdr>
              <w:divsChild>
                <w:div w:id="8662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04443">
      <w:bodyDiv w:val="1"/>
      <w:marLeft w:val="0"/>
      <w:marRight w:val="0"/>
      <w:marTop w:val="0"/>
      <w:marBottom w:val="0"/>
      <w:divBdr>
        <w:top w:val="none" w:sz="0" w:space="0" w:color="auto"/>
        <w:left w:val="none" w:sz="0" w:space="0" w:color="auto"/>
        <w:bottom w:val="none" w:sz="0" w:space="0" w:color="auto"/>
        <w:right w:val="none" w:sz="0" w:space="0" w:color="auto"/>
      </w:divBdr>
      <w:divsChild>
        <w:div w:id="1508594186">
          <w:marLeft w:val="0"/>
          <w:marRight w:val="0"/>
          <w:marTop w:val="0"/>
          <w:marBottom w:val="0"/>
          <w:divBdr>
            <w:top w:val="none" w:sz="0" w:space="0" w:color="auto"/>
            <w:left w:val="none" w:sz="0" w:space="0" w:color="auto"/>
            <w:bottom w:val="none" w:sz="0" w:space="0" w:color="auto"/>
            <w:right w:val="none" w:sz="0" w:space="0" w:color="auto"/>
          </w:divBdr>
          <w:divsChild>
            <w:div w:id="1394498942">
              <w:marLeft w:val="0"/>
              <w:marRight w:val="0"/>
              <w:marTop w:val="0"/>
              <w:marBottom w:val="0"/>
              <w:divBdr>
                <w:top w:val="none" w:sz="0" w:space="0" w:color="auto"/>
                <w:left w:val="none" w:sz="0" w:space="0" w:color="auto"/>
                <w:bottom w:val="none" w:sz="0" w:space="0" w:color="auto"/>
                <w:right w:val="none" w:sz="0" w:space="0" w:color="auto"/>
              </w:divBdr>
              <w:divsChild>
                <w:div w:id="42546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209">
      <w:bodyDiv w:val="1"/>
      <w:marLeft w:val="0"/>
      <w:marRight w:val="0"/>
      <w:marTop w:val="0"/>
      <w:marBottom w:val="0"/>
      <w:divBdr>
        <w:top w:val="none" w:sz="0" w:space="0" w:color="auto"/>
        <w:left w:val="none" w:sz="0" w:space="0" w:color="auto"/>
        <w:bottom w:val="none" w:sz="0" w:space="0" w:color="auto"/>
        <w:right w:val="none" w:sz="0" w:space="0" w:color="auto"/>
      </w:divBdr>
    </w:div>
    <w:div w:id="1731149670">
      <w:bodyDiv w:val="1"/>
      <w:marLeft w:val="0"/>
      <w:marRight w:val="0"/>
      <w:marTop w:val="0"/>
      <w:marBottom w:val="0"/>
      <w:divBdr>
        <w:top w:val="none" w:sz="0" w:space="0" w:color="auto"/>
        <w:left w:val="none" w:sz="0" w:space="0" w:color="auto"/>
        <w:bottom w:val="none" w:sz="0" w:space="0" w:color="auto"/>
        <w:right w:val="none" w:sz="0" w:space="0" w:color="auto"/>
      </w:divBdr>
      <w:divsChild>
        <w:div w:id="747265373">
          <w:marLeft w:val="0"/>
          <w:marRight w:val="0"/>
          <w:marTop w:val="0"/>
          <w:marBottom w:val="0"/>
          <w:divBdr>
            <w:top w:val="none" w:sz="0" w:space="0" w:color="auto"/>
            <w:left w:val="none" w:sz="0" w:space="0" w:color="auto"/>
            <w:bottom w:val="none" w:sz="0" w:space="0" w:color="auto"/>
            <w:right w:val="none" w:sz="0" w:space="0" w:color="auto"/>
          </w:divBdr>
          <w:divsChild>
            <w:div w:id="54474216">
              <w:marLeft w:val="0"/>
              <w:marRight w:val="0"/>
              <w:marTop w:val="0"/>
              <w:marBottom w:val="0"/>
              <w:divBdr>
                <w:top w:val="none" w:sz="0" w:space="0" w:color="auto"/>
                <w:left w:val="none" w:sz="0" w:space="0" w:color="auto"/>
                <w:bottom w:val="none" w:sz="0" w:space="0" w:color="auto"/>
                <w:right w:val="none" w:sz="0" w:space="0" w:color="auto"/>
              </w:divBdr>
              <w:divsChild>
                <w:div w:id="11839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129619">
      <w:bodyDiv w:val="1"/>
      <w:marLeft w:val="0"/>
      <w:marRight w:val="0"/>
      <w:marTop w:val="0"/>
      <w:marBottom w:val="0"/>
      <w:divBdr>
        <w:top w:val="none" w:sz="0" w:space="0" w:color="auto"/>
        <w:left w:val="none" w:sz="0" w:space="0" w:color="auto"/>
        <w:bottom w:val="none" w:sz="0" w:space="0" w:color="auto"/>
        <w:right w:val="none" w:sz="0" w:space="0" w:color="auto"/>
      </w:divBdr>
      <w:divsChild>
        <w:div w:id="178858360">
          <w:marLeft w:val="0"/>
          <w:marRight w:val="0"/>
          <w:marTop w:val="0"/>
          <w:marBottom w:val="0"/>
          <w:divBdr>
            <w:top w:val="none" w:sz="0" w:space="0" w:color="auto"/>
            <w:left w:val="none" w:sz="0" w:space="0" w:color="auto"/>
            <w:bottom w:val="none" w:sz="0" w:space="0" w:color="auto"/>
            <w:right w:val="none" w:sz="0" w:space="0" w:color="auto"/>
          </w:divBdr>
          <w:divsChild>
            <w:div w:id="1291521268">
              <w:marLeft w:val="0"/>
              <w:marRight w:val="0"/>
              <w:marTop w:val="0"/>
              <w:marBottom w:val="0"/>
              <w:divBdr>
                <w:top w:val="none" w:sz="0" w:space="0" w:color="auto"/>
                <w:left w:val="none" w:sz="0" w:space="0" w:color="auto"/>
                <w:bottom w:val="none" w:sz="0" w:space="0" w:color="auto"/>
                <w:right w:val="none" w:sz="0" w:space="0" w:color="auto"/>
              </w:divBdr>
              <w:divsChild>
                <w:div w:id="1099259712">
                  <w:marLeft w:val="0"/>
                  <w:marRight w:val="0"/>
                  <w:marTop w:val="0"/>
                  <w:marBottom w:val="0"/>
                  <w:divBdr>
                    <w:top w:val="none" w:sz="0" w:space="0" w:color="auto"/>
                    <w:left w:val="none" w:sz="0" w:space="0" w:color="auto"/>
                    <w:bottom w:val="none" w:sz="0" w:space="0" w:color="auto"/>
                    <w:right w:val="none" w:sz="0" w:space="0" w:color="auto"/>
                  </w:divBdr>
                  <w:divsChild>
                    <w:div w:id="6535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563848">
      <w:bodyDiv w:val="1"/>
      <w:marLeft w:val="0"/>
      <w:marRight w:val="0"/>
      <w:marTop w:val="0"/>
      <w:marBottom w:val="0"/>
      <w:divBdr>
        <w:top w:val="none" w:sz="0" w:space="0" w:color="auto"/>
        <w:left w:val="none" w:sz="0" w:space="0" w:color="auto"/>
        <w:bottom w:val="none" w:sz="0" w:space="0" w:color="auto"/>
        <w:right w:val="none" w:sz="0" w:space="0" w:color="auto"/>
      </w:divBdr>
      <w:divsChild>
        <w:div w:id="1638484446">
          <w:marLeft w:val="0"/>
          <w:marRight w:val="0"/>
          <w:marTop w:val="0"/>
          <w:marBottom w:val="0"/>
          <w:divBdr>
            <w:top w:val="none" w:sz="0" w:space="0" w:color="auto"/>
            <w:left w:val="none" w:sz="0" w:space="0" w:color="auto"/>
            <w:bottom w:val="none" w:sz="0" w:space="0" w:color="auto"/>
            <w:right w:val="none" w:sz="0" w:space="0" w:color="auto"/>
          </w:divBdr>
          <w:divsChild>
            <w:div w:id="871652531">
              <w:marLeft w:val="0"/>
              <w:marRight w:val="0"/>
              <w:marTop w:val="0"/>
              <w:marBottom w:val="0"/>
              <w:divBdr>
                <w:top w:val="none" w:sz="0" w:space="0" w:color="auto"/>
                <w:left w:val="none" w:sz="0" w:space="0" w:color="auto"/>
                <w:bottom w:val="none" w:sz="0" w:space="0" w:color="auto"/>
                <w:right w:val="none" w:sz="0" w:space="0" w:color="auto"/>
              </w:divBdr>
              <w:divsChild>
                <w:div w:id="6252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88190">
      <w:bodyDiv w:val="1"/>
      <w:marLeft w:val="0"/>
      <w:marRight w:val="0"/>
      <w:marTop w:val="0"/>
      <w:marBottom w:val="0"/>
      <w:divBdr>
        <w:top w:val="none" w:sz="0" w:space="0" w:color="auto"/>
        <w:left w:val="none" w:sz="0" w:space="0" w:color="auto"/>
        <w:bottom w:val="none" w:sz="0" w:space="0" w:color="auto"/>
        <w:right w:val="none" w:sz="0" w:space="0" w:color="auto"/>
      </w:divBdr>
    </w:div>
    <w:div w:id="1771393220">
      <w:bodyDiv w:val="1"/>
      <w:marLeft w:val="0"/>
      <w:marRight w:val="0"/>
      <w:marTop w:val="0"/>
      <w:marBottom w:val="0"/>
      <w:divBdr>
        <w:top w:val="none" w:sz="0" w:space="0" w:color="auto"/>
        <w:left w:val="none" w:sz="0" w:space="0" w:color="auto"/>
        <w:bottom w:val="none" w:sz="0" w:space="0" w:color="auto"/>
        <w:right w:val="none" w:sz="0" w:space="0" w:color="auto"/>
      </w:divBdr>
      <w:divsChild>
        <w:div w:id="1210993221">
          <w:marLeft w:val="0"/>
          <w:marRight w:val="0"/>
          <w:marTop w:val="0"/>
          <w:marBottom w:val="0"/>
          <w:divBdr>
            <w:top w:val="none" w:sz="0" w:space="0" w:color="auto"/>
            <w:left w:val="none" w:sz="0" w:space="0" w:color="auto"/>
            <w:bottom w:val="none" w:sz="0" w:space="0" w:color="auto"/>
            <w:right w:val="none" w:sz="0" w:space="0" w:color="auto"/>
          </w:divBdr>
          <w:divsChild>
            <w:div w:id="605889657">
              <w:marLeft w:val="0"/>
              <w:marRight w:val="0"/>
              <w:marTop w:val="0"/>
              <w:marBottom w:val="0"/>
              <w:divBdr>
                <w:top w:val="none" w:sz="0" w:space="0" w:color="auto"/>
                <w:left w:val="none" w:sz="0" w:space="0" w:color="auto"/>
                <w:bottom w:val="none" w:sz="0" w:space="0" w:color="auto"/>
                <w:right w:val="none" w:sz="0" w:space="0" w:color="auto"/>
              </w:divBdr>
              <w:divsChild>
                <w:div w:id="198045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49470">
      <w:bodyDiv w:val="1"/>
      <w:marLeft w:val="0"/>
      <w:marRight w:val="0"/>
      <w:marTop w:val="0"/>
      <w:marBottom w:val="0"/>
      <w:divBdr>
        <w:top w:val="none" w:sz="0" w:space="0" w:color="auto"/>
        <w:left w:val="none" w:sz="0" w:space="0" w:color="auto"/>
        <w:bottom w:val="none" w:sz="0" w:space="0" w:color="auto"/>
        <w:right w:val="none" w:sz="0" w:space="0" w:color="auto"/>
      </w:divBdr>
    </w:div>
    <w:div w:id="1864632249">
      <w:bodyDiv w:val="1"/>
      <w:marLeft w:val="0"/>
      <w:marRight w:val="0"/>
      <w:marTop w:val="0"/>
      <w:marBottom w:val="0"/>
      <w:divBdr>
        <w:top w:val="none" w:sz="0" w:space="0" w:color="auto"/>
        <w:left w:val="none" w:sz="0" w:space="0" w:color="auto"/>
        <w:bottom w:val="none" w:sz="0" w:space="0" w:color="auto"/>
        <w:right w:val="none" w:sz="0" w:space="0" w:color="auto"/>
      </w:divBdr>
    </w:div>
    <w:div w:id="1905288507">
      <w:bodyDiv w:val="1"/>
      <w:marLeft w:val="0"/>
      <w:marRight w:val="0"/>
      <w:marTop w:val="0"/>
      <w:marBottom w:val="0"/>
      <w:divBdr>
        <w:top w:val="none" w:sz="0" w:space="0" w:color="auto"/>
        <w:left w:val="none" w:sz="0" w:space="0" w:color="auto"/>
        <w:bottom w:val="none" w:sz="0" w:space="0" w:color="auto"/>
        <w:right w:val="none" w:sz="0" w:space="0" w:color="auto"/>
      </w:divBdr>
      <w:divsChild>
        <w:div w:id="1057977038">
          <w:marLeft w:val="0"/>
          <w:marRight w:val="0"/>
          <w:marTop w:val="0"/>
          <w:marBottom w:val="0"/>
          <w:divBdr>
            <w:top w:val="none" w:sz="0" w:space="0" w:color="auto"/>
            <w:left w:val="none" w:sz="0" w:space="0" w:color="auto"/>
            <w:bottom w:val="none" w:sz="0" w:space="0" w:color="auto"/>
            <w:right w:val="none" w:sz="0" w:space="0" w:color="auto"/>
          </w:divBdr>
          <w:divsChild>
            <w:div w:id="154761049">
              <w:marLeft w:val="0"/>
              <w:marRight w:val="0"/>
              <w:marTop w:val="0"/>
              <w:marBottom w:val="0"/>
              <w:divBdr>
                <w:top w:val="none" w:sz="0" w:space="0" w:color="auto"/>
                <w:left w:val="none" w:sz="0" w:space="0" w:color="auto"/>
                <w:bottom w:val="none" w:sz="0" w:space="0" w:color="auto"/>
                <w:right w:val="none" w:sz="0" w:space="0" w:color="auto"/>
              </w:divBdr>
              <w:divsChild>
                <w:div w:id="1079592722">
                  <w:marLeft w:val="0"/>
                  <w:marRight w:val="0"/>
                  <w:marTop w:val="0"/>
                  <w:marBottom w:val="0"/>
                  <w:divBdr>
                    <w:top w:val="none" w:sz="0" w:space="0" w:color="auto"/>
                    <w:left w:val="none" w:sz="0" w:space="0" w:color="auto"/>
                    <w:bottom w:val="none" w:sz="0" w:space="0" w:color="auto"/>
                    <w:right w:val="none" w:sz="0" w:space="0" w:color="auto"/>
                  </w:divBdr>
                  <w:divsChild>
                    <w:div w:id="4144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581185">
      <w:bodyDiv w:val="1"/>
      <w:marLeft w:val="0"/>
      <w:marRight w:val="0"/>
      <w:marTop w:val="0"/>
      <w:marBottom w:val="0"/>
      <w:divBdr>
        <w:top w:val="none" w:sz="0" w:space="0" w:color="auto"/>
        <w:left w:val="none" w:sz="0" w:space="0" w:color="auto"/>
        <w:bottom w:val="none" w:sz="0" w:space="0" w:color="auto"/>
        <w:right w:val="none" w:sz="0" w:space="0" w:color="auto"/>
      </w:divBdr>
      <w:divsChild>
        <w:div w:id="1537742058">
          <w:marLeft w:val="0"/>
          <w:marRight w:val="0"/>
          <w:marTop w:val="0"/>
          <w:marBottom w:val="0"/>
          <w:divBdr>
            <w:top w:val="none" w:sz="0" w:space="0" w:color="auto"/>
            <w:left w:val="none" w:sz="0" w:space="0" w:color="auto"/>
            <w:bottom w:val="none" w:sz="0" w:space="0" w:color="auto"/>
            <w:right w:val="none" w:sz="0" w:space="0" w:color="auto"/>
          </w:divBdr>
          <w:divsChild>
            <w:div w:id="1979992211">
              <w:marLeft w:val="0"/>
              <w:marRight w:val="0"/>
              <w:marTop w:val="0"/>
              <w:marBottom w:val="0"/>
              <w:divBdr>
                <w:top w:val="none" w:sz="0" w:space="0" w:color="auto"/>
                <w:left w:val="none" w:sz="0" w:space="0" w:color="auto"/>
                <w:bottom w:val="none" w:sz="0" w:space="0" w:color="auto"/>
                <w:right w:val="none" w:sz="0" w:space="0" w:color="auto"/>
              </w:divBdr>
              <w:divsChild>
                <w:div w:id="11934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461199">
      <w:bodyDiv w:val="1"/>
      <w:marLeft w:val="0"/>
      <w:marRight w:val="0"/>
      <w:marTop w:val="0"/>
      <w:marBottom w:val="0"/>
      <w:divBdr>
        <w:top w:val="none" w:sz="0" w:space="0" w:color="auto"/>
        <w:left w:val="none" w:sz="0" w:space="0" w:color="auto"/>
        <w:bottom w:val="none" w:sz="0" w:space="0" w:color="auto"/>
        <w:right w:val="none" w:sz="0" w:space="0" w:color="auto"/>
      </w:divBdr>
    </w:div>
    <w:div w:id="1948921141">
      <w:bodyDiv w:val="1"/>
      <w:marLeft w:val="0"/>
      <w:marRight w:val="0"/>
      <w:marTop w:val="0"/>
      <w:marBottom w:val="0"/>
      <w:divBdr>
        <w:top w:val="none" w:sz="0" w:space="0" w:color="auto"/>
        <w:left w:val="none" w:sz="0" w:space="0" w:color="auto"/>
        <w:bottom w:val="none" w:sz="0" w:space="0" w:color="auto"/>
        <w:right w:val="none" w:sz="0" w:space="0" w:color="auto"/>
      </w:divBdr>
    </w:div>
    <w:div w:id="1955594342">
      <w:bodyDiv w:val="1"/>
      <w:marLeft w:val="0"/>
      <w:marRight w:val="0"/>
      <w:marTop w:val="0"/>
      <w:marBottom w:val="0"/>
      <w:divBdr>
        <w:top w:val="none" w:sz="0" w:space="0" w:color="auto"/>
        <w:left w:val="none" w:sz="0" w:space="0" w:color="auto"/>
        <w:bottom w:val="none" w:sz="0" w:space="0" w:color="auto"/>
        <w:right w:val="none" w:sz="0" w:space="0" w:color="auto"/>
      </w:divBdr>
      <w:divsChild>
        <w:div w:id="1361397244">
          <w:marLeft w:val="0"/>
          <w:marRight w:val="0"/>
          <w:marTop w:val="0"/>
          <w:marBottom w:val="0"/>
          <w:divBdr>
            <w:top w:val="none" w:sz="0" w:space="0" w:color="auto"/>
            <w:left w:val="none" w:sz="0" w:space="0" w:color="auto"/>
            <w:bottom w:val="none" w:sz="0" w:space="0" w:color="auto"/>
            <w:right w:val="none" w:sz="0" w:space="0" w:color="auto"/>
          </w:divBdr>
          <w:divsChild>
            <w:div w:id="1019769879">
              <w:marLeft w:val="0"/>
              <w:marRight w:val="0"/>
              <w:marTop w:val="0"/>
              <w:marBottom w:val="0"/>
              <w:divBdr>
                <w:top w:val="none" w:sz="0" w:space="0" w:color="auto"/>
                <w:left w:val="none" w:sz="0" w:space="0" w:color="auto"/>
                <w:bottom w:val="none" w:sz="0" w:space="0" w:color="auto"/>
                <w:right w:val="none" w:sz="0" w:space="0" w:color="auto"/>
              </w:divBdr>
              <w:divsChild>
                <w:div w:id="148767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02292">
      <w:bodyDiv w:val="1"/>
      <w:marLeft w:val="0"/>
      <w:marRight w:val="0"/>
      <w:marTop w:val="0"/>
      <w:marBottom w:val="0"/>
      <w:divBdr>
        <w:top w:val="none" w:sz="0" w:space="0" w:color="auto"/>
        <w:left w:val="none" w:sz="0" w:space="0" w:color="auto"/>
        <w:bottom w:val="none" w:sz="0" w:space="0" w:color="auto"/>
        <w:right w:val="none" w:sz="0" w:space="0" w:color="auto"/>
      </w:divBdr>
      <w:divsChild>
        <w:div w:id="347566524">
          <w:marLeft w:val="0"/>
          <w:marRight w:val="0"/>
          <w:marTop w:val="0"/>
          <w:marBottom w:val="0"/>
          <w:divBdr>
            <w:top w:val="none" w:sz="0" w:space="0" w:color="auto"/>
            <w:left w:val="none" w:sz="0" w:space="0" w:color="auto"/>
            <w:bottom w:val="none" w:sz="0" w:space="0" w:color="auto"/>
            <w:right w:val="none" w:sz="0" w:space="0" w:color="auto"/>
          </w:divBdr>
          <w:divsChild>
            <w:div w:id="664012320">
              <w:marLeft w:val="0"/>
              <w:marRight w:val="0"/>
              <w:marTop w:val="0"/>
              <w:marBottom w:val="0"/>
              <w:divBdr>
                <w:top w:val="none" w:sz="0" w:space="0" w:color="auto"/>
                <w:left w:val="none" w:sz="0" w:space="0" w:color="auto"/>
                <w:bottom w:val="none" w:sz="0" w:space="0" w:color="auto"/>
                <w:right w:val="none" w:sz="0" w:space="0" w:color="auto"/>
              </w:divBdr>
              <w:divsChild>
                <w:div w:id="1716150013">
                  <w:marLeft w:val="0"/>
                  <w:marRight w:val="0"/>
                  <w:marTop w:val="0"/>
                  <w:marBottom w:val="0"/>
                  <w:divBdr>
                    <w:top w:val="none" w:sz="0" w:space="0" w:color="auto"/>
                    <w:left w:val="none" w:sz="0" w:space="0" w:color="auto"/>
                    <w:bottom w:val="none" w:sz="0" w:space="0" w:color="auto"/>
                    <w:right w:val="none" w:sz="0" w:space="0" w:color="auto"/>
                  </w:divBdr>
                  <w:divsChild>
                    <w:div w:id="5102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580753">
      <w:bodyDiv w:val="1"/>
      <w:marLeft w:val="0"/>
      <w:marRight w:val="0"/>
      <w:marTop w:val="0"/>
      <w:marBottom w:val="0"/>
      <w:divBdr>
        <w:top w:val="none" w:sz="0" w:space="0" w:color="auto"/>
        <w:left w:val="none" w:sz="0" w:space="0" w:color="auto"/>
        <w:bottom w:val="none" w:sz="0" w:space="0" w:color="auto"/>
        <w:right w:val="none" w:sz="0" w:space="0" w:color="auto"/>
      </w:divBdr>
      <w:divsChild>
        <w:div w:id="118691885">
          <w:marLeft w:val="0"/>
          <w:marRight w:val="0"/>
          <w:marTop w:val="0"/>
          <w:marBottom w:val="0"/>
          <w:divBdr>
            <w:top w:val="none" w:sz="0" w:space="0" w:color="auto"/>
            <w:left w:val="none" w:sz="0" w:space="0" w:color="auto"/>
            <w:bottom w:val="none" w:sz="0" w:space="0" w:color="auto"/>
            <w:right w:val="none" w:sz="0" w:space="0" w:color="auto"/>
          </w:divBdr>
          <w:divsChild>
            <w:div w:id="444886200">
              <w:marLeft w:val="0"/>
              <w:marRight w:val="0"/>
              <w:marTop w:val="0"/>
              <w:marBottom w:val="0"/>
              <w:divBdr>
                <w:top w:val="none" w:sz="0" w:space="0" w:color="auto"/>
                <w:left w:val="none" w:sz="0" w:space="0" w:color="auto"/>
                <w:bottom w:val="none" w:sz="0" w:space="0" w:color="auto"/>
                <w:right w:val="none" w:sz="0" w:space="0" w:color="auto"/>
              </w:divBdr>
              <w:divsChild>
                <w:div w:id="239600788">
                  <w:marLeft w:val="0"/>
                  <w:marRight w:val="0"/>
                  <w:marTop w:val="0"/>
                  <w:marBottom w:val="0"/>
                  <w:divBdr>
                    <w:top w:val="none" w:sz="0" w:space="0" w:color="auto"/>
                    <w:left w:val="none" w:sz="0" w:space="0" w:color="auto"/>
                    <w:bottom w:val="none" w:sz="0" w:space="0" w:color="auto"/>
                    <w:right w:val="none" w:sz="0" w:space="0" w:color="auto"/>
                  </w:divBdr>
                  <w:divsChild>
                    <w:div w:id="1284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517398">
      <w:bodyDiv w:val="1"/>
      <w:marLeft w:val="0"/>
      <w:marRight w:val="0"/>
      <w:marTop w:val="0"/>
      <w:marBottom w:val="0"/>
      <w:divBdr>
        <w:top w:val="none" w:sz="0" w:space="0" w:color="auto"/>
        <w:left w:val="none" w:sz="0" w:space="0" w:color="auto"/>
        <w:bottom w:val="none" w:sz="0" w:space="0" w:color="auto"/>
        <w:right w:val="none" w:sz="0" w:space="0" w:color="auto"/>
      </w:divBdr>
      <w:divsChild>
        <w:div w:id="2046905145">
          <w:marLeft w:val="0"/>
          <w:marRight w:val="0"/>
          <w:marTop w:val="0"/>
          <w:marBottom w:val="0"/>
          <w:divBdr>
            <w:top w:val="none" w:sz="0" w:space="0" w:color="auto"/>
            <w:left w:val="none" w:sz="0" w:space="0" w:color="auto"/>
            <w:bottom w:val="none" w:sz="0" w:space="0" w:color="auto"/>
            <w:right w:val="none" w:sz="0" w:space="0" w:color="auto"/>
          </w:divBdr>
          <w:divsChild>
            <w:div w:id="1001392929">
              <w:marLeft w:val="0"/>
              <w:marRight w:val="0"/>
              <w:marTop w:val="0"/>
              <w:marBottom w:val="0"/>
              <w:divBdr>
                <w:top w:val="none" w:sz="0" w:space="0" w:color="auto"/>
                <w:left w:val="none" w:sz="0" w:space="0" w:color="auto"/>
                <w:bottom w:val="none" w:sz="0" w:space="0" w:color="auto"/>
                <w:right w:val="none" w:sz="0" w:space="0" w:color="auto"/>
              </w:divBdr>
              <w:divsChild>
                <w:div w:id="10257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16893">
      <w:bodyDiv w:val="1"/>
      <w:marLeft w:val="0"/>
      <w:marRight w:val="0"/>
      <w:marTop w:val="0"/>
      <w:marBottom w:val="0"/>
      <w:divBdr>
        <w:top w:val="none" w:sz="0" w:space="0" w:color="auto"/>
        <w:left w:val="none" w:sz="0" w:space="0" w:color="auto"/>
        <w:bottom w:val="none" w:sz="0" w:space="0" w:color="auto"/>
        <w:right w:val="none" w:sz="0" w:space="0" w:color="auto"/>
      </w:divBdr>
      <w:divsChild>
        <w:div w:id="1498614421">
          <w:marLeft w:val="0"/>
          <w:marRight w:val="0"/>
          <w:marTop w:val="0"/>
          <w:marBottom w:val="0"/>
          <w:divBdr>
            <w:top w:val="none" w:sz="0" w:space="0" w:color="auto"/>
            <w:left w:val="none" w:sz="0" w:space="0" w:color="auto"/>
            <w:bottom w:val="none" w:sz="0" w:space="0" w:color="auto"/>
            <w:right w:val="none" w:sz="0" w:space="0" w:color="auto"/>
          </w:divBdr>
          <w:divsChild>
            <w:div w:id="1096945664">
              <w:marLeft w:val="0"/>
              <w:marRight w:val="0"/>
              <w:marTop w:val="0"/>
              <w:marBottom w:val="0"/>
              <w:divBdr>
                <w:top w:val="none" w:sz="0" w:space="0" w:color="auto"/>
                <w:left w:val="none" w:sz="0" w:space="0" w:color="auto"/>
                <w:bottom w:val="none" w:sz="0" w:space="0" w:color="auto"/>
                <w:right w:val="none" w:sz="0" w:space="0" w:color="auto"/>
              </w:divBdr>
              <w:divsChild>
                <w:div w:id="52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9432">
      <w:bodyDiv w:val="1"/>
      <w:marLeft w:val="0"/>
      <w:marRight w:val="0"/>
      <w:marTop w:val="0"/>
      <w:marBottom w:val="0"/>
      <w:divBdr>
        <w:top w:val="none" w:sz="0" w:space="0" w:color="auto"/>
        <w:left w:val="none" w:sz="0" w:space="0" w:color="auto"/>
        <w:bottom w:val="none" w:sz="0" w:space="0" w:color="auto"/>
        <w:right w:val="none" w:sz="0" w:space="0" w:color="auto"/>
      </w:divBdr>
      <w:divsChild>
        <w:div w:id="1270434157">
          <w:marLeft w:val="0"/>
          <w:marRight w:val="0"/>
          <w:marTop w:val="0"/>
          <w:marBottom w:val="0"/>
          <w:divBdr>
            <w:top w:val="none" w:sz="0" w:space="0" w:color="auto"/>
            <w:left w:val="none" w:sz="0" w:space="0" w:color="auto"/>
            <w:bottom w:val="none" w:sz="0" w:space="0" w:color="auto"/>
            <w:right w:val="none" w:sz="0" w:space="0" w:color="auto"/>
          </w:divBdr>
          <w:divsChild>
            <w:div w:id="402484627">
              <w:marLeft w:val="0"/>
              <w:marRight w:val="0"/>
              <w:marTop w:val="0"/>
              <w:marBottom w:val="0"/>
              <w:divBdr>
                <w:top w:val="none" w:sz="0" w:space="0" w:color="auto"/>
                <w:left w:val="none" w:sz="0" w:space="0" w:color="auto"/>
                <w:bottom w:val="none" w:sz="0" w:space="0" w:color="auto"/>
                <w:right w:val="none" w:sz="0" w:space="0" w:color="auto"/>
              </w:divBdr>
              <w:divsChild>
                <w:div w:id="115490094">
                  <w:marLeft w:val="0"/>
                  <w:marRight w:val="0"/>
                  <w:marTop w:val="0"/>
                  <w:marBottom w:val="0"/>
                  <w:divBdr>
                    <w:top w:val="none" w:sz="0" w:space="0" w:color="auto"/>
                    <w:left w:val="none" w:sz="0" w:space="0" w:color="auto"/>
                    <w:bottom w:val="none" w:sz="0" w:space="0" w:color="auto"/>
                    <w:right w:val="none" w:sz="0" w:space="0" w:color="auto"/>
                  </w:divBdr>
                  <w:divsChild>
                    <w:div w:id="59455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361821">
      <w:bodyDiv w:val="1"/>
      <w:marLeft w:val="0"/>
      <w:marRight w:val="0"/>
      <w:marTop w:val="0"/>
      <w:marBottom w:val="0"/>
      <w:divBdr>
        <w:top w:val="none" w:sz="0" w:space="0" w:color="auto"/>
        <w:left w:val="none" w:sz="0" w:space="0" w:color="auto"/>
        <w:bottom w:val="none" w:sz="0" w:space="0" w:color="auto"/>
        <w:right w:val="none" w:sz="0" w:space="0" w:color="auto"/>
      </w:divBdr>
      <w:divsChild>
        <w:div w:id="1725333116">
          <w:marLeft w:val="0"/>
          <w:marRight w:val="0"/>
          <w:marTop w:val="0"/>
          <w:marBottom w:val="0"/>
          <w:divBdr>
            <w:top w:val="none" w:sz="0" w:space="0" w:color="auto"/>
            <w:left w:val="none" w:sz="0" w:space="0" w:color="auto"/>
            <w:bottom w:val="none" w:sz="0" w:space="0" w:color="auto"/>
            <w:right w:val="none" w:sz="0" w:space="0" w:color="auto"/>
          </w:divBdr>
          <w:divsChild>
            <w:div w:id="1319114436">
              <w:marLeft w:val="0"/>
              <w:marRight w:val="0"/>
              <w:marTop w:val="0"/>
              <w:marBottom w:val="0"/>
              <w:divBdr>
                <w:top w:val="none" w:sz="0" w:space="0" w:color="auto"/>
                <w:left w:val="none" w:sz="0" w:space="0" w:color="auto"/>
                <w:bottom w:val="none" w:sz="0" w:space="0" w:color="auto"/>
                <w:right w:val="none" w:sz="0" w:space="0" w:color="auto"/>
              </w:divBdr>
              <w:divsChild>
                <w:div w:id="962542908">
                  <w:marLeft w:val="0"/>
                  <w:marRight w:val="0"/>
                  <w:marTop w:val="0"/>
                  <w:marBottom w:val="0"/>
                  <w:divBdr>
                    <w:top w:val="none" w:sz="0" w:space="0" w:color="auto"/>
                    <w:left w:val="none" w:sz="0" w:space="0" w:color="auto"/>
                    <w:bottom w:val="none" w:sz="0" w:space="0" w:color="auto"/>
                    <w:right w:val="none" w:sz="0" w:space="0" w:color="auto"/>
                  </w:divBdr>
                  <w:divsChild>
                    <w:div w:id="3643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03349">
      <w:bodyDiv w:val="1"/>
      <w:marLeft w:val="0"/>
      <w:marRight w:val="0"/>
      <w:marTop w:val="0"/>
      <w:marBottom w:val="0"/>
      <w:divBdr>
        <w:top w:val="none" w:sz="0" w:space="0" w:color="auto"/>
        <w:left w:val="none" w:sz="0" w:space="0" w:color="auto"/>
        <w:bottom w:val="none" w:sz="0" w:space="0" w:color="auto"/>
        <w:right w:val="none" w:sz="0" w:space="0" w:color="auto"/>
      </w:divBdr>
      <w:divsChild>
        <w:div w:id="1148667535">
          <w:marLeft w:val="0"/>
          <w:marRight w:val="0"/>
          <w:marTop w:val="0"/>
          <w:marBottom w:val="0"/>
          <w:divBdr>
            <w:top w:val="none" w:sz="0" w:space="0" w:color="auto"/>
            <w:left w:val="none" w:sz="0" w:space="0" w:color="auto"/>
            <w:bottom w:val="none" w:sz="0" w:space="0" w:color="auto"/>
            <w:right w:val="none" w:sz="0" w:space="0" w:color="auto"/>
          </w:divBdr>
          <w:divsChild>
            <w:div w:id="285700259">
              <w:marLeft w:val="0"/>
              <w:marRight w:val="0"/>
              <w:marTop w:val="0"/>
              <w:marBottom w:val="0"/>
              <w:divBdr>
                <w:top w:val="none" w:sz="0" w:space="0" w:color="auto"/>
                <w:left w:val="none" w:sz="0" w:space="0" w:color="auto"/>
                <w:bottom w:val="none" w:sz="0" w:space="0" w:color="auto"/>
                <w:right w:val="none" w:sz="0" w:space="0" w:color="auto"/>
              </w:divBdr>
              <w:divsChild>
                <w:div w:id="626593226">
                  <w:marLeft w:val="0"/>
                  <w:marRight w:val="0"/>
                  <w:marTop w:val="0"/>
                  <w:marBottom w:val="0"/>
                  <w:divBdr>
                    <w:top w:val="none" w:sz="0" w:space="0" w:color="auto"/>
                    <w:left w:val="none" w:sz="0" w:space="0" w:color="auto"/>
                    <w:bottom w:val="none" w:sz="0" w:space="0" w:color="auto"/>
                    <w:right w:val="none" w:sz="0" w:space="0" w:color="auto"/>
                  </w:divBdr>
                  <w:divsChild>
                    <w:div w:id="155654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918091">
      <w:bodyDiv w:val="1"/>
      <w:marLeft w:val="0"/>
      <w:marRight w:val="0"/>
      <w:marTop w:val="0"/>
      <w:marBottom w:val="0"/>
      <w:divBdr>
        <w:top w:val="none" w:sz="0" w:space="0" w:color="auto"/>
        <w:left w:val="none" w:sz="0" w:space="0" w:color="auto"/>
        <w:bottom w:val="none" w:sz="0" w:space="0" w:color="auto"/>
        <w:right w:val="none" w:sz="0" w:space="0" w:color="auto"/>
      </w:divBdr>
      <w:divsChild>
        <w:div w:id="538904967">
          <w:marLeft w:val="0"/>
          <w:marRight w:val="0"/>
          <w:marTop w:val="0"/>
          <w:marBottom w:val="0"/>
          <w:divBdr>
            <w:top w:val="none" w:sz="0" w:space="0" w:color="auto"/>
            <w:left w:val="none" w:sz="0" w:space="0" w:color="auto"/>
            <w:bottom w:val="none" w:sz="0" w:space="0" w:color="auto"/>
            <w:right w:val="none" w:sz="0" w:space="0" w:color="auto"/>
          </w:divBdr>
          <w:divsChild>
            <w:div w:id="1803771698">
              <w:marLeft w:val="0"/>
              <w:marRight w:val="0"/>
              <w:marTop w:val="0"/>
              <w:marBottom w:val="0"/>
              <w:divBdr>
                <w:top w:val="none" w:sz="0" w:space="0" w:color="auto"/>
                <w:left w:val="none" w:sz="0" w:space="0" w:color="auto"/>
                <w:bottom w:val="none" w:sz="0" w:space="0" w:color="auto"/>
                <w:right w:val="none" w:sz="0" w:space="0" w:color="auto"/>
              </w:divBdr>
              <w:divsChild>
                <w:div w:id="853886997">
                  <w:marLeft w:val="0"/>
                  <w:marRight w:val="0"/>
                  <w:marTop w:val="0"/>
                  <w:marBottom w:val="0"/>
                  <w:divBdr>
                    <w:top w:val="none" w:sz="0" w:space="0" w:color="auto"/>
                    <w:left w:val="none" w:sz="0" w:space="0" w:color="auto"/>
                    <w:bottom w:val="none" w:sz="0" w:space="0" w:color="auto"/>
                    <w:right w:val="none" w:sz="0" w:space="0" w:color="auto"/>
                  </w:divBdr>
                  <w:divsChild>
                    <w:div w:id="34467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003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hyperlink" Target="mailto:kseniya@ilga.org" TargetMode="Externa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ap.ohchr.org/documents/dpage_e.aspx?si=A/HRC/41/42/Add.1" TargetMode="External"/><Relationship Id="rId2" Type="http://schemas.openxmlformats.org/officeDocument/2006/relationships/hyperlink" Target="http://yogyakartaprinciples.org/wp-content/uploads/2017/11/A5_yogyakartaWEB-2.pdf" TargetMode="External"/><Relationship Id="rId3" Type="http://schemas.openxmlformats.org/officeDocument/2006/relationships/hyperlink" Target="https://www.humandignitytrust.org/hdt-resources/?type_filter=&amp;tag_filter=&amp;country_filter=&amp;keyword_filter=%22NEXT+STEPS+TOWARDS+REFORM%3A+ASSESSING+GOOD+PRACTICE+AND+GAPS+IN+COMMONWEALTH+SEXUAL+OFFENCES+LEGISLATION+%22" TargetMode="External"/><Relationship Id="rId4" Type="http://schemas.openxmlformats.org/officeDocument/2006/relationships/hyperlink" Target="http://www.legislation.govt.nz/act/public/1961/0043/latest/versions.aspx" TargetMode="External"/><Relationship Id="rId5" Type="http://schemas.openxmlformats.org/officeDocument/2006/relationships/hyperlink" Target="https://online.zakon.kz/document/?doc_id=31575252" TargetMode="External"/><Relationship Id="rId6" Type="http://schemas.openxmlformats.org/officeDocument/2006/relationships/hyperlink" Target="https://online.zakon.kz/document/?doc_id=30105463" TargetMode="External"/><Relationship Id="rId7" Type="http://schemas.openxmlformats.org/officeDocument/2006/relationships/hyperlink" Target="http://cbd.minjust.gov.kg/act/view/ru-ru/111527" TargetMode="External"/><Relationship Id="rId8" Type="http://schemas.openxmlformats.org/officeDocument/2006/relationships/hyperlink" Target="http://www.consultant.ru/document/cons_doc_LAW_10699/" TargetMode="External"/><Relationship Id="rId9" Type="http://schemas.openxmlformats.org/officeDocument/2006/relationships/hyperlink" Target="http://base.garant.ru/1353563/" TargetMode="External"/><Relationship Id="rId10" Type="http://schemas.openxmlformats.org/officeDocument/2006/relationships/hyperlink" Target="http://base.garant.ru/1353563/" TargetMode="External"/><Relationship Id="rId11" Type="http://schemas.openxmlformats.org/officeDocument/2006/relationships/hyperlink" Target="https://tbinternet.ohchr.org/Treaties/CEDAW/Shared%20Documents/KGZ/INT_CEDAW_NGO_KGZ_42_9406_E.pdf" TargetMode="External"/><Relationship Id="rId12" Type="http://schemas.openxmlformats.org/officeDocument/2006/relationships/hyperlink" Target="https://ap.ohchr.org/documents/dpage_e.aspx?si=A/HRC/23/50/Add.1" TargetMode="External"/><Relationship Id="rId13" Type="http://schemas.openxmlformats.org/officeDocument/2006/relationships/hyperlink" Target="https://tbinternet.ohchr.org/_layouts/15/treatybodyexternal/Download.aspx?symbolno=CEDAW%2fC%2fKAZ%2fCO%2f5&amp;Lang=en" TargetMode="External"/><Relationship Id="rId14" Type="http://schemas.openxmlformats.org/officeDocument/2006/relationships/hyperlink" Target="http://search.ligazakon.ua/l_doc2.nsf/link1/KD0006.html" TargetMode="External"/><Relationship Id="rId15" Type="http://schemas.openxmlformats.org/officeDocument/2006/relationships/hyperlink" Target="https://zakon.rada.gov.ua/laws/show/2341-14" TargetMode="External"/><Relationship Id="rId16" Type="http://schemas.openxmlformats.org/officeDocument/2006/relationships/hyperlink" Target="https://documents-dds-ny.un.org/doc/UNDOC/GEN/G18/132/12/PDF/G1813212.pdf?OpenElement" TargetMode="External"/><Relationship Id="rId17" Type="http://schemas.openxmlformats.org/officeDocument/2006/relationships/hyperlink" Target="https://ilga.org/downloads/ILGA_World_State_Sponsored_Homophobia_report_global_legislation_overview_update_December_2019.pdf" TargetMode="External"/><Relationship Id="rId18" Type="http://schemas.openxmlformats.org/officeDocument/2006/relationships/hyperlink" Target="https://www.ilga-europe.org/sites/default/files/Attachments/ilgaeurope-rainbowindex-2020-interactive.pdf" TargetMode="External"/><Relationship Id="rId19" Type="http://schemas.openxmlformats.org/officeDocument/2006/relationships/hyperlink" Target="https://tbinternet.ohchr.org/_layouts/15/treatybodyexternal/Download.aspx?symbolno=CCPR%2fC%2fRUS%2fCO%2f7&amp;Lang=en" TargetMode="External"/><Relationship Id="rId30" Type="http://schemas.openxmlformats.org/officeDocument/2006/relationships/hyperlink" Target="https://www.humandignitytrust.org/wp-content/uploads/resources/Breaking-the-Silence-Criminalisation-of-LB-Women-and-its-Impacts-FINAL.pdf" TargetMode="External"/><Relationship Id="rId31" Type="http://schemas.openxmlformats.org/officeDocument/2006/relationships/hyperlink" Target="https://www.humandignitytrust.org/wp-content/uploads/resources/Breaking-the-Silence-Criminalisation-of-LB-Women-and-its-Impacts-FINAL.pdf" TargetMode="External"/><Relationship Id="rId32" Type="http://schemas.openxmlformats.org/officeDocument/2006/relationships/hyperlink" Target="https://www.humandignitytrust.org/wp-content/uploads/resources/Breaking-the-Silence-Criminalisation-of-LB-Women-and-its-Impacts-FINAL.pdf" TargetMode="External"/><Relationship Id="rId33" Type="http://schemas.openxmlformats.org/officeDocument/2006/relationships/hyperlink" Target="https://www.humandignitytrust.org/wp-content/uploads/resources/Breaking-the-Silence-Criminalisation-of-LB-Women-and-its-Impacts-FINAL.pdf" TargetMode="External"/><Relationship Id="rId34" Type="http://schemas.openxmlformats.org/officeDocument/2006/relationships/hyperlink" Target="https://www.humandignitytrust.org/wp-content/uploads/resources/Breaking-the-Silence-Criminalisation-of-LB-Women-and-its-Impacts-FINAL.pdf" TargetMode="External"/><Relationship Id="rId35" Type="http://schemas.openxmlformats.org/officeDocument/2006/relationships/hyperlink" Target="https://www.marieclaire.co.uk/news/corrective-rape-6626" TargetMode="External"/><Relationship Id="rId36" Type="http://schemas.openxmlformats.org/officeDocument/2006/relationships/hyperlink" Target="https://ap.ohchr.org/documents/dpage_e.aspx?si=A/HRC/38/47/Add.2" TargetMode="External"/><Relationship Id="rId37" Type="http://schemas.openxmlformats.org/officeDocument/2006/relationships/hyperlink" Target="https://adcmemorial.org/wp-content/uploads/lgbti_ca_eng.pdf" TargetMode="External"/><Relationship Id="rId38" Type="http://schemas.openxmlformats.org/officeDocument/2006/relationships/hyperlink" Target="https://countingourselves.nz/index.php/community-report/" TargetMode="External"/><Relationship Id="rId39" Type="http://schemas.openxmlformats.org/officeDocument/2006/relationships/hyperlink" Target="https://fra.europa.eu/sites/default/files/fra_uploads/fra-2020-lgbti-equality_en.pdf" TargetMode="External"/><Relationship Id="rId50" Type="http://schemas.openxmlformats.org/officeDocument/2006/relationships/hyperlink" Target="http://www.galop.org.uk/" TargetMode="External"/><Relationship Id="rId51" Type="http://schemas.openxmlformats.org/officeDocument/2006/relationships/hyperlink" Target="https://ap.ohchr.org/documents/dpage_e.aspx?si=A/HRC/38/43" TargetMode="External"/><Relationship Id="rId52" Type="http://schemas.openxmlformats.org/officeDocument/2006/relationships/hyperlink" Target="https://ap.ohchr.org/documents/dpage_e.aspx?si=A/HRC/35/30/Add.3" TargetMode="External"/><Relationship Id="rId53" Type="http://schemas.openxmlformats.org/officeDocument/2006/relationships/hyperlink" Target="http://www2.unwomen.org/-/media/field%20office%20colombia/documentos/publicaciones/2016/sivige_final_web.pdf?la=es&amp;vs=1633" TargetMode="External"/><Relationship Id="rId54" Type="http://schemas.openxmlformats.org/officeDocument/2006/relationships/hyperlink" Target="https://mapadaviolenciadegenero.com.br/lgbt/" TargetMode="External"/><Relationship Id="rId55" Type="http://schemas.openxmlformats.org/officeDocument/2006/relationships/hyperlink" Target="http://www.in.gov.br/materia/-/asset_publisher/Kujrw0TZC2Mb/content/id/42157748/do1-2018-09-25-lei-n-13-718-de-24-de-setembro-de-2018-42157727" TargetMode="External"/><Relationship Id="rId56" Type="http://schemas.openxmlformats.org/officeDocument/2006/relationships/hyperlink" Target="https://tbinternet.ohchr.org/_layouts/15/treatybodyexternal/Download.aspx?symbolno=CEDAW%2fC%2fETH%2fQ%2f8&amp;Lang=en" TargetMode="External"/><Relationship Id="rId57" Type="http://schemas.openxmlformats.org/officeDocument/2006/relationships/hyperlink" Target="https://tbinternet.ohchr.org/_layouts/treatybodyexternal/Download.aspx?symbolno=CEDAW%2fC%2fTJK%2fCO%2f6&amp;Lang=en" TargetMode="External"/><Relationship Id="rId58" Type="http://schemas.openxmlformats.org/officeDocument/2006/relationships/hyperlink" Target="http://tbinternet.ohchr.org/_layouts/treatybodyexternal/Download.aspx?symbolno=CAT%2fC%2fCMR%2fCO%2f5&amp;Lang=en" TargetMode="External"/><Relationship Id="rId59" Type="http://schemas.openxmlformats.org/officeDocument/2006/relationships/hyperlink" Target="https://tbinternet.ohchr.org/_layouts/15/treatybodyexternal/Download.aspx?symbolno=CCPR%2fC%2fNAM%2fCO%2f2&amp;Lang=en" TargetMode="External"/><Relationship Id="rId70" Type="http://schemas.openxmlformats.org/officeDocument/2006/relationships/hyperlink" Target="https://fra.europa.eu/sites/default/files/fra_uploads/fra-2020-lgbti-equality_en.pdf" TargetMode="External"/><Relationship Id="rId71" Type="http://schemas.openxmlformats.org/officeDocument/2006/relationships/hyperlink" Target="https://www.cdc.gov/violenceprevention/pdf/cdc_nisvs_victimization_final-a.pdf" TargetMode="External"/><Relationship Id="rId72" Type="http://schemas.openxmlformats.org/officeDocument/2006/relationships/hyperlink" Target="https://www.humandignitytrust.org/wp-content/uploads/resources/Breaking-the-Silence-Criminalisation-of-LB-Women-and-its-Impacts-FINAL.pdf" TargetMode="External"/><Relationship Id="rId73" Type="http://schemas.openxmlformats.org/officeDocument/2006/relationships/hyperlink" Target="https://adcmemorial.org/wp-content/uploads/lgbti_ca_eng.pdf" TargetMode="External"/><Relationship Id="rId74" Type="http://schemas.openxmlformats.org/officeDocument/2006/relationships/hyperlink" Target="https://www.transequality.org/sites/default/files/docs/USTS-Full-Report-FINAL.PDF" TargetMode="External"/><Relationship Id="rId75" Type="http://schemas.openxmlformats.org/officeDocument/2006/relationships/hyperlink" Target="http://www.scottishtrans.org/our-work/completed-%20work/research-publications" TargetMode="External"/><Relationship Id="rId76" Type="http://schemas.openxmlformats.org/officeDocument/2006/relationships/hyperlink" Target="https://countingourselves.nz/index.php/community-report/" TargetMode="External"/><Relationship Id="rId77" Type="http://schemas.openxmlformats.org/officeDocument/2006/relationships/hyperlink" Target="https://www.transequality.org/sites/default/files/docs/USTS-Full-Report-FINAL.PDF" TargetMode="External"/><Relationship Id="rId78" Type="http://schemas.openxmlformats.org/officeDocument/2006/relationships/hyperlink" Target="https://ap.ohchr.org/documents/dpage_e.aspx?si=A/HRC/41/45/Add.2" TargetMode="External"/><Relationship Id="rId79" Type="http://schemas.openxmlformats.org/officeDocument/2006/relationships/hyperlink" Target="https://tbinternet.ohchr.org/_layouts/treatybodyexternal/Download.aspx?symbolno=CAT%2fC%2fBLR%2fCO%2f5&amp;Lang=en" TargetMode="External"/><Relationship Id="rId20" Type="http://schemas.openxmlformats.org/officeDocument/2006/relationships/hyperlink" Target="https://www.legifrance.gouv.fr/affichCode.do;jsessionid=644039A9C465AF8A2A31F15805C18793.tplgfr34s_2?cidTexte=LEGITEXT000006070719&amp;dateTexte=20160414" TargetMode="External"/><Relationship Id="rId21" Type="http://schemas.openxmlformats.org/officeDocument/2006/relationships/hyperlink" Target="https://www.legifrance.gouv.fr/affichTexte.do?cidTexte=JORFTEXT000033934948&amp;categorieLien=id" TargetMode="External"/><Relationship Id="rId22" Type="http://schemas.openxmlformats.org/officeDocument/2006/relationships/hyperlink" Target="https://www.humandignitytrust.org/wp-content/uploads/resources/Legislating-to-Address-Hate-Crimes-against-the-LGBT-Community-in-the-Commonwealth-Final.pdf" TargetMode="External"/><Relationship Id="rId23" Type="http://schemas.openxmlformats.org/officeDocument/2006/relationships/hyperlink" Target="https://www.ohchr.org/Documents/Issues/Women/SR/A.HRC.32.42.Add.2.pdf" TargetMode="External"/><Relationship Id="rId24" Type="http://schemas.openxmlformats.org/officeDocument/2006/relationships/hyperlink" Target="https://pmg.org.za/bill/779/" TargetMode="External"/><Relationship Id="rId25" Type="http://schemas.openxmlformats.org/officeDocument/2006/relationships/hyperlink" Target="http://www.in.gov.br/materia/-/asset_publisher/Kujrw0TZC2Mb/content/id/42157748/do1-2018-09-25-lei-n-13-718-de-24-de-setembro-de-2018-42157727" TargetMode="External"/><Relationship Id="rId26" Type="http://schemas.openxmlformats.org/officeDocument/2006/relationships/hyperlink" Target="https://ilga.org/downloads/ILGA_World_State_Sponsored_Homophobia_report_global_legislation_overview_update_December_2019.pdf" TargetMode="External"/><Relationship Id="rId27" Type="http://schemas.openxmlformats.org/officeDocument/2006/relationships/hyperlink" Target="https://www.humandignitytrust.org/wp-content/uploads/resources/Breaking-the-Silence-Criminalisation-of-LB-Women-and-its-Impacts-FINAL.pdf" TargetMode="External"/><Relationship Id="rId28" Type="http://schemas.openxmlformats.org/officeDocument/2006/relationships/hyperlink" Target="https://www.humandignitytrust.org/wp-content/uploads/resources/2020-Next-Steps-Asia.pdf" TargetMode="External"/><Relationship Id="rId29" Type="http://schemas.openxmlformats.org/officeDocument/2006/relationships/hyperlink" Target="https://ilga.org/downloads/ILGA_World_State_Sponsored_Homophobia_report_global_legislation_overview_update_December_2019.pdf" TargetMode="External"/><Relationship Id="rId40" Type="http://schemas.openxmlformats.org/officeDocument/2006/relationships/hyperlink" Target="https://www.humandignitytrust.org/wp-content/uploads/resources/Breaking-the-Silence-Criminalisation-of-LB-Women-and-its-Impacts-FINAL.pdf" TargetMode="External"/><Relationship Id="rId41" Type="http://schemas.openxmlformats.org/officeDocument/2006/relationships/hyperlink" Target="https://www.dawn.com/news/1185745" TargetMode="External"/><Relationship Id="rId42" Type="http://schemas.openxmlformats.org/officeDocument/2006/relationships/hyperlink" Target="https://rep.repubblica.it/pwa/generale/2019/03/06/news/lesbica_abusi_denuncia_genitori-220885931?fbclid=IwAR14n-M6pA3n6NbMhRsgccl01dpwprd9MTxqSH2NKHtDVdw3fMMfsrgubUs&amp;refresh_ce" TargetMode="External"/><Relationship Id="rId43" Type="http://schemas.openxmlformats.org/officeDocument/2006/relationships/hyperlink" Target="https://www.humandignitytrust.org/wp-content/uploads/resources/Breaking-the-Silence-Criminalisation-of-LB-Women-and-its-Impacts-FINAL.pdf" TargetMode="External"/><Relationship Id="rId44" Type="http://schemas.openxmlformats.org/officeDocument/2006/relationships/hyperlink" Target="https://www.reuters.com/article/us-cameroon-lgbt-rape/lesbian-witches-chained-and-raped-by-families-in-cameroon-idUSKCN1MC001" TargetMode="External"/><Relationship Id="rId45" Type="http://schemas.openxmlformats.org/officeDocument/2006/relationships/hyperlink" Target="https://ap.ohchr.org/documents/dpage_e.aspx?si=A/HRC/32/32" TargetMode="External"/><Relationship Id="rId46" Type="http://schemas.openxmlformats.org/officeDocument/2006/relationships/hyperlink" Target="https://undocs.org/A/74/181" TargetMode="External"/><Relationship Id="rId47" Type="http://schemas.openxmlformats.org/officeDocument/2006/relationships/hyperlink" Target="https://www.humandignitytrust.org/wp-content/uploads/resources/Breaking-the-Silence-Criminalisation-of-LB-Women-and-its-Impacts-FINAL.pdf" TargetMode="External"/><Relationship Id="rId48" Type="http://schemas.openxmlformats.org/officeDocument/2006/relationships/hyperlink" Target="https://ap.ohchr.org/documents/dpage_e.aspx?si=A/HRC/32/32" TargetMode="External"/><Relationship Id="rId49" Type="http://schemas.openxmlformats.org/officeDocument/2006/relationships/hyperlink" Target="https://countingourselves.nz/index.php/community-report/" TargetMode="External"/><Relationship Id="rId60" Type="http://schemas.openxmlformats.org/officeDocument/2006/relationships/hyperlink" Target="https://ap.ohchr.org/documents/dpage_e.aspx?si=A/HRC/32/44" TargetMode="External"/><Relationship Id="rId61" Type="http://schemas.openxmlformats.org/officeDocument/2006/relationships/hyperlink" Target="https://ap.ohchr.org/documents/dpage_e.aspx?si=A/HRC/32/32" TargetMode="External"/><Relationship Id="rId62" Type="http://schemas.openxmlformats.org/officeDocument/2006/relationships/hyperlink" Target="https://ap.ohchr.org/documents/dpage_e.aspx?si=A/HRC/32/33" TargetMode="External"/><Relationship Id="rId63" Type="http://schemas.openxmlformats.org/officeDocument/2006/relationships/hyperlink" Target="https://undocs.org/A/HRC/31/57" TargetMode="External"/><Relationship Id="rId64" Type="http://schemas.openxmlformats.org/officeDocument/2006/relationships/hyperlink" Target="https://ap.ohchr.org/documents/dpage_e.aspx?si=A/HRC/41/42/Add.2" TargetMode="External"/><Relationship Id="rId65" Type="http://schemas.openxmlformats.org/officeDocument/2006/relationships/hyperlink" Target="https://www.ohchr.org/Documents/Issues/Women/SR/A.HRC.32.42.Add.2.pdf" TargetMode="External"/><Relationship Id="rId66" Type="http://schemas.openxmlformats.org/officeDocument/2006/relationships/hyperlink" Target="https://ap.ohchr.org/documents/dpage_e.aspx?si=A/HRC/41/45/Add.2" TargetMode="External"/><Relationship Id="rId67" Type="http://schemas.openxmlformats.org/officeDocument/2006/relationships/hyperlink" Target="https://outrightinternational.org/sites/default/files/ConversionFINAL_1.pdf" TargetMode="External"/><Relationship Id="rId68" Type="http://schemas.openxmlformats.org/officeDocument/2006/relationships/hyperlink" Target="https://adcmemorial.org/wp-content/uploads/lgbti_ca_eng.pdf" TargetMode="External"/><Relationship Id="rId69" Type="http://schemas.openxmlformats.org/officeDocument/2006/relationships/hyperlink" Target="https://ap.ohchr.org/documents/dpage_e.aspx?si=A/HRC/38/43" TargetMode="External"/><Relationship Id="rId80" Type="http://schemas.openxmlformats.org/officeDocument/2006/relationships/hyperlink" Target="https://tbinternet.ohchr.org/_layouts/treatybodyexternal/Download.aspx?symbolno=CAT%2fC%2fGTM%2fCO%2f7&amp;Lang=en" TargetMode="External"/><Relationship Id="rId81" Type="http://schemas.openxmlformats.org/officeDocument/2006/relationships/hyperlink" Target="https://tbinternet.ohchr.org/_layouts/15/treatybodyexternal/Download.aspx?symbolno=CAT%2fC%2fNAM%2fCO%2f2&amp;Lang=en" TargetMode="External"/><Relationship Id="rId82" Type="http://schemas.openxmlformats.org/officeDocument/2006/relationships/hyperlink" Target="https://undocs.org/A/HRC/16/44" TargetMode="External"/><Relationship Id="rId83" Type="http://schemas.openxmlformats.org/officeDocument/2006/relationships/hyperlink" Target="https://undocs.org/A/HRC/16/44" TargetMode="External"/><Relationship Id="rId84" Type="http://schemas.openxmlformats.org/officeDocument/2006/relationships/hyperlink" Target="https://tbinternet.ohchr.org/_layouts/15/treatybodyexternal/Download.aspx?symbolno=CEDAW%2fC%2fCOL%2fCO%2f9&amp;Lang=en" TargetMode="External"/><Relationship Id="rId85" Type="http://schemas.openxmlformats.org/officeDocument/2006/relationships/hyperlink" Target="http://tbinternet.ohchr.org/_layouts/treatybodyexternal/Download.aspx?symbolno=CEDAW%2fC%2fGTM%2fCO%2f8-9&amp;Lang=en" TargetMode="External"/><Relationship Id="rId86" Type="http://schemas.openxmlformats.org/officeDocument/2006/relationships/hyperlink" Target="https://undocs.org/A/HRC/31/57" TargetMode="External"/><Relationship Id="rId87" Type="http://schemas.openxmlformats.org/officeDocument/2006/relationships/hyperlink" Target="https://www.eltiempo.com/justicia/delitos/primera-condena-por-feminicidio-de-una-mujer-trans-en-colombia-3062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F349BE-56A6-754F-BF4A-8EF4C94B51F1}">
  <ds:schemaRefs>
    <ds:schemaRef ds:uri="http://schemas.openxmlformats.org/officeDocument/2006/bibliography"/>
  </ds:schemaRefs>
</ds:datastoreItem>
</file>

<file path=customXml/itemProps2.xml><?xml version="1.0" encoding="utf-8"?>
<ds:datastoreItem xmlns:ds="http://schemas.openxmlformats.org/officeDocument/2006/customXml" ds:itemID="{D3EC85C7-02D4-48A0-AAD1-97E2541224BC}"/>
</file>

<file path=customXml/itemProps3.xml><?xml version="1.0" encoding="utf-8"?>
<ds:datastoreItem xmlns:ds="http://schemas.openxmlformats.org/officeDocument/2006/customXml" ds:itemID="{64D1DB7C-37A9-4C04-8304-C6E702B7AA28}"/>
</file>

<file path=customXml/itemProps4.xml><?xml version="1.0" encoding="utf-8"?>
<ds:datastoreItem xmlns:ds="http://schemas.openxmlformats.org/officeDocument/2006/customXml" ds:itemID="{A2970D37-B42D-424E-8A03-9CFE7EA6745E}"/>
</file>

<file path=docProps/app.xml><?xml version="1.0" encoding="utf-8"?>
<Properties xmlns="http://schemas.openxmlformats.org/officeDocument/2006/extended-properties" xmlns:vt="http://schemas.openxmlformats.org/officeDocument/2006/docPropsVTypes">
  <Template>Normal.dotm</Template>
  <TotalTime>832</TotalTime>
  <Pages>28</Pages>
  <Words>15444</Words>
  <Characters>88037</Characters>
  <Application>Microsoft Macintosh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Kseniya Kirichenko</dc:creator>
  <cp:keywords/>
  <dc:description/>
  <cp:lastModifiedBy>Kseniya Kirichenko</cp:lastModifiedBy>
  <cp:revision>103</cp:revision>
  <dcterms:created xsi:type="dcterms:W3CDTF">2020-05-17T16:32:00Z</dcterms:created>
  <dcterms:modified xsi:type="dcterms:W3CDTF">2020-05-20T12:20:00Z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