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0A" w:rsidRDefault="00E04C0A">
      <w:pPr>
        <w:rPr>
          <w:lang w:val="es-ES"/>
        </w:rPr>
      </w:pPr>
    </w:p>
    <w:p w:rsidR="008D406A" w:rsidRDefault="008D406A">
      <w:pPr>
        <w:rPr>
          <w:lang w:val="es-ES"/>
        </w:rPr>
      </w:pPr>
    </w:p>
    <w:p w:rsidR="008D406A" w:rsidRDefault="00B5525C" w:rsidP="00B5525C">
      <w:pPr>
        <w:jc w:val="center"/>
        <w:rPr>
          <w:rFonts w:ascii="Arial" w:hAnsi="Arial" w:cs="Arial"/>
          <w:b/>
          <w:bCs/>
          <w:sz w:val="24"/>
          <w:szCs w:val="24"/>
          <w:lang w:val="es-ES"/>
        </w:rPr>
      </w:pPr>
      <w:r>
        <w:rPr>
          <w:rFonts w:ascii="Arial" w:hAnsi="Arial" w:cs="Arial"/>
          <w:b/>
          <w:bCs/>
          <w:sz w:val="24"/>
          <w:szCs w:val="24"/>
          <w:lang w:val="es-ES"/>
        </w:rPr>
        <w:t>DEFENSORÍA DEL PUEBLO DE LA NACIÓN</w:t>
      </w:r>
    </w:p>
    <w:p w:rsidR="00B5525C" w:rsidRDefault="00B5525C" w:rsidP="00B5525C">
      <w:pPr>
        <w:jc w:val="center"/>
        <w:rPr>
          <w:rFonts w:ascii="Arial" w:hAnsi="Arial" w:cs="Arial"/>
          <w:b/>
          <w:bCs/>
          <w:sz w:val="24"/>
          <w:szCs w:val="24"/>
          <w:lang w:val="es-ES"/>
        </w:rPr>
      </w:pPr>
      <w:r>
        <w:rPr>
          <w:rFonts w:ascii="Arial" w:hAnsi="Arial" w:cs="Arial"/>
          <w:b/>
          <w:bCs/>
          <w:sz w:val="24"/>
          <w:szCs w:val="24"/>
          <w:lang w:val="es-ES"/>
        </w:rPr>
        <w:t>REPÚBLICA ARGENTINA</w:t>
      </w:r>
    </w:p>
    <w:p w:rsidR="00B5525C" w:rsidRPr="00B5525C" w:rsidRDefault="00B5525C" w:rsidP="00B5525C">
      <w:pPr>
        <w:jc w:val="center"/>
        <w:rPr>
          <w:rFonts w:ascii="Arial" w:hAnsi="Arial" w:cs="Arial"/>
          <w:b/>
          <w:bCs/>
          <w:sz w:val="24"/>
          <w:szCs w:val="24"/>
          <w:lang w:val="es-ES"/>
        </w:rPr>
      </w:pPr>
      <w:r>
        <w:rPr>
          <w:rFonts w:ascii="Arial" w:hAnsi="Arial" w:cs="Arial"/>
          <w:b/>
          <w:bCs/>
          <w:sz w:val="24"/>
          <w:szCs w:val="24"/>
          <w:lang w:val="es-ES"/>
        </w:rPr>
        <w:t>INSTITUCIÓN NACIONAL DE DERECHOS HUMANOS</w:t>
      </w:r>
    </w:p>
    <w:p w:rsidR="00B5525C" w:rsidRDefault="00B5525C" w:rsidP="00AE6DD8">
      <w:pPr>
        <w:jc w:val="center"/>
        <w:rPr>
          <w:rFonts w:ascii="Arial" w:hAnsi="Arial" w:cs="Arial"/>
          <w:b/>
          <w:sz w:val="28"/>
          <w:szCs w:val="28"/>
        </w:rPr>
      </w:pPr>
    </w:p>
    <w:p w:rsidR="008D406A" w:rsidRDefault="008D406A" w:rsidP="00AE6DD8">
      <w:pPr>
        <w:jc w:val="center"/>
        <w:rPr>
          <w:rFonts w:ascii="Arial" w:hAnsi="Arial" w:cs="Arial"/>
          <w:sz w:val="24"/>
          <w:szCs w:val="24"/>
        </w:rPr>
      </w:pPr>
      <w:r w:rsidRPr="00393EBE">
        <w:rPr>
          <w:rFonts w:ascii="Arial" w:hAnsi="Arial" w:cs="Arial"/>
          <w:b/>
          <w:sz w:val="28"/>
          <w:szCs w:val="28"/>
        </w:rPr>
        <w:t>Convocatoria de presentaciones al informe temático de la REVCM de la ONU sobre la violación como violación grave y sistemática de los derechos humanos y como forma de violencia de género contra las mujeres</w:t>
      </w:r>
      <w:r>
        <w:rPr>
          <w:rFonts w:ascii="Arial" w:hAnsi="Arial" w:cs="Arial"/>
          <w:sz w:val="24"/>
          <w:szCs w:val="24"/>
        </w:rPr>
        <w:t>.</w:t>
      </w:r>
    </w:p>
    <w:p w:rsidR="00367549" w:rsidRDefault="00367549">
      <w:pPr>
        <w:rPr>
          <w:rFonts w:ascii="Arial" w:hAnsi="Arial" w:cs="Arial"/>
          <w:sz w:val="24"/>
          <w:szCs w:val="24"/>
        </w:rPr>
      </w:pPr>
    </w:p>
    <w:p w:rsidR="00865CC2" w:rsidRPr="007B2881" w:rsidRDefault="00393EBE" w:rsidP="00367549">
      <w:pPr>
        <w:rPr>
          <w:rFonts w:ascii="Arial" w:hAnsi="Arial" w:cs="Arial"/>
          <w:b/>
          <w:sz w:val="24"/>
          <w:szCs w:val="24"/>
        </w:rPr>
      </w:pPr>
      <w:r w:rsidRPr="007B2881">
        <w:rPr>
          <w:rFonts w:ascii="Arial" w:hAnsi="Arial" w:cs="Arial"/>
          <w:b/>
          <w:sz w:val="24"/>
          <w:szCs w:val="24"/>
        </w:rPr>
        <w:t xml:space="preserve">Definición y alcance de las disposiciones del derecho penal </w:t>
      </w:r>
    </w:p>
    <w:p w:rsidR="00367549" w:rsidRPr="00222CFE" w:rsidRDefault="00865CC2" w:rsidP="00865CC2">
      <w:pPr>
        <w:jc w:val="both"/>
        <w:rPr>
          <w:rFonts w:ascii="Arial" w:hAnsi="Arial" w:cs="Arial"/>
          <w:i/>
        </w:rPr>
      </w:pPr>
      <w:r w:rsidRPr="00222CFE">
        <w:rPr>
          <w:rFonts w:ascii="Arial" w:hAnsi="Arial" w:cs="Arial"/>
          <w:i/>
        </w:rPr>
        <w:t>1-</w:t>
      </w:r>
      <w:r w:rsidR="00393EBE" w:rsidRPr="00222CFE">
        <w:rPr>
          <w:rFonts w:ascii="Arial" w:hAnsi="Arial" w:cs="Arial"/>
          <w:i/>
        </w:rPr>
        <w:t>Proporcione información sobre la/s disposición/es de derecho penal sobre violación (o formas análogas de violencia sexual grave para aquellas jurisdicciones que no tienen una clasificación de violación), proporcionando transcripciones y traducciones completas de los artículos relevantes del código penal y del código de procedimiento penal.</w:t>
      </w:r>
    </w:p>
    <w:p w:rsidR="001E0CC5" w:rsidRDefault="00766E90" w:rsidP="001E0CC5">
      <w:pPr>
        <w:jc w:val="both"/>
        <w:rPr>
          <w:rFonts w:ascii="Arial" w:hAnsi="Arial" w:cs="Arial"/>
          <w:sz w:val="24"/>
          <w:szCs w:val="24"/>
        </w:rPr>
      </w:pPr>
      <w:r>
        <w:rPr>
          <w:rFonts w:ascii="Arial" w:hAnsi="Arial" w:cs="Arial"/>
          <w:sz w:val="24"/>
          <w:szCs w:val="24"/>
        </w:rPr>
        <w:t xml:space="preserve">En </w:t>
      </w:r>
      <w:r w:rsidR="00BF3350">
        <w:rPr>
          <w:rFonts w:ascii="Arial" w:hAnsi="Arial" w:cs="Arial"/>
          <w:sz w:val="24"/>
          <w:szCs w:val="24"/>
        </w:rPr>
        <w:t xml:space="preserve">el año 1999, mediante la Ley </w:t>
      </w:r>
      <w:r w:rsidR="0057379B">
        <w:rPr>
          <w:rFonts w:ascii="Arial" w:hAnsi="Arial" w:cs="Arial"/>
          <w:sz w:val="24"/>
          <w:szCs w:val="24"/>
        </w:rPr>
        <w:t xml:space="preserve">Nº </w:t>
      </w:r>
      <w:r w:rsidR="00BF3350">
        <w:rPr>
          <w:rFonts w:ascii="Arial" w:hAnsi="Arial" w:cs="Arial"/>
          <w:sz w:val="24"/>
          <w:szCs w:val="24"/>
        </w:rPr>
        <w:t>25.087</w:t>
      </w:r>
      <w:r w:rsidR="008E0659">
        <w:rPr>
          <w:rStyle w:val="Refdenotaalpie"/>
          <w:rFonts w:ascii="Arial" w:hAnsi="Arial" w:cs="Arial"/>
          <w:sz w:val="24"/>
          <w:szCs w:val="24"/>
        </w:rPr>
        <w:footnoteReference w:id="1"/>
      </w:r>
      <w:r w:rsidR="00BF3350">
        <w:rPr>
          <w:rFonts w:ascii="Arial" w:hAnsi="Arial" w:cs="Arial"/>
          <w:sz w:val="24"/>
          <w:szCs w:val="24"/>
        </w:rPr>
        <w:t xml:space="preserve"> se llevó adelante una modificación del Código Penal</w:t>
      </w:r>
      <w:r w:rsidR="001E0CC5">
        <w:rPr>
          <w:rFonts w:ascii="Arial" w:hAnsi="Arial" w:cs="Arial"/>
          <w:sz w:val="24"/>
          <w:szCs w:val="24"/>
        </w:rPr>
        <w:t xml:space="preserve"> Argentino. Los delitos referidos a la temática que nos ocupa están contenidos en el Título III de dicho Código, cuya denominación fue parte de la modificación antes mencionada. Anteriormente se agrupaban bajo el Título</w:t>
      </w:r>
      <w:r w:rsidR="00BF3350">
        <w:rPr>
          <w:rFonts w:ascii="Arial" w:hAnsi="Arial" w:cs="Arial"/>
          <w:sz w:val="24"/>
          <w:szCs w:val="24"/>
        </w:rPr>
        <w:t xml:space="preserve"> “Delitos contra la Honestidad”</w:t>
      </w:r>
      <w:r w:rsidR="001E0CC5">
        <w:rPr>
          <w:rFonts w:ascii="Arial" w:hAnsi="Arial" w:cs="Arial"/>
          <w:sz w:val="24"/>
          <w:szCs w:val="24"/>
        </w:rPr>
        <w:t xml:space="preserve"> para pasar luego a denominarse</w:t>
      </w:r>
      <w:r w:rsidR="00BF3350">
        <w:rPr>
          <w:rFonts w:ascii="Arial" w:hAnsi="Arial" w:cs="Arial"/>
          <w:sz w:val="24"/>
          <w:szCs w:val="24"/>
        </w:rPr>
        <w:t xml:space="preserve"> </w:t>
      </w:r>
      <w:r w:rsidR="00BF3350" w:rsidRPr="00927998">
        <w:rPr>
          <w:rFonts w:ascii="Arial" w:hAnsi="Arial" w:cs="Arial"/>
          <w:b/>
          <w:sz w:val="24"/>
          <w:szCs w:val="24"/>
        </w:rPr>
        <w:t>“Delitos contra la integridad Sexual”.</w:t>
      </w:r>
      <w:r w:rsidR="001E0CC5" w:rsidRPr="00927998">
        <w:rPr>
          <w:rFonts w:ascii="Arial" w:hAnsi="Arial" w:cs="Arial"/>
          <w:b/>
          <w:sz w:val="24"/>
          <w:szCs w:val="24"/>
        </w:rPr>
        <w:t xml:space="preserve"> </w:t>
      </w:r>
      <w:r w:rsidR="001E0CC5">
        <w:rPr>
          <w:rFonts w:ascii="Arial" w:hAnsi="Arial" w:cs="Arial"/>
          <w:sz w:val="24"/>
          <w:szCs w:val="24"/>
        </w:rPr>
        <w:t xml:space="preserve">Los artículos que lo componen están destinados a la protección de la libertad y la dignidad sexual de las personas como bien jurídico. </w:t>
      </w:r>
    </w:p>
    <w:p w:rsidR="00E111C3" w:rsidRDefault="001E0CC5" w:rsidP="001E0CC5">
      <w:pPr>
        <w:jc w:val="both"/>
        <w:rPr>
          <w:rFonts w:ascii="Arial" w:hAnsi="Arial" w:cs="Arial"/>
          <w:sz w:val="24"/>
          <w:szCs w:val="24"/>
        </w:rPr>
      </w:pPr>
      <w:r>
        <w:rPr>
          <w:rFonts w:ascii="Arial" w:hAnsi="Arial" w:cs="Arial"/>
          <w:sz w:val="24"/>
          <w:szCs w:val="24"/>
        </w:rPr>
        <w:t xml:space="preserve">Así, el artículo </w:t>
      </w:r>
      <w:r w:rsidR="009E7297">
        <w:rPr>
          <w:rFonts w:ascii="Arial" w:hAnsi="Arial" w:cs="Arial"/>
          <w:sz w:val="24"/>
          <w:szCs w:val="24"/>
        </w:rPr>
        <w:t>N° 119 dice:</w:t>
      </w:r>
    </w:p>
    <w:p w:rsidR="00E111C3" w:rsidRPr="00187006" w:rsidRDefault="009E7297" w:rsidP="00865CC2">
      <w:pPr>
        <w:jc w:val="both"/>
        <w:rPr>
          <w:rFonts w:ascii="Arial" w:hAnsi="Arial" w:cs="Arial"/>
          <w:i/>
          <w:sz w:val="24"/>
          <w:szCs w:val="24"/>
        </w:rPr>
      </w:pPr>
      <w:r w:rsidRPr="00187006">
        <w:rPr>
          <w:rFonts w:ascii="Arial" w:hAnsi="Arial" w:cs="Arial"/>
          <w:i/>
          <w:sz w:val="24"/>
          <w:szCs w:val="24"/>
        </w:rPr>
        <w:t xml:space="preserve"> “</w:t>
      </w:r>
      <w:r w:rsidR="003D0FB2" w:rsidRPr="00187006">
        <w:rPr>
          <w:rFonts w:ascii="Arial" w:hAnsi="Arial" w:cs="Arial"/>
          <w:i/>
          <w:sz w:val="24"/>
          <w:szCs w:val="24"/>
        </w:rPr>
        <w:t>Será reprimido con reclusión o prisión de seis (6) meses a cuatro (4) años el que abusare sexualmente de una persona cuando ésta fuera menor de trece (13) años o cuando mediare violencia, amenaza, abuso coactivo o intimidatorio o una relación de dependencia, de autoridad, o de poder, o aprovechándose de que la víctima por cualquier causa no haya podido consentir libremente la acción.</w:t>
      </w:r>
    </w:p>
    <w:p w:rsidR="00096396" w:rsidRPr="00187006" w:rsidRDefault="00096396" w:rsidP="00865CC2">
      <w:pPr>
        <w:jc w:val="both"/>
        <w:rPr>
          <w:rFonts w:ascii="Arial" w:hAnsi="Arial" w:cs="Arial"/>
          <w:i/>
          <w:sz w:val="24"/>
          <w:szCs w:val="24"/>
        </w:rPr>
      </w:pPr>
      <w:r w:rsidRPr="00187006">
        <w:rPr>
          <w:rFonts w:ascii="Arial" w:hAnsi="Arial" w:cs="Arial"/>
          <w:i/>
          <w:sz w:val="24"/>
          <w:szCs w:val="24"/>
        </w:rPr>
        <w:lastRenderedPageBreak/>
        <w:t xml:space="preserve"> La pena será de cuatro (4) años a diez (10) años de reclusión o prisión cuando el abuso por su duración o circunstancias de su realización, hubiere configurado un sometimiento sexual gravemente ultrajante para la víctima. </w:t>
      </w:r>
    </w:p>
    <w:p w:rsidR="001828C5" w:rsidRPr="00187006" w:rsidRDefault="00096396" w:rsidP="00865CC2">
      <w:pPr>
        <w:jc w:val="both"/>
        <w:rPr>
          <w:rFonts w:ascii="Arial" w:hAnsi="Arial" w:cs="Arial"/>
          <w:i/>
          <w:sz w:val="24"/>
          <w:szCs w:val="24"/>
        </w:rPr>
      </w:pPr>
      <w:r w:rsidRPr="00187006">
        <w:rPr>
          <w:rFonts w:ascii="Arial" w:hAnsi="Arial" w:cs="Arial"/>
          <w:i/>
          <w:sz w:val="24"/>
          <w:szCs w:val="24"/>
        </w:rPr>
        <w:t xml:space="preserve">La pena será de seis (6) a quince (15) años de reclusión o prisión cuando mediando </w:t>
      </w:r>
      <w:r w:rsidR="001828C5" w:rsidRPr="00187006">
        <w:rPr>
          <w:rFonts w:ascii="Arial" w:hAnsi="Arial" w:cs="Arial"/>
          <w:i/>
          <w:sz w:val="24"/>
          <w:szCs w:val="24"/>
        </w:rPr>
        <w:t>las circunstancias del primer párrafo hubiere acceso carnal por vía anal, vaginal u oral o realizare otros actos análogos introduciendo objetos o partes del cuerpo por alguna de las dos primeras vías.</w:t>
      </w:r>
    </w:p>
    <w:p w:rsidR="00E111C3" w:rsidRPr="00187006" w:rsidRDefault="00E111C3" w:rsidP="00865CC2">
      <w:pPr>
        <w:jc w:val="both"/>
        <w:rPr>
          <w:rFonts w:ascii="Arial" w:hAnsi="Arial" w:cs="Arial"/>
          <w:i/>
          <w:sz w:val="24"/>
          <w:szCs w:val="24"/>
        </w:rPr>
      </w:pPr>
      <w:r w:rsidRPr="00187006">
        <w:rPr>
          <w:rFonts w:ascii="Arial" w:hAnsi="Arial" w:cs="Arial"/>
          <w:i/>
          <w:sz w:val="24"/>
          <w:szCs w:val="24"/>
        </w:rPr>
        <w:t xml:space="preserve">En los supuestos de los dos párrafos anteriores, la pena será de ocho </w:t>
      </w:r>
      <w:r w:rsidR="000A5F08" w:rsidRPr="00187006">
        <w:rPr>
          <w:rFonts w:ascii="Arial" w:hAnsi="Arial" w:cs="Arial"/>
          <w:i/>
          <w:sz w:val="24"/>
          <w:szCs w:val="24"/>
        </w:rPr>
        <w:t>(8) a vente (20) años de reclusi</w:t>
      </w:r>
      <w:r w:rsidRPr="00187006">
        <w:rPr>
          <w:rFonts w:ascii="Arial" w:hAnsi="Arial" w:cs="Arial"/>
          <w:i/>
          <w:sz w:val="24"/>
          <w:szCs w:val="24"/>
        </w:rPr>
        <w:t>ón o prisión si:</w:t>
      </w:r>
    </w:p>
    <w:p w:rsidR="00E111C3" w:rsidRPr="00187006" w:rsidRDefault="00E111C3" w:rsidP="00E111C3">
      <w:pPr>
        <w:pStyle w:val="Prrafodelista"/>
        <w:numPr>
          <w:ilvl w:val="0"/>
          <w:numId w:val="4"/>
        </w:numPr>
        <w:jc w:val="both"/>
        <w:rPr>
          <w:rFonts w:ascii="Arial" w:hAnsi="Arial" w:cs="Arial"/>
          <w:i/>
          <w:sz w:val="24"/>
          <w:szCs w:val="24"/>
        </w:rPr>
      </w:pPr>
      <w:r w:rsidRPr="00187006">
        <w:rPr>
          <w:rFonts w:ascii="Arial" w:hAnsi="Arial" w:cs="Arial"/>
          <w:i/>
          <w:sz w:val="24"/>
          <w:szCs w:val="24"/>
        </w:rPr>
        <w:t xml:space="preserve">Resultare un grave daño en la salud física o mental de la víctima; </w:t>
      </w:r>
    </w:p>
    <w:p w:rsidR="00E111C3" w:rsidRPr="00187006" w:rsidRDefault="00E111C3" w:rsidP="00E111C3">
      <w:pPr>
        <w:pStyle w:val="Prrafodelista"/>
        <w:numPr>
          <w:ilvl w:val="0"/>
          <w:numId w:val="4"/>
        </w:numPr>
        <w:jc w:val="both"/>
        <w:rPr>
          <w:rFonts w:ascii="Arial" w:hAnsi="Arial" w:cs="Arial"/>
          <w:i/>
          <w:sz w:val="24"/>
          <w:szCs w:val="24"/>
        </w:rPr>
      </w:pPr>
      <w:r w:rsidRPr="00187006">
        <w:rPr>
          <w:rFonts w:ascii="Arial" w:hAnsi="Arial" w:cs="Arial"/>
          <w:i/>
          <w:sz w:val="24"/>
          <w:szCs w:val="24"/>
        </w:rPr>
        <w:t>El hecho fuere cometido por ascendiente, descendiente, afín en línea recta, hermano, tutor, curados, ministro de algún culto reconocido o no, encargado de la educación o de la educación o de la guarda;</w:t>
      </w:r>
    </w:p>
    <w:p w:rsidR="00E111C3" w:rsidRPr="00187006" w:rsidRDefault="00E111C3" w:rsidP="00E111C3">
      <w:pPr>
        <w:pStyle w:val="Prrafodelista"/>
        <w:numPr>
          <w:ilvl w:val="0"/>
          <w:numId w:val="4"/>
        </w:numPr>
        <w:jc w:val="both"/>
        <w:rPr>
          <w:rFonts w:ascii="Arial" w:hAnsi="Arial" w:cs="Arial"/>
          <w:i/>
          <w:sz w:val="24"/>
          <w:szCs w:val="24"/>
        </w:rPr>
      </w:pPr>
      <w:r w:rsidRPr="00187006">
        <w:rPr>
          <w:rFonts w:ascii="Arial" w:hAnsi="Arial" w:cs="Arial"/>
          <w:i/>
          <w:sz w:val="24"/>
          <w:szCs w:val="24"/>
        </w:rPr>
        <w:t>El autor tuviere conocimiento de ser portador de una enfermedad de transmisión sexual grave, y hubiere existido peligro de contagio;</w:t>
      </w:r>
    </w:p>
    <w:p w:rsidR="00E111C3" w:rsidRPr="00187006" w:rsidRDefault="00E111C3" w:rsidP="00E111C3">
      <w:pPr>
        <w:pStyle w:val="Prrafodelista"/>
        <w:numPr>
          <w:ilvl w:val="0"/>
          <w:numId w:val="4"/>
        </w:numPr>
        <w:jc w:val="both"/>
        <w:rPr>
          <w:rFonts w:ascii="Arial" w:hAnsi="Arial" w:cs="Arial"/>
          <w:i/>
          <w:sz w:val="24"/>
          <w:szCs w:val="24"/>
        </w:rPr>
      </w:pPr>
      <w:r w:rsidRPr="00187006">
        <w:rPr>
          <w:rFonts w:ascii="Arial" w:hAnsi="Arial" w:cs="Arial"/>
          <w:i/>
          <w:sz w:val="24"/>
          <w:szCs w:val="24"/>
        </w:rPr>
        <w:t>El hecho fuere cometido por dos o más personas, o con armas;</w:t>
      </w:r>
    </w:p>
    <w:p w:rsidR="009A7F44" w:rsidRPr="00187006" w:rsidRDefault="009A7F44" w:rsidP="00E111C3">
      <w:pPr>
        <w:pStyle w:val="Prrafodelista"/>
        <w:numPr>
          <w:ilvl w:val="0"/>
          <w:numId w:val="4"/>
        </w:numPr>
        <w:jc w:val="both"/>
        <w:rPr>
          <w:rFonts w:ascii="Arial" w:hAnsi="Arial" w:cs="Arial"/>
          <w:i/>
          <w:sz w:val="24"/>
          <w:szCs w:val="24"/>
        </w:rPr>
      </w:pPr>
      <w:r w:rsidRPr="00187006">
        <w:rPr>
          <w:rFonts w:ascii="Arial" w:hAnsi="Arial" w:cs="Arial"/>
          <w:i/>
          <w:sz w:val="24"/>
          <w:szCs w:val="24"/>
        </w:rPr>
        <w:t>El hecho fuere cometido por personal perteneciente a las fuerzas policiales o de seguridad en ocasión de sus funciones;</w:t>
      </w:r>
    </w:p>
    <w:p w:rsidR="00E111C3" w:rsidRPr="00187006" w:rsidRDefault="00E111C3" w:rsidP="009A7F44">
      <w:pPr>
        <w:pStyle w:val="Prrafodelista"/>
        <w:numPr>
          <w:ilvl w:val="0"/>
          <w:numId w:val="4"/>
        </w:numPr>
        <w:jc w:val="both"/>
        <w:rPr>
          <w:rFonts w:ascii="Arial" w:hAnsi="Arial" w:cs="Arial"/>
          <w:i/>
          <w:sz w:val="24"/>
          <w:szCs w:val="24"/>
        </w:rPr>
      </w:pPr>
      <w:r w:rsidRPr="00187006">
        <w:rPr>
          <w:rFonts w:ascii="Arial" w:hAnsi="Arial" w:cs="Arial"/>
          <w:i/>
          <w:sz w:val="24"/>
          <w:szCs w:val="24"/>
        </w:rPr>
        <w:t xml:space="preserve">El hecho fuere cometido contra un menor de dieciocho (18) años, aprovechando la situación de convivencia preexistente con el mismo. </w:t>
      </w:r>
    </w:p>
    <w:p w:rsidR="00E111C3" w:rsidRDefault="00E111C3" w:rsidP="009A7F44">
      <w:pPr>
        <w:ind w:left="360"/>
        <w:jc w:val="both"/>
        <w:rPr>
          <w:rFonts w:ascii="Arial" w:hAnsi="Arial" w:cs="Arial"/>
          <w:i/>
          <w:sz w:val="24"/>
          <w:szCs w:val="24"/>
        </w:rPr>
      </w:pPr>
      <w:r w:rsidRPr="00187006">
        <w:rPr>
          <w:rFonts w:ascii="Arial" w:hAnsi="Arial" w:cs="Arial"/>
          <w:i/>
          <w:sz w:val="24"/>
          <w:szCs w:val="24"/>
        </w:rPr>
        <w:t>En el supuesto del primer párrafo, la pena será de tres (3) a diez (10) años de reclusión o prisión si concurren las circunstancias de los incisos a), b), d), e) o f)</w:t>
      </w:r>
    </w:p>
    <w:p w:rsidR="00950341" w:rsidRDefault="00950341" w:rsidP="00950341">
      <w:pPr>
        <w:jc w:val="both"/>
        <w:rPr>
          <w:rFonts w:ascii="Arial" w:hAnsi="Arial" w:cs="Arial"/>
          <w:sz w:val="24"/>
          <w:szCs w:val="24"/>
        </w:rPr>
      </w:pPr>
      <w:r>
        <w:rPr>
          <w:rFonts w:ascii="Arial" w:hAnsi="Arial" w:cs="Arial"/>
          <w:sz w:val="24"/>
          <w:szCs w:val="24"/>
        </w:rPr>
        <w:t xml:space="preserve">El artículo describe una forma genérica de ataque sexual, que se irá agravando en cuanto a la pena, a medida que se agreguen algunos elementos típicos de la conducta del autor. </w:t>
      </w:r>
    </w:p>
    <w:p w:rsidR="00C833B8" w:rsidRDefault="00C833B8" w:rsidP="00950341">
      <w:pPr>
        <w:jc w:val="both"/>
        <w:rPr>
          <w:rFonts w:ascii="Arial" w:hAnsi="Arial" w:cs="Arial"/>
          <w:sz w:val="24"/>
          <w:szCs w:val="24"/>
        </w:rPr>
      </w:pPr>
      <w:r>
        <w:rPr>
          <w:rFonts w:ascii="Arial" w:hAnsi="Arial" w:cs="Arial"/>
          <w:sz w:val="24"/>
          <w:szCs w:val="24"/>
        </w:rPr>
        <w:t>El</w:t>
      </w:r>
      <w:r w:rsidR="008E0659">
        <w:rPr>
          <w:rFonts w:ascii="Arial" w:hAnsi="Arial" w:cs="Arial"/>
          <w:sz w:val="24"/>
          <w:szCs w:val="24"/>
        </w:rPr>
        <w:t xml:space="preserve"> abuso sexual simple, el grave </w:t>
      </w:r>
      <w:r>
        <w:rPr>
          <w:rFonts w:ascii="Arial" w:hAnsi="Arial" w:cs="Arial"/>
          <w:sz w:val="24"/>
          <w:szCs w:val="24"/>
        </w:rPr>
        <w:t>el perpetrado con penetración (antes denominado vio</w:t>
      </w:r>
      <w:r w:rsidR="00DC43BE">
        <w:rPr>
          <w:rFonts w:ascii="Arial" w:hAnsi="Arial" w:cs="Arial"/>
          <w:sz w:val="24"/>
          <w:szCs w:val="24"/>
        </w:rPr>
        <w:t>lación), el estupro (o abuso sexual por aprovechamiento de</w:t>
      </w:r>
      <w:r>
        <w:rPr>
          <w:rFonts w:ascii="Arial" w:hAnsi="Arial" w:cs="Arial"/>
          <w:sz w:val="24"/>
          <w:szCs w:val="24"/>
        </w:rPr>
        <w:t xml:space="preserve"> inmadurez dela víctima) y el rapto, son </w:t>
      </w:r>
      <w:r w:rsidR="00DC43BE">
        <w:rPr>
          <w:rFonts w:ascii="Arial" w:hAnsi="Arial" w:cs="Arial"/>
          <w:sz w:val="24"/>
          <w:szCs w:val="24"/>
        </w:rPr>
        <w:t>acciones dependientes de instanci</w:t>
      </w:r>
      <w:r w:rsidR="008E0659">
        <w:rPr>
          <w:rFonts w:ascii="Arial" w:hAnsi="Arial" w:cs="Arial"/>
          <w:sz w:val="24"/>
          <w:szCs w:val="24"/>
        </w:rPr>
        <w:t>a privada</w:t>
      </w:r>
      <w:r>
        <w:rPr>
          <w:rFonts w:ascii="Arial" w:hAnsi="Arial" w:cs="Arial"/>
          <w:sz w:val="24"/>
          <w:szCs w:val="24"/>
        </w:rPr>
        <w:t xml:space="preserve"> que dan nacimiento a la potestad represiva estatal (derecho-deber de persecución y de represión del delito) siempre que exista </w:t>
      </w:r>
      <w:r w:rsidR="00DC43BE">
        <w:rPr>
          <w:rFonts w:ascii="Arial" w:hAnsi="Arial" w:cs="Arial"/>
          <w:sz w:val="24"/>
          <w:szCs w:val="24"/>
        </w:rPr>
        <w:t>una previa denuncia o solicitud</w:t>
      </w:r>
      <w:r>
        <w:rPr>
          <w:rFonts w:ascii="Arial" w:hAnsi="Arial" w:cs="Arial"/>
          <w:sz w:val="24"/>
          <w:szCs w:val="24"/>
        </w:rPr>
        <w:t xml:space="preserve"> expresa de investigación po</w:t>
      </w:r>
      <w:r w:rsidR="00DC43BE">
        <w:rPr>
          <w:rFonts w:ascii="Arial" w:hAnsi="Arial" w:cs="Arial"/>
          <w:sz w:val="24"/>
          <w:szCs w:val="24"/>
        </w:rPr>
        <w:t>r parte de quien fuera ofendido por el de</w:t>
      </w:r>
      <w:r w:rsidR="00B8553E">
        <w:rPr>
          <w:rFonts w:ascii="Arial" w:hAnsi="Arial" w:cs="Arial"/>
          <w:sz w:val="24"/>
          <w:szCs w:val="24"/>
        </w:rPr>
        <w:t>l</w:t>
      </w:r>
      <w:r w:rsidR="00DC43BE">
        <w:rPr>
          <w:rFonts w:ascii="Arial" w:hAnsi="Arial" w:cs="Arial"/>
          <w:sz w:val="24"/>
          <w:szCs w:val="24"/>
        </w:rPr>
        <w:t>ito (o de sus representantes legales cuando aquel no pueda expresarla)</w:t>
      </w:r>
      <w:r w:rsidR="006E25EE">
        <w:rPr>
          <w:rFonts w:ascii="Arial" w:hAnsi="Arial" w:cs="Arial"/>
          <w:sz w:val="24"/>
          <w:szCs w:val="24"/>
        </w:rPr>
        <w:t>.</w:t>
      </w:r>
    </w:p>
    <w:p w:rsidR="00995574" w:rsidRDefault="00DB7E12" w:rsidP="00950341">
      <w:pPr>
        <w:jc w:val="both"/>
        <w:rPr>
          <w:rFonts w:ascii="Arial" w:hAnsi="Arial" w:cs="Arial"/>
          <w:sz w:val="24"/>
          <w:szCs w:val="24"/>
        </w:rPr>
      </w:pPr>
      <w:r>
        <w:rPr>
          <w:rFonts w:ascii="Arial" w:hAnsi="Arial" w:cs="Arial"/>
          <w:sz w:val="24"/>
          <w:szCs w:val="24"/>
        </w:rPr>
        <w:t xml:space="preserve">A su vez, el artículo 120 reza </w:t>
      </w:r>
      <w:r w:rsidRPr="00DB7E12">
        <w:rPr>
          <w:rFonts w:ascii="Arial" w:hAnsi="Arial" w:cs="Arial"/>
          <w:i/>
          <w:sz w:val="24"/>
          <w:szCs w:val="24"/>
        </w:rPr>
        <w:t xml:space="preserve">“Será reprimido con prisión o reclusión de tres (3) a seis (6) años el que realizare alguna de las acciones previstas en el 2° y 3° párrafo del art 119, con una persona de 16 años, aprovechándose de su inmadurez sexual, en razón de la mayoría de edad del autor, su relación de preeminencia respeto de a víctima u otra circunstancia equivalente, siempre </w:t>
      </w:r>
      <w:r w:rsidRPr="00DB7E12">
        <w:rPr>
          <w:rFonts w:ascii="Arial" w:hAnsi="Arial" w:cs="Arial"/>
          <w:i/>
          <w:sz w:val="24"/>
          <w:szCs w:val="24"/>
        </w:rPr>
        <w:lastRenderedPageBreak/>
        <w:t>que no resultare un delito más severamente penado”.</w:t>
      </w:r>
      <w:r w:rsidR="00FC3257">
        <w:rPr>
          <w:rFonts w:ascii="Arial" w:hAnsi="Arial" w:cs="Arial"/>
          <w:i/>
          <w:sz w:val="24"/>
          <w:szCs w:val="24"/>
        </w:rPr>
        <w:t xml:space="preserve"> </w:t>
      </w:r>
      <w:r w:rsidR="00995574">
        <w:rPr>
          <w:rFonts w:ascii="Arial" w:hAnsi="Arial" w:cs="Arial"/>
          <w:sz w:val="24"/>
          <w:szCs w:val="24"/>
        </w:rPr>
        <w:t>Este delito, antes de la modificación del Código se denominaba Estupro.</w:t>
      </w:r>
    </w:p>
    <w:p w:rsidR="00FC3257" w:rsidRDefault="008E0659" w:rsidP="00FC3257">
      <w:pPr>
        <w:jc w:val="both"/>
        <w:rPr>
          <w:rFonts w:ascii="Arial" w:hAnsi="Arial" w:cs="Arial"/>
          <w:sz w:val="24"/>
          <w:szCs w:val="24"/>
        </w:rPr>
      </w:pPr>
      <w:r>
        <w:rPr>
          <w:rFonts w:ascii="Arial" w:hAnsi="Arial" w:cs="Arial"/>
          <w:sz w:val="24"/>
          <w:szCs w:val="24"/>
        </w:rPr>
        <w:t>Adem</w:t>
      </w:r>
      <w:r w:rsidR="00AE6DD8">
        <w:rPr>
          <w:rFonts w:ascii="Arial" w:hAnsi="Arial" w:cs="Arial"/>
          <w:sz w:val="24"/>
          <w:szCs w:val="24"/>
        </w:rPr>
        <w:t>ás</w:t>
      </w:r>
      <w:r w:rsidR="00FC3257">
        <w:rPr>
          <w:rFonts w:ascii="Arial" w:hAnsi="Arial" w:cs="Arial"/>
          <w:sz w:val="24"/>
          <w:szCs w:val="24"/>
        </w:rPr>
        <w:t xml:space="preserve"> establece que será penado quien </w:t>
      </w:r>
      <w:r w:rsidR="00FC3257" w:rsidRPr="00FC3257">
        <w:rPr>
          <w:rFonts w:ascii="Arial" w:hAnsi="Arial" w:cs="Arial"/>
          <w:sz w:val="24"/>
          <w:szCs w:val="24"/>
        </w:rPr>
        <w:t xml:space="preserve">sustrajere o retuviere a una persona por medio de la fuerza, intimidación o fraude, con la intención de </w:t>
      </w:r>
      <w:r w:rsidR="00FC3257">
        <w:rPr>
          <w:rFonts w:ascii="Arial" w:hAnsi="Arial" w:cs="Arial"/>
          <w:sz w:val="24"/>
          <w:szCs w:val="24"/>
        </w:rPr>
        <w:t>menoscabar su integridad sexual ya sea una persona de dieciséis (16) años con su consentimiento o</w:t>
      </w:r>
      <w:r>
        <w:rPr>
          <w:rFonts w:ascii="Arial" w:hAnsi="Arial" w:cs="Arial"/>
          <w:sz w:val="24"/>
          <w:szCs w:val="24"/>
        </w:rPr>
        <w:t>,</w:t>
      </w:r>
      <w:r w:rsidR="00FC3257">
        <w:rPr>
          <w:rFonts w:ascii="Arial" w:hAnsi="Arial" w:cs="Arial"/>
          <w:sz w:val="24"/>
          <w:szCs w:val="24"/>
        </w:rPr>
        <w:t xml:space="preserve"> con mayor pena</w:t>
      </w:r>
      <w:r>
        <w:rPr>
          <w:rFonts w:ascii="Arial" w:hAnsi="Arial" w:cs="Arial"/>
          <w:sz w:val="24"/>
          <w:szCs w:val="24"/>
        </w:rPr>
        <w:t>,</w:t>
      </w:r>
      <w:r w:rsidR="00FC3257">
        <w:rPr>
          <w:rFonts w:ascii="Arial" w:hAnsi="Arial" w:cs="Arial"/>
          <w:sz w:val="24"/>
          <w:szCs w:val="24"/>
        </w:rPr>
        <w:t xml:space="preserve"> si se tratare de una persona menor de trece (13) años.</w:t>
      </w:r>
    </w:p>
    <w:p w:rsidR="007C4992" w:rsidRDefault="00FC3257" w:rsidP="00950341">
      <w:pPr>
        <w:jc w:val="both"/>
        <w:rPr>
          <w:rFonts w:ascii="Arial" w:hAnsi="Arial" w:cs="Arial"/>
          <w:sz w:val="24"/>
          <w:szCs w:val="24"/>
        </w:rPr>
      </w:pPr>
      <w:r>
        <w:rPr>
          <w:rFonts w:ascii="Arial" w:hAnsi="Arial" w:cs="Arial"/>
          <w:sz w:val="24"/>
          <w:szCs w:val="24"/>
        </w:rPr>
        <w:t xml:space="preserve">Por su parte establece </w:t>
      </w:r>
      <w:r w:rsidR="0038047A">
        <w:rPr>
          <w:rFonts w:ascii="Arial" w:hAnsi="Arial" w:cs="Arial"/>
          <w:sz w:val="24"/>
          <w:szCs w:val="24"/>
        </w:rPr>
        <w:t>que cometerá un delito quien, valiéndose de</w:t>
      </w:r>
      <w:r w:rsidRPr="00FC3257">
        <w:rPr>
          <w:rFonts w:ascii="Arial" w:hAnsi="Arial" w:cs="Arial"/>
          <w:sz w:val="24"/>
          <w:szCs w:val="24"/>
        </w:rPr>
        <w:t xml:space="preserve"> </w:t>
      </w:r>
      <w:r w:rsidR="0038047A">
        <w:rPr>
          <w:rFonts w:ascii="Arial" w:hAnsi="Arial" w:cs="Arial"/>
          <w:sz w:val="24"/>
          <w:szCs w:val="24"/>
        </w:rPr>
        <w:t xml:space="preserve">los </w:t>
      </w:r>
      <w:r w:rsidRPr="00FC3257">
        <w:rPr>
          <w:rFonts w:ascii="Arial" w:hAnsi="Arial" w:cs="Arial"/>
          <w:sz w:val="24"/>
          <w:szCs w:val="24"/>
        </w:rPr>
        <w:t>medio</w:t>
      </w:r>
      <w:r w:rsidR="0038047A">
        <w:rPr>
          <w:rFonts w:ascii="Arial" w:hAnsi="Arial" w:cs="Arial"/>
          <w:sz w:val="24"/>
          <w:szCs w:val="24"/>
        </w:rPr>
        <w:t>s</w:t>
      </w:r>
      <w:r w:rsidRPr="00FC3257">
        <w:rPr>
          <w:rFonts w:ascii="Arial" w:hAnsi="Arial" w:cs="Arial"/>
          <w:sz w:val="24"/>
          <w:szCs w:val="24"/>
        </w:rPr>
        <w:t xml:space="preserve"> de comunicaciones electrónicas, telecomunicaciones o cualquier otra tecn</w:t>
      </w:r>
      <w:r w:rsidR="0038047A">
        <w:rPr>
          <w:rFonts w:ascii="Arial" w:hAnsi="Arial" w:cs="Arial"/>
          <w:sz w:val="24"/>
          <w:szCs w:val="24"/>
        </w:rPr>
        <w:t xml:space="preserve">ología de transmisión de datos, se </w:t>
      </w:r>
      <w:r w:rsidRPr="00FC3257">
        <w:rPr>
          <w:rFonts w:ascii="Arial" w:hAnsi="Arial" w:cs="Arial"/>
          <w:sz w:val="24"/>
          <w:szCs w:val="24"/>
        </w:rPr>
        <w:t>contactare a una persona menor de edad, con e</w:t>
      </w:r>
      <w:r w:rsidR="0038047A">
        <w:rPr>
          <w:rFonts w:ascii="Arial" w:hAnsi="Arial" w:cs="Arial"/>
          <w:sz w:val="24"/>
          <w:szCs w:val="24"/>
        </w:rPr>
        <w:t xml:space="preserve">l propósito de cometer acciones que atenten contra la integridad sexual de la misma. </w:t>
      </w:r>
    </w:p>
    <w:p w:rsidR="006E25EE" w:rsidRPr="00950341" w:rsidRDefault="006E25EE" w:rsidP="00950341">
      <w:pPr>
        <w:jc w:val="both"/>
        <w:rPr>
          <w:rFonts w:ascii="Arial" w:hAnsi="Arial" w:cs="Arial"/>
          <w:sz w:val="24"/>
          <w:szCs w:val="24"/>
        </w:rPr>
      </w:pPr>
      <w:r>
        <w:rPr>
          <w:rFonts w:ascii="Arial" w:hAnsi="Arial" w:cs="Arial"/>
          <w:sz w:val="24"/>
          <w:szCs w:val="24"/>
        </w:rPr>
        <w:t>2.</w:t>
      </w:r>
    </w:p>
    <w:p w:rsidR="00382225" w:rsidRPr="00576AF9" w:rsidRDefault="006D1711" w:rsidP="00382225">
      <w:pPr>
        <w:jc w:val="both"/>
        <w:rPr>
          <w:rFonts w:ascii="Arial" w:hAnsi="Arial" w:cs="Arial"/>
          <w:i/>
        </w:rPr>
      </w:pPr>
      <w:r w:rsidRPr="00576AF9">
        <w:rPr>
          <w:rFonts w:ascii="Arial" w:hAnsi="Arial" w:cs="Arial"/>
          <w:i/>
        </w:rPr>
        <w:t xml:space="preserve">Con base en el texto de esas disposiciones, por favor informe si la definición de violación es: </w:t>
      </w:r>
    </w:p>
    <w:p w:rsidR="00F54061" w:rsidRPr="006B6099" w:rsidRDefault="006D1711" w:rsidP="0049065E">
      <w:pPr>
        <w:pStyle w:val="Prrafodelista"/>
        <w:numPr>
          <w:ilvl w:val="0"/>
          <w:numId w:val="8"/>
        </w:numPr>
        <w:jc w:val="both"/>
        <w:rPr>
          <w:rFonts w:ascii="Arial" w:hAnsi="Arial" w:cs="Arial"/>
          <w:i/>
        </w:rPr>
      </w:pPr>
      <w:r w:rsidRPr="006B6099">
        <w:rPr>
          <w:rFonts w:ascii="Arial" w:hAnsi="Arial" w:cs="Arial"/>
          <w:i/>
        </w:rPr>
        <w:t>Específica con relación al género, cubriendo solo a mujeres. SÍ/NO</w:t>
      </w:r>
    </w:p>
    <w:p w:rsidR="0049065E" w:rsidRPr="00C10D96" w:rsidRDefault="0049065E" w:rsidP="00291EA7">
      <w:pPr>
        <w:ind w:left="60" w:firstLine="360"/>
        <w:jc w:val="both"/>
        <w:rPr>
          <w:rFonts w:ascii="Arial" w:hAnsi="Arial" w:cs="Arial"/>
          <w:sz w:val="24"/>
          <w:szCs w:val="24"/>
        </w:rPr>
      </w:pPr>
      <w:r w:rsidRPr="00C10D96">
        <w:rPr>
          <w:rFonts w:ascii="Arial" w:hAnsi="Arial" w:cs="Arial"/>
          <w:sz w:val="24"/>
          <w:szCs w:val="24"/>
        </w:rPr>
        <w:t>NO</w:t>
      </w:r>
    </w:p>
    <w:p w:rsidR="00F54061" w:rsidRPr="006B6099" w:rsidRDefault="006D1711" w:rsidP="0049065E">
      <w:pPr>
        <w:pStyle w:val="Prrafodelista"/>
        <w:numPr>
          <w:ilvl w:val="0"/>
          <w:numId w:val="8"/>
        </w:numPr>
        <w:jc w:val="both"/>
        <w:rPr>
          <w:rFonts w:ascii="Arial" w:hAnsi="Arial" w:cs="Arial"/>
          <w:i/>
        </w:rPr>
      </w:pPr>
      <w:r w:rsidRPr="006B6099">
        <w:rPr>
          <w:rFonts w:ascii="Arial" w:hAnsi="Arial" w:cs="Arial"/>
          <w:i/>
        </w:rPr>
        <w:t>Neutral en cuanto al género, abarcando a todas las personas. SÍ/NO</w:t>
      </w:r>
    </w:p>
    <w:p w:rsidR="0049065E" w:rsidRPr="00E24009" w:rsidRDefault="0049065E" w:rsidP="00291EA7">
      <w:pPr>
        <w:ind w:left="60" w:firstLine="360"/>
        <w:jc w:val="both"/>
        <w:rPr>
          <w:rFonts w:ascii="Arial" w:hAnsi="Arial" w:cs="Arial"/>
          <w:sz w:val="24"/>
          <w:szCs w:val="24"/>
        </w:rPr>
      </w:pPr>
      <w:r w:rsidRPr="00E24009">
        <w:rPr>
          <w:rFonts w:ascii="Arial" w:hAnsi="Arial" w:cs="Arial"/>
          <w:sz w:val="24"/>
          <w:szCs w:val="24"/>
        </w:rPr>
        <w:t>NO. Expresa que abarca a “</w:t>
      </w:r>
      <w:r w:rsidR="00721005" w:rsidRPr="00E24009">
        <w:rPr>
          <w:rFonts w:ascii="Arial" w:hAnsi="Arial" w:cs="Arial"/>
          <w:sz w:val="24"/>
          <w:szCs w:val="24"/>
        </w:rPr>
        <w:t>uno u otro sexo”, no haciendo mención sobre personas</w:t>
      </w:r>
      <w:r w:rsidR="008B1424" w:rsidRPr="00E24009">
        <w:rPr>
          <w:rFonts w:ascii="Arial" w:hAnsi="Arial" w:cs="Arial"/>
          <w:sz w:val="24"/>
          <w:szCs w:val="24"/>
        </w:rPr>
        <w:t xml:space="preserve"> con</w:t>
      </w:r>
      <w:r w:rsidRPr="00E24009">
        <w:rPr>
          <w:rFonts w:ascii="Arial" w:hAnsi="Arial" w:cs="Arial"/>
          <w:sz w:val="24"/>
          <w:szCs w:val="24"/>
        </w:rPr>
        <w:t xml:space="preserve"> géneros no binarios</w:t>
      </w:r>
      <w:r w:rsidR="00AE6DD8">
        <w:rPr>
          <w:rFonts w:ascii="Arial" w:hAnsi="Arial" w:cs="Arial"/>
          <w:sz w:val="24"/>
          <w:szCs w:val="24"/>
        </w:rPr>
        <w:t>.</w:t>
      </w:r>
    </w:p>
    <w:p w:rsidR="0049065E" w:rsidRDefault="006D1711" w:rsidP="004C1206">
      <w:pPr>
        <w:pStyle w:val="Prrafodelista"/>
        <w:numPr>
          <w:ilvl w:val="0"/>
          <w:numId w:val="8"/>
        </w:numPr>
        <w:jc w:val="both"/>
        <w:rPr>
          <w:rFonts w:ascii="Arial" w:hAnsi="Arial" w:cs="Arial"/>
          <w:i/>
        </w:rPr>
      </w:pPr>
      <w:r w:rsidRPr="006B6099">
        <w:rPr>
          <w:rFonts w:ascii="Arial" w:hAnsi="Arial" w:cs="Arial"/>
          <w:i/>
        </w:rPr>
        <w:t xml:space="preserve">Basado en la falta de consentimiento de la víctima. SÍ/NO </w:t>
      </w:r>
    </w:p>
    <w:p w:rsidR="004C1206" w:rsidRPr="004C1206" w:rsidRDefault="004C1206" w:rsidP="004C1206">
      <w:pPr>
        <w:pStyle w:val="Prrafodelista"/>
        <w:ind w:left="420"/>
        <w:jc w:val="both"/>
        <w:rPr>
          <w:rFonts w:ascii="Arial" w:hAnsi="Arial" w:cs="Arial"/>
          <w:i/>
        </w:rPr>
      </w:pPr>
    </w:p>
    <w:p w:rsidR="00721005" w:rsidRPr="004C1206" w:rsidRDefault="006D1711" w:rsidP="004C1206">
      <w:pPr>
        <w:pStyle w:val="Prrafodelista"/>
        <w:numPr>
          <w:ilvl w:val="0"/>
          <w:numId w:val="8"/>
        </w:numPr>
        <w:jc w:val="both"/>
        <w:rPr>
          <w:rFonts w:ascii="Arial" w:hAnsi="Arial" w:cs="Arial"/>
          <w:i/>
        </w:rPr>
      </w:pPr>
      <w:r w:rsidRPr="006B6099">
        <w:rPr>
          <w:rFonts w:ascii="Arial" w:hAnsi="Arial" w:cs="Arial"/>
          <w:i/>
        </w:rPr>
        <w:t xml:space="preserve">Basado en el uso de la fuerza o amenaza. SÍ/NO </w:t>
      </w:r>
    </w:p>
    <w:p w:rsidR="00F54061" w:rsidRPr="006B6099" w:rsidRDefault="006D1711" w:rsidP="0049065E">
      <w:pPr>
        <w:jc w:val="both"/>
        <w:rPr>
          <w:rFonts w:ascii="Arial" w:hAnsi="Arial" w:cs="Arial"/>
          <w:i/>
        </w:rPr>
      </w:pPr>
      <w:r w:rsidRPr="0049065E">
        <w:rPr>
          <w:rFonts w:ascii="Arial" w:hAnsi="Arial" w:cs="Arial"/>
        </w:rPr>
        <w:t>e</w:t>
      </w:r>
      <w:r w:rsidRPr="006B6099">
        <w:rPr>
          <w:rFonts w:ascii="Arial" w:hAnsi="Arial" w:cs="Arial"/>
          <w:i/>
        </w:rPr>
        <w:t>. Alguna combinación de lo anterior. SÍ/NO. Por favor, especifique.</w:t>
      </w:r>
    </w:p>
    <w:p w:rsidR="0049065E" w:rsidRPr="00140A70" w:rsidRDefault="00721005" w:rsidP="00291EA7">
      <w:pPr>
        <w:ind w:left="60" w:firstLine="648"/>
        <w:jc w:val="both"/>
        <w:rPr>
          <w:rFonts w:ascii="Arial" w:hAnsi="Arial" w:cs="Arial"/>
          <w:sz w:val="24"/>
          <w:szCs w:val="24"/>
        </w:rPr>
      </w:pPr>
      <w:r w:rsidRPr="00140A70">
        <w:rPr>
          <w:rFonts w:ascii="Arial" w:hAnsi="Arial" w:cs="Arial"/>
          <w:sz w:val="24"/>
          <w:szCs w:val="24"/>
        </w:rPr>
        <w:t>SI. Se basa en la falta de consentimiento de la víctima (ya sea en contra de la voluntad o sin la voluntad de la misma), o por ser persona menor a 13 años.</w:t>
      </w:r>
    </w:p>
    <w:p w:rsidR="008B1424" w:rsidRPr="006B6099" w:rsidRDefault="008B1424" w:rsidP="008B1424">
      <w:pPr>
        <w:pStyle w:val="Prrafodelista"/>
        <w:ind w:left="0"/>
        <w:jc w:val="both"/>
        <w:rPr>
          <w:rFonts w:ascii="Arial" w:hAnsi="Arial" w:cs="Arial"/>
          <w:i/>
        </w:rPr>
      </w:pPr>
      <w:r>
        <w:rPr>
          <w:rFonts w:ascii="Arial" w:hAnsi="Arial" w:cs="Arial"/>
        </w:rPr>
        <w:t xml:space="preserve">f </w:t>
      </w:r>
      <w:r w:rsidR="006D1711" w:rsidRPr="008B1424">
        <w:rPr>
          <w:rFonts w:ascii="Arial" w:hAnsi="Arial" w:cs="Arial"/>
        </w:rPr>
        <w:t>¿</w:t>
      </w:r>
      <w:r w:rsidR="006D1711" w:rsidRPr="006B6099">
        <w:rPr>
          <w:rFonts w:ascii="Arial" w:hAnsi="Arial" w:cs="Arial"/>
          <w:i/>
        </w:rPr>
        <w:t xml:space="preserve">Cubre solo la violación vaginal? SÍ/NO </w:t>
      </w:r>
    </w:p>
    <w:p w:rsidR="008B1424" w:rsidRPr="00E4409E" w:rsidRDefault="008B1424" w:rsidP="00291EA7">
      <w:pPr>
        <w:ind w:left="60" w:firstLine="648"/>
        <w:jc w:val="both"/>
        <w:rPr>
          <w:rFonts w:ascii="Arial" w:hAnsi="Arial" w:cs="Arial"/>
          <w:sz w:val="24"/>
          <w:szCs w:val="24"/>
        </w:rPr>
      </w:pPr>
      <w:r w:rsidRPr="00E4409E">
        <w:rPr>
          <w:rFonts w:ascii="Arial" w:hAnsi="Arial" w:cs="Arial"/>
          <w:sz w:val="24"/>
          <w:szCs w:val="24"/>
        </w:rPr>
        <w:t>NO</w:t>
      </w:r>
    </w:p>
    <w:p w:rsidR="00F54061" w:rsidRDefault="006D1711" w:rsidP="00733326">
      <w:pPr>
        <w:jc w:val="both"/>
        <w:rPr>
          <w:rFonts w:ascii="Arial" w:hAnsi="Arial" w:cs="Arial"/>
        </w:rPr>
      </w:pPr>
      <w:r w:rsidRPr="006D1711">
        <w:rPr>
          <w:rFonts w:ascii="Arial" w:hAnsi="Arial" w:cs="Arial"/>
        </w:rPr>
        <w:t>g. ¿</w:t>
      </w:r>
      <w:r w:rsidRPr="000F59A0">
        <w:rPr>
          <w:rFonts w:ascii="Arial" w:hAnsi="Arial" w:cs="Arial"/>
          <w:i/>
        </w:rPr>
        <w:t>Cubre todas las formas de penetración? SÍ / NO Por favor, especifique</w:t>
      </w:r>
      <w:r w:rsidRPr="006D1711">
        <w:rPr>
          <w:rFonts w:ascii="Arial" w:hAnsi="Arial" w:cs="Arial"/>
        </w:rPr>
        <w:t xml:space="preserve">. </w:t>
      </w:r>
    </w:p>
    <w:p w:rsidR="008B1424" w:rsidRPr="00135670" w:rsidRDefault="008B1424" w:rsidP="00291EA7">
      <w:pPr>
        <w:ind w:firstLine="708"/>
        <w:jc w:val="both"/>
        <w:rPr>
          <w:rFonts w:ascii="Arial" w:hAnsi="Arial" w:cs="Arial"/>
          <w:sz w:val="24"/>
          <w:szCs w:val="24"/>
        </w:rPr>
      </w:pPr>
      <w:r w:rsidRPr="00135670">
        <w:rPr>
          <w:rFonts w:ascii="Arial" w:hAnsi="Arial" w:cs="Arial"/>
          <w:sz w:val="24"/>
          <w:szCs w:val="24"/>
        </w:rPr>
        <w:t xml:space="preserve">SI. La conducta punible es el </w:t>
      </w:r>
      <w:r w:rsidR="00E50FFE" w:rsidRPr="00135670">
        <w:rPr>
          <w:rFonts w:ascii="Arial" w:hAnsi="Arial" w:cs="Arial"/>
          <w:sz w:val="24"/>
          <w:szCs w:val="24"/>
        </w:rPr>
        <w:t>“</w:t>
      </w:r>
      <w:r w:rsidRPr="00135670">
        <w:rPr>
          <w:rFonts w:ascii="Arial" w:hAnsi="Arial" w:cs="Arial"/>
          <w:sz w:val="24"/>
          <w:szCs w:val="24"/>
        </w:rPr>
        <w:t>acceso carnal</w:t>
      </w:r>
      <w:r w:rsidR="00E50FFE" w:rsidRPr="00135670">
        <w:rPr>
          <w:rFonts w:ascii="Arial" w:hAnsi="Arial" w:cs="Arial"/>
          <w:sz w:val="24"/>
          <w:szCs w:val="24"/>
        </w:rPr>
        <w:t xml:space="preserve">”. Esto es acceder, penetrar a la víctima (hombre o mujer) mediante órgano genital masculino </w:t>
      </w:r>
      <w:r w:rsidR="008E0659">
        <w:rPr>
          <w:rFonts w:ascii="Arial" w:hAnsi="Arial" w:cs="Arial"/>
          <w:sz w:val="24"/>
          <w:szCs w:val="24"/>
        </w:rPr>
        <w:t>por vía oral, vaginal o</w:t>
      </w:r>
      <w:r w:rsidR="00E50FFE" w:rsidRPr="00135670">
        <w:rPr>
          <w:rFonts w:ascii="Arial" w:hAnsi="Arial" w:cs="Arial"/>
          <w:sz w:val="24"/>
          <w:szCs w:val="24"/>
        </w:rPr>
        <w:t xml:space="preserve"> </w:t>
      </w:r>
      <w:r w:rsidR="00AE6DD8">
        <w:rPr>
          <w:rFonts w:ascii="Arial" w:hAnsi="Arial" w:cs="Arial"/>
          <w:sz w:val="24"/>
          <w:szCs w:val="24"/>
        </w:rPr>
        <w:t>anal</w:t>
      </w:r>
      <w:r w:rsidR="00E50FFE" w:rsidRPr="00135670">
        <w:rPr>
          <w:rFonts w:ascii="Arial" w:hAnsi="Arial" w:cs="Arial"/>
          <w:sz w:val="24"/>
          <w:szCs w:val="24"/>
        </w:rPr>
        <w:t>, o por la introducción de otros objetos u otra partes del cuerpo por vía anal o vaginal.</w:t>
      </w:r>
      <w:r w:rsidRPr="00135670">
        <w:rPr>
          <w:rFonts w:ascii="Arial" w:hAnsi="Arial" w:cs="Arial"/>
          <w:sz w:val="24"/>
          <w:szCs w:val="24"/>
        </w:rPr>
        <w:t xml:space="preserve"> </w:t>
      </w:r>
    </w:p>
    <w:p w:rsidR="00FE4170" w:rsidRDefault="006D1711" w:rsidP="00733326">
      <w:pPr>
        <w:jc w:val="both"/>
        <w:rPr>
          <w:rFonts w:ascii="Arial" w:hAnsi="Arial" w:cs="Arial"/>
        </w:rPr>
      </w:pPr>
      <w:r w:rsidRPr="006D1711">
        <w:rPr>
          <w:rFonts w:ascii="Arial" w:hAnsi="Arial" w:cs="Arial"/>
        </w:rPr>
        <w:t>h. ¿</w:t>
      </w:r>
      <w:r w:rsidRPr="000F59A0">
        <w:rPr>
          <w:rFonts w:ascii="Arial" w:hAnsi="Arial" w:cs="Arial"/>
          <w:i/>
        </w:rPr>
        <w:t>Se incluye explícitamente la violación conyugal en esta disposición? SÍ/NO</w:t>
      </w:r>
    </w:p>
    <w:p w:rsidR="00FE4170" w:rsidRPr="00F97CB8" w:rsidRDefault="00ED2752" w:rsidP="00291EA7">
      <w:pPr>
        <w:ind w:firstLine="708"/>
        <w:jc w:val="both"/>
        <w:rPr>
          <w:rFonts w:ascii="Arial" w:hAnsi="Arial" w:cs="Arial"/>
          <w:sz w:val="24"/>
          <w:szCs w:val="24"/>
        </w:rPr>
      </w:pPr>
      <w:r>
        <w:rPr>
          <w:rFonts w:ascii="Arial" w:hAnsi="Arial" w:cs="Arial"/>
          <w:sz w:val="24"/>
          <w:szCs w:val="24"/>
        </w:rPr>
        <w:lastRenderedPageBreak/>
        <w:t>NO</w:t>
      </w:r>
    </w:p>
    <w:p w:rsidR="00F54061" w:rsidRPr="000F59A0" w:rsidRDefault="00F74E9B" w:rsidP="00F74E9B">
      <w:pPr>
        <w:jc w:val="both"/>
        <w:rPr>
          <w:rFonts w:ascii="Arial" w:hAnsi="Arial" w:cs="Arial"/>
          <w:i/>
        </w:rPr>
      </w:pPr>
      <w:r>
        <w:rPr>
          <w:rFonts w:ascii="Arial" w:hAnsi="Arial" w:cs="Arial"/>
        </w:rPr>
        <w:t>i.</w:t>
      </w:r>
      <w:r w:rsidR="006D1711" w:rsidRPr="00F74E9B">
        <w:rPr>
          <w:rFonts w:ascii="Arial" w:hAnsi="Arial" w:cs="Arial"/>
        </w:rPr>
        <w:t>¿</w:t>
      </w:r>
      <w:r w:rsidRPr="000F59A0">
        <w:rPr>
          <w:rFonts w:ascii="Arial" w:hAnsi="Arial" w:cs="Arial"/>
          <w:i/>
        </w:rPr>
        <w:t>S</w:t>
      </w:r>
      <w:r w:rsidR="006D1711" w:rsidRPr="000F59A0">
        <w:rPr>
          <w:rFonts w:ascii="Arial" w:hAnsi="Arial" w:cs="Arial"/>
          <w:i/>
        </w:rPr>
        <w:t>e omite la ley sobre violación conyugal? SÍ/NO</w:t>
      </w:r>
    </w:p>
    <w:p w:rsidR="00FE4170" w:rsidRPr="005C3375" w:rsidRDefault="004C1206" w:rsidP="00291EA7">
      <w:pPr>
        <w:pStyle w:val="Prrafodelista"/>
        <w:ind w:left="0" w:firstLine="708"/>
        <w:jc w:val="both"/>
        <w:rPr>
          <w:rFonts w:ascii="Arial" w:hAnsi="Arial" w:cs="Arial"/>
          <w:sz w:val="24"/>
          <w:szCs w:val="24"/>
        </w:rPr>
      </w:pPr>
      <w:r>
        <w:rPr>
          <w:rFonts w:ascii="Arial" w:hAnsi="Arial" w:cs="Arial"/>
          <w:sz w:val="24"/>
          <w:szCs w:val="24"/>
        </w:rPr>
        <w:t>NO</w:t>
      </w:r>
    </w:p>
    <w:p w:rsidR="00F54061" w:rsidRPr="00E74FD8" w:rsidRDefault="006D1711" w:rsidP="00733326">
      <w:pPr>
        <w:jc w:val="both"/>
        <w:rPr>
          <w:rFonts w:ascii="Arial" w:hAnsi="Arial" w:cs="Arial"/>
          <w:i/>
        </w:rPr>
      </w:pPr>
      <w:r w:rsidRPr="006D1711">
        <w:rPr>
          <w:rFonts w:ascii="Arial" w:hAnsi="Arial" w:cs="Arial"/>
        </w:rPr>
        <w:t xml:space="preserve"> j. </w:t>
      </w:r>
      <w:r w:rsidRPr="00E74FD8">
        <w:rPr>
          <w:rFonts w:ascii="Arial" w:hAnsi="Arial" w:cs="Arial"/>
          <w:i/>
        </w:rPr>
        <w:t>¿La violación conyugal está cubierta por las disposiciones generales o por precedentes legales, incluso si no se incluye explícitamente? SÍ/NO</w:t>
      </w:r>
    </w:p>
    <w:p w:rsidR="00380B6C" w:rsidRPr="00BE002C" w:rsidRDefault="00380B6C" w:rsidP="00247729">
      <w:pPr>
        <w:jc w:val="both"/>
        <w:rPr>
          <w:rFonts w:ascii="Arial" w:hAnsi="Arial" w:cs="Arial"/>
          <w:sz w:val="24"/>
          <w:szCs w:val="24"/>
        </w:rPr>
      </w:pPr>
      <w:r w:rsidRPr="00BE002C">
        <w:rPr>
          <w:rFonts w:ascii="Arial" w:hAnsi="Arial" w:cs="Arial"/>
          <w:sz w:val="24"/>
          <w:szCs w:val="24"/>
        </w:rPr>
        <w:t>SI</w:t>
      </w:r>
      <w:r w:rsidR="00247729" w:rsidRPr="00247729">
        <w:rPr>
          <w:rFonts w:ascii="Arial" w:hAnsi="Arial" w:cs="Arial"/>
          <w:sz w:val="24"/>
          <w:szCs w:val="24"/>
        </w:rPr>
        <w:t xml:space="preserve"> </w:t>
      </w:r>
      <w:r w:rsidR="00247729">
        <w:rPr>
          <w:rFonts w:ascii="Arial" w:hAnsi="Arial" w:cs="Arial"/>
          <w:sz w:val="24"/>
          <w:szCs w:val="24"/>
        </w:rPr>
        <w:t xml:space="preserve">la </w:t>
      </w:r>
      <w:r w:rsidR="00247729" w:rsidRPr="009116EE">
        <w:rPr>
          <w:rFonts w:ascii="Arial" w:hAnsi="Arial" w:cs="Arial"/>
          <w:sz w:val="24"/>
          <w:szCs w:val="24"/>
        </w:rPr>
        <w:t>Ley</w:t>
      </w:r>
      <w:r w:rsidR="00247729">
        <w:rPr>
          <w:rFonts w:ascii="Arial" w:hAnsi="Arial" w:cs="Arial"/>
          <w:sz w:val="24"/>
          <w:szCs w:val="24"/>
        </w:rPr>
        <w:t xml:space="preserve"> Nº</w:t>
      </w:r>
      <w:r w:rsidR="00247729" w:rsidRPr="009116EE">
        <w:rPr>
          <w:rFonts w:ascii="Arial" w:hAnsi="Arial" w:cs="Arial"/>
          <w:sz w:val="24"/>
          <w:szCs w:val="24"/>
        </w:rPr>
        <w:t xml:space="preserve"> 26.485</w:t>
      </w:r>
      <w:r w:rsidR="00247729">
        <w:rPr>
          <w:rFonts w:ascii="Arial" w:hAnsi="Arial" w:cs="Arial"/>
          <w:sz w:val="24"/>
          <w:szCs w:val="24"/>
        </w:rPr>
        <w:t xml:space="preserve"> </w:t>
      </w:r>
      <w:r w:rsidR="0057379B">
        <w:rPr>
          <w:rStyle w:val="Refdenotaalpie"/>
          <w:rFonts w:ascii="Arial" w:hAnsi="Arial" w:cs="Arial"/>
          <w:sz w:val="24"/>
          <w:szCs w:val="24"/>
        </w:rPr>
        <w:footnoteReference w:id="2"/>
      </w:r>
      <w:r w:rsidR="0057379B">
        <w:rPr>
          <w:rFonts w:ascii="Arial" w:hAnsi="Arial" w:cs="Arial"/>
          <w:sz w:val="24"/>
          <w:szCs w:val="24"/>
        </w:rPr>
        <w:t xml:space="preserve"> </w:t>
      </w:r>
      <w:r w:rsidR="0057379B">
        <w:rPr>
          <w:rFonts w:ascii="Arial" w:eastAsia="Times New Roman" w:hAnsi="Arial" w:cs="Arial"/>
          <w:sz w:val="24"/>
          <w:szCs w:val="24"/>
          <w:lang w:eastAsia="es-AR"/>
        </w:rPr>
        <w:t xml:space="preserve">“Protección integral para Prevenir, Sancionar y Erradicar la Violencia contra las Mujeres en  los ámbitos en que se desarrollen sus relaciones interpersonales” </w:t>
      </w:r>
      <w:r w:rsidR="00247729">
        <w:rPr>
          <w:rFonts w:ascii="Arial" w:hAnsi="Arial" w:cs="Arial"/>
          <w:sz w:val="24"/>
          <w:szCs w:val="24"/>
        </w:rPr>
        <w:t xml:space="preserve">en su artículo 5, que define lo tipos de violencia, en el inciso </w:t>
      </w:r>
      <w:r w:rsidR="00247729" w:rsidRPr="009116EE">
        <w:rPr>
          <w:rFonts w:ascii="Arial" w:hAnsi="Arial" w:cs="Arial"/>
          <w:sz w:val="24"/>
          <w:szCs w:val="24"/>
        </w:rPr>
        <w:t>3</w:t>
      </w:r>
      <w:r w:rsidR="00247729">
        <w:rPr>
          <w:rFonts w:ascii="Arial" w:hAnsi="Arial" w:cs="Arial"/>
          <w:sz w:val="24"/>
          <w:szCs w:val="24"/>
        </w:rPr>
        <w:t xml:space="preserve"> define a la violencia s</w:t>
      </w:r>
      <w:r w:rsidR="00247729" w:rsidRPr="009116EE">
        <w:rPr>
          <w:rFonts w:ascii="Arial" w:hAnsi="Arial" w:cs="Arial"/>
          <w:sz w:val="24"/>
          <w:szCs w:val="24"/>
        </w:rPr>
        <w:t>exual</w:t>
      </w:r>
      <w:r w:rsidR="00247729">
        <w:rPr>
          <w:rFonts w:ascii="Arial" w:hAnsi="Arial" w:cs="Arial"/>
          <w:sz w:val="24"/>
          <w:szCs w:val="24"/>
        </w:rPr>
        <w:t xml:space="preserve"> como “</w:t>
      </w:r>
      <w:r w:rsidR="00247729" w:rsidRPr="009116EE">
        <w:rPr>
          <w:rFonts w:ascii="Arial" w:hAnsi="Arial" w:cs="Arial"/>
          <w:sz w:val="24"/>
          <w:szCs w:val="24"/>
        </w:rPr>
        <w:t>Cualquier acción que implique la vulneración en todas sus formas, con o sin acceso genital, del derecho de la mujer de decidir voluntariamente acerca de su vida sexual o reproductiva a través de amenazas, coerción, uso de la fuerza o intimidación, incluyendo la violación dentro del matrimonio o de otras relaciones vinculares o de parentesco, exista o no convivencia, así como la prostitución forzada, explotación, esclavitud, acoso, abuso sexual y trata de mujeres.</w:t>
      </w:r>
    </w:p>
    <w:p w:rsidR="00380B6C" w:rsidRPr="00E74FD8" w:rsidRDefault="006D1711" w:rsidP="00733326">
      <w:pPr>
        <w:jc w:val="both"/>
        <w:rPr>
          <w:rFonts w:ascii="Arial" w:hAnsi="Arial" w:cs="Arial"/>
          <w:i/>
        </w:rPr>
      </w:pPr>
      <w:r w:rsidRPr="006D1711">
        <w:rPr>
          <w:rFonts w:ascii="Arial" w:hAnsi="Arial" w:cs="Arial"/>
        </w:rPr>
        <w:t xml:space="preserve"> k. ¿</w:t>
      </w:r>
      <w:r w:rsidRPr="00E74FD8">
        <w:rPr>
          <w:rFonts w:ascii="Arial" w:hAnsi="Arial" w:cs="Arial"/>
          <w:i/>
        </w:rPr>
        <w:t>Se excluye la violación conyugal en las disposiciones, o la violación conyugal no se considera un delito? SÍ/NO</w:t>
      </w:r>
    </w:p>
    <w:p w:rsidR="00334321" w:rsidRDefault="00380B6C" w:rsidP="004C1206">
      <w:pPr>
        <w:ind w:firstLine="708"/>
        <w:jc w:val="both"/>
        <w:rPr>
          <w:rFonts w:ascii="Arial" w:hAnsi="Arial" w:cs="Arial"/>
          <w:sz w:val="24"/>
          <w:szCs w:val="24"/>
        </w:rPr>
      </w:pPr>
      <w:r w:rsidRPr="00F74E9B">
        <w:rPr>
          <w:rFonts w:ascii="Arial" w:hAnsi="Arial" w:cs="Arial"/>
          <w:sz w:val="24"/>
          <w:szCs w:val="24"/>
        </w:rPr>
        <w:t>NO</w:t>
      </w:r>
      <w:r w:rsidR="006D1711" w:rsidRPr="00F74E9B">
        <w:rPr>
          <w:rFonts w:ascii="Arial" w:hAnsi="Arial" w:cs="Arial"/>
          <w:sz w:val="24"/>
          <w:szCs w:val="24"/>
        </w:rPr>
        <w:t xml:space="preserve"> </w:t>
      </w:r>
    </w:p>
    <w:p w:rsidR="00393EBE" w:rsidRPr="00622531" w:rsidRDefault="00393EBE" w:rsidP="00B97660">
      <w:pPr>
        <w:jc w:val="both"/>
        <w:rPr>
          <w:rFonts w:ascii="Arial" w:hAnsi="Arial" w:cs="Arial"/>
          <w:i/>
        </w:rPr>
      </w:pPr>
      <w:r w:rsidRPr="00393EBE">
        <w:rPr>
          <w:rFonts w:ascii="Arial" w:hAnsi="Arial" w:cs="Arial"/>
          <w:sz w:val="24"/>
          <w:szCs w:val="24"/>
        </w:rPr>
        <w:t xml:space="preserve"> </w:t>
      </w:r>
      <w:r w:rsidR="00117A7C">
        <w:rPr>
          <w:rFonts w:ascii="Arial" w:hAnsi="Arial" w:cs="Arial"/>
          <w:sz w:val="24"/>
          <w:szCs w:val="24"/>
        </w:rPr>
        <w:t>3.-</w:t>
      </w:r>
      <w:r w:rsidR="00117A7C" w:rsidRPr="00117A7C">
        <w:t xml:space="preserve"> </w:t>
      </w:r>
      <w:r w:rsidR="00117A7C" w:rsidRPr="00622531">
        <w:rPr>
          <w:rFonts w:ascii="Arial" w:hAnsi="Arial" w:cs="Arial"/>
          <w:i/>
        </w:rPr>
        <w:t>¿En qué medida la legislación de su país excluye la criminalización del perpetrador si la víctima y el presunto perpetrador viven juntos en una relación sexual / tienen una relación sexual / tuvieron una relación sexual? Si es así, envíe los artículos relevantes con las traducciones correspondientes.</w:t>
      </w:r>
    </w:p>
    <w:p w:rsidR="00334321" w:rsidRDefault="00117A7C">
      <w:pPr>
        <w:rPr>
          <w:rFonts w:ascii="Arial" w:hAnsi="Arial" w:cs="Arial"/>
          <w:sz w:val="24"/>
          <w:szCs w:val="24"/>
        </w:rPr>
      </w:pPr>
      <w:r>
        <w:rPr>
          <w:rFonts w:ascii="Arial" w:hAnsi="Arial" w:cs="Arial"/>
        </w:rPr>
        <w:tab/>
      </w:r>
      <w:r w:rsidRPr="00117A7C">
        <w:rPr>
          <w:rFonts w:ascii="Arial" w:hAnsi="Arial" w:cs="Arial"/>
          <w:sz w:val="24"/>
          <w:szCs w:val="24"/>
        </w:rPr>
        <w:t>No se  excluye la criminalizac</w:t>
      </w:r>
      <w:r w:rsidR="004C1206">
        <w:rPr>
          <w:rFonts w:ascii="Arial" w:hAnsi="Arial" w:cs="Arial"/>
          <w:sz w:val="24"/>
          <w:szCs w:val="24"/>
        </w:rPr>
        <w:t>ión aunque exista una relación</w:t>
      </w:r>
      <w:r w:rsidRPr="00117A7C">
        <w:rPr>
          <w:rFonts w:ascii="Arial" w:hAnsi="Arial" w:cs="Arial"/>
          <w:sz w:val="24"/>
          <w:szCs w:val="24"/>
        </w:rPr>
        <w:t xml:space="preserve"> entre el autor y la víctima</w:t>
      </w:r>
    </w:p>
    <w:p w:rsidR="00334321" w:rsidRPr="00BA4F44" w:rsidRDefault="00334321">
      <w:pPr>
        <w:rPr>
          <w:rFonts w:ascii="Arial" w:hAnsi="Arial" w:cs="Arial"/>
        </w:rPr>
      </w:pPr>
      <w:r>
        <w:rPr>
          <w:rFonts w:ascii="Arial" w:hAnsi="Arial" w:cs="Arial"/>
          <w:sz w:val="24"/>
          <w:szCs w:val="24"/>
        </w:rPr>
        <w:t>4.-</w:t>
      </w:r>
      <w:r w:rsidRPr="00334321">
        <w:t xml:space="preserve"> </w:t>
      </w:r>
      <w:r w:rsidRPr="00622531">
        <w:rPr>
          <w:rFonts w:ascii="Arial" w:hAnsi="Arial" w:cs="Arial"/>
          <w:i/>
        </w:rPr>
        <w:t>¿Cuál es la edad legal para el consentimiento sexual?</w:t>
      </w:r>
    </w:p>
    <w:p w:rsidR="002D329A" w:rsidRDefault="005E1D76" w:rsidP="004C1206">
      <w:pPr>
        <w:rPr>
          <w:rFonts w:ascii="Arial" w:hAnsi="Arial" w:cs="Arial"/>
          <w:sz w:val="24"/>
          <w:szCs w:val="24"/>
        </w:rPr>
      </w:pPr>
      <w:r>
        <w:rPr>
          <w:rFonts w:ascii="Arial" w:hAnsi="Arial" w:cs="Arial"/>
          <w:sz w:val="24"/>
          <w:szCs w:val="24"/>
        </w:rPr>
        <w:t>La edad es 16</w:t>
      </w:r>
      <w:r w:rsidR="004C1206">
        <w:rPr>
          <w:rFonts w:ascii="Arial" w:hAnsi="Arial" w:cs="Arial"/>
          <w:sz w:val="24"/>
          <w:szCs w:val="24"/>
        </w:rPr>
        <w:t xml:space="preserve"> años</w:t>
      </w:r>
      <w:r>
        <w:rPr>
          <w:rFonts w:ascii="Arial" w:hAnsi="Arial" w:cs="Arial"/>
          <w:sz w:val="24"/>
          <w:szCs w:val="24"/>
        </w:rPr>
        <w:t>, a partir de los 16 años el menor presta un consentimiento válido para el trato sexual.</w:t>
      </w:r>
    </w:p>
    <w:p w:rsidR="00BD5969" w:rsidRDefault="00BD5969" w:rsidP="00BD5969">
      <w:pPr>
        <w:jc w:val="both"/>
        <w:rPr>
          <w:rFonts w:ascii="Arial" w:hAnsi="Arial" w:cs="Arial"/>
        </w:rPr>
      </w:pPr>
      <w:r>
        <w:rPr>
          <w:rFonts w:ascii="Arial" w:hAnsi="Arial" w:cs="Arial"/>
          <w:sz w:val="24"/>
          <w:szCs w:val="24"/>
        </w:rPr>
        <w:t>5.</w:t>
      </w:r>
      <w:r w:rsidRPr="00BD5969">
        <w:t xml:space="preserve"> </w:t>
      </w:r>
      <w:r w:rsidRPr="00064479">
        <w:rPr>
          <w:rFonts w:ascii="Arial" w:hAnsi="Arial" w:cs="Arial"/>
          <w:i/>
        </w:rPr>
        <w:t>¿Existen disposiciones diferentes para la actividad sexual entre adolescentes? Si es así, por favor proporciónelas.</w:t>
      </w:r>
    </w:p>
    <w:p w:rsidR="002F1D57" w:rsidRDefault="006209E9" w:rsidP="00BD5969">
      <w:pPr>
        <w:jc w:val="both"/>
        <w:rPr>
          <w:rFonts w:ascii="Arial" w:hAnsi="Arial" w:cs="Arial"/>
        </w:rPr>
      </w:pPr>
      <w:r>
        <w:rPr>
          <w:rFonts w:ascii="Arial" w:hAnsi="Arial" w:cs="Arial"/>
        </w:rPr>
        <w:t>NO</w:t>
      </w:r>
    </w:p>
    <w:p w:rsidR="006209E9" w:rsidRPr="00F15641" w:rsidRDefault="006209E9" w:rsidP="00BD5969">
      <w:pPr>
        <w:jc w:val="both"/>
        <w:rPr>
          <w:rFonts w:ascii="Arial" w:hAnsi="Arial" w:cs="Arial"/>
          <w:i/>
        </w:rPr>
      </w:pPr>
      <w:r>
        <w:rPr>
          <w:rFonts w:ascii="Arial" w:hAnsi="Arial" w:cs="Arial"/>
        </w:rPr>
        <w:t>6.-</w:t>
      </w:r>
      <w:r w:rsidRPr="006209E9">
        <w:t xml:space="preserve"> </w:t>
      </w:r>
      <w:r w:rsidRPr="00F15641">
        <w:rPr>
          <w:rFonts w:ascii="Arial" w:hAnsi="Arial" w:cs="Arial"/>
          <w:i/>
        </w:rPr>
        <w:t>Proporcione información sobre las sanciones penales prescritas y su duración para formas de violación criminalizadas.</w:t>
      </w:r>
    </w:p>
    <w:p w:rsidR="002F1D57" w:rsidRDefault="002F1D57" w:rsidP="00BD5969">
      <w:pPr>
        <w:jc w:val="both"/>
        <w:rPr>
          <w:rFonts w:ascii="Arial" w:hAnsi="Arial" w:cs="Arial"/>
          <w:sz w:val="24"/>
          <w:szCs w:val="24"/>
        </w:rPr>
      </w:pPr>
      <w:r>
        <w:rPr>
          <w:rFonts w:ascii="Arial" w:hAnsi="Arial" w:cs="Arial"/>
        </w:rPr>
        <w:lastRenderedPageBreak/>
        <w:t>L</w:t>
      </w:r>
      <w:r>
        <w:rPr>
          <w:rFonts w:ascii="Arial" w:hAnsi="Arial" w:cs="Arial"/>
          <w:sz w:val="24"/>
          <w:szCs w:val="24"/>
        </w:rPr>
        <w:t>a Ley establece una forma escalonada que se va agravando en cuanto a la pena, conforme se agreguen conductas t</w:t>
      </w:r>
      <w:r w:rsidR="00A44527">
        <w:rPr>
          <w:rFonts w:ascii="Arial" w:hAnsi="Arial" w:cs="Arial"/>
          <w:sz w:val="24"/>
          <w:szCs w:val="24"/>
        </w:rPr>
        <w:t>ipificadas</w:t>
      </w:r>
      <w:r>
        <w:rPr>
          <w:rFonts w:ascii="Arial" w:hAnsi="Arial" w:cs="Arial"/>
          <w:sz w:val="24"/>
          <w:szCs w:val="24"/>
        </w:rPr>
        <w:t xml:space="preserve"> por parte del autor. Es así que se dispone una pena de </w:t>
      </w:r>
      <w:r w:rsidRPr="00DC701E">
        <w:rPr>
          <w:rFonts w:ascii="Arial" w:hAnsi="Arial" w:cs="Arial"/>
          <w:b/>
          <w:sz w:val="24"/>
          <w:szCs w:val="24"/>
        </w:rPr>
        <w:t>seis (6) meses a cuatro (4) años</w:t>
      </w:r>
      <w:r w:rsidR="00C75D8C">
        <w:rPr>
          <w:rFonts w:ascii="Arial" w:hAnsi="Arial" w:cs="Arial"/>
          <w:b/>
          <w:sz w:val="24"/>
          <w:szCs w:val="24"/>
        </w:rPr>
        <w:t xml:space="preserve"> de reclusión o prisión</w:t>
      </w:r>
      <w:r>
        <w:rPr>
          <w:rFonts w:ascii="Arial" w:hAnsi="Arial" w:cs="Arial"/>
          <w:sz w:val="24"/>
          <w:szCs w:val="24"/>
        </w:rPr>
        <w:t xml:space="preserve"> para quien abusare sexualmente de persona de uno u otro sexo, cuando ésta fuera menor de 13 años o cuando mediare violencia, abuso coactivo o intimidatorio de una relación de dependencia, o de poder</w:t>
      </w:r>
      <w:r w:rsidR="00A44527">
        <w:rPr>
          <w:rFonts w:ascii="Arial" w:hAnsi="Arial" w:cs="Arial"/>
          <w:sz w:val="24"/>
          <w:szCs w:val="24"/>
        </w:rPr>
        <w:t>.</w:t>
      </w:r>
    </w:p>
    <w:p w:rsidR="00DC701E" w:rsidRDefault="00DC701E" w:rsidP="00BD5969">
      <w:pPr>
        <w:jc w:val="both"/>
        <w:rPr>
          <w:rFonts w:ascii="Arial" w:hAnsi="Arial" w:cs="Arial"/>
          <w:sz w:val="24"/>
          <w:szCs w:val="24"/>
        </w:rPr>
      </w:pPr>
      <w:r>
        <w:rPr>
          <w:rFonts w:ascii="Arial" w:hAnsi="Arial" w:cs="Arial"/>
          <w:sz w:val="24"/>
          <w:szCs w:val="24"/>
        </w:rPr>
        <w:t xml:space="preserve">Una pena de </w:t>
      </w:r>
      <w:r w:rsidRPr="00C75D8C">
        <w:rPr>
          <w:rFonts w:ascii="Arial" w:hAnsi="Arial" w:cs="Arial"/>
          <w:b/>
          <w:sz w:val="24"/>
          <w:szCs w:val="24"/>
        </w:rPr>
        <w:t>cuatro (4) años a diez (10) años de reclusión o prisión</w:t>
      </w:r>
      <w:r>
        <w:rPr>
          <w:rFonts w:ascii="Arial" w:hAnsi="Arial" w:cs="Arial"/>
          <w:sz w:val="24"/>
          <w:szCs w:val="24"/>
        </w:rPr>
        <w:t xml:space="preserve"> cuando el abuso por la duración o </w:t>
      </w:r>
      <w:r w:rsidR="00695DB3">
        <w:rPr>
          <w:rFonts w:ascii="Arial" w:hAnsi="Arial" w:cs="Arial"/>
          <w:sz w:val="24"/>
          <w:szCs w:val="24"/>
        </w:rPr>
        <w:t>circunstancias</w:t>
      </w:r>
      <w:r>
        <w:rPr>
          <w:rFonts w:ascii="Arial" w:hAnsi="Arial" w:cs="Arial"/>
          <w:sz w:val="24"/>
          <w:szCs w:val="24"/>
        </w:rPr>
        <w:t xml:space="preserve"> de realización, hubiese configurado un </w:t>
      </w:r>
      <w:r w:rsidR="00695DB3">
        <w:rPr>
          <w:rFonts w:ascii="Arial" w:hAnsi="Arial" w:cs="Arial"/>
          <w:sz w:val="24"/>
          <w:szCs w:val="24"/>
        </w:rPr>
        <w:t>sometimiento</w:t>
      </w:r>
      <w:r>
        <w:rPr>
          <w:rFonts w:ascii="Arial" w:hAnsi="Arial" w:cs="Arial"/>
          <w:sz w:val="24"/>
          <w:szCs w:val="24"/>
        </w:rPr>
        <w:t xml:space="preserve"> sexual gravemente ultrajante para la víctima.</w:t>
      </w:r>
    </w:p>
    <w:p w:rsidR="008E0F86" w:rsidRDefault="00812933" w:rsidP="00BD5969">
      <w:pPr>
        <w:jc w:val="both"/>
        <w:rPr>
          <w:rFonts w:ascii="Arial" w:hAnsi="Arial" w:cs="Arial"/>
          <w:sz w:val="24"/>
          <w:szCs w:val="24"/>
        </w:rPr>
      </w:pPr>
      <w:r>
        <w:rPr>
          <w:rFonts w:ascii="Arial" w:hAnsi="Arial" w:cs="Arial"/>
          <w:sz w:val="24"/>
          <w:szCs w:val="24"/>
        </w:rPr>
        <w:t xml:space="preserve">Una pena de </w:t>
      </w:r>
      <w:r w:rsidRPr="00812933">
        <w:rPr>
          <w:rFonts w:ascii="Arial" w:hAnsi="Arial" w:cs="Arial"/>
          <w:b/>
          <w:sz w:val="24"/>
          <w:szCs w:val="24"/>
        </w:rPr>
        <w:t>seis (6) a quince (15) años de reclusión o prisión</w:t>
      </w:r>
      <w:r>
        <w:rPr>
          <w:rFonts w:ascii="Arial" w:hAnsi="Arial" w:cs="Arial"/>
          <w:sz w:val="24"/>
          <w:szCs w:val="24"/>
        </w:rPr>
        <w:t xml:space="preserve"> cuando hubiese acceso carnal por vía anal, vaginal u oral o realizare otros actos análogos introduciendo objetos o partes del cuerpo por alguna de las dos primeras vías.</w:t>
      </w:r>
    </w:p>
    <w:p w:rsidR="00812933" w:rsidRDefault="00812933" w:rsidP="00BD5969">
      <w:pPr>
        <w:jc w:val="both"/>
        <w:rPr>
          <w:rFonts w:ascii="Arial" w:hAnsi="Arial" w:cs="Arial"/>
          <w:sz w:val="24"/>
          <w:szCs w:val="24"/>
        </w:rPr>
      </w:pPr>
      <w:r>
        <w:rPr>
          <w:rFonts w:ascii="Arial" w:hAnsi="Arial" w:cs="Arial"/>
          <w:sz w:val="24"/>
          <w:szCs w:val="24"/>
        </w:rPr>
        <w:t xml:space="preserve">Las penas estipuladas en los dos últimos párrafos se ven incrementadas de </w:t>
      </w:r>
      <w:r w:rsidRPr="00E63296">
        <w:rPr>
          <w:rFonts w:ascii="Arial" w:hAnsi="Arial" w:cs="Arial"/>
          <w:b/>
          <w:sz w:val="24"/>
          <w:szCs w:val="24"/>
        </w:rPr>
        <w:t xml:space="preserve">ocho (8) a veinte (20) años de reclusión o prisión </w:t>
      </w:r>
      <w:r>
        <w:rPr>
          <w:rFonts w:ascii="Arial" w:hAnsi="Arial" w:cs="Arial"/>
          <w:sz w:val="24"/>
          <w:szCs w:val="24"/>
        </w:rPr>
        <w:t xml:space="preserve">si se acreditase supuestos tales como: si resultare un grave daño en la salud física o mental de la víctima, si el autor perteneciera a las fuerzas policiales o de seguridad, </w:t>
      </w:r>
      <w:r w:rsidR="00D93C6A">
        <w:rPr>
          <w:rFonts w:ascii="Arial" w:hAnsi="Arial" w:cs="Arial"/>
          <w:sz w:val="24"/>
          <w:szCs w:val="24"/>
        </w:rPr>
        <w:t>si el hecho fuera cometido por dos personas o más o con armas, y otros supuestos explicitados en el artículo 119 del Código Penal.</w:t>
      </w:r>
    </w:p>
    <w:p w:rsidR="00D36DB2" w:rsidRDefault="00D36DB2" w:rsidP="00BD5969">
      <w:pPr>
        <w:jc w:val="both"/>
        <w:rPr>
          <w:rFonts w:ascii="Arial" w:hAnsi="Arial" w:cs="Arial"/>
          <w:sz w:val="24"/>
          <w:szCs w:val="24"/>
        </w:rPr>
      </w:pPr>
      <w:r>
        <w:rPr>
          <w:rFonts w:ascii="Arial" w:hAnsi="Arial" w:cs="Arial"/>
          <w:sz w:val="24"/>
          <w:szCs w:val="24"/>
        </w:rPr>
        <w:t xml:space="preserve">Dicho Código establece penas de </w:t>
      </w:r>
      <w:r w:rsidRPr="00D36DB2">
        <w:rPr>
          <w:rFonts w:ascii="Arial" w:hAnsi="Arial" w:cs="Arial"/>
          <w:b/>
          <w:sz w:val="24"/>
          <w:szCs w:val="24"/>
        </w:rPr>
        <w:t xml:space="preserve">tres (3) a seis (6) años de prisión o reclusión </w:t>
      </w:r>
      <w:r>
        <w:rPr>
          <w:rFonts w:ascii="Arial" w:hAnsi="Arial" w:cs="Arial"/>
          <w:sz w:val="24"/>
          <w:szCs w:val="24"/>
        </w:rPr>
        <w:t>al que realizase alguna de las acciones previstas en e</w:t>
      </w:r>
      <w:r w:rsidR="00A44527">
        <w:rPr>
          <w:rFonts w:ascii="Arial" w:hAnsi="Arial" w:cs="Arial"/>
          <w:sz w:val="24"/>
          <w:szCs w:val="24"/>
        </w:rPr>
        <w:t xml:space="preserve">l artículo 119 (precedentemente </w:t>
      </w:r>
      <w:r>
        <w:rPr>
          <w:rFonts w:ascii="Arial" w:hAnsi="Arial" w:cs="Arial"/>
          <w:sz w:val="24"/>
          <w:szCs w:val="24"/>
        </w:rPr>
        <w:t>descripto) con una persona menor de 16 años, aprovechándose de su inmadurez sexual, en razón de la mayoría de edad del autor. (Estupro)</w:t>
      </w:r>
    </w:p>
    <w:p w:rsidR="00DD270A" w:rsidRPr="00E67058" w:rsidRDefault="00DD270A" w:rsidP="00E67058">
      <w:pPr>
        <w:jc w:val="both"/>
        <w:rPr>
          <w:rFonts w:ascii="Arial" w:hAnsi="Arial" w:cs="Arial"/>
          <w:sz w:val="24"/>
          <w:szCs w:val="24"/>
        </w:rPr>
      </w:pPr>
      <w:r>
        <w:rPr>
          <w:rFonts w:ascii="Arial" w:hAnsi="Arial" w:cs="Arial"/>
          <w:sz w:val="24"/>
          <w:szCs w:val="24"/>
        </w:rPr>
        <w:t xml:space="preserve">De igual modo </w:t>
      </w:r>
      <w:r w:rsidR="00E67058">
        <w:rPr>
          <w:rFonts w:ascii="Arial" w:hAnsi="Arial" w:cs="Arial"/>
          <w:sz w:val="24"/>
          <w:szCs w:val="24"/>
        </w:rPr>
        <w:t>el  art. 130  determina una pena de</w:t>
      </w:r>
      <w:r w:rsidR="00E67058" w:rsidRPr="00E67058">
        <w:rPr>
          <w:rFonts w:ascii="Arial" w:hAnsi="Arial" w:cs="Arial"/>
          <w:b/>
          <w:sz w:val="24"/>
          <w:szCs w:val="24"/>
        </w:rPr>
        <w:t xml:space="preserve"> uno (1) a cuatro (4) años de prisión</w:t>
      </w:r>
      <w:r w:rsidR="00E67058">
        <w:rPr>
          <w:rFonts w:ascii="Arial" w:hAnsi="Arial" w:cs="Arial"/>
          <w:sz w:val="24"/>
          <w:szCs w:val="24"/>
        </w:rPr>
        <w:t xml:space="preserve"> para quien retuviera a una persona por medio de la fuerza</w:t>
      </w:r>
      <w:r w:rsidR="000301EB">
        <w:rPr>
          <w:rFonts w:ascii="Arial" w:hAnsi="Arial" w:cs="Arial"/>
          <w:sz w:val="24"/>
          <w:szCs w:val="24"/>
        </w:rPr>
        <w:t>,</w:t>
      </w:r>
      <w:r w:rsidR="00E67058">
        <w:rPr>
          <w:rFonts w:ascii="Arial" w:hAnsi="Arial" w:cs="Arial"/>
          <w:sz w:val="24"/>
          <w:szCs w:val="24"/>
        </w:rPr>
        <w:t xml:space="preserve"> con el fin de menoscabar su integridad sexual</w:t>
      </w:r>
      <w:r w:rsidR="00E67058">
        <w:rPr>
          <w:rFonts w:ascii="Arial" w:hAnsi="Arial" w:cs="Arial"/>
          <w:b/>
          <w:bCs/>
          <w:sz w:val="24"/>
          <w:szCs w:val="24"/>
        </w:rPr>
        <w:t xml:space="preserve">. </w:t>
      </w:r>
      <w:r w:rsidR="00E67058">
        <w:rPr>
          <w:rFonts w:ascii="Arial" w:hAnsi="Arial" w:cs="Arial"/>
          <w:bCs/>
          <w:sz w:val="24"/>
          <w:szCs w:val="24"/>
        </w:rPr>
        <w:t xml:space="preserve"> Dicha pena se agrava de </w:t>
      </w:r>
      <w:r w:rsidR="00E67058" w:rsidRPr="000301EB">
        <w:rPr>
          <w:rFonts w:ascii="Arial" w:hAnsi="Arial" w:cs="Arial"/>
          <w:b/>
          <w:bCs/>
          <w:sz w:val="24"/>
          <w:szCs w:val="24"/>
        </w:rPr>
        <w:t>seis  meses (6) a dos (2) años</w:t>
      </w:r>
      <w:r w:rsidR="00E67058">
        <w:rPr>
          <w:rFonts w:ascii="Arial" w:hAnsi="Arial" w:cs="Arial"/>
          <w:bCs/>
          <w:sz w:val="24"/>
          <w:szCs w:val="24"/>
        </w:rPr>
        <w:t xml:space="preserve">, si se trata de una persona menor de dieciséis (16) años con su consentimiento o de </w:t>
      </w:r>
      <w:r w:rsidR="00E67058" w:rsidRPr="000301EB">
        <w:rPr>
          <w:rFonts w:ascii="Arial" w:hAnsi="Arial" w:cs="Arial"/>
          <w:b/>
          <w:bCs/>
          <w:sz w:val="24"/>
          <w:szCs w:val="24"/>
        </w:rPr>
        <w:t xml:space="preserve">dos (2) a seis (6) años </w:t>
      </w:r>
      <w:r w:rsidR="00E67058">
        <w:rPr>
          <w:rFonts w:ascii="Arial" w:hAnsi="Arial" w:cs="Arial"/>
          <w:bCs/>
          <w:sz w:val="24"/>
          <w:szCs w:val="24"/>
        </w:rPr>
        <w:t>si la persona fuera menor de trece años</w:t>
      </w:r>
    </w:p>
    <w:p w:rsidR="00C95681" w:rsidRDefault="00E55A65" w:rsidP="00A44527">
      <w:pPr>
        <w:jc w:val="both"/>
        <w:rPr>
          <w:rFonts w:ascii="Arial" w:hAnsi="Arial" w:cs="Arial"/>
          <w:sz w:val="24"/>
          <w:szCs w:val="24"/>
        </w:rPr>
      </w:pPr>
      <w:r w:rsidRPr="00E55A65">
        <w:rPr>
          <w:rFonts w:ascii="Arial" w:hAnsi="Arial" w:cs="Arial"/>
          <w:bCs/>
          <w:sz w:val="24"/>
          <w:szCs w:val="24"/>
        </w:rPr>
        <w:t>El</w:t>
      </w:r>
      <w:r>
        <w:rPr>
          <w:rFonts w:ascii="Arial" w:hAnsi="Arial" w:cs="Arial"/>
          <w:b/>
          <w:bCs/>
          <w:sz w:val="24"/>
          <w:szCs w:val="24"/>
        </w:rPr>
        <w:t xml:space="preserve"> </w:t>
      </w:r>
      <w:r w:rsidRPr="00E55A65">
        <w:rPr>
          <w:rFonts w:ascii="Arial" w:hAnsi="Arial" w:cs="Arial"/>
          <w:bCs/>
          <w:sz w:val="24"/>
          <w:szCs w:val="24"/>
        </w:rPr>
        <w:t>ar</w:t>
      </w:r>
      <w:r>
        <w:rPr>
          <w:rFonts w:ascii="Arial" w:hAnsi="Arial" w:cs="Arial"/>
          <w:bCs/>
          <w:sz w:val="24"/>
          <w:szCs w:val="24"/>
        </w:rPr>
        <w:t>tículo 131 establece que s</w:t>
      </w:r>
      <w:r w:rsidR="00DD270A" w:rsidRPr="00E55A65">
        <w:rPr>
          <w:rFonts w:ascii="Arial" w:hAnsi="Arial" w:cs="Arial"/>
          <w:sz w:val="24"/>
          <w:szCs w:val="24"/>
        </w:rPr>
        <w:t>erá</w:t>
      </w:r>
      <w:r w:rsidR="00DD270A" w:rsidRPr="00DD270A">
        <w:rPr>
          <w:rFonts w:ascii="Arial" w:hAnsi="Arial" w:cs="Arial"/>
          <w:sz w:val="24"/>
          <w:szCs w:val="24"/>
        </w:rPr>
        <w:t xml:space="preserve"> penado con prisión de </w:t>
      </w:r>
      <w:r w:rsidR="00DD270A" w:rsidRPr="00E55A65">
        <w:rPr>
          <w:rFonts w:ascii="Arial" w:hAnsi="Arial" w:cs="Arial"/>
          <w:b/>
          <w:sz w:val="24"/>
          <w:szCs w:val="24"/>
        </w:rPr>
        <w:t>seis (6) meses a cuatro (4) años</w:t>
      </w:r>
      <w:r w:rsidR="00A365FD">
        <w:rPr>
          <w:rFonts w:ascii="Arial" w:hAnsi="Arial" w:cs="Arial"/>
          <w:b/>
          <w:sz w:val="24"/>
          <w:szCs w:val="24"/>
        </w:rPr>
        <w:t xml:space="preserve"> </w:t>
      </w:r>
      <w:r w:rsidR="00A365FD" w:rsidRPr="00A365FD">
        <w:rPr>
          <w:rFonts w:ascii="Arial" w:hAnsi="Arial" w:cs="Arial"/>
          <w:sz w:val="24"/>
          <w:szCs w:val="24"/>
        </w:rPr>
        <w:t>el</w:t>
      </w:r>
      <w:r w:rsidR="00A365FD">
        <w:rPr>
          <w:rFonts w:ascii="Arial" w:hAnsi="Arial" w:cs="Arial"/>
          <w:b/>
          <w:sz w:val="24"/>
          <w:szCs w:val="24"/>
        </w:rPr>
        <w:t xml:space="preserve"> </w:t>
      </w:r>
      <w:r w:rsidR="00A365FD">
        <w:rPr>
          <w:rFonts w:ascii="Arial" w:hAnsi="Arial" w:cs="Arial"/>
          <w:sz w:val="24"/>
          <w:szCs w:val="24"/>
        </w:rPr>
        <w:t>que, por medio de comunicación electrónica, telecomunicaciones o cualquier otra tecnología de transmisión de datos contactase a una persona menor de edad, con el propósito de cometer cualquier delito contra la integridad sexual de la misma.</w:t>
      </w:r>
      <w:r w:rsidR="00A365FD" w:rsidRPr="00DD270A">
        <w:rPr>
          <w:rFonts w:ascii="Arial" w:hAnsi="Arial" w:cs="Arial"/>
          <w:sz w:val="24"/>
          <w:szCs w:val="24"/>
        </w:rPr>
        <w:t xml:space="preserve"> </w:t>
      </w:r>
      <w:r w:rsidR="00DD270A" w:rsidRPr="00DD270A">
        <w:rPr>
          <w:rFonts w:ascii="Arial" w:hAnsi="Arial" w:cs="Arial"/>
          <w:sz w:val="24"/>
          <w:szCs w:val="24"/>
        </w:rPr>
        <w:br/>
      </w:r>
      <w:r w:rsidR="00DD270A" w:rsidRPr="00DD270A">
        <w:rPr>
          <w:rFonts w:ascii="Arial" w:hAnsi="Arial" w:cs="Arial"/>
          <w:sz w:val="24"/>
          <w:szCs w:val="24"/>
        </w:rPr>
        <w:br/>
      </w:r>
      <w:r w:rsidR="00453312">
        <w:rPr>
          <w:rFonts w:ascii="Arial" w:hAnsi="Arial" w:cs="Arial"/>
          <w:sz w:val="24"/>
          <w:szCs w:val="24"/>
        </w:rPr>
        <w:t>Asimismo establece que los ascendientes, descendientes, cónyuges o cualquier persona que, con abuso en la relación de dependencia, autoridad, de poder</w:t>
      </w:r>
      <w:r w:rsidR="00A44527">
        <w:rPr>
          <w:rFonts w:ascii="Arial" w:hAnsi="Arial" w:cs="Arial"/>
          <w:sz w:val="24"/>
          <w:szCs w:val="24"/>
        </w:rPr>
        <w:t xml:space="preserve"> que</w:t>
      </w:r>
      <w:r w:rsidR="00453312">
        <w:rPr>
          <w:rFonts w:ascii="Arial" w:hAnsi="Arial" w:cs="Arial"/>
          <w:sz w:val="24"/>
          <w:szCs w:val="24"/>
        </w:rPr>
        <w:t xml:space="preserve"> cooperaren </w:t>
      </w:r>
      <w:r w:rsidR="00A44527">
        <w:rPr>
          <w:rFonts w:ascii="Arial" w:hAnsi="Arial" w:cs="Arial"/>
          <w:sz w:val="24"/>
          <w:szCs w:val="24"/>
        </w:rPr>
        <w:t>con</w:t>
      </w:r>
      <w:r w:rsidR="00453312">
        <w:rPr>
          <w:rFonts w:ascii="Arial" w:hAnsi="Arial" w:cs="Arial"/>
          <w:sz w:val="24"/>
          <w:szCs w:val="24"/>
        </w:rPr>
        <w:t xml:space="preserve"> la perpetración de los delitos serán reprimidos con la pena de los autores.</w:t>
      </w:r>
    </w:p>
    <w:p w:rsidR="00224F4A" w:rsidRPr="00704443" w:rsidRDefault="00DC6AB2">
      <w:pPr>
        <w:rPr>
          <w:rFonts w:ascii="Arial" w:hAnsi="Arial" w:cs="Arial"/>
          <w:i/>
        </w:rPr>
      </w:pPr>
      <w:r>
        <w:rPr>
          <w:rFonts w:ascii="Arial" w:hAnsi="Arial" w:cs="Arial"/>
          <w:sz w:val="24"/>
          <w:szCs w:val="24"/>
        </w:rPr>
        <w:lastRenderedPageBreak/>
        <w:t>7</w:t>
      </w:r>
      <w:r w:rsidRPr="00DC6AB2">
        <w:rPr>
          <w:rFonts w:ascii="Arial" w:hAnsi="Arial" w:cs="Arial"/>
        </w:rPr>
        <w:t>.-</w:t>
      </w:r>
      <w:r w:rsidRPr="00DC6AB2">
        <w:t xml:space="preserve"> </w:t>
      </w:r>
      <w:r w:rsidR="00224F4A" w:rsidRPr="00704443">
        <w:rPr>
          <w:rFonts w:ascii="Arial" w:hAnsi="Arial" w:cs="Arial"/>
          <w:i/>
        </w:rPr>
        <w:t xml:space="preserve">¿Qué proporciona la legislación en su país en términos de reparación a la víctima de violación y / o violencia sexual después de la condena del autor? </w:t>
      </w:r>
    </w:p>
    <w:p w:rsidR="0024617D" w:rsidRDefault="007246C4" w:rsidP="0040056C">
      <w:pPr>
        <w:jc w:val="both"/>
        <w:rPr>
          <w:rFonts w:ascii="Arial" w:hAnsi="Arial" w:cs="Arial"/>
          <w:sz w:val="24"/>
          <w:szCs w:val="24"/>
        </w:rPr>
      </w:pPr>
      <w:r>
        <w:rPr>
          <w:rFonts w:ascii="Arial" w:hAnsi="Arial" w:cs="Arial"/>
        </w:rPr>
        <w:t>E</w:t>
      </w:r>
      <w:r>
        <w:rPr>
          <w:rFonts w:ascii="Arial" w:hAnsi="Arial" w:cs="Arial"/>
          <w:sz w:val="24"/>
          <w:szCs w:val="24"/>
        </w:rPr>
        <w:t>n</w:t>
      </w:r>
      <w:r w:rsidR="00C3639A">
        <w:rPr>
          <w:rFonts w:ascii="Arial" w:hAnsi="Arial" w:cs="Arial"/>
          <w:sz w:val="24"/>
          <w:szCs w:val="24"/>
        </w:rPr>
        <w:t xml:space="preserve"> el año 2017 se sancionó la Ley N° 27.372</w:t>
      </w:r>
      <w:r w:rsidR="00C3639A">
        <w:rPr>
          <w:rStyle w:val="Refdenotaalpie"/>
          <w:rFonts w:ascii="Arial" w:hAnsi="Arial" w:cs="Arial"/>
          <w:sz w:val="24"/>
          <w:szCs w:val="24"/>
        </w:rPr>
        <w:footnoteReference w:id="3"/>
      </w:r>
      <w:r w:rsidR="00C3639A">
        <w:rPr>
          <w:rFonts w:ascii="Arial" w:hAnsi="Arial" w:cs="Arial"/>
          <w:sz w:val="24"/>
          <w:szCs w:val="24"/>
        </w:rPr>
        <w:t xml:space="preserve"> </w:t>
      </w:r>
      <w:r>
        <w:rPr>
          <w:rFonts w:ascii="Arial" w:hAnsi="Arial" w:cs="Arial"/>
          <w:sz w:val="24"/>
          <w:szCs w:val="24"/>
        </w:rPr>
        <w:t>de Derechos y Garant</w:t>
      </w:r>
      <w:r w:rsidR="00C3639A">
        <w:rPr>
          <w:rFonts w:ascii="Arial" w:hAnsi="Arial" w:cs="Arial"/>
          <w:sz w:val="24"/>
          <w:szCs w:val="24"/>
        </w:rPr>
        <w:t>ías de las víctimas de Delitos</w:t>
      </w:r>
      <w:r>
        <w:rPr>
          <w:rFonts w:ascii="Arial" w:hAnsi="Arial" w:cs="Arial"/>
          <w:sz w:val="24"/>
          <w:szCs w:val="24"/>
        </w:rPr>
        <w:t>, cuyo objeto es r</w:t>
      </w:r>
      <w:r w:rsidRPr="007246C4">
        <w:rPr>
          <w:rFonts w:ascii="Arial" w:hAnsi="Arial" w:cs="Arial"/>
          <w:sz w:val="24"/>
          <w:szCs w:val="24"/>
        </w:rPr>
        <w:t>econocer y garantizar los derechos de las víctimas del delito y de violaciones a derechos humanos, en especial, el derecho al asesoramiento, asistencia, representación, protección, verdad, acceso a la justicia, tratamiento justo, reparación, celeridad y todos los demás derechos consagrados en la Constitución Nacional, en los Tratados Internacionales de Derechos Humanos de los que el Estado nacional es parte, demás instrumentos legales internacionales ratificados por ley nacional,</w:t>
      </w:r>
      <w:r w:rsidR="0040056C">
        <w:rPr>
          <w:rFonts w:ascii="Arial" w:hAnsi="Arial" w:cs="Arial"/>
          <w:sz w:val="24"/>
          <w:szCs w:val="24"/>
        </w:rPr>
        <w:t xml:space="preserve"> las constituciones provinciales y los ordenamientos locales. También establecer y coordinar las acciones y medidas necesarias para promover, proteger y garantizar el ejercicio efectivo de los derechos de las víctimas.</w:t>
      </w:r>
      <w:r w:rsidR="0040056C" w:rsidRPr="007246C4">
        <w:rPr>
          <w:rFonts w:ascii="Arial" w:hAnsi="Arial" w:cs="Arial"/>
          <w:sz w:val="24"/>
          <w:szCs w:val="24"/>
        </w:rPr>
        <w:t xml:space="preserve"> </w:t>
      </w:r>
    </w:p>
    <w:p w:rsidR="00450949" w:rsidRDefault="00450949" w:rsidP="00450949">
      <w:pPr>
        <w:jc w:val="both"/>
        <w:rPr>
          <w:rFonts w:ascii="Arial" w:hAnsi="Arial" w:cs="Arial"/>
          <w:sz w:val="24"/>
          <w:szCs w:val="24"/>
        </w:rPr>
      </w:pPr>
      <w:r>
        <w:rPr>
          <w:rFonts w:ascii="Arial" w:hAnsi="Arial" w:cs="Arial"/>
          <w:sz w:val="24"/>
          <w:szCs w:val="24"/>
        </w:rPr>
        <w:t>En su artículo N° 22 dispone la creación, en el ámbito</w:t>
      </w:r>
      <w:r w:rsidR="00DF1FDB" w:rsidRPr="00DF1FDB">
        <w:rPr>
          <w:rFonts w:ascii="Arial" w:hAnsi="Arial" w:cs="Arial"/>
          <w:sz w:val="24"/>
          <w:szCs w:val="24"/>
        </w:rPr>
        <w:t xml:space="preserve"> de la </w:t>
      </w:r>
      <w:r>
        <w:rPr>
          <w:rFonts w:ascii="Arial" w:hAnsi="Arial" w:cs="Arial"/>
          <w:sz w:val="24"/>
          <w:szCs w:val="24"/>
        </w:rPr>
        <w:t xml:space="preserve">Secretaría de Justicia del Ministerio de Justicia de la Nación, al Centro de Asistencia a la Víctima (CENAVID) </w:t>
      </w:r>
    </w:p>
    <w:p w:rsidR="00450949" w:rsidRDefault="00450949" w:rsidP="00450949">
      <w:pPr>
        <w:jc w:val="both"/>
        <w:rPr>
          <w:rFonts w:ascii="Arial" w:hAnsi="Arial" w:cs="Arial"/>
          <w:sz w:val="24"/>
          <w:szCs w:val="24"/>
        </w:rPr>
      </w:pPr>
      <w:r>
        <w:rPr>
          <w:rFonts w:ascii="Arial" w:hAnsi="Arial" w:cs="Arial"/>
          <w:sz w:val="24"/>
          <w:szCs w:val="24"/>
        </w:rPr>
        <w:t>El CENAVID t</w:t>
      </w:r>
      <w:r w:rsidR="00A44527">
        <w:rPr>
          <w:rFonts w:ascii="Arial" w:hAnsi="Arial" w:cs="Arial"/>
          <w:sz w:val="24"/>
          <w:szCs w:val="24"/>
        </w:rPr>
        <w:t>iene</w:t>
      </w:r>
      <w:r>
        <w:rPr>
          <w:rFonts w:ascii="Arial" w:hAnsi="Arial" w:cs="Arial"/>
          <w:sz w:val="24"/>
          <w:szCs w:val="24"/>
        </w:rPr>
        <w:t xml:space="preserve"> a su cargo la asistencia a las víctimas de delitos de competencia de la Justicia Federal en todo el país y en forma coadyuvante, la asistencia a las víctimas de delitos de competencia de la justicia ordinaria, a  requerimiento de las jurisdicciones locales.</w:t>
      </w:r>
    </w:p>
    <w:p w:rsidR="00B83E63" w:rsidRDefault="00450949" w:rsidP="00450949">
      <w:pPr>
        <w:jc w:val="both"/>
        <w:rPr>
          <w:rFonts w:ascii="Arial" w:hAnsi="Arial" w:cs="Arial"/>
          <w:sz w:val="24"/>
          <w:szCs w:val="24"/>
        </w:rPr>
      </w:pPr>
      <w:r>
        <w:rPr>
          <w:rFonts w:ascii="Arial" w:hAnsi="Arial" w:cs="Arial"/>
          <w:sz w:val="24"/>
          <w:szCs w:val="24"/>
        </w:rPr>
        <w:t>Las funciones del Centro son, entre otras, atender a la víctima que requiera su intervención, adoptar cursos de acción para garantizar la seguridad de la víctima y sus familiares</w:t>
      </w:r>
      <w:r w:rsidR="00C76335">
        <w:rPr>
          <w:rFonts w:ascii="Arial" w:hAnsi="Arial" w:cs="Arial"/>
          <w:sz w:val="24"/>
          <w:szCs w:val="24"/>
        </w:rPr>
        <w:t>, bri</w:t>
      </w:r>
      <w:r>
        <w:rPr>
          <w:rFonts w:ascii="Arial" w:hAnsi="Arial" w:cs="Arial"/>
          <w:sz w:val="24"/>
          <w:szCs w:val="24"/>
        </w:rPr>
        <w:t xml:space="preserve">ndarles hospedaje temporal y asistencia </w:t>
      </w:r>
      <w:r w:rsidR="00C76335">
        <w:rPr>
          <w:rFonts w:ascii="Arial" w:hAnsi="Arial" w:cs="Arial"/>
          <w:sz w:val="24"/>
          <w:szCs w:val="24"/>
        </w:rPr>
        <w:t>inmediata</w:t>
      </w:r>
      <w:r>
        <w:rPr>
          <w:rFonts w:ascii="Arial" w:hAnsi="Arial" w:cs="Arial"/>
          <w:sz w:val="24"/>
          <w:szCs w:val="24"/>
        </w:rPr>
        <w:t xml:space="preserve"> si lo requiere. A su vez ofrecerle atención médica y psicológica. Adoptar medidas para garantizar </w:t>
      </w:r>
      <w:r w:rsidR="00C76335">
        <w:rPr>
          <w:rFonts w:ascii="Arial" w:hAnsi="Arial" w:cs="Arial"/>
          <w:sz w:val="24"/>
          <w:szCs w:val="24"/>
        </w:rPr>
        <w:t>el patrocinio y representación j</w:t>
      </w:r>
      <w:r>
        <w:rPr>
          <w:rFonts w:ascii="Arial" w:hAnsi="Arial" w:cs="Arial"/>
          <w:sz w:val="24"/>
          <w:szCs w:val="24"/>
        </w:rPr>
        <w:t>urídi</w:t>
      </w:r>
      <w:r w:rsidR="00C76335">
        <w:rPr>
          <w:rFonts w:ascii="Arial" w:hAnsi="Arial" w:cs="Arial"/>
          <w:sz w:val="24"/>
          <w:szCs w:val="24"/>
        </w:rPr>
        <w:t>c</w:t>
      </w:r>
      <w:r>
        <w:rPr>
          <w:rFonts w:ascii="Arial" w:hAnsi="Arial" w:cs="Arial"/>
          <w:sz w:val="24"/>
          <w:szCs w:val="24"/>
        </w:rPr>
        <w:t>a, dándole inter</w:t>
      </w:r>
      <w:r w:rsidR="00C76335">
        <w:rPr>
          <w:rFonts w:ascii="Arial" w:hAnsi="Arial" w:cs="Arial"/>
          <w:sz w:val="24"/>
          <w:szCs w:val="24"/>
        </w:rPr>
        <w:t>v</w:t>
      </w:r>
      <w:r>
        <w:rPr>
          <w:rFonts w:ascii="Arial" w:hAnsi="Arial" w:cs="Arial"/>
          <w:sz w:val="24"/>
          <w:szCs w:val="24"/>
        </w:rPr>
        <w:t>ención al M</w:t>
      </w:r>
      <w:r w:rsidR="00C76335">
        <w:rPr>
          <w:rFonts w:ascii="Arial" w:hAnsi="Arial" w:cs="Arial"/>
          <w:sz w:val="24"/>
          <w:szCs w:val="24"/>
        </w:rPr>
        <w:t>inisterio Público de la Defensa</w:t>
      </w:r>
      <w:r>
        <w:rPr>
          <w:rFonts w:ascii="Arial" w:hAnsi="Arial" w:cs="Arial"/>
          <w:sz w:val="24"/>
          <w:szCs w:val="24"/>
        </w:rPr>
        <w:t xml:space="preserve"> cuando correspond</w:t>
      </w:r>
      <w:r w:rsidR="00C76335">
        <w:rPr>
          <w:rFonts w:ascii="Arial" w:hAnsi="Arial" w:cs="Arial"/>
          <w:sz w:val="24"/>
          <w:szCs w:val="24"/>
        </w:rPr>
        <w:t>i</w:t>
      </w:r>
      <w:r>
        <w:rPr>
          <w:rFonts w:ascii="Arial" w:hAnsi="Arial" w:cs="Arial"/>
          <w:sz w:val="24"/>
          <w:szCs w:val="24"/>
        </w:rPr>
        <w:t>e</w:t>
      </w:r>
      <w:r w:rsidR="00C76335">
        <w:rPr>
          <w:rFonts w:ascii="Arial" w:hAnsi="Arial" w:cs="Arial"/>
          <w:sz w:val="24"/>
          <w:szCs w:val="24"/>
        </w:rPr>
        <w:t>r</w:t>
      </w:r>
      <w:r>
        <w:rPr>
          <w:rFonts w:ascii="Arial" w:hAnsi="Arial" w:cs="Arial"/>
          <w:sz w:val="24"/>
          <w:szCs w:val="24"/>
        </w:rPr>
        <w:t>a, etc.</w:t>
      </w:r>
    </w:p>
    <w:p w:rsidR="00F70FC4" w:rsidRDefault="00B83E63" w:rsidP="00450949">
      <w:pPr>
        <w:jc w:val="both"/>
        <w:rPr>
          <w:rFonts w:ascii="Arial" w:hAnsi="Arial" w:cs="Arial"/>
        </w:rPr>
      </w:pPr>
      <w:r w:rsidRPr="00F70FC4">
        <w:rPr>
          <w:rFonts w:ascii="Arial" w:hAnsi="Arial" w:cs="Arial"/>
          <w:b/>
        </w:rPr>
        <w:t>Circunstancias agravantes y atenuantes</w:t>
      </w:r>
      <w:r w:rsidR="00F70FC4">
        <w:rPr>
          <w:rFonts w:ascii="Arial" w:hAnsi="Arial" w:cs="Arial"/>
        </w:rPr>
        <w:t xml:space="preserve"> </w:t>
      </w:r>
    </w:p>
    <w:p w:rsidR="00F70FC4" w:rsidRPr="00905EB9" w:rsidRDefault="00B83E63" w:rsidP="00450949">
      <w:pPr>
        <w:jc w:val="both"/>
        <w:rPr>
          <w:rFonts w:ascii="Arial" w:hAnsi="Arial" w:cs="Arial"/>
          <w:i/>
        </w:rPr>
      </w:pPr>
      <w:r w:rsidRPr="00B83E63">
        <w:rPr>
          <w:rFonts w:ascii="Arial" w:hAnsi="Arial" w:cs="Arial"/>
        </w:rPr>
        <w:t xml:space="preserve"> </w:t>
      </w:r>
      <w:r w:rsidR="00F70FC4">
        <w:rPr>
          <w:rFonts w:ascii="Arial" w:hAnsi="Arial" w:cs="Arial"/>
        </w:rPr>
        <w:t xml:space="preserve">8.- </w:t>
      </w:r>
      <w:r w:rsidRPr="00905EB9">
        <w:rPr>
          <w:rFonts w:ascii="Arial" w:hAnsi="Arial" w:cs="Arial"/>
          <w:i/>
        </w:rPr>
        <w:t>¿La ley prevé circunstancias agravantes al condenar los casos de violación? Si es así, ¿cuáles son?</w:t>
      </w:r>
    </w:p>
    <w:p w:rsidR="00236D94" w:rsidRDefault="00FE77E3" w:rsidP="00FE77E3">
      <w:pPr>
        <w:jc w:val="both"/>
        <w:rPr>
          <w:rFonts w:ascii="Arial" w:hAnsi="Arial" w:cs="Arial"/>
          <w:sz w:val="24"/>
          <w:szCs w:val="24"/>
        </w:rPr>
      </w:pPr>
      <w:r>
        <w:rPr>
          <w:rFonts w:ascii="Arial" w:hAnsi="Arial" w:cs="Arial"/>
          <w:sz w:val="24"/>
          <w:szCs w:val="24"/>
        </w:rPr>
        <w:t>En el art. 119 del Có</w:t>
      </w:r>
      <w:r w:rsidR="00236D94" w:rsidRPr="00236D94">
        <w:rPr>
          <w:rFonts w:ascii="Arial" w:hAnsi="Arial" w:cs="Arial"/>
          <w:sz w:val="24"/>
          <w:szCs w:val="24"/>
        </w:rPr>
        <w:t>digo Penal se establece un sistema de agravantes común para el abuso sexual gravemente ultrajante y el llamado con acceso carnal.</w:t>
      </w:r>
      <w:r>
        <w:rPr>
          <w:rFonts w:ascii="Arial" w:hAnsi="Arial" w:cs="Arial"/>
          <w:sz w:val="24"/>
          <w:szCs w:val="24"/>
        </w:rPr>
        <w:t xml:space="preserve"> Ellos son: -por el resultado o daño causado a la víctima</w:t>
      </w:r>
    </w:p>
    <w:p w:rsidR="00FE77E3" w:rsidRPr="00A44527" w:rsidRDefault="00FE77E3" w:rsidP="00A44527">
      <w:pPr>
        <w:pStyle w:val="Prrafodelista"/>
        <w:numPr>
          <w:ilvl w:val="0"/>
          <w:numId w:val="14"/>
        </w:numPr>
        <w:jc w:val="both"/>
        <w:rPr>
          <w:rFonts w:ascii="Arial" w:hAnsi="Arial" w:cs="Arial"/>
          <w:sz w:val="24"/>
          <w:szCs w:val="24"/>
        </w:rPr>
      </w:pPr>
      <w:r w:rsidRPr="00A44527">
        <w:rPr>
          <w:rFonts w:ascii="Arial" w:hAnsi="Arial" w:cs="Arial"/>
          <w:sz w:val="24"/>
          <w:szCs w:val="24"/>
        </w:rPr>
        <w:t>Abuso sexual grave seguido de muerte (art 124)</w:t>
      </w:r>
      <w:r w:rsidR="001B157E">
        <w:rPr>
          <w:rFonts w:ascii="Arial" w:hAnsi="Arial" w:cs="Arial"/>
          <w:sz w:val="24"/>
          <w:szCs w:val="24"/>
        </w:rPr>
        <w:t>.</w:t>
      </w:r>
    </w:p>
    <w:p w:rsidR="00FE77E3" w:rsidRPr="00A44527" w:rsidRDefault="00FE77E3" w:rsidP="00A44527">
      <w:pPr>
        <w:pStyle w:val="Prrafodelista"/>
        <w:numPr>
          <w:ilvl w:val="0"/>
          <w:numId w:val="14"/>
        </w:numPr>
        <w:jc w:val="both"/>
        <w:rPr>
          <w:rFonts w:ascii="Arial" w:hAnsi="Arial" w:cs="Arial"/>
          <w:sz w:val="24"/>
          <w:szCs w:val="24"/>
        </w:rPr>
      </w:pPr>
      <w:r w:rsidRPr="00A44527">
        <w:rPr>
          <w:rFonts w:ascii="Arial" w:hAnsi="Arial" w:cs="Arial"/>
          <w:sz w:val="24"/>
          <w:szCs w:val="24"/>
        </w:rPr>
        <w:t>Por el vínculo entre víctima y victimario (ascendiente, descendiente, afín -en línea recta-, hermano, tutor o curador)</w:t>
      </w:r>
      <w:r w:rsidR="001B157E">
        <w:rPr>
          <w:rFonts w:ascii="Arial" w:hAnsi="Arial" w:cs="Arial"/>
          <w:sz w:val="24"/>
          <w:szCs w:val="24"/>
        </w:rPr>
        <w:t>.</w:t>
      </w:r>
    </w:p>
    <w:p w:rsidR="00FE77E3" w:rsidRPr="00A44527" w:rsidRDefault="00FE77E3" w:rsidP="00A44527">
      <w:pPr>
        <w:pStyle w:val="Prrafodelista"/>
        <w:numPr>
          <w:ilvl w:val="0"/>
          <w:numId w:val="14"/>
        </w:numPr>
        <w:jc w:val="both"/>
        <w:rPr>
          <w:rFonts w:ascii="Arial" w:hAnsi="Arial" w:cs="Arial"/>
          <w:sz w:val="24"/>
          <w:szCs w:val="24"/>
        </w:rPr>
      </w:pPr>
      <w:r w:rsidRPr="00A44527">
        <w:rPr>
          <w:rFonts w:ascii="Arial" w:hAnsi="Arial" w:cs="Arial"/>
          <w:sz w:val="24"/>
          <w:szCs w:val="24"/>
        </w:rPr>
        <w:t>Autor encargado de</w:t>
      </w:r>
      <w:r w:rsidR="00A44527" w:rsidRPr="00A44527">
        <w:rPr>
          <w:rFonts w:ascii="Arial" w:hAnsi="Arial" w:cs="Arial"/>
          <w:sz w:val="24"/>
          <w:szCs w:val="24"/>
        </w:rPr>
        <w:t xml:space="preserve"> la educación </w:t>
      </w:r>
      <w:r w:rsidRPr="00A44527">
        <w:rPr>
          <w:rFonts w:ascii="Arial" w:hAnsi="Arial" w:cs="Arial"/>
          <w:sz w:val="24"/>
          <w:szCs w:val="24"/>
        </w:rPr>
        <w:t>o guarda</w:t>
      </w:r>
      <w:r w:rsidR="001B157E">
        <w:rPr>
          <w:rFonts w:ascii="Arial" w:hAnsi="Arial" w:cs="Arial"/>
          <w:sz w:val="24"/>
          <w:szCs w:val="24"/>
        </w:rPr>
        <w:t>.</w:t>
      </w:r>
    </w:p>
    <w:p w:rsidR="00FE77E3" w:rsidRPr="00A44527" w:rsidRDefault="00FE77E3" w:rsidP="00A44527">
      <w:pPr>
        <w:pStyle w:val="Prrafodelista"/>
        <w:numPr>
          <w:ilvl w:val="0"/>
          <w:numId w:val="14"/>
        </w:numPr>
        <w:jc w:val="both"/>
        <w:rPr>
          <w:rFonts w:ascii="Arial" w:hAnsi="Arial" w:cs="Arial"/>
          <w:sz w:val="24"/>
          <w:szCs w:val="24"/>
        </w:rPr>
      </w:pPr>
      <w:r w:rsidRPr="00A44527">
        <w:rPr>
          <w:rFonts w:ascii="Arial" w:hAnsi="Arial" w:cs="Arial"/>
          <w:sz w:val="24"/>
          <w:szCs w:val="24"/>
        </w:rPr>
        <w:lastRenderedPageBreak/>
        <w:t>Por la calidad personal del a</w:t>
      </w:r>
      <w:r w:rsidR="00D6547A" w:rsidRPr="00A44527">
        <w:rPr>
          <w:rFonts w:ascii="Arial" w:hAnsi="Arial" w:cs="Arial"/>
          <w:sz w:val="24"/>
          <w:szCs w:val="24"/>
        </w:rPr>
        <w:t>u</w:t>
      </w:r>
      <w:r w:rsidRPr="00A44527">
        <w:rPr>
          <w:rFonts w:ascii="Arial" w:hAnsi="Arial" w:cs="Arial"/>
          <w:sz w:val="24"/>
          <w:szCs w:val="24"/>
        </w:rPr>
        <w:t xml:space="preserve">tor </w:t>
      </w:r>
      <w:r w:rsidR="00F73C91" w:rsidRPr="00A44527">
        <w:rPr>
          <w:rFonts w:ascii="Arial" w:hAnsi="Arial" w:cs="Arial"/>
          <w:sz w:val="24"/>
          <w:szCs w:val="24"/>
        </w:rPr>
        <w:t>(por quebrantamiento de la confianza y respeto preexistente entre la víctima y victimario. Ej. Sacerdote, maestro, etc)</w:t>
      </w:r>
      <w:r w:rsidR="001B157E">
        <w:rPr>
          <w:rFonts w:ascii="Arial" w:hAnsi="Arial" w:cs="Arial"/>
          <w:sz w:val="24"/>
          <w:szCs w:val="24"/>
        </w:rPr>
        <w:t>.</w:t>
      </w:r>
    </w:p>
    <w:p w:rsidR="00FE77E3" w:rsidRPr="00A44527" w:rsidRDefault="00D6547A" w:rsidP="00A44527">
      <w:pPr>
        <w:pStyle w:val="Prrafodelista"/>
        <w:numPr>
          <w:ilvl w:val="0"/>
          <w:numId w:val="14"/>
        </w:numPr>
        <w:jc w:val="both"/>
        <w:rPr>
          <w:rFonts w:ascii="Arial" w:hAnsi="Arial" w:cs="Arial"/>
          <w:sz w:val="24"/>
          <w:szCs w:val="24"/>
        </w:rPr>
      </w:pPr>
      <w:r w:rsidRPr="00A44527">
        <w:rPr>
          <w:rFonts w:ascii="Arial" w:hAnsi="Arial" w:cs="Arial"/>
          <w:sz w:val="24"/>
          <w:szCs w:val="24"/>
        </w:rPr>
        <w:t>Por cali</w:t>
      </w:r>
      <w:r w:rsidR="00FE77E3" w:rsidRPr="00A44527">
        <w:rPr>
          <w:rFonts w:ascii="Arial" w:hAnsi="Arial" w:cs="Arial"/>
          <w:sz w:val="24"/>
          <w:szCs w:val="24"/>
        </w:rPr>
        <w:t>dad funcional</w:t>
      </w:r>
      <w:r w:rsidR="00A53E55" w:rsidRPr="00A44527">
        <w:rPr>
          <w:rFonts w:ascii="Arial" w:hAnsi="Arial" w:cs="Arial"/>
          <w:sz w:val="24"/>
          <w:szCs w:val="24"/>
        </w:rPr>
        <w:t xml:space="preserve"> (</w:t>
      </w:r>
      <w:r w:rsidR="00F73C91" w:rsidRPr="00A44527">
        <w:rPr>
          <w:rFonts w:ascii="Arial" w:hAnsi="Arial" w:cs="Arial"/>
          <w:sz w:val="24"/>
          <w:szCs w:val="24"/>
        </w:rPr>
        <w:t>agentes de la fuerza de seguridad, policial, gendarmería, etc)</w:t>
      </w:r>
      <w:r w:rsidR="001B157E">
        <w:rPr>
          <w:rFonts w:ascii="Arial" w:hAnsi="Arial" w:cs="Arial"/>
          <w:sz w:val="24"/>
          <w:szCs w:val="24"/>
        </w:rPr>
        <w:t>.</w:t>
      </w:r>
    </w:p>
    <w:p w:rsidR="00A44527" w:rsidRDefault="00D6547A" w:rsidP="00FE77E3">
      <w:pPr>
        <w:pStyle w:val="Prrafodelista"/>
        <w:numPr>
          <w:ilvl w:val="0"/>
          <w:numId w:val="14"/>
        </w:numPr>
        <w:jc w:val="both"/>
        <w:rPr>
          <w:rFonts w:ascii="Arial" w:hAnsi="Arial" w:cs="Arial"/>
          <w:sz w:val="24"/>
          <w:szCs w:val="24"/>
        </w:rPr>
      </w:pPr>
      <w:r w:rsidRPr="00A44527">
        <w:rPr>
          <w:rFonts w:ascii="Arial" w:hAnsi="Arial" w:cs="Arial"/>
          <w:sz w:val="24"/>
          <w:szCs w:val="24"/>
        </w:rPr>
        <w:t>Portació</w:t>
      </w:r>
      <w:r w:rsidR="00FE77E3" w:rsidRPr="00A44527">
        <w:rPr>
          <w:rFonts w:ascii="Arial" w:hAnsi="Arial" w:cs="Arial"/>
          <w:sz w:val="24"/>
          <w:szCs w:val="24"/>
        </w:rPr>
        <w:t>n de en</w:t>
      </w:r>
      <w:r w:rsidRPr="00A44527">
        <w:rPr>
          <w:rFonts w:ascii="Arial" w:hAnsi="Arial" w:cs="Arial"/>
          <w:sz w:val="24"/>
          <w:szCs w:val="24"/>
        </w:rPr>
        <w:t xml:space="preserve">fermedad sexual y peligro </w:t>
      </w:r>
      <w:r w:rsidR="00FE77E3" w:rsidRPr="00A44527">
        <w:rPr>
          <w:rFonts w:ascii="Arial" w:hAnsi="Arial" w:cs="Arial"/>
          <w:sz w:val="24"/>
          <w:szCs w:val="24"/>
        </w:rPr>
        <w:t>de contagio</w:t>
      </w:r>
      <w:r w:rsidR="001B157E">
        <w:rPr>
          <w:rFonts w:ascii="Arial" w:hAnsi="Arial" w:cs="Arial"/>
          <w:sz w:val="24"/>
          <w:szCs w:val="24"/>
        </w:rPr>
        <w:t>.</w:t>
      </w:r>
    </w:p>
    <w:p w:rsidR="00A44527" w:rsidRDefault="00FE77E3" w:rsidP="00FE77E3">
      <w:pPr>
        <w:pStyle w:val="Prrafodelista"/>
        <w:numPr>
          <w:ilvl w:val="0"/>
          <w:numId w:val="14"/>
        </w:numPr>
        <w:jc w:val="both"/>
        <w:rPr>
          <w:rFonts w:ascii="Arial" w:hAnsi="Arial" w:cs="Arial"/>
          <w:sz w:val="24"/>
          <w:szCs w:val="24"/>
        </w:rPr>
      </w:pPr>
      <w:r w:rsidRPr="00A44527">
        <w:rPr>
          <w:rFonts w:ascii="Arial" w:hAnsi="Arial" w:cs="Arial"/>
          <w:sz w:val="24"/>
          <w:szCs w:val="24"/>
        </w:rPr>
        <w:t>Por el número</w:t>
      </w:r>
      <w:r w:rsidR="00A44527">
        <w:rPr>
          <w:rFonts w:ascii="Arial" w:hAnsi="Arial" w:cs="Arial"/>
          <w:sz w:val="24"/>
          <w:szCs w:val="24"/>
        </w:rPr>
        <w:t xml:space="preserve"> de victimarios</w:t>
      </w:r>
      <w:r w:rsidRPr="00A44527">
        <w:rPr>
          <w:rFonts w:ascii="Arial" w:hAnsi="Arial" w:cs="Arial"/>
          <w:sz w:val="24"/>
          <w:szCs w:val="24"/>
        </w:rPr>
        <w:t xml:space="preserve"> o con armas</w:t>
      </w:r>
      <w:r w:rsidR="001B157E">
        <w:rPr>
          <w:rFonts w:ascii="Arial" w:hAnsi="Arial" w:cs="Arial"/>
          <w:sz w:val="24"/>
          <w:szCs w:val="24"/>
        </w:rPr>
        <w:t>.</w:t>
      </w:r>
    </w:p>
    <w:p w:rsidR="00AC003A" w:rsidRPr="00ED2752" w:rsidRDefault="00FE77E3" w:rsidP="00FE77E3">
      <w:pPr>
        <w:pStyle w:val="Prrafodelista"/>
        <w:numPr>
          <w:ilvl w:val="0"/>
          <w:numId w:val="14"/>
        </w:numPr>
        <w:jc w:val="both"/>
        <w:rPr>
          <w:rFonts w:ascii="Arial" w:hAnsi="Arial" w:cs="Arial"/>
          <w:sz w:val="24"/>
          <w:szCs w:val="24"/>
        </w:rPr>
      </w:pPr>
      <w:r w:rsidRPr="00A44527">
        <w:rPr>
          <w:rFonts w:ascii="Arial" w:hAnsi="Arial" w:cs="Arial"/>
          <w:sz w:val="24"/>
          <w:szCs w:val="24"/>
        </w:rPr>
        <w:t>Por la relación de convivencia con la víctima menor de 18 años.</w:t>
      </w:r>
    </w:p>
    <w:p w:rsidR="00AC003A" w:rsidRDefault="00AC003A" w:rsidP="00AC003A">
      <w:pPr>
        <w:jc w:val="both"/>
        <w:rPr>
          <w:rFonts w:ascii="Arial" w:hAnsi="Arial" w:cs="Arial"/>
        </w:rPr>
      </w:pPr>
      <w:r>
        <w:rPr>
          <w:rFonts w:ascii="Arial" w:hAnsi="Arial" w:cs="Arial"/>
        </w:rPr>
        <w:t xml:space="preserve">a </w:t>
      </w:r>
      <w:r w:rsidR="00B83E63" w:rsidRPr="00B436F1">
        <w:rPr>
          <w:rFonts w:ascii="Arial" w:hAnsi="Arial" w:cs="Arial"/>
          <w:i/>
        </w:rPr>
        <w:t>¿Es la violación por más de un perpetrador una circunstancia agravante? SÍ / NO</w:t>
      </w:r>
    </w:p>
    <w:p w:rsidR="00AC003A" w:rsidRPr="00AC003A" w:rsidRDefault="00AC003A" w:rsidP="0043269B">
      <w:pPr>
        <w:jc w:val="both"/>
        <w:rPr>
          <w:rFonts w:ascii="Arial" w:hAnsi="Arial" w:cs="Arial"/>
        </w:rPr>
      </w:pPr>
      <w:r w:rsidRPr="00AC003A">
        <w:rPr>
          <w:rFonts w:ascii="Arial" w:hAnsi="Arial" w:cs="Arial"/>
          <w:sz w:val="24"/>
          <w:szCs w:val="24"/>
        </w:rPr>
        <w:t>SI</w:t>
      </w:r>
      <w:r w:rsidR="00B83E63" w:rsidRPr="00AC003A">
        <w:rPr>
          <w:rFonts w:ascii="Arial" w:hAnsi="Arial" w:cs="Arial"/>
          <w:sz w:val="24"/>
          <w:szCs w:val="24"/>
        </w:rPr>
        <w:t xml:space="preserve"> </w:t>
      </w:r>
    </w:p>
    <w:p w:rsidR="00F70FC4" w:rsidRPr="000C56FE" w:rsidRDefault="00B83E63" w:rsidP="00450949">
      <w:pPr>
        <w:jc w:val="both"/>
        <w:rPr>
          <w:rFonts w:ascii="Arial" w:hAnsi="Arial" w:cs="Arial"/>
          <w:i/>
        </w:rPr>
      </w:pPr>
      <w:r w:rsidRPr="00B83E63">
        <w:rPr>
          <w:rFonts w:ascii="Arial" w:hAnsi="Arial" w:cs="Arial"/>
        </w:rPr>
        <w:t xml:space="preserve">b. </w:t>
      </w:r>
      <w:r w:rsidRPr="000C56FE">
        <w:rPr>
          <w:rFonts w:ascii="Arial" w:hAnsi="Arial" w:cs="Arial"/>
          <w:i/>
        </w:rPr>
        <w:t>¿La violación de un individuo particularmente vulnerable es una circunstancia agravante o el desequilibrio de poder entre el presunto autor y las víctimas? (por ejemplo, médico / paciente; maestro / alumno; diferencia de edad) SÍ / NO</w:t>
      </w:r>
    </w:p>
    <w:p w:rsidR="0043269B" w:rsidRPr="0043269B" w:rsidRDefault="0043269B" w:rsidP="00450949">
      <w:pPr>
        <w:jc w:val="both"/>
        <w:rPr>
          <w:rFonts w:ascii="Arial" w:hAnsi="Arial" w:cs="Arial"/>
          <w:sz w:val="24"/>
          <w:szCs w:val="24"/>
        </w:rPr>
      </w:pPr>
      <w:r w:rsidRPr="0043269B">
        <w:rPr>
          <w:rFonts w:ascii="Arial" w:hAnsi="Arial" w:cs="Arial"/>
          <w:sz w:val="24"/>
          <w:szCs w:val="24"/>
        </w:rPr>
        <w:t>SI</w:t>
      </w:r>
    </w:p>
    <w:p w:rsidR="00B83E63" w:rsidRDefault="00B83E63" w:rsidP="00450949">
      <w:pPr>
        <w:jc w:val="both"/>
        <w:rPr>
          <w:rFonts w:ascii="Arial" w:hAnsi="Arial" w:cs="Arial"/>
        </w:rPr>
      </w:pPr>
      <w:r w:rsidRPr="00B83E63">
        <w:rPr>
          <w:rFonts w:ascii="Arial" w:hAnsi="Arial" w:cs="Arial"/>
        </w:rPr>
        <w:t xml:space="preserve"> c. </w:t>
      </w:r>
      <w:r w:rsidRPr="00382690">
        <w:rPr>
          <w:rFonts w:ascii="Arial" w:hAnsi="Arial" w:cs="Arial"/>
          <w:i/>
        </w:rPr>
        <w:t>¿La violación por parte del cónyuge o pareja íntima es una circunstancia agravante? SÍ / NO</w:t>
      </w:r>
    </w:p>
    <w:p w:rsidR="007246C4" w:rsidRPr="001B157E" w:rsidRDefault="00BA4D5C" w:rsidP="0040056C">
      <w:pPr>
        <w:jc w:val="both"/>
        <w:rPr>
          <w:rFonts w:ascii="Arial" w:hAnsi="Arial" w:cs="Arial"/>
          <w:i/>
        </w:rPr>
      </w:pPr>
      <w:r>
        <w:rPr>
          <w:rFonts w:ascii="Arial" w:hAnsi="Arial" w:cs="Arial"/>
        </w:rPr>
        <w:t>NO</w:t>
      </w:r>
      <w:r w:rsidR="007246C4" w:rsidRPr="001B157E">
        <w:rPr>
          <w:rFonts w:ascii="Arial" w:hAnsi="Arial" w:cs="Arial"/>
          <w:i/>
        </w:rPr>
        <w:br/>
      </w:r>
      <w:r w:rsidR="009A2921" w:rsidRPr="001B157E">
        <w:rPr>
          <w:rFonts w:ascii="Arial" w:hAnsi="Arial" w:cs="Arial"/>
          <w:i/>
        </w:rPr>
        <w:t xml:space="preserve">9. </w:t>
      </w:r>
      <w:r w:rsidR="009A2921" w:rsidRPr="00FB6546">
        <w:rPr>
          <w:rFonts w:ascii="Arial" w:hAnsi="Arial" w:cs="Arial"/>
          <w:i/>
        </w:rPr>
        <w:t>¿La ley prevé circunstancias atenuantes a los efectos del castigo? SÍ / NO En caso afirmativo, especifique</w:t>
      </w:r>
      <w:r w:rsidR="009A2921" w:rsidRPr="001B157E">
        <w:rPr>
          <w:rFonts w:ascii="Arial" w:hAnsi="Arial" w:cs="Arial"/>
          <w:i/>
        </w:rPr>
        <w:t>.</w:t>
      </w:r>
    </w:p>
    <w:p w:rsidR="009A2921" w:rsidRPr="001B157E" w:rsidRDefault="00457EBD" w:rsidP="0040056C">
      <w:pPr>
        <w:jc w:val="both"/>
        <w:rPr>
          <w:rFonts w:ascii="Arial" w:hAnsi="Arial" w:cs="Arial"/>
        </w:rPr>
      </w:pPr>
      <w:r w:rsidRPr="001B157E">
        <w:rPr>
          <w:rFonts w:ascii="Arial" w:hAnsi="Arial" w:cs="Arial"/>
        </w:rPr>
        <w:t>NO</w:t>
      </w:r>
    </w:p>
    <w:p w:rsidR="009A2921" w:rsidRPr="000446EB" w:rsidRDefault="009A2921" w:rsidP="0040056C">
      <w:pPr>
        <w:jc w:val="both"/>
        <w:rPr>
          <w:rFonts w:ascii="Arial" w:hAnsi="Arial" w:cs="Arial"/>
          <w:i/>
        </w:rPr>
      </w:pPr>
      <w:r w:rsidRPr="001B157E">
        <w:rPr>
          <w:rFonts w:ascii="Arial" w:hAnsi="Arial" w:cs="Arial"/>
          <w:i/>
        </w:rPr>
        <w:t>10¿</w:t>
      </w:r>
      <w:r w:rsidRPr="000446EB">
        <w:rPr>
          <w:rFonts w:ascii="Arial" w:hAnsi="Arial" w:cs="Arial"/>
          <w:i/>
        </w:rPr>
        <w:t>Se permite la reconciliación entre la víctima y el perpetrador como parte de una respuesta legal? SÍ / NO Si es así, ¿en qué etapa y cuáles son las consecuencias? a. Independientemente de la ley, ¿se permite la reconciliación en la práctica? SÍ / NO y ¿cuál es la práctica al respecto?</w:t>
      </w:r>
    </w:p>
    <w:p w:rsidR="004956A7" w:rsidRPr="004956A7" w:rsidRDefault="001B157E" w:rsidP="0040056C">
      <w:pPr>
        <w:jc w:val="both"/>
        <w:rPr>
          <w:rFonts w:ascii="Arial" w:hAnsi="Arial" w:cs="Arial"/>
          <w:sz w:val="24"/>
          <w:szCs w:val="24"/>
        </w:rPr>
      </w:pPr>
      <w:r>
        <w:rPr>
          <w:rFonts w:ascii="Arial" w:hAnsi="Arial" w:cs="Arial"/>
          <w:sz w:val="24"/>
          <w:szCs w:val="24"/>
        </w:rPr>
        <w:t xml:space="preserve">NO </w:t>
      </w:r>
      <w:r w:rsidR="004D1928" w:rsidRPr="004D1928">
        <w:rPr>
          <w:rFonts w:ascii="Arial" w:hAnsi="Arial" w:cs="Arial"/>
          <w:sz w:val="24"/>
          <w:szCs w:val="24"/>
        </w:rPr>
        <w:t>El</w:t>
      </w:r>
      <w:r w:rsidR="004956A7">
        <w:rPr>
          <w:rFonts w:ascii="Arial" w:hAnsi="Arial" w:cs="Arial"/>
          <w:sz w:val="24"/>
          <w:szCs w:val="24"/>
        </w:rPr>
        <w:t xml:space="preserve"> Código Penal contemplaba el instituto del Avenimiento hasta 2012, año en que fue derogado por la Ley N° 26.738</w:t>
      </w:r>
      <w:r w:rsidR="00C3639A">
        <w:rPr>
          <w:rStyle w:val="Refdenotaalpie"/>
          <w:rFonts w:ascii="Arial" w:hAnsi="Arial" w:cs="Arial"/>
          <w:sz w:val="24"/>
          <w:szCs w:val="24"/>
        </w:rPr>
        <w:footnoteReference w:id="4"/>
      </w:r>
      <w:r w:rsidR="004956A7">
        <w:rPr>
          <w:rFonts w:ascii="Arial" w:hAnsi="Arial" w:cs="Arial"/>
          <w:sz w:val="24"/>
          <w:szCs w:val="24"/>
        </w:rPr>
        <w:t>.</w:t>
      </w:r>
    </w:p>
    <w:p w:rsidR="00125DED" w:rsidRPr="00313D2D" w:rsidRDefault="009A2921" w:rsidP="0040056C">
      <w:pPr>
        <w:jc w:val="both"/>
        <w:rPr>
          <w:rFonts w:ascii="Arial" w:hAnsi="Arial" w:cs="Arial"/>
          <w:i/>
        </w:rPr>
      </w:pPr>
      <w:r w:rsidRPr="009A2921">
        <w:rPr>
          <w:rFonts w:ascii="Arial" w:hAnsi="Arial" w:cs="Arial"/>
          <w:sz w:val="24"/>
          <w:szCs w:val="24"/>
        </w:rPr>
        <w:t xml:space="preserve"> 11</w:t>
      </w:r>
      <w:r w:rsidRPr="00313D2D">
        <w:rPr>
          <w:rFonts w:ascii="Arial" w:hAnsi="Arial" w:cs="Arial"/>
          <w:i/>
          <w:sz w:val="24"/>
          <w:szCs w:val="24"/>
        </w:rPr>
        <w:t xml:space="preserve">. </w:t>
      </w:r>
      <w:r w:rsidRPr="00313D2D">
        <w:rPr>
          <w:rFonts w:ascii="Arial" w:hAnsi="Arial" w:cs="Arial"/>
          <w:i/>
        </w:rPr>
        <w:t xml:space="preserve">¿Existe alguna disposición en el código penal que permita el no enjuiciamiento del perpetrador? SÍ / NO En caso afirmativo, especifique. </w:t>
      </w:r>
    </w:p>
    <w:p w:rsidR="00C95681" w:rsidRDefault="00C95681" w:rsidP="0040056C">
      <w:pPr>
        <w:jc w:val="both"/>
        <w:rPr>
          <w:rFonts w:ascii="Arial" w:hAnsi="Arial" w:cs="Arial"/>
        </w:rPr>
      </w:pPr>
      <w:r>
        <w:rPr>
          <w:rFonts w:ascii="Arial" w:hAnsi="Arial" w:cs="Arial"/>
        </w:rPr>
        <w:t>NO</w:t>
      </w:r>
    </w:p>
    <w:p w:rsidR="00125DED" w:rsidRPr="00C95681" w:rsidRDefault="00C95681" w:rsidP="00C95681">
      <w:pPr>
        <w:pStyle w:val="Prrafodelista"/>
        <w:ind w:left="0"/>
        <w:jc w:val="both"/>
        <w:rPr>
          <w:rFonts w:ascii="Arial" w:hAnsi="Arial" w:cs="Arial"/>
        </w:rPr>
      </w:pPr>
      <w:r>
        <w:rPr>
          <w:rFonts w:ascii="Arial" w:hAnsi="Arial" w:cs="Arial"/>
        </w:rPr>
        <w:t>a..</w:t>
      </w:r>
      <w:r w:rsidR="009A2921" w:rsidRPr="00E01C6F">
        <w:rPr>
          <w:rFonts w:ascii="Arial" w:hAnsi="Arial" w:cs="Arial"/>
          <w:i/>
        </w:rPr>
        <w:t>si el autor se casa con la víctima de violación? SÍ / NO</w:t>
      </w:r>
      <w:r w:rsidR="009A2921" w:rsidRPr="00C95681">
        <w:rPr>
          <w:rFonts w:ascii="Arial" w:hAnsi="Arial" w:cs="Arial"/>
        </w:rPr>
        <w:t xml:space="preserve"> </w:t>
      </w:r>
    </w:p>
    <w:p w:rsidR="00C95681" w:rsidRPr="00C95681" w:rsidRDefault="00C95681" w:rsidP="00C95681">
      <w:pPr>
        <w:jc w:val="both"/>
        <w:rPr>
          <w:rFonts w:ascii="Arial" w:hAnsi="Arial" w:cs="Arial"/>
        </w:rPr>
      </w:pPr>
      <w:r w:rsidRPr="00C95681">
        <w:rPr>
          <w:rFonts w:ascii="Arial" w:hAnsi="Arial" w:cs="Arial"/>
        </w:rPr>
        <w:t>NO</w:t>
      </w:r>
    </w:p>
    <w:p w:rsidR="009A2921" w:rsidRPr="00432BDE" w:rsidRDefault="009A2921" w:rsidP="0040056C">
      <w:pPr>
        <w:jc w:val="both"/>
        <w:rPr>
          <w:rFonts w:ascii="Arial" w:hAnsi="Arial" w:cs="Arial"/>
          <w:i/>
        </w:rPr>
      </w:pPr>
      <w:r w:rsidRPr="004956A7">
        <w:rPr>
          <w:rFonts w:ascii="Arial" w:hAnsi="Arial" w:cs="Arial"/>
        </w:rPr>
        <w:t>b</w:t>
      </w:r>
      <w:r w:rsidRPr="00432BDE">
        <w:rPr>
          <w:rFonts w:ascii="Arial" w:hAnsi="Arial" w:cs="Arial"/>
          <w:i/>
        </w:rPr>
        <w:t>. si el autor pierde su carácter "socialmente peligroso" o se reconcilia con la víctima? SÍ / NO</w:t>
      </w:r>
    </w:p>
    <w:p w:rsidR="00EC7AE3" w:rsidRDefault="00571438" w:rsidP="0040056C">
      <w:pPr>
        <w:jc w:val="both"/>
        <w:rPr>
          <w:rFonts w:ascii="Arial" w:hAnsi="Arial" w:cs="Arial"/>
          <w:sz w:val="24"/>
          <w:szCs w:val="24"/>
        </w:rPr>
      </w:pPr>
      <w:r w:rsidRPr="00571438">
        <w:rPr>
          <w:rFonts w:ascii="Arial" w:hAnsi="Arial" w:cs="Arial"/>
          <w:sz w:val="24"/>
          <w:szCs w:val="24"/>
        </w:rPr>
        <w:lastRenderedPageBreak/>
        <w:t>No existe disposición alguna que permita el no enjuiciamiento. La ley penal, reemplazó en 1999 la antigua eximente de matrim</w:t>
      </w:r>
      <w:r>
        <w:rPr>
          <w:rFonts w:ascii="Arial" w:hAnsi="Arial" w:cs="Arial"/>
          <w:sz w:val="24"/>
          <w:szCs w:val="24"/>
        </w:rPr>
        <w:t>onio posterior entre la víctima y el victimario por la más moderna del avenimiento, que igualmente enervaba la punibilidad pero de modo alguno afectaba la responsabilidad civil. Ese</w:t>
      </w:r>
      <w:r w:rsidR="00125DED" w:rsidRPr="00125DED">
        <w:rPr>
          <w:rFonts w:ascii="Arial" w:hAnsi="Arial" w:cs="Arial"/>
          <w:sz w:val="24"/>
          <w:szCs w:val="24"/>
        </w:rPr>
        <w:t xml:space="preserve"> </w:t>
      </w:r>
      <w:r w:rsidR="00125DED">
        <w:rPr>
          <w:rFonts w:ascii="Arial" w:hAnsi="Arial" w:cs="Arial"/>
          <w:sz w:val="24"/>
          <w:szCs w:val="24"/>
        </w:rPr>
        <w:t>instituto</w:t>
      </w:r>
      <w:r>
        <w:rPr>
          <w:rFonts w:ascii="Arial" w:hAnsi="Arial" w:cs="Arial"/>
          <w:sz w:val="24"/>
          <w:szCs w:val="24"/>
        </w:rPr>
        <w:t xml:space="preserve"> -a</w:t>
      </w:r>
      <w:r w:rsidR="00125DED">
        <w:rPr>
          <w:rFonts w:ascii="Arial" w:hAnsi="Arial" w:cs="Arial"/>
          <w:sz w:val="24"/>
          <w:szCs w:val="24"/>
        </w:rPr>
        <w:t>venimiento</w:t>
      </w:r>
      <w:r>
        <w:rPr>
          <w:rFonts w:ascii="Arial" w:hAnsi="Arial" w:cs="Arial"/>
          <w:sz w:val="24"/>
          <w:szCs w:val="24"/>
        </w:rPr>
        <w:t>-</w:t>
      </w:r>
      <w:r w:rsidR="00125DED">
        <w:rPr>
          <w:rFonts w:ascii="Arial" w:hAnsi="Arial" w:cs="Arial"/>
          <w:sz w:val="24"/>
          <w:szCs w:val="24"/>
        </w:rPr>
        <w:t xml:space="preserve"> implicaba una modalidad de extinción de la acción penal por el perdón de la víctima mayor de 16 años, bajo condiciones estipuladas</w:t>
      </w:r>
      <w:r>
        <w:rPr>
          <w:rFonts w:ascii="Arial" w:hAnsi="Arial" w:cs="Arial"/>
          <w:sz w:val="24"/>
          <w:szCs w:val="24"/>
        </w:rPr>
        <w:t xml:space="preserve"> en la ley. En el año 2012 fue derogado</w:t>
      </w:r>
      <w:r w:rsidR="00970D23">
        <w:rPr>
          <w:rFonts w:ascii="Arial" w:hAnsi="Arial" w:cs="Arial"/>
          <w:sz w:val="24"/>
          <w:szCs w:val="24"/>
        </w:rPr>
        <w:t xml:space="preserve"> </w:t>
      </w:r>
      <w:r>
        <w:rPr>
          <w:rFonts w:ascii="Arial" w:hAnsi="Arial" w:cs="Arial"/>
          <w:sz w:val="24"/>
          <w:szCs w:val="24"/>
        </w:rPr>
        <w:t xml:space="preserve">por la </w:t>
      </w:r>
      <w:r w:rsidR="0057379B">
        <w:rPr>
          <w:rFonts w:ascii="Arial" w:hAnsi="Arial" w:cs="Arial"/>
          <w:sz w:val="24"/>
          <w:szCs w:val="24"/>
        </w:rPr>
        <w:t>Ley N° 26.738</w:t>
      </w:r>
      <w:r>
        <w:rPr>
          <w:rFonts w:ascii="Arial" w:hAnsi="Arial" w:cs="Arial"/>
          <w:sz w:val="24"/>
          <w:szCs w:val="24"/>
        </w:rPr>
        <w:t>.</w:t>
      </w:r>
    </w:p>
    <w:p w:rsidR="005E0221" w:rsidRDefault="00EC7AE3" w:rsidP="0040056C">
      <w:pPr>
        <w:jc w:val="both"/>
        <w:rPr>
          <w:rFonts w:ascii="Arial" w:hAnsi="Arial" w:cs="Arial"/>
        </w:rPr>
      </w:pPr>
      <w:r w:rsidRPr="005E0221">
        <w:rPr>
          <w:rFonts w:ascii="Arial" w:hAnsi="Arial" w:cs="Arial"/>
          <w:b/>
        </w:rPr>
        <w:t xml:space="preserve">Enjuiciamiento </w:t>
      </w:r>
    </w:p>
    <w:p w:rsidR="005E0221" w:rsidRDefault="00EC7AE3" w:rsidP="0040056C">
      <w:pPr>
        <w:jc w:val="both"/>
        <w:rPr>
          <w:rFonts w:ascii="Arial" w:hAnsi="Arial" w:cs="Arial"/>
        </w:rPr>
      </w:pPr>
      <w:r w:rsidRPr="00EC7AE3">
        <w:rPr>
          <w:rFonts w:ascii="Arial" w:hAnsi="Arial" w:cs="Arial"/>
        </w:rPr>
        <w:t>12</w:t>
      </w:r>
      <w:r w:rsidRPr="00C42958">
        <w:rPr>
          <w:rFonts w:ascii="Arial" w:hAnsi="Arial" w:cs="Arial"/>
          <w:i/>
        </w:rPr>
        <w:t>. ¿Se procesa la violación denunciada a la policía ex officio (e</w:t>
      </w:r>
      <w:r w:rsidR="00914360" w:rsidRPr="00C42958">
        <w:rPr>
          <w:rFonts w:ascii="Arial" w:hAnsi="Arial" w:cs="Arial"/>
          <w:i/>
        </w:rPr>
        <w:t>njuiciamiento público)?</w:t>
      </w:r>
      <w:r w:rsidR="00914360">
        <w:rPr>
          <w:rFonts w:ascii="Arial" w:hAnsi="Arial" w:cs="Arial"/>
        </w:rPr>
        <w:t xml:space="preserve"> </w:t>
      </w:r>
    </w:p>
    <w:p w:rsidR="00914360" w:rsidRPr="00914360" w:rsidRDefault="00914360" w:rsidP="0040056C">
      <w:pPr>
        <w:jc w:val="both"/>
        <w:rPr>
          <w:rFonts w:ascii="Arial" w:hAnsi="Arial" w:cs="Arial"/>
          <w:sz w:val="24"/>
          <w:szCs w:val="24"/>
        </w:rPr>
      </w:pPr>
      <w:r w:rsidRPr="00914360">
        <w:rPr>
          <w:rFonts w:ascii="Arial" w:hAnsi="Arial" w:cs="Arial"/>
          <w:sz w:val="24"/>
          <w:szCs w:val="24"/>
        </w:rPr>
        <w:t>SI</w:t>
      </w:r>
    </w:p>
    <w:p w:rsidR="005E0221" w:rsidRPr="00C42958" w:rsidRDefault="00EC7AE3" w:rsidP="0040056C">
      <w:pPr>
        <w:jc w:val="both"/>
        <w:rPr>
          <w:rFonts w:ascii="Arial" w:hAnsi="Arial" w:cs="Arial"/>
          <w:i/>
        </w:rPr>
      </w:pPr>
      <w:r w:rsidRPr="003F1510">
        <w:rPr>
          <w:rFonts w:ascii="Arial" w:hAnsi="Arial" w:cs="Arial"/>
          <w:highlight w:val="yellow"/>
        </w:rPr>
        <w:t>13.</w:t>
      </w:r>
      <w:r w:rsidRPr="00EC7AE3">
        <w:rPr>
          <w:rFonts w:ascii="Arial" w:hAnsi="Arial" w:cs="Arial"/>
        </w:rPr>
        <w:t xml:space="preserve"> </w:t>
      </w:r>
      <w:r w:rsidRPr="00C42958">
        <w:rPr>
          <w:rFonts w:ascii="Arial" w:hAnsi="Arial" w:cs="Arial"/>
          <w:i/>
        </w:rPr>
        <w:t xml:space="preserve">¿Se procesa la violación denunciada a la policía ex parte (enjuiciamiento privado)? SÍ / NO </w:t>
      </w:r>
    </w:p>
    <w:p w:rsidR="000E2C5D" w:rsidRPr="00C42958" w:rsidRDefault="00EC7AE3" w:rsidP="0040056C">
      <w:pPr>
        <w:jc w:val="both"/>
        <w:rPr>
          <w:rFonts w:ascii="Arial" w:hAnsi="Arial" w:cs="Arial"/>
          <w:i/>
        </w:rPr>
      </w:pPr>
      <w:r w:rsidRPr="00C42958">
        <w:rPr>
          <w:rFonts w:ascii="Arial" w:hAnsi="Arial" w:cs="Arial"/>
          <w:i/>
        </w:rPr>
        <w:t xml:space="preserve">14. ¿Se permite el acuerdo de culpabilidad o “solución amistosa” en casos </w:t>
      </w:r>
      <w:r w:rsidR="000E2C5D" w:rsidRPr="00C42958">
        <w:rPr>
          <w:rFonts w:ascii="Arial" w:hAnsi="Arial" w:cs="Arial"/>
          <w:i/>
        </w:rPr>
        <w:t xml:space="preserve">de violación de mujeres? </w:t>
      </w:r>
    </w:p>
    <w:p w:rsidR="005E0221" w:rsidRDefault="000E2C5D" w:rsidP="0040056C">
      <w:pPr>
        <w:jc w:val="both"/>
        <w:rPr>
          <w:rFonts w:ascii="Arial" w:hAnsi="Arial" w:cs="Arial"/>
        </w:rPr>
      </w:pPr>
      <w:r>
        <w:rPr>
          <w:rFonts w:ascii="Arial" w:hAnsi="Arial" w:cs="Arial"/>
        </w:rPr>
        <w:t>NO</w:t>
      </w:r>
      <w:r w:rsidR="00EC7AE3" w:rsidRPr="00EC7AE3">
        <w:rPr>
          <w:rFonts w:ascii="Arial" w:hAnsi="Arial" w:cs="Arial"/>
        </w:rPr>
        <w:t xml:space="preserve"> </w:t>
      </w:r>
    </w:p>
    <w:p w:rsidR="00EC7AE3" w:rsidRPr="00AE1543" w:rsidRDefault="00EC7AE3" w:rsidP="0040056C">
      <w:pPr>
        <w:jc w:val="both"/>
        <w:rPr>
          <w:rFonts w:ascii="Arial" w:hAnsi="Arial" w:cs="Arial"/>
          <w:i/>
        </w:rPr>
      </w:pPr>
      <w:r w:rsidRPr="00EC7AE3">
        <w:rPr>
          <w:rFonts w:ascii="Arial" w:hAnsi="Arial" w:cs="Arial"/>
        </w:rPr>
        <w:t>15. ¿</w:t>
      </w:r>
      <w:r w:rsidRPr="00AE1543">
        <w:rPr>
          <w:rFonts w:ascii="Arial" w:hAnsi="Arial" w:cs="Arial"/>
          <w:i/>
        </w:rPr>
        <w:t>Se permite el acuerdo de culpabilidad o la "solución amistosa" en casos de vio</w:t>
      </w:r>
      <w:r w:rsidR="000E2C5D" w:rsidRPr="00AE1543">
        <w:rPr>
          <w:rFonts w:ascii="Arial" w:hAnsi="Arial" w:cs="Arial"/>
          <w:i/>
        </w:rPr>
        <w:t xml:space="preserve">lación de niños y niñas? </w:t>
      </w:r>
    </w:p>
    <w:p w:rsidR="0047448C" w:rsidRPr="0047448C" w:rsidRDefault="00D45746" w:rsidP="0047448C">
      <w:pPr>
        <w:rPr>
          <w:rFonts w:ascii="Arial" w:hAnsi="Arial" w:cs="Arial"/>
          <w:sz w:val="24"/>
          <w:szCs w:val="24"/>
        </w:rPr>
      </w:pPr>
      <w:r w:rsidRPr="00D45746">
        <w:rPr>
          <w:rFonts w:ascii="Arial" w:hAnsi="Arial" w:cs="Arial"/>
          <w:sz w:val="24"/>
          <w:szCs w:val="24"/>
        </w:rPr>
        <w:t>NO</w:t>
      </w:r>
      <w:r w:rsidR="0047448C">
        <w:rPr>
          <w:rFonts w:ascii="Arial" w:hAnsi="Arial" w:cs="Arial"/>
          <w:sz w:val="24"/>
          <w:szCs w:val="24"/>
        </w:rPr>
        <w:t>,</w:t>
      </w:r>
      <w:r w:rsidR="001B157E">
        <w:rPr>
          <w:rFonts w:ascii="Arial" w:hAnsi="Arial" w:cs="Arial"/>
          <w:sz w:val="24"/>
          <w:szCs w:val="24"/>
        </w:rPr>
        <w:t xml:space="preserve"> admás el Código Penal establece en su artículo</w:t>
      </w:r>
      <w:r w:rsidR="0047448C">
        <w:rPr>
          <w:rFonts w:ascii="Arial" w:hAnsi="Arial" w:cs="Arial"/>
          <w:sz w:val="24"/>
          <w:szCs w:val="24"/>
        </w:rPr>
        <w:t xml:space="preserve"> 28 “</w:t>
      </w:r>
      <w:r w:rsidR="0047448C" w:rsidRPr="0047448C">
        <w:rPr>
          <w:rFonts w:ascii="Arial" w:hAnsi="Arial" w:cs="Arial"/>
          <w:sz w:val="24"/>
          <w:szCs w:val="24"/>
        </w:rPr>
        <w:t>Si la víctima de violencia fuere niña o adolescente deberá contemplarse lo estipulado por la Ley 26.061</w:t>
      </w:r>
      <w:r w:rsidR="00ED2752">
        <w:rPr>
          <w:rStyle w:val="Refdenotaalpie"/>
          <w:rFonts w:ascii="Arial" w:hAnsi="Arial" w:cs="Arial"/>
          <w:sz w:val="24"/>
          <w:szCs w:val="24"/>
        </w:rPr>
        <w:footnoteReference w:id="5"/>
      </w:r>
      <w:r w:rsidR="0047448C" w:rsidRPr="0047448C">
        <w:rPr>
          <w:rFonts w:ascii="Arial" w:hAnsi="Arial" w:cs="Arial"/>
          <w:sz w:val="24"/>
          <w:szCs w:val="24"/>
        </w:rPr>
        <w:t xml:space="preserve"> sobre Protección Integral de los Derechos de las Niñas, Niños y Adolescentes.</w:t>
      </w:r>
      <w:r w:rsidR="0047448C">
        <w:rPr>
          <w:rFonts w:ascii="Arial" w:hAnsi="Arial" w:cs="Arial"/>
          <w:sz w:val="24"/>
          <w:szCs w:val="24"/>
        </w:rPr>
        <w:t>”</w:t>
      </w:r>
    </w:p>
    <w:p w:rsidR="00571438" w:rsidRDefault="00571438" w:rsidP="0040056C">
      <w:pPr>
        <w:jc w:val="both"/>
        <w:rPr>
          <w:rFonts w:ascii="Arial" w:hAnsi="Arial" w:cs="Arial"/>
        </w:rPr>
      </w:pPr>
    </w:p>
    <w:p w:rsidR="005C2DD1" w:rsidRDefault="005C2DD1" w:rsidP="0040056C">
      <w:pPr>
        <w:jc w:val="both"/>
        <w:rPr>
          <w:rFonts w:ascii="Arial" w:hAnsi="Arial" w:cs="Arial"/>
        </w:rPr>
      </w:pPr>
      <w:r w:rsidRPr="005C2DD1">
        <w:rPr>
          <w:rFonts w:ascii="Arial" w:hAnsi="Arial" w:cs="Arial"/>
          <w:highlight w:val="yellow"/>
        </w:rPr>
        <w:t xml:space="preserve">16. </w:t>
      </w:r>
      <w:r w:rsidRPr="00AE1543">
        <w:rPr>
          <w:rFonts w:ascii="Arial" w:hAnsi="Arial" w:cs="Arial"/>
          <w:i/>
          <w:highlight w:val="yellow"/>
        </w:rPr>
        <w:t>Proporcione información sobre el estatuto de limitaciones para enjuiciar la violación.</w:t>
      </w:r>
      <w:r w:rsidRPr="005C2DD1">
        <w:rPr>
          <w:rFonts w:ascii="Arial" w:hAnsi="Arial" w:cs="Arial"/>
        </w:rPr>
        <w:t xml:space="preserve"> </w:t>
      </w:r>
    </w:p>
    <w:p w:rsidR="005C2DD1" w:rsidRDefault="005C2DD1" w:rsidP="0040056C">
      <w:pPr>
        <w:jc w:val="both"/>
        <w:rPr>
          <w:rFonts w:ascii="Arial" w:hAnsi="Arial" w:cs="Arial"/>
        </w:rPr>
      </w:pPr>
    </w:p>
    <w:p w:rsidR="005C2DD1" w:rsidRDefault="005C2DD1" w:rsidP="0040056C">
      <w:pPr>
        <w:jc w:val="both"/>
        <w:rPr>
          <w:rFonts w:ascii="Arial" w:hAnsi="Arial" w:cs="Arial"/>
        </w:rPr>
      </w:pPr>
      <w:r w:rsidRPr="005C2DD1">
        <w:rPr>
          <w:rFonts w:ascii="Arial" w:hAnsi="Arial" w:cs="Arial"/>
        </w:rPr>
        <w:t>17</w:t>
      </w:r>
      <w:r w:rsidRPr="00B402F4">
        <w:rPr>
          <w:rFonts w:ascii="Arial" w:hAnsi="Arial" w:cs="Arial"/>
          <w:i/>
        </w:rPr>
        <w:t>. ¿Cuáles son las disposiciones que permiten a un niño o niña que fue víctima de violación denunciarlo después de llegar a la edad adulta, si corresponde?</w:t>
      </w:r>
      <w:r w:rsidRPr="005C2DD1">
        <w:rPr>
          <w:rFonts w:ascii="Arial" w:hAnsi="Arial" w:cs="Arial"/>
        </w:rPr>
        <w:t xml:space="preserve"> </w:t>
      </w:r>
    </w:p>
    <w:p w:rsidR="005A5672" w:rsidRPr="00694B9C" w:rsidRDefault="005A5672" w:rsidP="0040056C">
      <w:pPr>
        <w:jc w:val="both"/>
        <w:rPr>
          <w:rFonts w:ascii="Arial" w:hAnsi="Arial" w:cs="Arial"/>
          <w:sz w:val="24"/>
          <w:szCs w:val="24"/>
        </w:rPr>
      </w:pPr>
      <w:r w:rsidRPr="00694B9C">
        <w:rPr>
          <w:rFonts w:ascii="Arial" w:hAnsi="Arial" w:cs="Arial"/>
          <w:sz w:val="24"/>
          <w:szCs w:val="24"/>
        </w:rPr>
        <w:t xml:space="preserve">El plazo para la prescripción de la acción penal en materia delitos sexuales contra adultos lo establece el art. 62 inc. 1° y 2°  en caso de prisión perpetua los delitos prescriben a los quince (15) años y en caso de penas temporales, los plazos de prescripción no podrán exceder de doce (12) años. </w:t>
      </w:r>
    </w:p>
    <w:p w:rsidR="00AE12BC" w:rsidRPr="00ED2752" w:rsidRDefault="005C2DD1" w:rsidP="0040056C">
      <w:pPr>
        <w:jc w:val="both"/>
        <w:rPr>
          <w:rFonts w:ascii="Arial" w:hAnsi="Arial" w:cs="Arial"/>
          <w:sz w:val="24"/>
          <w:szCs w:val="24"/>
        </w:rPr>
      </w:pPr>
      <w:r w:rsidRPr="00694B9C">
        <w:rPr>
          <w:rFonts w:ascii="Arial" w:hAnsi="Arial" w:cs="Arial"/>
          <w:sz w:val="24"/>
          <w:szCs w:val="24"/>
        </w:rPr>
        <w:t xml:space="preserve">La Ley </w:t>
      </w:r>
      <w:r w:rsidR="00AE12BC">
        <w:rPr>
          <w:rFonts w:ascii="Arial" w:hAnsi="Arial" w:cs="Arial"/>
          <w:sz w:val="24"/>
          <w:szCs w:val="24"/>
        </w:rPr>
        <w:t>N°</w:t>
      </w:r>
      <w:r w:rsidR="00ED2752">
        <w:rPr>
          <w:rFonts w:ascii="Arial" w:hAnsi="Arial" w:cs="Arial"/>
          <w:sz w:val="24"/>
          <w:szCs w:val="24"/>
        </w:rPr>
        <w:t xml:space="preserve"> </w:t>
      </w:r>
      <w:r w:rsidRPr="00694B9C">
        <w:rPr>
          <w:rFonts w:ascii="Arial" w:hAnsi="Arial" w:cs="Arial"/>
          <w:sz w:val="24"/>
          <w:szCs w:val="24"/>
        </w:rPr>
        <w:t>26</w:t>
      </w:r>
      <w:r w:rsidR="00AE12BC">
        <w:rPr>
          <w:rFonts w:ascii="Arial" w:hAnsi="Arial" w:cs="Arial"/>
          <w:sz w:val="24"/>
          <w:szCs w:val="24"/>
        </w:rPr>
        <w:t>.</w:t>
      </w:r>
      <w:r w:rsidRPr="00694B9C">
        <w:rPr>
          <w:rFonts w:ascii="Arial" w:hAnsi="Arial" w:cs="Arial"/>
          <w:sz w:val="24"/>
          <w:szCs w:val="24"/>
        </w:rPr>
        <w:t>705</w:t>
      </w:r>
      <w:r w:rsidR="00C3639A">
        <w:rPr>
          <w:rStyle w:val="Refdenotaalpie"/>
          <w:rFonts w:ascii="Arial" w:hAnsi="Arial" w:cs="Arial"/>
          <w:sz w:val="24"/>
          <w:szCs w:val="24"/>
        </w:rPr>
        <w:footnoteReference w:id="6"/>
      </w:r>
      <w:r w:rsidRPr="00694B9C">
        <w:rPr>
          <w:rFonts w:ascii="Arial" w:hAnsi="Arial" w:cs="Arial"/>
          <w:sz w:val="24"/>
          <w:szCs w:val="24"/>
        </w:rPr>
        <w:t xml:space="preserve">, promulgada en octubre del año 2011 modificó el art. 63 del Código Penal, respecto a la prescripción de la potestad punitiva del Estado en </w:t>
      </w:r>
      <w:r w:rsidRPr="00694B9C">
        <w:rPr>
          <w:rFonts w:ascii="Arial" w:hAnsi="Arial" w:cs="Arial"/>
          <w:sz w:val="24"/>
          <w:szCs w:val="24"/>
        </w:rPr>
        <w:lastRenderedPageBreak/>
        <w:t>materia de delitos contra la integridad sexual, fijando o determinando que el plazo</w:t>
      </w:r>
      <w:r w:rsidR="005A5672" w:rsidRPr="00694B9C">
        <w:rPr>
          <w:rFonts w:ascii="Arial" w:hAnsi="Arial" w:cs="Arial"/>
          <w:sz w:val="24"/>
          <w:szCs w:val="24"/>
        </w:rPr>
        <w:t xml:space="preserve"> para la extinción</w:t>
      </w:r>
      <w:r w:rsidRPr="00694B9C">
        <w:rPr>
          <w:rFonts w:ascii="Arial" w:hAnsi="Arial" w:cs="Arial"/>
          <w:sz w:val="24"/>
          <w:szCs w:val="24"/>
        </w:rPr>
        <w:t xml:space="preserve"> de la potestad punitiva estatal comienza a correr desde la medianoche del día en que el menor fuera mayor de edad. Si el menor </w:t>
      </w:r>
      <w:r w:rsidR="00EF6D88" w:rsidRPr="00694B9C">
        <w:rPr>
          <w:rFonts w:ascii="Arial" w:hAnsi="Arial" w:cs="Arial"/>
          <w:sz w:val="24"/>
          <w:szCs w:val="24"/>
        </w:rPr>
        <w:t>hubiera muerto como consecuencia de cualquier delito de ésta naturaleza, la prescripción de la acción comenzará a correr desde la medianoche del día en que aquel hubiera alcanzado la mayoría de edad.</w:t>
      </w:r>
    </w:p>
    <w:p w:rsidR="00D71FCC" w:rsidRPr="002755DA" w:rsidRDefault="005C2DD1" w:rsidP="0040056C">
      <w:pPr>
        <w:jc w:val="both"/>
        <w:rPr>
          <w:rFonts w:ascii="Arial" w:hAnsi="Arial" w:cs="Arial"/>
          <w:i/>
        </w:rPr>
      </w:pPr>
      <w:r w:rsidRPr="005C2DD1">
        <w:rPr>
          <w:rFonts w:ascii="Arial" w:hAnsi="Arial" w:cs="Arial"/>
        </w:rPr>
        <w:t xml:space="preserve">18. </w:t>
      </w:r>
      <w:r w:rsidRPr="002755DA">
        <w:rPr>
          <w:rFonts w:ascii="Arial" w:hAnsi="Arial" w:cs="Arial"/>
          <w:i/>
        </w:rPr>
        <w:t>¿Existen requisitos obligatorios para la prueba de violación, como evidencia médica o la necesidad de testigos? SÍ / NO</w:t>
      </w:r>
      <w:r w:rsidR="00912CD2" w:rsidRPr="002755DA">
        <w:rPr>
          <w:rFonts w:ascii="Arial" w:hAnsi="Arial" w:cs="Arial"/>
          <w:i/>
        </w:rPr>
        <w:t xml:space="preserve"> En caso afirmativo, especifique.</w:t>
      </w:r>
    </w:p>
    <w:p w:rsidR="00D71FCC" w:rsidRPr="00ED2752" w:rsidRDefault="00D71FCC" w:rsidP="0040056C">
      <w:pPr>
        <w:jc w:val="both"/>
        <w:rPr>
          <w:rFonts w:ascii="Arial" w:hAnsi="Arial" w:cs="Arial"/>
          <w:sz w:val="24"/>
          <w:szCs w:val="24"/>
        </w:rPr>
      </w:pPr>
      <w:r w:rsidRPr="00D71FCC">
        <w:rPr>
          <w:rFonts w:ascii="Arial" w:hAnsi="Arial" w:cs="Arial"/>
          <w:sz w:val="24"/>
          <w:szCs w:val="24"/>
        </w:rPr>
        <w:t>NO</w:t>
      </w:r>
    </w:p>
    <w:p w:rsidR="00C14539" w:rsidRPr="002755DA" w:rsidRDefault="005C2DD1" w:rsidP="0040056C">
      <w:pPr>
        <w:jc w:val="both"/>
        <w:rPr>
          <w:rFonts w:ascii="Arial" w:hAnsi="Arial" w:cs="Arial"/>
          <w:i/>
        </w:rPr>
      </w:pPr>
      <w:r w:rsidRPr="002161CA">
        <w:rPr>
          <w:rFonts w:ascii="Arial" w:hAnsi="Arial" w:cs="Arial"/>
        </w:rPr>
        <w:t>19.</w:t>
      </w:r>
      <w:r w:rsidRPr="005C2DD1">
        <w:rPr>
          <w:rFonts w:ascii="Arial" w:hAnsi="Arial" w:cs="Arial"/>
        </w:rPr>
        <w:t xml:space="preserve"> </w:t>
      </w:r>
      <w:r w:rsidRPr="002755DA">
        <w:rPr>
          <w:rFonts w:ascii="Arial" w:hAnsi="Arial" w:cs="Arial"/>
          <w:i/>
        </w:rPr>
        <w:t xml:space="preserve">¿En qué medida existen disposiciones de protección en casos de violación destinadas a evitar que los jueces y los abogados defensores expongan la historia sexual de una mujer durante el juicio? </w:t>
      </w:r>
    </w:p>
    <w:p w:rsidR="00AE12BC" w:rsidRPr="00C3639A" w:rsidRDefault="00AE12BC" w:rsidP="00C3639A">
      <w:pPr>
        <w:spacing w:line="240" w:lineRule="auto"/>
        <w:jc w:val="both"/>
        <w:rPr>
          <w:rFonts w:ascii="Arial" w:eastAsia="Times New Roman" w:hAnsi="Arial" w:cs="Arial"/>
          <w:sz w:val="24"/>
          <w:szCs w:val="24"/>
          <w:lang w:eastAsia="es-AR"/>
        </w:rPr>
      </w:pPr>
      <w:r w:rsidRPr="00AE12BC">
        <w:rPr>
          <w:rFonts w:ascii="Arial" w:eastAsia="Times New Roman" w:hAnsi="Arial" w:cs="Arial"/>
          <w:sz w:val="24"/>
          <w:szCs w:val="24"/>
          <w:lang w:eastAsia="es-AR"/>
        </w:rPr>
        <w:t xml:space="preserve">La </w:t>
      </w:r>
      <w:r w:rsidR="00C3639A">
        <w:rPr>
          <w:rFonts w:ascii="Arial" w:eastAsia="Times New Roman" w:hAnsi="Arial" w:cs="Arial"/>
          <w:sz w:val="24"/>
          <w:szCs w:val="24"/>
          <w:lang w:eastAsia="es-AR"/>
        </w:rPr>
        <w:t>mencinada ley de</w:t>
      </w:r>
      <w:r w:rsidR="00AD6498">
        <w:rPr>
          <w:rFonts w:ascii="Arial" w:eastAsia="Times New Roman" w:hAnsi="Arial" w:cs="Arial"/>
          <w:sz w:val="24"/>
          <w:szCs w:val="24"/>
          <w:lang w:eastAsia="es-AR"/>
        </w:rPr>
        <w:t xml:space="preserve"> “Protección integral para Prevenir, Sancionar y Erradicar la Violencia contra las Mujeres en  los ámbitos en que se desarrollen sus relaciones interpersonales</w:t>
      </w:r>
      <w:r w:rsidR="008C5F30">
        <w:rPr>
          <w:rFonts w:ascii="Arial" w:eastAsia="Times New Roman" w:hAnsi="Arial" w:cs="Arial"/>
          <w:sz w:val="24"/>
          <w:szCs w:val="24"/>
          <w:lang w:eastAsia="es-AR"/>
        </w:rPr>
        <w:t>”</w:t>
      </w:r>
      <w:r w:rsidR="00AD6498">
        <w:rPr>
          <w:rFonts w:ascii="Arial" w:eastAsia="Times New Roman" w:hAnsi="Arial" w:cs="Arial"/>
          <w:sz w:val="24"/>
          <w:szCs w:val="24"/>
          <w:lang w:eastAsia="es-AR"/>
        </w:rPr>
        <w:t xml:space="preserve"> </w:t>
      </w:r>
      <w:r w:rsidRPr="00AE12BC">
        <w:rPr>
          <w:rFonts w:ascii="Arial" w:eastAsia="Times New Roman" w:hAnsi="Arial" w:cs="Arial"/>
          <w:sz w:val="24"/>
          <w:szCs w:val="24"/>
          <w:lang w:eastAsia="es-AR"/>
        </w:rPr>
        <w:t>establece, en su art. 16 que los organismos del Estado deberán garantizar a las mujeres, en cualquier procedimiento judicial o administrativo, además de los derechos reconocidos, los derechos y garantías tales como: la gratuidad de las actuaciones judiciales y del patrocinio especializado (a) a ser oída personalmente por el juez y por la autoridad administrativa (c), a recibir protección judicial urgente y preventiva</w:t>
      </w:r>
      <w:r w:rsidR="008C5F30">
        <w:rPr>
          <w:rFonts w:ascii="Arial" w:eastAsia="Times New Roman" w:hAnsi="Arial" w:cs="Arial"/>
          <w:sz w:val="24"/>
          <w:szCs w:val="24"/>
          <w:lang w:eastAsia="es-AR"/>
        </w:rPr>
        <w:t xml:space="preserve"> cuando se encuentre</w:t>
      </w:r>
      <w:r w:rsidRPr="00AE12BC">
        <w:rPr>
          <w:rFonts w:ascii="Arial" w:eastAsia="Times New Roman" w:hAnsi="Arial" w:cs="Arial"/>
          <w:sz w:val="24"/>
          <w:szCs w:val="24"/>
          <w:lang w:eastAsia="es-AR"/>
        </w:rPr>
        <w:t xml:space="preserve">n amenazados sus derechos (d) </w:t>
      </w:r>
      <w:r w:rsidRPr="00AE12BC">
        <w:rPr>
          <w:rFonts w:ascii="Arial" w:eastAsia="Times New Roman" w:hAnsi="Arial" w:cs="Arial"/>
          <w:i/>
          <w:sz w:val="24"/>
          <w:szCs w:val="24"/>
          <w:lang w:eastAsia="es-AR"/>
        </w:rPr>
        <w:t>a la protección de su intimidad, garantizando confidencialidad (</w:t>
      </w:r>
      <w:r w:rsidRPr="00AE12BC">
        <w:rPr>
          <w:rFonts w:ascii="Arial" w:eastAsia="Times New Roman" w:hAnsi="Arial" w:cs="Arial"/>
          <w:sz w:val="24"/>
          <w:szCs w:val="24"/>
          <w:lang w:eastAsia="es-AR"/>
        </w:rPr>
        <w:t xml:space="preserve">f), a participar en los procedimientos recibiendo información sobre el estado de su causa (g) </w:t>
      </w:r>
      <w:r w:rsidRPr="00AE12BC">
        <w:rPr>
          <w:rFonts w:ascii="Arial" w:eastAsia="Times New Roman" w:hAnsi="Arial" w:cs="Arial"/>
          <w:i/>
          <w:sz w:val="24"/>
          <w:szCs w:val="24"/>
          <w:lang w:eastAsia="es-AR"/>
        </w:rPr>
        <w:t>a recibir trato humanizado, evitando revictimización</w:t>
      </w:r>
      <w:r w:rsidRPr="00AE12BC">
        <w:rPr>
          <w:rFonts w:ascii="Arial" w:eastAsia="Times New Roman" w:hAnsi="Arial" w:cs="Arial"/>
          <w:sz w:val="24"/>
          <w:szCs w:val="24"/>
          <w:lang w:eastAsia="es-AR"/>
        </w:rPr>
        <w:t xml:space="preserve"> (h), a la amplitud probatoria para acreditar los hechos denunciados (i) </w:t>
      </w:r>
      <w:r w:rsidRPr="00AE12BC">
        <w:rPr>
          <w:rFonts w:ascii="Arial" w:eastAsia="Times New Roman" w:hAnsi="Arial" w:cs="Arial"/>
          <w:i/>
          <w:sz w:val="24"/>
          <w:szCs w:val="24"/>
          <w:lang w:eastAsia="es-AR"/>
        </w:rPr>
        <w:t>a oponerse a la realización de inspecciones sobre su cuerpo fuera del estricto marco de la orden judicial</w:t>
      </w:r>
      <w:r w:rsidRPr="00AE12BC">
        <w:rPr>
          <w:rFonts w:ascii="Arial" w:eastAsia="Times New Roman" w:hAnsi="Arial" w:cs="Arial"/>
          <w:sz w:val="24"/>
          <w:szCs w:val="24"/>
          <w:lang w:eastAsia="es-AR"/>
        </w:rPr>
        <w:t xml:space="preserve"> (j) a contar con mecanismos eficientes para denunciar a los funcionarios por el incumplimiento de los plazos establecidos y demás irregularidades. (k).</w:t>
      </w:r>
    </w:p>
    <w:p w:rsidR="005C2DD1" w:rsidRPr="002755DA" w:rsidRDefault="005C2DD1" w:rsidP="0040056C">
      <w:pPr>
        <w:jc w:val="both"/>
        <w:rPr>
          <w:rFonts w:ascii="Arial" w:hAnsi="Arial" w:cs="Arial"/>
          <w:i/>
        </w:rPr>
      </w:pPr>
      <w:r w:rsidRPr="005C2DD1">
        <w:rPr>
          <w:rFonts w:ascii="Arial" w:hAnsi="Arial" w:cs="Arial"/>
        </w:rPr>
        <w:t xml:space="preserve">20. </w:t>
      </w:r>
      <w:r w:rsidRPr="002755DA">
        <w:rPr>
          <w:rFonts w:ascii="Arial" w:hAnsi="Arial" w:cs="Arial"/>
          <w:i/>
        </w:rPr>
        <w:t>¿Qué disposiciones de derecho penal procesal existen para evitar la revictimización durante el enjuiciamiento y las audiencias judiciales? Por favor especifique.</w:t>
      </w:r>
    </w:p>
    <w:p w:rsidR="00CA252D" w:rsidRPr="009224FC" w:rsidRDefault="00E760FF" w:rsidP="00CA252D">
      <w:pPr>
        <w:jc w:val="both"/>
        <w:rPr>
          <w:rFonts w:ascii="Arial" w:hAnsi="Arial" w:cs="Arial"/>
        </w:rPr>
      </w:pPr>
      <w:r>
        <w:rPr>
          <w:rFonts w:ascii="Arial" w:hAnsi="Arial" w:cs="Arial"/>
          <w:sz w:val="24"/>
          <w:szCs w:val="24"/>
        </w:rPr>
        <w:t>El Código Procesal Penal establece que, d</w:t>
      </w:r>
      <w:r w:rsidR="009224FC" w:rsidRPr="00FE6184">
        <w:rPr>
          <w:rFonts w:ascii="Arial" w:hAnsi="Arial" w:cs="Arial"/>
          <w:sz w:val="24"/>
          <w:szCs w:val="24"/>
        </w:rPr>
        <w:t>esde el inicio del proceso penal el Estado garantizará a las víctimas de un delito el pleno respeto de los sus derechos, tales como recibir trato digno y respetuoso, la protección de la integridad física y psíquica, a ser informada sobre los resultados del acto procesal.</w:t>
      </w:r>
      <w:r w:rsidR="00CA252D">
        <w:rPr>
          <w:rFonts w:ascii="Arial" w:hAnsi="Arial" w:cs="Arial"/>
          <w:sz w:val="24"/>
          <w:szCs w:val="24"/>
        </w:rPr>
        <w:t xml:space="preserve"> Cuando la víctima fuere menor o incapaz, el órgano judicial podrá autorizar que durante los actos procesales en los cuales intervenga sea acompañada por una persona de confianza,  a ser escuchada ante de cada decisión que implique la extinción o suspensiones de acciones penales</w:t>
      </w:r>
    </w:p>
    <w:p w:rsidR="009224FC" w:rsidRPr="009224FC" w:rsidRDefault="009224FC" w:rsidP="009224FC">
      <w:pPr>
        <w:jc w:val="both"/>
        <w:rPr>
          <w:rFonts w:ascii="Arial" w:hAnsi="Arial" w:cs="Arial"/>
        </w:rPr>
      </w:pPr>
      <w:r w:rsidRPr="00CA252D">
        <w:rPr>
          <w:rFonts w:ascii="Arial" w:hAnsi="Arial" w:cs="Arial"/>
          <w:sz w:val="24"/>
          <w:szCs w:val="24"/>
        </w:rPr>
        <w:t>Durante el proceso penal, el Estado garantizará a la víctima del delito los derechos reconocidos en la Ley de Derechos y Garantías de la</w:t>
      </w:r>
      <w:r w:rsidR="00406DC5">
        <w:rPr>
          <w:rFonts w:ascii="Arial" w:hAnsi="Arial" w:cs="Arial"/>
          <w:sz w:val="24"/>
          <w:szCs w:val="24"/>
        </w:rPr>
        <w:t>s Personas Víctimas de Delitos.</w:t>
      </w:r>
    </w:p>
    <w:p w:rsidR="009224FC" w:rsidRPr="00B56763" w:rsidRDefault="0027306F" w:rsidP="0027306F">
      <w:pPr>
        <w:jc w:val="both"/>
        <w:rPr>
          <w:rFonts w:ascii="Arial" w:hAnsi="Arial" w:cs="Arial"/>
          <w:sz w:val="24"/>
          <w:szCs w:val="24"/>
        </w:rPr>
      </w:pPr>
      <w:r>
        <w:rPr>
          <w:rFonts w:ascii="Arial" w:hAnsi="Arial" w:cs="Arial"/>
          <w:sz w:val="24"/>
          <w:szCs w:val="24"/>
        </w:rPr>
        <w:lastRenderedPageBreak/>
        <w:t>E</w:t>
      </w:r>
      <w:r w:rsidR="00406DC5">
        <w:rPr>
          <w:rFonts w:ascii="Arial" w:hAnsi="Arial" w:cs="Arial"/>
          <w:sz w:val="24"/>
          <w:szCs w:val="24"/>
        </w:rPr>
        <w:t xml:space="preserve">n particular, </w:t>
      </w:r>
      <w:r>
        <w:rPr>
          <w:rFonts w:ascii="Arial" w:hAnsi="Arial" w:cs="Arial"/>
          <w:sz w:val="24"/>
          <w:szCs w:val="24"/>
        </w:rPr>
        <w:t>cuando se trate de personas víctimas de delitos contra la integridad sexual (entre otros supuestos) que no hayan cumplido 16 años al momento de ser requerida su comparecencia</w:t>
      </w:r>
      <w:r w:rsidR="009224FC">
        <w:rPr>
          <w:rFonts w:ascii="Arial" w:hAnsi="Arial" w:cs="Arial"/>
          <w:sz w:val="24"/>
          <w:szCs w:val="24"/>
        </w:rPr>
        <w:t>,</w:t>
      </w:r>
      <w:r w:rsidR="00406DC5">
        <w:rPr>
          <w:rFonts w:ascii="Arial" w:hAnsi="Arial" w:cs="Arial"/>
          <w:sz w:val="24"/>
          <w:szCs w:val="24"/>
        </w:rPr>
        <w:t xml:space="preserve"> el </w:t>
      </w:r>
      <w:r w:rsidR="00406DC5" w:rsidRPr="00406DC5">
        <w:rPr>
          <w:rFonts w:ascii="Arial" w:hAnsi="Arial" w:cs="Arial"/>
          <w:sz w:val="24"/>
          <w:szCs w:val="24"/>
        </w:rPr>
        <w:t>art. 250 bis establece que</w:t>
      </w:r>
      <w:r>
        <w:rPr>
          <w:rFonts w:ascii="Arial" w:hAnsi="Arial" w:cs="Arial"/>
          <w:sz w:val="24"/>
          <w:szCs w:val="24"/>
        </w:rPr>
        <w:t xml:space="preserve"> serán entrevistados por psicólogos especialistas, no pudiendo se</w:t>
      </w:r>
      <w:r w:rsidR="009224FC">
        <w:rPr>
          <w:rFonts w:ascii="Arial" w:hAnsi="Arial" w:cs="Arial"/>
          <w:sz w:val="24"/>
          <w:szCs w:val="24"/>
        </w:rPr>
        <w:t>r</w:t>
      </w:r>
      <w:r>
        <w:rPr>
          <w:rFonts w:ascii="Arial" w:hAnsi="Arial" w:cs="Arial"/>
          <w:sz w:val="24"/>
          <w:szCs w:val="24"/>
        </w:rPr>
        <w:t xml:space="preserve"> interrogados en forma directa por dicho tribunal; el acto se llevará a cabo en un gabinete especial acondicionado de acuerdo a la edad del menor; la entrevista podrá realizarse desde e</w:t>
      </w:r>
      <w:r w:rsidR="009224FC">
        <w:rPr>
          <w:rFonts w:ascii="Arial" w:hAnsi="Arial" w:cs="Arial"/>
          <w:sz w:val="24"/>
          <w:szCs w:val="24"/>
        </w:rPr>
        <w:t>l</w:t>
      </w:r>
      <w:r>
        <w:rPr>
          <w:rFonts w:ascii="Arial" w:hAnsi="Arial" w:cs="Arial"/>
          <w:sz w:val="24"/>
          <w:szCs w:val="24"/>
        </w:rPr>
        <w:t xml:space="preserve"> exterior del r</w:t>
      </w:r>
      <w:r w:rsidR="003F455A">
        <w:rPr>
          <w:rFonts w:ascii="Arial" w:hAnsi="Arial" w:cs="Arial"/>
          <w:sz w:val="24"/>
          <w:szCs w:val="24"/>
        </w:rPr>
        <w:t>e</w:t>
      </w:r>
      <w:r>
        <w:rPr>
          <w:rFonts w:ascii="Arial" w:hAnsi="Arial" w:cs="Arial"/>
          <w:sz w:val="24"/>
          <w:szCs w:val="24"/>
        </w:rPr>
        <w:t xml:space="preserve">cinto a través de vidrios espejados o micrófonos, en caso que deba realizarse un reconocimiento de lugares no puede estar presente el imputado; se </w:t>
      </w:r>
      <w:r w:rsidR="003F455A">
        <w:rPr>
          <w:rFonts w:ascii="Arial" w:hAnsi="Arial" w:cs="Arial"/>
          <w:sz w:val="24"/>
          <w:szCs w:val="24"/>
        </w:rPr>
        <w:t>requerirá informe de especialis</w:t>
      </w:r>
      <w:r>
        <w:rPr>
          <w:rFonts w:ascii="Arial" w:hAnsi="Arial" w:cs="Arial"/>
          <w:sz w:val="24"/>
          <w:szCs w:val="24"/>
        </w:rPr>
        <w:t>ta acerca de la existencia de riesgo para la salud psicofísica del menor en caso de comparecer ante los estrados.</w:t>
      </w:r>
    </w:p>
    <w:p w:rsidR="0075249F" w:rsidRPr="0075249F" w:rsidRDefault="005B5BC7" w:rsidP="0040056C">
      <w:pPr>
        <w:jc w:val="both"/>
        <w:rPr>
          <w:rFonts w:ascii="Arial" w:hAnsi="Arial" w:cs="Arial"/>
          <w:b/>
        </w:rPr>
      </w:pPr>
      <w:r w:rsidRPr="0075249F">
        <w:rPr>
          <w:rFonts w:ascii="Arial" w:hAnsi="Arial" w:cs="Arial"/>
          <w:b/>
        </w:rPr>
        <w:t xml:space="preserve">Guerra y / o conflicto </w:t>
      </w:r>
    </w:p>
    <w:p w:rsidR="0075249F" w:rsidRDefault="005B5BC7" w:rsidP="0040056C">
      <w:pPr>
        <w:jc w:val="both"/>
        <w:rPr>
          <w:rFonts w:ascii="Arial" w:hAnsi="Arial" w:cs="Arial"/>
        </w:rPr>
      </w:pPr>
      <w:r w:rsidRPr="005B5BC7">
        <w:rPr>
          <w:rFonts w:ascii="Arial" w:hAnsi="Arial" w:cs="Arial"/>
        </w:rPr>
        <w:t xml:space="preserve">21. </w:t>
      </w:r>
      <w:r w:rsidRPr="002755DA">
        <w:rPr>
          <w:rFonts w:ascii="Arial" w:hAnsi="Arial" w:cs="Arial"/>
          <w:i/>
        </w:rPr>
        <w:t>¿Se tipifica la violación como crimen de guerra o crimen de lesa humanidad</w:t>
      </w:r>
      <w:r w:rsidRPr="005B5BC7">
        <w:rPr>
          <w:rFonts w:ascii="Arial" w:hAnsi="Arial" w:cs="Arial"/>
        </w:rPr>
        <w:t xml:space="preserve">? </w:t>
      </w:r>
    </w:p>
    <w:p w:rsidR="00D87057" w:rsidRPr="0047448C" w:rsidRDefault="00B2155D" w:rsidP="00FF183B">
      <w:pPr>
        <w:jc w:val="both"/>
        <w:rPr>
          <w:rFonts w:ascii="Times New Roman" w:eastAsia="Times New Roman" w:hAnsi="Times New Roman" w:cs="Times New Roman"/>
          <w:sz w:val="24"/>
          <w:szCs w:val="24"/>
          <w:lang w:eastAsia="es-AR"/>
        </w:rPr>
      </w:pPr>
      <w:r w:rsidRPr="00FF183B">
        <w:rPr>
          <w:rFonts w:ascii="Arial" w:hAnsi="Arial" w:cs="Arial"/>
          <w:sz w:val="24"/>
          <w:szCs w:val="24"/>
        </w:rPr>
        <w:t>Si bien no está tipificado en Nuestro Código Penal la violación como crimen de guerra, en  el año 1995 el Congreso ha promulgado la Ley 24.584</w:t>
      </w:r>
      <w:r w:rsidR="0057379B">
        <w:rPr>
          <w:rStyle w:val="Refdenotaalpie"/>
          <w:rFonts w:ascii="Arial" w:hAnsi="Arial" w:cs="Arial"/>
          <w:sz w:val="24"/>
          <w:szCs w:val="24"/>
        </w:rPr>
        <w:footnoteReference w:id="7"/>
      </w:r>
      <w:r w:rsidRPr="00FF183B">
        <w:rPr>
          <w:rFonts w:ascii="Arial" w:hAnsi="Arial" w:cs="Arial"/>
          <w:sz w:val="24"/>
          <w:szCs w:val="24"/>
        </w:rPr>
        <w:t>, mediante la cual se aprueba la “Convención sobre la imprescriptibilidad de los crímenes de guerra y de los crímenes de lesa humanidad”, aprobada por la Asamblea General de las Naciones Unidas</w:t>
      </w:r>
      <w:r w:rsidR="00FF183B" w:rsidRPr="00FF183B">
        <w:rPr>
          <w:rFonts w:ascii="Times New Roman" w:eastAsia="Times New Roman" w:hAnsi="Times New Roman" w:cs="Times New Roman"/>
          <w:sz w:val="24"/>
          <w:szCs w:val="24"/>
          <w:lang w:eastAsia="es-AR"/>
        </w:rPr>
        <w:t>.</w:t>
      </w:r>
    </w:p>
    <w:p w:rsidR="00FF183B" w:rsidRPr="00A760E5" w:rsidRDefault="005B5BC7" w:rsidP="0040056C">
      <w:pPr>
        <w:jc w:val="both"/>
        <w:rPr>
          <w:rFonts w:ascii="Arial" w:hAnsi="Arial" w:cs="Arial"/>
          <w:i/>
        </w:rPr>
      </w:pPr>
      <w:r w:rsidRPr="005B5BC7">
        <w:rPr>
          <w:rFonts w:ascii="Arial" w:hAnsi="Arial" w:cs="Arial"/>
        </w:rPr>
        <w:t xml:space="preserve">22. </w:t>
      </w:r>
      <w:r w:rsidRPr="00A760E5">
        <w:rPr>
          <w:rFonts w:ascii="Arial" w:hAnsi="Arial" w:cs="Arial"/>
          <w:i/>
        </w:rPr>
        <w:t xml:space="preserve">¿Existe un estatuto de limitaciones para el enjuiciamiento de violaciones en la guerra o en contextos de conflicto? SÍ / NO </w:t>
      </w:r>
    </w:p>
    <w:p w:rsidR="00D87057" w:rsidRPr="00FF183B" w:rsidRDefault="00FF183B" w:rsidP="0040056C">
      <w:pPr>
        <w:jc w:val="both"/>
        <w:rPr>
          <w:rFonts w:ascii="Arial" w:hAnsi="Arial" w:cs="Arial"/>
          <w:sz w:val="24"/>
          <w:szCs w:val="24"/>
        </w:rPr>
      </w:pPr>
      <w:r w:rsidRPr="00FF183B">
        <w:rPr>
          <w:rFonts w:ascii="Arial" w:hAnsi="Arial" w:cs="Arial"/>
          <w:sz w:val="24"/>
          <w:szCs w:val="24"/>
        </w:rPr>
        <w:t>NO</w:t>
      </w:r>
    </w:p>
    <w:p w:rsidR="00FF183B" w:rsidRPr="00DC7A6F" w:rsidRDefault="005B5BC7" w:rsidP="0040056C">
      <w:pPr>
        <w:jc w:val="both"/>
        <w:rPr>
          <w:rFonts w:ascii="Arial" w:hAnsi="Arial" w:cs="Arial"/>
          <w:i/>
        </w:rPr>
      </w:pPr>
      <w:r w:rsidRPr="005B5BC7">
        <w:rPr>
          <w:rFonts w:ascii="Arial" w:hAnsi="Arial" w:cs="Arial"/>
        </w:rPr>
        <w:t xml:space="preserve">23. </w:t>
      </w:r>
      <w:r w:rsidRPr="00DC7A6F">
        <w:rPr>
          <w:rFonts w:ascii="Arial" w:hAnsi="Arial" w:cs="Arial"/>
          <w:i/>
        </w:rPr>
        <w:t>¿Existen disposiciones explícitas que excluyan los estatutos de limitación para las violaciones cometidas durante la guerra y los conflictos armados? SÍ / NO</w:t>
      </w:r>
    </w:p>
    <w:p w:rsidR="00D87057" w:rsidRPr="00FF183B" w:rsidRDefault="00FF183B" w:rsidP="0040056C">
      <w:pPr>
        <w:jc w:val="both"/>
        <w:rPr>
          <w:rFonts w:ascii="Arial" w:hAnsi="Arial" w:cs="Arial"/>
          <w:sz w:val="24"/>
          <w:szCs w:val="24"/>
        </w:rPr>
      </w:pPr>
      <w:r w:rsidRPr="00FF183B">
        <w:rPr>
          <w:rFonts w:ascii="Arial" w:hAnsi="Arial" w:cs="Arial"/>
          <w:sz w:val="24"/>
          <w:szCs w:val="24"/>
        </w:rPr>
        <w:t>NO</w:t>
      </w:r>
    </w:p>
    <w:p w:rsidR="00FF183B" w:rsidRPr="005F7D82" w:rsidRDefault="005B5BC7" w:rsidP="0040056C">
      <w:pPr>
        <w:jc w:val="both"/>
        <w:rPr>
          <w:rFonts w:ascii="Arial" w:hAnsi="Arial" w:cs="Arial"/>
          <w:i/>
        </w:rPr>
      </w:pPr>
      <w:r w:rsidRPr="005B5BC7">
        <w:rPr>
          <w:rFonts w:ascii="Arial" w:hAnsi="Arial" w:cs="Arial"/>
        </w:rPr>
        <w:t xml:space="preserve"> 24</w:t>
      </w:r>
      <w:r w:rsidRPr="005F7D82">
        <w:rPr>
          <w:rFonts w:ascii="Arial" w:hAnsi="Arial" w:cs="Arial"/>
          <w:i/>
        </w:rPr>
        <w:t xml:space="preserve">. ¿Se ha ratificado el Estatuto de Roma de la Corte Penal Internacional (CPI)? SÍ / NO </w:t>
      </w:r>
    </w:p>
    <w:p w:rsidR="00FF183B" w:rsidRDefault="00FF183B" w:rsidP="000E093A">
      <w:pPr>
        <w:pStyle w:val="NormalWeb"/>
        <w:shd w:val="clear" w:color="auto" w:fill="FFFFFF"/>
        <w:spacing w:after="0"/>
        <w:jc w:val="both"/>
        <w:textAlignment w:val="baseline"/>
        <w:rPr>
          <w:rFonts w:ascii="Arial" w:hAnsi="Arial" w:cs="Arial"/>
        </w:rPr>
      </w:pPr>
      <w:r w:rsidRPr="00FF183B">
        <w:rPr>
          <w:rFonts w:ascii="Arial" w:hAnsi="Arial" w:cs="Arial"/>
        </w:rPr>
        <w:t xml:space="preserve">SI, </w:t>
      </w:r>
      <w:r w:rsidR="000E093A">
        <w:rPr>
          <w:rFonts w:ascii="Arial" w:hAnsi="Arial" w:cs="Arial"/>
        </w:rPr>
        <w:t xml:space="preserve">fue </w:t>
      </w:r>
      <w:r w:rsidR="000E093A" w:rsidRPr="000E093A">
        <w:rPr>
          <w:rFonts w:ascii="Arial" w:hAnsi="Arial" w:cs="Arial"/>
        </w:rPr>
        <w:t xml:space="preserve">aprobado por la Ley Nº 25.390 </w:t>
      </w:r>
      <w:r w:rsidR="0057379B">
        <w:rPr>
          <w:rStyle w:val="Refdenotaalpie"/>
          <w:rFonts w:ascii="Arial" w:hAnsi="Arial" w:cs="Arial"/>
        </w:rPr>
        <w:footnoteReference w:id="8"/>
      </w:r>
      <w:r w:rsidR="00C3639A">
        <w:rPr>
          <w:rFonts w:ascii="Arial" w:hAnsi="Arial" w:cs="Arial"/>
        </w:rPr>
        <w:t xml:space="preserve"> </w:t>
      </w:r>
      <w:r w:rsidR="000E093A" w:rsidRPr="000E093A">
        <w:rPr>
          <w:rFonts w:ascii="Arial" w:hAnsi="Arial" w:cs="Arial"/>
        </w:rPr>
        <w:t>y ratificado el 16 de enero de 2001</w:t>
      </w:r>
      <w:r w:rsidR="000E093A">
        <w:rPr>
          <w:rFonts w:ascii="Arial" w:hAnsi="Arial" w:cs="Arial"/>
        </w:rPr>
        <w:t xml:space="preserve"> y la </w:t>
      </w:r>
      <w:r w:rsidR="000E093A" w:rsidRPr="000E093A">
        <w:rPr>
          <w:rFonts w:ascii="Arial" w:hAnsi="Arial" w:cs="Arial"/>
        </w:rPr>
        <w:t>Ley Nº</w:t>
      </w:r>
      <w:r w:rsidR="000E093A">
        <w:rPr>
          <w:rFonts w:ascii="Arial" w:hAnsi="Arial" w:cs="Arial"/>
        </w:rPr>
        <w:t xml:space="preserve"> </w:t>
      </w:r>
      <w:r w:rsidR="000E093A" w:rsidRPr="000E093A">
        <w:rPr>
          <w:rFonts w:ascii="Arial" w:hAnsi="Arial" w:cs="Arial"/>
        </w:rPr>
        <w:t>26.200 de implementación del Estatuto de Roma</w:t>
      </w:r>
      <w:r w:rsidR="000E093A">
        <w:rPr>
          <w:rFonts w:ascii="Arial" w:hAnsi="Arial" w:cs="Arial"/>
        </w:rPr>
        <w:t>.</w:t>
      </w:r>
    </w:p>
    <w:p w:rsidR="000E093A" w:rsidRDefault="000E093A" w:rsidP="000E093A">
      <w:pPr>
        <w:pStyle w:val="NormalWeb"/>
        <w:shd w:val="clear" w:color="auto" w:fill="FFFFFF"/>
        <w:spacing w:after="0"/>
        <w:jc w:val="both"/>
        <w:textAlignment w:val="baseline"/>
        <w:rPr>
          <w:rFonts w:ascii="Arial" w:hAnsi="Arial" w:cs="Arial"/>
        </w:rPr>
      </w:pPr>
    </w:p>
    <w:p w:rsidR="00D87057" w:rsidRDefault="005B5BC7" w:rsidP="0040056C">
      <w:pPr>
        <w:jc w:val="both"/>
        <w:rPr>
          <w:rFonts w:ascii="Arial" w:hAnsi="Arial" w:cs="Arial"/>
        </w:rPr>
      </w:pPr>
      <w:r w:rsidRPr="00D87057">
        <w:rPr>
          <w:rFonts w:ascii="Arial" w:hAnsi="Arial" w:cs="Arial"/>
          <w:b/>
        </w:rPr>
        <w:t>Datos</w:t>
      </w:r>
      <w:r w:rsidRPr="005B5BC7">
        <w:rPr>
          <w:rFonts w:ascii="Arial" w:hAnsi="Arial" w:cs="Arial"/>
        </w:rPr>
        <w:t xml:space="preserve"> </w:t>
      </w:r>
    </w:p>
    <w:p w:rsidR="00D87057" w:rsidRPr="00665A75" w:rsidRDefault="005B5BC7" w:rsidP="0040056C">
      <w:pPr>
        <w:jc w:val="both"/>
        <w:rPr>
          <w:rFonts w:ascii="Arial" w:hAnsi="Arial" w:cs="Arial"/>
          <w:i/>
        </w:rPr>
      </w:pPr>
      <w:r w:rsidRPr="00665A75">
        <w:rPr>
          <w:rFonts w:ascii="Arial" w:hAnsi="Arial" w:cs="Arial"/>
          <w:i/>
        </w:rPr>
        <w:t xml:space="preserve">25. Sírvanse proporcionar datos sobre el número de casos de violación denunciados, procesados y sancionados durante los últimos dos a cinco años. </w:t>
      </w:r>
    </w:p>
    <w:p w:rsidR="00D87057" w:rsidRPr="00CB1874" w:rsidRDefault="00D87057" w:rsidP="00842E5B">
      <w:pPr>
        <w:jc w:val="both"/>
        <w:rPr>
          <w:rFonts w:ascii="Arial" w:hAnsi="Arial" w:cs="Arial"/>
          <w:sz w:val="24"/>
          <w:szCs w:val="24"/>
        </w:rPr>
      </w:pPr>
      <w:r w:rsidRPr="00CB1874">
        <w:rPr>
          <w:rFonts w:ascii="Arial" w:hAnsi="Arial" w:cs="Arial"/>
          <w:sz w:val="24"/>
          <w:szCs w:val="24"/>
        </w:rPr>
        <w:lastRenderedPageBreak/>
        <w:t>Los datos que a continuac</w:t>
      </w:r>
      <w:r w:rsidR="00CB1874">
        <w:rPr>
          <w:rFonts w:ascii="Arial" w:hAnsi="Arial" w:cs="Arial"/>
          <w:sz w:val="24"/>
          <w:szCs w:val="24"/>
        </w:rPr>
        <w:t xml:space="preserve">ión se proporcionarán surgen de la información </w:t>
      </w:r>
      <w:r w:rsidR="00640DAF">
        <w:rPr>
          <w:rFonts w:ascii="Arial" w:hAnsi="Arial" w:cs="Arial"/>
          <w:sz w:val="24"/>
          <w:szCs w:val="24"/>
        </w:rPr>
        <w:t xml:space="preserve">aportada por el </w:t>
      </w:r>
      <w:r w:rsidR="00CB1874">
        <w:rPr>
          <w:rFonts w:ascii="Arial" w:hAnsi="Arial" w:cs="Arial"/>
          <w:sz w:val="24"/>
          <w:szCs w:val="24"/>
        </w:rPr>
        <w:t xml:space="preserve"> </w:t>
      </w:r>
      <w:r w:rsidRPr="00CB1874">
        <w:rPr>
          <w:rFonts w:ascii="Arial" w:hAnsi="Arial" w:cs="Arial"/>
          <w:sz w:val="24"/>
          <w:szCs w:val="24"/>
        </w:rPr>
        <w:t xml:space="preserve">Ministerio de Seguridad de la Nación, que publica anualmente la información del Sistema Nacional de Estadística Criminal </w:t>
      </w:r>
      <w:r w:rsidR="00652DE7" w:rsidRPr="00CB1874">
        <w:rPr>
          <w:rFonts w:ascii="Arial" w:hAnsi="Arial" w:cs="Arial"/>
          <w:sz w:val="24"/>
          <w:szCs w:val="24"/>
        </w:rPr>
        <w:t>(SNIC)</w:t>
      </w:r>
      <w:r w:rsidR="00C3639A">
        <w:rPr>
          <w:rStyle w:val="Refdenotaalpie"/>
          <w:rFonts w:ascii="Arial" w:hAnsi="Arial" w:cs="Arial"/>
          <w:sz w:val="24"/>
          <w:szCs w:val="24"/>
        </w:rPr>
        <w:footnoteReference w:id="9"/>
      </w:r>
      <w:r w:rsidR="00652DE7" w:rsidRPr="00CB1874">
        <w:rPr>
          <w:rFonts w:ascii="Arial" w:hAnsi="Arial" w:cs="Arial"/>
          <w:sz w:val="24"/>
          <w:szCs w:val="24"/>
        </w:rPr>
        <w:t>.</w:t>
      </w:r>
      <w:r w:rsidR="007C5549" w:rsidRPr="00CB1874">
        <w:rPr>
          <w:rFonts w:ascii="Arial" w:hAnsi="Arial" w:cs="Arial"/>
          <w:sz w:val="24"/>
          <w:szCs w:val="24"/>
        </w:rPr>
        <w:t xml:space="preserve"> Esta fuente se nutre de l</w:t>
      </w:r>
      <w:r w:rsidR="00652DE7" w:rsidRPr="00CB1874">
        <w:rPr>
          <w:rFonts w:ascii="Arial" w:hAnsi="Arial" w:cs="Arial"/>
          <w:sz w:val="24"/>
          <w:szCs w:val="24"/>
        </w:rPr>
        <w:t>a</w:t>
      </w:r>
      <w:r w:rsidR="007C5549" w:rsidRPr="00CB1874">
        <w:rPr>
          <w:rFonts w:ascii="Arial" w:hAnsi="Arial" w:cs="Arial"/>
          <w:sz w:val="24"/>
          <w:szCs w:val="24"/>
        </w:rPr>
        <w:t xml:space="preserve">s denuncias en dependencias policiales (no incluye otros canales de ingreso de denuncia, como las fiscalías y los juzgados). Vale resaltar </w:t>
      </w:r>
      <w:r w:rsidR="00842E5B" w:rsidRPr="00CB1874">
        <w:rPr>
          <w:rFonts w:ascii="Arial" w:hAnsi="Arial" w:cs="Arial"/>
          <w:sz w:val="24"/>
          <w:szCs w:val="24"/>
        </w:rPr>
        <w:t>que estos datos no se presentan</w:t>
      </w:r>
      <w:r w:rsidR="007C5549" w:rsidRPr="00CB1874">
        <w:rPr>
          <w:rFonts w:ascii="Arial" w:hAnsi="Arial" w:cs="Arial"/>
          <w:sz w:val="24"/>
          <w:szCs w:val="24"/>
        </w:rPr>
        <w:t xml:space="preserve"> desagregados por sexo/género</w:t>
      </w:r>
      <w:r w:rsidR="00842E5B" w:rsidRPr="00CB1874">
        <w:rPr>
          <w:rFonts w:ascii="Arial" w:hAnsi="Arial" w:cs="Arial"/>
          <w:sz w:val="24"/>
          <w:szCs w:val="24"/>
        </w:rPr>
        <w:t xml:space="preserve"> de la víctima</w:t>
      </w:r>
    </w:p>
    <w:p w:rsidR="00D87057" w:rsidRPr="00CB1874" w:rsidRDefault="00D87057" w:rsidP="00D87057">
      <w:pPr>
        <w:jc w:val="both"/>
        <w:rPr>
          <w:rFonts w:ascii="Arial" w:hAnsi="Arial" w:cs="Arial"/>
          <w:sz w:val="24"/>
          <w:szCs w:val="24"/>
        </w:rPr>
      </w:pPr>
      <w:r w:rsidRPr="00CB1874">
        <w:rPr>
          <w:rFonts w:ascii="Arial" w:hAnsi="Arial" w:cs="Arial"/>
          <w:sz w:val="24"/>
          <w:szCs w:val="24"/>
        </w:rPr>
        <w:t>De acuerdo al SNIC, los delitos contra la integridad sexual a nivel país muestran en la serie del último</w:t>
      </w:r>
      <w:r w:rsidR="00842E5B" w:rsidRPr="00CB1874">
        <w:rPr>
          <w:rFonts w:ascii="Arial" w:hAnsi="Arial" w:cs="Arial"/>
          <w:sz w:val="24"/>
          <w:szCs w:val="24"/>
        </w:rPr>
        <w:t xml:space="preserve"> </w:t>
      </w:r>
      <w:r w:rsidRPr="00CB1874">
        <w:rPr>
          <w:rFonts w:ascii="Arial" w:hAnsi="Arial" w:cs="Arial"/>
          <w:sz w:val="24"/>
          <w:szCs w:val="24"/>
        </w:rPr>
        <w:t>quinquenio oscilaciones en torno a los 14.500 hechos y 15.400 víctimas por año, explicándose esta</w:t>
      </w:r>
      <w:r w:rsidR="00842E5B" w:rsidRPr="00CB1874">
        <w:rPr>
          <w:rFonts w:ascii="Arial" w:hAnsi="Arial" w:cs="Arial"/>
          <w:sz w:val="24"/>
          <w:szCs w:val="24"/>
        </w:rPr>
        <w:t xml:space="preserve"> </w:t>
      </w:r>
      <w:r w:rsidRPr="00CB1874">
        <w:rPr>
          <w:rFonts w:ascii="Arial" w:hAnsi="Arial" w:cs="Arial"/>
          <w:sz w:val="24"/>
          <w:szCs w:val="24"/>
        </w:rPr>
        <w:t>diferencia por la incidencia de hechos con víctimas múltiples. Los delitos sexuales representan el 1%</w:t>
      </w:r>
      <w:r w:rsidR="00842E5B" w:rsidRPr="00CB1874">
        <w:rPr>
          <w:rFonts w:ascii="Arial" w:hAnsi="Arial" w:cs="Arial"/>
          <w:sz w:val="24"/>
          <w:szCs w:val="24"/>
        </w:rPr>
        <w:t xml:space="preserve"> </w:t>
      </w:r>
      <w:r w:rsidRPr="00CB1874">
        <w:rPr>
          <w:rFonts w:ascii="Arial" w:hAnsi="Arial" w:cs="Arial"/>
          <w:sz w:val="24"/>
          <w:szCs w:val="24"/>
        </w:rPr>
        <w:t>del total d</w:t>
      </w:r>
      <w:r w:rsidR="00640DAF">
        <w:rPr>
          <w:rFonts w:ascii="Arial" w:hAnsi="Arial" w:cs="Arial"/>
          <w:sz w:val="24"/>
          <w:szCs w:val="24"/>
        </w:rPr>
        <w:t>e delitos registrados en el país</w:t>
      </w:r>
      <w:r w:rsidRPr="00CB1874">
        <w:rPr>
          <w:rFonts w:ascii="Arial" w:hAnsi="Arial" w:cs="Arial"/>
          <w:sz w:val="24"/>
          <w:szCs w:val="24"/>
        </w:rPr>
        <w:t>, aunque esta cifra no refleja cabalmente su relevancia,</w:t>
      </w:r>
      <w:r w:rsidR="00842E5B" w:rsidRPr="00CB1874">
        <w:rPr>
          <w:rFonts w:ascii="Arial" w:hAnsi="Arial" w:cs="Arial"/>
          <w:sz w:val="24"/>
          <w:szCs w:val="24"/>
        </w:rPr>
        <w:t xml:space="preserve"> </w:t>
      </w:r>
      <w:r w:rsidRPr="00CB1874">
        <w:rPr>
          <w:rFonts w:ascii="Arial" w:hAnsi="Arial" w:cs="Arial"/>
          <w:sz w:val="24"/>
          <w:szCs w:val="24"/>
        </w:rPr>
        <w:t>dado que estudios efectuados con otras metodologías (como la Encuesta Nacional de Victimización)</w:t>
      </w:r>
      <w:r w:rsidR="00842E5B" w:rsidRPr="00CB1874">
        <w:rPr>
          <w:rFonts w:ascii="Arial" w:hAnsi="Arial" w:cs="Arial"/>
          <w:sz w:val="24"/>
          <w:szCs w:val="24"/>
        </w:rPr>
        <w:t xml:space="preserve"> </w:t>
      </w:r>
      <w:r w:rsidRPr="00CB1874">
        <w:rPr>
          <w:rFonts w:ascii="Arial" w:hAnsi="Arial" w:cs="Arial"/>
          <w:sz w:val="24"/>
          <w:szCs w:val="24"/>
        </w:rPr>
        <w:t>advierten sobre la muy baja tasa de denuncia del fenómeno, en comparación con otros tipos de</w:t>
      </w:r>
      <w:r w:rsidR="00842E5B" w:rsidRPr="00CB1874">
        <w:rPr>
          <w:rFonts w:ascii="Arial" w:hAnsi="Arial" w:cs="Arial"/>
          <w:sz w:val="24"/>
          <w:szCs w:val="24"/>
        </w:rPr>
        <w:t xml:space="preserve"> </w:t>
      </w:r>
      <w:r w:rsidRPr="00CB1874">
        <w:rPr>
          <w:rFonts w:ascii="Arial" w:hAnsi="Arial" w:cs="Arial"/>
          <w:sz w:val="24"/>
          <w:szCs w:val="24"/>
        </w:rPr>
        <w:t>delitos.</w:t>
      </w:r>
    </w:p>
    <w:p w:rsidR="00D87057" w:rsidRPr="00CB1874" w:rsidRDefault="00D87057" w:rsidP="00D87057">
      <w:pPr>
        <w:jc w:val="both"/>
        <w:rPr>
          <w:rFonts w:ascii="Arial" w:hAnsi="Arial" w:cs="Arial"/>
          <w:sz w:val="24"/>
          <w:szCs w:val="24"/>
        </w:rPr>
      </w:pPr>
      <w:r w:rsidRPr="00CB1874">
        <w:rPr>
          <w:rFonts w:ascii="Arial" w:hAnsi="Arial" w:cs="Arial"/>
          <w:sz w:val="24"/>
          <w:szCs w:val="24"/>
        </w:rPr>
        <w:t>En la serie histórica se destaca un primer pico en el año 2015, coincidente con la irrupción del “Ni</w:t>
      </w:r>
      <w:r w:rsidR="00842E5B" w:rsidRPr="00CB1874">
        <w:rPr>
          <w:rFonts w:ascii="Arial" w:hAnsi="Arial" w:cs="Arial"/>
          <w:sz w:val="24"/>
          <w:szCs w:val="24"/>
        </w:rPr>
        <w:t xml:space="preserve"> </w:t>
      </w:r>
      <w:r w:rsidRPr="00CB1874">
        <w:rPr>
          <w:rFonts w:ascii="Arial" w:hAnsi="Arial" w:cs="Arial"/>
          <w:sz w:val="24"/>
          <w:szCs w:val="24"/>
        </w:rPr>
        <w:t>una Menos” como movimiento de denuncia de la violencia machista en Argentina, ubicándose como</w:t>
      </w:r>
      <w:r w:rsidR="00842E5B" w:rsidRPr="00CB1874">
        <w:rPr>
          <w:rFonts w:ascii="Arial" w:hAnsi="Arial" w:cs="Arial"/>
          <w:sz w:val="24"/>
          <w:szCs w:val="24"/>
        </w:rPr>
        <w:t xml:space="preserve"> </w:t>
      </w:r>
      <w:r w:rsidRPr="00CB1874">
        <w:rPr>
          <w:rFonts w:ascii="Arial" w:hAnsi="Arial" w:cs="Arial"/>
          <w:sz w:val="24"/>
          <w:szCs w:val="24"/>
        </w:rPr>
        <w:t xml:space="preserve">el período anual con mayor cantidad de </w:t>
      </w:r>
      <w:r w:rsidRPr="00CB1874">
        <w:rPr>
          <w:rFonts w:ascii="Arial" w:hAnsi="Arial" w:cs="Arial"/>
          <w:i/>
          <w:iCs/>
          <w:sz w:val="24"/>
          <w:szCs w:val="24"/>
        </w:rPr>
        <w:t xml:space="preserve">víctimas </w:t>
      </w:r>
      <w:r w:rsidRPr="00CB1874">
        <w:rPr>
          <w:rFonts w:ascii="Arial" w:hAnsi="Arial" w:cs="Arial"/>
          <w:sz w:val="24"/>
          <w:szCs w:val="24"/>
        </w:rPr>
        <w:t xml:space="preserve">registradas. </w:t>
      </w:r>
    </w:p>
    <w:p w:rsidR="00BD5FFE" w:rsidRPr="00CB1874" w:rsidRDefault="009C6E3E" w:rsidP="00D87057">
      <w:pPr>
        <w:jc w:val="both"/>
        <w:rPr>
          <w:rFonts w:ascii="Arial" w:hAnsi="Arial" w:cs="Arial"/>
          <w:sz w:val="24"/>
          <w:szCs w:val="24"/>
        </w:rPr>
      </w:pPr>
      <w:r w:rsidRPr="00CB1874">
        <w:rPr>
          <w:rFonts w:ascii="Arial" w:hAnsi="Arial" w:cs="Arial"/>
          <w:sz w:val="24"/>
          <w:szCs w:val="24"/>
        </w:rPr>
        <w:t>Según la fuente de datos consultada, (SNIC 2014/2018</w:t>
      </w:r>
      <w:r w:rsidR="007C70A5">
        <w:rPr>
          <w:rFonts w:ascii="Arial" w:hAnsi="Arial" w:cs="Arial"/>
          <w:sz w:val="24"/>
          <w:szCs w:val="24"/>
        </w:rPr>
        <w:t xml:space="preserve">) en el año 2014 se registraron 13.479 hechos y </w:t>
      </w:r>
      <w:r w:rsidRPr="00CB1874">
        <w:rPr>
          <w:rFonts w:ascii="Arial" w:hAnsi="Arial" w:cs="Arial"/>
          <w:sz w:val="24"/>
          <w:szCs w:val="24"/>
        </w:rPr>
        <w:t>14.471 víctimas de delitos contra la integridad sexual; en el año 2015</w:t>
      </w:r>
      <w:r w:rsidR="00BD5FFE" w:rsidRPr="00CB1874">
        <w:rPr>
          <w:rFonts w:ascii="Arial" w:hAnsi="Arial" w:cs="Arial"/>
          <w:sz w:val="24"/>
          <w:szCs w:val="24"/>
        </w:rPr>
        <w:t>:</w:t>
      </w:r>
      <w:r w:rsidRPr="00CB1874">
        <w:rPr>
          <w:rFonts w:ascii="Arial" w:hAnsi="Arial" w:cs="Arial"/>
          <w:sz w:val="24"/>
          <w:szCs w:val="24"/>
        </w:rPr>
        <w:t xml:space="preserve"> </w:t>
      </w:r>
      <w:r w:rsidR="007C70A5">
        <w:rPr>
          <w:rFonts w:ascii="Arial" w:hAnsi="Arial" w:cs="Arial"/>
          <w:sz w:val="24"/>
          <w:szCs w:val="24"/>
        </w:rPr>
        <w:t xml:space="preserve">16.121 hechos y </w:t>
      </w:r>
      <w:r w:rsidRPr="00CB1874">
        <w:rPr>
          <w:rFonts w:ascii="Arial" w:hAnsi="Arial" w:cs="Arial"/>
          <w:sz w:val="24"/>
          <w:szCs w:val="24"/>
        </w:rPr>
        <w:t>17.301</w:t>
      </w:r>
      <w:r w:rsidR="00BD5FFE" w:rsidRPr="00CB1874">
        <w:rPr>
          <w:rFonts w:ascii="Arial" w:hAnsi="Arial" w:cs="Arial"/>
          <w:sz w:val="24"/>
          <w:szCs w:val="24"/>
        </w:rPr>
        <w:t xml:space="preserve"> víctimas; año 2016: </w:t>
      </w:r>
      <w:r w:rsidR="007C70A5">
        <w:rPr>
          <w:rFonts w:ascii="Arial" w:hAnsi="Arial" w:cs="Arial"/>
          <w:sz w:val="24"/>
          <w:szCs w:val="24"/>
        </w:rPr>
        <w:t>12.429 hechos</w:t>
      </w:r>
      <w:r w:rsidR="003B6695">
        <w:rPr>
          <w:rFonts w:ascii="Arial" w:hAnsi="Arial" w:cs="Arial"/>
          <w:sz w:val="24"/>
          <w:szCs w:val="24"/>
        </w:rPr>
        <w:t xml:space="preserve"> </w:t>
      </w:r>
      <w:r w:rsidR="007C70A5">
        <w:rPr>
          <w:rFonts w:ascii="Arial" w:hAnsi="Arial" w:cs="Arial"/>
          <w:sz w:val="24"/>
          <w:szCs w:val="24"/>
        </w:rPr>
        <w:t xml:space="preserve"> y </w:t>
      </w:r>
      <w:r w:rsidR="000C33E3">
        <w:rPr>
          <w:rFonts w:ascii="Arial" w:hAnsi="Arial" w:cs="Arial"/>
          <w:sz w:val="24"/>
          <w:szCs w:val="24"/>
        </w:rPr>
        <w:t>13003 víctimas:</w:t>
      </w:r>
      <w:r w:rsidR="00BD5FFE" w:rsidRPr="00CB1874">
        <w:rPr>
          <w:rFonts w:ascii="Arial" w:hAnsi="Arial" w:cs="Arial"/>
          <w:sz w:val="24"/>
          <w:szCs w:val="24"/>
        </w:rPr>
        <w:t xml:space="preserve"> en el año 2017: </w:t>
      </w:r>
      <w:r w:rsidR="000C33E3">
        <w:rPr>
          <w:rFonts w:ascii="Arial" w:hAnsi="Arial" w:cs="Arial"/>
          <w:sz w:val="24"/>
          <w:szCs w:val="24"/>
        </w:rPr>
        <w:t xml:space="preserve">14.273 hechos y </w:t>
      </w:r>
      <w:r w:rsidR="00BD5FFE" w:rsidRPr="00CB1874">
        <w:rPr>
          <w:rFonts w:ascii="Arial" w:hAnsi="Arial" w:cs="Arial"/>
          <w:sz w:val="24"/>
          <w:szCs w:val="24"/>
        </w:rPr>
        <w:t>1</w:t>
      </w:r>
      <w:r w:rsidR="000C33E3">
        <w:rPr>
          <w:rFonts w:ascii="Arial" w:hAnsi="Arial" w:cs="Arial"/>
          <w:sz w:val="24"/>
          <w:szCs w:val="24"/>
        </w:rPr>
        <w:t>5.196</w:t>
      </w:r>
      <w:r w:rsidR="00BD5FFE" w:rsidRPr="00CB1874">
        <w:rPr>
          <w:rFonts w:ascii="Arial" w:hAnsi="Arial" w:cs="Arial"/>
          <w:sz w:val="24"/>
          <w:szCs w:val="24"/>
        </w:rPr>
        <w:t xml:space="preserve"> y en el año 2018: </w:t>
      </w:r>
      <w:r w:rsidR="000C33E3">
        <w:rPr>
          <w:rFonts w:ascii="Arial" w:hAnsi="Arial" w:cs="Arial"/>
          <w:sz w:val="24"/>
          <w:szCs w:val="24"/>
        </w:rPr>
        <w:t xml:space="preserve">16.196 hechos y </w:t>
      </w:r>
      <w:r w:rsidR="00BD5FFE" w:rsidRPr="00CB1874">
        <w:rPr>
          <w:rFonts w:ascii="Arial" w:hAnsi="Arial" w:cs="Arial"/>
          <w:sz w:val="24"/>
          <w:szCs w:val="24"/>
        </w:rPr>
        <w:t>16.974 víctimas</w:t>
      </w:r>
    </w:p>
    <w:p w:rsidR="003D2D6B" w:rsidRPr="00CB1874" w:rsidRDefault="003D2D6B" w:rsidP="00D87057">
      <w:pPr>
        <w:jc w:val="both"/>
        <w:rPr>
          <w:rFonts w:ascii="Arial" w:hAnsi="Arial" w:cs="Arial"/>
          <w:sz w:val="24"/>
          <w:szCs w:val="24"/>
        </w:rPr>
      </w:pPr>
      <w:r w:rsidRPr="00CB1874">
        <w:rPr>
          <w:rFonts w:ascii="Arial" w:hAnsi="Arial" w:cs="Arial"/>
          <w:sz w:val="24"/>
          <w:szCs w:val="24"/>
        </w:rPr>
        <w:t>También anualmente la Línea 144 (línea telefónica destinada a brindar información, asesoramiento y contención a mujeres que sufren violencia de género en el país) brinda información  estadística, informó que entre los años 2015 y 2018 esa dependencia recibió 50.000 llamadas anuales</w:t>
      </w:r>
    </w:p>
    <w:p w:rsidR="00C165BC" w:rsidRPr="00CB1874" w:rsidRDefault="00640DAF" w:rsidP="00C165BC">
      <w:pPr>
        <w:jc w:val="both"/>
        <w:rPr>
          <w:rFonts w:ascii="Arial" w:hAnsi="Arial" w:cs="Arial"/>
          <w:sz w:val="24"/>
          <w:szCs w:val="24"/>
        </w:rPr>
      </w:pPr>
      <w:r>
        <w:rPr>
          <w:rFonts w:ascii="Arial" w:hAnsi="Arial" w:cs="Arial"/>
          <w:sz w:val="24"/>
          <w:szCs w:val="24"/>
        </w:rPr>
        <w:t>En</w:t>
      </w:r>
      <w:r w:rsidR="00C165BC" w:rsidRPr="00CB1874">
        <w:rPr>
          <w:rFonts w:ascii="Arial" w:hAnsi="Arial" w:cs="Arial"/>
          <w:sz w:val="24"/>
          <w:szCs w:val="24"/>
        </w:rPr>
        <w:t xml:space="preserve"> la órbita del Ministerio de Justicia y Derechos Humanos funciona el Programa “Víctimas contra las violencias“ cuyo</w:t>
      </w:r>
      <w:r>
        <w:rPr>
          <w:rFonts w:ascii="Arial" w:hAnsi="Arial" w:cs="Arial"/>
          <w:sz w:val="24"/>
          <w:szCs w:val="24"/>
        </w:rPr>
        <w:t xml:space="preserve"> </w:t>
      </w:r>
      <w:r w:rsidR="00C165BC" w:rsidRPr="00CB1874">
        <w:rPr>
          <w:rFonts w:ascii="Arial" w:hAnsi="Arial" w:cs="Arial"/>
          <w:sz w:val="24"/>
          <w:szCs w:val="24"/>
        </w:rPr>
        <w:t xml:space="preserve"> principal objetivo es brindar asistencia activa</w:t>
      </w:r>
      <w:r w:rsidR="00480182" w:rsidRPr="00CB1874">
        <w:rPr>
          <w:rFonts w:ascii="Arial" w:hAnsi="Arial" w:cs="Arial"/>
          <w:sz w:val="24"/>
          <w:szCs w:val="24"/>
        </w:rPr>
        <w:t xml:space="preserve"> a las vícti</w:t>
      </w:r>
      <w:r w:rsidR="00C165BC" w:rsidRPr="00CB1874">
        <w:rPr>
          <w:rFonts w:ascii="Arial" w:hAnsi="Arial" w:cs="Arial"/>
          <w:sz w:val="24"/>
          <w:szCs w:val="24"/>
        </w:rPr>
        <w:t>mas y familiare</w:t>
      </w:r>
      <w:r w:rsidR="00480182" w:rsidRPr="00CB1874">
        <w:rPr>
          <w:rFonts w:ascii="Arial" w:hAnsi="Arial" w:cs="Arial"/>
          <w:sz w:val="24"/>
          <w:szCs w:val="24"/>
        </w:rPr>
        <w:t>s</w:t>
      </w:r>
      <w:r w:rsidR="00C165BC" w:rsidRPr="00CB1874">
        <w:rPr>
          <w:rFonts w:ascii="Arial" w:hAnsi="Arial" w:cs="Arial"/>
          <w:sz w:val="24"/>
          <w:szCs w:val="24"/>
        </w:rPr>
        <w:t xml:space="preserve"> de violencia familiar y sexual, a través de atención telefónica y de un equipo móvil de intervención. En su base d</w:t>
      </w:r>
      <w:r w:rsidR="00480182" w:rsidRPr="00CB1874">
        <w:rPr>
          <w:rFonts w:ascii="Arial" w:hAnsi="Arial" w:cs="Arial"/>
          <w:sz w:val="24"/>
          <w:szCs w:val="24"/>
        </w:rPr>
        <w:t>e datos</w:t>
      </w:r>
      <w:r>
        <w:rPr>
          <w:rFonts w:ascii="Arial" w:hAnsi="Arial" w:cs="Arial"/>
          <w:sz w:val="24"/>
          <w:szCs w:val="24"/>
        </w:rPr>
        <w:t xml:space="preserve"> referidas al año 2018 se registraron</w:t>
      </w:r>
      <w:r w:rsidR="00480182" w:rsidRPr="00CB1874">
        <w:rPr>
          <w:rFonts w:ascii="Arial" w:hAnsi="Arial" w:cs="Arial"/>
          <w:sz w:val="24"/>
          <w:szCs w:val="24"/>
        </w:rPr>
        <w:t xml:space="preserve"> </w:t>
      </w:r>
      <w:r w:rsidR="00C165BC" w:rsidRPr="00CB1874">
        <w:rPr>
          <w:rFonts w:ascii="Arial" w:hAnsi="Arial" w:cs="Arial"/>
          <w:sz w:val="24"/>
          <w:szCs w:val="24"/>
        </w:rPr>
        <w:t>3891 llamados por den</w:t>
      </w:r>
      <w:r w:rsidR="00247729">
        <w:rPr>
          <w:rFonts w:ascii="Arial" w:hAnsi="Arial" w:cs="Arial"/>
          <w:sz w:val="24"/>
          <w:szCs w:val="24"/>
        </w:rPr>
        <w:t>uncias de abuso sexual.</w:t>
      </w:r>
    </w:p>
    <w:p w:rsidR="00480182" w:rsidRDefault="00480182" w:rsidP="00480182">
      <w:pPr>
        <w:jc w:val="both"/>
        <w:rPr>
          <w:rFonts w:ascii="Arial" w:hAnsi="Arial" w:cs="Arial"/>
          <w:sz w:val="24"/>
          <w:szCs w:val="24"/>
        </w:rPr>
      </w:pPr>
      <w:r w:rsidRPr="00CB1874">
        <w:rPr>
          <w:rFonts w:ascii="Arial" w:hAnsi="Arial" w:cs="Arial"/>
          <w:sz w:val="24"/>
          <w:szCs w:val="24"/>
        </w:rPr>
        <w:t xml:space="preserve">Más allá de los datos aportados, se </w:t>
      </w:r>
      <w:r w:rsidR="00BC09B3">
        <w:rPr>
          <w:rFonts w:ascii="Arial" w:hAnsi="Arial" w:cs="Arial"/>
          <w:sz w:val="24"/>
          <w:szCs w:val="24"/>
        </w:rPr>
        <w:t xml:space="preserve">advierte un </w:t>
      </w:r>
      <w:r w:rsidRPr="00CB1874">
        <w:rPr>
          <w:rFonts w:ascii="Arial" w:hAnsi="Arial" w:cs="Arial"/>
          <w:sz w:val="24"/>
          <w:szCs w:val="24"/>
        </w:rPr>
        <w:t xml:space="preserve">subregistro de los datos reales. En encuestas realizadas por otros organismos naciones </w:t>
      </w:r>
      <w:r w:rsidR="00BC09B3">
        <w:rPr>
          <w:rFonts w:ascii="Arial" w:hAnsi="Arial" w:cs="Arial"/>
          <w:sz w:val="24"/>
          <w:szCs w:val="24"/>
        </w:rPr>
        <w:t xml:space="preserve"> se puede detectar que existen casos que</w:t>
      </w:r>
      <w:r w:rsidRPr="00CB1874">
        <w:rPr>
          <w:rFonts w:ascii="Arial" w:hAnsi="Arial" w:cs="Arial"/>
          <w:sz w:val="24"/>
          <w:szCs w:val="24"/>
        </w:rPr>
        <w:t xml:space="preserve"> continúan invisibilizados.</w:t>
      </w:r>
    </w:p>
    <w:p w:rsidR="00480182" w:rsidRPr="00CB1874" w:rsidRDefault="006214BD" w:rsidP="00C165BC">
      <w:pPr>
        <w:jc w:val="both"/>
        <w:rPr>
          <w:rFonts w:ascii="Arial" w:hAnsi="Arial" w:cs="Arial"/>
          <w:sz w:val="24"/>
          <w:szCs w:val="24"/>
        </w:rPr>
      </w:pPr>
      <w:r w:rsidRPr="006214BD">
        <w:rPr>
          <w:rFonts w:ascii="Arial" w:hAnsi="Arial" w:cs="Arial"/>
          <w:sz w:val="24"/>
          <w:szCs w:val="24"/>
        </w:rPr>
        <w:lastRenderedPageBreak/>
        <w:t>La baja tasa de denuncia se anuda con un bajo nivel de sanción por parte del sistema de justicia. El</w:t>
      </w:r>
      <w:r>
        <w:rPr>
          <w:rFonts w:ascii="Arial" w:hAnsi="Arial" w:cs="Arial"/>
          <w:sz w:val="24"/>
          <w:szCs w:val="24"/>
        </w:rPr>
        <w:t xml:space="preserve"> </w:t>
      </w:r>
      <w:r w:rsidRPr="006214BD">
        <w:rPr>
          <w:rFonts w:ascii="Arial" w:hAnsi="Arial" w:cs="Arial"/>
          <w:sz w:val="24"/>
          <w:szCs w:val="24"/>
        </w:rPr>
        <w:t>Registro Nacional de Reincidencia (RNR) produce periódicamente informes estadísticos a partir de</w:t>
      </w:r>
      <w:r>
        <w:rPr>
          <w:rFonts w:ascii="Arial" w:hAnsi="Arial" w:cs="Arial"/>
          <w:sz w:val="24"/>
          <w:szCs w:val="24"/>
        </w:rPr>
        <w:t xml:space="preserve"> </w:t>
      </w:r>
      <w:r w:rsidRPr="006214BD">
        <w:rPr>
          <w:rFonts w:ascii="Arial" w:hAnsi="Arial" w:cs="Arial"/>
          <w:sz w:val="24"/>
          <w:szCs w:val="24"/>
        </w:rPr>
        <w:t>las sentencias comunicadas por los distintos organismos judiciales del país. Se trata de información</w:t>
      </w:r>
      <w:r>
        <w:rPr>
          <w:rFonts w:ascii="Arial" w:hAnsi="Arial" w:cs="Arial"/>
          <w:sz w:val="24"/>
          <w:szCs w:val="24"/>
        </w:rPr>
        <w:t xml:space="preserve"> </w:t>
      </w:r>
      <w:r w:rsidRPr="006214BD">
        <w:rPr>
          <w:rFonts w:ascii="Arial" w:hAnsi="Arial" w:cs="Arial"/>
          <w:sz w:val="24"/>
          <w:szCs w:val="24"/>
        </w:rPr>
        <w:t>valiosa, aunque no permite la trazabilidad, ya que los informes varían en su contenido de año a</w:t>
      </w:r>
      <w:r>
        <w:rPr>
          <w:rFonts w:ascii="Arial" w:hAnsi="Arial" w:cs="Arial"/>
          <w:sz w:val="24"/>
          <w:szCs w:val="24"/>
        </w:rPr>
        <w:t xml:space="preserve"> </w:t>
      </w:r>
      <w:r w:rsidRPr="006214BD">
        <w:rPr>
          <w:rFonts w:ascii="Arial" w:hAnsi="Arial" w:cs="Arial"/>
          <w:sz w:val="24"/>
          <w:szCs w:val="24"/>
        </w:rPr>
        <w:t>año y no indican qué jurisdicciones informaron, cuáles no lo hicieron y/o el nivel de subregistro</w:t>
      </w:r>
      <w:r>
        <w:rPr>
          <w:rFonts w:ascii="Arial" w:hAnsi="Arial" w:cs="Arial"/>
          <w:sz w:val="24"/>
          <w:szCs w:val="24"/>
        </w:rPr>
        <w:t xml:space="preserve"> </w:t>
      </w:r>
      <w:r w:rsidRPr="006214BD">
        <w:rPr>
          <w:rFonts w:ascii="Arial" w:hAnsi="Arial" w:cs="Arial"/>
          <w:sz w:val="24"/>
          <w:szCs w:val="24"/>
        </w:rPr>
        <w:t>estimado (además contemplan solo sentencias condenatorias). Particularmente en el año 2016, el</w:t>
      </w:r>
      <w:r>
        <w:rPr>
          <w:rFonts w:ascii="Arial" w:hAnsi="Arial" w:cs="Arial"/>
          <w:sz w:val="24"/>
          <w:szCs w:val="24"/>
        </w:rPr>
        <w:t xml:space="preserve"> </w:t>
      </w:r>
      <w:r w:rsidRPr="006214BD">
        <w:rPr>
          <w:rFonts w:ascii="Arial" w:hAnsi="Arial" w:cs="Arial"/>
          <w:sz w:val="24"/>
          <w:szCs w:val="24"/>
        </w:rPr>
        <w:t>informe presenta datos desagregados por tipo de delito. Y aunque las sentencias comunicadas en un</w:t>
      </w:r>
      <w:r>
        <w:rPr>
          <w:rFonts w:ascii="Arial" w:hAnsi="Arial" w:cs="Arial"/>
          <w:sz w:val="24"/>
          <w:szCs w:val="24"/>
        </w:rPr>
        <w:t xml:space="preserve"> </w:t>
      </w:r>
      <w:r w:rsidRPr="006214BD">
        <w:rPr>
          <w:rFonts w:ascii="Arial" w:hAnsi="Arial" w:cs="Arial"/>
          <w:sz w:val="24"/>
          <w:szCs w:val="24"/>
        </w:rPr>
        <w:t>período no refieren mayormente a hechos ocurridos y/o denunciados el mismo año, la relación entre</w:t>
      </w:r>
      <w:r>
        <w:rPr>
          <w:rFonts w:ascii="Arial" w:hAnsi="Arial" w:cs="Arial"/>
          <w:sz w:val="24"/>
          <w:szCs w:val="24"/>
        </w:rPr>
        <w:t xml:space="preserve"> </w:t>
      </w:r>
      <w:r w:rsidRPr="006214BD">
        <w:rPr>
          <w:rFonts w:ascii="Arial" w:hAnsi="Arial" w:cs="Arial"/>
          <w:sz w:val="24"/>
          <w:szCs w:val="24"/>
        </w:rPr>
        <w:t>sentencias y hechos constituye un ejercicio analítico sobre el tipo de respuesta del sistema de justicia</w:t>
      </w:r>
      <w:r>
        <w:rPr>
          <w:rFonts w:ascii="Arial" w:hAnsi="Arial" w:cs="Arial"/>
          <w:sz w:val="24"/>
          <w:szCs w:val="24"/>
        </w:rPr>
        <w:t xml:space="preserve"> </w:t>
      </w:r>
      <w:r w:rsidRPr="006214BD">
        <w:rPr>
          <w:rFonts w:ascii="Arial" w:hAnsi="Arial" w:cs="Arial"/>
          <w:sz w:val="24"/>
          <w:szCs w:val="24"/>
        </w:rPr>
        <w:t>sobre los hechos denunciados. También es útil para poner en relación con los motivos esgrimidos por</w:t>
      </w:r>
      <w:r>
        <w:rPr>
          <w:rFonts w:ascii="Arial" w:hAnsi="Arial" w:cs="Arial"/>
          <w:sz w:val="24"/>
          <w:szCs w:val="24"/>
        </w:rPr>
        <w:t xml:space="preserve"> </w:t>
      </w:r>
      <w:r w:rsidRPr="006214BD">
        <w:rPr>
          <w:rFonts w:ascii="Arial" w:hAnsi="Arial" w:cs="Arial"/>
          <w:sz w:val="24"/>
          <w:szCs w:val="24"/>
        </w:rPr>
        <w:t>las víctimas que no realizaron denuncia penales y que recoge la Encuesta Nacional de Victimización</w:t>
      </w:r>
      <w:r w:rsidR="007C286C">
        <w:rPr>
          <w:rStyle w:val="Refdenotaalpie"/>
          <w:rFonts w:ascii="Arial" w:hAnsi="Arial" w:cs="Arial"/>
          <w:sz w:val="24"/>
          <w:szCs w:val="24"/>
        </w:rPr>
        <w:footnoteReference w:id="10"/>
      </w:r>
      <w:r w:rsidRPr="006214BD">
        <w:rPr>
          <w:rFonts w:ascii="Arial" w:hAnsi="Arial" w:cs="Arial"/>
          <w:sz w:val="24"/>
          <w:szCs w:val="24"/>
        </w:rPr>
        <w:t>.</w:t>
      </w:r>
      <w:r>
        <w:rPr>
          <w:rFonts w:ascii="Arial" w:hAnsi="Arial" w:cs="Arial"/>
          <w:sz w:val="24"/>
          <w:szCs w:val="24"/>
        </w:rPr>
        <w:t xml:space="preserve"> </w:t>
      </w:r>
      <w:r w:rsidRPr="006214BD">
        <w:rPr>
          <w:rFonts w:ascii="Arial" w:hAnsi="Arial" w:cs="Arial"/>
          <w:sz w:val="24"/>
          <w:szCs w:val="24"/>
        </w:rPr>
        <w:t>En 2016 el SNIC computó 12.424 hechos por delitos contra la integridad sexual. Interpretando</w:t>
      </w:r>
      <w:r>
        <w:rPr>
          <w:rFonts w:ascii="Arial" w:hAnsi="Arial" w:cs="Arial"/>
          <w:sz w:val="24"/>
          <w:szCs w:val="24"/>
        </w:rPr>
        <w:t xml:space="preserve"> </w:t>
      </w:r>
      <w:r w:rsidRPr="006214BD">
        <w:rPr>
          <w:rFonts w:ascii="Arial" w:hAnsi="Arial" w:cs="Arial"/>
          <w:sz w:val="24"/>
          <w:szCs w:val="24"/>
        </w:rPr>
        <w:t>la información del RNR, que indica que se dictaron al menos 1.932 sentencias condenatorias por</w:t>
      </w:r>
      <w:r>
        <w:rPr>
          <w:rFonts w:ascii="Arial" w:hAnsi="Arial" w:cs="Arial"/>
          <w:sz w:val="24"/>
          <w:szCs w:val="24"/>
        </w:rPr>
        <w:t xml:space="preserve"> </w:t>
      </w:r>
      <w:r w:rsidRPr="006214BD">
        <w:rPr>
          <w:rFonts w:ascii="Arial" w:hAnsi="Arial" w:cs="Arial"/>
          <w:sz w:val="24"/>
          <w:szCs w:val="24"/>
        </w:rPr>
        <w:t>delitos contra la integridad sexual en el mismo período, implicaría una proporción del 15,5% en</w:t>
      </w:r>
      <w:r>
        <w:rPr>
          <w:rFonts w:ascii="Arial" w:hAnsi="Arial" w:cs="Arial"/>
          <w:sz w:val="24"/>
          <w:szCs w:val="24"/>
        </w:rPr>
        <w:t xml:space="preserve"> </w:t>
      </w:r>
      <w:r w:rsidRPr="006214BD">
        <w:rPr>
          <w:rFonts w:ascii="Arial" w:hAnsi="Arial" w:cs="Arial"/>
          <w:sz w:val="24"/>
          <w:szCs w:val="24"/>
        </w:rPr>
        <w:t xml:space="preserve">relación con los hechos denunciados durante el mismo año. </w:t>
      </w:r>
    </w:p>
    <w:p w:rsidR="00D87057" w:rsidRDefault="005B5BC7" w:rsidP="0040056C">
      <w:pPr>
        <w:jc w:val="both"/>
        <w:rPr>
          <w:rFonts w:ascii="Arial" w:hAnsi="Arial" w:cs="Arial"/>
        </w:rPr>
      </w:pPr>
      <w:r w:rsidRPr="00D87057">
        <w:rPr>
          <w:rFonts w:ascii="Arial" w:hAnsi="Arial" w:cs="Arial"/>
          <w:b/>
        </w:rPr>
        <w:t xml:space="preserve">Otros </w:t>
      </w:r>
    </w:p>
    <w:p w:rsidR="009A2921" w:rsidRPr="002361D7" w:rsidRDefault="005B5BC7" w:rsidP="0040056C">
      <w:pPr>
        <w:jc w:val="both"/>
        <w:rPr>
          <w:rFonts w:ascii="Arial" w:hAnsi="Arial" w:cs="Arial"/>
          <w:i/>
        </w:rPr>
      </w:pPr>
      <w:r w:rsidRPr="005B5BC7">
        <w:rPr>
          <w:rFonts w:ascii="Arial" w:hAnsi="Arial" w:cs="Arial"/>
        </w:rPr>
        <w:t xml:space="preserve">26. </w:t>
      </w:r>
      <w:r w:rsidRPr="002361D7">
        <w:rPr>
          <w:rFonts w:ascii="Arial" w:hAnsi="Arial" w:cs="Arial"/>
          <w:i/>
        </w:rPr>
        <w:t>Sírvanse explicar las barreras particulares y adicionales a la denuncia y el enjuiciamiento de violaciones y a la responsabilidad de los autores en su contexto legal y social no cubiertas por lo anterior</w:t>
      </w:r>
    </w:p>
    <w:p w:rsidR="00B837AD" w:rsidRDefault="00432BCF" w:rsidP="0040056C">
      <w:pPr>
        <w:jc w:val="both"/>
        <w:rPr>
          <w:rFonts w:ascii="Arial" w:hAnsi="Arial" w:cs="Arial"/>
        </w:rPr>
      </w:pPr>
      <w:r w:rsidRPr="00432BCF">
        <w:rPr>
          <w:rFonts w:ascii="Arial" w:hAnsi="Arial" w:cs="Arial"/>
        </w:rPr>
        <w:t xml:space="preserve">Las </w:t>
      </w:r>
      <w:r w:rsidR="00C77276">
        <w:rPr>
          <w:rFonts w:ascii="Arial" w:hAnsi="Arial" w:cs="Arial"/>
        </w:rPr>
        <w:t>personas víctimas de violencia (en especial las mujeres,</w:t>
      </w:r>
      <w:r w:rsidR="007C286C">
        <w:rPr>
          <w:rFonts w:ascii="Arial" w:hAnsi="Arial" w:cs="Arial"/>
        </w:rPr>
        <w:t xml:space="preserve"> personas LGTB, </w:t>
      </w:r>
      <w:r w:rsidR="00C77276">
        <w:rPr>
          <w:rFonts w:ascii="Arial" w:hAnsi="Arial" w:cs="Arial"/>
        </w:rPr>
        <w:t xml:space="preserve">niños/niñas y adolescentes) </w:t>
      </w:r>
      <w:r w:rsidR="007C286C">
        <w:rPr>
          <w:rFonts w:ascii="Arial" w:hAnsi="Arial" w:cs="Arial"/>
        </w:rPr>
        <w:t xml:space="preserve">La falta de acceso a la educación, el desconocimiento de los derechos, la discriminación, las dificultades para acceder a la justicia, </w:t>
      </w:r>
      <w:r w:rsidR="007C286C" w:rsidRPr="00432BCF">
        <w:rPr>
          <w:rFonts w:ascii="Arial" w:hAnsi="Arial" w:cs="Arial"/>
        </w:rPr>
        <w:t xml:space="preserve">las inequidades que sufren las </w:t>
      </w:r>
      <w:r w:rsidR="007C286C">
        <w:rPr>
          <w:rFonts w:ascii="Arial" w:hAnsi="Arial" w:cs="Arial"/>
        </w:rPr>
        <w:t xml:space="preserve">algunos grupos de personas </w:t>
      </w:r>
      <w:r w:rsidR="007C286C" w:rsidRPr="00432BCF">
        <w:rPr>
          <w:rFonts w:ascii="Arial" w:hAnsi="Arial" w:cs="Arial"/>
        </w:rPr>
        <w:t>en lo</w:t>
      </w:r>
      <w:r w:rsidR="007C286C">
        <w:rPr>
          <w:rFonts w:ascii="Arial" w:hAnsi="Arial" w:cs="Arial"/>
        </w:rPr>
        <w:t>s diferentes ámbitos de la vida,</w:t>
      </w:r>
      <w:r w:rsidR="007C286C" w:rsidRPr="00432BCF">
        <w:rPr>
          <w:rFonts w:ascii="Arial" w:hAnsi="Arial" w:cs="Arial"/>
        </w:rPr>
        <w:t xml:space="preserve"> </w:t>
      </w:r>
      <w:r w:rsidR="007C286C">
        <w:rPr>
          <w:rFonts w:ascii="Arial" w:hAnsi="Arial" w:cs="Arial"/>
        </w:rPr>
        <w:t xml:space="preserve">muchas veces permanecen invisibilizados, estas personas </w:t>
      </w:r>
      <w:r w:rsidRPr="00432BCF">
        <w:rPr>
          <w:rFonts w:ascii="Arial" w:hAnsi="Arial" w:cs="Arial"/>
        </w:rPr>
        <w:t>necesitan ser escuchadas</w:t>
      </w:r>
      <w:r w:rsidR="00C77276">
        <w:rPr>
          <w:rFonts w:ascii="Arial" w:hAnsi="Arial" w:cs="Arial"/>
        </w:rPr>
        <w:t xml:space="preserve"> y atendidas por equipos capacitados que cuenten con conocimiento </w:t>
      </w:r>
      <w:r w:rsidRPr="00432BCF">
        <w:rPr>
          <w:rFonts w:ascii="Arial" w:hAnsi="Arial" w:cs="Arial"/>
        </w:rPr>
        <w:t>y las herramientas imprescindibles para ayudarlas, siempre respetando sus derec</w:t>
      </w:r>
      <w:r w:rsidR="00B837AD">
        <w:rPr>
          <w:rFonts w:ascii="Arial" w:hAnsi="Arial" w:cs="Arial"/>
        </w:rPr>
        <w:t xml:space="preserve">hos. </w:t>
      </w:r>
    </w:p>
    <w:p w:rsidR="004A2581" w:rsidRDefault="004167C2" w:rsidP="0040056C">
      <w:pPr>
        <w:jc w:val="both"/>
        <w:rPr>
          <w:rFonts w:ascii="Arial" w:hAnsi="Arial" w:cs="Arial"/>
        </w:rPr>
      </w:pPr>
      <w:r>
        <w:rPr>
          <w:rFonts w:ascii="Arial" w:hAnsi="Arial" w:cs="Arial"/>
        </w:rPr>
        <w:t>La Argentina es un país extenso</w:t>
      </w:r>
      <w:r w:rsidR="00AB1985">
        <w:rPr>
          <w:rFonts w:ascii="Arial" w:hAnsi="Arial" w:cs="Arial"/>
        </w:rPr>
        <w:t xml:space="preserve"> y </w:t>
      </w:r>
      <w:r>
        <w:rPr>
          <w:rFonts w:ascii="Arial" w:hAnsi="Arial" w:cs="Arial"/>
        </w:rPr>
        <w:t>cuenta con una geografía</w:t>
      </w:r>
      <w:r w:rsidR="004A2581">
        <w:rPr>
          <w:rFonts w:ascii="Arial" w:hAnsi="Arial" w:cs="Arial"/>
        </w:rPr>
        <w:t xml:space="preserve"> variada</w:t>
      </w:r>
      <w:r>
        <w:rPr>
          <w:rFonts w:ascii="Arial" w:hAnsi="Arial" w:cs="Arial"/>
        </w:rPr>
        <w:t xml:space="preserve">, que en algunos casos puede significar un obstáculo para el traslado de las personas. A su vez el </w:t>
      </w:r>
      <w:r w:rsidR="007C286C">
        <w:rPr>
          <w:rFonts w:ascii="Arial" w:hAnsi="Arial" w:cs="Arial"/>
        </w:rPr>
        <w:t>p</w:t>
      </w:r>
      <w:r w:rsidR="004A2581">
        <w:rPr>
          <w:rFonts w:ascii="Arial" w:hAnsi="Arial" w:cs="Arial"/>
        </w:rPr>
        <w:t xml:space="preserve">aís cuenta con un </w:t>
      </w:r>
      <w:r>
        <w:rPr>
          <w:rFonts w:ascii="Arial" w:hAnsi="Arial" w:cs="Arial"/>
        </w:rPr>
        <w:t xml:space="preserve">sistema de gobierno federal </w:t>
      </w:r>
      <w:r w:rsidR="004A2581">
        <w:rPr>
          <w:rFonts w:ascii="Arial" w:hAnsi="Arial" w:cs="Arial"/>
        </w:rPr>
        <w:t>por lo que</w:t>
      </w:r>
      <w:r>
        <w:rPr>
          <w:rFonts w:ascii="Arial" w:hAnsi="Arial" w:cs="Arial"/>
        </w:rPr>
        <w:t xml:space="preserve"> cada provincia tiene autonomía </w:t>
      </w:r>
      <w:r w:rsidR="004A2581">
        <w:rPr>
          <w:rFonts w:ascii="Arial" w:hAnsi="Arial" w:cs="Arial"/>
        </w:rPr>
        <w:t xml:space="preserve">en la </w:t>
      </w:r>
      <w:r>
        <w:rPr>
          <w:rFonts w:ascii="Arial" w:hAnsi="Arial" w:cs="Arial"/>
        </w:rPr>
        <w:t>organiza</w:t>
      </w:r>
      <w:r w:rsidR="004A2581">
        <w:rPr>
          <w:rFonts w:ascii="Arial" w:hAnsi="Arial" w:cs="Arial"/>
        </w:rPr>
        <w:t>ción administrativa, de educación y de justicia.</w:t>
      </w:r>
    </w:p>
    <w:p w:rsidR="004A2581" w:rsidRDefault="007C286C" w:rsidP="0040056C">
      <w:pPr>
        <w:jc w:val="both"/>
        <w:rPr>
          <w:rFonts w:ascii="Arial" w:hAnsi="Arial" w:cs="Arial"/>
        </w:rPr>
      </w:pPr>
      <w:r>
        <w:rPr>
          <w:rFonts w:ascii="Arial" w:hAnsi="Arial" w:cs="Arial"/>
        </w:rPr>
        <w:t xml:space="preserve">La </w:t>
      </w:r>
      <w:r w:rsidR="004A2581">
        <w:rPr>
          <w:rFonts w:ascii="Arial" w:hAnsi="Arial" w:cs="Arial"/>
        </w:rPr>
        <w:t xml:space="preserve">falta de formación con perspectiva de género </w:t>
      </w:r>
      <w:r w:rsidR="00116873">
        <w:rPr>
          <w:rFonts w:ascii="Arial" w:hAnsi="Arial" w:cs="Arial"/>
        </w:rPr>
        <w:t>que atraviesa al interior de</w:t>
      </w:r>
      <w:r w:rsidR="004A2581">
        <w:rPr>
          <w:rFonts w:ascii="Arial" w:hAnsi="Arial" w:cs="Arial"/>
        </w:rPr>
        <w:t xml:space="preserve"> las instituciones, han sido un obstáculo para lograr la promoción y protección de los derechos de las mujeres y los niños, generando un</w:t>
      </w:r>
      <w:r w:rsidR="00B837AD">
        <w:rPr>
          <w:rFonts w:ascii="Arial" w:hAnsi="Arial" w:cs="Arial"/>
        </w:rPr>
        <w:t>a barrera</w:t>
      </w:r>
      <w:r w:rsidR="004A2581">
        <w:rPr>
          <w:rFonts w:ascii="Arial" w:hAnsi="Arial" w:cs="Arial"/>
        </w:rPr>
        <w:t xml:space="preserve"> para el ejercicio de los derechos de los ciudadanos.</w:t>
      </w:r>
    </w:p>
    <w:p w:rsidR="009A2921" w:rsidRPr="00EC7AE3" w:rsidRDefault="00116873" w:rsidP="0040056C">
      <w:pPr>
        <w:jc w:val="both"/>
        <w:rPr>
          <w:rFonts w:ascii="Arial" w:hAnsi="Arial" w:cs="Arial"/>
        </w:rPr>
      </w:pPr>
      <w:r>
        <w:rPr>
          <w:rFonts w:ascii="Arial" w:hAnsi="Arial" w:cs="Arial"/>
        </w:rPr>
        <w:lastRenderedPageBreak/>
        <w:t xml:space="preserve">Este punteo permite señalar algunas de las dificultades </w:t>
      </w:r>
      <w:r w:rsidR="00042457">
        <w:rPr>
          <w:rFonts w:ascii="Arial" w:hAnsi="Arial" w:cs="Arial"/>
        </w:rPr>
        <w:t xml:space="preserve">que deben enfrentar  las </w:t>
      </w:r>
      <w:r w:rsidR="00B837AD">
        <w:rPr>
          <w:rFonts w:ascii="Arial" w:hAnsi="Arial" w:cs="Arial"/>
        </w:rPr>
        <w:t>víctimas de v</w:t>
      </w:r>
      <w:r w:rsidR="00042457">
        <w:rPr>
          <w:rFonts w:ascii="Arial" w:hAnsi="Arial" w:cs="Arial"/>
        </w:rPr>
        <w:t>iolencia para llevar adelante la</w:t>
      </w:r>
      <w:r w:rsidR="00B837AD">
        <w:rPr>
          <w:rFonts w:ascii="Arial" w:hAnsi="Arial" w:cs="Arial"/>
        </w:rPr>
        <w:t xml:space="preserve"> denuncia</w:t>
      </w:r>
      <w:r w:rsidR="00042457">
        <w:rPr>
          <w:rFonts w:ascii="Arial" w:hAnsi="Arial" w:cs="Arial"/>
        </w:rPr>
        <w:t xml:space="preserve"> de los hechos delictivos. A estas cuestiones deben sumarse </w:t>
      </w:r>
      <w:r w:rsidR="00B837AD">
        <w:rPr>
          <w:rFonts w:ascii="Arial" w:hAnsi="Arial" w:cs="Arial"/>
        </w:rPr>
        <w:t xml:space="preserve"> los temores </w:t>
      </w:r>
      <w:r w:rsidR="00042457">
        <w:rPr>
          <w:rFonts w:ascii="Arial" w:hAnsi="Arial" w:cs="Arial"/>
        </w:rPr>
        <w:t>individuales que cada persona pudiese tener frente a un hecho desconocido con resultados inciertos.</w:t>
      </w:r>
    </w:p>
    <w:sectPr w:rsidR="009A2921" w:rsidRPr="00EC7AE3" w:rsidSect="00BC71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41" w:rsidRDefault="00E43C41" w:rsidP="008E0659">
      <w:pPr>
        <w:spacing w:after="0" w:line="240" w:lineRule="auto"/>
      </w:pPr>
      <w:r>
        <w:separator/>
      </w:r>
    </w:p>
  </w:endnote>
  <w:endnote w:type="continuationSeparator" w:id="0">
    <w:p w:rsidR="00E43C41" w:rsidRDefault="00E43C41" w:rsidP="008E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41" w:rsidRDefault="00E43C41" w:rsidP="008E0659">
      <w:pPr>
        <w:spacing w:after="0" w:line="240" w:lineRule="auto"/>
      </w:pPr>
      <w:r>
        <w:separator/>
      </w:r>
    </w:p>
  </w:footnote>
  <w:footnote w:type="continuationSeparator" w:id="0">
    <w:p w:rsidR="00E43C41" w:rsidRDefault="00E43C41" w:rsidP="008E0659">
      <w:pPr>
        <w:spacing w:after="0" w:line="240" w:lineRule="auto"/>
      </w:pPr>
      <w:r>
        <w:continuationSeparator/>
      </w:r>
    </w:p>
  </w:footnote>
  <w:footnote w:id="1">
    <w:p w:rsidR="00C3639A" w:rsidRDefault="00C3639A" w:rsidP="008E0659">
      <w:pPr>
        <w:rPr>
          <w:rFonts w:eastAsia="Times New Roman"/>
        </w:rPr>
      </w:pPr>
      <w:r>
        <w:rPr>
          <w:rStyle w:val="Refdenotaalpie"/>
        </w:rPr>
        <w:footnoteRef/>
      </w:r>
      <w:r>
        <w:t xml:space="preserve"> </w:t>
      </w:r>
      <w:hyperlink r:id="rId1" w:history="1">
        <w:r>
          <w:rPr>
            <w:rStyle w:val="Hipervnculo"/>
            <w:rFonts w:eastAsia="Times New Roman"/>
          </w:rPr>
          <w:t>http://servicios.infoleg.gob.ar/infolegInternet/verNorma.do?id=57556</w:t>
        </w:r>
      </w:hyperlink>
    </w:p>
    <w:p w:rsidR="00C3639A" w:rsidRPr="008E0659" w:rsidRDefault="00C3639A">
      <w:pPr>
        <w:pStyle w:val="Textonotapie"/>
        <w:rPr>
          <w:lang w:val="es-ES_tradnl"/>
        </w:rPr>
      </w:pPr>
    </w:p>
  </w:footnote>
  <w:footnote w:id="2">
    <w:p w:rsidR="00C3639A" w:rsidRPr="0057379B" w:rsidRDefault="00C3639A" w:rsidP="0057379B">
      <w:pPr>
        <w:rPr>
          <w:rFonts w:eastAsia="Times New Roman"/>
        </w:rPr>
      </w:pPr>
      <w:r>
        <w:rPr>
          <w:rStyle w:val="Refdenotaalpie"/>
        </w:rPr>
        <w:footnoteRef/>
      </w:r>
      <w:r>
        <w:t xml:space="preserve"> </w:t>
      </w:r>
      <w:hyperlink r:id="rId2" w:history="1">
        <w:r>
          <w:rPr>
            <w:rStyle w:val="Hipervnculo"/>
            <w:rFonts w:eastAsia="Times New Roman"/>
          </w:rPr>
          <w:t>http://servicios.infoleg.gob.ar/infolegInternet/anexos/150000-154999/152155/norma.htm</w:t>
        </w:r>
      </w:hyperlink>
    </w:p>
  </w:footnote>
  <w:footnote w:id="3">
    <w:p w:rsidR="00C3639A" w:rsidRPr="00C3639A" w:rsidRDefault="00C3639A" w:rsidP="00C3639A">
      <w:pPr>
        <w:rPr>
          <w:rFonts w:eastAsia="Times New Roman"/>
        </w:rPr>
      </w:pPr>
      <w:r>
        <w:rPr>
          <w:rStyle w:val="Refdenotaalpie"/>
        </w:rPr>
        <w:footnoteRef/>
      </w:r>
      <w:r>
        <w:t xml:space="preserve"> </w:t>
      </w:r>
      <w:hyperlink r:id="rId3" w:history="1">
        <w:r>
          <w:rPr>
            <w:rStyle w:val="Hipervnculo"/>
            <w:rFonts w:eastAsia="Times New Roman"/>
          </w:rPr>
          <w:t>http://servicios.infoleg.gob.ar/infolegInternet/verNorma.do?id=276819</w:t>
        </w:r>
      </w:hyperlink>
    </w:p>
  </w:footnote>
  <w:footnote w:id="4">
    <w:p w:rsidR="00C3639A" w:rsidRPr="00C3639A" w:rsidRDefault="00C3639A" w:rsidP="00C3639A">
      <w:pPr>
        <w:rPr>
          <w:rFonts w:eastAsia="Times New Roman"/>
        </w:rPr>
      </w:pPr>
      <w:r>
        <w:rPr>
          <w:rStyle w:val="Refdenotaalpie"/>
        </w:rPr>
        <w:footnoteRef/>
      </w:r>
      <w:r>
        <w:t xml:space="preserve"> </w:t>
      </w:r>
      <w:hyperlink r:id="rId4" w:history="1">
        <w:r>
          <w:rPr>
            <w:rStyle w:val="Hipervnculo"/>
            <w:rFonts w:eastAsia="Times New Roman"/>
          </w:rPr>
          <w:t>http://servicios.infoleg.gob.ar/infolegInternet/anexos/195000-199999/195896/norma.htm</w:t>
        </w:r>
      </w:hyperlink>
    </w:p>
  </w:footnote>
  <w:footnote w:id="5">
    <w:p w:rsidR="00C3639A" w:rsidRPr="00ED2752" w:rsidRDefault="00C3639A" w:rsidP="00ED2752">
      <w:pPr>
        <w:rPr>
          <w:rFonts w:eastAsia="Times New Roman"/>
        </w:rPr>
      </w:pPr>
      <w:r>
        <w:rPr>
          <w:rStyle w:val="Refdenotaalpie"/>
        </w:rPr>
        <w:footnoteRef/>
      </w:r>
      <w:r>
        <w:t xml:space="preserve"> </w:t>
      </w:r>
      <w:hyperlink r:id="rId5" w:history="1">
        <w:r>
          <w:rPr>
            <w:rStyle w:val="Hipervnculo"/>
            <w:rFonts w:eastAsia="Times New Roman"/>
          </w:rPr>
          <w:t>http://servicios.infoleg.gob.ar/infolegInternet/anexos/110000-114999/110778/norma.htm</w:t>
        </w:r>
      </w:hyperlink>
    </w:p>
  </w:footnote>
  <w:footnote w:id="6">
    <w:p w:rsidR="00C3639A" w:rsidRPr="00C3639A" w:rsidRDefault="00C3639A" w:rsidP="00C3639A">
      <w:pPr>
        <w:rPr>
          <w:rFonts w:eastAsia="Times New Roman"/>
        </w:rPr>
      </w:pPr>
      <w:r>
        <w:rPr>
          <w:rStyle w:val="Refdenotaalpie"/>
        </w:rPr>
        <w:footnoteRef/>
      </w:r>
      <w:r>
        <w:t xml:space="preserve"> </w:t>
      </w:r>
      <w:r>
        <w:rPr>
          <w:rFonts w:ascii="Arial" w:hAnsi="Arial" w:cs="Arial"/>
          <w:sz w:val="24"/>
          <w:szCs w:val="24"/>
        </w:rPr>
        <w:t xml:space="preserve"> </w:t>
      </w:r>
      <w:hyperlink r:id="rId6" w:history="1">
        <w:r>
          <w:rPr>
            <w:rStyle w:val="Hipervnculo"/>
            <w:rFonts w:eastAsia="Times New Roman"/>
          </w:rPr>
          <w:t>http://servicios.infoleg.gob.ar/infolegInternet/verNorma.do?id=187773</w:t>
        </w:r>
      </w:hyperlink>
    </w:p>
  </w:footnote>
  <w:footnote w:id="7">
    <w:p w:rsidR="00C3639A" w:rsidRPr="0057379B" w:rsidRDefault="00C3639A" w:rsidP="0057379B">
      <w:pPr>
        <w:rPr>
          <w:rFonts w:eastAsia="Times New Roman"/>
        </w:rPr>
      </w:pPr>
      <w:r>
        <w:rPr>
          <w:rStyle w:val="Refdenotaalpie"/>
        </w:rPr>
        <w:footnoteRef/>
      </w:r>
      <w:r>
        <w:t xml:space="preserve"> </w:t>
      </w:r>
      <w:hyperlink r:id="rId7" w:history="1">
        <w:r>
          <w:rPr>
            <w:rStyle w:val="Hipervnculo"/>
            <w:rFonts w:eastAsia="Times New Roman"/>
          </w:rPr>
          <w:t>http://servicios.infoleg.gob.ar/infolegInternet/anexos/30000-34999/30354/norma.htm</w:t>
        </w:r>
      </w:hyperlink>
    </w:p>
  </w:footnote>
  <w:footnote w:id="8">
    <w:p w:rsidR="00C3639A" w:rsidRDefault="00C3639A" w:rsidP="0057379B">
      <w:pPr>
        <w:rPr>
          <w:rFonts w:eastAsia="Times New Roman"/>
        </w:rPr>
      </w:pPr>
      <w:r>
        <w:rPr>
          <w:rStyle w:val="Refdenotaalpie"/>
        </w:rPr>
        <w:footnoteRef/>
      </w:r>
      <w:r>
        <w:t xml:space="preserve"> </w:t>
      </w:r>
      <w:hyperlink r:id="rId8" w:history="1">
        <w:r>
          <w:rPr>
            <w:rStyle w:val="Hipervnculo"/>
            <w:rFonts w:eastAsia="Times New Roman"/>
          </w:rPr>
          <w:t>http://servicios.infoleg.gob.ar/infolegInternet/anexos/120000-124999/123921/norma.htm</w:t>
        </w:r>
      </w:hyperlink>
    </w:p>
    <w:p w:rsidR="00C3639A" w:rsidRPr="0057379B" w:rsidRDefault="00C3639A">
      <w:pPr>
        <w:pStyle w:val="Textonotapie"/>
        <w:rPr>
          <w:lang w:val="es-ES_tradnl"/>
        </w:rPr>
      </w:pPr>
    </w:p>
  </w:footnote>
  <w:footnote w:id="9">
    <w:p w:rsidR="00C3639A" w:rsidRPr="00C3639A" w:rsidRDefault="00C3639A" w:rsidP="00C3639A">
      <w:pPr>
        <w:rPr>
          <w:rFonts w:eastAsia="Times New Roman"/>
        </w:rPr>
      </w:pPr>
      <w:r>
        <w:rPr>
          <w:rStyle w:val="Refdenotaalpie"/>
        </w:rPr>
        <w:footnoteRef/>
      </w:r>
      <w:r>
        <w:t xml:space="preserve"> </w:t>
      </w:r>
      <w:hyperlink r:id="rId9" w:history="1">
        <w:r>
          <w:rPr>
            <w:rStyle w:val="Hipervnculo"/>
            <w:rFonts w:eastAsia="Times New Roman"/>
          </w:rPr>
          <w:t>https://www.argentina.gob.ar/seguridad/estadisticascriminales</w:t>
        </w:r>
      </w:hyperlink>
    </w:p>
  </w:footnote>
  <w:footnote w:id="10">
    <w:p w:rsidR="007C286C" w:rsidRPr="007C286C" w:rsidRDefault="007C286C" w:rsidP="007C286C">
      <w:pPr>
        <w:rPr>
          <w:rFonts w:eastAsia="Times New Roman"/>
        </w:rPr>
      </w:pPr>
      <w:r>
        <w:rPr>
          <w:rStyle w:val="Refdenotaalpie"/>
        </w:rPr>
        <w:footnoteRef/>
      </w:r>
      <w:r>
        <w:t xml:space="preserve"> </w:t>
      </w:r>
      <w:hyperlink r:id="rId10" w:history="1">
        <w:r>
          <w:rPr>
            <w:rStyle w:val="Hipervnculo"/>
            <w:rFonts w:eastAsia="Times New Roman"/>
          </w:rPr>
          <w:t>https://www.indec.gob.ar/indec/web/Nivel4-Tema-4-27-137</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139"/>
    <w:multiLevelType w:val="hybridMultilevel"/>
    <w:tmpl w:val="301621E8"/>
    <w:lvl w:ilvl="0" w:tplc="21C6227C">
      <w:start w:val="6"/>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8DA491D"/>
    <w:multiLevelType w:val="hybridMultilevel"/>
    <w:tmpl w:val="F0CC71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FD6FE5"/>
    <w:multiLevelType w:val="hybridMultilevel"/>
    <w:tmpl w:val="441087A4"/>
    <w:lvl w:ilvl="0" w:tplc="02802304">
      <w:start w:val="1"/>
      <w:numFmt w:val="lowerRoman"/>
      <w:lvlText w:val="%1."/>
      <w:lvlJc w:val="left"/>
      <w:pPr>
        <w:ind w:left="3660" w:hanging="720"/>
      </w:pPr>
      <w:rPr>
        <w:rFonts w:ascii="Arial" w:eastAsiaTheme="minorHAnsi" w:hAnsi="Arial" w:cs="Arial"/>
      </w:rPr>
    </w:lvl>
    <w:lvl w:ilvl="1" w:tplc="2C0A0019" w:tentative="1">
      <w:start w:val="1"/>
      <w:numFmt w:val="lowerLetter"/>
      <w:lvlText w:val="%2."/>
      <w:lvlJc w:val="left"/>
      <w:pPr>
        <w:ind w:left="4020" w:hanging="360"/>
      </w:pPr>
    </w:lvl>
    <w:lvl w:ilvl="2" w:tplc="2C0A001B" w:tentative="1">
      <w:start w:val="1"/>
      <w:numFmt w:val="lowerRoman"/>
      <w:lvlText w:val="%3."/>
      <w:lvlJc w:val="right"/>
      <w:pPr>
        <w:ind w:left="4740" w:hanging="180"/>
      </w:pPr>
    </w:lvl>
    <w:lvl w:ilvl="3" w:tplc="2C0A000F" w:tentative="1">
      <w:start w:val="1"/>
      <w:numFmt w:val="decimal"/>
      <w:lvlText w:val="%4."/>
      <w:lvlJc w:val="left"/>
      <w:pPr>
        <w:ind w:left="5460" w:hanging="360"/>
      </w:pPr>
    </w:lvl>
    <w:lvl w:ilvl="4" w:tplc="2C0A0019" w:tentative="1">
      <w:start w:val="1"/>
      <w:numFmt w:val="lowerLetter"/>
      <w:lvlText w:val="%5."/>
      <w:lvlJc w:val="left"/>
      <w:pPr>
        <w:ind w:left="6180" w:hanging="360"/>
      </w:pPr>
    </w:lvl>
    <w:lvl w:ilvl="5" w:tplc="2C0A001B" w:tentative="1">
      <w:start w:val="1"/>
      <w:numFmt w:val="lowerRoman"/>
      <w:lvlText w:val="%6."/>
      <w:lvlJc w:val="right"/>
      <w:pPr>
        <w:ind w:left="6900" w:hanging="180"/>
      </w:pPr>
    </w:lvl>
    <w:lvl w:ilvl="6" w:tplc="2C0A000F" w:tentative="1">
      <w:start w:val="1"/>
      <w:numFmt w:val="decimal"/>
      <w:lvlText w:val="%7."/>
      <w:lvlJc w:val="left"/>
      <w:pPr>
        <w:ind w:left="7620" w:hanging="360"/>
      </w:pPr>
    </w:lvl>
    <w:lvl w:ilvl="7" w:tplc="2C0A0019" w:tentative="1">
      <w:start w:val="1"/>
      <w:numFmt w:val="lowerLetter"/>
      <w:lvlText w:val="%8."/>
      <w:lvlJc w:val="left"/>
      <w:pPr>
        <w:ind w:left="8340" w:hanging="360"/>
      </w:pPr>
    </w:lvl>
    <w:lvl w:ilvl="8" w:tplc="2C0A001B" w:tentative="1">
      <w:start w:val="1"/>
      <w:numFmt w:val="lowerRoman"/>
      <w:lvlText w:val="%9."/>
      <w:lvlJc w:val="right"/>
      <w:pPr>
        <w:ind w:left="9060" w:hanging="180"/>
      </w:pPr>
    </w:lvl>
  </w:abstractNum>
  <w:abstractNum w:abstractNumId="3">
    <w:nsid w:val="0DBC1C38"/>
    <w:multiLevelType w:val="hybridMultilevel"/>
    <w:tmpl w:val="A7FC03C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0D3280E"/>
    <w:multiLevelType w:val="hybridMultilevel"/>
    <w:tmpl w:val="33D49624"/>
    <w:lvl w:ilvl="0" w:tplc="A7FAA8BE">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nsid w:val="1A7F33B7"/>
    <w:multiLevelType w:val="hybridMultilevel"/>
    <w:tmpl w:val="D1D46DB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9BB1FD2"/>
    <w:multiLevelType w:val="hybridMultilevel"/>
    <w:tmpl w:val="EFD68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AC7A0A"/>
    <w:multiLevelType w:val="hybridMultilevel"/>
    <w:tmpl w:val="0472F7C0"/>
    <w:lvl w:ilvl="0" w:tplc="B5B6906C">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8">
    <w:nsid w:val="3E94736C"/>
    <w:multiLevelType w:val="hybridMultilevel"/>
    <w:tmpl w:val="0B26EF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1B58AC"/>
    <w:multiLevelType w:val="hybridMultilevel"/>
    <w:tmpl w:val="EA5426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C103ED0"/>
    <w:multiLevelType w:val="hybridMultilevel"/>
    <w:tmpl w:val="0C100842"/>
    <w:lvl w:ilvl="0" w:tplc="2C0A0001">
      <w:start w:val="1"/>
      <w:numFmt w:val="bullet"/>
      <w:lvlText w:val=""/>
      <w:lvlJc w:val="left"/>
      <w:pPr>
        <w:ind w:left="420" w:hanging="360"/>
      </w:pPr>
      <w:rPr>
        <w:rFonts w:ascii="Symbol" w:hAnsi="Symbol"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1">
    <w:nsid w:val="50202773"/>
    <w:multiLevelType w:val="hybridMultilevel"/>
    <w:tmpl w:val="DA06D7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84E7FAF"/>
    <w:multiLevelType w:val="hybridMultilevel"/>
    <w:tmpl w:val="0486E62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30A22FF"/>
    <w:multiLevelType w:val="hybridMultilevel"/>
    <w:tmpl w:val="68BEAC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3"/>
  </w:num>
  <w:num w:numId="5">
    <w:abstractNumId w:val="3"/>
  </w:num>
  <w:num w:numId="6">
    <w:abstractNumId w:val="12"/>
  </w:num>
  <w:num w:numId="7">
    <w:abstractNumId w:val="4"/>
  </w:num>
  <w:num w:numId="8">
    <w:abstractNumId w:val="7"/>
  </w:num>
  <w:num w:numId="9">
    <w:abstractNumId w:val="0"/>
  </w:num>
  <w:num w:numId="10">
    <w:abstractNumId w:val="2"/>
  </w:num>
  <w:num w:numId="11">
    <w:abstractNumId w:val="10"/>
  </w:num>
  <w:num w:numId="12">
    <w:abstractNumId w:val="5"/>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406A"/>
    <w:rsid w:val="000301EB"/>
    <w:rsid w:val="00042457"/>
    <w:rsid w:val="000446EB"/>
    <w:rsid w:val="00064479"/>
    <w:rsid w:val="00096396"/>
    <w:rsid w:val="000A5F08"/>
    <w:rsid w:val="000C33E3"/>
    <w:rsid w:val="000C56FE"/>
    <w:rsid w:val="000E093A"/>
    <w:rsid w:val="000E2C5D"/>
    <w:rsid w:val="000F59A0"/>
    <w:rsid w:val="00116873"/>
    <w:rsid w:val="00117A7C"/>
    <w:rsid w:val="00125DED"/>
    <w:rsid w:val="00135670"/>
    <w:rsid w:val="00140A70"/>
    <w:rsid w:val="001828C5"/>
    <w:rsid w:val="00187006"/>
    <w:rsid w:val="001A74C2"/>
    <w:rsid w:val="001B157E"/>
    <w:rsid w:val="001D0E19"/>
    <w:rsid w:val="001E0CC5"/>
    <w:rsid w:val="002161CA"/>
    <w:rsid w:val="00222CFE"/>
    <w:rsid w:val="00224F4A"/>
    <w:rsid w:val="002361D7"/>
    <w:rsid w:val="00236D94"/>
    <w:rsid w:val="0024617D"/>
    <w:rsid w:val="00247729"/>
    <w:rsid w:val="0027306F"/>
    <w:rsid w:val="002755DA"/>
    <w:rsid w:val="00281440"/>
    <w:rsid w:val="00291EA7"/>
    <w:rsid w:val="002D329A"/>
    <w:rsid w:val="002F1D57"/>
    <w:rsid w:val="00313D2D"/>
    <w:rsid w:val="00334321"/>
    <w:rsid w:val="00367549"/>
    <w:rsid w:val="0038047A"/>
    <w:rsid w:val="00380B6C"/>
    <w:rsid w:val="00382225"/>
    <w:rsid w:val="00382690"/>
    <w:rsid w:val="00393EBE"/>
    <w:rsid w:val="003B6695"/>
    <w:rsid w:val="003D0FB2"/>
    <w:rsid w:val="003D2D6B"/>
    <w:rsid w:val="003D7A02"/>
    <w:rsid w:val="003F1510"/>
    <w:rsid w:val="003F455A"/>
    <w:rsid w:val="0040056C"/>
    <w:rsid w:val="00404B1F"/>
    <w:rsid w:val="00406DC5"/>
    <w:rsid w:val="004167C2"/>
    <w:rsid w:val="0043269B"/>
    <w:rsid w:val="00432BCF"/>
    <w:rsid w:val="00432BDE"/>
    <w:rsid w:val="00450949"/>
    <w:rsid w:val="00453312"/>
    <w:rsid w:val="00457EBD"/>
    <w:rsid w:val="0047448C"/>
    <w:rsid w:val="00480182"/>
    <w:rsid w:val="0049065E"/>
    <w:rsid w:val="004956A7"/>
    <w:rsid w:val="004A2581"/>
    <w:rsid w:val="004C1206"/>
    <w:rsid w:val="004D1928"/>
    <w:rsid w:val="004E6B83"/>
    <w:rsid w:val="00571438"/>
    <w:rsid w:val="0057379B"/>
    <w:rsid w:val="00576AF9"/>
    <w:rsid w:val="005A450B"/>
    <w:rsid w:val="005A5672"/>
    <w:rsid w:val="005B5BC7"/>
    <w:rsid w:val="005C2DD1"/>
    <w:rsid w:val="005C3375"/>
    <w:rsid w:val="005E0221"/>
    <w:rsid w:val="005E1D76"/>
    <w:rsid w:val="005F7D82"/>
    <w:rsid w:val="006209E9"/>
    <w:rsid w:val="006214BD"/>
    <w:rsid w:val="00622531"/>
    <w:rsid w:val="00640DAF"/>
    <w:rsid w:val="00652DE7"/>
    <w:rsid w:val="00665A75"/>
    <w:rsid w:val="00694B9C"/>
    <w:rsid w:val="00695DB3"/>
    <w:rsid w:val="006B07BE"/>
    <w:rsid w:val="006B6099"/>
    <w:rsid w:val="006D1711"/>
    <w:rsid w:val="006E25EE"/>
    <w:rsid w:val="00704443"/>
    <w:rsid w:val="007052F1"/>
    <w:rsid w:val="00721005"/>
    <w:rsid w:val="007246C4"/>
    <w:rsid w:val="00733326"/>
    <w:rsid w:val="0075249F"/>
    <w:rsid w:val="00766E90"/>
    <w:rsid w:val="00770FC6"/>
    <w:rsid w:val="007B2881"/>
    <w:rsid w:val="007B6078"/>
    <w:rsid w:val="007C286C"/>
    <w:rsid w:val="007C4992"/>
    <w:rsid w:val="007C5549"/>
    <w:rsid w:val="007C70A5"/>
    <w:rsid w:val="00812933"/>
    <w:rsid w:val="00842E5B"/>
    <w:rsid w:val="00865CC2"/>
    <w:rsid w:val="00873F8C"/>
    <w:rsid w:val="008B1424"/>
    <w:rsid w:val="008C5F30"/>
    <w:rsid w:val="008D406A"/>
    <w:rsid w:val="008E0659"/>
    <w:rsid w:val="008E0F86"/>
    <w:rsid w:val="00905EB9"/>
    <w:rsid w:val="009116EE"/>
    <w:rsid w:val="00912CD2"/>
    <w:rsid w:val="00914360"/>
    <w:rsid w:val="009224FC"/>
    <w:rsid w:val="00927998"/>
    <w:rsid w:val="00950341"/>
    <w:rsid w:val="00970D23"/>
    <w:rsid w:val="00995574"/>
    <w:rsid w:val="009A2921"/>
    <w:rsid w:val="009A7F44"/>
    <w:rsid w:val="009C6E3E"/>
    <w:rsid w:val="009E7297"/>
    <w:rsid w:val="00A365FD"/>
    <w:rsid w:val="00A44527"/>
    <w:rsid w:val="00A53E55"/>
    <w:rsid w:val="00A760E5"/>
    <w:rsid w:val="00AB1985"/>
    <w:rsid w:val="00AC003A"/>
    <w:rsid w:val="00AC61ED"/>
    <w:rsid w:val="00AD6498"/>
    <w:rsid w:val="00AE12BC"/>
    <w:rsid w:val="00AE1543"/>
    <w:rsid w:val="00AE6DD8"/>
    <w:rsid w:val="00B2155D"/>
    <w:rsid w:val="00B402F4"/>
    <w:rsid w:val="00B436F1"/>
    <w:rsid w:val="00B5525C"/>
    <w:rsid w:val="00B56763"/>
    <w:rsid w:val="00B6141E"/>
    <w:rsid w:val="00B837AD"/>
    <w:rsid w:val="00B83E63"/>
    <w:rsid w:val="00B8553E"/>
    <w:rsid w:val="00B97660"/>
    <w:rsid w:val="00BA4D5C"/>
    <w:rsid w:val="00BA4F44"/>
    <w:rsid w:val="00BC09B3"/>
    <w:rsid w:val="00BC7153"/>
    <w:rsid w:val="00BD5969"/>
    <w:rsid w:val="00BD5FFE"/>
    <w:rsid w:val="00BE002C"/>
    <w:rsid w:val="00BF3350"/>
    <w:rsid w:val="00C10D96"/>
    <w:rsid w:val="00C14539"/>
    <w:rsid w:val="00C165BC"/>
    <w:rsid w:val="00C3639A"/>
    <w:rsid w:val="00C42958"/>
    <w:rsid w:val="00C75D8C"/>
    <w:rsid w:val="00C76335"/>
    <w:rsid w:val="00C77276"/>
    <w:rsid w:val="00C833B8"/>
    <w:rsid w:val="00C95681"/>
    <w:rsid w:val="00CA252D"/>
    <w:rsid w:val="00CB1874"/>
    <w:rsid w:val="00D36DB2"/>
    <w:rsid w:val="00D45746"/>
    <w:rsid w:val="00D6547A"/>
    <w:rsid w:val="00D71FCC"/>
    <w:rsid w:val="00D87057"/>
    <w:rsid w:val="00D93C6A"/>
    <w:rsid w:val="00DB7E12"/>
    <w:rsid w:val="00DC43BE"/>
    <w:rsid w:val="00DC6AB2"/>
    <w:rsid w:val="00DC701E"/>
    <w:rsid w:val="00DC7A6F"/>
    <w:rsid w:val="00DD270A"/>
    <w:rsid w:val="00DF1FDB"/>
    <w:rsid w:val="00E01C6F"/>
    <w:rsid w:val="00E04C0A"/>
    <w:rsid w:val="00E111C3"/>
    <w:rsid w:val="00E24009"/>
    <w:rsid w:val="00E43561"/>
    <w:rsid w:val="00E43C41"/>
    <w:rsid w:val="00E4409E"/>
    <w:rsid w:val="00E50FFE"/>
    <w:rsid w:val="00E55A65"/>
    <w:rsid w:val="00E63296"/>
    <w:rsid w:val="00E67058"/>
    <w:rsid w:val="00E74FD8"/>
    <w:rsid w:val="00E760FF"/>
    <w:rsid w:val="00E7720C"/>
    <w:rsid w:val="00EC7AE3"/>
    <w:rsid w:val="00ED2752"/>
    <w:rsid w:val="00EF6D88"/>
    <w:rsid w:val="00F15641"/>
    <w:rsid w:val="00F54061"/>
    <w:rsid w:val="00F70FC4"/>
    <w:rsid w:val="00F73C91"/>
    <w:rsid w:val="00F74E9B"/>
    <w:rsid w:val="00F93469"/>
    <w:rsid w:val="00F97CB8"/>
    <w:rsid w:val="00FB6546"/>
    <w:rsid w:val="00FC3257"/>
    <w:rsid w:val="00FE4170"/>
    <w:rsid w:val="00FE6184"/>
    <w:rsid w:val="00FE77E3"/>
    <w:rsid w:val="00FF18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549"/>
    <w:pPr>
      <w:ind w:left="720"/>
      <w:contextualSpacing/>
    </w:pPr>
  </w:style>
  <w:style w:type="character" w:styleId="Hipervnculo">
    <w:name w:val="Hyperlink"/>
    <w:basedOn w:val="Fuentedeprrafopredeter"/>
    <w:uiPriority w:val="99"/>
    <w:unhideWhenUsed/>
    <w:rsid w:val="00DD270A"/>
    <w:rPr>
      <w:color w:val="0000FF" w:themeColor="hyperlink"/>
      <w:u w:val="single"/>
    </w:rPr>
  </w:style>
  <w:style w:type="paragraph" w:styleId="NormalWeb">
    <w:name w:val="Normal (Web)"/>
    <w:basedOn w:val="Normal"/>
    <w:uiPriority w:val="99"/>
    <w:unhideWhenUsed/>
    <w:rsid w:val="00B2155D"/>
    <w:rPr>
      <w:rFonts w:ascii="Times New Roman" w:hAnsi="Times New Roman" w:cs="Times New Roman"/>
      <w:sz w:val="24"/>
      <w:szCs w:val="24"/>
    </w:rPr>
  </w:style>
  <w:style w:type="paragraph" w:styleId="Textonotapie">
    <w:name w:val="footnote text"/>
    <w:basedOn w:val="Normal"/>
    <w:link w:val="TextonotapieCar"/>
    <w:uiPriority w:val="99"/>
    <w:unhideWhenUsed/>
    <w:rsid w:val="008E0659"/>
    <w:pPr>
      <w:spacing w:after="0" w:line="240" w:lineRule="auto"/>
    </w:pPr>
    <w:rPr>
      <w:sz w:val="24"/>
      <w:szCs w:val="24"/>
    </w:rPr>
  </w:style>
  <w:style w:type="character" w:customStyle="1" w:styleId="TextonotapieCar">
    <w:name w:val="Texto nota pie Car"/>
    <w:basedOn w:val="Fuentedeprrafopredeter"/>
    <w:link w:val="Textonotapie"/>
    <w:uiPriority w:val="99"/>
    <w:rsid w:val="008E0659"/>
    <w:rPr>
      <w:sz w:val="24"/>
      <w:szCs w:val="24"/>
    </w:rPr>
  </w:style>
  <w:style w:type="character" w:styleId="Refdenotaalpie">
    <w:name w:val="footnote reference"/>
    <w:basedOn w:val="Fuentedeprrafopredeter"/>
    <w:uiPriority w:val="99"/>
    <w:unhideWhenUsed/>
    <w:rsid w:val="008E0659"/>
    <w:rPr>
      <w:vertAlign w:val="superscript"/>
    </w:rPr>
  </w:style>
  <w:style w:type="character" w:styleId="Textoennegrita">
    <w:name w:val="Strong"/>
    <w:basedOn w:val="Fuentedeprrafopredeter"/>
    <w:uiPriority w:val="22"/>
    <w:qFormat/>
    <w:rsid w:val="000E093A"/>
    <w:rPr>
      <w:b/>
      <w:bCs/>
    </w:rPr>
  </w:style>
</w:styles>
</file>

<file path=word/webSettings.xml><?xml version="1.0" encoding="utf-8"?>
<w:webSettings xmlns:r="http://schemas.openxmlformats.org/officeDocument/2006/relationships" xmlns:w="http://schemas.openxmlformats.org/wordprocessingml/2006/main">
  <w:divs>
    <w:div w:id="13501725">
      <w:bodyDiv w:val="1"/>
      <w:marLeft w:val="0"/>
      <w:marRight w:val="0"/>
      <w:marTop w:val="0"/>
      <w:marBottom w:val="0"/>
      <w:divBdr>
        <w:top w:val="none" w:sz="0" w:space="0" w:color="auto"/>
        <w:left w:val="none" w:sz="0" w:space="0" w:color="auto"/>
        <w:bottom w:val="none" w:sz="0" w:space="0" w:color="auto"/>
        <w:right w:val="none" w:sz="0" w:space="0" w:color="auto"/>
      </w:divBdr>
    </w:div>
    <w:div w:id="86654773">
      <w:bodyDiv w:val="1"/>
      <w:marLeft w:val="0"/>
      <w:marRight w:val="0"/>
      <w:marTop w:val="0"/>
      <w:marBottom w:val="0"/>
      <w:divBdr>
        <w:top w:val="none" w:sz="0" w:space="0" w:color="auto"/>
        <w:left w:val="none" w:sz="0" w:space="0" w:color="auto"/>
        <w:bottom w:val="none" w:sz="0" w:space="0" w:color="auto"/>
        <w:right w:val="none" w:sz="0" w:space="0" w:color="auto"/>
      </w:divBdr>
    </w:div>
    <w:div w:id="147214417">
      <w:bodyDiv w:val="1"/>
      <w:marLeft w:val="0"/>
      <w:marRight w:val="0"/>
      <w:marTop w:val="0"/>
      <w:marBottom w:val="0"/>
      <w:divBdr>
        <w:top w:val="none" w:sz="0" w:space="0" w:color="auto"/>
        <w:left w:val="none" w:sz="0" w:space="0" w:color="auto"/>
        <w:bottom w:val="none" w:sz="0" w:space="0" w:color="auto"/>
        <w:right w:val="none" w:sz="0" w:space="0" w:color="auto"/>
      </w:divBdr>
    </w:div>
    <w:div w:id="166747843">
      <w:bodyDiv w:val="1"/>
      <w:marLeft w:val="0"/>
      <w:marRight w:val="0"/>
      <w:marTop w:val="0"/>
      <w:marBottom w:val="0"/>
      <w:divBdr>
        <w:top w:val="none" w:sz="0" w:space="0" w:color="auto"/>
        <w:left w:val="none" w:sz="0" w:space="0" w:color="auto"/>
        <w:bottom w:val="none" w:sz="0" w:space="0" w:color="auto"/>
        <w:right w:val="none" w:sz="0" w:space="0" w:color="auto"/>
      </w:divBdr>
    </w:div>
    <w:div w:id="238835829">
      <w:bodyDiv w:val="1"/>
      <w:marLeft w:val="0"/>
      <w:marRight w:val="0"/>
      <w:marTop w:val="0"/>
      <w:marBottom w:val="0"/>
      <w:divBdr>
        <w:top w:val="none" w:sz="0" w:space="0" w:color="auto"/>
        <w:left w:val="none" w:sz="0" w:space="0" w:color="auto"/>
        <w:bottom w:val="none" w:sz="0" w:space="0" w:color="auto"/>
        <w:right w:val="none" w:sz="0" w:space="0" w:color="auto"/>
      </w:divBdr>
    </w:div>
    <w:div w:id="407850722">
      <w:bodyDiv w:val="1"/>
      <w:marLeft w:val="0"/>
      <w:marRight w:val="0"/>
      <w:marTop w:val="0"/>
      <w:marBottom w:val="0"/>
      <w:divBdr>
        <w:top w:val="none" w:sz="0" w:space="0" w:color="auto"/>
        <w:left w:val="none" w:sz="0" w:space="0" w:color="auto"/>
        <w:bottom w:val="none" w:sz="0" w:space="0" w:color="auto"/>
        <w:right w:val="none" w:sz="0" w:space="0" w:color="auto"/>
      </w:divBdr>
    </w:div>
    <w:div w:id="609319610">
      <w:bodyDiv w:val="1"/>
      <w:marLeft w:val="0"/>
      <w:marRight w:val="0"/>
      <w:marTop w:val="0"/>
      <w:marBottom w:val="0"/>
      <w:divBdr>
        <w:top w:val="none" w:sz="0" w:space="0" w:color="auto"/>
        <w:left w:val="none" w:sz="0" w:space="0" w:color="auto"/>
        <w:bottom w:val="none" w:sz="0" w:space="0" w:color="auto"/>
        <w:right w:val="none" w:sz="0" w:space="0" w:color="auto"/>
      </w:divBdr>
    </w:div>
    <w:div w:id="698627105">
      <w:bodyDiv w:val="1"/>
      <w:marLeft w:val="0"/>
      <w:marRight w:val="0"/>
      <w:marTop w:val="0"/>
      <w:marBottom w:val="0"/>
      <w:divBdr>
        <w:top w:val="none" w:sz="0" w:space="0" w:color="auto"/>
        <w:left w:val="none" w:sz="0" w:space="0" w:color="auto"/>
        <w:bottom w:val="none" w:sz="0" w:space="0" w:color="auto"/>
        <w:right w:val="none" w:sz="0" w:space="0" w:color="auto"/>
      </w:divBdr>
    </w:div>
    <w:div w:id="903487030">
      <w:bodyDiv w:val="1"/>
      <w:marLeft w:val="0"/>
      <w:marRight w:val="0"/>
      <w:marTop w:val="0"/>
      <w:marBottom w:val="0"/>
      <w:divBdr>
        <w:top w:val="none" w:sz="0" w:space="0" w:color="auto"/>
        <w:left w:val="none" w:sz="0" w:space="0" w:color="auto"/>
        <w:bottom w:val="none" w:sz="0" w:space="0" w:color="auto"/>
        <w:right w:val="none" w:sz="0" w:space="0" w:color="auto"/>
      </w:divBdr>
    </w:div>
    <w:div w:id="983583701">
      <w:bodyDiv w:val="1"/>
      <w:marLeft w:val="0"/>
      <w:marRight w:val="0"/>
      <w:marTop w:val="0"/>
      <w:marBottom w:val="0"/>
      <w:divBdr>
        <w:top w:val="none" w:sz="0" w:space="0" w:color="auto"/>
        <w:left w:val="none" w:sz="0" w:space="0" w:color="auto"/>
        <w:bottom w:val="none" w:sz="0" w:space="0" w:color="auto"/>
        <w:right w:val="none" w:sz="0" w:space="0" w:color="auto"/>
      </w:divBdr>
    </w:div>
    <w:div w:id="1028994140">
      <w:bodyDiv w:val="1"/>
      <w:marLeft w:val="0"/>
      <w:marRight w:val="0"/>
      <w:marTop w:val="0"/>
      <w:marBottom w:val="0"/>
      <w:divBdr>
        <w:top w:val="none" w:sz="0" w:space="0" w:color="auto"/>
        <w:left w:val="none" w:sz="0" w:space="0" w:color="auto"/>
        <w:bottom w:val="none" w:sz="0" w:space="0" w:color="auto"/>
        <w:right w:val="none" w:sz="0" w:space="0" w:color="auto"/>
      </w:divBdr>
    </w:div>
    <w:div w:id="1047098830">
      <w:bodyDiv w:val="1"/>
      <w:marLeft w:val="0"/>
      <w:marRight w:val="0"/>
      <w:marTop w:val="0"/>
      <w:marBottom w:val="0"/>
      <w:divBdr>
        <w:top w:val="none" w:sz="0" w:space="0" w:color="auto"/>
        <w:left w:val="none" w:sz="0" w:space="0" w:color="auto"/>
        <w:bottom w:val="none" w:sz="0" w:space="0" w:color="auto"/>
        <w:right w:val="none" w:sz="0" w:space="0" w:color="auto"/>
      </w:divBdr>
    </w:div>
    <w:div w:id="1223760493">
      <w:bodyDiv w:val="1"/>
      <w:marLeft w:val="0"/>
      <w:marRight w:val="0"/>
      <w:marTop w:val="0"/>
      <w:marBottom w:val="0"/>
      <w:divBdr>
        <w:top w:val="none" w:sz="0" w:space="0" w:color="auto"/>
        <w:left w:val="none" w:sz="0" w:space="0" w:color="auto"/>
        <w:bottom w:val="none" w:sz="0" w:space="0" w:color="auto"/>
        <w:right w:val="none" w:sz="0" w:space="0" w:color="auto"/>
      </w:divBdr>
    </w:div>
    <w:div w:id="1419444764">
      <w:bodyDiv w:val="1"/>
      <w:marLeft w:val="0"/>
      <w:marRight w:val="0"/>
      <w:marTop w:val="0"/>
      <w:marBottom w:val="0"/>
      <w:divBdr>
        <w:top w:val="none" w:sz="0" w:space="0" w:color="auto"/>
        <w:left w:val="none" w:sz="0" w:space="0" w:color="auto"/>
        <w:bottom w:val="none" w:sz="0" w:space="0" w:color="auto"/>
        <w:right w:val="none" w:sz="0" w:space="0" w:color="auto"/>
      </w:divBdr>
    </w:div>
    <w:div w:id="1429547850">
      <w:bodyDiv w:val="1"/>
      <w:marLeft w:val="0"/>
      <w:marRight w:val="0"/>
      <w:marTop w:val="0"/>
      <w:marBottom w:val="0"/>
      <w:divBdr>
        <w:top w:val="none" w:sz="0" w:space="0" w:color="auto"/>
        <w:left w:val="none" w:sz="0" w:space="0" w:color="auto"/>
        <w:bottom w:val="none" w:sz="0" w:space="0" w:color="auto"/>
        <w:right w:val="none" w:sz="0" w:space="0" w:color="auto"/>
      </w:divBdr>
    </w:div>
    <w:div w:id="1529640956">
      <w:bodyDiv w:val="1"/>
      <w:marLeft w:val="0"/>
      <w:marRight w:val="0"/>
      <w:marTop w:val="0"/>
      <w:marBottom w:val="0"/>
      <w:divBdr>
        <w:top w:val="none" w:sz="0" w:space="0" w:color="auto"/>
        <w:left w:val="none" w:sz="0" w:space="0" w:color="auto"/>
        <w:bottom w:val="none" w:sz="0" w:space="0" w:color="auto"/>
        <w:right w:val="none" w:sz="0" w:space="0" w:color="auto"/>
      </w:divBdr>
    </w:div>
    <w:div w:id="1609043423">
      <w:bodyDiv w:val="1"/>
      <w:marLeft w:val="0"/>
      <w:marRight w:val="0"/>
      <w:marTop w:val="0"/>
      <w:marBottom w:val="0"/>
      <w:divBdr>
        <w:top w:val="none" w:sz="0" w:space="0" w:color="auto"/>
        <w:left w:val="none" w:sz="0" w:space="0" w:color="auto"/>
        <w:bottom w:val="none" w:sz="0" w:space="0" w:color="auto"/>
        <w:right w:val="none" w:sz="0" w:space="0" w:color="auto"/>
      </w:divBdr>
    </w:div>
    <w:div w:id="1860700783">
      <w:bodyDiv w:val="1"/>
      <w:marLeft w:val="0"/>
      <w:marRight w:val="0"/>
      <w:marTop w:val="0"/>
      <w:marBottom w:val="0"/>
      <w:divBdr>
        <w:top w:val="none" w:sz="0" w:space="0" w:color="auto"/>
        <w:left w:val="none" w:sz="0" w:space="0" w:color="auto"/>
        <w:bottom w:val="none" w:sz="0" w:space="0" w:color="auto"/>
        <w:right w:val="none" w:sz="0" w:space="0" w:color="auto"/>
      </w:divBdr>
    </w:div>
    <w:div w:id="1943682663">
      <w:bodyDiv w:val="1"/>
      <w:marLeft w:val="0"/>
      <w:marRight w:val="0"/>
      <w:marTop w:val="0"/>
      <w:marBottom w:val="0"/>
      <w:divBdr>
        <w:top w:val="none" w:sz="0" w:space="0" w:color="auto"/>
        <w:left w:val="none" w:sz="0" w:space="0" w:color="auto"/>
        <w:bottom w:val="none" w:sz="0" w:space="0" w:color="auto"/>
        <w:right w:val="none" w:sz="0" w:space="0" w:color="auto"/>
      </w:divBdr>
    </w:div>
    <w:div w:id="1954286256">
      <w:bodyDiv w:val="1"/>
      <w:marLeft w:val="0"/>
      <w:marRight w:val="0"/>
      <w:marTop w:val="0"/>
      <w:marBottom w:val="0"/>
      <w:divBdr>
        <w:top w:val="none" w:sz="0" w:space="0" w:color="auto"/>
        <w:left w:val="none" w:sz="0" w:space="0" w:color="auto"/>
        <w:bottom w:val="none" w:sz="0" w:space="0" w:color="auto"/>
        <w:right w:val="none" w:sz="0" w:space="0" w:color="auto"/>
      </w:divBdr>
    </w:div>
    <w:div w:id="2022657859">
      <w:bodyDiv w:val="1"/>
      <w:marLeft w:val="0"/>
      <w:marRight w:val="0"/>
      <w:marTop w:val="0"/>
      <w:marBottom w:val="0"/>
      <w:divBdr>
        <w:top w:val="none" w:sz="0" w:space="0" w:color="auto"/>
        <w:left w:val="none" w:sz="0" w:space="0" w:color="auto"/>
        <w:bottom w:val="none" w:sz="0" w:space="0" w:color="auto"/>
        <w:right w:val="none" w:sz="0" w:space="0" w:color="auto"/>
      </w:divBdr>
    </w:div>
    <w:div w:id="20668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ervicios.infoleg.gob.ar/infolegInternet/anexos/120000-124999/123921/norma.htm" TargetMode="External"/><Relationship Id="rId3" Type="http://schemas.openxmlformats.org/officeDocument/2006/relationships/hyperlink" Target="http://servicios.infoleg.gob.ar/infolegInternet/verNorma.do?id=276819" TargetMode="External"/><Relationship Id="rId7" Type="http://schemas.openxmlformats.org/officeDocument/2006/relationships/hyperlink" Target="http://servicios.infoleg.gob.ar/infolegInternet/anexos/30000-34999/30354/norma.htm" TargetMode="External"/><Relationship Id="rId2" Type="http://schemas.openxmlformats.org/officeDocument/2006/relationships/hyperlink" Target="http://servicios.infoleg.gob.ar/infolegInternet/anexos/150000-154999/152155/norma.htm" TargetMode="External"/><Relationship Id="rId1" Type="http://schemas.openxmlformats.org/officeDocument/2006/relationships/hyperlink" Target="http://servicios.infoleg.gob.ar/infolegInternet/verNorma.do?id=57556" TargetMode="External"/><Relationship Id="rId6" Type="http://schemas.openxmlformats.org/officeDocument/2006/relationships/hyperlink" Target="http://servicios.infoleg.gob.ar/infolegInternet/verNorma.do?id=187773" TargetMode="External"/><Relationship Id="rId5" Type="http://schemas.openxmlformats.org/officeDocument/2006/relationships/hyperlink" Target="http://servicios.infoleg.gob.ar/infolegInternet/anexos/110000-114999/110778/norma.htm" TargetMode="External"/><Relationship Id="rId10" Type="http://schemas.openxmlformats.org/officeDocument/2006/relationships/hyperlink" Target="https://www.indec.gob.ar/indec/web/Nivel4-Tema-4-27-137" TargetMode="External"/><Relationship Id="rId4" Type="http://schemas.openxmlformats.org/officeDocument/2006/relationships/hyperlink" Target="http://servicios.infoleg.gob.ar/infolegInternet/anexos/195000-199999/195896/norma.htm" TargetMode="External"/><Relationship Id="rId9" Type="http://schemas.openxmlformats.org/officeDocument/2006/relationships/hyperlink" Target="https://www.argentina.gob.ar/seguridad/estadisticascrimi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3D5EE-B15B-448B-A494-73C9F30DB3D4}"/>
</file>

<file path=customXml/itemProps2.xml><?xml version="1.0" encoding="utf-8"?>
<ds:datastoreItem xmlns:ds="http://schemas.openxmlformats.org/officeDocument/2006/customXml" ds:itemID="{C0C35C5D-597B-40D9-8BA9-E0631500973A}"/>
</file>

<file path=customXml/itemProps3.xml><?xml version="1.0" encoding="utf-8"?>
<ds:datastoreItem xmlns:ds="http://schemas.openxmlformats.org/officeDocument/2006/customXml" ds:itemID="{6CB9B137-FB42-40D7-9FC7-83432C04E1E6}"/>
</file>

<file path=docProps/app.xml><?xml version="1.0" encoding="utf-8"?>
<Properties xmlns="http://schemas.openxmlformats.org/officeDocument/2006/extended-properties" xmlns:vt="http://schemas.openxmlformats.org/officeDocument/2006/docPropsVTypes">
  <Template>Normal</Template>
  <TotalTime>0</TotalTime>
  <Pages>13</Pages>
  <Words>4168</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jbockel</cp:lastModifiedBy>
  <cp:revision>2</cp:revision>
  <dcterms:created xsi:type="dcterms:W3CDTF">2020-05-26T18:16:00Z</dcterms:created>
  <dcterms:modified xsi:type="dcterms:W3CDTF">2020-05-26T18:16:00Z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