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E311" w14:textId="52E136F4" w:rsidR="006C2193" w:rsidRPr="003665EF" w:rsidRDefault="009D4513" w:rsidP="0044540E">
      <w:pPr>
        <w:pStyle w:val="BodyA"/>
        <w:jc w:val="center"/>
        <w:rPr>
          <w:rFonts w:ascii="Arial Narrow" w:eastAsia="Calibri" w:hAnsi="Arial Narrow" w:cs="Times New Roman"/>
          <w:color w:val="auto"/>
          <w:lang w:val="en-GB"/>
        </w:rPr>
      </w:pPr>
      <w:r w:rsidRPr="003665EF">
        <w:rPr>
          <w:rFonts w:ascii="Arial Narrow" w:eastAsia="Calibri" w:hAnsi="Arial Narrow" w:cs="Times New Roman"/>
          <w:b/>
          <w:bCs/>
          <w:color w:val="auto"/>
          <w:lang w:val="en-GB"/>
        </w:rPr>
        <w:t xml:space="preserve">Call for submissions </w:t>
      </w:r>
      <w:r w:rsidR="00573368" w:rsidRPr="003665EF">
        <w:rPr>
          <w:rFonts w:ascii="Arial Narrow" w:eastAsia="Calibri" w:hAnsi="Arial Narrow" w:cs="Times New Roman"/>
          <w:b/>
          <w:bCs/>
          <w:color w:val="auto"/>
          <w:lang w:val="en-GB"/>
        </w:rPr>
        <w:t>to</w:t>
      </w:r>
      <w:r w:rsidRPr="003665EF">
        <w:rPr>
          <w:rFonts w:ascii="Arial Narrow" w:eastAsia="Calibri" w:hAnsi="Arial Narrow" w:cs="Times New Roman"/>
          <w:b/>
          <w:bCs/>
          <w:color w:val="auto"/>
          <w:lang w:val="en-GB"/>
        </w:rPr>
        <w:t xml:space="preserve"> the UN SRVAW thematic report on rape as a grave and systematic human rights violation and </w:t>
      </w:r>
      <w:r w:rsidR="00573368" w:rsidRPr="003665EF">
        <w:rPr>
          <w:rFonts w:ascii="Arial Narrow" w:eastAsia="Calibri" w:hAnsi="Arial Narrow" w:cs="Times New Roman"/>
          <w:b/>
          <w:bCs/>
          <w:color w:val="auto"/>
          <w:lang w:val="en-GB"/>
        </w:rPr>
        <w:t>gender-</w:t>
      </w:r>
      <w:r w:rsidRPr="003665EF">
        <w:rPr>
          <w:rFonts w:ascii="Arial Narrow" w:eastAsia="Calibri" w:hAnsi="Arial Narrow" w:cs="Times New Roman"/>
          <w:b/>
          <w:bCs/>
          <w:color w:val="auto"/>
          <w:lang w:val="en-GB"/>
        </w:rPr>
        <w:t>based violence against women</w:t>
      </w:r>
    </w:p>
    <w:p w14:paraId="2536E436" w14:textId="40848479" w:rsidR="006C2193" w:rsidRPr="003665EF" w:rsidRDefault="006C2193" w:rsidP="00540529">
      <w:pPr>
        <w:pStyle w:val="BodyA"/>
        <w:jc w:val="both"/>
        <w:rPr>
          <w:rFonts w:ascii="Arial Narrow" w:eastAsia="Calibri" w:hAnsi="Arial Narrow" w:cs="Times New Roman"/>
          <w:color w:val="auto"/>
          <w:lang w:val="en-GB"/>
        </w:rPr>
      </w:pPr>
    </w:p>
    <w:p w14:paraId="781975C2" w14:textId="5019F2E6" w:rsidR="009E0700" w:rsidRPr="003665EF" w:rsidRDefault="009E0700" w:rsidP="009E0700">
      <w:pPr>
        <w:pStyle w:val="BodyA"/>
        <w:jc w:val="both"/>
        <w:rPr>
          <w:rStyle w:val="None"/>
          <w:rFonts w:ascii="Arial Narrow" w:eastAsia="Calibri" w:hAnsi="Arial Narrow" w:cs="Times New Roman"/>
          <w:color w:val="auto"/>
          <w:lang w:val="en-GB"/>
        </w:rPr>
      </w:pPr>
      <w:r w:rsidRPr="003665EF">
        <w:rPr>
          <w:rFonts w:ascii="Arial Narrow" w:eastAsia="Calibri" w:hAnsi="Arial Narrow" w:cs="Times New Roman"/>
          <w:color w:val="auto"/>
          <w:lang w:val="en-GB"/>
        </w:rPr>
        <w:t xml:space="preserve">All submissions should be sent to </w:t>
      </w:r>
      <w:hyperlink r:id="rId8" w:history="1">
        <w:r w:rsidRPr="003665EF">
          <w:rPr>
            <w:rStyle w:val="Hyperlink0"/>
            <w:rFonts w:ascii="Arial Narrow" w:hAnsi="Arial Narrow" w:cs="Times New Roman"/>
            <w:color w:val="auto"/>
            <w:sz w:val="24"/>
            <w:szCs w:val="24"/>
            <w:lang w:val="en-GB"/>
          </w:rPr>
          <w:t>vaw@ohchr.org</w:t>
        </w:r>
      </w:hyperlink>
      <w:r w:rsidRPr="003665EF">
        <w:rPr>
          <w:rStyle w:val="None"/>
          <w:rFonts w:ascii="Arial Narrow" w:eastAsia="Calibri" w:hAnsi="Arial Narrow" w:cs="Times New Roman"/>
          <w:color w:val="auto"/>
          <w:lang w:val="en-GB"/>
        </w:rPr>
        <w:t xml:space="preserve">  by </w:t>
      </w:r>
      <w:r w:rsidRPr="003665EF">
        <w:rPr>
          <w:rStyle w:val="None"/>
          <w:rFonts w:ascii="Arial Narrow" w:eastAsia="Calibri" w:hAnsi="Arial Narrow" w:cs="Times New Roman"/>
          <w:b/>
          <w:bCs/>
          <w:color w:val="auto"/>
          <w:lang w:val="en-GB"/>
        </w:rPr>
        <w:t>20 May 2020</w:t>
      </w:r>
      <w:r w:rsidR="008E0E5E" w:rsidRPr="003665EF">
        <w:rPr>
          <w:rStyle w:val="None"/>
          <w:rFonts w:ascii="Arial Narrow" w:eastAsia="Calibri" w:hAnsi="Arial Narrow" w:cs="Times New Roman"/>
          <w:color w:val="auto"/>
          <w:lang w:val="en-GB"/>
        </w:rPr>
        <w:t xml:space="preserve">. </w:t>
      </w:r>
      <w:r w:rsidRPr="003665EF">
        <w:rPr>
          <w:rStyle w:val="None"/>
          <w:rFonts w:ascii="Arial Narrow" w:eastAsia="Calibri" w:hAnsi="Arial Narrow" w:cs="Times New Roman"/>
          <w:color w:val="auto"/>
          <w:lang w:val="en-GB"/>
        </w:rPr>
        <w:t>K</w:t>
      </w:r>
      <w:proofErr w:type="spellStart"/>
      <w:r w:rsidR="008E0E5E" w:rsidRPr="003665EF">
        <w:rPr>
          <w:rStyle w:val="None"/>
          <w:rFonts w:ascii="Arial Narrow" w:eastAsia="Calibri" w:hAnsi="Arial Narrow" w:cs="Times New Roman"/>
          <w:color w:val="auto"/>
        </w:rPr>
        <w:t>indly</w:t>
      </w:r>
      <w:proofErr w:type="spellEnd"/>
      <w:r w:rsidR="008E0E5E" w:rsidRPr="003665EF">
        <w:rPr>
          <w:rStyle w:val="None"/>
          <w:rFonts w:ascii="Arial Narrow" w:eastAsia="Calibri" w:hAnsi="Arial Narrow" w:cs="Times New Roman"/>
          <w:color w:val="auto"/>
        </w:rPr>
        <w:t>,</w:t>
      </w:r>
      <w:r w:rsidR="004814C9" w:rsidRPr="003665EF">
        <w:rPr>
          <w:rStyle w:val="None"/>
          <w:rFonts w:ascii="Arial Narrow" w:eastAsia="Calibri" w:hAnsi="Arial Narrow" w:cs="Times New Roman"/>
          <w:color w:val="auto"/>
        </w:rPr>
        <w:t xml:space="preserve"> </w:t>
      </w:r>
      <w:r w:rsidRPr="003665EF">
        <w:rPr>
          <w:rStyle w:val="None"/>
          <w:rFonts w:ascii="Arial Narrow" w:eastAsia="Calibri" w:hAnsi="Arial Narrow" w:cs="Times New Roman"/>
          <w:color w:val="auto"/>
          <w:lang w:val="en-GB"/>
        </w:rPr>
        <w:t xml:space="preserve">indicate if you DO NOT wish your submission to be made public. </w:t>
      </w:r>
    </w:p>
    <w:p w14:paraId="4113C57D" w14:textId="77777777" w:rsidR="009E0700" w:rsidRPr="003665EF" w:rsidRDefault="009E0700" w:rsidP="00540529">
      <w:pPr>
        <w:pStyle w:val="BodyA"/>
        <w:jc w:val="both"/>
        <w:rPr>
          <w:rFonts w:ascii="Arial Narrow" w:eastAsia="Calibri" w:hAnsi="Arial Narrow" w:cs="Times New Roman"/>
          <w:color w:val="auto"/>
          <w:lang w:val="en-GB"/>
        </w:rPr>
      </w:pPr>
    </w:p>
    <w:p w14:paraId="4479A04B" w14:textId="77777777" w:rsidR="006C2193" w:rsidRPr="003665EF" w:rsidRDefault="009D4513" w:rsidP="00540529">
      <w:pPr>
        <w:pStyle w:val="BodyA"/>
        <w:jc w:val="both"/>
        <w:rPr>
          <w:rFonts w:ascii="Arial Narrow" w:eastAsia="Calibri" w:hAnsi="Arial Narrow" w:cs="Times New Roman"/>
          <w:b/>
          <w:bCs/>
          <w:color w:val="auto"/>
          <w:lang w:val="en-GB"/>
        </w:rPr>
      </w:pPr>
      <w:r w:rsidRPr="003665EF">
        <w:rPr>
          <w:rStyle w:val="None"/>
          <w:rFonts w:ascii="Arial Narrow" w:eastAsia="Calibri" w:hAnsi="Arial Narrow" w:cs="Times New Roman"/>
          <w:b/>
          <w:bCs/>
          <w:color w:val="auto"/>
          <w:lang w:val="en-GB"/>
        </w:rPr>
        <w:t>Questionnaire on criminalization and prosecution of rape</w:t>
      </w:r>
    </w:p>
    <w:p w14:paraId="09074001" w14:textId="77777777" w:rsidR="006C2193" w:rsidRPr="003665EF" w:rsidRDefault="006C2193" w:rsidP="00540529">
      <w:pPr>
        <w:pStyle w:val="BodyA"/>
        <w:shd w:val="clear" w:color="auto" w:fill="FFFFFF"/>
        <w:jc w:val="both"/>
        <w:rPr>
          <w:rFonts w:ascii="Arial Narrow" w:hAnsi="Arial Narrow" w:cs="Times New Roman"/>
          <w:color w:val="auto"/>
          <w:lang w:val="en-GB"/>
        </w:rPr>
      </w:pPr>
    </w:p>
    <w:p w14:paraId="762F2945" w14:textId="77777777" w:rsidR="006C2193" w:rsidRPr="003665EF" w:rsidRDefault="009D4513" w:rsidP="00540529">
      <w:pPr>
        <w:pStyle w:val="BodyA"/>
        <w:shd w:val="clear" w:color="auto" w:fill="FFFFFF"/>
        <w:jc w:val="both"/>
        <w:rPr>
          <w:rStyle w:val="None"/>
          <w:rFonts w:ascii="Arial Narrow" w:eastAsia="Calibri" w:hAnsi="Arial Narrow" w:cs="Times New Roman"/>
          <w:b/>
          <w:bCs/>
          <w:color w:val="auto"/>
          <w:u w:color="222222"/>
          <w:lang w:val="en-GB"/>
        </w:rPr>
      </w:pPr>
      <w:r w:rsidRPr="003665EF">
        <w:rPr>
          <w:rStyle w:val="None"/>
          <w:rFonts w:ascii="Arial Narrow" w:eastAsia="Calibri" w:hAnsi="Arial Narrow" w:cs="Times New Roman"/>
          <w:b/>
          <w:bCs/>
          <w:color w:val="auto"/>
          <w:u w:color="222222"/>
          <w:lang w:val="en-GB"/>
        </w:rPr>
        <w:t xml:space="preserve">Definition and scope of criminal law provisions </w:t>
      </w:r>
    </w:p>
    <w:p w14:paraId="0A4F4424" w14:textId="2116C785" w:rsidR="006C2193" w:rsidRPr="003665EF" w:rsidRDefault="009D4513" w:rsidP="00540529">
      <w:pPr>
        <w:pStyle w:val="BodyA"/>
        <w:numPr>
          <w:ilvl w:val="0"/>
          <w:numId w:val="2"/>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Please provide information on criminal law provision/s on rape (or </w:t>
      </w:r>
      <w:r w:rsidR="00065C0E" w:rsidRPr="003665EF">
        <w:rPr>
          <w:rStyle w:val="None"/>
          <w:rFonts w:ascii="Arial Narrow" w:eastAsia="Calibri" w:hAnsi="Arial Narrow" w:cs="Times New Roman"/>
          <w:color w:val="auto"/>
          <w:u w:color="222222"/>
          <w:lang w:val="en-GB"/>
        </w:rPr>
        <w:t>analogous</w:t>
      </w:r>
      <w:r w:rsidRPr="003665EF">
        <w:rPr>
          <w:rStyle w:val="None"/>
          <w:rFonts w:ascii="Arial Narrow" w:eastAsia="Calibri" w:hAnsi="Arial Narrow" w:cs="Times New Roman"/>
          <w:color w:val="auto"/>
          <w:u w:color="222222"/>
          <w:lang w:val="en-GB"/>
        </w:rPr>
        <w:t xml:space="preserve"> forms of serious sexual violence for those jurisdictions that do not have a rape classification) by </w:t>
      </w:r>
      <w:r w:rsidR="009002DD" w:rsidRPr="003665EF">
        <w:rPr>
          <w:rStyle w:val="None"/>
          <w:rFonts w:ascii="Arial Narrow" w:eastAsia="Calibri" w:hAnsi="Arial Narrow" w:cs="Times New Roman"/>
          <w:color w:val="auto"/>
          <w:u w:color="222222"/>
          <w:lang w:val="en-GB"/>
        </w:rPr>
        <w:t>providing</w:t>
      </w:r>
      <w:r w:rsidRPr="003665EF">
        <w:rPr>
          <w:rStyle w:val="None"/>
          <w:rFonts w:ascii="Arial Narrow" w:eastAsia="Calibri" w:hAnsi="Arial Narrow" w:cs="Times New Roman"/>
          <w:color w:val="auto"/>
          <w:u w:color="222222"/>
          <w:lang w:val="en-GB"/>
        </w:rPr>
        <w:t xml:space="preserve"> full </w:t>
      </w:r>
      <w:r w:rsidR="00CD2BD5" w:rsidRPr="003665EF">
        <w:rPr>
          <w:rStyle w:val="None"/>
          <w:rFonts w:ascii="Arial Narrow" w:eastAsia="Calibri" w:hAnsi="Arial Narrow" w:cs="Times New Roman"/>
          <w:color w:val="auto"/>
          <w:u w:color="222222"/>
          <w:lang w:val="en-GB"/>
        </w:rPr>
        <w:t xml:space="preserve">translated </w:t>
      </w:r>
      <w:r w:rsidRPr="003665EF">
        <w:rPr>
          <w:rStyle w:val="None"/>
          <w:rFonts w:ascii="Arial Narrow" w:eastAsia="Calibri" w:hAnsi="Arial Narrow" w:cs="Times New Roman"/>
          <w:color w:val="auto"/>
          <w:u w:color="222222"/>
          <w:lang w:val="en-GB"/>
        </w:rPr>
        <w:t xml:space="preserve">transcripts of the relevant articles of the Criminal code and the Criminal procedure code. </w:t>
      </w:r>
    </w:p>
    <w:p w14:paraId="01F0F93C" w14:textId="5DD351F7" w:rsidR="004814C9" w:rsidRPr="003665EF" w:rsidRDefault="004814C9" w:rsidP="004814C9">
      <w:pPr>
        <w:pStyle w:val="BodyA"/>
        <w:shd w:val="clear" w:color="auto" w:fill="FFFFFF"/>
        <w:ind w:left="360"/>
        <w:jc w:val="both"/>
        <w:rPr>
          <w:rStyle w:val="None"/>
          <w:rFonts w:ascii="Arial Narrow" w:eastAsia="Calibri" w:hAnsi="Arial Narrow" w:cs="Times New Roman"/>
          <w:color w:val="auto"/>
          <w:u w:color="222222"/>
          <w:lang w:val="en-GB"/>
        </w:rPr>
      </w:pPr>
    </w:p>
    <w:p w14:paraId="0EFC501E" w14:textId="5E21BD00" w:rsidR="004814C9" w:rsidRPr="003665EF" w:rsidRDefault="004814C9" w:rsidP="003665EF">
      <w:pPr>
        <w:pStyle w:val="BodyA"/>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Article 204 of the Criminal Code of Montenegro</w:t>
      </w:r>
      <w:r w:rsidRPr="003665EF">
        <w:rPr>
          <w:rStyle w:val="FootnoteReference"/>
          <w:rFonts w:ascii="Arial Narrow" w:eastAsia="Calibri" w:hAnsi="Arial Narrow" w:cs="Times New Roman"/>
          <w:color w:val="auto"/>
          <w:u w:color="222222"/>
          <w:lang w:val="en-GB"/>
        </w:rPr>
        <w:footnoteReference w:id="1"/>
      </w:r>
      <w:r w:rsidRPr="003665EF">
        <w:rPr>
          <w:rStyle w:val="None"/>
          <w:rFonts w:ascii="Arial Narrow" w:eastAsia="Calibri" w:hAnsi="Arial Narrow" w:cs="Times New Roman"/>
          <w:color w:val="auto"/>
          <w:u w:color="222222"/>
          <w:lang w:val="en-GB"/>
        </w:rPr>
        <w:t xml:space="preserve"> recognizes rape as a criminal offense against sexual freedom, as follows:</w:t>
      </w:r>
    </w:p>
    <w:p w14:paraId="4F5C8B98" w14:textId="659F1327" w:rsidR="002869DE" w:rsidRPr="003665EF" w:rsidRDefault="002869DE" w:rsidP="004814C9">
      <w:pPr>
        <w:pStyle w:val="BodyA"/>
        <w:shd w:val="clear" w:color="auto" w:fill="FFFFFF"/>
        <w:ind w:left="360"/>
        <w:jc w:val="both"/>
        <w:rPr>
          <w:rStyle w:val="None"/>
          <w:rFonts w:ascii="Arial Narrow" w:eastAsia="Calibri" w:hAnsi="Arial Narrow" w:cs="Times New Roman"/>
          <w:color w:val="auto"/>
          <w:u w:color="222222"/>
          <w:lang w:val="en-GB"/>
        </w:rPr>
      </w:pPr>
    </w:p>
    <w:p w14:paraId="44E7A96C" w14:textId="77777777" w:rsidR="002869DE" w:rsidRPr="003665EF" w:rsidRDefault="002869DE" w:rsidP="004814C9">
      <w:pPr>
        <w:pStyle w:val="BodyA"/>
        <w:shd w:val="clear" w:color="auto" w:fill="FFFFFF"/>
        <w:ind w:left="360"/>
        <w:jc w:val="both"/>
        <w:rPr>
          <w:rFonts w:ascii="Arial Narrow" w:hAnsi="Arial Narrow"/>
        </w:rPr>
      </w:pPr>
      <w:r w:rsidRPr="003665EF">
        <w:rPr>
          <w:rFonts w:ascii="Arial Narrow" w:hAnsi="Arial Narrow"/>
        </w:rPr>
        <w:t xml:space="preserve">(1) Whoever forces another into sexual intercourse or another act of equivalent nature without the person’s consent shall be punished by a prison sentence for a term from one to eight years. </w:t>
      </w:r>
    </w:p>
    <w:p w14:paraId="134D1E29" w14:textId="77777777" w:rsidR="002869DE" w:rsidRPr="003665EF" w:rsidRDefault="002869DE" w:rsidP="004814C9">
      <w:pPr>
        <w:pStyle w:val="BodyA"/>
        <w:shd w:val="clear" w:color="auto" w:fill="FFFFFF"/>
        <w:ind w:left="360"/>
        <w:jc w:val="both"/>
        <w:rPr>
          <w:rFonts w:ascii="Arial Narrow" w:hAnsi="Arial Narrow"/>
        </w:rPr>
      </w:pPr>
      <w:r w:rsidRPr="003665EF">
        <w:rPr>
          <w:rFonts w:ascii="Arial Narrow" w:hAnsi="Arial Narrow"/>
        </w:rPr>
        <w:t xml:space="preserve">(2) Whoever forces another into sexual intercourse or another act of equivalent nature by means of force or threats to directly attack the life or limb of that or of another person shall be punished by a prison sentence for a term from two to ten years. </w:t>
      </w:r>
    </w:p>
    <w:p w14:paraId="6D22DDE9" w14:textId="6437614E" w:rsidR="002869DE" w:rsidRPr="003665EF" w:rsidRDefault="002869DE" w:rsidP="004814C9">
      <w:pPr>
        <w:pStyle w:val="BodyA"/>
        <w:shd w:val="clear" w:color="auto" w:fill="FFFFFF"/>
        <w:ind w:left="360"/>
        <w:jc w:val="both"/>
        <w:rPr>
          <w:rFonts w:ascii="Arial Narrow" w:hAnsi="Arial Narrow"/>
        </w:rPr>
      </w:pPr>
      <w:r w:rsidRPr="003665EF">
        <w:rPr>
          <w:rFonts w:ascii="Arial Narrow" w:hAnsi="Arial Narrow"/>
        </w:rPr>
        <w:t xml:space="preserve">(3) Where the offence set forth in paragraphs 1 or 2 of this Article was committed under a threat of revealing information about that or another person that would harm their honor or tarnish their reputation or by a threat of committing another grave wrong, the perpetrator shall be punished by a prison sentence for a term from one to eight years. </w:t>
      </w:r>
    </w:p>
    <w:p w14:paraId="1F3F343C" w14:textId="77777777" w:rsidR="002869DE" w:rsidRPr="003665EF" w:rsidRDefault="002869DE" w:rsidP="004814C9">
      <w:pPr>
        <w:pStyle w:val="BodyA"/>
        <w:shd w:val="clear" w:color="auto" w:fill="FFFFFF"/>
        <w:ind w:left="360"/>
        <w:jc w:val="both"/>
        <w:rPr>
          <w:rFonts w:ascii="Arial Narrow" w:hAnsi="Arial Narrow"/>
        </w:rPr>
      </w:pPr>
      <w:r w:rsidRPr="003665EF">
        <w:rPr>
          <w:rFonts w:ascii="Arial Narrow" w:hAnsi="Arial Narrow"/>
        </w:rPr>
        <w:t xml:space="preserve">(4) Where an offence set forth in paragraphs 1, 2 or 3 of this Article results in a serious bodily injury of a person against whom the offence was committed, or where the offence was committed by several persons or in an especially cruel or especially degrading manner, or against a juvenile, or where the offence resulted in pregnancy, the perpetrator shall be punished by a prison sentence for a term from five to fifteen years. </w:t>
      </w:r>
    </w:p>
    <w:p w14:paraId="22AEBE79" w14:textId="78924A74" w:rsidR="002869DE" w:rsidRPr="003665EF" w:rsidRDefault="002869DE" w:rsidP="004814C9">
      <w:pPr>
        <w:pStyle w:val="BodyA"/>
        <w:shd w:val="clear" w:color="auto" w:fill="FFFFFF"/>
        <w:ind w:left="360"/>
        <w:jc w:val="both"/>
        <w:rPr>
          <w:rStyle w:val="None"/>
          <w:rFonts w:ascii="Arial Narrow" w:eastAsia="Calibri" w:hAnsi="Arial Narrow" w:cs="Times New Roman"/>
          <w:color w:val="auto"/>
          <w:u w:color="222222"/>
          <w:lang w:val="en-GB"/>
        </w:rPr>
      </w:pPr>
      <w:r w:rsidRPr="003665EF">
        <w:rPr>
          <w:rFonts w:ascii="Arial Narrow" w:hAnsi="Arial Narrow"/>
        </w:rPr>
        <w:t>(5) Where an offence set forth in paragraphs 1, 2 or 3 of this Article results in the death of the person against whom the offence was committed or where the offence was committed against a child, the perpetrator shall be punished by a prison sentence for a minimum term of ten years.</w:t>
      </w:r>
    </w:p>
    <w:p w14:paraId="1DF5C729" w14:textId="77777777" w:rsidR="006C2193" w:rsidRPr="003665EF" w:rsidRDefault="006C2193" w:rsidP="00540529">
      <w:pPr>
        <w:pStyle w:val="BodyA"/>
        <w:shd w:val="clear" w:color="auto" w:fill="FFFFFF"/>
        <w:jc w:val="both"/>
        <w:rPr>
          <w:rStyle w:val="None"/>
          <w:rFonts w:ascii="Arial Narrow" w:eastAsia="Calibri" w:hAnsi="Arial Narrow" w:cs="Times New Roman"/>
          <w:i/>
          <w:color w:val="auto"/>
          <w:lang w:val="en-GB"/>
        </w:rPr>
      </w:pPr>
    </w:p>
    <w:p w14:paraId="78E63E91" w14:textId="77777777" w:rsidR="006C2193" w:rsidRPr="003665EF" w:rsidRDefault="009D4513" w:rsidP="00540529">
      <w:pPr>
        <w:pStyle w:val="BodyA"/>
        <w:numPr>
          <w:ilvl w:val="0"/>
          <w:numId w:val="2"/>
        </w:numPr>
        <w:shd w:val="clear" w:color="auto" w:fill="FFFFFF"/>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Based on the wording of those provisions, is the provided definition of rape:</w:t>
      </w:r>
    </w:p>
    <w:p w14:paraId="33FB363D" w14:textId="09112B3F" w:rsidR="006C2193" w:rsidRPr="003665EF" w:rsidRDefault="009D4513" w:rsidP="00540529">
      <w:pPr>
        <w:pStyle w:val="BodyA"/>
        <w:numPr>
          <w:ilvl w:val="1"/>
          <w:numId w:val="2"/>
        </w:numPr>
        <w:jc w:val="both"/>
        <w:rPr>
          <w:rFonts w:ascii="Arial Narrow" w:eastAsia="Calibri" w:hAnsi="Arial Narrow" w:cs="Times New Roman"/>
          <w:color w:val="auto"/>
          <w:lang w:val="en-GB"/>
        </w:rPr>
      </w:pPr>
      <w:r w:rsidRPr="003665EF">
        <w:rPr>
          <w:rFonts w:ascii="Arial Narrow" w:eastAsia="Calibri" w:hAnsi="Arial Narrow" w:cs="Times New Roman"/>
          <w:color w:val="auto"/>
          <w:lang w:val="en-GB"/>
        </w:rPr>
        <w:t>Gender specific</w:t>
      </w:r>
      <w:r w:rsidR="009002DD" w:rsidRPr="003665EF">
        <w:rPr>
          <w:rFonts w:ascii="Arial Narrow" w:eastAsia="Calibri" w:hAnsi="Arial Narrow" w:cs="Times New Roman"/>
          <w:color w:val="auto"/>
          <w:lang w:val="en-GB"/>
        </w:rPr>
        <w:t>,</w:t>
      </w:r>
      <w:r w:rsidRPr="003665EF">
        <w:rPr>
          <w:rFonts w:ascii="Arial Narrow" w:eastAsia="Calibri" w:hAnsi="Arial Narrow" w:cs="Times New Roman"/>
          <w:color w:val="auto"/>
          <w:lang w:val="en-GB"/>
        </w:rPr>
        <w:t xml:space="preserve"> covering women only</w:t>
      </w:r>
      <w:r w:rsidR="009002DD" w:rsidRPr="003665EF">
        <w:rPr>
          <w:rFonts w:ascii="Arial Narrow" w:eastAsia="Calibri" w:hAnsi="Arial Narrow" w:cs="Times New Roman"/>
          <w:color w:val="auto"/>
          <w:lang w:val="en-GB"/>
        </w:rPr>
        <w:t>.</w:t>
      </w:r>
      <w:r w:rsidRPr="003665EF">
        <w:rPr>
          <w:rFonts w:ascii="Arial Narrow" w:eastAsia="Calibri" w:hAnsi="Arial Narrow" w:cs="Times New Roman"/>
          <w:color w:val="auto"/>
          <w:lang w:val="en-GB"/>
        </w:rPr>
        <w:t xml:space="preserve"> YES/</w:t>
      </w:r>
      <w:r w:rsidRPr="003665EF">
        <w:rPr>
          <w:rFonts w:ascii="Arial Narrow" w:eastAsia="Calibri" w:hAnsi="Arial Narrow" w:cs="Times New Roman"/>
          <w:b/>
          <w:color w:val="auto"/>
          <w:lang w:val="en-GB"/>
        </w:rPr>
        <w:t>NO</w:t>
      </w:r>
    </w:p>
    <w:p w14:paraId="475C9BD9" w14:textId="5891FDD6" w:rsidR="006C2193" w:rsidRPr="003665EF" w:rsidRDefault="009D4513" w:rsidP="00540529">
      <w:pPr>
        <w:pStyle w:val="BodyA"/>
        <w:numPr>
          <w:ilvl w:val="1"/>
          <w:numId w:val="2"/>
        </w:numPr>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lang w:val="en-GB"/>
        </w:rPr>
        <w:t>Gender neutral</w:t>
      </w:r>
      <w:r w:rsidR="009002DD" w:rsidRPr="003665EF">
        <w:rPr>
          <w:rStyle w:val="None"/>
          <w:rFonts w:ascii="Arial Narrow" w:eastAsia="Calibri" w:hAnsi="Arial Narrow" w:cs="Times New Roman"/>
          <w:color w:val="auto"/>
          <w:lang w:val="en-GB"/>
        </w:rPr>
        <w:t xml:space="preserve">, covering all persons. </w:t>
      </w:r>
      <w:r w:rsidRPr="003665EF">
        <w:rPr>
          <w:rStyle w:val="None"/>
          <w:rFonts w:ascii="Arial Narrow" w:eastAsia="Calibri" w:hAnsi="Arial Narrow" w:cs="Times New Roman"/>
          <w:b/>
          <w:color w:val="auto"/>
          <w:lang w:val="en-GB"/>
        </w:rPr>
        <w:t>YES</w:t>
      </w:r>
      <w:r w:rsidRPr="003665EF">
        <w:rPr>
          <w:rStyle w:val="None"/>
          <w:rFonts w:ascii="Arial Narrow" w:eastAsia="Calibri" w:hAnsi="Arial Narrow" w:cs="Times New Roman"/>
          <w:color w:val="auto"/>
          <w:lang w:val="en-GB"/>
        </w:rPr>
        <w:t>/NO</w:t>
      </w:r>
    </w:p>
    <w:p w14:paraId="46D3BDEE" w14:textId="2FF819AF" w:rsidR="006C2193" w:rsidRPr="003665EF" w:rsidRDefault="009D4513" w:rsidP="00540529">
      <w:pPr>
        <w:pStyle w:val="BodyA"/>
        <w:numPr>
          <w:ilvl w:val="1"/>
          <w:numId w:val="2"/>
        </w:numPr>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Based on the lack of consent of victim</w:t>
      </w:r>
      <w:r w:rsidR="009002DD"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 xml:space="preserve">/ NO </w:t>
      </w:r>
    </w:p>
    <w:p w14:paraId="442A3518" w14:textId="77777777" w:rsidR="006C2193" w:rsidRPr="003665EF" w:rsidRDefault="009D4513" w:rsidP="00540529">
      <w:pPr>
        <w:pStyle w:val="BodyA"/>
        <w:numPr>
          <w:ilvl w:val="1"/>
          <w:numId w:val="2"/>
        </w:numPr>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Based on the use of force or threat</w:t>
      </w:r>
      <w:r w:rsidR="00065C0E"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 NO</w:t>
      </w:r>
    </w:p>
    <w:p w14:paraId="2243A732" w14:textId="5B7E7D0B" w:rsidR="006C2193" w:rsidRPr="003665EF" w:rsidRDefault="009002DD" w:rsidP="00540529">
      <w:pPr>
        <w:pStyle w:val="BodyA"/>
        <w:numPr>
          <w:ilvl w:val="1"/>
          <w:numId w:val="2"/>
        </w:numPr>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S</w:t>
      </w:r>
      <w:r w:rsidR="009D4513" w:rsidRPr="003665EF">
        <w:rPr>
          <w:rStyle w:val="None"/>
          <w:rFonts w:ascii="Arial Narrow" w:eastAsia="Calibri" w:hAnsi="Arial Narrow" w:cs="Times New Roman"/>
          <w:color w:val="auto"/>
          <w:u w:color="222222"/>
          <w:lang w:val="en-GB"/>
        </w:rPr>
        <w:t>ome combination of the above</w:t>
      </w:r>
      <w:r w:rsidRPr="003665EF">
        <w:rPr>
          <w:rStyle w:val="None"/>
          <w:rFonts w:ascii="Arial Narrow" w:eastAsia="Calibri" w:hAnsi="Arial Narrow" w:cs="Times New Roman"/>
          <w:color w:val="auto"/>
          <w:u w:color="222222"/>
          <w:lang w:val="en-GB"/>
        </w:rPr>
        <w:t>.</w:t>
      </w:r>
      <w:r w:rsidR="009D4513" w:rsidRPr="003665EF">
        <w:rPr>
          <w:rStyle w:val="None"/>
          <w:rFonts w:ascii="Arial Narrow" w:eastAsia="Calibri" w:hAnsi="Arial Narrow" w:cs="Times New Roman"/>
          <w:color w:val="auto"/>
          <w:u w:color="222222"/>
          <w:lang w:val="en-GB"/>
        </w:rPr>
        <w:t xml:space="preserve">  YES / </w:t>
      </w:r>
      <w:r w:rsidR="009D4513" w:rsidRPr="003665EF">
        <w:rPr>
          <w:rStyle w:val="None"/>
          <w:rFonts w:ascii="Arial Narrow" w:eastAsia="Calibri" w:hAnsi="Arial Narrow" w:cs="Times New Roman"/>
          <w:b/>
          <w:color w:val="auto"/>
          <w:u w:color="222222"/>
          <w:lang w:val="en-GB"/>
        </w:rPr>
        <w:t>NO</w:t>
      </w:r>
      <w:r w:rsidRPr="003665EF">
        <w:rPr>
          <w:rStyle w:val="None"/>
          <w:rFonts w:ascii="Arial Narrow" w:eastAsia="Calibri" w:hAnsi="Arial Narrow" w:cs="Times New Roman"/>
          <w:b/>
          <w:color w:val="auto"/>
          <w:u w:color="222222"/>
          <w:lang w:val="en-GB"/>
        </w:rPr>
        <w:t>.</w:t>
      </w:r>
      <w:r w:rsidRPr="003665EF">
        <w:rPr>
          <w:rStyle w:val="None"/>
          <w:rFonts w:ascii="Arial Narrow" w:eastAsia="Calibri" w:hAnsi="Arial Narrow" w:cs="Times New Roman"/>
          <w:color w:val="auto"/>
          <w:u w:color="222222"/>
          <w:lang w:val="en-GB"/>
        </w:rPr>
        <w:t xml:space="preserve"> Please specify.</w:t>
      </w:r>
      <w:r w:rsidR="009D4513" w:rsidRPr="003665EF">
        <w:rPr>
          <w:rStyle w:val="None"/>
          <w:rFonts w:ascii="Arial Narrow" w:eastAsia="Calibri" w:hAnsi="Arial Narrow" w:cs="Times New Roman"/>
          <w:color w:val="auto"/>
          <w:u w:color="222222"/>
          <w:lang w:val="en-GB"/>
        </w:rPr>
        <w:t xml:space="preserve">  </w:t>
      </w:r>
    </w:p>
    <w:p w14:paraId="1871FBF6" w14:textId="6478EECA" w:rsidR="006C2193" w:rsidRPr="003665EF" w:rsidRDefault="009D4513" w:rsidP="00540529">
      <w:pPr>
        <w:pStyle w:val="BodyA"/>
        <w:numPr>
          <w:ilvl w:val="1"/>
          <w:numId w:val="2"/>
        </w:numPr>
        <w:jc w:val="both"/>
        <w:rPr>
          <w:rFonts w:ascii="Arial Narrow" w:eastAsia="Calibri" w:hAnsi="Arial Narrow" w:cs="Times New Roman"/>
          <w:b/>
          <w:color w:val="auto"/>
          <w:lang w:val="en-GB"/>
        </w:rPr>
      </w:pPr>
      <w:r w:rsidRPr="003665EF">
        <w:rPr>
          <w:rStyle w:val="None"/>
          <w:rFonts w:ascii="Arial Narrow" w:eastAsia="Calibri" w:hAnsi="Arial Narrow" w:cs="Times New Roman"/>
          <w:color w:val="auto"/>
          <w:u w:color="222222"/>
          <w:lang w:val="en-GB"/>
        </w:rPr>
        <w:t>Does it cover only vaginal rape</w:t>
      </w:r>
      <w:r w:rsidR="009002DD"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YES /</w:t>
      </w:r>
      <w:r w:rsidRPr="003665EF">
        <w:rPr>
          <w:rStyle w:val="None"/>
          <w:rFonts w:ascii="Arial Narrow" w:eastAsia="Calibri" w:hAnsi="Arial Narrow" w:cs="Times New Roman"/>
          <w:b/>
          <w:color w:val="auto"/>
          <w:u w:color="222222"/>
          <w:lang w:val="en-GB"/>
        </w:rPr>
        <w:t>NO</w:t>
      </w:r>
    </w:p>
    <w:p w14:paraId="7874C3EF" w14:textId="6894F8B3" w:rsidR="006C2193" w:rsidRPr="003665EF" w:rsidRDefault="00065C0E" w:rsidP="00540529">
      <w:pPr>
        <w:pStyle w:val="BodyA"/>
        <w:numPr>
          <w:ilvl w:val="1"/>
          <w:numId w:val="2"/>
        </w:numPr>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Does it cover all forms of </w:t>
      </w:r>
      <w:r w:rsidR="009D4513" w:rsidRPr="003665EF">
        <w:rPr>
          <w:rStyle w:val="None"/>
          <w:rFonts w:ascii="Arial Narrow" w:eastAsia="Calibri" w:hAnsi="Arial Narrow" w:cs="Times New Roman"/>
          <w:color w:val="auto"/>
          <w:u w:color="222222"/>
          <w:lang w:val="en-GB"/>
        </w:rPr>
        <w:t>penetration</w:t>
      </w:r>
      <w:r w:rsidR="009002DD" w:rsidRPr="003665EF">
        <w:rPr>
          <w:rStyle w:val="None"/>
          <w:rFonts w:ascii="Arial Narrow" w:eastAsia="Calibri" w:hAnsi="Arial Narrow" w:cs="Times New Roman"/>
          <w:color w:val="auto"/>
          <w:u w:color="222222"/>
          <w:lang w:val="en-GB"/>
        </w:rPr>
        <w:t>?</w:t>
      </w:r>
      <w:r w:rsidR="009D4513" w:rsidRPr="003665EF">
        <w:rPr>
          <w:rStyle w:val="None"/>
          <w:rFonts w:ascii="Arial Narrow" w:eastAsia="Calibri" w:hAnsi="Arial Narrow" w:cs="Times New Roman"/>
          <w:color w:val="auto"/>
          <w:u w:color="222222"/>
          <w:lang w:val="en-GB"/>
        </w:rPr>
        <w:t xml:space="preserve">  </w:t>
      </w:r>
      <w:r w:rsidR="009D4513" w:rsidRPr="003665EF">
        <w:rPr>
          <w:rStyle w:val="None"/>
          <w:rFonts w:ascii="Arial Narrow" w:eastAsia="Calibri" w:hAnsi="Arial Narrow" w:cs="Times New Roman"/>
          <w:b/>
          <w:color w:val="auto"/>
          <w:u w:color="222222"/>
          <w:lang w:val="en-GB"/>
        </w:rPr>
        <w:t>YES</w:t>
      </w:r>
      <w:r w:rsidR="009D4513" w:rsidRPr="003665EF">
        <w:rPr>
          <w:rStyle w:val="None"/>
          <w:rFonts w:ascii="Arial Narrow" w:eastAsia="Calibri" w:hAnsi="Arial Narrow" w:cs="Times New Roman"/>
          <w:color w:val="auto"/>
          <w:u w:color="222222"/>
          <w:lang w:val="en-GB"/>
        </w:rPr>
        <w:t>/NO</w:t>
      </w:r>
      <w:r w:rsidRPr="003665EF">
        <w:rPr>
          <w:rStyle w:val="None"/>
          <w:rFonts w:ascii="Arial Narrow" w:eastAsia="Calibri" w:hAnsi="Arial Narrow" w:cs="Times New Roman"/>
          <w:color w:val="auto"/>
          <w:u w:color="222222"/>
          <w:lang w:val="en-GB"/>
        </w:rPr>
        <w:t xml:space="preserve"> P</w:t>
      </w:r>
      <w:r w:rsidR="009D4513" w:rsidRPr="003665EF">
        <w:rPr>
          <w:rStyle w:val="None"/>
          <w:rFonts w:ascii="Arial Narrow" w:eastAsia="Calibri" w:hAnsi="Arial Narrow" w:cs="Times New Roman"/>
          <w:color w:val="auto"/>
          <w:u w:color="222222"/>
          <w:lang w:val="en-GB"/>
        </w:rPr>
        <w:t>lease specify.</w:t>
      </w:r>
    </w:p>
    <w:p w14:paraId="328D9F90" w14:textId="103AABBA" w:rsidR="006C2193" w:rsidRPr="003665EF" w:rsidRDefault="009D4513" w:rsidP="00540529">
      <w:pPr>
        <w:pStyle w:val="BodyA"/>
        <w:numPr>
          <w:ilvl w:val="1"/>
          <w:numId w:val="2"/>
        </w:numPr>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Is </w:t>
      </w:r>
      <w:r w:rsidR="009002DD" w:rsidRPr="003665EF">
        <w:rPr>
          <w:rStyle w:val="None"/>
          <w:rFonts w:ascii="Arial Narrow" w:eastAsia="Calibri" w:hAnsi="Arial Narrow" w:cs="Times New Roman"/>
          <w:color w:val="auto"/>
          <w:u w:color="222222"/>
          <w:lang w:val="en-GB"/>
        </w:rPr>
        <w:t xml:space="preserve">marital rape in this provision </w:t>
      </w:r>
      <w:r w:rsidRPr="003665EF">
        <w:rPr>
          <w:rStyle w:val="None"/>
          <w:rFonts w:ascii="Arial Narrow" w:eastAsia="Calibri" w:hAnsi="Arial Narrow" w:cs="Times New Roman"/>
          <w:color w:val="auto"/>
          <w:u w:color="222222"/>
          <w:lang w:val="en-GB"/>
        </w:rPr>
        <w:t>explicitly included</w:t>
      </w:r>
      <w:r w:rsidR="009002DD"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YES / </w:t>
      </w:r>
      <w:r w:rsidRPr="003665EF">
        <w:rPr>
          <w:rStyle w:val="None"/>
          <w:rFonts w:ascii="Arial Narrow" w:eastAsia="Calibri" w:hAnsi="Arial Narrow" w:cs="Times New Roman"/>
          <w:b/>
          <w:color w:val="auto"/>
          <w:u w:color="222222"/>
          <w:lang w:val="en-GB"/>
        </w:rPr>
        <w:t>NO</w:t>
      </w:r>
    </w:p>
    <w:p w14:paraId="7E2F14FA" w14:textId="2237131A" w:rsidR="006C2193" w:rsidRPr="003665EF" w:rsidRDefault="009D4513" w:rsidP="00540529">
      <w:pPr>
        <w:pStyle w:val="BodyA"/>
        <w:numPr>
          <w:ilvl w:val="1"/>
          <w:numId w:val="2"/>
        </w:numPr>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Is the law silent on marital rape</w:t>
      </w:r>
      <w:r w:rsidR="009002DD"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YES/</w:t>
      </w:r>
      <w:r w:rsidRPr="003665EF">
        <w:rPr>
          <w:rStyle w:val="None"/>
          <w:rFonts w:ascii="Arial Narrow" w:eastAsia="Calibri" w:hAnsi="Arial Narrow" w:cs="Times New Roman"/>
          <w:b/>
          <w:color w:val="auto"/>
          <w:u w:color="222222"/>
          <w:lang w:val="en-GB"/>
        </w:rPr>
        <w:t>NO</w:t>
      </w:r>
    </w:p>
    <w:p w14:paraId="6F44A777" w14:textId="7077C3D5" w:rsidR="006C2193" w:rsidRPr="003665EF" w:rsidRDefault="009D4513" w:rsidP="00540529">
      <w:pPr>
        <w:pStyle w:val="BodyA"/>
        <w:numPr>
          <w:ilvl w:val="1"/>
          <w:numId w:val="2"/>
        </w:numPr>
        <w:jc w:val="both"/>
        <w:rPr>
          <w:rFonts w:ascii="Arial Narrow" w:eastAsia="Calibri" w:hAnsi="Arial Narrow" w:cs="Times New Roman"/>
          <w:color w:val="auto"/>
          <w:lang w:val="en-GB"/>
        </w:rPr>
      </w:pPr>
      <w:r w:rsidRPr="003665EF">
        <w:rPr>
          <w:rStyle w:val="None"/>
          <w:rFonts w:ascii="Arial Narrow" w:eastAsia="Calibri" w:hAnsi="Arial Narrow" w:cs="Times New Roman"/>
          <w:color w:val="auto"/>
          <w:u w:color="222222"/>
          <w:lang w:val="en-GB"/>
        </w:rPr>
        <w:t>Is marital rape covered in the general provisions or by legal precedent even if it is not explicitly included</w:t>
      </w:r>
      <w:r w:rsidR="009002DD"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/NO</w:t>
      </w:r>
    </w:p>
    <w:p w14:paraId="37D968C2" w14:textId="53E05F17" w:rsidR="006C2193" w:rsidRPr="003665EF" w:rsidRDefault="009D4513" w:rsidP="00540529">
      <w:pPr>
        <w:pStyle w:val="BodyA"/>
        <w:numPr>
          <w:ilvl w:val="1"/>
          <w:numId w:val="2"/>
        </w:numPr>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color w:val="auto"/>
          <w:u w:color="222222"/>
          <w:lang w:val="en-GB"/>
        </w:rPr>
        <w:lastRenderedPageBreak/>
        <w:t>Is marital rape excluded in the provisions, or is marital rape n</w:t>
      </w:r>
      <w:r w:rsidR="007A1CF5" w:rsidRPr="003665EF">
        <w:rPr>
          <w:rStyle w:val="None"/>
          <w:rFonts w:ascii="Arial Narrow" w:eastAsia="Calibri" w:hAnsi="Arial Narrow" w:cs="Times New Roman"/>
          <w:color w:val="auto"/>
          <w:u w:color="222222"/>
          <w:lang w:val="en-GB"/>
        </w:rPr>
        <w:t>ot considered as a crime?   YES</w:t>
      </w:r>
      <w:r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b/>
          <w:color w:val="auto"/>
          <w:u w:color="222222"/>
          <w:lang w:val="en-GB"/>
        </w:rPr>
        <w:t>NO</w:t>
      </w:r>
    </w:p>
    <w:p w14:paraId="2A949CF1" w14:textId="77777777" w:rsidR="006C2193" w:rsidRPr="003665EF" w:rsidRDefault="006C2193" w:rsidP="00540529">
      <w:pPr>
        <w:pStyle w:val="BodyA"/>
        <w:jc w:val="both"/>
        <w:rPr>
          <w:rFonts w:ascii="Arial Narrow" w:eastAsia="Calibri" w:hAnsi="Arial Narrow" w:cs="Times New Roman"/>
          <w:i/>
          <w:color w:val="auto"/>
          <w:lang w:val="en-GB"/>
        </w:rPr>
      </w:pPr>
    </w:p>
    <w:p w14:paraId="22558173" w14:textId="4CFEFF21" w:rsidR="006C2193" w:rsidRPr="003665EF" w:rsidRDefault="0007335B"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Fonts w:ascii="Arial Narrow" w:eastAsia="Calibri" w:hAnsi="Arial Narrow" w:cs="Times New Roman"/>
          <w:color w:val="auto"/>
          <w:lang w:val="en-GB"/>
        </w:rPr>
        <w:t xml:space="preserve">To what extent legislation in your country excludes </w:t>
      </w:r>
      <w:r w:rsidR="009D4513" w:rsidRPr="003665EF">
        <w:rPr>
          <w:rStyle w:val="None"/>
          <w:rFonts w:ascii="Arial Narrow" w:eastAsia="Calibri" w:hAnsi="Arial Narrow" w:cs="Times New Roman"/>
          <w:color w:val="auto"/>
          <w:u w:color="222222"/>
          <w:lang w:val="en-GB"/>
        </w:rPr>
        <w:t>criminalization of the perpetrator if the victim and alleged perpetrator live together in a sexual relationship/have a sexual relationship/had a sexual relationship? If so</w:t>
      </w:r>
      <w:r w:rsidR="00065C0E" w:rsidRPr="003665EF">
        <w:rPr>
          <w:rStyle w:val="None"/>
          <w:rFonts w:ascii="Arial Narrow" w:eastAsia="Calibri" w:hAnsi="Arial Narrow" w:cs="Times New Roman"/>
          <w:color w:val="auto"/>
          <w:u w:color="222222"/>
          <w:lang w:val="en-GB"/>
        </w:rPr>
        <w:t>,</w:t>
      </w:r>
      <w:r w:rsidR="009D4513" w:rsidRPr="003665EF">
        <w:rPr>
          <w:rStyle w:val="None"/>
          <w:rFonts w:ascii="Arial Narrow" w:eastAsia="Calibri" w:hAnsi="Arial Narrow" w:cs="Times New Roman"/>
          <w:color w:val="auto"/>
          <w:u w:color="222222"/>
          <w:lang w:val="en-GB"/>
        </w:rPr>
        <w:t xml:space="preserve"> please submit </w:t>
      </w:r>
      <w:r w:rsidR="00065C0E" w:rsidRPr="003665EF">
        <w:rPr>
          <w:rStyle w:val="None"/>
          <w:rFonts w:ascii="Arial Narrow" w:eastAsia="Calibri" w:hAnsi="Arial Narrow" w:cs="Times New Roman"/>
          <w:color w:val="auto"/>
          <w:u w:color="222222"/>
          <w:lang w:val="en-GB"/>
        </w:rPr>
        <w:t>relevant articles</w:t>
      </w:r>
      <w:r w:rsidR="009002DD" w:rsidRPr="003665EF">
        <w:rPr>
          <w:rStyle w:val="None"/>
          <w:rFonts w:ascii="Arial Narrow" w:eastAsia="Calibri" w:hAnsi="Arial Narrow" w:cs="Times New Roman"/>
          <w:color w:val="auto"/>
          <w:u w:color="222222"/>
          <w:lang w:val="en-GB"/>
        </w:rPr>
        <w:t xml:space="preserve"> with corresponding translations</w:t>
      </w:r>
      <w:r w:rsidR="009D4513" w:rsidRPr="003665EF">
        <w:rPr>
          <w:rStyle w:val="None"/>
          <w:rFonts w:ascii="Arial Narrow" w:eastAsia="Calibri" w:hAnsi="Arial Narrow" w:cs="Times New Roman"/>
          <w:color w:val="auto"/>
          <w:u w:color="222222"/>
          <w:lang w:val="en-GB"/>
        </w:rPr>
        <w:t xml:space="preserve">. </w:t>
      </w:r>
    </w:p>
    <w:p w14:paraId="6D8E7D36" w14:textId="6DB0DF59" w:rsidR="007A1CF5" w:rsidRPr="003665EF" w:rsidRDefault="007A1CF5" w:rsidP="007A1CF5">
      <w:pPr>
        <w:pStyle w:val="BodyA"/>
        <w:shd w:val="clear" w:color="auto" w:fill="FFFFFF"/>
        <w:ind w:left="360"/>
        <w:jc w:val="both"/>
        <w:rPr>
          <w:rStyle w:val="None"/>
          <w:rFonts w:ascii="Arial Narrow" w:eastAsia="Calibri" w:hAnsi="Arial Narrow" w:cs="Times New Roman"/>
          <w:color w:val="auto"/>
          <w:u w:color="222222"/>
          <w:lang w:val="en-GB"/>
        </w:rPr>
      </w:pPr>
    </w:p>
    <w:p w14:paraId="357552DE" w14:textId="398C4C2D" w:rsidR="007A1CF5" w:rsidRPr="003665EF" w:rsidRDefault="007A1CF5" w:rsidP="007A1CF5">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Legislation in Montenegro not excludes criminalization of the perpetrator if the victim and alleged perpetrator live together in a sexual relationship/have a sexual relationsh</w:t>
      </w:r>
      <w:r w:rsidR="000C748F" w:rsidRPr="003665EF">
        <w:rPr>
          <w:rStyle w:val="None"/>
          <w:rFonts w:ascii="Arial Narrow" w:eastAsia="Calibri" w:hAnsi="Arial Narrow" w:cs="Times New Roman"/>
          <w:color w:val="auto"/>
          <w:u w:color="222222"/>
          <w:lang w:val="en-GB"/>
        </w:rPr>
        <w:t xml:space="preserve">ip/had a sexual relationship. </w:t>
      </w:r>
    </w:p>
    <w:p w14:paraId="4553DF96" w14:textId="77777777" w:rsidR="006C2193" w:rsidRPr="003665EF" w:rsidRDefault="006C2193" w:rsidP="00540529">
      <w:pPr>
        <w:pStyle w:val="BodyA"/>
        <w:shd w:val="clear" w:color="auto" w:fill="FFFFFF"/>
        <w:ind w:left="753"/>
        <w:jc w:val="both"/>
        <w:rPr>
          <w:rStyle w:val="None"/>
          <w:rFonts w:ascii="Arial Narrow" w:eastAsia="Calibri" w:hAnsi="Arial Narrow" w:cs="Times New Roman"/>
          <w:i/>
          <w:color w:val="auto"/>
          <w:u w:color="222222"/>
          <w:lang w:val="en-GB"/>
        </w:rPr>
      </w:pPr>
    </w:p>
    <w:p w14:paraId="3DB549EB" w14:textId="1E36340B"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What is the legal age for sexual consent? </w:t>
      </w:r>
    </w:p>
    <w:p w14:paraId="2077487D" w14:textId="7A5509F3" w:rsidR="000C748F" w:rsidRPr="003665EF" w:rsidRDefault="000C748F" w:rsidP="000C748F">
      <w:pPr>
        <w:pStyle w:val="BodyA"/>
        <w:shd w:val="clear" w:color="auto" w:fill="FFFFFF"/>
        <w:ind w:left="753"/>
        <w:jc w:val="both"/>
        <w:rPr>
          <w:rStyle w:val="None"/>
          <w:rFonts w:ascii="Arial Narrow" w:eastAsia="Calibri" w:hAnsi="Arial Narrow" w:cs="Times New Roman"/>
          <w:color w:val="auto"/>
          <w:u w:color="222222"/>
          <w:lang w:val="en-GB"/>
        </w:rPr>
      </w:pPr>
    </w:p>
    <w:p w14:paraId="0969CC43" w14:textId="2DBCD146" w:rsidR="000C748F" w:rsidRPr="003665EF" w:rsidRDefault="000C748F" w:rsidP="002D43DB">
      <w:pPr>
        <w:pStyle w:val="BodyA"/>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The law does not recognize age for sexual consent, </w:t>
      </w:r>
      <w:r w:rsidR="002D43DB" w:rsidRPr="003665EF">
        <w:rPr>
          <w:rStyle w:val="None"/>
          <w:rFonts w:ascii="Arial Narrow" w:eastAsia="Calibri" w:hAnsi="Arial Narrow" w:cs="Times New Roman"/>
          <w:color w:val="auto"/>
          <w:u w:color="222222"/>
          <w:lang w:val="en-GB"/>
        </w:rPr>
        <w:t xml:space="preserve">because </w:t>
      </w:r>
      <w:r w:rsidR="002D43DB" w:rsidRPr="003665EF">
        <w:rPr>
          <w:rFonts w:ascii="Arial Narrow" w:hAnsi="Arial Narrow"/>
        </w:rPr>
        <w:t>sexual intercourse or another act of equivalent nature without the person’s consent makes the act of rape.</w:t>
      </w:r>
      <w:r w:rsidR="002D43DB" w:rsidRPr="003665EF">
        <w:rPr>
          <w:rStyle w:val="None"/>
          <w:rFonts w:ascii="Arial Narrow" w:eastAsia="Calibri" w:hAnsi="Arial Narrow" w:cs="Times New Roman"/>
          <w:color w:val="auto"/>
          <w:u w:color="222222"/>
          <w:lang w:val="en-GB"/>
        </w:rPr>
        <w:t xml:space="preserve"> </w:t>
      </w:r>
    </w:p>
    <w:p w14:paraId="6EE1A0B3" w14:textId="77777777" w:rsidR="006C2193" w:rsidRPr="003665EF" w:rsidRDefault="006C2193" w:rsidP="00540529">
      <w:pPr>
        <w:pStyle w:val="BodyA"/>
        <w:shd w:val="clear" w:color="auto" w:fill="FFFFFF"/>
        <w:ind w:left="753"/>
        <w:jc w:val="both"/>
        <w:rPr>
          <w:rStyle w:val="None"/>
          <w:rFonts w:ascii="Arial Narrow" w:eastAsia="Calibri" w:hAnsi="Arial Narrow" w:cs="Times New Roman"/>
          <w:i/>
          <w:color w:val="auto"/>
          <w:u w:color="222222"/>
          <w:lang w:val="en-GB"/>
        </w:rPr>
      </w:pPr>
    </w:p>
    <w:p w14:paraId="60DED52F" w14:textId="7097CA78"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Are there provisions that differentiate for sexual activity between peers? If so, please provide them.</w:t>
      </w:r>
    </w:p>
    <w:p w14:paraId="6944F272" w14:textId="5E3F38F1" w:rsidR="002D43DB" w:rsidRPr="003665EF" w:rsidRDefault="002D43DB" w:rsidP="002D43DB">
      <w:pPr>
        <w:pStyle w:val="BodyA"/>
        <w:shd w:val="clear" w:color="auto" w:fill="FFFFFF"/>
        <w:ind w:left="360"/>
        <w:jc w:val="both"/>
        <w:rPr>
          <w:rStyle w:val="None"/>
          <w:rFonts w:ascii="Arial Narrow" w:eastAsia="Calibri" w:hAnsi="Arial Narrow" w:cs="Times New Roman"/>
          <w:color w:val="auto"/>
          <w:u w:color="222222"/>
          <w:lang w:val="en-GB"/>
        </w:rPr>
      </w:pPr>
    </w:p>
    <w:p w14:paraId="3A785EAD" w14:textId="51CF133C" w:rsidR="002D43DB" w:rsidRPr="003665EF" w:rsidRDefault="002D43DB" w:rsidP="002D43DB">
      <w:pPr>
        <w:pStyle w:val="BodyA"/>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There are no provisions that differentiate sexual activity among peers.</w:t>
      </w:r>
    </w:p>
    <w:p w14:paraId="5FA5441D" w14:textId="77777777" w:rsidR="006C2193" w:rsidRPr="003665EF" w:rsidRDefault="006C2193" w:rsidP="00540529">
      <w:pPr>
        <w:pStyle w:val="BodyA"/>
        <w:shd w:val="clear" w:color="auto" w:fill="FFFFFF"/>
        <w:jc w:val="both"/>
        <w:rPr>
          <w:rStyle w:val="None"/>
          <w:rFonts w:ascii="Arial Narrow" w:eastAsia="Calibri" w:hAnsi="Arial Narrow" w:cs="Times New Roman"/>
          <w:color w:val="auto"/>
          <w:u w:color="222222"/>
          <w:lang w:val="en-GB"/>
        </w:rPr>
      </w:pPr>
    </w:p>
    <w:p w14:paraId="6232F6C8" w14:textId="21F6FC5D"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Provide information on criminal sanctions prescribed and length/duration of such criminal sanctions for criminalized forms of rape.</w:t>
      </w:r>
    </w:p>
    <w:p w14:paraId="53C9BD54" w14:textId="77777777" w:rsidR="008E0E5E" w:rsidRPr="003665EF" w:rsidRDefault="008E0E5E" w:rsidP="008E0E5E">
      <w:pPr>
        <w:pStyle w:val="BodyA"/>
        <w:shd w:val="clear" w:color="auto" w:fill="FFFFFF"/>
        <w:jc w:val="both"/>
        <w:rPr>
          <w:rStyle w:val="None"/>
          <w:rFonts w:ascii="Arial Narrow" w:eastAsia="Calibri" w:hAnsi="Arial Narrow" w:cs="Times New Roman"/>
          <w:color w:val="auto"/>
          <w:u w:color="222222"/>
          <w:lang w:val="en-GB"/>
        </w:rPr>
      </w:pPr>
    </w:p>
    <w:p w14:paraId="145C4036" w14:textId="1294067E" w:rsidR="002D43DB" w:rsidRPr="003665EF" w:rsidRDefault="002D43DB" w:rsidP="008E0E5E">
      <w:pPr>
        <w:pStyle w:val="BodyA"/>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For criminalized forms of rape is prescribe imprisonment from one to 15 years.</w:t>
      </w:r>
      <w:r w:rsidR="00C03BA0" w:rsidRPr="003665EF">
        <w:rPr>
          <w:rStyle w:val="None"/>
          <w:rFonts w:ascii="Arial Narrow" w:eastAsia="Calibri" w:hAnsi="Arial Narrow" w:cs="Times New Roman"/>
          <w:color w:val="auto"/>
          <w:u w:color="222222"/>
          <w:lang w:val="en-GB"/>
        </w:rPr>
        <w:t xml:space="preserve"> In addition to the above Article 204, the following articles are relevant in terms of sanctions:</w:t>
      </w:r>
    </w:p>
    <w:p w14:paraId="65B4B4B9" w14:textId="6DE166D7" w:rsidR="00C03BA0" w:rsidRPr="003665EF" w:rsidRDefault="00C03BA0" w:rsidP="002D43DB">
      <w:pPr>
        <w:pStyle w:val="BodyA"/>
        <w:shd w:val="clear" w:color="auto" w:fill="FFFFFF"/>
        <w:ind w:left="360"/>
        <w:jc w:val="both"/>
        <w:rPr>
          <w:rStyle w:val="None"/>
          <w:rFonts w:ascii="Arial Narrow" w:eastAsia="Calibri" w:hAnsi="Arial Narrow" w:cs="Times New Roman"/>
          <w:color w:val="auto"/>
          <w:u w:color="222222"/>
          <w:lang w:val="en-GB"/>
        </w:rPr>
      </w:pPr>
    </w:p>
    <w:p w14:paraId="3C2B8FF1" w14:textId="3F80F59B" w:rsidR="00C03BA0" w:rsidRPr="003665EF" w:rsidRDefault="00C03BA0" w:rsidP="00C03BA0">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Article 205 of Criminal Code of Montenegro: </w:t>
      </w:r>
    </w:p>
    <w:p w14:paraId="515B16CC" w14:textId="77777777" w:rsidR="00C03BA0" w:rsidRPr="003665EF" w:rsidRDefault="00C03BA0" w:rsidP="00C03BA0">
      <w:pPr>
        <w:pStyle w:val="BodyA"/>
        <w:shd w:val="clear" w:color="auto" w:fill="FFFFFF"/>
        <w:ind w:left="360"/>
        <w:jc w:val="both"/>
        <w:rPr>
          <w:rStyle w:val="None"/>
          <w:rFonts w:ascii="Arial Narrow" w:eastAsia="Calibri" w:hAnsi="Arial Narrow" w:cs="Times New Roman"/>
          <w:color w:val="auto"/>
          <w:u w:color="222222"/>
          <w:lang w:val="en-GB"/>
        </w:rPr>
      </w:pPr>
    </w:p>
    <w:p w14:paraId="13A4C7B8" w14:textId="77777777"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 xml:space="preserve">(1) Whoever has a forced sexual intercourse with another or an equal act taking advantage of that person's mental illness, arrested mental development, other mental alienation, physical helplessness or some other state of that person due to which he is not capable to put up resistance, shall be punished by a prison sentence for a term from two to ten years. </w:t>
      </w:r>
    </w:p>
    <w:p w14:paraId="33729ECB" w14:textId="77777777"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 xml:space="preserve">(2) Where the offence set forth in paragraph 1 of this Article resulted in infliction of a serious bodily injury upon the physically helpless person, or where the offence was 54 committed by several persons or in an especially cruel or especially degrading manner, or against a juvenile, or where the act resulted in pregnancy, the perpetrator shall be punished by a prison sentence for a term from five to fifteen years. </w:t>
      </w:r>
    </w:p>
    <w:p w14:paraId="7B333200" w14:textId="4CB1EB6B"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(3) Where an offence set forth in paragraphs 1 and 2 of this Article results in the death of the person against whom the offence was committed or where the offence was committed against a child, the perpetrator shall be punished by a prison sentence for a minimum term of ten years.</w:t>
      </w:r>
    </w:p>
    <w:p w14:paraId="60A13D4A" w14:textId="2D86EA41" w:rsidR="00C03BA0" w:rsidRPr="003665EF" w:rsidRDefault="00C03BA0" w:rsidP="00C03BA0">
      <w:pPr>
        <w:pStyle w:val="BodyA"/>
        <w:shd w:val="clear" w:color="auto" w:fill="FFFFFF"/>
        <w:ind w:left="360"/>
        <w:jc w:val="both"/>
        <w:rPr>
          <w:rFonts w:ascii="Arial Narrow" w:hAnsi="Arial Narrow"/>
        </w:rPr>
      </w:pPr>
    </w:p>
    <w:p w14:paraId="2BD57C15" w14:textId="2251660E"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Article 206:</w:t>
      </w:r>
    </w:p>
    <w:p w14:paraId="27C4F277" w14:textId="77777777" w:rsidR="00C03BA0" w:rsidRPr="003665EF" w:rsidRDefault="00C03BA0" w:rsidP="00C03BA0">
      <w:pPr>
        <w:pStyle w:val="BodyA"/>
        <w:shd w:val="clear" w:color="auto" w:fill="FFFFFF"/>
        <w:ind w:left="360"/>
        <w:jc w:val="both"/>
        <w:rPr>
          <w:rFonts w:ascii="Arial Narrow" w:hAnsi="Arial Narrow"/>
        </w:rPr>
      </w:pPr>
    </w:p>
    <w:p w14:paraId="1EE67E12" w14:textId="77777777"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 xml:space="preserve">(1) Whoever commits assault of a child by penetration or other act of equivalent nature against a child shall be punished by a prison sentence for a term from three to twelve years. (2) Where the offence set forth in paragraph 1 of this Article results in a serious bodily injury of the child against whom the offence was committed, or where the offence was committed by several persons or where it results in pregnancy, the perpetrator shall be punished by a prison sentence for a term from five to fifteen years. </w:t>
      </w:r>
    </w:p>
    <w:p w14:paraId="5B468E8F" w14:textId="77777777"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lastRenderedPageBreak/>
        <w:t xml:space="preserve">(3) Where an offence set forth in paragraphs 1 and 2 of this Article results in the child’s death, the perpetrator shall be punished by a prison sentence for a minimum term of ten years. </w:t>
      </w:r>
    </w:p>
    <w:p w14:paraId="77C0DC7B" w14:textId="46EEC6B5"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(4) The perpetrator of the offence set forth in paragraph 1 of this Article shall not be punished provided that there is no major difference between him and the child in terms of their mental and physical development.</w:t>
      </w:r>
    </w:p>
    <w:p w14:paraId="5149E27F" w14:textId="3C601E5C" w:rsidR="00C03BA0" w:rsidRPr="003665EF" w:rsidRDefault="00C03BA0" w:rsidP="00C03BA0">
      <w:pPr>
        <w:pStyle w:val="BodyA"/>
        <w:shd w:val="clear" w:color="auto" w:fill="FFFFFF"/>
        <w:ind w:left="360"/>
        <w:jc w:val="both"/>
        <w:rPr>
          <w:rFonts w:ascii="Arial Narrow" w:hAnsi="Arial Narrow"/>
        </w:rPr>
      </w:pPr>
    </w:p>
    <w:p w14:paraId="4E79849D" w14:textId="5B27FAF3" w:rsidR="00C03BA0" w:rsidRPr="003665EF" w:rsidRDefault="00C03BA0" w:rsidP="00C03BA0">
      <w:pPr>
        <w:pStyle w:val="BodyA"/>
        <w:shd w:val="clear" w:color="auto" w:fill="FFFFFF"/>
        <w:ind w:left="360"/>
        <w:jc w:val="both"/>
        <w:rPr>
          <w:rFonts w:ascii="Arial Narrow" w:hAnsi="Arial Narrow"/>
        </w:rPr>
      </w:pPr>
      <w:r w:rsidRPr="003665EF">
        <w:rPr>
          <w:rFonts w:ascii="Arial Narrow" w:hAnsi="Arial Narrow"/>
        </w:rPr>
        <w:t>Article 207:</w:t>
      </w:r>
    </w:p>
    <w:p w14:paraId="27D333A4" w14:textId="2E97CFA8" w:rsidR="00C03BA0" w:rsidRPr="003665EF" w:rsidRDefault="00C03BA0" w:rsidP="00C03BA0">
      <w:pPr>
        <w:pStyle w:val="BodyA"/>
        <w:shd w:val="clear" w:color="auto" w:fill="FFFFFF"/>
        <w:ind w:left="360"/>
        <w:jc w:val="both"/>
        <w:rPr>
          <w:rFonts w:ascii="Arial Narrow" w:hAnsi="Arial Narrow"/>
        </w:rPr>
      </w:pPr>
    </w:p>
    <w:p w14:paraId="7A9053C5" w14:textId="77777777" w:rsidR="009555D5" w:rsidRPr="003665EF" w:rsidRDefault="009555D5" w:rsidP="00C03BA0">
      <w:pPr>
        <w:pStyle w:val="BodyA"/>
        <w:shd w:val="clear" w:color="auto" w:fill="FFFFFF"/>
        <w:ind w:left="360"/>
        <w:jc w:val="both"/>
        <w:rPr>
          <w:rFonts w:ascii="Arial Narrow" w:hAnsi="Arial Narrow"/>
        </w:rPr>
      </w:pPr>
      <w:r w:rsidRPr="003665EF">
        <w:rPr>
          <w:rFonts w:ascii="Arial Narrow" w:hAnsi="Arial Narrow"/>
        </w:rPr>
        <w:t xml:space="preserve">(1) Whoever abuses his position to incite another person to engage in a forced sexual intercourse or other act of equivalent nature, where that party is in a subordinate or dependent position in relation to the perpetrator shall be punished by a prison sentence for a term from three months to three years. </w:t>
      </w:r>
    </w:p>
    <w:p w14:paraId="532E2A94" w14:textId="77777777" w:rsidR="009555D5" w:rsidRPr="003665EF" w:rsidRDefault="009555D5" w:rsidP="00C03BA0">
      <w:pPr>
        <w:pStyle w:val="BodyA"/>
        <w:shd w:val="clear" w:color="auto" w:fill="FFFFFF"/>
        <w:ind w:left="360"/>
        <w:jc w:val="both"/>
        <w:rPr>
          <w:rFonts w:ascii="Arial Narrow" w:hAnsi="Arial Narrow"/>
        </w:rPr>
      </w:pPr>
      <w:r w:rsidRPr="003665EF">
        <w:rPr>
          <w:rFonts w:ascii="Arial Narrow" w:hAnsi="Arial Narrow"/>
        </w:rPr>
        <w:t xml:space="preserve">(2) A teacher, preschool teacher, guardian, adoptive parent, parent, stepfather, stepmother, or another person who abuses his position of powers to commit a forced sexual intercourse or other act of equivalent nature with a juvenile entrusted to him for study, education or care shall be punished by a prison sentence for a term from one to ten years. </w:t>
      </w:r>
    </w:p>
    <w:p w14:paraId="3343D376" w14:textId="77777777" w:rsidR="009555D5" w:rsidRPr="003665EF" w:rsidRDefault="009555D5" w:rsidP="00C03BA0">
      <w:pPr>
        <w:pStyle w:val="BodyA"/>
        <w:shd w:val="clear" w:color="auto" w:fill="FFFFFF"/>
        <w:ind w:left="360"/>
        <w:jc w:val="both"/>
        <w:rPr>
          <w:rFonts w:ascii="Arial Narrow" w:hAnsi="Arial Narrow"/>
        </w:rPr>
      </w:pPr>
      <w:r w:rsidRPr="003665EF">
        <w:rPr>
          <w:rFonts w:ascii="Arial Narrow" w:hAnsi="Arial Narrow"/>
        </w:rPr>
        <w:t xml:space="preserve">(3) Where the offence set forth in paragraph 2 of this Article is committed against a child, the perpetrator shall be punished by a prison sentence for a term from three to twelve years. (4) Where the offence set forth in paragraphs 1 to 3 of this Article results in pregnancy, the perpetrator shall be punished for the offence set forth in paragraph 1 of this Article by a prison sentence for a term from six months to five years; for the offence set forth in paragraph 2 by a prison sentence for a term from two to twelve years, and for the offence set forth in paragraph 3 by a prison sentence for a term from three to fifteen years </w:t>
      </w:r>
    </w:p>
    <w:p w14:paraId="1106324E" w14:textId="4C59FCCB" w:rsidR="00C03BA0" w:rsidRPr="003665EF" w:rsidRDefault="009555D5" w:rsidP="00C03BA0">
      <w:pPr>
        <w:pStyle w:val="BodyA"/>
        <w:shd w:val="clear" w:color="auto" w:fill="FFFFFF"/>
        <w:ind w:left="360"/>
        <w:jc w:val="both"/>
        <w:rPr>
          <w:rStyle w:val="None"/>
          <w:rFonts w:ascii="Arial Narrow" w:eastAsia="Calibri" w:hAnsi="Arial Narrow" w:cs="Times New Roman"/>
          <w:color w:val="auto"/>
          <w:u w:color="222222"/>
          <w:lang w:val="en-GB"/>
        </w:rPr>
      </w:pPr>
      <w:r w:rsidRPr="003665EF">
        <w:rPr>
          <w:rFonts w:ascii="Arial Narrow" w:hAnsi="Arial Narrow"/>
        </w:rPr>
        <w:t>(5) Where the offence set forth in paragraph 3 of this Article resulted in the child’s death, the perpetrator shall be punished by a prison sentence for a minimum term of ten years.</w:t>
      </w:r>
    </w:p>
    <w:p w14:paraId="58324639" w14:textId="77777777" w:rsidR="006C2193" w:rsidRPr="003665EF" w:rsidRDefault="006C2193" w:rsidP="00540529">
      <w:pPr>
        <w:pStyle w:val="BodyA"/>
        <w:shd w:val="clear" w:color="auto" w:fill="FFFFFF"/>
        <w:jc w:val="both"/>
        <w:rPr>
          <w:rStyle w:val="None"/>
          <w:rFonts w:ascii="Arial Narrow" w:eastAsia="Calibri" w:hAnsi="Arial Narrow" w:cs="Times New Roman"/>
          <w:color w:val="auto"/>
          <w:u w:color="222222"/>
          <w:lang w:val="en-GB"/>
        </w:rPr>
      </w:pPr>
    </w:p>
    <w:p w14:paraId="1BBCE44E" w14:textId="1667234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What does the legislation in your country provide in terms of reparation to the victim of rape and/or sexual violence after conviction of the perpetrator?</w:t>
      </w:r>
    </w:p>
    <w:p w14:paraId="1D8D1E95" w14:textId="77777777" w:rsidR="00930964" w:rsidRPr="003665EF" w:rsidRDefault="00930964" w:rsidP="00930964">
      <w:pPr>
        <w:jc w:val="both"/>
        <w:rPr>
          <w:rStyle w:val="None"/>
          <w:rFonts w:ascii="Arial Narrow" w:eastAsia="Calibri" w:hAnsi="Arial Narrow"/>
          <w:u w:color="222222"/>
          <w:lang w:val="en-GB" w:eastAsia="en-GB"/>
        </w:rPr>
      </w:pPr>
    </w:p>
    <w:p w14:paraId="698D66D7" w14:textId="2C3C3A16" w:rsidR="00930964" w:rsidRPr="003665EF" w:rsidRDefault="00930964" w:rsidP="00930964">
      <w:pPr>
        <w:jc w:val="both"/>
        <w:rPr>
          <w:rFonts w:ascii="Arial Narrow" w:hAnsi="Arial Narrow"/>
          <w:lang w:val="en-GB"/>
        </w:rPr>
      </w:pPr>
      <w:r w:rsidRPr="003665EF">
        <w:rPr>
          <w:rFonts w:ascii="Arial Narrow" w:hAnsi="Arial Narrow"/>
          <w:lang w:val="en-GB"/>
        </w:rPr>
        <w:t>The Law on compensation of victims of violent crimes</w:t>
      </w:r>
      <w:r w:rsidRPr="003665EF">
        <w:rPr>
          <w:rStyle w:val="FootnoteReference"/>
          <w:rFonts w:ascii="Arial Narrow" w:hAnsi="Arial Narrow"/>
          <w:lang w:val="en-GB"/>
        </w:rPr>
        <w:footnoteReference w:id="2"/>
      </w:r>
      <w:r w:rsidRPr="003665EF">
        <w:rPr>
          <w:rFonts w:ascii="Arial Narrow" w:hAnsi="Arial Narrow"/>
          <w:lang w:val="en-GB"/>
        </w:rPr>
        <w:t xml:space="preserve"> governs the requirements, manner and procedure for realisation of the right to compensation to victims of crimes of violence. For the purpose of timely elimination of harmful consequences of serious physical and mental state of the victim, the victim is entitled to compensation, including: </w:t>
      </w:r>
    </w:p>
    <w:p w14:paraId="70AF3D3D" w14:textId="77777777" w:rsidR="00930964" w:rsidRPr="003665EF" w:rsidRDefault="00930964" w:rsidP="0093096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lang w:val="en-GB"/>
        </w:rPr>
      </w:pPr>
      <w:r w:rsidRPr="003665EF">
        <w:rPr>
          <w:rFonts w:ascii="Arial Narrow" w:hAnsi="Arial Narrow"/>
          <w:lang w:val="en-GB"/>
        </w:rPr>
        <w:t>compensation for lost earnings;</w:t>
      </w:r>
    </w:p>
    <w:p w14:paraId="0DCD4606" w14:textId="77777777" w:rsidR="00930964" w:rsidRPr="003665EF" w:rsidRDefault="00930964" w:rsidP="0093096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lang w:val="en-GB"/>
        </w:rPr>
      </w:pPr>
      <w:r w:rsidRPr="003665EF">
        <w:rPr>
          <w:rFonts w:ascii="Arial Narrow" w:hAnsi="Arial Narrow"/>
          <w:lang w:val="en-GB"/>
        </w:rPr>
        <w:t xml:space="preserve">compensation for healthcare costs (costs of treatment and hospitalization); </w:t>
      </w:r>
    </w:p>
    <w:p w14:paraId="72480331" w14:textId="37FF25AC" w:rsidR="00930964" w:rsidRPr="003665EF" w:rsidRDefault="00930964" w:rsidP="00930964">
      <w:pPr>
        <w:pStyle w:val="ListParagraph"/>
        <w:numPr>
          <w:ilvl w:val="0"/>
          <w:numId w:val="13"/>
        </w:numPr>
        <w:jc w:val="both"/>
        <w:rPr>
          <w:rFonts w:ascii="Arial Narrow" w:hAnsi="Arial Narrow"/>
          <w:lang w:val="en-GB"/>
        </w:rPr>
      </w:pPr>
      <w:r w:rsidRPr="003665EF">
        <w:rPr>
          <w:rFonts w:ascii="Arial Narrow" w:hAnsi="Arial Narrow"/>
          <w:lang w:val="en-GB"/>
        </w:rPr>
        <w:t>compensation for funeral costs. (article 4)</w:t>
      </w:r>
    </w:p>
    <w:p w14:paraId="52550569" w14:textId="7A2CACE9" w:rsidR="00930964" w:rsidRPr="003665EF" w:rsidRDefault="00930964" w:rsidP="00930964">
      <w:pPr>
        <w:jc w:val="both"/>
        <w:rPr>
          <w:rFonts w:ascii="Arial Narrow" w:hAnsi="Arial Narrow"/>
          <w:lang w:val="en-GB"/>
        </w:rPr>
      </w:pPr>
    </w:p>
    <w:p w14:paraId="1EF26C05" w14:textId="47073C53" w:rsidR="00930964" w:rsidRPr="003665EF" w:rsidRDefault="00930964" w:rsidP="00930964">
      <w:pPr>
        <w:jc w:val="both"/>
        <w:rPr>
          <w:rFonts w:ascii="Arial Narrow" w:hAnsi="Arial Narrow"/>
          <w:lang w:val="en-GB"/>
        </w:rPr>
      </w:pPr>
      <w:r w:rsidRPr="003665EF">
        <w:rPr>
          <w:rFonts w:ascii="Arial Narrow" w:hAnsi="Arial Narrow"/>
          <w:lang w:val="en-GB"/>
        </w:rPr>
        <w:t xml:space="preserve">Funds for payment of compensation and costs of proceedings for the realization of the right to </w:t>
      </w:r>
      <w:r w:rsidR="008E0E5E" w:rsidRPr="003665EF">
        <w:rPr>
          <w:rFonts w:ascii="Arial Narrow" w:hAnsi="Arial Narrow"/>
          <w:lang w:val="en-GB"/>
        </w:rPr>
        <w:t xml:space="preserve">compensation </w:t>
      </w:r>
      <w:r w:rsidRPr="003665EF">
        <w:rPr>
          <w:rFonts w:ascii="Arial Narrow" w:hAnsi="Arial Narrow"/>
          <w:lang w:val="en-GB"/>
        </w:rPr>
        <w:t xml:space="preserve">shall be provided in the Budget of Montenegro in a separate section of the state administration authority responsible for judicial affairs. </w:t>
      </w:r>
    </w:p>
    <w:p w14:paraId="1AC9E7D2" w14:textId="77777777" w:rsidR="009555D5" w:rsidRPr="003665EF" w:rsidRDefault="009555D5" w:rsidP="00930964">
      <w:pPr>
        <w:pStyle w:val="BodyA"/>
        <w:shd w:val="clear" w:color="auto" w:fill="FFFFFF"/>
        <w:ind w:left="360"/>
        <w:jc w:val="both"/>
        <w:rPr>
          <w:rStyle w:val="None"/>
          <w:rFonts w:ascii="Arial Narrow" w:eastAsia="Calibri" w:hAnsi="Arial Narrow" w:cs="Times New Roman"/>
          <w:color w:val="auto"/>
          <w:u w:color="222222"/>
          <w:lang w:val="en-GB"/>
        </w:rPr>
      </w:pPr>
    </w:p>
    <w:p w14:paraId="6E2B40E1" w14:textId="4652EC80" w:rsidR="006C2193" w:rsidRPr="003665EF" w:rsidRDefault="009D4513" w:rsidP="00540529">
      <w:pPr>
        <w:pStyle w:val="BodyA"/>
        <w:jc w:val="both"/>
        <w:rPr>
          <w:rStyle w:val="None"/>
          <w:rFonts w:ascii="Arial Narrow" w:eastAsia="Calibri" w:hAnsi="Arial Narrow" w:cs="Times New Roman"/>
          <w:b/>
          <w:bCs/>
          <w:color w:val="auto"/>
          <w:u w:color="222222"/>
          <w:lang w:val="en-GB"/>
        </w:rPr>
      </w:pPr>
      <w:r w:rsidRPr="003665EF">
        <w:rPr>
          <w:rStyle w:val="None"/>
          <w:rFonts w:ascii="Arial Narrow" w:eastAsia="Calibri" w:hAnsi="Arial Narrow" w:cs="Times New Roman"/>
          <w:b/>
          <w:bCs/>
          <w:color w:val="auto"/>
          <w:lang w:val="en-GB"/>
        </w:rPr>
        <w:t>A</w:t>
      </w:r>
      <w:r w:rsidRPr="003665EF">
        <w:rPr>
          <w:rStyle w:val="None"/>
          <w:rFonts w:ascii="Arial Narrow" w:eastAsia="Calibri" w:hAnsi="Arial Narrow" w:cs="Times New Roman"/>
          <w:b/>
          <w:bCs/>
          <w:color w:val="auto"/>
          <w:u w:color="222222"/>
          <w:lang w:val="en-GB"/>
        </w:rPr>
        <w:t>ggravating and mitigating circumstances</w:t>
      </w:r>
    </w:p>
    <w:p w14:paraId="7647CC47" w14:textId="77777777" w:rsidR="009209BA" w:rsidRPr="003665EF" w:rsidRDefault="009209BA" w:rsidP="00540529">
      <w:pPr>
        <w:pStyle w:val="BodyA"/>
        <w:jc w:val="both"/>
        <w:rPr>
          <w:rStyle w:val="None"/>
          <w:rFonts w:ascii="Arial Narrow" w:eastAsia="Calibri" w:hAnsi="Arial Narrow" w:cs="Times New Roman"/>
          <w:b/>
          <w:bCs/>
          <w:color w:val="auto"/>
          <w:u w:color="222222"/>
          <w:lang w:val="en-GB"/>
        </w:rPr>
      </w:pPr>
    </w:p>
    <w:p w14:paraId="0C64F865"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Does the law foresee aggravating circumstances when sentencing rape cases? If so, what are they? </w:t>
      </w:r>
    </w:p>
    <w:p w14:paraId="1899E986" w14:textId="1F406B33"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Is rape by more than one perpetrator an aggravating circumstance?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/NO</w:t>
      </w:r>
    </w:p>
    <w:p w14:paraId="63A0814F" w14:textId="77777777"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 xml:space="preserve">/NO  </w:t>
      </w:r>
    </w:p>
    <w:p w14:paraId="1F8DA66B" w14:textId="321B9C76"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lastRenderedPageBreak/>
        <w:t xml:space="preserve">Is rape by spouse or intimate partner an aggravating circumstance? </w:t>
      </w:r>
      <w:r w:rsidR="004970C3" w:rsidRPr="003665EF">
        <w:rPr>
          <w:rStyle w:val="None"/>
          <w:rFonts w:ascii="Arial Narrow" w:eastAsia="Calibri" w:hAnsi="Arial Narrow" w:cs="Times New Roman"/>
          <w:color w:val="auto"/>
          <w:u w:color="222222"/>
          <w:lang w:val="en-GB"/>
        </w:rPr>
        <w:t>YES/</w:t>
      </w:r>
      <w:r w:rsidR="004970C3" w:rsidRPr="003665EF">
        <w:rPr>
          <w:rStyle w:val="None"/>
          <w:rFonts w:ascii="Arial Narrow" w:eastAsia="Calibri" w:hAnsi="Arial Narrow" w:cs="Times New Roman"/>
          <w:b/>
          <w:color w:val="auto"/>
          <w:u w:color="222222"/>
          <w:lang w:val="en-GB"/>
        </w:rPr>
        <w:t xml:space="preserve">NO  </w:t>
      </w:r>
    </w:p>
    <w:p w14:paraId="18360DDF" w14:textId="77777777" w:rsidR="006C2193" w:rsidRPr="003665EF" w:rsidRDefault="006C2193" w:rsidP="00540529">
      <w:pPr>
        <w:pStyle w:val="BodyA"/>
        <w:shd w:val="clear" w:color="auto" w:fill="FFFFFF"/>
        <w:jc w:val="both"/>
        <w:rPr>
          <w:rStyle w:val="None"/>
          <w:rFonts w:ascii="Arial Narrow" w:eastAsia="Calibri" w:hAnsi="Arial Narrow" w:cs="Times New Roman"/>
          <w:color w:val="auto"/>
          <w:u w:color="222222"/>
          <w:lang w:val="en-GB"/>
        </w:rPr>
      </w:pPr>
    </w:p>
    <w:p w14:paraId="6CBEE3EC"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Does the law foresee mitigating circumstances for the purposes of punishment? YES/</w:t>
      </w:r>
      <w:r w:rsidRPr="003665EF">
        <w:rPr>
          <w:rStyle w:val="None"/>
          <w:rFonts w:ascii="Arial Narrow" w:eastAsia="Calibri" w:hAnsi="Arial Narrow" w:cs="Times New Roman"/>
          <w:b/>
          <w:color w:val="auto"/>
          <w:u w:color="222222"/>
          <w:lang w:val="en-GB"/>
        </w:rPr>
        <w:t>NO</w:t>
      </w:r>
      <w:r w:rsidRPr="003665EF">
        <w:rPr>
          <w:rStyle w:val="None"/>
          <w:rFonts w:ascii="Arial Narrow" w:eastAsia="Calibri" w:hAnsi="Arial Narrow" w:cs="Times New Roman"/>
          <w:color w:val="auto"/>
          <w:u w:color="222222"/>
          <w:lang w:val="en-GB"/>
        </w:rPr>
        <w:t xml:space="preserve"> If yes, please specify. </w:t>
      </w:r>
    </w:p>
    <w:p w14:paraId="723AD29C" w14:textId="77777777" w:rsidR="006C2193" w:rsidRPr="003665EF" w:rsidRDefault="006C2193" w:rsidP="00540529">
      <w:pPr>
        <w:pStyle w:val="BodyA"/>
        <w:shd w:val="clear" w:color="auto" w:fill="FFFFFF"/>
        <w:jc w:val="both"/>
        <w:rPr>
          <w:rStyle w:val="None"/>
          <w:rFonts w:ascii="Arial Narrow" w:eastAsia="Calibri" w:hAnsi="Arial Narrow" w:cs="Times New Roman"/>
          <w:color w:val="auto"/>
          <w:u w:color="222222"/>
          <w:lang w:val="en-GB"/>
        </w:rPr>
      </w:pPr>
    </w:p>
    <w:p w14:paraId="55AEB0DE" w14:textId="384A815D"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 Is reconciliation between the victim and the perpetrator allowed as p</w:t>
      </w:r>
      <w:r w:rsidR="00930964" w:rsidRPr="003665EF">
        <w:rPr>
          <w:rStyle w:val="None"/>
          <w:rFonts w:ascii="Arial Narrow" w:eastAsia="Calibri" w:hAnsi="Arial Narrow" w:cs="Times New Roman"/>
          <w:color w:val="auto"/>
          <w:u w:color="222222"/>
          <w:lang w:val="en-GB"/>
        </w:rPr>
        <w:t>art of a legal response? YES/</w:t>
      </w:r>
      <w:r w:rsidR="00930964" w:rsidRPr="00B96C57">
        <w:rPr>
          <w:rStyle w:val="None"/>
          <w:rFonts w:ascii="Arial Narrow" w:eastAsia="Calibri" w:hAnsi="Arial Narrow" w:cs="Times New Roman"/>
          <w:b/>
          <w:color w:val="auto"/>
          <w:u w:color="222222"/>
          <w:lang w:val="en-GB"/>
        </w:rPr>
        <w:t>NO</w:t>
      </w:r>
      <w:r w:rsidR="00930964" w:rsidRPr="003665EF">
        <w:rPr>
          <w:rStyle w:val="None"/>
          <w:rFonts w:ascii="Arial Narrow" w:eastAsia="Calibri" w:hAnsi="Arial Narrow" w:cs="Times New Roman"/>
          <w:color w:val="auto"/>
          <w:u w:color="222222"/>
          <w:lang w:val="en-GB"/>
        </w:rPr>
        <w:t>.</w:t>
      </w:r>
      <w:r w:rsidRPr="003665EF">
        <w:rPr>
          <w:rStyle w:val="None"/>
          <w:rFonts w:ascii="Arial Narrow" w:eastAsia="Calibri" w:hAnsi="Arial Narrow" w:cs="Times New Roman"/>
          <w:color w:val="auto"/>
          <w:u w:color="222222"/>
          <w:lang w:val="en-GB"/>
        </w:rPr>
        <w:t xml:space="preserve"> If so, at what stage and what are the consequences?</w:t>
      </w:r>
    </w:p>
    <w:p w14:paraId="29C41AC7" w14:textId="77777777"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Regardless of the law, is reconciliation permitted in practice? YES/</w:t>
      </w:r>
      <w:r w:rsidRPr="003665EF">
        <w:rPr>
          <w:rStyle w:val="None"/>
          <w:rFonts w:ascii="Arial Narrow" w:eastAsia="Calibri" w:hAnsi="Arial Narrow" w:cs="Times New Roman"/>
          <w:b/>
          <w:color w:val="auto"/>
          <w:u w:color="222222"/>
          <w:lang w:val="en-GB"/>
        </w:rPr>
        <w:t xml:space="preserve">NO </w:t>
      </w:r>
      <w:r w:rsidRPr="003665EF">
        <w:rPr>
          <w:rStyle w:val="None"/>
          <w:rFonts w:ascii="Arial Narrow" w:eastAsia="Calibri" w:hAnsi="Arial Narrow" w:cs="Times New Roman"/>
          <w:color w:val="auto"/>
          <w:u w:color="222222"/>
          <w:lang w:val="en-GB"/>
        </w:rPr>
        <w:t>and what is the practice in this regard?</w:t>
      </w:r>
    </w:p>
    <w:p w14:paraId="63440DDF"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Is there any provision in the criminal code that allows for the non-prosecution of perpetrator? YES/</w:t>
      </w:r>
      <w:r w:rsidRPr="003665EF">
        <w:rPr>
          <w:rStyle w:val="None"/>
          <w:rFonts w:ascii="Arial Narrow" w:eastAsia="Calibri" w:hAnsi="Arial Narrow" w:cs="Times New Roman"/>
          <w:b/>
          <w:color w:val="auto"/>
          <w:u w:color="222222"/>
          <w:lang w:val="en-GB"/>
        </w:rPr>
        <w:t>NO</w:t>
      </w:r>
      <w:r w:rsidRPr="003665EF">
        <w:rPr>
          <w:rStyle w:val="None"/>
          <w:rFonts w:ascii="Arial Narrow" w:eastAsia="Calibri" w:hAnsi="Arial Narrow" w:cs="Times New Roman"/>
          <w:color w:val="auto"/>
          <w:u w:color="222222"/>
          <w:lang w:val="en-GB"/>
        </w:rPr>
        <w:t xml:space="preserve"> If yes, please specify.</w:t>
      </w:r>
    </w:p>
    <w:p w14:paraId="44D50C16" w14:textId="77777777"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if the perpetrator marries the victim of rape? YES/NO</w:t>
      </w:r>
    </w:p>
    <w:p w14:paraId="3C3D8D4C" w14:textId="55F91668" w:rsidR="006C2193" w:rsidRPr="003665EF" w:rsidRDefault="009D4513" w:rsidP="00540529">
      <w:pPr>
        <w:pStyle w:val="BodyA"/>
        <w:numPr>
          <w:ilvl w:val="1"/>
          <w:numId w:val="9"/>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if the perpetrator loses his “socially dangerous” character or reconciles with the victim? YES/N</w:t>
      </w:r>
      <w:r w:rsidR="004A3DD9" w:rsidRPr="003665EF">
        <w:rPr>
          <w:rStyle w:val="None"/>
          <w:rFonts w:ascii="Arial Narrow" w:eastAsia="Calibri" w:hAnsi="Arial Narrow" w:cs="Times New Roman"/>
          <w:color w:val="auto"/>
          <w:u w:color="222222"/>
          <w:lang w:val="en-GB"/>
        </w:rPr>
        <w:t>O</w:t>
      </w:r>
    </w:p>
    <w:p w14:paraId="20626644" w14:textId="77777777" w:rsidR="006C2193" w:rsidRPr="003665EF" w:rsidRDefault="006C2193" w:rsidP="00540529">
      <w:pPr>
        <w:pStyle w:val="BodyA"/>
        <w:shd w:val="clear" w:color="auto" w:fill="FFFFFF"/>
        <w:ind w:left="360"/>
        <w:jc w:val="both"/>
        <w:rPr>
          <w:rStyle w:val="None"/>
          <w:rFonts w:ascii="Arial Narrow" w:eastAsia="Calibri" w:hAnsi="Arial Narrow" w:cs="Times New Roman"/>
          <w:b/>
          <w:bCs/>
          <w:color w:val="auto"/>
          <w:u w:color="222222"/>
          <w:lang w:val="en-GB"/>
        </w:rPr>
      </w:pPr>
      <w:bookmarkStart w:id="0" w:name="_GoBack"/>
      <w:bookmarkEnd w:id="0"/>
    </w:p>
    <w:p w14:paraId="230B7F6D" w14:textId="77777777" w:rsidR="009209BA" w:rsidRPr="003665EF" w:rsidRDefault="009D4513" w:rsidP="00540529">
      <w:pPr>
        <w:pStyle w:val="BodyA"/>
        <w:shd w:val="clear" w:color="auto" w:fill="FFFFFF"/>
        <w:ind w:left="360"/>
        <w:jc w:val="both"/>
        <w:rPr>
          <w:rStyle w:val="None"/>
          <w:rFonts w:ascii="Arial Narrow" w:eastAsia="Calibri" w:hAnsi="Arial Narrow" w:cs="Times New Roman"/>
          <w:b/>
          <w:bCs/>
          <w:color w:val="auto"/>
          <w:u w:color="222222"/>
          <w:lang w:val="en-GB"/>
        </w:rPr>
      </w:pPr>
      <w:r w:rsidRPr="003665EF">
        <w:rPr>
          <w:rStyle w:val="None"/>
          <w:rFonts w:ascii="Arial Narrow" w:eastAsia="Calibri" w:hAnsi="Arial Narrow" w:cs="Times New Roman"/>
          <w:b/>
          <w:bCs/>
          <w:color w:val="auto"/>
          <w:u w:color="222222"/>
          <w:lang w:val="en-GB"/>
        </w:rPr>
        <w:t>Prosecution</w:t>
      </w:r>
    </w:p>
    <w:p w14:paraId="79FA0761" w14:textId="1F874269" w:rsidR="006C2193" w:rsidRPr="003665EF" w:rsidRDefault="009D4513" w:rsidP="00540529">
      <w:pPr>
        <w:pStyle w:val="BodyA"/>
        <w:shd w:val="clear" w:color="auto" w:fill="FFFFFF"/>
        <w:ind w:left="360"/>
        <w:jc w:val="both"/>
        <w:rPr>
          <w:rStyle w:val="None"/>
          <w:rFonts w:ascii="Arial Narrow" w:eastAsia="Calibri" w:hAnsi="Arial Narrow" w:cs="Times New Roman"/>
          <w:b/>
          <w:bCs/>
          <w:color w:val="auto"/>
          <w:u w:color="222222"/>
          <w:lang w:val="en-GB"/>
        </w:rPr>
      </w:pPr>
      <w:r w:rsidRPr="003665EF">
        <w:rPr>
          <w:rStyle w:val="None"/>
          <w:rFonts w:ascii="Arial Narrow" w:eastAsia="Calibri" w:hAnsi="Arial Narrow" w:cs="Times New Roman"/>
          <w:b/>
          <w:bCs/>
          <w:color w:val="auto"/>
          <w:u w:color="222222"/>
          <w:lang w:val="en-GB"/>
        </w:rPr>
        <w:t xml:space="preserve"> </w:t>
      </w:r>
    </w:p>
    <w:p w14:paraId="07FA1BCA"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Is rape reported to the police prosecuted ex officio (public prosecution)?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/NO</w:t>
      </w:r>
    </w:p>
    <w:p w14:paraId="2108B820"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Is rape reported to the police prosecuted ex parte (private prosecution)?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 xml:space="preserve">/NO </w:t>
      </w:r>
    </w:p>
    <w:p w14:paraId="668C6FC0" w14:textId="77777777"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color w:val="auto"/>
          <w:u w:color="222222"/>
          <w:lang w:val="en-GB"/>
        </w:rPr>
        <w:t>Is a plea bargain or “friendly settlement” of a case allowed in cases of rape of women? YES/</w:t>
      </w:r>
      <w:r w:rsidRPr="003665EF">
        <w:rPr>
          <w:rStyle w:val="None"/>
          <w:rFonts w:ascii="Arial Narrow" w:eastAsia="Calibri" w:hAnsi="Arial Narrow" w:cs="Times New Roman"/>
          <w:b/>
          <w:color w:val="auto"/>
          <w:u w:color="222222"/>
          <w:lang w:val="en-GB"/>
        </w:rPr>
        <w:t>NO</w:t>
      </w:r>
    </w:p>
    <w:p w14:paraId="34A80792" w14:textId="16BD44D5"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color w:val="auto"/>
          <w:u w:color="222222"/>
          <w:lang w:val="en-GB"/>
        </w:rPr>
        <w:t>Is plea bargain or “friendly settlement” of a case allowed in cases of rape of children? YES/</w:t>
      </w:r>
      <w:r w:rsidRPr="003665EF">
        <w:rPr>
          <w:rStyle w:val="None"/>
          <w:rFonts w:ascii="Arial Narrow" w:eastAsia="Calibri" w:hAnsi="Arial Narrow" w:cs="Times New Roman"/>
          <w:b/>
          <w:color w:val="auto"/>
          <w:u w:color="222222"/>
          <w:lang w:val="en-GB"/>
        </w:rPr>
        <w:t>NO</w:t>
      </w:r>
    </w:p>
    <w:p w14:paraId="76066EF3" w14:textId="77777777" w:rsidR="009209BA" w:rsidRPr="003665EF" w:rsidRDefault="009209BA" w:rsidP="009209BA">
      <w:pPr>
        <w:pStyle w:val="BodyA"/>
        <w:shd w:val="clear" w:color="auto" w:fill="FFFFFF"/>
        <w:jc w:val="both"/>
        <w:rPr>
          <w:rStyle w:val="None"/>
          <w:rFonts w:ascii="Arial Narrow" w:eastAsia="Calibri" w:hAnsi="Arial Narrow" w:cs="Times New Roman"/>
          <w:b/>
          <w:color w:val="auto"/>
          <w:u w:color="222222"/>
          <w:lang w:val="en-GB"/>
        </w:rPr>
      </w:pPr>
    </w:p>
    <w:p w14:paraId="2D373851" w14:textId="17F1FEF2"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Please provide information on the statute of limitations for prosecuting rape.</w:t>
      </w:r>
    </w:p>
    <w:p w14:paraId="77636EF6" w14:textId="77777777" w:rsidR="009209BA" w:rsidRPr="003665EF" w:rsidRDefault="009209BA" w:rsidP="002D2939">
      <w:pPr>
        <w:pStyle w:val="BodyA"/>
        <w:shd w:val="clear" w:color="auto" w:fill="FFFFFF"/>
        <w:ind w:left="360"/>
        <w:jc w:val="both"/>
        <w:rPr>
          <w:rStyle w:val="None"/>
          <w:rFonts w:ascii="Arial Narrow" w:eastAsia="Calibri" w:hAnsi="Arial Narrow" w:cs="Times New Roman"/>
          <w:color w:val="auto"/>
          <w:u w:color="222222"/>
          <w:lang w:val="en-GB"/>
        </w:rPr>
      </w:pPr>
    </w:p>
    <w:p w14:paraId="123A18D4" w14:textId="105A6864" w:rsidR="002D2939" w:rsidRPr="003665EF" w:rsidRDefault="002D2939" w:rsidP="002D2939">
      <w:pPr>
        <w:pStyle w:val="BodyA"/>
        <w:shd w:val="clear" w:color="auto" w:fill="FFFFFF"/>
        <w:ind w:left="360"/>
        <w:jc w:val="both"/>
        <w:rPr>
          <w:rFonts w:ascii="Arial Narrow" w:hAnsi="Arial Narrow"/>
        </w:rPr>
      </w:pPr>
      <w:r w:rsidRPr="003665EF">
        <w:rPr>
          <w:rFonts w:ascii="Arial Narrow" w:hAnsi="Arial Narrow"/>
        </w:rPr>
        <w:t xml:space="preserve">Article 124 of the Criminal Code od Montenegro prescribes Time-Barred Prosecution, </w:t>
      </w:r>
      <w:r w:rsidR="009209BA" w:rsidRPr="003665EF">
        <w:rPr>
          <w:rFonts w:ascii="Arial Narrow" w:hAnsi="Arial Narrow"/>
        </w:rPr>
        <w:t xml:space="preserve">as follows: </w:t>
      </w:r>
    </w:p>
    <w:p w14:paraId="26744733" w14:textId="77777777" w:rsidR="002D2939" w:rsidRPr="003665EF" w:rsidRDefault="002D2939" w:rsidP="002D2939">
      <w:pPr>
        <w:pStyle w:val="BodyA"/>
        <w:shd w:val="clear" w:color="auto" w:fill="FFFFFF"/>
        <w:ind w:left="360"/>
        <w:jc w:val="both"/>
        <w:rPr>
          <w:rFonts w:ascii="Arial Narrow" w:hAnsi="Arial Narrow"/>
        </w:rPr>
      </w:pPr>
    </w:p>
    <w:p w14:paraId="18B5112E" w14:textId="77777777" w:rsidR="009209BA" w:rsidRPr="003665EF" w:rsidRDefault="002D2939" w:rsidP="002D2939">
      <w:pPr>
        <w:pStyle w:val="BodyA"/>
        <w:shd w:val="clear" w:color="auto" w:fill="FFFFFF"/>
        <w:ind w:left="360"/>
        <w:jc w:val="both"/>
        <w:rPr>
          <w:rFonts w:ascii="Arial Narrow" w:hAnsi="Arial Narrow"/>
        </w:rPr>
      </w:pPr>
      <w:r w:rsidRPr="003665EF">
        <w:rPr>
          <w:rFonts w:ascii="Arial Narrow" w:hAnsi="Arial Narrow"/>
        </w:rPr>
        <w:t xml:space="preserve">Unless otherwise provided for by this Code, prosecution may not take place after expiration of: </w:t>
      </w:r>
    </w:p>
    <w:p w14:paraId="6D3FB9F1" w14:textId="2AFF2181" w:rsidR="002D2939" w:rsidRPr="003665EF" w:rsidRDefault="002D2939" w:rsidP="009209BA">
      <w:pPr>
        <w:pStyle w:val="BodyA"/>
        <w:shd w:val="clear" w:color="auto" w:fill="FFFFFF"/>
        <w:jc w:val="both"/>
        <w:rPr>
          <w:rFonts w:ascii="Arial Narrow" w:hAnsi="Arial Narrow"/>
        </w:rPr>
      </w:pPr>
      <w:r w:rsidRPr="003665EF">
        <w:rPr>
          <w:rFonts w:ascii="Arial Narrow" w:hAnsi="Arial Narrow"/>
        </w:rPr>
        <w:t>1) twenty-five years from the commission of a criminal offence punishable under law by a long-term prison sentence; 2) twenty years from the commission of a criminal offence punishable under law by a prison sentence for a term exceeding fifteen years; 3) fifteen years from the commission of a criminal offence punishable under law by a prison sentence for a term exceeding ten years; 4) ten years from the commission of a criminal offence punishable under law by a prison sentence for a term exceeding five years; 5) five years from the commission of a criminal offence punishable under law by a prison sentence for a term exceeding three years; 6) three years from the commission of a criminal offence punishable under law by a prison sentence for a term exceeding one year; 7) two years from the commission of a criminal offence punishable under law by a prison sentence for a term not exceeding one year or a fine. (2) Where several penalties are laid down for a criminal offence, the statute of limitations shall be determined in accordance with the most severe of the penalties provided.</w:t>
      </w:r>
    </w:p>
    <w:p w14:paraId="68102784" w14:textId="77777777" w:rsidR="009209BA" w:rsidRPr="003665EF" w:rsidRDefault="009209BA" w:rsidP="002D2939">
      <w:pPr>
        <w:pStyle w:val="BodyA"/>
        <w:shd w:val="clear" w:color="auto" w:fill="FFFFFF"/>
        <w:ind w:left="360"/>
        <w:jc w:val="both"/>
        <w:rPr>
          <w:rStyle w:val="None"/>
          <w:rFonts w:ascii="Arial Narrow" w:eastAsia="Calibri" w:hAnsi="Arial Narrow" w:cs="Times New Roman"/>
          <w:color w:val="auto"/>
          <w:u w:color="222222"/>
          <w:lang w:val="en-GB"/>
        </w:rPr>
      </w:pPr>
    </w:p>
    <w:p w14:paraId="3A7851D2" w14:textId="51BC7460" w:rsidR="0007335B" w:rsidRPr="003665EF" w:rsidRDefault="0007335B"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What are the</w:t>
      </w:r>
      <w:r w:rsidR="009D4513" w:rsidRPr="003665EF">
        <w:rPr>
          <w:rStyle w:val="None"/>
          <w:rFonts w:ascii="Arial Narrow" w:eastAsia="Calibri" w:hAnsi="Arial Narrow" w:cs="Times New Roman"/>
          <w:color w:val="auto"/>
          <w:u w:color="222222"/>
          <w:lang w:val="en-GB"/>
        </w:rPr>
        <w:t xml:space="preserve"> provisions allowing a child who was the victim of rape to report it after reaching adulthood</w:t>
      </w:r>
      <w:r w:rsidRPr="003665EF">
        <w:rPr>
          <w:rStyle w:val="None"/>
          <w:rFonts w:ascii="Arial Narrow" w:eastAsia="Calibri" w:hAnsi="Arial Narrow" w:cs="Times New Roman"/>
          <w:color w:val="auto"/>
          <w:u w:color="222222"/>
          <w:lang w:val="en-GB"/>
        </w:rPr>
        <w:t xml:space="preserve">, if any? </w:t>
      </w:r>
    </w:p>
    <w:p w14:paraId="73EFC596" w14:textId="77777777" w:rsidR="009209BA" w:rsidRPr="003665EF" w:rsidRDefault="009209BA" w:rsidP="009209BA">
      <w:pPr>
        <w:pStyle w:val="BodyA"/>
        <w:shd w:val="clear" w:color="auto" w:fill="FFFFFF"/>
        <w:ind w:left="360"/>
        <w:jc w:val="both"/>
        <w:rPr>
          <w:rStyle w:val="None"/>
          <w:rFonts w:ascii="Arial Narrow" w:eastAsia="Calibri" w:hAnsi="Arial Narrow" w:cs="Times New Roman"/>
          <w:color w:val="auto"/>
          <w:u w:color="222222"/>
          <w:lang w:val="en-GB"/>
        </w:rPr>
      </w:pPr>
    </w:p>
    <w:p w14:paraId="45C95626" w14:textId="3E73B138" w:rsidR="009209BA" w:rsidRPr="003665EF" w:rsidRDefault="009209BA" w:rsidP="009209BA">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See answer under point 16. </w:t>
      </w:r>
    </w:p>
    <w:p w14:paraId="515A3B01" w14:textId="74837810" w:rsidR="009209BA" w:rsidRPr="003665EF" w:rsidRDefault="009209BA" w:rsidP="009209BA">
      <w:pPr>
        <w:pStyle w:val="BodyA"/>
        <w:shd w:val="clear" w:color="auto" w:fill="FFFFFF"/>
        <w:jc w:val="both"/>
        <w:rPr>
          <w:rStyle w:val="None"/>
          <w:rFonts w:ascii="Arial Narrow" w:eastAsia="Calibri" w:hAnsi="Arial Narrow" w:cs="Times New Roman"/>
          <w:color w:val="auto"/>
          <w:u w:color="222222"/>
          <w:lang w:val="en-GB"/>
        </w:rPr>
      </w:pPr>
    </w:p>
    <w:p w14:paraId="5FB0594F" w14:textId="38A72147" w:rsidR="009209BA" w:rsidRPr="003665EF" w:rsidRDefault="009D4513" w:rsidP="009209BA">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Are there mandat</w:t>
      </w:r>
      <w:r w:rsidR="00EE7F1E" w:rsidRPr="003665EF">
        <w:rPr>
          <w:rStyle w:val="None"/>
          <w:rFonts w:ascii="Arial Narrow" w:eastAsia="Calibri" w:hAnsi="Arial Narrow" w:cs="Times New Roman"/>
          <w:color w:val="auto"/>
          <w:u w:color="222222"/>
          <w:lang w:val="en-GB"/>
        </w:rPr>
        <w:t xml:space="preserve">ory requirements for proof of </w:t>
      </w:r>
      <w:r w:rsidRPr="003665EF">
        <w:rPr>
          <w:rStyle w:val="None"/>
          <w:rFonts w:ascii="Arial Narrow" w:eastAsia="Calibri" w:hAnsi="Arial Narrow" w:cs="Times New Roman"/>
          <w:color w:val="auto"/>
          <w:u w:color="222222"/>
          <w:lang w:val="en-GB"/>
        </w:rPr>
        <w:t>rape, such a</w:t>
      </w:r>
      <w:r w:rsidR="003E14EB" w:rsidRPr="003665EF">
        <w:rPr>
          <w:rStyle w:val="None"/>
          <w:rFonts w:ascii="Arial Narrow" w:eastAsia="Calibri" w:hAnsi="Arial Narrow" w:cs="Times New Roman"/>
          <w:color w:val="auto"/>
          <w:u w:color="222222"/>
          <w:lang w:val="en-GB"/>
        </w:rPr>
        <w:t>s</w:t>
      </w:r>
      <w:r w:rsidRPr="003665EF">
        <w:rPr>
          <w:rStyle w:val="None"/>
          <w:rFonts w:ascii="Arial Narrow" w:eastAsia="Calibri" w:hAnsi="Arial Narrow" w:cs="Times New Roman"/>
          <w:color w:val="auto"/>
          <w:u w:color="222222"/>
          <w:lang w:val="en-GB"/>
        </w:rPr>
        <w:t xml:space="preserve"> medical evidence or the need for witnesses?  YES/NO If yes, please specify.</w:t>
      </w:r>
    </w:p>
    <w:p w14:paraId="7EB47CE0" w14:textId="77777777" w:rsidR="004579F7" w:rsidRPr="003665EF" w:rsidRDefault="004579F7" w:rsidP="004579F7">
      <w:pPr>
        <w:pStyle w:val="BodyA"/>
        <w:shd w:val="clear" w:color="auto" w:fill="FFFFFF"/>
        <w:ind w:left="753"/>
        <w:jc w:val="both"/>
        <w:rPr>
          <w:rStyle w:val="None"/>
          <w:rFonts w:ascii="Arial Narrow" w:eastAsia="Calibri" w:hAnsi="Arial Narrow" w:cs="Times New Roman"/>
          <w:color w:val="auto"/>
          <w:u w:color="222222"/>
          <w:lang w:val="en-GB"/>
        </w:rPr>
      </w:pPr>
    </w:p>
    <w:p w14:paraId="66D58B03" w14:textId="6048754A" w:rsidR="004579F7" w:rsidRPr="003665EF" w:rsidRDefault="004579F7" w:rsidP="004579F7">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lastRenderedPageBreak/>
        <w:t>Study on sexual violence against women and children in Montenegro</w:t>
      </w:r>
      <w:r w:rsidRPr="003665EF">
        <w:rPr>
          <w:rStyle w:val="FootnoteReference"/>
          <w:rFonts w:ascii="Arial Narrow" w:eastAsia="Calibri" w:hAnsi="Arial Narrow" w:cs="Times New Roman"/>
          <w:color w:val="auto"/>
          <w:u w:color="222222"/>
          <w:lang w:val="en-GB"/>
        </w:rPr>
        <w:footnoteReference w:id="3"/>
      </w:r>
      <w:r w:rsidRPr="003665EF">
        <w:rPr>
          <w:rStyle w:val="None"/>
          <w:rFonts w:ascii="Arial Narrow" w:eastAsia="Calibri" w:hAnsi="Arial Narrow" w:cs="Times New Roman"/>
          <w:color w:val="auto"/>
          <w:u w:color="222222"/>
          <w:lang w:val="en-GB"/>
        </w:rPr>
        <w:t xml:space="preserve"> contains a recommendation about necessity to improve the practice of gathering evidence, especially when it comes to crimes against sexual freedom, where people with experience of violence have not had physical injuries, or do not have medical documentation.</w:t>
      </w:r>
    </w:p>
    <w:p w14:paraId="31970B69" w14:textId="77777777" w:rsidR="004579F7" w:rsidRPr="003665EF" w:rsidRDefault="004579F7" w:rsidP="004579F7">
      <w:pPr>
        <w:pStyle w:val="BodyA"/>
        <w:shd w:val="clear" w:color="auto" w:fill="FFFFFF"/>
        <w:ind w:left="360"/>
        <w:jc w:val="both"/>
        <w:rPr>
          <w:rStyle w:val="None"/>
          <w:rFonts w:ascii="Arial Narrow" w:eastAsia="Calibri" w:hAnsi="Arial Narrow" w:cs="Times New Roman"/>
          <w:color w:val="auto"/>
          <w:u w:color="222222"/>
          <w:lang w:val="en-GB"/>
        </w:rPr>
      </w:pPr>
    </w:p>
    <w:p w14:paraId="3657AC4B" w14:textId="2B5D219A" w:rsidR="006C2193" w:rsidRPr="003665EF" w:rsidRDefault="00065C0E"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Fonts w:ascii="Arial Narrow" w:eastAsia="Calibri" w:hAnsi="Arial Narrow" w:cs="Times New Roman"/>
          <w:color w:val="auto"/>
          <w:lang w:val="en-GB"/>
        </w:rPr>
        <w:t xml:space="preserve">To what extent are </w:t>
      </w:r>
      <w:r w:rsidR="003E14EB" w:rsidRPr="003665EF">
        <w:rPr>
          <w:rStyle w:val="None"/>
          <w:rFonts w:ascii="Arial Narrow" w:eastAsia="Calibri" w:hAnsi="Arial Narrow" w:cs="Times New Roman"/>
          <w:color w:val="auto"/>
          <w:u w:color="222222"/>
          <w:lang w:val="en-GB"/>
        </w:rPr>
        <w:t xml:space="preserve">there rape </w:t>
      </w:r>
      <w:r w:rsidR="009D4513" w:rsidRPr="003665EF">
        <w:rPr>
          <w:rStyle w:val="None"/>
          <w:rFonts w:ascii="Arial Narrow" w:eastAsia="Calibri" w:hAnsi="Arial Narrow" w:cs="Times New Roman"/>
          <w:color w:val="auto"/>
          <w:u w:color="222222"/>
          <w:lang w:val="en-GB"/>
        </w:rPr>
        <w:t>shield provisions aimed</w:t>
      </w:r>
      <w:r w:rsidRPr="003665EF">
        <w:rPr>
          <w:rStyle w:val="None"/>
          <w:rFonts w:ascii="Arial Narrow" w:eastAsia="Calibri" w:hAnsi="Arial Narrow" w:cs="Times New Roman"/>
          <w:color w:val="auto"/>
          <w:u w:color="222222"/>
          <w:lang w:val="en-GB"/>
        </w:rPr>
        <w:t xml:space="preserve"> at preventing judges and defenc</w:t>
      </w:r>
      <w:r w:rsidR="009D4513" w:rsidRPr="003665EF">
        <w:rPr>
          <w:rStyle w:val="None"/>
          <w:rFonts w:ascii="Arial Narrow" w:eastAsia="Calibri" w:hAnsi="Arial Narrow" w:cs="Times New Roman"/>
          <w:color w:val="auto"/>
          <w:u w:color="222222"/>
          <w:lang w:val="en-GB"/>
        </w:rPr>
        <w:t xml:space="preserve">e lawyers from exposing a woman’s sexual history during trial? </w:t>
      </w:r>
    </w:p>
    <w:p w14:paraId="2EDED38F" w14:textId="77777777" w:rsidR="004579F7" w:rsidRPr="003665EF" w:rsidRDefault="004579F7" w:rsidP="004579F7">
      <w:pPr>
        <w:pStyle w:val="BodyA"/>
        <w:shd w:val="clear" w:color="auto" w:fill="FFFFFF"/>
        <w:ind w:left="753"/>
        <w:jc w:val="both"/>
        <w:rPr>
          <w:rStyle w:val="None"/>
          <w:rFonts w:ascii="Arial Narrow" w:eastAsia="Calibri" w:hAnsi="Arial Narrow" w:cs="Times New Roman"/>
          <w:color w:val="auto"/>
          <w:u w:color="222222"/>
          <w:lang w:val="en-GB"/>
        </w:rPr>
      </w:pPr>
    </w:p>
    <w:p w14:paraId="2C8A51F8" w14:textId="5966CB87" w:rsidR="004579F7" w:rsidRPr="003665EF" w:rsidRDefault="004579F7" w:rsidP="004579F7">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There is no explicit legal provision that allows the use of evidence regarding the sexual history and sexual behaviour of the victim only when necessary and relevant, but the decision to do so is at the discretion of the acting judge.</w:t>
      </w:r>
    </w:p>
    <w:p w14:paraId="6E0268F8" w14:textId="77777777" w:rsidR="004579F7" w:rsidRPr="003665EF" w:rsidRDefault="004579F7" w:rsidP="004579F7">
      <w:pPr>
        <w:pStyle w:val="BodyA"/>
        <w:shd w:val="clear" w:color="auto" w:fill="FFFFFF"/>
        <w:jc w:val="both"/>
        <w:rPr>
          <w:rStyle w:val="None"/>
          <w:rFonts w:ascii="Arial Narrow" w:eastAsia="Calibri" w:hAnsi="Arial Narrow" w:cs="Times New Roman"/>
          <w:color w:val="auto"/>
          <w:u w:color="222222"/>
          <w:lang w:val="en-GB"/>
        </w:rPr>
      </w:pPr>
    </w:p>
    <w:p w14:paraId="5C799C99" w14:textId="0A25C44B"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 </w:t>
      </w:r>
      <w:r w:rsidR="00065C0E" w:rsidRPr="003665EF">
        <w:rPr>
          <w:rStyle w:val="None"/>
          <w:rFonts w:ascii="Arial Narrow" w:eastAsia="Calibri" w:hAnsi="Arial Narrow" w:cs="Times New Roman"/>
          <w:color w:val="auto"/>
          <w:u w:color="222222"/>
          <w:lang w:val="en-GB"/>
        </w:rPr>
        <w:t>What</w:t>
      </w:r>
      <w:r w:rsidRPr="003665EF">
        <w:rPr>
          <w:rStyle w:val="None"/>
          <w:rFonts w:ascii="Arial Narrow" w:eastAsia="Calibri" w:hAnsi="Arial Narrow" w:cs="Times New Roman"/>
          <w:color w:val="auto"/>
          <w:u w:color="222222"/>
          <w:lang w:val="en-GB"/>
        </w:rPr>
        <w:t xml:space="preserve"> procedural criminal law provisions </w:t>
      </w:r>
      <w:r w:rsidR="00065C0E" w:rsidRPr="003665EF">
        <w:rPr>
          <w:rStyle w:val="None"/>
          <w:rFonts w:ascii="Arial Narrow" w:eastAsia="Calibri" w:hAnsi="Arial Narrow" w:cs="Times New Roman"/>
          <w:color w:val="auto"/>
          <w:u w:color="222222"/>
          <w:lang w:val="en-GB"/>
        </w:rPr>
        <w:t xml:space="preserve">exist </w:t>
      </w:r>
      <w:r w:rsidRPr="003665EF">
        <w:rPr>
          <w:rStyle w:val="None"/>
          <w:rFonts w:ascii="Arial Narrow" w:eastAsia="Calibri" w:hAnsi="Arial Narrow" w:cs="Times New Roman"/>
          <w:color w:val="auto"/>
          <w:u w:color="222222"/>
          <w:lang w:val="en-GB"/>
        </w:rPr>
        <w:t xml:space="preserve">aimed to avoid re-victimizations during the prosecution and court hearings? </w:t>
      </w:r>
      <w:r w:rsidR="00065C0E" w:rsidRPr="003665EF">
        <w:rPr>
          <w:rStyle w:val="None"/>
          <w:rFonts w:ascii="Arial Narrow" w:eastAsia="Calibri" w:hAnsi="Arial Narrow" w:cs="Times New Roman"/>
          <w:color w:val="auto"/>
          <w:u w:color="222222"/>
          <w:lang w:val="en-GB"/>
        </w:rPr>
        <w:t>P</w:t>
      </w:r>
      <w:r w:rsidRPr="003665EF">
        <w:rPr>
          <w:rStyle w:val="None"/>
          <w:rFonts w:ascii="Arial Narrow" w:eastAsia="Calibri" w:hAnsi="Arial Narrow" w:cs="Times New Roman"/>
          <w:color w:val="auto"/>
          <w:u w:color="222222"/>
          <w:lang w:val="en-GB"/>
        </w:rPr>
        <w:t>lease specify.</w:t>
      </w:r>
    </w:p>
    <w:p w14:paraId="65E8398D" w14:textId="0C498D49" w:rsidR="004579F7" w:rsidRPr="003665EF" w:rsidRDefault="004579F7" w:rsidP="004579F7">
      <w:pPr>
        <w:pStyle w:val="BodyA"/>
        <w:shd w:val="clear" w:color="auto" w:fill="FFFFFF"/>
        <w:ind w:left="360"/>
        <w:jc w:val="both"/>
        <w:rPr>
          <w:rStyle w:val="None"/>
          <w:rFonts w:ascii="Arial Narrow" w:eastAsia="Calibri" w:hAnsi="Arial Narrow" w:cs="Times New Roman"/>
          <w:color w:val="auto"/>
          <w:u w:color="222222"/>
          <w:lang w:val="en-GB"/>
        </w:rPr>
      </w:pPr>
    </w:p>
    <w:p w14:paraId="7CBDDCB1" w14:textId="68E9785E" w:rsidR="004579F7" w:rsidRPr="003665EF" w:rsidRDefault="004579F7" w:rsidP="00760613">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In order to protect the </w:t>
      </w:r>
      <w:r w:rsidR="00996AAC" w:rsidRPr="003665EF">
        <w:rPr>
          <w:rStyle w:val="None"/>
          <w:rFonts w:ascii="Arial Narrow" w:eastAsia="Calibri" w:hAnsi="Arial Narrow" w:cs="Times New Roman"/>
          <w:color w:val="auto"/>
          <w:u w:color="222222"/>
          <w:lang w:val="en-GB"/>
        </w:rPr>
        <w:t>minor from re-</w:t>
      </w:r>
      <w:r w:rsidRPr="003665EF">
        <w:rPr>
          <w:rStyle w:val="None"/>
          <w:rFonts w:ascii="Arial Narrow" w:eastAsia="Calibri" w:hAnsi="Arial Narrow" w:cs="Times New Roman"/>
          <w:color w:val="auto"/>
          <w:u w:color="222222"/>
          <w:lang w:val="en-GB"/>
        </w:rPr>
        <w:t xml:space="preserve">victimization, the </w:t>
      </w:r>
      <w:r w:rsidR="00996AAC" w:rsidRPr="003665EF">
        <w:rPr>
          <w:rStyle w:val="None"/>
          <w:rFonts w:ascii="Arial Narrow" w:eastAsia="Calibri" w:hAnsi="Arial Narrow" w:cs="Times New Roman"/>
          <w:color w:val="auto"/>
          <w:u w:color="222222"/>
          <w:lang w:val="en-GB"/>
        </w:rPr>
        <w:t xml:space="preserve">hearing </w:t>
      </w:r>
      <w:r w:rsidRPr="003665EF">
        <w:rPr>
          <w:rStyle w:val="None"/>
          <w:rFonts w:ascii="Arial Narrow" w:eastAsia="Calibri" w:hAnsi="Arial Narrow" w:cs="Times New Roman"/>
          <w:color w:val="auto"/>
          <w:u w:color="222222"/>
          <w:lang w:val="en-GB"/>
        </w:rPr>
        <w:t xml:space="preserve">of the </w:t>
      </w:r>
      <w:r w:rsidR="00996AAC" w:rsidRPr="003665EF">
        <w:rPr>
          <w:rStyle w:val="None"/>
          <w:rFonts w:ascii="Arial Narrow" w:eastAsia="Calibri" w:hAnsi="Arial Narrow" w:cs="Times New Roman"/>
          <w:color w:val="auto"/>
          <w:u w:color="222222"/>
          <w:lang w:val="en-GB"/>
        </w:rPr>
        <w:t xml:space="preserve">minor </w:t>
      </w:r>
      <w:r w:rsidRPr="003665EF">
        <w:rPr>
          <w:rStyle w:val="None"/>
          <w:rFonts w:ascii="Arial Narrow" w:eastAsia="Calibri" w:hAnsi="Arial Narrow" w:cs="Times New Roman"/>
          <w:color w:val="auto"/>
          <w:u w:color="222222"/>
          <w:lang w:val="en-GB"/>
        </w:rPr>
        <w:t xml:space="preserve">is, as a rule, performed in a </w:t>
      </w:r>
      <w:r w:rsidR="00996AAC" w:rsidRPr="003665EF">
        <w:rPr>
          <w:rStyle w:val="None"/>
          <w:rFonts w:ascii="Arial Narrow" w:eastAsia="Calibri" w:hAnsi="Arial Narrow" w:cs="Times New Roman"/>
          <w:color w:val="auto"/>
          <w:u w:color="222222"/>
          <w:lang w:val="en-GB"/>
        </w:rPr>
        <w:t xml:space="preserve">special room </w:t>
      </w:r>
      <w:r w:rsidRPr="003665EF">
        <w:rPr>
          <w:rStyle w:val="None"/>
          <w:rFonts w:ascii="Arial Narrow" w:eastAsia="Calibri" w:hAnsi="Arial Narrow" w:cs="Times New Roman"/>
          <w:color w:val="auto"/>
          <w:u w:color="222222"/>
          <w:lang w:val="en-GB"/>
        </w:rPr>
        <w:t>equipped with technical devices for audio-visual recording. Exceptionally, if there are justified reasons for that, minors, as witnesses or injured parties, may be heard in the</w:t>
      </w:r>
      <w:r w:rsidR="00996AAC" w:rsidRPr="003665EF">
        <w:rPr>
          <w:rStyle w:val="None"/>
          <w:rFonts w:ascii="Arial Narrow" w:eastAsia="Calibri" w:hAnsi="Arial Narrow" w:cs="Times New Roman"/>
          <w:color w:val="auto"/>
          <w:u w:color="222222"/>
          <w:lang w:val="en-GB"/>
        </w:rPr>
        <w:t>ir apartment or other pr</w:t>
      </w:r>
      <w:r w:rsidR="00401662" w:rsidRPr="003665EF">
        <w:rPr>
          <w:rStyle w:val="None"/>
          <w:rFonts w:ascii="Arial Narrow" w:eastAsia="Calibri" w:hAnsi="Arial Narrow" w:cs="Times New Roman"/>
          <w:color w:val="auto"/>
          <w:u w:color="222222"/>
          <w:lang w:val="en-GB"/>
        </w:rPr>
        <w:t xml:space="preserve">emises or </w:t>
      </w:r>
      <w:r w:rsidRPr="003665EF">
        <w:rPr>
          <w:rStyle w:val="None"/>
          <w:rFonts w:ascii="Arial Narrow" w:eastAsia="Calibri" w:hAnsi="Arial Narrow" w:cs="Times New Roman"/>
          <w:color w:val="auto"/>
          <w:u w:color="222222"/>
          <w:lang w:val="en-GB"/>
        </w:rPr>
        <w:t>in the institution in which they reside, regardless of technical equipment.</w:t>
      </w:r>
      <w:r w:rsidR="00401662" w:rsidRPr="003665EF">
        <w:rPr>
          <w:rStyle w:val="FootnoteReference"/>
          <w:rFonts w:ascii="Arial Narrow" w:eastAsia="Calibri" w:hAnsi="Arial Narrow" w:cs="Times New Roman"/>
          <w:color w:val="auto"/>
          <w:u w:color="222222"/>
          <w:lang w:val="en-GB"/>
        </w:rPr>
        <w:footnoteReference w:id="4"/>
      </w:r>
      <w:r w:rsidR="00996AAC" w:rsidRPr="003665EF">
        <w:rPr>
          <w:rStyle w:val="None"/>
          <w:rFonts w:ascii="Arial Narrow" w:eastAsia="Calibri" w:hAnsi="Arial Narrow" w:cs="Times New Roman"/>
          <w:color w:val="auto"/>
          <w:u w:color="222222"/>
          <w:lang w:val="en-GB"/>
        </w:rPr>
        <w:t xml:space="preserve"> According to the information from the same Study, it follows that in some security centres men predominantly have a conversation with the victim of sexual violence and that the victim usually gives three statements. Victim gives the first statement to the duty service, the second, detailed, to the officers of blood and sexual offenses. Although the prosecutor may accept the statement, the practice says that this is not the case, due to the lack of details and information. Consequently, the victim is interrogated for the third time before the prosecutor, which is a psychological and emotional burden for the victim of violence, and can also be a form of secondary victimization. Police representatives note that the presence and support of confidants is beneficial to the victim. </w:t>
      </w:r>
      <w:r w:rsidR="00534E63" w:rsidRPr="003665EF">
        <w:rPr>
          <w:rStyle w:val="None"/>
          <w:rFonts w:ascii="Arial Narrow" w:eastAsia="Calibri" w:hAnsi="Arial Narrow" w:cs="Times New Roman"/>
          <w:color w:val="auto"/>
          <w:u w:color="222222"/>
          <w:lang w:val="en-GB"/>
        </w:rPr>
        <w:t xml:space="preserve">In this sense, the recommendation is </w:t>
      </w:r>
      <w:r w:rsidR="00760613" w:rsidRPr="003665EF">
        <w:rPr>
          <w:rStyle w:val="None"/>
          <w:rFonts w:ascii="Arial Narrow" w:eastAsia="Calibri" w:hAnsi="Arial Narrow" w:cs="Times New Roman"/>
          <w:color w:val="auto"/>
          <w:u w:color="222222"/>
          <w:lang w:val="en-GB"/>
        </w:rPr>
        <w:t xml:space="preserve">to legally restrict the use of evidence regarding the sexual history and sexual behaviour of the victim in purpose to protect victim </w:t>
      </w:r>
      <w:r w:rsidR="00777BD6" w:rsidRPr="003665EF">
        <w:rPr>
          <w:rStyle w:val="None"/>
          <w:rFonts w:ascii="Arial Narrow" w:eastAsia="Calibri" w:hAnsi="Arial Narrow" w:cs="Times New Roman"/>
          <w:color w:val="auto"/>
          <w:u w:color="222222"/>
          <w:lang w:val="en-GB"/>
        </w:rPr>
        <w:t xml:space="preserve">against re-victimization </w:t>
      </w:r>
      <w:r w:rsidR="00760613" w:rsidRPr="003665EF">
        <w:rPr>
          <w:rStyle w:val="None"/>
          <w:rFonts w:ascii="Arial Narrow" w:eastAsia="Calibri" w:hAnsi="Arial Narrow" w:cs="Times New Roman"/>
          <w:color w:val="auto"/>
          <w:u w:color="222222"/>
          <w:lang w:val="en-GB"/>
        </w:rPr>
        <w:t>during the proceedings.</w:t>
      </w:r>
      <w:r w:rsidR="00777BD6" w:rsidRPr="003665EF">
        <w:rPr>
          <w:rStyle w:val="FootnoteReference"/>
          <w:rFonts w:ascii="Arial Narrow" w:eastAsia="Calibri" w:hAnsi="Arial Narrow" w:cs="Times New Roman"/>
          <w:color w:val="auto"/>
          <w:u w:color="222222"/>
          <w:lang w:val="en-GB"/>
        </w:rPr>
        <w:footnoteReference w:id="5"/>
      </w:r>
    </w:p>
    <w:p w14:paraId="4079943D" w14:textId="77777777" w:rsidR="00540529" w:rsidRPr="003665EF" w:rsidRDefault="00540529" w:rsidP="00540529">
      <w:pPr>
        <w:pStyle w:val="BodyA"/>
        <w:shd w:val="clear" w:color="auto" w:fill="FFFFFF"/>
        <w:jc w:val="both"/>
        <w:rPr>
          <w:rStyle w:val="None"/>
          <w:rFonts w:ascii="Arial Narrow" w:eastAsia="Calibri" w:hAnsi="Arial Narrow" w:cs="Times New Roman"/>
          <w:b/>
          <w:color w:val="auto"/>
          <w:u w:color="222222"/>
          <w:lang w:val="en-GB"/>
        </w:rPr>
      </w:pPr>
    </w:p>
    <w:p w14:paraId="1338CF44" w14:textId="4D67F92D" w:rsidR="006C2193" w:rsidRPr="003665EF" w:rsidRDefault="00D64A33" w:rsidP="00540529">
      <w:pPr>
        <w:pStyle w:val="BodyA"/>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b/>
          <w:color w:val="auto"/>
          <w:u w:color="222222"/>
          <w:lang w:val="en-GB"/>
        </w:rPr>
        <w:t xml:space="preserve">War and/or </w:t>
      </w:r>
      <w:r w:rsidR="009D4513" w:rsidRPr="003665EF">
        <w:rPr>
          <w:rStyle w:val="None"/>
          <w:rFonts w:ascii="Arial Narrow" w:eastAsia="Calibri" w:hAnsi="Arial Narrow" w:cs="Times New Roman"/>
          <w:b/>
          <w:color w:val="auto"/>
          <w:u w:color="222222"/>
          <w:lang w:val="en-GB"/>
        </w:rPr>
        <w:t xml:space="preserve">conflict </w:t>
      </w:r>
    </w:p>
    <w:p w14:paraId="28CF0432" w14:textId="77777777" w:rsidR="004C3125" w:rsidRPr="003665EF" w:rsidRDefault="004C3125" w:rsidP="00540529">
      <w:pPr>
        <w:pStyle w:val="BodyA"/>
        <w:shd w:val="clear" w:color="auto" w:fill="FFFFFF"/>
        <w:jc w:val="both"/>
        <w:rPr>
          <w:rStyle w:val="None"/>
          <w:rFonts w:ascii="Arial Narrow" w:eastAsia="Calibri" w:hAnsi="Arial Narrow" w:cs="Times New Roman"/>
          <w:b/>
          <w:color w:val="auto"/>
          <w:u w:color="222222"/>
          <w:lang w:val="en-GB"/>
        </w:rPr>
      </w:pPr>
    </w:p>
    <w:p w14:paraId="137D096C" w14:textId="221E5EE8" w:rsidR="004C3125" w:rsidRPr="003665EF" w:rsidRDefault="009D4513" w:rsidP="004C3125">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Is rape criminalized as a war c</w:t>
      </w:r>
      <w:r w:rsidR="008B2B96" w:rsidRPr="003665EF">
        <w:rPr>
          <w:rStyle w:val="None"/>
          <w:rFonts w:ascii="Arial Narrow" w:eastAsia="Calibri" w:hAnsi="Arial Narrow" w:cs="Times New Roman"/>
          <w:color w:val="auto"/>
          <w:u w:color="222222"/>
          <w:lang w:val="en-GB"/>
        </w:rPr>
        <w:t xml:space="preserve">rime or crime against humanity? </w:t>
      </w:r>
      <w:r w:rsidRPr="003665EF">
        <w:rPr>
          <w:rStyle w:val="None"/>
          <w:rFonts w:ascii="Arial Narrow" w:eastAsia="Calibri" w:hAnsi="Arial Narrow" w:cs="Times New Roman"/>
          <w:color w:val="auto"/>
          <w:u w:color="222222"/>
          <w:lang w:val="en-GB"/>
        </w:rPr>
        <w:t>YES/NO</w:t>
      </w:r>
    </w:p>
    <w:p w14:paraId="022BA27B" w14:textId="77777777" w:rsidR="004C3125" w:rsidRPr="003665EF" w:rsidRDefault="004C3125" w:rsidP="004C3125">
      <w:pPr>
        <w:pStyle w:val="BodyA"/>
        <w:shd w:val="clear" w:color="auto" w:fill="FFFFFF"/>
        <w:ind w:left="753"/>
        <w:jc w:val="both"/>
        <w:rPr>
          <w:rStyle w:val="None"/>
          <w:rFonts w:ascii="Arial Narrow" w:eastAsia="Calibri" w:hAnsi="Arial Narrow" w:cs="Times New Roman"/>
          <w:color w:val="auto"/>
          <w:u w:color="222222"/>
          <w:lang w:val="en-GB"/>
        </w:rPr>
      </w:pPr>
    </w:p>
    <w:p w14:paraId="0C322C98" w14:textId="069C9D8B" w:rsidR="008B2B96" w:rsidRPr="003665EF" w:rsidRDefault="008B2B96" w:rsidP="004C3125">
      <w:pPr>
        <w:pStyle w:val="BodyA"/>
        <w:shd w:val="clear" w:color="auto" w:fill="FFFFFF"/>
        <w:ind w:left="360"/>
        <w:jc w:val="both"/>
        <w:rPr>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Both, as a </w:t>
      </w:r>
      <w:r w:rsidR="004C3125" w:rsidRPr="003665EF">
        <w:rPr>
          <w:rFonts w:ascii="Arial Narrow" w:hAnsi="Arial Narrow"/>
        </w:rPr>
        <w:t>C</w:t>
      </w:r>
      <w:r w:rsidRPr="003665EF">
        <w:rPr>
          <w:rFonts w:ascii="Arial Narrow" w:hAnsi="Arial Narrow"/>
        </w:rPr>
        <w:t>rime against h</w:t>
      </w:r>
      <w:r w:rsidRPr="003665EF">
        <w:rPr>
          <w:rFonts w:ascii="Arial Narrow" w:hAnsi="Arial Narrow"/>
        </w:rPr>
        <w:t>umanity</w:t>
      </w:r>
      <w:r w:rsidRPr="003665EF">
        <w:rPr>
          <w:rFonts w:ascii="Arial Narrow" w:hAnsi="Arial Narrow"/>
        </w:rPr>
        <w:t xml:space="preserve"> from Article 427 of the Criminal Code of Montenegro and as a w</w:t>
      </w:r>
      <w:r w:rsidR="004C3125" w:rsidRPr="003665EF">
        <w:rPr>
          <w:rFonts w:ascii="Arial Narrow" w:hAnsi="Arial Narrow"/>
        </w:rPr>
        <w:t>ar C</w:t>
      </w:r>
      <w:r w:rsidRPr="003665EF">
        <w:rPr>
          <w:rFonts w:ascii="Arial Narrow" w:hAnsi="Arial Narrow"/>
        </w:rPr>
        <w:t>rime against the civilian p</w:t>
      </w:r>
      <w:r w:rsidRPr="003665EF">
        <w:rPr>
          <w:rFonts w:ascii="Arial Narrow" w:hAnsi="Arial Narrow"/>
        </w:rPr>
        <w:t>opulation</w:t>
      </w:r>
      <w:r w:rsidRPr="003665EF">
        <w:rPr>
          <w:rFonts w:ascii="Arial Narrow" w:hAnsi="Arial Narrow"/>
        </w:rPr>
        <w:t xml:space="preserve"> from Article 428.</w:t>
      </w:r>
    </w:p>
    <w:p w14:paraId="21575C30" w14:textId="77777777" w:rsidR="004C3125" w:rsidRPr="003665EF" w:rsidRDefault="004C3125" w:rsidP="008B2B96">
      <w:pPr>
        <w:pStyle w:val="BodyA"/>
        <w:shd w:val="clear" w:color="auto" w:fill="FFFFFF"/>
        <w:ind w:left="753"/>
        <w:jc w:val="both"/>
        <w:rPr>
          <w:rFonts w:ascii="Arial Narrow" w:hAnsi="Arial Narrow"/>
        </w:rPr>
      </w:pPr>
    </w:p>
    <w:p w14:paraId="1EA141B3" w14:textId="4362165B" w:rsidR="00760613" w:rsidRPr="003665EF" w:rsidRDefault="009D4513" w:rsidP="004C3125">
      <w:pPr>
        <w:pStyle w:val="BodyA"/>
        <w:numPr>
          <w:ilvl w:val="0"/>
          <w:numId w:val="3"/>
        </w:numPr>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color w:val="auto"/>
          <w:u w:color="222222"/>
          <w:lang w:val="en-GB"/>
        </w:rPr>
        <w:t>Is there a statute of limitations for prosecuting rape in war or in conflict contexts? YES/</w:t>
      </w:r>
      <w:r w:rsidRPr="003665EF">
        <w:rPr>
          <w:rStyle w:val="None"/>
          <w:rFonts w:ascii="Arial Narrow" w:eastAsia="Calibri" w:hAnsi="Arial Narrow" w:cs="Times New Roman"/>
          <w:b/>
          <w:color w:val="auto"/>
          <w:u w:color="222222"/>
          <w:lang w:val="en-GB"/>
        </w:rPr>
        <w:t>NO</w:t>
      </w:r>
    </w:p>
    <w:p w14:paraId="4BB921BA" w14:textId="77777777" w:rsidR="004C3125" w:rsidRPr="003665EF" w:rsidRDefault="004C3125" w:rsidP="004C3125">
      <w:pPr>
        <w:pStyle w:val="BodyA"/>
        <w:shd w:val="clear" w:color="auto" w:fill="FFFFFF"/>
        <w:ind w:left="753"/>
        <w:jc w:val="both"/>
        <w:rPr>
          <w:rStyle w:val="None"/>
          <w:rFonts w:ascii="Arial Narrow" w:eastAsia="Calibri" w:hAnsi="Arial Narrow" w:cs="Times New Roman"/>
          <w:color w:val="auto"/>
          <w:u w:color="222222"/>
          <w:lang w:val="en-GB"/>
        </w:rPr>
      </w:pPr>
    </w:p>
    <w:p w14:paraId="54034D4E" w14:textId="2754545F" w:rsidR="003665EF" w:rsidRPr="003665EF" w:rsidRDefault="009D4513" w:rsidP="003665EF">
      <w:pPr>
        <w:pStyle w:val="BodyA"/>
        <w:numPr>
          <w:ilvl w:val="0"/>
          <w:numId w:val="3"/>
        </w:numPr>
        <w:shd w:val="clear" w:color="auto" w:fill="FFFFFF"/>
        <w:jc w:val="both"/>
        <w:rPr>
          <w:rStyle w:val="None"/>
          <w:rFonts w:ascii="Arial Narrow" w:eastAsia="Calibri" w:hAnsi="Arial Narrow" w:cs="Times New Roman"/>
          <w:color w:val="auto"/>
          <w:u w:color="222222"/>
          <w:lang w:val="en-GB"/>
        </w:rPr>
      </w:pPr>
      <w:proofErr w:type="gramStart"/>
      <w:r w:rsidRPr="003665EF">
        <w:rPr>
          <w:rStyle w:val="None"/>
          <w:rFonts w:ascii="Arial Narrow" w:eastAsia="Calibri" w:hAnsi="Arial Narrow" w:cs="Times New Roman"/>
          <w:color w:val="auto"/>
          <w:u w:color="222222"/>
          <w:lang w:val="en-GB"/>
        </w:rPr>
        <w:t>Is</w:t>
      </w:r>
      <w:proofErr w:type="gramEnd"/>
      <w:r w:rsidRPr="003665EF">
        <w:rPr>
          <w:rStyle w:val="None"/>
          <w:rFonts w:ascii="Arial Narrow" w:eastAsia="Calibri" w:hAnsi="Arial Narrow" w:cs="Times New Roman"/>
          <w:color w:val="auto"/>
          <w:u w:color="222222"/>
          <w:lang w:val="en-GB"/>
        </w:rPr>
        <w:t xml:space="preserve"> there explicit provisions excluding statutes of limitation for rape committed during war and armed conflict? </w:t>
      </w:r>
      <w:r w:rsidRPr="003665EF">
        <w:rPr>
          <w:rStyle w:val="None"/>
          <w:rFonts w:ascii="Arial Narrow" w:eastAsia="Calibri" w:hAnsi="Arial Narrow" w:cs="Times New Roman"/>
          <w:b/>
          <w:i/>
          <w:color w:val="auto"/>
          <w:u w:color="222222"/>
          <w:lang w:val="en-GB"/>
        </w:rPr>
        <w:t>YES</w:t>
      </w:r>
      <w:r w:rsidRPr="003665EF">
        <w:rPr>
          <w:rStyle w:val="None"/>
          <w:rFonts w:ascii="Arial Narrow" w:eastAsia="Calibri" w:hAnsi="Arial Narrow" w:cs="Times New Roman"/>
          <w:color w:val="auto"/>
          <w:u w:color="222222"/>
          <w:lang w:val="en-GB"/>
        </w:rPr>
        <w:t>/NO</w:t>
      </w:r>
    </w:p>
    <w:p w14:paraId="6935928E" w14:textId="6D7FA9E7" w:rsidR="003665EF" w:rsidRPr="003665EF" w:rsidRDefault="003665EF" w:rsidP="003665EF">
      <w:pPr>
        <w:pStyle w:val="BodyA"/>
        <w:shd w:val="clear" w:color="auto" w:fill="FFFFFF"/>
        <w:jc w:val="both"/>
        <w:rPr>
          <w:rStyle w:val="None"/>
          <w:rFonts w:ascii="Arial Narrow" w:eastAsia="Calibri" w:hAnsi="Arial Narrow" w:cs="Times New Roman"/>
          <w:color w:val="auto"/>
          <w:u w:color="222222"/>
          <w:lang w:val="en-GB"/>
        </w:rPr>
      </w:pPr>
    </w:p>
    <w:p w14:paraId="18B06FC4" w14:textId="7F830CDB" w:rsidR="004C3125" w:rsidRPr="003665EF" w:rsidRDefault="004C3125" w:rsidP="003665EF">
      <w:pPr>
        <w:pStyle w:val="BodyA"/>
        <w:shd w:val="clear" w:color="auto" w:fill="FFFFFF"/>
        <w:ind w:left="360"/>
        <w:jc w:val="both"/>
        <w:rPr>
          <w:rFonts w:ascii="Arial Narrow" w:hAnsi="Arial Narrow"/>
        </w:rPr>
      </w:pPr>
      <w:r w:rsidRPr="003665EF">
        <w:rPr>
          <w:rStyle w:val="None"/>
          <w:rFonts w:ascii="Arial Narrow" w:eastAsia="Calibri" w:hAnsi="Arial Narrow" w:cs="Times New Roman"/>
          <w:color w:val="auto"/>
          <w:u w:color="222222"/>
          <w:lang w:val="en-GB"/>
        </w:rPr>
        <w:t xml:space="preserve">Explicit provision is contained in Article 129 of the Criminal Code of Montenegro, which, </w:t>
      </w:r>
      <w:r w:rsidRPr="003665EF">
        <w:rPr>
          <w:rStyle w:val="None"/>
          <w:rFonts w:ascii="Arial Narrow" w:eastAsia="Calibri" w:hAnsi="Arial Narrow" w:cs="Times New Roman"/>
          <w:i/>
          <w:color w:val="auto"/>
          <w:u w:color="222222"/>
          <w:lang w:val="en-GB"/>
        </w:rPr>
        <w:t>inter alia</w:t>
      </w:r>
      <w:r w:rsidRPr="003665EF">
        <w:rPr>
          <w:rStyle w:val="None"/>
          <w:rFonts w:ascii="Arial Narrow" w:eastAsia="Calibri" w:hAnsi="Arial Narrow" w:cs="Times New Roman"/>
          <w:color w:val="auto"/>
          <w:u w:color="222222"/>
          <w:lang w:val="en-GB"/>
        </w:rPr>
        <w:t xml:space="preserve">, prescribes that </w:t>
      </w:r>
      <w:r w:rsidRPr="003665EF">
        <w:rPr>
          <w:rFonts w:ascii="Arial Narrow" w:hAnsi="Arial Narrow"/>
        </w:rPr>
        <w:t>s</w:t>
      </w:r>
      <w:r w:rsidRPr="003665EF">
        <w:rPr>
          <w:rFonts w:ascii="Arial Narrow" w:hAnsi="Arial Narrow"/>
        </w:rPr>
        <w:t>tatutory limitations shall not be applicable to criminal prosecution and execution of penalties for criminal offences set forth in Articles</w:t>
      </w:r>
      <w:r w:rsidRPr="003665EF">
        <w:rPr>
          <w:rFonts w:ascii="Arial Narrow" w:hAnsi="Arial Narrow"/>
        </w:rPr>
        <w:t xml:space="preserve"> </w:t>
      </w:r>
      <w:r w:rsidRPr="003665EF">
        <w:rPr>
          <w:rFonts w:ascii="Arial Narrow" w:hAnsi="Arial Narrow"/>
        </w:rPr>
        <w:t>426 to 431 of this Code</w:t>
      </w:r>
      <w:r w:rsidRPr="003665EF">
        <w:rPr>
          <w:rFonts w:ascii="Arial Narrow" w:hAnsi="Arial Narrow"/>
        </w:rPr>
        <w:t xml:space="preserve">. </w:t>
      </w:r>
      <w:r w:rsidR="003665EF" w:rsidRPr="003665EF">
        <w:rPr>
          <w:rFonts w:ascii="Arial Narrow" w:hAnsi="Arial Narrow"/>
        </w:rPr>
        <w:t xml:space="preserve">In particular, the criminal </w:t>
      </w:r>
      <w:r w:rsidR="003665EF" w:rsidRPr="003665EF">
        <w:rPr>
          <w:rFonts w:ascii="Arial Narrow" w:hAnsi="Arial Narrow"/>
        </w:rPr>
        <w:lastRenderedPageBreak/>
        <w:t xml:space="preserve">offense </w:t>
      </w:r>
      <w:r w:rsidR="003665EF" w:rsidRPr="003665EF">
        <w:rPr>
          <w:rFonts w:ascii="Arial Narrow" w:hAnsi="Arial Narrow"/>
        </w:rPr>
        <w:t>Crime against the civilian population</w:t>
      </w:r>
      <w:r w:rsidR="003665EF" w:rsidRPr="003665EF">
        <w:rPr>
          <w:rFonts w:ascii="Arial Narrow" w:hAnsi="Arial Narrow"/>
        </w:rPr>
        <w:t xml:space="preserve"> is contained in the A</w:t>
      </w:r>
      <w:r w:rsidR="003665EF" w:rsidRPr="003665EF">
        <w:rPr>
          <w:rFonts w:ascii="Arial Narrow" w:hAnsi="Arial Narrow"/>
        </w:rPr>
        <w:t xml:space="preserve">rticle </w:t>
      </w:r>
      <w:r w:rsidR="003665EF" w:rsidRPr="003665EF">
        <w:rPr>
          <w:rFonts w:ascii="Arial Narrow" w:hAnsi="Arial Narrow"/>
        </w:rPr>
        <w:t xml:space="preserve">427 of the Criminal Code of Montenegro. </w:t>
      </w:r>
    </w:p>
    <w:p w14:paraId="61911C00" w14:textId="77777777" w:rsidR="003665EF" w:rsidRPr="003665EF" w:rsidRDefault="003665EF" w:rsidP="003665EF">
      <w:pPr>
        <w:pStyle w:val="BodyA"/>
        <w:shd w:val="clear" w:color="auto" w:fill="FFFFFF"/>
        <w:ind w:left="360"/>
        <w:jc w:val="both"/>
        <w:rPr>
          <w:rStyle w:val="None"/>
          <w:rFonts w:ascii="Arial Narrow" w:hAnsi="Arial Narrow"/>
        </w:rPr>
      </w:pPr>
    </w:p>
    <w:p w14:paraId="502FE1B0" w14:textId="77777777" w:rsidR="003665EF"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Has the Rome Statute of the International Criminal Court (ICC) been ratified? </w:t>
      </w:r>
      <w:r w:rsidRPr="003665EF">
        <w:rPr>
          <w:rStyle w:val="None"/>
          <w:rFonts w:ascii="Arial Narrow" w:eastAsia="Calibri" w:hAnsi="Arial Narrow" w:cs="Times New Roman"/>
          <w:b/>
          <w:color w:val="auto"/>
          <w:u w:color="222222"/>
          <w:lang w:val="en-GB"/>
        </w:rPr>
        <w:t>YES</w:t>
      </w:r>
      <w:r w:rsidRPr="003665EF">
        <w:rPr>
          <w:rStyle w:val="None"/>
          <w:rFonts w:ascii="Arial Narrow" w:eastAsia="Calibri" w:hAnsi="Arial Narrow" w:cs="Times New Roman"/>
          <w:color w:val="auto"/>
          <w:u w:color="222222"/>
          <w:lang w:val="en-GB"/>
        </w:rPr>
        <w:t>/NO</w:t>
      </w:r>
    </w:p>
    <w:p w14:paraId="33349FA0" w14:textId="77777777" w:rsidR="003665EF" w:rsidRPr="003665EF" w:rsidRDefault="003665EF" w:rsidP="003665EF">
      <w:pPr>
        <w:pStyle w:val="BodyA"/>
        <w:shd w:val="clear" w:color="auto" w:fill="FFFFFF"/>
        <w:ind w:left="753"/>
        <w:jc w:val="both"/>
        <w:rPr>
          <w:rStyle w:val="None"/>
          <w:rFonts w:ascii="Arial Narrow" w:eastAsia="Calibri" w:hAnsi="Arial Narrow" w:cs="Times New Roman"/>
          <w:color w:val="auto"/>
          <w:u w:color="222222"/>
          <w:lang w:val="en-GB"/>
        </w:rPr>
      </w:pPr>
    </w:p>
    <w:p w14:paraId="4213D172" w14:textId="134AAF52" w:rsidR="00065C0E" w:rsidRPr="003665EF" w:rsidRDefault="00760613" w:rsidP="003665EF">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Yes, by the Law on Ratification of the Rome Statute of the International Criminal Court.</w:t>
      </w:r>
      <w:r w:rsidRPr="003665EF">
        <w:rPr>
          <w:rStyle w:val="FootnoteReference"/>
          <w:rFonts w:ascii="Arial Narrow" w:eastAsia="Calibri" w:hAnsi="Arial Narrow" w:cs="Times New Roman"/>
          <w:color w:val="auto"/>
          <w:u w:color="222222"/>
          <w:lang w:val="en-GB"/>
        </w:rPr>
        <w:footnoteReference w:id="6"/>
      </w:r>
    </w:p>
    <w:p w14:paraId="41E5E655" w14:textId="77777777" w:rsidR="00760613" w:rsidRPr="003665EF" w:rsidRDefault="00760613" w:rsidP="00540529">
      <w:pPr>
        <w:pStyle w:val="BodyA"/>
        <w:shd w:val="clear" w:color="auto" w:fill="FFFFFF"/>
        <w:jc w:val="both"/>
        <w:rPr>
          <w:rStyle w:val="None"/>
          <w:rFonts w:ascii="Arial Narrow" w:eastAsia="Calibri" w:hAnsi="Arial Narrow" w:cs="Times New Roman"/>
          <w:color w:val="auto"/>
          <w:u w:color="222222"/>
          <w:lang w:val="en-GB"/>
        </w:rPr>
      </w:pPr>
    </w:p>
    <w:p w14:paraId="0D56D5AA" w14:textId="608A3606" w:rsidR="006C2193" w:rsidRPr="003665EF" w:rsidRDefault="009D4513" w:rsidP="00540529">
      <w:pPr>
        <w:pStyle w:val="BodyA"/>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b/>
          <w:color w:val="auto"/>
          <w:u w:color="222222"/>
          <w:lang w:val="en-GB"/>
        </w:rPr>
        <w:t xml:space="preserve">Data </w:t>
      </w:r>
    </w:p>
    <w:p w14:paraId="31475E78" w14:textId="77777777" w:rsidR="0081277B" w:rsidRPr="003665EF" w:rsidRDefault="0081277B" w:rsidP="00540529">
      <w:pPr>
        <w:pStyle w:val="BodyA"/>
        <w:shd w:val="clear" w:color="auto" w:fill="FFFFFF"/>
        <w:jc w:val="both"/>
        <w:rPr>
          <w:rStyle w:val="None"/>
          <w:rFonts w:ascii="Arial Narrow" w:eastAsia="Calibri" w:hAnsi="Arial Narrow" w:cs="Times New Roman"/>
          <w:b/>
          <w:color w:val="auto"/>
          <w:u w:color="222222"/>
          <w:lang w:val="en-GB"/>
        </w:rPr>
      </w:pPr>
    </w:p>
    <w:p w14:paraId="574F86AA" w14:textId="7DB1A92A"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 xml:space="preserve">Please provide data on the number of cases of rape that were reported, prosecuted and sanctioned, for the past two to five years. </w:t>
      </w:r>
    </w:p>
    <w:p w14:paraId="23B3B170" w14:textId="6C28EF0E" w:rsidR="0081277B" w:rsidRPr="003665EF" w:rsidRDefault="0081277B" w:rsidP="0081277B">
      <w:pPr>
        <w:pStyle w:val="BodyA"/>
        <w:shd w:val="clear" w:color="auto" w:fill="FFFFFF"/>
        <w:ind w:left="360"/>
        <w:jc w:val="both"/>
        <w:rPr>
          <w:rStyle w:val="None"/>
          <w:rFonts w:ascii="Arial Narrow" w:eastAsia="Calibri" w:hAnsi="Arial Narrow" w:cs="Times New Roman"/>
          <w:color w:val="auto"/>
          <w:u w:color="222222"/>
          <w:lang w:val="en-GB"/>
        </w:rPr>
      </w:pPr>
    </w:p>
    <w:p w14:paraId="7967D07D" w14:textId="1C517661" w:rsidR="0081277B" w:rsidRPr="003665EF" w:rsidRDefault="00777BD6" w:rsidP="00861C53">
      <w:pPr>
        <w:pStyle w:val="BodyA"/>
        <w:shd w:val="clear" w:color="auto" w:fill="FFFFFF"/>
        <w:ind w:left="360"/>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According to the information available to the Protector,</w:t>
      </w:r>
      <w:r w:rsidR="0081277B" w:rsidRPr="003665EF">
        <w:rPr>
          <w:rStyle w:val="None"/>
          <w:rFonts w:ascii="Arial Narrow" w:eastAsia="Calibri" w:hAnsi="Arial Narrow" w:cs="Times New Roman"/>
          <w:color w:val="auto"/>
          <w:u w:color="222222"/>
          <w:lang w:val="en-GB"/>
        </w:rPr>
        <w:t xml:space="preserve"> in th</w:t>
      </w:r>
      <w:r w:rsidR="00861C53" w:rsidRPr="003665EF">
        <w:rPr>
          <w:rStyle w:val="None"/>
          <w:rFonts w:ascii="Arial Narrow" w:eastAsia="Calibri" w:hAnsi="Arial Narrow" w:cs="Times New Roman"/>
          <w:color w:val="auto"/>
          <w:u w:color="222222"/>
          <w:lang w:val="en-GB"/>
        </w:rPr>
        <w:t>e work before the courts in 2019</w:t>
      </w:r>
      <w:r w:rsidR="0081277B" w:rsidRPr="003665EF">
        <w:rPr>
          <w:rStyle w:val="None"/>
          <w:rFonts w:ascii="Arial Narrow" w:eastAsia="Calibri" w:hAnsi="Arial Narrow" w:cs="Times New Roman"/>
          <w:color w:val="auto"/>
          <w:u w:color="222222"/>
          <w:lang w:val="en-GB"/>
        </w:rPr>
        <w:t xml:space="preserve"> was</w:t>
      </w:r>
      <w:r w:rsidRPr="003665EF">
        <w:rPr>
          <w:rStyle w:val="None"/>
          <w:rFonts w:ascii="Arial Narrow" w:eastAsia="Calibri" w:hAnsi="Arial Narrow" w:cs="Times New Roman"/>
          <w:color w:val="auto"/>
          <w:u w:color="222222"/>
          <w:lang w:val="en-GB"/>
        </w:rPr>
        <w:t xml:space="preserve"> </w:t>
      </w:r>
      <w:r w:rsidR="00861C53" w:rsidRPr="003665EF">
        <w:rPr>
          <w:rStyle w:val="None"/>
          <w:rFonts w:ascii="Arial Narrow" w:eastAsia="Calibri" w:hAnsi="Arial Narrow" w:cs="Times New Roman"/>
          <w:color w:val="auto"/>
          <w:u w:color="222222"/>
          <w:lang w:val="en-GB"/>
        </w:rPr>
        <w:t xml:space="preserve">21 </w:t>
      </w:r>
      <w:r w:rsidR="00861C53" w:rsidRPr="003665EF">
        <w:rPr>
          <w:rStyle w:val="None"/>
          <w:rFonts w:ascii="Arial Narrow" w:eastAsia="Calibri" w:hAnsi="Arial Narrow" w:cs="Times New Roman"/>
          <w:color w:val="auto"/>
          <w:u w:color="222222"/>
          <w:lang w:val="en-GB"/>
        </w:rPr>
        <w:t xml:space="preserve">cases from Article 204 of the Criminal Code of Montenegro </w:t>
      </w:r>
      <w:r w:rsidR="00861C53" w:rsidRPr="003665EF">
        <w:rPr>
          <w:rStyle w:val="None"/>
          <w:rFonts w:ascii="Arial Narrow" w:eastAsia="Calibri" w:hAnsi="Arial Narrow" w:cs="Times New Roman"/>
          <w:color w:val="auto"/>
          <w:u w:color="222222"/>
          <w:lang w:val="en-GB"/>
        </w:rPr>
        <w:t xml:space="preserve">- </w:t>
      </w:r>
      <w:r w:rsidR="00861C53" w:rsidRPr="003665EF">
        <w:rPr>
          <w:rStyle w:val="None"/>
          <w:rFonts w:ascii="Arial Narrow" w:eastAsia="Calibri" w:hAnsi="Arial Narrow" w:cs="Times New Roman"/>
          <w:color w:val="auto"/>
          <w:u w:color="222222"/>
          <w:lang w:val="en-GB"/>
        </w:rPr>
        <w:t>rape</w:t>
      </w:r>
      <w:r w:rsidR="00861C53" w:rsidRPr="003665EF">
        <w:rPr>
          <w:rStyle w:val="None"/>
          <w:rFonts w:ascii="Arial Narrow" w:eastAsia="Calibri" w:hAnsi="Arial Narrow" w:cs="Times New Roman"/>
          <w:color w:val="auto"/>
          <w:u w:color="222222"/>
          <w:lang w:val="en-GB"/>
        </w:rPr>
        <w:t xml:space="preserve">; in 2018 was </w:t>
      </w:r>
      <w:r w:rsidRPr="003665EF">
        <w:rPr>
          <w:rStyle w:val="None"/>
          <w:rFonts w:ascii="Arial Narrow" w:eastAsia="Calibri" w:hAnsi="Arial Narrow" w:cs="Times New Roman"/>
          <w:color w:val="auto"/>
          <w:u w:color="222222"/>
          <w:lang w:val="en-GB"/>
        </w:rPr>
        <w:t>15</w:t>
      </w:r>
      <w:r w:rsidR="00861C53" w:rsidRPr="003665EF">
        <w:rPr>
          <w:rStyle w:val="None"/>
          <w:rFonts w:ascii="Arial Narrow" w:eastAsia="Calibri" w:hAnsi="Arial Narrow" w:cs="Times New Roman"/>
          <w:color w:val="auto"/>
          <w:u w:color="222222"/>
          <w:lang w:val="en-GB"/>
        </w:rPr>
        <w:t xml:space="preserve"> cases; in 2017 also 15 cases; in 2016 was six (6) cases; in 2015 was seven (7) cases; and five (5) cases in 2014. The Protector does not have data on the number of convictions or sanctions imposed. </w:t>
      </w:r>
    </w:p>
    <w:p w14:paraId="14708269" w14:textId="5E6C7F8A" w:rsidR="0081277B" w:rsidRPr="003665EF" w:rsidRDefault="0081277B" w:rsidP="0081277B">
      <w:pPr>
        <w:pStyle w:val="BodyA"/>
        <w:shd w:val="clear" w:color="auto" w:fill="FFFFFF"/>
        <w:ind w:left="753"/>
        <w:jc w:val="both"/>
        <w:rPr>
          <w:rStyle w:val="None"/>
          <w:rFonts w:ascii="Arial Narrow" w:eastAsia="Calibri" w:hAnsi="Arial Narrow" w:cs="Times New Roman"/>
          <w:color w:val="auto"/>
          <w:u w:color="222222"/>
          <w:lang w:val="en-GB"/>
        </w:rPr>
      </w:pPr>
    </w:p>
    <w:p w14:paraId="6849BF06" w14:textId="7719FF7C" w:rsidR="006C2193" w:rsidRPr="003665EF" w:rsidRDefault="009D4513" w:rsidP="00540529">
      <w:pPr>
        <w:pStyle w:val="BodyA"/>
        <w:shd w:val="clear" w:color="auto" w:fill="FFFFFF"/>
        <w:jc w:val="both"/>
        <w:rPr>
          <w:rStyle w:val="None"/>
          <w:rFonts w:ascii="Arial Narrow" w:eastAsia="Calibri" w:hAnsi="Arial Narrow" w:cs="Times New Roman"/>
          <w:b/>
          <w:color w:val="auto"/>
          <w:u w:color="222222"/>
          <w:lang w:val="en-GB"/>
        </w:rPr>
      </w:pPr>
      <w:r w:rsidRPr="003665EF">
        <w:rPr>
          <w:rStyle w:val="None"/>
          <w:rFonts w:ascii="Arial Narrow" w:eastAsia="Calibri" w:hAnsi="Arial Narrow" w:cs="Times New Roman"/>
          <w:b/>
          <w:color w:val="auto"/>
          <w:u w:color="222222"/>
          <w:lang w:val="en-GB"/>
        </w:rPr>
        <w:t>Other</w:t>
      </w:r>
    </w:p>
    <w:p w14:paraId="70323E4A" w14:textId="563946B5" w:rsidR="006C2193" w:rsidRPr="003665EF" w:rsidRDefault="009D4513" w:rsidP="00540529">
      <w:pPr>
        <w:pStyle w:val="BodyA"/>
        <w:numPr>
          <w:ilvl w:val="0"/>
          <w:numId w:val="3"/>
        </w:numPr>
        <w:shd w:val="clear" w:color="auto" w:fill="FFFFFF"/>
        <w:jc w:val="both"/>
        <w:rPr>
          <w:rStyle w:val="None"/>
          <w:rFonts w:ascii="Arial Narrow" w:eastAsia="Calibri" w:hAnsi="Arial Narrow" w:cs="Times New Roman"/>
          <w:color w:val="auto"/>
          <w:u w:color="222222"/>
          <w:lang w:val="en-GB"/>
        </w:rPr>
      </w:pPr>
      <w:r w:rsidRPr="003665EF">
        <w:rPr>
          <w:rStyle w:val="None"/>
          <w:rFonts w:ascii="Arial Narrow" w:eastAsia="Calibri" w:hAnsi="Arial Narrow" w:cs="Times New Roman"/>
          <w:color w:val="auto"/>
          <w:u w:color="222222"/>
          <w:lang w:val="en-GB"/>
        </w:rPr>
        <w:t>Please explain any particular and additional barriers to the reporting and prosecution of rape and to the accountability</w:t>
      </w:r>
      <w:r w:rsidR="00065C0E" w:rsidRPr="003665EF">
        <w:rPr>
          <w:rStyle w:val="None"/>
          <w:rFonts w:ascii="Arial Narrow" w:eastAsia="Calibri" w:hAnsi="Arial Narrow" w:cs="Times New Roman"/>
          <w:color w:val="auto"/>
          <w:u w:color="222222"/>
          <w:lang w:val="en-GB"/>
        </w:rPr>
        <w:t xml:space="preserve"> of perpetrators in your legal </w:t>
      </w:r>
      <w:r w:rsidRPr="003665EF">
        <w:rPr>
          <w:rStyle w:val="None"/>
          <w:rFonts w:ascii="Arial Narrow" w:eastAsia="Calibri" w:hAnsi="Arial Narrow" w:cs="Times New Roman"/>
          <w:color w:val="auto"/>
          <w:u w:color="222222"/>
          <w:lang w:val="en-GB"/>
        </w:rPr>
        <w:t>and social context not covered by the above.</w:t>
      </w:r>
    </w:p>
    <w:p w14:paraId="528C996A" w14:textId="77777777" w:rsidR="006C2193" w:rsidRPr="003665EF" w:rsidRDefault="006C2193">
      <w:pPr>
        <w:pStyle w:val="BodyA"/>
        <w:shd w:val="clear" w:color="auto" w:fill="FFFFFF"/>
        <w:spacing w:before="200" w:line="276" w:lineRule="auto"/>
        <w:rPr>
          <w:rFonts w:ascii="Arial Narrow" w:eastAsia="Calibri" w:hAnsi="Arial Narrow" w:cs="Calibri"/>
          <w:color w:val="auto"/>
          <w:lang w:val="en-GB"/>
        </w:rPr>
      </w:pPr>
    </w:p>
    <w:p w14:paraId="76E64D26" w14:textId="77777777" w:rsidR="006C2193" w:rsidRPr="003665EF" w:rsidRDefault="009D4513">
      <w:pPr>
        <w:pStyle w:val="BodyA"/>
        <w:spacing w:after="160" w:line="259" w:lineRule="auto"/>
        <w:rPr>
          <w:rFonts w:ascii="Arial Narrow" w:hAnsi="Arial Narrow" w:cs="Calibri"/>
          <w:color w:val="auto"/>
          <w:lang w:val="en-GB"/>
        </w:rPr>
      </w:pPr>
      <w:r w:rsidRPr="003665EF">
        <w:rPr>
          <w:rStyle w:val="None"/>
          <w:rFonts w:ascii="Arial Narrow" w:hAnsi="Arial Narrow" w:cs="Calibri"/>
          <w:color w:val="auto"/>
          <w:lang w:val="en-GB"/>
        </w:rPr>
        <w:t xml:space="preserve">     </w:t>
      </w:r>
    </w:p>
    <w:sectPr w:rsidR="006C2193" w:rsidRPr="003665EF">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0BE0" w14:textId="77777777" w:rsidR="00940144" w:rsidRDefault="00940144">
      <w:r>
        <w:separator/>
      </w:r>
    </w:p>
  </w:endnote>
  <w:endnote w:type="continuationSeparator" w:id="0">
    <w:p w14:paraId="6A44B2C2" w14:textId="77777777" w:rsidR="00940144" w:rsidRDefault="0094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51844"/>
      <w:docPartObj>
        <w:docPartGallery w:val="Page Numbers (Bottom of Page)"/>
        <w:docPartUnique/>
      </w:docPartObj>
    </w:sdtPr>
    <w:sdtEndPr>
      <w:rPr>
        <w:noProof/>
      </w:rPr>
    </w:sdtEndPr>
    <w:sdtContent>
      <w:p w14:paraId="36C46D41" w14:textId="5A7BD393" w:rsidR="00540529" w:rsidRDefault="00540529">
        <w:pPr>
          <w:pStyle w:val="Footer"/>
          <w:jc w:val="center"/>
        </w:pPr>
        <w:r>
          <w:fldChar w:fldCharType="begin"/>
        </w:r>
        <w:r>
          <w:instrText xml:space="preserve"> PAGE   \* MERGEFORMAT </w:instrText>
        </w:r>
        <w:r>
          <w:fldChar w:fldCharType="separate"/>
        </w:r>
        <w:r w:rsidR="00B96C57">
          <w:rPr>
            <w:noProof/>
          </w:rPr>
          <w:t>6</w:t>
        </w:r>
        <w:r>
          <w:rPr>
            <w:noProof/>
          </w:rPr>
          <w:fldChar w:fldCharType="end"/>
        </w:r>
      </w:p>
    </w:sdtContent>
  </w:sdt>
  <w:p w14:paraId="28A0358D" w14:textId="77777777" w:rsidR="00540529" w:rsidRDefault="005405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9F091" w14:textId="77777777" w:rsidR="00940144" w:rsidRDefault="00940144">
      <w:r>
        <w:separator/>
      </w:r>
    </w:p>
  </w:footnote>
  <w:footnote w:type="continuationSeparator" w:id="0">
    <w:p w14:paraId="5035375A" w14:textId="77777777" w:rsidR="00940144" w:rsidRDefault="00940144">
      <w:r>
        <w:continuationSeparator/>
      </w:r>
    </w:p>
  </w:footnote>
  <w:footnote w:id="1">
    <w:p w14:paraId="52463F61" w14:textId="485FDDF7" w:rsidR="004814C9" w:rsidRPr="009209BA" w:rsidRDefault="004814C9" w:rsidP="009209BA">
      <w:pPr>
        <w:pStyle w:val="FootnoteText"/>
        <w:jc w:val="both"/>
        <w:rPr>
          <w:rFonts w:ascii="Arial Narrow" w:hAnsi="Arial Narrow"/>
          <w:lang w:val="sr-Latn-ME"/>
        </w:rPr>
      </w:pPr>
      <w:r w:rsidRPr="009209BA">
        <w:rPr>
          <w:rStyle w:val="FootnoteReference"/>
          <w:rFonts w:ascii="Arial Narrow" w:hAnsi="Arial Narrow"/>
        </w:rPr>
        <w:footnoteRef/>
      </w:r>
      <w:r w:rsidRPr="009209BA">
        <w:rPr>
          <w:rFonts w:ascii="Arial Narrow" w:hAnsi="Arial Narrow"/>
        </w:rPr>
        <w:t xml:space="preserve"> Official Gazette of the Republic Montenegro 70/2003, 13/2004, 47/2006 and Official Gazette of Montenegro 40/2008, 25/2010, 32/2011, 64/2011, 40/2013, 56/2013, 14/2015, 42/2015, 58/2015, 44/2017 and 49/2018</w:t>
      </w:r>
    </w:p>
  </w:footnote>
  <w:footnote w:id="2">
    <w:p w14:paraId="5E3F6ADC" w14:textId="4B776079" w:rsidR="00930964" w:rsidRPr="008E0E5E" w:rsidRDefault="00930964">
      <w:pPr>
        <w:pStyle w:val="FootnoteText"/>
        <w:rPr>
          <w:rFonts w:ascii="Arial Narrow" w:hAnsi="Arial Narrow"/>
          <w:lang w:val="sr-Latn-ME"/>
        </w:rPr>
      </w:pPr>
      <w:r w:rsidRPr="008E0E5E">
        <w:rPr>
          <w:rStyle w:val="FootnoteReference"/>
          <w:rFonts w:ascii="Arial Narrow" w:hAnsi="Arial Narrow"/>
        </w:rPr>
        <w:footnoteRef/>
      </w:r>
      <w:r w:rsidRPr="008E0E5E">
        <w:rPr>
          <w:rFonts w:ascii="Arial Narrow" w:hAnsi="Arial Narrow"/>
        </w:rPr>
        <w:t xml:space="preserve"> "Official Gazette of Montenegro", no. 35/2015</w:t>
      </w:r>
    </w:p>
  </w:footnote>
  <w:footnote w:id="3">
    <w:p w14:paraId="2DED3B63" w14:textId="1C8CE3C7" w:rsidR="004579F7" w:rsidRPr="00401662" w:rsidRDefault="004579F7">
      <w:pPr>
        <w:pStyle w:val="FootnoteText"/>
        <w:rPr>
          <w:rFonts w:ascii="Arial Narrow" w:hAnsi="Arial Narrow"/>
          <w:color w:val="000000" w:themeColor="text1"/>
          <w:lang w:val="sr-Latn-ME"/>
        </w:rPr>
      </w:pPr>
      <w:r w:rsidRPr="00401662">
        <w:rPr>
          <w:rStyle w:val="FootnoteReference"/>
          <w:rFonts w:ascii="Arial Narrow" w:hAnsi="Arial Narrow"/>
        </w:rPr>
        <w:footnoteRef/>
      </w:r>
      <w:r w:rsidRPr="00401662">
        <w:rPr>
          <w:rFonts w:ascii="Arial Narrow" w:hAnsi="Arial Narrow"/>
        </w:rPr>
        <w:t xml:space="preserve"> </w:t>
      </w:r>
      <w:r w:rsidR="00401662" w:rsidRPr="00401662">
        <w:rPr>
          <w:rFonts w:ascii="Arial Narrow" w:hAnsi="Arial Narrow"/>
        </w:rPr>
        <w:t>The</w:t>
      </w:r>
      <w:r w:rsidR="00401662" w:rsidRPr="00401662">
        <w:rPr>
          <w:rStyle w:val="None"/>
          <w:rFonts w:ascii="Arial Narrow" w:eastAsia="Calibri" w:hAnsi="Arial Narrow"/>
          <w:u w:color="222222"/>
          <w:lang w:val="en-GB"/>
        </w:rPr>
        <w:t xml:space="preserve"> </w:t>
      </w:r>
      <w:r w:rsidR="00401662" w:rsidRPr="00401662">
        <w:rPr>
          <w:rStyle w:val="None"/>
          <w:rFonts w:ascii="Arial Narrow" w:eastAsia="Calibri" w:hAnsi="Arial Narrow"/>
          <w:u w:color="222222"/>
          <w:lang w:val="en-GB"/>
        </w:rPr>
        <w:t>Study on sexual violence against women and children in Montenegro</w:t>
      </w:r>
      <w:r w:rsidR="00401662" w:rsidRPr="00401662">
        <w:rPr>
          <w:rFonts w:ascii="Arial Narrow" w:hAnsi="Arial Narrow"/>
        </w:rPr>
        <w:t xml:space="preserve">, </w:t>
      </w:r>
      <w:r w:rsidR="00401662" w:rsidRPr="00401662">
        <w:rPr>
          <w:rFonts w:ascii="Arial Narrow" w:hAnsi="Arial Narrow"/>
          <w:color w:val="000000" w:themeColor="text1"/>
        </w:rPr>
        <w:t xml:space="preserve">page 171, </w:t>
      </w:r>
      <w:r w:rsidR="00401662" w:rsidRPr="00401662">
        <w:rPr>
          <w:rFonts w:ascii="Arial Narrow" w:hAnsi="Arial Narrow"/>
        </w:rPr>
        <w:t>available at the link</w:t>
      </w:r>
      <w:r w:rsidR="00401662" w:rsidRPr="00401662">
        <w:rPr>
          <w:rFonts w:ascii="Arial Narrow" w:hAnsi="Arial Narrow"/>
        </w:rPr>
        <w:t xml:space="preserve">: </w:t>
      </w:r>
      <w:hyperlink r:id="rId1" w:history="1">
        <w:r w:rsidR="00401662" w:rsidRPr="00401662">
          <w:rPr>
            <w:rFonts w:ascii="Arial Narrow" w:hAnsi="Arial Narrow"/>
            <w:color w:val="0000FF"/>
            <w:u w:val="single"/>
          </w:rPr>
          <w:t>http://szk.org.me/wp-content/uploads/2020/03/Studija-o-seksualnom-nasilju-nad-%C5%BEenama-i-djecom-u-Crnoj-Gori-web.pdf</w:t>
        </w:r>
      </w:hyperlink>
    </w:p>
  </w:footnote>
  <w:footnote w:id="4">
    <w:p w14:paraId="5BD31EFD" w14:textId="51681B9A" w:rsidR="00401662" w:rsidRPr="00777BD6" w:rsidRDefault="00401662">
      <w:pPr>
        <w:pStyle w:val="FootnoteText"/>
        <w:rPr>
          <w:rFonts w:ascii="Arial Narrow" w:hAnsi="Arial Narrow"/>
          <w:lang w:val="sr-Latn-ME"/>
        </w:rPr>
      </w:pPr>
      <w:r w:rsidRPr="00777BD6">
        <w:rPr>
          <w:rStyle w:val="FootnoteReference"/>
          <w:rFonts w:ascii="Arial Narrow" w:hAnsi="Arial Narrow"/>
          <w:i/>
        </w:rPr>
        <w:footnoteRef/>
      </w:r>
      <w:r w:rsidRPr="00777BD6">
        <w:rPr>
          <w:rFonts w:ascii="Arial Narrow" w:hAnsi="Arial Narrow"/>
          <w:i/>
        </w:rPr>
        <w:t xml:space="preserve"> Ibid, </w:t>
      </w:r>
      <w:r w:rsidRPr="00777BD6">
        <w:rPr>
          <w:rFonts w:ascii="Arial Narrow" w:hAnsi="Arial Narrow"/>
        </w:rPr>
        <w:t>page 100</w:t>
      </w:r>
    </w:p>
  </w:footnote>
  <w:footnote w:id="5">
    <w:p w14:paraId="1D61D114" w14:textId="4F72A40F" w:rsidR="00777BD6" w:rsidRPr="00777BD6" w:rsidRDefault="00777BD6">
      <w:pPr>
        <w:pStyle w:val="FootnoteText"/>
        <w:rPr>
          <w:rFonts w:ascii="Arial Narrow" w:hAnsi="Arial Narrow"/>
          <w:lang w:val="sr-Latn-ME"/>
        </w:rPr>
      </w:pPr>
      <w:r w:rsidRPr="00777BD6">
        <w:rPr>
          <w:rStyle w:val="FootnoteReference"/>
          <w:rFonts w:ascii="Arial Narrow" w:hAnsi="Arial Narrow"/>
        </w:rPr>
        <w:footnoteRef/>
      </w:r>
      <w:r w:rsidRPr="00777BD6">
        <w:rPr>
          <w:rFonts w:ascii="Arial Narrow" w:hAnsi="Arial Narrow"/>
        </w:rPr>
        <w:t xml:space="preserve"> </w:t>
      </w:r>
      <w:r w:rsidRPr="00777BD6">
        <w:rPr>
          <w:rFonts w:ascii="Arial Narrow" w:hAnsi="Arial Narrow"/>
          <w:i/>
          <w:lang w:val="sr-Latn-ME"/>
        </w:rPr>
        <w:t>Ibid,</w:t>
      </w:r>
      <w:r w:rsidRPr="00777BD6">
        <w:rPr>
          <w:rFonts w:ascii="Arial Narrow" w:hAnsi="Arial Narrow"/>
          <w:lang w:val="sr-Latn-ME"/>
        </w:rPr>
        <w:t xml:space="preserve"> page 120</w:t>
      </w:r>
    </w:p>
  </w:footnote>
  <w:footnote w:id="6">
    <w:p w14:paraId="7397AC65" w14:textId="09482DC6" w:rsidR="00760613" w:rsidRPr="00401662" w:rsidRDefault="00760613">
      <w:pPr>
        <w:pStyle w:val="FootnoteText"/>
        <w:rPr>
          <w:rFonts w:ascii="Arial Narrow" w:hAnsi="Arial Narrow"/>
          <w:lang w:val="sr-Latn-ME"/>
        </w:rPr>
      </w:pPr>
      <w:r w:rsidRPr="00401662">
        <w:rPr>
          <w:rStyle w:val="FootnoteReference"/>
          <w:rFonts w:ascii="Arial Narrow" w:hAnsi="Arial Narrow"/>
        </w:rPr>
        <w:footnoteRef/>
      </w:r>
      <w:r w:rsidRPr="00401662">
        <w:rPr>
          <w:rFonts w:ascii="Arial Narrow" w:hAnsi="Arial Narrow"/>
        </w:rPr>
        <w:t xml:space="preserve"> "Official Gazette of the FR</w:t>
      </w:r>
      <w:r w:rsidR="00777BD6">
        <w:rPr>
          <w:rFonts w:ascii="Arial Narrow" w:hAnsi="Arial Narrow"/>
        </w:rPr>
        <w:t>Y - International Agreements", N</w:t>
      </w:r>
      <w:r w:rsidRPr="00401662">
        <w:rPr>
          <w:rFonts w:ascii="Arial Narrow" w:hAnsi="Arial Narrow"/>
        </w:rPr>
        <w:t>o. 005/01 from 27 June 2001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3124815"/>
    <w:multiLevelType w:val="hybridMultilevel"/>
    <w:tmpl w:val="11DC684E"/>
    <w:numStyleLink w:val="ImportedStyle2"/>
  </w:abstractNum>
  <w:abstractNum w:abstractNumId="2"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3" w15:restartNumberingAfterBreak="0">
    <w:nsid w:val="4FEB25C5"/>
    <w:multiLevelType w:val="hybridMultilevel"/>
    <w:tmpl w:val="6CDEE178"/>
    <w:lvl w:ilvl="0" w:tplc="9CE2102A">
      <w:numFmt w:val="bullet"/>
      <w:lvlText w:val="-"/>
      <w:lvlJc w:val="left"/>
      <w:pPr>
        <w:ind w:left="1410" w:hanging="705"/>
      </w:pPr>
      <w:rPr>
        <w:rFonts w:ascii="Calibri" w:eastAsiaTheme="minorHAnsi" w:hAnsi="Calibri" w:cs="Calibri" w:hint="default"/>
      </w:rPr>
    </w:lvl>
    <w:lvl w:ilvl="1" w:tplc="081A0003">
      <w:start w:val="1"/>
      <w:numFmt w:val="bullet"/>
      <w:lvlText w:val="o"/>
      <w:lvlJc w:val="left"/>
      <w:pPr>
        <w:ind w:left="1785" w:hanging="360"/>
      </w:pPr>
      <w:rPr>
        <w:rFonts w:ascii="Courier New" w:hAnsi="Courier New" w:cs="Courier New" w:hint="default"/>
      </w:rPr>
    </w:lvl>
    <w:lvl w:ilvl="2" w:tplc="081A0005">
      <w:start w:val="1"/>
      <w:numFmt w:val="bullet"/>
      <w:lvlText w:val=""/>
      <w:lvlJc w:val="left"/>
      <w:pPr>
        <w:ind w:left="2505" w:hanging="360"/>
      </w:pPr>
      <w:rPr>
        <w:rFonts w:ascii="Wingdings" w:hAnsi="Wingdings" w:hint="default"/>
      </w:rPr>
    </w:lvl>
    <w:lvl w:ilvl="3" w:tplc="081A0001">
      <w:start w:val="1"/>
      <w:numFmt w:val="bullet"/>
      <w:lvlText w:val=""/>
      <w:lvlJc w:val="left"/>
      <w:pPr>
        <w:ind w:left="3225" w:hanging="360"/>
      </w:pPr>
      <w:rPr>
        <w:rFonts w:ascii="Symbol" w:hAnsi="Symbol" w:hint="default"/>
      </w:rPr>
    </w:lvl>
    <w:lvl w:ilvl="4" w:tplc="081A0003">
      <w:start w:val="1"/>
      <w:numFmt w:val="bullet"/>
      <w:lvlText w:val="o"/>
      <w:lvlJc w:val="left"/>
      <w:pPr>
        <w:ind w:left="3945" w:hanging="360"/>
      </w:pPr>
      <w:rPr>
        <w:rFonts w:ascii="Courier New" w:hAnsi="Courier New" w:cs="Courier New" w:hint="default"/>
      </w:rPr>
    </w:lvl>
    <w:lvl w:ilvl="5" w:tplc="081A0005">
      <w:start w:val="1"/>
      <w:numFmt w:val="bullet"/>
      <w:lvlText w:val=""/>
      <w:lvlJc w:val="left"/>
      <w:pPr>
        <w:ind w:left="4665" w:hanging="360"/>
      </w:pPr>
      <w:rPr>
        <w:rFonts w:ascii="Wingdings" w:hAnsi="Wingdings" w:hint="default"/>
      </w:rPr>
    </w:lvl>
    <w:lvl w:ilvl="6" w:tplc="081A0001">
      <w:start w:val="1"/>
      <w:numFmt w:val="bullet"/>
      <w:lvlText w:val=""/>
      <w:lvlJc w:val="left"/>
      <w:pPr>
        <w:ind w:left="5385" w:hanging="360"/>
      </w:pPr>
      <w:rPr>
        <w:rFonts w:ascii="Symbol" w:hAnsi="Symbol" w:hint="default"/>
      </w:rPr>
    </w:lvl>
    <w:lvl w:ilvl="7" w:tplc="081A0003">
      <w:start w:val="1"/>
      <w:numFmt w:val="bullet"/>
      <w:lvlText w:val="o"/>
      <w:lvlJc w:val="left"/>
      <w:pPr>
        <w:ind w:left="6105" w:hanging="360"/>
      </w:pPr>
      <w:rPr>
        <w:rFonts w:ascii="Courier New" w:hAnsi="Courier New" w:cs="Courier New" w:hint="default"/>
      </w:rPr>
    </w:lvl>
    <w:lvl w:ilvl="8" w:tplc="081A0005">
      <w:start w:val="1"/>
      <w:numFmt w:val="bullet"/>
      <w:lvlText w:val=""/>
      <w:lvlJc w:val="left"/>
      <w:pPr>
        <w:ind w:left="6825" w:hanging="360"/>
      </w:pPr>
      <w:rPr>
        <w:rFonts w:ascii="Wingdings" w:hAnsi="Wingdings" w:hint="default"/>
      </w:rPr>
    </w:lvl>
  </w:abstractNum>
  <w:abstractNum w:abstractNumId="4" w15:restartNumberingAfterBreak="0">
    <w:nsid w:val="66D55770"/>
    <w:multiLevelType w:val="hybridMultilevel"/>
    <w:tmpl w:val="D5C20BC2"/>
    <w:numStyleLink w:val="ImportedStyle1"/>
  </w:abstractNum>
  <w:num w:numId="1">
    <w:abstractNumId w:val="2"/>
  </w:num>
  <w:num w:numId="2">
    <w:abstractNumId w:val="4"/>
    <w:lvlOverride w:ilvl="0">
      <w:lvl w:ilvl="0" w:tplc="53D697F8">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4"/>
    <w:lvlOverride w:ilvl="0">
      <w:lvl w:ilvl="0" w:tplc="53D697F8">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7E6325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448E7A6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47FC145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BCC8C2C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5ACE039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F92331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59882FBA">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4"/>
    <w:lvlOverride w:ilvl="0">
      <w:lvl w:ilvl="0" w:tplc="53D697F8">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7E6325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448E7A6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47FC145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BCC8C2C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5ACE039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F92331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59882FBA">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4"/>
    <w:lvlOverride w:ilvl="0">
      <w:lvl w:ilvl="0" w:tplc="53D697F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7E6325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448E7A6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47FC145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BCC8C2C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5ACE039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F92331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59882FBA">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4"/>
    <w:lvlOverride w:ilvl="0">
      <w:startOverride w:val="1"/>
      <w:lvl w:ilvl="0" w:tplc="53D697F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AADA004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17E6325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448E7A6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47FC145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BCC8C2C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5ACE039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FF92331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59882FBA">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4"/>
    <w:lvlOverride w:ilvl="0">
      <w:lvl w:ilvl="0" w:tplc="53D697F8">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7E6325C">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448E7A68">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47FC1458">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BCC8C2C4">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5ACE0396">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F92331E">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59882FBA">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4"/>
    <w:lvlOverride w:ilvl="0">
      <w:lvl w:ilvl="0" w:tplc="53D697F8">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ADA004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7E6325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448E7A6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47FC145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BCC8C2C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5ACE039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FF92331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59882FBA">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D904F1C2">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19AFD0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128447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A2AAFBF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620182A">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DC6AD08">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A49ECFA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E51E71B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4F222D3E">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3"/>
    <w:rsid w:val="00065C0E"/>
    <w:rsid w:val="0007335B"/>
    <w:rsid w:val="000C748F"/>
    <w:rsid w:val="001608D4"/>
    <w:rsid w:val="002869DE"/>
    <w:rsid w:val="002A79B4"/>
    <w:rsid w:val="002D2939"/>
    <w:rsid w:val="002D43DB"/>
    <w:rsid w:val="002F3890"/>
    <w:rsid w:val="003665EF"/>
    <w:rsid w:val="003E14EB"/>
    <w:rsid w:val="00401662"/>
    <w:rsid w:val="0044540E"/>
    <w:rsid w:val="004579F7"/>
    <w:rsid w:val="0046620C"/>
    <w:rsid w:val="004814C9"/>
    <w:rsid w:val="004857FC"/>
    <w:rsid w:val="004970C3"/>
    <w:rsid w:val="004A3DD9"/>
    <w:rsid w:val="004C3125"/>
    <w:rsid w:val="005203EF"/>
    <w:rsid w:val="00534E63"/>
    <w:rsid w:val="00540529"/>
    <w:rsid w:val="00573368"/>
    <w:rsid w:val="006C2193"/>
    <w:rsid w:val="00760613"/>
    <w:rsid w:val="00777BD6"/>
    <w:rsid w:val="007A1CF5"/>
    <w:rsid w:val="0081277B"/>
    <w:rsid w:val="00861C53"/>
    <w:rsid w:val="008B2B96"/>
    <w:rsid w:val="008E0E5E"/>
    <w:rsid w:val="009002DD"/>
    <w:rsid w:val="009209BA"/>
    <w:rsid w:val="00930964"/>
    <w:rsid w:val="00940144"/>
    <w:rsid w:val="009555D5"/>
    <w:rsid w:val="0097171E"/>
    <w:rsid w:val="00996AAC"/>
    <w:rsid w:val="009A3778"/>
    <w:rsid w:val="009D4513"/>
    <w:rsid w:val="009E0700"/>
    <w:rsid w:val="00B96C57"/>
    <w:rsid w:val="00BF7825"/>
    <w:rsid w:val="00C03BA0"/>
    <w:rsid w:val="00CA4082"/>
    <w:rsid w:val="00CD2BD5"/>
    <w:rsid w:val="00D64A33"/>
    <w:rsid w:val="00DB53BB"/>
    <w:rsid w:val="00EE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00599B83-E601-4785-97AF-FE48DCC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 w:type="paragraph" w:styleId="FootnoteText">
    <w:name w:val="footnote text"/>
    <w:basedOn w:val="Normal"/>
    <w:link w:val="FootnoteTextChar"/>
    <w:uiPriority w:val="99"/>
    <w:semiHidden/>
    <w:unhideWhenUsed/>
    <w:rsid w:val="004814C9"/>
    <w:rPr>
      <w:sz w:val="20"/>
      <w:szCs w:val="20"/>
    </w:rPr>
  </w:style>
  <w:style w:type="character" w:customStyle="1" w:styleId="FootnoteTextChar">
    <w:name w:val="Footnote Text Char"/>
    <w:basedOn w:val="DefaultParagraphFont"/>
    <w:link w:val="FootnoteText"/>
    <w:uiPriority w:val="99"/>
    <w:semiHidden/>
    <w:rsid w:val="004814C9"/>
    <w:rPr>
      <w:lang w:val="en-US" w:eastAsia="en-US"/>
    </w:rPr>
  </w:style>
  <w:style w:type="character" w:styleId="FootnoteReference">
    <w:name w:val="footnote reference"/>
    <w:basedOn w:val="DefaultParagraphFont"/>
    <w:uiPriority w:val="99"/>
    <w:semiHidden/>
    <w:unhideWhenUsed/>
    <w:rsid w:val="00481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11912">
      <w:bodyDiv w:val="1"/>
      <w:marLeft w:val="0"/>
      <w:marRight w:val="0"/>
      <w:marTop w:val="0"/>
      <w:marBottom w:val="0"/>
      <w:divBdr>
        <w:top w:val="none" w:sz="0" w:space="0" w:color="auto"/>
        <w:left w:val="none" w:sz="0" w:space="0" w:color="auto"/>
        <w:bottom w:val="none" w:sz="0" w:space="0" w:color="auto"/>
        <w:right w:val="none" w:sz="0" w:space="0" w:color="auto"/>
      </w:divBdr>
    </w:div>
    <w:div w:id="96982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zk.org.me/wp-content/uploads/2020/03/Studija-o-seksualnom-nasilju-nad-%C5%BEenama-i-djecom-u-Crnoj-Gori-web.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7680A-2443-4724-82C1-D811060A5411}">
  <ds:schemaRefs>
    <ds:schemaRef ds:uri="http://schemas.openxmlformats.org/officeDocument/2006/bibliography"/>
  </ds:schemaRefs>
</ds:datastoreItem>
</file>

<file path=customXml/itemProps2.xml><?xml version="1.0" encoding="utf-8"?>
<ds:datastoreItem xmlns:ds="http://schemas.openxmlformats.org/officeDocument/2006/customXml" ds:itemID="{FE63437E-06BB-432F-B864-BF167894A2F0}"/>
</file>

<file path=customXml/itemProps3.xml><?xml version="1.0" encoding="utf-8"?>
<ds:datastoreItem xmlns:ds="http://schemas.openxmlformats.org/officeDocument/2006/customXml" ds:itemID="{FC41283E-F6DC-482D-B2D7-67E794ED8BF4}"/>
</file>

<file path=customXml/itemProps4.xml><?xml version="1.0" encoding="utf-8"?>
<ds:datastoreItem xmlns:ds="http://schemas.openxmlformats.org/officeDocument/2006/customXml" ds:itemID="{8755D70C-A2AF-4335-B973-36EF4909B880}"/>
</file>

<file path=docProps/app.xml><?xml version="1.0" encoding="utf-8"?>
<Properties xmlns="http://schemas.openxmlformats.org/officeDocument/2006/extended-properties" xmlns:vt="http://schemas.openxmlformats.org/officeDocument/2006/docPropsVTypes">
  <Template>Normal</Template>
  <TotalTime>326</TotalTime>
  <Pages>1</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Sinisa</cp:lastModifiedBy>
  <cp:revision>12</cp:revision>
  <dcterms:created xsi:type="dcterms:W3CDTF">2020-05-18T07:02:00Z</dcterms:created>
  <dcterms:modified xsi:type="dcterms:W3CDTF">2020-05-19T09:51:00Z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