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AAF" w:rsidRPr="003A5AAF" w:rsidRDefault="003A5AAF" w:rsidP="003A5AAF">
      <w:pPr>
        <w:pStyle w:val="NoSpacing"/>
        <w:spacing w:line="360" w:lineRule="auto"/>
        <w:ind w:left="720"/>
        <w:jc w:val="both"/>
        <w:rPr>
          <w:rFonts w:ascii="Arial" w:hAnsi="Arial" w:cs="Arial"/>
          <w:u w:val="single"/>
        </w:rPr>
      </w:pPr>
      <w:r w:rsidRPr="003A5AAF">
        <w:rPr>
          <w:rFonts w:ascii="Arial" w:hAnsi="Arial" w:cs="Arial"/>
          <w:u w:val="single"/>
        </w:rPr>
        <w:t>Sodomy</w:t>
      </w:r>
    </w:p>
    <w:p w:rsidR="003A5AAF" w:rsidRDefault="003A5AAF" w:rsidP="003A5AAF">
      <w:pPr>
        <w:pStyle w:val="NoSpacing"/>
        <w:spacing w:line="360" w:lineRule="auto"/>
        <w:ind w:left="720"/>
        <w:jc w:val="both"/>
        <w:rPr>
          <w:rFonts w:ascii="Arial" w:hAnsi="Arial" w:cs="Arial"/>
        </w:rPr>
      </w:pPr>
      <w:r>
        <w:rPr>
          <w:rFonts w:ascii="Arial" w:hAnsi="Arial" w:cs="Arial"/>
        </w:rPr>
        <w:t>Sodomy is a criminal offence under section 250 of the Criminal Code, which provides as follows:</w:t>
      </w:r>
    </w:p>
    <w:p w:rsidR="00FF158C" w:rsidRDefault="00FF158C" w:rsidP="00C948B3">
      <w:pPr>
        <w:pStyle w:val="NoSpacing"/>
        <w:spacing w:line="360" w:lineRule="auto"/>
        <w:ind w:left="720"/>
        <w:jc w:val="both"/>
        <w:rPr>
          <w:rFonts w:ascii="Arial" w:hAnsi="Arial" w:cs="Arial"/>
          <w:b/>
        </w:rPr>
      </w:pPr>
    </w:p>
    <w:p w:rsidR="00C948B3" w:rsidRPr="00FF158C" w:rsidRDefault="00C948B3" w:rsidP="00C948B3">
      <w:pPr>
        <w:pStyle w:val="NoSpacing"/>
        <w:spacing w:line="360" w:lineRule="auto"/>
        <w:ind w:left="720"/>
        <w:jc w:val="both"/>
        <w:rPr>
          <w:rFonts w:ascii="Arial" w:hAnsi="Arial" w:cs="Arial"/>
          <w:b/>
          <w:i/>
        </w:rPr>
      </w:pPr>
      <w:r w:rsidRPr="00FF158C">
        <w:rPr>
          <w:rFonts w:ascii="Arial" w:hAnsi="Arial" w:cs="Arial"/>
          <w:b/>
          <w:i/>
        </w:rPr>
        <w:t>250. Sodomy and bestiality</w:t>
      </w:r>
    </w:p>
    <w:p w:rsidR="00C948B3" w:rsidRPr="00FF158C" w:rsidRDefault="00C948B3" w:rsidP="00C948B3">
      <w:pPr>
        <w:pStyle w:val="NoSpacing"/>
        <w:spacing w:line="360" w:lineRule="auto"/>
        <w:ind w:left="720"/>
        <w:jc w:val="both"/>
        <w:rPr>
          <w:rFonts w:ascii="Arial" w:hAnsi="Arial" w:cs="Arial"/>
          <w:i/>
        </w:rPr>
      </w:pPr>
      <w:r w:rsidRPr="00FF158C">
        <w:rPr>
          <w:rFonts w:ascii="Arial" w:hAnsi="Arial" w:cs="Arial"/>
          <w:i/>
        </w:rPr>
        <w:t>(1) Any person who is guilty of the crime of sodomy or bestiality shall be liable to penal</w:t>
      </w:r>
      <w:r w:rsidRPr="00FF158C">
        <w:rPr>
          <w:rFonts w:ascii="Arial" w:hAnsi="Arial" w:cs="Arial"/>
          <w:i/>
        </w:rPr>
        <w:t xml:space="preserve"> </w:t>
      </w:r>
      <w:r w:rsidRPr="00FF158C">
        <w:rPr>
          <w:rFonts w:ascii="Arial" w:hAnsi="Arial" w:cs="Arial"/>
          <w:i/>
        </w:rPr>
        <w:t>servitude for a term not exceeding 5 years.</w:t>
      </w:r>
    </w:p>
    <w:p w:rsidR="00C948B3" w:rsidRPr="00FF158C" w:rsidRDefault="00C948B3" w:rsidP="00C948B3">
      <w:pPr>
        <w:pStyle w:val="NoSpacing"/>
        <w:spacing w:line="360" w:lineRule="auto"/>
        <w:ind w:left="720"/>
        <w:jc w:val="both"/>
        <w:rPr>
          <w:rFonts w:ascii="Arial" w:hAnsi="Arial" w:cs="Arial"/>
          <w:i/>
        </w:rPr>
      </w:pPr>
      <w:r w:rsidRPr="00FF158C">
        <w:rPr>
          <w:rFonts w:ascii="Arial" w:hAnsi="Arial" w:cs="Arial"/>
          <w:i/>
        </w:rPr>
        <w:t>(2) (a) Notwithstanding sections 151 and 152 of the Criminal Procedure Act, where it is</w:t>
      </w:r>
      <w:r w:rsidRPr="00FF158C">
        <w:rPr>
          <w:rFonts w:ascii="Arial" w:hAnsi="Arial" w:cs="Arial"/>
          <w:i/>
        </w:rPr>
        <w:t xml:space="preserve"> </w:t>
      </w:r>
      <w:r w:rsidRPr="00FF158C">
        <w:rPr>
          <w:rFonts w:ascii="Arial" w:hAnsi="Arial" w:cs="Arial"/>
          <w:i/>
        </w:rPr>
        <w:t>averred</w:t>
      </w:r>
      <w:r w:rsidRPr="00FF158C">
        <w:rPr>
          <w:rFonts w:ascii="Arial" w:hAnsi="Arial" w:cs="Arial"/>
          <w:i/>
        </w:rPr>
        <w:t xml:space="preserve"> </w:t>
      </w:r>
      <w:r w:rsidRPr="00FF158C">
        <w:rPr>
          <w:rFonts w:ascii="Arial" w:hAnsi="Arial" w:cs="Arial"/>
          <w:i/>
        </w:rPr>
        <w:t>that the sodomy is committed on a minor or a physically or mentally handicapped</w:t>
      </w:r>
    </w:p>
    <w:p w:rsidR="00C948B3" w:rsidRPr="00FF158C" w:rsidRDefault="00C948B3" w:rsidP="00C948B3">
      <w:pPr>
        <w:pStyle w:val="NoSpacing"/>
        <w:spacing w:line="360" w:lineRule="auto"/>
        <w:ind w:left="720"/>
        <w:jc w:val="both"/>
        <w:rPr>
          <w:rFonts w:ascii="Arial" w:hAnsi="Arial" w:cs="Arial"/>
          <w:i/>
        </w:rPr>
      </w:pPr>
      <w:r w:rsidRPr="00FF158C">
        <w:rPr>
          <w:rFonts w:ascii="Arial" w:hAnsi="Arial" w:cs="Arial"/>
          <w:i/>
        </w:rPr>
        <w:t>person, the person charged shall, on conviction, be liable to imprisonment for a term</w:t>
      </w:r>
      <w:r w:rsidRPr="00FF158C">
        <w:rPr>
          <w:rFonts w:ascii="Arial" w:hAnsi="Arial" w:cs="Arial"/>
          <w:i/>
        </w:rPr>
        <w:t xml:space="preserve"> </w:t>
      </w:r>
      <w:r w:rsidRPr="00FF158C">
        <w:rPr>
          <w:rFonts w:ascii="Arial" w:hAnsi="Arial" w:cs="Arial"/>
          <w:i/>
        </w:rPr>
        <w:t>of not less than 2 years.</w:t>
      </w:r>
    </w:p>
    <w:p w:rsidR="00C948B3" w:rsidRPr="00FF158C" w:rsidRDefault="00C948B3" w:rsidP="00C948B3">
      <w:pPr>
        <w:pStyle w:val="NoSpacing"/>
        <w:spacing w:line="360" w:lineRule="auto"/>
        <w:ind w:left="720"/>
        <w:jc w:val="both"/>
        <w:rPr>
          <w:rFonts w:ascii="Arial" w:hAnsi="Arial" w:cs="Arial"/>
          <w:i/>
        </w:rPr>
      </w:pPr>
      <w:r w:rsidRPr="00FF158C">
        <w:rPr>
          <w:rFonts w:ascii="Arial" w:hAnsi="Arial" w:cs="Arial"/>
          <w:i/>
        </w:rPr>
        <w:t>(b) Part X of the Criminal Procedure Act and the Probation of Offenders Act shall not apply</w:t>
      </w:r>
    </w:p>
    <w:p w:rsidR="003A5AAF" w:rsidRDefault="00C948B3" w:rsidP="00C948B3">
      <w:pPr>
        <w:pStyle w:val="NoSpacing"/>
        <w:spacing w:line="360" w:lineRule="auto"/>
        <w:ind w:left="720"/>
        <w:jc w:val="both"/>
        <w:rPr>
          <w:rFonts w:ascii="Arial" w:hAnsi="Arial" w:cs="Arial"/>
        </w:rPr>
      </w:pPr>
      <w:r w:rsidRPr="00FF158C">
        <w:rPr>
          <w:rFonts w:ascii="Arial" w:hAnsi="Arial" w:cs="Arial"/>
          <w:i/>
        </w:rPr>
        <w:t>to a person liable to be sentenced under paragraph (a).</w:t>
      </w:r>
    </w:p>
    <w:p w:rsidR="00CB42BD" w:rsidRDefault="00CB42BD" w:rsidP="003A5AAF">
      <w:pPr>
        <w:pStyle w:val="NoSpacing"/>
        <w:spacing w:line="360" w:lineRule="auto"/>
        <w:ind w:left="720"/>
        <w:jc w:val="both"/>
        <w:rPr>
          <w:rFonts w:ascii="Arial" w:hAnsi="Arial" w:cs="Arial"/>
        </w:rPr>
      </w:pPr>
    </w:p>
    <w:p w:rsidR="00FB7333" w:rsidRPr="00FB7333" w:rsidRDefault="00FB7333" w:rsidP="003A5AAF">
      <w:pPr>
        <w:pStyle w:val="NoSpacing"/>
        <w:spacing w:line="360" w:lineRule="auto"/>
        <w:ind w:left="720"/>
        <w:jc w:val="both"/>
        <w:rPr>
          <w:rFonts w:ascii="Arial" w:hAnsi="Arial" w:cs="Arial"/>
          <w:u w:val="single"/>
        </w:rPr>
      </w:pPr>
      <w:r>
        <w:rPr>
          <w:rFonts w:ascii="Arial" w:hAnsi="Arial" w:cs="Arial"/>
          <w:u w:val="single"/>
        </w:rPr>
        <w:t>Attempt upon chastity</w:t>
      </w:r>
    </w:p>
    <w:p w:rsidR="000E13D7" w:rsidRDefault="00FB7333" w:rsidP="003A5AAF">
      <w:pPr>
        <w:pStyle w:val="NoSpacing"/>
        <w:spacing w:line="360" w:lineRule="auto"/>
        <w:ind w:left="720"/>
        <w:jc w:val="both"/>
        <w:rPr>
          <w:rFonts w:ascii="Arial" w:hAnsi="Arial" w:cs="Arial"/>
        </w:rPr>
      </w:pPr>
      <w:r w:rsidRPr="00FB7333">
        <w:rPr>
          <w:rFonts w:ascii="Arial" w:hAnsi="Arial" w:cs="Arial"/>
        </w:rPr>
        <w:t>All other forms of serious sexual violence such as oral penetration or penetration with object can be dealt with as an attempt upon chastity or an assault</w:t>
      </w:r>
      <w:r w:rsidR="000E13D7">
        <w:rPr>
          <w:rFonts w:ascii="Arial" w:hAnsi="Arial" w:cs="Arial"/>
        </w:rPr>
        <w:t>.</w:t>
      </w:r>
      <w:r>
        <w:rPr>
          <w:rFonts w:ascii="Arial" w:hAnsi="Arial" w:cs="Arial"/>
        </w:rPr>
        <w:t xml:space="preserve"> </w:t>
      </w:r>
      <w:r w:rsidR="000E13D7">
        <w:rPr>
          <w:rFonts w:ascii="Arial" w:hAnsi="Arial" w:cs="Arial"/>
        </w:rPr>
        <w:t xml:space="preserve"> Section </w:t>
      </w:r>
      <w:r w:rsidR="00111185">
        <w:rPr>
          <w:rFonts w:ascii="Arial" w:hAnsi="Arial" w:cs="Arial"/>
        </w:rPr>
        <w:t>249(2) and (3)</w:t>
      </w:r>
      <w:r w:rsidR="000E13D7">
        <w:rPr>
          <w:rFonts w:ascii="Arial" w:hAnsi="Arial" w:cs="Arial"/>
        </w:rPr>
        <w:t xml:space="preserve"> of the Criminal Code deal with “attempt upon chastity”:</w:t>
      </w:r>
    </w:p>
    <w:p w:rsidR="000E13D7" w:rsidRDefault="000E13D7" w:rsidP="003A5AAF">
      <w:pPr>
        <w:pStyle w:val="NoSpacing"/>
        <w:spacing w:line="360" w:lineRule="auto"/>
        <w:ind w:left="720"/>
        <w:jc w:val="both"/>
        <w:rPr>
          <w:rFonts w:ascii="Arial" w:hAnsi="Arial" w:cs="Arial"/>
        </w:rPr>
      </w:pPr>
    </w:p>
    <w:p w:rsidR="00C573DB" w:rsidRPr="00FF158C" w:rsidRDefault="00C573DB" w:rsidP="00FF158C">
      <w:pPr>
        <w:pStyle w:val="NoSpacing"/>
        <w:spacing w:line="360" w:lineRule="auto"/>
        <w:ind w:left="720"/>
        <w:jc w:val="both"/>
        <w:rPr>
          <w:rFonts w:ascii="Arial" w:hAnsi="Arial" w:cs="Arial"/>
          <w:i/>
        </w:rPr>
      </w:pPr>
      <w:r w:rsidRPr="00FF158C">
        <w:rPr>
          <w:rFonts w:ascii="Arial" w:hAnsi="Arial" w:cs="Arial"/>
          <w:i/>
        </w:rPr>
        <w:t xml:space="preserve">(2) Any person who commits an indecent act ‘attentat à la </w:t>
      </w:r>
      <w:proofErr w:type="spellStart"/>
      <w:r w:rsidRPr="00FF158C">
        <w:rPr>
          <w:rFonts w:ascii="Arial" w:hAnsi="Arial" w:cs="Arial"/>
          <w:i/>
        </w:rPr>
        <w:t>pudeur</w:t>
      </w:r>
      <w:proofErr w:type="spellEnd"/>
      <w:r w:rsidRPr="00FF158C">
        <w:rPr>
          <w:rFonts w:ascii="Arial" w:hAnsi="Arial" w:cs="Arial"/>
          <w:i/>
        </w:rPr>
        <w:t>’ by force or</w:t>
      </w:r>
      <w:r w:rsidR="00FF158C" w:rsidRPr="00FF158C">
        <w:rPr>
          <w:rFonts w:ascii="Arial" w:hAnsi="Arial" w:cs="Arial"/>
          <w:i/>
        </w:rPr>
        <w:t xml:space="preserve"> </w:t>
      </w:r>
      <w:r w:rsidRPr="00FF158C">
        <w:rPr>
          <w:rFonts w:ascii="Arial" w:hAnsi="Arial" w:cs="Arial"/>
          <w:i/>
        </w:rPr>
        <w:t>without consent upon a person of either sex, shall be liable to penal servitude for</w:t>
      </w:r>
      <w:r w:rsidR="00FF158C" w:rsidRPr="00FF158C">
        <w:rPr>
          <w:rFonts w:ascii="Arial" w:hAnsi="Arial" w:cs="Arial"/>
          <w:i/>
        </w:rPr>
        <w:t xml:space="preserve"> </w:t>
      </w:r>
      <w:r w:rsidRPr="00FF158C">
        <w:rPr>
          <w:rFonts w:ascii="Arial" w:hAnsi="Arial" w:cs="Arial"/>
          <w:i/>
        </w:rPr>
        <w:t>a term not exceeding 10 years.</w:t>
      </w:r>
    </w:p>
    <w:p w:rsidR="00CB42BD" w:rsidRDefault="00C573DB" w:rsidP="00FF158C">
      <w:pPr>
        <w:pStyle w:val="NoSpacing"/>
        <w:spacing w:line="360" w:lineRule="auto"/>
        <w:ind w:left="720"/>
        <w:jc w:val="both"/>
        <w:rPr>
          <w:rFonts w:ascii="Arial" w:hAnsi="Arial" w:cs="Arial"/>
        </w:rPr>
      </w:pPr>
      <w:r w:rsidRPr="00FF158C">
        <w:rPr>
          <w:rFonts w:ascii="Arial" w:hAnsi="Arial" w:cs="Arial"/>
          <w:i/>
        </w:rPr>
        <w:t xml:space="preserve">(3) Any person who commits an indecent act ‘attentat à la </w:t>
      </w:r>
      <w:proofErr w:type="spellStart"/>
      <w:r w:rsidRPr="00FF158C">
        <w:rPr>
          <w:rFonts w:ascii="Arial" w:hAnsi="Arial" w:cs="Arial"/>
          <w:i/>
        </w:rPr>
        <w:t>pudeur</w:t>
      </w:r>
      <w:proofErr w:type="spellEnd"/>
      <w:r w:rsidRPr="00FF158C">
        <w:rPr>
          <w:rFonts w:ascii="Arial" w:hAnsi="Arial" w:cs="Arial"/>
          <w:i/>
        </w:rPr>
        <w:t>’, even without</w:t>
      </w:r>
      <w:r w:rsidR="00FF158C" w:rsidRPr="00FF158C">
        <w:rPr>
          <w:rFonts w:ascii="Arial" w:hAnsi="Arial" w:cs="Arial"/>
          <w:i/>
        </w:rPr>
        <w:t xml:space="preserve"> </w:t>
      </w:r>
      <w:r w:rsidRPr="00FF158C">
        <w:rPr>
          <w:rFonts w:ascii="Arial" w:hAnsi="Arial" w:cs="Arial"/>
          <w:i/>
        </w:rPr>
        <w:t>violence and with consent, upon a child of either sex under the age of 12 shall be</w:t>
      </w:r>
      <w:r w:rsidR="00FF158C" w:rsidRPr="00FF158C">
        <w:rPr>
          <w:rFonts w:ascii="Arial" w:hAnsi="Arial" w:cs="Arial"/>
          <w:i/>
        </w:rPr>
        <w:t xml:space="preserve"> </w:t>
      </w:r>
      <w:r w:rsidRPr="00FF158C">
        <w:rPr>
          <w:rFonts w:ascii="Arial" w:hAnsi="Arial" w:cs="Arial"/>
          <w:i/>
        </w:rPr>
        <w:t>liable to penal servitude for a term not exceeding 10 years.</w:t>
      </w:r>
    </w:p>
    <w:p w:rsidR="00FB7333" w:rsidRDefault="00FB7333" w:rsidP="003A5AAF">
      <w:pPr>
        <w:pStyle w:val="NoSpacing"/>
        <w:spacing w:line="360" w:lineRule="auto"/>
        <w:ind w:left="720"/>
        <w:jc w:val="both"/>
        <w:rPr>
          <w:rFonts w:ascii="Arial" w:hAnsi="Arial" w:cs="Arial"/>
        </w:rPr>
      </w:pPr>
    </w:p>
    <w:p w:rsidR="00FB7333" w:rsidRDefault="00636546" w:rsidP="003A5AAF">
      <w:pPr>
        <w:pStyle w:val="NoSpacing"/>
        <w:spacing w:line="360" w:lineRule="auto"/>
        <w:ind w:left="720"/>
        <w:jc w:val="both"/>
        <w:rPr>
          <w:rFonts w:ascii="Arial" w:hAnsi="Arial" w:cs="Arial"/>
          <w:u w:val="single"/>
        </w:rPr>
      </w:pPr>
      <w:r>
        <w:rPr>
          <w:rFonts w:ascii="Arial" w:hAnsi="Arial" w:cs="Arial"/>
          <w:u w:val="single"/>
        </w:rPr>
        <w:t>Illegal sexual intercourse</w:t>
      </w:r>
    </w:p>
    <w:p w:rsidR="00636546" w:rsidRPr="00636546" w:rsidRDefault="0008094B" w:rsidP="003A5AAF">
      <w:pPr>
        <w:pStyle w:val="NoSpacing"/>
        <w:spacing w:line="360" w:lineRule="auto"/>
        <w:ind w:left="720"/>
        <w:jc w:val="both"/>
        <w:rPr>
          <w:rFonts w:ascii="Arial" w:hAnsi="Arial" w:cs="Arial"/>
        </w:rPr>
      </w:pPr>
      <w:r>
        <w:rPr>
          <w:rFonts w:ascii="Arial" w:hAnsi="Arial" w:cs="Arial"/>
        </w:rPr>
        <w:t>The Criminal Code also criminalises illegal sexual intercourse with minors under the age of 16, handicapped persons or “specified persons”</w:t>
      </w:r>
      <w:r w:rsidR="009E0540">
        <w:rPr>
          <w:rFonts w:ascii="Arial" w:hAnsi="Arial" w:cs="Arial"/>
        </w:rPr>
        <w:t xml:space="preserve"> as described therein, under section 249(4) to (7)</w:t>
      </w:r>
      <w:r w:rsidR="00F35AE8">
        <w:rPr>
          <w:rFonts w:ascii="Arial" w:hAnsi="Arial" w:cs="Arial"/>
        </w:rPr>
        <w:t>:</w:t>
      </w:r>
    </w:p>
    <w:p w:rsidR="003A5AAF" w:rsidRPr="004B1E9A" w:rsidRDefault="003A5AAF" w:rsidP="003A5AAF">
      <w:pPr>
        <w:pStyle w:val="NoSpacing"/>
        <w:spacing w:line="360" w:lineRule="auto"/>
        <w:ind w:left="720"/>
        <w:jc w:val="both"/>
        <w:rPr>
          <w:rFonts w:ascii="Arial" w:hAnsi="Arial" w:cs="Arial"/>
          <w:i/>
        </w:rPr>
      </w:pPr>
    </w:p>
    <w:p w:rsidR="003A5AAF" w:rsidRDefault="003A5AAF" w:rsidP="003A5AAF">
      <w:pPr>
        <w:pStyle w:val="NoSpacing"/>
        <w:spacing w:line="360" w:lineRule="auto"/>
        <w:ind w:left="720"/>
        <w:jc w:val="both"/>
        <w:rPr>
          <w:rFonts w:ascii="Arial" w:hAnsi="Arial" w:cs="Arial"/>
          <w:i/>
        </w:rPr>
      </w:pPr>
    </w:p>
    <w:p w:rsidR="003A5AAF" w:rsidRPr="004B1E9A" w:rsidRDefault="003A5AAF" w:rsidP="003A5AAF">
      <w:pPr>
        <w:pStyle w:val="NoSpacing"/>
        <w:spacing w:line="360" w:lineRule="auto"/>
        <w:ind w:left="720"/>
        <w:jc w:val="both"/>
        <w:rPr>
          <w:rFonts w:ascii="Arial" w:hAnsi="Arial" w:cs="Arial"/>
          <w:i/>
        </w:rPr>
      </w:pPr>
      <w:r w:rsidRPr="004B1E9A">
        <w:rPr>
          <w:rFonts w:ascii="Arial" w:hAnsi="Arial" w:cs="Arial"/>
          <w:i/>
        </w:rPr>
        <w:lastRenderedPageBreak/>
        <w:t>(4) Any person who has sexual intercourse with a minor under the age of 16 or a mentally handicapped person, even with his consent, shall be liable to penal servitude for a term not exceeding 20 years.</w:t>
      </w:r>
    </w:p>
    <w:p w:rsidR="003A5AAF" w:rsidRDefault="003A5AAF" w:rsidP="003A5AAF">
      <w:pPr>
        <w:pStyle w:val="NoSpacing"/>
        <w:spacing w:line="360" w:lineRule="auto"/>
        <w:ind w:left="720"/>
        <w:jc w:val="both"/>
        <w:rPr>
          <w:rFonts w:ascii="Arial" w:hAnsi="Arial" w:cs="Arial"/>
          <w:i/>
        </w:rPr>
      </w:pPr>
    </w:p>
    <w:p w:rsidR="003A5AAF" w:rsidRPr="004B1E9A" w:rsidRDefault="003A5AAF" w:rsidP="003A5AAF">
      <w:pPr>
        <w:pStyle w:val="NoSpacing"/>
        <w:spacing w:line="360" w:lineRule="auto"/>
        <w:ind w:left="720"/>
        <w:jc w:val="both"/>
        <w:rPr>
          <w:rFonts w:ascii="Arial" w:hAnsi="Arial" w:cs="Arial"/>
          <w:i/>
        </w:rPr>
      </w:pPr>
      <w:r w:rsidRPr="004B1E9A">
        <w:rPr>
          <w:rFonts w:ascii="Arial" w:hAnsi="Arial" w:cs="Arial"/>
          <w:i/>
        </w:rPr>
        <w:t>(5) (a) Any person who has sexual intercourse with a specified person, even with consent, shall commit an offence and shall on conviction, be liable to penal servitude.</w:t>
      </w:r>
    </w:p>
    <w:p w:rsidR="003A5AAF" w:rsidRPr="004B1E9A" w:rsidRDefault="003A5AAF" w:rsidP="003A5AAF">
      <w:pPr>
        <w:pStyle w:val="NoSpacing"/>
        <w:spacing w:line="360" w:lineRule="auto"/>
        <w:ind w:left="720"/>
        <w:jc w:val="both"/>
        <w:rPr>
          <w:rFonts w:ascii="Arial" w:hAnsi="Arial" w:cs="Arial"/>
          <w:i/>
        </w:rPr>
      </w:pPr>
      <w:r w:rsidRPr="004B1E9A">
        <w:rPr>
          <w:rFonts w:ascii="Arial" w:hAnsi="Arial" w:cs="Arial"/>
          <w:i/>
        </w:rPr>
        <w:t xml:space="preserve">(b) Any person who commits an indecent act ‘attentat à la </w:t>
      </w:r>
      <w:proofErr w:type="spellStart"/>
      <w:r w:rsidRPr="004B1E9A">
        <w:rPr>
          <w:rFonts w:ascii="Arial" w:hAnsi="Arial" w:cs="Arial"/>
          <w:i/>
        </w:rPr>
        <w:t>pudeur</w:t>
      </w:r>
      <w:proofErr w:type="spellEnd"/>
      <w:r w:rsidRPr="004B1E9A">
        <w:rPr>
          <w:rFonts w:ascii="Arial" w:hAnsi="Arial" w:cs="Arial"/>
          <w:i/>
        </w:rPr>
        <w:t>’, even without violence and with consent, upon a specified person shall commit an offence and shall, on conviction, be liable to penal servitude for a term not exceeding 16 years.</w:t>
      </w:r>
    </w:p>
    <w:p w:rsidR="003A5AAF" w:rsidRPr="004B1E9A" w:rsidRDefault="003A5AAF" w:rsidP="003A5AAF">
      <w:pPr>
        <w:pStyle w:val="NoSpacing"/>
        <w:spacing w:line="360" w:lineRule="auto"/>
        <w:ind w:left="720"/>
        <w:jc w:val="both"/>
        <w:rPr>
          <w:rFonts w:ascii="Arial" w:hAnsi="Arial" w:cs="Arial"/>
          <w:i/>
        </w:rPr>
      </w:pPr>
      <w:r w:rsidRPr="004B1E9A">
        <w:rPr>
          <w:rFonts w:ascii="Arial" w:hAnsi="Arial" w:cs="Arial"/>
          <w:i/>
        </w:rPr>
        <w:t>(c) In this subsection, ‘specified person’-</w:t>
      </w:r>
    </w:p>
    <w:p w:rsidR="003A5AAF" w:rsidRPr="004B1E9A" w:rsidRDefault="003A5AAF" w:rsidP="003A5AAF">
      <w:pPr>
        <w:pStyle w:val="NoSpacing"/>
        <w:spacing w:line="360" w:lineRule="auto"/>
        <w:ind w:left="720"/>
        <w:jc w:val="both"/>
        <w:rPr>
          <w:rFonts w:ascii="Arial" w:hAnsi="Arial" w:cs="Arial"/>
          <w:i/>
        </w:rPr>
      </w:pPr>
      <w:r w:rsidRPr="004B1E9A">
        <w:rPr>
          <w:rFonts w:ascii="Arial" w:hAnsi="Arial" w:cs="Arial"/>
          <w:i/>
        </w:rPr>
        <w:t>(</w:t>
      </w:r>
      <w:proofErr w:type="spellStart"/>
      <w:r w:rsidRPr="004B1E9A">
        <w:rPr>
          <w:rFonts w:ascii="Arial" w:hAnsi="Arial" w:cs="Arial"/>
          <w:i/>
        </w:rPr>
        <w:t>i</w:t>
      </w:r>
      <w:proofErr w:type="spellEnd"/>
      <w:r w:rsidRPr="004B1E9A">
        <w:rPr>
          <w:rFonts w:ascii="Arial" w:hAnsi="Arial" w:cs="Arial"/>
          <w:i/>
        </w:rPr>
        <w:t>) means any person who, in relation to the person charged, comes within the prohibited degrees set out in articles 151, 152 and 153 of the Code Napoléon;</w:t>
      </w:r>
    </w:p>
    <w:p w:rsidR="003A5AAF" w:rsidRPr="004B1E9A" w:rsidRDefault="003A5AAF" w:rsidP="003A5AAF">
      <w:pPr>
        <w:pStyle w:val="NoSpacing"/>
        <w:spacing w:line="360" w:lineRule="auto"/>
        <w:ind w:left="720"/>
        <w:jc w:val="both"/>
        <w:rPr>
          <w:rFonts w:ascii="Arial" w:hAnsi="Arial" w:cs="Arial"/>
          <w:i/>
        </w:rPr>
      </w:pPr>
      <w:r w:rsidRPr="004B1E9A">
        <w:rPr>
          <w:rFonts w:ascii="Arial" w:hAnsi="Arial" w:cs="Arial"/>
          <w:i/>
        </w:rPr>
        <w:t>(ii) includes -</w:t>
      </w:r>
    </w:p>
    <w:p w:rsidR="003A5AAF" w:rsidRPr="004B1E9A" w:rsidRDefault="003A5AAF" w:rsidP="003A5AAF">
      <w:pPr>
        <w:pStyle w:val="NoSpacing"/>
        <w:spacing w:line="360" w:lineRule="auto"/>
        <w:ind w:left="720"/>
        <w:jc w:val="both"/>
        <w:rPr>
          <w:rFonts w:ascii="Arial" w:hAnsi="Arial" w:cs="Arial"/>
          <w:i/>
        </w:rPr>
      </w:pPr>
      <w:r w:rsidRPr="004B1E9A">
        <w:rPr>
          <w:rFonts w:ascii="Arial" w:hAnsi="Arial" w:cs="Arial"/>
          <w:i/>
        </w:rPr>
        <w:t>(A) a stepchild or an adopted child, of whatever age, of the person charged;</w:t>
      </w:r>
    </w:p>
    <w:p w:rsidR="003A5AAF" w:rsidRPr="004B1E9A" w:rsidRDefault="003A5AAF" w:rsidP="003A5AAF">
      <w:pPr>
        <w:pStyle w:val="NoSpacing"/>
        <w:spacing w:line="360" w:lineRule="auto"/>
        <w:ind w:left="720"/>
        <w:jc w:val="both"/>
        <w:rPr>
          <w:rFonts w:ascii="Arial" w:hAnsi="Arial" w:cs="Arial"/>
          <w:i/>
        </w:rPr>
      </w:pPr>
      <w:r w:rsidRPr="004B1E9A">
        <w:rPr>
          <w:rFonts w:ascii="Arial" w:hAnsi="Arial" w:cs="Arial"/>
          <w:i/>
        </w:rPr>
        <w:t>(B) a child of whatever age whose custody or guardianship has been entrusted to the person charged by virtue of any other enactment or of an order of a Court;</w:t>
      </w:r>
    </w:p>
    <w:p w:rsidR="003A5AAF" w:rsidRPr="004B1E9A" w:rsidRDefault="003A5AAF" w:rsidP="003A5AAF">
      <w:pPr>
        <w:pStyle w:val="NoSpacing"/>
        <w:spacing w:line="360" w:lineRule="auto"/>
        <w:ind w:left="720"/>
        <w:jc w:val="both"/>
        <w:rPr>
          <w:rFonts w:ascii="Arial" w:hAnsi="Arial" w:cs="Arial"/>
          <w:i/>
        </w:rPr>
      </w:pPr>
      <w:r w:rsidRPr="004B1E9A">
        <w:rPr>
          <w:rFonts w:ascii="Arial" w:hAnsi="Arial" w:cs="Arial"/>
          <w:i/>
        </w:rPr>
        <w:t>(C) a child of whatever age or a mentally handicapped person, other than the spouse of, but living under the same roof as, the person charged or who is the child of the partner of the person charged.</w:t>
      </w:r>
    </w:p>
    <w:p w:rsidR="003A5AAF" w:rsidRDefault="003A5AAF" w:rsidP="003A5AAF">
      <w:pPr>
        <w:pStyle w:val="NoSpacing"/>
        <w:spacing w:line="360" w:lineRule="auto"/>
        <w:ind w:left="720"/>
        <w:jc w:val="both"/>
        <w:rPr>
          <w:rFonts w:ascii="Arial" w:hAnsi="Arial" w:cs="Arial"/>
          <w:i/>
        </w:rPr>
      </w:pPr>
    </w:p>
    <w:p w:rsidR="00977917" w:rsidRDefault="003A5AAF" w:rsidP="00977917">
      <w:pPr>
        <w:pStyle w:val="NoSpacing"/>
        <w:spacing w:line="360" w:lineRule="auto"/>
        <w:ind w:left="720"/>
        <w:jc w:val="both"/>
        <w:rPr>
          <w:rFonts w:ascii="Arial" w:hAnsi="Arial" w:cs="Arial"/>
          <w:i/>
        </w:rPr>
      </w:pPr>
      <w:bookmarkStart w:id="0" w:name="_Hlk39567260"/>
      <w:r w:rsidRPr="004B1E9A">
        <w:rPr>
          <w:rFonts w:ascii="Arial" w:hAnsi="Arial" w:cs="Arial"/>
          <w:i/>
        </w:rPr>
        <w:t>(6) No prosecution shall be instituted under this section except on an information filed with the consent of the Director of Public Prosecutions.</w:t>
      </w:r>
      <w:bookmarkEnd w:id="0"/>
    </w:p>
    <w:p w:rsidR="00977917" w:rsidRDefault="00977917" w:rsidP="00977917">
      <w:pPr>
        <w:pStyle w:val="NoSpacing"/>
        <w:spacing w:line="360" w:lineRule="auto"/>
        <w:ind w:left="720"/>
        <w:jc w:val="both"/>
        <w:rPr>
          <w:rFonts w:ascii="Arial" w:hAnsi="Arial" w:cs="Arial"/>
          <w:i/>
        </w:rPr>
      </w:pPr>
    </w:p>
    <w:p w:rsidR="009754CF" w:rsidRDefault="003A5AAF" w:rsidP="00977917">
      <w:pPr>
        <w:pStyle w:val="NoSpacing"/>
        <w:spacing w:line="360" w:lineRule="auto"/>
        <w:ind w:left="720"/>
        <w:jc w:val="both"/>
        <w:rPr>
          <w:rFonts w:ascii="Arial" w:hAnsi="Arial" w:cs="Arial"/>
          <w:i/>
        </w:rPr>
      </w:pPr>
      <w:r w:rsidRPr="004B1E9A">
        <w:rPr>
          <w:rFonts w:ascii="Arial" w:hAnsi="Arial" w:cs="Arial"/>
          <w:i/>
        </w:rPr>
        <w:t>(7) It shall be a sufficient defence to any prosecution under subsection (3) or (4) that the person charged had reasonable cause to believe that the child was above the age of 12 or 16, as the case may be.</w:t>
      </w:r>
    </w:p>
    <w:p w:rsidR="00977917" w:rsidRDefault="00977917" w:rsidP="00977917">
      <w:pPr>
        <w:pStyle w:val="NoSpacing"/>
        <w:spacing w:line="360" w:lineRule="auto"/>
        <w:ind w:left="720"/>
        <w:jc w:val="both"/>
        <w:rPr>
          <w:rFonts w:ascii="Arial" w:hAnsi="Arial" w:cs="Arial"/>
          <w:i/>
        </w:rPr>
      </w:pPr>
    </w:p>
    <w:p w:rsidR="00977917" w:rsidRDefault="00A71615" w:rsidP="00977917">
      <w:pPr>
        <w:pStyle w:val="NoSpacing"/>
        <w:spacing w:line="360" w:lineRule="auto"/>
        <w:ind w:left="720"/>
        <w:jc w:val="both"/>
        <w:rPr>
          <w:rFonts w:ascii="Arial" w:hAnsi="Arial" w:cs="Arial"/>
        </w:rPr>
      </w:pPr>
      <w:r>
        <w:rPr>
          <w:rFonts w:ascii="Arial" w:hAnsi="Arial" w:cs="Arial"/>
        </w:rPr>
        <w:t xml:space="preserve">The degrees set out in Articles 151, 152 and 153 of the Code Napoléon include </w:t>
      </w:r>
      <w:r w:rsidR="000D4545">
        <w:rPr>
          <w:rFonts w:ascii="Arial" w:hAnsi="Arial" w:cs="Arial"/>
        </w:rPr>
        <w:t>parents-children, brothers-sisters</w:t>
      </w:r>
      <w:r w:rsidR="00592B02">
        <w:rPr>
          <w:rFonts w:ascii="Arial" w:hAnsi="Arial" w:cs="Arial"/>
        </w:rPr>
        <w:t xml:space="preserve"> and uncle/aunt-niece/nephew relationships.</w:t>
      </w:r>
    </w:p>
    <w:p w:rsidR="004C72A4" w:rsidRDefault="004C72A4" w:rsidP="00977917">
      <w:pPr>
        <w:pStyle w:val="NoSpacing"/>
        <w:spacing w:line="360" w:lineRule="auto"/>
        <w:ind w:left="720"/>
        <w:jc w:val="both"/>
        <w:rPr>
          <w:rFonts w:ascii="Arial" w:hAnsi="Arial" w:cs="Arial"/>
        </w:rPr>
      </w:pPr>
    </w:p>
    <w:p w:rsidR="004C72A4" w:rsidRDefault="007E62EC" w:rsidP="00977917">
      <w:pPr>
        <w:pStyle w:val="NoSpacing"/>
        <w:spacing w:line="360" w:lineRule="auto"/>
        <w:ind w:left="720"/>
        <w:jc w:val="both"/>
        <w:rPr>
          <w:rFonts w:ascii="Arial" w:hAnsi="Arial" w:cs="Arial"/>
          <w:u w:val="single"/>
        </w:rPr>
      </w:pPr>
      <w:r>
        <w:rPr>
          <w:rFonts w:ascii="Arial" w:hAnsi="Arial" w:cs="Arial"/>
          <w:u w:val="single"/>
        </w:rPr>
        <w:t>Domestic violence</w:t>
      </w:r>
    </w:p>
    <w:p w:rsidR="007E62EC" w:rsidRDefault="007E62EC" w:rsidP="00977917">
      <w:pPr>
        <w:pStyle w:val="NoSpacing"/>
        <w:spacing w:line="360" w:lineRule="auto"/>
        <w:ind w:left="720"/>
        <w:jc w:val="both"/>
        <w:rPr>
          <w:rFonts w:ascii="Arial" w:hAnsi="Arial" w:cs="Arial"/>
        </w:rPr>
      </w:pPr>
      <w:r>
        <w:rPr>
          <w:rFonts w:ascii="Arial" w:hAnsi="Arial" w:cs="Arial"/>
        </w:rPr>
        <w:t xml:space="preserve">Section 13(2) of the Protection from Domestic Violence Act criminalises domestic violence, which </w:t>
      </w:r>
      <w:r w:rsidR="00E25B02">
        <w:rPr>
          <w:rFonts w:ascii="Arial" w:hAnsi="Arial" w:cs="Arial"/>
        </w:rPr>
        <w:t xml:space="preserve">includes </w:t>
      </w:r>
      <w:r w:rsidR="00E25B02" w:rsidRPr="00E25B02">
        <w:rPr>
          <w:rFonts w:ascii="Arial" w:hAnsi="Arial" w:cs="Arial"/>
        </w:rPr>
        <w:t xml:space="preserve">compelling the spouse or the other person by force or threat to </w:t>
      </w:r>
      <w:r w:rsidR="00E25B02" w:rsidRPr="00E25B02">
        <w:rPr>
          <w:rFonts w:ascii="Arial" w:hAnsi="Arial" w:cs="Arial"/>
        </w:rPr>
        <w:lastRenderedPageBreak/>
        <w:t>engage in any conduct or act, sexual or otherwise, from which the spouse or the other person has the right to abstain</w:t>
      </w:r>
      <w:r w:rsidR="00E25B02">
        <w:rPr>
          <w:rFonts w:ascii="Arial" w:hAnsi="Arial" w:cs="Arial"/>
        </w:rPr>
        <w:t>.  Section 13(2) provides as follows:</w:t>
      </w:r>
    </w:p>
    <w:p w:rsidR="00CF08AB" w:rsidRDefault="00CF08AB" w:rsidP="00CF08AB">
      <w:pPr>
        <w:pStyle w:val="NoSpacing"/>
        <w:spacing w:line="360" w:lineRule="auto"/>
        <w:ind w:left="720"/>
        <w:jc w:val="both"/>
        <w:rPr>
          <w:rFonts w:ascii="Arial" w:hAnsi="Arial" w:cs="Arial"/>
        </w:rPr>
      </w:pPr>
    </w:p>
    <w:p w:rsidR="00CF08AB" w:rsidRPr="00CF08AB" w:rsidRDefault="00CF08AB" w:rsidP="00CF08AB">
      <w:pPr>
        <w:pStyle w:val="NoSpacing"/>
        <w:spacing w:line="360" w:lineRule="auto"/>
        <w:ind w:left="720"/>
        <w:jc w:val="both"/>
        <w:rPr>
          <w:rFonts w:ascii="Arial" w:hAnsi="Arial" w:cs="Arial"/>
          <w:i/>
        </w:rPr>
      </w:pPr>
      <w:r w:rsidRPr="00CF08AB">
        <w:rPr>
          <w:rFonts w:ascii="Arial" w:hAnsi="Arial" w:cs="Arial"/>
          <w:i/>
        </w:rPr>
        <w:t>(2) Any person who does an act of domestic violence shall commit an offence and shall</w:t>
      </w:r>
      <w:r w:rsidRPr="00CF08AB">
        <w:rPr>
          <w:rFonts w:ascii="Arial" w:hAnsi="Arial" w:cs="Arial"/>
          <w:i/>
        </w:rPr>
        <w:t xml:space="preserve"> </w:t>
      </w:r>
      <w:r w:rsidRPr="00CF08AB">
        <w:rPr>
          <w:rFonts w:ascii="Arial" w:hAnsi="Arial" w:cs="Arial"/>
          <w:i/>
        </w:rPr>
        <w:t>on</w:t>
      </w:r>
      <w:r>
        <w:rPr>
          <w:rFonts w:ascii="Arial" w:hAnsi="Arial" w:cs="Arial"/>
          <w:i/>
        </w:rPr>
        <w:t xml:space="preserve"> </w:t>
      </w:r>
      <w:r w:rsidRPr="00CF08AB">
        <w:rPr>
          <w:rFonts w:ascii="Arial" w:hAnsi="Arial" w:cs="Arial"/>
          <w:i/>
        </w:rPr>
        <w:t>conviction, be liable —</w:t>
      </w:r>
    </w:p>
    <w:p w:rsidR="00CF08AB" w:rsidRPr="00CF08AB" w:rsidRDefault="00CF08AB" w:rsidP="00CF08AB">
      <w:pPr>
        <w:pStyle w:val="NoSpacing"/>
        <w:spacing w:line="360" w:lineRule="auto"/>
        <w:ind w:left="720"/>
        <w:jc w:val="both"/>
        <w:rPr>
          <w:rFonts w:ascii="Arial" w:hAnsi="Arial" w:cs="Arial"/>
          <w:i/>
        </w:rPr>
      </w:pPr>
      <w:r w:rsidRPr="00CF08AB">
        <w:rPr>
          <w:rFonts w:ascii="Arial" w:hAnsi="Arial" w:cs="Arial"/>
          <w:i/>
        </w:rPr>
        <w:t>(a) on a first conviction, to a fine not exceeding 50,000 rupees;</w:t>
      </w:r>
    </w:p>
    <w:p w:rsidR="00CF08AB" w:rsidRPr="00CF08AB" w:rsidRDefault="00CF08AB" w:rsidP="00CF08AB">
      <w:pPr>
        <w:pStyle w:val="NoSpacing"/>
        <w:spacing w:line="360" w:lineRule="auto"/>
        <w:ind w:left="720"/>
        <w:jc w:val="both"/>
        <w:rPr>
          <w:rFonts w:ascii="Arial" w:hAnsi="Arial" w:cs="Arial"/>
          <w:i/>
        </w:rPr>
      </w:pPr>
      <w:r w:rsidRPr="00CF08AB">
        <w:rPr>
          <w:rFonts w:ascii="Arial" w:hAnsi="Arial" w:cs="Arial"/>
          <w:i/>
        </w:rPr>
        <w:t>(b) on a second conviction, to a fine not exceeding 100,000 rupees and</w:t>
      </w:r>
      <w:r>
        <w:rPr>
          <w:rFonts w:ascii="Arial" w:hAnsi="Arial" w:cs="Arial"/>
          <w:i/>
        </w:rPr>
        <w:t xml:space="preserve"> </w:t>
      </w:r>
      <w:r w:rsidRPr="00CF08AB">
        <w:rPr>
          <w:rFonts w:ascii="Arial" w:hAnsi="Arial" w:cs="Arial"/>
          <w:i/>
        </w:rPr>
        <w:t>to imprisonment for a term not exceeding 2 years;</w:t>
      </w:r>
    </w:p>
    <w:p w:rsidR="00E25B02" w:rsidRDefault="00CF08AB" w:rsidP="00CF08AB">
      <w:pPr>
        <w:pStyle w:val="NoSpacing"/>
        <w:spacing w:line="360" w:lineRule="auto"/>
        <w:ind w:left="720"/>
        <w:jc w:val="both"/>
        <w:rPr>
          <w:rFonts w:ascii="Arial" w:hAnsi="Arial" w:cs="Arial"/>
          <w:i/>
        </w:rPr>
      </w:pPr>
      <w:r w:rsidRPr="00CF08AB">
        <w:rPr>
          <w:rFonts w:ascii="Arial" w:hAnsi="Arial" w:cs="Arial"/>
          <w:i/>
        </w:rPr>
        <w:t>(c) on a third or subsequent conviction, to imprisonment for a term not</w:t>
      </w:r>
      <w:r>
        <w:rPr>
          <w:rFonts w:ascii="Arial" w:hAnsi="Arial" w:cs="Arial"/>
          <w:i/>
        </w:rPr>
        <w:t xml:space="preserve"> </w:t>
      </w:r>
      <w:r w:rsidRPr="00CF08AB">
        <w:rPr>
          <w:rFonts w:ascii="Arial" w:hAnsi="Arial" w:cs="Arial"/>
          <w:i/>
        </w:rPr>
        <w:t>exceeding 5 years.</w:t>
      </w:r>
    </w:p>
    <w:p w:rsidR="00CF08AB" w:rsidRDefault="00CF08AB" w:rsidP="00CF08AB">
      <w:pPr>
        <w:pStyle w:val="NoSpacing"/>
        <w:spacing w:line="360" w:lineRule="auto"/>
        <w:ind w:left="720"/>
        <w:jc w:val="both"/>
        <w:rPr>
          <w:rFonts w:ascii="Arial" w:hAnsi="Arial" w:cs="Arial"/>
          <w:i/>
        </w:rPr>
      </w:pPr>
    </w:p>
    <w:p w:rsidR="00CF08AB" w:rsidRDefault="000947D4" w:rsidP="00CF08AB">
      <w:pPr>
        <w:pStyle w:val="NoSpacing"/>
        <w:spacing w:line="360" w:lineRule="auto"/>
        <w:ind w:left="720"/>
        <w:jc w:val="both"/>
        <w:rPr>
          <w:rFonts w:ascii="Arial" w:hAnsi="Arial" w:cs="Arial"/>
          <w:u w:val="single"/>
        </w:rPr>
      </w:pPr>
      <w:r>
        <w:rPr>
          <w:rFonts w:ascii="Arial" w:hAnsi="Arial" w:cs="Arial"/>
          <w:u w:val="single"/>
        </w:rPr>
        <w:t>Sexual offences against children</w:t>
      </w:r>
    </w:p>
    <w:p w:rsidR="000947D4" w:rsidRDefault="00FB020F" w:rsidP="00CF08AB">
      <w:pPr>
        <w:pStyle w:val="NoSpacing"/>
        <w:spacing w:line="360" w:lineRule="auto"/>
        <w:ind w:left="720"/>
        <w:jc w:val="both"/>
        <w:rPr>
          <w:rFonts w:ascii="Arial" w:hAnsi="Arial" w:cs="Arial"/>
        </w:rPr>
      </w:pPr>
      <w:r>
        <w:rPr>
          <w:rFonts w:ascii="Arial" w:hAnsi="Arial" w:cs="Arial"/>
        </w:rPr>
        <w:t>Section</w:t>
      </w:r>
      <w:r w:rsidR="00096E22">
        <w:rPr>
          <w:rFonts w:ascii="Arial" w:hAnsi="Arial" w:cs="Arial"/>
        </w:rPr>
        <w:t>s</w:t>
      </w:r>
      <w:r>
        <w:rPr>
          <w:rFonts w:ascii="Arial" w:hAnsi="Arial" w:cs="Arial"/>
        </w:rPr>
        <w:t xml:space="preserve"> 14 </w:t>
      </w:r>
      <w:r w:rsidR="00096E22">
        <w:rPr>
          <w:rFonts w:ascii="Arial" w:hAnsi="Arial" w:cs="Arial"/>
        </w:rPr>
        <w:t xml:space="preserve">and 18 </w:t>
      </w:r>
      <w:r>
        <w:rPr>
          <w:rFonts w:ascii="Arial" w:hAnsi="Arial" w:cs="Arial"/>
        </w:rPr>
        <w:t>of t</w:t>
      </w:r>
      <w:r w:rsidR="000947D4">
        <w:rPr>
          <w:rFonts w:ascii="Arial" w:hAnsi="Arial" w:cs="Arial"/>
        </w:rPr>
        <w:t>he Child Protection Act criminalise sexual offences against children (defined as unmarried persons under the age of 18)</w:t>
      </w:r>
      <w:r w:rsidR="00096E22">
        <w:rPr>
          <w:rFonts w:ascii="Arial" w:hAnsi="Arial" w:cs="Arial"/>
        </w:rPr>
        <w:t xml:space="preserve"> as follows:</w:t>
      </w:r>
    </w:p>
    <w:p w:rsidR="00096E22" w:rsidRDefault="00096E22" w:rsidP="00CF08AB">
      <w:pPr>
        <w:pStyle w:val="NoSpacing"/>
        <w:spacing w:line="360" w:lineRule="auto"/>
        <w:ind w:left="720"/>
        <w:jc w:val="both"/>
        <w:rPr>
          <w:rFonts w:ascii="Arial" w:hAnsi="Arial" w:cs="Arial"/>
        </w:rPr>
      </w:pPr>
    </w:p>
    <w:p w:rsidR="0008209D" w:rsidRPr="0008209D" w:rsidRDefault="0008209D" w:rsidP="0008209D">
      <w:pPr>
        <w:pStyle w:val="NoSpacing"/>
        <w:spacing w:line="360" w:lineRule="auto"/>
        <w:ind w:left="720"/>
        <w:jc w:val="both"/>
        <w:rPr>
          <w:rFonts w:ascii="Arial" w:hAnsi="Arial" w:cs="Arial"/>
          <w:b/>
          <w:i/>
        </w:rPr>
      </w:pPr>
      <w:r w:rsidRPr="0008209D">
        <w:rPr>
          <w:rFonts w:ascii="Arial" w:hAnsi="Arial" w:cs="Arial"/>
          <w:b/>
          <w:i/>
        </w:rPr>
        <w:t>14. Sexual offences</w:t>
      </w:r>
    </w:p>
    <w:p w:rsidR="0008209D" w:rsidRPr="0008209D" w:rsidRDefault="0008209D" w:rsidP="0008209D">
      <w:pPr>
        <w:pStyle w:val="NoSpacing"/>
        <w:spacing w:line="360" w:lineRule="auto"/>
        <w:ind w:left="720"/>
        <w:jc w:val="both"/>
        <w:rPr>
          <w:rFonts w:ascii="Arial" w:hAnsi="Arial" w:cs="Arial"/>
          <w:i/>
        </w:rPr>
      </w:pPr>
      <w:r w:rsidRPr="0008209D">
        <w:rPr>
          <w:rFonts w:ascii="Arial" w:hAnsi="Arial" w:cs="Arial"/>
          <w:i/>
        </w:rPr>
        <w:t>(1) Any person who causes, incites or allows any child-</w:t>
      </w:r>
    </w:p>
    <w:p w:rsidR="0008209D" w:rsidRPr="0008209D" w:rsidRDefault="0008209D" w:rsidP="0008209D">
      <w:pPr>
        <w:pStyle w:val="NoSpacing"/>
        <w:spacing w:line="360" w:lineRule="auto"/>
        <w:ind w:left="720"/>
        <w:jc w:val="both"/>
        <w:rPr>
          <w:rFonts w:ascii="Arial" w:hAnsi="Arial" w:cs="Arial"/>
          <w:i/>
        </w:rPr>
      </w:pPr>
      <w:r w:rsidRPr="0008209D">
        <w:rPr>
          <w:rFonts w:ascii="Arial" w:hAnsi="Arial" w:cs="Arial"/>
          <w:i/>
        </w:rPr>
        <w:t>(a) to be sexually abused by him or by another person;</w:t>
      </w:r>
    </w:p>
    <w:p w:rsidR="0008209D" w:rsidRPr="0008209D" w:rsidRDefault="0008209D" w:rsidP="0008209D">
      <w:pPr>
        <w:pStyle w:val="NoSpacing"/>
        <w:spacing w:line="360" w:lineRule="auto"/>
        <w:ind w:left="720"/>
        <w:jc w:val="both"/>
        <w:rPr>
          <w:rFonts w:ascii="Arial" w:hAnsi="Arial" w:cs="Arial"/>
          <w:i/>
        </w:rPr>
      </w:pPr>
      <w:r w:rsidRPr="0008209D">
        <w:rPr>
          <w:rFonts w:ascii="Arial" w:hAnsi="Arial" w:cs="Arial"/>
          <w:i/>
        </w:rPr>
        <w:t>(b) to have access to a brothel;</w:t>
      </w:r>
    </w:p>
    <w:p w:rsidR="0008209D" w:rsidRPr="0008209D" w:rsidRDefault="0008209D" w:rsidP="0008209D">
      <w:pPr>
        <w:pStyle w:val="NoSpacing"/>
        <w:spacing w:line="360" w:lineRule="auto"/>
        <w:ind w:left="720"/>
        <w:jc w:val="both"/>
        <w:rPr>
          <w:rFonts w:ascii="Arial" w:hAnsi="Arial" w:cs="Arial"/>
          <w:i/>
        </w:rPr>
      </w:pPr>
      <w:r w:rsidRPr="0008209D">
        <w:rPr>
          <w:rFonts w:ascii="Arial" w:hAnsi="Arial" w:cs="Arial"/>
          <w:i/>
        </w:rPr>
        <w:t>(c) to engage in prostitution, shall commit an offence,</w:t>
      </w:r>
    </w:p>
    <w:p w:rsidR="0008209D" w:rsidRDefault="0008209D" w:rsidP="0008209D">
      <w:pPr>
        <w:pStyle w:val="NoSpacing"/>
        <w:spacing w:line="360" w:lineRule="auto"/>
        <w:ind w:left="720"/>
        <w:jc w:val="both"/>
        <w:rPr>
          <w:rFonts w:ascii="Arial" w:hAnsi="Arial" w:cs="Arial"/>
          <w:i/>
        </w:rPr>
      </w:pPr>
    </w:p>
    <w:p w:rsidR="0008209D" w:rsidRPr="0008209D" w:rsidRDefault="0008209D" w:rsidP="0008209D">
      <w:pPr>
        <w:pStyle w:val="NoSpacing"/>
        <w:spacing w:line="360" w:lineRule="auto"/>
        <w:ind w:left="720"/>
        <w:jc w:val="both"/>
        <w:rPr>
          <w:rFonts w:ascii="Arial" w:hAnsi="Arial" w:cs="Arial"/>
          <w:i/>
        </w:rPr>
      </w:pPr>
      <w:r w:rsidRPr="0008209D">
        <w:rPr>
          <w:rFonts w:ascii="Arial" w:hAnsi="Arial" w:cs="Arial"/>
          <w:i/>
        </w:rPr>
        <w:t>(2) For the purposes of subsection (l) (a), a child shall be deemed to be</w:t>
      </w:r>
      <w:r>
        <w:rPr>
          <w:rFonts w:ascii="Arial" w:hAnsi="Arial" w:cs="Arial"/>
          <w:i/>
        </w:rPr>
        <w:t xml:space="preserve"> </w:t>
      </w:r>
      <w:r w:rsidRPr="0008209D">
        <w:rPr>
          <w:rFonts w:ascii="Arial" w:hAnsi="Arial" w:cs="Arial"/>
          <w:i/>
        </w:rPr>
        <w:t>sexually abused where he has taken part whether as a willing or</w:t>
      </w:r>
      <w:r>
        <w:rPr>
          <w:rFonts w:ascii="Arial" w:hAnsi="Arial" w:cs="Arial"/>
          <w:i/>
        </w:rPr>
        <w:t xml:space="preserve"> </w:t>
      </w:r>
      <w:r w:rsidRPr="0008209D">
        <w:rPr>
          <w:rFonts w:ascii="Arial" w:hAnsi="Arial" w:cs="Arial"/>
          <w:i/>
        </w:rPr>
        <w:t>unwilling participant or observer in any act which is sexual in nature</w:t>
      </w:r>
      <w:r>
        <w:rPr>
          <w:rFonts w:ascii="Arial" w:hAnsi="Arial" w:cs="Arial"/>
          <w:i/>
        </w:rPr>
        <w:t xml:space="preserve"> </w:t>
      </w:r>
      <w:r w:rsidRPr="0008209D">
        <w:rPr>
          <w:rFonts w:ascii="Arial" w:hAnsi="Arial" w:cs="Arial"/>
          <w:i/>
        </w:rPr>
        <w:t>for the purposes of -</w:t>
      </w:r>
    </w:p>
    <w:p w:rsidR="0008209D" w:rsidRPr="0008209D" w:rsidRDefault="0008209D" w:rsidP="0008209D">
      <w:pPr>
        <w:pStyle w:val="NoSpacing"/>
        <w:spacing w:line="360" w:lineRule="auto"/>
        <w:ind w:left="720"/>
        <w:jc w:val="both"/>
        <w:rPr>
          <w:rFonts w:ascii="Arial" w:hAnsi="Arial" w:cs="Arial"/>
          <w:i/>
        </w:rPr>
      </w:pPr>
      <w:r w:rsidRPr="0008209D">
        <w:rPr>
          <w:rFonts w:ascii="Arial" w:hAnsi="Arial" w:cs="Arial"/>
          <w:i/>
        </w:rPr>
        <w:t>(a) another person's gratification;</w:t>
      </w:r>
    </w:p>
    <w:p w:rsidR="0008209D" w:rsidRPr="0008209D" w:rsidRDefault="0008209D" w:rsidP="0008209D">
      <w:pPr>
        <w:pStyle w:val="NoSpacing"/>
        <w:spacing w:line="360" w:lineRule="auto"/>
        <w:ind w:left="720"/>
        <w:jc w:val="both"/>
        <w:rPr>
          <w:rFonts w:ascii="Arial" w:hAnsi="Arial" w:cs="Arial"/>
          <w:i/>
        </w:rPr>
      </w:pPr>
      <w:r w:rsidRPr="0008209D">
        <w:rPr>
          <w:rFonts w:ascii="Arial" w:hAnsi="Arial" w:cs="Arial"/>
          <w:i/>
        </w:rPr>
        <w:t>(b) any activity of pornographic, obscene or indecent nature;</w:t>
      </w:r>
    </w:p>
    <w:p w:rsidR="0008209D" w:rsidRPr="0008209D" w:rsidRDefault="0008209D" w:rsidP="0008209D">
      <w:pPr>
        <w:pStyle w:val="NoSpacing"/>
        <w:spacing w:line="360" w:lineRule="auto"/>
        <w:ind w:left="720"/>
        <w:jc w:val="both"/>
        <w:rPr>
          <w:rFonts w:ascii="Arial" w:hAnsi="Arial" w:cs="Arial"/>
          <w:i/>
        </w:rPr>
      </w:pPr>
      <w:r w:rsidRPr="0008209D">
        <w:rPr>
          <w:rFonts w:ascii="Arial" w:hAnsi="Arial" w:cs="Arial"/>
          <w:i/>
        </w:rPr>
        <w:t>(c) any other kind of exploitation by any person.</w:t>
      </w:r>
    </w:p>
    <w:p w:rsidR="000947D4" w:rsidRDefault="000947D4" w:rsidP="00CF08AB">
      <w:pPr>
        <w:pStyle w:val="NoSpacing"/>
        <w:spacing w:line="360" w:lineRule="auto"/>
        <w:ind w:left="720"/>
        <w:jc w:val="both"/>
        <w:rPr>
          <w:rFonts w:ascii="Arial" w:hAnsi="Arial" w:cs="Arial"/>
        </w:rPr>
      </w:pPr>
    </w:p>
    <w:p w:rsidR="00D0248C" w:rsidRDefault="00D34663" w:rsidP="00CF08AB">
      <w:pPr>
        <w:pStyle w:val="NoSpacing"/>
        <w:spacing w:line="360" w:lineRule="auto"/>
        <w:ind w:left="720"/>
        <w:jc w:val="both"/>
        <w:rPr>
          <w:rFonts w:ascii="Arial" w:hAnsi="Arial" w:cs="Arial"/>
          <w:b/>
          <w:i/>
        </w:rPr>
      </w:pPr>
      <w:r w:rsidRPr="00D34663">
        <w:rPr>
          <w:rFonts w:ascii="Arial" w:hAnsi="Arial" w:cs="Arial"/>
          <w:b/>
          <w:i/>
        </w:rPr>
        <w:t>18. Offences and penalties</w:t>
      </w:r>
    </w:p>
    <w:p w:rsidR="00D34663" w:rsidRDefault="00E84299" w:rsidP="00CF08AB">
      <w:pPr>
        <w:pStyle w:val="NoSpacing"/>
        <w:spacing w:line="360" w:lineRule="auto"/>
        <w:ind w:left="720"/>
        <w:jc w:val="both"/>
        <w:rPr>
          <w:rFonts w:ascii="Arial" w:hAnsi="Arial" w:cs="Arial"/>
          <w:i/>
        </w:rPr>
      </w:pPr>
      <w:r>
        <w:rPr>
          <w:rFonts w:ascii="Arial" w:hAnsi="Arial" w:cs="Arial"/>
          <w:i/>
        </w:rPr>
        <w:t>…</w:t>
      </w:r>
    </w:p>
    <w:p w:rsidR="00E84299" w:rsidRPr="00E84299" w:rsidRDefault="00E84299" w:rsidP="00E84299">
      <w:pPr>
        <w:pStyle w:val="NoSpacing"/>
        <w:spacing w:line="360" w:lineRule="auto"/>
        <w:ind w:left="720"/>
        <w:jc w:val="both"/>
        <w:rPr>
          <w:rFonts w:ascii="Arial" w:hAnsi="Arial" w:cs="Arial"/>
          <w:i/>
        </w:rPr>
      </w:pPr>
      <w:r w:rsidRPr="00E84299">
        <w:rPr>
          <w:rFonts w:ascii="Arial" w:hAnsi="Arial" w:cs="Arial"/>
          <w:i/>
        </w:rPr>
        <w:t>(5) Any person who commits an offence under section 14 or 15 shall, on</w:t>
      </w:r>
      <w:r>
        <w:rPr>
          <w:rFonts w:ascii="Arial" w:hAnsi="Arial" w:cs="Arial"/>
          <w:i/>
        </w:rPr>
        <w:t xml:space="preserve"> </w:t>
      </w:r>
      <w:r w:rsidRPr="00E84299">
        <w:rPr>
          <w:rFonts w:ascii="Arial" w:hAnsi="Arial" w:cs="Arial"/>
          <w:i/>
        </w:rPr>
        <w:t>conviction, be liable -</w:t>
      </w:r>
    </w:p>
    <w:p w:rsidR="00E84299" w:rsidRPr="00E84299" w:rsidRDefault="00E84299" w:rsidP="00E84299">
      <w:pPr>
        <w:pStyle w:val="NoSpacing"/>
        <w:spacing w:line="360" w:lineRule="auto"/>
        <w:ind w:left="720"/>
        <w:jc w:val="both"/>
        <w:rPr>
          <w:rFonts w:ascii="Arial" w:hAnsi="Arial" w:cs="Arial"/>
          <w:i/>
        </w:rPr>
      </w:pPr>
      <w:r w:rsidRPr="00E84299">
        <w:rPr>
          <w:rFonts w:ascii="Arial" w:hAnsi="Arial" w:cs="Arial"/>
          <w:i/>
        </w:rPr>
        <w:t>(a) where the victim is mentally handicapped, to penal servitude</w:t>
      </w:r>
      <w:r>
        <w:rPr>
          <w:rFonts w:ascii="Arial" w:hAnsi="Arial" w:cs="Arial"/>
          <w:i/>
        </w:rPr>
        <w:t xml:space="preserve"> </w:t>
      </w:r>
      <w:r w:rsidRPr="00E84299">
        <w:rPr>
          <w:rFonts w:ascii="Arial" w:hAnsi="Arial" w:cs="Arial"/>
          <w:i/>
        </w:rPr>
        <w:t>for a term not exceeding 30 years,</w:t>
      </w:r>
    </w:p>
    <w:p w:rsidR="00E84299" w:rsidRPr="00E84299" w:rsidRDefault="00E84299" w:rsidP="00E84299">
      <w:pPr>
        <w:pStyle w:val="NoSpacing"/>
        <w:spacing w:line="360" w:lineRule="auto"/>
        <w:ind w:left="720"/>
        <w:jc w:val="both"/>
        <w:rPr>
          <w:rFonts w:ascii="Arial" w:hAnsi="Arial" w:cs="Arial"/>
          <w:i/>
        </w:rPr>
      </w:pPr>
      <w:r w:rsidRPr="00E84299">
        <w:rPr>
          <w:rFonts w:ascii="Arial" w:hAnsi="Arial" w:cs="Arial"/>
          <w:i/>
        </w:rPr>
        <w:lastRenderedPageBreak/>
        <w:t>(b) in any other case, to a fine not exceeding 100,000 rupees and</w:t>
      </w:r>
      <w:r>
        <w:rPr>
          <w:rFonts w:ascii="Arial" w:hAnsi="Arial" w:cs="Arial"/>
          <w:i/>
        </w:rPr>
        <w:t xml:space="preserve"> </w:t>
      </w:r>
      <w:r w:rsidRPr="00E84299">
        <w:rPr>
          <w:rFonts w:ascii="Arial" w:hAnsi="Arial" w:cs="Arial"/>
          <w:i/>
        </w:rPr>
        <w:t>to penal servitude for a term not exceeding 20 years.</w:t>
      </w:r>
    </w:p>
    <w:p w:rsidR="00E84299" w:rsidRDefault="00E84299" w:rsidP="00E84299">
      <w:pPr>
        <w:pStyle w:val="NoSpacing"/>
        <w:spacing w:line="360" w:lineRule="auto"/>
        <w:ind w:left="720"/>
        <w:jc w:val="both"/>
        <w:rPr>
          <w:rFonts w:ascii="Arial" w:hAnsi="Arial" w:cs="Arial"/>
          <w:i/>
        </w:rPr>
      </w:pPr>
      <w:r w:rsidRPr="00E84299">
        <w:rPr>
          <w:rFonts w:ascii="Arial" w:hAnsi="Arial" w:cs="Arial"/>
          <w:i/>
        </w:rPr>
        <w:t>(5A) Part X of the Criminal Procedure Act and the Probation of</w:t>
      </w:r>
      <w:r>
        <w:rPr>
          <w:rFonts w:ascii="Arial" w:hAnsi="Arial" w:cs="Arial"/>
          <w:i/>
        </w:rPr>
        <w:t xml:space="preserve"> </w:t>
      </w:r>
      <w:r w:rsidRPr="00E84299">
        <w:rPr>
          <w:rFonts w:ascii="Arial" w:hAnsi="Arial" w:cs="Arial"/>
          <w:i/>
        </w:rPr>
        <w:t>Offenders Act shall not apply to a person liable to be</w:t>
      </w:r>
      <w:r>
        <w:rPr>
          <w:rFonts w:ascii="Arial" w:hAnsi="Arial" w:cs="Arial"/>
          <w:i/>
        </w:rPr>
        <w:t xml:space="preserve"> </w:t>
      </w:r>
      <w:r w:rsidRPr="00E84299">
        <w:rPr>
          <w:rFonts w:ascii="Arial" w:hAnsi="Arial" w:cs="Arial"/>
          <w:i/>
        </w:rPr>
        <w:t>sentenced under subsection (5).</w:t>
      </w:r>
    </w:p>
    <w:p w:rsidR="00E84299" w:rsidRPr="00E84299" w:rsidRDefault="00E84299" w:rsidP="00E84299">
      <w:pPr>
        <w:pStyle w:val="NoSpacing"/>
        <w:spacing w:line="360" w:lineRule="auto"/>
        <w:ind w:left="720"/>
        <w:jc w:val="both"/>
        <w:rPr>
          <w:rFonts w:ascii="Arial" w:hAnsi="Arial" w:cs="Arial"/>
        </w:rPr>
      </w:pPr>
      <w:bookmarkStart w:id="1" w:name="_GoBack"/>
      <w:bookmarkEnd w:id="1"/>
    </w:p>
    <w:sectPr w:rsidR="00E84299" w:rsidRPr="00E8429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A57" w:rsidRDefault="00DA5A57" w:rsidP="00C01391">
      <w:r>
        <w:separator/>
      </w:r>
    </w:p>
  </w:endnote>
  <w:endnote w:type="continuationSeparator" w:id="0">
    <w:p w:rsidR="00DA5A57" w:rsidRDefault="00DA5A57" w:rsidP="00C0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A57" w:rsidRDefault="00DA5A57" w:rsidP="00C01391">
      <w:r>
        <w:separator/>
      </w:r>
    </w:p>
  </w:footnote>
  <w:footnote w:type="continuationSeparator" w:id="0">
    <w:p w:rsidR="00DA5A57" w:rsidRDefault="00DA5A57" w:rsidP="00C01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91" w:rsidRPr="00C01391" w:rsidRDefault="00C01391" w:rsidP="00C01391">
    <w:pPr>
      <w:pStyle w:val="Header"/>
      <w:jc w:val="right"/>
      <w:rPr>
        <w:b/>
      </w:rPr>
    </w:pPr>
    <w:r>
      <w:rPr>
        <w:b/>
      </w:rPr>
      <w:t>Annex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1D"/>
    <w:rsid w:val="0008094B"/>
    <w:rsid w:val="0008209D"/>
    <w:rsid w:val="000947D4"/>
    <w:rsid w:val="00096E22"/>
    <w:rsid w:val="000D4545"/>
    <w:rsid w:val="000E13D7"/>
    <w:rsid w:val="001042EA"/>
    <w:rsid w:val="00111185"/>
    <w:rsid w:val="001F4941"/>
    <w:rsid w:val="003A5AAF"/>
    <w:rsid w:val="004C72A4"/>
    <w:rsid w:val="00592B02"/>
    <w:rsid w:val="00636546"/>
    <w:rsid w:val="007E62EC"/>
    <w:rsid w:val="0089383A"/>
    <w:rsid w:val="008968D8"/>
    <w:rsid w:val="009754CF"/>
    <w:rsid w:val="00977917"/>
    <w:rsid w:val="009E0540"/>
    <w:rsid w:val="009F2843"/>
    <w:rsid w:val="00A71615"/>
    <w:rsid w:val="00C01391"/>
    <w:rsid w:val="00C573DB"/>
    <w:rsid w:val="00C948B3"/>
    <w:rsid w:val="00CB42BD"/>
    <w:rsid w:val="00CF08AB"/>
    <w:rsid w:val="00D0248C"/>
    <w:rsid w:val="00D34663"/>
    <w:rsid w:val="00DA5A57"/>
    <w:rsid w:val="00E25B02"/>
    <w:rsid w:val="00E84299"/>
    <w:rsid w:val="00EF4000"/>
    <w:rsid w:val="00F35AE8"/>
    <w:rsid w:val="00F50369"/>
    <w:rsid w:val="00F5521D"/>
    <w:rsid w:val="00FB020F"/>
    <w:rsid w:val="00FB7333"/>
    <w:rsid w:val="00FF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8FF2"/>
  <w15:chartTrackingRefBased/>
  <w15:docId w15:val="{26363D5E-BBFB-45D4-AA8E-33FDA83A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AA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91"/>
    <w:pPr>
      <w:tabs>
        <w:tab w:val="center" w:pos="4680"/>
        <w:tab w:val="right" w:pos="9360"/>
      </w:tabs>
    </w:pPr>
  </w:style>
  <w:style w:type="character" w:customStyle="1" w:styleId="HeaderChar">
    <w:name w:val="Header Char"/>
    <w:basedOn w:val="DefaultParagraphFont"/>
    <w:link w:val="Header"/>
    <w:uiPriority w:val="99"/>
    <w:rsid w:val="00C01391"/>
  </w:style>
  <w:style w:type="paragraph" w:styleId="Footer">
    <w:name w:val="footer"/>
    <w:basedOn w:val="Normal"/>
    <w:link w:val="FooterChar"/>
    <w:uiPriority w:val="99"/>
    <w:unhideWhenUsed/>
    <w:rsid w:val="00C01391"/>
    <w:pPr>
      <w:tabs>
        <w:tab w:val="center" w:pos="4680"/>
        <w:tab w:val="right" w:pos="9360"/>
      </w:tabs>
    </w:pPr>
  </w:style>
  <w:style w:type="character" w:customStyle="1" w:styleId="FooterChar">
    <w:name w:val="Footer Char"/>
    <w:basedOn w:val="DefaultParagraphFont"/>
    <w:link w:val="Footer"/>
    <w:uiPriority w:val="99"/>
    <w:rsid w:val="00C01391"/>
  </w:style>
  <w:style w:type="paragraph" w:styleId="NoSpacing">
    <w:name w:val="No Spacing"/>
    <w:uiPriority w:val="1"/>
    <w:qFormat/>
    <w:rsid w:val="003A5AAF"/>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3FBF7F-1868-464C-9244-110F6C4720EC}"/>
</file>

<file path=customXml/itemProps2.xml><?xml version="1.0" encoding="utf-8"?>
<ds:datastoreItem xmlns:ds="http://schemas.openxmlformats.org/officeDocument/2006/customXml" ds:itemID="{B6D6D0EB-E83F-4C3B-BA11-E3DD622CC7A0}"/>
</file>

<file path=customXml/itemProps3.xml><?xml version="1.0" encoding="utf-8"?>
<ds:datastoreItem xmlns:ds="http://schemas.openxmlformats.org/officeDocument/2006/customXml" ds:itemID="{3E223F9C-D82D-42BA-9320-004F7BE084BC}"/>
</file>

<file path=docProps/app.xml><?xml version="1.0" encoding="utf-8"?>
<Properties xmlns="http://schemas.openxmlformats.org/officeDocument/2006/extended-properties" xmlns:vt="http://schemas.openxmlformats.org/officeDocument/2006/docPropsVTypes">
  <Template>Normal</Template>
  <TotalTime>50</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Karuna Dwarka Davay</dc:creator>
  <cp:keywords/>
  <dc:description/>
  <cp:lastModifiedBy>Karuna Dwarka Davay</cp:lastModifiedBy>
  <cp:revision>34</cp:revision>
  <dcterms:created xsi:type="dcterms:W3CDTF">2020-05-05T06:18:00Z</dcterms:created>
  <dcterms:modified xsi:type="dcterms:W3CDTF">2020-05-05T08:30:00Z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