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D2A8" w14:textId="6EDC3D89" w:rsidR="008E0C2B" w:rsidRPr="00750651" w:rsidRDefault="008F678F" w:rsidP="008E0C2B">
      <w:pPr>
        <w:bidi w:val="0"/>
        <w:spacing w:line="276" w:lineRule="auto"/>
        <w:jc w:val="center"/>
        <w:rPr>
          <w:rFonts w:asciiTheme="majorBidi" w:hAnsiTheme="majorBidi" w:cstheme="majorBidi"/>
          <w:b/>
          <w:bCs/>
          <w:sz w:val="32"/>
          <w:szCs w:val="32"/>
        </w:rPr>
      </w:pPr>
      <w:bookmarkStart w:id="0" w:name="_GoBack"/>
      <w:bookmarkEnd w:id="0"/>
      <w:r w:rsidRPr="00750651">
        <w:rPr>
          <w:rFonts w:asciiTheme="majorBidi" w:hAnsiTheme="majorBidi" w:cstheme="majorBidi"/>
          <w:b/>
          <w:bCs/>
          <w:sz w:val="32"/>
          <w:szCs w:val="32"/>
        </w:rPr>
        <w:t>Reproductive health in the Islamic Republic of Iran</w:t>
      </w:r>
    </w:p>
    <w:p w14:paraId="11778F6C" w14:textId="32C5E380" w:rsidR="008E0C2B" w:rsidRPr="00685164" w:rsidRDefault="008F678F" w:rsidP="008E0C2B">
      <w:pPr>
        <w:bidi w:val="0"/>
        <w:spacing w:line="276" w:lineRule="auto"/>
        <w:jc w:val="both"/>
        <w:rPr>
          <w:rFonts w:asciiTheme="majorBidi" w:hAnsiTheme="majorBidi" w:cstheme="majorBidi"/>
          <w:sz w:val="24"/>
          <w:szCs w:val="24"/>
        </w:rPr>
      </w:pPr>
      <w:r w:rsidRPr="00685164">
        <w:rPr>
          <w:rFonts w:asciiTheme="majorBidi" w:hAnsiTheme="majorBidi" w:cstheme="majorBidi"/>
          <w:b/>
          <w:bCs/>
          <w:sz w:val="24"/>
          <w:szCs w:val="24"/>
        </w:rPr>
        <w:t>Submitted to:</w:t>
      </w:r>
      <w:r w:rsidRPr="00685164">
        <w:rPr>
          <w:rFonts w:asciiTheme="majorBidi" w:hAnsiTheme="majorBidi" w:cstheme="majorBidi"/>
          <w:sz w:val="24"/>
          <w:szCs w:val="24"/>
        </w:rPr>
        <w:t xml:space="preserve"> Special Rapporteur on Violence against Women </w:t>
      </w:r>
    </w:p>
    <w:p w14:paraId="05D3BFDC" w14:textId="3EC994F3" w:rsidR="008F678F" w:rsidRPr="00685164" w:rsidRDefault="008F678F" w:rsidP="00685164">
      <w:pPr>
        <w:bidi w:val="0"/>
        <w:spacing w:line="276" w:lineRule="auto"/>
        <w:jc w:val="both"/>
        <w:rPr>
          <w:rFonts w:asciiTheme="majorBidi" w:hAnsiTheme="majorBidi" w:cstheme="majorBidi"/>
          <w:sz w:val="24"/>
          <w:szCs w:val="24"/>
        </w:rPr>
      </w:pPr>
      <w:r w:rsidRPr="00685164">
        <w:rPr>
          <w:rFonts w:asciiTheme="majorBidi" w:hAnsiTheme="majorBidi" w:cstheme="majorBidi"/>
          <w:b/>
          <w:bCs/>
          <w:sz w:val="24"/>
          <w:szCs w:val="24"/>
        </w:rPr>
        <w:t>Submitted by:</w:t>
      </w:r>
      <w:r w:rsidRPr="00685164">
        <w:rPr>
          <w:rFonts w:asciiTheme="majorBidi" w:hAnsiTheme="majorBidi" w:cstheme="majorBidi"/>
          <w:sz w:val="24"/>
          <w:szCs w:val="24"/>
        </w:rPr>
        <w:t xml:space="preserve"> Maat for Peace. Development and Human Rights</w:t>
      </w:r>
      <w:r w:rsidR="00217497">
        <w:rPr>
          <w:rFonts w:asciiTheme="majorBidi" w:hAnsiTheme="majorBidi" w:cstheme="majorBidi"/>
          <w:sz w:val="24"/>
          <w:szCs w:val="24"/>
        </w:rPr>
        <w:t xml:space="preserve"> (In a consultative status </w:t>
      </w:r>
      <w:r w:rsidR="00A62A4D">
        <w:rPr>
          <w:rFonts w:asciiTheme="majorBidi" w:hAnsiTheme="majorBidi" w:cstheme="majorBidi"/>
          <w:sz w:val="24"/>
          <w:szCs w:val="24"/>
        </w:rPr>
        <w:t xml:space="preserve">with </w:t>
      </w:r>
      <w:r w:rsidR="00217497">
        <w:rPr>
          <w:rFonts w:asciiTheme="majorBidi" w:hAnsiTheme="majorBidi" w:cstheme="majorBidi"/>
          <w:sz w:val="24"/>
          <w:szCs w:val="24"/>
        </w:rPr>
        <w:t xml:space="preserve">UN Social and Economic Council)  </w:t>
      </w:r>
    </w:p>
    <w:p w14:paraId="2774076E" w14:textId="7782BAD5" w:rsidR="008F678F" w:rsidRDefault="008F678F" w:rsidP="00685164">
      <w:pPr>
        <w:bidi w:val="0"/>
        <w:spacing w:line="276" w:lineRule="auto"/>
        <w:jc w:val="both"/>
        <w:rPr>
          <w:rFonts w:asciiTheme="majorBidi" w:hAnsiTheme="majorBidi" w:cstheme="majorBidi"/>
          <w:sz w:val="24"/>
          <w:szCs w:val="24"/>
        </w:rPr>
      </w:pPr>
      <w:r w:rsidRPr="00685164">
        <w:rPr>
          <w:rFonts w:asciiTheme="majorBidi" w:hAnsiTheme="majorBidi" w:cstheme="majorBidi"/>
          <w:b/>
          <w:bCs/>
          <w:sz w:val="24"/>
          <w:szCs w:val="24"/>
        </w:rPr>
        <w:t>Date:</w:t>
      </w:r>
      <w:r w:rsidRPr="00685164">
        <w:rPr>
          <w:rFonts w:asciiTheme="majorBidi" w:hAnsiTheme="majorBidi" w:cstheme="majorBidi"/>
          <w:sz w:val="24"/>
          <w:szCs w:val="24"/>
        </w:rPr>
        <w:t xml:space="preserve"> May 2019</w:t>
      </w:r>
    </w:p>
    <w:p w14:paraId="6D467D47" w14:textId="77777777" w:rsidR="00685164" w:rsidRPr="00685164" w:rsidRDefault="00685164" w:rsidP="00685164">
      <w:pPr>
        <w:bidi w:val="0"/>
        <w:spacing w:line="276" w:lineRule="auto"/>
        <w:jc w:val="both"/>
        <w:rPr>
          <w:rFonts w:asciiTheme="majorBidi" w:hAnsiTheme="majorBidi" w:cstheme="majorBidi"/>
          <w:sz w:val="24"/>
          <w:szCs w:val="24"/>
        </w:rPr>
      </w:pPr>
    </w:p>
    <w:p w14:paraId="294DDCC1" w14:textId="77777777" w:rsidR="008F678F" w:rsidRPr="00685164" w:rsidRDefault="008F678F" w:rsidP="00685164">
      <w:pPr>
        <w:pStyle w:val="ListParagraph"/>
        <w:numPr>
          <w:ilvl w:val="0"/>
          <w:numId w:val="8"/>
        </w:numPr>
        <w:shd w:val="clear" w:color="auto" w:fill="E7E6E6" w:themeFill="background2"/>
        <w:bidi w:val="0"/>
        <w:spacing w:line="276" w:lineRule="auto"/>
        <w:jc w:val="both"/>
        <w:rPr>
          <w:rFonts w:asciiTheme="majorBidi" w:hAnsiTheme="majorBidi" w:cstheme="majorBidi"/>
          <w:b/>
          <w:bCs/>
          <w:color w:val="FF0000"/>
          <w:sz w:val="28"/>
          <w:szCs w:val="28"/>
        </w:rPr>
      </w:pPr>
      <w:r w:rsidRPr="00685164">
        <w:rPr>
          <w:rFonts w:asciiTheme="majorBidi" w:hAnsiTheme="majorBidi" w:cstheme="majorBidi"/>
          <w:b/>
          <w:bCs/>
          <w:color w:val="FF0000"/>
          <w:sz w:val="28"/>
          <w:szCs w:val="28"/>
        </w:rPr>
        <w:t xml:space="preserve">Preface </w:t>
      </w:r>
    </w:p>
    <w:p w14:paraId="3E652038" w14:textId="64E7D8C2" w:rsidR="0060709E" w:rsidRPr="00685164" w:rsidRDefault="00685164" w:rsidP="00685164">
      <w:pPr>
        <w:bidi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8F678F" w:rsidRPr="00685164">
        <w:rPr>
          <w:rFonts w:asciiTheme="majorBidi" w:hAnsiTheme="majorBidi" w:cstheme="majorBidi"/>
          <w:sz w:val="24"/>
          <w:szCs w:val="24"/>
        </w:rPr>
        <w:t xml:space="preserve">In the context of the concern of Maat for Peace, Development and Human Rights (Egypt) regarding the human rights situation in the Middle East, </w:t>
      </w:r>
      <w:r w:rsidR="00903E16" w:rsidRPr="00685164">
        <w:rPr>
          <w:rFonts w:asciiTheme="majorBidi" w:hAnsiTheme="majorBidi" w:cstheme="majorBidi"/>
          <w:sz w:val="24"/>
          <w:szCs w:val="24"/>
        </w:rPr>
        <w:t xml:space="preserve">Maat informs the special procedures </w:t>
      </w:r>
      <w:r w:rsidR="00DC289D" w:rsidRPr="00685164">
        <w:rPr>
          <w:rFonts w:asciiTheme="majorBidi" w:hAnsiTheme="majorBidi" w:cstheme="majorBidi"/>
          <w:sz w:val="24"/>
          <w:szCs w:val="24"/>
        </w:rPr>
        <w:t xml:space="preserve">that there are many violations against women's rights </w:t>
      </w:r>
      <w:r w:rsidR="008F678F" w:rsidRPr="00685164">
        <w:rPr>
          <w:rFonts w:asciiTheme="majorBidi" w:hAnsiTheme="majorBidi" w:cstheme="majorBidi"/>
          <w:sz w:val="24"/>
          <w:szCs w:val="24"/>
        </w:rPr>
        <w:t>in the Islamic Republic of Iran</w:t>
      </w:r>
      <w:r w:rsidR="00DC289D" w:rsidRPr="00685164">
        <w:rPr>
          <w:rFonts w:asciiTheme="majorBidi" w:hAnsiTheme="majorBidi" w:cstheme="majorBidi"/>
          <w:sz w:val="24"/>
          <w:szCs w:val="24"/>
        </w:rPr>
        <w:t>, particularly, the right to reproductive health. According to the World Health Organization (WHO), Reproductive Health enables people to have a satisf</w:t>
      </w:r>
      <w:r w:rsidR="00BB0F24" w:rsidRPr="00685164">
        <w:rPr>
          <w:rFonts w:asciiTheme="majorBidi" w:hAnsiTheme="majorBidi" w:cstheme="majorBidi"/>
          <w:sz w:val="24"/>
          <w:szCs w:val="24"/>
        </w:rPr>
        <w:t>ying</w:t>
      </w:r>
      <w:r w:rsidR="00DC289D" w:rsidRPr="00685164">
        <w:rPr>
          <w:rFonts w:asciiTheme="majorBidi" w:hAnsiTheme="majorBidi" w:cstheme="majorBidi"/>
          <w:sz w:val="24"/>
          <w:szCs w:val="24"/>
        </w:rPr>
        <w:t xml:space="preserve"> and safe sex life with the</w:t>
      </w:r>
      <w:r w:rsidR="00BB0F24" w:rsidRPr="00685164">
        <w:rPr>
          <w:rFonts w:asciiTheme="majorBidi" w:hAnsiTheme="majorBidi" w:cstheme="majorBidi"/>
          <w:sz w:val="24"/>
          <w:szCs w:val="24"/>
        </w:rPr>
        <w:t xml:space="preserve"> capability to reproduce and </w:t>
      </w:r>
      <w:r w:rsidR="00DC289D" w:rsidRPr="00685164">
        <w:rPr>
          <w:rFonts w:asciiTheme="majorBidi" w:hAnsiTheme="majorBidi" w:cstheme="majorBidi"/>
          <w:sz w:val="24"/>
          <w:szCs w:val="24"/>
        </w:rPr>
        <w:t>the freedom to decide</w:t>
      </w:r>
      <w:r w:rsidR="00BB0F24" w:rsidRPr="00685164">
        <w:rPr>
          <w:rFonts w:asciiTheme="majorBidi" w:hAnsiTheme="majorBidi" w:cstheme="majorBidi"/>
          <w:sz w:val="24"/>
          <w:szCs w:val="24"/>
        </w:rPr>
        <w:t xml:space="preserve"> if, when and how often to do so</w:t>
      </w:r>
      <w:r w:rsidR="00BB0F24" w:rsidRPr="00685164">
        <w:rPr>
          <w:rStyle w:val="FootnoteReference"/>
          <w:rFonts w:asciiTheme="majorBidi" w:hAnsiTheme="majorBidi" w:cstheme="majorBidi"/>
          <w:sz w:val="24"/>
          <w:szCs w:val="24"/>
        </w:rPr>
        <w:footnoteReference w:id="1"/>
      </w:r>
      <w:r w:rsidR="00BB0F24" w:rsidRPr="00685164">
        <w:rPr>
          <w:rFonts w:asciiTheme="majorBidi" w:hAnsiTheme="majorBidi" w:cstheme="majorBidi"/>
          <w:sz w:val="24"/>
          <w:szCs w:val="24"/>
        </w:rPr>
        <w:t>. Taking into consideration th</w:t>
      </w:r>
      <w:r w:rsidR="0060709E" w:rsidRPr="00685164">
        <w:rPr>
          <w:rFonts w:asciiTheme="majorBidi" w:hAnsiTheme="majorBidi" w:cstheme="majorBidi"/>
          <w:sz w:val="24"/>
          <w:szCs w:val="24"/>
        </w:rPr>
        <w:t xml:space="preserve">at </w:t>
      </w:r>
      <w:r w:rsidR="00BB0F24" w:rsidRPr="00685164">
        <w:rPr>
          <w:rFonts w:asciiTheme="majorBidi" w:hAnsiTheme="majorBidi" w:cstheme="majorBidi"/>
          <w:sz w:val="24"/>
          <w:szCs w:val="24"/>
        </w:rPr>
        <w:t xml:space="preserve">definition, reproductive rights include some of the human rights recognized in accordance with national laws, international </w:t>
      </w:r>
      <w:r w:rsidR="0060709E" w:rsidRPr="00685164">
        <w:rPr>
          <w:rFonts w:asciiTheme="majorBidi" w:hAnsiTheme="majorBidi" w:cstheme="majorBidi"/>
          <w:sz w:val="24"/>
          <w:szCs w:val="24"/>
        </w:rPr>
        <w:t>institutions</w:t>
      </w:r>
      <w:r w:rsidR="00BB0F24" w:rsidRPr="00685164">
        <w:rPr>
          <w:rFonts w:asciiTheme="majorBidi" w:hAnsiTheme="majorBidi" w:cstheme="majorBidi"/>
          <w:sz w:val="24"/>
          <w:szCs w:val="24"/>
        </w:rPr>
        <w:t xml:space="preserve"> and convent</w:t>
      </w:r>
      <w:r w:rsidR="0060709E" w:rsidRPr="00685164">
        <w:rPr>
          <w:rFonts w:asciiTheme="majorBidi" w:hAnsiTheme="majorBidi" w:cstheme="majorBidi"/>
          <w:sz w:val="24"/>
          <w:szCs w:val="24"/>
        </w:rPr>
        <w:t xml:space="preserve">ions </w:t>
      </w:r>
      <w:r w:rsidR="00BB0F24" w:rsidRPr="00685164">
        <w:rPr>
          <w:rFonts w:asciiTheme="majorBidi" w:hAnsiTheme="majorBidi" w:cstheme="majorBidi"/>
          <w:sz w:val="24"/>
          <w:szCs w:val="24"/>
        </w:rPr>
        <w:t>on human rights.</w:t>
      </w:r>
      <w:r w:rsidR="0060709E" w:rsidRPr="00685164">
        <w:rPr>
          <w:rFonts w:asciiTheme="majorBidi" w:hAnsiTheme="majorBidi" w:cstheme="majorBidi"/>
          <w:sz w:val="24"/>
          <w:szCs w:val="24"/>
        </w:rPr>
        <w:t xml:space="preserve"> </w:t>
      </w:r>
    </w:p>
    <w:p w14:paraId="3A25BE7D" w14:textId="21BD2CDF" w:rsidR="0060709E" w:rsidRPr="00685164" w:rsidRDefault="00685164" w:rsidP="00685164">
      <w:pPr>
        <w:bidi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60709E" w:rsidRPr="00685164">
        <w:rPr>
          <w:rFonts w:asciiTheme="majorBidi" w:hAnsiTheme="majorBidi" w:cstheme="majorBidi"/>
          <w:sz w:val="24"/>
          <w:szCs w:val="24"/>
        </w:rPr>
        <w:t xml:space="preserve">These rights are based on the recognition of the fundamental right of all couples and individuals to decide freely and responsibly the child birth and timing of it. Also, to have the right information and </w:t>
      </w:r>
      <w:r w:rsidR="0060709E" w:rsidRPr="00685164">
        <w:rPr>
          <w:rFonts w:asciiTheme="majorBidi" w:hAnsiTheme="majorBidi" w:cstheme="majorBidi"/>
          <w:sz w:val="24"/>
          <w:szCs w:val="24"/>
        </w:rPr>
        <w:lastRenderedPageBreak/>
        <w:t>means to do so and their right to the highest attainable standard of sexual and reproductive health, including the right to make reproductive decisions without facing discrimination, Coercion or violence.</w:t>
      </w:r>
    </w:p>
    <w:p w14:paraId="0A6891E1" w14:textId="1C87ED42" w:rsidR="0060709E" w:rsidRPr="00685164" w:rsidRDefault="0060709E" w:rsidP="00685164">
      <w:pPr>
        <w:pStyle w:val="ListParagraph"/>
        <w:numPr>
          <w:ilvl w:val="0"/>
          <w:numId w:val="8"/>
        </w:numPr>
        <w:shd w:val="clear" w:color="auto" w:fill="E7E6E6" w:themeFill="background2"/>
        <w:bidi w:val="0"/>
        <w:spacing w:line="276" w:lineRule="auto"/>
        <w:jc w:val="both"/>
        <w:rPr>
          <w:rFonts w:asciiTheme="majorBidi" w:hAnsiTheme="majorBidi" w:cstheme="majorBidi"/>
          <w:b/>
          <w:bCs/>
          <w:color w:val="FF0000"/>
          <w:sz w:val="28"/>
          <w:szCs w:val="28"/>
        </w:rPr>
      </w:pPr>
      <w:r w:rsidRPr="00685164">
        <w:rPr>
          <w:rFonts w:asciiTheme="majorBidi" w:hAnsiTheme="majorBidi" w:cstheme="majorBidi"/>
          <w:b/>
          <w:bCs/>
          <w:color w:val="FF0000"/>
          <w:sz w:val="28"/>
          <w:szCs w:val="28"/>
        </w:rPr>
        <w:t>Legislative Framework</w:t>
      </w:r>
    </w:p>
    <w:p w14:paraId="25A5C117" w14:textId="37985091" w:rsidR="0060709E" w:rsidRPr="00685164" w:rsidRDefault="0060709E" w:rsidP="00685164">
      <w:pPr>
        <w:bidi w:val="0"/>
        <w:spacing w:line="276" w:lineRule="auto"/>
        <w:jc w:val="both"/>
        <w:rPr>
          <w:rFonts w:asciiTheme="majorBidi" w:hAnsiTheme="majorBidi" w:cstheme="majorBidi"/>
          <w:sz w:val="24"/>
          <w:szCs w:val="24"/>
        </w:rPr>
      </w:pPr>
      <w:r w:rsidRPr="00685164">
        <w:rPr>
          <w:rFonts w:asciiTheme="majorBidi" w:hAnsiTheme="majorBidi" w:cstheme="majorBidi"/>
          <w:sz w:val="24"/>
          <w:szCs w:val="24"/>
        </w:rPr>
        <w:t xml:space="preserve">In accordance with article 16 of the Convention on the Elimination of All Forms of Discrimination against Women, which stipulates that women shall be equal to men regarding the same rights and decide freely and responsibly the number of their children, the period between the </w:t>
      </w:r>
      <w:r w:rsidR="004335B5" w:rsidRPr="00685164">
        <w:rPr>
          <w:rFonts w:asciiTheme="majorBidi" w:hAnsiTheme="majorBidi" w:cstheme="majorBidi"/>
          <w:sz w:val="24"/>
          <w:szCs w:val="24"/>
        </w:rPr>
        <w:t xml:space="preserve">birth of the </w:t>
      </w:r>
      <w:r w:rsidRPr="00685164">
        <w:rPr>
          <w:rFonts w:asciiTheme="majorBidi" w:hAnsiTheme="majorBidi" w:cstheme="majorBidi"/>
          <w:sz w:val="24"/>
          <w:szCs w:val="24"/>
        </w:rPr>
        <w:t>child and the other,</w:t>
      </w:r>
      <w:r w:rsidR="004335B5" w:rsidRPr="00685164">
        <w:rPr>
          <w:rFonts w:asciiTheme="majorBidi" w:hAnsiTheme="majorBidi" w:cstheme="majorBidi"/>
          <w:sz w:val="24"/>
          <w:szCs w:val="24"/>
        </w:rPr>
        <w:t xml:space="preserve"> as well as the </w:t>
      </w:r>
      <w:r w:rsidRPr="00685164">
        <w:rPr>
          <w:rFonts w:asciiTheme="majorBidi" w:hAnsiTheme="majorBidi" w:cstheme="majorBidi"/>
          <w:sz w:val="24"/>
          <w:szCs w:val="24"/>
        </w:rPr>
        <w:t xml:space="preserve">access to information, education and means to enable them to exercise </w:t>
      </w:r>
      <w:r w:rsidR="004335B5" w:rsidRPr="00685164">
        <w:rPr>
          <w:rFonts w:asciiTheme="majorBidi" w:hAnsiTheme="majorBidi" w:cstheme="majorBidi"/>
          <w:sz w:val="24"/>
          <w:szCs w:val="24"/>
        </w:rPr>
        <w:t>t</w:t>
      </w:r>
      <w:r w:rsidRPr="00685164">
        <w:rPr>
          <w:rFonts w:asciiTheme="majorBidi" w:hAnsiTheme="majorBidi" w:cstheme="majorBidi"/>
          <w:sz w:val="24"/>
          <w:szCs w:val="24"/>
        </w:rPr>
        <w:t>hese rights</w:t>
      </w:r>
      <w:r w:rsidR="004335B5" w:rsidRPr="00685164">
        <w:rPr>
          <w:rFonts w:asciiTheme="majorBidi" w:hAnsiTheme="majorBidi" w:cstheme="majorBidi"/>
          <w:sz w:val="24"/>
          <w:szCs w:val="24"/>
        </w:rPr>
        <w:t xml:space="preserve">. General recommendation 24 of the Committee on the Elimination of Discrimination against Women, recommends that States should give priority to preventing unwanted pregnancy through family planning and sex education. The general comment of the Committee on Economic, Social and Cultural Rights also indicated that the provision of maternal health services was a fundamental obligation of States. As well as the states have a direct commitment to take deliberate, concrete and targeted steps towards the realization of the right to health </w:t>
      </w:r>
      <w:r w:rsidR="0059069B" w:rsidRPr="00685164">
        <w:rPr>
          <w:rFonts w:asciiTheme="majorBidi" w:hAnsiTheme="majorBidi" w:cstheme="majorBidi"/>
          <w:sz w:val="24"/>
          <w:szCs w:val="24"/>
        </w:rPr>
        <w:t xml:space="preserve">regarding </w:t>
      </w:r>
      <w:r w:rsidR="004335B5" w:rsidRPr="00685164">
        <w:rPr>
          <w:rFonts w:asciiTheme="majorBidi" w:hAnsiTheme="majorBidi" w:cstheme="majorBidi"/>
          <w:sz w:val="24"/>
          <w:szCs w:val="24"/>
        </w:rPr>
        <w:t>pregnancy and childbirth.</w:t>
      </w:r>
    </w:p>
    <w:p w14:paraId="5FE38CAA" w14:textId="2A51DEB4" w:rsidR="0059069B" w:rsidRPr="00685164" w:rsidRDefault="0059069B" w:rsidP="00685164">
      <w:pPr>
        <w:bidi w:val="0"/>
        <w:spacing w:line="276" w:lineRule="auto"/>
        <w:jc w:val="both"/>
        <w:rPr>
          <w:rFonts w:asciiTheme="majorBidi" w:hAnsiTheme="majorBidi" w:cstheme="majorBidi"/>
          <w:sz w:val="24"/>
          <w:szCs w:val="24"/>
        </w:rPr>
      </w:pPr>
      <w:r w:rsidRPr="00685164">
        <w:rPr>
          <w:rFonts w:asciiTheme="majorBidi" w:hAnsiTheme="majorBidi" w:cstheme="majorBidi"/>
          <w:sz w:val="24"/>
          <w:szCs w:val="24"/>
        </w:rPr>
        <w:t>However, Iran uses legislative practices to suppress Iranian women. The Iranian Constitution deals with the role of women in society in a lower manner than men as they aren't equal. According to the Iranian constitution, the family responsibility is solely on raising a "Faithful man"</w:t>
      </w:r>
      <w:r w:rsidR="00A25AD8" w:rsidRPr="00685164">
        <w:rPr>
          <w:rStyle w:val="FootnoteReference"/>
          <w:rFonts w:asciiTheme="majorBidi" w:hAnsiTheme="majorBidi" w:cstheme="majorBidi"/>
          <w:sz w:val="24"/>
          <w:szCs w:val="24"/>
        </w:rPr>
        <w:footnoteReference w:id="2"/>
      </w:r>
      <w:r w:rsidR="00A25AD8" w:rsidRPr="00685164">
        <w:rPr>
          <w:rFonts w:asciiTheme="majorBidi" w:hAnsiTheme="majorBidi" w:cstheme="majorBidi"/>
          <w:sz w:val="24"/>
          <w:szCs w:val="24"/>
        </w:rPr>
        <w:t xml:space="preserve">. This is not the only legislative framework that Iran uses in suppressing the most basic rights, namely health. Iran has </w:t>
      </w:r>
      <w:r w:rsidR="00A25AD8" w:rsidRPr="00685164">
        <w:rPr>
          <w:rFonts w:asciiTheme="majorBidi" w:hAnsiTheme="majorBidi" w:cstheme="majorBidi"/>
          <w:sz w:val="24"/>
          <w:szCs w:val="24"/>
        </w:rPr>
        <w:lastRenderedPageBreak/>
        <w:t xml:space="preserve">determined birth control according to what Iran released from Islamic religious fatwas and orders, in addition to the statements made by the High guide </w:t>
      </w:r>
      <w:r w:rsidR="00A25AD8" w:rsidRPr="00685164">
        <w:rPr>
          <w:rFonts w:asciiTheme="majorBidi" w:hAnsiTheme="majorBidi" w:cstheme="majorBidi"/>
          <w:i/>
          <w:iCs/>
          <w:sz w:val="24"/>
          <w:szCs w:val="24"/>
        </w:rPr>
        <w:t>"Al-</w:t>
      </w:r>
      <w:proofErr w:type="spellStart"/>
      <w:r w:rsidR="00A25AD8" w:rsidRPr="00685164">
        <w:rPr>
          <w:rFonts w:asciiTheme="majorBidi" w:hAnsiTheme="majorBidi" w:cstheme="majorBidi"/>
          <w:i/>
          <w:iCs/>
          <w:sz w:val="24"/>
          <w:szCs w:val="24"/>
        </w:rPr>
        <w:t>Morshad</w:t>
      </w:r>
      <w:proofErr w:type="spellEnd"/>
      <w:r w:rsidR="00A25AD8" w:rsidRPr="00685164">
        <w:rPr>
          <w:rFonts w:asciiTheme="majorBidi" w:hAnsiTheme="majorBidi" w:cstheme="majorBidi"/>
          <w:i/>
          <w:iCs/>
          <w:sz w:val="24"/>
          <w:szCs w:val="24"/>
        </w:rPr>
        <w:t>"</w:t>
      </w:r>
      <w:r w:rsidR="00A25AD8" w:rsidRPr="00685164">
        <w:rPr>
          <w:rFonts w:asciiTheme="majorBidi" w:hAnsiTheme="majorBidi" w:cstheme="majorBidi"/>
          <w:sz w:val="24"/>
          <w:szCs w:val="24"/>
        </w:rPr>
        <w:t xml:space="preserve"> of the Islamic Republic of Iran to increase reproduction and to prevent all means that limit the </w:t>
      </w:r>
      <w:r w:rsidR="00582B04" w:rsidRPr="00685164">
        <w:rPr>
          <w:rFonts w:asciiTheme="majorBidi" w:hAnsiTheme="majorBidi" w:cstheme="majorBidi"/>
          <w:sz w:val="24"/>
          <w:szCs w:val="24"/>
        </w:rPr>
        <w:t xml:space="preserve">child </w:t>
      </w:r>
      <w:r w:rsidR="00A25AD8" w:rsidRPr="00685164">
        <w:rPr>
          <w:rFonts w:asciiTheme="majorBidi" w:hAnsiTheme="majorBidi" w:cstheme="majorBidi"/>
          <w:sz w:val="24"/>
          <w:szCs w:val="24"/>
        </w:rPr>
        <w:t>birth</w:t>
      </w:r>
      <w:r w:rsidR="00582B04" w:rsidRPr="00685164">
        <w:rPr>
          <w:rStyle w:val="FootnoteReference"/>
          <w:rFonts w:asciiTheme="majorBidi" w:hAnsiTheme="majorBidi" w:cstheme="majorBidi"/>
          <w:sz w:val="24"/>
          <w:szCs w:val="24"/>
        </w:rPr>
        <w:footnoteReference w:id="3"/>
      </w:r>
      <w:r w:rsidR="00582B04" w:rsidRPr="00685164">
        <w:rPr>
          <w:rFonts w:asciiTheme="majorBidi" w:hAnsiTheme="majorBidi" w:cstheme="majorBidi"/>
          <w:sz w:val="24"/>
          <w:szCs w:val="24"/>
        </w:rPr>
        <w:t xml:space="preserve">. </w:t>
      </w:r>
      <w:r w:rsidR="00A25AD8" w:rsidRPr="00685164">
        <w:rPr>
          <w:rFonts w:asciiTheme="majorBidi" w:hAnsiTheme="majorBidi" w:cstheme="majorBidi"/>
          <w:sz w:val="24"/>
          <w:szCs w:val="24"/>
        </w:rPr>
        <w:t xml:space="preserve"> </w:t>
      </w:r>
      <w:r w:rsidR="00582B04" w:rsidRPr="00685164">
        <w:rPr>
          <w:rFonts w:asciiTheme="majorBidi" w:hAnsiTheme="majorBidi" w:cstheme="majorBidi"/>
          <w:sz w:val="24"/>
          <w:szCs w:val="24"/>
        </w:rPr>
        <w:t xml:space="preserve"> For instance, there were billboards in Tehran bearing the slogan "Enjoy a better life through the birth of more children", making it a god of procreation only. This is contrary to Article 10 of the Convention on the Elimination of All Forms of Discrimination against Women. This article explicitly states the right of women to education. This education includes access to specific educational information that helps to ensure the health and well-being of the family, including information and guidance on family planning. Not only that but the right of a woman to control issues related to her reproductive and sexual life also. Which is contrary to </w:t>
      </w:r>
      <w:r w:rsidR="003D611A" w:rsidRPr="00685164">
        <w:rPr>
          <w:rFonts w:asciiTheme="majorBidi" w:hAnsiTheme="majorBidi" w:cstheme="majorBidi"/>
          <w:sz w:val="24"/>
          <w:szCs w:val="24"/>
        </w:rPr>
        <w:t xml:space="preserve">the way that </w:t>
      </w:r>
      <w:r w:rsidR="00582B04" w:rsidRPr="00685164">
        <w:rPr>
          <w:rFonts w:asciiTheme="majorBidi" w:hAnsiTheme="majorBidi" w:cstheme="majorBidi"/>
          <w:sz w:val="24"/>
          <w:szCs w:val="24"/>
        </w:rPr>
        <w:t xml:space="preserve">Iran </w:t>
      </w:r>
      <w:r w:rsidR="003D611A" w:rsidRPr="00685164">
        <w:rPr>
          <w:rFonts w:asciiTheme="majorBidi" w:hAnsiTheme="majorBidi" w:cstheme="majorBidi"/>
          <w:sz w:val="24"/>
          <w:szCs w:val="24"/>
        </w:rPr>
        <w:t xml:space="preserve">deals with the </w:t>
      </w:r>
      <w:r w:rsidR="00582B04" w:rsidRPr="00685164">
        <w:rPr>
          <w:rFonts w:asciiTheme="majorBidi" w:hAnsiTheme="majorBidi" w:cstheme="majorBidi"/>
          <w:sz w:val="24"/>
          <w:szCs w:val="24"/>
        </w:rPr>
        <w:t>women</w:t>
      </w:r>
      <w:r w:rsidR="003D611A" w:rsidRPr="00685164">
        <w:rPr>
          <w:rFonts w:asciiTheme="majorBidi" w:hAnsiTheme="majorBidi" w:cstheme="majorBidi"/>
          <w:sz w:val="24"/>
          <w:szCs w:val="24"/>
        </w:rPr>
        <w:t xml:space="preserve"> through</w:t>
      </w:r>
      <w:r w:rsidR="00582B04" w:rsidRPr="00685164">
        <w:rPr>
          <w:rFonts w:asciiTheme="majorBidi" w:hAnsiTheme="majorBidi" w:cstheme="majorBidi"/>
          <w:sz w:val="24"/>
          <w:szCs w:val="24"/>
        </w:rPr>
        <w:t xml:space="preserve">. The constitutional </w:t>
      </w:r>
      <w:r w:rsidR="003D611A" w:rsidRPr="00685164">
        <w:rPr>
          <w:rFonts w:asciiTheme="majorBidi" w:hAnsiTheme="majorBidi" w:cstheme="majorBidi"/>
          <w:sz w:val="24"/>
          <w:szCs w:val="24"/>
        </w:rPr>
        <w:t xml:space="preserve">legislations </w:t>
      </w:r>
      <w:r w:rsidR="00582B04" w:rsidRPr="00685164">
        <w:rPr>
          <w:rFonts w:asciiTheme="majorBidi" w:hAnsiTheme="majorBidi" w:cstheme="majorBidi"/>
          <w:sz w:val="24"/>
          <w:szCs w:val="24"/>
        </w:rPr>
        <w:t>and legal</w:t>
      </w:r>
      <w:r w:rsidR="003D611A" w:rsidRPr="00685164">
        <w:rPr>
          <w:rFonts w:asciiTheme="majorBidi" w:hAnsiTheme="majorBidi" w:cstheme="majorBidi"/>
          <w:sz w:val="24"/>
          <w:szCs w:val="24"/>
        </w:rPr>
        <w:t xml:space="preserve"> regulations </w:t>
      </w:r>
      <w:r w:rsidR="00582B04" w:rsidRPr="00685164">
        <w:rPr>
          <w:rFonts w:asciiTheme="majorBidi" w:hAnsiTheme="majorBidi" w:cstheme="majorBidi"/>
          <w:sz w:val="24"/>
          <w:szCs w:val="24"/>
        </w:rPr>
        <w:t xml:space="preserve">issued by the state </w:t>
      </w:r>
      <w:r w:rsidR="003D611A" w:rsidRPr="00685164">
        <w:rPr>
          <w:rFonts w:asciiTheme="majorBidi" w:hAnsiTheme="majorBidi" w:cstheme="majorBidi"/>
          <w:sz w:val="24"/>
          <w:szCs w:val="24"/>
        </w:rPr>
        <w:t xml:space="preserve">are what </w:t>
      </w:r>
      <w:r w:rsidR="00582B04" w:rsidRPr="00685164">
        <w:rPr>
          <w:rFonts w:asciiTheme="majorBidi" w:hAnsiTheme="majorBidi" w:cstheme="majorBidi"/>
          <w:sz w:val="24"/>
          <w:szCs w:val="24"/>
        </w:rPr>
        <w:t>controllin</w:t>
      </w:r>
      <w:r w:rsidR="003D611A" w:rsidRPr="00685164">
        <w:rPr>
          <w:rFonts w:asciiTheme="majorBidi" w:hAnsiTheme="majorBidi" w:cstheme="majorBidi"/>
          <w:sz w:val="24"/>
          <w:szCs w:val="24"/>
        </w:rPr>
        <w:t>g Iranian women's</w:t>
      </w:r>
      <w:r w:rsidR="00582B04" w:rsidRPr="00685164">
        <w:rPr>
          <w:rFonts w:asciiTheme="majorBidi" w:hAnsiTheme="majorBidi" w:cstheme="majorBidi"/>
          <w:sz w:val="24"/>
          <w:szCs w:val="24"/>
        </w:rPr>
        <w:t xml:space="preserve"> life, </w:t>
      </w:r>
      <w:r w:rsidR="003D611A" w:rsidRPr="00685164">
        <w:rPr>
          <w:rFonts w:asciiTheme="majorBidi" w:hAnsiTheme="majorBidi" w:cstheme="majorBidi"/>
          <w:sz w:val="24"/>
          <w:szCs w:val="24"/>
        </w:rPr>
        <w:t xml:space="preserve">in a way of </w:t>
      </w:r>
      <w:r w:rsidR="00582B04" w:rsidRPr="00685164">
        <w:rPr>
          <w:rFonts w:asciiTheme="majorBidi" w:hAnsiTheme="majorBidi" w:cstheme="majorBidi"/>
          <w:sz w:val="24"/>
          <w:szCs w:val="24"/>
        </w:rPr>
        <w:t>violat</w:t>
      </w:r>
      <w:r w:rsidR="003D611A" w:rsidRPr="00685164">
        <w:rPr>
          <w:rFonts w:asciiTheme="majorBidi" w:hAnsiTheme="majorBidi" w:cstheme="majorBidi"/>
          <w:sz w:val="24"/>
          <w:szCs w:val="24"/>
        </w:rPr>
        <w:t>ing</w:t>
      </w:r>
      <w:r w:rsidR="00582B04" w:rsidRPr="00685164">
        <w:rPr>
          <w:rFonts w:asciiTheme="majorBidi" w:hAnsiTheme="majorBidi" w:cstheme="majorBidi"/>
          <w:sz w:val="24"/>
          <w:szCs w:val="24"/>
        </w:rPr>
        <w:t xml:space="preserve"> </w:t>
      </w:r>
      <w:r w:rsidR="003D611A" w:rsidRPr="00685164">
        <w:rPr>
          <w:rFonts w:asciiTheme="majorBidi" w:hAnsiTheme="majorBidi" w:cstheme="majorBidi"/>
          <w:sz w:val="24"/>
          <w:szCs w:val="24"/>
        </w:rPr>
        <w:t xml:space="preserve">their </w:t>
      </w:r>
      <w:r w:rsidR="00582B04" w:rsidRPr="00685164">
        <w:rPr>
          <w:rFonts w:asciiTheme="majorBidi" w:hAnsiTheme="majorBidi" w:cstheme="majorBidi"/>
          <w:sz w:val="24"/>
          <w:szCs w:val="24"/>
        </w:rPr>
        <w:t>health condition</w:t>
      </w:r>
      <w:r w:rsidR="003D611A" w:rsidRPr="00685164">
        <w:rPr>
          <w:rFonts w:asciiTheme="majorBidi" w:hAnsiTheme="majorBidi" w:cstheme="majorBidi"/>
          <w:sz w:val="24"/>
          <w:szCs w:val="24"/>
        </w:rPr>
        <w:t>s</w:t>
      </w:r>
      <w:r w:rsidR="00582B04" w:rsidRPr="00685164">
        <w:rPr>
          <w:rFonts w:asciiTheme="majorBidi" w:hAnsiTheme="majorBidi" w:cstheme="majorBidi"/>
          <w:sz w:val="24"/>
          <w:szCs w:val="24"/>
        </w:rPr>
        <w:t>.</w:t>
      </w:r>
    </w:p>
    <w:p w14:paraId="7FAFD6E7" w14:textId="5217FEA3" w:rsidR="004335B5" w:rsidRPr="00685164" w:rsidRDefault="003D611A" w:rsidP="00685164">
      <w:pPr>
        <w:pStyle w:val="ListParagraph"/>
        <w:numPr>
          <w:ilvl w:val="0"/>
          <w:numId w:val="8"/>
        </w:numPr>
        <w:shd w:val="clear" w:color="auto" w:fill="E7E6E6" w:themeFill="background2"/>
        <w:bidi w:val="0"/>
        <w:spacing w:line="276" w:lineRule="auto"/>
        <w:jc w:val="both"/>
        <w:rPr>
          <w:rFonts w:asciiTheme="majorBidi" w:hAnsiTheme="majorBidi" w:cstheme="majorBidi"/>
          <w:b/>
          <w:bCs/>
          <w:color w:val="FF0000"/>
          <w:sz w:val="28"/>
          <w:szCs w:val="28"/>
        </w:rPr>
      </w:pPr>
      <w:r w:rsidRPr="00685164">
        <w:rPr>
          <w:rFonts w:asciiTheme="majorBidi" w:hAnsiTheme="majorBidi" w:cstheme="majorBidi"/>
          <w:b/>
          <w:bCs/>
          <w:color w:val="FF0000"/>
          <w:sz w:val="28"/>
          <w:szCs w:val="28"/>
        </w:rPr>
        <w:t>Lack of health care</w:t>
      </w:r>
    </w:p>
    <w:p w14:paraId="7D908DCD" w14:textId="276FEEFE" w:rsidR="003D611A" w:rsidRPr="00685164" w:rsidRDefault="009F7265" w:rsidP="00685164">
      <w:pPr>
        <w:bidi w:val="0"/>
        <w:spacing w:line="276" w:lineRule="auto"/>
        <w:jc w:val="both"/>
        <w:rPr>
          <w:rFonts w:asciiTheme="majorBidi" w:hAnsiTheme="majorBidi" w:cstheme="majorBidi"/>
          <w:sz w:val="24"/>
          <w:szCs w:val="24"/>
        </w:rPr>
      </w:pPr>
      <w:r w:rsidRPr="00685164">
        <w:rPr>
          <w:rFonts w:asciiTheme="majorBidi" w:hAnsiTheme="majorBidi" w:cstheme="majorBidi"/>
          <w:sz w:val="24"/>
          <w:szCs w:val="24"/>
        </w:rPr>
        <w:t xml:space="preserve">With </w:t>
      </w:r>
      <w:r w:rsidR="003D611A" w:rsidRPr="00685164">
        <w:rPr>
          <w:rFonts w:asciiTheme="majorBidi" w:hAnsiTheme="majorBidi" w:cstheme="majorBidi"/>
          <w:sz w:val="24"/>
          <w:szCs w:val="24"/>
        </w:rPr>
        <w:t xml:space="preserve">Iran's legislative process which </w:t>
      </w:r>
      <w:r w:rsidRPr="00685164">
        <w:rPr>
          <w:rFonts w:asciiTheme="majorBidi" w:hAnsiTheme="majorBidi" w:cstheme="majorBidi"/>
          <w:sz w:val="24"/>
          <w:szCs w:val="24"/>
        </w:rPr>
        <w:t>violate the women's reproductive health</w:t>
      </w:r>
      <w:r w:rsidR="003D611A" w:rsidRPr="00685164">
        <w:rPr>
          <w:rFonts w:asciiTheme="majorBidi" w:hAnsiTheme="majorBidi" w:cstheme="majorBidi"/>
          <w:sz w:val="24"/>
          <w:szCs w:val="24"/>
        </w:rPr>
        <w:t xml:space="preserve">, </w:t>
      </w:r>
      <w:r w:rsidRPr="00685164">
        <w:rPr>
          <w:rFonts w:asciiTheme="majorBidi" w:hAnsiTheme="majorBidi" w:cstheme="majorBidi"/>
          <w:sz w:val="24"/>
          <w:szCs w:val="24"/>
        </w:rPr>
        <w:t xml:space="preserve">in 2018, </w:t>
      </w:r>
      <w:r w:rsidR="003D611A" w:rsidRPr="00685164">
        <w:rPr>
          <w:rFonts w:asciiTheme="majorBidi" w:hAnsiTheme="majorBidi" w:cstheme="majorBidi"/>
          <w:sz w:val="24"/>
          <w:szCs w:val="24"/>
        </w:rPr>
        <w:t>Iran's population was about 81 million, according to the statistics released by the Iranian Center for Government Statistics</w:t>
      </w:r>
      <w:r w:rsidRPr="00685164">
        <w:rPr>
          <w:rFonts w:asciiTheme="majorBidi" w:hAnsiTheme="majorBidi" w:cstheme="majorBidi"/>
          <w:sz w:val="24"/>
          <w:szCs w:val="24"/>
        </w:rPr>
        <w:t xml:space="preserve">. These statistics </w:t>
      </w:r>
      <w:r w:rsidR="003D611A" w:rsidRPr="00685164">
        <w:rPr>
          <w:rFonts w:asciiTheme="majorBidi" w:hAnsiTheme="majorBidi" w:cstheme="majorBidi"/>
          <w:sz w:val="24"/>
          <w:szCs w:val="24"/>
        </w:rPr>
        <w:t>showed an increase of 2017 rates</w:t>
      </w:r>
      <w:r w:rsidRPr="00685164">
        <w:rPr>
          <w:rStyle w:val="FootnoteReference"/>
          <w:rFonts w:asciiTheme="majorBidi" w:hAnsiTheme="majorBidi" w:cstheme="majorBidi"/>
          <w:sz w:val="24"/>
          <w:szCs w:val="24"/>
        </w:rPr>
        <w:footnoteReference w:id="4"/>
      </w:r>
      <w:r w:rsidRPr="00685164">
        <w:rPr>
          <w:rFonts w:asciiTheme="majorBidi" w:hAnsiTheme="majorBidi" w:cstheme="majorBidi"/>
          <w:sz w:val="24"/>
          <w:szCs w:val="24"/>
        </w:rPr>
        <w:t>,</w:t>
      </w:r>
      <w:r w:rsidR="003D611A" w:rsidRPr="00685164">
        <w:rPr>
          <w:rFonts w:asciiTheme="majorBidi" w:hAnsiTheme="majorBidi" w:cstheme="majorBidi"/>
          <w:sz w:val="24"/>
          <w:szCs w:val="24"/>
        </w:rPr>
        <w:t xml:space="preserve"> set by the Iranian government</w:t>
      </w:r>
      <w:r w:rsidRPr="00685164">
        <w:rPr>
          <w:rFonts w:asciiTheme="majorBidi" w:hAnsiTheme="majorBidi" w:cstheme="majorBidi"/>
          <w:sz w:val="24"/>
          <w:szCs w:val="24"/>
        </w:rPr>
        <w:t>,</w:t>
      </w:r>
      <w:r w:rsidR="003D611A" w:rsidRPr="00685164">
        <w:rPr>
          <w:rFonts w:asciiTheme="majorBidi" w:hAnsiTheme="majorBidi" w:cstheme="majorBidi"/>
          <w:sz w:val="24"/>
          <w:szCs w:val="24"/>
        </w:rPr>
        <w:t xml:space="preserve"> at 79.93 million. </w:t>
      </w:r>
      <w:r w:rsidRPr="00685164">
        <w:rPr>
          <w:rFonts w:asciiTheme="majorBidi" w:hAnsiTheme="majorBidi" w:cstheme="majorBidi"/>
          <w:sz w:val="24"/>
          <w:szCs w:val="24"/>
        </w:rPr>
        <w:t xml:space="preserve">Men are </w:t>
      </w:r>
      <w:r w:rsidR="003D611A" w:rsidRPr="00685164">
        <w:rPr>
          <w:rFonts w:asciiTheme="majorBidi" w:hAnsiTheme="majorBidi" w:cstheme="majorBidi"/>
          <w:sz w:val="24"/>
          <w:szCs w:val="24"/>
        </w:rPr>
        <w:t xml:space="preserve">51% of the total population compared to 49% for females </w:t>
      </w:r>
      <w:r w:rsidRPr="00685164">
        <w:rPr>
          <w:rFonts w:asciiTheme="majorBidi" w:hAnsiTheme="majorBidi" w:cstheme="majorBidi"/>
          <w:sz w:val="24"/>
          <w:szCs w:val="24"/>
        </w:rPr>
        <w:t>which means</w:t>
      </w:r>
      <w:r w:rsidR="003D611A" w:rsidRPr="00685164">
        <w:rPr>
          <w:rFonts w:asciiTheme="majorBidi" w:hAnsiTheme="majorBidi" w:cstheme="majorBidi"/>
          <w:sz w:val="24"/>
          <w:szCs w:val="24"/>
        </w:rPr>
        <w:t xml:space="preserve"> </w:t>
      </w:r>
      <w:r w:rsidRPr="00685164">
        <w:rPr>
          <w:rFonts w:asciiTheme="majorBidi" w:hAnsiTheme="majorBidi" w:cstheme="majorBidi"/>
          <w:sz w:val="24"/>
          <w:szCs w:val="24"/>
        </w:rPr>
        <w:t>(</w:t>
      </w:r>
      <w:r w:rsidR="003D611A" w:rsidRPr="00685164">
        <w:rPr>
          <w:rFonts w:asciiTheme="majorBidi" w:hAnsiTheme="majorBidi" w:cstheme="majorBidi"/>
          <w:sz w:val="24"/>
          <w:szCs w:val="24"/>
        </w:rPr>
        <w:t xml:space="preserve">104 male </w:t>
      </w:r>
      <w:r w:rsidR="003D611A" w:rsidRPr="00685164">
        <w:rPr>
          <w:rFonts w:asciiTheme="majorBidi" w:hAnsiTheme="majorBidi" w:cstheme="majorBidi"/>
          <w:sz w:val="24"/>
          <w:szCs w:val="24"/>
        </w:rPr>
        <w:lastRenderedPageBreak/>
        <w:t>per 100 females</w:t>
      </w:r>
      <w:r w:rsidRPr="00685164">
        <w:rPr>
          <w:rFonts w:asciiTheme="majorBidi" w:hAnsiTheme="majorBidi" w:cstheme="majorBidi"/>
          <w:sz w:val="24"/>
          <w:szCs w:val="24"/>
        </w:rPr>
        <w:t xml:space="preserve">). As well, </w:t>
      </w:r>
      <w:r w:rsidR="003D611A" w:rsidRPr="00685164">
        <w:rPr>
          <w:rFonts w:asciiTheme="majorBidi" w:hAnsiTheme="majorBidi" w:cstheme="majorBidi"/>
          <w:sz w:val="24"/>
          <w:szCs w:val="24"/>
        </w:rPr>
        <w:t xml:space="preserve">the number of families in Iran </w:t>
      </w:r>
      <w:r w:rsidRPr="00685164">
        <w:rPr>
          <w:rFonts w:asciiTheme="majorBidi" w:hAnsiTheme="majorBidi" w:cstheme="majorBidi"/>
          <w:sz w:val="24"/>
          <w:szCs w:val="24"/>
        </w:rPr>
        <w:t xml:space="preserve">reached to </w:t>
      </w:r>
      <w:r w:rsidR="003D611A" w:rsidRPr="00685164">
        <w:rPr>
          <w:rFonts w:asciiTheme="majorBidi" w:hAnsiTheme="majorBidi" w:cstheme="majorBidi"/>
          <w:sz w:val="24"/>
          <w:szCs w:val="24"/>
        </w:rPr>
        <w:t>24 million and 196 thousand with an average size of one family 3 individuals</w:t>
      </w:r>
      <w:r w:rsidRPr="00685164">
        <w:rPr>
          <w:rStyle w:val="FootnoteReference"/>
          <w:rFonts w:asciiTheme="majorBidi" w:hAnsiTheme="majorBidi" w:cstheme="majorBidi"/>
          <w:sz w:val="24"/>
          <w:szCs w:val="24"/>
        </w:rPr>
        <w:footnoteReference w:id="5"/>
      </w:r>
      <w:r w:rsidR="003D611A" w:rsidRPr="00685164">
        <w:rPr>
          <w:rFonts w:asciiTheme="majorBidi" w:hAnsiTheme="majorBidi" w:cstheme="majorBidi"/>
          <w:sz w:val="24"/>
          <w:szCs w:val="24"/>
        </w:rPr>
        <w:t>.</w:t>
      </w:r>
    </w:p>
    <w:p w14:paraId="0C305241" w14:textId="7E7E9336" w:rsidR="009F7265" w:rsidRPr="00685164" w:rsidRDefault="00BE0D6F"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rPr>
        <w:t xml:space="preserve">The widespread interest of the State in raising fertility rates has led to some medical deficiencies in the health care system. Health systems are generally aimed at providing high-quality maternal and child care services. While the Health care in public hospitals and medical procedures in Iran are almost non-existent, </w:t>
      </w:r>
      <w:r w:rsidR="00356706" w:rsidRPr="00685164">
        <w:rPr>
          <w:rFonts w:asciiTheme="majorBidi" w:hAnsiTheme="majorBidi" w:cstheme="majorBidi"/>
          <w:sz w:val="24"/>
          <w:szCs w:val="24"/>
        </w:rPr>
        <w:t>especially since they rely on medical students or "midwife"; because there is a shortage of staff, skills and competencies. This is due to the policies and protocols followed by Iranian health care systems. According to a study conducted by the Ministry of Health and Medical Education on a group of Iranian women to determine the negligence of health facilities in Iran,</w:t>
      </w:r>
      <w:r w:rsidRPr="00685164">
        <w:rPr>
          <w:rFonts w:asciiTheme="majorBidi" w:hAnsiTheme="majorBidi" w:cstheme="majorBidi"/>
          <w:sz w:val="24"/>
          <w:szCs w:val="24"/>
          <w:lang w:bidi="ar-EG"/>
        </w:rPr>
        <w:t xml:space="preserve"> </w:t>
      </w:r>
      <w:r w:rsidR="00356706" w:rsidRPr="00685164">
        <w:rPr>
          <w:rFonts w:asciiTheme="majorBidi" w:hAnsiTheme="majorBidi" w:cstheme="majorBidi"/>
          <w:sz w:val="24"/>
          <w:szCs w:val="24"/>
          <w:lang w:bidi="ar-EG"/>
        </w:rPr>
        <w:t xml:space="preserve">the followings have shown: </w:t>
      </w:r>
    </w:p>
    <w:p w14:paraId="58E26CB0" w14:textId="248582DE" w:rsidR="00356706" w:rsidRPr="00685164" w:rsidRDefault="00356706" w:rsidP="00685164">
      <w:pPr>
        <w:pStyle w:val="ListParagraph"/>
        <w:numPr>
          <w:ilvl w:val="0"/>
          <w:numId w:val="1"/>
        </w:num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One 35-year-old Iranian woman said that since she was pregnant, she was referred to the emergency department of a public hospital. The medical student began to fill the patient's records, which lasted about 3 to 4 hours, although she was supposed to be in the operating room. The student made many mistakes due to the lack of professional cadres to help women, which puts their lives at risk.</w:t>
      </w:r>
      <w:r w:rsidR="00AC11FE" w:rsidRPr="00685164">
        <w:rPr>
          <w:rStyle w:val="FootnoteReference"/>
          <w:rFonts w:asciiTheme="majorBidi" w:hAnsiTheme="majorBidi" w:cstheme="majorBidi"/>
          <w:sz w:val="24"/>
          <w:szCs w:val="24"/>
          <w:lang w:bidi="ar-EG"/>
        </w:rPr>
        <w:footnoteReference w:id="6"/>
      </w:r>
      <w:r w:rsidRPr="00685164">
        <w:rPr>
          <w:rFonts w:asciiTheme="majorBidi" w:hAnsiTheme="majorBidi" w:cstheme="majorBidi"/>
          <w:sz w:val="24"/>
          <w:szCs w:val="24"/>
          <w:lang w:bidi="ar-EG"/>
        </w:rPr>
        <w:t xml:space="preserve"> </w:t>
      </w:r>
    </w:p>
    <w:p w14:paraId="5A9DE672" w14:textId="5FAF48EC" w:rsidR="00356706" w:rsidRPr="00685164" w:rsidRDefault="00356706" w:rsidP="00685164">
      <w:pPr>
        <w:pStyle w:val="ListParagraph"/>
        <w:numPr>
          <w:ilvl w:val="0"/>
          <w:numId w:val="1"/>
        </w:num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lastRenderedPageBreak/>
        <w:t>Another 19-year-old girl indicated that she was not satisfied at all and this was due to the small number of staff while she needed health care.</w:t>
      </w:r>
      <w:r w:rsidR="00AC11FE" w:rsidRPr="00685164">
        <w:rPr>
          <w:rStyle w:val="FootnoteReference"/>
          <w:rFonts w:asciiTheme="majorBidi" w:hAnsiTheme="majorBidi" w:cstheme="majorBidi"/>
          <w:sz w:val="24"/>
          <w:szCs w:val="24"/>
          <w:lang w:bidi="ar-EG"/>
        </w:rPr>
        <w:footnoteReference w:id="7"/>
      </w:r>
    </w:p>
    <w:p w14:paraId="0246F406" w14:textId="77777777" w:rsidR="00633EE5" w:rsidRPr="00685164" w:rsidRDefault="00FA7763" w:rsidP="00685164">
      <w:pPr>
        <w:pStyle w:val="ListParagraph"/>
        <w:numPr>
          <w:ilvl w:val="0"/>
          <w:numId w:val="1"/>
        </w:num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The staff and the access to staff during the required time of birth are factors that pose a threat to the life of the mother and child; this is due to the dereliction in public hospitals within the state. Indeed, one woman said that she was endangered by the exit of the head of the child at that time of attempts to call a nurse, which made the other women crying. The nurse was treating 10 other patients at the same time, as described by them she was unable to meet their needs or even listen to them. </w:t>
      </w:r>
    </w:p>
    <w:p w14:paraId="78899B4F" w14:textId="3A0FA4E3" w:rsidR="00FA7763" w:rsidRDefault="00633EE5"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   </w:t>
      </w:r>
      <w:r w:rsidR="00FA7763" w:rsidRPr="00685164">
        <w:rPr>
          <w:rFonts w:asciiTheme="majorBidi" w:hAnsiTheme="majorBidi" w:cstheme="majorBidi"/>
          <w:sz w:val="24"/>
          <w:szCs w:val="24"/>
          <w:lang w:bidi="ar-EG"/>
        </w:rPr>
        <w:t xml:space="preserve">It is not only the absence of workers to provide medical assistance to </w:t>
      </w:r>
      <w:r w:rsidRPr="00685164">
        <w:rPr>
          <w:rFonts w:asciiTheme="majorBidi" w:hAnsiTheme="majorBidi" w:cstheme="majorBidi"/>
          <w:sz w:val="24"/>
          <w:szCs w:val="24"/>
          <w:lang w:bidi="ar-EG"/>
        </w:rPr>
        <w:t xml:space="preserve">Iranian </w:t>
      </w:r>
      <w:r w:rsidR="00FA7763" w:rsidRPr="00685164">
        <w:rPr>
          <w:rFonts w:asciiTheme="majorBidi" w:hAnsiTheme="majorBidi" w:cstheme="majorBidi"/>
          <w:sz w:val="24"/>
          <w:szCs w:val="24"/>
          <w:lang w:bidi="ar-EG"/>
        </w:rPr>
        <w:t xml:space="preserve">women, but also caesarean </w:t>
      </w:r>
      <w:r w:rsidRPr="00685164">
        <w:rPr>
          <w:rFonts w:asciiTheme="majorBidi" w:hAnsiTheme="majorBidi" w:cstheme="majorBidi"/>
          <w:sz w:val="24"/>
          <w:szCs w:val="24"/>
          <w:lang w:bidi="ar-EG"/>
        </w:rPr>
        <w:t xml:space="preserve">section is not allowed </w:t>
      </w:r>
      <w:r w:rsidR="00FA7763" w:rsidRPr="00685164">
        <w:rPr>
          <w:rFonts w:asciiTheme="majorBidi" w:hAnsiTheme="majorBidi" w:cstheme="majorBidi"/>
          <w:sz w:val="24"/>
          <w:szCs w:val="24"/>
          <w:lang w:bidi="ar-EG"/>
        </w:rPr>
        <w:t>in public hospitals.</w:t>
      </w:r>
      <w:r w:rsidRPr="00685164">
        <w:rPr>
          <w:rFonts w:asciiTheme="majorBidi" w:hAnsiTheme="majorBidi" w:cstheme="majorBidi"/>
          <w:sz w:val="24"/>
          <w:szCs w:val="24"/>
          <w:lang w:bidi="ar-EG"/>
        </w:rPr>
        <w:t xml:space="preserve"> According to the study, the </w:t>
      </w:r>
      <w:r w:rsidR="00FA7763" w:rsidRPr="00685164">
        <w:rPr>
          <w:rFonts w:asciiTheme="majorBidi" w:hAnsiTheme="majorBidi" w:cstheme="majorBidi"/>
          <w:sz w:val="24"/>
          <w:szCs w:val="24"/>
          <w:lang w:bidi="ar-EG"/>
        </w:rPr>
        <w:t>C</w:t>
      </w:r>
      <w:r w:rsidRPr="00685164">
        <w:rPr>
          <w:rFonts w:asciiTheme="majorBidi" w:hAnsiTheme="majorBidi" w:cstheme="majorBidi"/>
          <w:sz w:val="24"/>
          <w:szCs w:val="24"/>
          <w:lang w:bidi="ar-EG"/>
        </w:rPr>
        <w:t xml:space="preserve">-section </w:t>
      </w:r>
      <w:r w:rsidR="00FA7763" w:rsidRPr="00685164">
        <w:rPr>
          <w:rFonts w:asciiTheme="majorBidi" w:hAnsiTheme="majorBidi" w:cstheme="majorBidi"/>
          <w:sz w:val="24"/>
          <w:szCs w:val="24"/>
          <w:lang w:bidi="ar-EG"/>
        </w:rPr>
        <w:t xml:space="preserve">is </w:t>
      </w:r>
      <w:r w:rsidRPr="00685164">
        <w:rPr>
          <w:rFonts w:asciiTheme="majorBidi" w:hAnsiTheme="majorBidi" w:cstheme="majorBidi"/>
          <w:sz w:val="24"/>
          <w:szCs w:val="24"/>
          <w:lang w:bidi="ar-EG"/>
        </w:rPr>
        <w:t>virtually</w:t>
      </w:r>
      <w:r w:rsidR="00FA7763" w:rsidRPr="00685164">
        <w:rPr>
          <w:rFonts w:asciiTheme="majorBidi" w:hAnsiTheme="majorBidi" w:cstheme="majorBidi"/>
          <w:sz w:val="24"/>
          <w:szCs w:val="24"/>
          <w:lang w:bidi="ar-EG"/>
        </w:rPr>
        <w:t xml:space="preserve"> non-existent.</w:t>
      </w:r>
      <w:r w:rsidR="00AC11FE" w:rsidRPr="00685164">
        <w:rPr>
          <w:rStyle w:val="FootnoteReference"/>
          <w:rFonts w:asciiTheme="majorBidi" w:hAnsiTheme="majorBidi" w:cstheme="majorBidi"/>
          <w:sz w:val="24"/>
          <w:szCs w:val="24"/>
          <w:lang w:bidi="ar-EG"/>
        </w:rPr>
        <w:footnoteReference w:id="8"/>
      </w:r>
      <w:r w:rsidR="00FA7763" w:rsidRPr="00685164">
        <w:rPr>
          <w:rFonts w:asciiTheme="majorBidi" w:hAnsiTheme="majorBidi" w:cstheme="majorBidi"/>
          <w:sz w:val="24"/>
          <w:szCs w:val="24"/>
          <w:lang w:bidi="ar-EG"/>
        </w:rPr>
        <w:t xml:space="preserve"> This contravenes article 12 of the International Covenant on Economic, Social and Cultural Rights, which states that everyone has the right to the highest attainable standard of physical and mental health.</w:t>
      </w:r>
    </w:p>
    <w:p w14:paraId="05357861" w14:textId="77777777" w:rsidR="002509A2" w:rsidRPr="00685164" w:rsidRDefault="002509A2" w:rsidP="002509A2">
      <w:pPr>
        <w:bidi w:val="0"/>
        <w:spacing w:line="276" w:lineRule="auto"/>
        <w:jc w:val="both"/>
        <w:rPr>
          <w:rFonts w:asciiTheme="majorBidi" w:hAnsiTheme="majorBidi" w:cstheme="majorBidi"/>
          <w:sz w:val="24"/>
          <w:szCs w:val="24"/>
          <w:lang w:bidi="ar-EG"/>
        </w:rPr>
      </w:pPr>
    </w:p>
    <w:p w14:paraId="0A1ED12C" w14:textId="791E671C" w:rsidR="00633EE5" w:rsidRPr="00685164" w:rsidRDefault="001116D1" w:rsidP="00685164">
      <w:pPr>
        <w:pStyle w:val="ListParagraph"/>
        <w:numPr>
          <w:ilvl w:val="0"/>
          <w:numId w:val="7"/>
        </w:numPr>
        <w:shd w:val="clear" w:color="auto" w:fill="E7E6E6" w:themeFill="background2"/>
        <w:bidi w:val="0"/>
        <w:spacing w:line="276" w:lineRule="auto"/>
        <w:jc w:val="both"/>
        <w:rPr>
          <w:rFonts w:asciiTheme="majorBidi" w:hAnsiTheme="majorBidi" w:cstheme="majorBidi"/>
          <w:b/>
          <w:bCs/>
          <w:sz w:val="24"/>
          <w:szCs w:val="24"/>
          <w:lang w:bidi="ar-EG"/>
        </w:rPr>
      </w:pPr>
      <w:r w:rsidRPr="00685164">
        <w:rPr>
          <w:rFonts w:asciiTheme="majorBidi" w:hAnsiTheme="majorBidi" w:cstheme="majorBidi"/>
          <w:b/>
          <w:bCs/>
          <w:color w:val="FF0000"/>
          <w:sz w:val="28"/>
          <w:szCs w:val="28"/>
          <w:shd w:val="clear" w:color="auto" w:fill="E7E6E6" w:themeFill="background2"/>
          <w:lang w:bidi="ar-EG"/>
        </w:rPr>
        <w:t>Lack of social and cultural climate related to reproductive health</w:t>
      </w:r>
    </w:p>
    <w:p w14:paraId="31B1F74B" w14:textId="77777777" w:rsidR="00FB4F7C" w:rsidRPr="00685164" w:rsidRDefault="001116D1"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In the life of a woman, the period of reproduction that includes pregnancy, childbirth and the postpartum period is a critical period, because it may result in disability or even death. Therefore, the </w:t>
      </w:r>
      <w:r w:rsidR="00FB4F7C" w:rsidRPr="00685164">
        <w:rPr>
          <w:rFonts w:asciiTheme="majorBidi" w:hAnsiTheme="majorBidi" w:cstheme="majorBidi"/>
          <w:sz w:val="24"/>
          <w:szCs w:val="24"/>
          <w:lang w:bidi="ar-EG"/>
        </w:rPr>
        <w:t xml:space="preserve">men's </w:t>
      </w:r>
      <w:r w:rsidRPr="00685164">
        <w:rPr>
          <w:rFonts w:asciiTheme="majorBidi" w:hAnsiTheme="majorBidi" w:cstheme="majorBidi"/>
          <w:sz w:val="24"/>
          <w:szCs w:val="24"/>
          <w:lang w:bidi="ar-EG"/>
        </w:rPr>
        <w:t xml:space="preserve">participation during the period of </w:t>
      </w:r>
      <w:r w:rsidR="00FB4F7C" w:rsidRPr="00685164">
        <w:rPr>
          <w:rFonts w:asciiTheme="majorBidi" w:hAnsiTheme="majorBidi" w:cstheme="majorBidi"/>
          <w:sz w:val="24"/>
          <w:szCs w:val="24"/>
          <w:lang w:bidi="ar-EG"/>
        </w:rPr>
        <w:t>child</w:t>
      </w:r>
      <w:r w:rsidRPr="00685164">
        <w:rPr>
          <w:rFonts w:asciiTheme="majorBidi" w:hAnsiTheme="majorBidi" w:cstheme="majorBidi"/>
          <w:sz w:val="24"/>
          <w:szCs w:val="24"/>
          <w:lang w:bidi="ar-EG"/>
        </w:rPr>
        <w:t xml:space="preserve">birth </w:t>
      </w:r>
      <w:r w:rsidR="00FB4F7C" w:rsidRPr="00685164">
        <w:rPr>
          <w:rFonts w:asciiTheme="majorBidi" w:hAnsiTheme="majorBidi" w:cstheme="majorBidi"/>
          <w:sz w:val="24"/>
          <w:szCs w:val="24"/>
          <w:lang w:bidi="ar-EG"/>
        </w:rPr>
        <w:t>has a</w:t>
      </w:r>
      <w:r w:rsidRPr="00685164">
        <w:rPr>
          <w:rFonts w:asciiTheme="majorBidi" w:hAnsiTheme="majorBidi" w:cstheme="majorBidi"/>
          <w:sz w:val="24"/>
          <w:szCs w:val="24"/>
          <w:lang w:bidi="ar-EG"/>
        </w:rPr>
        <w:t xml:space="preserve"> great importance to maternal health</w:t>
      </w:r>
      <w:r w:rsidR="00FB4F7C" w:rsidRPr="00685164">
        <w:rPr>
          <w:rFonts w:asciiTheme="majorBidi" w:hAnsiTheme="majorBidi" w:cstheme="majorBidi"/>
          <w:sz w:val="24"/>
          <w:szCs w:val="24"/>
          <w:lang w:bidi="ar-EG"/>
        </w:rPr>
        <w:t xml:space="preserve">. According to </w:t>
      </w:r>
      <w:r w:rsidR="00FB4F7C" w:rsidRPr="00685164">
        <w:rPr>
          <w:rFonts w:asciiTheme="majorBidi" w:hAnsiTheme="majorBidi" w:cstheme="majorBidi"/>
          <w:sz w:val="24"/>
          <w:szCs w:val="24"/>
          <w:lang w:bidi="ar-EG"/>
        </w:rPr>
        <w:lastRenderedPageBreak/>
        <w:t>medical studies conducted to reduce premature birth rate and low birth weight, restrict fetal development, a medical study has monitored some cases, including:</w:t>
      </w:r>
    </w:p>
    <w:p w14:paraId="4FC77F4E" w14:textId="59F095E0" w:rsidR="00FB4F7C" w:rsidRPr="00685164" w:rsidRDefault="00FB4F7C" w:rsidP="00685164">
      <w:pPr>
        <w:pStyle w:val="ListParagraph"/>
        <w:numPr>
          <w:ilvl w:val="0"/>
          <w:numId w:val="3"/>
        </w:num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Cultural barriers and narratives were the most common cause of men's non-participation in perinatal care. </w:t>
      </w:r>
      <w:r w:rsidR="008D1CBD" w:rsidRPr="00685164">
        <w:rPr>
          <w:rFonts w:asciiTheme="majorBidi" w:hAnsiTheme="majorBidi" w:cstheme="majorBidi"/>
          <w:sz w:val="24"/>
          <w:szCs w:val="24"/>
          <w:lang w:bidi="ar-EG"/>
        </w:rPr>
        <w:t>T</w:t>
      </w:r>
      <w:r w:rsidRPr="00685164">
        <w:rPr>
          <w:rFonts w:asciiTheme="majorBidi" w:hAnsiTheme="majorBidi" w:cstheme="majorBidi"/>
          <w:sz w:val="24"/>
          <w:szCs w:val="24"/>
          <w:lang w:bidi="ar-EG"/>
        </w:rPr>
        <w:t xml:space="preserve">here </w:t>
      </w:r>
      <w:r w:rsidR="008D1CBD" w:rsidRPr="00685164">
        <w:rPr>
          <w:rFonts w:asciiTheme="majorBidi" w:hAnsiTheme="majorBidi" w:cstheme="majorBidi"/>
          <w:sz w:val="24"/>
          <w:szCs w:val="24"/>
          <w:lang w:bidi="ar-EG"/>
        </w:rPr>
        <w:t xml:space="preserve">are </w:t>
      </w:r>
      <w:r w:rsidRPr="00685164">
        <w:rPr>
          <w:rFonts w:asciiTheme="majorBidi" w:hAnsiTheme="majorBidi" w:cstheme="majorBidi"/>
          <w:sz w:val="24"/>
          <w:szCs w:val="24"/>
          <w:lang w:bidi="ar-EG"/>
        </w:rPr>
        <w:t xml:space="preserve">negative trends in men's participation in pregnancy, childbirth and Postnatal care, due to men's fear of social stigma for their participation in </w:t>
      </w:r>
      <w:r w:rsidR="008D1CBD" w:rsidRPr="00685164">
        <w:rPr>
          <w:rFonts w:asciiTheme="majorBidi" w:hAnsiTheme="majorBidi" w:cstheme="majorBidi"/>
          <w:sz w:val="24"/>
          <w:szCs w:val="24"/>
          <w:lang w:bidi="ar-EG"/>
        </w:rPr>
        <w:t xml:space="preserve">their women </w:t>
      </w:r>
      <w:r w:rsidRPr="00685164">
        <w:rPr>
          <w:rFonts w:asciiTheme="majorBidi" w:hAnsiTheme="majorBidi" w:cstheme="majorBidi"/>
          <w:sz w:val="24"/>
          <w:szCs w:val="24"/>
          <w:lang w:bidi="ar-EG"/>
        </w:rPr>
        <w:t xml:space="preserve">health care, according to some study participants. </w:t>
      </w:r>
    </w:p>
    <w:p w14:paraId="7DB2A610" w14:textId="3CC0462C" w:rsidR="008D1CBD" w:rsidRPr="00685164" w:rsidRDefault="008D1CBD" w:rsidP="00685164">
      <w:pPr>
        <w:pStyle w:val="ListParagraph"/>
        <w:numPr>
          <w:ilvl w:val="0"/>
          <w:numId w:val="3"/>
        </w:num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One of the women participating in the study said that society, especially the husband's family, considers </w:t>
      </w:r>
      <w:r w:rsidR="00FD6DC2" w:rsidRPr="00685164">
        <w:rPr>
          <w:rFonts w:asciiTheme="majorBidi" w:hAnsiTheme="majorBidi" w:cstheme="majorBidi"/>
          <w:sz w:val="24"/>
          <w:szCs w:val="24"/>
          <w:lang w:bidi="ar-EG"/>
        </w:rPr>
        <w:t xml:space="preserve">giving </w:t>
      </w:r>
      <w:r w:rsidRPr="00685164">
        <w:rPr>
          <w:rFonts w:asciiTheme="majorBidi" w:hAnsiTheme="majorBidi" w:cstheme="majorBidi"/>
          <w:sz w:val="24"/>
          <w:szCs w:val="24"/>
          <w:lang w:bidi="ar-EG"/>
        </w:rPr>
        <w:t xml:space="preserve">birth </w:t>
      </w:r>
      <w:r w:rsidR="00FD6DC2" w:rsidRPr="00685164">
        <w:rPr>
          <w:rFonts w:asciiTheme="majorBidi" w:hAnsiTheme="majorBidi" w:cstheme="majorBidi"/>
          <w:sz w:val="24"/>
          <w:szCs w:val="24"/>
          <w:lang w:bidi="ar-EG"/>
        </w:rPr>
        <w:t>as</w:t>
      </w:r>
      <w:r w:rsidRPr="00685164">
        <w:rPr>
          <w:rFonts w:asciiTheme="majorBidi" w:hAnsiTheme="majorBidi" w:cstheme="majorBidi"/>
          <w:sz w:val="24"/>
          <w:szCs w:val="24"/>
          <w:lang w:bidi="ar-EG"/>
        </w:rPr>
        <w:t xml:space="preserve"> a duty for women, and that procreation has nothing to do with the husband. </w:t>
      </w:r>
      <w:r w:rsidR="00FD6DC2" w:rsidRPr="00685164">
        <w:rPr>
          <w:rFonts w:asciiTheme="majorBidi" w:hAnsiTheme="majorBidi" w:cstheme="majorBidi"/>
          <w:sz w:val="24"/>
          <w:szCs w:val="24"/>
          <w:lang w:bidi="ar-EG"/>
        </w:rPr>
        <w:t xml:space="preserve">Woman who </w:t>
      </w:r>
      <w:r w:rsidRPr="00685164">
        <w:rPr>
          <w:rFonts w:asciiTheme="majorBidi" w:hAnsiTheme="majorBidi" w:cstheme="majorBidi"/>
          <w:sz w:val="24"/>
          <w:szCs w:val="24"/>
          <w:lang w:bidi="ar-EG"/>
        </w:rPr>
        <w:t>is entirely responsible for her health and reproductive status and for the child</w:t>
      </w:r>
      <w:r w:rsidR="00FD6DC2" w:rsidRPr="00685164">
        <w:rPr>
          <w:rFonts w:asciiTheme="majorBidi" w:hAnsiTheme="majorBidi" w:cstheme="majorBidi"/>
          <w:sz w:val="24"/>
          <w:szCs w:val="24"/>
          <w:lang w:bidi="ar-EG"/>
        </w:rPr>
        <w:t>, not the husband</w:t>
      </w:r>
      <w:r w:rsidRPr="00685164">
        <w:rPr>
          <w:rFonts w:asciiTheme="majorBidi" w:hAnsiTheme="majorBidi" w:cstheme="majorBidi"/>
          <w:sz w:val="24"/>
          <w:szCs w:val="24"/>
          <w:lang w:bidi="ar-EG"/>
        </w:rPr>
        <w:t>.</w:t>
      </w:r>
      <w:r w:rsidR="001E756C" w:rsidRPr="00685164">
        <w:rPr>
          <w:rStyle w:val="FootnoteReference"/>
          <w:rFonts w:asciiTheme="majorBidi" w:hAnsiTheme="majorBidi" w:cstheme="majorBidi"/>
          <w:sz w:val="24"/>
          <w:szCs w:val="24"/>
          <w:lang w:bidi="ar-EG"/>
        </w:rPr>
        <w:footnoteReference w:id="9"/>
      </w:r>
    </w:p>
    <w:p w14:paraId="27E7BC8A" w14:textId="524C9DE7" w:rsidR="00EA64F0" w:rsidRPr="00685164" w:rsidRDefault="00EA64F0"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This situation directly contravenes article 25 of the Universal Declaration of Human Rights with regard to the right to health, which states that everyone has the right to a standard of living adequate for the health and well-being of himself and of his family, especially food, clothing, housing and medical care.</w:t>
      </w:r>
      <w:r w:rsidR="001E756C" w:rsidRPr="00685164">
        <w:rPr>
          <w:rStyle w:val="FootnoteReference"/>
          <w:rFonts w:asciiTheme="majorBidi" w:hAnsiTheme="majorBidi" w:cstheme="majorBidi"/>
          <w:sz w:val="24"/>
          <w:szCs w:val="24"/>
          <w:lang w:bidi="ar-EG"/>
        </w:rPr>
        <w:footnoteReference w:id="10"/>
      </w:r>
    </w:p>
    <w:p w14:paraId="60528F97" w14:textId="7D3A9364" w:rsidR="006D19A4" w:rsidRPr="00685164" w:rsidRDefault="006D19A4" w:rsidP="00685164">
      <w:pPr>
        <w:pStyle w:val="ListParagraph"/>
        <w:numPr>
          <w:ilvl w:val="0"/>
          <w:numId w:val="5"/>
        </w:numPr>
        <w:shd w:val="clear" w:color="auto" w:fill="E7E6E6" w:themeFill="background2"/>
        <w:bidi w:val="0"/>
        <w:spacing w:line="276" w:lineRule="auto"/>
        <w:jc w:val="both"/>
        <w:rPr>
          <w:rFonts w:asciiTheme="majorBidi" w:hAnsiTheme="majorBidi" w:cstheme="majorBidi"/>
          <w:b/>
          <w:bCs/>
          <w:sz w:val="24"/>
          <w:szCs w:val="24"/>
          <w:lang w:bidi="ar-EG"/>
        </w:rPr>
      </w:pPr>
      <w:r w:rsidRPr="00685164">
        <w:rPr>
          <w:rFonts w:asciiTheme="majorBidi" w:hAnsiTheme="majorBidi" w:cstheme="majorBidi"/>
          <w:b/>
          <w:bCs/>
          <w:color w:val="FF0000"/>
          <w:sz w:val="28"/>
          <w:szCs w:val="28"/>
          <w:shd w:val="clear" w:color="auto" w:fill="E7E6E6" w:themeFill="background2"/>
          <w:lang w:bidi="ar-EG"/>
        </w:rPr>
        <w:t>Banning abortion and contraceptive methods</w:t>
      </w:r>
    </w:p>
    <w:p w14:paraId="4B35597D" w14:textId="26133373" w:rsidR="006D19A4" w:rsidRPr="00685164" w:rsidRDefault="006D19A4"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lastRenderedPageBreak/>
        <w:t xml:space="preserve">   Iranian law prohibits the use of contraceptives and </w:t>
      </w:r>
      <w:r w:rsidR="000418E0" w:rsidRPr="00685164">
        <w:rPr>
          <w:rFonts w:asciiTheme="majorBidi" w:hAnsiTheme="majorBidi" w:cstheme="majorBidi"/>
          <w:sz w:val="24"/>
          <w:szCs w:val="24"/>
          <w:lang w:bidi="ar-EG"/>
        </w:rPr>
        <w:t>bans</w:t>
      </w:r>
      <w:r w:rsidRPr="00685164">
        <w:rPr>
          <w:rFonts w:asciiTheme="majorBidi" w:hAnsiTheme="majorBidi" w:cstheme="majorBidi"/>
          <w:sz w:val="24"/>
          <w:szCs w:val="24"/>
          <w:lang w:bidi="ar-EG"/>
        </w:rPr>
        <w:t xml:space="preserve"> abortion. This prohibition does not come within the scope of </w:t>
      </w:r>
      <w:r w:rsidR="000418E0" w:rsidRPr="00685164">
        <w:rPr>
          <w:rFonts w:asciiTheme="majorBidi" w:hAnsiTheme="majorBidi" w:cstheme="majorBidi"/>
          <w:sz w:val="24"/>
          <w:szCs w:val="24"/>
          <w:lang w:bidi="ar-EG"/>
        </w:rPr>
        <w:t xml:space="preserve">caring about </w:t>
      </w:r>
      <w:r w:rsidRPr="00685164">
        <w:rPr>
          <w:rFonts w:asciiTheme="majorBidi" w:hAnsiTheme="majorBidi" w:cstheme="majorBidi"/>
          <w:sz w:val="24"/>
          <w:szCs w:val="24"/>
          <w:lang w:bidi="ar-EG"/>
        </w:rPr>
        <w:t xml:space="preserve">women's lives. It comes in the context of increasing the number of state employees, violating the rights of women within the state and resorting to ways that may endanger </w:t>
      </w:r>
      <w:r w:rsidR="000418E0" w:rsidRPr="00685164">
        <w:rPr>
          <w:rFonts w:asciiTheme="majorBidi" w:hAnsiTheme="majorBidi" w:cstheme="majorBidi"/>
          <w:sz w:val="24"/>
          <w:szCs w:val="24"/>
          <w:lang w:bidi="ar-EG"/>
        </w:rPr>
        <w:t xml:space="preserve">women's </w:t>
      </w:r>
      <w:r w:rsidRPr="00685164">
        <w:rPr>
          <w:rFonts w:asciiTheme="majorBidi" w:hAnsiTheme="majorBidi" w:cstheme="majorBidi"/>
          <w:sz w:val="24"/>
          <w:szCs w:val="24"/>
          <w:lang w:bidi="ar-EG"/>
        </w:rPr>
        <w:t>lives.</w:t>
      </w:r>
    </w:p>
    <w:p w14:paraId="49A99220" w14:textId="58827737" w:rsidR="000418E0" w:rsidRPr="00685164" w:rsidRDefault="000418E0"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However, </w:t>
      </w:r>
      <w:r w:rsidR="00CD1714" w:rsidRPr="00685164">
        <w:rPr>
          <w:rFonts w:asciiTheme="majorBidi" w:hAnsiTheme="majorBidi" w:cstheme="majorBidi"/>
          <w:sz w:val="24"/>
          <w:szCs w:val="24"/>
          <w:lang w:bidi="ar-EG"/>
        </w:rPr>
        <w:t xml:space="preserve">it was allowed to abort </w:t>
      </w:r>
      <w:proofErr w:type="spellStart"/>
      <w:r w:rsidR="00CD1714" w:rsidRPr="00685164">
        <w:rPr>
          <w:rFonts w:asciiTheme="majorBidi" w:hAnsiTheme="majorBidi" w:cstheme="majorBidi"/>
          <w:sz w:val="24"/>
          <w:szCs w:val="24"/>
          <w:lang w:bidi="ar-EG"/>
        </w:rPr>
        <w:t>foetuses</w:t>
      </w:r>
      <w:proofErr w:type="spellEnd"/>
      <w:r w:rsidRPr="00685164">
        <w:rPr>
          <w:rFonts w:asciiTheme="majorBidi" w:hAnsiTheme="majorBidi" w:cstheme="majorBidi"/>
          <w:sz w:val="24"/>
          <w:szCs w:val="24"/>
          <w:lang w:bidi="ar-EG"/>
        </w:rPr>
        <w:t xml:space="preserve"> </w:t>
      </w:r>
      <w:r w:rsidR="00CD1714" w:rsidRPr="00685164">
        <w:rPr>
          <w:rFonts w:asciiTheme="majorBidi" w:hAnsiTheme="majorBidi" w:cstheme="majorBidi"/>
          <w:sz w:val="24"/>
          <w:szCs w:val="24"/>
          <w:lang w:bidi="ar-EG"/>
        </w:rPr>
        <w:t xml:space="preserve">since they are </w:t>
      </w:r>
      <w:r w:rsidRPr="00685164">
        <w:rPr>
          <w:rFonts w:asciiTheme="majorBidi" w:hAnsiTheme="majorBidi" w:cstheme="majorBidi"/>
          <w:sz w:val="24"/>
          <w:szCs w:val="24"/>
          <w:lang w:bidi="ar-EG"/>
        </w:rPr>
        <w:t>12 weeks</w:t>
      </w:r>
      <w:r w:rsidR="00CD1714" w:rsidRPr="00685164">
        <w:rPr>
          <w:rFonts w:asciiTheme="majorBidi" w:hAnsiTheme="majorBidi" w:cstheme="majorBidi"/>
          <w:sz w:val="24"/>
          <w:szCs w:val="24"/>
          <w:lang w:bidi="ar-EG"/>
        </w:rPr>
        <w:t xml:space="preserve"> in addition to</w:t>
      </w:r>
      <w:r w:rsidRPr="00685164">
        <w:rPr>
          <w:rFonts w:asciiTheme="majorBidi" w:hAnsiTheme="majorBidi" w:cstheme="majorBidi"/>
          <w:sz w:val="24"/>
          <w:szCs w:val="24"/>
          <w:lang w:bidi="ar-EG"/>
        </w:rPr>
        <w:t xml:space="preserve"> therapeutic abortion</w:t>
      </w:r>
      <w:r w:rsidR="00CD1714" w:rsidRPr="00685164">
        <w:rPr>
          <w:rFonts w:asciiTheme="majorBidi" w:hAnsiTheme="majorBidi" w:cstheme="majorBidi"/>
          <w:sz w:val="24"/>
          <w:szCs w:val="24"/>
          <w:lang w:bidi="ar-EG"/>
        </w:rPr>
        <w:t xml:space="preserve">. But, </w:t>
      </w:r>
      <w:r w:rsidRPr="00685164">
        <w:rPr>
          <w:rFonts w:asciiTheme="majorBidi" w:hAnsiTheme="majorBidi" w:cstheme="majorBidi"/>
          <w:sz w:val="24"/>
          <w:szCs w:val="24"/>
          <w:lang w:bidi="ar-EG"/>
        </w:rPr>
        <w:t>after 1979</w:t>
      </w:r>
      <w:r w:rsidR="00CD1714" w:rsidRPr="00685164">
        <w:rPr>
          <w:rFonts w:asciiTheme="majorBidi" w:hAnsiTheme="majorBidi" w:cstheme="majorBidi"/>
          <w:sz w:val="24"/>
          <w:szCs w:val="24"/>
          <w:lang w:bidi="ar-EG"/>
        </w:rPr>
        <w:t>,</w:t>
      </w:r>
      <w:r w:rsidRPr="00685164">
        <w:rPr>
          <w:rFonts w:asciiTheme="majorBidi" w:hAnsiTheme="majorBidi" w:cstheme="majorBidi"/>
          <w:sz w:val="24"/>
          <w:szCs w:val="24"/>
          <w:lang w:bidi="ar-EG"/>
        </w:rPr>
        <w:t xml:space="preserve"> the situation </w:t>
      </w:r>
      <w:r w:rsidR="00CD1714" w:rsidRPr="00685164">
        <w:rPr>
          <w:rFonts w:asciiTheme="majorBidi" w:hAnsiTheme="majorBidi" w:cstheme="majorBidi"/>
          <w:sz w:val="24"/>
          <w:szCs w:val="24"/>
          <w:lang w:bidi="ar-EG"/>
        </w:rPr>
        <w:t xml:space="preserve">changed to </w:t>
      </w:r>
      <w:r w:rsidRPr="00685164">
        <w:rPr>
          <w:rFonts w:asciiTheme="majorBidi" w:hAnsiTheme="majorBidi" w:cstheme="majorBidi"/>
          <w:sz w:val="24"/>
          <w:szCs w:val="24"/>
          <w:lang w:bidi="ar-EG"/>
        </w:rPr>
        <w:t xml:space="preserve">became </w:t>
      </w:r>
      <w:r w:rsidR="00CD1714" w:rsidRPr="00685164">
        <w:rPr>
          <w:rFonts w:asciiTheme="majorBidi" w:hAnsiTheme="majorBidi" w:cstheme="majorBidi"/>
          <w:sz w:val="24"/>
          <w:szCs w:val="24"/>
          <w:lang w:bidi="ar-EG"/>
        </w:rPr>
        <w:t xml:space="preserve">more </w:t>
      </w:r>
      <w:r w:rsidRPr="00685164">
        <w:rPr>
          <w:rFonts w:asciiTheme="majorBidi" w:hAnsiTheme="majorBidi" w:cstheme="majorBidi"/>
          <w:sz w:val="24"/>
          <w:szCs w:val="24"/>
          <w:lang w:bidi="ar-EG"/>
        </w:rPr>
        <w:t>conservative and tightly controlled approach and abortion was considered an assault and a crim</w:t>
      </w:r>
      <w:r w:rsidR="00CD1714" w:rsidRPr="00685164">
        <w:rPr>
          <w:rFonts w:asciiTheme="majorBidi" w:hAnsiTheme="majorBidi" w:cstheme="majorBidi"/>
          <w:sz w:val="24"/>
          <w:szCs w:val="24"/>
          <w:lang w:bidi="ar-EG"/>
        </w:rPr>
        <w:t>e.</w:t>
      </w:r>
      <w:r w:rsidR="00CD1714" w:rsidRPr="00685164">
        <w:rPr>
          <w:rStyle w:val="FootnoteReference"/>
          <w:rFonts w:asciiTheme="majorBidi" w:hAnsiTheme="majorBidi" w:cstheme="majorBidi"/>
          <w:sz w:val="24"/>
          <w:szCs w:val="24"/>
          <w:lang w:bidi="ar-EG"/>
        </w:rPr>
        <w:footnoteReference w:id="11"/>
      </w:r>
      <w:r w:rsidR="00CD1714" w:rsidRPr="00685164">
        <w:rPr>
          <w:rFonts w:asciiTheme="majorBidi" w:hAnsiTheme="majorBidi" w:cstheme="majorBidi"/>
          <w:sz w:val="24"/>
          <w:szCs w:val="24"/>
          <w:lang w:bidi="ar-EG"/>
        </w:rPr>
        <w:t xml:space="preserve"> In general, abortion may occur in several ways, including (medical abortion, unintentional abortion, criminal abortion and intentional abortion). In many countries, there are no criminal intentions in medical abortion and can be performed with the doctor's permission to save the mother's life. So, abortion is legal in these countries.</w:t>
      </w:r>
      <w:r w:rsidR="00CD1714" w:rsidRPr="00685164">
        <w:rPr>
          <w:rStyle w:val="FootnoteReference"/>
          <w:rFonts w:asciiTheme="majorBidi" w:hAnsiTheme="majorBidi" w:cstheme="majorBidi"/>
          <w:sz w:val="24"/>
          <w:szCs w:val="24"/>
          <w:lang w:bidi="ar-EG"/>
        </w:rPr>
        <w:footnoteReference w:id="12"/>
      </w:r>
    </w:p>
    <w:p w14:paraId="2024609C" w14:textId="0AB83770" w:rsidR="00CD1714" w:rsidRPr="00685164" w:rsidRDefault="0015682F"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   </w:t>
      </w:r>
      <w:r w:rsidR="00CD1714" w:rsidRPr="00685164">
        <w:rPr>
          <w:rFonts w:asciiTheme="majorBidi" w:hAnsiTheme="majorBidi" w:cstheme="majorBidi"/>
          <w:sz w:val="24"/>
          <w:szCs w:val="24"/>
          <w:lang w:bidi="ar-EG"/>
        </w:rPr>
        <w:t xml:space="preserve">According to article 180 of the </w:t>
      </w:r>
      <w:r w:rsidRPr="00685164">
        <w:rPr>
          <w:rFonts w:asciiTheme="majorBidi" w:hAnsiTheme="majorBidi" w:cstheme="majorBidi"/>
          <w:sz w:val="24"/>
          <w:szCs w:val="24"/>
          <w:lang w:bidi="ar-EG"/>
        </w:rPr>
        <w:t xml:space="preserve">Iranian </w:t>
      </w:r>
      <w:r w:rsidR="00CD1714" w:rsidRPr="00685164">
        <w:rPr>
          <w:rFonts w:asciiTheme="majorBidi" w:hAnsiTheme="majorBidi" w:cstheme="majorBidi"/>
          <w:sz w:val="24"/>
          <w:szCs w:val="24"/>
          <w:lang w:bidi="ar-EG"/>
        </w:rPr>
        <w:t xml:space="preserve">Penal Code prior to the Islamic Revolution, abortion is generally considered a crime and its sentence is between 3 and 10 years. The sentence is enforced unconditionally and in all cases without </w:t>
      </w:r>
      <w:r w:rsidRPr="00685164">
        <w:rPr>
          <w:rFonts w:asciiTheme="majorBidi" w:hAnsiTheme="majorBidi" w:cstheme="majorBidi"/>
          <w:sz w:val="24"/>
          <w:szCs w:val="24"/>
          <w:lang w:bidi="ar-EG"/>
        </w:rPr>
        <w:t xml:space="preserve">taking the case of mother in the </w:t>
      </w:r>
      <w:r w:rsidR="00CD1714" w:rsidRPr="00685164">
        <w:rPr>
          <w:rFonts w:asciiTheme="majorBidi" w:hAnsiTheme="majorBidi" w:cstheme="majorBidi"/>
          <w:sz w:val="24"/>
          <w:szCs w:val="24"/>
          <w:lang w:bidi="ar-EG"/>
        </w:rPr>
        <w:t>consideration. In one case</w:t>
      </w:r>
      <w:r w:rsidRPr="00685164">
        <w:rPr>
          <w:rFonts w:asciiTheme="majorBidi" w:hAnsiTheme="majorBidi" w:cstheme="majorBidi"/>
          <w:sz w:val="24"/>
          <w:szCs w:val="24"/>
          <w:lang w:bidi="ar-EG"/>
        </w:rPr>
        <w:t xml:space="preserve"> only</w:t>
      </w:r>
      <w:r w:rsidR="00CD1714" w:rsidRPr="00685164">
        <w:rPr>
          <w:rFonts w:asciiTheme="majorBidi" w:hAnsiTheme="majorBidi" w:cstheme="majorBidi"/>
          <w:sz w:val="24"/>
          <w:szCs w:val="24"/>
          <w:lang w:bidi="ar-EG"/>
        </w:rPr>
        <w:t>, Iranian law allows abortion to save the mother's life if at least three specialist doctors agree</w:t>
      </w:r>
      <w:r w:rsidRPr="00685164">
        <w:rPr>
          <w:rFonts w:asciiTheme="majorBidi" w:hAnsiTheme="majorBidi" w:cstheme="majorBidi"/>
          <w:sz w:val="24"/>
          <w:szCs w:val="24"/>
          <w:lang w:bidi="ar-EG"/>
        </w:rPr>
        <w:t xml:space="preserve"> on it.</w:t>
      </w:r>
      <w:r w:rsidRPr="00685164">
        <w:rPr>
          <w:rStyle w:val="FootnoteReference"/>
          <w:rFonts w:asciiTheme="majorBidi" w:hAnsiTheme="majorBidi" w:cstheme="majorBidi"/>
          <w:sz w:val="24"/>
          <w:szCs w:val="24"/>
          <w:lang w:bidi="ar-EG"/>
        </w:rPr>
        <w:footnoteReference w:id="13"/>
      </w:r>
      <w:r w:rsidRPr="00685164">
        <w:rPr>
          <w:rFonts w:asciiTheme="majorBidi" w:hAnsiTheme="majorBidi" w:cstheme="majorBidi"/>
          <w:sz w:val="24"/>
          <w:szCs w:val="24"/>
          <w:lang w:bidi="ar-EG"/>
        </w:rPr>
        <w:t xml:space="preserve"> </w:t>
      </w:r>
    </w:p>
    <w:p w14:paraId="4ED3B0F4" w14:textId="77777777" w:rsidR="00753D06" w:rsidRPr="00685164" w:rsidRDefault="0015682F"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lastRenderedPageBreak/>
        <w:t xml:space="preserve">   Despite Iran's strict legal framework, women use a search engine (how to use), one of the online medical abortion resources, in an attempt to find other options. Studies indicate that </w:t>
      </w:r>
      <w:r w:rsidR="00753D06" w:rsidRPr="00685164">
        <w:rPr>
          <w:rFonts w:asciiTheme="majorBidi" w:hAnsiTheme="majorBidi" w:cstheme="majorBidi"/>
          <w:sz w:val="24"/>
          <w:szCs w:val="24"/>
          <w:lang w:bidi="ar-EG"/>
        </w:rPr>
        <w:t xml:space="preserve">every </w:t>
      </w:r>
      <w:r w:rsidRPr="00685164">
        <w:rPr>
          <w:rFonts w:asciiTheme="majorBidi" w:hAnsiTheme="majorBidi" w:cstheme="majorBidi"/>
          <w:sz w:val="24"/>
          <w:szCs w:val="24"/>
          <w:lang w:bidi="ar-EG"/>
        </w:rPr>
        <w:t xml:space="preserve">woman out of 6 Iranian women </w:t>
      </w:r>
      <w:r w:rsidR="00753D06" w:rsidRPr="00685164">
        <w:rPr>
          <w:rFonts w:asciiTheme="majorBidi" w:hAnsiTheme="majorBidi" w:cstheme="majorBidi"/>
          <w:sz w:val="24"/>
          <w:szCs w:val="24"/>
          <w:lang w:bidi="ar-EG"/>
        </w:rPr>
        <w:t>in the</w:t>
      </w:r>
      <w:r w:rsidRPr="00685164">
        <w:rPr>
          <w:rFonts w:asciiTheme="majorBidi" w:hAnsiTheme="majorBidi" w:cstheme="majorBidi"/>
          <w:sz w:val="24"/>
          <w:szCs w:val="24"/>
          <w:lang w:bidi="ar-EG"/>
        </w:rPr>
        <w:t xml:space="preserve"> reproductive age </w:t>
      </w:r>
      <w:r w:rsidR="00753D06" w:rsidRPr="00685164">
        <w:rPr>
          <w:rFonts w:asciiTheme="majorBidi" w:hAnsiTheme="majorBidi" w:cstheme="majorBidi"/>
          <w:sz w:val="24"/>
          <w:szCs w:val="24"/>
          <w:lang w:bidi="ar-EG"/>
        </w:rPr>
        <w:t xml:space="preserve">conduct </w:t>
      </w:r>
      <w:r w:rsidRPr="00685164">
        <w:rPr>
          <w:rFonts w:asciiTheme="majorBidi" w:hAnsiTheme="majorBidi" w:cstheme="majorBidi"/>
          <w:sz w:val="24"/>
          <w:szCs w:val="24"/>
          <w:lang w:bidi="ar-EG"/>
        </w:rPr>
        <w:t>an abortion</w:t>
      </w:r>
      <w:r w:rsidR="00753D06" w:rsidRPr="00685164">
        <w:rPr>
          <w:rFonts w:asciiTheme="majorBidi" w:hAnsiTheme="majorBidi" w:cstheme="majorBidi"/>
          <w:sz w:val="24"/>
          <w:szCs w:val="24"/>
          <w:lang w:bidi="ar-EG"/>
        </w:rPr>
        <w:t>. There are 200,000 abortion cases of 1.7 million annual pregnancies, only 6,000 are registered, which means that most abortions take place underground in Iran.</w:t>
      </w:r>
      <w:r w:rsidR="00753D06" w:rsidRPr="00685164">
        <w:rPr>
          <w:rStyle w:val="FootnoteReference"/>
          <w:rFonts w:asciiTheme="majorBidi" w:hAnsiTheme="majorBidi" w:cstheme="majorBidi"/>
          <w:sz w:val="24"/>
          <w:szCs w:val="24"/>
          <w:lang w:bidi="ar-EG"/>
        </w:rPr>
        <w:footnoteReference w:id="14"/>
      </w:r>
    </w:p>
    <w:p w14:paraId="58338BEB" w14:textId="6EAA9724" w:rsidR="0015682F" w:rsidRPr="00685164" w:rsidRDefault="00753D06"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  One study also found that abortion rates in Iran were among married women, aged 30 to 34 years. The study confirmed that 85% of married women living in Tehran use contraception methods secretly.</w:t>
      </w:r>
      <w:r w:rsidRPr="00685164">
        <w:rPr>
          <w:rStyle w:val="FootnoteReference"/>
          <w:rFonts w:asciiTheme="majorBidi" w:hAnsiTheme="majorBidi" w:cstheme="majorBidi"/>
          <w:sz w:val="24"/>
          <w:szCs w:val="24"/>
          <w:lang w:bidi="ar-EG"/>
        </w:rPr>
        <w:footnoteReference w:id="15"/>
      </w:r>
      <w:r w:rsidRPr="00685164">
        <w:rPr>
          <w:rFonts w:asciiTheme="majorBidi" w:hAnsiTheme="majorBidi" w:cstheme="majorBidi"/>
          <w:sz w:val="24"/>
          <w:szCs w:val="24"/>
          <w:lang w:bidi="ar-EG"/>
        </w:rPr>
        <w:t xml:space="preserve"> </w:t>
      </w:r>
    </w:p>
    <w:p w14:paraId="3DF36B76" w14:textId="6862B3EE" w:rsidR="00CD1714" w:rsidRPr="00685164" w:rsidRDefault="00753D06"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 xml:space="preserve">   </w:t>
      </w:r>
      <w:r w:rsidR="00E14B00" w:rsidRPr="00685164">
        <w:rPr>
          <w:rFonts w:asciiTheme="majorBidi" w:hAnsiTheme="majorBidi" w:cstheme="majorBidi"/>
          <w:sz w:val="24"/>
          <w:szCs w:val="24"/>
          <w:lang w:bidi="ar-EG"/>
        </w:rPr>
        <w:t>As well as</w:t>
      </w:r>
      <w:r w:rsidRPr="00685164">
        <w:rPr>
          <w:rFonts w:asciiTheme="majorBidi" w:hAnsiTheme="majorBidi" w:cstheme="majorBidi"/>
          <w:sz w:val="24"/>
          <w:szCs w:val="24"/>
          <w:lang w:bidi="ar-EG"/>
        </w:rPr>
        <w:t xml:space="preserve">, some medical studies have reported that Iranian women who have had clandestine abortions were not aware of the warning signs that should be sought in case of complications. </w:t>
      </w:r>
      <w:r w:rsidR="00E14B00" w:rsidRPr="00685164">
        <w:rPr>
          <w:rFonts w:asciiTheme="majorBidi" w:hAnsiTheme="majorBidi" w:cstheme="majorBidi"/>
          <w:sz w:val="24"/>
          <w:szCs w:val="24"/>
          <w:lang w:bidi="ar-EG"/>
        </w:rPr>
        <w:t>Moreover, women who undergo out-of-hospital abortions and don't follow-up with specialists, face very risk serious complications. Women in Iran indeed need access to safe abortion options.</w:t>
      </w:r>
      <w:r w:rsidR="00E14B00" w:rsidRPr="00685164">
        <w:rPr>
          <w:rStyle w:val="FootnoteReference"/>
          <w:rFonts w:asciiTheme="majorBidi" w:hAnsiTheme="majorBidi" w:cstheme="majorBidi"/>
          <w:sz w:val="24"/>
          <w:szCs w:val="24"/>
          <w:lang w:bidi="ar-EG"/>
        </w:rPr>
        <w:footnoteReference w:id="16"/>
      </w:r>
      <w:r w:rsidR="00E14B00" w:rsidRPr="00685164">
        <w:rPr>
          <w:rFonts w:asciiTheme="majorBidi" w:hAnsiTheme="majorBidi" w:cstheme="majorBidi"/>
          <w:sz w:val="24"/>
          <w:szCs w:val="24"/>
          <w:lang w:bidi="ar-EG"/>
        </w:rPr>
        <w:t xml:space="preserve"> </w:t>
      </w:r>
    </w:p>
    <w:p w14:paraId="2088D4BC" w14:textId="77777777" w:rsidR="00E14B00" w:rsidRPr="00685164" w:rsidRDefault="00E14B00" w:rsidP="00685164">
      <w:pPr>
        <w:pStyle w:val="ListParagraph"/>
        <w:numPr>
          <w:ilvl w:val="0"/>
          <w:numId w:val="4"/>
        </w:numPr>
        <w:shd w:val="clear" w:color="auto" w:fill="E7E6E6" w:themeFill="background2"/>
        <w:bidi w:val="0"/>
        <w:spacing w:line="276" w:lineRule="auto"/>
        <w:jc w:val="both"/>
        <w:rPr>
          <w:rFonts w:asciiTheme="majorBidi" w:hAnsiTheme="majorBidi" w:cstheme="majorBidi"/>
          <w:b/>
          <w:bCs/>
          <w:color w:val="FF0000"/>
          <w:sz w:val="28"/>
          <w:szCs w:val="28"/>
          <w:lang w:bidi="ar-EG"/>
        </w:rPr>
      </w:pPr>
      <w:r w:rsidRPr="00685164">
        <w:rPr>
          <w:rFonts w:asciiTheme="majorBidi" w:hAnsiTheme="majorBidi" w:cstheme="majorBidi"/>
          <w:b/>
          <w:bCs/>
          <w:color w:val="FF0000"/>
          <w:sz w:val="28"/>
          <w:szCs w:val="28"/>
          <w:lang w:bidi="ar-EG"/>
        </w:rPr>
        <w:t>Recommendations</w:t>
      </w:r>
    </w:p>
    <w:p w14:paraId="2D9DA168" w14:textId="44A3E7CA" w:rsidR="00E14B00" w:rsidRPr="00685164" w:rsidRDefault="00E14B00"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lastRenderedPageBreak/>
        <w:t xml:space="preserve">Maat for Peace, Development and Human Rights informs the Special Rapporteur that there is a severe lack of data on reproductive health in Iran. Therefore, it recommends that wide provision and availability of information and data. Also, to establish a committee to investigate violations of women's rights in relation to </w:t>
      </w:r>
      <w:r w:rsidR="00841A6E" w:rsidRPr="00685164">
        <w:rPr>
          <w:rFonts w:asciiTheme="majorBidi" w:hAnsiTheme="majorBidi" w:cstheme="majorBidi"/>
          <w:sz w:val="24"/>
          <w:szCs w:val="24"/>
          <w:lang w:bidi="ar-EG"/>
        </w:rPr>
        <w:t>sexual</w:t>
      </w:r>
      <w:r w:rsidRPr="00685164">
        <w:rPr>
          <w:rFonts w:asciiTheme="majorBidi" w:hAnsiTheme="majorBidi" w:cstheme="majorBidi"/>
          <w:sz w:val="24"/>
          <w:szCs w:val="24"/>
          <w:lang w:bidi="ar-EG"/>
        </w:rPr>
        <w:t xml:space="preserve"> and reproductive health care. </w:t>
      </w:r>
    </w:p>
    <w:p w14:paraId="5F0011F0" w14:textId="5A5D2305" w:rsidR="00841A6E" w:rsidRPr="00685164" w:rsidRDefault="00841A6E"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The Maat Association stresses that there must be a clear legislative framework that protects women's sexual and reproductive health in Iran. Maat urges the state to follow and work according to international conventions and international norms by supporting the natural rights of women stipulated in these charters.</w:t>
      </w:r>
    </w:p>
    <w:p w14:paraId="42156CC1" w14:textId="0113B8F2" w:rsidR="00841A6E" w:rsidRPr="00685164" w:rsidRDefault="00841A6E" w:rsidP="00685164">
      <w:pPr>
        <w:bidi w:val="0"/>
        <w:spacing w:line="276" w:lineRule="auto"/>
        <w:jc w:val="both"/>
        <w:rPr>
          <w:rFonts w:asciiTheme="majorBidi" w:hAnsiTheme="majorBidi" w:cstheme="majorBidi"/>
          <w:sz w:val="24"/>
          <w:szCs w:val="24"/>
          <w:lang w:bidi="ar-EG"/>
        </w:rPr>
      </w:pPr>
      <w:r w:rsidRPr="00685164">
        <w:rPr>
          <w:rFonts w:asciiTheme="majorBidi" w:hAnsiTheme="majorBidi" w:cstheme="majorBidi"/>
          <w:sz w:val="24"/>
          <w:szCs w:val="24"/>
          <w:lang w:bidi="ar-EG"/>
        </w:rPr>
        <w:t>It also notes that there should be surveillance over public hospitals in Iran in terms of increasing the number of doctors, nurses and staff to meet the needs of Iranian women. And, to put a strategic framework for hospitals to ensure the delivery of medical services approved by most national and international laws.</w:t>
      </w:r>
    </w:p>
    <w:sectPr w:rsidR="00841A6E" w:rsidRPr="00685164" w:rsidSect="006F762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F6994" w14:textId="77777777" w:rsidR="00AF2FF3" w:rsidRDefault="00AF2FF3" w:rsidP="00BB0F24">
      <w:pPr>
        <w:spacing w:after="0" w:line="240" w:lineRule="auto"/>
      </w:pPr>
      <w:r>
        <w:separator/>
      </w:r>
    </w:p>
  </w:endnote>
  <w:endnote w:type="continuationSeparator" w:id="0">
    <w:p w14:paraId="05AA317B" w14:textId="77777777" w:rsidR="00AF2FF3" w:rsidRDefault="00AF2FF3" w:rsidP="00BB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297F" w14:textId="77777777" w:rsidR="00AF2FF3" w:rsidRDefault="00AF2FF3" w:rsidP="00BB0F24">
      <w:pPr>
        <w:spacing w:after="0" w:line="240" w:lineRule="auto"/>
      </w:pPr>
      <w:r>
        <w:separator/>
      </w:r>
    </w:p>
  </w:footnote>
  <w:footnote w:type="continuationSeparator" w:id="0">
    <w:p w14:paraId="56B10E07" w14:textId="77777777" w:rsidR="00AF2FF3" w:rsidRDefault="00AF2FF3" w:rsidP="00BB0F24">
      <w:pPr>
        <w:spacing w:after="0" w:line="240" w:lineRule="auto"/>
      </w:pPr>
      <w:r>
        <w:continuationSeparator/>
      </w:r>
    </w:p>
  </w:footnote>
  <w:footnote w:id="1">
    <w:p w14:paraId="05760021" w14:textId="14F4A781" w:rsidR="00BB0F24" w:rsidRDefault="00BB0F24" w:rsidP="00BB0F24">
      <w:pPr>
        <w:pStyle w:val="FootnoteText"/>
        <w:bidi w:val="0"/>
        <w:rPr>
          <w:lang w:bidi="ar-EG"/>
        </w:rPr>
      </w:pPr>
      <w:r>
        <w:rPr>
          <w:rStyle w:val="FootnoteReference"/>
        </w:rPr>
        <w:footnoteRef/>
      </w:r>
      <w:r>
        <w:rPr>
          <w:rtl/>
        </w:rPr>
        <w:t xml:space="preserve"> </w:t>
      </w:r>
      <w:r>
        <w:rPr>
          <w:lang w:bidi="ar-EG"/>
        </w:rPr>
        <w:t xml:space="preserve">The concept of reproductive health, WHO, </w:t>
      </w:r>
      <w:hyperlink r:id="rId1" w:history="1">
        <w:r>
          <w:rPr>
            <w:rStyle w:val="Hyperlink"/>
            <w:rFonts w:ascii="Sakkal Majalla" w:hAnsi="Sakkal Majalla" w:cs="Sakkal Majalla"/>
          </w:rPr>
          <w:t>https://www.who.int/bulletin/volumes/88/7/09-063412/ar/</w:t>
        </w:r>
      </w:hyperlink>
    </w:p>
  </w:footnote>
  <w:footnote w:id="2">
    <w:p w14:paraId="05054911" w14:textId="211B5A10" w:rsidR="009F7265" w:rsidRPr="009F7265" w:rsidRDefault="00A25AD8" w:rsidP="009F7265">
      <w:pPr>
        <w:pStyle w:val="NormalWeb"/>
        <w:spacing w:before="0" w:beforeAutospacing="0" w:after="0" w:afterAutospacing="0"/>
        <w:ind w:left="-57" w:hanging="357"/>
        <w:rPr>
          <w:rFonts w:asciiTheme="minorHAnsi" w:hAnsiTheme="minorHAnsi" w:cstheme="minorHAnsi"/>
          <w:sz w:val="20"/>
          <w:szCs w:val="20"/>
        </w:rPr>
      </w:pPr>
      <w:r w:rsidRPr="009F7265">
        <w:rPr>
          <w:rStyle w:val="FootnoteReference"/>
          <w:rFonts w:asciiTheme="minorHAnsi" w:hAnsiTheme="minorHAnsi" w:cstheme="minorHAnsi"/>
          <w:sz w:val="20"/>
          <w:szCs w:val="20"/>
        </w:rPr>
        <w:footnoteRef/>
      </w:r>
      <w:r w:rsidR="009F7265" w:rsidRPr="009F7265">
        <w:rPr>
          <w:rFonts w:asciiTheme="minorHAnsi" w:hAnsiTheme="minorHAnsi" w:cstheme="minorHAnsi"/>
          <w:sz w:val="20"/>
          <w:szCs w:val="20"/>
          <w:lang w:bidi="ar-EG"/>
        </w:rPr>
        <w:t>Iranian constitution</w:t>
      </w:r>
      <w:r w:rsidR="009F7265">
        <w:rPr>
          <w:rFonts w:asciiTheme="minorHAnsi" w:hAnsiTheme="minorHAnsi" w:cstheme="minorHAnsi"/>
          <w:color w:val="000000"/>
          <w:sz w:val="20"/>
          <w:szCs w:val="20"/>
        </w:rPr>
        <w:t xml:space="preserve">, </w:t>
      </w:r>
      <w:hyperlink r:id="rId2" w:history="1">
        <w:r w:rsidR="009F7265" w:rsidRPr="006F58DD">
          <w:rPr>
            <w:rStyle w:val="Hyperlink"/>
            <w:rFonts w:asciiTheme="minorHAnsi" w:hAnsiTheme="minorHAnsi" w:cstheme="minorHAnsi"/>
            <w:sz w:val="20"/>
            <w:szCs w:val="20"/>
          </w:rPr>
          <w:t>https://bit.ly/2l62aOt</w:t>
        </w:r>
      </w:hyperlink>
      <w:r w:rsidR="009F7265">
        <w:rPr>
          <w:rFonts w:asciiTheme="minorHAnsi" w:hAnsiTheme="minorHAnsi" w:cstheme="minorHAnsi"/>
          <w:sz w:val="20"/>
          <w:szCs w:val="20"/>
        </w:rPr>
        <w:t xml:space="preserve">  </w:t>
      </w:r>
    </w:p>
    <w:p w14:paraId="7A0B6C99" w14:textId="04A216C9" w:rsidR="00A25AD8" w:rsidRDefault="00A25AD8" w:rsidP="009F7265">
      <w:pPr>
        <w:pStyle w:val="FootnoteText"/>
        <w:bidi w:val="0"/>
        <w:rPr>
          <w:rtl/>
          <w:lang w:bidi="ar-EG"/>
        </w:rPr>
      </w:pPr>
      <w:r>
        <w:rPr>
          <w:rtl/>
        </w:rPr>
        <w:t xml:space="preserve"> </w:t>
      </w:r>
    </w:p>
  </w:footnote>
  <w:footnote w:id="3">
    <w:p w14:paraId="294BD209" w14:textId="2F5EF49E" w:rsidR="00582B04" w:rsidRPr="00FB4F7C" w:rsidRDefault="00582B04" w:rsidP="00FB4F7C">
      <w:pPr>
        <w:pStyle w:val="NormalWeb"/>
        <w:bidi/>
        <w:spacing w:before="0" w:beforeAutospacing="0" w:after="0" w:afterAutospacing="0"/>
        <w:ind w:left="-57" w:hanging="357"/>
        <w:rPr>
          <w:rFonts w:asciiTheme="minorHAnsi" w:hAnsiTheme="minorHAnsi" w:cstheme="minorHAnsi"/>
          <w:sz w:val="20"/>
          <w:szCs w:val="20"/>
          <w:rtl/>
          <w:lang w:bidi="ar-EG"/>
        </w:rPr>
      </w:pPr>
      <w:r w:rsidRPr="00FB4F7C">
        <w:rPr>
          <w:rStyle w:val="FootnoteReference"/>
          <w:rFonts w:asciiTheme="minorHAnsi" w:hAnsiTheme="minorHAnsi" w:cstheme="minorHAnsi"/>
          <w:sz w:val="20"/>
          <w:szCs w:val="20"/>
        </w:rPr>
        <w:footnoteRef/>
      </w:r>
      <w:r w:rsidRPr="00FB4F7C">
        <w:rPr>
          <w:rFonts w:asciiTheme="minorHAnsi" w:hAnsiTheme="minorHAnsi" w:cstheme="minorHAnsi"/>
          <w:sz w:val="20"/>
          <w:szCs w:val="20"/>
          <w:rtl/>
        </w:rPr>
        <w:t xml:space="preserve"> </w:t>
      </w:r>
      <w:r w:rsidR="009F7265" w:rsidRPr="00FB4F7C">
        <w:rPr>
          <w:rFonts w:asciiTheme="minorHAnsi" w:hAnsiTheme="minorHAnsi" w:cstheme="minorHAnsi"/>
          <w:color w:val="000000"/>
          <w:sz w:val="20"/>
          <w:szCs w:val="20"/>
          <w:rtl/>
        </w:rPr>
        <w:t xml:space="preserve">مقال الزيادة السكانية فى إيران – الشرق الأوسط -3 مايو 2014 - </w:t>
      </w:r>
      <w:hyperlink r:id="rId3" w:history="1">
        <w:r w:rsidR="009F7265" w:rsidRPr="00FB4F7C">
          <w:rPr>
            <w:rStyle w:val="Hyperlink"/>
            <w:rFonts w:asciiTheme="minorHAnsi" w:hAnsiTheme="minorHAnsi" w:cstheme="minorHAnsi"/>
            <w:sz w:val="20"/>
            <w:szCs w:val="20"/>
          </w:rPr>
          <w:t>https://bit.ly/2H53E8o</w:t>
        </w:r>
      </w:hyperlink>
      <w:r w:rsidR="009F7265" w:rsidRPr="00FB4F7C">
        <w:rPr>
          <w:rFonts w:asciiTheme="minorHAnsi" w:hAnsiTheme="minorHAnsi" w:cstheme="minorHAnsi"/>
          <w:color w:val="000000"/>
          <w:sz w:val="20"/>
          <w:szCs w:val="20"/>
          <w:rtl/>
        </w:rPr>
        <w:t xml:space="preserve"> </w:t>
      </w:r>
    </w:p>
  </w:footnote>
  <w:footnote w:id="4">
    <w:p w14:paraId="37B4342C" w14:textId="07ABDFBC" w:rsidR="009F7265" w:rsidRPr="00FB4F7C" w:rsidRDefault="009F7265" w:rsidP="00FB4F7C">
      <w:pPr>
        <w:pStyle w:val="FootnoteText"/>
        <w:rPr>
          <w:rFonts w:cstheme="minorHAnsi"/>
          <w:rtl/>
          <w:lang w:bidi="ar-EG"/>
        </w:rPr>
      </w:pPr>
      <w:r w:rsidRPr="00FB4F7C">
        <w:rPr>
          <w:rStyle w:val="FootnoteReference"/>
          <w:rFonts w:cstheme="minorHAnsi"/>
        </w:rPr>
        <w:footnoteRef/>
      </w:r>
      <w:r w:rsidRPr="00FB4F7C">
        <w:rPr>
          <w:rFonts w:cstheme="minorHAnsi"/>
          <w:rtl/>
        </w:rPr>
        <w:t xml:space="preserve"> </w:t>
      </w:r>
      <w:r w:rsidRPr="00FB4F7C">
        <w:rPr>
          <w:rFonts w:cstheme="minorHAnsi"/>
          <w:color w:val="000000"/>
        </w:rPr>
        <w:t> </w:t>
      </w:r>
      <w:r w:rsidRPr="00FB4F7C">
        <w:rPr>
          <w:rFonts w:cstheme="minorHAnsi"/>
          <w:color w:val="000000"/>
          <w:rtl/>
        </w:rPr>
        <w:t>تقرير معدل الوفاة في إيران -2018</w:t>
      </w:r>
      <w:r w:rsidRPr="00FB4F7C">
        <w:rPr>
          <w:rFonts w:cstheme="minorHAnsi"/>
          <w:color w:val="000000"/>
        </w:rPr>
        <w:t xml:space="preserve"> -</w:t>
      </w:r>
      <w:hyperlink r:id="rId4" w:history="1">
        <w:r w:rsidRPr="00FB4F7C">
          <w:rPr>
            <w:rStyle w:val="Hyperlink"/>
            <w:rFonts w:cstheme="minorHAnsi"/>
          </w:rPr>
          <w:t>https://bit.ly/2DN5pFt</w:t>
        </w:r>
      </w:hyperlink>
    </w:p>
  </w:footnote>
  <w:footnote w:id="5">
    <w:p w14:paraId="51986A07" w14:textId="19F099BC" w:rsidR="009F7265" w:rsidRPr="00FB4F7C" w:rsidRDefault="009F7265" w:rsidP="00FB4F7C">
      <w:pPr>
        <w:pStyle w:val="FootnoteText"/>
        <w:rPr>
          <w:rFonts w:cstheme="minorHAnsi"/>
          <w:rtl/>
          <w:lang w:bidi="ar-EG"/>
        </w:rPr>
      </w:pPr>
      <w:r w:rsidRPr="00FB4F7C">
        <w:rPr>
          <w:rStyle w:val="FootnoteReference"/>
          <w:rFonts w:cstheme="minorHAnsi"/>
        </w:rPr>
        <w:footnoteRef/>
      </w:r>
      <w:r w:rsidRPr="00FB4F7C">
        <w:rPr>
          <w:rFonts w:cstheme="minorHAnsi"/>
          <w:rtl/>
        </w:rPr>
        <w:t xml:space="preserve"> </w:t>
      </w:r>
      <w:r w:rsidRPr="00FB4F7C">
        <w:rPr>
          <w:rFonts w:cstheme="minorHAnsi"/>
          <w:color w:val="000000"/>
          <w:rtl/>
        </w:rPr>
        <w:t>احصائية نمو السكان فى إيران – موقع فنك -23 يناير 2019  </w:t>
      </w:r>
      <w:hyperlink r:id="rId5" w:history="1">
        <w:r w:rsidRPr="00FB4F7C">
          <w:rPr>
            <w:rStyle w:val="Hyperlink"/>
            <w:rFonts w:cstheme="minorHAnsi"/>
          </w:rPr>
          <w:t>https://fanack.com/ar/iran/population/</w:t>
        </w:r>
      </w:hyperlink>
    </w:p>
  </w:footnote>
  <w:footnote w:id="6">
    <w:p w14:paraId="6B753369" w14:textId="77777777" w:rsidR="00FB4F7C" w:rsidRPr="00FB4F7C" w:rsidRDefault="00AC11FE" w:rsidP="00FB4F7C">
      <w:pPr>
        <w:pStyle w:val="NormalWeb"/>
        <w:bidi/>
        <w:spacing w:before="0" w:beforeAutospacing="0" w:after="0" w:afterAutospacing="0"/>
        <w:ind w:left="-57" w:hanging="357"/>
        <w:rPr>
          <w:rFonts w:asciiTheme="minorHAnsi" w:hAnsiTheme="minorHAnsi" w:cstheme="minorHAnsi"/>
          <w:sz w:val="20"/>
          <w:szCs w:val="20"/>
        </w:rPr>
      </w:pPr>
      <w:r w:rsidRPr="00FB4F7C">
        <w:rPr>
          <w:rStyle w:val="FootnoteReference"/>
          <w:rFonts w:asciiTheme="minorHAnsi" w:hAnsiTheme="minorHAnsi" w:cstheme="minorHAnsi"/>
          <w:sz w:val="20"/>
          <w:szCs w:val="20"/>
        </w:rPr>
        <w:footnoteRef/>
      </w:r>
      <w:r w:rsidR="00FB4F7C" w:rsidRPr="00FB4F7C">
        <w:rPr>
          <w:rFonts w:asciiTheme="minorHAnsi" w:hAnsiTheme="minorHAnsi" w:cstheme="minorHAnsi"/>
          <w:sz w:val="20"/>
          <w:szCs w:val="20"/>
          <w:rtl/>
        </w:rPr>
        <w:t xml:space="preserve"> </w:t>
      </w:r>
      <w:r w:rsidR="00FB4F7C" w:rsidRPr="00FB4F7C">
        <w:rPr>
          <w:rFonts w:asciiTheme="minorHAnsi" w:hAnsiTheme="minorHAnsi" w:cstheme="minorHAnsi"/>
          <w:sz w:val="20"/>
          <w:szCs w:val="20"/>
        </w:rPr>
        <w:t xml:space="preserve"> </w:t>
      </w:r>
      <w:r w:rsidR="00FB4F7C" w:rsidRPr="00FB4F7C">
        <w:rPr>
          <w:rFonts w:asciiTheme="minorHAnsi" w:hAnsiTheme="minorHAnsi" w:cstheme="minorHAnsi"/>
          <w:color w:val="000000"/>
          <w:sz w:val="20"/>
          <w:szCs w:val="20"/>
          <w:rtl/>
        </w:rPr>
        <w:t>وجهات نظر النساء حول المرافق العامة – المكتبة الوطنية للدراسات الطبية – 8 فبراير 2019  </w:t>
      </w:r>
      <w:hyperlink r:id="rId6" w:history="1">
        <w:r w:rsidR="00FB4F7C" w:rsidRPr="00FB4F7C">
          <w:rPr>
            <w:rStyle w:val="Hyperlink"/>
            <w:rFonts w:asciiTheme="minorHAnsi" w:hAnsiTheme="minorHAnsi" w:cstheme="minorHAnsi"/>
            <w:sz w:val="20"/>
            <w:szCs w:val="20"/>
          </w:rPr>
          <w:t>https://www.ncbi.nlm.nih.gov/pmc/articles/PMC6368775</w:t>
        </w:r>
        <w:r w:rsidR="00FB4F7C" w:rsidRPr="00FB4F7C">
          <w:rPr>
            <w:rStyle w:val="Hyperlink"/>
            <w:rFonts w:asciiTheme="minorHAnsi" w:hAnsiTheme="minorHAnsi" w:cstheme="minorHAnsi"/>
            <w:sz w:val="20"/>
            <w:szCs w:val="20"/>
            <w:rtl/>
          </w:rPr>
          <w:t>/</w:t>
        </w:r>
      </w:hyperlink>
    </w:p>
    <w:p w14:paraId="30FA4CF3" w14:textId="4606DE1B" w:rsidR="00AC11FE" w:rsidRPr="00FB4F7C" w:rsidRDefault="00AC11FE" w:rsidP="00FB4F7C">
      <w:pPr>
        <w:pStyle w:val="FootnoteText"/>
        <w:rPr>
          <w:rtl/>
          <w:lang w:bidi="ar-EG"/>
        </w:rPr>
      </w:pPr>
    </w:p>
  </w:footnote>
  <w:footnote w:id="7">
    <w:p w14:paraId="628D6D22" w14:textId="108399E3" w:rsidR="00AC11FE" w:rsidRDefault="00AC11FE" w:rsidP="00FB4F7C">
      <w:pPr>
        <w:pStyle w:val="FootnoteText"/>
        <w:bidi w:val="0"/>
        <w:rPr>
          <w:lang w:bidi="ar-EG"/>
        </w:rPr>
      </w:pPr>
      <w:r>
        <w:rPr>
          <w:rStyle w:val="FootnoteReference"/>
        </w:rPr>
        <w:footnoteRef/>
      </w:r>
      <w:r>
        <w:rPr>
          <w:rtl/>
        </w:rPr>
        <w:t xml:space="preserve"> </w:t>
      </w:r>
      <w:r w:rsidR="00FB4F7C" w:rsidRPr="00FB4F7C">
        <w:rPr>
          <w:b/>
          <w:bCs/>
        </w:rPr>
        <w:t>Ibid.</w:t>
      </w:r>
      <w:r w:rsidR="00FB4F7C">
        <w:t xml:space="preserve"> </w:t>
      </w:r>
      <w:hyperlink r:id="rId7" w:history="1">
        <w:r w:rsidR="00FB4F7C">
          <w:rPr>
            <w:rStyle w:val="Hyperlink"/>
            <w:rFonts w:ascii="Sakkal Majalla" w:hAnsi="Sakkal Majalla" w:cs="Sakkal Majalla"/>
          </w:rPr>
          <w:t>https://bit.ly/309SEhQ</w:t>
        </w:r>
      </w:hyperlink>
    </w:p>
  </w:footnote>
  <w:footnote w:id="8">
    <w:p w14:paraId="71FB8E96" w14:textId="5BBCB175" w:rsidR="00AC11FE" w:rsidRPr="001E756C" w:rsidRDefault="00AC11FE" w:rsidP="00FB4F7C">
      <w:pPr>
        <w:pStyle w:val="FootnoteText"/>
        <w:bidi w:val="0"/>
        <w:rPr>
          <w:rFonts w:cstheme="minorHAnsi"/>
          <w:lang w:bidi="ar-EG"/>
        </w:rPr>
      </w:pPr>
      <w:r w:rsidRPr="001E756C">
        <w:rPr>
          <w:rStyle w:val="FootnoteReference"/>
          <w:rFonts w:cstheme="minorHAnsi"/>
        </w:rPr>
        <w:footnoteRef/>
      </w:r>
      <w:r w:rsidRPr="001E756C">
        <w:rPr>
          <w:rFonts w:cstheme="minorHAnsi"/>
          <w:rtl/>
        </w:rPr>
        <w:t xml:space="preserve"> </w:t>
      </w:r>
      <w:r w:rsidR="00FB4F7C" w:rsidRPr="001E756C">
        <w:rPr>
          <w:rFonts w:cstheme="minorHAnsi"/>
          <w:lang w:bidi="ar-EG"/>
        </w:rPr>
        <w:t xml:space="preserve">The study, </w:t>
      </w:r>
      <w:r w:rsidR="00FB4F7C" w:rsidRPr="001E756C">
        <w:rPr>
          <w:rFonts w:cstheme="minorHAnsi"/>
          <w:b/>
          <w:bCs/>
          <w:lang w:bidi="ar-EG"/>
        </w:rPr>
        <w:t>Op-cit.,</w:t>
      </w:r>
      <w:r w:rsidR="00FB4F7C" w:rsidRPr="001E756C">
        <w:rPr>
          <w:rFonts w:cstheme="minorHAnsi"/>
          <w:lang w:bidi="ar-EG"/>
        </w:rPr>
        <w:t xml:space="preserve"> </w:t>
      </w:r>
      <w:hyperlink r:id="rId8" w:history="1">
        <w:r w:rsidR="00FB4F7C" w:rsidRPr="001E756C">
          <w:rPr>
            <w:rStyle w:val="Hyperlink"/>
            <w:rFonts w:cstheme="minorHAnsi"/>
          </w:rPr>
          <w:t>https://bit.ly/309SEhQ</w:t>
        </w:r>
      </w:hyperlink>
    </w:p>
  </w:footnote>
  <w:footnote w:id="9">
    <w:p w14:paraId="3750EA17" w14:textId="5D7253D5" w:rsidR="001E756C" w:rsidRPr="001E756C" w:rsidRDefault="001E756C">
      <w:pPr>
        <w:pStyle w:val="FootnoteText"/>
        <w:rPr>
          <w:rFonts w:cstheme="minorHAnsi"/>
          <w:b/>
          <w:bCs/>
          <w:rtl/>
          <w:lang w:bidi="ar-EG"/>
        </w:rPr>
      </w:pPr>
      <w:r w:rsidRPr="001E756C">
        <w:rPr>
          <w:rStyle w:val="FootnoteReference"/>
          <w:rFonts w:cstheme="minorHAnsi"/>
        </w:rPr>
        <w:footnoteRef/>
      </w:r>
      <w:r w:rsidRPr="001E756C">
        <w:rPr>
          <w:rFonts w:cstheme="minorHAnsi"/>
          <w:rtl/>
        </w:rPr>
        <w:t xml:space="preserve"> </w:t>
      </w:r>
      <w:r w:rsidRPr="001E756C">
        <w:rPr>
          <w:rFonts w:cstheme="minorHAnsi"/>
          <w:color w:val="000000"/>
          <w:rtl/>
        </w:rPr>
        <w:t>دراسة النوعية: عوائق التي تحول دون مشاركة الرجال في رعاية الفترة المحيطة بالولادة - المكتبة الوطنية للدراسات الطبية – يناير 2019</w:t>
      </w:r>
      <w:r w:rsidRPr="001E756C">
        <w:rPr>
          <w:rFonts w:cstheme="minorHAnsi"/>
          <w:color w:val="000000"/>
        </w:rPr>
        <w:t xml:space="preserve">- </w:t>
      </w:r>
      <w:hyperlink r:id="rId9" w:history="1">
        <w:r w:rsidRPr="001E756C">
          <w:rPr>
            <w:rStyle w:val="Hyperlink"/>
            <w:rFonts w:cstheme="minorHAnsi"/>
          </w:rPr>
          <w:t>https://www.ncbi.nlm.nih.gov/pmc/articles/PMC6350307/</w:t>
        </w:r>
      </w:hyperlink>
    </w:p>
  </w:footnote>
  <w:footnote w:id="10">
    <w:p w14:paraId="2E41693F" w14:textId="3E38FE56" w:rsidR="001E756C" w:rsidRPr="001E756C" w:rsidRDefault="001E756C">
      <w:pPr>
        <w:pStyle w:val="FootnoteText"/>
        <w:rPr>
          <w:b/>
          <w:bCs/>
          <w:rtl/>
          <w:lang w:bidi="ar-EG"/>
        </w:rPr>
      </w:pPr>
      <w:r w:rsidRPr="001E756C">
        <w:rPr>
          <w:rStyle w:val="FootnoteReference"/>
          <w:rFonts w:cstheme="minorHAnsi"/>
        </w:rPr>
        <w:footnoteRef/>
      </w:r>
      <w:r w:rsidRPr="001E756C">
        <w:rPr>
          <w:rFonts w:cstheme="minorHAnsi"/>
          <w:rtl/>
        </w:rPr>
        <w:t xml:space="preserve"> </w:t>
      </w:r>
      <w:r w:rsidRPr="001E756C">
        <w:rPr>
          <w:rFonts w:cstheme="minorHAnsi"/>
          <w:color w:val="000000"/>
          <w:rtl/>
        </w:rPr>
        <w:t xml:space="preserve">جامعه  منيسوتا – مكتبة حقوق الإنسان – دليل دراسى (الحق فى التمتع بأعلى مستوى من الصحة يمكن بلوغه ) </w:t>
      </w:r>
      <w:hyperlink r:id="rId10" w:history="1">
        <w:r>
          <w:rPr>
            <w:rStyle w:val="Hyperlink"/>
            <w:rFonts w:ascii="Sakkal Majalla" w:hAnsi="Sakkal Majalla" w:cs="Sakkal Majalla"/>
          </w:rPr>
          <w:t>http://hrlibrary.umn.edu/arabic/SGrighttohealth.html</w:t>
        </w:r>
      </w:hyperlink>
    </w:p>
  </w:footnote>
  <w:footnote w:id="11">
    <w:p w14:paraId="6206A077" w14:textId="2D2BF6D4" w:rsidR="00CD1714" w:rsidRPr="0015682F" w:rsidRDefault="00CD1714">
      <w:pPr>
        <w:pStyle w:val="FootnoteText"/>
        <w:rPr>
          <w:rtl/>
          <w:lang w:bidi="ar-EG"/>
        </w:rPr>
      </w:pPr>
      <w:r>
        <w:rPr>
          <w:rStyle w:val="FootnoteReference"/>
        </w:rPr>
        <w:footnoteRef/>
      </w:r>
      <w:r>
        <w:rPr>
          <w:rtl/>
        </w:rPr>
        <w:t xml:space="preserve"> </w:t>
      </w:r>
      <w:r w:rsidR="0015682F">
        <w:rPr>
          <w:rFonts w:ascii="Sakkal Majalla" w:hAnsi="Sakkal Majalla" w:cs="Sakkal Majalla"/>
          <w:color w:val="000000"/>
          <w:rtl/>
        </w:rPr>
        <w:t>الإجهاض فى إيران – فبراير 2014  </w:t>
      </w:r>
      <w:r w:rsidR="0015682F">
        <w:rPr>
          <w:rFonts w:ascii="Sakkal Majalla" w:hAnsi="Sakkal Majalla" w:cs="Sakkal Majalla"/>
          <w:color w:val="000000"/>
        </w:rPr>
        <w:t xml:space="preserve">- research </w:t>
      </w:r>
      <w:proofErr w:type="spellStart"/>
      <w:r w:rsidR="0015682F">
        <w:rPr>
          <w:rFonts w:ascii="Sakkal Majalla" w:hAnsi="Sakkal Majalla" w:cs="Sakkal Majalla"/>
          <w:color w:val="000000"/>
        </w:rPr>
        <w:t>gatet</w:t>
      </w:r>
      <w:proofErr w:type="spellEnd"/>
      <w:r w:rsidR="0015682F">
        <w:rPr>
          <w:rFonts w:ascii="Sakkal Majalla" w:hAnsi="Sakkal Majalla" w:cs="Sakkal Majalla"/>
          <w:color w:val="000000"/>
        </w:rPr>
        <w:t xml:space="preserve"> </w:t>
      </w:r>
      <w:hyperlink r:id="rId11" w:history="1">
        <w:r w:rsidR="0015682F">
          <w:rPr>
            <w:rStyle w:val="Hyperlink"/>
            <w:rFonts w:ascii="Sakkal Majalla" w:hAnsi="Sakkal Majalla" w:cs="Sakkal Majalla"/>
          </w:rPr>
          <w:t>https://bit.ly/2JgnnUm</w:t>
        </w:r>
      </w:hyperlink>
    </w:p>
  </w:footnote>
  <w:footnote w:id="12">
    <w:p w14:paraId="6C3F89FD" w14:textId="2B411C55" w:rsidR="00CD1714" w:rsidRPr="0015682F" w:rsidRDefault="00CD1714">
      <w:pPr>
        <w:pStyle w:val="FootnoteText"/>
        <w:rPr>
          <w:rtl/>
          <w:lang w:bidi="ar-EG"/>
        </w:rPr>
      </w:pPr>
      <w:r>
        <w:rPr>
          <w:rStyle w:val="FootnoteReference"/>
        </w:rPr>
        <w:footnoteRef/>
      </w:r>
      <w:r>
        <w:rPr>
          <w:rtl/>
        </w:rPr>
        <w:t xml:space="preserve"> </w:t>
      </w:r>
      <w:r w:rsidR="0015682F">
        <w:rPr>
          <w:rFonts w:ascii="Sakkal Majalla" w:hAnsi="Sakkal Majalla" w:cs="Sakkal Majalla"/>
          <w:color w:val="000000"/>
          <w:rtl/>
        </w:rPr>
        <w:t>الاجهاض فى ايران ابريل 2019</w:t>
      </w:r>
      <w:r w:rsidR="0015682F">
        <w:rPr>
          <w:rFonts w:ascii="Sakkal Majalla" w:hAnsi="Sakkal Majalla" w:cs="Sakkal Majalla"/>
          <w:color w:val="000000"/>
        </w:rPr>
        <w:t xml:space="preserve"> – </w:t>
      </w:r>
      <w:proofErr w:type="spellStart"/>
      <w:r w:rsidR="0015682F">
        <w:rPr>
          <w:rFonts w:ascii="Sakkal Majalla" w:hAnsi="Sakkal Majalla" w:cs="Sakkal Majalla"/>
          <w:color w:val="000000"/>
        </w:rPr>
        <w:t>iran</w:t>
      </w:r>
      <w:proofErr w:type="spellEnd"/>
      <w:r w:rsidR="0015682F">
        <w:rPr>
          <w:rFonts w:ascii="Sakkal Majalla" w:hAnsi="Sakkal Majalla" w:cs="Sakkal Majalla"/>
          <w:color w:val="000000"/>
        </w:rPr>
        <w:t xml:space="preserve"> chamber society  </w:t>
      </w:r>
      <w:hyperlink r:id="rId12" w:history="1">
        <w:r w:rsidR="0015682F">
          <w:rPr>
            <w:rStyle w:val="Hyperlink"/>
            <w:rFonts w:ascii="Sakkal Majalla" w:hAnsi="Sakkal Majalla" w:cs="Sakkal Majalla"/>
          </w:rPr>
          <w:t>http://www.iranchamber.com/society/articles/abortion_iranian_law.php</w:t>
        </w:r>
      </w:hyperlink>
    </w:p>
  </w:footnote>
  <w:footnote w:id="13">
    <w:p w14:paraId="3FE1063F" w14:textId="77777777" w:rsidR="0015682F" w:rsidRDefault="0015682F" w:rsidP="0015682F">
      <w:pPr>
        <w:pStyle w:val="NormalWeb"/>
        <w:bidi/>
        <w:spacing w:before="0" w:beforeAutospacing="0" w:after="0" w:afterAutospacing="0"/>
        <w:ind w:left="-57" w:hanging="357"/>
        <w:rPr>
          <w:rtl/>
          <w:lang w:bidi="ar-EG"/>
        </w:rPr>
      </w:pPr>
      <w:r>
        <w:rPr>
          <w:rStyle w:val="FootnoteReference"/>
        </w:rPr>
        <w:footnoteRef/>
      </w:r>
      <w:r>
        <w:rPr>
          <w:rtl/>
        </w:rPr>
        <w:t xml:space="preserve"> </w:t>
      </w:r>
      <w:r>
        <w:rPr>
          <w:rFonts w:ascii="Sakkal Majalla" w:hAnsi="Sakkal Majalla" w:cs="Sakkal Majalla"/>
          <w:color w:val="000000"/>
          <w:sz w:val="20"/>
          <w:szCs w:val="20"/>
          <w:rtl/>
        </w:rPr>
        <w:t>إيران تحظّر وسائل منع الحمل حفاظًا على القوة العسكرية - أخبار الآن – 17 مايو 2014</w:t>
      </w:r>
    </w:p>
    <w:p w14:paraId="6CB2E3B8" w14:textId="36B978CD" w:rsidR="0015682F" w:rsidRDefault="00E01AD2" w:rsidP="0015682F">
      <w:pPr>
        <w:pStyle w:val="FootnoteText"/>
      </w:pPr>
      <w:hyperlink r:id="rId13" w:history="1">
        <w:r w:rsidR="0015682F">
          <w:rPr>
            <w:rStyle w:val="Hyperlink"/>
            <w:rFonts w:ascii="Sakkal Majalla" w:hAnsi="Sakkal Majalla" w:cs="Sakkal Majalla"/>
          </w:rPr>
          <w:t>https://bit.ly/2LskDWG</w:t>
        </w:r>
      </w:hyperlink>
    </w:p>
  </w:footnote>
  <w:footnote w:id="14">
    <w:p w14:paraId="5E1A1598" w14:textId="119878C8" w:rsidR="00753D06" w:rsidRDefault="00753D06">
      <w:pPr>
        <w:pStyle w:val="FootnoteText"/>
      </w:pPr>
      <w:r>
        <w:rPr>
          <w:rStyle w:val="FootnoteReference"/>
        </w:rPr>
        <w:footnoteRef/>
      </w:r>
      <w:r>
        <w:rPr>
          <w:rtl/>
        </w:rPr>
        <w:t xml:space="preserve"> </w:t>
      </w:r>
      <w:r w:rsidR="00841A6E">
        <w:rPr>
          <w:rFonts w:ascii="Sakkal Majalla" w:hAnsi="Sakkal Majalla" w:cs="Sakkal Majalla"/>
          <w:color w:val="000000"/>
          <w:rtl/>
        </w:rPr>
        <w:t>الاجهاض فى ايران لماذا يبحث المستخدمون الايرانيون عن كيفية الاستخدام – 22</w:t>
      </w:r>
      <w:r w:rsidR="00841A6E">
        <w:rPr>
          <w:rFonts w:ascii="Sakkal Majalla" w:hAnsi="Sakkal Majalla" w:cs="Sakkal Majalla"/>
          <w:color w:val="000000"/>
        </w:rPr>
        <w:t xml:space="preserve">- how to use abortion pill </w:t>
      </w:r>
      <w:r w:rsidR="00841A6E">
        <w:rPr>
          <w:rFonts w:ascii="Sakkal Majalla" w:hAnsi="Sakkal Majalla" w:cs="Sakkal Majalla"/>
          <w:color w:val="000000"/>
          <w:rtl/>
        </w:rPr>
        <w:t xml:space="preserve">مارس 2018 </w:t>
      </w:r>
      <w:hyperlink r:id="rId14" w:history="1">
        <w:r w:rsidR="00841A6E">
          <w:rPr>
            <w:rStyle w:val="Hyperlink"/>
            <w:rFonts w:ascii="Sakkal Majalla" w:hAnsi="Sakkal Majalla" w:cs="Sakkal Majalla"/>
          </w:rPr>
          <w:t>https://bit.ly/2LsPVwE</w:t>
        </w:r>
      </w:hyperlink>
    </w:p>
  </w:footnote>
  <w:footnote w:id="15">
    <w:p w14:paraId="21752409" w14:textId="74F667DD" w:rsidR="00753D06" w:rsidRPr="00841A6E" w:rsidRDefault="00753D06" w:rsidP="00841A6E">
      <w:pPr>
        <w:pStyle w:val="FootnoteText"/>
        <w:bidi w:val="0"/>
        <w:rPr>
          <w:b/>
          <w:bCs/>
          <w:lang w:bidi="ar-EG"/>
        </w:rPr>
      </w:pPr>
      <w:r w:rsidRPr="00841A6E">
        <w:rPr>
          <w:rStyle w:val="FootnoteReference"/>
          <w:b/>
          <w:bCs/>
        </w:rPr>
        <w:footnoteRef/>
      </w:r>
      <w:r w:rsidRPr="00841A6E">
        <w:rPr>
          <w:b/>
          <w:bCs/>
          <w:rtl/>
        </w:rPr>
        <w:t xml:space="preserve"> </w:t>
      </w:r>
      <w:r w:rsidR="00841A6E" w:rsidRPr="00841A6E">
        <w:rPr>
          <w:b/>
          <w:bCs/>
          <w:lang w:bidi="ar-EG"/>
        </w:rPr>
        <w:t>Ibid.</w:t>
      </w:r>
    </w:p>
  </w:footnote>
  <w:footnote w:id="16">
    <w:p w14:paraId="0A3528DC" w14:textId="5D58577A" w:rsidR="00E14B00" w:rsidRDefault="00E14B00" w:rsidP="00841A6E">
      <w:pPr>
        <w:pStyle w:val="FootnoteText"/>
        <w:bidi w:val="0"/>
        <w:rPr>
          <w:lang w:bidi="ar-EG"/>
        </w:rPr>
      </w:pPr>
      <w:r>
        <w:rPr>
          <w:rStyle w:val="FootnoteReference"/>
        </w:rPr>
        <w:footnoteRef/>
      </w:r>
      <w:r>
        <w:rPr>
          <w:rtl/>
        </w:rPr>
        <w:t xml:space="preserve"> </w:t>
      </w:r>
      <w:r w:rsidR="00841A6E" w:rsidRPr="00841A6E">
        <w:rPr>
          <w:b/>
          <w:bCs/>
          <w:lang w:bidi="ar-EG"/>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4824" w14:textId="06212294" w:rsidR="008E0C2B" w:rsidRDefault="008E0C2B" w:rsidP="008E0C2B">
    <w:pPr>
      <w:pStyle w:val="Header"/>
      <w:bidi w:val="0"/>
      <w:rPr>
        <w:lang w:bidi="ar-EG"/>
      </w:rPr>
    </w:pPr>
    <w:r w:rsidRPr="00425A5F">
      <w:rPr>
        <w:rFonts w:ascii="Sakkal Majalla" w:hAnsi="Sakkal Majalla" w:cs="Sakkal Majalla"/>
        <w:noProof/>
        <w:sz w:val="40"/>
        <w:szCs w:val="40"/>
        <w:lang w:val="en-GB" w:eastAsia="en-GB"/>
      </w:rPr>
      <w:drawing>
        <wp:inline distT="0" distB="0" distL="0" distR="0" wp14:anchorId="07DD88B7" wp14:editId="58D28675">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p>
  <w:p w14:paraId="403849DA" w14:textId="77777777" w:rsidR="008E0C2B" w:rsidRDefault="008E0C2B" w:rsidP="008E0C2B">
    <w:pPr>
      <w:pStyle w:val="Header"/>
      <w:bidi w:val="0"/>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5658"/>
    <w:multiLevelType w:val="hybridMultilevel"/>
    <w:tmpl w:val="8AECFBB2"/>
    <w:lvl w:ilvl="0" w:tplc="73BEE41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2DDE"/>
    <w:multiLevelType w:val="hybridMultilevel"/>
    <w:tmpl w:val="3B5CCBEA"/>
    <w:lvl w:ilvl="0" w:tplc="27AA2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21C9F"/>
    <w:multiLevelType w:val="hybridMultilevel"/>
    <w:tmpl w:val="06065664"/>
    <w:lvl w:ilvl="0" w:tplc="73BEE41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7D80"/>
    <w:multiLevelType w:val="hybridMultilevel"/>
    <w:tmpl w:val="6576EE74"/>
    <w:lvl w:ilvl="0" w:tplc="32DE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93ECD"/>
    <w:multiLevelType w:val="hybridMultilevel"/>
    <w:tmpl w:val="DE0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26967"/>
    <w:multiLevelType w:val="hybridMultilevel"/>
    <w:tmpl w:val="1488FED6"/>
    <w:lvl w:ilvl="0" w:tplc="DD6614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675A7"/>
    <w:multiLevelType w:val="hybridMultilevel"/>
    <w:tmpl w:val="5114045C"/>
    <w:lvl w:ilvl="0" w:tplc="E5EE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3DA6"/>
    <w:multiLevelType w:val="hybridMultilevel"/>
    <w:tmpl w:val="B95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F"/>
    <w:rsid w:val="000418E0"/>
    <w:rsid w:val="001116D1"/>
    <w:rsid w:val="0015682F"/>
    <w:rsid w:val="001E756C"/>
    <w:rsid w:val="00217497"/>
    <w:rsid w:val="00241429"/>
    <w:rsid w:val="002509A2"/>
    <w:rsid w:val="00356706"/>
    <w:rsid w:val="003D611A"/>
    <w:rsid w:val="004335B5"/>
    <w:rsid w:val="00582B04"/>
    <w:rsid w:val="0059069B"/>
    <w:rsid w:val="0060709E"/>
    <w:rsid w:val="00633EE5"/>
    <w:rsid w:val="00685164"/>
    <w:rsid w:val="006D19A4"/>
    <w:rsid w:val="006F762E"/>
    <w:rsid w:val="00746EFE"/>
    <w:rsid w:val="00750651"/>
    <w:rsid w:val="00753D06"/>
    <w:rsid w:val="00841A6E"/>
    <w:rsid w:val="008D1CBD"/>
    <w:rsid w:val="008E0C2B"/>
    <w:rsid w:val="008F678F"/>
    <w:rsid w:val="00903E16"/>
    <w:rsid w:val="009F7265"/>
    <w:rsid w:val="00A25AD8"/>
    <w:rsid w:val="00A62A4D"/>
    <w:rsid w:val="00AC11FE"/>
    <w:rsid w:val="00AF2FF3"/>
    <w:rsid w:val="00B31D99"/>
    <w:rsid w:val="00BB0F24"/>
    <w:rsid w:val="00BE0D6F"/>
    <w:rsid w:val="00CD1714"/>
    <w:rsid w:val="00DC289D"/>
    <w:rsid w:val="00E01AD2"/>
    <w:rsid w:val="00E14B00"/>
    <w:rsid w:val="00EA64F0"/>
    <w:rsid w:val="00FA1EC4"/>
    <w:rsid w:val="00FA7763"/>
    <w:rsid w:val="00FB4F7C"/>
    <w:rsid w:val="00FD6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E324"/>
  <w15:chartTrackingRefBased/>
  <w15:docId w15:val="{A30F57C8-05E9-4648-A8DF-0395372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0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F24"/>
    <w:rPr>
      <w:sz w:val="20"/>
      <w:szCs w:val="20"/>
    </w:rPr>
  </w:style>
  <w:style w:type="character" w:styleId="FootnoteReference">
    <w:name w:val="footnote reference"/>
    <w:basedOn w:val="DefaultParagraphFont"/>
    <w:uiPriority w:val="99"/>
    <w:semiHidden/>
    <w:unhideWhenUsed/>
    <w:rsid w:val="00BB0F24"/>
    <w:rPr>
      <w:vertAlign w:val="superscript"/>
    </w:rPr>
  </w:style>
  <w:style w:type="character" w:styleId="Hyperlink">
    <w:name w:val="Hyperlink"/>
    <w:basedOn w:val="DefaultParagraphFont"/>
    <w:uiPriority w:val="99"/>
    <w:unhideWhenUsed/>
    <w:rsid w:val="00BB0F24"/>
    <w:rPr>
      <w:color w:val="0000FF"/>
      <w:u w:val="single"/>
    </w:rPr>
  </w:style>
  <w:style w:type="paragraph" w:styleId="NormalWeb">
    <w:name w:val="Normal (Web)"/>
    <w:basedOn w:val="Normal"/>
    <w:uiPriority w:val="99"/>
    <w:unhideWhenUsed/>
    <w:rsid w:val="009F72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F7265"/>
    <w:rPr>
      <w:color w:val="605E5C"/>
      <w:shd w:val="clear" w:color="auto" w:fill="E1DFDD"/>
    </w:rPr>
  </w:style>
  <w:style w:type="paragraph" w:styleId="ListParagraph">
    <w:name w:val="List Paragraph"/>
    <w:basedOn w:val="Normal"/>
    <w:uiPriority w:val="34"/>
    <w:qFormat/>
    <w:rsid w:val="00356706"/>
    <w:pPr>
      <w:ind w:left="720"/>
      <w:contextualSpacing/>
    </w:pPr>
  </w:style>
  <w:style w:type="paragraph" w:styleId="Header">
    <w:name w:val="header"/>
    <w:basedOn w:val="Normal"/>
    <w:link w:val="HeaderChar"/>
    <w:uiPriority w:val="99"/>
    <w:unhideWhenUsed/>
    <w:rsid w:val="008E0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0C2B"/>
  </w:style>
  <w:style w:type="paragraph" w:styleId="Footer">
    <w:name w:val="footer"/>
    <w:basedOn w:val="Normal"/>
    <w:link w:val="FooterChar"/>
    <w:uiPriority w:val="99"/>
    <w:unhideWhenUsed/>
    <w:rsid w:val="008E0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6106">
      <w:bodyDiv w:val="1"/>
      <w:marLeft w:val="0"/>
      <w:marRight w:val="0"/>
      <w:marTop w:val="0"/>
      <w:marBottom w:val="0"/>
      <w:divBdr>
        <w:top w:val="none" w:sz="0" w:space="0" w:color="auto"/>
        <w:left w:val="none" w:sz="0" w:space="0" w:color="auto"/>
        <w:bottom w:val="none" w:sz="0" w:space="0" w:color="auto"/>
        <w:right w:val="none" w:sz="0" w:space="0" w:color="auto"/>
      </w:divBdr>
    </w:div>
    <w:div w:id="1275596396">
      <w:bodyDiv w:val="1"/>
      <w:marLeft w:val="0"/>
      <w:marRight w:val="0"/>
      <w:marTop w:val="0"/>
      <w:marBottom w:val="0"/>
      <w:divBdr>
        <w:top w:val="none" w:sz="0" w:space="0" w:color="auto"/>
        <w:left w:val="none" w:sz="0" w:space="0" w:color="auto"/>
        <w:bottom w:val="none" w:sz="0" w:space="0" w:color="auto"/>
        <w:right w:val="none" w:sz="0" w:space="0" w:color="auto"/>
      </w:divBdr>
    </w:div>
    <w:div w:id="1532300534">
      <w:bodyDiv w:val="1"/>
      <w:marLeft w:val="0"/>
      <w:marRight w:val="0"/>
      <w:marTop w:val="0"/>
      <w:marBottom w:val="0"/>
      <w:divBdr>
        <w:top w:val="none" w:sz="0" w:space="0" w:color="auto"/>
        <w:left w:val="none" w:sz="0" w:space="0" w:color="auto"/>
        <w:bottom w:val="none" w:sz="0" w:space="0" w:color="auto"/>
        <w:right w:val="none" w:sz="0" w:space="0" w:color="auto"/>
      </w:divBdr>
    </w:div>
    <w:div w:id="19354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09SEhQ" TargetMode="External"/><Relationship Id="rId13" Type="http://schemas.openxmlformats.org/officeDocument/2006/relationships/hyperlink" Target="https://bit.ly/2LskDWG" TargetMode="External"/><Relationship Id="rId3" Type="http://schemas.openxmlformats.org/officeDocument/2006/relationships/hyperlink" Target="https://bit.ly/2H53E8o" TargetMode="External"/><Relationship Id="rId7" Type="http://schemas.openxmlformats.org/officeDocument/2006/relationships/hyperlink" Target="https://bit.ly/309SEhQ" TargetMode="External"/><Relationship Id="rId12" Type="http://schemas.openxmlformats.org/officeDocument/2006/relationships/hyperlink" Target="http://www.iranchamber.com/society/articles/abortion_iranian_law.php" TargetMode="External"/><Relationship Id="rId2" Type="http://schemas.openxmlformats.org/officeDocument/2006/relationships/hyperlink" Target="https://bit.ly/2l62aOt" TargetMode="External"/><Relationship Id="rId1" Type="http://schemas.openxmlformats.org/officeDocument/2006/relationships/hyperlink" Target="https://www.who.int/bulletin/volumes/88/7/09-063412/ar/" TargetMode="External"/><Relationship Id="rId6" Type="http://schemas.openxmlformats.org/officeDocument/2006/relationships/hyperlink" Target="https://www.ncbi.nlm.nih.gov/pmc/articles/PMC6368775/" TargetMode="External"/><Relationship Id="rId11" Type="http://schemas.openxmlformats.org/officeDocument/2006/relationships/hyperlink" Target="https://bit.ly/2JgnnUm" TargetMode="External"/><Relationship Id="rId5" Type="http://schemas.openxmlformats.org/officeDocument/2006/relationships/hyperlink" Target="https://fanack.com/ar/iran/population/" TargetMode="External"/><Relationship Id="rId10" Type="http://schemas.openxmlformats.org/officeDocument/2006/relationships/hyperlink" Target="http://hrlibrary.umn.edu/arabic/SGrighttohealth.html" TargetMode="External"/><Relationship Id="rId4" Type="http://schemas.openxmlformats.org/officeDocument/2006/relationships/hyperlink" Target="https://bit.ly/2DN5pFt" TargetMode="External"/><Relationship Id="rId9" Type="http://schemas.openxmlformats.org/officeDocument/2006/relationships/hyperlink" Target="https://www.ncbi.nlm.nih.gov/pmc/articles/PMC6350307/" TargetMode="External"/><Relationship Id="rId14" Type="http://schemas.openxmlformats.org/officeDocument/2006/relationships/hyperlink" Target="https://bit.ly/2LsPV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6C456-44D3-4F57-A57E-255E4DFA2D1F}">
  <ds:schemaRefs>
    <ds:schemaRef ds:uri="http://schemas.openxmlformats.org/officeDocument/2006/bibliography"/>
  </ds:schemaRefs>
</ds:datastoreItem>
</file>

<file path=customXml/itemProps2.xml><?xml version="1.0" encoding="utf-8"?>
<ds:datastoreItem xmlns:ds="http://schemas.openxmlformats.org/officeDocument/2006/customXml" ds:itemID="{1F6C045F-2CC4-4C4C-92AE-08213362FD04}"/>
</file>

<file path=customXml/itemProps3.xml><?xml version="1.0" encoding="utf-8"?>
<ds:datastoreItem xmlns:ds="http://schemas.openxmlformats.org/officeDocument/2006/customXml" ds:itemID="{E854173B-611C-4DC6-9E5D-12B22220BF02}"/>
</file>

<file path=customXml/itemProps4.xml><?xml version="1.0" encoding="utf-8"?>
<ds:datastoreItem xmlns:ds="http://schemas.openxmlformats.org/officeDocument/2006/customXml" ds:itemID="{B6637967-BEEF-4085-8505-7AD62E04FBCB}"/>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SERRENTINO Maria Roberta</cp:lastModifiedBy>
  <cp:revision>2</cp:revision>
  <dcterms:created xsi:type="dcterms:W3CDTF">2019-06-03T10:23:00Z</dcterms:created>
  <dcterms:modified xsi:type="dcterms:W3CDTF">2019-06-03T10:23:00Z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