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BDEEF" w14:textId="316B666A" w:rsidR="00CC21C8" w:rsidRPr="001B1332" w:rsidRDefault="00CC21C8" w:rsidP="00FA3417">
      <w:pPr>
        <w:pBdr>
          <w:top w:val="single" w:sz="4" w:space="0" w:color="auto"/>
          <w:left w:val="single" w:sz="4" w:space="4" w:color="auto"/>
          <w:bottom w:val="single" w:sz="4" w:space="1" w:color="auto"/>
          <w:right w:val="single" w:sz="4" w:space="4" w:color="auto"/>
        </w:pBdr>
        <w:spacing w:line="240" w:lineRule="auto"/>
        <w:jc w:val="center"/>
        <w:rPr>
          <w:bCs/>
          <w:lang w:val="es-ES"/>
        </w:rPr>
      </w:pPr>
      <w:bookmarkStart w:id="0" w:name="_GoBack"/>
      <w:bookmarkEnd w:id="0"/>
      <w:r w:rsidRPr="001B1332">
        <w:rPr>
          <w:bCs/>
          <w:lang w:val="es-ES"/>
        </w:rPr>
        <w:t>Respuesta al</w:t>
      </w:r>
    </w:p>
    <w:p w14:paraId="324A7D73" w14:textId="5EBEB773" w:rsidR="00CC21C8" w:rsidRPr="001B1332" w:rsidRDefault="00CC21C8" w:rsidP="00FA3417">
      <w:pPr>
        <w:pBdr>
          <w:top w:val="single" w:sz="4" w:space="0" w:color="auto"/>
          <w:left w:val="single" w:sz="4" w:space="4" w:color="auto"/>
          <w:bottom w:val="single" w:sz="4" w:space="1" w:color="auto"/>
          <w:right w:val="single" w:sz="4" w:space="4" w:color="auto"/>
        </w:pBdr>
        <w:spacing w:line="240" w:lineRule="auto"/>
        <w:jc w:val="center"/>
        <w:rPr>
          <w:bCs/>
          <w:lang w:val="es-ES"/>
        </w:rPr>
      </w:pPr>
      <w:r w:rsidRPr="001B1332">
        <w:rPr>
          <w:bCs/>
          <w:lang w:val="es-ES"/>
        </w:rPr>
        <w:t xml:space="preserve">Llamado de la Oficina del Alto Comisionado de las </w:t>
      </w:r>
      <w:r w:rsidR="00D0278B">
        <w:rPr>
          <w:bCs/>
          <w:lang w:val="es-ES"/>
        </w:rPr>
        <w:br/>
      </w:r>
      <w:r w:rsidRPr="001B1332">
        <w:rPr>
          <w:bCs/>
          <w:lang w:val="es-ES"/>
        </w:rPr>
        <w:t>Naciones Unidas para los Derechos Humanos.</w:t>
      </w:r>
    </w:p>
    <w:p w14:paraId="1DBFE662" w14:textId="2D112CA3" w:rsidR="00CC21C8" w:rsidRPr="001B1332" w:rsidRDefault="00CC21C8" w:rsidP="00FA3417">
      <w:pPr>
        <w:pBdr>
          <w:top w:val="single" w:sz="4" w:space="0" w:color="auto"/>
          <w:left w:val="single" w:sz="4" w:space="4" w:color="auto"/>
          <w:bottom w:val="single" w:sz="4" w:space="1" w:color="auto"/>
          <w:right w:val="single" w:sz="4" w:space="4" w:color="auto"/>
        </w:pBdr>
        <w:spacing w:line="240" w:lineRule="auto"/>
        <w:jc w:val="center"/>
        <w:rPr>
          <w:b/>
          <w:lang w:val="es-ES"/>
        </w:rPr>
      </w:pPr>
      <w:r w:rsidRPr="001B1332">
        <w:rPr>
          <w:b/>
          <w:lang w:val="es-ES"/>
        </w:rPr>
        <w:t xml:space="preserve">Maltrato y violencia contra las mujeres </w:t>
      </w:r>
      <w:r w:rsidR="00D0278B">
        <w:rPr>
          <w:b/>
          <w:lang w:val="es-ES"/>
        </w:rPr>
        <w:br/>
      </w:r>
      <w:r w:rsidRPr="001B1332">
        <w:rPr>
          <w:b/>
          <w:lang w:val="es-ES"/>
        </w:rPr>
        <w:t>durante la atención de salud reproductiva con un enfoque en el parto</w:t>
      </w:r>
    </w:p>
    <w:p w14:paraId="26C402B9" w14:textId="5EC72A23" w:rsidR="00CC21C8" w:rsidRPr="001B1332" w:rsidRDefault="00CC21C8" w:rsidP="00FA3417">
      <w:pPr>
        <w:spacing w:line="240" w:lineRule="auto"/>
        <w:rPr>
          <w:b/>
          <w:lang w:val="es-ES"/>
        </w:rPr>
      </w:pPr>
    </w:p>
    <w:p w14:paraId="19A859A8" w14:textId="136DF5A0" w:rsidR="006B3978" w:rsidRPr="001B1332" w:rsidRDefault="006B3978" w:rsidP="00FA3417">
      <w:pPr>
        <w:spacing w:line="240" w:lineRule="auto"/>
        <w:jc w:val="center"/>
        <w:rPr>
          <w:b/>
          <w:lang w:val="es-ES"/>
        </w:rPr>
      </w:pPr>
      <w:r w:rsidRPr="001B1332">
        <w:rPr>
          <w:b/>
          <w:lang w:val="es-ES"/>
        </w:rPr>
        <w:t>Maltrato y violenci</w:t>
      </w:r>
      <w:r w:rsidR="007B29C6">
        <w:rPr>
          <w:b/>
          <w:lang w:val="es-ES"/>
        </w:rPr>
        <w:t>a contra las madres indígenas en el estado de</w:t>
      </w:r>
      <w:r w:rsidRPr="001B1332">
        <w:rPr>
          <w:b/>
          <w:lang w:val="es-ES"/>
        </w:rPr>
        <w:t xml:space="preserve"> Guerrero, México</w:t>
      </w:r>
    </w:p>
    <w:p w14:paraId="708385AD" w14:textId="77777777" w:rsidR="006B3978" w:rsidRPr="001B1332" w:rsidRDefault="006B3978" w:rsidP="00FA3417">
      <w:pPr>
        <w:spacing w:line="240" w:lineRule="auto"/>
        <w:rPr>
          <w:b/>
          <w:lang w:val="es-ES"/>
        </w:rPr>
      </w:pPr>
    </w:p>
    <w:p w14:paraId="41E35CB9" w14:textId="77777777" w:rsidR="00FA3417" w:rsidRPr="00D0278B" w:rsidRDefault="00FA3417" w:rsidP="00FA3417">
      <w:pPr>
        <w:spacing w:line="240" w:lineRule="auto"/>
        <w:rPr>
          <w:bCs/>
          <w:lang w:val="en-CA"/>
        </w:rPr>
      </w:pPr>
      <w:r w:rsidRPr="00D0278B">
        <w:rPr>
          <w:bCs/>
          <w:lang w:val="en-CA"/>
        </w:rPr>
        <w:t>Iván Sarmiento BSc MPH PhD(s)</w:t>
      </w:r>
      <w:r w:rsidRPr="001B1332">
        <w:rPr>
          <w:rStyle w:val="FootnoteReference"/>
          <w:bCs/>
          <w:lang w:val="es-ES"/>
        </w:rPr>
        <w:footnoteReference w:id="1"/>
      </w:r>
    </w:p>
    <w:p w14:paraId="3F77BEE3" w14:textId="554E5C1D" w:rsidR="00CC21C8" w:rsidRPr="001B1332" w:rsidRDefault="00CC21C8" w:rsidP="00FA3417">
      <w:pPr>
        <w:spacing w:line="240" w:lineRule="auto"/>
        <w:rPr>
          <w:bCs/>
          <w:vertAlign w:val="superscript"/>
          <w:lang w:val="es-ES"/>
        </w:rPr>
      </w:pPr>
      <w:r w:rsidRPr="001B1332">
        <w:rPr>
          <w:bCs/>
          <w:lang w:val="es-ES"/>
        </w:rPr>
        <w:t>Sergio Paredes-Solís</w:t>
      </w:r>
      <w:r w:rsidR="004660F2" w:rsidRPr="001B1332">
        <w:rPr>
          <w:bCs/>
          <w:lang w:val="es-ES"/>
        </w:rPr>
        <w:t xml:space="preserve"> MD MSc DSc</w:t>
      </w:r>
      <w:r w:rsidR="006F5B85" w:rsidRPr="001B1332">
        <w:rPr>
          <w:rStyle w:val="FootnoteReference"/>
          <w:bCs/>
          <w:lang w:val="es-ES"/>
        </w:rPr>
        <w:footnoteReference w:id="2"/>
      </w:r>
    </w:p>
    <w:p w14:paraId="5C71D2EC" w14:textId="1A409BA7" w:rsidR="009C4A41" w:rsidRPr="00D0278B" w:rsidRDefault="009C4A41" w:rsidP="00FA3417">
      <w:pPr>
        <w:spacing w:line="240" w:lineRule="auto"/>
        <w:rPr>
          <w:bCs/>
          <w:lang w:val="en-CA"/>
        </w:rPr>
      </w:pPr>
      <w:r w:rsidRPr="00D0278B">
        <w:rPr>
          <w:bCs/>
          <w:lang w:val="en-CA"/>
        </w:rPr>
        <w:t xml:space="preserve">Neil Andersson </w:t>
      </w:r>
      <w:r w:rsidR="00A9176C" w:rsidRPr="00D0278B">
        <w:rPr>
          <w:bCs/>
          <w:lang w:val="en-CA"/>
        </w:rPr>
        <w:t>MD DPH PhD</w:t>
      </w:r>
      <w:r w:rsidR="006F5B85" w:rsidRPr="00D0278B">
        <w:rPr>
          <w:bCs/>
          <w:vertAlign w:val="superscript"/>
          <w:lang w:val="en-CA"/>
        </w:rPr>
        <w:t>1, 2</w:t>
      </w:r>
    </w:p>
    <w:p w14:paraId="645351A4" w14:textId="5538CD14" w:rsidR="00CC21C8" w:rsidRPr="00D0278B" w:rsidRDefault="00CC21C8" w:rsidP="00FA3417">
      <w:pPr>
        <w:spacing w:line="240" w:lineRule="auto"/>
        <w:rPr>
          <w:bCs/>
          <w:lang w:val="en-CA"/>
        </w:rPr>
      </w:pPr>
    </w:p>
    <w:p w14:paraId="7F204BCF" w14:textId="7F5E50A7" w:rsidR="006B3978" w:rsidRPr="001B1332" w:rsidRDefault="006B3978">
      <w:pPr>
        <w:rPr>
          <w:b/>
          <w:lang w:val="es-ES"/>
        </w:rPr>
      </w:pPr>
      <w:r w:rsidRPr="001B1332">
        <w:rPr>
          <w:b/>
          <w:lang w:val="es-ES"/>
        </w:rPr>
        <w:t>Resumen</w:t>
      </w:r>
    </w:p>
    <w:p w14:paraId="09AEAD6A" w14:textId="6A35D8EE" w:rsidR="00A9176C" w:rsidRPr="00D0278B" w:rsidRDefault="00484015" w:rsidP="000412A2">
      <w:pPr>
        <w:pStyle w:val="ListParagraph"/>
        <w:numPr>
          <w:ilvl w:val="0"/>
          <w:numId w:val="2"/>
        </w:numPr>
        <w:spacing w:line="240" w:lineRule="auto"/>
        <w:rPr>
          <w:lang w:val="en-CA"/>
        </w:rPr>
      </w:pPr>
      <w:r w:rsidRPr="00D0278B">
        <w:rPr>
          <w:lang w:val="en-CA"/>
        </w:rPr>
        <w:t>Please indicate whether in your country there are cases of mistreatment and violence against women during reproductive health care, particularly facility-based childbirth.</w:t>
      </w:r>
      <w:r w:rsidR="00222823" w:rsidRPr="00D0278B">
        <w:rPr>
          <w:lang w:val="en-CA"/>
        </w:rPr>
        <w:t xml:space="preserve"> If so, please specify what kind of cases and describe your country’s response and any good practices, including protection of human rights;</w:t>
      </w:r>
    </w:p>
    <w:p w14:paraId="2037C260" w14:textId="77777777" w:rsidR="00ED4EA2" w:rsidRPr="00D0278B" w:rsidRDefault="00ED4EA2">
      <w:pPr>
        <w:rPr>
          <w:bCs/>
          <w:lang w:val="en-CA"/>
        </w:rPr>
      </w:pPr>
    </w:p>
    <w:p w14:paraId="1A51DF11" w14:textId="2C49A47B" w:rsidR="00FA3417" w:rsidRDefault="003C3C76">
      <w:pPr>
        <w:rPr>
          <w:bCs/>
          <w:lang w:val="es-ES"/>
        </w:rPr>
      </w:pPr>
      <w:r w:rsidRPr="001B1332">
        <w:rPr>
          <w:bCs/>
          <w:lang w:val="es-ES"/>
        </w:rPr>
        <w:t xml:space="preserve">Las madres indígenas en Guerrero sufren frecuentemente de irrespeto y maltrato en su interacción con los servicios </w:t>
      </w:r>
      <w:r w:rsidR="00222823" w:rsidRPr="001B1332">
        <w:rPr>
          <w:bCs/>
          <w:lang w:val="es-ES"/>
        </w:rPr>
        <w:t>oficiales</w:t>
      </w:r>
      <w:r w:rsidRPr="001B1332">
        <w:rPr>
          <w:bCs/>
          <w:lang w:val="es-ES"/>
        </w:rPr>
        <w:t xml:space="preserve"> de salud. </w:t>
      </w:r>
      <w:r w:rsidR="006600EB" w:rsidRPr="001B1332">
        <w:rPr>
          <w:bCs/>
          <w:lang w:val="es-ES"/>
        </w:rPr>
        <w:t>Las</w:t>
      </w:r>
      <w:r w:rsidRPr="001B1332">
        <w:rPr>
          <w:bCs/>
          <w:lang w:val="es-ES"/>
        </w:rPr>
        <w:t xml:space="preserve"> </w:t>
      </w:r>
      <w:r w:rsidR="00CA561B" w:rsidRPr="001B1332">
        <w:rPr>
          <w:bCs/>
          <w:lang w:val="es-ES"/>
        </w:rPr>
        <w:t>experiencias negativas</w:t>
      </w:r>
      <w:r w:rsidR="006600EB" w:rsidRPr="001B1332">
        <w:rPr>
          <w:bCs/>
          <w:lang w:val="es-ES"/>
        </w:rPr>
        <w:t xml:space="preserve"> de estas mujeres</w:t>
      </w:r>
      <w:r w:rsidRPr="001B1332">
        <w:rPr>
          <w:bCs/>
          <w:lang w:val="es-ES"/>
        </w:rPr>
        <w:t xml:space="preserve"> refleja</w:t>
      </w:r>
      <w:r w:rsidR="00CA561B">
        <w:rPr>
          <w:bCs/>
          <w:lang w:val="es-ES"/>
        </w:rPr>
        <w:t>n</w:t>
      </w:r>
      <w:r w:rsidRPr="001B1332">
        <w:rPr>
          <w:bCs/>
          <w:lang w:val="es-ES"/>
        </w:rPr>
        <w:t xml:space="preserve"> desequilibrios en diferentes niveles</w:t>
      </w:r>
      <w:r w:rsidR="006600EB" w:rsidRPr="001B1332">
        <w:rPr>
          <w:bCs/>
          <w:lang w:val="es-ES"/>
        </w:rPr>
        <w:t xml:space="preserve"> del sistema de salud</w:t>
      </w:r>
      <w:r w:rsidR="00FA3417">
        <w:rPr>
          <w:bCs/>
          <w:lang w:val="es-ES"/>
        </w:rPr>
        <w:t xml:space="preserve">, tal como lo </w:t>
      </w:r>
      <w:r w:rsidR="00777874">
        <w:rPr>
          <w:bCs/>
          <w:lang w:val="es-ES"/>
        </w:rPr>
        <w:t xml:space="preserve">describe el modelo </w:t>
      </w:r>
      <w:r w:rsidRPr="001B1332">
        <w:rPr>
          <w:bCs/>
          <w:lang w:val="es-ES"/>
        </w:rPr>
        <w:t>propuesto por Freedman y Kruk</w:t>
      </w:r>
      <w:r w:rsidRPr="001B1332">
        <w:rPr>
          <w:rStyle w:val="EndnoteReference"/>
          <w:bCs/>
          <w:lang w:val="es-ES"/>
        </w:rPr>
        <w:endnoteReference w:id="1"/>
      </w:r>
      <w:r w:rsidR="00FA3417">
        <w:rPr>
          <w:bCs/>
          <w:lang w:val="es-ES"/>
        </w:rPr>
        <w:t xml:space="preserve">. </w:t>
      </w:r>
    </w:p>
    <w:p w14:paraId="79A0A98C" w14:textId="7BD66E24" w:rsidR="000A0863" w:rsidRPr="001B1332" w:rsidRDefault="00FA3417">
      <w:pPr>
        <w:rPr>
          <w:bCs/>
          <w:lang w:val="es-ES"/>
        </w:rPr>
      </w:pPr>
      <w:r>
        <w:rPr>
          <w:bCs/>
          <w:lang w:val="es-ES"/>
        </w:rPr>
        <w:t>E</w:t>
      </w:r>
      <w:r w:rsidR="000A0863" w:rsidRPr="001B1332">
        <w:rPr>
          <w:bCs/>
          <w:lang w:val="es-ES"/>
        </w:rPr>
        <w:t xml:space="preserve">n el nivel de </w:t>
      </w:r>
      <w:r w:rsidR="006600EB" w:rsidRPr="001B1332">
        <w:rPr>
          <w:bCs/>
          <w:lang w:val="es-ES"/>
        </w:rPr>
        <w:t xml:space="preserve">las </w:t>
      </w:r>
      <w:r w:rsidR="000A0863" w:rsidRPr="001B1332">
        <w:rPr>
          <w:bCs/>
          <w:lang w:val="es-ES"/>
        </w:rPr>
        <w:t>políticas públicas</w:t>
      </w:r>
      <w:r w:rsidRPr="001B1332">
        <w:rPr>
          <w:bCs/>
          <w:lang w:val="es-ES"/>
        </w:rPr>
        <w:t>, identificamos</w:t>
      </w:r>
      <w:r>
        <w:rPr>
          <w:bCs/>
          <w:lang w:val="es-ES"/>
        </w:rPr>
        <w:t xml:space="preserve"> d</w:t>
      </w:r>
      <w:r w:rsidRPr="001B1332">
        <w:rPr>
          <w:bCs/>
          <w:lang w:val="es-ES"/>
        </w:rPr>
        <w:t xml:space="preserve">esigualdades </w:t>
      </w:r>
      <w:r w:rsidR="003C3C76" w:rsidRPr="001B1332">
        <w:rPr>
          <w:bCs/>
          <w:lang w:val="es-ES"/>
        </w:rPr>
        <w:t xml:space="preserve">que </w:t>
      </w:r>
      <w:r w:rsidR="006600EB" w:rsidRPr="001B1332">
        <w:rPr>
          <w:bCs/>
          <w:lang w:val="es-ES"/>
        </w:rPr>
        <w:t>resultan</w:t>
      </w:r>
      <w:r w:rsidR="003C3C76" w:rsidRPr="001B1332">
        <w:rPr>
          <w:bCs/>
          <w:lang w:val="es-ES"/>
        </w:rPr>
        <w:t xml:space="preserve"> en menor acceso a servicios de calidad para las comunidades indígenas</w:t>
      </w:r>
      <w:r w:rsidR="006600EB" w:rsidRPr="001B1332">
        <w:rPr>
          <w:bCs/>
          <w:lang w:val="es-ES"/>
        </w:rPr>
        <w:t xml:space="preserve">. </w:t>
      </w:r>
      <w:r w:rsidR="0051050B">
        <w:rPr>
          <w:bCs/>
          <w:lang w:val="es-ES"/>
        </w:rPr>
        <w:t xml:space="preserve">Es así cómo casi la mitad de las madres indígenas </w:t>
      </w:r>
      <w:r w:rsidR="007315BC">
        <w:rPr>
          <w:bCs/>
          <w:lang w:val="es-ES"/>
        </w:rPr>
        <w:t xml:space="preserve">en el estado </w:t>
      </w:r>
      <w:r w:rsidR="0051050B">
        <w:rPr>
          <w:bCs/>
          <w:lang w:val="es-ES"/>
        </w:rPr>
        <w:t>no recibe los cinco chequeos prenatales obligatorios que contempla la legislación mexicana</w:t>
      </w:r>
      <w:r w:rsidR="0051050B">
        <w:rPr>
          <w:lang w:val="en-GB"/>
        </w:rPr>
        <w:fldChar w:fldCharType="begin" w:fldLock="1"/>
      </w:r>
      <w:r w:rsidR="00BE67F9" w:rsidRPr="00D0278B">
        <w:rPr>
          <w:lang w:val="es-ES_tradnl"/>
        </w:rPr>
        <w:instrText>ADDIN CSL_CITATION {"citationItems":[{"id":"ITEM-1","itemData":{"abstract":"ESTE DOCUMENTO FORMA PARTE DE LA OBRA ESTADO DEL DESARROLLO ECONÓMICO Y SOCIAL DE LOS PUEBLOS INDÍGENAS DE GUERRERO, PUBLICADO POR EL PROGRAMA UNIVERSITARIO MÉXICO NACIÓN MULTICULTURAL-UNAM Y LA SECRETARÍA DE ASUNTOS INDÍGENAS DEL GOBIERNO DEL ESTADO DE GUERRERO, MÉXICO 2009.","author":[{"dropping-particle":"","family":"Barroso","given":"Gabriela","non-dropping-particle":"","parse-names":false,"suffix":""},{"dropping-particle":"","family":"Sandoval","given":"Alfonso","non-dropping-particle":"","parse-names":false,"suffix":""}],"chapter-number":"2","container-title":"Estado del desarrollo económico y social de los pueblos indígenas de Guerrero","id":"ITEM-1","issued":{"date-parts":[["2009"]]},"page":"9-20","publisher":"Programa Universitario México Nación Multicultural, Secretaría de Asuntos Indígenas de Guerrero","publisher-place":"Acapulco","title":"Fecundidad indígena y salud reproductiva en La Montaña","type":"chapter"},"uris":["http://www.mendeley.com/documents/?uuid=bbe1010e-6f9b-4f63-ab0c-960da74f1b4a"]}],"mendeley":{"formattedCitation":"&lt;sup&gt;1&lt;/sup&gt;","plainTextFormattedCitation":"1","previouslyFormattedCitation":"&lt;sup&gt;1&lt;/sup&gt;"},"properties":{"noteIndex":0},"schema":"https://github.com/citation-style-language/schema/raw/master/csl-citation.json"}</w:instrText>
      </w:r>
      <w:r w:rsidR="0051050B">
        <w:rPr>
          <w:lang w:val="en-GB"/>
        </w:rPr>
        <w:fldChar w:fldCharType="separate"/>
      </w:r>
      <w:r w:rsidR="007C06B1" w:rsidRPr="00D0278B">
        <w:rPr>
          <w:noProof/>
          <w:vertAlign w:val="superscript"/>
          <w:lang w:val="es-ES_tradnl"/>
        </w:rPr>
        <w:t>1</w:t>
      </w:r>
      <w:r w:rsidR="0051050B">
        <w:rPr>
          <w:lang w:val="en-GB"/>
        </w:rPr>
        <w:fldChar w:fldCharType="end"/>
      </w:r>
      <w:r w:rsidR="0051050B" w:rsidRPr="00D0278B">
        <w:rPr>
          <w:lang w:val="es-ES_tradnl"/>
        </w:rPr>
        <w:t xml:space="preserve">. </w:t>
      </w:r>
      <w:r w:rsidR="00C56F99" w:rsidRPr="00D0278B">
        <w:rPr>
          <w:lang w:val="es-ES_tradnl"/>
        </w:rPr>
        <w:t>E</w:t>
      </w:r>
      <w:r w:rsidR="00222823" w:rsidRPr="001B1332">
        <w:rPr>
          <w:bCs/>
          <w:lang w:val="es-ES"/>
        </w:rPr>
        <w:t>ntre</w:t>
      </w:r>
      <w:r w:rsidR="006600EB" w:rsidRPr="001B1332">
        <w:rPr>
          <w:bCs/>
          <w:lang w:val="es-ES"/>
        </w:rPr>
        <w:t xml:space="preserve"> 2002 y 2013, una de cada tres mujeres que muri</w:t>
      </w:r>
      <w:r w:rsidR="000412A2">
        <w:rPr>
          <w:bCs/>
          <w:lang w:val="es-ES"/>
        </w:rPr>
        <w:t>eron</w:t>
      </w:r>
      <w:r w:rsidR="006600EB" w:rsidRPr="001B1332">
        <w:rPr>
          <w:bCs/>
          <w:lang w:val="es-ES"/>
        </w:rPr>
        <w:t xml:space="preserve"> a causa del parto en la región de La Montaña</w:t>
      </w:r>
      <w:r w:rsidR="000412A2">
        <w:rPr>
          <w:bCs/>
          <w:lang w:val="es-ES"/>
        </w:rPr>
        <w:t>,</w:t>
      </w:r>
      <w:r w:rsidR="00D0278B">
        <w:rPr>
          <w:bCs/>
          <w:lang w:val="es-ES"/>
        </w:rPr>
        <w:t xml:space="preserve"> ubicada</w:t>
      </w:r>
      <w:r w:rsidR="000412A2" w:rsidRPr="000412A2">
        <w:rPr>
          <w:bCs/>
          <w:lang w:val="es-ES"/>
        </w:rPr>
        <w:t xml:space="preserve"> </w:t>
      </w:r>
      <w:r w:rsidR="000412A2" w:rsidRPr="001B1332">
        <w:rPr>
          <w:bCs/>
          <w:lang w:val="es-ES"/>
        </w:rPr>
        <w:t>al sur del estado</w:t>
      </w:r>
      <w:r w:rsidR="00D0278B">
        <w:rPr>
          <w:bCs/>
          <w:lang w:val="es-ES"/>
        </w:rPr>
        <w:t xml:space="preserve"> y mayoritariamente indígena</w:t>
      </w:r>
      <w:r w:rsidR="006600EB" w:rsidRPr="001B1332">
        <w:rPr>
          <w:bCs/>
          <w:lang w:val="es-ES"/>
        </w:rPr>
        <w:t>, no recibió atención médica</w:t>
      </w:r>
      <w:r w:rsidR="006600EB" w:rsidRPr="001B1332">
        <w:rPr>
          <w:lang w:val="es-ES"/>
        </w:rPr>
        <w:fldChar w:fldCharType="begin" w:fldLock="1"/>
      </w:r>
      <w:r w:rsidR="00BE67F9">
        <w:rPr>
          <w:lang w:val="es-ES"/>
        </w:rPr>
        <w:instrText>ADDIN CSL_CITATION {"citationItems":[{"id":"ITEM-1","itemData":{"DOI":"10.1007/978-3-319-71538-4_9","author":[{"dropping-particle":"","family":"Meneses","given":"S","non-dropping-particle":"","parse-names":false,"suffix":""},{"dropping-particle":"","family":"Pelcastre","given":"B","non-dropping-particle":"","parse-names":false,"suffix":""},{"dropping-particle":"","family":"Vega","given":"M","non-dropping-particle":"","parse-names":false,"suffix":""}],"container-title":"Maternal death and pregnancy-related morbidity among indigenous women of Mexico and Central America","id":"ITEM-1","issued":{"date-parts":[["2018"]]},"page":"169-188","publisher":"Springer, Cham","title":"Maternal mortality and the coverage, availability of resources, and access to women’s health services in three indigenous regions of Mexico: Guerrero Mountains, Tarahumara Sierra, and Nayar","type":"chapter"},"uris":["http://www.mendeley.com/documents/?uuid=fe16883d-3b90-49dd-b856-fc54f9d914c0"]}],"mendeley":{"formattedCitation":"&lt;sup&gt;2&lt;/sup&gt;","plainTextFormattedCitation":"2","previouslyFormattedCitation":"&lt;sup&gt;2&lt;/sup&gt;"},"properties":{"noteIndex":0},"schema":"https://github.com/citation-style-language/schema/raw/master/csl-citation.json"}</w:instrText>
      </w:r>
      <w:r w:rsidR="006600EB" w:rsidRPr="001B1332">
        <w:rPr>
          <w:lang w:val="es-ES"/>
        </w:rPr>
        <w:fldChar w:fldCharType="separate"/>
      </w:r>
      <w:r w:rsidR="007C06B1" w:rsidRPr="007C06B1">
        <w:rPr>
          <w:noProof/>
          <w:vertAlign w:val="superscript"/>
          <w:lang w:val="es-ES"/>
        </w:rPr>
        <w:t>2</w:t>
      </w:r>
      <w:r w:rsidR="006600EB" w:rsidRPr="001B1332">
        <w:rPr>
          <w:lang w:val="es-ES"/>
        </w:rPr>
        <w:fldChar w:fldCharType="end"/>
      </w:r>
      <w:r w:rsidR="006600EB" w:rsidRPr="001B1332">
        <w:rPr>
          <w:bCs/>
          <w:lang w:val="es-ES"/>
        </w:rPr>
        <w:t>.</w:t>
      </w:r>
    </w:p>
    <w:p w14:paraId="7610D692" w14:textId="4D8C292F" w:rsidR="001B1332" w:rsidRDefault="006600EB" w:rsidP="00D0278B">
      <w:pPr>
        <w:rPr>
          <w:bCs/>
          <w:lang w:val="es-ES"/>
        </w:rPr>
      </w:pPr>
      <w:r w:rsidRPr="001B1332">
        <w:rPr>
          <w:bCs/>
          <w:lang w:val="es-ES"/>
        </w:rPr>
        <w:t xml:space="preserve">A pesar de que México, y en particular Guerrero, reconocen </w:t>
      </w:r>
      <w:r w:rsidR="006F5B85" w:rsidRPr="001B1332">
        <w:rPr>
          <w:bCs/>
          <w:lang w:val="es-ES"/>
        </w:rPr>
        <w:t xml:space="preserve">en sus políticas públicas </w:t>
      </w:r>
      <w:r w:rsidRPr="001B1332">
        <w:rPr>
          <w:bCs/>
          <w:lang w:val="es-ES"/>
        </w:rPr>
        <w:t xml:space="preserve">el derecho de las comunidades indígenas para </w:t>
      </w:r>
      <w:r w:rsidR="001B1332" w:rsidRPr="001B1332">
        <w:rPr>
          <w:bCs/>
          <w:lang w:val="es-ES"/>
        </w:rPr>
        <w:t xml:space="preserve">expresar su identidad, </w:t>
      </w:r>
      <w:r w:rsidRPr="001B1332">
        <w:rPr>
          <w:bCs/>
          <w:lang w:val="es-ES"/>
        </w:rPr>
        <w:t xml:space="preserve">practicar su </w:t>
      </w:r>
      <w:r w:rsidR="001B1332" w:rsidRPr="001B1332">
        <w:rPr>
          <w:bCs/>
          <w:lang w:val="es-ES"/>
        </w:rPr>
        <w:t>cultura</w:t>
      </w:r>
      <w:r w:rsidRPr="001B1332">
        <w:rPr>
          <w:bCs/>
          <w:lang w:val="es-ES"/>
        </w:rPr>
        <w:t xml:space="preserve"> y </w:t>
      </w:r>
      <w:r w:rsidR="001B1332" w:rsidRPr="001B1332">
        <w:rPr>
          <w:bCs/>
          <w:lang w:val="es-ES"/>
        </w:rPr>
        <w:t>mantener</w:t>
      </w:r>
      <w:r w:rsidR="006F5B85" w:rsidRPr="001B1332">
        <w:rPr>
          <w:bCs/>
          <w:lang w:val="es-ES"/>
        </w:rPr>
        <w:t xml:space="preserve"> su</w:t>
      </w:r>
      <w:r w:rsidR="001B1332" w:rsidRPr="001B1332">
        <w:rPr>
          <w:bCs/>
          <w:lang w:val="es-ES"/>
        </w:rPr>
        <w:t>s</w:t>
      </w:r>
      <w:r w:rsidR="006F5B85" w:rsidRPr="001B1332">
        <w:rPr>
          <w:bCs/>
          <w:lang w:val="es-ES"/>
        </w:rPr>
        <w:t xml:space="preserve"> tradiciones para el cuidado de la salud</w:t>
      </w:r>
      <w:r w:rsidR="0051050B">
        <w:rPr>
          <w:bCs/>
          <w:lang w:val="es-ES"/>
        </w:rPr>
        <w:t xml:space="preserve"> (Ley 701 de 2011, Guerrero)</w:t>
      </w:r>
      <w:r w:rsidR="0086669D">
        <w:rPr>
          <w:bCs/>
          <w:lang w:val="es-ES"/>
        </w:rPr>
        <w:t>,</w:t>
      </w:r>
      <w:r w:rsidR="006F5B85" w:rsidRPr="001B1332">
        <w:rPr>
          <w:bCs/>
          <w:lang w:val="es-ES"/>
        </w:rPr>
        <w:t xml:space="preserve"> aún son escasos los avances en este sentido y los </w:t>
      </w:r>
      <w:r w:rsidR="007315BC">
        <w:rPr>
          <w:bCs/>
          <w:lang w:val="es-ES"/>
        </w:rPr>
        <w:t>prestadores</w:t>
      </w:r>
      <w:r w:rsidR="006F5B85" w:rsidRPr="001B1332">
        <w:rPr>
          <w:bCs/>
          <w:lang w:val="es-ES"/>
        </w:rPr>
        <w:t xml:space="preserve"> </w:t>
      </w:r>
      <w:r w:rsidR="007315BC">
        <w:rPr>
          <w:bCs/>
          <w:lang w:val="es-ES"/>
        </w:rPr>
        <w:t>de</w:t>
      </w:r>
      <w:r w:rsidR="006F5B85" w:rsidRPr="001B1332">
        <w:rPr>
          <w:bCs/>
          <w:lang w:val="es-ES"/>
        </w:rPr>
        <w:t xml:space="preserve"> servicios de salud desconocen las particularidades culturales de estos pueblos. </w:t>
      </w:r>
      <w:r w:rsidR="001B1332" w:rsidRPr="001B1332">
        <w:rPr>
          <w:bCs/>
          <w:lang w:val="es-ES"/>
        </w:rPr>
        <w:t xml:space="preserve">Esto establece </w:t>
      </w:r>
      <w:r w:rsidR="0051050B">
        <w:rPr>
          <w:bCs/>
          <w:lang w:val="es-ES"/>
        </w:rPr>
        <w:t>u</w:t>
      </w:r>
      <w:r w:rsidR="001B1332" w:rsidRPr="001B1332">
        <w:rPr>
          <w:bCs/>
          <w:lang w:val="es-ES"/>
        </w:rPr>
        <w:t xml:space="preserve">n contexto de </w:t>
      </w:r>
      <w:r w:rsidR="001B1332" w:rsidRPr="000412A2">
        <w:rPr>
          <w:bCs/>
          <w:i/>
          <w:lang w:val="es-ES"/>
        </w:rPr>
        <w:t>inseguridad cultural</w:t>
      </w:r>
      <w:r w:rsidR="001B1332" w:rsidRPr="001B1332">
        <w:rPr>
          <w:bCs/>
          <w:lang w:val="es-ES"/>
        </w:rPr>
        <w:fldChar w:fldCharType="begin" w:fldLock="1"/>
      </w:r>
      <w:r w:rsidR="007C06B1">
        <w:rPr>
          <w:bCs/>
          <w:lang w:val="es-ES"/>
        </w:rPr>
        <w:instrText>ADDIN CSL_CITATION {"citationItems":[{"id":"ITEM-1","itemData":{"author":[{"dropping-particle":"","family":"Cameron","given":"M","non-dropping-particle":"","parse-names":false,"suffix":""},{"dropping-particle":"","family":"Andersson","given":"N","non-dropping-particle":"","parse-names":false,"suffix":""},{"dropping-particle":"","family":"McDowell","given":"I","non-dropping-particle":"","parse-names":false,"suffix":""},{"dropping-particle":"","family":"Ledogar","given":"RJ","non-dropping-particle":"","parse-names":false,"suffix":""}],"container-title":"Pimatisiwin: J Aboriginal Indigenous Community Health","id":"ITEM-1","issue":"2","issued":{"date-parts":[["2010"]]},"page":"89-116","title":"Culturally safe epidemiology: oxymoron or scientific imperative","type":"article-journal","volume":"8"},"uris":["http://www.mendeley.com/documents/?uuid=e08f8dde-067f-4296-8628-9707f43a6737"]}],"mendeley":{"formattedCitation":"&lt;sup&gt;3&lt;/sup&gt;","plainTextFormattedCitation":"3","previouslyFormattedCitation":"&lt;sup&gt;3&lt;/sup&gt;"},"properties":{"noteIndex":0},"schema":"https://github.com/citation-style-language/schema/raw/master/csl-citation.json"}</w:instrText>
      </w:r>
      <w:r w:rsidR="001B1332" w:rsidRPr="001B1332">
        <w:rPr>
          <w:bCs/>
          <w:lang w:val="es-ES"/>
        </w:rPr>
        <w:fldChar w:fldCharType="separate"/>
      </w:r>
      <w:r w:rsidR="0051050B" w:rsidRPr="0051050B">
        <w:rPr>
          <w:bCs/>
          <w:noProof/>
          <w:vertAlign w:val="superscript"/>
          <w:lang w:val="es-ES"/>
        </w:rPr>
        <w:t>3</w:t>
      </w:r>
      <w:r w:rsidR="001B1332" w:rsidRPr="001B1332">
        <w:rPr>
          <w:bCs/>
          <w:lang w:val="es-ES"/>
        </w:rPr>
        <w:fldChar w:fldCharType="end"/>
      </w:r>
      <w:r w:rsidR="001B1332" w:rsidRPr="001B1332">
        <w:rPr>
          <w:bCs/>
          <w:lang w:val="es-ES"/>
        </w:rPr>
        <w:t xml:space="preserve"> </w:t>
      </w:r>
      <w:r w:rsidR="001B1332">
        <w:rPr>
          <w:bCs/>
          <w:lang w:val="es-ES"/>
        </w:rPr>
        <w:t xml:space="preserve">que </w:t>
      </w:r>
      <w:r w:rsidR="00222823">
        <w:rPr>
          <w:bCs/>
          <w:lang w:val="es-ES"/>
        </w:rPr>
        <w:t xml:space="preserve">afecta el ejercicio de la identidad </w:t>
      </w:r>
      <w:r w:rsidR="0086669D">
        <w:rPr>
          <w:bCs/>
          <w:lang w:val="es-ES"/>
        </w:rPr>
        <w:t>indígena</w:t>
      </w:r>
      <w:r w:rsidR="00222823">
        <w:rPr>
          <w:bCs/>
          <w:lang w:val="es-ES"/>
        </w:rPr>
        <w:t xml:space="preserve"> </w:t>
      </w:r>
      <w:r w:rsidR="00D0278B">
        <w:rPr>
          <w:bCs/>
          <w:lang w:val="es-ES"/>
        </w:rPr>
        <w:t>de</w:t>
      </w:r>
      <w:r w:rsidR="00222823">
        <w:rPr>
          <w:bCs/>
          <w:lang w:val="es-ES"/>
        </w:rPr>
        <w:t xml:space="preserve"> las mujeres </w:t>
      </w:r>
      <w:r w:rsidR="00D0278B">
        <w:rPr>
          <w:bCs/>
          <w:lang w:val="es-ES"/>
        </w:rPr>
        <w:t>que reciben</w:t>
      </w:r>
      <w:r w:rsidR="00222823">
        <w:rPr>
          <w:bCs/>
          <w:lang w:val="es-ES"/>
        </w:rPr>
        <w:t xml:space="preserve"> atención médica</w:t>
      </w:r>
      <w:r w:rsidR="001B1332">
        <w:rPr>
          <w:bCs/>
          <w:lang w:val="es-ES"/>
        </w:rPr>
        <w:t>.</w:t>
      </w:r>
    </w:p>
    <w:p w14:paraId="7F10D2CC" w14:textId="27EB8414" w:rsidR="00CA561B" w:rsidRDefault="001B1332">
      <w:pPr>
        <w:rPr>
          <w:lang w:val="es-ES"/>
        </w:rPr>
      </w:pPr>
      <w:r>
        <w:rPr>
          <w:bCs/>
          <w:lang w:val="es-ES"/>
        </w:rPr>
        <w:lastRenderedPageBreak/>
        <w:t>Una consecuencia adicional de</w:t>
      </w:r>
      <w:r w:rsidR="000412A2">
        <w:rPr>
          <w:bCs/>
          <w:lang w:val="es-ES"/>
        </w:rPr>
        <w:t xml:space="preserve"> la</w:t>
      </w:r>
      <w:r>
        <w:rPr>
          <w:bCs/>
          <w:lang w:val="es-ES"/>
        </w:rPr>
        <w:t xml:space="preserve"> inseguridad cultural en </w:t>
      </w:r>
      <w:r w:rsidR="0051050B">
        <w:rPr>
          <w:bCs/>
          <w:lang w:val="es-ES"/>
        </w:rPr>
        <w:t xml:space="preserve">el nivel de </w:t>
      </w:r>
      <w:r>
        <w:rPr>
          <w:bCs/>
          <w:lang w:val="es-ES"/>
        </w:rPr>
        <w:t xml:space="preserve">las políticas públicas es que las prioridades de investigación, ya de por sí limitadas por la escases de recursos, </w:t>
      </w:r>
      <w:r w:rsidR="00CA561B">
        <w:rPr>
          <w:bCs/>
          <w:lang w:val="es-ES"/>
        </w:rPr>
        <w:t xml:space="preserve">desconocen contenidos importantes para los pueblos indígenas porque </w:t>
      </w:r>
      <w:r w:rsidR="00222823">
        <w:rPr>
          <w:bCs/>
          <w:lang w:val="es-ES"/>
        </w:rPr>
        <w:t>se consideran</w:t>
      </w:r>
      <w:r w:rsidR="00CA561B">
        <w:rPr>
          <w:bCs/>
          <w:lang w:val="es-ES"/>
        </w:rPr>
        <w:t xml:space="preserve"> irrelevantes para los estándares occidentales</w:t>
      </w:r>
      <w:r w:rsidR="00CA561B" w:rsidRPr="001B1332">
        <w:rPr>
          <w:lang w:val="es-ES"/>
        </w:rPr>
        <w:fldChar w:fldCharType="begin" w:fldLock="1"/>
      </w:r>
      <w:r w:rsidR="007C06B1">
        <w:rPr>
          <w:lang w:val="es-ES"/>
        </w:rPr>
        <w:instrText>ADDIN CSL_CITATION {"citationItems":[{"id":"ITEM-1","itemData":{"author":[{"dropping-particle":"","family":"Jordan","given":"Bridgitt","non-dropping-particle":"","parse-names":false,"suffix":""}],"edition":"4","editor":[{"dropping-particle":"","family":"Davis-Floyd","given":"Robbie","non-dropping-particle":"","parse-names":false,"suffix":""}],"id":"ITEM-1","issued":{"date-parts":[["1993"]]},"publisher":"Waveland Press","publisher-place":"Long Grove, IL","title":"Birth in four cultures: A crosscultural investigation of childbirth in Yucatan, Holland, Sweden, and the United States","type":"book"},"uris":["http://www.mendeley.com/documents/?uuid=543e23a3-120d-4796-a081-e1d3e58c7dcb"]}],"mendeley":{"formattedCitation":"&lt;sup&gt;4&lt;/sup&gt;","plainTextFormattedCitation":"4","previouslyFormattedCitation":"&lt;sup&gt;4&lt;/sup&gt;"},"properties":{"noteIndex":0},"schema":"https://github.com/citation-style-language/schema/raw/master/csl-citation.json"}</w:instrText>
      </w:r>
      <w:r w:rsidR="00CA561B" w:rsidRPr="001B1332">
        <w:rPr>
          <w:lang w:val="es-ES"/>
        </w:rPr>
        <w:fldChar w:fldCharType="separate"/>
      </w:r>
      <w:r w:rsidR="0051050B" w:rsidRPr="0051050B">
        <w:rPr>
          <w:noProof/>
          <w:vertAlign w:val="superscript"/>
          <w:lang w:val="es-ES"/>
        </w:rPr>
        <w:t>4</w:t>
      </w:r>
      <w:r w:rsidR="00CA561B" w:rsidRPr="001B1332">
        <w:rPr>
          <w:lang w:val="es-ES"/>
        </w:rPr>
        <w:fldChar w:fldCharType="end"/>
      </w:r>
      <w:r w:rsidR="00CA561B">
        <w:rPr>
          <w:lang w:val="es-ES"/>
        </w:rPr>
        <w:t>.</w:t>
      </w:r>
      <w:r w:rsidR="008151E6">
        <w:rPr>
          <w:lang w:val="es-ES"/>
        </w:rPr>
        <w:t xml:space="preserve"> Por lo tanto, la atención de salud para las mujeres indígenas tiene poco sustento en evidencia específica para estos pueblos.</w:t>
      </w:r>
    </w:p>
    <w:p w14:paraId="1A045A62" w14:textId="2273F9B9" w:rsidR="007315BC" w:rsidRDefault="00CA561B">
      <w:pPr>
        <w:rPr>
          <w:lang w:val="es-ES"/>
        </w:rPr>
      </w:pPr>
      <w:r>
        <w:rPr>
          <w:lang w:val="es-ES"/>
        </w:rPr>
        <w:t xml:space="preserve">En el nivel estructural, </w:t>
      </w:r>
      <w:r w:rsidR="00222823">
        <w:rPr>
          <w:lang w:val="es-ES"/>
        </w:rPr>
        <w:t xml:space="preserve">las condiciones geográficas del estado, la </w:t>
      </w:r>
      <w:r w:rsidR="007315BC">
        <w:rPr>
          <w:lang w:val="es-ES"/>
        </w:rPr>
        <w:t xml:space="preserve">dispersión de la </w:t>
      </w:r>
      <w:r w:rsidR="00222823">
        <w:rPr>
          <w:lang w:val="es-ES"/>
        </w:rPr>
        <w:t xml:space="preserve">población </w:t>
      </w:r>
      <w:r w:rsidR="007315BC">
        <w:rPr>
          <w:lang w:val="es-ES"/>
        </w:rPr>
        <w:t xml:space="preserve">indígena y </w:t>
      </w:r>
      <w:r w:rsidR="00222823">
        <w:rPr>
          <w:lang w:val="es-ES"/>
        </w:rPr>
        <w:t>bajos ingresos económicos, así como una débil infraestructura pública son barreras para que</w:t>
      </w:r>
      <w:r w:rsidR="00777874">
        <w:rPr>
          <w:lang w:val="es-ES"/>
        </w:rPr>
        <w:t xml:space="preserve"> impiden a</w:t>
      </w:r>
      <w:r w:rsidR="00222823">
        <w:rPr>
          <w:lang w:val="es-ES"/>
        </w:rPr>
        <w:t xml:space="preserve"> las mujeres </w:t>
      </w:r>
      <w:r w:rsidR="007315BC">
        <w:rPr>
          <w:lang w:val="es-ES"/>
        </w:rPr>
        <w:t>a</w:t>
      </w:r>
      <w:r w:rsidR="00777874">
        <w:rPr>
          <w:lang w:val="es-ES"/>
        </w:rPr>
        <w:t>cceder a</w:t>
      </w:r>
      <w:r w:rsidR="00222823">
        <w:rPr>
          <w:lang w:val="es-ES"/>
        </w:rPr>
        <w:t xml:space="preserve"> servicios de calidad</w:t>
      </w:r>
      <w:r w:rsidR="0086669D">
        <w:rPr>
          <w:lang w:val="es-ES"/>
        </w:rPr>
        <w:t xml:space="preserve">. </w:t>
      </w:r>
      <w:r w:rsidR="00205706">
        <w:rPr>
          <w:lang w:val="es-ES"/>
        </w:rPr>
        <w:t>E</w:t>
      </w:r>
      <w:r w:rsidR="00205706" w:rsidRPr="00205706">
        <w:rPr>
          <w:lang w:val="es-ES"/>
        </w:rPr>
        <w:t xml:space="preserve">n 2018, sólo el 16% (1,131/ 7,289) de las localidades del Estado </w:t>
      </w:r>
      <w:r w:rsidR="00777874">
        <w:rPr>
          <w:lang w:val="es-ES"/>
        </w:rPr>
        <w:t>contaba</w:t>
      </w:r>
      <w:r w:rsidR="00205706" w:rsidRPr="00205706">
        <w:rPr>
          <w:lang w:val="es-ES"/>
        </w:rPr>
        <w:t xml:space="preserve"> con una unidad de salud</w:t>
      </w:r>
      <w:r w:rsidR="0086669D">
        <w:rPr>
          <w:lang w:val="es-ES"/>
        </w:rPr>
        <w:t>, en su mayoría concentradas en las zonas urbanas</w:t>
      </w:r>
      <w:r w:rsidR="00205706">
        <w:rPr>
          <w:lang w:val="es-ES"/>
        </w:rPr>
        <w:t>.</w:t>
      </w:r>
    </w:p>
    <w:p w14:paraId="0CC6885F" w14:textId="5069F2A5" w:rsidR="00CA561B" w:rsidRDefault="00222823" w:rsidP="00E76C43">
      <w:pPr>
        <w:rPr>
          <w:lang w:val="es-ES"/>
        </w:rPr>
      </w:pPr>
      <w:r>
        <w:rPr>
          <w:lang w:val="es-ES"/>
        </w:rPr>
        <w:t xml:space="preserve">Cuando </w:t>
      </w:r>
      <w:r w:rsidR="0086669D">
        <w:rPr>
          <w:lang w:val="es-ES"/>
        </w:rPr>
        <w:t>las madres indígenas</w:t>
      </w:r>
      <w:r>
        <w:rPr>
          <w:lang w:val="es-ES"/>
        </w:rPr>
        <w:t xml:space="preserve"> logran llegar a los centros de salud, usualmente los encuentran con pocos suministros y con escaso personal. La atención obstétrica en la mayor parte de los puestos de salud en las comunidades </w:t>
      </w:r>
      <w:r w:rsidR="007315BC">
        <w:rPr>
          <w:lang w:val="es-ES"/>
        </w:rPr>
        <w:t>indígenas</w:t>
      </w:r>
      <w:r>
        <w:rPr>
          <w:lang w:val="es-ES"/>
        </w:rPr>
        <w:t xml:space="preserve"> es prestada por estudiantes </w:t>
      </w:r>
      <w:r w:rsidR="00E76C43">
        <w:rPr>
          <w:lang w:val="es-ES"/>
        </w:rPr>
        <w:t>completando</w:t>
      </w:r>
      <w:r w:rsidR="00777874">
        <w:rPr>
          <w:lang w:val="es-ES"/>
        </w:rPr>
        <w:t xml:space="preserve"> su</w:t>
      </w:r>
      <w:r w:rsidR="000412A2">
        <w:rPr>
          <w:lang w:val="es-ES"/>
        </w:rPr>
        <w:t xml:space="preserve"> servicio social obligatorio </w:t>
      </w:r>
      <w:r w:rsidR="00777874">
        <w:rPr>
          <w:lang w:val="es-ES"/>
        </w:rPr>
        <w:t>antes de</w:t>
      </w:r>
      <w:r>
        <w:rPr>
          <w:lang w:val="es-ES"/>
        </w:rPr>
        <w:t xml:space="preserve"> iniciar su </w:t>
      </w:r>
      <w:r w:rsidR="000412A2">
        <w:rPr>
          <w:lang w:val="es-ES"/>
        </w:rPr>
        <w:t>práctica</w:t>
      </w:r>
      <w:r>
        <w:rPr>
          <w:lang w:val="es-ES"/>
        </w:rPr>
        <w:t xml:space="preserve"> profesional.</w:t>
      </w:r>
      <w:r w:rsidR="007315BC">
        <w:rPr>
          <w:lang w:val="es-ES"/>
        </w:rPr>
        <w:t xml:space="preserve"> Además de </w:t>
      </w:r>
      <w:r w:rsidR="00BF032C">
        <w:rPr>
          <w:lang w:val="es-ES"/>
        </w:rPr>
        <w:t>contar con poca experiencia</w:t>
      </w:r>
      <w:r w:rsidR="007315BC">
        <w:rPr>
          <w:lang w:val="es-ES"/>
        </w:rPr>
        <w:t xml:space="preserve">, </w:t>
      </w:r>
      <w:r w:rsidR="00BF032C">
        <w:rPr>
          <w:lang w:val="es-ES"/>
        </w:rPr>
        <w:t>estos profesionales</w:t>
      </w:r>
      <w:r w:rsidR="007315BC">
        <w:rPr>
          <w:lang w:val="es-ES"/>
        </w:rPr>
        <w:t xml:space="preserve"> carecen de formación en seguridad cultural porque los programas de educación médica en el estado, y en general en México, aún no han desarrollado este tipo de contenidos.</w:t>
      </w:r>
    </w:p>
    <w:p w14:paraId="29373D60" w14:textId="33C3FE60" w:rsidR="009E5F33" w:rsidRDefault="009E5F33">
      <w:pPr>
        <w:rPr>
          <w:lang w:val="es-ES"/>
        </w:rPr>
      </w:pPr>
      <w:r>
        <w:rPr>
          <w:lang w:val="es-ES"/>
        </w:rPr>
        <w:lastRenderedPageBreak/>
        <w:t>Muchas mujeres prefieren la atención institucionalizada para no perder las ayudas del Gobierno, que son condicionadas a la atención hospitalaria</w:t>
      </w:r>
      <w:r w:rsidR="00777874">
        <w:rPr>
          <w:lang w:val="es-ES"/>
        </w:rPr>
        <w:t xml:space="preserve"> de la maternidad</w:t>
      </w:r>
      <w:r>
        <w:rPr>
          <w:lang w:val="es-ES"/>
        </w:rPr>
        <w:t xml:space="preserve">. Este mecanismo impide que las mujeres decidan libremente el tipo de atención que reciben. Si bien los incentivos del Gobierno han disminuido </w:t>
      </w:r>
      <w:r w:rsidR="00EC4056">
        <w:rPr>
          <w:lang w:val="es-ES"/>
        </w:rPr>
        <w:t xml:space="preserve">el número de </w:t>
      </w:r>
      <w:r>
        <w:rPr>
          <w:lang w:val="es-ES"/>
        </w:rPr>
        <w:t>parto</w:t>
      </w:r>
      <w:r w:rsidR="00EC4056">
        <w:rPr>
          <w:lang w:val="es-ES"/>
        </w:rPr>
        <w:t>s</w:t>
      </w:r>
      <w:r>
        <w:rPr>
          <w:lang w:val="es-ES"/>
        </w:rPr>
        <w:t xml:space="preserve"> en casa </w:t>
      </w:r>
      <w:r w:rsidR="00EC4056">
        <w:rPr>
          <w:lang w:val="es-ES"/>
        </w:rPr>
        <w:t xml:space="preserve">en el Sur de Guerrero, </w:t>
      </w:r>
      <w:r>
        <w:rPr>
          <w:lang w:val="es-ES"/>
        </w:rPr>
        <w:t>a</w:t>
      </w:r>
      <w:r w:rsidR="00EC4056">
        <w:rPr>
          <w:lang w:val="es-ES"/>
        </w:rPr>
        <w:t>ú</w:t>
      </w:r>
      <w:r>
        <w:rPr>
          <w:lang w:val="es-ES"/>
        </w:rPr>
        <w:t>n cerca de la mitad de los partos ocurren en el hogar</w:t>
      </w:r>
      <w:r w:rsidR="00777874">
        <w:rPr>
          <w:lang w:val="es-ES"/>
        </w:rPr>
        <w:t xml:space="preserve"> (especialmente entre las mujeres indígenas)</w:t>
      </w:r>
      <w:r w:rsidR="00EC4056">
        <w:rPr>
          <w:lang w:val="es-ES"/>
        </w:rPr>
        <w:t xml:space="preserve">. </w:t>
      </w:r>
      <w:r w:rsidR="00777874">
        <w:rPr>
          <w:lang w:val="es-ES"/>
        </w:rPr>
        <w:t>El parto en casa asistido por parteras tradicionales</w:t>
      </w:r>
      <w:r w:rsidR="00EC4056">
        <w:rPr>
          <w:lang w:val="es-ES"/>
        </w:rPr>
        <w:t xml:space="preserve"> se mantiene presente incluso en las comunidades más cercanas a los puestos </w:t>
      </w:r>
      <w:r w:rsidR="00777874">
        <w:rPr>
          <w:lang w:val="es-ES"/>
        </w:rPr>
        <w:t xml:space="preserve">oficiales </w:t>
      </w:r>
      <w:r w:rsidR="00EC4056">
        <w:rPr>
          <w:lang w:val="es-ES"/>
        </w:rPr>
        <w:t>de salud</w:t>
      </w:r>
      <w:r w:rsidR="00EC4056">
        <w:rPr>
          <w:lang w:val="es-ES"/>
        </w:rPr>
        <w:fldChar w:fldCharType="begin" w:fldLock="1"/>
      </w:r>
      <w:r w:rsidR="00EC4056">
        <w:rPr>
          <w:lang w:val="es-ES"/>
        </w:rPr>
        <w:instrText>ADDIN CSL_CITATION {"citationItems":[{"id":"ITEM-1","itemData":{"DOI":"10.1186/s12884-018-1836-8","ISSN":"1471-2393","author":[{"dropping-particle":"","family":"Jesús-García","given":"Abraham","non-dropping-particle":"de","parse-names":false,"suffix":""},{"dropping-particle":"","family":"Paredes-Solís","given":"Sergio","non-dropping-particle":"","parse-names":false,"suffix":""},{"dropping-particle":"","family":"Valtierra-Gil","given":"Geovani","non-dropping-particle":"","parse-names":false,"suffix":""},{"dropping-particle":"","family":"los Santos","given":"Felipe Rene Serrano-de","non-dropping-particle":"","parse-names":false,"suffix":""},{"dropping-particle":"","family":"Sánchez-Gervacio","given":"Belén Madeline","non-dropping-particle":"","parse-names":false,"suffix":""},{"dropping-particle":"","family":"Ledogar","given":"Robert J.","non-dropping-particle":"","parse-names":false,"suffix":""},{"dropping-particle":"","family":"Andersson","given":"Neil","non-dropping-particle":"","parse-names":false,"suffix":""},{"dropping-particle":"","family":"Cockcroft","given":"Anne","non-dropping-particle":"","parse-names":false,"suffix":""}],"container-title":"BMC Pregnancy and Childbirth","id":"ITEM-1","issue":"1","issued":{"date-parts":[["2018","12","31"]]},"page":"198","publisher":"BioMed Central","title":"Associations with perineal trauma during childbirth at home and in health facilities in indigenous municipalities in southern Mexico: A cross-sectional cluster survey","type":"article-journal","volume":"18"},"uris":["http://www.mendeley.com/documents/?uuid=9eec4a29-f752-38ce-8e89-b8d2d45d2f4f"]}],"mendeley":{"formattedCitation":"&lt;sup&gt;5&lt;/sup&gt;","plainTextFormattedCitation":"5"},"properties":{"noteIndex":0},"schema":"https://github.com/citation-style-language/schema/raw/master/csl-citation.json"}</w:instrText>
      </w:r>
      <w:r w:rsidR="00EC4056">
        <w:rPr>
          <w:lang w:val="es-ES"/>
        </w:rPr>
        <w:fldChar w:fldCharType="separate"/>
      </w:r>
      <w:r w:rsidR="00EC4056" w:rsidRPr="00EC4056">
        <w:rPr>
          <w:noProof/>
          <w:vertAlign w:val="superscript"/>
          <w:lang w:val="es-ES"/>
        </w:rPr>
        <w:t>5</w:t>
      </w:r>
      <w:r w:rsidR="00EC4056">
        <w:rPr>
          <w:lang w:val="es-ES"/>
        </w:rPr>
        <w:fldChar w:fldCharType="end"/>
      </w:r>
      <w:r w:rsidR="00EC4056">
        <w:rPr>
          <w:lang w:val="es-ES"/>
        </w:rPr>
        <w:t>.</w:t>
      </w:r>
      <w:r>
        <w:rPr>
          <w:lang w:val="es-ES"/>
        </w:rPr>
        <w:tab/>
      </w:r>
    </w:p>
    <w:p w14:paraId="23EFDB26" w14:textId="0FD258AE" w:rsidR="00FA3417" w:rsidRDefault="00A62AC0">
      <w:pPr>
        <w:rPr>
          <w:lang w:val="es-ES"/>
        </w:rPr>
      </w:pPr>
      <w:r>
        <w:rPr>
          <w:lang w:val="es-ES"/>
        </w:rPr>
        <w:t xml:space="preserve">En </w:t>
      </w:r>
      <w:r w:rsidR="00777874">
        <w:rPr>
          <w:lang w:val="es-ES"/>
        </w:rPr>
        <w:t xml:space="preserve">el servicio cotidiano que reciben </w:t>
      </w:r>
      <w:r w:rsidR="00FA3417">
        <w:rPr>
          <w:lang w:val="es-ES"/>
        </w:rPr>
        <w:t xml:space="preserve">las madres indígenas en </w:t>
      </w:r>
      <w:r w:rsidR="007C06B1">
        <w:rPr>
          <w:lang w:val="es-ES"/>
        </w:rPr>
        <w:t>el estado</w:t>
      </w:r>
      <w:r w:rsidR="00FA3417">
        <w:rPr>
          <w:lang w:val="es-ES"/>
        </w:rPr>
        <w:t>, lo que Freedman y Kruk definen como el nivel individual</w:t>
      </w:r>
      <w:r w:rsidR="00FA3417">
        <w:rPr>
          <w:lang w:val="en-GB"/>
        </w:rPr>
        <w:fldChar w:fldCharType="begin" w:fldLock="1"/>
      </w:r>
      <w:r w:rsidR="00BE67F9" w:rsidRPr="00D0278B">
        <w:rPr>
          <w:lang w:val="es-ES_tradnl"/>
        </w:rPr>
        <w:instrText>ADDIN CSL_CITATION {"citationItems":[{"id":"ITEM-1","itemData":{"abstract":"ESTE DOCUMENTO FORMA PARTE DE LA OBRA ESTADO DEL DESARROLLO ECONÓMICO Y SOCIAL DE LOS PUEBLOS INDÍGENAS DE GUERRERO, PUBLICADO POR EL PROGRAMA UNIVERSITARIO MÉXICO NACIÓN MULTICULTURAL-UNAM Y LA SECRETARÍA DE ASUNTOS INDÍGENAS DEL GOBIERNO DEL ESTADO DE GUERRERO, MÉXICO 2009.","author":[{"dropping-particle":"","family":"Barroso","given":"Gabriela","non-dropping-particle":"","parse-names":false,"suffix":""},{"dropping-particle":"","family":"Sandoval","given":"Alfonso","non-dropping-particle":"","parse-names":false,"suffix":""}],"chapter-number":"2","container-title":"Estado del desarrollo económico y social de los pueblos indígenas de Guerrero","id":"ITEM-1","issued":{"date-parts":[["2009"]]},"page":"9-20","publisher":"Programa Universitario México Nación Multicultural, Secretaría de Asuntos Indígenas de Guerrero","publisher-place":"Acapulco","title":"Fecundidad indígena y salud reproductiva en La Montaña","type":"chapter"},"uris":["http://www.mendeley.com/documents/?uuid=bbe1010e-6f9b-4f63-ab0c-960da74f1b4a"]}],"mendeley":{"formattedCitation":"&lt;sup&gt;1&lt;/sup&gt;","plainTextFormattedCitation":"1","previouslyFormattedCitation":"&lt;sup&gt;1&lt;/sup&gt;"},"properties":{"noteIndex":0},"schema":"https://github.com/citation-style-language/schema/raw/master/csl-citation.json"}</w:instrText>
      </w:r>
      <w:r w:rsidR="00FA3417">
        <w:rPr>
          <w:lang w:val="en-GB"/>
        </w:rPr>
        <w:fldChar w:fldCharType="separate"/>
      </w:r>
      <w:r w:rsidR="007C06B1" w:rsidRPr="00D0278B">
        <w:rPr>
          <w:noProof/>
          <w:vertAlign w:val="superscript"/>
          <w:lang w:val="es-ES_tradnl"/>
        </w:rPr>
        <w:t>1</w:t>
      </w:r>
      <w:r w:rsidR="00FA3417">
        <w:rPr>
          <w:lang w:val="en-GB"/>
        </w:rPr>
        <w:fldChar w:fldCharType="end"/>
      </w:r>
      <w:r w:rsidR="00FA3417">
        <w:rPr>
          <w:lang w:val="es-ES"/>
        </w:rPr>
        <w:t xml:space="preserve">, identificamos maltrato a través de prácticas que las mujeres consideran irrespetuosos </w:t>
      </w:r>
      <w:r w:rsidR="00777874">
        <w:rPr>
          <w:lang w:val="es-ES"/>
        </w:rPr>
        <w:t>aunque</w:t>
      </w:r>
      <w:r w:rsidR="007C06B1">
        <w:rPr>
          <w:lang w:val="es-ES"/>
        </w:rPr>
        <w:t xml:space="preserve"> l</w:t>
      </w:r>
      <w:r w:rsidR="00FA3417">
        <w:rPr>
          <w:lang w:val="es-ES"/>
        </w:rPr>
        <w:t xml:space="preserve">os proveedores de salud </w:t>
      </w:r>
      <w:r w:rsidR="007C06B1">
        <w:rPr>
          <w:lang w:val="es-ES"/>
        </w:rPr>
        <w:t>mantienen de manera rutinaria</w:t>
      </w:r>
      <w:r w:rsidR="00A45D0B">
        <w:rPr>
          <w:lang w:val="es-ES"/>
        </w:rPr>
        <w:t xml:space="preserve"> </w:t>
      </w:r>
      <w:r w:rsidR="00777874">
        <w:rPr>
          <w:lang w:val="es-ES"/>
        </w:rPr>
        <w:t>porque desconocen</w:t>
      </w:r>
      <w:r w:rsidR="00A45D0B">
        <w:rPr>
          <w:lang w:val="es-ES"/>
        </w:rPr>
        <w:t xml:space="preserve"> estas lecturas negativas</w:t>
      </w:r>
      <w:r w:rsidR="007C06B1" w:rsidRPr="001B1332">
        <w:rPr>
          <w:lang w:val="es-ES"/>
        </w:rPr>
        <w:fldChar w:fldCharType="begin" w:fldLock="1"/>
      </w:r>
      <w:r w:rsidR="00EC4056">
        <w:rPr>
          <w:lang w:val="es-ES"/>
        </w:rPr>
        <w:instrText>ADDIN CSL_CITATION {"citationItems":[{"id":"ITEM-1","itemData":{"DOI":"10.2471/BLT.14.137869","ISBN":"1564-0604","ISSN":"15640604","PMID":"25552776","author":[{"dropping-particle":"","family":"Freedman","given":"Lynn P.","non-dropping-particle":"","parse-names":false,"suffix":""},{"dropping-particle":"","family":"Ramsey","given":"Kate","non-dropping-particle":"","parse-names":false,"suffix":""},{"dropping-particle":"","family":"Abuya","given":"Timothy","non-dropping-particle":"","parse-names":false,"suffix":""},{"dropping-particle":"","family":"Bellows","given":"Ben","non-dropping-particle":"","parse-names":false,"suffix":""},{"dropping-particle":"","family":"Ndwiga","given":"Charity","non-dropping-particle":"","parse-names":false,"suffix":""},{"dropping-particle":"","family":"Warren","given":"Charlotte E.","non-dropping-particle":"","parse-names":false,"suffix":""},{"dropping-particle":"","family":"Kujawski","given":"Stephanie","non-dropping-particle":"","parse-names":false,"suffix":""},{"dropping-particle":"","family":"Moyo","given":"Wema","non-dropping-particle":"","parse-names":false,"suffix":""},{"dropping-particle":"","family":"Kruk","given":"Margaret E.","non-dropping-particle":"","parse-names":false,"suffix":""},{"dropping-particle":"","family":"Mbaruku","given":"Godfrey","non-dropping-particle":"","parse-names":false,"suffix":""}],"container-title":"Bulletin of the World Health Organization","id":"ITEM-1","issue":"12","issued":{"date-parts":[["2014"]]},"page":"915-917","title":"Defining disrespect and abuse of women in childbirth: A research, policy and rights agenda","type":"article-journal","volume":"92"},"uris":["http://www.mendeley.com/documents/?uuid=1eae50c9-7501-38c1-91db-54030a23a256"]}],"mendeley":{"formattedCitation":"&lt;sup&gt;6&lt;/sup&gt;","plainTextFormattedCitation":"6","previouslyFormattedCitation":"&lt;sup&gt;5&lt;/sup&gt;"},"properties":{"noteIndex":0},"schema":"https://github.com/citation-style-language/schema/raw/master/csl-citation.json"}</w:instrText>
      </w:r>
      <w:r w:rsidR="007C06B1" w:rsidRPr="001B1332">
        <w:rPr>
          <w:lang w:val="es-ES"/>
        </w:rPr>
        <w:fldChar w:fldCharType="separate"/>
      </w:r>
      <w:r w:rsidR="00EC4056" w:rsidRPr="00EC4056">
        <w:rPr>
          <w:noProof/>
          <w:vertAlign w:val="superscript"/>
          <w:lang w:val="es-ES"/>
        </w:rPr>
        <w:t>6</w:t>
      </w:r>
      <w:r w:rsidR="007C06B1" w:rsidRPr="001B1332">
        <w:rPr>
          <w:lang w:val="es-ES"/>
        </w:rPr>
        <w:fldChar w:fldCharType="end"/>
      </w:r>
      <w:r w:rsidR="007C06B1">
        <w:rPr>
          <w:lang w:val="es-ES"/>
        </w:rPr>
        <w:t>.</w:t>
      </w:r>
      <w:r w:rsidR="00A45D0B">
        <w:rPr>
          <w:lang w:val="es-ES"/>
        </w:rPr>
        <w:t xml:space="preserve"> </w:t>
      </w:r>
      <w:r w:rsidR="00A6674B">
        <w:rPr>
          <w:lang w:val="es-ES"/>
        </w:rPr>
        <w:t xml:space="preserve">Esta </w:t>
      </w:r>
      <w:r w:rsidR="00EC4056">
        <w:rPr>
          <w:lang w:val="es-ES"/>
        </w:rPr>
        <w:t>diferencia de</w:t>
      </w:r>
      <w:r w:rsidR="00BB537E">
        <w:rPr>
          <w:lang w:val="es-ES"/>
        </w:rPr>
        <w:t xml:space="preserve"> percepción </w:t>
      </w:r>
      <w:r w:rsidR="00A6674B">
        <w:rPr>
          <w:lang w:val="es-ES"/>
        </w:rPr>
        <w:t>es profundizada por barreras del idioma</w:t>
      </w:r>
      <w:r w:rsidR="00BB537E">
        <w:rPr>
          <w:lang w:val="es-ES"/>
        </w:rPr>
        <w:t xml:space="preserve"> pues</w:t>
      </w:r>
      <w:r w:rsidR="00A6674B">
        <w:rPr>
          <w:lang w:val="es-ES"/>
        </w:rPr>
        <w:t xml:space="preserve"> una quinta parte de la población indígena en el estado no habla español</w:t>
      </w:r>
      <w:r w:rsidR="00A6674B">
        <w:fldChar w:fldCharType="begin" w:fldLock="1"/>
      </w:r>
      <w:r w:rsidR="00EC4056">
        <w:instrText>ADDIN CSL_CITATION {"citationItems":[{"id":"ITEM-1","itemData":{"URL":"http://www.diputados.gob.mx/sedia/biblio/usieg_anu_est16_gro.htm","accessed":{"date-parts":[["2018","6","10"]]},"author":[{"dropping-particle":"","family":"Cámara de Diputados. Honorable Congreso de la Unión","given":"","non-dropping-particle":"","parse-names":false,"suffix":""}],"id":"ITEM-1","issued":{"date-parts":[["0"]]},"title":"Anuarios Estatales","type":"webpage"},"uris":["http://www.mendeley.com/documents/?uuid=5219db95-c80e-47c6-848d-ebfa801599f2"]}],"mendeley":{"formattedCitation":"&lt;sup&gt;7&lt;/sup&gt;","plainTextFormattedCitation":"7","previouslyFormattedCitation":"&lt;sup&gt;6&lt;/sup&gt;"},"properties":{"noteIndex":0},"schema":"https://github.com/citation-style-language/schema/raw/master/csl-citation.json"}</w:instrText>
      </w:r>
      <w:r w:rsidR="00A6674B">
        <w:fldChar w:fldCharType="separate"/>
      </w:r>
      <w:r w:rsidR="00EC4056" w:rsidRPr="00EC4056">
        <w:rPr>
          <w:noProof/>
          <w:vertAlign w:val="superscript"/>
        </w:rPr>
        <w:t>7</w:t>
      </w:r>
      <w:r w:rsidR="00A6674B">
        <w:fldChar w:fldCharType="end"/>
      </w:r>
      <w:r w:rsidR="00A6674B">
        <w:rPr>
          <w:lang w:val="es-ES"/>
        </w:rPr>
        <w:t>.</w:t>
      </w:r>
      <w:r w:rsidR="00A45D0B">
        <w:rPr>
          <w:lang w:val="es-ES"/>
        </w:rPr>
        <w:t xml:space="preserve">   </w:t>
      </w:r>
    </w:p>
    <w:p w14:paraId="604B8826" w14:textId="3397AF46" w:rsidR="00BE67F9" w:rsidRDefault="00BE67F9" w:rsidP="00E76C43">
      <w:pPr>
        <w:rPr>
          <w:lang w:val="es-ES"/>
        </w:rPr>
      </w:pPr>
      <w:r w:rsidRPr="001B1332">
        <w:rPr>
          <w:lang w:val="es-ES"/>
        </w:rPr>
        <w:t>Un estudio</w:t>
      </w:r>
      <w:r>
        <w:rPr>
          <w:lang w:val="es-ES"/>
        </w:rPr>
        <w:t xml:space="preserve"> transversal</w:t>
      </w:r>
      <w:r w:rsidRPr="001B1332">
        <w:rPr>
          <w:lang w:val="es-ES"/>
        </w:rPr>
        <w:t xml:space="preserve"> en 2105, en </w:t>
      </w:r>
      <w:r>
        <w:rPr>
          <w:lang w:val="es-ES"/>
        </w:rPr>
        <w:t>dos municipalidades</w:t>
      </w:r>
      <w:r w:rsidR="00E76C43">
        <w:rPr>
          <w:lang w:val="es-ES"/>
        </w:rPr>
        <w:t xml:space="preserve"> del estado</w:t>
      </w:r>
      <w:r>
        <w:rPr>
          <w:lang w:val="es-ES"/>
        </w:rPr>
        <w:t xml:space="preserve"> principalmente indígenas</w:t>
      </w:r>
      <w:r w:rsidR="00EC4056">
        <w:rPr>
          <w:lang w:val="es-ES"/>
        </w:rPr>
        <w:t>,</w:t>
      </w:r>
      <w:r w:rsidRPr="001B1332">
        <w:rPr>
          <w:lang w:val="es-ES"/>
        </w:rPr>
        <w:t xml:space="preserve"> encontró que 33%</w:t>
      </w:r>
      <w:r>
        <w:rPr>
          <w:lang w:val="es-ES"/>
        </w:rPr>
        <w:t xml:space="preserve"> (171/525)</w:t>
      </w:r>
      <w:r w:rsidRPr="001B1332">
        <w:rPr>
          <w:lang w:val="es-ES"/>
        </w:rPr>
        <w:t xml:space="preserve"> de las mujeres que atendieron su parto en una unidad médica tuvieron </w:t>
      </w:r>
      <w:r>
        <w:rPr>
          <w:lang w:val="es-ES"/>
        </w:rPr>
        <w:t>una episiotomía</w:t>
      </w:r>
      <w:r w:rsidR="00433F87">
        <w:rPr>
          <w:lang w:val="es-ES"/>
        </w:rPr>
        <w:fldChar w:fldCharType="begin" w:fldLock="1"/>
      </w:r>
      <w:r w:rsidR="00EC4056">
        <w:rPr>
          <w:lang w:val="es-ES"/>
        </w:rPr>
        <w:instrText>ADDIN CSL_CITATION {"citationItems":[{"id":"ITEM-1","itemData":{"DOI":"10.1186/s12884-018-1836-8","ISSN":"1471-2393","author":[{"dropping-particle":"","family":"Jesús-García","given":"Abraham","non-dropping-particle":"de","parse-names":false,"suffix":""},{"dropping-particle":"","family":"Paredes-Solís","given":"Sergio","non-dropping-particle":"","parse-names":false,"suffix":""},{"dropping-particle":"","family":"Valtierra-Gil","given":"Geovani","non-dropping-particle":"","parse-names":false,"suffix":""},{"dropping-particle":"","family":"los Santos","given":"Felipe Rene Serrano-de","non-dropping-particle":"","parse-names":false,"suffix":""},{"dropping-particle":"","family":"Sánchez-Gervacio","given":"Belén Madeline","non-dropping-particle":"","parse-names":false,"suffix":""},{"dropping-particle":"","family":"Ledogar","given":"Robert J.","non-dropping-particle":"","parse-names":false,"suffix":""},{"dropping-particle":"","family":"Andersson","given":"Neil","non-dropping-particle":"","parse-names":false,"suffix":""},{"dropping-particle":"","family":"Cockcroft","given":"Anne","non-dropping-particle":"","parse-names":false,"suffix":""}],"container-title":"BMC Pregnancy and Childbirth","id":"ITEM-1","issue":"1","issued":{"date-parts":[["2018","12","31"]]},"page":"198","publisher":"BioMed Central","title":"Associations with perineal trauma during childbirth at home and in health facilities in indigenous municipalities in southern Mexico: A cross-sectional cluster survey","type":"article-journal","volume":"18"},"uris":["http://www.mendeley.com/documents/?uuid=9eec4a29-f752-38ce-8e89-b8d2d45d2f4f"]}],"mendeley":{"formattedCitation":"&lt;sup&gt;5&lt;/sup&gt;","plainTextFormattedCitation":"5","previouslyFormattedCitation":"&lt;sup&gt;7&lt;/sup&gt;"},"properties":{"noteIndex":0},"schema":"https://github.com/citation-style-language/schema/raw/master/csl-citation.json"}</w:instrText>
      </w:r>
      <w:r w:rsidR="00433F87">
        <w:rPr>
          <w:lang w:val="es-ES"/>
        </w:rPr>
        <w:fldChar w:fldCharType="separate"/>
      </w:r>
      <w:r w:rsidR="00EC4056" w:rsidRPr="00EC4056">
        <w:rPr>
          <w:noProof/>
          <w:vertAlign w:val="superscript"/>
          <w:lang w:val="es-ES"/>
        </w:rPr>
        <w:t>5</w:t>
      </w:r>
      <w:r w:rsidR="00433F87">
        <w:rPr>
          <w:lang w:val="es-ES"/>
        </w:rPr>
        <w:fldChar w:fldCharType="end"/>
      </w:r>
      <w:r w:rsidRPr="001B1332">
        <w:rPr>
          <w:lang w:val="es-ES"/>
        </w:rPr>
        <w:t>.</w:t>
      </w:r>
      <w:r>
        <w:rPr>
          <w:lang w:val="es-ES"/>
        </w:rPr>
        <w:t xml:space="preserve"> Este procedimiento es visto por las mujeres como un acto violento de “cortarlas”. Paradójicamente, e</w:t>
      </w:r>
      <w:r w:rsidR="00E76C43">
        <w:rPr>
          <w:lang w:val="es-ES"/>
        </w:rPr>
        <w:t>ste</w:t>
      </w:r>
      <w:r>
        <w:rPr>
          <w:lang w:val="es-ES"/>
        </w:rPr>
        <w:t xml:space="preserve"> procedimiento es también desaconsejado por los estándares internacionales</w:t>
      </w:r>
      <w:r w:rsidR="00A45D0B">
        <w:fldChar w:fldCharType="begin" w:fldLock="1"/>
      </w:r>
      <w:r w:rsidR="00B0083F">
        <w:instrText>ADDIN CSL_CITATION {"citationItems":[{"id":"ITEM-1","itemData":{"ISBN":"9789241549363","abstract":"Title from PDF title page. The primary audience for this guideline is health professionals who are responsible for developing national and local health protocols and policies, as well as managers of maternal and child health programmes and policy-makers in all settings. The guideline will also be useful to those directly providing care to pregnant women, including obstetricians, midwives, nurses and general practitioners. The information in this guideline will be useful for developing job aids and tools for both pre- and inservice training of health workers to enhance their delivery of care to prevent and treat maternal peripartum infections.","author":[{"dropping-particle":"","family":"World Health Organization","given":"","non-dropping-particle":"","parse-names":false,"suffix":""}],"id":"ITEM-1","issued":{"date-parts":[["2015"]]},"number-of-pages":"70","publisher-place":"Geneva, Switzerland","title":"WHO recommendations for prevention and treatment of maternal peripartum infections","type":"book"},"uris":["http://www.mendeley.com/documents/?uuid=94007c66-a178-35c2-8772-5ec3e3d3a3d8"]},{"id":"ITEM-2","itemData":{"ISBN":"9789241550215","abstract":"This up-to-date, comprehensive and consolidated guideline on essential intrapartum care brings together new and existing WHO recommendations that, when delivered as a package, will ensure good-quality and evidence-based care irrespective of the setting or level of health care. The recommendations presented in this guideline are neither country nor region specific and acknowledge the variations that exist globally as to the level of available health services within and between countries. The guideline highlights the importance of woman-centred care to optimize the experience of labour and childbirth for women and their babies through a holistic, human rights-based approach. It introduces a global model of intrapartum care, which takes into account the complexity and diverse nature of prevailing models of care and contemporary practice. The recommendations in this guideline are intended to inform the development of relevant national- and local-level health policies and clinical protocols. Therefore, the target audience includes national and local public health policy-makers, implementers and managers of maternal and child health programmes, health care facility managers, nongovernmental organizations (NGOs), professional societies involved in the planning and management of maternal and child health services, health care professionals (including nurses, midwives, general medical practitioners and obstetricians) and academic staff involved in training health care professionals.","author":[{"dropping-particle":"","family":"World Health Organization","given":"","non-dropping-particle":"","parse-names":false,"suffix":""}],"id":"ITEM-2","issued":{"date-parts":[["2018"]]},"number-of-pages":"200","publisher":"World Health Organization","publisher-place":"Geneva, Switzerland","title":"Who recommendations on intrapartum care for a positive childbirth experience","type":"book"},"uris":["http://www.mendeley.com/documents/?uuid=831c2b98-7b6d-3f40-8158-c907c36ea412"]}],"mendeley":{"formattedCitation":"&lt;sup&gt;8,9&lt;/sup&gt;","plainTextFormattedCitation":"8,9","previouslyFormattedCitation":"&lt;sup&gt;8,9&lt;/sup&gt;"},"properties":{"noteIndex":0},"schema":"https://github.com/citation-style-language/schema/raw/master/csl-citation.json"}</w:instrText>
      </w:r>
      <w:r w:rsidR="00A45D0B">
        <w:fldChar w:fldCharType="separate"/>
      </w:r>
      <w:r w:rsidR="00433F87" w:rsidRPr="00433F87">
        <w:rPr>
          <w:noProof/>
          <w:vertAlign w:val="superscript"/>
        </w:rPr>
        <w:t>8,9</w:t>
      </w:r>
      <w:r w:rsidR="00A45D0B">
        <w:fldChar w:fldCharType="end"/>
      </w:r>
      <w:r>
        <w:rPr>
          <w:lang w:val="es-ES"/>
        </w:rPr>
        <w:t>.</w:t>
      </w:r>
    </w:p>
    <w:p w14:paraId="0A650A3E" w14:textId="3D8D9046" w:rsidR="00433F87" w:rsidRDefault="00A45D0B" w:rsidP="00BE67F9">
      <w:pPr>
        <w:rPr>
          <w:lang w:val="es-ES"/>
        </w:rPr>
      </w:pPr>
      <w:r>
        <w:rPr>
          <w:lang w:val="es-ES"/>
        </w:rPr>
        <w:lastRenderedPageBreak/>
        <w:t>Una segunda práctica frecuente</w:t>
      </w:r>
      <w:r w:rsidR="00BE67F9" w:rsidRPr="001B1332">
        <w:rPr>
          <w:lang w:val="es-ES"/>
        </w:rPr>
        <w:t xml:space="preserve"> es el hábito médico de hacer tactos vaginales </w:t>
      </w:r>
      <w:r w:rsidR="00433F87">
        <w:rPr>
          <w:lang w:val="es-ES"/>
        </w:rPr>
        <w:t>para vigilar</w:t>
      </w:r>
      <w:r w:rsidR="00BE67F9" w:rsidRPr="001B1332">
        <w:rPr>
          <w:lang w:val="es-ES"/>
        </w:rPr>
        <w:t xml:space="preserve"> la dilatación del cuello uterino. Este procedimiento es bochornoso y desagradable para las mujeres indígenas. Una encuesta realizada por el CIET en hospitales públicos de Acapulco encontró asociación entre recibir más de cuatro tactos vaginales y </w:t>
      </w:r>
      <w:r w:rsidR="00777874">
        <w:rPr>
          <w:lang w:val="es-ES"/>
        </w:rPr>
        <w:t>reporte de</w:t>
      </w:r>
      <w:r w:rsidR="00BE67F9" w:rsidRPr="001B1332">
        <w:rPr>
          <w:lang w:val="es-ES"/>
        </w:rPr>
        <w:t xml:space="preserve"> insatisfacción de las pacientes atendidas por parto de bajo riego. </w:t>
      </w:r>
      <w:r w:rsidR="00F54F85">
        <w:rPr>
          <w:lang w:val="es-ES"/>
        </w:rPr>
        <w:t>E</w:t>
      </w:r>
      <w:r w:rsidR="00433F87">
        <w:rPr>
          <w:lang w:val="es-ES"/>
        </w:rPr>
        <w:t xml:space="preserve">l estudio </w:t>
      </w:r>
      <w:r w:rsidR="00F54F85">
        <w:rPr>
          <w:lang w:val="es-ES"/>
        </w:rPr>
        <w:t>también encontró</w:t>
      </w:r>
      <w:r w:rsidR="00BE67F9" w:rsidRPr="001B1332">
        <w:rPr>
          <w:lang w:val="es-ES"/>
        </w:rPr>
        <w:t xml:space="preserve"> </w:t>
      </w:r>
      <w:r w:rsidR="00E76C43">
        <w:rPr>
          <w:lang w:val="es-ES"/>
        </w:rPr>
        <w:t xml:space="preserve">algunas </w:t>
      </w:r>
      <w:r w:rsidR="00BE67F9" w:rsidRPr="001B1332">
        <w:rPr>
          <w:lang w:val="es-ES"/>
        </w:rPr>
        <w:t xml:space="preserve">mujeres que recibieron hasta 10 tactos y </w:t>
      </w:r>
      <w:r w:rsidR="00F54F85">
        <w:rPr>
          <w:lang w:val="es-ES"/>
        </w:rPr>
        <w:t xml:space="preserve">aún </w:t>
      </w:r>
      <w:r w:rsidR="00BE67F9" w:rsidRPr="001B1332">
        <w:rPr>
          <w:lang w:val="es-ES"/>
        </w:rPr>
        <w:t>reportaron estar satisfechas</w:t>
      </w:r>
      <w:r w:rsidR="00F54F85">
        <w:rPr>
          <w:lang w:val="es-ES"/>
        </w:rPr>
        <w:t xml:space="preserve"> con la atención</w:t>
      </w:r>
      <w:r w:rsidR="00BE67F9" w:rsidRPr="001B1332">
        <w:rPr>
          <w:lang w:val="es-ES"/>
        </w:rPr>
        <w:t xml:space="preserve">, </w:t>
      </w:r>
      <w:r w:rsidR="00433F87">
        <w:rPr>
          <w:lang w:val="es-ES"/>
        </w:rPr>
        <w:t xml:space="preserve">esto </w:t>
      </w:r>
      <w:r w:rsidR="00BE67F9" w:rsidRPr="001B1332">
        <w:rPr>
          <w:lang w:val="es-ES"/>
        </w:rPr>
        <w:t xml:space="preserve">lo atribuimos a </w:t>
      </w:r>
      <w:r w:rsidR="00433F87">
        <w:rPr>
          <w:lang w:val="es-ES"/>
        </w:rPr>
        <w:t xml:space="preserve">actitudes positivas por parte del proveedor para </w:t>
      </w:r>
      <w:r w:rsidR="00B0083F">
        <w:rPr>
          <w:lang w:val="es-ES"/>
        </w:rPr>
        <w:t xml:space="preserve">establecer </w:t>
      </w:r>
      <w:r w:rsidR="00B0083F" w:rsidRPr="001B1332">
        <w:rPr>
          <w:lang w:val="es-ES"/>
        </w:rPr>
        <w:t>cooperación</w:t>
      </w:r>
      <w:r w:rsidR="00B0083F">
        <w:rPr>
          <w:lang w:val="es-ES"/>
        </w:rPr>
        <w:t xml:space="preserve"> con la paciente.</w:t>
      </w:r>
    </w:p>
    <w:p w14:paraId="62E5F142" w14:textId="54618925" w:rsidR="00A62AC0" w:rsidRDefault="00B0083F">
      <w:pPr>
        <w:rPr>
          <w:lang w:val="es-ES"/>
        </w:rPr>
      </w:pPr>
      <w:r>
        <w:rPr>
          <w:lang w:val="es-ES"/>
        </w:rPr>
        <w:t>Una tercera práctica que genera insatisfacción entre las mujeres indígenas es tener que estar desnudas durante los procedimientos o ser rasuradas</w:t>
      </w:r>
      <w:r w:rsidR="00F54F85">
        <w:rPr>
          <w:lang w:val="es-ES"/>
        </w:rPr>
        <w:t xml:space="preserve"> antes del parto</w:t>
      </w:r>
      <w:r>
        <w:rPr>
          <w:lang w:val="es-ES"/>
        </w:rPr>
        <w:t>. En 2015 un miembro del personal de salud de Xochistlahuaca</w:t>
      </w:r>
      <w:r w:rsidR="00777874">
        <w:rPr>
          <w:lang w:val="es-ES"/>
        </w:rPr>
        <w:t xml:space="preserve"> (sur de Guerrero)</w:t>
      </w:r>
      <w:r>
        <w:rPr>
          <w:lang w:val="es-ES"/>
        </w:rPr>
        <w:t xml:space="preserve"> explicaba que: </w:t>
      </w:r>
    </w:p>
    <w:p w14:paraId="78F84111" w14:textId="6488508C" w:rsidR="00B0083F" w:rsidRDefault="00B0083F" w:rsidP="00F54F85">
      <w:pPr>
        <w:ind w:left="708"/>
        <w:rPr>
          <w:lang w:val="es-ES"/>
        </w:rPr>
      </w:pPr>
      <w:r w:rsidRPr="00B0083F">
        <w:rPr>
          <w:rFonts w:ascii="Calibri" w:hAnsi="Calibri" w:cs="Calibri"/>
          <w:lang w:val="es-ES"/>
        </w:rPr>
        <w:t>﻿</w:t>
      </w:r>
      <w:r w:rsidRPr="00B0083F">
        <w:rPr>
          <w:lang w:val="es-ES"/>
        </w:rPr>
        <w:t>“</w:t>
      </w:r>
      <w:r w:rsidR="00F54F85">
        <w:rPr>
          <w:lang w:val="es-ES"/>
        </w:rPr>
        <w:t>La paciente debe venir desnuda a la sala de partos y entonces se le provee una bata hospitalaria. Afeit</w:t>
      </w:r>
      <w:r w:rsidR="00F54F85" w:rsidRPr="00F54F85">
        <w:rPr>
          <w:lang w:val="es-ES"/>
        </w:rPr>
        <w:t>ar el perineo es rutinario para todas las mujeres que tienen su parto aq</w:t>
      </w:r>
      <w:r w:rsidR="00F54F85">
        <w:rPr>
          <w:lang w:val="es-ES"/>
        </w:rPr>
        <w:t>uí”</w:t>
      </w:r>
      <w:r>
        <w:rPr>
          <w:lang w:val="es-ES"/>
        </w:rPr>
        <w:fldChar w:fldCharType="begin" w:fldLock="1"/>
      </w:r>
      <w:r w:rsidR="00EC4056">
        <w:rPr>
          <w:lang w:val="es-ES"/>
        </w:rPr>
        <w:instrText>ADDIN CSL_CITATION {"citationItems":[{"id":"ITEM-1","itemData":{"DOI":"10.1186/s12884-018-1836-8","ISSN":"1471-2393","author":[{"dropping-particle":"","family":"Jesús-García","given":"Abraham","non-dropping-particle":"de","parse-names":false,"suffix":""},{"dropping-particle":"","family":"Paredes-Solís","given":"Sergio","non-dropping-particle":"","parse-names":false,"suffix":""},{"dropping-particle":"","family":"Valtierra-Gil","given":"Geovani","non-dropping-particle":"","parse-names":false,"suffix":""},{"dropping-particle":"","family":"los Santos","given":"Felipe Rene Serrano-de","non-dropping-particle":"","parse-names":false,"suffix":""},{"dropping-particle":"","family":"Sánchez-Gervacio","given":"Belén Madeline","non-dropping-particle":"","parse-names":false,"suffix":""},{"dropping-particle":"","family":"Ledogar","given":"Robert J.","non-dropping-particle":"","parse-names":false,"suffix":""},{"dropping-particle":"","family":"Andersson","given":"Neil","non-dropping-particle":"","parse-names":false,"suffix":""},{"dropping-particle":"","family":"Cockcroft","given":"Anne","non-dropping-particle":"","parse-names":false,"suffix":""}],"container-title":"BMC Pregnancy and Childbirth","id":"ITEM-1","issue":"1","issued":{"date-parts":[["2018","12","31"]]},"page":"198","publisher":"BioMed Central","title":"Associations with perineal trauma during childbirth at home and in health facilities in indigenous municipalities in southern Mexico: A cross-sectional cluster survey","type":"article-journal","volume":"18"},"uris":["http://www.mendeley.com/documents/?uuid=9eec4a29-f752-38ce-8e89-b8d2d45d2f4f"]}],"mendeley":{"formattedCitation":"&lt;sup&gt;5&lt;/sup&gt;","plainTextFormattedCitation":"5","previouslyFormattedCitation":"&lt;sup&gt;7&lt;/sup&gt;"},"properties":{"noteIndex":0},"schema":"https://github.com/citation-style-language/schema/raw/master/csl-citation.json"}</w:instrText>
      </w:r>
      <w:r>
        <w:rPr>
          <w:lang w:val="es-ES"/>
        </w:rPr>
        <w:fldChar w:fldCharType="separate"/>
      </w:r>
      <w:r w:rsidR="00EC4056" w:rsidRPr="00EC4056">
        <w:rPr>
          <w:noProof/>
          <w:vertAlign w:val="superscript"/>
          <w:lang w:val="es-ES"/>
        </w:rPr>
        <w:t>5</w:t>
      </w:r>
      <w:r>
        <w:rPr>
          <w:lang w:val="es-ES"/>
        </w:rPr>
        <w:fldChar w:fldCharType="end"/>
      </w:r>
      <w:r w:rsidRPr="00B0083F">
        <w:rPr>
          <w:lang w:val="es-ES"/>
        </w:rPr>
        <w:t>.</w:t>
      </w:r>
    </w:p>
    <w:p w14:paraId="38DE0C81" w14:textId="70A1C4C3" w:rsidR="00F54F85" w:rsidRDefault="00F54F85" w:rsidP="00E76C43">
      <w:pPr>
        <w:rPr>
          <w:lang w:val="es-ES"/>
        </w:rPr>
      </w:pPr>
      <w:r>
        <w:rPr>
          <w:lang w:val="es-ES"/>
        </w:rPr>
        <w:t>E</w:t>
      </w:r>
      <w:r w:rsidR="00A62AC0" w:rsidRPr="001B1332">
        <w:rPr>
          <w:lang w:val="es-ES"/>
        </w:rPr>
        <w:t xml:space="preserve">l desconocimiento </w:t>
      </w:r>
      <w:r w:rsidR="00E76C43">
        <w:rPr>
          <w:lang w:val="es-ES"/>
        </w:rPr>
        <w:t>que tiene el</w:t>
      </w:r>
      <w:r w:rsidR="00A62AC0" w:rsidRPr="001B1332">
        <w:rPr>
          <w:lang w:val="es-ES"/>
        </w:rPr>
        <w:t xml:space="preserve"> personal de salud de la cultura indígena </w:t>
      </w:r>
      <w:r>
        <w:rPr>
          <w:lang w:val="es-ES"/>
        </w:rPr>
        <w:t xml:space="preserve">crea una problemática adicional que no es percibida por los prestadores de </w:t>
      </w:r>
      <w:r w:rsidR="00E76C43">
        <w:rPr>
          <w:lang w:val="es-ES"/>
        </w:rPr>
        <w:t>atención materna</w:t>
      </w:r>
      <w:r>
        <w:rPr>
          <w:lang w:val="es-ES"/>
        </w:rPr>
        <w:t>. Sin saberlo, la atención en el hospital contradice cuidados fundamentales para la salud de las madres de acuerdo con los conceptos de la medicina tradicional indígena de estos pueblos.</w:t>
      </w:r>
    </w:p>
    <w:p w14:paraId="5EE3E689" w14:textId="54DAFE50" w:rsidR="009926E9" w:rsidRDefault="00A62AC0" w:rsidP="00A62AC0">
      <w:pPr>
        <w:rPr>
          <w:lang w:val="es-ES"/>
        </w:rPr>
      </w:pPr>
      <w:r w:rsidRPr="001B1332">
        <w:rPr>
          <w:lang w:val="es-ES"/>
        </w:rPr>
        <w:lastRenderedPageBreak/>
        <w:t>La medicina tradicional de Guerrero, como la de muchas culturas de México, busca el equilibrio</w:t>
      </w:r>
      <w:r w:rsidR="00F54F85">
        <w:rPr>
          <w:lang w:val="es-ES"/>
        </w:rPr>
        <w:t xml:space="preserve"> </w:t>
      </w:r>
      <w:r w:rsidR="009926E9">
        <w:rPr>
          <w:lang w:val="es-ES"/>
        </w:rPr>
        <w:t>del</w:t>
      </w:r>
      <w:r w:rsidRPr="001B1332">
        <w:rPr>
          <w:lang w:val="es-ES"/>
        </w:rPr>
        <w:t xml:space="preserve"> frio</w:t>
      </w:r>
      <w:r w:rsidR="00F54F85">
        <w:rPr>
          <w:lang w:val="es-ES"/>
        </w:rPr>
        <w:t xml:space="preserve"> y </w:t>
      </w:r>
      <w:r w:rsidR="009926E9">
        <w:rPr>
          <w:lang w:val="es-ES"/>
        </w:rPr>
        <w:t xml:space="preserve">el </w:t>
      </w:r>
      <w:r w:rsidRPr="001B1332">
        <w:rPr>
          <w:lang w:val="es-ES"/>
        </w:rPr>
        <w:t>cal</w:t>
      </w:r>
      <w:r w:rsidR="00F54F85">
        <w:rPr>
          <w:lang w:val="es-ES"/>
        </w:rPr>
        <w:t>or en el cuerpo.</w:t>
      </w:r>
      <w:r w:rsidRPr="001B1332">
        <w:rPr>
          <w:lang w:val="es-ES"/>
        </w:rPr>
        <w:t xml:space="preserve"> </w:t>
      </w:r>
      <w:r w:rsidR="009926E9">
        <w:rPr>
          <w:lang w:val="es-ES"/>
        </w:rPr>
        <w:t>Para estas comunidades</w:t>
      </w:r>
      <w:r w:rsidRPr="001B1332">
        <w:rPr>
          <w:lang w:val="es-ES"/>
        </w:rPr>
        <w:t xml:space="preserve">, </w:t>
      </w:r>
      <w:r w:rsidR="009926E9">
        <w:rPr>
          <w:lang w:val="es-ES"/>
        </w:rPr>
        <w:t>durante el embarazo y especialmente durante el parto la mujer debe conservar su cuerpo caliente, por lo tanto,</w:t>
      </w:r>
      <w:r w:rsidRPr="001B1332">
        <w:rPr>
          <w:lang w:val="es-ES"/>
        </w:rPr>
        <w:t xml:space="preserve"> </w:t>
      </w:r>
      <w:r w:rsidR="00F54F85" w:rsidRPr="001B1332">
        <w:rPr>
          <w:lang w:val="es-ES"/>
        </w:rPr>
        <w:t>la exposición a elementos de naturaleza fría</w:t>
      </w:r>
      <w:r w:rsidR="00EC4056">
        <w:rPr>
          <w:lang w:val="es-ES"/>
        </w:rPr>
        <w:t xml:space="preserve"> (como el agua)</w:t>
      </w:r>
      <w:r w:rsidR="00F54F85" w:rsidRPr="001B1332">
        <w:rPr>
          <w:lang w:val="es-ES"/>
        </w:rPr>
        <w:t xml:space="preserve"> </w:t>
      </w:r>
      <w:r w:rsidRPr="001B1332">
        <w:rPr>
          <w:lang w:val="es-ES"/>
        </w:rPr>
        <w:t>está contraindicad</w:t>
      </w:r>
      <w:r w:rsidR="00F54F85">
        <w:rPr>
          <w:lang w:val="es-ES"/>
        </w:rPr>
        <w:t>a</w:t>
      </w:r>
      <w:r w:rsidRPr="001B1332">
        <w:rPr>
          <w:lang w:val="es-ES"/>
        </w:rPr>
        <w:t>.</w:t>
      </w:r>
      <w:r w:rsidR="009926E9">
        <w:rPr>
          <w:lang w:val="es-ES"/>
        </w:rPr>
        <w:t xml:space="preserve"> </w:t>
      </w:r>
      <w:r w:rsidR="00EC4056">
        <w:rPr>
          <w:lang w:val="es-ES"/>
        </w:rPr>
        <w:t>Según estas comunidades, i</w:t>
      </w:r>
      <w:r w:rsidR="009926E9">
        <w:rPr>
          <w:lang w:val="es-ES"/>
        </w:rPr>
        <w:t>ncumplir esta norma tiene repercusiones negativas en los resultados del parto y, en general, en la salud de la mujer.</w:t>
      </w:r>
    </w:p>
    <w:p w14:paraId="68141E48" w14:textId="41D666CD" w:rsidR="009926E9" w:rsidRDefault="007D7684" w:rsidP="00E76C43">
      <w:pPr>
        <w:rPr>
          <w:lang w:val="es-ES"/>
        </w:rPr>
      </w:pPr>
      <w:r>
        <w:rPr>
          <w:lang w:val="es-ES"/>
        </w:rPr>
        <w:t>Por esta razón, c</w:t>
      </w:r>
      <w:r w:rsidR="009926E9">
        <w:rPr>
          <w:lang w:val="es-ES"/>
        </w:rPr>
        <w:t xml:space="preserve">uando las mujeres indígenas </w:t>
      </w:r>
      <w:r w:rsidR="009926E9" w:rsidRPr="001B1332">
        <w:rPr>
          <w:lang w:val="es-ES"/>
        </w:rPr>
        <w:t xml:space="preserve">buscan </w:t>
      </w:r>
      <w:r w:rsidR="009926E9">
        <w:rPr>
          <w:lang w:val="es-ES"/>
        </w:rPr>
        <w:t>atención obstétrica,</w:t>
      </w:r>
      <w:r w:rsidR="009926E9" w:rsidRPr="001B1332">
        <w:rPr>
          <w:lang w:val="es-ES"/>
        </w:rPr>
        <w:t xml:space="preserve"> </w:t>
      </w:r>
      <w:r w:rsidR="009926E9">
        <w:rPr>
          <w:lang w:val="es-ES"/>
        </w:rPr>
        <w:t xml:space="preserve">usualmente </w:t>
      </w:r>
      <w:r w:rsidRPr="001B1332">
        <w:rPr>
          <w:lang w:val="es-ES"/>
        </w:rPr>
        <w:t>no han</w:t>
      </w:r>
      <w:r w:rsidR="009926E9" w:rsidRPr="001B1332">
        <w:rPr>
          <w:lang w:val="es-ES"/>
        </w:rPr>
        <w:t xml:space="preserve"> limpiado su cuerpo con agua</w:t>
      </w:r>
      <w:r w:rsidR="0057228F">
        <w:rPr>
          <w:lang w:val="es-ES"/>
        </w:rPr>
        <w:t xml:space="preserve"> o reúsan bañarse después del parto. Esta</w:t>
      </w:r>
      <w:r w:rsidR="009926E9" w:rsidRPr="001B1332">
        <w:rPr>
          <w:lang w:val="es-ES"/>
        </w:rPr>
        <w:t xml:space="preserve"> situación </w:t>
      </w:r>
      <w:r w:rsidR="009926E9">
        <w:rPr>
          <w:lang w:val="es-ES"/>
        </w:rPr>
        <w:t>contribuye a que los prestadores de salud que desconocen estas prácticas las estigmaticen por ser “</w:t>
      </w:r>
      <w:r w:rsidR="009926E9" w:rsidRPr="001B1332">
        <w:rPr>
          <w:lang w:val="es-ES"/>
        </w:rPr>
        <w:t>sucias</w:t>
      </w:r>
      <w:r w:rsidR="009926E9">
        <w:rPr>
          <w:lang w:val="es-ES"/>
        </w:rPr>
        <w:t xml:space="preserve"> o desaseadas”</w:t>
      </w:r>
      <w:r w:rsidR="009926E9" w:rsidRPr="001B1332">
        <w:rPr>
          <w:lang w:val="es-ES"/>
        </w:rPr>
        <w:t>.</w:t>
      </w:r>
      <w:r>
        <w:rPr>
          <w:lang w:val="es-ES"/>
        </w:rPr>
        <w:t xml:space="preserve"> La estigmatización, en el contexto de una discriminación estructural hacía los indígenas, pone a las madres que </w:t>
      </w:r>
      <w:r w:rsidR="00E76C43">
        <w:rPr>
          <w:lang w:val="es-ES"/>
        </w:rPr>
        <w:t>utilizan</w:t>
      </w:r>
      <w:r>
        <w:rPr>
          <w:lang w:val="es-ES"/>
        </w:rPr>
        <w:t xml:space="preserve"> los servicios de salud en una posición de vulnerabilidad</w:t>
      </w:r>
      <w:r w:rsidR="009926E9" w:rsidRPr="001B1332">
        <w:rPr>
          <w:lang w:val="es-ES"/>
        </w:rPr>
        <w:t>.</w:t>
      </w:r>
      <w:r>
        <w:rPr>
          <w:lang w:val="es-ES"/>
        </w:rPr>
        <w:t xml:space="preserve"> </w:t>
      </w:r>
    </w:p>
    <w:p w14:paraId="62F3DE0C" w14:textId="51B52854" w:rsidR="00031277" w:rsidRDefault="00031277">
      <w:pPr>
        <w:rPr>
          <w:lang w:val="es-ES"/>
        </w:rPr>
      </w:pPr>
      <w:r>
        <w:rPr>
          <w:lang w:val="es-ES"/>
        </w:rPr>
        <w:t xml:space="preserve">La falta de investigación ajustada a las prioridades de los pueblos indígenas que mencionamos antes implica que </w:t>
      </w:r>
      <w:r w:rsidR="001701A8">
        <w:rPr>
          <w:lang w:val="es-ES"/>
        </w:rPr>
        <w:t xml:space="preserve">los reportes de las propias comunidades son </w:t>
      </w:r>
      <w:r>
        <w:rPr>
          <w:lang w:val="es-ES"/>
        </w:rPr>
        <w:t xml:space="preserve">la única evidencia con la que contamos para establecer </w:t>
      </w:r>
      <w:r w:rsidR="001701A8">
        <w:rPr>
          <w:lang w:val="es-ES"/>
        </w:rPr>
        <w:t>el impacto</w:t>
      </w:r>
      <w:r>
        <w:rPr>
          <w:lang w:val="es-ES"/>
        </w:rPr>
        <w:t xml:space="preserve"> </w:t>
      </w:r>
      <w:r w:rsidR="001701A8">
        <w:rPr>
          <w:lang w:val="es-ES"/>
        </w:rPr>
        <w:t>que los</w:t>
      </w:r>
      <w:r>
        <w:rPr>
          <w:lang w:val="es-ES"/>
        </w:rPr>
        <w:t xml:space="preserve"> cuidado</w:t>
      </w:r>
      <w:r w:rsidR="001701A8">
        <w:rPr>
          <w:lang w:val="es-ES"/>
        </w:rPr>
        <w:t>s</w:t>
      </w:r>
      <w:r>
        <w:rPr>
          <w:lang w:val="es-ES"/>
        </w:rPr>
        <w:t xml:space="preserve"> del frío y calor </w:t>
      </w:r>
      <w:r w:rsidR="001701A8">
        <w:rPr>
          <w:lang w:val="es-ES"/>
        </w:rPr>
        <w:t xml:space="preserve">pueden tener </w:t>
      </w:r>
      <w:r>
        <w:rPr>
          <w:lang w:val="es-ES"/>
        </w:rPr>
        <w:t>en la salud de la mujer.</w:t>
      </w:r>
    </w:p>
    <w:p w14:paraId="42869140" w14:textId="4B2797CE" w:rsidR="00031277" w:rsidRDefault="00522BE0" w:rsidP="00031277">
      <w:pPr>
        <w:rPr>
          <w:lang w:val="es-ES"/>
        </w:rPr>
      </w:pPr>
      <w:r w:rsidRPr="001E6B7D">
        <w:rPr>
          <w:lang w:val="es-ES"/>
        </w:rPr>
        <w:lastRenderedPageBreak/>
        <w:t>En general, l</w:t>
      </w:r>
      <w:r w:rsidR="00031277" w:rsidRPr="001E6B7D">
        <w:rPr>
          <w:lang w:val="es-ES"/>
        </w:rPr>
        <w:t>a</w:t>
      </w:r>
      <w:r w:rsidRPr="001E6B7D">
        <w:rPr>
          <w:lang w:val="es-ES"/>
        </w:rPr>
        <w:t>s</w:t>
      </w:r>
      <w:r w:rsidR="00031277" w:rsidRPr="001E6B7D">
        <w:rPr>
          <w:lang w:val="es-ES"/>
        </w:rPr>
        <w:t xml:space="preserve"> </w:t>
      </w:r>
      <w:r w:rsidRPr="001E6B7D">
        <w:rPr>
          <w:lang w:val="es-ES"/>
        </w:rPr>
        <w:t>madres indígenas</w:t>
      </w:r>
      <w:r w:rsidR="00031277" w:rsidRPr="001E6B7D">
        <w:rPr>
          <w:lang w:val="es-ES"/>
        </w:rPr>
        <w:t xml:space="preserve"> </w:t>
      </w:r>
      <w:r w:rsidRPr="001E6B7D">
        <w:rPr>
          <w:lang w:val="es-ES"/>
        </w:rPr>
        <w:t>que</w:t>
      </w:r>
      <w:r w:rsidR="00EC4056">
        <w:rPr>
          <w:lang w:val="es-ES"/>
        </w:rPr>
        <w:t xml:space="preserve"> buscan</w:t>
      </w:r>
      <w:r w:rsidR="00031277" w:rsidRPr="001E6B7D">
        <w:rPr>
          <w:lang w:val="es-ES"/>
        </w:rPr>
        <w:t xml:space="preserve"> </w:t>
      </w:r>
      <w:r w:rsidR="001E6B7D" w:rsidRPr="001E6B7D">
        <w:rPr>
          <w:lang w:val="es-ES"/>
        </w:rPr>
        <w:t>atención</w:t>
      </w:r>
      <w:r w:rsidR="00031277" w:rsidRPr="001E6B7D">
        <w:rPr>
          <w:lang w:val="es-ES"/>
        </w:rPr>
        <w:t xml:space="preserve"> institucionalizada </w:t>
      </w:r>
      <w:r w:rsidR="001E6B7D" w:rsidRPr="001E6B7D">
        <w:rPr>
          <w:lang w:val="es-ES"/>
        </w:rPr>
        <w:t>tienen una experiencia</w:t>
      </w:r>
      <w:r w:rsidR="00031277" w:rsidRPr="001E6B7D">
        <w:rPr>
          <w:lang w:val="es-ES"/>
        </w:rPr>
        <w:t xml:space="preserve"> frustrante y difícil de comprender desde su cosmovisión. El cuadro siguiente describe las diferencias más frecuentes que la mujer indígena encuentra en los servicios de salud gubernamentales al solicitar atención materna</w:t>
      </w:r>
      <w:r w:rsidR="001E6B7D" w:rsidRPr="001E6B7D">
        <w:rPr>
          <w:lang w:val="es-ES"/>
        </w:rPr>
        <w:t xml:space="preserve"> para </w:t>
      </w:r>
      <w:r w:rsidR="00031277" w:rsidRPr="001E6B7D">
        <w:rPr>
          <w:lang w:val="es-ES"/>
        </w:rPr>
        <w:t>un embarazo y parto de bajo riesgo:</w:t>
      </w:r>
    </w:p>
    <w:p w14:paraId="48F793E6" w14:textId="77777777" w:rsidR="00EC4056" w:rsidRDefault="00EC4056" w:rsidP="00031277">
      <w:pPr>
        <w:rPr>
          <w:lang w:val="es-E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475"/>
        <w:gridCol w:w="2943"/>
      </w:tblGrid>
      <w:tr w:rsidR="009E5F33" w:rsidRPr="001B1332" w14:paraId="284EC6DE" w14:textId="77777777" w:rsidTr="00EC4056">
        <w:tc>
          <w:tcPr>
            <w:tcW w:w="2410" w:type="dxa"/>
            <w:tcBorders>
              <w:top w:val="single" w:sz="4" w:space="0" w:color="auto"/>
              <w:bottom w:val="single" w:sz="4" w:space="0" w:color="auto"/>
            </w:tcBorders>
          </w:tcPr>
          <w:p w14:paraId="5DB6E493" w14:textId="77777777" w:rsidR="009E5F33" w:rsidRPr="001B1332" w:rsidRDefault="009E5F33" w:rsidP="009E5F33">
            <w:pPr>
              <w:jc w:val="center"/>
              <w:rPr>
                <w:b/>
                <w:szCs w:val="20"/>
                <w:lang w:val="es-ES"/>
              </w:rPr>
            </w:pPr>
            <w:r w:rsidRPr="001B1332">
              <w:rPr>
                <w:b/>
                <w:szCs w:val="20"/>
                <w:lang w:val="es-ES"/>
              </w:rPr>
              <w:t>Aspecto</w:t>
            </w:r>
          </w:p>
        </w:tc>
        <w:tc>
          <w:tcPr>
            <w:tcW w:w="3475" w:type="dxa"/>
            <w:tcBorders>
              <w:top w:val="single" w:sz="4" w:space="0" w:color="auto"/>
              <w:bottom w:val="single" w:sz="4" w:space="0" w:color="auto"/>
            </w:tcBorders>
          </w:tcPr>
          <w:p w14:paraId="3B631FD1" w14:textId="6E068D5F" w:rsidR="009E5F33" w:rsidRDefault="009E5F33" w:rsidP="009E5F33">
            <w:pPr>
              <w:jc w:val="center"/>
              <w:rPr>
                <w:b/>
                <w:szCs w:val="20"/>
                <w:lang w:val="es-ES"/>
              </w:rPr>
            </w:pPr>
            <w:r w:rsidRPr="001B1332">
              <w:rPr>
                <w:b/>
                <w:szCs w:val="20"/>
                <w:lang w:val="es-ES"/>
              </w:rPr>
              <w:t>Médico</w:t>
            </w:r>
          </w:p>
          <w:p w14:paraId="4C6BD071" w14:textId="0588CFCB" w:rsidR="009E5F33" w:rsidRPr="001B1332" w:rsidRDefault="00EC4056" w:rsidP="009E5F33">
            <w:pPr>
              <w:jc w:val="center"/>
              <w:rPr>
                <w:b/>
                <w:szCs w:val="20"/>
                <w:lang w:val="es-ES"/>
              </w:rPr>
            </w:pPr>
            <w:r w:rsidRPr="001B1332">
              <w:rPr>
                <w:b/>
                <w:szCs w:val="20"/>
                <w:lang w:val="es-ES"/>
              </w:rPr>
              <w:t>I</w:t>
            </w:r>
            <w:r w:rsidR="009E5F33" w:rsidRPr="001B1332">
              <w:rPr>
                <w:b/>
                <w:szCs w:val="20"/>
                <w:lang w:val="es-ES"/>
              </w:rPr>
              <w:t>nstitucional</w:t>
            </w:r>
            <w:r>
              <w:rPr>
                <w:b/>
                <w:szCs w:val="20"/>
                <w:lang w:val="es-ES"/>
              </w:rPr>
              <w:t xml:space="preserve"> (1)</w:t>
            </w:r>
          </w:p>
        </w:tc>
        <w:tc>
          <w:tcPr>
            <w:tcW w:w="2943" w:type="dxa"/>
            <w:tcBorders>
              <w:top w:val="single" w:sz="4" w:space="0" w:color="auto"/>
              <w:bottom w:val="single" w:sz="4" w:space="0" w:color="auto"/>
            </w:tcBorders>
          </w:tcPr>
          <w:p w14:paraId="65119178" w14:textId="0C6A5B1E" w:rsidR="009E5F33" w:rsidRDefault="009E5F33" w:rsidP="009E5F33">
            <w:pPr>
              <w:jc w:val="center"/>
              <w:rPr>
                <w:b/>
                <w:szCs w:val="20"/>
                <w:lang w:val="es-ES"/>
              </w:rPr>
            </w:pPr>
            <w:r>
              <w:rPr>
                <w:b/>
                <w:szCs w:val="20"/>
                <w:lang w:val="es-ES"/>
              </w:rPr>
              <w:t>Atención</w:t>
            </w:r>
          </w:p>
          <w:p w14:paraId="5F284E40" w14:textId="5D2C2D47" w:rsidR="009E5F33" w:rsidRPr="001B1332" w:rsidRDefault="00EC4056" w:rsidP="009E5F33">
            <w:pPr>
              <w:jc w:val="center"/>
              <w:rPr>
                <w:b/>
                <w:szCs w:val="20"/>
                <w:lang w:val="es-ES"/>
              </w:rPr>
            </w:pPr>
            <w:r w:rsidRPr="001B1332">
              <w:rPr>
                <w:b/>
                <w:szCs w:val="20"/>
                <w:lang w:val="es-ES"/>
              </w:rPr>
              <w:t>T</w:t>
            </w:r>
            <w:r w:rsidR="009E5F33" w:rsidRPr="001B1332">
              <w:rPr>
                <w:b/>
                <w:szCs w:val="20"/>
                <w:lang w:val="es-ES"/>
              </w:rPr>
              <w:t>radicional</w:t>
            </w:r>
            <w:r>
              <w:rPr>
                <w:b/>
                <w:szCs w:val="20"/>
                <w:lang w:val="es-ES"/>
              </w:rPr>
              <w:t xml:space="preserve"> (2)</w:t>
            </w:r>
          </w:p>
        </w:tc>
      </w:tr>
      <w:tr w:rsidR="009E5F33" w:rsidRPr="001B1332" w14:paraId="3D42531C" w14:textId="77777777" w:rsidTr="00EC4056">
        <w:tc>
          <w:tcPr>
            <w:tcW w:w="2410" w:type="dxa"/>
            <w:tcBorders>
              <w:top w:val="single" w:sz="4" w:space="0" w:color="auto"/>
            </w:tcBorders>
          </w:tcPr>
          <w:p w14:paraId="712FEF6A" w14:textId="77777777" w:rsidR="009E5F33" w:rsidRPr="001B1332" w:rsidRDefault="009E5F33" w:rsidP="00CC4A51">
            <w:pPr>
              <w:rPr>
                <w:b/>
                <w:sz w:val="20"/>
                <w:szCs w:val="20"/>
                <w:lang w:val="es-ES"/>
              </w:rPr>
            </w:pPr>
            <w:r w:rsidRPr="001B1332">
              <w:rPr>
                <w:b/>
                <w:sz w:val="20"/>
                <w:szCs w:val="20"/>
                <w:lang w:val="es-ES"/>
              </w:rPr>
              <w:t>Control prenatal</w:t>
            </w:r>
          </w:p>
        </w:tc>
        <w:tc>
          <w:tcPr>
            <w:tcW w:w="3475" w:type="dxa"/>
            <w:tcBorders>
              <w:top w:val="single" w:sz="4" w:space="0" w:color="auto"/>
            </w:tcBorders>
          </w:tcPr>
          <w:p w14:paraId="57009B42" w14:textId="77777777" w:rsidR="009E5F33" w:rsidRPr="001B1332" w:rsidRDefault="009E5F33" w:rsidP="00CC4A51">
            <w:pPr>
              <w:rPr>
                <w:sz w:val="20"/>
                <w:szCs w:val="20"/>
                <w:lang w:val="es-ES"/>
              </w:rPr>
            </w:pPr>
          </w:p>
        </w:tc>
        <w:tc>
          <w:tcPr>
            <w:tcW w:w="2943" w:type="dxa"/>
            <w:tcBorders>
              <w:top w:val="single" w:sz="4" w:space="0" w:color="auto"/>
            </w:tcBorders>
          </w:tcPr>
          <w:p w14:paraId="4D512697" w14:textId="77777777" w:rsidR="009E5F33" w:rsidRPr="001B1332" w:rsidRDefault="009E5F33" w:rsidP="00CC4A51">
            <w:pPr>
              <w:rPr>
                <w:sz w:val="20"/>
                <w:szCs w:val="20"/>
                <w:lang w:val="es-ES"/>
              </w:rPr>
            </w:pPr>
          </w:p>
        </w:tc>
      </w:tr>
      <w:tr w:rsidR="009E5F33" w:rsidRPr="001B1332" w14:paraId="2BA12DA9" w14:textId="77777777" w:rsidTr="00EC4056">
        <w:tc>
          <w:tcPr>
            <w:tcW w:w="2410" w:type="dxa"/>
          </w:tcPr>
          <w:p w14:paraId="347B345C" w14:textId="77777777" w:rsidR="009E5F33" w:rsidRPr="001B1332" w:rsidRDefault="009E5F33" w:rsidP="00CC4A51">
            <w:pPr>
              <w:jc w:val="right"/>
              <w:rPr>
                <w:sz w:val="20"/>
                <w:szCs w:val="20"/>
                <w:lang w:val="es-ES"/>
              </w:rPr>
            </w:pPr>
            <w:r w:rsidRPr="001B1332">
              <w:rPr>
                <w:sz w:val="20"/>
                <w:szCs w:val="20"/>
                <w:lang w:val="es-ES"/>
              </w:rPr>
              <w:t>Consultas prenatales</w:t>
            </w:r>
          </w:p>
        </w:tc>
        <w:tc>
          <w:tcPr>
            <w:tcW w:w="3475" w:type="dxa"/>
          </w:tcPr>
          <w:p w14:paraId="7594896E" w14:textId="77777777" w:rsidR="009E5F33" w:rsidRPr="001B1332" w:rsidRDefault="009E5F33" w:rsidP="00CC4A51">
            <w:pPr>
              <w:rPr>
                <w:sz w:val="20"/>
                <w:szCs w:val="20"/>
                <w:lang w:val="es-ES"/>
              </w:rPr>
            </w:pPr>
            <w:r w:rsidRPr="001B1332">
              <w:rPr>
                <w:sz w:val="20"/>
                <w:szCs w:val="20"/>
                <w:lang w:val="es-ES"/>
              </w:rPr>
              <w:t>Requieren de cita programada según espacio de agenda para la consulta, sólo las urgencias son sin cita.</w:t>
            </w:r>
          </w:p>
          <w:p w14:paraId="5E694342" w14:textId="77777777" w:rsidR="009E5F33" w:rsidRPr="001B1332" w:rsidRDefault="009E5F33" w:rsidP="00CC4A51">
            <w:pPr>
              <w:rPr>
                <w:sz w:val="20"/>
                <w:szCs w:val="20"/>
                <w:lang w:val="es-ES"/>
              </w:rPr>
            </w:pPr>
          </w:p>
        </w:tc>
        <w:tc>
          <w:tcPr>
            <w:tcW w:w="2943" w:type="dxa"/>
          </w:tcPr>
          <w:p w14:paraId="07463663" w14:textId="296EB972" w:rsidR="009E5F33" w:rsidRPr="001B1332" w:rsidRDefault="009E5F33" w:rsidP="00CC4A51">
            <w:pPr>
              <w:rPr>
                <w:sz w:val="20"/>
                <w:szCs w:val="20"/>
                <w:lang w:val="es-ES"/>
              </w:rPr>
            </w:pPr>
            <w:r w:rsidRPr="001B1332">
              <w:rPr>
                <w:sz w:val="20"/>
                <w:szCs w:val="20"/>
                <w:lang w:val="es-ES"/>
              </w:rPr>
              <w:t>Se establece la fecha por la mujer y la partera a conveniencia de las dos, las urgencias son sin acuerdo</w:t>
            </w:r>
            <w:r w:rsidR="004A08F1">
              <w:rPr>
                <w:sz w:val="20"/>
                <w:szCs w:val="20"/>
                <w:lang w:val="es-ES"/>
              </w:rPr>
              <w:t>.</w:t>
            </w:r>
          </w:p>
        </w:tc>
      </w:tr>
      <w:tr w:rsidR="009E5F33" w:rsidRPr="001B1332" w14:paraId="137D05CD" w14:textId="77777777" w:rsidTr="00EC4056">
        <w:tc>
          <w:tcPr>
            <w:tcW w:w="2410" w:type="dxa"/>
          </w:tcPr>
          <w:p w14:paraId="616180FD" w14:textId="77777777" w:rsidR="009E5F33" w:rsidRPr="001B1332" w:rsidRDefault="009E5F33" w:rsidP="00CC4A51">
            <w:pPr>
              <w:jc w:val="right"/>
              <w:rPr>
                <w:sz w:val="20"/>
                <w:szCs w:val="20"/>
                <w:lang w:val="es-ES"/>
              </w:rPr>
            </w:pPr>
            <w:r w:rsidRPr="001B1332">
              <w:rPr>
                <w:sz w:val="20"/>
                <w:szCs w:val="20"/>
                <w:lang w:val="es-ES"/>
              </w:rPr>
              <w:t>Personal que oferta la consulta</w:t>
            </w:r>
          </w:p>
        </w:tc>
        <w:tc>
          <w:tcPr>
            <w:tcW w:w="3475" w:type="dxa"/>
          </w:tcPr>
          <w:p w14:paraId="749E4685" w14:textId="77777777" w:rsidR="009E5F33" w:rsidRPr="001B1332" w:rsidRDefault="009E5F33" w:rsidP="00CC4A51">
            <w:pPr>
              <w:rPr>
                <w:sz w:val="20"/>
                <w:szCs w:val="20"/>
                <w:lang w:val="es-ES"/>
              </w:rPr>
            </w:pPr>
            <w:r w:rsidRPr="001B1332">
              <w:rPr>
                <w:sz w:val="20"/>
                <w:szCs w:val="20"/>
                <w:lang w:val="es-ES"/>
              </w:rPr>
              <w:t>Puede variar</w:t>
            </w:r>
          </w:p>
        </w:tc>
        <w:tc>
          <w:tcPr>
            <w:tcW w:w="2943" w:type="dxa"/>
          </w:tcPr>
          <w:p w14:paraId="770449A2" w14:textId="77777777" w:rsidR="009E5F33" w:rsidRPr="001B1332" w:rsidRDefault="009E5F33" w:rsidP="00CC4A51">
            <w:pPr>
              <w:rPr>
                <w:sz w:val="20"/>
                <w:szCs w:val="20"/>
                <w:lang w:val="es-ES"/>
              </w:rPr>
            </w:pPr>
            <w:r w:rsidRPr="001B1332">
              <w:rPr>
                <w:sz w:val="20"/>
                <w:szCs w:val="20"/>
                <w:lang w:val="es-ES"/>
              </w:rPr>
              <w:t>Generalmente es la misma partera</w:t>
            </w:r>
          </w:p>
          <w:p w14:paraId="7A89CCA6" w14:textId="77777777" w:rsidR="009E5F33" w:rsidRPr="001B1332" w:rsidRDefault="009E5F33" w:rsidP="00CC4A51">
            <w:pPr>
              <w:rPr>
                <w:sz w:val="20"/>
                <w:szCs w:val="20"/>
                <w:lang w:val="es-ES"/>
              </w:rPr>
            </w:pPr>
          </w:p>
        </w:tc>
      </w:tr>
      <w:tr w:rsidR="009E5F33" w:rsidRPr="001B1332" w14:paraId="6C06711F" w14:textId="77777777" w:rsidTr="00EC4056">
        <w:tc>
          <w:tcPr>
            <w:tcW w:w="2410" w:type="dxa"/>
          </w:tcPr>
          <w:p w14:paraId="3E5448F0" w14:textId="77777777" w:rsidR="009E5F33" w:rsidRPr="001B1332" w:rsidRDefault="009E5F33" w:rsidP="00CC4A51">
            <w:pPr>
              <w:jc w:val="right"/>
              <w:rPr>
                <w:sz w:val="20"/>
                <w:szCs w:val="20"/>
                <w:lang w:val="es-ES"/>
              </w:rPr>
            </w:pPr>
            <w:r w:rsidRPr="001B1332">
              <w:rPr>
                <w:sz w:val="20"/>
                <w:szCs w:val="20"/>
                <w:lang w:val="es-ES"/>
              </w:rPr>
              <w:t>Recomendaciones alimentarias</w:t>
            </w:r>
          </w:p>
        </w:tc>
        <w:tc>
          <w:tcPr>
            <w:tcW w:w="3475" w:type="dxa"/>
          </w:tcPr>
          <w:p w14:paraId="427EF342" w14:textId="4848C80B" w:rsidR="009E5F33" w:rsidRPr="001B1332" w:rsidRDefault="004A08F1" w:rsidP="00CC4A51">
            <w:pPr>
              <w:rPr>
                <w:sz w:val="20"/>
                <w:szCs w:val="20"/>
                <w:lang w:val="es-ES"/>
              </w:rPr>
            </w:pPr>
            <w:r>
              <w:rPr>
                <w:sz w:val="20"/>
                <w:szCs w:val="20"/>
                <w:lang w:val="es-ES"/>
              </w:rPr>
              <w:t>Requiere comprar suplementos y no siempre ajustada a disponibilidad local</w:t>
            </w:r>
          </w:p>
        </w:tc>
        <w:tc>
          <w:tcPr>
            <w:tcW w:w="2943" w:type="dxa"/>
          </w:tcPr>
          <w:p w14:paraId="1B46FD2D" w14:textId="1AAB863B" w:rsidR="009E5F33" w:rsidRPr="001B1332" w:rsidRDefault="004A08F1" w:rsidP="00CC4A51">
            <w:pPr>
              <w:rPr>
                <w:sz w:val="20"/>
                <w:szCs w:val="20"/>
                <w:lang w:val="es-ES"/>
              </w:rPr>
            </w:pPr>
            <w:r w:rsidRPr="001B1332">
              <w:rPr>
                <w:sz w:val="20"/>
                <w:szCs w:val="20"/>
                <w:lang w:val="es-ES"/>
              </w:rPr>
              <w:t>De acuerdo con</w:t>
            </w:r>
            <w:r w:rsidR="009E5F33" w:rsidRPr="001B1332">
              <w:rPr>
                <w:sz w:val="20"/>
                <w:szCs w:val="20"/>
                <w:lang w:val="es-ES"/>
              </w:rPr>
              <w:t xml:space="preserve"> la costumbre de la región</w:t>
            </w:r>
          </w:p>
          <w:p w14:paraId="0D6B64CB" w14:textId="77777777" w:rsidR="009E5F33" w:rsidRPr="001B1332" w:rsidRDefault="009E5F33" w:rsidP="00CC4A51">
            <w:pPr>
              <w:rPr>
                <w:sz w:val="20"/>
                <w:szCs w:val="20"/>
                <w:lang w:val="es-ES"/>
              </w:rPr>
            </w:pPr>
          </w:p>
        </w:tc>
      </w:tr>
      <w:tr w:rsidR="009E5F33" w:rsidRPr="001B1332" w14:paraId="688994D5" w14:textId="77777777" w:rsidTr="00EC4056">
        <w:tc>
          <w:tcPr>
            <w:tcW w:w="2410" w:type="dxa"/>
          </w:tcPr>
          <w:p w14:paraId="4E2EA700" w14:textId="77777777" w:rsidR="009E5F33" w:rsidRPr="001B1332" w:rsidRDefault="009E5F33" w:rsidP="00CC4A51">
            <w:pPr>
              <w:jc w:val="right"/>
              <w:rPr>
                <w:sz w:val="20"/>
                <w:szCs w:val="20"/>
                <w:lang w:val="es-ES"/>
              </w:rPr>
            </w:pPr>
            <w:r w:rsidRPr="001B1332">
              <w:rPr>
                <w:sz w:val="20"/>
                <w:szCs w:val="20"/>
                <w:lang w:val="es-ES"/>
              </w:rPr>
              <w:t>Tiempo invertido</w:t>
            </w:r>
          </w:p>
        </w:tc>
        <w:tc>
          <w:tcPr>
            <w:tcW w:w="3475" w:type="dxa"/>
          </w:tcPr>
          <w:p w14:paraId="6EC984D6" w14:textId="31836F88" w:rsidR="009E5F33" w:rsidRPr="001B1332" w:rsidRDefault="009E5F33" w:rsidP="00CC4A51">
            <w:pPr>
              <w:rPr>
                <w:sz w:val="20"/>
                <w:szCs w:val="20"/>
                <w:lang w:val="es-ES"/>
              </w:rPr>
            </w:pPr>
            <w:r w:rsidRPr="001B1332">
              <w:rPr>
                <w:sz w:val="20"/>
                <w:szCs w:val="20"/>
                <w:lang w:val="es-ES"/>
              </w:rPr>
              <w:t xml:space="preserve">Grande, incluye </w:t>
            </w:r>
            <w:r w:rsidR="004A08F1" w:rsidRPr="001B1332">
              <w:rPr>
                <w:sz w:val="20"/>
                <w:szCs w:val="20"/>
                <w:lang w:val="es-ES"/>
              </w:rPr>
              <w:t>transporte y</w:t>
            </w:r>
            <w:r w:rsidRPr="001B1332">
              <w:rPr>
                <w:sz w:val="20"/>
                <w:szCs w:val="20"/>
                <w:lang w:val="es-ES"/>
              </w:rPr>
              <w:t xml:space="preserve"> tiempo de espera</w:t>
            </w:r>
          </w:p>
        </w:tc>
        <w:tc>
          <w:tcPr>
            <w:tcW w:w="2943" w:type="dxa"/>
          </w:tcPr>
          <w:p w14:paraId="43F9FDC7" w14:textId="77777777" w:rsidR="009E5F33" w:rsidRPr="001B1332" w:rsidRDefault="009E5F33" w:rsidP="00CC4A51">
            <w:pPr>
              <w:rPr>
                <w:sz w:val="20"/>
                <w:szCs w:val="20"/>
                <w:lang w:val="es-ES"/>
              </w:rPr>
            </w:pPr>
            <w:r w:rsidRPr="001B1332">
              <w:rPr>
                <w:sz w:val="20"/>
                <w:szCs w:val="20"/>
                <w:lang w:val="es-ES"/>
              </w:rPr>
              <w:t>Poco, el tiempo por traslado y espera es mínimo</w:t>
            </w:r>
          </w:p>
        </w:tc>
      </w:tr>
      <w:tr w:rsidR="009E5F33" w:rsidRPr="001B1332" w14:paraId="0D7C2E0B" w14:textId="77777777" w:rsidTr="00EC4056">
        <w:tc>
          <w:tcPr>
            <w:tcW w:w="2410" w:type="dxa"/>
          </w:tcPr>
          <w:p w14:paraId="011F8B8B" w14:textId="77777777" w:rsidR="009E5F33" w:rsidRPr="001B1332" w:rsidRDefault="009E5F33" w:rsidP="00CC4A51">
            <w:pPr>
              <w:jc w:val="right"/>
              <w:rPr>
                <w:sz w:val="20"/>
                <w:szCs w:val="20"/>
                <w:lang w:val="es-ES"/>
              </w:rPr>
            </w:pPr>
            <w:r w:rsidRPr="001B1332">
              <w:rPr>
                <w:sz w:val="20"/>
                <w:szCs w:val="20"/>
                <w:lang w:val="es-ES"/>
              </w:rPr>
              <w:t>Tiempo de consulta</w:t>
            </w:r>
          </w:p>
        </w:tc>
        <w:tc>
          <w:tcPr>
            <w:tcW w:w="3475" w:type="dxa"/>
          </w:tcPr>
          <w:p w14:paraId="32391702" w14:textId="77777777" w:rsidR="009E5F33" w:rsidRPr="001B1332" w:rsidRDefault="009E5F33" w:rsidP="00CC4A51">
            <w:pPr>
              <w:rPr>
                <w:sz w:val="20"/>
                <w:szCs w:val="20"/>
                <w:lang w:val="es-ES"/>
              </w:rPr>
            </w:pPr>
            <w:r w:rsidRPr="001B1332">
              <w:rPr>
                <w:sz w:val="20"/>
                <w:szCs w:val="20"/>
                <w:lang w:val="es-ES"/>
              </w:rPr>
              <w:t>Reducido por la alta demanda de pacientes</w:t>
            </w:r>
          </w:p>
        </w:tc>
        <w:tc>
          <w:tcPr>
            <w:tcW w:w="2943" w:type="dxa"/>
          </w:tcPr>
          <w:p w14:paraId="53347474" w14:textId="77777777" w:rsidR="009E5F33" w:rsidRPr="001B1332" w:rsidRDefault="009E5F33" w:rsidP="00CC4A51">
            <w:pPr>
              <w:rPr>
                <w:sz w:val="20"/>
                <w:szCs w:val="20"/>
                <w:lang w:val="es-ES"/>
              </w:rPr>
            </w:pPr>
            <w:r w:rsidRPr="001B1332">
              <w:rPr>
                <w:sz w:val="20"/>
                <w:szCs w:val="20"/>
                <w:lang w:val="es-ES"/>
              </w:rPr>
              <w:t>El necesario según lo requiera la embarazada</w:t>
            </w:r>
          </w:p>
          <w:p w14:paraId="1E646B7C" w14:textId="77777777" w:rsidR="009E5F33" w:rsidRPr="001B1332" w:rsidRDefault="009E5F33" w:rsidP="00CC4A51">
            <w:pPr>
              <w:rPr>
                <w:sz w:val="20"/>
                <w:szCs w:val="20"/>
                <w:lang w:val="es-ES"/>
              </w:rPr>
            </w:pPr>
          </w:p>
        </w:tc>
      </w:tr>
      <w:tr w:rsidR="009E5F33" w:rsidRPr="001B1332" w14:paraId="0427B0EC" w14:textId="77777777" w:rsidTr="00EC4056">
        <w:tc>
          <w:tcPr>
            <w:tcW w:w="2410" w:type="dxa"/>
          </w:tcPr>
          <w:p w14:paraId="6FFF2619" w14:textId="77777777" w:rsidR="009E5F33" w:rsidRPr="001B1332" w:rsidRDefault="009E5F33" w:rsidP="00CC4A51">
            <w:pPr>
              <w:jc w:val="right"/>
              <w:rPr>
                <w:sz w:val="20"/>
                <w:szCs w:val="20"/>
                <w:lang w:val="es-ES"/>
              </w:rPr>
            </w:pPr>
            <w:r w:rsidRPr="001B1332">
              <w:rPr>
                <w:sz w:val="20"/>
                <w:szCs w:val="20"/>
                <w:lang w:val="es-ES"/>
              </w:rPr>
              <w:lastRenderedPageBreak/>
              <w:t>Recomendaciones generales</w:t>
            </w:r>
          </w:p>
        </w:tc>
        <w:tc>
          <w:tcPr>
            <w:tcW w:w="3475" w:type="dxa"/>
          </w:tcPr>
          <w:p w14:paraId="2A657F93" w14:textId="02BB5F06" w:rsidR="009E5F33" w:rsidRPr="001B1332" w:rsidRDefault="009E5F33" w:rsidP="00CC4A51">
            <w:pPr>
              <w:rPr>
                <w:sz w:val="20"/>
                <w:szCs w:val="20"/>
                <w:lang w:val="es-ES"/>
              </w:rPr>
            </w:pPr>
            <w:r w:rsidRPr="001B1332">
              <w:rPr>
                <w:sz w:val="20"/>
                <w:szCs w:val="20"/>
                <w:lang w:val="es-ES"/>
              </w:rPr>
              <w:t xml:space="preserve">Problemas de comunicaciones </w:t>
            </w:r>
            <w:r w:rsidR="004A08F1">
              <w:rPr>
                <w:sz w:val="20"/>
                <w:szCs w:val="20"/>
                <w:lang w:val="es-ES"/>
              </w:rPr>
              <w:t>por idioma y</w:t>
            </w:r>
            <w:r w:rsidRPr="001B1332">
              <w:rPr>
                <w:sz w:val="20"/>
                <w:szCs w:val="20"/>
                <w:lang w:val="es-ES"/>
              </w:rPr>
              <w:t xml:space="preserve"> jerga médica</w:t>
            </w:r>
          </w:p>
        </w:tc>
        <w:tc>
          <w:tcPr>
            <w:tcW w:w="2943" w:type="dxa"/>
          </w:tcPr>
          <w:p w14:paraId="12DBF2DC" w14:textId="77777777" w:rsidR="009E5F33" w:rsidRPr="001B1332" w:rsidRDefault="009E5F33" w:rsidP="00CC4A51">
            <w:pPr>
              <w:rPr>
                <w:sz w:val="20"/>
                <w:szCs w:val="20"/>
                <w:lang w:val="es-ES"/>
              </w:rPr>
            </w:pPr>
            <w:r w:rsidRPr="001B1332">
              <w:rPr>
                <w:sz w:val="20"/>
                <w:szCs w:val="20"/>
                <w:lang w:val="es-ES"/>
              </w:rPr>
              <w:t>Comunicación efectiva de los mensajes</w:t>
            </w:r>
          </w:p>
          <w:p w14:paraId="1B00AE34" w14:textId="77777777" w:rsidR="009E5F33" w:rsidRPr="001B1332" w:rsidRDefault="009E5F33" w:rsidP="00CC4A51">
            <w:pPr>
              <w:rPr>
                <w:sz w:val="20"/>
                <w:szCs w:val="20"/>
                <w:lang w:val="es-ES"/>
              </w:rPr>
            </w:pPr>
          </w:p>
        </w:tc>
      </w:tr>
      <w:tr w:rsidR="009E5F33" w:rsidRPr="001B1332" w14:paraId="5829C576" w14:textId="77777777" w:rsidTr="00EC4056">
        <w:tc>
          <w:tcPr>
            <w:tcW w:w="2410" w:type="dxa"/>
          </w:tcPr>
          <w:p w14:paraId="01BB11C6" w14:textId="50F8B497" w:rsidR="009E5F33" w:rsidRPr="001B1332" w:rsidRDefault="009E5F33" w:rsidP="00CC4A51">
            <w:pPr>
              <w:jc w:val="right"/>
              <w:rPr>
                <w:sz w:val="20"/>
                <w:szCs w:val="20"/>
                <w:lang w:val="es-ES"/>
              </w:rPr>
            </w:pPr>
            <w:r w:rsidRPr="001B1332">
              <w:rPr>
                <w:sz w:val="20"/>
                <w:szCs w:val="20"/>
                <w:lang w:val="es-ES"/>
              </w:rPr>
              <w:t xml:space="preserve">Trato de </w:t>
            </w:r>
            <w:r w:rsidR="004A08F1" w:rsidRPr="001B1332">
              <w:rPr>
                <w:sz w:val="20"/>
                <w:szCs w:val="20"/>
                <w:lang w:val="es-ES"/>
              </w:rPr>
              <w:t>la paciente</w:t>
            </w:r>
          </w:p>
        </w:tc>
        <w:tc>
          <w:tcPr>
            <w:tcW w:w="3475" w:type="dxa"/>
          </w:tcPr>
          <w:p w14:paraId="00A589B6" w14:textId="389215DA" w:rsidR="009E5F33" w:rsidRPr="001B1332" w:rsidRDefault="009E5F33" w:rsidP="00CC4A51">
            <w:pPr>
              <w:rPr>
                <w:sz w:val="20"/>
                <w:szCs w:val="20"/>
                <w:lang w:val="es-ES"/>
              </w:rPr>
            </w:pPr>
            <w:r w:rsidRPr="001B1332">
              <w:rPr>
                <w:sz w:val="20"/>
                <w:szCs w:val="20"/>
                <w:lang w:val="es-ES"/>
              </w:rPr>
              <w:t>Centrado en los procesos médicos, con trato poco afectivo</w:t>
            </w:r>
          </w:p>
        </w:tc>
        <w:tc>
          <w:tcPr>
            <w:tcW w:w="2943" w:type="dxa"/>
          </w:tcPr>
          <w:p w14:paraId="69A0C81C" w14:textId="5E8740D1" w:rsidR="009E5F33" w:rsidRPr="001B1332" w:rsidRDefault="004A08F1" w:rsidP="00CC4A51">
            <w:pPr>
              <w:rPr>
                <w:sz w:val="20"/>
                <w:szCs w:val="20"/>
                <w:lang w:val="es-ES"/>
              </w:rPr>
            </w:pPr>
            <w:r>
              <w:rPr>
                <w:sz w:val="20"/>
                <w:szCs w:val="20"/>
                <w:lang w:val="es-ES"/>
              </w:rPr>
              <w:t>E</w:t>
            </w:r>
            <w:r w:rsidR="009E5F33" w:rsidRPr="001B1332">
              <w:rPr>
                <w:sz w:val="20"/>
                <w:szCs w:val="20"/>
                <w:lang w:val="es-ES"/>
              </w:rPr>
              <w:t xml:space="preserve">l trato es afectivo, generalmente se conocen </w:t>
            </w:r>
            <w:r>
              <w:rPr>
                <w:sz w:val="20"/>
                <w:szCs w:val="20"/>
                <w:lang w:val="es-ES"/>
              </w:rPr>
              <w:t>de antemano</w:t>
            </w:r>
          </w:p>
        </w:tc>
      </w:tr>
      <w:tr w:rsidR="009E5F33" w:rsidRPr="001B1332" w14:paraId="526D339A" w14:textId="77777777" w:rsidTr="00EC4056">
        <w:tc>
          <w:tcPr>
            <w:tcW w:w="2410" w:type="dxa"/>
          </w:tcPr>
          <w:p w14:paraId="55893128" w14:textId="77777777" w:rsidR="009E5F33" w:rsidRPr="001B1332" w:rsidRDefault="009E5F33" w:rsidP="00CC4A51">
            <w:pPr>
              <w:rPr>
                <w:b/>
                <w:sz w:val="20"/>
                <w:szCs w:val="20"/>
                <w:lang w:val="es-ES"/>
              </w:rPr>
            </w:pPr>
            <w:r w:rsidRPr="001B1332">
              <w:rPr>
                <w:b/>
                <w:sz w:val="20"/>
                <w:szCs w:val="20"/>
                <w:lang w:val="es-ES"/>
              </w:rPr>
              <w:t>Parto</w:t>
            </w:r>
          </w:p>
        </w:tc>
        <w:tc>
          <w:tcPr>
            <w:tcW w:w="3475" w:type="dxa"/>
          </w:tcPr>
          <w:p w14:paraId="0B2FBDF3" w14:textId="77777777" w:rsidR="009E5F33" w:rsidRPr="001B1332" w:rsidRDefault="009E5F33" w:rsidP="00CC4A51">
            <w:pPr>
              <w:rPr>
                <w:sz w:val="20"/>
                <w:szCs w:val="20"/>
                <w:lang w:val="es-ES"/>
              </w:rPr>
            </w:pPr>
          </w:p>
        </w:tc>
        <w:tc>
          <w:tcPr>
            <w:tcW w:w="2943" w:type="dxa"/>
          </w:tcPr>
          <w:p w14:paraId="4196D4C4" w14:textId="77777777" w:rsidR="009E5F33" w:rsidRPr="001B1332" w:rsidRDefault="009E5F33" w:rsidP="00CC4A51">
            <w:pPr>
              <w:rPr>
                <w:sz w:val="20"/>
                <w:szCs w:val="20"/>
                <w:lang w:val="es-ES"/>
              </w:rPr>
            </w:pPr>
          </w:p>
        </w:tc>
      </w:tr>
      <w:tr w:rsidR="009E5F33" w:rsidRPr="001B1332" w14:paraId="0B769E0E" w14:textId="77777777" w:rsidTr="00EC4056">
        <w:tc>
          <w:tcPr>
            <w:tcW w:w="2410" w:type="dxa"/>
          </w:tcPr>
          <w:p w14:paraId="426170F7" w14:textId="77777777" w:rsidR="009E5F33" w:rsidRPr="001B1332" w:rsidRDefault="009E5F33" w:rsidP="00CC4A51">
            <w:pPr>
              <w:jc w:val="right"/>
              <w:rPr>
                <w:sz w:val="20"/>
                <w:szCs w:val="20"/>
                <w:lang w:val="es-ES"/>
              </w:rPr>
            </w:pPr>
            <w:r w:rsidRPr="001B1332">
              <w:rPr>
                <w:sz w:val="20"/>
                <w:szCs w:val="20"/>
                <w:lang w:val="es-ES"/>
              </w:rPr>
              <w:t>Ropa “adecuada”</w:t>
            </w:r>
          </w:p>
        </w:tc>
        <w:tc>
          <w:tcPr>
            <w:tcW w:w="3475" w:type="dxa"/>
          </w:tcPr>
          <w:p w14:paraId="2F377B4A" w14:textId="551165FA" w:rsidR="009E5F33" w:rsidRPr="001B1332" w:rsidRDefault="009E5F33" w:rsidP="00CC4A51">
            <w:pPr>
              <w:rPr>
                <w:sz w:val="20"/>
                <w:szCs w:val="20"/>
                <w:lang w:val="es-ES"/>
              </w:rPr>
            </w:pPr>
            <w:r w:rsidRPr="001B1332">
              <w:rPr>
                <w:sz w:val="20"/>
                <w:szCs w:val="20"/>
                <w:lang w:val="es-ES"/>
              </w:rPr>
              <w:t>Cambio de la ropa por la bata institucional</w:t>
            </w:r>
            <w:r w:rsidR="004A08F1">
              <w:rPr>
                <w:sz w:val="20"/>
                <w:szCs w:val="20"/>
                <w:lang w:val="es-ES"/>
              </w:rPr>
              <w:t xml:space="preserve"> y desnudez</w:t>
            </w:r>
          </w:p>
          <w:p w14:paraId="7E818B43" w14:textId="77777777" w:rsidR="009E5F33" w:rsidRPr="001B1332" w:rsidRDefault="009E5F33" w:rsidP="00CC4A51">
            <w:pPr>
              <w:rPr>
                <w:sz w:val="20"/>
                <w:szCs w:val="20"/>
                <w:lang w:val="es-ES"/>
              </w:rPr>
            </w:pPr>
          </w:p>
        </w:tc>
        <w:tc>
          <w:tcPr>
            <w:tcW w:w="2943" w:type="dxa"/>
          </w:tcPr>
          <w:p w14:paraId="4AC8912F" w14:textId="77777777" w:rsidR="009E5F33" w:rsidRPr="001B1332" w:rsidRDefault="009E5F33" w:rsidP="00CC4A51">
            <w:pPr>
              <w:rPr>
                <w:sz w:val="20"/>
                <w:szCs w:val="20"/>
                <w:lang w:val="es-ES"/>
              </w:rPr>
            </w:pPr>
            <w:r w:rsidRPr="001B1332">
              <w:rPr>
                <w:sz w:val="20"/>
                <w:szCs w:val="20"/>
                <w:lang w:val="es-ES"/>
              </w:rPr>
              <w:t>No hay necesidad de cambio de ropa</w:t>
            </w:r>
          </w:p>
        </w:tc>
      </w:tr>
      <w:tr w:rsidR="009E5F33" w:rsidRPr="001B1332" w14:paraId="750B397A" w14:textId="77777777" w:rsidTr="00EC4056">
        <w:tc>
          <w:tcPr>
            <w:tcW w:w="2410" w:type="dxa"/>
          </w:tcPr>
          <w:p w14:paraId="609A3ABA" w14:textId="77777777" w:rsidR="009E5F33" w:rsidRPr="001B1332" w:rsidRDefault="009E5F33" w:rsidP="00CC4A51">
            <w:pPr>
              <w:jc w:val="right"/>
              <w:rPr>
                <w:sz w:val="20"/>
                <w:szCs w:val="20"/>
                <w:lang w:val="es-ES"/>
              </w:rPr>
            </w:pPr>
            <w:r w:rsidRPr="001B1332">
              <w:rPr>
                <w:sz w:val="20"/>
                <w:szCs w:val="20"/>
                <w:lang w:val="es-ES"/>
              </w:rPr>
              <w:t>Procesos “convencionales”</w:t>
            </w:r>
          </w:p>
        </w:tc>
        <w:tc>
          <w:tcPr>
            <w:tcW w:w="3475" w:type="dxa"/>
          </w:tcPr>
          <w:p w14:paraId="17CBE1E4" w14:textId="77777777" w:rsidR="009E5F33" w:rsidRPr="001B1332" w:rsidRDefault="009E5F33" w:rsidP="00CC4A51">
            <w:pPr>
              <w:rPr>
                <w:sz w:val="20"/>
                <w:szCs w:val="20"/>
                <w:lang w:val="es-ES"/>
              </w:rPr>
            </w:pPr>
            <w:r w:rsidRPr="001B1332">
              <w:rPr>
                <w:sz w:val="20"/>
                <w:szCs w:val="20"/>
                <w:lang w:val="es-ES"/>
              </w:rPr>
              <w:t xml:space="preserve">Enemas, tricotomía, soluciones parenterales </w:t>
            </w:r>
          </w:p>
          <w:p w14:paraId="03A5A606" w14:textId="77777777" w:rsidR="009E5F33" w:rsidRPr="001B1332" w:rsidRDefault="009E5F33" w:rsidP="00CC4A51">
            <w:pPr>
              <w:rPr>
                <w:sz w:val="20"/>
                <w:szCs w:val="20"/>
                <w:lang w:val="es-ES"/>
              </w:rPr>
            </w:pPr>
          </w:p>
        </w:tc>
        <w:tc>
          <w:tcPr>
            <w:tcW w:w="2943" w:type="dxa"/>
          </w:tcPr>
          <w:p w14:paraId="04DEDE85" w14:textId="77777777" w:rsidR="009E5F33" w:rsidRPr="001B1332" w:rsidRDefault="009E5F33" w:rsidP="00CC4A51">
            <w:pPr>
              <w:rPr>
                <w:sz w:val="20"/>
                <w:szCs w:val="20"/>
                <w:lang w:val="es-ES"/>
              </w:rPr>
            </w:pPr>
            <w:r w:rsidRPr="001B1332">
              <w:rPr>
                <w:sz w:val="20"/>
                <w:szCs w:val="20"/>
                <w:lang w:val="es-ES"/>
              </w:rPr>
              <w:t>No se usan</w:t>
            </w:r>
          </w:p>
        </w:tc>
      </w:tr>
      <w:tr w:rsidR="009E5F33" w:rsidRPr="001B1332" w14:paraId="5780E502" w14:textId="77777777" w:rsidTr="00EC4056">
        <w:tc>
          <w:tcPr>
            <w:tcW w:w="2410" w:type="dxa"/>
          </w:tcPr>
          <w:p w14:paraId="4AA9011E" w14:textId="77777777" w:rsidR="009E5F33" w:rsidRPr="001B1332" w:rsidRDefault="009E5F33" w:rsidP="00CC4A51">
            <w:pPr>
              <w:jc w:val="right"/>
              <w:rPr>
                <w:sz w:val="20"/>
                <w:szCs w:val="20"/>
                <w:lang w:val="es-ES"/>
              </w:rPr>
            </w:pPr>
            <w:r w:rsidRPr="001B1332">
              <w:rPr>
                <w:sz w:val="20"/>
                <w:szCs w:val="20"/>
                <w:lang w:val="es-ES"/>
              </w:rPr>
              <w:t>Apresurar el parto</w:t>
            </w:r>
          </w:p>
        </w:tc>
        <w:tc>
          <w:tcPr>
            <w:tcW w:w="3475" w:type="dxa"/>
          </w:tcPr>
          <w:p w14:paraId="509CC938" w14:textId="77777777" w:rsidR="009E5F33" w:rsidRPr="001B1332" w:rsidRDefault="009E5F33" w:rsidP="00CC4A51">
            <w:pPr>
              <w:rPr>
                <w:sz w:val="20"/>
                <w:szCs w:val="20"/>
                <w:lang w:val="es-ES"/>
              </w:rPr>
            </w:pPr>
            <w:r w:rsidRPr="001B1332">
              <w:rPr>
                <w:sz w:val="20"/>
                <w:szCs w:val="20"/>
                <w:lang w:val="es-ES"/>
              </w:rPr>
              <w:t>Uso de inductores del trabajo de parto</w:t>
            </w:r>
          </w:p>
          <w:p w14:paraId="29E043B5" w14:textId="77777777" w:rsidR="009E5F33" w:rsidRPr="001B1332" w:rsidRDefault="009E5F33" w:rsidP="00CC4A51">
            <w:pPr>
              <w:rPr>
                <w:sz w:val="20"/>
                <w:szCs w:val="20"/>
                <w:lang w:val="es-ES"/>
              </w:rPr>
            </w:pPr>
          </w:p>
        </w:tc>
        <w:tc>
          <w:tcPr>
            <w:tcW w:w="2943" w:type="dxa"/>
          </w:tcPr>
          <w:p w14:paraId="1B9252D8" w14:textId="006121FF" w:rsidR="009E5F33" w:rsidRPr="001B1332" w:rsidRDefault="004A08F1" w:rsidP="00CC4A51">
            <w:pPr>
              <w:rPr>
                <w:sz w:val="20"/>
                <w:szCs w:val="20"/>
                <w:lang w:val="es-ES"/>
              </w:rPr>
            </w:pPr>
            <w:r>
              <w:rPr>
                <w:sz w:val="20"/>
                <w:szCs w:val="20"/>
                <w:lang w:val="es-ES"/>
              </w:rPr>
              <w:t>No hay inducción, se usan plantas medicinales para facilitar</w:t>
            </w:r>
          </w:p>
        </w:tc>
      </w:tr>
      <w:tr w:rsidR="009E5F33" w:rsidRPr="001B1332" w14:paraId="29FEEBBA" w14:textId="77777777" w:rsidTr="00EC4056">
        <w:tc>
          <w:tcPr>
            <w:tcW w:w="2410" w:type="dxa"/>
          </w:tcPr>
          <w:p w14:paraId="06DE74F1" w14:textId="77777777" w:rsidR="009E5F33" w:rsidRPr="001B1332" w:rsidRDefault="009E5F33" w:rsidP="00CC4A51">
            <w:pPr>
              <w:jc w:val="right"/>
              <w:rPr>
                <w:sz w:val="20"/>
                <w:szCs w:val="20"/>
                <w:lang w:val="es-ES"/>
              </w:rPr>
            </w:pPr>
            <w:r w:rsidRPr="001B1332">
              <w:rPr>
                <w:sz w:val="20"/>
                <w:szCs w:val="20"/>
                <w:lang w:val="es-ES"/>
              </w:rPr>
              <w:t>Espera de la paciente</w:t>
            </w:r>
          </w:p>
        </w:tc>
        <w:tc>
          <w:tcPr>
            <w:tcW w:w="3475" w:type="dxa"/>
          </w:tcPr>
          <w:p w14:paraId="1F38F4A7" w14:textId="77777777" w:rsidR="009E5F33" w:rsidRPr="001B1332" w:rsidRDefault="009E5F33" w:rsidP="00CC4A51">
            <w:pPr>
              <w:rPr>
                <w:sz w:val="20"/>
                <w:szCs w:val="20"/>
                <w:lang w:val="es-ES"/>
              </w:rPr>
            </w:pPr>
            <w:r w:rsidRPr="001B1332">
              <w:rPr>
                <w:sz w:val="20"/>
                <w:szCs w:val="20"/>
                <w:lang w:val="es-ES"/>
              </w:rPr>
              <w:t>La parturienta permanece en cama</w:t>
            </w:r>
          </w:p>
          <w:p w14:paraId="670E7FDC" w14:textId="77777777" w:rsidR="009E5F33" w:rsidRPr="001B1332" w:rsidRDefault="009E5F33" w:rsidP="00CC4A51">
            <w:pPr>
              <w:rPr>
                <w:sz w:val="20"/>
                <w:szCs w:val="20"/>
                <w:lang w:val="es-ES"/>
              </w:rPr>
            </w:pPr>
          </w:p>
        </w:tc>
        <w:tc>
          <w:tcPr>
            <w:tcW w:w="2943" w:type="dxa"/>
          </w:tcPr>
          <w:p w14:paraId="324C08EB" w14:textId="77777777" w:rsidR="009E5F33" w:rsidRPr="001B1332" w:rsidRDefault="009E5F33" w:rsidP="00CC4A51">
            <w:pPr>
              <w:rPr>
                <w:sz w:val="20"/>
                <w:szCs w:val="20"/>
                <w:lang w:val="es-ES"/>
              </w:rPr>
            </w:pPr>
            <w:r w:rsidRPr="001B1332">
              <w:rPr>
                <w:sz w:val="20"/>
                <w:szCs w:val="20"/>
                <w:lang w:val="es-ES"/>
              </w:rPr>
              <w:t>La parturienta es libre de caminar o descansar</w:t>
            </w:r>
          </w:p>
        </w:tc>
      </w:tr>
      <w:tr w:rsidR="009E5F33" w:rsidRPr="001B1332" w14:paraId="2E395474" w14:textId="77777777" w:rsidTr="00EC4056">
        <w:tc>
          <w:tcPr>
            <w:tcW w:w="2410" w:type="dxa"/>
          </w:tcPr>
          <w:p w14:paraId="33A5F592" w14:textId="77777777" w:rsidR="009E5F33" w:rsidRPr="001B1332" w:rsidRDefault="009E5F33" w:rsidP="00CC4A51">
            <w:pPr>
              <w:jc w:val="right"/>
              <w:rPr>
                <w:sz w:val="20"/>
                <w:szCs w:val="20"/>
                <w:lang w:val="es-ES"/>
              </w:rPr>
            </w:pPr>
            <w:r w:rsidRPr="001B1332">
              <w:rPr>
                <w:sz w:val="20"/>
                <w:szCs w:val="20"/>
                <w:lang w:val="es-ES"/>
              </w:rPr>
              <w:t>Personal que atiende</w:t>
            </w:r>
          </w:p>
        </w:tc>
        <w:tc>
          <w:tcPr>
            <w:tcW w:w="3475" w:type="dxa"/>
          </w:tcPr>
          <w:p w14:paraId="00CAA1F5" w14:textId="6E51F83B" w:rsidR="009E5F33" w:rsidRPr="001B1332" w:rsidRDefault="009E5F33" w:rsidP="00CC4A51">
            <w:pPr>
              <w:rPr>
                <w:sz w:val="20"/>
                <w:szCs w:val="20"/>
                <w:lang w:val="es-ES"/>
              </w:rPr>
            </w:pPr>
            <w:r w:rsidRPr="001B1332">
              <w:rPr>
                <w:sz w:val="20"/>
                <w:szCs w:val="20"/>
                <w:lang w:val="es-ES"/>
              </w:rPr>
              <w:t xml:space="preserve">Generalmente quien recibe a la paciente, vigila el trabajo de parto, atiende el parto, y la revisa en el posparto </w:t>
            </w:r>
            <w:r w:rsidR="004A08F1">
              <w:rPr>
                <w:sz w:val="20"/>
                <w:szCs w:val="20"/>
                <w:lang w:val="es-ES"/>
              </w:rPr>
              <w:t>son</w:t>
            </w:r>
            <w:r w:rsidRPr="001B1332">
              <w:rPr>
                <w:sz w:val="20"/>
                <w:szCs w:val="20"/>
                <w:lang w:val="es-ES"/>
              </w:rPr>
              <w:t xml:space="preserve"> persona</w:t>
            </w:r>
            <w:r w:rsidR="004A08F1">
              <w:rPr>
                <w:sz w:val="20"/>
                <w:szCs w:val="20"/>
                <w:lang w:val="es-ES"/>
              </w:rPr>
              <w:t>s</w:t>
            </w:r>
            <w:r w:rsidRPr="001B1332">
              <w:rPr>
                <w:sz w:val="20"/>
                <w:szCs w:val="20"/>
                <w:lang w:val="es-ES"/>
              </w:rPr>
              <w:t xml:space="preserve"> diferente</w:t>
            </w:r>
            <w:r w:rsidR="004A08F1">
              <w:rPr>
                <w:sz w:val="20"/>
                <w:szCs w:val="20"/>
                <w:lang w:val="es-ES"/>
              </w:rPr>
              <w:t>s</w:t>
            </w:r>
          </w:p>
          <w:p w14:paraId="78B3E527" w14:textId="77777777" w:rsidR="009E5F33" w:rsidRPr="001B1332" w:rsidRDefault="009E5F33" w:rsidP="00CC4A51">
            <w:pPr>
              <w:rPr>
                <w:sz w:val="20"/>
                <w:szCs w:val="20"/>
                <w:lang w:val="es-ES"/>
              </w:rPr>
            </w:pPr>
          </w:p>
        </w:tc>
        <w:tc>
          <w:tcPr>
            <w:tcW w:w="2943" w:type="dxa"/>
          </w:tcPr>
          <w:p w14:paraId="286B0F5E" w14:textId="5CD49E45" w:rsidR="009E5F33" w:rsidRPr="001B1332" w:rsidRDefault="009E5F33" w:rsidP="00CC4A51">
            <w:pPr>
              <w:rPr>
                <w:sz w:val="20"/>
                <w:szCs w:val="20"/>
                <w:lang w:val="es-ES"/>
              </w:rPr>
            </w:pPr>
            <w:r w:rsidRPr="001B1332">
              <w:rPr>
                <w:sz w:val="20"/>
                <w:szCs w:val="20"/>
                <w:lang w:val="es-ES"/>
              </w:rPr>
              <w:t>La misma partera está en todo el proceso</w:t>
            </w:r>
            <w:r w:rsidR="004A08F1">
              <w:rPr>
                <w:sz w:val="20"/>
                <w:szCs w:val="20"/>
                <w:lang w:val="es-ES"/>
              </w:rPr>
              <w:t xml:space="preserve"> y hay apoyo de la familia</w:t>
            </w:r>
          </w:p>
        </w:tc>
      </w:tr>
      <w:tr w:rsidR="009E5F33" w:rsidRPr="001B1332" w14:paraId="74A5B160" w14:textId="77777777" w:rsidTr="00EC4056">
        <w:tc>
          <w:tcPr>
            <w:tcW w:w="2410" w:type="dxa"/>
          </w:tcPr>
          <w:p w14:paraId="6869AEAB" w14:textId="77777777" w:rsidR="009E5F33" w:rsidRPr="001B1332" w:rsidRDefault="009E5F33" w:rsidP="00CC4A51">
            <w:pPr>
              <w:jc w:val="right"/>
              <w:rPr>
                <w:sz w:val="20"/>
                <w:szCs w:val="20"/>
                <w:lang w:val="es-ES"/>
              </w:rPr>
            </w:pPr>
            <w:r w:rsidRPr="001B1332">
              <w:rPr>
                <w:sz w:val="20"/>
                <w:szCs w:val="20"/>
                <w:lang w:val="es-ES"/>
              </w:rPr>
              <w:t>Tactos vaginales</w:t>
            </w:r>
          </w:p>
        </w:tc>
        <w:tc>
          <w:tcPr>
            <w:tcW w:w="3475" w:type="dxa"/>
          </w:tcPr>
          <w:p w14:paraId="395ECFBB" w14:textId="77777777" w:rsidR="009E5F33" w:rsidRPr="001B1332" w:rsidRDefault="009E5F33" w:rsidP="00CC4A51">
            <w:pPr>
              <w:rPr>
                <w:sz w:val="20"/>
                <w:szCs w:val="20"/>
                <w:lang w:val="es-ES"/>
              </w:rPr>
            </w:pPr>
            <w:r w:rsidRPr="001B1332">
              <w:rPr>
                <w:sz w:val="20"/>
                <w:szCs w:val="20"/>
                <w:lang w:val="es-ES"/>
              </w:rPr>
              <w:t>Generalmente múltiples</w:t>
            </w:r>
          </w:p>
        </w:tc>
        <w:tc>
          <w:tcPr>
            <w:tcW w:w="2943" w:type="dxa"/>
          </w:tcPr>
          <w:p w14:paraId="05540B35" w14:textId="77777777" w:rsidR="009E5F33" w:rsidRPr="001B1332" w:rsidRDefault="009E5F33" w:rsidP="00CC4A51">
            <w:pPr>
              <w:rPr>
                <w:sz w:val="20"/>
                <w:szCs w:val="20"/>
                <w:lang w:val="es-ES"/>
              </w:rPr>
            </w:pPr>
            <w:r w:rsidRPr="001B1332">
              <w:rPr>
                <w:sz w:val="20"/>
                <w:szCs w:val="20"/>
                <w:lang w:val="es-ES"/>
              </w:rPr>
              <w:t>No ocurren en la atención tradicional</w:t>
            </w:r>
          </w:p>
          <w:p w14:paraId="043EB4AB" w14:textId="77777777" w:rsidR="009E5F33" w:rsidRPr="001B1332" w:rsidRDefault="009E5F33" w:rsidP="00CC4A51">
            <w:pPr>
              <w:rPr>
                <w:sz w:val="20"/>
                <w:szCs w:val="20"/>
                <w:lang w:val="es-ES"/>
              </w:rPr>
            </w:pPr>
          </w:p>
        </w:tc>
      </w:tr>
      <w:tr w:rsidR="009E5F33" w:rsidRPr="001B1332" w14:paraId="3AC3A85D" w14:textId="77777777" w:rsidTr="00EC4056">
        <w:tc>
          <w:tcPr>
            <w:tcW w:w="2410" w:type="dxa"/>
          </w:tcPr>
          <w:p w14:paraId="1392A4FE" w14:textId="77777777" w:rsidR="009E5F33" w:rsidRPr="001B1332" w:rsidRDefault="009E5F33" w:rsidP="00CC4A51">
            <w:pPr>
              <w:jc w:val="right"/>
              <w:rPr>
                <w:sz w:val="20"/>
                <w:szCs w:val="20"/>
                <w:lang w:val="es-ES"/>
              </w:rPr>
            </w:pPr>
            <w:r w:rsidRPr="001B1332">
              <w:rPr>
                <w:sz w:val="20"/>
                <w:szCs w:val="20"/>
                <w:lang w:val="es-ES"/>
              </w:rPr>
              <w:t>Posición del parto</w:t>
            </w:r>
          </w:p>
        </w:tc>
        <w:tc>
          <w:tcPr>
            <w:tcW w:w="3475" w:type="dxa"/>
          </w:tcPr>
          <w:p w14:paraId="7BD05426" w14:textId="77777777" w:rsidR="009E5F33" w:rsidRPr="001B1332" w:rsidRDefault="009E5F33" w:rsidP="00CC4A51">
            <w:pPr>
              <w:rPr>
                <w:sz w:val="20"/>
                <w:szCs w:val="20"/>
                <w:lang w:val="es-ES"/>
              </w:rPr>
            </w:pPr>
            <w:r w:rsidRPr="001B1332">
              <w:rPr>
                <w:sz w:val="20"/>
                <w:szCs w:val="20"/>
                <w:lang w:val="es-ES"/>
              </w:rPr>
              <w:t>Predomina la posición horizontal</w:t>
            </w:r>
          </w:p>
          <w:p w14:paraId="023938A2" w14:textId="77777777" w:rsidR="009E5F33" w:rsidRPr="001B1332" w:rsidRDefault="009E5F33" w:rsidP="00CC4A51">
            <w:pPr>
              <w:rPr>
                <w:sz w:val="20"/>
                <w:szCs w:val="20"/>
                <w:lang w:val="es-ES"/>
              </w:rPr>
            </w:pPr>
          </w:p>
        </w:tc>
        <w:tc>
          <w:tcPr>
            <w:tcW w:w="2943" w:type="dxa"/>
          </w:tcPr>
          <w:p w14:paraId="683E5805" w14:textId="75F2559A" w:rsidR="009E5F33" w:rsidRPr="001B1332" w:rsidRDefault="004A08F1" w:rsidP="00CC4A51">
            <w:pPr>
              <w:rPr>
                <w:sz w:val="20"/>
                <w:szCs w:val="20"/>
                <w:lang w:val="es-ES"/>
              </w:rPr>
            </w:pPr>
            <w:r w:rsidRPr="001B1332">
              <w:rPr>
                <w:sz w:val="20"/>
                <w:szCs w:val="20"/>
                <w:lang w:val="es-ES"/>
              </w:rPr>
              <w:t xml:space="preserve">Predomina la posición </w:t>
            </w:r>
            <w:r w:rsidR="009E5F33" w:rsidRPr="001B1332">
              <w:rPr>
                <w:sz w:val="20"/>
                <w:szCs w:val="20"/>
                <w:lang w:val="es-ES"/>
              </w:rPr>
              <w:t>vertical</w:t>
            </w:r>
          </w:p>
        </w:tc>
      </w:tr>
      <w:tr w:rsidR="009E5F33" w:rsidRPr="001B1332" w14:paraId="1DC30E5D" w14:textId="77777777" w:rsidTr="00EC4056">
        <w:tc>
          <w:tcPr>
            <w:tcW w:w="2410" w:type="dxa"/>
          </w:tcPr>
          <w:p w14:paraId="7F1EBB84" w14:textId="77777777" w:rsidR="009E5F33" w:rsidRPr="001B1332" w:rsidRDefault="009E5F33" w:rsidP="00CC4A51">
            <w:pPr>
              <w:jc w:val="right"/>
              <w:rPr>
                <w:sz w:val="20"/>
                <w:szCs w:val="20"/>
                <w:lang w:val="es-ES"/>
              </w:rPr>
            </w:pPr>
            <w:r w:rsidRPr="001B1332">
              <w:rPr>
                <w:sz w:val="20"/>
                <w:szCs w:val="20"/>
                <w:lang w:val="es-ES"/>
              </w:rPr>
              <w:lastRenderedPageBreak/>
              <w:t>Maniobras no recomendadas</w:t>
            </w:r>
          </w:p>
        </w:tc>
        <w:tc>
          <w:tcPr>
            <w:tcW w:w="3475" w:type="dxa"/>
          </w:tcPr>
          <w:p w14:paraId="590CBEF2" w14:textId="405F6DA9" w:rsidR="009E5F33" w:rsidRPr="001B1332" w:rsidRDefault="009E5F33" w:rsidP="00CC4A51">
            <w:pPr>
              <w:rPr>
                <w:sz w:val="20"/>
                <w:szCs w:val="20"/>
                <w:lang w:val="es-ES"/>
              </w:rPr>
            </w:pPr>
            <w:r w:rsidRPr="001B1332">
              <w:rPr>
                <w:sz w:val="20"/>
                <w:szCs w:val="20"/>
                <w:lang w:val="es-ES"/>
              </w:rPr>
              <w:t>Presión abdominal (Kristeller)</w:t>
            </w:r>
            <w:r w:rsidR="004A08F1">
              <w:rPr>
                <w:sz w:val="20"/>
                <w:szCs w:val="20"/>
                <w:lang w:val="es-ES"/>
              </w:rPr>
              <w:t>,</w:t>
            </w:r>
          </w:p>
          <w:p w14:paraId="59063DD4" w14:textId="7943A5E4" w:rsidR="009E5F33" w:rsidRPr="001B1332" w:rsidRDefault="004A08F1" w:rsidP="00CC4A51">
            <w:pPr>
              <w:rPr>
                <w:sz w:val="20"/>
                <w:szCs w:val="20"/>
                <w:lang w:val="es-ES"/>
              </w:rPr>
            </w:pPr>
            <w:r>
              <w:rPr>
                <w:sz w:val="20"/>
                <w:szCs w:val="20"/>
                <w:lang w:val="es-ES"/>
              </w:rPr>
              <w:t>E</w:t>
            </w:r>
            <w:r w:rsidR="009E5F33" w:rsidRPr="001B1332">
              <w:rPr>
                <w:sz w:val="20"/>
                <w:szCs w:val="20"/>
                <w:lang w:val="es-ES"/>
              </w:rPr>
              <w:t>pisiotomía</w:t>
            </w:r>
            <w:r>
              <w:rPr>
                <w:sz w:val="20"/>
                <w:szCs w:val="20"/>
                <w:lang w:val="es-ES"/>
              </w:rPr>
              <w:t xml:space="preserve"> y rasurado.</w:t>
            </w:r>
          </w:p>
        </w:tc>
        <w:tc>
          <w:tcPr>
            <w:tcW w:w="2943" w:type="dxa"/>
          </w:tcPr>
          <w:p w14:paraId="5F7EC7C7" w14:textId="77777777" w:rsidR="009E5F33" w:rsidRPr="001B1332" w:rsidRDefault="009E5F33" w:rsidP="00CC4A51">
            <w:pPr>
              <w:rPr>
                <w:sz w:val="20"/>
                <w:szCs w:val="20"/>
                <w:lang w:val="es-ES"/>
              </w:rPr>
            </w:pPr>
            <w:r w:rsidRPr="001B1332">
              <w:rPr>
                <w:sz w:val="20"/>
                <w:szCs w:val="20"/>
                <w:lang w:val="es-ES"/>
              </w:rPr>
              <w:t>No ocurren</w:t>
            </w:r>
          </w:p>
        </w:tc>
      </w:tr>
      <w:tr w:rsidR="00AF17C0" w:rsidRPr="001B1332" w14:paraId="42DB33F3" w14:textId="77777777" w:rsidTr="00EC4056">
        <w:tc>
          <w:tcPr>
            <w:tcW w:w="2410" w:type="dxa"/>
          </w:tcPr>
          <w:p w14:paraId="3E99205D" w14:textId="77777777" w:rsidR="00AF17C0" w:rsidRPr="001B1332" w:rsidRDefault="00AF17C0" w:rsidP="00CC4A51">
            <w:pPr>
              <w:jc w:val="right"/>
              <w:rPr>
                <w:sz w:val="20"/>
                <w:szCs w:val="20"/>
                <w:lang w:val="es-ES"/>
              </w:rPr>
            </w:pPr>
          </w:p>
        </w:tc>
        <w:tc>
          <w:tcPr>
            <w:tcW w:w="3475" w:type="dxa"/>
          </w:tcPr>
          <w:p w14:paraId="137B6535" w14:textId="77777777" w:rsidR="00AF17C0" w:rsidRPr="001B1332" w:rsidRDefault="00AF17C0" w:rsidP="00CC4A51">
            <w:pPr>
              <w:rPr>
                <w:sz w:val="20"/>
                <w:szCs w:val="20"/>
                <w:lang w:val="es-ES"/>
              </w:rPr>
            </w:pPr>
          </w:p>
        </w:tc>
        <w:tc>
          <w:tcPr>
            <w:tcW w:w="2943" w:type="dxa"/>
          </w:tcPr>
          <w:p w14:paraId="7FE6586C" w14:textId="77777777" w:rsidR="00AF17C0" w:rsidRPr="001B1332" w:rsidRDefault="00AF17C0" w:rsidP="00CC4A51">
            <w:pPr>
              <w:rPr>
                <w:sz w:val="20"/>
                <w:szCs w:val="20"/>
                <w:lang w:val="es-ES"/>
              </w:rPr>
            </w:pPr>
          </w:p>
        </w:tc>
      </w:tr>
      <w:tr w:rsidR="009E5F33" w:rsidRPr="001B1332" w14:paraId="09F38BD9" w14:textId="77777777" w:rsidTr="00EC4056">
        <w:tc>
          <w:tcPr>
            <w:tcW w:w="2410" w:type="dxa"/>
          </w:tcPr>
          <w:p w14:paraId="5F0ABCEE" w14:textId="03B9142A" w:rsidR="009E5F33" w:rsidRPr="001B1332" w:rsidRDefault="004A08F1" w:rsidP="004A08F1">
            <w:pPr>
              <w:jc w:val="right"/>
              <w:rPr>
                <w:sz w:val="20"/>
                <w:szCs w:val="20"/>
                <w:lang w:val="es-ES"/>
              </w:rPr>
            </w:pPr>
            <w:r>
              <w:rPr>
                <w:sz w:val="20"/>
                <w:szCs w:val="20"/>
                <w:lang w:val="es-ES"/>
              </w:rPr>
              <w:t>Atención de complicaciones</w:t>
            </w:r>
          </w:p>
        </w:tc>
        <w:tc>
          <w:tcPr>
            <w:tcW w:w="3475" w:type="dxa"/>
          </w:tcPr>
          <w:p w14:paraId="39FEEAAD" w14:textId="3AD4A8B1" w:rsidR="009E5F33" w:rsidRPr="001B1332" w:rsidRDefault="004A08F1" w:rsidP="00CC4A51">
            <w:pPr>
              <w:rPr>
                <w:sz w:val="20"/>
                <w:szCs w:val="20"/>
                <w:lang w:val="es-ES"/>
              </w:rPr>
            </w:pPr>
            <w:r>
              <w:rPr>
                <w:sz w:val="20"/>
                <w:szCs w:val="20"/>
                <w:lang w:val="es-ES"/>
              </w:rPr>
              <w:t>Remisión a centro de mayor nivel de complejidad</w:t>
            </w:r>
          </w:p>
        </w:tc>
        <w:tc>
          <w:tcPr>
            <w:tcW w:w="2943" w:type="dxa"/>
          </w:tcPr>
          <w:p w14:paraId="037DBE20" w14:textId="621A7D4E" w:rsidR="009E5F33" w:rsidRPr="001B1332" w:rsidRDefault="004A08F1" w:rsidP="00CC4A51">
            <w:pPr>
              <w:rPr>
                <w:sz w:val="20"/>
                <w:szCs w:val="20"/>
                <w:lang w:val="es-ES"/>
              </w:rPr>
            </w:pPr>
            <w:r>
              <w:rPr>
                <w:sz w:val="20"/>
                <w:szCs w:val="20"/>
                <w:lang w:val="es-ES"/>
              </w:rPr>
              <w:t>Usualmente difícil por baja coordinación con centros de mayor complejidad</w:t>
            </w:r>
          </w:p>
        </w:tc>
      </w:tr>
      <w:tr w:rsidR="004A08F1" w:rsidRPr="001B1332" w14:paraId="57516682" w14:textId="77777777" w:rsidTr="00EC4056">
        <w:tc>
          <w:tcPr>
            <w:tcW w:w="2410" w:type="dxa"/>
          </w:tcPr>
          <w:p w14:paraId="2190D417" w14:textId="77777777" w:rsidR="004A08F1" w:rsidRDefault="004A08F1" w:rsidP="004A08F1">
            <w:pPr>
              <w:jc w:val="right"/>
              <w:rPr>
                <w:sz w:val="20"/>
                <w:szCs w:val="20"/>
                <w:lang w:val="es-ES"/>
              </w:rPr>
            </w:pPr>
          </w:p>
        </w:tc>
        <w:tc>
          <w:tcPr>
            <w:tcW w:w="3475" w:type="dxa"/>
          </w:tcPr>
          <w:p w14:paraId="4C253778" w14:textId="77777777" w:rsidR="004A08F1" w:rsidRDefault="004A08F1" w:rsidP="00CC4A51">
            <w:pPr>
              <w:rPr>
                <w:sz w:val="20"/>
                <w:szCs w:val="20"/>
                <w:lang w:val="es-ES"/>
              </w:rPr>
            </w:pPr>
          </w:p>
        </w:tc>
        <w:tc>
          <w:tcPr>
            <w:tcW w:w="2943" w:type="dxa"/>
          </w:tcPr>
          <w:p w14:paraId="4ACDE184" w14:textId="77777777" w:rsidR="004A08F1" w:rsidRDefault="004A08F1" w:rsidP="00CC4A51">
            <w:pPr>
              <w:rPr>
                <w:sz w:val="20"/>
                <w:szCs w:val="20"/>
                <w:lang w:val="es-ES"/>
              </w:rPr>
            </w:pPr>
          </w:p>
        </w:tc>
      </w:tr>
      <w:tr w:rsidR="009E5F33" w:rsidRPr="001B1332" w14:paraId="2F7D2623" w14:textId="77777777" w:rsidTr="00EC4056">
        <w:tc>
          <w:tcPr>
            <w:tcW w:w="2410" w:type="dxa"/>
          </w:tcPr>
          <w:p w14:paraId="5F48BC7A" w14:textId="77777777" w:rsidR="009E5F33" w:rsidRPr="001B1332" w:rsidRDefault="009E5F33" w:rsidP="00CC4A51">
            <w:pPr>
              <w:rPr>
                <w:b/>
                <w:sz w:val="20"/>
                <w:szCs w:val="20"/>
                <w:lang w:val="es-ES"/>
              </w:rPr>
            </w:pPr>
            <w:r w:rsidRPr="001B1332">
              <w:rPr>
                <w:b/>
                <w:sz w:val="20"/>
                <w:szCs w:val="20"/>
                <w:lang w:val="es-ES"/>
              </w:rPr>
              <w:t>Posparto</w:t>
            </w:r>
          </w:p>
        </w:tc>
        <w:tc>
          <w:tcPr>
            <w:tcW w:w="3475" w:type="dxa"/>
          </w:tcPr>
          <w:p w14:paraId="04737A74" w14:textId="77777777" w:rsidR="009E5F33" w:rsidRPr="001B1332" w:rsidRDefault="009E5F33" w:rsidP="00CC4A51">
            <w:pPr>
              <w:rPr>
                <w:sz w:val="20"/>
                <w:szCs w:val="20"/>
                <w:lang w:val="es-ES"/>
              </w:rPr>
            </w:pPr>
          </w:p>
        </w:tc>
        <w:tc>
          <w:tcPr>
            <w:tcW w:w="2943" w:type="dxa"/>
          </w:tcPr>
          <w:p w14:paraId="5D2D575B" w14:textId="77777777" w:rsidR="009E5F33" w:rsidRPr="001B1332" w:rsidRDefault="009E5F33" w:rsidP="00CC4A51">
            <w:pPr>
              <w:rPr>
                <w:sz w:val="20"/>
                <w:szCs w:val="20"/>
                <w:lang w:val="es-ES"/>
              </w:rPr>
            </w:pPr>
          </w:p>
        </w:tc>
      </w:tr>
      <w:tr w:rsidR="009E5F33" w:rsidRPr="001B1332" w14:paraId="25351374" w14:textId="77777777" w:rsidTr="00EC4056">
        <w:tc>
          <w:tcPr>
            <w:tcW w:w="2410" w:type="dxa"/>
          </w:tcPr>
          <w:p w14:paraId="6F2CCBA7" w14:textId="77777777" w:rsidR="009E5F33" w:rsidRPr="001B1332" w:rsidRDefault="009E5F33" w:rsidP="00CC4A51">
            <w:pPr>
              <w:jc w:val="right"/>
              <w:rPr>
                <w:sz w:val="20"/>
                <w:szCs w:val="20"/>
                <w:lang w:val="es-ES"/>
              </w:rPr>
            </w:pPr>
            <w:r w:rsidRPr="001B1332">
              <w:rPr>
                <w:sz w:val="20"/>
                <w:szCs w:val="20"/>
                <w:lang w:val="es-ES"/>
              </w:rPr>
              <w:t>Alojamiento</w:t>
            </w:r>
          </w:p>
        </w:tc>
        <w:tc>
          <w:tcPr>
            <w:tcW w:w="3475" w:type="dxa"/>
          </w:tcPr>
          <w:p w14:paraId="248DB5B0" w14:textId="73BBDC92" w:rsidR="009E5F33" w:rsidRPr="001B1332" w:rsidRDefault="004A08F1" w:rsidP="00CC4A51">
            <w:pPr>
              <w:rPr>
                <w:sz w:val="20"/>
                <w:szCs w:val="20"/>
                <w:lang w:val="es-ES"/>
              </w:rPr>
            </w:pPr>
            <w:r>
              <w:rPr>
                <w:sz w:val="20"/>
                <w:szCs w:val="20"/>
                <w:lang w:val="es-ES"/>
              </w:rPr>
              <w:t>Usualmente la madre y el hijo están separados. Los familiares deben buscar alojamiento particular.</w:t>
            </w:r>
          </w:p>
        </w:tc>
        <w:tc>
          <w:tcPr>
            <w:tcW w:w="2943" w:type="dxa"/>
          </w:tcPr>
          <w:p w14:paraId="6B7FE9B1" w14:textId="67B9DD50" w:rsidR="009E5F33" w:rsidRPr="001B1332" w:rsidRDefault="009E5F33" w:rsidP="00CC4A51">
            <w:pPr>
              <w:rPr>
                <w:sz w:val="20"/>
                <w:szCs w:val="20"/>
                <w:lang w:val="es-ES"/>
              </w:rPr>
            </w:pPr>
            <w:r w:rsidRPr="001B1332">
              <w:rPr>
                <w:sz w:val="20"/>
                <w:szCs w:val="20"/>
                <w:lang w:val="es-ES"/>
              </w:rPr>
              <w:t>Madre y su bebé permanecen siempre juntos</w:t>
            </w:r>
            <w:r w:rsidR="004A08F1">
              <w:rPr>
                <w:sz w:val="20"/>
                <w:szCs w:val="20"/>
                <w:lang w:val="es-ES"/>
              </w:rPr>
              <w:t xml:space="preserve"> y rodeados de la familia</w:t>
            </w:r>
          </w:p>
        </w:tc>
      </w:tr>
      <w:tr w:rsidR="004A08F1" w:rsidRPr="001B1332" w14:paraId="622CBBA5" w14:textId="77777777" w:rsidTr="00EC4056">
        <w:tc>
          <w:tcPr>
            <w:tcW w:w="2410" w:type="dxa"/>
          </w:tcPr>
          <w:p w14:paraId="78A414C9" w14:textId="77777777" w:rsidR="004A08F1" w:rsidRPr="001B1332" w:rsidRDefault="004A08F1" w:rsidP="00CC4A51">
            <w:pPr>
              <w:jc w:val="right"/>
              <w:rPr>
                <w:sz w:val="20"/>
                <w:szCs w:val="20"/>
                <w:lang w:val="es-ES"/>
              </w:rPr>
            </w:pPr>
          </w:p>
        </w:tc>
        <w:tc>
          <w:tcPr>
            <w:tcW w:w="3475" w:type="dxa"/>
          </w:tcPr>
          <w:p w14:paraId="49BE68B1" w14:textId="77777777" w:rsidR="004A08F1" w:rsidRDefault="004A08F1" w:rsidP="00CC4A51">
            <w:pPr>
              <w:rPr>
                <w:sz w:val="20"/>
                <w:szCs w:val="20"/>
                <w:lang w:val="es-ES"/>
              </w:rPr>
            </w:pPr>
          </w:p>
        </w:tc>
        <w:tc>
          <w:tcPr>
            <w:tcW w:w="2943" w:type="dxa"/>
          </w:tcPr>
          <w:p w14:paraId="28C329F1" w14:textId="77777777" w:rsidR="004A08F1" w:rsidRPr="001B1332" w:rsidRDefault="004A08F1" w:rsidP="00CC4A51">
            <w:pPr>
              <w:rPr>
                <w:sz w:val="20"/>
                <w:szCs w:val="20"/>
                <w:lang w:val="es-ES"/>
              </w:rPr>
            </w:pPr>
          </w:p>
        </w:tc>
      </w:tr>
    </w:tbl>
    <w:p w14:paraId="24C2D12C" w14:textId="4081F791" w:rsidR="001E6B7D" w:rsidRDefault="00EC4056" w:rsidP="00E76C43">
      <w:pPr>
        <w:pStyle w:val="ListParagraph"/>
        <w:numPr>
          <w:ilvl w:val="0"/>
          <w:numId w:val="3"/>
        </w:numPr>
        <w:rPr>
          <w:lang w:val="es-ES"/>
        </w:rPr>
      </w:pPr>
      <w:r>
        <w:rPr>
          <w:lang w:val="es-ES"/>
        </w:rPr>
        <w:t xml:space="preserve">Atención prestada por personal de salud con capacitación en </w:t>
      </w:r>
      <w:r w:rsidR="00E76C43">
        <w:rPr>
          <w:lang w:val="es-ES"/>
        </w:rPr>
        <w:t xml:space="preserve">enfermería, </w:t>
      </w:r>
      <w:r>
        <w:rPr>
          <w:lang w:val="es-ES"/>
        </w:rPr>
        <w:t>medicina</w:t>
      </w:r>
      <w:r w:rsidR="00E76C43">
        <w:rPr>
          <w:lang w:val="es-ES"/>
        </w:rPr>
        <w:t xml:space="preserve"> general u</w:t>
      </w:r>
      <w:r>
        <w:rPr>
          <w:lang w:val="es-ES"/>
        </w:rPr>
        <w:t xml:space="preserve"> obstetricia.</w:t>
      </w:r>
    </w:p>
    <w:p w14:paraId="1C01A0F6" w14:textId="24D8A945" w:rsidR="00EC4056" w:rsidRPr="00EC4056" w:rsidRDefault="00EC4056" w:rsidP="00EC4056">
      <w:pPr>
        <w:pStyle w:val="ListParagraph"/>
        <w:numPr>
          <w:ilvl w:val="0"/>
          <w:numId w:val="3"/>
        </w:numPr>
        <w:rPr>
          <w:lang w:val="es-ES"/>
        </w:rPr>
      </w:pPr>
      <w:r>
        <w:rPr>
          <w:lang w:val="es-ES"/>
        </w:rPr>
        <w:t>Atención prestada usualmente por parteras tradicionales indígenas reconocidas por las comunidades según el número de partos que atienden, los resultados de salud de sus pacientes y el conocimiento tradicional que poseen.</w:t>
      </w:r>
    </w:p>
    <w:p w14:paraId="7165B76E" w14:textId="77777777" w:rsidR="001E6B7D" w:rsidRPr="001B1332" w:rsidRDefault="001E6B7D" w:rsidP="00031277">
      <w:pPr>
        <w:rPr>
          <w:lang w:val="es-ES"/>
        </w:rPr>
      </w:pPr>
    </w:p>
    <w:p w14:paraId="64649E57" w14:textId="4D0FD91C" w:rsidR="00CC21C8" w:rsidRPr="00D0278B" w:rsidRDefault="00CC21C8" w:rsidP="00F562DF">
      <w:pPr>
        <w:pStyle w:val="ListParagraph"/>
        <w:numPr>
          <w:ilvl w:val="0"/>
          <w:numId w:val="2"/>
        </w:numPr>
        <w:spacing w:line="240" w:lineRule="auto"/>
        <w:rPr>
          <w:lang w:val="en-CA"/>
        </w:rPr>
      </w:pPr>
      <w:r w:rsidRPr="00D0278B">
        <w:rPr>
          <w:lang w:val="en-CA"/>
        </w:rPr>
        <w:t>Please specify if full and informed consent is administered for any type of reproductive health care and if these include childbirth care;</w:t>
      </w:r>
    </w:p>
    <w:p w14:paraId="16A970EE" w14:textId="77777777" w:rsidR="00593365" w:rsidRPr="00D0278B" w:rsidRDefault="00593365" w:rsidP="00F562DF">
      <w:pPr>
        <w:rPr>
          <w:lang w:val="en-CA"/>
        </w:rPr>
      </w:pPr>
    </w:p>
    <w:p w14:paraId="7016D1F7" w14:textId="65FF854B" w:rsidR="00F562DF" w:rsidRDefault="00F562DF" w:rsidP="00F562DF">
      <w:pPr>
        <w:rPr>
          <w:lang w:val="es-ES"/>
        </w:rPr>
      </w:pPr>
      <w:r>
        <w:rPr>
          <w:lang w:val="es-ES"/>
        </w:rPr>
        <w:lastRenderedPageBreak/>
        <w:t>Las normas en México y en el estado de Guerrero suponen el respeto del conocimiento informado para cualquier procedimiento. En la práctica, esto no ocurre con las mujeres indígenas principalmente por barreras de idioma. Adicionalmente, estas mujeres se caracterizan por su humildad y sencillez, con lo que son dóciles a las indicaciones de los proveedores de servicios, algunas veces incluso cuando son maltratadas.</w:t>
      </w:r>
    </w:p>
    <w:p w14:paraId="433F6BAD" w14:textId="20F73D68" w:rsidR="002E1E09" w:rsidRDefault="002E1E09" w:rsidP="009000B1">
      <w:pPr>
        <w:rPr>
          <w:lang w:val="es-ES"/>
        </w:rPr>
      </w:pPr>
      <w:r>
        <w:rPr>
          <w:lang w:val="es-ES"/>
        </w:rPr>
        <w:t>Reportes de las comunidades en Acatepec señalan que muchas mujeres no son consultadas o informadas cuando reciben tratamientos anticonceptivos después del parto, algunas incluso con esterilización permanente.</w:t>
      </w:r>
    </w:p>
    <w:p w14:paraId="4CE37868" w14:textId="683EE69A" w:rsidR="00F562DF" w:rsidRDefault="00F562DF" w:rsidP="00F562DF">
      <w:pPr>
        <w:rPr>
          <w:lang w:val="es-ES"/>
        </w:rPr>
      </w:pPr>
      <w:r>
        <w:rPr>
          <w:lang w:val="es-ES"/>
        </w:rPr>
        <w:t>El acompañamiento de familiares u otros miembros de las comunidades durante la atención médica varía según el criterio del profesional que presta el servicio. Esto hace que muchas veces las mujeres estén solas y no sientan el respaldo suficiente para expresar sus preferencias. La falta de alternativas para buscar otros servicios disminuye las opciones para estas mujeres cuando quieren seguir un criterio diferente al del médico o practicante.</w:t>
      </w:r>
    </w:p>
    <w:p w14:paraId="7861F516" w14:textId="7D5E1666" w:rsidR="00F562DF" w:rsidRDefault="00F562DF" w:rsidP="00F562DF">
      <w:pPr>
        <w:rPr>
          <w:lang w:val="es-ES"/>
        </w:rPr>
      </w:pPr>
      <w:r>
        <w:rPr>
          <w:lang w:val="es-ES"/>
        </w:rPr>
        <w:t>Una recopilación de historias alrededor del parto que realizamos con mujeres indígenas en los municipios de Acatepec y Xochistlahuaca muestra como muchas de estas madres tienen que buscar a las parteras tradicionales cuando la atención propuesta por los médicos no corresponde con sus expectativas.</w:t>
      </w:r>
    </w:p>
    <w:p w14:paraId="1D8E533F" w14:textId="77777777" w:rsidR="00593365" w:rsidRPr="001B1332" w:rsidRDefault="00593365" w:rsidP="00F562DF">
      <w:pPr>
        <w:rPr>
          <w:lang w:val="es-ES"/>
        </w:rPr>
      </w:pPr>
    </w:p>
    <w:p w14:paraId="031B5390" w14:textId="077EA1B3" w:rsidR="00CC21C8" w:rsidRPr="00D0278B" w:rsidRDefault="00CC21C8" w:rsidP="00F562DF">
      <w:pPr>
        <w:pStyle w:val="ListParagraph"/>
        <w:numPr>
          <w:ilvl w:val="0"/>
          <w:numId w:val="2"/>
        </w:numPr>
        <w:spacing w:line="240" w:lineRule="auto"/>
        <w:rPr>
          <w:lang w:val="en-CA"/>
        </w:rPr>
      </w:pPr>
      <w:r w:rsidRPr="00D0278B">
        <w:rPr>
          <w:lang w:val="en-CA"/>
        </w:rPr>
        <w:t>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p>
    <w:p w14:paraId="75694811" w14:textId="77777777" w:rsidR="00593365" w:rsidRPr="00D0278B" w:rsidRDefault="00593365" w:rsidP="002E1E09">
      <w:pPr>
        <w:rPr>
          <w:lang w:val="en-CA"/>
        </w:rPr>
      </w:pPr>
    </w:p>
    <w:p w14:paraId="00E92D52" w14:textId="781C6C07" w:rsidR="000E4EF5" w:rsidRDefault="002E1E09" w:rsidP="002E1E09">
      <w:pPr>
        <w:rPr>
          <w:lang w:val="es-ES"/>
        </w:rPr>
      </w:pPr>
      <w:r>
        <w:rPr>
          <w:lang w:val="es-ES"/>
        </w:rPr>
        <w:t>La normatividad vigente en México y en el estado de Guerrero contemplan mecanismos para garantizar el control y la responsabilidad de los servicios de salud. Sin embargo, las mujeres indígenas viven en la periferia del sistema legal con lo cual enfrentan múltiples dificultades para el adecuado ejercicio de sus derechos.</w:t>
      </w:r>
    </w:p>
    <w:p w14:paraId="2EEE5DB2" w14:textId="4457FA34" w:rsidR="002E1E09" w:rsidRDefault="002E1E09" w:rsidP="009000B1">
      <w:pPr>
        <w:rPr>
          <w:lang w:val="es-ES"/>
        </w:rPr>
      </w:pPr>
      <w:r>
        <w:rPr>
          <w:lang w:val="es-ES"/>
        </w:rPr>
        <w:t xml:space="preserve">Por ejemplo, los bajos niveles de alfabetismo o el escaso dominio del español impiden que puedan utilizar los mecanismos para presentar sus quejas. Si bien las autoridades </w:t>
      </w:r>
      <w:r w:rsidR="009000B1">
        <w:rPr>
          <w:lang w:val="es-ES"/>
        </w:rPr>
        <w:t xml:space="preserve">indígenas </w:t>
      </w:r>
      <w:r>
        <w:rPr>
          <w:lang w:val="es-ES"/>
        </w:rPr>
        <w:t>locales son una primera instancia a la que las mujeres pueden acudir, estas autoridades indígenas tienen poco acceso a niveles superiores de control del servicio de salud que se encuentran en las grandes ciudades del estado. El desplazamiento a las ciudades para el seguimiento de un proceso puede resultar imposible para una persona que vive en una región como el sur de Guerrero donde el salario mínimo mensual es 40 dólares e incluso 34 para los indígenas</w:t>
      </w:r>
      <w:r w:rsidR="009000B1" w:rsidRPr="009000B1">
        <w:rPr>
          <w:vertAlign w:val="superscript"/>
          <w:lang w:val="es-ES"/>
        </w:rPr>
        <w:t>2</w:t>
      </w:r>
      <w:r>
        <w:rPr>
          <w:lang w:val="es-ES"/>
        </w:rPr>
        <w:t>.</w:t>
      </w:r>
      <w:r w:rsidR="0091111E">
        <w:rPr>
          <w:lang w:val="es-ES"/>
        </w:rPr>
        <w:t xml:space="preserve"> Por supuesto, contar con asesoría </w:t>
      </w:r>
      <w:r w:rsidR="0091111E">
        <w:rPr>
          <w:lang w:val="es-ES"/>
        </w:rPr>
        <w:lastRenderedPageBreak/>
        <w:t>legal en estos casos depende casi exclusivamente de organizaciones no gubernamentales independientes</w:t>
      </w:r>
      <w:r w:rsidR="009000B1">
        <w:rPr>
          <w:lang w:val="es-ES"/>
        </w:rPr>
        <w:t xml:space="preserve"> o servicios profesionales voluntarios</w:t>
      </w:r>
      <w:r w:rsidR="0091111E">
        <w:rPr>
          <w:lang w:val="es-ES"/>
        </w:rPr>
        <w:t>.</w:t>
      </w:r>
    </w:p>
    <w:p w14:paraId="1B172895" w14:textId="77777777" w:rsidR="000E4EF5" w:rsidRPr="00F562DF" w:rsidRDefault="000E4EF5" w:rsidP="00F562DF">
      <w:pPr>
        <w:spacing w:line="240" w:lineRule="auto"/>
        <w:rPr>
          <w:lang w:val="es-ES"/>
        </w:rPr>
      </w:pPr>
    </w:p>
    <w:p w14:paraId="12D79022" w14:textId="77777777" w:rsidR="00F562DF" w:rsidRPr="00D0278B" w:rsidRDefault="00CC21C8" w:rsidP="00F562DF">
      <w:pPr>
        <w:pStyle w:val="ListParagraph"/>
        <w:numPr>
          <w:ilvl w:val="0"/>
          <w:numId w:val="2"/>
        </w:numPr>
        <w:spacing w:line="240" w:lineRule="auto"/>
        <w:rPr>
          <w:lang w:val="en-CA"/>
        </w:rPr>
      </w:pPr>
      <w:r w:rsidRPr="00D0278B">
        <w:rPr>
          <w:lang w:val="en-CA"/>
        </w:rPr>
        <w:t>Does your health systems have policies that guide health responses to VAW and are these in line with WHO guidelines and standards on this issue, see: </w:t>
      </w:r>
      <w:hyperlink r:id="rId8" w:history="1">
        <w:r w:rsidRPr="00D0278B">
          <w:rPr>
            <w:lang w:val="en-CA"/>
          </w:rPr>
          <w:t>1</w:t>
        </w:r>
      </w:hyperlink>
      <w:r w:rsidRPr="00D0278B">
        <w:rPr>
          <w:lang w:val="en-CA"/>
        </w:rPr>
        <w:t> | </w:t>
      </w:r>
      <w:hyperlink r:id="rId9" w:history="1">
        <w:r w:rsidRPr="00D0278B">
          <w:rPr>
            <w:lang w:val="en-CA"/>
          </w:rPr>
          <w:t>2</w:t>
        </w:r>
      </w:hyperlink>
      <w:r w:rsidRPr="00D0278B">
        <w:rPr>
          <w:lang w:val="en-CA"/>
        </w:rPr>
        <w:t> </w:t>
      </w:r>
    </w:p>
    <w:p w14:paraId="6140B4A3" w14:textId="77777777" w:rsidR="00593365" w:rsidRPr="00D0278B" w:rsidRDefault="00593365" w:rsidP="0091111E">
      <w:pPr>
        <w:rPr>
          <w:lang w:val="en-CA"/>
        </w:rPr>
      </w:pPr>
    </w:p>
    <w:p w14:paraId="151612EC" w14:textId="754249EA" w:rsidR="00A576F7" w:rsidRPr="001B1332" w:rsidRDefault="0091111E">
      <w:pPr>
        <w:rPr>
          <w:lang w:val="es-ES"/>
        </w:rPr>
      </w:pPr>
      <w:r>
        <w:rPr>
          <w:lang w:val="es-ES"/>
        </w:rPr>
        <w:t>Las normas del país y del estado buscan ajustarse a los lineamientos de la Organización Mundial de la Salud, aunque su aplicación no necesariamente logra este objetivo.</w:t>
      </w:r>
    </w:p>
    <w:p w14:paraId="10442C33" w14:textId="22605E92" w:rsidR="001B1332" w:rsidRPr="001B1332" w:rsidRDefault="001B1332">
      <w:pPr>
        <w:rPr>
          <w:lang w:val="es-ES"/>
        </w:rPr>
      </w:pPr>
      <w:r w:rsidRPr="001B1332">
        <w:rPr>
          <w:lang w:val="es-ES"/>
        </w:rPr>
        <w:br w:type="page"/>
      </w:r>
    </w:p>
    <w:p w14:paraId="0AE0AAA6" w14:textId="7DE5A378" w:rsidR="00A576F7" w:rsidRPr="001B1332" w:rsidRDefault="006F5B85">
      <w:pPr>
        <w:rPr>
          <w:b/>
          <w:lang w:val="es-ES"/>
        </w:rPr>
      </w:pPr>
      <w:r w:rsidRPr="001B1332">
        <w:rPr>
          <w:b/>
          <w:lang w:val="es-ES"/>
        </w:rPr>
        <w:lastRenderedPageBreak/>
        <w:t>Referencias</w:t>
      </w:r>
    </w:p>
    <w:p w14:paraId="4C1D9135" w14:textId="4EE209FB" w:rsidR="00EC4056" w:rsidRPr="00D0278B" w:rsidRDefault="001B1332" w:rsidP="00EC4056">
      <w:pPr>
        <w:widowControl w:val="0"/>
        <w:autoSpaceDE w:val="0"/>
        <w:autoSpaceDN w:val="0"/>
        <w:adjustRightInd w:val="0"/>
        <w:spacing w:line="240" w:lineRule="auto"/>
        <w:ind w:left="640" w:hanging="640"/>
        <w:rPr>
          <w:rFonts w:cs="Arial"/>
          <w:noProof/>
          <w:lang w:val="es-ES_tradnl"/>
        </w:rPr>
      </w:pPr>
      <w:r w:rsidRPr="001B1332">
        <w:rPr>
          <w:lang w:val="es-ES"/>
        </w:rPr>
        <w:fldChar w:fldCharType="begin" w:fldLock="1"/>
      </w:r>
      <w:r w:rsidRPr="001B1332">
        <w:rPr>
          <w:lang w:val="es-ES"/>
        </w:rPr>
        <w:instrText xml:space="preserve">ADDIN Mendeley Bibliography CSL_BIBLIOGRAPHY </w:instrText>
      </w:r>
      <w:r w:rsidRPr="001B1332">
        <w:rPr>
          <w:lang w:val="es-ES"/>
        </w:rPr>
        <w:fldChar w:fldCharType="separate"/>
      </w:r>
      <w:r w:rsidR="00EC4056" w:rsidRPr="00D0278B">
        <w:rPr>
          <w:rFonts w:cs="Arial"/>
          <w:noProof/>
          <w:lang w:val="es-ES_tradnl"/>
        </w:rPr>
        <w:t xml:space="preserve">1. </w:t>
      </w:r>
      <w:r w:rsidR="00EC4056" w:rsidRPr="00D0278B">
        <w:rPr>
          <w:rFonts w:cs="Arial"/>
          <w:noProof/>
          <w:lang w:val="es-ES_tradnl"/>
        </w:rPr>
        <w:tab/>
        <w:t xml:space="preserve">Barroso G, Sandoval A. Fecundidad indígena y salud reproductiva en La Montaña. In: </w:t>
      </w:r>
      <w:r w:rsidR="00EC4056" w:rsidRPr="00D0278B">
        <w:rPr>
          <w:rFonts w:cs="Arial"/>
          <w:i/>
          <w:iCs/>
          <w:noProof/>
          <w:lang w:val="es-ES_tradnl"/>
        </w:rPr>
        <w:t>Estado Del Desarrollo Económico y Social de Los Pueblos Indígenas de Guerrero</w:t>
      </w:r>
      <w:r w:rsidR="00EC4056" w:rsidRPr="00D0278B">
        <w:rPr>
          <w:rFonts w:cs="Arial"/>
          <w:noProof/>
          <w:lang w:val="es-ES_tradnl"/>
        </w:rPr>
        <w:t>. Acapulco: Programa Universitario México Nación Multicultural, Secretaría de Asuntos Indígenas de Guerrero; 2009:9-20. http://www.nacionmulticultural.unam.mx/edespig/diagnostico_y_perspectivas/RECUADROS/CAPITULO 2/1 Fecundidad indigena y salud reproductiva en la Montana.pdf. Accessed May 3, 2018.</w:t>
      </w:r>
    </w:p>
    <w:p w14:paraId="25587D1D" w14:textId="77777777" w:rsidR="00EC4056" w:rsidRPr="00EC4056" w:rsidRDefault="00EC4056" w:rsidP="00EC4056">
      <w:pPr>
        <w:widowControl w:val="0"/>
        <w:autoSpaceDE w:val="0"/>
        <w:autoSpaceDN w:val="0"/>
        <w:adjustRightInd w:val="0"/>
        <w:spacing w:line="240" w:lineRule="auto"/>
        <w:ind w:left="640" w:hanging="640"/>
        <w:rPr>
          <w:rFonts w:cs="Arial"/>
          <w:noProof/>
          <w:lang w:val="en-US"/>
        </w:rPr>
      </w:pPr>
      <w:r w:rsidRPr="00EC4056">
        <w:rPr>
          <w:rFonts w:cs="Arial"/>
          <w:noProof/>
          <w:lang w:val="en-US"/>
        </w:rPr>
        <w:t xml:space="preserve">2. </w:t>
      </w:r>
      <w:r w:rsidRPr="00EC4056">
        <w:rPr>
          <w:rFonts w:cs="Arial"/>
          <w:noProof/>
          <w:lang w:val="en-US"/>
        </w:rPr>
        <w:tab/>
        <w:t xml:space="preserve">Meneses S, Pelcastre B, Vega M. Maternal mortality and the coverage, availability of resources, and access to women’s health services in three indigenous regions of Mexico: Guerrero Mountains, Tarahumara Sierra, and Nayar. In: </w:t>
      </w:r>
      <w:r w:rsidRPr="00EC4056">
        <w:rPr>
          <w:rFonts w:cs="Arial"/>
          <w:i/>
          <w:iCs/>
          <w:noProof/>
          <w:lang w:val="en-US"/>
        </w:rPr>
        <w:t>Maternal Death and Pregnancy-Related Morbidity among Indigenous Women of Mexico and Central America</w:t>
      </w:r>
      <w:r w:rsidRPr="00EC4056">
        <w:rPr>
          <w:rFonts w:cs="Arial"/>
          <w:noProof/>
          <w:lang w:val="en-US"/>
        </w:rPr>
        <w:t>. Springer, Cham; 2018:169-188. doi:10.1007/978-3-319-71538-4_9</w:t>
      </w:r>
    </w:p>
    <w:p w14:paraId="4EC499BA" w14:textId="77777777" w:rsidR="00EC4056" w:rsidRPr="00EC4056" w:rsidRDefault="00EC4056" w:rsidP="00EC4056">
      <w:pPr>
        <w:widowControl w:val="0"/>
        <w:autoSpaceDE w:val="0"/>
        <w:autoSpaceDN w:val="0"/>
        <w:adjustRightInd w:val="0"/>
        <w:spacing w:line="240" w:lineRule="auto"/>
        <w:ind w:left="640" w:hanging="640"/>
        <w:rPr>
          <w:rFonts w:cs="Arial"/>
          <w:noProof/>
          <w:lang w:val="en-US"/>
        </w:rPr>
      </w:pPr>
      <w:r w:rsidRPr="00EC4056">
        <w:rPr>
          <w:rFonts w:cs="Arial"/>
          <w:noProof/>
          <w:lang w:val="en-US"/>
        </w:rPr>
        <w:t xml:space="preserve">3. </w:t>
      </w:r>
      <w:r w:rsidRPr="00EC4056">
        <w:rPr>
          <w:rFonts w:cs="Arial"/>
          <w:noProof/>
          <w:lang w:val="en-US"/>
        </w:rPr>
        <w:tab/>
        <w:t xml:space="preserve">Cameron M, Andersson N, McDowell I, Ledogar R. Culturally safe epidemiology: oxymoron or scientific imperative. </w:t>
      </w:r>
      <w:r w:rsidRPr="00EC4056">
        <w:rPr>
          <w:rFonts w:cs="Arial"/>
          <w:i/>
          <w:iCs/>
          <w:noProof/>
          <w:lang w:val="en-US"/>
        </w:rPr>
        <w:t>Pimatisiwin J Aborig Indig Community Heal</w:t>
      </w:r>
      <w:r w:rsidRPr="00EC4056">
        <w:rPr>
          <w:rFonts w:cs="Arial"/>
          <w:noProof/>
          <w:lang w:val="en-US"/>
        </w:rPr>
        <w:t>. 2010;8(2):89-116.</w:t>
      </w:r>
    </w:p>
    <w:p w14:paraId="674A4664" w14:textId="77777777" w:rsidR="00EC4056" w:rsidRPr="00EC4056" w:rsidRDefault="00EC4056" w:rsidP="00EC4056">
      <w:pPr>
        <w:widowControl w:val="0"/>
        <w:autoSpaceDE w:val="0"/>
        <w:autoSpaceDN w:val="0"/>
        <w:adjustRightInd w:val="0"/>
        <w:spacing w:line="240" w:lineRule="auto"/>
        <w:ind w:left="640" w:hanging="640"/>
        <w:rPr>
          <w:rFonts w:cs="Arial"/>
          <w:noProof/>
          <w:lang w:val="en-US"/>
        </w:rPr>
      </w:pPr>
      <w:r w:rsidRPr="00EC4056">
        <w:rPr>
          <w:rFonts w:cs="Arial"/>
          <w:noProof/>
          <w:lang w:val="en-US"/>
        </w:rPr>
        <w:t xml:space="preserve">4. </w:t>
      </w:r>
      <w:r w:rsidRPr="00EC4056">
        <w:rPr>
          <w:rFonts w:cs="Arial"/>
          <w:noProof/>
          <w:lang w:val="en-US"/>
        </w:rPr>
        <w:tab/>
        <w:t xml:space="preserve">Jordan B. </w:t>
      </w:r>
      <w:r w:rsidRPr="00EC4056">
        <w:rPr>
          <w:rFonts w:cs="Arial"/>
          <w:i/>
          <w:iCs/>
          <w:noProof/>
          <w:lang w:val="en-US"/>
        </w:rPr>
        <w:t>Birth in Four Cultures: A Crosscultural Investigation of Childbirth in Yucatan, Holland, Sweden, and the United States</w:t>
      </w:r>
      <w:r w:rsidRPr="00EC4056">
        <w:rPr>
          <w:rFonts w:cs="Arial"/>
          <w:noProof/>
          <w:lang w:val="en-US"/>
        </w:rPr>
        <w:t>. 4th ed. (Davis-Floyd R, ed.). Long Grove, IL: Waveland Press; 1993.</w:t>
      </w:r>
    </w:p>
    <w:p w14:paraId="277B51A8" w14:textId="77777777" w:rsidR="00EC4056" w:rsidRPr="00EC4056" w:rsidRDefault="00EC4056" w:rsidP="00EC4056">
      <w:pPr>
        <w:widowControl w:val="0"/>
        <w:autoSpaceDE w:val="0"/>
        <w:autoSpaceDN w:val="0"/>
        <w:adjustRightInd w:val="0"/>
        <w:spacing w:line="240" w:lineRule="auto"/>
        <w:ind w:left="640" w:hanging="640"/>
        <w:rPr>
          <w:rFonts w:cs="Arial"/>
          <w:noProof/>
          <w:lang w:val="en-US"/>
        </w:rPr>
      </w:pPr>
      <w:r w:rsidRPr="00D0278B">
        <w:rPr>
          <w:rFonts w:cs="Arial"/>
          <w:noProof/>
          <w:lang w:val="es-ES_tradnl"/>
        </w:rPr>
        <w:t xml:space="preserve">5. </w:t>
      </w:r>
      <w:r w:rsidRPr="00D0278B">
        <w:rPr>
          <w:rFonts w:cs="Arial"/>
          <w:noProof/>
          <w:lang w:val="es-ES_tradnl"/>
        </w:rPr>
        <w:tab/>
        <w:t xml:space="preserve">de Jesús-García A, Paredes-Solís S, Valtierra-Gil G, et al. </w:t>
      </w:r>
      <w:r w:rsidRPr="00EC4056">
        <w:rPr>
          <w:rFonts w:cs="Arial"/>
          <w:noProof/>
          <w:lang w:val="en-US"/>
        </w:rPr>
        <w:t xml:space="preserve">Associations with perineal trauma during childbirth at home and in health facilities in indigenous municipalities in southern Mexico: A cross-sectional cluster survey. </w:t>
      </w:r>
      <w:r w:rsidRPr="00EC4056">
        <w:rPr>
          <w:rFonts w:cs="Arial"/>
          <w:i/>
          <w:iCs/>
          <w:noProof/>
          <w:lang w:val="en-US"/>
        </w:rPr>
        <w:t>BMC Pregnancy Childbirth</w:t>
      </w:r>
      <w:r w:rsidRPr="00EC4056">
        <w:rPr>
          <w:rFonts w:cs="Arial"/>
          <w:noProof/>
          <w:lang w:val="en-US"/>
        </w:rPr>
        <w:t>. 2018;18(1):198. doi:10.1186/s12884-018-1836-8</w:t>
      </w:r>
    </w:p>
    <w:p w14:paraId="40F86004" w14:textId="77777777" w:rsidR="00EC4056" w:rsidRPr="00D0278B" w:rsidRDefault="00EC4056" w:rsidP="00EC4056">
      <w:pPr>
        <w:widowControl w:val="0"/>
        <w:autoSpaceDE w:val="0"/>
        <w:autoSpaceDN w:val="0"/>
        <w:adjustRightInd w:val="0"/>
        <w:spacing w:line="240" w:lineRule="auto"/>
        <w:ind w:left="640" w:hanging="640"/>
        <w:rPr>
          <w:rFonts w:cs="Arial"/>
          <w:noProof/>
          <w:lang w:val="es-ES_tradnl"/>
        </w:rPr>
      </w:pPr>
      <w:r w:rsidRPr="00EC4056">
        <w:rPr>
          <w:rFonts w:cs="Arial"/>
          <w:noProof/>
          <w:lang w:val="en-US"/>
        </w:rPr>
        <w:t xml:space="preserve">6. </w:t>
      </w:r>
      <w:r w:rsidRPr="00EC4056">
        <w:rPr>
          <w:rFonts w:cs="Arial"/>
          <w:noProof/>
          <w:lang w:val="en-US"/>
        </w:rPr>
        <w:tab/>
        <w:t xml:space="preserve">Freedman LP, Ramsey K, Abuya T, et al. Defining disrespect and abuse of women in </w:t>
      </w:r>
      <w:r w:rsidRPr="00EC4056">
        <w:rPr>
          <w:rFonts w:cs="Arial"/>
          <w:noProof/>
          <w:lang w:val="en-US"/>
        </w:rPr>
        <w:lastRenderedPageBreak/>
        <w:t xml:space="preserve">childbirth: A research, policy and rights agenda. </w:t>
      </w:r>
      <w:r w:rsidRPr="00D0278B">
        <w:rPr>
          <w:rFonts w:cs="Arial"/>
          <w:i/>
          <w:iCs/>
          <w:noProof/>
          <w:lang w:val="es-ES_tradnl"/>
        </w:rPr>
        <w:t>Bull World Health Organ</w:t>
      </w:r>
      <w:r w:rsidRPr="00D0278B">
        <w:rPr>
          <w:rFonts w:cs="Arial"/>
          <w:noProof/>
          <w:lang w:val="es-ES_tradnl"/>
        </w:rPr>
        <w:t>. 2014;92(12):915-917. doi:10.2471/BLT.14.137869</w:t>
      </w:r>
    </w:p>
    <w:p w14:paraId="138845F5" w14:textId="77777777" w:rsidR="00EC4056" w:rsidRPr="00D0278B" w:rsidRDefault="00EC4056" w:rsidP="00EC4056">
      <w:pPr>
        <w:widowControl w:val="0"/>
        <w:autoSpaceDE w:val="0"/>
        <w:autoSpaceDN w:val="0"/>
        <w:adjustRightInd w:val="0"/>
        <w:spacing w:line="240" w:lineRule="auto"/>
        <w:ind w:left="640" w:hanging="640"/>
        <w:rPr>
          <w:rFonts w:cs="Arial"/>
          <w:noProof/>
          <w:lang w:val="es-ES_tradnl"/>
        </w:rPr>
      </w:pPr>
      <w:r w:rsidRPr="00D0278B">
        <w:rPr>
          <w:rFonts w:cs="Arial"/>
          <w:noProof/>
          <w:lang w:val="es-ES_tradnl"/>
        </w:rPr>
        <w:t xml:space="preserve">7. </w:t>
      </w:r>
      <w:r w:rsidRPr="00D0278B">
        <w:rPr>
          <w:rFonts w:cs="Arial"/>
          <w:noProof/>
          <w:lang w:val="es-ES_tradnl"/>
        </w:rPr>
        <w:tab/>
        <w:t>Cámara de Diputados. Honorable Congreso de la Unión. Anuarios Estatales. http://www.diputados.gob.mx/sedia/biblio/usieg_anu_est16_gro.htm. Accessed June 10, 2018.</w:t>
      </w:r>
    </w:p>
    <w:p w14:paraId="6DF08CEF" w14:textId="77777777" w:rsidR="00EC4056" w:rsidRPr="00EC4056" w:rsidRDefault="00EC4056" w:rsidP="00EC4056">
      <w:pPr>
        <w:widowControl w:val="0"/>
        <w:autoSpaceDE w:val="0"/>
        <w:autoSpaceDN w:val="0"/>
        <w:adjustRightInd w:val="0"/>
        <w:spacing w:line="240" w:lineRule="auto"/>
        <w:ind w:left="640" w:hanging="640"/>
        <w:rPr>
          <w:rFonts w:cs="Arial"/>
          <w:noProof/>
          <w:lang w:val="en-US"/>
        </w:rPr>
      </w:pPr>
      <w:r w:rsidRPr="00EC4056">
        <w:rPr>
          <w:rFonts w:cs="Arial"/>
          <w:noProof/>
          <w:lang w:val="en-US"/>
        </w:rPr>
        <w:t xml:space="preserve">8. </w:t>
      </w:r>
      <w:r w:rsidRPr="00EC4056">
        <w:rPr>
          <w:rFonts w:cs="Arial"/>
          <w:noProof/>
          <w:lang w:val="en-US"/>
        </w:rPr>
        <w:tab/>
        <w:t xml:space="preserve">World Health Organization. </w:t>
      </w:r>
      <w:r w:rsidRPr="00EC4056">
        <w:rPr>
          <w:rFonts w:cs="Arial"/>
          <w:i/>
          <w:iCs/>
          <w:noProof/>
          <w:lang w:val="en-US"/>
        </w:rPr>
        <w:t>WHO Recommendations for Prevention and Treatment of Maternal Peripartum Infections</w:t>
      </w:r>
      <w:r w:rsidRPr="00EC4056">
        <w:rPr>
          <w:rFonts w:cs="Arial"/>
          <w:noProof/>
          <w:lang w:val="en-US"/>
        </w:rPr>
        <w:t>. Geneva, Switzerland; 2015. http://www.who.int/reproductivehealth/publications/maternal_perinatal_health/peripartum-infections-guidelines/en/. Accessed October 19, 2018.</w:t>
      </w:r>
    </w:p>
    <w:p w14:paraId="405BB139" w14:textId="77777777" w:rsidR="00EC4056" w:rsidRPr="00EC4056" w:rsidRDefault="00EC4056" w:rsidP="00EC4056">
      <w:pPr>
        <w:widowControl w:val="0"/>
        <w:autoSpaceDE w:val="0"/>
        <w:autoSpaceDN w:val="0"/>
        <w:adjustRightInd w:val="0"/>
        <w:spacing w:line="240" w:lineRule="auto"/>
        <w:ind w:left="640" w:hanging="640"/>
        <w:rPr>
          <w:rFonts w:cs="Arial"/>
          <w:noProof/>
          <w:lang w:val="en-US"/>
        </w:rPr>
      </w:pPr>
      <w:r w:rsidRPr="00EC4056">
        <w:rPr>
          <w:rFonts w:cs="Arial"/>
          <w:noProof/>
          <w:lang w:val="en-US"/>
        </w:rPr>
        <w:t xml:space="preserve">9. </w:t>
      </w:r>
      <w:r w:rsidRPr="00EC4056">
        <w:rPr>
          <w:rFonts w:cs="Arial"/>
          <w:noProof/>
          <w:lang w:val="en-US"/>
        </w:rPr>
        <w:tab/>
        <w:t xml:space="preserve">World Health Organization. </w:t>
      </w:r>
      <w:r w:rsidRPr="00EC4056">
        <w:rPr>
          <w:rFonts w:cs="Arial"/>
          <w:i/>
          <w:iCs/>
          <w:noProof/>
          <w:lang w:val="en-US"/>
        </w:rPr>
        <w:t>Who Recommendations on Intrapartum Care for a Positive Childbirth Experience</w:t>
      </w:r>
      <w:r w:rsidRPr="00EC4056">
        <w:rPr>
          <w:rFonts w:cs="Arial"/>
          <w:noProof/>
          <w:lang w:val="en-US"/>
        </w:rPr>
        <w:t>. Geneva, Switzerland: World Health Organization; 2018. https://www.who.int/reproductivehealth/publications/intrapartum-care-guidelines/en. Accessed October 19, 2018.</w:t>
      </w:r>
    </w:p>
    <w:p w14:paraId="18AAB00D" w14:textId="77777777" w:rsidR="00EC4056" w:rsidRPr="00EC4056" w:rsidRDefault="00EC4056" w:rsidP="00EC4056">
      <w:pPr>
        <w:widowControl w:val="0"/>
        <w:autoSpaceDE w:val="0"/>
        <w:autoSpaceDN w:val="0"/>
        <w:adjustRightInd w:val="0"/>
        <w:spacing w:line="240" w:lineRule="auto"/>
        <w:ind w:left="640" w:hanging="640"/>
        <w:rPr>
          <w:rFonts w:cs="Arial"/>
          <w:noProof/>
        </w:rPr>
      </w:pPr>
      <w:r w:rsidRPr="00EC4056">
        <w:rPr>
          <w:rFonts w:cs="Arial"/>
          <w:noProof/>
          <w:lang w:val="en-US"/>
        </w:rPr>
        <w:t xml:space="preserve">10. </w:t>
      </w:r>
      <w:r w:rsidRPr="00EC4056">
        <w:rPr>
          <w:rFonts w:cs="Arial"/>
          <w:noProof/>
          <w:lang w:val="en-US"/>
        </w:rPr>
        <w:tab/>
        <w:t xml:space="preserve">Sarmiento I, Zuluaga G, Andersson N. Traditional medicine used in childbirth and for childhood diarrhoea in Nigeria’s Cross River State: interviews with traditional practitioners and a statewide cross-sectional study. </w:t>
      </w:r>
      <w:r w:rsidRPr="00EC4056">
        <w:rPr>
          <w:rFonts w:cs="Arial"/>
          <w:i/>
          <w:iCs/>
          <w:noProof/>
          <w:lang w:val="en-US"/>
        </w:rPr>
        <w:t>BMJ Open</w:t>
      </w:r>
      <w:r w:rsidRPr="00EC4056">
        <w:rPr>
          <w:rFonts w:cs="Arial"/>
          <w:noProof/>
          <w:lang w:val="en-US"/>
        </w:rPr>
        <w:t>. 2016;6(4):e010417. doi:10.1136/bmjopen-2015-010417</w:t>
      </w:r>
    </w:p>
    <w:p w14:paraId="78DC3E4F" w14:textId="27967ED8" w:rsidR="001B1332" w:rsidRPr="001B1332" w:rsidRDefault="001B1332" w:rsidP="00EC4056">
      <w:pPr>
        <w:widowControl w:val="0"/>
        <w:autoSpaceDE w:val="0"/>
        <w:autoSpaceDN w:val="0"/>
        <w:adjustRightInd w:val="0"/>
        <w:spacing w:line="240" w:lineRule="auto"/>
        <w:ind w:left="640" w:hanging="640"/>
        <w:rPr>
          <w:lang w:val="es-ES"/>
        </w:rPr>
      </w:pPr>
      <w:r w:rsidRPr="001B1332">
        <w:rPr>
          <w:lang w:val="es-ES"/>
        </w:rPr>
        <w:fldChar w:fldCharType="end"/>
      </w:r>
    </w:p>
    <w:p w14:paraId="60AF3E10" w14:textId="77777777" w:rsidR="001B1332" w:rsidRPr="001B1332" w:rsidRDefault="001B1332">
      <w:pPr>
        <w:rPr>
          <w:lang w:val="es-ES"/>
        </w:rPr>
      </w:pPr>
    </w:p>
    <w:sectPr w:rsidR="001B1332" w:rsidRPr="001B1332">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B3CD" w14:textId="77777777" w:rsidR="003164B0" w:rsidRDefault="003164B0" w:rsidP="00CC21C8">
      <w:pPr>
        <w:spacing w:after="0" w:line="240" w:lineRule="auto"/>
      </w:pPr>
      <w:r>
        <w:separator/>
      </w:r>
    </w:p>
  </w:endnote>
  <w:endnote w:type="continuationSeparator" w:id="0">
    <w:p w14:paraId="3900C886" w14:textId="77777777" w:rsidR="003164B0" w:rsidRDefault="003164B0" w:rsidP="00CC21C8">
      <w:pPr>
        <w:spacing w:after="0" w:line="240" w:lineRule="auto"/>
      </w:pPr>
      <w:r>
        <w:continuationSeparator/>
      </w:r>
    </w:p>
  </w:endnote>
  <w:endnote w:id="1">
    <w:p w14:paraId="4D005B10" w14:textId="1490263B" w:rsidR="003C3C76" w:rsidRPr="003C3C76" w:rsidRDefault="003C3C7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0235495"/>
      <w:docPartObj>
        <w:docPartGallery w:val="Page Numbers (Bottom of Page)"/>
        <w:docPartUnique/>
      </w:docPartObj>
    </w:sdtPr>
    <w:sdtEndPr>
      <w:rPr>
        <w:rStyle w:val="PageNumber"/>
      </w:rPr>
    </w:sdtEndPr>
    <w:sdtContent>
      <w:p w14:paraId="4FCC5386" w14:textId="45F74E4F" w:rsidR="00CC21C8" w:rsidRDefault="00CC21C8" w:rsidP="009D6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62D15" w14:textId="77777777" w:rsidR="00CC21C8" w:rsidRDefault="00CC21C8" w:rsidP="00CC21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6242910"/>
      <w:docPartObj>
        <w:docPartGallery w:val="Page Numbers (Bottom of Page)"/>
        <w:docPartUnique/>
      </w:docPartObj>
    </w:sdtPr>
    <w:sdtEndPr>
      <w:rPr>
        <w:rStyle w:val="PageNumber"/>
      </w:rPr>
    </w:sdtEndPr>
    <w:sdtContent>
      <w:p w14:paraId="0AED64AB" w14:textId="5ADD823E" w:rsidR="00CC21C8" w:rsidRDefault="00CC21C8" w:rsidP="009D6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114A">
          <w:rPr>
            <w:rStyle w:val="PageNumber"/>
            <w:noProof/>
          </w:rPr>
          <w:t>2</w:t>
        </w:r>
        <w:r>
          <w:rPr>
            <w:rStyle w:val="PageNumber"/>
          </w:rPr>
          <w:fldChar w:fldCharType="end"/>
        </w:r>
      </w:p>
    </w:sdtContent>
  </w:sdt>
  <w:p w14:paraId="66D16A71" w14:textId="77777777" w:rsidR="00CC21C8" w:rsidRDefault="00CC21C8" w:rsidP="00CC21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97E54" w14:textId="77777777" w:rsidR="003164B0" w:rsidRDefault="003164B0" w:rsidP="00CC21C8">
      <w:pPr>
        <w:spacing w:after="0" w:line="240" w:lineRule="auto"/>
      </w:pPr>
      <w:r>
        <w:separator/>
      </w:r>
    </w:p>
  </w:footnote>
  <w:footnote w:type="continuationSeparator" w:id="0">
    <w:p w14:paraId="724149BB" w14:textId="77777777" w:rsidR="003164B0" w:rsidRDefault="003164B0" w:rsidP="00CC21C8">
      <w:pPr>
        <w:spacing w:after="0" w:line="240" w:lineRule="auto"/>
      </w:pPr>
      <w:r>
        <w:continuationSeparator/>
      </w:r>
    </w:p>
  </w:footnote>
  <w:footnote w:id="1">
    <w:p w14:paraId="4A690484" w14:textId="77777777" w:rsidR="00FA3417" w:rsidRPr="006F5B85" w:rsidRDefault="00FA3417" w:rsidP="00FA3417">
      <w:pPr>
        <w:pStyle w:val="FootnoteText"/>
        <w:rPr>
          <w:lang w:val="en-US"/>
        </w:rPr>
      </w:pPr>
      <w:r>
        <w:rPr>
          <w:rStyle w:val="FootnoteReference"/>
        </w:rPr>
        <w:footnoteRef/>
      </w:r>
      <w:r w:rsidRPr="00D0278B">
        <w:rPr>
          <w:lang w:val="en-CA"/>
        </w:rPr>
        <w:t xml:space="preserve"> CIET/ Participatory Research at McGill, Department of Family Medicine, McGill University, Montreal, Canada.</w:t>
      </w:r>
    </w:p>
  </w:footnote>
  <w:footnote w:id="2">
    <w:p w14:paraId="17891844" w14:textId="262998A1" w:rsidR="006F5B85" w:rsidRPr="00D0278B" w:rsidRDefault="006F5B85">
      <w:pPr>
        <w:pStyle w:val="FootnoteText"/>
        <w:rPr>
          <w:lang w:val="es-ES_tradnl"/>
        </w:rPr>
      </w:pPr>
      <w:r>
        <w:rPr>
          <w:rStyle w:val="FootnoteReference"/>
        </w:rPr>
        <w:footnoteRef/>
      </w:r>
      <w:r>
        <w:t xml:space="preserve"> </w:t>
      </w:r>
      <w:r w:rsidRPr="006F5B85">
        <w:t>Centro de Investigación de Enfermedades Tropicales. Universidad Autónoma de Guerrero. Acapulco, Mexico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C6990"/>
    <w:multiLevelType w:val="hybridMultilevel"/>
    <w:tmpl w:val="8C5E6BBA"/>
    <w:lvl w:ilvl="0" w:tplc="16C2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B581B"/>
    <w:multiLevelType w:val="multilevel"/>
    <w:tmpl w:val="7C0A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64FEC"/>
    <w:multiLevelType w:val="hybridMultilevel"/>
    <w:tmpl w:val="F576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CA" w:vendorID="64" w:dllVersion="131078" w:nlCheck="1" w:checkStyle="1"/>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0"/>
    <w:rsid w:val="00002510"/>
    <w:rsid w:val="00031277"/>
    <w:rsid w:val="000412A2"/>
    <w:rsid w:val="000A0863"/>
    <w:rsid w:val="000E4EF5"/>
    <w:rsid w:val="001701A8"/>
    <w:rsid w:val="00180464"/>
    <w:rsid w:val="001B1332"/>
    <w:rsid w:val="001D5ACE"/>
    <w:rsid w:val="001E6B7D"/>
    <w:rsid w:val="00205706"/>
    <w:rsid w:val="00222823"/>
    <w:rsid w:val="00266FFC"/>
    <w:rsid w:val="00297E0B"/>
    <w:rsid w:val="002E1E09"/>
    <w:rsid w:val="003164B0"/>
    <w:rsid w:val="003C3C76"/>
    <w:rsid w:val="003D3FF0"/>
    <w:rsid w:val="003E67E2"/>
    <w:rsid w:val="003F2A83"/>
    <w:rsid w:val="00404520"/>
    <w:rsid w:val="004123BF"/>
    <w:rsid w:val="00433F87"/>
    <w:rsid w:val="004660F2"/>
    <w:rsid w:val="00484015"/>
    <w:rsid w:val="004A08F1"/>
    <w:rsid w:val="004E1AA8"/>
    <w:rsid w:val="0051050B"/>
    <w:rsid w:val="00522BE0"/>
    <w:rsid w:val="005378E3"/>
    <w:rsid w:val="0057228F"/>
    <w:rsid w:val="00593365"/>
    <w:rsid w:val="005945E4"/>
    <w:rsid w:val="005B5E39"/>
    <w:rsid w:val="006600EB"/>
    <w:rsid w:val="006B3978"/>
    <w:rsid w:val="006E4E41"/>
    <w:rsid w:val="006F5B85"/>
    <w:rsid w:val="007315BC"/>
    <w:rsid w:val="0075251B"/>
    <w:rsid w:val="00765E75"/>
    <w:rsid w:val="00777874"/>
    <w:rsid w:val="007B29C6"/>
    <w:rsid w:val="007C06B1"/>
    <w:rsid w:val="007C5857"/>
    <w:rsid w:val="007D7684"/>
    <w:rsid w:val="007F0D77"/>
    <w:rsid w:val="00810437"/>
    <w:rsid w:val="008151E6"/>
    <w:rsid w:val="0086669D"/>
    <w:rsid w:val="009000B1"/>
    <w:rsid w:val="0091111E"/>
    <w:rsid w:val="00942F80"/>
    <w:rsid w:val="009926E9"/>
    <w:rsid w:val="009C4A41"/>
    <w:rsid w:val="009E5F33"/>
    <w:rsid w:val="00A43B43"/>
    <w:rsid w:val="00A45D0B"/>
    <w:rsid w:val="00A576F7"/>
    <w:rsid w:val="00A6244C"/>
    <w:rsid w:val="00A62AC0"/>
    <w:rsid w:val="00A6674B"/>
    <w:rsid w:val="00A9176C"/>
    <w:rsid w:val="00AA5430"/>
    <w:rsid w:val="00AE22F2"/>
    <w:rsid w:val="00AF17C0"/>
    <w:rsid w:val="00B0083F"/>
    <w:rsid w:val="00B94544"/>
    <w:rsid w:val="00BB537E"/>
    <w:rsid w:val="00BE67ED"/>
    <w:rsid w:val="00BE67F9"/>
    <w:rsid w:val="00BF032C"/>
    <w:rsid w:val="00C56F99"/>
    <w:rsid w:val="00CA561B"/>
    <w:rsid w:val="00CC21C8"/>
    <w:rsid w:val="00D0278B"/>
    <w:rsid w:val="00D96262"/>
    <w:rsid w:val="00E1114A"/>
    <w:rsid w:val="00E67C4D"/>
    <w:rsid w:val="00E76C43"/>
    <w:rsid w:val="00EA4089"/>
    <w:rsid w:val="00EC4056"/>
    <w:rsid w:val="00ED4EA2"/>
    <w:rsid w:val="00ED64F8"/>
    <w:rsid w:val="00F54E47"/>
    <w:rsid w:val="00F54F85"/>
    <w:rsid w:val="00F562DF"/>
    <w:rsid w:val="00FA3417"/>
    <w:rsid w:val="00FE3E3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87DC0"/>
  <w15:chartTrackingRefBased/>
  <w15:docId w15:val="{66552842-0430-42FC-BCD8-1080F119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A2"/>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C8"/>
    <w:rPr>
      <w:rFonts w:ascii="Arial" w:hAnsi="Arial"/>
      <w:sz w:val="24"/>
    </w:rPr>
  </w:style>
  <w:style w:type="character" w:styleId="PageNumber">
    <w:name w:val="page number"/>
    <w:basedOn w:val="DefaultParagraphFont"/>
    <w:uiPriority w:val="99"/>
    <w:semiHidden/>
    <w:unhideWhenUsed/>
    <w:rsid w:val="00CC21C8"/>
  </w:style>
  <w:style w:type="character" w:styleId="Hyperlink">
    <w:name w:val="Hyperlink"/>
    <w:basedOn w:val="DefaultParagraphFont"/>
    <w:uiPriority w:val="99"/>
    <w:unhideWhenUsed/>
    <w:rsid w:val="00CC21C8"/>
    <w:rPr>
      <w:color w:val="0563C1" w:themeColor="hyperlink"/>
      <w:u w:val="single"/>
    </w:rPr>
  </w:style>
  <w:style w:type="character" w:customStyle="1" w:styleId="UnresolvedMention">
    <w:name w:val="Unresolved Mention"/>
    <w:basedOn w:val="DefaultParagraphFont"/>
    <w:uiPriority w:val="99"/>
    <w:semiHidden/>
    <w:unhideWhenUsed/>
    <w:rsid w:val="00CC21C8"/>
    <w:rPr>
      <w:color w:val="605E5C"/>
      <w:shd w:val="clear" w:color="auto" w:fill="E1DFDD"/>
    </w:rPr>
  </w:style>
  <w:style w:type="paragraph" w:styleId="EndnoteText">
    <w:name w:val="endnote text"/>
    <w:basedOn w:val="Normal"/>
    <w:link w:val="EndnoteTextChar"/>
    <w:uiPriority w:val="99"/>
    <w:semiHidden/>
    <w:unhideWhenUsed/>
    <w:rsid w:val="00CC21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1C8"/>
    <w:rPr>
      <w:rFonts w:ascii="Arial" w:hAnsi="Arial"/>
      <w:sz w:val="20"/>
      <w:szCs w:val="20"/>
    </w:rPr>
  </w:style>
  <w:style w:type="character" w:styleId="EndnoteReference">
    <w:name w:val="endnote reference"/>
    <w:basedOn w:val="DefaultParagraphFont"/>
    <w:uiPriority w:val="99"/>
    <w:semiHidden/>
    <w:unhideWhenUsed/>
    <w:rsid w:val="00CC21C8"/>
    <w:rPr>
      <w:vertAlign w:val="superscript"/>
    </w:rPr>
  </w:style>
  <w:style w:type="paragraph" w:styleId="ListParagraph">
    <w:name w:val="List Paragraph"/>
    <w:basedOn w:val="Normal"/>
    <w:uiPriority w:val="34"/>
    <w:qFormat/>
    <w:rsid w:val="00AA5430"/>
    <w:pPr>
      <w:ind w:left="720"/>
      <w:contextualSpacing/>
    </w:pPr>
  </w:style>
  <w:style w:type="paragraph" w:styleId="NormalWeb">
    <w:name w:val="Normal (Web)"/>
    <w:basedOn w:val="Normal"/>
    <w:uiPriority w:val="99"/>
    <w:semiHidden/>
    <w:unhideWhenUsed/>
    <w:rsid w:val="00484015"/>
    <w:pPr>
      <w:spacing w:before="100" w:beforeAutospacing="1" w:after="100" w:afterAutospacing="1" w:line="240" w:lineRule="auto"/>
    </w:pPr>
    <w:rPr>
      <w:rFonts w:ascii="Times New Roman" w:eastAsia="Times New Roman" w:hAnsi="Times New Roman" w:cs="Times New Roman"/>
      <w:szCs w:val="24"/>
      <w:lang w:val="en-US"/>
    </w:rPr>
  </w:style>
  <w:style w:type="paragraph" w:styleId="FootnoteText">
    <w:name w:val="footnote text"/>
    <w:basedOn w:val="Normal"/>
    <w:link w:val="FootnoteTextChar"/>
    <w:uiPriority w:val="99"/>
    <w:semiHidden/>
    <w:unhideWhenUsed/>
    <w:rsid w:val="006F5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B85"/>
    <w:rPr>
      <w:rFonts w:ascii="Arial" w:hAnsi="Arial"/>
      <w:sz w:val="20"/>
      <w:szCs w:val="20"/>
    </w:rPr>
  </w:style>
  <w:style w:type="character" w:styleId="FootnoteReference">
    <w:name w:val="footnote reference"/>
    <w:basedOn w:val="DefaultParagraphFont"/>
    <w:uiPriority w:val="99"/>
    <w:semiHidden/>
    <w:unhideWhenUsed/>
    <w:rsid w:val="006F5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6059">
      <w:bodyDiv w:val="1"/>
      <w:marLeft w:val="0"/>
      <w:marRight w:val="0"/>
      <w:marTop w:val="0"/>
      <w:marBottom w:val="0"/>
      <w:divBdr>
        <w:top w:val="none" w:sz="0" w:space="0" w:color="auto"/>
        <w:left w:val="none" w:sz="0" w:space="0" w:color="auto"/>
        <w:bottom w:val="none" w:sz="0" w:space="0" w:color="auto"/>
        <w:right w:val="none" w:sz="0" w:space="0" w:color="auto"/>
      </w:divBdr>
    </w:div>
    <w:div w:id="1193033609">
      <w:bodyDiv w:val="1"/>
      <w:marLeft w:val="0"/>
      <w:marRight w:val="0"/>
      <w:marTop w:val="0"/>
      <w:marBottom w:val="0"/>
      <w:divBdr>
        <w:top w:val="none" w:sz="0" w:space="0" w:color="auto"/>
        <w:left w:val="none" w:sz="0" w:space="0" w:color="auto"/>
        <w:bottom w:val="none" w:sz="0" w:space="0" w:color="auto"/>
        <w:right w:val="none" w:sz="0" w:space="0" w:color="auto"/>
      </w:divBdr>
      <w:divsChild>
        <w:div w:id="1400668051">
          <w:marLeft w:val="0"/>
          <w:marRight w:val="0"/>
          <w:marTop w:val="0"/>
          <w:marBottom w:val="0"/>
          <w:divBdr>
            <w:top w:val="none" w:sz="0" w:space="0" w:color="auto"/>
            <w:left w:val="none" w:sz="0" w:space="0" w:color="auto"/>
            <w:bottom w:val="none" w:sz="0" w:space="0" w:color="auto"/>
            <w:right w:val="none" w:sz="0" w:space="0" w:color="auto"/>
          </w:divBdr>
          <w:divsChild>
            <w:div w:id="79986102">
              <w:marLeft w:val="0"/>
              <w:marRight w:val="0"/>
              <w:marTop w:val="0"/>
              <w:marBottom w:val="0"/>
              <w:divBdr>
                <w:top w:val="none" w:sz="0" w:space="0" w:color="auto"/>
                <w:left w:val="none" w:sz="0" w:space="0" w:color="auto"/>
                <w:bottom w:val="none" w:sz="0" w:space="0" w:color="auto"/>
                <w:right w:val="none" w:sz="0" w:space="0" w:color="auto"/>
              </w:divBdr>
              <w:divsChild>
                <w:div w:id="559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59489/9789241513005-eng.pdf;jsessionid=87D2C09FA4E78A6C623ADA9989B2E34E?sequenc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o.int/reproductivehealth/publications/violence/9789241548595/en/"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3070F6-0FE4-4D5F-8409-447A7A95241A}">
  <ds:schemaRefs>
    <ds:schemaRef ds:uri="http://schemas.openxmlformats.org/officeDocument/2006/bibliography"/>
  </ds:schemaRefs>
</ds:datastoreItem>
</file>

<file path=customXml/itemProps2.xml><?xml version="1.0" encoding="utf-8"?>
<ds:datastoreItem xmlns:ds="http://schemas.openxmlformats.org/officeDocument/2006/customXml" ds:itemID="{5789EE18-74EA-4149-940B-0215A4A9C377}"/>
</file>

<file path=customXml/itemProps3.xml><?xml version="1.0" encoding="utf-8"?>
<ds:datastoreItem xmlns:ds="http://schemas.openxmlformats.org/officeDocument/2006/customXml" ds:itemID="{C99197DE-3FCA-4F92-8157-9AFCF3E6E0F2}"/>
</file>

<file path=customXml/itemProps4.xml><?xml version="1.0" encoding="utf-8"?>
<ds:datastoreItem xmlns:ds="http://schemas.openxmlformats.org/officeDocument/2006/customXml" ds:itemID="{6B2CAFD9-197D-433A-B1B6-72FA9D788E51}"/>
</file>

<file path=docProps/app.xml><?xml version="1.0" encoding="utf-8"?>
<Properties xmlns="http://schemas.openxmlformats.org/officeDocument/2006/extended-properties" xmlns:vt="http://schemas.openxmlformats.org/officeDocument/2006/docPropsVTypes">
  <Template>Normal.dotm</Template>
  <TotalTime>1</TotalTime>
  <Pages>9</Pages>
  <Words>5203</Words>
  <Characters>29660</Characters>
  <Application>Microsoft Office Word</Application>
  <DocSecurity>4</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527449094682</dc:creator>
  <cp:keywords/>
  <dc:description/>
  <cp:lastModifiedBy>SERRENTINO Maria Roberta</cp:lastModifiedBy>
  <cp:revision>2</cp:revision>
  <dcterms:created xsi:type="dcterms:W3CDTF">2019-06-03T12:51:00Z</dcterms:created>
  <dcterms:modified xsi:type="dcterms:W3CDTF">2019-06-03T12:51:00Z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http://www.zotero.org/styles/systematic-reviews</vt:lpwstr>
  </property>
  <property fmtid="{D5CDD505-2E9C-101B-9397-08002B2CF9AE}" pid="19" name="Mendeley Recent Style Name 8_1">
    <vt:lpwstr>Systematic Reviews</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fafb3a1a-cce8-32e0-b4b6-3b1de64b08f4</vt:lpwstr>
  </property>
  <property fmtid="{D5CDD505-2E9C-101B-9397-08002B2CF9AE}" pid="24" name="Mendeley Citation Style_1">
    <vt:lpwstr>http://www.zotero.org/styles/american-medical-association</vt:lpwstr>
  </property>
  <property fmtid="{D5CDD505-2E9C-101B-9397-08002B2CF9AE}" pid="25" name="ContentTypeId">
    <vt:lpwstr>0x0101008822B9E06671B54FA89F14538B9B0FEA</vt:lpwstr>
  </property>
</Properties>
</file>