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9ECD" w14:textId="5E1F35AD" w:rsidR="00397C2C" w:rsidRPr="004C0EFA" w:rsidRDefault="00397C2C" w:rsidP="004578AD">
      <w:pPr>
        <w:jc w:val="center"/>
        <w:rPr>
          <w:b/>
          <w:color w:val="000000" w:themeColor="text1"/>
        </w:rPr>
      </w:pPr>
      <w:r w:rsidRPr="004C0EFA">
        <w:rPr>
          <w:rFonts w:eastAsia="Calibri"/>
          <w:b/>
          <w:noProof/>
          <w:color w:val="000000" w:themeColor="text1"/>
        </w:rPr>
        <w:drawing>
          <wp:anchor distT="0" distB="0" distL="114300" distR="114300" simplePos="0" relativeHeight="251659264" behindDoc="0" locked="0" layoutInCell="0" allowOverlap="0" wp14:anchorId="6E5B0E94" wp14:editId="0F4CEE29">
            <wp:simplePos x="0" y="0"/>
            <wp:positionH relativeFrom="page">
              <wp:posOffset>177165</wp:posOffset>
            </wp:positionH>
            <wp:positionV relativeFrom="page">
              <wp:posOffset>236668</wp:posOffset>
            </wp:positionV>
            <wp:extent cx="7406640" cy="9239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3673C498" w14:textId="77777777" w:rsidR="00397C2C" w:rsidRPr="004C0EFA" w:rsidRDefault="00397C2C" w:rsidP="004578AD">
      <w:pPr>
        <w:jc w:val="center"/>
        <w:rPr>
          <w:b/>
          <w:color w:val="000000" w:themeColor="text1"/>
        </w:rPr>
      </w:pPr>
    </w:p>
    <w:p w14:paraId="13F4DBD3" w14:textId="77777777" w:rsidR="00397C2C" w:rsidRPr="004C0EFA" w:rsidRDefault="00397C2C" w:rsidP="004578AD">
      <w:pPr>
        <w:jc w:val="center"/>
        <w:rPr>
          <w:b/>
          <w:color w:val="000000" w:themeColor="text1"/>
        </w:rPr>
      </w:pPr>
    </w:p>
    <w:p w14:paraId="66B084DA" w14:textId="77777777" w:rsidR="00397C2C" w:rsidRPr="004C0EFA" w:rsidRDefault="00397C2C" w:rsidP="004578AD">
      <w:pPr>
        <w:jc w:val="center"/>
        <w:rPr>
          <w:b/>
          <w:color w:val="000000" w:themeColor="text1"/>
        </w:rPr>
      </w:pPr>
    </w:p>
    <w:p w14:paraId="312173E8" w14:textId="77777777" w:rsidR="008C2156" w:rsidRPr="004C0EFA" w:rsidRDefault="008C2156" w:rsidP="008C2156">
      <w:pPr>
        <w:jc w:val="center"/>
        <w:rPr>
          <w:b/>
          <w:color w:val="000000" w:themeColor="text1"/>
        </w:rPr>
      </w:pPr>
    </w:p>
    <w:p w14:paraId="2BFD5C11" w14:textId="71A3B9F2" w:rsidR="008C2156" w:rsidRPr="004C0EFA" w:rsidRDefault="008C2156" w:rsidP="006B02BA">
      <w:pPr>
        <w:jc w:val="center"/>
        <w:outlineLvl w:val="0"/>
        <w:rPr>
          <w:b/>
          <w:color w:val="000000" w:themeColor="text1"/>
        </w:rPr>
      </w:pPr>
      <w:r w:rsidRPr="004C0EFA">
        <w:rPr>
          <w:b/>
          <w:color w:val="000000" w:themeColor="text1"/>
        </w:rPr>
        <w:t>Women Enabled International</w:t>
      </w:r>
    </w:p>
    <w:p w14:paraId="0F06FE2A" w14:textId="40891CDB" w:rsidR="00A56FA2" w:rsidRPr="004C0EFA" w:rsidRDefault="008C2156" w:rsidP="00A56FA2">
      <w:pPr>
        <w:jc w:val="center"/>
        <w:outlineLvl w:val="0"/>
        <w:rPr>
          <w:b/>
          <w:color w:val="000000" w:themeColor="text1"/>
        </w:rPr>
      </w:pPr>
      <w:r w:rsidRPr="004C0EFA">
        <w:rPr>
          <w:b/>
          <w:color w:val="000000" w:themeColor="text1"/>
        </w:rPr>
        <w:t xml:space="preserve">Submission </w:t>
      </w:r>
      <w:r w:rsidR="00A56FA2" w:rsidRPr="004C0EFA">
        <w:rPr>
          <w:b/>
          <w:color w:val="000000" w:themeColor="text1"/>
        </w:rPr>
        <w:t xml:space="preserve">on </w:t>
      </w:r>
      <w:r w:rsidR="00A56FA2" w:rsidRPr="004C0EFA">
        <w:rPr>
          <w:b/>
          <w:color w:val="000000" w:themeColor="text1"/>
        </w:rPr>
        <w:t xml:space="preserve">the Rights of </w:t>
      </w:r>
      <w:r w:rsidR="00A56FA2" w:rsidRPr="004C0EFA">
        <w:rPr>
          <w:b/>
          <w:color w:val="000000" w:themeColor="text1"/>
        </w:rPr>
        <w:t>Women</w:t>
      </w:r>
      <w:r w:rsidR="00A56FA2" w:rsidRPr="004C0EFA">
        <w:rPr>
          <w:b/>
          <w:color w:val="000000" w:themeColor="text1"/>
        </w:rPr>
        <w:t xml:space="preserve"> with Disabilities in the </w:t>
      </w:r>
      <w:r w:rsidR="00A56FA2" w:rsidRPr="004C0EFA">
        <w:rPr>
          <w:b/>
          <w:color w:val="000000" w:themeColor="text1"/>
        </w:rPr>
        <w:t>World of Work</w:t>
      </w:r>
    </w:p>
    <w:p w14:paraId="31C1C820" w14:textId="6724C7F6" w:rsidR="00A56FA2" w:rsidRPr="004C0EFA" w:rsidRDefault="008C2156" w:rsidP="00A56FA2">
      <w:pPr>
        <w:jc w:val="center"/>
        <w:outlineLvl w:val="0"/>
        <w:rPr>
          <w:b/>
          <w:color w:val="000000" w:themeColor="text1"/>
        </w:rPr>
      </w:pPr>
      <w:r w:rsidRPr="004C0EFA">
        <w:rPr>
          <w:b/>
          <w:color w:val="000000" w:themeColor="text1"/>
        </w:rPr>
        <w:t xml:space="preserve">to </w:t>
      </w:r>
      <w:r w:rsidR="00CE0806" w:rsidRPr="004C0EFA">
        <w:rPr>
          <w:b/>
          <w:color w:val="000000" w:themeColor="text1"/>
        </w:rPr>
        <w:t xml:space="preserve">the </w:t>
      </w:r>
      <w:r w:rsidR="00C61D60" w:rsidRPr="004C0EFA">
        <w:rPr>
          <w:b/>
          <w:color w:val="000000" w:themeColor="text1"/>
        </w:rPr>
        <w:t xml:space="preserve">Working Group on </w:t>
      </w:r>
      <w:r w:rsidR="00D37530" w:rsidRPr="004C0EFA">
        <w:rPr>
          <w:b/>
          <w:color w:val="000000" w:themeColor="text1"/>
        </w:rPr>
        <w:t xml:space="preserve">the issue of </w:t>
      </w:r>
      <w:r w:rsidR="00C61D60" w:rsidRPr="004C0EFA">
        <w:rPr>
          <w:b/>
          <w:color w:val="000000" w:themeColor="text1"/>
        </w:rPr>
        <w:t xml:space="preserve">Discrimination against Women </w:t>
      </w:r>
      <w:r w:rsidR="00A56FA2" w:rsidRPr="004C0EFA">
        <w:rPr>
          <w:b/>
          <w:color w:val="000000" w:themeColor="text1"/>
        </w:rPr>
        <w:t>in Law and in Practice</w:t>
      </w:r>
    </w:p>
    <w:p w14:paraId="67BCCC72" w14:textId="7E020AC2" w:rsidR="008C2156" w:rsidRPr="004C0EFA" w:rsidRDefault="00F76811" w:rsidP="006B02BA">
      <w:pPr>
        <w:jc w:val="center"/>
        <w:outlineLvl w:val="0"/>
        <w:rPr>
          <w:i/>
          <w:color w:val="000000" w:themeColor="text1"/>
        </w:rPr>
      </w:pPr>
      <w:r w:rsidRPr="004C0EFA">
        <w:rPr>
          <w:i/>
          <w:color w:val="000000" w:themeColor="text1"/>
        </w:rPr>
        <w:t xml:space="preserve">August </w:t>
      </w:r>
      <w:r w:rsidR="00EB3065" w:rsidRPr="004C0EFA">
        <w:rPr>
          <w:i/>
          <w:color w:val="000000" w:themeColor="text1"/>
        </w:rPr>
        <w:t>30</w:t>
      </w:r>
      <w:r w:rsidR="008C2156" w:rsidRPr="004C0EFA">
        <w:rPr>
          <w:i/>
          <w:color w:val="000000" w:themeColor="text1"/>
        </w:rPr>
        <w:t xml:space="preserve">, 2019 </w:t>
      </w:r>
      <w:r w:rsidR="008F162E" w:rsidRPr="004C0EFA">
        <w:rPr>
          <w:i/>
          <w:color w:val="000000" w:themeColor="text1"/>
        </w:rPr>
        <w:t xml:space="preserve"> </w:t>
      </w:r>
    </w:p>
    <w:p w14:paraId="70CE0E09" w14:textId="77777777" w:rsidR="008C2156" w:rsidRPr="004C0EFA" w:rsidRDefault="008C2156" w:rsidP="008C2156"/>
    <w:p w14:paraId="329B7BB1" w14:textId="77777777" w:rsidR="008C2156" w:rsidRPr="004C0EFA" w:rsidRDefault="008C2156" w:rsidP="008C2156"/>
    <w:p w14:paraId="31663B80" w14:textId="331CCBDE" w:rsidR="008C2156" w:rsidRPr="004C0EFA" w:rsidRDefault="008C2156" w:rsidP="008C2156">
      <w:pPr>
        <w:rPr>
          <w:b/>
        </w:rPr>
      </w:pPr>
      <w:r w:rsidRPr="004C0EFA">
        <w:t xml:space="preserve">Women Enabled International (WEI) welcomes the opportunity to provide information to the </w:t>
      </w:r>
      <w:r w:rsidR="00F76811" w:rsidRPr="004C0EFA">
        <w:t xml:space="preserve">Working Group on </w:t>
      </w:r>
      <w:r w:rsidR="00A56FA2" w:rsidRPr="004C0EFA">
        <w:t xml:space="preserve">the issue of </w:t>
      </w:r>
      <w:r w:rsidR="00F76811" w:rsidRPr="004C0EFA">
        <w:t>Discrimination against Women</w:t>
      </w:r>
      <w:r w:rsidR="0001056B" w:rsidRPr="004C0EFA">
        <w:t xml:space="preserve"> in Law and </w:t>
      </w:r>
      <w:r w:rsidR="00A56FA2" w:rsidRPr="004C0EFA">
        <w:t>i</w:t>
      </w:r>
      <w:r w:rsidR="0001056B" w:rsidRPr="004C0EFA">
        <w:t>n Practice</w:t>
      </w:r>
      <w:r w:rsidR="00A56FA2" w:rsidRPr="004C0EFA">
        <w:t xml:space="preserve"> </w:t>
      </w:r>
      <w:r w:rsidR="00F76811" w:rsidRPr="004C0EFA">
        <w:t>for its</w:t>
      </w:r>
      <w:r w:rsidRPr="004C0EFA">
        <w:t xml:space="preserve"> forthcoming report on</w:t>
      </w:r>
      <w:r w:rsidR="00F76811" w:rsidRPr="004C0EFA">
        <w:t xml:space="preserve"> Women’s Human Rights in the Changing World of Work</w:t>
      </w:r>
      <w:r w:rsidRPr="004C0EFA">
        <w:rPr>
          <w:color w:val="000000" w:themeColor="text1"/>
        </w:rPr>
        <w:t xml:space="preserve">. </w:t>
      </w:r>
      <w:r w:rsidRPr="004C0EFA">
        <w:t>WEI 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787AD023" w14:textId="1A8FCAB9" w:rsidR="008C2156" w:rsidRPr="004C0EFA" w:rsidRDefault="008C2156">
      <w:pPr>
        <w:rPr>
          <w:b/>
          <w:color w:val="000000" w:themeColor="text1"/>
        </w:rPr>
      </w:pPr>
    </w:p>
    <w:p w14:paraId="1960E65D" w14:textId="35723861" w:rsidR="008C2156" w:rsidRPr="004C0EFA" w:rsidRDefault="008C2156">
      <w:pPr>
        <w:rPr>
          <w:b/>
          <w:color w:val="000000" w:themeColor="text1"/>
        </w:rPr>
      </w:pPr>
    </w:p>
    <w:p w14:paraId="79E9BCB9" w14:textId="77777777" w:rsidR="008C2156" w:rsidRPr="004C0EFA" w:rsidRDefault="008C2156">
      <w:pPr>
        <w:rPr>
          <w:b/>
          <w:color w:val="000000" w:themeColor="text1"/>
        </w:rPr>
      </w:pPr>
    </w:p>
    <w:p w14:paraId="785E2E2C" w14:textId="77777777" w:rsidR="008C2156" w:rsidRPr="004C0EFA" w:rsidRDefault="008C2156">
      <w:pPr>
        <w:rPr>
          <w:b/>
          <w:color w:val="000000" w:themeColor="text1"/>
        </w:rPr>
      </w:pPr>
      <w:r w:rsidRPr="004C0EFA">
        <w:rPr>
          <w:b/>
          <w:color w:val="000000" w:themeColor="text1"/>
        </w:rPr>
        <w:br w:type="page"/>
      </w:r>
    </w:p>
    <w:p w14:paraId="6264C4FC" w14:textId="250FCF7A" w:rsidR="008C2156" w:rsidRPr="004C0EFA" w:rsidRDefault="008C2156" w:rsidP="004578AD">
      <w:pPr>
        <w:jc w:val="center"/>
        <w:rPr>
          <w:b/>
          <w:color w:val="000000" w:themeColor="text1"/>
        </w:rPr>
      </w:pPr>
      <w:r w:rsidRPr="004C0EFA">
        <w:rPr>
          <w:rFonts w:eastAsia="Calibri"/>
          <w:b/>
          <w:noProof/>
          <w:color w:val="000000" w:themeColor="text1"/>
        </w:rPr>
        <w:lastRenderedPageBreak/>
        <w:drawing>
          <wp:anchor distT="0" distB="0" distL="114300" distR="114300" simplePos="0" relativeHeight="251661312" behindDoc="0" locked="0" layoutInCell="0" allowOverlap="0" wp14:anchorId="6A97316B" wp14:editId="368915C4">
            <wp:simplePos x="0" y="0"/>
            <wp:positionH relativeFrom="page">
              <wp:posOffset>181610</wp:posOffset>
            </wp:positionH>
            <wp:positionV relativeFrom="page">
              <wp:posOffset>215153</wp:posOffset>
            </wp:positionV>
            <wp:extent cx="7406640" cy="923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513ECCD" w14:textId="77777777" w:rsidR="008C2156" w:rsidRPr="004C0EFA" w:rsidRDefault="008C2156" w:rsidP="004578AD">
      <w:pPr>
        <w:jc w:val="center"/>
        <w:rPr>
          <w:b/>
          <w:color w:val="000000" w:themeColor="text1"/>
        </w:rPr>
      </w:pPr>
    </w:p>
    <w:p w14:paraId="53DB7477" w14:textId="77777777" w:rsidR="008C2156" w:rsidRPr="004C0EFA" w:rsidRDefault="008C2156" w:rsidP="008C2156">
      <w:pPr>
        <w:rPr>
          <w:b/>
          <w:color w:val="000000" w:themeColor="text1"/>
        </w:rPr>
      </w:pPr>
    </w:p>
    <w:p w14:paraId="3EDD5F9A" w14:textId="77777777" w:rsidR="003D55B8" w:rsidRPr="004C0EFA" w:rsidRDefault="003D55B8" w:rsidP="004578AD">
      <w:pPr>
        <w:jc w:val="center"/>
        <w:rPr>
          <w:b/>
          <w:color w:val="000000" w:themeColor="text1"/>
        </w:rPr>
      </w:pPr>
    </w:p>
    <w:p w14:paraId="7DEB49EE" w14:textId="77777777" w:rsidR="00F76811" w:rsidRPr="004C0EFA" w:rsidRDefault="00F76811" w:rsidP="006B02BA">
      <w:pPr>
        <w:jc w:val="center"/>
        <w:outlineLvl w:val="0"/>
        <w:rPr>
          <w:b/>
          <w:color w:val="000000" w:themeColor="text1"/>
        </w:rPr>
      </w:pPr>
      <w:r w:rsidRPr="004C0EFA">
        <w:rPr>
          <w:b/>
          <w:color w:val="000000" w:themeColor="text1"/>
        </w:rPr>
        <w:t>Women Enabled International</w:t>
      </w:r>
    </w:p>
    <w:p w14:paraId="47B724DE" w14:textId="77777777" w:rsidR="00852653" w:rsidRPr="004C0EFA" w:rsidRDefault="00852653" w:rsidP="00852653">
      <w:pPr>
        <w:jc w:val="center"/>
        <w:outlineLvl w:val="0"/>
        <w:rPr>
          <w:b/>
          <w:color w:val="000000" w:themeColor="text1"/>
        </w:rPr>
      </w:pPr>
      <w:r w:rsidRPr="004C0EFA">
        <w:rPr>
          <w:b/>
          <w:color w:val="000000" w:themeColor="text1"/>
        </w:rPr>
        <w:t>Submission on the Rights of Women with Disabilities in the World of Work</w:t>
      </w:r>
    </w:p>
    <w:p w14:paraId="580E2C1E" w14:textId="77777777" w:rsidR="00852653" w:rsidRPr="004C0EFA" w:rsidRDefault="00852653" w:rsidP="00852653">
      <w:pPr>
        <w:jc w:val="center"/>
        <w:outlineLvl w:val="0"/>
        <w:rPr>
          <w:b/>
          <w:color w:val="000000" w:themeColor="text1"/>
        </w:rPr>
      </w:pPr>
      <w:r w:rsidRPr="004C0EFA">
        <w:rPr>
          <w:b/>
          <w:color w:val="000000" w:themeColor="text1"/>
        </w:rPr>
        <w:t>to the Working Group on the issue of Discrimination against Women in Law and in Practice</w:t>
      </w:r>
    </w:p>
    <w:p w14:paraId="7697AC81" w14:textId="7ABDE93C" w:rsidR="004578AD" w:rsidRPr="004C0EFA" w:rsidRDefault="00F76811" w:rsidP="00F76811">
      <w:pPr>
        <w:jc w:val="center"/>
        <w:rPr>
          <w:i/>
          <w:color w:val="000000" w:themeColor="text1"/>
        </w:rPr>
      </w:pPr>
      <w:r w:rsidRPr="004C0EFA">
        <w:rPr>
          <w:i/>
          <w:color w:val="000000" w:themeColor="text1"/>
        </w:rPr>
        <w:t xml:space="preserve">August </w:t>
      </w:r>
      <w:r w:rsidR="00EB3065" w:rsidRPr="004C0EFA">
        <w:rPr>
          <w:i/>
          <w:color w:val="000000" w:themeColor="text1"/>
        </w:rPr>
        <w:t>30</w:t>
      </w:r>
      <w:r w:rsidRPr="004C0EFA">
        <w:rPr>
          <w:i/>
          <w:color w:val="000000" w:themeColor="text1"/>
        </w:rPr>
        <w:t xml:space="preserve">, 2019  </w:t>
      </w:r>
      <w:r w:rsidR="000A3083" w:rsidRPr="004C0EFA">
        <w:rPr>
          <w:i/>
          <w:color w:val="000000" w:themeColor="text1"/>
        </w:rPr>
        <w:t xml:space="preserve"> </w:t>
      </w:r>
    </w:p>
    <w:p w14:paraId="1348C0F1" w14:textId="7D6D4080" w:rsidR="004578AD" w:rsidRPr="004C0EFA" w:rsidRDefault="004578AD">
      <w:pPr>
        <w:rPr>
          <w:color w:val="000000" w:themeColor="text1"/>
        </w:rPr>
      </w:pPr>
    </w:p>
    <w:p w14:paraId="4C139ED4" w14:textId="613067A3" w:rsidR="00663204" w:rsidRPr="004C0EFA" w:rsidRDefault="00B923EE">
      <w:pPr>
        <w:rPr>
          <w:color w:val="000000" w:themeColor="text1"/>
        </w:rPr>
      </w:pPr>
      <w:r w:rsidRPr="004C0EFA">
        <w:rPr>
          <w:color w:val="000000" w:themeColor="text1"/>
        </w:rPr>
        <w:t>W</w:t>
      </w:r>
      <w:r w:rsidR="00CA12C6" w:rsidRPr="004C0EFA">
        <w:rPr>
          <w:color w:val="000000" w:themeColor="text1"/>
        </w:rPr>
        <w:t>omen and girls</w:t>
      </w:r>
      <w:r w:rsidR="00B00A00" w:rsidRPr="004C0EFA">
        <w:rPr>
          <w:rStyle w:val="EndnoteReference"/>
          <w:color w:val="000000" w:themeColor="text1"/>
        </w:rPr>
        <w:endnoteReference w:id="1"/>
      </w:r>
      <w:r w:rsidR="00B00A00" w:rsidRPr="004C0EFA">
        <w:rPr>
          <w:color w:val="000000" w:themeColor="text1"/>
        </w:rPr>
        <w:t xml:space="preserve"> with disabilities</w:t>
      </w:r>
      <w:r w:rsidR="00B47922" w:rsidRPr="004C0EFA">
        <w:rPr>
          <w:color w:val="000000" w:themeColor="text1"/>
        </w:rPr>
        <w:t xml:space="preserve">, who make up almost one-fifth of the </w:t>
      </w:r>
      <w:r w:rsidR="00B00A00" w:rsidRPr="004C0EFA">
        <w:rPr>
          <w:color w:val="000000" w:themeColor="text1"/>
        </w:rPr>
        <w:t>world</w:t>
      </w:r>
      <w:r w:rsidR="00B47922" w:rsidRPr="004C0EFA">
        <w:rPr>
          <w:color w:val="000000" w:themeColor="text1"/>
        </w:rPr>
        <w:t>’s</w:t>
      </w:r>
      <w:r w:rsidR="00B00A00" w:rsidRPr="004C0EFA">
        <w:rPr>
          <w:color w:val="000000" w:themeColor="text1"/>
        </w:rPr>
        <w:t xml:space="preserve"> population</w:t>
      </w:r>
      <w:r w:rsidR="00B47922" w:rsidRPr="004C0EFA">
        <w:rPr>
          <w:color w:val="000000" w:themeColor="text1"/>
        </w:rPr>
        <w:t xml:space="preserve"> of women,</w:t>
      </w:r>
      <w:r w:rsidR="00B00A00" w:rsidRPr="004C0EFA">
        <w:rPr>
          <w:rStyle w:val="EndnoteReference"/>
          <w:color w:val="000000" w:themeColor="text1"/>
        </w:rPr>
        <w:endnoteReference w:id="2"/>
      </w:r>
      <w:r w:rsidR="0056300B" w:rsidRPr="004C0EFA">
        <w:rPr>
          <w:color w:val="000000" w:themeColor="text1"/>
        </w:rPr>
        <w:t xml:space="preserve"> </w:t>
      </w:r>
      <w:r w:rsidR="00B47922" w:rsidRPr="004C0EFA">
        <w:rPr>
          <w:color w:val="000000" w:themeColor="text1"/>
        </w:rPr>
        <w:t>face significant barriers to realizing their right to work</w:t>
      </w:r>
      <w:r w:rsidR="00225686" w:rsidRPr="004C0EFA">
        <w:rPr>
          <w:color w:val="000000" w:themeColor="text1"/>
        </w:rPr>
        <w:t>, due to discrimination on the basis of both gender and disability, accessibility barriers to workplace</w:t>
      </w:r>
      <w:r w:rsidR="001B377F" w:rsidRPr="004C0EFA">
        <w:rPr>
          <w:color w:val="000000" w:themeColor="text1"/>
        </w:rPr>
        <w:t>s</w:t>
      </w:r>
      <w:r w:rsidR="000879EF">
        <w:rPr>
          <w:color w:val="000000" w:themeColor="text1"/>
        </w:rPr>
        <w:t>,</w:t>
      </w:r>
      <w:r w:rsidR="00225686" w:rsidRPr="004C0EFA">
        <w:rPr>
          <w:color w:val="000000" w:themeColor="text1"/>
        </w:rPr>
        <w:t xml:space="preserve"> a lack of reasonable accommodations in the workplace</w:t>
      </w:r>
      <w:r w:rsidR="007E1A4E" w:rsidRPr="004C0EFA">
        <w:rPr>
          <w:color w:val="000000" w:themeColor="text1"/>
        </w:rPr>
        <w:t>, and a lack of access to education and training</w:t>
      </w:r>
      <w:r w:rsidR="00B47922" w:rsidRPr="004C0EFA">
        <w:rPr>
          <w:color w:val="000000" w:themeColor="text1"/>
        </w:rPr>
        <w:t xml:space="preserve">.  </w:t>
      </w:r>
      <w:r w:rsidR="001B377F" w:rsidRPr="004C0EFA">
        <w:rPr>
          <w:color w:val="000000" w:themeColor="text1"/>
        </w:rPr>
        <w:t xml:space="preserve">Yet policies and programs aimed at addressing the world of work routinely overlook the specific needs of women with disabilities.  </w:t>
      </w:r>
      <w:r w:rsidR="00663204" w:rsidRPr="004C0EFA">
        <w:rPr>
          <w:color w:val="000000" w:themeColor="text1"/>
        </w:rPr>
        <w:t>Although the Working Group’s report focuses on</w:t>
      </w:r>
      <w:r w:rsidR="00132D10">
        <w:rPr>
          <w:color w:val="000000" w:themeColor="text1"/>
        </w:rPr>
        <w:t xml:space="preserve"> </w:t>
      </w:r>
      <w:r w:rsidR="00663204" w:rsidRPr="004C0EFA">
        <w:rPr>
          <w:color w:val="000000" w:themeColor="text1"/>
        </w:rPr>
        <w:t xml:space="preserve">contemporary trends </w:t>
      </w:r>
      <w:r w:rsidR="00DD0233">
        <w:rPr>
          <w:color w:val="000000" w:themeColor="text1"/>
        </w:rPr>
        <w:t>influencing</w:t>
      </w:r>
      <w:r w:rsidR="00663204" w:rsidRPr="004C0EFA">
        <w:rPr>
          <w:color w:val="000000" w:themeColor="text1"/>
        </w:rPr>
        <w:t xml:space="preserve"> women’s human rights in the world of work, this submission seeks to underscore, more broadly, that women with disabilities face overwhelming and discriminatory exclusion from the world of work.</w:t>
      </w:r>
    </w:p>
    <w:p w14:paraId="31296B26" w14:textId="77777777" w:rsidR="00663204" w:rsidRPr="004C0EFA" w:rsidRDefault="00663204">
      <w:pPr>
        <w:rPr>
          <w:color w:val="000000" w:themeColor="text1"/>
        </w:rPr>
      </w:pPr>
    </w:p>
    <w:p w14:paraId="520C694C" w14:textId="7D65B308" w:rsidR="003F6D56" w:rsidRPr="004C0EFA" w:rsidRDefault="000039F2">
      <w:pPr>
        <w:rPr>
          <w:color w:val="000000" w:themeColor="text1"/>
        </w:rPr>
      </w:pPr>
      <w:r w:rsidRPr="004C0EFA">
        <w:rPr>
          <w:color w:val="000000" w:themeColor="text1"/>
        </w:rPr>
        <w:t>T</w:t>
      </w:r>
      <w:r w:rsidR="0055744A" w:rsidRPr="004C0EFA">
        <w:rPr>
          <w:color w:val="000000" w:themeColor="text1"/>
        </w:rPr>
        <w:t xml:space="preserve">his </w:t>
      </w:r>
      <w:r w:rsidRPr="004C0EFA">
        <w:rPr>
          <w:color w:val="000000" w:themeColor="text1"/>
        </w:rPr>
        <w:t xml:space="preserve">submission outlines some of the key </w:t>
      </w:r>
      <w:r w:rsidR="00D7238F" w:rsidRPr="004C0EFA">
        <w:rPr>
          <w:color w:val="000000" w:themeColor="text1"/>
        </w:rPr>
        <w:t>rights violations</w:t>
      </w:r>
      <w:r w:rsidRPr="004C0EFA">
        <w:rPr>
          <w:color w:val="000000" w:themeColor="text1"/>
        </w:rPr>
        <w:t xml:space="preserve"> faced by women with disabilities in the world of work, </w:t>
      </w:r>
      <w:r w:rsidR="000E4458" w:rsidRPr="004C0EFA">
        <w:rPr>
          <w:color w:val="000000" w:themeColor="text1"/>
        </w:rPr>
        <w:t xml:space="preserve">with particular emphasis on how the </w:t>
      </w:r>
      <w:r w:rsidR="00D7238F" w:rsidRPr="004C0EFA">
        <w:rPr>
          <w:color w:val="000000" w:themeColor="text1"/>
        </w:rPr>
        <w:t xml:space="preserve">pervasive </w:t>
      </w:r>
      <w:r w:rsidR="000E4458" w:rsidRPr="004C0EFA">
        <w:rPr>
          <w:color w:val="000000" w:themeColor="text1"/>
        </w:rPr>
        <w:t xml:space="preserve">lack of data collection </w:t>
      </w:r>
      <w:r w:rsidR="00A17E16" w:rsidRPr="004C0EFA">
        <w:rPr>
          <w:color w:val="000000" w:themeColor="text1"/>
        </w:rPr>
        <w:t xml:space="preserve">and research </w:t>
      </w:r>
      <w:r w:rsidR="00D7238F" w:rsidRPr="004C0EFA">
        <w:rPr>
          <w:color w:val="000000" w:themeColor="text1"/>
        </w:rPr>
        <w:t xml:space="preserve">on the </w:t>
      </w:r>
      <w:r w:rsidR="0055744A" w:rsidRPr="004C0EFA">
        <w:rPr>
          <w:color w:val="000000" w:themeColor="text1"/>
        </w:rPr>
        <w:t>lived experiences of women with disabilities in the world of work</w:t>
      </w:r>
      <w:r w:rsidR="00D7238F" w:rsidRPr="004C0EFA">
        <w:rPr>
          <w:color w:val="000000" w:themeColor="text1"/>
        </w:rPr>
        <w:t xml:space="preserve"> obscures and perpetuates these violations</w:t>
      </w:r>
      <w:r w:rsidR="0055744A" w:rsidRPr="004C0EFA">
        <w:rPr>
          <w:color w:val="000000" w:themeColor="text1"/>
        </w:rPr>
        <w:t>.</w:t>
      </w:r>
      <w:r w:rsidR="0056300B" w:rsidRPr="004C0EFA">
        <w:rPr>
          <w:color w:val="000000" w:themeColor="text1"/>
        </w:rPr>
        <w:t xml:space="preserve"> </w:t>
      </w:r>
      <w:r w:rsidR="000E4458" w:rsidRPr="004C0EFA">
        <w:rPr>
          <w:color w:val="000000" w:themeColor="text1"/>
        </w:rPr>
        <w:t xml:space="preserve">It then offers a brief summary of relevant human rights standards and concludes with recommendations that we hope will inform the Working Group’s forthcoming report. </w:t>
      </w:r>
      <w:r w:rsidR="00B36307" w:rsidRPr="004C0EFA">
        <w:rPr>
          <w:color w:val="000000" w:themeColor="text1"/>
        </w:rPr>
        <w:t xml:space="preserve"> </w:t>
      </w:r>
    </w:p>
    <w:p w14:paraId="63A182F2" w14:textId="3D31C5D1" w:rsidR="00607819" w:rsidRPr="004C0EFA" w:rsidRDefault="00607819" w:rsidP="00607819">
      <w:pPr>
        <w:rPr>
          <w:color w:val="000000" w:themeColor="text1"/>
        </w:rPr>
      </w:pPr>
    </w:p>
    <w:p w14:paraId="4B90A39A" w14:textId="394A5AF8" w:rsidR="007A588D" w:rsidRPr="004C0EFA" w:rsidRDefault="00F16B6D" w:rsidP="00395C2D">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t>Forms of</w:t>
      </w:r>
      <w:r w:rsidR="00C03E17" w:rsidRPr="004C0EFA">
        <w:rPr>
          <w:rFonts w:ascii="Times New Roman" w:hAnsi="Times New Roman" w:cs="Times New Roman"/>
          <w:b/>
          <w:i/>
          <w:color w:val="000000" w:themeColor="text1"/>
        </w:rPr>
        <w:t xml:space="preserve"> </w:t>
      </w:r>
      <w:r w:rsidR="00AE3B32" w:rsidRPr="004C0EFA">
        <w:rPr>
          <w:rFonts w:ascii="Times New Roman" w:hAnsi="Times New Roman" w:cs="Times New Roman"/>
          <w:b/>
          <w:i/>
          <w:color w:val="000000" w:themeColor="text1"/>
        </w:rPr>
        <w:t xml:space="preserve">Discrimination </w:t>
      </w:r>
      <w:r w:rsidR="00BC1860" w:rsidRPr="004C0EFA">
        <w:rPr>
          <w:rFonts w:ascii="Times New Roman" w:hAnsi="Times New Roman" w:cs="Times New Roman"/>
          <w:b/>
          <w:i/>
          <w:color w:val="000000" w:themeColor="text1"/>
        </w:rPr>
        <w:t>against</w:t>
      </w:r>
      <w:r w:rsidR="00B47922" w:rsidRPr="004C0EFA">
        <w:rPr>
          <w:rFonts w:ascii="Times New Roman" w:hAnsi="Times New Roman" w:cs="Times New Roman"/>
          <w:b/>
          <w:i/>
          <w:color w:val="000000" w:themeColor="text1"/>
        </w:rPr>
        <w:t xml:space="preserve"> </w:t>
      </w:r>
      <w:r w:rsidR="0055744A" w:rsidRPr="004C0EFA">
        <w:rPr>
          <w:rFonts w:ascii="Times New Roman" w:hAnsi="Times New Roman" w:cs="Times New Roman"/>
          <w:b/>
          <w:i/>
          <w:color w:val="000000" w:themeColor="text1"/>
        </w:rPr>
        <w:t>Women And Girls With Disabilities</w:t>
      </w:r>
      <w:r w:rsidR="00D3321F" w:rsidRPr="004C0EFA">
        <w:rPr>
          <w:rFonts w:ascii="Times New Roman" w:hAnsi="Times New Roman" w:cs="Times New Roman"/>
          <w:b/>
          <w:i/>
          <w:color w:val="000000" w:themeColor="text1"/>
        </w:rPr>
        <w:t xml:space="preserve"> in the W</w:t>
      </w:r>
      <w:r w:rsidR="00BC1860" w:rsidRPr="004C0EFA">
        <w:rPr>
          <w:rFonts w:ascii="Times New Roman" w:hAnsi="Times New Roman" w:cs="Times New Roman"/>
          <w:b/>
          <w:i/>
          <w:color w:val="000000" w:themeColor="text1"/>
        </w:rPr>
        <w:t xml:space="preserve">orld of Work </w:t>
      </w:r>
    </w:p>
    <w:p w14:paraId="71464926" w14:textId="77777777" w:rsidR="00E95A84" w:rsidRPr="004C0EFA" w:rsidRDefault="00E95A84" w:rsidP="006B02BA">
      <w:pPr>
        <w:rPr>
          <w:color w:val="000000" w:themeColor="text1"/>
        </w:rPr>
      </w:pPr>
    </w:p>
    <w:p w14:paraId="27B005FA" w14:textId="2F7C8D26" w:rsidR="002B45FC" w:rsidRPr="004C0EFA" w:rsidRDefault="00D3321F" w:rsidP="006B02BA">
      <w:r w:rsidRPr="004C0EFA">
        <w:rPr>
          <w:color w:val="000000" w:themeColor="text1"/>
        </w:rPr>
        <w:t xml:space="preserve">Women with disabilities </w:t>
      </w:r>
      <w:r w:rsidR="00306E6A" w:rsidRPr="004C0EFA">
        <w:rPr>
          <w:color w:val="000000" w:themeColor="text1"/>
        </w:rPr>
        <w:t xml:space="preserve">face disproportionate and unique barriers to </w:t>
      </w:r>
      <w:r w:rsidR="002D426E" w:rsidRPr="004C0EFA">
        <w:rPr>
          <w:color w:val="000000" w:themeColor="text1"/>
        </w:rPr>
        <w:t>their equal participation in the workplace</w:t>
      </w:r>
      <w:r w:rsidR="00663204" w:rsidRPr="004C0EFA">
        <w:rPr>
          <w:color w:val="000000" w:themeColor="text1"/>
        </w:rPr>
        <w:t>,</w:t>
      </w:r>
      <w:r w:rsidR="00CA5392" w:rsidRPr="004C0EFA">
        <w:rPr>
          <w:rStyle w:val="EndnoteReference"/>
          <w:color w:val="000000" w:themeColor="text1"/>
        </w:rPr>
        <w:endnoteReference w:id="3"/>
      </w:r>
      <w:r w:rsidR="00663204" w:rsidRPr="004C0EFA">
        <w:rPr>
          <w:color w:val="000000" w:themeColor="text1"/>
        </w:rPr>
        <w:t xml:space="preserve"> including discriminatory employer attitudes</w:t>
      </w:r>
      <w:r w:rsidR="0062524E" w:rsidRPr="004C0EFA">
        <w:rPr>
          <w:color w:val="000000" w:themeColor="text1"/>
        </w:rPr>
        <w:t>, lack of workplace accommodations,</w:t>
      </w:r>
      <w:r w:rsidR="00663204" w:rsidRPr="004C0EFA">
        <w:rPr>
          <w:color w:val="000000" w:themeColor="text1"/>
        </w:rPr>
        <w:t xml:space="preserve"> </w:t>
      </w:r>
      <w:r w:rsidR="00C03E17" w:rsidRPr="004C0EFA">
        <w:rPr>
          <w:color w:val="000000" w:themeColor="text1"/>
        </w:rPr>
        <w:t xml:space="preserve">unequal pay, </w:t>
      </w:r>
      <w:r w:rsidR="002D426E" w:rsidRPr="004C0EFA">
        <w:rPr>
          <w:color w:val="000000" w:themeColor="text1"/>
        </w:rPr>
        <w:t xml:space="preserve">sexual harassment, </w:t>
      </w:r>
      <w:r w:rsidR="00852653" w:rsidRPr="004C0EFA">
        <w:rPr>
          <w:color w:val="000000" w:themeColor="text1"/>
        </w:rPr>
        <w:t xml:space="preserve">limited avenues for </w:t>
      </w:r>
      <w:r w:rsidR="002D426E" w:rsidRPr="004C0EFA">
        <w:rPr>
          <w:color w:val="000000" w:themeColor="text1"/>
        </w:rPr>
        <w:t>“</w:t>
      </w:r>
      <w:r w:rsidR="002D426E" w:rsidRPr="004C0EFA">
        <w:t>seek</w:t>
      </w:r>
      <w:r w:rsidR="00852653" w:rsidRPr="004C0EFA">
        <w:t>[ing]</w:t>
      </w:r>
      <w:r w:rsidR="002D426E" w:rsidRPr="004C0EFA">
        <w:t xml:space="preserve"> redress because of discriminatory attitudes</w:t>
      </w:r>
      <w:r w:rsidR="003972A5" w:rsidRPr="004C0EFA">
        <w:t xml:space="preserve"> </w:t>
      </w:r>
      <w:r w:rsidR="002D426E" w:rsidRPr="004C0EFA">
        <w:t>dismissing their claims, as well as physical, information and communication barriers</w:t>
      </w:r>
      <w:r w:rsidR="00E24C23" w:rsidRPr="004C0EFA">
        <w:rPr>
          <w:color w:val="000000" w:themeColor="text1"/>
        </w:rPr>
        <w:t>.</w:t>
      </w:r>
      <w:r w:rsidR="002D426E" w:rsidRPr="004C0EFA">
        <w:rPr>
          <w:color w:val="000000" w:themeColor="text1"/>
        </w:rPr>
        <w:t>”</w:t>
      </w:r>
      <w:r w:rsidR="002D426E" w:rsidRPr="004C0EFA">
        <w:rPr>
          <w:rStyle w:val="EndnoteReference"/>
          <w:color w:val="000000" w:themeColor="text1"/>
        </w:rPr>
        <w:endnoteReference w:id="4"/>
      </w:r>
      <w:r w:rsidR="002D426E" w:rsidRPr="004C0EFA">
        <w:rPr>
          <w:color w:val="000000" w:themeColor="text1"/>
        </w:rPr>
        <w:t xml:space="preserve">  </w:t>
      </w:r>
      <w:r w:rsidR="00E24C23" w:rsidRPr="004C0EFA">
        <w:rPr>
          <w:color w:val="000000" w:themeColor="text1"/>
        </w:rPr>
        <w:t>They also face</w:t>
      </w:r>
      <w:r w:rsidR="00663204" w:rsidRPr="004C0EFA">
        <w:rPr>
          <w:color w:val="000000" w:themeColor="text1"/>
        </w:rPr>
        <w:t xml:space="preserve"> discrimination in education and training</w:t>
      </w:r>
      <w:r w:rsidR="002D426E" w:rsidRPr="004C0EFA">
        <w:rPr>
          <w:color w:val="000000" w:themeColor="text1"/>
        </w:rPr>
        <w:t xml:space="preserve"> that </w:t>
      </w:r>
      <w:r w:rsidR="00E24C23" w:rsidRPr="004C0EFA">
        <w:rPr>
          <w:color w:val="000000" w:themeColor="text1"/>
        </w:rPr>
        <w:t>prevents</w:t>
      </w:r>
      <w:r w:rsidR="002D426E" w:rsidRPr="004C0EFA">
        <w:rPr>
          <w:color w:val="000000" w:themeColor="text1"/>
        </w:rPr>
        <w:t xml:space="preserve"> the</w:t>
      </w:r>
      <w:r w:rsidR="00E24C23" w:rsidRPr="004C0EFA">
        <w:rPr>
          <w:color w:val="000000" w:themeColor="text1"/>
        </w:rPr>
        <w:t>ir</w:t>
      </w:r>
      <w:r w:rsidR="002D426E" w:rsidRPr="004C0EFA">
        <w:rPr>
          <w:color w:val="000000" w:themeColor="text1"/>
        </w:rPr>
        <w:t xml:space="preserve"> access</w:t>
      </w:r>
      <w:r w:rsidR="00E24C23" w:rsidRPr="004C0EFA">
        <w:rPr>
          <w:color w:val="000000" w:themeColor="text1"/>
        </w:rPr>
        <w:t xml:space="preserve"> to</w:t>
      </w:r>
      <w:r w:rsidR="002D426E" w:rsidRPr="004C0EFA">
        <w:rPr>
          <w:color w:val="000000" w:themeColor="text1"/>
        </w:rPr>
        <w:t xml:space="preserve"> a full range of employment opportunities on the open labor market</w:t>
      </w:r>
      <w:r w:rsidR="0062524E" w:rsidRPr="004C0EFA">
        <w:rPr>
          <w:color w:val="000000" w:themeColor="text1"/>
        </w:rPr>
        <w:t xml:space="preserve">.  </w:t>
      </w:r>
    </w:p>
    <w:p w14:paraId="421323E7" w14:textId="77777777" w:rsidR="002D426E" w:rsidRPr="004C0EFA" w:rsidRDefault="002D426E" w:rsidP="006B02BA">
      <w:pPr>
        <w:rPr>
          <w:color w:val="000000" w:themeColor="text1"/>
        </w:rPr>
      </w:pPr>
    </w:p>
    <w:p w14:paraId="595829B6" w14:textId="0745A935" w:rsidR="006B02BA" w:rsidRPr="004C0EFA" w:rsidRDefault="002F7E2C" w:rsidP="006B02BA">
      <w:pPr>
        <w:rPr>
          <w:color w:val="000000" w:themeColor="text1"/>
        </w:rPr>
      </w:pPr>
      <w:r w:rsidRPr="004C0EFA">
        <w:rPr>
          <w:color w:val="000000" w:themeColor="text1"/>
        </w:rPr>
        <w:t>As t</w:t>
      </w:r>
      <w:r w:rsidR="00D5265D" w:rsidRPr="004C0EFA">
        <w:rPr>
          <w:color w:val="000000" w:themeColor="text1"/>
        </w:rPr>
        <w:t xml:space="preserve">he </w:t>
      </w:r>
      <w:r w:rsidR="002D426E" w:rsidRPr="004C0EFA">
        <w:rPr>
          <w:color w:val="000000" w:themeColor="text1"/>
        </w:rPr>
        <w:t xml:space="preserve">former </w:t>
      </w:r>
      <w:r w:rsidR="00FC5EB9">
        <w:rPr>
          <w:color w:val="000000" w:themeColor="text1"/>
        </w:rPr>
        <w:t xml:space="preserve">U.N. </w:t>
      </w:r>
      <w:r w:rsidR="00D5265D" w:rsidRPr="004C0EFA">
        <w:rPr>
          <w:color w:val="000000" w:themeColor="text1"/>
        </w:rPr>
        <w:t xml:space="preserve">Special Rapporteur </w:t>
      </w:r>
      <w:r w:rsidR="002D426E" w:rsidRPr="004C0EFA">
        <w:rPr>
          <w:color w:val="000000" w:themeColor="text1"/>
        </w:rPr>
        <w:t>on</w:t>
      </w:r>
      <w:r w:rsidR="00D5265D" w:rsidRPr="004C0EFA">
        <w:rPr>
          <w:color w:val="000000" w:themeColor="text1"/>
        </w:rPr>
        <w:t xml:space="preserve"> Violence </w:t>
      </w:r>
      <w:r w:rsidR="002D426E" w:rsidRPr="004C0EFA">
        <w:rPr>
          <w:color w:val="000000" w:themeColor="text1"/>
        </w:rPr>
        <w:t>a</w:t>
      </w:r>
      <w:r w:rsidR="00D5265D" w:rsidRPr="004C0EFA">
        <w:rPr>
          <w:color w:val="000000" w:themeColor="text1"/>
        </w:rPr>
        <w:t xml:space="preserve">gainst Women </w:t>
      </w:r>
      <w:r w:rsidR="00A34F67">
        <w:rPr>
          <w:color w:val="000000" w:themeColor="text1"/>
        </w:rPr>
        <w:t xml:space="preserve">(SRVAW) </w:t>
      </w:r>
      <w:r w:rsidR="00B4591A" w:rsidRPr="004C0EFA">
        <w:rPr>
          <w:color w:val="000000" w:themeColor="text1"/>
        </w:rPr>
        <w:t xml:space="preserve">has </w:t>
      </w:r>
      <w:r w:rsidR="001B4C0F">
        <w:rPr>
          <w:color w:val="000000" w:themeColor="text1"/>
        </w:rPr>
        <w:t>not</w:t>
      </w:r>
      <w:r w:rsidR="00B4591A" w:rsidRPr="004C0EFA">
        <w:rPr>
          <w:color w:val="000000" w:themeColor="text1"/>
        </w:rPr>
        <w:t>ed</w:t>
      </w:r>
      <w:r w:rsidRPr="004C0EFA">
        <w:rPr>
          <w:color w:val="000000" w:themeColor="text1"/>
        </w:rPr>
        <w:t xml:space="preserve">: </w:t>
      </w:r>
      <w:r w:rsidR="00D5265D" w:rsidRPr="004C0EFA">
        <w:rPr>
          <w:color w:val="000000" w:themeColor="text1"/>
        </w:rPr>
        <w:t>“women with disabilities have fewer career opportunities owing to employer unwillingness to provide relevant accommodations; they receive lower pay; and they may be forced to take less prestigious career paths in order to be able to obtain employment.</w:t>
      </w:r>
      <w:r w:rsidR="0062524E" w:rsidRPr="004C0EFA">
        <w:rPr>
          <w:color w:val="000000" w:themeColor="text1"/>
        </w:rPr>
        <w:t>”</w:t>
      </w:r>
      <w:r w:rsidR="00E6015B" w:rsidRPr="004C0EFA">
        <w:rPr>
          <w:rStyle w:val="EndnoteReference"/>
          <w:color w:val="000000" w:themeColor="text1"/>
        </w:rPr>
        <w:endnoteReference w:id="5"/>
      </w:r>
      <w:r w:rsidR="0062524E" w:rsidRPr="004C0EFA">
        <w:rPr>
          <w:color w:val="000000" w:themeColor="text1"/>
        </w:rPr>
        <w:t xml:space="preserve">  </w:t>
      </w:r>
      <w:r w:rsidRPr="004C0EFA">
        <w:rPr>
          <w:color w:val="000000" w:themeColor="text1"/>
        </w:rPr>
        <w:t xml:space="preserve">In addition, </w:t>
      </w:r>
      <w:r w:rsidR="00B4591A" w:rsidRPr="004C0EFA">
        <w:rPr>
          <w:color w:val="000000" w:themeColor="text1"/>
        </w:rPr>
        <w:t xml:space="preserve">the </w:t>
      </w:r>
      <w:r w:rsidR="00A34F67">
        <w:rPr>
          <w:color w:val="000000" w:themeColor="text1"/>
        </w:rPr>
        <w:t xml:space="preserve">former </w:t>
      </w:r>
      <w:r w:rsidR="00B4591A" w:rsidRPr="004C0EFA">
        <w:rPr>
          <w:color w:val="000000" w:themeColor="text1"/>
        </w:rPr>
        <w:t xml:space="preserve">Special Rapporteur </w:t>
      </w:r>
      <w:r w:rsidR="004B1BF1">
        <w:rPr>
          <w:color w:val="000000" w:themeColor="text1"/>
        </w:rPr>
        <w:t xml:space="preserve">has </w:t>
      </w:r>
      <w:r w:rsidR="00B4591A" w:rsidRPr="004C0EFA">
        <w:rPr>
          <w:color w:val="000000" w:themeColor="text1"/>
        </w:rPr>
        <w:t xml:space="preserve">underscored that </w:t>
      </w:r>
      <w:r w:rsidR="007111E7" w:rsidRPr="004C0EFA">
        <w:rPr>
          <w:color w:val="000000" w:themeColor="text1"/>
        </w:rPr>
        <w:t xml:space="preserve">gender-based violence plays a role in limiting women with disabilities’ access to the world of work.  </w:t>
      </w:r>
      <w:r w:rsidR="00B4591A" w:rsidRPr="004C0EFA">
        <w:rPr>
          <w:color w:val="000000" w:themeColor="text1"/>
        </w:rPr>
        <w:t>N</w:t>
      </w:r>
      <w:r w:rsidR="00C03E17" w:rsidRPr="004C0EFA">
        <w:rPr>
          <w:color w:val="000000" w:themeColor="text1"/>
        </w:rPr>
        <w:t>ot</w:t>
      </w:r>
      <w:r w:rsidR="00B4591A" w:rsidRPr="004C0EFA">
        <w:rPr>
          <w:color w:val="000000" w:themeColor="text1"/>
        </w:rPr>
        <w:t>ing</w:t>
      </w:r>
      <w:r w:rsidR="00C03E17" w:rsidRPr="004C0EFA">
        <w:rPr>
          <w:color w:val="000000" w:themeColor="text1"/>
        </w:rPr>
        <w:t xml:space="preserve"> that </w:t>
      </w:r>
      <w:r w:rsidRPr="004C0EFA">
        <w:rPr>
          <w:color w:val="000000" w:themeColor="text1"/>
        </w:rPr>
        <w:t>women with disabilities are two to three times more likely to experience violence than other women</w:t>
      </w:r>
      <w:r w:rsidR="00B4591A" w:rsidRPr="004C0EFA">
        <w:rPr>
          <w:color w:val="000000" w:themeColor="text1"/>
        </w:rPr>
        <w:t xml:space="preserve">, the Special Rapporteur has </w:t>
      </w:r>
      <w:r w:rsidR="001B4C0F">
        <w:rPr>
          <w:color w:val="000000" w:themeColor="text1"/>
        </w:rPr>
        <w:t>explained</w:t>
      </w:r>
      <w:r w:rsidR="00B4591A" w:rsidRPr="004C0EFA">
        <w:rPr>
          <w:color w:val="000000" w:themeColor="text1"/>
        </w:rPr>
        <w:t xml:space="preserve"> that</w:t>
      </w:r>
      <w:r w:rsidR="00E6015B" w:rsidRPr="004C0EFA">
        <w:rPr>
          <w:color w:val="000000" w:themeColor="text1"/>
        </w:rPr>
        <w:t xml:space="preserve"> </w:t>
      </w:r>
      <w:r w:rsidR="0062524E" w:rsidRPr="004C0EFA">
        <w:rPr>
          <w:color w:val="000000" w:themeColor="text1"/>
        </w:rPr>
        <w:t>“w</w:t>
      </w:r>
      <w:r w:rsidR="00D5265D" w:rsidRPr="004C0EFA">
        <w:rPr>
          <w:color w:val="000000" w:themeColor="text1"/>
        </w:rPr>
        <w:t>omen with disabilities who have experienced violence are at increased risk of unemployment since the abuser may harass or intimidate them in the workplace, harass other employees or prevent them from going to work at all, as a mechanism of control that can result in loss of employment.”</w:t>
      </w:r>
      <w:r w:rsidR="00D5265D" w:rsidRPr="004C0EFA">
        <w:rPr>
          <w:rStyle w:val="EndnoteReference"/>
          <w:color w:val="000000" w:themeColor="text1"/>
        </w:rPr>
        <w:endnoteReference w:id="6"/>
      </w:r>
    </w:p>
    <w:p w14:paraId="34811067" w14:textId="6E6A8861" w:rsidR="00267F71" w:rsidRPr="004C0EFA" w:rsidRDefault="00267F71" w:rsidP="006B02BA">
      <w:pPr>
        <w:rPr>
          <w:i/>
          <w:color w:val="000000" w:themeColor="text1"/>
        </w:rPr>
      </w:pPr>
      <w:r w:rsidRPr="004C0EFA">
        <w:rPr>
          <w:i/>
          <w:color w:val="000000" w:themeColor="text1"/>
        </w:rPr>
        <w:lastRenderedPageBreak/>
        <w:t xml:space="preserve">Employer Discrimination and Failure to Provide Reasonable Accommodations </w:t>
      </w:r>
    </w:p>
    <w:p w14:paraId="07FEE95A" w14:textId="77777777" w:rsidR="00737E56" w:rsidRPr="004C0EFA" w:rsidRDefault="00737E56" w:rsidP="006B02BA">
      <w:pPr>
        <w:rPr>
          <w:i/>
          <w:color w:val="000000" w:themeColor="text1"/>
        </w:rPr>
      </w:pPr>
    </w:p>
    <w:p w14:paraId="070241E4" w14:textId="6FF76305" w:rsidR="00473EAF" w:rsidRPr="004C0EFA" w:rsidRDefault="00E6015B" w:rsidP="00473EAF">
      <w:pPr>
        <w:rPr>
          <w:color w:val="000000" w:themeColor="text1"/>
        </w:rPr>
      </w:pPr>
      <w:r w:rsidRPr="004C0EFA">
        <w:rPr>
          <w:color w:val="000000" w:themeColor="text1"/>
        </w:rPr>
        <w:t xml:space="preserve">Employer discrimination against women with disabilities takes many forms.  </w:t>
      </w:r>
      <w:r w:rsidR="003001FD" w:rsidRPr="004C0EFA">
        <w:rPr>
          <w:color w:val="000000" w:themeColor="text1"/>
        </w:rPr>
        <w:t>Negative s</w:t>
      </w:r>
      <w:r w:rsidRPr="004C0EFA">
        <w:rPr>
          <w:color w:val="000000" w:themeColor="text1"/>
        </w:rPr>
        <w:t xml:space="preserve">tereotypes about women with disabilities’ </w:t>
      </w:r>
      <w:r w:rsidR="008639E1" w:rsidRPr="004C0EFA">
        <w:rPr>
          <w:color w:val="000000" w:themeColor="text1"/>
        </w:rPr>
        <w:t xml:space="preserve">capabilities and stigma around forms of disability create barriers to opportunities for meaningful employment.  For example, women with disabilities </w:t>
      </w:r>
      <w:r w:rsidR="00854086" w:rsidRPr="004C0EFA">
        <w:rPr>
          <w:color w:val="000000" w:themeColor="text1"/>
        </w:rPr>
        <w:t>in the U</w:t>
      </w:r>
      <w:r w:rsidR="00B31A31" w:rsidRPr="004C0EFA">
        <w:rPr>
          <w:color w:val="000000" w:themeColor="text1"/>
        </w:rPr>
        <w:t>nited States</w:t>
      </w:r>
      <w:r w:rsidR="00854086" w:rsidRPr="004C0EFA">
        <w:rPr>
          <w:color w:val="000000" w:themeColor="text1"/>
        </w:rPr>
        <w:t xml:space="preserve"> </w:t>
      </w:r>
      <w:r w:rsidR="003001FD" w:rsidRPr="004C0EFA">
        <w:rPr>
          <w:color w:val="000000" w:themeColor="text1"/>
        </w:rPr>
        <w:t xml:space="preserve">report </w:t>
      </w:r>
      <w:r w:rsidR="008639E1" w:rsidRPr="004C0EFA">
        <w:rPr>
          <w:color w:val="000000" w:themeColor="text1"/>
        </w:rPr>
        <w:t>feel</w:t>
      </w:r>
      <w:r w:rsidR="003001FD" w:rsidRPr="004C0EFA">
        <w:rPr>
          <w:color w:val="000000" w:themeColor="text1"/>
        </w:rPr>
        <w:t>ing that</w:t>
      </w:r>
      <w:r w:rsidR="008639E1" w:rsidRPr="004C0EFA">
        <w:rPr>
          <w:color w:val="000000" w:themeColor="text1"/>
        </w:rPr>
        <w:t xml:space="preserve"> they have to “prove they can do things”</w:t>
      </w:r>
      <w:r w:rsidR="008639E1" w:rsidRPr="004C0EFA">
        <w:rPr>
          <w:color w:val="000000" w:themeColor="text1"/>
          <w:vertAlign w:val="superscript"/>
        </w:rPr>
        <w:endnoteReference w:id="7"/>
      </w:r>
      <w:r w:rsidR="008639E1" w:rsidRPr="004C0EFA">
        <w:rPr>
          <w:color w:val="000000" w:themeColor="text1"/>
        </w:rPr>
        <w:t xml:space="preserve"> and women with physical disabilities have described how difficult it is to get recruiters past the facts of physical disability and </w:t>
      </w:r>
      <w:r w:rsidR="003001FD" w:rsidRPr="004C0EFA">
        <w:rPr>
          <w:color w:val="000000" w:themeColor="text1"/>
        </w:rPr>
        <w:t xml:space="preserve">to </w:t>
      </w:r>
      <w:r w:rsidR="008639E1" w:rsidRPr="004C0EFA">
        <w:rPr>
          <w:color w:val="000000" w:themeColor="text1"/>
        </w:rPr>
        <w:t>move on to discussing their substantive qualities as an applicant.</w:t>
      </w:r>
      <w:r w:rsidR="008639E1" w:rsidRPr="004C0EFA">
        <w:rPr>
          <w:color w:val="000000" w:themeColor="text1"/>
          <w:vertAlign w:val="superscript"/>
        </w:rPr>
        <w:endnoteReference w:id="8"/>
      </w:r>
      <w:r w:rsidR="008639E1" w:rsidRPr="004C0EFA">
        <w:rPr>
          <w:color w:val="000000" w:themeColor="text1"/>
        </w:rPr>
        <w:t xml:space="preserve">  </w:t>
      </w:r>
      <w:r w:rsidR="00506C05" w:rsidRPr="004C0EFA">
        <w:rPr>
          <w:color w:val="000000" w:themeColor="text1"/>
        </w:rPr>
        <w:t>Such n</w:t>
      </w:r>
      <w:r w:rsidR="00473EAF" w:rsidRPr="004C0EFA">
        <w:rPr>
          <w:color w:val="000000" w:themeColor="text1"/>
        </w:rPr>
        <w:t>egative employer attitudes have been linked to the low employment rate of people with disabilities.</w:t>
      </w:r>
      <w:r w:rsidR="00473EAF" w:rsidRPr="004C0EFA">
        <w:rPr>
          <w:color w:val="000000" w:themeColor="text1"/>
          <w:vertAlign w:val="superscript"/>
        </w:rPr>
        <w:endnoteReference w:id="9"/>
      </w:r>
      <w:r w:rsidR="00473EAF" w:rsidRPr="004C0EFA">
        <w:rPr>
          <w:color w:val="000000" w:themeColor="text1"/>
        </w:rPr>
        <w:t xml:space="preserve"> </w:t>
      </w:r>
    </w:p>
    <w:p w14:paraId="777DF6B9" w14:textId="366F1E3B" w:rsidR="008639E1" w:rsidRPr="004C0EFA" w:rsidRDefault="008639E1" w:rsidP="0056687D">
      <w:pPr>
        <w:rPr>
          <w:color w:val="000000" w:themeColor="text1"/>
        </w:rPr>
      </w:pPr>
    </w:p>
    <w:p w14:paraId="08F39399" w14:textId="1EFCC032" w:rsidR="0056687D" w:rsidRPr="004C0EFA" w:rsidRDefault="00525C4D" w:rsidP="00A34122">
      <w:pPr>
        <w:rPr>
          <w:color w:val="000000" w:themeColor="text1"/>
        </w:rPr>
      </w:pPr>
      <w:r w:rsidRPr="004C0EFA">
        <w:rPr>
          <w:color w:val="000000" w:themeColor="text1"/>
        </w:rPr>
        <w:t>Further, a</w:t>
      </w:r>
      <w:r w:rsidR="008639E1" w:rsidRPr="004C0EFA">
        <w:rPr>
          <w:color w:val="000000" w:themeColor="text1"/>
        </w:rPr>
        <w:t>lthough women with disabilities</w:t>
      </w:r>
      <w:r w:rsidR="00473EAF" w:rsidRPr="004C0EFA">
        <w:rPr>
          <w:color w:val="000000" w:themeColor="text1"/>
        </w:rPr>
        <w:t>—like all persons with disabilities—</w:t>
      </w:r>
      <w:r w:rsidR="008639E1" w:rsidRPr="004C0EFA">
        <w:rPr>
          <w:color w:val="000000" w:themeColor="text1"/>
        </w:rPr>
        <w:t>have a</w:t>
      </w:r>
      <w:r w:rsidR="00473EAF" w:rsidRPr="004C0EFA">
        <w:rPr>
          <w:color w:val="000000" w:themeColor="text1"/>
        </w:rPr>
        <w:t xml:space="preserve"> clear</w:t>
      </w:r>
      <w:r w:rsidR="008639E1" w:rsidRPr="004C0EFA">
        <w:rPr>
          <w:color w:val="000000" w:themeColor="text1"/>
        </w:rPr>
        <w:t xml:space="preserve"> right to reasonable accommodations in the workplace, employers routinely fail to comply with this requirement</w:t>
      </w:r>
      <w:r w:rsidR="00473EAF" w:rsidRPr="004C0EFA">
        <w:rPr>
          <w:color w:val="000000" w:themeColor="text1"/>
        </w:rPr>
        <w:t>.  W</w:t>
      </w:r>
      <w:r w:rsidR="008639E1" w:rsidRPr="004C0EFA">
        <w:rPr>
          <w:color w:val="000000" w:themeColor="text1"/>
        </w:rPr>
        <w:t xml:space="preserve">omen with disabilities </w:t>
      </w:r>
      <w:r w:rsidR="00473EAF" w:rsidRPr="004C0EFA">
        <w:rPr>
          <w:color w:val="000000" w:themeColor="text1"/>
        </w:rPr>
        <w:t xml:space="preserve">report having </w:t>
      </w:r>
      <w:r w:rsidR="008639E1" w:rsidRPr="004C0EFA">
        <w:rPr>
          <w:color w:val="000000" w:themeColor="text1"/>
        </w:rPr>
        <w:t>to advocate for accommodations</w:t>
      </w:r>
      <w:r w:rsidR="00A34122" w:rsidRPr="004C0EFA">
        <w:rPr>
          <w:color w:val="000000" w:themeColor="text1"/>
        </w:rPr>
        <w:t xml:space="preserve"> to which they are entitled</w:t>
      </w:r>
      <w:r w:rsidR="008639E1" w:rsidRPr="004C0EFA">
        <w:rPr>
          <w:color w:val="000000" w:themeColor="text1"/>
          <w:vertAlign w:val="superscript"/>
        </w:rPr>
        <w:endnoteReference w:id="10"/>
      </w:r>
      <w:r w:rsidR="00473EAF" w:rsidRPr="004C0EFA">
        <w:rPr>
          <w:color w:val="000000" w:themeColor="text1"/>
        </w:rPr>
        <w:t xml:space="preserve"> and </w:t>
      </w:r>
      <w:r w:rsidRPr="004C0EFA">
        <w:rPr>
          <w:color w:val="000000" w:themeColor="text1"/>
        </w:rPr>
        <w:t xml:space="preserve">evidence suggests that </w:t>
      </w:r>
      <w:r w:rsidR="00734445" w:rsidRPr="004C0EFA">
        <w:rPr>
          <w:color w:val="000000" w:themeColor="text1"/>
        </w:rPr>
        <w:t>they may</w:t>
      </w:r>
      <w:r w:rsidR="00473EAF" w:rsidRPr="004C0EFA">
        <w:rPr>
          <w:color w:val="000000" w:themeColor="text1"/>
        </w:rPr>
        <w:t xml:space="preserve"> </w:t>
      </w:r>
      <w:r w:rsidR="00A34122" w:rsidRPr="004C0EFA">
        <w:rPr>
          <w:color w:val="000000" w:themeColor="text1"/>
        </w:rPr>
        <w:t>“self-accommodate,”</w:t>
      </w:r>
      <w:r w:rsidR="008639E1" w:rsidRPr="004C0EFA">
        <w:rPr>
          <w:color w:val="000000" w:themeColor="text1"/>
        </w:rPr>
        <w:t xml:space="preserve"> meaning that women with disabilities opt or are pressured to provide their own reasonable accommodations.</w:t>
      </w:r>
      <w:r w:rsidR="008639E1" w:rsidRPr="004C0EFA">
        <w:rPr>
          <w:color w:val="000000" w:themeColor="text1"/>
          <w:vertAlign w:val="superscript"/>
        </w:rPr>
        <w:endnoteReference w:id="11"/>
      </w:r>
      <w:r w:rsidR="00473EAF" w:rsidRPr="004C0EFA">
        <w:rPr>
          <w:color w:val="000000" w:themeColor="text1"/>
        </w:rPr>
        <w:t xml:space="preserve">  </w:t>
      </w:r>
      <w:r w:rsidR="00A15038" w:rsidRPr="004C0EFA">
        <w:rPr>
          <w:color w:val="000000" w:themeColor="text1"/>
        </w:rPr>
        <w:t>E</w:t>
      </w:r>
      <w:r w:rsidR="00F2429F" w:rsidRPr="004C0EFA">
        <w:rPr>
          <w:color w:val="000000" w:themeColor="text1"/>
        </w:rPr>
        <w:t xml:space="preserve">ven when a workplace provides accommodations, these can be exclusionary. </w:t>
      </w:r>
      <w:r w:rsidR="00A34122" w:rsidRPr="004C0EFA">
        <w:rPr>
          <w:color w:val="000000" w:themeColor="text1"/>
        </w:rPr>
        <w:t>For example,</w:t>
      </w:r>
      <w:r w:rsidR="00F2429F" w:rsidRPr="004C0EFA">
        <w:rPr>
          <w:color w:val="000000" w:themeColor="text1"/>
        </w:rPr>
        <w:t xml:space="preserve"> women with disabilities </w:t>
      </w:r>
      <w:r w:rsidR="00A34122" w:rsidRPr="004C0EFA">
        <w:rPr>
          <w:color w:val="000000" w:themeColor="text1"/>
        </w:rPr>
        <w:t>may</w:t>
      </w:r>
      <w:r w:rsidR="00F2429F" w:rsidRPr="004C0EFA">
        <w:rPr>
          <w:color w:val="000000" w:themeColor="text1"/>
        </w:rPr>
        <w:t xml:space="preserve"> be physically isolated because their accessible office space is not with the rest of their department or is secluded from their colleagues.</w:t>
      </w:r>
      <w:r w:rsidR="00F2429F" w:rsidRPr="004C0EFA">
        <w:rPr>
          <w:color w:val="000000" w:themeColor="text1"/>
          <w:vertAlign w:val="superscript"/>
        </w:rPr>
        <w:endnoteReference w:id="12"/>
      </w:r>
      <w:r w:rsidR="00A15038" w:rsidRPr="004C0EFA">
        <w:rPr>
          <w:color w:val="000000" w:themeColor="text1"/>
        </w:rPr>
        <w:t xml:space="preserve">  </w:t>
      </w:r>
    </w:p>
    <w:p w14:paraId="5B7DA884" w14:textId="77777777" w:rsidR="007B02B7" w:rsidRDefault="007B02B7" w:rsidP="007B02B7">
      <w:pPr>
        <w:rPr>
          <w:color w:val="000000" w:themeColor="text1"/>
        </w:rPr>
      </w:pPr>
    </w:p>
    <w:p w14:paraId="05AFFADC" w14:textId="0A6EE617" w:rsidR="007B02B7" w:rsidRPr="004C0EFA" w:rsidRDefault="007B02B7" w:rsidP="007B02B7">
      <w:r w:rsidRPr="004C0EFA">
        <w:rPr>
          <w:color w:val="000000" w:themeColor="text1"/>
        </w:rPr>
        <w:t xml:space="preserve">In Poland, for example, </w:t>
      </w:r>
      <w:r w:rsidRPr="004C0EFA">
        <w:t>the limited research that exist</w:t>
      </w:r>
      <w:r>
        <w:t>s</w:t>
      </w:r>
      <w:r w:rsidRPr="004C0EFA">
        <w:t xml:space="preserve"> on the lived experiences of women with disabilities relating to employment stresses that there are significant social, architectural, and procedural barriers that permeate even those workplaces which do seek to include women with disabilities.</w:t>
      </w:r>
      <w:r w:rsidRPr="004C0EFA">
        <w:rPr>
          <w:rStyle w:val="EndnoteReference"/>
        </w:rPr>
        <w:endnoteReference w:id="13"/>
      </w:r>
      <w:r w:rsidRPr="004C0EFA">
        <w:t xml:space="preserve"> </w:t>
      </w:r>
      <w:r>
        <w:t>A</w:t>
      </w:r>
      <w:r w:rsidRPr="004C0EFA">
        <w:t>necdotal evidence indicates that employers and non-disabled fellow employees often hold negative attitudes towards women with disabilities, for instance viewing them as burdens to the company, that undermine their effectiveness at work.</w:t>
      </w:r>
      <w:r w:rsidRPr="004C0EFA">
        <w:rPr>
          <w:rStyle w:val="EndnoteReference"/>
        </w:rPr>
        <w:endnoteReference w:id="14"/>
      </w:r>
    </w:p>
    <w:p w14:paraId="5A1332CB" w14:textId="2D906B04" w:rsidR="00A71EC7" w:rsidRPr="004C0EFA" w:rsidRDefault="00A71EC7" w:rsidP="006B02BA">
      <w:pPr>
        <w:rPr>
          <w:color w:val="000000" w:themeColor="text1"/>
        </w:rPr>
      </w:pPr>
      <w:r w:rsidRPr="004C0EFA">
        <w:rPr>
          <w:color w:val="000000" w:themeColor="text1"/>
        </w:rPr>
        <w:tab/>
      </w:r>
    </w:p>
    <w:p w14:paraId="4777A657" w14:textId="0E94009D" w:rsidR="00F03123" w:rsidRPr="004C0EFA" w:rsidRDefault="00F2429F" w:rsidP="007A588D">
      <w:pPr>
        <w:rPr>
          <w:i/>
          <w:color w:val="000000" w:themeColor="text1"/>
        </w:rPr>
      </w:pPr>
      <w:r w:rsidRPr="004C0EFA">
        <w:rPr>
          <w:i/>
          <w:color w:val="000000" w:themeColor="text1"/>
        </w:rPr>
        <w:t>Unequal Remuneration</w:t>
      </w:r>
      <w:r w:rsidR="005D6D4F">
        <w:rPr>
          <w:i/>
          <w:color w:val="000000" w:themeColor="text1"/>
        </w:rPr>
        <w:t xml:space="preserve"> and Lower Pay</w:t>
      </w:r>
    </w:p>
    <w:p w14:paraId="27DDBF47" w14:textId="77777777" w:rsidR="00737E56" w:rsidRPr="004C0EFA" w:rsidRDefault="00737E56" w:rsidP="007A588D">
      <w:pPr>
        <w:rPr>
          <w:i/>
          <w:color w:val="000000" w:themeColor="text1"/>
        </w:rPr>
      </w:pPr>
    </w:p>
    <w:p w14:paraId="65DA2C4B" w14:textId="432D659F" w:rsidR="00981C18" w:rsidRPr="004C0EFA" w:rsidRDefault="009241C6" w:rsidP="002C10B1">
      <w:pPr>
        <w:rPr>
          <w:color w:val="000000" w:themeColor="text1"/>
        </w:rPr>
      </w:pPr>
      <w:r w:rsidRPr="004C0EFA">
        <w:rPr>
          <w:color w:val="000000" w:themeColor="text1"/>
        </w:rPr>
        <w:t>Worldwide, w</w:t>
      </w:r>
      <w:r w:rsidR="00663204" w:rsidRPr="004C0EFA">
        <w:rPr>
          <w:color w:val="000000" w:themeColor="text1"/>
        </w:rPr>
        <w:t xml:space="preserve">omen </w:t>
      </w:r>
      <w:r w:rsidR="00F75279" w:rsidRPr="004C0EFA">
        <w:rPr>
          <w:color w:val="000000" w:themeColor="text1"/>
        </w:rPr>
        <w:t>face a sign</w:t>
      </w:r>
      <w:r w:rsidR="00E86C26" w:rsidRPr="004C0EFA">
        <w:rPr>
          <w:color w:val="000000" w:themeColor="text1"/>
        </w:rPr>
        <w:t>ificant gender wage gap, on average earning 77%</w:t>
      </w:r>
      <w:r w:rsidR="00663204" w:rsidRPr="004C0EFA">
        <w:rPr>
          <w:color w:val="000000" w:themeColor="text1"/>
        </w:rPr>
        <w:t xml:space="preserve"> of what men earn.</w:t>
      </w:r>
      <w:r w:rsidR="00663204" w:rsidRPr="004C0EFA">
        <w:rPr>
          <w:color w:val="000000" w:themeColor="text1"/>
          <w:vertAlign w:val="superscript"/>
        </w:rPr>
        <w:endnoteReference w:id="15"/>
      </w:r>
      <w:r w:rsidRPr="004C0EFA">
        <w:rPr>
          <w:color w:val="000000" w:themeColor="text1"/>
        </w:rPr>
        <w:t xml:space="preserve">  </w:t>
      </w:r>
      <w:r w:rsidR="002C10B1" w:rsidRPr="004C0EFA">
        <w:rPr>
          <w:color w:val="000000" w:themeColor="text1"/>
        </w:rPr>
        <w:t>Similarly, p</w:t>
      </w:r>
      <w:r w:rsidRPr="004C0EFA">
        <w:rPr>
          <w:color w:val="000000" w:themeColor="text1"/>
        </w:rPr>
        <w:t xml:space="preserve">ersons with disabilities </w:t>
      </w:r>
      <w:r w:rsidR="00097FB5" w:rsidRPr="004C0EFA">
        <w:rPr>
          <w:color w:val="000000" w:themeColor="text1"/>
        </w:rPr>
        <w:t>“</w:t>
      </w:r>
      <w:r w:rsidR="00F2429F" w:rsidRPr="004C0EFA">
        <w:rPr>
          <w:color w:val="000000" w:themeColor="text1"/>
        </w:rPr>
        <w:t>commonly earn less than their counterparts without disabilities</w:t>
      </w:r>
      <w:r w:rsidR="002C10B1" w:rsidRPr="004C0EFA">
        <w:rPr>
          <w:color w:val="000000" w:themeColor="text1"/>
        </w:rPr>
        <w:t>.</w:t>
      </w:r>
      <w:r w:rsidR="00097FB5" w:rsidRPr="004C0EFA">
        <w:rPr>
          <w:color w:val="000000" w:themeColor="text1"/>
        </w:rPr>
        <w:t>”</w:t>
      </w:r>
      <w:r w:rsidR="00E86C26" w:rsidRPr="004C0EFA">
        <w:rPr>
          <w:rStyle w:val="EndnoteReference"/>
          <w:color w:val="000000" w:themeColor="text1"/>
        </w:rPr>
        <w:endnoteReference w:id="16"/>
      </w:r>
      <w:r w:rsidR="002C10B1" w:rsidRPr="004C0EFA">
        <w:rPr>
          <w:color w:val="000000" w:themeColor="text1"/>
        </w:rPr>
        <w:t xml:space="preserve">  W</w:t>
      </w:r>
      <w:r w:rsidR="00F2429F" w:rsidRPr="004C0EFA">
        <w:rPr>
          <w:color w:val="000000" w:themeColor="text1"/>
        </w:rPr>
        <w:t>omen with disabilities</w:t>
      </w:r>
      <w:r w:rsidR="002C10B1" w:rsidRPr="004C0EFA">
        <w:rPr>
          <w:color w:val="000000" w:themeColor="text1"/>
        </w:rPr>
        <w:t xml:space="preserve">—facing discrimination at the intersection of gender </w:t>
      </w:r>
      <w:r w:rsidR="002C10B1" w:rsidRPr="00A2400A">
        <w:rPr>
          <w:i/>
          <w:color w:val="000000" w:themeColor="text1"/>
        </w:rPr>
        <w:t>and</w:t>
      </w:r>
      <w:r w:rsidR="002C10B1" w:rsidRPr="004C0EFA">
        <w:rPr>
          <w:color w:val="000000" w:themeColor="text1"/>
        </w:rPr>
        <w:t xml:space="preserve"> disability—routinely</w:t>
      </w:r>
      <w:r w:rsidR="00F2429F" w:rsidRPr="004C0EFA">
        <w:rPr>
          <w:color w:val="000000" w:themeColor="text1"/>
        </w:rPr>
        <w:t xml:space="preserve"> earn less </w:t>
      </w:r>
      <w:r w:rsidR="002A1886" w:rsidRPr="004C0EFA">
        <w:rPr>
          <w:color w:val="000000" w:themeColor="text1"/>
        </w:rPr>
        <w:t xml:space="preserve">than </w:t>
      </w:r>
      <w:r w:rsidR="002C10B1" w:rsidRPr="004C0EFA">
        <w:rPr>
          <w:color w:val="000000" w:themeColor="text1"/>
        </w:rPr>
        <w:t xml:space="preserve">women without disabilities as well as </w:t>
      </w:r>
      <w:r w:rsidR="00F2429F" w:rsidRPr="004C0EFA">
        <w:rPr>
          <w:color w:val="000000" w:themeColor="text1"/>
        </w:rPr>
        <w:t>men with disabilities.</w:t>
      </w:r>
      <w:r w:rsidR="00F2429F" w:rsidRPr="004C0EFA">
        <w:rPr>
          <w:color w:val="000000" w:themeColor="text1"/>
          <w:vertAlign w:val="superscript"/>
        </w:rPr>
        <w:endnoteReference w:id="17"/>
      </w:r>
      <w:r w:rsidR="00F2429F" w:rsidRPr="004C0EFA">
        <w:rPr>
          <w:color w:val="000000" w:themeColor="text1"/>
        </w:rPr>
        <w:t xml:space="preserve"> </w:t>
      </w:r>
      <w:r w:rsidR="002A1886" w:rsidRPr="004C0EFA">
        <w:rPr>
          <w:color w:val="000000" w:themeColor="text1"/>
        </w:rPr>
        <w:t xml:space="preserve"> </w:t>
      </w:r>
    </w:p>
    <w:p w14:paraId="671F6C59" w14:textId="77777777" w:rsidR="00981C18" w:rsidRPr="004C0EFA" w:rsidRDefault="00981C18" w:rsidP="002C10B1">
      <w:pPr>
        <w:rPr>
          <w:color w:val="000000" w:themeColor="text1"/>
        </w:rPr>
      </w:pPr>
    </w:p>
    <w:p w14:paraId="0BF32765" w14:textId="3AF3AB6C" w:rsidR="00F2429F" w:rsidRPr="004C0EFA" w:rsidRDefault="002C10B1" w:rsidP="002C10B1">
      <w:pPr>
        <w:rPr>
          <w:color w:val="000000" w:themeColor="text1"/>
        </w:rPr>
      </w:pPr>
      <w:r w:rsidRPr="004C0EFA">
        <w:rPr>
          <w:color w:val="000000" w:themeColor="text1"/>
        </w:rPr>
        <w:t xml:space="preserve">For example, </w:t>
      </w:r>
      <w:r w:rsidR="00F2429F" w:rsidRPr="004C0EFA">
        <w:rPr>
          <w:color w:val="000000" w:themeColor="text1"/>
        </w:rPr>
        <w:t>full-time working women with disabilities in the U</w:t>
      </w:r>
      <w:r w:rsidR="00B31A31" w:rsidRPr="004C0EFA">
        <w:rPr>
          <w:color w:val="000000" w:themeColor="text1"/>
        </w:rPr>
        <w:t>nited States</w:t>
      </w:r>
      <w:r w:rsidR="00F2429F" w:rsidRPr="004C0EFA">
        <w:rPr>
          <w:color w:val="000000" w:themeColor="text1"/>
        </w:rPr>
        <w:t xml:space="preserve"> earn only</w:t>
      </w:r>
      <w:r w:rsidRPr="004C0EFA">
        <w:rPr>
          <w:color w:val="000000" w:themeColor="text1"/>
        </w:rPr>
        <w:t xml:space="preserve"> </w:t>
      </w:r>
      <w:r w:rsidR="00F2429F" w:rsidRPr="004C0EFA">
        <w:rPr>
          <w:color w:val="000000" w:themeColor="text1"/>
        </w:rPr>
        <w:t>60 cents to every dollar earned by men without disabilities</w:t>
      </w:r>
      <w:r w:rsidRPr="004C0EFA">
        <w:rPr>
          <w:color w:val="000000" w:themeColor="text1"/>
        </w:rPr>
        <w:t xml:space="preserve">, </w:t>
      </w:r>
      <w:r w:rsidR="00F2429F" w:rsidRPr="004C0EFA">
        <w:rPr>
          <w:color w:val="000000" w:themeColor="text1"/>
        </w:rPr>
        <w:t>72 cents to every dollar earned by men with disabilities</w:t>
      </w:r>
      <w:r w:rsidRPr="004C0EFA">
        <w:rPr>
          <w:color w:val="000000" w:themeColor="text1"/>
        </w:rPr>
        <w:t xml:space="preserve">, and </w:t>
      </w:r>
      <w:r w:rsidR="00F2429F" w:rsidRPr="004C0EFA">
        <w:rPr>
          <w:color w:val="000000" w:themeColor="text1"/>
        </w:rPr>
        <w:t>80 cents to every dollar earned by women without disabilities.</w:t>
      </w:r>
      <w:r w:rsidR="00F2429F" w:rsidRPr="004C0EFA">
        <w:rPr>
          <w:color w:val="000000" w:themeColor="text1"/>
          <w:vertAlign w:val="superscript"/>
        </w:rPr>
        <w:endnoteReference w:id="18"/>
      </w:r>
    </w:p>
    <w:p w14:paraId="28A02BAA" w14:textId="23B7E6C3" w:rsidR="00AA3452" w:rsidRPr="004C0EFA" w:rsidRDefault="00AA3452" w:rsidP="002C10B1">
      <w:pPr>
        <w:rPr>
          <w:color w:val="000000" w:themeColor="text1"/>
        </w:rPr>
      </w:pPr>
    </w:p>
    <w:p w14:paraId="611C7DB0" w14:textId="14E3F48F" w:rsidR="00AA3452" w:rsidRPr="004C0EFA" w:rsidRDefault="00AA3452" w:rsidP="002C10B1">
      <w:pPr>
        <w:rPr>
          <w:color w:val="000000" w:themeColor="text1"/>
        </w:rPr>
      </w:pPr>
      <w:r w:rsidRPr="004C0EFA">
        <w:t xml:space="preserve">In general, women with disabilities disproportionately work in low-paying and gender-segregated sectors. </w:t>
      </w:r>
      <w:r w:rsidR="00643BC1" w:rsidRPr="004C0EFA">
        <w:t xml:space="preserve">For example, in the </w:t>
      </w:r>
      <w:r w:rsidR="00BF1D5B" w:rsidRPr="004C0EFA">
        <w:t>European Union</w:t>
      </w:r>
      <w:r w:rsidR="00643BC1" w:rsidRPr="004C0EFA">
        <w:t xml:space="preserve"> w</w:t>
      </w:r>
      <w:r w:rsidR="00525C4D" w:rsidRPr="004C0EFA">
        <w:t>omen with disabilities</w:t>
      </w:r>
      <w:r w:rsidRPr="004C0EFA">
        <w:t xml:space="preserve"> are less likely to be employed in high and medium skilled occupations</w:t>
      </w:r>
      <w:r w:rsidR="00525C4D" w:rsidRPr="004C0EFA">
        <w:t>, which come with greater compensation, as</w:t>
      </w:r>
      <w:r w:rsidRPr="004C0EFA">
        <w:t xml:space="preserve"> compared to both men with disabilities and women without disabilities.</w:t>
      </w:r>
      <w:r w:rsidRPr="004C0EFA">
        <w:rPr>
          <w:rStyle w:val="EndnoteReference"/>
        </w:rPr>
        <w:endnoteReference w:id="19"/>
      </w:r>
    </w:p>
    <w:p w14:paraId="6330FBCA" w14:textId="77777777" w:rsidR="00F2429F" w:rsidRPr="004C0EFA" w:rsidRDefault="00F2429F" w:rsidP="00F2429F">
      <w:pPr>
        <w:rPr>
          <w:color w:val="000000" w:themeColor="text1"/>
        </w:rPr>
      </w:pPr>
    </w:p>
    <w:p w14:paraId="46375D14" w14:textId="0A9B4729" w:rsidR="00F2429F" w:rsidRPr="004C0EFA" w:rsidRDefault="00737E56" w:rsidP="00F2429F">
      <w:pPr>
        <w:rPr>
          <w:i/>
          <w:color w:val="000000" w:themeColor="text1"/>
        </w:rPr>
      </w:pPr>
      <w:r w:rsidRPr="004C0EFA">
        <w:rPr>
          <w:i/>
          <w:color w:val="000000" w:themeColor="text1"/>
        </w:rPr>
        <w:t xml:space="preserve">Discrimination in Access to </w:t>
      </w:r>
      <w:r w:rsidR="00F2429F" w:rsidRPr="004C0EFA">
        <w:rPr>
          <w:i/>
          <w:color w:val="000000" w:themeColor="text1"/>
        </w:rPr>
        <w:t>Education And Training</w:t>
      </w:r>
      <w:r w:rsidR="008C1843" w:rsidRPr="004C0EFA">
        <w:rPr>
          <w:i/>
          <w:color w:val="000000" w:themeColor="text1"/>
        </w:rPr>
        <w:t xml:space="preserve"> </w:t>
      </w:r>
    </w:p>
    <w:p w14:paraId="30225E67" w14:textId="77777777" w:rsidR="00737E56" w:rsidRPr="004C0EFA" w:rsidRDefault="00737E56" w:rsidP="00F2429F">
      <w:pPr>
        <w:rPr>
          <w:i/>
          <w:color w:val="000000" w:themeColor="text1"/>
        </w:rPr>
      </w:pPr>
    </w:p>
    <w:p w14:paraId="14848E2A" w14:textId="17FE8F7C" w:rsidR="00AA3452" w:rsidRPr="004C0EFA" w:rsidRDefault="00F2429F" w:rsidP="007177E3">
      <w:pPr>
        <w:rPr>
          <w:sz w:val="22"/>
          <w:szCs w:val="22"/>
        </w:rPr>
      </w:pPr>
      <w:r w:rsidRPr="004C0EFA">
        <w:rPr>
          <w:color w:val="000000" w:themeColor="text1"/>
        </w:rPr>
        <w:t xml:space="preserve">Women with disabilities face significant barriers to accessing education and training to prepare them for the workforce. </w:t>
      </w:r>
      <w:r w:rsidR="001C2E97" w:rsidRPr="004C0EFA">
        <w:rPr>
          <w:color w:val="000000" w:themeColor="text1"/>
        </w:rPr>
        <w:t>In the United States,</w:t>
      </w:r>
      <w:r w:rsidR="00BF1D5B" w:rsidRPr="004C0EFA">
        <w:rPr>
          <w:color w:val="000000" w:themeColor="text1"/>
        </w:rPr>
        <w:t xml:space="preserve"> </w:t>
      </w:r>
      <w:r w:rsidR="001C2E97" w:rsidRPr="004C0EFA">
        <w:rPr>
          <w:color w:val="000000" w:themeColor="text1"/>
        </w:rPr>
        <w:t>lack of education or training is the biggest reported barrier to work for people with disabilities.</w:t>
      </w:r>
      <w:r w:rsidR="001C2E97" w:rsidRPr="004C0EFA">
        <w:rPr>
          <w:color w:val="000000" w:themeColor="text1"/>
          <w:vertAlign w:val="superscript"/>
        </w:rPr>
        <w:endnoteReference w:id="20"/>
      </w:r>
      <w:r w:rsidR="001C2E97" w:rsidRPr="004C0EFA">
        <w:rPr>
          <w:color w:val="000000" w:themeColor="text1"/>
        </w:rPr>
        <w:t xml:space="preserve"> </w:t>
      </w:r>
      <w:r w:rsidR="00BF2574" w:rsidRPr="004C0EFA">
        <w:rPr>
          <w:color w:val="000000" w:themeColor="text1"/>
        </w:rPr>
        <w:t xml:space="preserve"> </w:t>
      </w:r>
      <w:r w:rsidR="00AA3452" w:rsidRPr="004C0EFA">
        <w:rPr>
          <w:color w:val="000000" w:themeColor="text1"/>
        </w:rPr>
        <w:t>In the E</w:t>
      </w:r>
      <w:r w:rsidR="00B31A31" w:rsidRPr="004C0EFA">
        <w:rPr>
          <w:color w:val="000000" w:themeColor="text1"/>
        </w:rPr>
        <w:t>uropean Union</w:t>
      </w:r>
      <w:r w:rsidR="00AA3452" w:rsidRPr="004C0EFA">
        <w:rPr>
          <w:color w:val="000000" w:themeColor="text1"/>
        </w:rPr>
        <w:t xml:space="preserve">, young women with </w:t>
      </w:r>
      <w:r w:rsidR="00AA3452" w:rsidRPr="004C0EFA">
        <w:rPr>
          <w:color w:val="000000" w:themeColor="text1"/>
        </w:rPr>
        <w:lastRenderedPageBreak/>
        <w:t xml:space="preserve">disabilities are more than twice as likely as women without disabilities to </w:t>
      </w:r>
      <w:r w:rsidR="007177E3" w:rsidRPr="004C0EFA">
        <w:rPr>
          <w:color w:val="000000" w:themeColor="text1"/>
        </w:rPr>
        <w:t>“leave education and training with only a lower secondary education.”</w:t>
      </w:r>
      <w:r w:rsidR="007177E3" w:rsidRPr="004C0EFA">
        <w:rPr>
          <w:rStyle w:val="EndnoteReference"/>
        </w:rPr>
        <w:endnoteReference w:id="21"/>
      </w:r>
      <w:r w:rsidR="007177E3" w:rsidRPr="004C0EFA">
        <w:rPr>
          <w:color w:val="000000" w:themeColor="text1"/>
        </w:rPr>
        <w:t xml:space="preserve">  </w:t>
      </w:r>
      <w:r w:rsidR="00BF2574" w:rsidRPr="004C0EFA">
        <w:rPr>
          <w:color w:val="000000" w:themeColor="text1"/>
        </w:rPr>
        <w:t xml:space="preserve">This lack of education is </w:t>
      </w:r>
      <w:r w:rsidR="00EE015D" w:rsidRPr="004C0EFA">
        <w:rPr>
          <w:color w:val="000000" w:themeColor="text1"/>
        </w:rPr>
        <w:t>experienced</w:t>
      </w:r>
      <w:r w:rsidR="00BF2574" w:rsidRPr="004C0EFA">
        <w:rPr>
          <w:color w:val="000000" w:themeColor="text1"/>
        </w:rPr>
        <w:t xml:space="preserve"> disproportionately by women and girls with disabilities</w:t>
      </w:r>
      <w:r w:rsidR="00AA3452" w:rsidRPr="004C0EFA">
        <w:rPr>
          <w:color w:val="000000" w:themeColor="text1"/>
        </w:rPr>
        <w:t>, even as compared to men with disabilities</w:t>
      </w:r>
      <w:r w:rsidR="006113CD" w:rsidRPr="004C0EFA">
        <w:rPr>
          <w:color w:val="000000" w:themeColor="text1"/>
        </w:rPr>
        <w:t>—girls with disabilities have the lowest education participation rates of all groups.</w:t>
      </w:r>
      <w:r w:rsidR="00BF2574" w:rsidRPr="004C0EFA">
        <w:rPr>
          <w:color w:val="000000" w:themeColor="text1"/>
        </w:rPr>
        <w:t xml:space="preserve">  For example, in Poland, m</w:t>
      </w:r>
      <w:r w:rsidR="00BF2574" w:rsidRPr="004C0EFA">
        <w:t>en with disabilities are generally more educated than women with disabilities, which opens up more opportunities for men in the labor market.</w:t>
      </w:r>
      <w:r w:rsidR="00BF2574" w:rsidRPr="004C0EFA">
        <w:rPr>
          <w:rStyle w:val="EndnoteReference"/>
        </w:rPr>
        <w:endnoteReference w:id="22"/>
      </w:r>
      <w:r w:rsidR="007177E3" w:rsidRPr="004C0EFA">
        <w:t xml:space="preserve">  </w:t>
      </w:r>
      <w:r w:rsidR="00525C4D" w:rsidRPr="004C0EFA">
        <w:t>Similarly</w:t>
      </w:r>
      <w:r w:rsidR="007177E3" w:rsidRPr="004C0EFA">
        <w:t xml:space="preserve">, </w:t>
      </w:r>
      <w:r w:rsidR="007177E3" w:rsidRPr="004C0EFA">
        <w:rPr>
          <w:color w:val="000000" w:themeColor="text1"/>
        </w:rPr>
        <w:t>in the United States,</w:t>
      </w:r>
      <w:r w:rsidR="00AA3452" w:rsidRPr="004C0EFA">
        <w:t xml:space="preserve"> “individuals with disabilities, especially girls, have been widely under-served and under-educated in the areas of science, mathematics, engineering, and technology</w:t>
      </w:r>
      <w:r w:rsidR="008943EC" w:rsidRPr="004C0EFA">
        <w:t>,</w:t>
      </w:r>
      <w:r w:rsidR="00AA3452" w:rsidRPr="004C0EFA">
        <w:t>”</w:t>
      </w:r>
      <w:r w:rsidR="00AA3452" w:rsidRPr="004C0EFA">
        <w:rPr>
          <w:rStyle w:val="EndnoteReference"/>
        </w:rPr>
        <w:endnoteReference w:id="23"/>
      </w:r>
      <w:r w:rsidR="008943EC" w:rsidRPr="004C0EFA">
        <w:t xml:space="preserve"> impacting the types, quality and quantity of work available to women with disabilities.  </w:t>
      </w:r>
      <w:r w:rsidR="00C43F29" w:rsidRPr="004C0EFA">
        <w:t>W</w:t>
      </w:r>
      <w:r w:rsidR="00C43F29" w:rsidRPr="004C0EFA">
        <w:t xml:space="preserve">omen and girls with disabilities </w:t>
      </w:r>
      <w:r w:rsidR="00C43F29" w:rsidRPr="004C0EFA">
        <w:t xml:space="preserve">also </w:t>
      </w:r>
      <w:r w:rsidR="00C43F29" w:rsidRPr="004C0EFA">
        <w:t>have few opportunities for vocational training.</w:t>
      </w:r>
      <w:r w:rsidR="00C43F29" w:rsidRPr="004C0EFA">
        <w:rPr>
          <w:rStyle w:val="EndnoteReference"/>
        </w:rPr>
        <w:endnoteReference w:id="24"/>
      </w:r>
    </w:p>
    <w:p w14:paraId="0E744E51" w14:textId="397EAFE1" w:rsidR="00BF2574" w:rsidRPr="004C0EFA" w:rsidRDefault="00BF2574" w:rsidP="00813039">
      <w:pPr>
        <w:rPr>
          <w:color w:val="000000" w:themeColor="text1"/>
        </w:rPr>
      </w:pPr>
    </w:p>
    <w:p w14:paraId="752E933E" w14:textId="01D0BC2B" w:rsidR="007111E7" w:rsidRPr="004C0EFA" w:rsidRDefault="007111E7" w:rsidP="007111E7">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t xml:space="preserve">The Lack Of Data on Women with Disabilities and </w:t>
      </w:r>
      <w:r w:rsidR="00C50434">
        <w:rPr>
          <w:rFonts w:ascii="Times New Roman" w:hAnsi="Times New Roman" w:cs="Times New Roman"/>
          <w:b/>
          <w:i/>
          <w:color w:val="000000" w:themeColor="text1"/>
        </w:rPr>
        <w:t xml:space="preserve">the World of </w:t>
      </w:r>
      <w:r w:rsidRPr="004C0EFA">
        <w:rPr>
          <w:rFonts w:ascii="Times New Roman" w:hAnsi="Times New Roman" w:cs="Times New Roman"/>
          <w:b/>
          <w:i/>
          <w:color w:val="000000" w:themeColor="text1"/>
        </w:rPr>
        <w:t>Work Renders the Lived Experiences of Women with Disabilities Invisible</w:t>
      </w:r>
    </w:p>
    <w:p w14:paraId="16D3B28E" w14:textId="77777777" w:rsidR="007111E7" w:rsidRPr="004C0EFA" w:rsidRDefault="007111E7" w:rsidP="007111E7">
      <w:pPr>
        <w:rPr>
          <w:color w:val="000000" w:themeColor="text1"/>
        </w:rPr>
      </w:pPr>
    </w:p>
    <w:p w14:paraId="52759CF8" w14:textId="71A3CDC5" w:rsidR="007111E7" w:rsidRPr="004C0EFA" w:rsidRDefault="007111E7" w:rsidP="007111E7">
      <w:pPr>
        <w:rPr>
          <w:color w:val="000000" w:themeColor="text1"/>
        </w:rPr>
      </w:pPr>
      <w:r w:rsidRPr="004C0EFA">
        <w:t>As the Committee on the Rights of Persons with Disabilities has recognized, the collection and analysis of data “on the situation of women with disabilities in all areas relevant to them” is critical for informing policy planning and eliminating all forms of discrimination.</w:t>
      </w:r>
      <w:r w:rsidRPr="004C0EFA">
        <w:rPr>
          <w:rStyle w:val="EndnoteReference"/>
          <w:color w:val="000000" w:themeColor="text1"/>
        </w:rPr>
        <w:endnoteReference w:id="25"/>
      </w:r>
      <w:r w:rsidRPr="004C0EFA">
        <w:t xml:space="preserve">  </w:t>
      </w:r>
      <w:r w:rsidR="00981C18" w:rsidRPr="004C0EFA">
        <w:t>Further, the Committee on Economic, Social and Cultural Rights has explicitly called for states to “identify indicators and benchmarks to monitor the implementation of the right to . . . work” that are disaggregated by sex, age and disability, among other grounds.</w:t>
      </w:r>
      <w:r w:rsidR="00981C18" w:rsidRPr="004C0EFA">
        <w:rPr>
          <w:rStyle w:val="EndnoteReference"/>
        </w:rPr>
        <w:endnoteReference w:id="26"/>
      </w:r>
      <w:r w:rsidR="00981C18" w:rsidRPr="004C0EFA">
        <w:t xml:space="preserve">  </w:t>
      </w:r>
      <w:r w:rsidRPr="004C0EFA">
        <w:rPr>
          <w:color w:val="000000" w:themeColor="text1"/>
        </w:rPr>
        <w:t xml:space="preserve">However, issues affecting women with disabilities in the context of employment and work are rarely addressed in global or national studies, </w:t>
      </w:r>
      <w:r w:rsidR="00C50434">
        <w:rPr>
          <w:color w:val="000000" w:themeColor="text1"/>
        </w:rPr>
        <w:t>reports</w:t>
      </w:r>
      <w:r w:rsidRPr="004C0EFA">
        <w:rPr>
          <w:color w:val="000000" w:themeColor="text1"/>
        </w:rPr>
        <w:t xml:space="preserve"> and statistics.  Existing research </w:t>
      </w:r>
      <w:r w:rsidR="00C50434">
        <w:rPr>
          <w:color w:val="000000" w:themeColor="text1"/>
        </w:rPr>
        <w:t xml:space="preserve">and data collection </w:t>
      </w:r>
      <w:r w:rsidRPr="004C0EFA">
        <w:rPr>
          <w:color w:val="000000" w:themeColor="text1"/>
        </w:rPr>
        <w:t xml:space="preserve">on the world of work often fails to include either the gender or the disability category (and, where included, disability data often fails to distinguish between types or degrees of disability).  </w:t>
      </w:r>
    </w:p>
    <w:p w14:paraId="0513B675" w14:textId="77777777" w:rsidR="007111E7" w:rsidRPr="004C0EFA" w:rsidRDefault="007111E7" w:rsidP="007111E7">
      <w:pPr>
        <w:rPr>
          <w:color w:val="000000" w:themeColor="text1"/>
        </w:rPr>
      </w:pPr>
    </w:p>
    <w:p w14:paraId="1965F6C5" w14:textId="13184D9A" w:rsidR="001020AF" w:rsidRPr="004C0EFA" w:rsidRDefault="00002C58" w:rsidP="007111E7">
      <w:pPr>
        <w:rPr>
          <w:rFonts w:eastAsiaTheme="minorHAnsi"/>
        </w:rPr>
      </w:pPr>
      <w:r w:rsidRPr="004C0EFA">
        <w:rPr>
          <w:color w:val="000000" w:themeColor="text1"/>
        </w:rPr>
        <w:t xml:space="preserve">For example, in Poland, labor statistics are </w:t>
      </w:r>
      <w:r w:rsidRPr="004C0EFA">
        <w:t>only disaggregated by gender and not by disability.</w:t>
      </w:r>
      <w:r w:rsidRPr="004C0EFA">
        <w:rPr>
          <w:rStyle w:val="EndnoteReference"/>
        </w:rPr>
        <w:endnoteReference w:id="27"/>
      </w:r>
      <w:r w:rsidRPr="004C0EFA">
        <w:t xml:space="preserve">  As a result, </w:t>
      </w:r>
      <w:r w:rsidRPr="004C0EFA">
        <w:t>measures in Poland aimed at improving conditions in the labor market for persons with disabilities do not take the person’s specific characteristics—including gender—into account.</w:t>
      </w:r>
      <w:r w:rsidRPr="004C0EFA">
        <w:rPr>
          <w:rStyle w:val="EndnoteReference"/>
        </w:rPr>
        <w:endnoteReference w:id="28"/>
      </w:r>
      <w:r w:rsidR="001D7B1C" w:rsidRPr="004C0EFA">
        <w:t xml:space="preserve">  </w:t>
      </w:r>
      <w:r w:rsidR="001D7B1C" w:rsidRPr="004C0EFA">
        <w:rPr>
          <w:color w:val="000000" w:themeColor="text1"/>
        </w:rPr>
        <w:t>Similarly</w:t>
      </w:r>
      <w:r w:rsidR="007111E7" w:rsidRPr="004C0EFA">
        <w:rPr>
          <w:color w:val="000000" w:themeColor="text1"/>
        </w:rPr>
        <w:t xml:space="preserve">, where </w:t>
      </w:r>
      <w:r w:rsidR="00C50434">
        <w:rPr>
          <w:color w:val="000000" w:themeColor="text1"/>
        </w:rPr>
        <w:t xml:space="preserve">national and global </w:t>
      </w:r>
      <w:r w:rsidR="007111E7" w:rsidRPr="004C0EFA">
        <w:rPr>
          <w:color w:val="000000" w:themeColor="text1"/>
        </w:rPr>
        <w:t xml:space="preserve">data on persons with disabilities and employment does exist, it is not often disaggregated by gender, </w:t>
      </w:r>
      <w:r w:rsidR="001D7B1C" w:rsidRPr="004C0EFA">
        <w:rPr>
          <w:color w:val="000000" w:themeColor="text1"/>
        </w:rPr>
        <w:t xml:space="preserve">again </w:t>
      </w:r>
      <w:r w:rsidR="007111E7" w:rsidRPr="004C0EFA">
        <w:rPr>
          <w:color w:val="000000" w:themeColor="text1"/>
        </w:rPr>
        <w:t xml:space="preserve">rendering the lived experiences of women with disabilities in the world of work invisible—both in the public discourse and in policy-making circles worldwide.  This invisibility allows for unchecked discrimination against women with disabilities in the world of work and perpetuates the barriers they face in realizing their right to work.  This reality is starkly reflected in </w:t>
      </w:r>
      <w:r w:rsidR="007111E7" w:rsidRPr="004C0EFA">
        <w:t xml:space="preserve">the </w:t>
      </w:r>
      <w:r w:rsidR="00E36646" w:rsidRPr="004C0EFA">
        <w:t>aforementioned</w:t>
      </w:r>
      <w:r w:rsidR="007111E7" w:rsidRPr="004C0EFA">
        <w:t xml:space="preserve"> 2017 </w:t>
      </w:r>
      <w:r w:rsidR="00981C18" w:rsidRPr="004C0EFA">
        <w:t xml:space="preserve">European Union </w:t>
      </w:r>
      <w:r w:rsidR="007111E7" w:rsidRPr="004C0EFA">
        <w:t>case study on employment for women with disabilities in Poland, which concluded: “[a]t the moment, women with disabilities do not exist in public discourse as a specific group with specific needs. As a consequence, their problems are not being tackled.”</w:t>
      </w:r>
      <w:r w:rsidR="007111E7" w:rsidRPr="004C0EFA">
        <w:rPr>
          <w:rStyle w:val="EndnoteReference"/>
        </w:rPr>
        <w:endnoteReference w:id="29"/>
      </w:r>
    </w:p>
    <w:p w14:paraId="0766288E" w14:textId="77777777" w:rsidR="007111E7" w:rsidRPr="004C0EFA" w:rsidRDefault="007111E7" w:rsidP="00813039">
      <w:pPr>
        <w:rPr>
          <w:color w:val="000000" w:themeColor="text1"/>
        </w:rPr>
      </w:pPr>
    </w:p>
    <w:p w14:paraId="7AB1D44E" w14:textId="74394339" w:rsidR="007F0940" w:rsidRPr="004C0EFA" w:rsidRDefault="007F0940" w:rsidP="007111E7">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t>Consequences of Discrimination: Women with Disabilities are Disproportionately Excluded from and Un</w:t>
      </w:r>
      <w:bookmarkStart w:id="0" w:name="_GoBack"/>
      <w:bookmarkEnd w:id="0"/>
      <w:r w:rsidRPr="004C0EFA">
        <w:rPr>
          <w:rFonts w:ascii="Times New Roman" w:hAnsi="Times New Roman" w:cs="Times New Roman"/>
          <w:b/>
          <w:i/>
          <w:color w:val="000000" w:themeColor="text1"/>
        </w:rPr>
        <w:t xml:space="preserve">represented in the Workforce, with Significant Impact on their Socioeconomic Situation </w:t>
      </w:r>
      <w:r w:rsidR="00C50434">
        <w:rPr>
          <w:rFonts w:ascii="Times New Roman" w:hAnsi="Times New Roman" w:cs="Times New Roman"/>
          <w:b/>
          <w:i/>
          <w:color w:val="000000" w:themeColor="text1"/>
        </w:rPr>
        <w:t>and Quality of Life</w:t>
      </w:r>
    </w:p>
    <w:p w14:paraId="132AB43E" w14:textId="77777777" w:rsidR="007F0940" w:rsidRPr="004C0EFA" w:rsidRDefault="007F0940" w:rsidP="007F0940">
      <w:pPr>
        <w:pStyle w:val="ListParagraph"/>
        <w:rPr>
          <w:rFonts w:ascii="Times New Roman" w:hAnsi="Times New Roman" w:cs="Times New Roman"/>
          <w:b/>
          <w:i/>
          <w:color w:val="000000" w:themeColor="text1"/>
        </w:rPr>
      </w:pPr>
    </w:p>
    <w:p w14:paraId="68516465" w14:textId="502C9DEF" w:rsidR="007F0940" w:rsidRPr="004C0EFA" w:rsidRDefault="007F0940" w:rsidP="007F0940">
      <w:pPr>
        <w:rPr>
          <w:color w:val="000000" w:themeColor="text1"/>
        </w:rPr>
      </w:pPr>
      <w:r w:rsidRPr="004C0EFA">
        <w:rPr>
          <w:color w:val="000000" w:themeColor="text1"/>
        </w:rPr>
        <w:t>Although there is a lack of readily-available data addressing women with disabilities in the world of work, data on work and employment in the wider population of people with disabilities reveals that, across the globe, working age persons with disabilities experience significantly lower employment rates and much higher unemployment rates than persons without disabilities.</w:t>
      </w:r>
      <w:r w:rsidRPr="004C0EFA">
        <w:rPr>
          <w:color w:val="000000" w:themeColor="text1"/>
          <w:vertAlign w:val="superscript"/>
        </w:rPr>
        <w:endnoteReference w:id="30"/>
      </w:r>
      <w:r w:rsidRPr="004C0EFA">
        <w:rPr>
          <w:color w:val="000000" w:themeColor="text1"/>
        </w:rPr>
        <w:t xml:space="preserve">  For example, in the United Kingdom</w:t>
      </w:r>
      <w:r w:rsidR="000B2052">
        <w:rPr>
          <w:color w:val="000000" w:themeColor="text1"/>
        </w:rPr>
        <w:t xml:space="preserve"> and the United States</w:t>
      </w:r>
      <w:r w:rsidRPr="004C0EFA">
        <w:rPr>
          <w:color w:val="000000" w:themeColor="text1"/>
        </w:rPr>
        <w:t xml:space="preserve">, persons with disabilities are </w:t>
      </w:r>
      <w:r w:rsidR="000B2052">
        <w:rPr>
          <w:color w:val="000000" w:themeColor="text1"/>
        </w:rPr>
        <w:t>“</w:t>
      </w:r>
      <w:r w:rsidRPr="004C0EFA">
        <w:rPr>
          <w:color w:val="000000" w:themeColor="text1"/>
        </w:rPr>
        <w:t xml:space="preserve">twice as likely to </w:t>
      </w:r>
      <w:r w:rsidR="000B2052">
        <w:rPr>
          <w:color w:val="000000" w:themeColor="text1"/>
        </w:rPr>
        <w:t>be out of work than others.”</w:t>
      </w:r>
      <w:r w:rsidRPr="004C0EFA">
        <w:rPr>
          <w:color w:val="000000" w:themeColor="text1"/>
          <w:vertAlign w:val="superscript"/>
        </w:rPr>
        <w:endnoteReference w:id="31"/>
      </w:r>
      <w:r w:rsidRPr="004C0EFA">
        <w:rPr>
          <w:color w:val="000000" w:themeColor="text1"/>
        </w:rPr>
        <w:t xml:space="preserve">  </w:t>
      </w:r>
    </w:p>
    <w:p w14:paraId="15856789" w14:textId="77777777" w:rsidR="007F0940" w:rsidRPr="004C0EFA" w:rsidRDefault="007F0940" w:rsidP="007F0940">
      <w:pPr>
        <w:rPr>
          <w:color w:val="000000" w:themeColor="text1"/>
        </w:rPr>
      </w:pPr>
    </w:p>
    <w:p w14:paraId="39E1BB60" w14:textId="5C45765B" w:rsidR="007F0940" w:rsidRPr="004C0EFA" w:rsidRDefault="00E41012" w:rsidP="007F0940">
      <w:pPr>
        <w:rPr>
          <w:color w:val="000000" w:themeColor="text1"/>
        </w:rPr>
      </w:pPr>
      <w:r w:rsidRPr="004C0EFA">
        <w:rPr>
          <w:color w:val="000000" w:themeColor="text1"/>
        </w:rPr>
        <w:t xml:space="preserve">These disparities are particularly pronounced for women with disabilities.  Available data indicates that women with disabilities are disproportionately unemployed.  </w:t>
      </w:r>
      <w:r w:rsidR="007F0940" w:rsidRPr="004C0EFA">
        <w:rPr>
          <w:color w:val="000000" w:themeColor="text1"/>
        </w:rPr>
        <w:t xml:space="preserve">A global survey of employment of persons with disabilities in 51 countries revealed that women with disabilities experience particularly low rates of </w:t>
      </w:r>
      <w:r w:rsidR="00087FD7" w:rsidRPr="004C0EFA">
        <w:rPr>
          <w:color w:val="000000" w:themeColor="text1"/>
        </w:rPr>
        <w:t>employment</w:t>
      </w:r>
      <w:r w:rsidR="007F0940" w:rsidRPr="004C0EFA">
        <w:rPr>
          <w:color w:val="000000" w:themeColor="text1"/>
        </w:rPr>
        <w:t xml:space="preserve">: the survey documented </w:t>
      </w:r>
      <w:r w:rsidR="00D07BD2" w:rsidRPr="004C0EFA">
        <w:rPr>
          <w:color w:val="000000" w:themeColor="text1"/>
        </w:rPr>
        <w:t>“</w:t>
      </w:r>
      <w:r w:rsidR="007F0940" w:rsidRPr="004C0EFA">
        <w:rPr>
          <w:color w:val="000000" w:themeColor="text1"/>
        </w:rPr>
        <w:t>employment rates of 52.8% for men with disabilit</w:t>
      </w:r>
      <w:r w:rsidR="00D07BD2" w:rsidRPr="004C0EFA">
        <w:rPr>
          <w:color w:val="000000" w:themeColor="text1"/>
        </w:rPr>
        <w:t>y</w:t>
      </w:r>
      <w:r w:rsidR="007F0940" w:rsidRPr="004C0EFA">
        <w:rPr>
          <w:color w:val="000000" w:themeColor="text1"/>
        </w:rPr>
        <w:t xml:space="preserve"> and 19.6% for women with disabilit</w:t>
      </w:r>
      <w:r w:rsidR="00D07BD2" w:rsidRPr="004C0EFA">
        <w:rPr>
          <w:color w:val="000000" w:themeColor="text1"/>
        </w:rPr>
        <w:t>y</w:t>
      </w:r>
      <w:r w:rsidR="007F0940" w:rsidRPr="004C0EFA">
        <w:rPr>
          <w:color w:val="000000" w:themeColor="text1"/>
        </w:rPr>
        <w:t>, compared with 64.9% for non-disabled men, and 29.9% for non-disabled women.</w:t>
      </w:r>
      <w:r w:rsidR="00D07BD2" w:rsidRPr="004C0EFA">
        <w:rPr>
          <w:color w:val="000000" w:themeColor="text1"/>
        </w:rPr>
        <w:t>”</w:t>
      </w:r>
      <w:r w:rsidR="007F0940" w:rsidRPr="004C0EFA">
        <w:rPr>
          <w:rStyle w:val="EndnoteReference"/>
          <w:color w:val="000000" w:themeColor="text1"/>
        </w:rPr>
        <w:endnoteReference w:id="32"/>
      </w:r>
      <w:r w:rsidR="007F0940" w:rsidRPr="004C0EFA">
        <w:rPr>
          <w:color w:val="000000" w:themeColor="text1"/>
        </w:rPr>
        <w:t xml:space="preserve"> </w:t>
      </w:r>
      <w:r w:rsidR="00885D3E">
        <w:t>W</w:t>
      </w:r>
      <w:r w:rsidR="00D77087">
        <w:t>omen with disabilities who are members of minority groups</w:t>
      </w:r>
      <w:r w:rsidR="00885D3E">
        <w:t xml:space="preserve"> typically experience the lowest employment rates </w:t>
      </w:r>
      <w:r w:rsidR="00D77087">
        <w:rPr>
          <w:color w:val="000000" w:themeColor="text1"/>
        </w:rPr>
        <w:t xml:space="preserve">due to </w:t>
      </w:r>
      <w:r w:rsidR="00885D3E">
        <w:rPr>
          <w:color w:val="000000" w:themeColor="text1"/>
        </w:rPr>
        <w:t xml:space="preserve">multiple, </w:t>
      </w:r>
      <w:r w:rsidR="00D77087">
        <w:rPr>
          <w:color w:val="000000" w:themeColor="text1"/>
        </w:rPr>
        <w:t xml:space="preserve">compounded discrimination on the basis of </w:t>
      </w:r>
      <w:r w:rsidR="00885D3E">
        <w:rPr>
          <w:color w:val="000000" w:themeColor="text1"/>
        </w:rPr>
        <w:t xml:space="preserve">their </w:t>
      </w:r>
      <w:r w:rsidR="00D77087">
        <w:rPr>
          <w:color w:val="000000" w:themeColor="text1"/>
        </w:rPr>
        <w:t xml:space="preserve">race, disability and gender.  </w:t>
      </w:r>
      <w:r w:rsidR="007F0940" w:rsidRPr="004C0EFA">
        <w:rPr>
          <w:color w:val="000000" w:themeColor="text1"/>
        </w:rPr>
        <w:t>For example, whereas the 2015 unemployment rate for white women with disabilities in the United States was 12.2%, it was almost double (22.1%) for black women with disabilities, and was at 16.8% for Hispanic women with disabilities.</w:t>
      </w:r>
      <w:r w:rsidR="007F0940" w:rsidRPr="004C0EFA">
        <w:rPr>
          <w:color w:val="000000" w:themeColor="text1"/>
          <w:vertAlign w:val="superscript"/>
        </w:rPr>
        <w:endnoteReference w:id="33"/>
      </w:r>
      <w:r w:rsidR="007F0940" w:rsidRPr="004C0EFA">
        <w:rPr>
          <w:color w:val="000000" w:themeColor="text1"/>
        </w:rPr>
        <w:t xml:space="preserve"> </w:t>
      </w:r>
    </w:p>
    <w:p w14:paraId="0717962C" w14:textId="77777777" w:rsidR="00BF1D5B" w:rsidRPr="004C0EFA" w:rsidRDefault="00BF1D5B" w:rsidP="007F0940"/>
    <w:p w14:paraId="20CAB355" w14:textId="57C26A56" w:rsidR="000A2791" w:rsidRPr="004C0EFA" w:rsidRDefault="007F0940" w:rsidP="007F0940">
      <w:r w:rsidRPr="004C0EFA">
        <w:t xml:space="preserve">The disproportionately low rates of </w:t>
      </w:r>
      <w:r w:rsidR="0044543F" w:rsidRPr="004C0EFA">
        <w:t xml:space="preserve">employment </w:t>
      </w:r>
      <w:r w:rsidRPr="004C0EFA">
        <w:t>for women with disabilities</w:t>
      </w:r>
      <w:r w:rsidR="00C50434">
        <w:t>, even as compared to men with disabilities,</w:t>
      </w:r>
      <w:r w:rsidRPr="004C0EFA">
        <w:t xml:space="preserve"> is affirmed in studies done at the national level.  For example, </w:t>
      </w:r>
      <w:r w:rsidR="00E41012" w:rsidRPr="004C0EFA">
        <w:t xml:space="preserve">in Colombia, although </w:t>
      </w:r>
      <w:r w:rsidR="00E41012" w:rsidRPr="004C0EFA">
        <w:t>only 17% of persons with disabilities are employed</w:t>
      </w:r>
      <w:r w:rsidR="00E41012" w:rsidRPr="004C0EFA">
        <w:t>,</w:t>
      </w:r>
      <w:r w:rsidR="00E41012" w:rsidRPr="004C0EFA">
        <w:rPr>
          <w:vertAlign w:val="superscript"/>
        </w:rPr>
        <w:endnoteReference w:id="34"/>
      </w:r>
      <w:r w:rsidR="00E41012" w:rsidRPr="004C0EFA">
        <w:t xml:space="preserve"> men with disabilities </w:t>
      </w:r>
      <w:r w:rsidR="00E41012" w:rsidRPr="004C0EFA">
        <w:t xml:space="preserve">are </w:t>
      </w:r>
      <w:r w:rsidR="00E41012" w:rsidRPr="004C0EFA">
        <w:t>being employed at twice the rate of women with disabilities.</w:t>
      </w:r>
      <w:r w:rsidR="00E41012" w:rsidRPr="004C0EFA">
        <w:rPr>
          <w:vertAlign w:val="superscript"/>
        </w:rPr>
        <w:endnoteReference w:id="35"/>
      </w:r>
      <w:r w:rsidR="00E41012" w:rsidRPr="004C0EFA">
        <w:t xml:space="preserve">  Similarly, </w:t>
      </w:r>
      <w:r w:rsidRPr="004C0EFA">
        <w:t>according to an extensive E</w:t>
      </w:r>
      <w:r w:rsidR="00B31A31" w:rsidRPr="004C0EFA">
        <w:t>uropean Union</w:t>
      </w:r>
      <w:r w:rsidRPr="004C0EFA">
        <w:t xml:space="preserve"> study in 2017 on employment for women with disabilities in Poland, 66.4% of women reporting difficulties in performing basic activities were also inactive in the labor market, as opposed to 58% of men in the same category.</w:t>
      </w:r>
      <w:r w:rsidRPr="004C0EFA">
        <w:rPr>
          <w:rStyle w:val="EndnoteReference"/>
        </w:rPr>
        <w:endnoteReference w:id="36"/>
      </w:r>
      <w:r w:rsidRPr="004C0EFA">
        <w:t xml:space="preserve"> The report specifically notes that there are no Polish statistics on this topic, as labor statistics in Poland are only disaggregated by gender and not by disability.</w:t>
      </w:r>
      <w:r w:rsidRPr="004C0EFA">
        <w:rPr>
          <w:rStyle w:val="EndnoteReference"/>
        </w:rPr>
        <w:endnoteReference w:id="37"/>
      </w:r>
      <w:r w:rsidRPr="004C0EFA">
        <w:t xml:space="preserve"> According to the 2011 Polish census, however, 20.4% of men with disabilities were active in the labor market, as opposed to 13.1% of women with disabilities.</w:t>
      </w:r>
      <w:r w:rsidRPr="004C0EFA">
        <w:rPr>
          <w:rStyle w:val="EndnoteReference"/>
        </w:rPr>
        <w:endnoteReference w:id="38"/>
      </w:r>
      <w:r w:rsidRPr="004C0EFA">
        <w:t xml:space="preserve">  </w:t>
      </w:r>
    </w:p>
    <w:p w14:paraId="2EFA7090" w14:textId="77777777" w:rsidR="000A2791" w:rsidRPr="004C0EFA" w:rsidRDefault="000A2791" w:rsidP="007F0940"/>
    <w:p w14:paraId="47FD9F30" w14:textId="4C5DA336" w:rsidR="007F0940" w:rsidRPr="004C0EFA" w:rsidRDefault="007A0F75" w:rsidP="001020AF">
      <w:r w:rsidRPr="004C0EFA">
        <w:t xml:space="preserve">Unemployment and underemployment, as well as discrimination in the workforce, carry significant consequences for women with disabilities. </w:t>
      </w:r>
      <w:r w:rsidR="001020AF" w:rsidRPr="004C0EFA">
        <w:rPr>
          <w:color w:val="000000" w:themeColor="text1"/>
        </w:rPr>
        <w:t>T</w:t>
      </w:r>
      <w:r w:rsidR="007F0940" w:rsidRPr="004C0EFA">
        <w:t>he E</w:t>
      </w:r>
      <w:r w:rsidR="00B31A31" w:rsidRPr="004C0EFA">
        <w:t>uropean Union</w:t>
      </w:r>
      <w:r w:rsidR="007F0940" w:rsidRPr="004C0EFA">
        <w:t xml:space="preserve"> study</w:t>
      </w:r>
      <w:r w:rsidR="00506A9F" w:rsidRPr="004C0EFA">
        <w:t xml:space="preserve"> on </w:t>
      </w:r>
      <w:r w:rsidR="00BF1D5B" w:rsidRPr="004C0EFA">
        <w:t xml:space="preserve"> </w:t>
      </w:r>
      <w:r w:rsidR="00506A9F" w:rsidRPr="004C0EFA">
        <w:rPr>
          <w:i/>
        </w:rPr>
        <w:t>Discrimination and Access to Employment for Female Workers with Disabilities</w:t>
      </w:r>
      <w:r w:rsidR="00506A9F" w:rsidRPr="004C0EFA">
        <w:t xml:space="preserve"> </w:t>
      </w:r>
      <w:r w:rsidR="007A634F" w:rsidRPr="004C0EFA">
        <w:t>(</w:t>
      </w:r>
      <w:r w:rsidR="00BF1D5B" w:rsidRPr="004C0EFA">
        <w:t>referenced above</w:t>
      </w:r>
      <w:r w:rsidR="007A634F" w:rsidRPr="004C0EFA">
        <w:t>)</w:t>
      </w:r>
      <w:r w:rsidR="007F0940" w:rsidRPr="004C0EFA">
        <w:t xml:space="preserve"> concluded that women with disabilities in Poland, particularly those in rural areas, live in worse socio-economic conditions than do men with disabilities</w:t>
      </w:r>
      <w:r w:rsidR="001020AF" w:rsidRPr="004C0EFA">
        <w:t>.</w:t>
      </w:r>
      <w:r w:rsidR="001020AF" w:rsidRPr="004C0EFA">
        <w:rPr>
          <w:rStyle w:val="EndnoteReference"/>
        </w:rPr>
        <w:endnoteReference w:id="39"/>
      </w:r>
      <w:r w:rsidR="001020AF" w:rsidRPr="004C0EFA">
        <w:t xml:space="preserve">  </w:t>
      </w:r>
      <w:r w:rsidR="001020AF" w:rsidRPr="004C0EFA">
        <w:rPr>
          <w:color w:val="000000" w:themeColor="text1"/>
        </w:rPr>
        <w:t xml:space="preserve">In general, </w:t>
      </w:r>
      <w:r w:rsidR="00506A9F" w:rsidRPr="004C0EFA">
        <w:rPr>
          <w:color w:val="000000" w:themeColor="text1"/>
        </w:rPr>
        <w:t>“</w:t>
      </w:r>
      <w:r w:rsidR="001020AF" w:rsidRPr="004C0EFA">
        <w:rPr>
          <w:color w:val="000000" w:themeColor="text1"/>
        </w:rPr>
        <w:t>l</w:t>
      </w:r>
      <w:r w:rsidR="001020AF" w:rsidRPr="004C0EFA">
        <w:rPr>
          <w:color w:val="000000" w:themeColor="text1"/>
        </w:rPr>
        <w:t>ower rates of labor market participation are one of the key pathways through which disability may lead to poverty.</w:t>
      </w:r>
      <w:r w:rsidR="00506A9F" w:rsidRPr="004C0EFA">
        <w:rPr>
          <w:color w:val="000000" w:themeColor="text1"/>
        </w:rPr>
        <w:t>”</w:t>
      </w:r>
      <w:r w:rsidR="001020AF" w:rsidRPr="004C0EFA">
        <w:rPr>
          <w:vertAlign w:val="superscript"/>
        </w:rPr>
        <w:endnoteReference w:id="40"/>
      </w:r>
      <w:r w:rsidR="001020AF" w:rsidRPr="004C0EFA">
        <w:rPr>
          <w:color w:val="000000" w:themeColor="text1"/>
        </w:rPr>
        <w:t xml:space="preserve">  </w:t>
      </w:r>
      <w:r w:rsidR="001020AF" w:rsidRPr="004C0EFA">
        <w:t>P</w:t>
      </w:r>
      <w:r w:rsidR="007F0940" w:rsidRPr="004C0EFA">
        <w:rPr>
          <w:color w:val="000000" w:themeColor="text1"/>
        </w:rPr>
        <w:t>ersistently low employment of women with disabilities has an impact on women with disabilities’ quality of life, as a lack of employment has been linked to poorer health outcomes, difficulties obtaining adequate housing, and difficulties accessing education.</w:t>
      </w:r>
      <w:r w:rsidR="007F0940" w:rsidRPr="004C0EFA">
        <w:rPr>
          <w:vertAlign w:val="superscript"/>
        </w:rPr>
        <w:endnoteReference w:id="41"/>
      </w:r>
      <w:r w:rsidR="005152CF" w:rsidRPr="004C0EFA">
        <w:rPr>
          <w:color w:val="000000" w:themeColor="text1"/>
        </w:rPr>
        <w:t xml:space="preserve">  A lack of financial independence</w:t>
      </w:r>
      <w:r w:rsidR="00DC7ECF" w:rsidRPr="004C0EFA">
        <w:rPr>
          <w:color w:val="000000" w:themeColor="text1"/>
        </w:rPr>
        <w:t xml:space="preserve"> </w:t>
      </w:r>
      <w:r w:rsidR="00BE39AC" w:rsidRPr="004C0EFA">
        <w:rPr>
          <w:color w:val="000000" w:themeColor="text1"/>
        </w:rPr>
        <w:t xml:space="preserve">for women with disabilities </w:t>
      </w:r>
      <w:r w:rsidR="00DC7ECF" w:rsidRPr="004C0EFA">
        <w:rPr>
          <w:color w:val="000000" w:themeColor="text1"/>
        </w:rPr>
        <w:t>can</w:t>
      </w:r>
      <w:r w:rsidR="00BE39AC" w:rsidRPr="004C0EFA">
        <w:rPr>
          <w:color w:val="000000" w:themeColor="text1"/>
        </w:rPr>
        <w:t xml:space="preserve"> </w:t>
      </w:r>
      <w:r w:rsidR="00204A95" w:rsidRPr="004C0EFA">
        <w:rPr>
          <w:color w:val="000000" w:themeColor="text1"/>
        </w:rPr>
        <w:t xml:space="preserve">also </w:t>
      </w:r>
      <w:r w:rsidR="00DC7ECF" w:rsidRPr="004C0EFA">
        <w:rPr>
          <w:color w:val="000000" w:themeColor="text1"/>
        </w:rPr>
        <w:t xml:space="preserve">place </w:t>
      </w:r>
      <w:r w:rsidR="005C2736" w:rsidRPr="004C0EFA">
        <w:rPr>
          <w:color w:val="000000" w:themeColor="text1"/>
        </w:rPr>
        <w:t xml:space="preserve">them </w:t>
      </w:r>
      <w:r w:rsidR="00DC7ECF" w:rsidRPr="004C0EFA">
        <w:rPr>
          <w:color w:val="000000" w:themeColor="text1"/>
        </w:rPr>
        <w:t>at higher risk of</w:t>
      </w:r>
      <w:r w:rsidR="005C2736" w:rsidRPr="004C0EFA">
        <w:rPr>
          <w:color w:val="000000" w:themeColor="text1"/>
        </w:rPr>
        <w:t xml:space="preserve"> </w:t>
      </w:r>
      <w:r w:rsidR="00E41012" w:rsidRPr="004C0EFA">
        <w:rPr>
          <w:color w:val="000000" w:themeColor="text1"/>
        </w:rPr>
        <w:t>domestic</w:t>
      </w:r>
      <w:r w:rsidR="00DC7ECF" w:rsidRPr="004C0EFA">
        <w:rPr>
          <w:color w:val="000000" w:themeColor="text1"/>
        </w:rPr>
        <w:t xml:space="preserve"> </w:t>
      </w:r>
      <w:r w:rsidR="005C2736" w:rsidRPr="004C0EFA">
        <w:rPr>
          <w:color w:val="000000" w:themeColor="text1"/>
        </w:rPr>
        <w:t xml:space="preserve">violence and </w:t>
      </w:r>
      <w:r w:rsidR="00DC7ECF" w:rsidRPr="004C0EFA">
        <w:rPr>
          <w:color w:val="000000" w:themeColor="text1"/>
        </w:rPr>
        <w:t xml:space="preserve">render them </w:t>
      </w:r>
      <w:r w:rsidR="005C2736" w:rsidRPr="004C0EFA">
        <w:rPr>
          <w:color w:val="000000" w:themeColor="text1"/>
        </w:rPr>
        <w:t xml:space="preserve">less </w:t>
      </w:r>
      <w:r w:rsidR="00C50434">
        <w:rPr>
          <w:color w:val="000000" w:themeColor="text1"/>
        </w:rPr>
        <w:t>able</w:t>
      </w:r>
      <w:r w:rsidR="005C2736" w:rsidRPr="004C0EFA">
        <w:rPr>
          <w:color w:val="000000" w:themeColor="text1"/>
        </w:rPr>
        <w:t xml:space="preserve"> to break free of abusive partners</w:t>
      </w:r>
      <w:r w:rsidR="00DC7ECF" w:rsidRPr="004C0EFA">
        <w:rPr>
          <w:color w:val="000000" w:themeColor="text1"/>
        </w:rPr>
        <w:t>.  B</w:t>
      </w:r>
      <w:r w:rsidR="005C2736" w:rsidRPr="004C0EFA">
        <w:rPr>
          <w:color w:val="000000" w:themeColor="text1"/>
        </w:rPr>
        <w:t xml:space="preserve">y </w:t>
      </w:r>
      <w:r w:rsidR="00204A95" w:rsidRPr="004C0EFA">
        <w:rPr>
          <w:color w:val="000000" w:themeColor="text1"/>
        </w:rPr>
        <w:t>creat</w:t>
      </w:r>
      <w:r w:rsidR="005C2736" w:rsidRPr="004C0EFA">
        <w:rPr>
          <w:color w:val="000000" w:themeColor="text1"/>
        </w:rPr>
        <w:t>ing</w:t>
      </w:r>
      <w:r w:rsidR="00204A95" w:rsidRPr="004C0EFA">
        <w:rPr>
          <w:color w:val="000000" w:themeColor="text1"/>
        </w:rPr>
        <w:t xml:space="preserve"> barriers to their “escaping, resisting, preventing or obtaining redress for violence,”</w:t>
      </w:r>
      <w:r w:rsidR="005C2736" w:rsidRPr="004C0EFA">
        <w:rPr>
          <w:rStyle w:val="EndnoteReference"/>
          <w:color w:val="000000" w:themeColor="text1"/>
        </w:rPr>
        <w:endnoteReference w:id="42"/>
      </w:r>
      <w:r w:rsidR="00204A95" w:rsidRPr="004C0EFA">
        <w:rPr>
          <w:color w:val="000000" w:themeColor="text1"/>
        </w:rPr>
        <w:t xml:space="preserve"> financial dependence on their abuser may make them reluctant to report violence to avoid losing economic support.</w:t>
      </w:r>
      <w:r w:rsidR="005C2736" w:rsidRPr="004C0EFA">
        <w:rPr>
          <w:rStyle w:val="EndnoteReference"/>
          <w:color w:val="000000" w:themeColor="text1"/>
        </w:rPr>
        <w:endnoteReference w:id="43"/>
      </w:r>
      <w:r w:rsidR="00204A95" w:rsidRPr="004C0EFA">
        <w:rPr>
          <w:color w:val="000000" w:themeColor="text1"/>
        </w:rPr>
        <w:t xml:space="preserve"> </w:t>
      </w:r>
    </w:p>
    <w:p w14:paraId="7A9AB8FF" w14:textId="77777777" w:rsidR="000779DC" w:rsidRPr="004C0EFA" w:rsidRDefault="000779DC" w:rsidP="001020AF"/>
    <w:p w14:paraId="4C23C21B" w14:textId="4C1DB064" w:rsidR="000A2791" w:rsidRPr="004C0EFA" w:rsidRDefault="000779DC" w:rsidP="00813039">
      <w:r w:rsidRPr="004C0EFA">
        <w:t>For women with disabilities who are employed, discrimination in the workforce</w:t>
      </w:r>
      <w:r w:rsidR="002530AB" w:rsidRPr="004C0EFA">
        <w:t xml:space="preserve"> leads to its own set of far-reaching consequences.  </w:t>
      </w:r>
      <w:r w:rsidR="00506A9F" w:rsidRPr="004C0EFA">
        <w:t>There is evidence that “when women with disabilities work, they often experience unequal hiring and promotion standards, unequal access to training and retraining, unequal access to credit and other productive resources, unequal pay for equal work and occupational segregation, and they rarely participate in economic decision-making.”</w:t>
      </w:r>
      <w:r w:rsidR="00506A9F" w:rsidRPr="004C0EFA">
        <w:rPr>
          <w:vertAlign w:val="superscript"/>
        </w:rPr>
        <w:endnoteReference w:id="44"/>
      </w:r>
    </w:p>
    <w:p w14:paraId="24ED82D6" w14:textId="02ADBD17" w:rsidR="000779DC" w:rsidRDefault="000779DC" w:rsidP="00813039">
      <w:pPr>
        <w:rPr>
          <w:color w:val="000000" w:themeColor="text1"/>
        </w:rPr>
      </w:pPr>
    </w:p>
    <w:p w14:paraId="5E3BC337" w14:textId="35BD0719" w:rsidR="009466FB" w:rsidRDefault="009466FB" w:rsidP="00813039">
      <w:pPr>
        <w:rPr>
          <w:color w:val="000000" w:themeColor="text1"/>
        </w:rPr>
      </w:pPr>
    </w:p>
    <w:p w14:paraId="178E73D6" w14:textId="77777777" w:rsidR="009466FB" w:rsidRPr="004C0EFA" w:rsidRDefault="009466FB" w:rsidP="00813039">
      <w:pPr>
        <w:rPr>
          <w:color w:val="000000" w:themeColor="text1"/>
        </w:rPr>
      </w:pPr>
    </w:p>
    <w:p w14:paraId="63628CE7" w14:textId="74081CC4" w:rsidR="006E7BBF" w:rsidRPr="004C0EFA" w:rsidRDefault="00F6194C" w:rsidP="007111E7">
      <w:pPr>
        <w:pStyle w:val="ListParagraph"/>
        <w:numPr>
          <w:ilvl w:val="0"/>
          <w:numId w:val="21"/>
        </w:numPr>
        <w:rPr>
          <w:rFonts w:ascii="Times New Roman" w:hAnsi="Times New Roman" w:cs="Times New Roman"/>
          <w:b/>
          <w:i/>
          <w:color w:val="000000" w:themeColor="text1"/>
        </w:rPr>
      </w:pPr>
      <w:r w:rsidRPr="004C0EFA">
        <w:rPr>
          <w:rFonts w:ascii="Times New Roman" w:hAnsi="Times New Roman" w:cs="Times New Roman"/>
          <w:b/>
          <w:i/>
          <w:color w:val="000000" w:themeColor="text1"/>
        </w:rPr>
        <w:lastRenderedPageBreak/>
        <w:t xml:space="preserve">International Human Rights </w:t>
      </w:r>
      <w:r w:rsidR="004B6A6E" w:rsidRPr="004C0EFA">
        <w:rPr>
          <w:rFonts w:ascii="Times New Roman" w:hAnsi="Times New Roman" w:cs="Times New Roman"/>
          <w:b/>
          <w:i/>
          <w:color w:val="000000" w:themeColor="text1"/>
        </w:rPr>
        <w:t xml:space="preserve">Standards  </w:t>
      </w:r>
    </w:p>
    <w:p w14:paraId="2E078AF4" w14:textId="77777777" w:rsidR="00F6194C" w:rsidRPr="004C0EFA" w:rsidRDefault="00F6194C" w:rsidP="00F6194C">
      <w:pPr>
        <w:rPr>
          <w:color w:val="000000" w:themeColor="text1"/>
        </w:rPr>
      </w:pPr>
    </w:p>
    <w:p w14:paraId="66A804AF" w14:textId="26532370" w:rsidR="000A2791" w:rsidRPr="004C0EFA" w:rsidRDefault="000A2791" w:rsidP="000A2791">
      <w:pPr>
        <w:pStyle w:val="NormalWeb"/>
        <w:spacing w:before="0" w:beforeAutospacing="0" w:after="0" w:afterAutospacing="0"/>
        <w:rPr>
          <w:position w:val="10"/>
        </w:rPr>
      </w:pPr>
      <w:r w:rsidRPr="004C0EFA">
        <w:rPr>
          <w:color w:val="000000" w:themeColor="text1"/>
        </w:rPr>
        <w:t>Women with disabilities have the right to work, on an equal basis with others.</w:t>
      </w:r>
      <w:r w:rsidRPr="004C0EFA">
        <w:rPr>
          <w:color w:val="000000" w:themeColor="text1"/>
          <w:vertAlign w:val="superscript"/>
        </w:rPr>
        <w:endnoteReference w:id="45"/>
      </w:r>
      <w:r w:rsidRPr="004C0EFA">
        <w:rPr>
          <w:color w:val="000000" w:themeColor="text1"/>
        </w:rPr>
        <w:t xml:space="preserve">  States </w:t>
      </w:r>
      <w:r w:rsidR="00E656DE">
        <w:rPr>
          <w:color w:val="000000" w:themeColor="text1"/>
        </w:rPr>
        <w:t>are obligated to</w:t>
      </w:r>
      <w:r w:rsidRPr="004C0EFA">
        <w:rPr>
          <w:color w:val="000000" w:themeColor="text1"/>
        </w:rPr>
        <w:t xml:space="preserve"> take all appropriate measures to eliminate discrimination against women with disabilities in the field of employment, including with respect to employment opportunities,</w:t>
      </w:r>
      <w:r w:rsidRPr="004C0EFA">
        <w:rPr>
          <w:rStyle w:val="EndnoteReference"/>
          <w:color w:val="000000" w:themeColor="text1"/>
        </w:rPr>
        <w:endnoteReference w:id="46"/>
      </w:r>
      <w:r w:rsidRPr="004C0EFA">
        <w:rPr>
          <w:color w:val="000000" w:themeColor="text1"/>
        </w:rPr>
        <w:t xml:space="preserve"> “conditions of recruitment, hiring and employment, continuance of employment, career advancement and safe and healthy working conditions</w:t>
      </w:r>
      <w:r w:rsidR="00E656DE">
        <w:rPr>
          <w:color w:val="000000" w:themeColor="text1"/>
        </w:rPr>
        <w:t>,</w:t>
      </w:r>
      <w:r w:rsidRPr="004C0EFA">
        <w:rPr>
          <w:color w:val="000000" w:themeColor="text1"/>
        </w:rPr>
        <w:t>”</w:t>
      </w:r>
      <w:r w:rsidRPr="004C0EFA">
        <w:rPr>
          <w:color w:val="000000" w:themeColor="text1"/>
          <w:vertAlign w:val="superscript"/>
        </w:rPr>
        <w:endnoteReference w:id="47"/>
      </w:r>
      <w:r w:rsidRPr="004C0EFA">
        <w:rPr>
          <w:color w:val="000000" w:themeColor="text1"/>
        </w:rPr>
        <w:t xml:space="preserve"> </w:t>
      </w:r>
      <w:r w:rsidR="00DE4594" w:rsidRPr="004C0EFA">
        <w:rPr>
          <w:color w:val="000000" w:themeColor="text1"/>
        </w:rPr>
        <w:t xml:space="preserve">and </w:t>
      </w:r>
      <w:r w:rsidRPr="004C0EFA">
        <w:rPr>
          <w:color w:val="000000" w:themeColor="text1"/>
        </w:rPr>
        <w:t>the right to equal remuneration for work of equal value.</w:t>
      </w:r>
      <w:r w:rsidRPr="004C0EFA">
        <w:rPr>
          <w:rStyle w:val="EndnoteReference"/>
          <w:color w:val="000000" w:themeColor="text1"/>
        </w:rPr>
        <w:endnoteReference w:id="48"/>
      </w:r>
      <w:r w:rsidRPr="004C0EFA">
        <w:rPr>
          <w:color w:val="000000" w:themeColor="text1"/>
        </w:rPr>
        <w:t xml:space="preserve">  </w:t>
      </w:r>
      <w:r w:rsidRPr="004C0EFA">
        <w:t>To this end, in its General Recommendation No. 18, the CEDAW Committee recognized the importance of “special measures to ensure that [women with disabilities] have equal access to education and employment . . . to ensure that they can participate in all areas of social and cultural life.”</w:t>
      </w:r>
      <w:r w:rsidRPr="004C0EFA">
        <w:rPr>
          <w:rStyle w:val="EndnoteReference"/>
        </w:rPr>
        <w:endnoteReference w:id="49"/>
      </w:r>
      <w:r w:rsidRPr="004C0EFA">
        <w:rPr>
          <w:position w:val="10"/>
        </w:rPr>
        <w:t xml:space="preserve"> </w:t>
      </w:r>
    </w:p>
    <w:p w14:paraId="56C8A349" w14:textId="77777777" w:rsidR="000A2791" w:rsidRPr="004C0EFA" w:rsidRDefault="000A2791" w:rsidP="000A2791">
      <w:pPr>
        <w:pStyle w:val="NormalWeb"/>
        <w:spacing w:before="0" w:beforeAutospacing="0" w:after="0" w:afterAutospacing="0"/>
      </w:pPr>
    </w:p>
    <w:p w14:paraId="6A2D0F11" w14:textId="77777777" w:rsidR="000A2791" w:rsidRPr="004C0EFA" w:rsidRDefault="000A2791" w:rsidP="000A2791">
      <w:pPr>
        <w:rPr>
          <w:color w:val="000000" w:themeColor="text1"/>
        </w:rPr>
      </w:pPr>
      <w:r w:rsidRPr="004C0EFA">
        <w:rPr>
          <w:color w:val="000000" w:themeColor="text1"/>
        </w:rPr>
        <w:t>Further, the Convention on the Rights of Persons with Disabilities explicitly provides that states are obligated to, among other things, ensure access to technical and vocational guidance programs</w:t>
      </w:r>
      <w:r w:rsidRPr="004C0EFA">
        <w:rPr>
          <w:color w:val="000000" w:themeColor="text1"/>
          <w:vertAlign w:val="superscript"/>
        </w:rPr>
        <w:endnoteReference w:id="50"/>
      </w:r>
      <w:r w:rsidRPr="004C0EFA">
        <w:rPr>
          <w:color w:val="000000" w:themeColor="text1"/>
        </w:rPr>
        <w:t xml:space="preserve"> and ensure that reasonable accommodation is provided to persons with disabilities in the workplace.</w:t>
      </w:r>
      <w:r w:rsidRPr="004C0EFA">
        <w:rPr>
          <w:color w:val="000000" w:themeColor="text1"/>
          <w:vertAlign w:val="superscript"/>
        </w:rPr>
        <w:endnoteReference w:id="51"/>
      </w:r>
      <w:r w:rsidRPr="004C0EFA">
        <w:rPr>
          <w:color w:val="000000" w:themeColor="text1"/>
        </w:rPr>
        <w:t xml:space="preserve">  </w:t>
      </w:r>
      <w:r w:rsidRPr="004C0EFA">
        <w:t>The CRPD Committee consistently recommends that States ensure access to inclusive education for all children with disabilities, noting in particular the lower rates of education for women and girls, and that States adopt policies targeted at ensuring employment for persons with disabilities. In at least one instance, the Committee has also recognized the need to ensure gender equality when pursuing employment programs targeted at persons with disabilities.</w:t>
      </w:r>
      <w:r w:rsidRPr="004C0EFA">
        <w:rPr>
          <w:rStyle w:val="EndnoteReference"/>
        </w:rPr>
        <w:endnoteReference w:id="52"/>
      </w:r>
    </w:p>
    <w:p w14:paraId="205B7152" w14:textId="77777777" w:rsidR="00AE69A1" w:rsidRPr="004C0EFA" w:rsidRDefault="00AE69A1" w:rsidP="009D0156">
      <w:pPr>
        <w:rPr>
          <w:i/>
          <w:color w:val="000000" w:themeColor="text1"/>
        </w:rPr>
      </w:pPr>
    </w:p>
    <w:p w14:paraId="43DEAA40" w14:textId="0F092A95" w:rsidR="00B00A00" w:rsidRPr="00E656DE" w:rsidRDefault="00B00A00" w:rsidP="007111E7">
      <w:pPr>
        <w:pStyle w:val="ListParagraph"/>
        <w:numPr>
          <w:ilvl w:val="0"/>
          <w:numId w:val="21"/>
        </w:numPr>
        <w:rPr>
          <w:rFonts w:ascii="Times New Roman" w:hAnsi="Times New Roman" w:cs="Times New Roman"/>
          <w:b/>
          <w:i/>
          <w:color w:val="000000" w:themeColor="text1"/>
        </w:rPr>
      </w:pPr>
      <w:r w:rsidRPr="00E656DE">
        <w:rPr>
          <w:rFonts w:ascii="Times New Roman" w:hAnsi="Times New Roman" w:cs="Times New Roman"/>
          <w:b/>
          <w:i/>
          <w:color w:val="000000" w:themeColor="text1"/>
        </w:rPr>
        <w:t xml:space="preserve">Conclusions and Recommendations </w:t>
      </w:r>
    </w:p>
    <w:p w14:paraId="35EAABE7" w14:textId="77777777" w:rsidR="00B00A00" w:rsidRPr="004C0EFA" w:rsidRDefault="00B00A00" w:rsidP="009D0156">
      <w:pPr>
        <w:rPr>
          <w:color w:val="000000" w:themeColor="text1"/>
          <w:highlight w:val="yellow"/>
        </w:rPr>
      </w:pPr>
    </w:p>
    <w:p w14:paraId="3268F873" w14:textId="6E2AAD25" w:rsidR="00B00A00" w:rsidRPr="004C0EFA" w:rsidRDefault="00B00A00" w:rsidP="009D0156">
      <w:pPr>
        <w:rPr>
          <w:rFonts w:eastAsiaTheme="minorHAnsi"/>
          <w:color w:val="000000" w:themeColor="text1"/>
        </w:rPr>
      </w:pPr>
      <w:r w:rsidRPr="004C0EFA">
        <w:rPr>
          <w:color w:val="000000" w:themeColor="text1"/>
        </w:rPr>
        <w:t xml:space="preserve">As part of </w:t>
      </w:r>
      <w:r w:rsidR="00B47922" w:rsidRPr="004C0EFA">
        <w:rPr>
          <w:color w:val="000000" w:themeColor="text1"/>
        </w:rPr>
        <w:t>t</w:t>
      </w:r>
      <w:r w:rsidRPr="004C0EFA">
        <w:rPr>
          <w:color w:val="000000" w:themeColor="text1"/>
        </w:rPr>
        <w:t>his report on</w:t>
      </w:r>
      <w:r w:rsidR="00434A2D" w:rsidRPr="004C0EFA">
        <w:rPr>
          <w:color w:val="000000" w:themeColor="text1"/>
        </w:rPr>
        <w:t xml:space="preserve"> women in the </w:t>
      </w:r>
      <w:r w:rsidR="00E656DE">
        <w:rPr>
          <w:color w:val="000000" w:themeColor="text1"/>
        </w:rPr>
        <w:t xml:space="preserve">changing </w:t>
      </w:r>
      <w:r w:rsidR="00434A2D" w:rsidRPr="004C0EFA">
        <w:rPr>
          <w:color w:val="000000" w:themeColor="text1"/>
        </w:rPr>
        <w:t>world of work</w:t>
      </w:r>
      <w:r w:rsidRPr="004C0EFA">
        <w:rPr>
          <w:color w:val="000000" w:themeColor="text1"/>
        </w:rPr>
        <w:t xml:space="preserve">, we hope that the </w:t>
      </w:r>
      <w:r w:rsidR="00434A2D" w:rsidRPr="004C0EFA">
        <w:rPr>
          <w:color w:val="000000" w:themeColor="text1"/>
        </w:rPr>
        <w:t xml:space="preserve">Working Group </w:t>
      </w:r>
      <w:r w:rsidRPr="004C0EFA">
        <w:rPr>
          <w:color w:val="000000" w:themeColor="text1"/>
        </w:rPr>
        <w:t>reco</w:t>
      </w:r>
      <w:r w:rsidR="00434A2D" w:rsidRPr="004C0EFA">
        <w:rPr>
          <w:color w:val="000000" w:themeColor="text1"/>
        </w:rPr>
        <w:t xml:space="preserve">gnizes the following key points, </w:t>
      </w:r>
      <w:r w:rsidR="002B5C3A" w:rsidRPr="004C0EFA">
        <w:rPr>
          <w:color w:val="000000" w:themeColor="text1"/>
        </w:rPr>
        <w:t xml:space="preserve">in order to </w:t>
      </w:r>
      <w:r w:rsidR="00434A2D" w:rsidRPr="004C0EFA">
        <w:rPr>
          <w:color w:val="000000" w:themeColor="text1"/>
        </w:rPr>
        <w:t>mak</w:t>
      </w:r>
      <w:r w:rsidR="002B5C3A" w:rsidRPr="004C0EFA">
        <w:rPr>
          <w:color w:val="000000" w:themeColor="text1"/>
        </w:rPr>
        <w:t>e</w:t>
      </w:r>
      <w:r w:rsidR="00434A2D" w:rsidRPr="004C0EFA">
        <w:rPr>
          <w:color w:val="000000" w:themeColor="text1"/>
        </w:rPr>
        <w:t xml:space="preserve"> the concerns of women and girls with disabilities visible</w:t>
      </w:r>
      <w:r w:rsidR="002B5C3A" w:rsidRPr="004C0EFA">
        <w:rPr>
          <w:color w:val="000000" w:themeColor="text1"/>
        </w:rPr>
        <w:t xml:space="preserve"> and ensure the</w:t>
      </w:r>
      <w:r w:rsidR="00862642" w:rsidRPr="004C0EFA">
        <w:rPr>
          <w:color w:val="000000" w:themeColor="text1"/>
        </w:rPr>
        <w:t>y can meaningfully realize their</w:t>
      </w:r>
      <w:r w:rsidR="002B5C3A" w:rsidRPr="004C0EFA">
        <w:rPr>
          <w:color w:val="000000" w:themeColor="text1"/>
        </w:rPr>
        <w:t xml:space="preserve"> right to work</w:t>
      </w:r>
      <w:r w:rsidRPr="004C0EFA">
        <w:rPr>
          <w:color w:val="000000" w:themeColor="text1"/>
        </w:rPr>
        <w:t xml:space="preserve">: </w:t>
      </w:r>
    </w:p>
    <w:p w14:paraId="79120E6E" w14:textId="1628EB5D" w:rsidR="00434A2D" w:rsidRPr="004C0EFA" w:rsidRDefault="00434A2D" w:rsidP="00434A2D">
      <w:pPr>
        <w:rPr>
          <w:color w:val="000000" w:themeColor="text1"/>
        </w:rPr>
      </w:pPr>
    </w:p>
    <w:p w14:paraId="6BA468FE" w14:textId="77777777" w:rsidR="00862642" w:rsidRPr="004C0EFA" w:rsidRDefault="00862642" w:rsidP="00862642">
      <w:pPr>
        <w:pStyle w:val="LightGrid-Accent31"/>
        <w:numPr>
          <w:ilvl w:val="0"/>
          <w:numId w:val="42"/>
        </w:numPr>
      </w:pPr>
      <w:r w:rsidRPr="004C0EFA">
        <w:t>States must collect consistent data, disaggregated by age, gender, and disability, on employment, to reflect the current lived experiences of women with disabilities in the world of work.</w:t>
      </w:r>
    </w:p>
    <w:p w14:paraId="41053343" w14:textId="1750ACCE" w:rsidR="00862642" w:rsidRPr="004C0EFA" w:rsidRDefault="00862642" w:rsidP="00862642">
      <w:pPr>
        <w:pStyle w:val="LightGrid-Accent31"/>
        <w:numPr>
          <w:ilvl w:val="0"/>
          <w:numId w:val="42"/>
        </w:numPr>
      </w:pPr>
      <w:r w:rsidRPr="004C0EFA">
        <w:t>States must take targeted measures to address the low rate of employment of women with disabilities, including by addressing barriers to education for women and girls with disabilities.</w:t>
      </w:r>
    </w:p>
    <w:p w14:paraId="1BE80B7C" w14:textId="153F3FD7" w:rsidR="00BF2574" w:rsidRPr="004C0EFA" w:rsidRDefault="00862642" w:rsidP="00BF2574">
      <w:pPr>
        <w:pStyle w:val="LightGrid-Accent31"/>
        <w:numPr>
          <w:ilvl w:val="0"/>
          <w:numId w:val="42"/>
        </w:numPr>
      </w:pPr>
      <w:r w:rsidRPr="004C0EFA">
        <w:t>States must p</w:t>
      </w:r>
      <w:r w:rsidR="00BF2574" w:rsidRPr="004C0EFA">
        <w:t xml:space="preserve">rovide individualized support to women and girls with disabilities, regardless of their socio-economic status and geographic location, to ensure their access to quality inclusive </w:t>
      </w:r>
      <w:r w:rsidR="0098323A" w:rsidRPr="004C0EFA">
        <w:t>education</w:t>
      </w:r>
      <w:r w:rsidR="00442D57" w:rsidRPr="004C0EFA">
        <w:t xml:space="preserve"> and </w:t>
      </w:r>
      <w:r w:rsidR="00BF2574" w:rsidRPr="004C0EFA">
        <w:t xml:space="preserve">job opportunities on the basis of non-discrimination. </w:t>
      </w:r>
      <w:r w:rsidRPr="004C0EFA">
        <w:t>States must r</w:t>
      </w:r>
      <w:r w:rsidR="00BF2574" w:rsidRPr="004C0EFA">
        <w:t>equire that employers provide reasonable accommodations to women and girls with disabilities that takes into account barriers they face due to both their gender and disability.</w:t>
      </w:r>
    </w:p>
    <w:p w14:paraId="07FC3F20" w14:textId="77777777" w:rsidR="008A7C08" w:rsidRPr="004C0EFA" w:rsidRDefault="008A7C08" w:rsidP="008A7C08">
      <w:pPr>
        <w:pStyle w:val="LightGrid-Accent31"/>
        <w:numPr>
          <w:ilvl w:val="0"/>
          <w:numId w:val="42"/>
        </w:numPr>
      </w:pPr>
      <w:r w:rsidRPr="004C0EFA">
        <w:t>States must monitor the accessibility of the employment sector (both private and public) for women with disabilities and promote the mainstreaming of good practices from different employment fields.</w:t>
      </w:r>
    </w:p>
    <w:p w14:paraId="25B19CF4" w14:textId="01D14E54" w:rsidR="00352EB6" w:rsidRPr="004C0EFA" w:rsidRDefault="00352EB6" w:rsidP="00352EB6">
      <w:pPr>
        <w:pStyle w:val="LightGrid-Accent31"/>
        <w:numPr>
          <w:ilvl w:val="0"/>
          <w:numId w:val="42"/>
        </w:numPr>
      </w:pPr>
      <w:r w:rsidRPr="004C0EFA">
        <w:t xml:space="preserve">States must ensure that women with disabilities receive equal remuneration for equal work. </w:t>
      </w:r>
    </w:p>
    <w:p w14:paraId="55B69653" w14:textId="085659E7" w:rsidR="00CA5392" w:rsidRPr="004C0EFA" w:rsidRDefault="003A6983" w:rsidP="00352EB6">
      <w:pPr>
        <w:pStyle w:val="LightGrid-Accent31"/>
        <w:numPr>
          <w:ilvl w:val="0"/>
          <w:numId w:val="42"/>
        </w:numPr>
      </w:pPr>
      <w:r w:rsidRPr="004C0EFA">
        <w:t>In developing, implementing, monitoring and evaluating work- and employment-related policies and interventions, s</w:t>
      </w:r>
      <w:r w:rsidR="00CA5392" w:rsidRPr="004C0EFA">
        <w:t xml:space="preserve">tates must ensure </w:t>
      </w:r>
      <w:r w:rsidRPr="004C0EFA">
        <w:t xml:space="preserve">the participation of women with disabilities and that </w:t>
      </w:r>
      <w:r w:rsidR="00CA5392" w:rsidRPr="004C0EFA">
        <w:t>they</w:t>
      </w:r>
      <w:r w:rsidR="00035FB8" w:rsidRPr="004C0EFA">
        <w:t xml:space="preserve"> address the </w:t>
      </w:r>
      <w:r w:rsidRPr="004C0EFA">
        <w:t xml:space="preserve">specific </w:t>
      </w:r>
      <w:r w:rsidR="00035FB8" w:rsidRPr="004C0EFA">
        <w:t xml:space="preserve">needs </w:t>
      </w:r>
      <w:r w:rsidRPr="004C0EFA">
        <w:t xml:space="preserve">and concerns </w:t>
      </w:r>
      <w:r w:rsidR="00035FB8" w:rsidRPr="004C0EFA">
        <w:t xml:space="preserve">of women with disabilities.  </w:t>
      </w:r>
      <w:r w:rsidR="00CA5392" w:rsidRPr="004C0EFA">
        <w:t xml:space="preserve"> </w:t>
      </w:r>
    </w:p>
    <w:p w14:paraId="08DF3D29" w14:textId="720E4A31" w:rsidR="009D0156" w:rsidRPr="004C0EFA" w:rsidRDefault="009D0156" w:rsidP="009D0156">
      <w:pPr>
        <w:rPr>
          <w:color w:val="000000" w:themeColor="text1"/>
        </w:rPr>
      </w:pPr>
      <w:r w:rsidRPr="004C0EFA">
        <w:rPr>
          <w:color w:val="000000" w:themeColor="text1"/>
        </w:rPr>
        <w:lastRenderedPageBreak/>
        <w:t xml:space="preserve">Thank you for your time and attention to this submission. </w:t>
      </w:r>
      <w:r w:rsidR="008C2156" w:rsidRPr="004C0EFA">
        <w:rPr>
          <w:color w:val="000000" w:themeColor="text1"/>
        </w:rPr>
        <w:t xml:space="preserve">Should you have any questions or require further information, please </w:t>
      </w:r>
      <w:r w:rsidRPr="004C0EFA">
        <w:rPr>
          <w:color w:val="000000" w:themeColor="text1"/>
        </w:rPr>
        <w:t xml:space="preserve">do not hesitate to contact </w:t>
      </w:r>
      <w:r w:rsidR="008C2156" w:rsidRPr="004C0EFA">
        <w:rPr>
          <w:color w:val="000000" w:themeColor="text1"/>
        </w:rPr>
        <w:t xml:space="preserve">WEI at the email addresses provided below. </w:t>
      </w:r>
    </w:p>
    <w:p w14:paraId="294140C0" w14:textId="475DBE78" w:rsidR="008C2156" w:rsidRPr="004C0EFA" w:rsidRDefault="008C2156" w:rsidP="009D0156">
      <w:pPr>
        <w:rPr>
          <w:color w:val="000000" w:themeColor="text1"/>
        </w:rPr>
      </w:pPr>
    </w:p>
    <w:p w14:paraId="14B36527" w14:textId="36BAD716" w:rsidR="008C2156" w:rsidRPr="004C0EFA" w:rsidRDefault="008C2156" w:rsidP="008C2156">
      <w:r w:rsidRPr="004C0EFA">
        <w:t xml:space="preserve">Stephanie Ortoleva, </w:t>
      </w:r>
      <w:r w:rsidR="00B61718" w:rsidRPr="004C0EFA">
        <w:t xml:space="preserve">Founder </w:t>
      </w:r>
      <w:r w:rsidRPr="004C0EFA">
        <w:t>and Executive Director (</w:t>
      </w:r>
      <w:hyperlink r:id="rId9" w:history="1">
        <w:r w:rsidRPr="004C0EFA">
          <w:rPr>
            <w:rStyle w:val="Hyperlink"/>
          </w:rPr>
          <w:t>president@womenenabled.org</w:t>
        </w:r>
      </w:hyperlink>
      <w:r w:rsidRPr="004C0EFA">
        <w:t xml:space="preserve">) </w:t>
      </w:r>
    </w:p>
    <w:p w14:paraId="7260EEB0" w14:textId="1F75D983" w:rsidR="008C2156" w:rsidRPr="004C0EFA" w:rsidRDefault="008C2156" w:rsidP="009D0156">
      <w:pPr>
        <w:rPr>
          <w:color w:val="000000" w:themeColor="text1"/>
        </w:rPr>
      </w:pPr>
      <w:r w:rsidRPr="004C0EFA">
        <w:rPr>
          <w:color w:val="000000" w:themeColor="text1"/>
        </w:rPr>
        <w:t>Alisha Bjerregaard, Acting Director of U.N. Advocacy (</w:t>
      </w:r>
      <w:hyperlink r:id="rId10" w:history="1">
        <w:r w:rsidRPr="004C0EFA">
          <w:rPr>
            <w:rStyle w:val="Hyperlink"/>
          </w:rPr>
          <w:t>a.bjerregaard@womenenabled.org</w:t>
        </w:r>
      </w:hyperlink>
      <w:r w:rsidRPr="004C0EFA">
        <w:rPr>
          <w:color w:val="000000" w:themeColor="text1"/>
        </w:rPr>
        <w:t xml:space="preserve">) </w:t>
      </w:r>
    </w:p>
    <w:p w14:paraId="6A6DEEFC" w14:textId="662C7530" w:rsidR="00800B9C" w:rsidRPr="004C0EFA" w:rsidRDefault="006D0E9C">
      <w:pPr>
        <w:rPr>
          <w:color w:val="000000" w:themeColor="text1"/>
        </w:rPr>
      </w:pPr>
      <w:r w:rsidRPr="004C0EFA">
        <w:rPr>
          <w:color w:val="000000" w:themeColor="text1"/>
        </w:rPr>
        <w:t xml:space="preserve">Radhika </w:t>
      </w:r>
      <w:r w:rsidR="00475476" w:rsidRPr="004C0EFA">
        <w:rPr>
          <w:color w:val="000000" w:themeColor="text1"/>
        </w:rPr>
        <w:t>Saxena, Legal Fellow (</w:t>
      </w:r>
      <w:hyperlink r:id="rId11" w:history="1">
        <w:r w:rsidR="00475476" w:rsidRPr="004C0EFA">
          <w:rPr>
            <w:rStyle w:val="Hyperlink"/>
          </w:rPr>
          <w:t>r.saxena@womenenabled.org</w:t>
        </w:r>
      </w:hyperlink>
      <w:r w:rsidR="00475476" w:rsidRPr="004C0EFA">
        <w:rPr>
          <w:color w:val="000000" w:themeColor="text1"/>
        </w:rPr>
        <w:t xml:space="preserve">) </w:t>
      </w:r>
    </w:p>
    <w:p w14:paraId="5298A560" w14:textId="746204F3" w:rsidR="00475476" w:rsidRPr="004C0EFA" w:rsidRDefault="00475476">
      <w:pPr>
        <w:rPr>
          <w:color w:val="000000" w:themeColor="text1"/>
        </w:rPr>
      </w:pPr>
      <w:r w:rsidRPr="004C0EFA">
        <w:rPr>
          <w:color w:val="000000" w:themeColor="text1"/>
        </w:rPr>
        <w:t xml:space="preserve">Nathalie Greenfield, Legal Intern </w:t>
      </w:r>
    </w:p>
    <w:p w14:paraId="6F64E166" w14:textId="0C280177" w:rsidR="00092476" w:rsidRPr="004C0EFA" w:rsidRDefault="00092476">
      <w:pPr>
        <w:rPr>
          <w:color w:val="000000" w:themeColor="text1"/>
        </w:rPr>
      </w:pPr>
    </w:p>
    <w:p w14:paraId="75CCEBFF" w14:textId="23591810" w:rsidR="00092476" w:rsidRDefault="00092476">
      <w:pPr>
        <w:rPr>
          <w:color w:val="000000" w:themeColor="text1"/>
        </w:rPr>
      </w:pPr>
    </w:p>
    <w:p w14:paraId="2BFCF03C" w14:textId="77777777" w:rsidR="009C4D6A" w:rsidRPr="004C0EFA" w:rsidRDefault="009C4D6A">
      <w:pPr>
        <w:rPr>
          <w:color w:val="000000" w:themeColor="text1"/>
        </w:rPr>
      </w:pPr>
    </w:p>
    <w:sectPr w:rsidR="009C4D6A" w:rsidRPr="004C0EFA" w:rsidSect="003D55B8">
      <w:footerReference w:type="even" r:id="rId12"/>
      <w:footerReference w:type="default" r:id="rId13"/>
      <w:endnotePr>
        <w:numFmt w:val="decimal"/>
      </w:endnotePr>
      <w:type w:val="continuous"/>
      <w:pgSz w:w="12240" w:h="15840"/>
      <w:pgMar w:top="1206"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ADF01" w14:textId="77777777" w:rsidR="00823353" w:rsidRDefault="00823353" w:rsidP="00923354">
      <w:r>
        <w:separator/>
      </w:r>
    </w:p>
  </w:endnote>
  <w:endnote w:type="continuationSeparator" w:id="0">
    <w:p w14:paraId="700A619A" w14:textId="77777777" w:rsidR="00823353" w:rsidRPr="006D2AF0" w:rsidRDefault="00823353" w:rsidP="006D2AF0">
      <w:pPr>
        <w:pStyle w:val="Footer"/>
      </w:pPr>
    </w:p>
  </w:endnote>
  <w:endnote w:id="1">
    <w:p w14:paraId="69C66217" w14:textId="77777777" w:rsidR="007E5D92" w:rsidRPr="004C0EFA" w:rsidRDefault="007E5D92" w:rsidP="004C0EFA">
      <w:pPr>
        <w:pStyle w:val="EndnoteText"/>
        <w:ind w:right="-360"/>
        <w:rPr>
          <w:rFonts w:ascii="Times New Roman" w:hAnsi="Times New Roman" w:cs="Times New Roman"/>
          <w:color w:val="000000" w:themeColor="text1"/>
        </w:rPr>
      </w:pPr>
      <w:r w:rsidRPr="004C0EFA">
        <w:rPr>
          <w:rStyle w:val="EndnoteReference"/>
          <w:rFonts w:ascii="Times New Roman" w:hAnsi="Times New Roman" w:cs="Times New Roman"/>
          <w:color w:val="000000" w:themeColor="text1"/>
        </w:rPr>
        <w:endnoteRef/>
      </w:r>
      <w:r w:rsidRPr="004C0EFA">
        <w:rPr>
          <w:rFonts w:ascii="Times New Roman" w:hAnsi="Times New Roman" w:cs="Times New Roman"/>
          <w:color w:val="000000" w:themeColor="text1"/>
        </w:rPr>
        <w:t xml:space="preserve"> Throughout this submission, the term “women” will be used to refer to women and girls of all ages, unless otherwise noted.</w:t>
      </w:r>
    </w:p>
  </w:endnote>
  <w:endnote w:id="2">
    <w:p w14:paraId="7860466F" w14:textId="1EEBF6D1" w:rsidR="007E5D92" w:rsidRPr="004C0EFA" w:rsidRDefault="007E5D92" w:rsidP="004C0EFA">
      <w:pPr>
        <w:ind w:right="-360"/>
        <w:rPr>
          <w:color w:val="000000" w:themeColor="text1"/>
          <w:sz w:val="20"/>
          <w:szCs w:val="20"/>
        </w:rPr>
      </w:pPr>
      <w:r w:rsidRPr="004C0EFA">
        <w:rPr>
          <w:rStyle w:val="EndnoteReference"/>
          <w:color w:val="000000" w:themeColor="text1"/>
          <w:sz w:val="20"/>
          <w:szCs w:val="20"/>
        </w:rPr>
        <w:endnoteRef/>
      </w:r>
      <w:r w:rsidRPr="004C0EFA">
        <w:rPr>
          <w:color w:val="000000" w:themeColor="text1"/>
          <w:sz w:val="20"/>
          <w:szCs w:val="20"/>
        </w:rPr>
        <w:t xml:space="preserve"> According to the World Health Organization and World Bank’s World Report on Disability, the female disability prevalence rate worldwide is 19.2 per cent. World Health Organization (WHO) and World Bank, World Report on Disability 28 (2011)</w:t>
      </w:r>
      <w:r w:rsidR="00D626BF" w:rsidRPr="004C0EFA">
        <w:rPr>
          <w:color w:val="000000" w:themeColor="text1"/>
          <w:sz w:val="20"/>
          <w:szCs w:val="20"/>
        </w:rPr>
        <w:t xml:space="preserve"> [hereinafter WHO, </w:t>
      </w:r>
      <w:r w:rsidR="00D626BF" w:rsidRPr="004C0EFA">
        <w:rPr>
          <w:i/>
          <w:color w:val="000000" w:themeColor="text1"/>
          <w:sz w:val="20"/>
          <w:szCs w:val="20"/>
        </w:rPr>
        <w:t xml:space="preserve">World </w:t>
      </w:r>
      <w:r w:rsidR="00C14BFC" w:rsidRPr="004C0EFA">
        <w:rPr>
          <w:i/>
          <w:color w:val="000000" w:themeColor="text1"/>
          <w:sz w:val="20"/>
          <w:szCs w:val="20"/>
        </w:rPr>
        <w:t xml:space="preserve">Report on </w:t>
      </w:r>
      <w:r w:rsidR="00D626BF" w:rsidRPr="004C0EFA">
        <w:rPr>
          <w:i/>
          <w:color w:val="000000" w:themeColor="text1"/>
          <w:sz w:val="20"/>
          <w:szCs w:val="20"/>
        </w:rPr>
        <w:t>Disabilit</w:t>
      </w:r>
      <w:r w:rsidR="00C14BFC" w:rsidRPr="004C0EFA">
        <w:rPr>
          <w:i/>
          <w:color w:val="000000" w:themeColor="text1"/>
          <w:sz w:val="20"/>
          <w:szCs w:val="20"/>
        </w:rPr>
        <w:t>y</w:t>
      </w:r>
      <w:r w:rsidR="00D626BF" w:rsidRPr="004C0EFA">
        <w:rPr>
          <w:color w:val="000000" w:themeColor="text1"/>
          <w:sz w:val="20"/>
          <w:szCs w:val="20"/>
        </w:rPr>
        <w:t>]</w:t>
      </w:r>
      <w:r w:rsidRPr="004C0EFA">
        <w:rPr>
          <w:color w:val="000000" w:themeColor="text1"/>
          <w:sz w:val="20"/>
          <w:szCs w:val="20"/>
        </w:rPr>
        <w:t xml:space="preserve">. </w:t>
      </w:r>
    </w:p>
  </w:endnote>
  <w:endnote w:id="3">
    <w:p w14:paraId="777FBFF7" w14:textId="0DAC7F58" w:rsidR="007E5D92" w:rsidRPr="004C0EFA" w:rsidRDefault="007E5D92" w:rsidP="004C0EFA">
      <w:pPr>
        <w:rPr>
          <w:sz w:val="20"/>
          <w:szCs w:val="20"/>
        </w:rPr>
      </w:pPr>
      <w:r w:rsidRPr="004C0EFA">
        <w:rPr>
          <w:rStyle w:val="EndnoteReference"/>
          <w:sz w:val="20"/>
          <w:szCs w:val="20"/>
        </w:rPr>
        <w:endnoteRef/>
      </w:r>
      <w:r w:rsidRPr="004C0EFA">
        <w:rPr>
          <w:sz w:val="20"/>
          <w:szCs w:val="20"/>
        </w:rPr>
        <w:t xml:space="preserve"> </w:t>
      </w:r>
      <w:r w:rsidR="000A2791" w:rsidRPr="004C0EFA">
        <w:rPr>
          <w:sz w:val="20"/>
          <w:szCs w:val="20"/>
        </w:rPr>
        <w:t xml:space="preserve">See, for example, European Parliament, </w:t>
      </w:r>
      <w:r w:rsidR="000A2791" w:rsidRPr="004C0EFA">
        <w:rPr>
          <w:i/>
          <w:sz w:val="20"/>
          <w:szCs w:val="20"/>
        </w:rPr>
        <w:t>Study on Discrimination and Access to Employment for Female Workers with Disabilities</w:t>
      </w:r>
      <w:r w:rsidR="000A2791" w:rsidRPr="004C0EFA">
        <w:rPr>
          <w:sz w:val="20"/>
          <w:szCs w:val="20"/>
        </w:rPr>
        <w:t xml:space="preserve"> 134 (2017), </w:t>
      </w:r>
      <w:r w:rsidR="000A2791" w:rsidRPr="004C0EFA">
        <w:rPr>
          <w:i/>
          <w:sz w:val="20"/>
          <w:szCs w:val="20"/>
        </w:rPr>
        <w:t xml:space="preserve">available at </w:t>
      </w:r>
      <w:hyperlink r:id="rId1" w:history="1">
        <w:r w:rsidR="00473092" w:rsidRPr="004C0EFA">
          <w:rPr>
            <w:rStyle w:val="Hyperlink"/>
            <w:sz w:val="20"/>
            <w:szCs w:val="20"/>
          </w:rPr>
          <w:t>http://www.europarl.europa.eu/RegData/etudes/STUD/2017/602067/IPOL_STU(2017)602067_EN.pdf</w:t>
        </w:r>
      </w:hyperlink>
      <w:r w:rsidR="00473092" w:rsidRPr="004C0EFA">
        <w:rPr>
          <w:sz w:val="20"/>
          <w:szCs w:val="20"/>
        </w:rPr>
        <w:t xml:space="preserve"> </w:t>
      </w:r>
      <w:r w:rsidR="000A2791" w:rsidRPr="004C0EFA">
        <w:rPr>
          <w:sz w:val="20"/>
          <w:szCs w:val="20"/>
        </w:rPr>
        <w:t xml:space="preserve">[hereinafter European Parliament, </w:t>
      </w:r>
      <w:r w:rsidR="000A2791" w:rsidRPr="004C0EFA">
        <w:rPr>
          <w:i/>
          <w:sz w:val="20"/>
          <w:szCs w:val="20"/>
        </w:rPr>
        <w:t>Employment Study</w:t>
      </w:r>
      <w:r w:rsidR="000A2791" w:rsidRPr="004C0EFA">
        <w:rPr>
          <w:sz w:val="20"/>
          <w:szCs w:val="20"/>
        </w:rPr>
        <w:t>].</w:t>
      </w:r>
    </w:p>
  </w:endnote>
  <w:endnote w:id="4">
    <w:p w14:paraId="35F24F16" w14:textId="36EDB9C4"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0A2791" w:rsidRPr="004C0EFA">
        <w:rPr>
          <w:rFonts w:ascii="Times New Roman" w:hAnsi="Times New Roman" w:cs="Times New Roman"/>
        </w:rPr>
        <w:t>CRPD Committee, General Comment No. 3: Article 6: Women and girls with disabilities, ¶ 58, U.N. Doc. CRPD/C/GC/3 (2016)</w:t>
      </w:r>
      <w:r w:rsidR="006B1E8A" w:rsidRPr="004C0EFA">
        <w:rPr>
          <w:rFonts w:ascii="Times New Roman" w:hAnsi="Times New Roman" w:cs="Times New Roman"/>
        </w:rPr>
        <w:t>.</w:t>
      </w:r>
    </w:p>
  </w:endnote>
  <w:endnote w:id="5">
    <w:p w14:paraId="588996E1" w14:textId="01997D12"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rPr>
        <w:t xml:space="preserve">Report of the Special Rapporteur on violence against women, its causes and consequences, Rashida Manjoo, </w:t>
      </w:r>
      <w:r w:rsidR="008928A8" w:rsidRPr="004C0EFA">
        <w:rPr>
          <w:rFonts w:ascii="Times New Roman" w:hAnsi="Times New Roman" w:cs="Times New Roman"/>
        </w:rPr>
        <w:t>¶</w:t>
      </w:r>
      <w:r w:rsidR="008928A8" w:rsidRPr="004C0EFA">
        <w:rPr>
          <w:rFonts w:ascii="Times New Roman" w:hAnsi="Times New Roman" w:cs="Times New Roman"/>
        </w:rPr>
        <w:t xml:space="preserve">67, U.N. Doc. </w:t>
      </w:r>
      <w:r w:rsidRPr="004C0EFA">
        <w:rPr>
          <w:rFonts w:ascii="Times New Roman" w:eastAsia="Times New Roman" w:hAnsi="Times New Roman" w:cs="Times New Roman"/>
        </w:rPr>
        <w:t>A/</w:t>
      </w:r>
      <w:r w:rsidR="009738C0" w:rsidRPr="004C0EFA">
        <w:rPr>
          <w:rFonts w:ascii="Times New Roman" w:eastAsia="Times New Roman" w:hAnsi="Times New Roman" w:cs="Times New Roman"/>
        </w:rPr>
        <w:t>67</w:t>
      </w:r>
      <w:r w:rsidRPr="004C0EFA">
        <w:rPr>
          <w:rFonts w:ascii="Times New Roman" w:eastAsia="Times New Roman" w:hAnsi="Times New Roman" w:cs="Times New Roman"/>
        </w:rPr>
        <w:t>/</w:t>
      </w:r>
      <w:r w:rsidR="009738C0" w:rsidRPr="004C0EFA">
        <w:rPr>
          <w:rFonts w:ascii="Times New Roman" w:eastAsia="Times New Roman" w:hAnsi="Times New Roman" w:cs="Times New Roman"/>
        </w:rPr>
        <w:t>2</w:t>
      </w:r>
      <w:r w:rsidRPr="004C0EFA">
        <w:rPr>
          <w:rFonts w:ascii="Times New Roman" w:eastAsia="Times New Roman" w:hAnsi="Times New Roman" w:cs="Times New Roman"/>
        </w:rPr>
        <w:t>27</w:t>
      </w:r>
      <w:r w:rsidR="005C2736" w:rsidRPr="004C0EFA">
        <w:rPr>
          <w:rFonts w:ascii="Times New Roman" w:eastAsia="Times New Roman" w:hAnsi="Times New Roman" w:cs="Times New Roman"/>
        </w:rPr>
        <w:t xml:space="preserve"> (2012)</w:t>
      </w:r>
      <w:r w:rsidRPr="004C0EFA">
        <w:rPr>
          <w:rFonts w:ascii="Times New Roman" w:eastAsia="Times New Roman" w:hAnsi="Times New Roman" w:cs="Times New Roman"/>
        </w:rPr>
        <w:t xml:space="preserve">, available at </w:t>
      </w:r>
      <w:r w:rsidR="008928A8" w:rsidRPr="004C0EFA">
        <w:rPr>
          <w:rFonts w:ascii="Times New Roman" w:eastAsia="Times New Roman" w:hAnsi="Times New Roman" w:cs="Times New Roman"/>
        </w:rPr>
        <w:t>https://www.ohchr.org/Documents/Issues/Women/A.67.227.pdf</w:t>
      </w:r>
      <w:r w:rsidR="008928A8" w:rsidRPr="004C0EFA">
        <w:rPr>
          <w:rFonts w:ascii="Times New Roman" w:eastAsia="Times New Roman" w:hAnsi="Times New Roman" w:cs="Times New Roman"/>
        </w:rPr>
        <w:t>.</w:t>
      </w:r>
    </w:p>
  </w:endnote>
  <w:endnote w:id="6">
    <w:p w14:paraId="15BB2E66" w14:textId="01072BA6" w:rsidR="007E5D92" w:rsidRPr="004C0EFA" w:rsidRDefault="007E5D92" w:rsidP="004C0EFA">
      <w:pPr>
        <w:rPr>
          <w:sz w:val="20"/>
          <w:szCs w:val="20"/>
        </w:rPr>
      </w:pPr>
      <w:r w:rsidRPr="004C0EFA">
        <w:rPr>
          <w:rStyle w:val="EndnoteReference"/>
          <w:sz w:val="20"/>
          <w:szCs w:val="20"/>
        </w:rPr>
        <w:endnoteRef/>
      </w:r>
      <w:r w:rsidRPr="004C0EFA">
        <w:rPr>
          <w:sz w:val="20"/>
          <w:szCs w:val="20"/>
        </w:rPr>
        <w:t xml:space="preserve"> </w:t>
      </w:r>
      <w:r w:rsidR="00EF6252" w:rsidRPr="004C0EFA">
        <w:rPr>
          <w:i/>
          <w:sz w:val="20"/>
          <w:szCs w:val="20"/>
        </w:rPr>
        <w:t>Id.</w:t>
      </w:r>
    </w:p>
  </w:endnote>
  <w:endnote w:id="7">
    <w:p w14:paraId="1C57B3CF"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Diane Randolph, </w:t>
      </w:r>
      <w:r w:rsidRPr="004C0EFA">
        <w:rPr>
          <w:rFonts w:ascii="Times New Roman" w:hAnsi="Times New Roman" w:cs="Times New Roman"/>
          <w:i/>
          <w:iCs/>
        </w:rPr>
        <w:t xml:space="preserve">The </w:t>
      </w:r>
      <w:r w:rsidRPr="004C0EFA">
        <w:rPr>
          <w:rFonts w:ascii="Times New Roman" w:hAnsi="Times New Roman" w:cs="Times New Roman"/>
          <w:i/>
          <w:iCs/>
          <w:bdr w:val="none" w:sz="0" w:space="0" w:color="auto" w:frame="1"/>
        </w:rPr>
        <w:t>meaning of workplace discrimination for women with disabilities</w:t>
      </w:r>
      <w:r w:rsidRPr="004C0EFA">
        <w:rPr>
          <w:rFonts w:ascii="Times New Roman" w:hAnsi="Times New Roman" w:cs="Times New Roman"/>
        </w:rPr>
        <w:t xml:space="preserve">, 24:4 </w:t>
      </w:r>
      <w:r w:rsidRPr="004C0EFA">
        <w:rPr>
          <w:rFonts w:ascii="Times New Roman" w:hAnsi="Times New Roman" w:cs="Times New Roman"/>
          <w:smallCaps/>
        </w:rPr>
        <w:t>Work</w:t>
      </w:r>
      <w:r w:rsidRPr="004C0EFA">
        <w:rPr>
          <w:rFonts w:ascii="Times New Roman" w:hAnsi="Times New Roman" w:cs="Times New Roman"/>
        </w:rPr>
        <w:t xml:space="preserve"> 369, 374 (2005).</w:t>
      </w:r>
    </w:p>
  </w:endnote>
  <w:endnote w:id="8">
    <w:p w14:paraId="6B99BAF4" w14:textId="6B0E13D4"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C14BFC" w:rsidRPr="004C0EFA">
        <w:rPr>
          <w:rFonts w:ascii="Times New Roman" w:hAnsi="Times New Roman" w:cs="Times New Roman"/>
          <w:i/>
        </w:rPr>
        <w:t>Id.</w:t>
      </w:r>
    </w:p>
  </w:endnote>
  <w:endnote w:id="9">
    <w:p w14:paraId="7CA683EB"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Michele C. McDonnall and Adele Crudden, </w:t>
      </w:r>
      <w:r w:rsidRPr="004C0EFA">
        <w:rPr>
          <w:rFonts w:ascii="Times New Roman" w:hAnsi="Times New Roman" w:cs="Times New Roman"/>
          <w:i/>
          <w:iCs/>
        </w:rPr>
        <w:t>Predictors of employer attitude toward blind employees, revisited</w:t>
      </w:r>
      <w:r w:rsidRPr="004C0EFA">
        <w:rPr>
          <w:rFonts w:ascii="Times New Roman" w:hAnsi="Times New Roman" w:cs="Times New Roman"/>
        </w:rPr>
        <w:t>, 48 Journal of Vocational Rehabilitation 221, 221 (2018).</w:t>
      </w:r>
    </w:p>
  </w:endnote>
  <w:endnote w:id="10">
    <w:p w14:paraId="672B9E3E"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Diane Randolph, </w:t>
      </w:r>
      <w:r w:rsidRPr="004C0EFA">
        <w:rPr>
          <w:rFonts w:ascii="Times New Roman" w:hAnsi="Times New Roman" w:cs="Times New Roman"/>
          <w:i/>
          <w:iCs/>
        </w:rPr>
        <w:t xml:space="preserve">The </w:t>
      </w:r>
      <w:r w:rsidRPr="004C0EFA">
        <w:rPr>
          <w:rFonts w:ascii="Times New Roman" w:hAnsi="Times New Roman" w:cs="Times New Roman"/>
          <w:i/>
          <w:iCs/>
          <w:bdr w:val="none" w:sz="0" w:space="0" w:color="auto" w:frame="1"/>
        </w:rPr>
        <w:t>meaning of workplace discrimination for women with disabilities</w:t>
      </w:r>
      <w:r w:rsidRPr="004C0EFA">
        <w:rPr>
          <w:rFonts w:ascii="Times New Roman" w:hAnsi="Times New Roman" w:cs="Times New Roman"/>
        </w:rPr>
        <w:t xml:space="preserve">, 24:4 </w:t>
      </w:r>
      <w:r w:rsidRPr="004C0EFA">
        <w:rPr>
          <w:rFonts w:ascii="Times New Roman" w:hAnsi="Times New Roman" w:cs="Times New Roman"/>
          <w:smallCaps/>
        </w:rPr>
        <w:t>Work</w:t>
      </w:r>
      <w:r w:rsidRPr="004C0EFA">
        <w:rPr>
          <w:rFonts w:ascii="Times New Roman" w:hAnsi="Times New Roman" w:cs="Times New Roman"/>
        </w:rPr>
        <w:t xml:space="preserve"> 369, 375 (2005).</w:t>
      </w:r>
    </w:p>
  </w:endnote>
  <w:endnote w:id="11">
    <w:p w14:paraId="0F62A5DD"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Carrie Griffin Basas, </w:t>
      </w:r>
      <w:r w:rsidRPr="004C0EFA">
        <w:rPr>
          <w:rFonts w:ascii="Times New Roman" w:hAnsi="Times New Roman" w:cs="Times New Roman"/>
          <w:i/>
          <w:iCs/>
        </w:rPr>
        <w:t>The New Boys: Women with Disabilities and the Legal Profession</w:t>
      </w:r>
      <w:r w:rsidRPr="004C0EFA">
        <w:rPr>
          <w:rFonts w:ascii="Times New Roman" w:hAnsi="Times New Roman" w:cs="Times New Roman"/>
        </w:rPr>
        <w:t>, 25 Berkeley J. Gender, L. &amp; Just. 32, 39 (2010)</w:t>
      </w:r>
    </w:p>
  </w:endnote>
  <w:endnote w:id="12">
    <w:p w14:paraId="4A372BDF" w14:textId="287CB49B"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Diane Randolph, </w:t>
      </w:r>
      <w:r w:rsidRPr="004C0EFA">
        <w:rPr>
          <w:rFonts w:ascii="Times New Roman" w:hAnsi="Times New Roman" w:cs="Times New Roman"/>
          <w:i/>
          <w:iCs/>
        </w:rPr>
        <w:t xml:space="preserve">The </w:t>
      </w:r>
      <w:r w:rsidRPr="004C0EFA">
        <w:rPr>
          <w:rFonts w:ascii="Times New Roman" w:hAnsi="Times New Roman" w:cs="Times New Roman"/>
          <w:i/>
          <w:iCs/>
          <w:bdr w:val="none" w:sz="0" w:space="0" w:color="auto" w:frame="1"/>
        </w:rPr>
        <w:t>meaning of workplace discrimination for women with disabilities</w:t>
      </w:r>
      <w:r w:rsidRPr="004C0EFA">
        <w:rPr>
          <w:rFonts w:ascii="Times New Roman" w:hAnsi="Times New Roman" w:cs="Times New Roman"/>
        </w:rPr>
        <w:t xml:space="preserve">, 24:4 </w:t>
      </w:r>
      <w:r w:rsidRPr="004C0EFA">
        <w:rPr>
          <w:rFonts w:ascii="Times New Roman" w:hAnsi="Times New Roman" w:cs="Times New Roman"/>
          <w:smallCaps/>
        </w:rPr>
        <w:t>Work</w:t>
      </w:r>
      <w:r w:rsidRPr="004C0EFA">
        <w:rPr>
          <w:rFonts w:ascii="Times New Roman" w:hAnsi="Times New Roman" w:cs="Times New Roman"/>
        </w:rPr>
        <w:t xml:space="preserve"> 369, 375 (2005).</w:t>
      </w:r>
      <w:r w:rsidR="00C14BFC" w:rsidRPr="004C0EFA">
        <w:rPr>
          <w:rFonts w:ascii="Times New Roman" w:hAnsi="Times New Roman" w:cs="Times New Roman"/>
        </w:rPr>
        <w:t xml:space="preserve"> </w:t>
      </w:r>
    </w:p>
  </w:endnote>
  <w:endnote w:id="13">
    <w:p w14:paraId="4B378557" w14:textId="77777777" w:rsidR="007B02B7" w:rsidRPr="004C0EFA" w:rsidRDefault="007B02B7" w:rsidP="007B02B7">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i/>
        </w:rPr>
        <w:t xml:space="preserve">See </w:t>
      </w:r>
      <w:r w:rsidRPr="004C0EFA">
        <w:rPr>
          <w:rFonts w:ascii="Times New Roman" w:hAnsi="Times New Roman" w:cs="Times New Roman"/>
        </w:rPr>
        <w:t xml:space="preserve">Statement by the Polish Ombudsman, </w:t>
      </w:r>
      <w:r w:rsidRPr="004C0EFA">
        <w:rPr>
          <w:rStyle w:val="m60411073372673343gmail-date-display-single"/>
          <w:rFonts w:ascii="Times New Roman" w:hAnsi="Times New Roman" w:cs="Times New Roman"/>
        </w:rPr>
        <w:t xml:space="preserve">(June 8, 2018), </w:t>
      </w:r>
      <w:r w:rsidRPr="004C0EFA">
        <w:rPr>
          <w:rFonts w:ascii="Times New Roman" w:hAnsi="Times New Roman" w:cs="Times New Roman"/>
        </w:rPr>
        <w:t xml:space="preserve">available at </w:t>
      </w:r>
      <w:r w:rsidRPr="004C0EFA">
        <w:rPr>
          <w:rFonts w:ascii="Times New Roman" w:hAnsi="Times New Roman" w:cs="Times New Roman"/>
          <w:bCs/>
          <w:kern w:val="36"/>
          <w:lang w:eastAsia="pl-PL"/>
        </w:rPr>
        <w:t>https://www.rpo.gov.pl/pl/content/rpo-o-niewystarczaj%C4%85cej-pomocy-osobom-z-niepe%C5%82nosprawno%C5%9Bciami-we-wchodzeniu-na-otwarty-rynek-pracy.</w:t>
      </w:r>
    </w:p>
  </w:endnote>
  <w:endnote w:id="14">
    <w:p w14:paraId="2C033605" w14:textId="77777777" w:rsidR="007B02B7" w:rsidRPr="004C0EFA" w:rsidRDefault="007B02B7" w:rsidP="007B02B7">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Anna Nowak, Zagrożenie wykluczeniem społecznym kobiet niepełnosprawnych [A Danger of Social Exclusion of</w:t>
      </w:r>
    </w:p>
    <w:p w14:paraId="123C2860" w14:textId="77777777" w:rsidR="007B02B7" w:rsidRPr="004C0EFA" w:rsidRDefault="007B02B7" w:rsidP="007B02B7">
      <w:pPr>
        <w:pStyle w:val="EndnoteText"/>
        <w:rPr>
          <w:rFonts w:ascii="Times New Roman" w:hAnsi="Times New Roman" w:cs="Times New Roman"/>
        </w:rPr>
      </w:pPr>
      <w:r w:rsidRPr="004C0EFA">
        <w:rPr>
          <w:rFonts w:ascii="Times New Roman" w:hAnsi="Times New Roman" w:cs="Times New Roman"/>
        </w:rPr>
        <w:t>Disabled Women] at 307 (2012) (unofficial English translation).</w:t>
      </w:r>
    </w:p>
  </w:endnote>
  <w:endnote w:id="15">
    <w:p w14:paraId="15794436" w14:textId="4F85918E" w:rsidR="007E5D92" w:rsidRPr="004C0EFA" w:rsidRDefault="007E5D92" w:rsidP="004C0EFA">
      <w:pPr>
        <w:rPr>
          <w:sz w:val="20"/>
          <w:szCs w:val="20"/>
        </w:rPr>
      </w:pPr>
      <w:r w:rsidRPr="004C0EFA">
        <w:rPr>
          <w:rStyle w:val="EndnoteReference"/>
          <w:sz w:val="20"/>
          <w:szCs w:val="20"/>
        </w:rPr>
        <w:endnoteRef/>
      </w:r>
      <w:r w:rsidRPr="004C0EFA">
        <w:rPr>
          <w:sz w:val="20"/>
          <w:szCs w:val="20"/>
        </w:rPr>
        <w:t xml:space="preserve"> </w:t>
      </w:r>
      <w:r w:rsidR="00E86C26" w:rsidRPr="004C0EFA">
        <w:rPr>
          <w:sz w:val="20"/>
          <w:szCs w:val="20"/>
        </w:rPr>
        <w:t xml:space="preserve">International Labour Organization, </w:t>
      </w:r>
      <w:r w:rsidR="00E86C26" w:rsidRPr="004C0EFA">
        <w:rPr>
          <w:i/>
          <w:sz w:val="20"/>
          <w:szCs w:val="20"/>
        </w:rPr>
        <w:t>Women at Work: Trends 2016</w:t>
      </w:r>
      <w:r w:rsidR="00E86C26" w:rsidRPr="004C0EFA">
        <w:rPr>
          <w:sz w:val="20"/>
          <w:szCs w:val="20"/>
        </w:rPr>
        <w:t xml:space="preserve"> 28 (2016), </w:t>
      </w:r>
      <w:r w:rsidR="00E86C26" w:rsidRPr="004C0EFA">
        <w:rPr>
          <w:i/>
          <w:sz w:val="20"/>
          <w:szCs w:val="20"/>
        </w:rPr>
        <w:t>available at</w:t>
      </w:r>
      <w:r w:rsidR="00E86C26" w:rsidRPr="004C0EFA">
        <w:rPr>
          <w:sz w:val="20"/>
          <w:szCs w:val="20"/>
        </w:rPr>
        <w:t xml:space="preserve"> </w:t>
      </w:r>
      <w:hyperlink r:id="rId2" w:history="1">
        <w:r w:rsidR="00E86C26" w:rsidRPr="004C0EFA">
          <w:rPr>
            <w:color w:val="0000FF"/>
            <w:sz w:val="20"/>
            <w:szCs w:val="20"/>
            <w:u w:val="single"/>
          </w:rPr>
          <w:t>https://www.ilo.org/wcmsp5/groups/public/---dgreports/---dcomm/---publ/documents/publication/wcms_457317.pdf</w:t>
        </w:r>
      </w:hyperlink>
      <w:r w:rsidR="00E86C26" w:rsidRPr="004C0EFA">
        <w:rPr>
          <w:sz w:val="20"/>
          <w:szCs w:val="20"/>
        </w:rPr>
        <w:t xml:space="preserve">. </w:t>
      </w:r>
    </w:p>
  </w:endnote>
  <w:endnote w:id="16">
    <w:p w14:paraId="1BFAFFCF" w14:textId="75F0AFDC" w:rsidR="00E86C26" w:rsidRPr="004C0EFA" w:rsidRDefault="00E86C26"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color w:val="000000" w:themeColor="text1"/>
        </w:rPr>
        <w:t xml:space="preserve">WHO, </w:t>
      </w:r>
      <w:r w:rsidRPr="004C0EFA">
        <w:rPr>
          <w:rFonts w:ascii="Times New Roman" w:eastAsia="Times New Roman" w:hAnsi="Times New Roman" w:cs="Times New Roman"/>
          <w:i/>
          <w:color w:val="000000" w:themeColor="text1"/>
        </w:rPr>
        <w:t xml:space="preserve">World Report on Disability, supra </w:t>
      </w:r>
      <w:r w:rsidRPr="004C0EFA">
        <w:rPr>
          <w:rFonts w:ascii="Times New Roman" w:eastAsia="Times New Roman" w:hAnsi="Times New Roman" w:cs="Times New Roman"/>
          <w:color w:val="000000" w:themeColor="text1"/>
        </w:rPr>
        <w:t>note 2,</w:t>
      </w:r>
      <w:r w:rsidRPr="004C0EFA">
        <w:rPr>
          <w:rFonts w:ascii="Times New Roman" w:hAnsi="Times New Roman" w:cs="Times New Roman"/>
          <w:smallCaps/>
        </w:rPr>
        <w:t xml:space="preserve"> </w:t>
      </w:r>
      <w:r w:rsidRPr="004C0EFA">
        <w:rPr>
          <w:rFonts w:ascii="Times New Roman" w:hAnsi="Times New Roman" w:cs="Times New Roman"/>
        </w:rPr>
        <w:t>at</w:t>
      </w:r>
      <w:r w:rsidRPr="004C0EFA">
        <w:rPr>
          <w:rFonts w:ascii="Times New Roman" w:hAnsi="Times New Roman" w:cs="Times New Roman"/>
          <w:smallCaps/>
        </w:rPr>
        <w:t xml:space="preserve"> </w:t>
      </w:r>
      <w:r w:rsidR="00531D10" w:rsidRPr="004C0EFA">
        <w:rPr>
          <w:rFonts w:ascii="Times New Roman" w:hAnsi="Times New Roman" w:cs="Times New Roman"/>
          <w:smallCaps/>
        </w:rPr>
        <w:t>239</w:t>
      </w:r>
      <w:r w:rsidRPr="004C0EFA">
        <w:rPr>
          <w:rFonts w:ascii="Times New Roman" w:hAnsi="Times New Roman" w:cs="Times New Roman"/>
          <w:smallCaps/>
        </w:rPr>
        <w:t>.</w:t>
      </w:r>
    </w:p>
  </w:endnote>
  <w:endnote w:id="17">
    <w:p w14:paraId="0528A3C1" w14:textId="2B79590D"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531D10" w:rsidRPr="004C0EFA">
        <w:rPr>
          <w:rFonts w:ascii="Times New Roman" w:eastAsia="Times New Roman" w:hAnsi="Times New Roman" w:cs="Times New Roman"/>
          <w:i/>
          <w:color w:val="000000" w:themeColor="text1"/>
        </w:rPr>
        <w:t>Id.</w:t>
      </w:r>
    </w:p>
  </w:endnote>
  <w:endnote w:id="18">
    <w:p w14:paraId="031EC9B5" w14:textId="31420031"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Department of Labor Women’s Bureau, </w:t>
      </w:r>
      <w:r w:rsidRPr="004C0EFA">
        <w:rPr>
          <w:rFonts w:ascii="Times New Roman" w:hAnsi="Times New Roman" w:cs="Times New Roman"/>
          <w:i/>
          <w:iCs/>
        </w:rPr>
        <w:t>Women and the ADA, webinar</w:t>
      </w:r>
      <w:r w:rsidRPr="004C0EFA">
        <w:rPr>
          <w:rFonts w:ascii="Times New Roman" w:hAnsi="Times New Roman" w:cs="Times New Roman"/>
        </w:rPr>
        <w:t>, (2015), available at https://www.dol.gov/wb/media/WomenAndTheADAWebinar.pdf</w:t>
      </w:r>
      <w:r w:rsidRPr="004C0EFA">
        <w:rPr>
          <w:rStyle w:val="Hyperlink"/>
          <w:rFonts w:ascii="Times New Roman" w:hAnsi="Times New Roman" w:cs="Times New Roman"/>
        </w:rPr>
        <w:t xml:space="preserve"> </w:t>
      </w:r>
      <w:r w:rsidRPr="004C0EFA">
        <w:rPr>
          <w:rStyle w:val="Hyperlink"/>
          <w:rFonts w:ascii="Times New Roman" w:hAnsi="Times New Roman" w:cs="Times New Roman"/>
          <w:color w:val="000000" w:themeColor="text1"/>
          <w:u w:val="none"/>
        </w:rPr>
        <w:t>(last accessed Aug. 7, 2019)</w:t>
      </w:r>
    </w:p>
  </w:endnote>
  <w:endnote w:id="19">
    <w:p w14:paraId="554E008D" w14:textId="07E0886B"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European Parliament</w:t>
      </w:r>
      <w:r w:rsidR="00C14BFC" w:rsidRPr="004C0EFA">
        <w:rPr>
          <w:rFonts w:ascii="Times New Roman" w:hAnsi="Times New Roman" w:cs="Times New Roman"/>
        </w:rPr>
        <w:t xml:space="preserve">, </w:t>
      </w:r>
      <w:r w:rsidR="00C14BFC" w:rsidRPr="004C0EFA">
        <w:rPr>
          <w:rFonts w:ascii="Times New Roman" w:hAnsi="Times New Roman" w:cs="Times New Roman"/>
          <w:i/>
        </w:rPr>
        <w:t>Employment Study</w:t>
      </w:r>
      <w:r w:rsidR="00C14BFC" w:rsidRPr="004C0EFA">
        <w:rPr>
          <w:rFonts w:ascii="Times New Roman" w:hAnsi="Times New Roman" w:cs="Times New Roman"/>
        </w:rPr>
        <w:t xml:space="preserve">, </w:t>
      </w:r>
      <w:r w:rsidR="00C14BFC" w:rsidRPr="004C0EFA">
        <w:rPr>
          <w:rFonts w:ascii="Times New Roman" w:hAnsi="Times New Roman" w:cs="Times New Roman"/>
          <w:i/>
        </w:rPr>
        <w:t>supra</w:t>
      </w:r>
      <w:r w:rsidR="00C14BFC" w:rsidRPr="004C0EFA">
        <w:rPr>
          <w:rFonts w:ascii="Times New Roman" w:hAnsi="Times New Roman" w:cs="Times New Roman"/>
        </w:rPr>
        <w:t xml:space="preserve"> note </w:t>
      </w:r>
      <w:r w:rsidR="007C638D" w:rsidRPr="004C0EFA">
        <w:rPr>
          <w:rFonts w:ascii="Times New Roman" w:hAnsi="Times New Roman" w:cs="Times New Roman"/>
        </w:rPr>
        <w:t>3</w:t>
      </w:r>
      <w:r w:rsidR="00C14BFC" w:rsidRPr="004C0EFA">
        <w:rPr>
          <w:rFonts w:ascii="Times New Roman" w:hAnsi="Times New Roman" w:cs="Times New Roman"/>
        </w:rPr>
        <w:t xml:space="preserve">, at </w:t>
      </w:r>
      <w:r w:rsidRPr="004C0EFA">
        <w:rPr>
          <w:rFonts w:ascii="Times New Roman" w:hAnsi="Times New Roman" w:cs="Times New Roman"/>
        </w:rPr>
        <w:t>70</w:t>
      </w:r>
      <w:r w:rsidR="00473092" w:rsidRPr="004C0EFA">
        <w:rPr>
          <w:rFonts w:ascii="Times New Roman" w:hAnsi="Times New Roman" w:cs="Times New Roman"/>
        </w:rPr>
        <w:t>.</w:t>
      </w:r>
      <w:r w:rsidRPr="004C0EFA">
        <w:rPr>
          <w:rFonts w:ascii="Times New Roman" w:hAnsi="Times New Roman" w:cs="Times New Roman"/>
        </w:rPr>
        <w:t xml:space="preserve"> http://www.europarl.europa.eu/RegData/etudes/STUD/2017/602067/IPOL_STU(2017)602067_EN.pdf</w:t>
      </w:r>
    </w:p>
  </w:endnote>
  <w:endnote w:id="20">
    <w:p w14:paraId="3610D96C"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Department of Labor, </w:t>
      </w:r>
      <w:r w:rsidRPr="004C0EFA">
        <w:rPr>
          <w:rFonts w:ascii="Times New Roman" w:hAnsi="Times New Roman" w:cs="Times New Roman"/>
          <w:i/>
          <w:iCs/>
        </w:rPr>
        <w:t>Key Characteristics of Working Women With Disabilities: Issue Brief</w:t>
      </w:r>
      <w:r w:rsidRPr="004C0EFA">
        <w:rPr>
          <w:rFonts w:ascii="Times New Roman" w:hAnsi="Times New Roman" w:cs="Times New Roman"/>
        </w:rPr>
        <w:t>, (July 2015) at 3, available at https://permanent.access.gpo.gov/gpo117301/women_with_disability_issue_brief.pdf (last visited Aug. 7, 2019).</w:t>
      </w:r>
    </w:p>
  </w:endnote>
  <w:endnote w:id="21">
    <w:p w14:paraId="7920E472" w14:textId="39DA3A54"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157DFF" w:rsidRPr="004C0EFA">
        <w:rPr>
          <w:rFonts w:ascii="Times New Roman" w:hAnsi="Times New Roman" w:cs="Times New Roman"/>
        </w:rPr>
        <w:t xml:space="preserve">European Parliament, </w:t>
      </w:r>
      <w:r w:rsidR="00157DFF" w:rsidRPr="004C0EFA">
        <w:rPr>
          <w:rFonts w:ascii="Times New Roman" w:hAnsi="Times New Roman" w:cs="Times New Roman"/>
          <w:i/>
        </w:rPr>
        <w:t>Employment Study</w:t>
      </w:r>
      <w:r w:rsidR="00157DFF" w:rsidRPr="004C0EFA">
        <w:rPr>
          <w:rFonts w:ascii="Times New Roman" w:hAnsi="Times New Roman" w:cs="Times New Roman"/>
        </w:rPr>
        <w:t xml:space="preserve">, </w:t>
      </w:r>
      <w:r w:rsidR="00157DFF" w:rsidRPr="004C0EFA">
        <w:rPr>
          <w:rFonts w:ascii="Times New Roman" w:hAnsi="Times New Roman" w:cs="Times New Roman"/>
          <w:i/>
        </w:rPr>
        <w:t>supra</w:t>
      </w:r>
      <w:r w:rsidR="00157DFF" w:rsidRPr="004C0EFA">
        <w:rPr>
          <w:rFonts w:ascii="Times New Roman" w:hAnsi="Times New Roman" w:cs="Times New Roman"/>
        </w:rPr>
        <w:t xml:space="preserve"> note </w:t>
      </w:r>
      <w:r w:rsidR="007C638D" w:rsidRPr="004C0EFA">
        <w:rPr>
          <w:rFonts w:ascii="Times New Roman" w:hAnsi="Times New Roman" w:cs="Times New Roman"/>
        </w:rPr>
        <w:t>3</w:t>
      </w:r>
      <w:r w:rsidR="00157DFF" w:rsidRPr="004C0EFA">
        <w:rPr>
          <w:rFonts w:ascii="Times New Roman" w:hAnsi="Times New Roman" w:cs="Times New Roman"/>
        </w:rPr>
        <w:t xml:space="preserve">, at </w:t>
      </w:r>
      <w:r w:rsidR="00157DFF" w:rsidRPr="004C0EFA">
        <w:rPr>
          <w:rFonts w:ascii="Times New Roman" w:hAnsi="Times New Roman" w:cs="Times New Roman"/>
        </w:rPr>
        <w:t>45</w:t>
      </w:r>
      <w:r w:rsidR="00157DFF" w:rsidRPr="004C0EFA">
        <w:rPr>
          <w:rFonts w:ascii="Times New Roman" w:hAnsi="Times New Roman" w:cs="Times New Roman"/>
        </w:rPr>
        <w:t xml:space="preserve">. </w:t>
      </w:r>
    </w:p>
  </w:endnote>
  <w:endnote w:id="22">
    <w:p w14:paraId="0182F917" w14:textId="77777777" w:rsidR="007E5D92" w:rsidRPr="004C0EFA" w:rsidRDefault="007E5D92" w:rsidP="004C0EFA">
      <w:pPr>
        <w:pStyle w:val="EndnoteText"/>
        <w:rPr>
          <w:rFonts w:ascii="Times New Roman" w:hAnsi="Times New Roman" w:cs="Times New Roman"/>
          <w:lang w:val="da-DK"/>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w:t>
      </w:r>
      <w:r w:rsidRPr="004C0EFA">
        <w:rPr>
          <w:rFonts w:ascii="Times New Roman" w:hAnsi="Times New Roman" w:cs="Times New Roman"/>
          <w:i/>
          <w:lang w:val="da-DK"/>
        </w:rPr>
        <w:t>Id.</w:t>
      </w:r>
      <w:r w:rsidRPr="004C0EFA">
        <w:rPr>
          <w:rFonts w:ascii="Times New Roman" w:hAnsi="Times New Roman" w:cs="Times New Roman"/>
          <w:lang w:val="da-DK"/>
        </w:rPr>
        <w:t xml:space="preserve"> at 10. </w:t>
      </w:r>
    </w:p>
  </w:endnote>
  <w:endnote w:id="23">
    <w:p w14:paraId="3C4EA9F1" w14:textId="3AA34D52"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Penny Hamrich et al. </w:t>
      </w:r>
      <w:r w:rsidRPr="004C0EFA">
        <w:rPr>
          <w:rFonts w:ascii="Times New Roman" w:hAnsi="Times New Roman" w:cs="Times New Roman"/>
          <w:i/>
          <w:iCs/>
        </w:rPr>
        <w:t>Daughters with Disabilities: Breaking Down Barriers</w:t>
      </w:r>
      <w:r w:rsidRPr="004C0EFA">
        <w:rPr>
          <w:rFonts w:ascii="Times New Roman" w:hAnsi="Times New Roman" w:cs="Times New Roman"/>
        </w:rPr>
        <w:t xml:space="preserve">, 5:4 </w:t>
      </w:r>
      <w:r w:rsidRPr="004C0EFA">
        <w:rPr>
          <w:rFonts w:ascii="Times New Roman" w:hAnsi="Times New Roman" w:cs="Times New Roman"/>
          <w:smallCaps/>
        </w:rPr>
        <w:t>Electronic J. of Science Education</w:t>
      </w:r>
      <w:r w:rsidRPr="004C0EFA">
        <w:rPr>
          <w:rFonts w:ascii="Times New Roman" w:hAnsi="Times New Roman" w:cs="Times New Roman"/>
        </w:rPr>
        <w:t xml:space="preserve">, (2001) available at </w:t>
      </w:r>
      <w:hyperlink r:id="rId3" w:history="1">
        <w:r w:rsidR="00EE015D" w:rsidRPr="004C0EFA">
          <w:rPr>
            <w:rStyle w:val="Hyperlink"/>
            <w:rFonts w:ascii="Times New Roman" w:hAnsi="Times New Roman" w:cs="Times New Roman"/>
          </w:rPr>
          <w:t>https://wolfweb.unr.edu/homepage/crowther/ejse/hammrichetal.html</w:t>
        </w:r>
      </w:hyperlink>
      <w:r w:rsidR="00EE015D" w:rsidRPr="004C0EFA">
        <w:rPr>
          <w:rFonts w:ascii="Times New Roman" w:hAnsi="Times New Roman" w:cs="Times New Roman"/>
        </w:rPr>
        <w:t xml:space="preserve">; </w:t>
      </w:r>
      <w:r w:rsidR="00EE015D" w:rsidRPr="004C0EFA">
        <w:rPr>
          <w:rFonts w:ascii="Times New Roman" w:hAnsi="Times New Roman" w:cs="Times New Roman"/>
        </w:rPr>
        <w:t xml:space="preserve">Cheri Fancasali, </w:t>
      </w:r>
      <w:r w:rsidR="00EE015D" w:rsidRPr="004C0EFA">
        <w:rPr>
          <w:rFonts w:ascii="Times New Roman" w:hAnsi="Times New Roman" w:cs="Times New Roman"/>
          <w:i/>
        </w:rPr>
        <w:t>What we know about girls, STEM, and Afterschool Programs</w:t>
      </w:r>
      <w:r w:rsidR="00EE015D" w:rsidRPr="004C0EFA">
        <w:rPr>
          <w:rFonts w:ascii="Times New Roman" w:hAnsi="Times New Roman" w:cs="Times New Roman"/>
        </w:rPr>
        <w:t>, Education Equity Concepts, Summary Report</w:t>
      </w:r>
      <w:r w:rsidR="009C1180" w:rsidRPr="004C0EFA">
        <w:rPr>
          <w:rFonts w:ascii="Times New Roman" w:hAnsi="Times New Roman" w:cs="Times New Roman"/>
        </w:rPr>
        <w:t xml:space="preserve"> (</w:t>
      </w:r>
      <w:r w:rsidR="00EE015D" w:rsidRPr="004C0EFA">
        <w:rPr>
          <w:rFonts w:ascii="Times New Roman" w:hAnsi="Times New Roman" w:cs="Times New Roman"/>
        </w:rPr>
        <w:t xml:space="preserve">2000), </w:t>
      </w:r>
      <w:r w:rsidR="009C1180" w:rsidRPr="004C0EFA">
        <w:rPr>
          <w:rFonts w:ascii="Times New Roman" w:hAnsi="Times New Roman" w:cs="Times New Roman"/>
        </w:rPr>
        <w:t xml:space="preserve">available at </w:t>
      </w:r>
      <w:r w:rsidR="00EE015D" w:rsidRPr="004C0EFA">
        <w:rPr>
          <w:rFonts w:ascii="Times New Roman" w:hAnsi="Times New Roman" w:cs="Times New Roman"/>
        </w:rPr>
        <w:t>http://www.jhuapl.edu/mesa/resources/docs/whatweknow.pdf.</w:t>
      </w:r>
    </w:p>
  </w:endnote>
  <w:endnote w:id="24">
    <w:p w14:paraId="2E127091" w14:textId="534595FD" w:rsidR="00C43F29" w:rsidRPr="004C0EFA" w:rsidRDefault="00C43F29"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9C1180" w:rsidRPr="004C0EFA">
        <w:rPr>
          <w:rFonts w:ascii="Times New Roman" w:hAnsi="Times New Roman" w:cs="Times New Roman"/>
        </w:rPr>
        <w:t xml:space="preserve">Cheri Fancasali, </w:t>
      </w:r>
      <w:r w:rsidR="009C1180" w:rsidRPr="004C0EFA">
        <w:rPr>
          <w:rFonts w:ascii="Times New Roman" w:hAnsi="Times New Roman" w:cs="Times New Roman"/>
          <w:i/>
        </w:rPr>
        <w:t>What we know about girls, STEM, and Afterschool Programs</w:t>
      </w:r>
      <w:r w:rsidR="009C1180" w:rsidRPr="004C0EFA">
        <w:rPr>
          <w:rFonts w:ascii="Times New Roman" w:hAnsi="Times New Roman" w:cs="Times New Roman"/>
        </w:rPr>
        <w:t>, Education Equity Concepts, Summary Report (2000), available at http://www.jhuapl.edu/mesa/resources/docs/whatweknow.pdf.</w:t>
      </w:r>
    </w:p>
  </w:endnote>
  <w:endnote w:id="25">
    <w:p w14:paraId="436C1F04" w14:textId="5640CE03"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6B1E8A" w:rsidRPr="004C0EFA">
        <w:rPr>
          <w:rFonts w:ascii="Times New Roman" w:hAnsi="Times New Roman" w:cs="Times New Roman"/>
        </w:rPr>
        <w:t xml:space="preserve">CRPD Committee, General Comment No. 3: Article 6: Women and girls with disabilities, ¶ </w:t>
      </w:r>
      <w:r w:rsidR="006B1E8A" w:rsidRPr="004C0EFA">
        <w:rPr>
          <w:rFonts w:ascii="Times New Roman" w:hAnsi="Times New Roman" w:cs="Times New Roman"/>
        </w:rPr>
        <w:t>62</w:t>
      </w:r>
      <w:r w:rsidR="006B1E8A" w:rsidRPr="004C0EFA">
        <w:rPr>
          <w:rFonts w:ascii="Times New Roman" w:hAnsi="Times New Roman" w:cs="Times New Roman"/>
        </w:rPr>
        <w:t>, U.N. Doc. CRPD/C/GC/3 (2016).</w:t>
      </w:r>
    </w:p>
  </w:endnote>
  <w:endnote w:id="26">
    <w:p w14:paraId="5AA7BCC8" w14:textId="77777777" w:rsidR="00981C18" w:rsidRPr="004C0EFA" w:rsidRDefault="00981C18" w:rsidP="004C0EFA">
      <w:pPr>
        <w:pStyle w:val="NormalWeb"/>
        <w:spacing w:before="0" w:beforeAutospacing="0" w:after="0" w:afterAutospacing="0"/>
        <w:rPr>
          <w:sz w:val="20"/>
          <w:szCs w:val="20"/>
        </w:rPr>
      </w:pPr>
      <w:r w:rsidRPr="004C0EFA">
        <w:rPr>
          <w:rStyle w:val="EndnoteReference"/>
          <w:sz w:val="20"/>
          <w:szCs w:val="20"/>
        </w:rPr>
        <w:endnoteRef/>
      </w:r>
      <w:r w:rsidRPr="004C0EFA">
        <w:rPr>
          <w:sz w:val="20"/>
          <w:szCs w:val="20"/>
        </w:rPr>
        <w:t xml:space="preserve"> ESCR Committee, General Comment No. 23 (2016) on the right to just and favourable conditions of work (article 7 of the International Covenant on Economic, Social and Cultural Rights), ¶ 55, U.N. Doc. E/C.12/GC/23 (2016).</w:t>
      </w:r>
    </w:p>
  </w:endnote>
  <w:endnote w:id="27">
    <w:p w14:paraId="491B78B2" w14:textId="64CC4648" w:rsidR="00002C58" w:rsidRPr="004C0EFA" w:rsidRDefault="00002C58" w:rsidP="004C0EFA">
      <w:pPr>
        <w:pStyle w:val="EndnoteText"/>
        <w:rPr>
          <w:rFonts w:ascii="Times New Roman" w:hAnsi="Times New Roman" w:cs="Times New Roman"/>
          <w:i/>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6B1E8A" w:rsidRPr="004C0EFA">
        <w:rPr>
          <w:rFonts w:ascii="Times New Roman" w:hAnsi="Times New Roman" w:cs="Times New Roman"/>
        </w:rPr>
        <w:t xml:space="preserve">European Parliament, </w:t>
      </w:r>
      <w:r w:rsidR="006B1E8A" w:rsidRPr="004C0EFA">
        <w:rPr>
          <w:rFonts w:ascii="Times New Roman" w:hAnsi="Times New Roman" w:cs="Times New Roman"/>
          <w:i/>
        </w:rPr>
        <w:t>Employment Study</w:t>
      </w:r>
      <w:r w:rsidR="006B1E8A" w:rsidRPr="004C0EFA">
        <w:rPr>
          <w:rFonts w:ascii="Times New Roman" w:hAnsi="Times New Roman" w:cs="Times New Roman"/>
        </w:rPr>
        <w:t xml:space="preserve">, </w:t>
      </w:r>
      <w:r w:rsidR="006B1E8A" w:rsidRPr="004C0EFA">
        <w:rPr>
          <w:rFonts w:ascii="Times New Roman" w:hAnsi="Times New Roman" w:cs="Times New Roman"/>
          <w:i/>
        </w:rPr>
        <w:t>supra</w:t>
      </w:r>
      <w:r w:rsidR="006B1E8A" w:rsidRPr="004C0EFA">
        <w:rPr>
          <w:rFonts w:ascii="Times New Roman" w:hAnsi="Times New Roman" w:cs="Times New Roman"/>
        </w:rPr>
        <w:t xml:space="preserve"> note 3, at </w:t>
      </w:r>
      <w:r w:rsidR="006B1E8A" w:rsidRPr="004C0EFA">
        <w:rPr>
          <w:rFonts w:ascii="Times New Roman" w:hAnsi="Times New Roman" w:cs="Times New Roman"/>
        </w:rPr>
        <w:t>10</w:t>
      </w:r>
      <w:r w:rsidR="006B1E8A" w:rsidRPr="004C0EFA">
        <w:rPr>
          <w:rFonts w:ascii="Times New Roman" w:hAnsi="Times New Roman" w:cs="Times New Roman"/>
        </w:rPr>
        <w:t>.</w:t>
      </w:r>
    </w:p>
  </w:endnote>
  <w:endnote w:id="28">
    <w:p w14:paraId="716977DF" w14:textId="77777777" w:rsidR="00002C58" w:rsidRPr="004C0EFA" w:rsidRDefault="00002C58"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i/>
        </w:rPr>
        <w:t xml:space="preserve">Id. </w:t>
      </w:r>
      <w:r w:rsidRPr="004C0EFA">
        <w:rPr>
          <w:rFonts w:ascii="Times New Roman" w:hAnsi="Times New Roman" w:cs="Times New Roman"/>
        </w:rPr>
        <w:t>at 12.</w:t>
      </w:r>
    </w:p>
  </w:endnote>
  <w:endnote w:id="29">
    <w:p w14:paraId="4F394AEC" w14:textId="39D46DAE" w:rsidR="007E5D92" w:rsidRPr="004C0EFA" w:rsidRDefault="007E5D92" w:rsidP="004C0EFA">
      <w:pPr>
        <w:rPr>
          <w:i/>
          <w:sz w:val="20"/>
          <w:szCs w:val="20"/>
        </w:rPr>
      </w:pPr>
      <w:r w:rsidRPr="004C0EFA">
        <w:rPr>
          <w:rStyle w:val="EndnoteReference"/>
          <w:sz w:val="20"/>
          <w:szCs w:val="20"/>
        </w:rPr>
        <w:endnoteRef/>
      </w:r>
      <w:r w:rsidRPr="004C0EFA">
        <w:rPr>
          <w:sz w:val="20"/>
          <w:szCs w:val="20"/>
        </w:rPr>
        <w:t xml:space="preserve"> </w:t>
      </w:r>
      <w:r w:rsidR="006B1E8A" w:rsidRPr="004C0EFA">
        <w:rPr>
          <w:i/>
          <w:sz w:val="20"/>
          <w:szCs w:val="20"/>
        </w:rPr>
        <w:t>Id.</w:t>
      </w:r>
      <w:r w:rsidR="00157DFF" w:rsidRPr="004C0EFA">
        <w:rPr>
          <w:sz w:val="20"/>
          <w:szCs w:val="20"/>
        </w:rPr>
        <w:t xml:space="preserve"> at </w:t>
      </w:r>
      <w:r w:rsidR="00157DFF" w:rsidRPr="004C0EFA">
        <w:rPr>
          <w:sz w:val="20"/>
          <w:szCs w:val="20"/>
        </w:rPr>
        <w:t>21</w:t>
      </w:r>
      <w:r w:rsidR="00157DFF" w:rsidRPr="004C0EFA">
        <w:rPr>
          <w:sz w:val="20"/>
          <w:szCs w:val="20"/>
        </w:rPr>
        <w:t>.</w:t>
      </w:r>
    </w:p>
  </w:endnote>
  <w:endnote w:id="30">
    <w:p w14:paraId="67D0D4F1" w14:textId="155CD7BB"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7C638D" w:rsidRPr="004C0EFA">
        <w:rPr>
          <w:rFonts w:ascii="Times New Roman" w:eastAsia="Times New Roman" w:hAnsi="Times New Roman" w:cs="Times New Roman"/>
          <w:color w:val="000000" w:themeColor="text1"/>
        </w:rPr>
        <w:t xml:space="preserve">WHO, </w:t>
      </w:r>
      <w:r w:rsidR="007C638D" w:rsidRPr="004C0EFA">
        <w:rPr>
          <w:rFonts w:ascii="Times New Roman" w:eastAsia="Times New Roman" w:hAnsi="Times New Roman" w:cs="Times New Roman"/>
          <w:i/>
          <w:color w:val="000000" w:themeColor="text1"/>
        </w:rPr>
        <w:t xml:space="preserve">World Report on Disability, supra </w:t>
      </w:r>
      <w:r w:rsidR="007C638D" w:rsidRPr="004C0EFA">
        <w:rPr>
          <w:rFonts w:ascii="Times New Roman" w:eastAsia="Times New Roman" w:hAnsi="Times New Roman" w:cs="Times New Roman"/>
          <w:color w:val="000000" w:themeColor="text1"/>
        </w:rPr>
        <w:t>note 2,</w:t>
      </w:r>
      <w:r w:rsidR="007C638D" w:rsidRPr="004C0EFA">
        <w:rPr>
          <w:rFonts w:ascii="Times New Roman" w:hAnsi="Times New Roman" w:cs="Times New Roman"/>
          <w:smallCaps/>
        </w:rPr>
        <w:t xml:space="preserve"> </w:t>
      </w:r>
      <w:r w:rsidR="007C638D" w:rsidRPr="004C0EFA">
        <w:rPr>
          <w:rFonts w:ascii="Times New Roman" w:hAnsi="Times New Roman" w:cs="Times New Roman"/>
        </w:rPr>
        <w:t>at</w:t>
      </w:r>
      <w:r w:rsidR="007C638D" w:rsidRPr="004C0EFA">
        <w:rPr>
          <w:rFonts w:ascii="Times New Roman" w:hAnsi="Times New Roman" w:cs="Times New Roman"/>
          <w:smallCaps/>
        </w:rPr>
        <w:t xml:space="preserve"> </w:t>
      </w:r>
      <w:r w:rsidRPr="004C0EFA">
        <w:rPr>
          <w:rFonts w:ascii="Times New Roman" w:hAnsi="Times New Roman" w:cs="Times New Roman"/>
          <w:smallCaps/>
        </w:rPr>
        <w:t>235.</w:t>
      </w:r>
    </w:p>
  </w:endnote>
  <w:endnote w:id="31">
    <w:p w14:paraId="51861FF4"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Kevin Murfitt et al., </w:t>
      </w:r>
      <w:r w:rsidRPr="004C0EFA">
        <w:rPr>
          <w:rFonts w:ascii="Times New Roman" w:hAnsi="Times New Roman" w:cs="Times New Roman"/>
          <w:i/>
          <w:iCs/>
        </w:rPr>
        <w:t>Employer engagement in disability employment</w:t>
      </w:r>
      <w:r w:rsidRPr="004C0EFA">
        <w:rPr>
          <w:rFonts w:ascii="Times New Roman" w:hAnsi="Times New Roman" w:cs="Times New Roman"/>
        </w:rPr>
        <w:t>, 48 Journal of Vocational Rehabilitation 417, 423 (2018).</w:t>
      </w:r>
    </w:p>
  </w:endnote>
  <w:endnote w:id="32">
    <w:p w14:paraId="2184BDE4" w14:textId="6928738F"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7C638D" w:rsidRPr="004C0EFA">
        <w:rPr>
          <w:rFonts w:ascii="Times New Roman" w:eastAsia="Times New Roman" w:hAnsi="Times New Roman" w:cs="Times New Roman"/>
          <w:color w:val="000000" w:themeColor="text1"/>
        </w:rPr>
        <w:t xml:space="preserve">WHO, </w:t>
      </w:r>
      <w:r w:rsidR="007C638D" w:rsidRPr="004C0EFA">
        <w:rPr>
          <w:rFonts w:ascii="Times New Roman" w:eastAsia="Times New Roman" w:hAnsi="Times New Roman" w:cs="Times New Roman"/>
          <w:i/>
          <w:color w:val="000000" w:themeColor="text1"/>
        </w:rPr>
        <w:t xml:space="preserve">World Report on Disability, supra </w:t>
      </w:r>
      <w:r w:rsidR="007C638D" w:rsidRPr="004C0EFA">
        <w:rPr>
          <w:rFonts w:ascii="Times New Roman" w:eastAsia="Times New Roman" w:hAnsi="Times New Roman" w:cs="Times New Roman"/>
          <w:color w:val="000000" w:themeColor="text1"/>
        </w:rPr>
        <w:t>note 2,</w:t>
      </w:r>
      <w:r w:rsidR="007C638D" w:rsidRPr="004C0EFA">
        <w:rPr>
          <w:rFonts w:ascii="Times New Roman" w:hAnsi="Times New Roman" w:cs="Times New Roman"/>
          <w:smallCaps/>
        </w:rPr>
        <w:t xml:space="preserve"> </w:t>
      </w:r>
      <w:r w:rsidR="007C638D" w:rsidRPr="004C0EFA">
        <w:rPr>
          <w:rFonts w:ascii="Times New Roman" w:hAnsi="Times New Roman" w:cs="Times New Roman"/>
        </w:rPr>
        <w:t>at</w:t>
      </w:r>
      <w:r w:rsidR="007C638D" w:rsidRPr="004C0EFA">
        <w:rPr>
          <w:rFonts w:ascii="Times New Roman" w:hAnsi="Times New Roman" w:cs="Times New Roman"/>
        </w:rPr>
        <w:t xml:space="preserve"> 237.</w:t>
      </w:r>
    </w:p>
  </w:endnote>
  <w:endnote w:id="33">
    <w:p w14:paraId="7C759D08"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Department of Labor, </w:t>
      </w:r>
      <w:r w:rsidRPr="004C0EFA">
        <w:rPr>
          <w:rFonts w:ascii="Times New Roman" w:hAnsi="Times New Roman" w:cs="Times New Roman"/>
          <w:i/>
          <w:iCs/>
        </w:rPr>
        <w:t>Key Characteristics of Working Women With Disabilities: Issue Brief</w:t>
      </w:r>
      <w:r w:rsidRPr="004C0EFA">
        <w:rPr>
          <w:rFonts w:ascii="Times New Roman" w:hAnsi="Times New Roman" w:cs="Times New Roman"/>
        </w:rPr>
        <w:t>, (July 2015) at 2, available at https://permanent.access.gpo.gov/gpo117301/women_with_disability_issue_brief.pdf (last visited Aug. 7, 2019)</w:t>
      </w:r>
    </w:p>
  </w:endnote>
  <w:endnote w:id="34">
    <w:p w14:paraId="6CCB9506" w14:textId="77777777" w:rsidR="00E41012" w:rsidRPr="004C0EFA" w:rsidRDefault="00E41012" w:rsidP="004C0EFA">
      <w:pPr>
        <w:rPr>
          <w:i/>
          <w:sz w:val="20"/>
          <w:szCs w:val="20"/>
        </w:rPr>
      </w:pPr>
      <w:r w:rsidRPr="004C0EFA">
        <w:rPr>
          <w:sz w:val="20"/>
          <w:szCs w:val="20"/>
          <w:vertAlign w:val="superscript"/>
        </w:rPr>
        <w:endnoteRef/>
      </w:r>
      <w:r w:rsidRPr="004C0EFA">
        <w:rPr>
          <w:sz w:val="20"/>
          <w:szCs w:val="20"/>
        </w:rPr>
        <w:t xml:space="preserve"> Ministry of Education</w:t>
      </w:r>
      <w:r w:rsidRPr="004C0EFA">
        <w:rPr>
          <w:rFonts w:eastAsia="Cambria"/>
          <w:smallCaps/>
          <w:sz w:val="20"/>
          <w:szCs w:val="20"/>
        </w:rPr>
        <w:t>, Integrated Registration System</w:t>
      </w:r>
      <w:r w:rsidRPr="004C0EFA">
        <w:rPr>
          <w:sz w:val="20"/>
          <w:szCs w:val="20"/>
        </w:rPr>
        <w:t xml:space="preserve">, data current as of December 31, 2015, as cited in the State reply to the List of Issues during the CRPD Committee review, CRPD Committee, </w:t>
      </w:r>
      <w:r w:rsidRPr="004C0EFA">
        <w:rPr>
          <w:bCs/>
          <w:i/>
          <w:sz w:val="20"/>
          <w:szCs w:val="20"/>
        </w:rPr>
        <w:t>List of issues in relation to the initial report of Colombia: Addendum. Replies of Colombia to the list of issues</w:t>
      </w:r>
      <w:r w:rsidRPr="004C0EFA">
        <w:rPr>
          <w:bCs/>
          <w:sz w:val="20"/>
          <w:szCs w:val="20"/>
        </w:rPr>
        <w:t xml:space="preserve">, </w:t>
      </w:r>
      <w:r w:rsidRPr="004C0EFA">
        <w:rPr>
          <w:sz w:val="20"/>
          <w:szCs w:val="20"/>
        </w:rPr>
        <w:t>CRPD/C/COL/Q/1/Add.1 at p. 17.</w:t>
      </w:r>
    </w:p>
  </w:endnote>
  <w:endnote w:id="35">
    <w:p w14:paraId="59210967" w14:textId="77777777" w:rsidR="00E41012" w:rsidRPr="004C0EFA" w:rsidRDefault="00E41012" w:rsidP="004C0EFA">
      <w:pPr>
        <w:rPr>
          <w:sz w:val="20"/>
          <w:szCs w:val="20"/>
        </w:rPr>
      </w:pPr>
      <w:r w:rsidRPr="004C0EFA">
        <w:rPr>
          <w:sz w:val="20"/>
          <w:szCs w:val="20"/>
          <w:vertAlign w:val="superscript"/>
        </w:rPr>
        <w:endnoteRef/>
      </w:r>
      <w:r w:rsidRPr="004C0EFA">
        <w:rPr>
          <w:sz w:val="20"/>
          <w:szCs w:val="20"/>
        </w:rPr>
        <w:t xml:space="preserve"> </w:t>
      </w:r>
      <w:r w:rsidRPr="004C0EFA">
        <w:rPr>
          <w:i/>
          <w:sz w:val="20"/>
          <w:szCs w:val="20"/>
        </w:rPr>
        <w:t>Id</w:t>
      </w:r>
      <w:r w:rsidRPr="004C0EFA">
        <w:rPr>
          <w:sz w:val="20"/>
          <w:szCs w:val="20"/>
        </w:rPr>
        <w:t>.</w:t>
      </w:r>
    </w:p>
  </w:endnote>
  <w:endnote w:id="36">
    <w:p w14:paraId="47162781" w14:textId="18EF7193"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European Parliament, </w:t>
      </w:r>
      <w:r w:rsidRPr="004C0EFA">
        <w:rPr>
          <w:rFonts w:ascii="Times New Roman" w:hAnsi="Times New Roman" w:cs="Times New Roman"/>
          <w:i/>
        </w:rPr>
        <w:t>Employment Study</w:t>
      </w:r>
      <w:r w:rsidRPr="004C0EFA">
        <w:rPr>
          <w:rFonts w:ascii="Times New Roman" w:hAnsi="Times New Roman" w:cs="Times New Roman"/>
        </w:rPr>
        <w:t xml:space="preserve">, </w:t>
      </w:r>
      <w:r w:rsidRPr="004C0EFA">
        <w:rPr>
          <w:rFonts w:ascii="Times New Roman" w:hAnsi="Times New Roman" w:cs="Times New Roman"/>
          <w:i/>
        </w:rPr>
        <w:t>supra</w:t>
      </w:r>
      <w:r w:rsidR="007C638D" w:rsidRPr="004C0EFA">
        <w:rPr>
          <w:rFonts w:ascii="Times New Roman" w:hAnsi="Times New Roman" w:cs="Times New Roman"/>
        </w:rPr>
        <w:t xml:space="preserve"> </w:t>
      </w:r>
      <w:r w:rsidRPr="004C0EFA">
        <w:rPr>
          <w:rFonts w:ascii="Times New Roman" w:hAnsi="Times New Roman" w:cs="Times New Roman"/>
        </w:rPr>
        <w:t xml:space="preserve">note </w:t>
      </w:r>
      <w:r w:rsidR="007C638D" w:rsidRPr="004C0EFA">
        <w:rPr>
          <w:rFonts w:ascii="Times New Roman" w:hAnsi="Times New Roman" w:cs="Times New Roman"/>
        </w:rPr>
        <w:t>3</w:t>
      </w:r>
      <w:r w:rsidRPr="004C0EFA">
        <w:rPr>
          <w:rFonts w:ascii="Times New Roman" w:hAnsi="Times New Roman" w:cs="Times New Roman"/>
        </w:rPr>
        <w:t>, at 10.</w:t>
      </w:r>
    </w:p>
  </w:endnote>
  <w:endnote w:id="37">
    <w:p w14:paraId="37F65369" w14:textId="77777777" w:rsidR="007E5D92" w:rsidRPr="004C0EFA" w:rsidRDefault="007E5D92" w:rsidP="004C0EFA">
      <w:pPr>
        <w:pStyle w:val="EndnoteText"/>
        <w:rPr>
          <w:rFonts w:ascii="Times New Roman" w:hAnsi="Times New Roman" w:cs="Times New Roman"/>
          <w:i/>
          <w:lang w:val="da-DK"/>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w:t>
      </w:r>
      <w:r w:rsidRPr="004C0EFA">
        <w:rPr>
          <w:rFonts w:ascii="Times New Roman" w:hAnsi="Times New Roman" w:cs="Times New Roman"/>
          <w:i/>
          <w:lang w:val="da-DK"/>
        </w:rPr>
        <w:t>Id.</w:t>
      </w:r>
    </w:p>
  </w:endnote>
  <w:endnote w:id="38">
    <w:p w14:paraId="7FEAAAEC" w14:textId="77777777" w:rsidR="007E5D92" w:rsidRPr="004C0EFA" w:rsidRDefault="007E5D92" w:rsidP="004C0EFA">
      <w:pPr>
        <w:pStyle w:val="EndnoteText"/>
        <w:rPr>
          <w:rFonts w:ascii="Times New Roman" w:hAnsi="Times New Roman" w:cs="Times New Roman"/>
          <w:i/>
          <w:lang w:val="da-DK"/>
        </w:rPr>
      </w:pPr>
      <w:r w:rsidRPr="004C0EFA">
        <w:rPr>
          <w:rStyle w:val="EndnoteReference"/>
          <w:rFonts w:ascii="Times New Roman" w:hAnsi="Times New Roman" w:cs="Times New Roman"/>
        </w:rPr>
        <w:endnoteRef/>
      </w:r>
      <w:r w:rsidRPr="004C0EFA">
        <w:rPr>
          <w:rFonts w:ascii="Times New Roman" w:hAnsi="Times New Roman" w:cs="Times New Roman"/>
          <w:lang w:val="da-DK"/>
        </w:rPr>
        <w:t xml:space="preserve"> </w:t>
      </w:r>
      <w:r w:rsidRPr="004C0EFA">
        <w:rPr>
          <w:rFonts w:ascii="Times New Roman" w:hAnsi="Times New Roman" w:cs="Times New Roman"/>
          <w:i/>
          <w:lang w:val="da-DK"/>
        </w:rPr>
        <w:t>Id.</w:t>
      </w:r>
    </w:p>
  </w:endnote>
  <w:endnote w:id="39">
    <w:p w14:paraId="0C137EA0" w14:textId="7F7E4817" w:rsidR="001020AF" w:rsidRPr="004C0EFA" w:rsidRDefault="001020AF"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5954A0" w:rsidRPr="004C0EFA">
        <w:rPr>
          <w:rFonts w:ascii="Times New Roman" w:hAnsi="Times New Roman" w:cs="Times New Roman"/>
          <w:i/>
        </w:rPr>
        <w:t>Id.</w:t>
      </w:r>
      <w:r w:rsidR="007A0F75" w:rsidRPr="004C0EFA">
        <w:rPr>
          <w:rFonts w:ascii="Times New Roman" w:hAnsi="Times New Roman" w:cs="Times New Roman"/>
        </w:rPr>
        <w:t xml:space="preserve"> at 1</w:t>
      </w:r>
      <w:r w:rsidR="007A0F75" w:rsidRPr="004C0EFA">
        <w:rPr>
          <w:rFonts w:ascii="Times New Roman" w:hAnsi="Times New Roman" w:cs="Times New Roman"/>
        </w:rPr>
        <w:t>2</w:t>
      </w:r>
      <w:r w:rsidR="007A0F75" w:rsidRPr="004C0EFA">
        <w:rPr>
          <w:rFonts w:ascii="Times New Roman" w:hAnsi="Times New Roman" w:cs="Times New Roman"/>
        </w:rPr>
        <w:t>.</w:t>
      </w:r>
    </w:p>
  </w:endnote>
  <w:endnote w:id="40">
    <w:p w14:paraId="512324C0" w14:textId="2EA94D39" w:rsidR="001020AF" w:rsidRPr="004C0EFA" w:rsidRDefault="001020AF"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007C638D" w:rsidRPr="004C0EFA">
        <w:rPr>
          <w:rFonts w:ascii="Times New Roman" w:eastAsia="Times New Roman" w:hAnsi="Times New Roman" w:cs="Times New Roman"/>
          <w:color w:val="000000" w:themeColor="text1"/>
        </w:rPr>
        <w:t xml:space="preserve">WHO, </w:t>
      </w:r>
      <w:r w:rsidR="007C638D" w:rsidRPr="004C0EFA">
        <w:rPr>
          <w:rFonts w:ascii="Times New Roman" w:eastAsia="Times New Roman" w:hAnsi="Times New Roman" w:cs="Times New Roman"/>
          <w:i/>
          <w:color w:val="000000" w:themeColor="text1"/>
        </w:rPr>
        <w:t xml:space="preserve">World Report on Disability, supra </w:t>
      </w:r>
      <w:r w:rsidR="007C638D" w:rsidRPr="004C0EFA">
        <w:rPr>
          <w:rFonts w:ascii="Times New Roman" w:eastAsia="Times New Roman" w:hAnsi="Times New Roman" w:cs="Times New Roman"/>
          <w:color w:val="000000" w:themeColor="text1"/>
        </w:rPr>
        <w:t>note 2,</w:t>
      </w:r>
      <w:r w:rsidR="007C638D" w:rsidRPr="004C0EFA">
        <w:rPr>
          <w:rFonts w:ascii="Times New Roman" w:hAnsi="Times New Roman" w:cs="Times New Roman"/>
          <w:smallCaps/>
        </w:rPr>
        <w:t xml:space="preserve"> </w:t>
      </w:r>
      <w:r w:rsidR="007C638D" w:rsidRPr="004C0EFA">
        <w:rPr>
          <w:rFonts w:ascii="Times New Roman" w:hAnsi="Times New Roman" w:cs="Times New Roman"/>
        </w:rPr>
        <w:t>at</w:t>
      </w:r>
      <w:r w:rsidR="007C638D" w:rsidRPr="004C0EFA">
        <w:rPr>
          <w:rFonts w:ascii="Times New Roman" w:hAnsi="Times New Roman" w:cs="Times New Roman"/>
          <w:smallCaps/>
        </w:rPr>
        <w:t xml:space="preserve"> </w:t>
      </w:r>
      <w:r w:rsidRPr="004C0EFA">
        <w:rPr>
          <w:rFonts w:ascii="Times New Roman" w:hAnsi="Times New Roman" w:cs="Times New Roman"/>
          <w:smallCaps/>
        </w:rPr>
        <w:t>235.</w:t>
      </w:r>
    </w:p>
  </w:endnote>
  <w:endnote w:id="41">
    <w:p w14:paraId="6F5DA664" w14:textId="77777777" w:rsidR="007E5D92" w:rsidRPr="004C0EFA" w:rsidRDefault="007E5D92"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i/>
          <w:iCs/>
        </w:rPr>
        <w:t>See</w:t>
      </w:r>
      <w:r w:rsidRPr="004C0EFA">
        <w:rPr>
          <w:rFonts w:ascii="Times New Roman" w:hAnsi="Times New Roman" w:cs="Times New Roman"/>
        </w:rPr>
        <w:t xml:space="preserve"> Department of Labor, </w:t>
      </w:r>
      <w:r w:rsidRPr="004C0EFA">
        <w:rPr>
          <w:rFonts w:ascii="Times New Roman" w:hAnsi="Times New Roman" w:cs="Times New Roman"/>
          <w:i/>
          <w:iCs/>
        </w:rPr>
        <w:t>Key Characteristics of Working Women With Disabilities: Issue Brief</w:t>
      </w:r>
      <w:r w:rsidRPr="004C0EFA">
        <w:rPr>
          <w:rFonts w:ascii="Times New Roman" w:hAnsi="Times New Roman" w:cs="Times New Roman"/>
        </w:rPr>
        <w:t xml:space="preserve">, (July 2015), available at https://permanent.access.gpo.gov/gpo117301/women_with_disability_issue_brief.pdf (last visited Aug. 7, 2019); Evan Dean et al., </w:t>
      </w:r>
      <w:r w:rsidRPr="004C0EFA">
        <w:rPr>
          <w:rFonts w:ascii="Times New Roman" w:hAnsi="Times New Roman" w:cs="Times New Roman"/>
          <w:i/>
          <w:iCs/>
        </w:rPr>
        <w:t>How Does Employment Influence Health Outcomes? A systematic review of the intellectual disability literature</w:t>
      </w:r>
      <w:r w:rsidRPr="004C0EFA">
        <w:rPr>
          <w:rFonts w:ascii="Times New Roman" w:hAnsi="Times New Roman" w:cs="Times New Roman"/>
        </w:rPr>
        <w:t>, 49 Journal of Vocational Rehabilitation 1 (2018).</w:t>
      </w:r>
    </w:p>
  </w:endnote>
  <w:endnote w:id="42">
    <w:p w14:paraId="6A67099F" w14:textId="4CFA1AD9" w:rsidR="005C2736" w:rsidRPr="004C0EFA" w:rsidRDefault="005C2736"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rPr>
        <w:t xml:space="preserve">Report of the Special Rapporteur on violence against women, its causes and consequences, Rashida Manjoo, </w:t>
      </w:r>
      <w:r w:rsidRPr="004C0EFA">
        <w:rPr>
          <w:rFonts w:ascii="Times New Roman" w:hAnsi="Times New Roman" w:cs="Times New Roman"/>
        </w:rPr>
        <w:t>¶</w:t>
      </w:r>
      <w:r w:rsidR="007D6674" w:rsidRPr="004C0EFA">
        <w:rPr>
          <w:rFonts w:ascii="Times New Roman" w:hAnsi="Times New Roman" w:cs="Times New Roman"/>
        </w:rPr>
        <w:t xml:space="preserve"> 5</w:t>
      </w:r>
      <w:r w:rsidRPr="004C0EFA">
        <w:rPr>
          <w:rFonts w:ascii="Times New Roman" w:hAnsi="Times New Roman" w:cs="Times New Roman"/>
        </w:rPr>
        <w:t xml:space="preserve">9, U.N. Doc. </w:t>
      </w:r>
      <w:r w:rsidRPr="004C0EFA">
        <w:rPr>
          <w:rFonts w:ascii="Times New Roman" w:eastAsia="Times New Roman" w:hAnsi="Times New Roman" w:cs="Times New Roman"/>
        </w:rPr>
        <w:t>A/67/227</w:t>
      </w:r>
      <w:r w:rsidRPr="004C0EFA">
        <w:rPr>
          <w:rFonts w:ascii="Times New Roman" w:eastAsia="Times New Roman" w:hAnsi="Times New Roman" w:cs="Times New Roman"/>
        </w:rPr>
        <w:t xml:space="preserve"> (2012)</w:t>
      </w:r>
      <w:r w:rsidRPr="004C0EFA">
        <w:rPr>
          <w:rFonts w:ascii="Times New Roman" w:eastAsia="Times New Roman" w:hAnsi="Times New Roman" w:cs="Times New Roman"/>
        </w:rPr>
        <w:t>.</w:t>
      </w:r>
    </w:p>
  </w:endnote>
  <w:endnote w:id="43">
    <w:p w14:paraId="53A726A6" w14:textId="394F1348" w:rsidR="005C2736" w:rsidRPr="004C0EFA" w:rsidRDefault="005C2736"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eastAsia="Times New Roman" w:hAnsi="Times New Roman" w:cs="Times New Roman"/>
          <w:i/>
        </w:rPr>
        <w:t>Id.</w:t>
      </w:r>
      <w:r w:rsidRPr="004C0EFA">
        <w:rPr>
          <w:rFonts w:ascii="Times New Roman" w:eastAsia="Times New Roman" w:hAnsi="Times New Roman" w:cs="Times New Roman"/>
        </w:rPr>
        <w:t xml:space="preserve"> at</w:t>
      </w:r>
      <w:r w:rsidRPr="004C0EFA">
        <w:rPr>
          <w:rFonts w:ascii="Times New Roman" w:hAnsi="Times New Roman" w:cs="Times New Roman"/>
        </w:rPr>
        <w:t xml:space="preserve"> </w:t>
      </w:r>
      <w:r w:rsidR="007D6674" w:rsidRPr="004C0EFA">
        <w:rPr>
          <w:rFonts w:ascii="Times New Roman" w:hAnsi="Times New Roman" w:cs="Times New Roman"/>
        </w:rPr>
        <w:t>¶</w:t>
      </w:r>
      <w:r w:rsidR="007D6674" w:rsidRPr="004C0EFA">
        <w:rPr>
          <w:rFonts w:ascii="Times New Roman" w:hAnsi="Times New Roman" w:cs="Times New Roman"/>
        </w:rPr>
        <w:t xml:space="preserve"> </w:t>
      </w:r>
      <w:r w:rsidRPr="004C0EFA">
        <w:rPr>
          <w:rFonts w:ascii="Times New Roman" w:hAnsi="Times New Roman" w:cs="Times New Roman"/>
        </w:rPr>
        <w:t>62</w:t>
      </w:r>
      <w:r w:rsidRPr="004C0EFA">
        <w:rPr>
          <w:rFonts w:ascii="Times New Roman" w:eastAsia="Times New Roman" w:hAnsi="Times New Roman" w:cs="Times New Roman"/>
        </w:rPr>
        <w:t>.</w:t>
      </w:r>
    </w:p>
  </w:endnote>
  <w:endnote w:id="44">
    <w:p w14:paraId="783986ED" w14:textId="77777777" w:rsidR="00506A9F" w:rsidRPr="004C0EFA" w:rsidRDefault="00506A9F" w:rsidP="004C0EFA">
      <w:pPr>
        <w:widowControl w:val="0"/>
        <w:rPr>
          <w:sz w:val="20"/>
          <w:szCs w:val="20"/>
        </w:rPr>
      </w:pPr>
      <w:r w:rsidRPr="004C0EFA">
        <w:rPr>
          <w:sz w:val="20"/>
          <w:szCs w:val="20"/>
          <w:vertAlign w:val="superscript"/>
        </w:rPr>
        <w:endnoteRef/>
      </w:r>
      <w:r w:rsidRPr="004C0EFA">
        <w:rPr>
          <w:sz w:val="20"/>
          <w:szCs w:val="20"/>
        </w:rPr>
        <w:t xml:space="preserve"> Arthur O’Riely, </w:t>
      </w:r>
      <w:r w:rsidRPr="004C0EFA">
        <w:rPr>
          <w:i/>
          <w:sz w:val="20"/>
          <w:szCs w:val="20"/>
        </w:rPr>
        <w:t>The Right to Decent Work of Persons With Disabilities, IFP/Skills Working Paper No. 14, International Labor Organization</w:t>
      </w:r>
      <w:r w:rsidRPr="004C0EFA">
        <w:rPr>
          <w:sz w:val="20"/>
          <w:szCs w:val="20"/>
        </w:rPr>
        <w:t xml:space="preserve"> 32 (2013), </w:t>
      </w:r>
      <w:r w:rsidRPr="004C0EFA">
        <w:rPr>
          <w:i/>
          <w:sz w:val="20"/>
          <w:szCs w:val="20"/>
        </w:rPr>
        <w:t>available at</w:t>
      </w:r>
      <w:r w:rsidRPr="004C0EFA">
        <w:rPr>
          <w:sz w:val="20"/>
          <w:szCs w:val="20"/>
        </w:rPr>
        <w:t xml:space="preserve"> </w:t>
      </w:r>
      <w:hyperlink r:id="rId4">
        <w:r w:rsidRPr="004C0EFA">
          <w:rPr>
            <w:sz w:val="20"/>
            <w:szCs w:val="20"/>
          </w:rPr>
          <w:t>http://www.ilo.org/wcmsp5/groups/public/---asia/---ro-bangkok/documents/publication/wcms_bk_pb_93_en.pdf</w:t>
        </w:r>
      </w:hyperlink>
      <w:r w:rsidRPr="004C0EFA">
        <w:rPr>
          <w:sz w:val="20"/>
          <w:szCs w:val="20"/>
        </w:rPr>
        <w:t xml:space="preserve">.  </w:t>
      </w:r>
    </w:p>
  </w:endnote>
  <w:endnote w:id="45">
    <w:p w14:paraId="11253C1A" w14:textId="2C304C06" w:rsidR="000A2791" w:rsidRPr="004C0EFA" w:rsidRDefault="000A2791" w:rsidP="004C0EFA">
      <w:pPr>
        <w:pStyle w:val="NormalWeb"/>
        <w:spacing w:before="0" w:beforeAutospacing="0" w:after="0" w:afterAutospacing="0"/>
        <w:rPr>
          <w:sz w:val="20"/>
          <w:szCs w:val="20"/>
        </w:rPr>
      </w:pPr>
      <w:r w:rsidRPr="004C0EFA">
        <w:rPr>
          <w:rStyle w:val="EndnoteReference"/>
          <w:sz w:val="20"/>
          <w:szCs w:val="20"/>
        </w:rPr>
        <w:endnoteRef/>
      </w:r>
      <w:r w:rsidRPr="004C0EFA">
        <w:rPr>
          <w:sz w:val="20"/>
          <w:szCs w:val="20"/>
        </w:rPr>
        <w:t xml:space="preserve"> Convention on the Rights of Persons with Disabilities, adopted Dec. 13, 2006, art. 27(1), G.A. Res.A/RES/61/106, U.N. GAOR, 61</w:t>
      </w:r>
      <w:r w:rsidRPr="004C0EFA">
        <w:rPr>
          <w:position w:val="10"/>
          <w:sz w:val="20"/>
          <w:szCs w:val="20"/>
        </w:rPr>
        <w:t xml:space="preserve">st </w:t>
      </w:r>
      <w:r w:rsidRPr="004C0EFA">
        <w:rPr>
          <w:sz w:val="20"/>
          <w:szCs w:val="20"/>
        </w:rPr>
        <w:t xml:space="preserve">Sess., U.N. Doc. A/61/611, (entered into force May, 3 2008) [hereinafter CRPD]; </w:t>
      </w:r>
      <w:r w:rsidR="00473092" w:rsidRPr="004C0EFA">
        <w:rPr>
          <w:sz w:val="20"/>
          <w:szCs w:val="20"/>
        </w:rPr>
        <w:t xml:space="preserve">Convention on the Elimination of All Forms of Discrimination Against Women, adopted Dec. 18, 1979, art. 11(1), G.A. </w:t>
      </w:r>
      <w:r w:rsidR="00081B08" w:rsidRPr="004C0EFA">
        <w:rPr>
          <w:sz w:val="20"/>
          <w:szCs w:val="20"/>
        </w:rPr>
        <w:t>R</w:t>
      </w:r>
      <w:r w:rsidR="00473092" w:rsidRPr="004C0EFA">
        <w:rPr>
          <w:sz w:val="20"/>
          <w:szCs w:val="20"/>
        </w:rPr>
        <w:t>es. 34/180, U</w:t>
      </w:r>
      <w:r w:rsidR="00081B08" w:rsidRPr="004C0EFA">
        <w:rPr>
          <w:sz w:val="20"/>
          <w:szCs w:val="20"/>
        </w:rPr>
        <w:t>.</w:t>
      </w:r>
      <w:r w:rsidR="00473092" w:rsidRPr="004C0EFA">
        <w:rPr>
          <w:sz w:val="20"/>
          <w:szCs w:val="20"/>
        </w:rPr>
        <w:t>N</w:t>
      </w:r>
      <w:r w:rsidR="00081B08" w:rsidRPr="004C0EFA">
        <w:rPr>
          <w:sz w:val="20"/>
          <w:szCs w:val="20"/>
        </w:rPr>
        <w:t>.</w:t>
      </w:r>
      <w:r w:rsidR="00473092" w:rsidRPr="004C0EFA">
        <w:rPr>
          <w:sz w:val="20"/>
          <w:szCs w:val="20"/>
        </w:rPr>
        <w:t xml:space="preserve"> Doc. A/34/46, (entered into forced September 3, 1981) [hereinafter CEDAW]</w:t>
      </w:r>
      <w:r w:rsidR="00DE4594" w:rsidRPr="004C0EFA">
        <w:rPr>
          <w:sz w:val="20"/>
          <w:szCs w:val="20"/>
        </w:rPr>
        <w:t xml:space="preserve">; </w:t>
      </w:r>
      <w:r w:rsidR="002C4BD0" w:rsidRPr="004C0EFA">
        <w:rPr>
          <w:sz w:val="20"/>
          <w:szCs w:val="20"/>
        </w:rPr>
        <w:t>International Covenant on Economic, Social and Cultural Rights, art</w:t>
      </w:r>
      <w:r w:rsidR="002C4BD0" w:rsidRPr="004C0EFA">
        <w:rPr>
          <w:sz w:val="20"/>
          <w:szCs w:val="20"/>
        </w:rPr>
        <w:t>s. 2(2), 3, 6 &amp; 7</w:t>
      </w:r>
      <w:r w:rsidR="002C4BD0" w:rsidRPr="004C0EFA">
        <w:rPr>
          <w:sz w:val="20"/>
          <w:szCs w:val="20"/>
        </w:rPr>
        <w:t>, adopted Dec. 16, 1966, G.A. Res. 2200A (XXI), U.N. GAOR, Supp. No. 16, at 49, U.N. Doc. A/6316 (1966), 999 U.N.T.S. 3 (entered into force Jan. 3, 1976) [hereinafter ICESCR].</w:t>
      </w:r>
    </w:p>
  </w:endnote>
  <w:endnote w:id="46">
    <w:p w14:paraId="5C7F7780" w14:textId="00975C8C"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w:t>
      </w:r>
      <w:r w:rsidRPr="004C0EFA">
        <w:rPr>
          <w:rFonts w:ascii="Times New Roman" w:hAnsi="Times New Roman" w:cs="Times New Roman"/>
          <w:lang w:val="fr-FR"/>
        </w:rPr>
        <w:t>CRPD, art. 27(1)(e) ; CEDAW, art. 11</w:t>
      </w:r>
      <w:r w:rsidR="00473092" w:rsidRPr="004C0EFA">
        <w:rPr>
          <w:rFonts w:ascii="Times New Roman" w:hAnsi="Times New Roman" w:cs="Times New Roman"/>
          <w:lang w:val="fr-FR"/>
        </w:rPr>
        <w:t>(1)</w:t>
      </w:r>
      <w:r w:rsidR="00DE4594" w:rsidRPr="004C0EFA">
        <w:rPr>
          <w:rFonts w:ascii="Times New Roman" w:hAnsi="Times New Roman" w:cs="Times New Roman"/>
          <w:lang w:val="fr-FR"/>
        </w:rPr>
        <w:t> ; ICESCR, art. 7.</w:t>
      </w:r>
    </w:p>
  </w:endnote>
  <w:endnote w:id="47">
    <w:p w14:paraId="21186356" w14:textId="09AD430E" w:rsidR="000A2791" w:rsidRPr="004C0EFA" w:rsidRDefault="000A2791" w:rsidP="004C0EFA">
      <w:pPr>
        <w:pStyle w:val="EndnoteText"/>
        <w:rPr>
          <w:rFonts w:ascii="Times New Roman" w:hAnsi="Times New Roman" w:cs="Times New Roman"/>
          <w:lang w:val="fr-FR"/>
        </w:rPr>
      </w:pPr>
      <w:r w:rsidRPr="004C0EFA">
        <w:rPr>
          <w:rStyle w:val="EndnoteReference"/>
          <w:rFonts w:ascii="Times New Roman" w:hAnsi="Times New Roman" w:cs="Times New Roman"/>
        </w:rPr>
        <w:endnoteRef/>
      </w:r>
      <w:r w:rsidRPr="004C0EFA">
        <w:rPr>
          <w:rFonts w:ascii="Times New Roman" w:hAnsi="Times New Roman" w:cs="Times New Roman"/>
          <w:lang w:val="fr-FR"/>
        </w:rPr>
        <w:t xml:space="preserve"> CRPD, art. 27(1)(a).</w:t>
      </w:r>
      <w:r w:rsidR="00DE4594" w:rsidRPr="004C0EFA">
        <w:rPr>
          <w:rFonts w:ascii="Times New Roman" w:hAnsi="Times New Roman" w:cs="Times New Roman"/>
          <w:lang w:val="fr-FR"/>
        </w:rPr>
        <w:t xml:space="preserve">  </w:t>
      </w:r>
      <w:r w:rsidR="00DE4594" w:rsidRPr="004C0EFA">
        <w:rPr>
          <w:rFonts w:ascii="Times New Roman" w:hAnsi="Times New Roman" w:cs="Times New Roman"/>
          <w:i/>
          <w:lang w:val="fr-FR"/>
        </w:rPr>
        <w:t>See also</w:t>
      </w:r>
      <w:r w:rsidR="00DE4594" w:rsidRPr="004C0EFA">
        <w:rPr>
          <w:rFonts w:ascii="Times New Roman" w:hAnsi="Times New Roman" w:cs="Times New Roman"/>
          <w:lang w:val="fr-FR"/>
        </w:rPr>
        <w:t xml:space="preserve"> </w:t>
      </w:r>
      <w:r w:rsidR="002C4BD0" w:rsidRPr="004C0EFA">
        <w:rPr>
          <w:rFonts w:ascii="Times New Roman" w:hAnsi="Times New Roman" w:cs="Times New Roman"/>
          <w:lang w:val="fr-FR"/>
        </w:rPr>
        <w:t xml:space="preserve">CEDAW, art. 11(1) ; </w:t>
      </w:r>
      <w:r w:rsidR="00DE4594" w:rsidRPr="004C0EFA">
        <w:rPr>
          <w:rFonts w:ascii="Times New Roman" w:hAnsi="Times New Roman" w:cs="Times New Roman"/>
          <w:lang w:val="fr-FR"/>
        </w:rPr>
        <w:t>ICESCR, art. 7</w:t>
      </w:r>
      <w:r w:rsidR="002C4BD0" w:rsidRPr="004C0EFA">
        <w:rPr>
          <w:rFonts w:ascii="Times New Roman" w:hAnsi="Times New Roman" w:cs="Times New Roman"/>
          <w:lang w:val="fr-FR"/>
        </w:rPr>
        <w:t>.</w:t>
      </w:r>
    </w:p>
  </w:endnote>
  <w:endnote w:id="48">
    <w:p w14:paraId="3FA79B0E" w14:textId="05E88337"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CEDAW, art. 11</w:t>
      </w:r>
      <w:r w:rsidR="00473092" w:rsidRPr="004C0EFA">
        <w:rPr>
          <w:rFonts w:ascii="Times New Roman" w:hAnsi="Times New Roman" w:cs="Times New Roman"/>
        </w:rPr>
        <w:t>(1)</w:t>
      </w:r>
      <w:r w:rsidR="002C4BD0" w:rsidRPr="004C0EFA">
        <w:rPr>
          <w:rFonts w:ascii="Times New Roman" w:hAnsi="Times New Roman" w:cs="Times New Roman"/>
        </w:rPr>
        <w:t>(d)</w:t>
      </w:r>
      <w:r w:rsidRPr="004C0EFA">
        <w:rPr>
          <w:rFonts w:ascii="Times New Roman" w:hAnsi="Times New Roman" w:cs="Times New Roman"/>
        </w:rPr>
        <w:t xml:space="preserve">;  </w:t>
      </w:r>
      <w:r w:rsidRPr="004C0EFA">
        <w:rPr>
          <w:rFonts w:ascii="Times New Roman" w:hAnsi="Times New Roman" w:cs="Times New Roman"/>
          <w:lang w:val="fr-FR"/>
        </w:rPr>
        <w:t>CRPD, art. 27(1)(b)</w:t>
      </w:r>
      <w:r w:rsidR="00DE4594" w:rsidRPr="004C0EFA">
        <w:rPr>
          <w:rFonts w:ascii="Times New Roman" w:hAnsi="Times New Roman" w:cs="Times New Roman"/>
          <w:lang w:val="fr-FR"/>
        </w:rPr>
        <w:t> ; ICESR, art. 7</w:t>
      </w:r>
      <w:r w:rsidR="002C4BD0" w:rsidRPr="004C0EFA">
        <w:rPr>
          <w:rFonts w:ascii="Times New Roman" w:hAnsi="Times New Roman" w:cs="Times New Roman"/>
          <w:lang w:val="fr-FR"/>
        </w:rPr>
        <w:t>(a)(i)</w:t>
      </w:r>
      <w:r w:rsidR="00DE4594" w:rsidRPr="004C0EFA">
        <w:rPr>
          <w:rFonts w:ascii="Times New Roman" w:hAnsi="Times New Roman" w:cs="Times New Roman"/>
          <w:lang w:val="fr-FR"/>
        </w:rPr>
        <w:t xml:space="preserve">. </w:t>
      </w:r>
    </w:p>
  </w:endnote>
  <w:endnote w:id="49">
    <w:p w14:paraId="1BF44680" w14:textId="77777777" w:rsidR="000A2791" w:rsidRPr="004C0EFA" w:rsidRDefault="000A2791" w:rsidP="004C0EFA">
      <w:pPr>
        <w:pStyle w:val="NormalWeb"/>
        <w:spacing w:before="0" w:beforeAutospacing="0" w:after="0" w:afterAutospacing="0"/>
        <w:rPr>
          <w:sz w:val="20"/>
          <w:szCs w:val="20"/>
        </w:rPr>
      </w:pPr>
      <w:r w:rsidRPr="004C0EFA">
        <w:rPr>
          <w:rStyle w:val="EndnoteReference"/>
          <w:sz w:val="20"/>
          <w:szCs w:val="20"/>
        </w:rPr>
        <w:endnoteRef/>
      </w:r>
      <w:r w:rsidRPr="004C0EFA">
        <w:rPr>
          <w:sz w:val="20"/>
          <w:szCs w:val="20"/>
        </w:rPr>
        <w:t xml:space="preserve"> CEDAW Committee, General Recommendation No. 18: Disabled women (1991).</w:t>
      </w:r>
    </w:p>
  </w:endnote>
  <w:endnote w:id="50">
    <w:p w14:paraId="05414AE2" w14:textId="4B01797B" w:rsidR="000A2791" w:rsidRPr="004C0EFA" w:rsidRDefault="000A2791" w:rsidP="004C0EFA">
      <w:pPr>
        <w:pStyle w:val="EndnoteText"/>
        <w:rPr>
          <w:rFonts w:ascii="Times New Roman" w:hAnsi="Times New Roman" w:cs="Times New Roman"/>
          <w:lang w:val="fr-FR"/>
        </w:rPr>
      </w:pPr>
      <w:r w:rsidRPr="004C0EFA">
        <w:rPr>
          <w:rStyle w:val="EndnoteReference"/>
          <w:rFonts w:ascii="Times New Roman" w:hAnsi="Times New Roman" w:cs="Times New Roman"/>
        </w:rPr>
        <w:endnoteRef/>
      </w:r>
      <w:r w:rsidRPr="004C0EFA">
        <w:rPr>
          <w:rFonts w:ascii="Times New Roman" w:hAnsi="Times New Roman" w:cs="Times New Roman"/>
          <w:lang w:val="fr-FR"/>
        </w:rPr>
        <w:t xml:space="preserve"> CRPD, art. 27(1)(d).</w:t>
      </w:r>
      <w:r w:rsidR="002C4BD0" w:rsidRPr="004C0EFA">
        <w:rPr>
          <w:rFonts w:ascii="Times New Roman" w:hAnsi="Times New Roman" w:cs="Times New Roman"/>
          <w:lang w:val="fr-FR"/>
        </w:rPr>
        <w:t xml:space="preserve">  </w:t>
      </w:r>
      <w:r w:rsidR="002C4BD0" w:rsidRPr="004C0EFA">
        <w:rPr>
          <w:rFonts w:ascii="Times New Roman" w:hAnsi="Times New Roman" w:cs="Times New Roman"/>
          <w:i/>
          <w:lang w:val="fr-FR"/>
        </w:rPr>
        <w:t>See also</w:t>
      </w:r>
      <w:r w:rsidR="002C4BD0" w:rsidRPr="004C0EFA">
        <w:rPr>
          <w:rFonts w:ascii="Times New Roman" w:hAnsi="Times New Roman" w:cs="Times New Roman"/>
          <w:lang w:val="fr-FR"/>
        </w:rPr>
        <w:t xml:space="preserve"> CEDAW, art. 11(1) ; ICESCR, art. 6(2).</w:t>
      </w:r>
    </w:p>
  </w:endnote>
  <w:endnote w:id="51">
    <w:p w14:paraId="34E2844A" w14:textId="77777777"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CRPD, art. 27(1)(j).</w:t>
      </w:r>
    </w:p>
  </w:endnote>
  <w:endnote w:id="52">
    <w:p w14:paraId="70F9C998" w14:textId="77777777" w:rsidR="000A2791" w:rsidRPr="004C0EFA" w:rsidRDefault="000A2791" w:rsidP="004C0EFA">
      <w:pPr>
        <w:pStyle w:val="EndnoteText"/>
        <w:rPr>
          <w:rFonts w:ascii="Times New Roman" w:hAnsi="Times New Roman" w:cs="Times New Roman"/>
        </w:rPr>
      </w:pPr>
      <w:r w:rsidRPr="004C0EFA">
        <w:rPr>
          <w:rStyle w:val="EndnoteReference"/>
          <w:rFonts w:ascii="Times New Roman" w:hAnsi="Times New Roman" w:cs="Times New Roman"/>
        </w:rPr>
        <w:endnoteRef/>
      </w:r>
      <w:r w:rsidRPr="004C0EFA">
        <w:rPr>
          <w:rFonts w:ascii="Times New Roman" w:hAnsi="Times New Roman" w:cs="Times New Roman"/>
        </w:rPr>
        <w:t xml:space="preserve"> CRPD Committee, </w:t>
      </w:r>
      <w:r w:rsidRPr="004C0EFA">
        <w:rPr>
          <w:rFonts w:ascii="Times New Roman" w:hAnsi="Times New Roman" w:cs="Times New Roman"/>
          <w:i/>
        </w:rPr>
        <w:t>Concluding Observations: Canada</w:t>
      </w:r>
      <w:r w:rsidRPr="004C0EFA">
        <w:rPr>
          <w:rFonts w:ascii="Times New Roman" w:hAnsi="Times New Roman" w:cs="Times New Roman"/>
        </w:rPr>
        <w:t xml:space="preserve">, </w:t>
      </w:r>
      <w:r w:rsidRPr="004C0EFA">
        <w:rPr>
          <w:rFonts w:ascii="Times New Roman" w:hAnsi="Times New Roman" w:cs="Times New Roman"/>
          <w:color w:val="000000"/>
        </w:rPr>
        <w:t>¶</w:t>
      </w:r>
      <w:r w:rsidRPr="004C0EFA">
        <w:rPr>
          <w:rFonts w:ascii="Times New Roman" w:hAnsi="Times New Roman" w:cs="Times New Roman"/>
        </w:rPr>
        <w:t xml:space="preserve"> 48, U.N. Doc. CRPD/C/CAN/CO/1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269180"/>
      <w:docPartObj>
        <w:docPartGallery w:val="Page Numbers (Bottom of Page)"/>
        <w:docPartUnique/>
      </w:docPartObj>
    </w:sdtPr>
    <w:sdtEndPr>
      <w:rPr>
        <w:rStyle w:val="PageNumber"/>
      </w:rPr>
    </w:sdtEndPr>
    <w:sdtContent>
      <w:p w14:paraId="310ED37F" w14:textId="14BFEEAF" w:rsidR="007E5D92" w:rsidRDefault="007E5D92" w:rsidP="00C61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66812103"/>
      <w:docPartObj>
        <w:docPartGallery w:val="Page Numbers (Bottom of Page)"/>
        <w:docPartUnique/>
      </w:docPartObj>
    </w:sdtPr>
    <w:sdtEndPr>
      <w:rPr>
        <w:rStyle w:val="PageNumber"/>
      </w:rPr>
    </w:sdtEndPr>
    <w:sdtContent>
      <w:p w14:paraId="52B17C17" w14:textId="5733B08E" w:rsidR="007E5D92" w:rsidRDefault="007E5D92" w:rsidP="008C215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98508" w14:textId="77777777" w:rsidR="007E5D92" w:rsidRDefault="007E5D92" w:rsidP="008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0537571"/>
      <w:docPartObj>
        <w:docPartGallery w:val="Page Numbers (Bottom of Page)"/>
        <w:docPartUnique/>
      </w:docPartObj>
    </w:sdtPr>
    <w:sdtEndPr>
      <w:rPr>
        <w:rStyle w:val="PageNumber"/>
      </w:rPr>
    </w:sdtEndPr>
    <w:sdtContent>
      <w:p w14:paraId="7E88C351" w14:textId="7B3B4C30" w:rsidR="007E5D92" w:rsidRPr="006A5E32" w:rsidRDefault="007E5D92" w:rsidP="008C2156">
        <w:pPr>
          <w:pStyle w:val="Footer"/>
          <w:framePr w:wrap="none" w:vAnchor="text" w:hAnchor="margin" w:xAlign="right" w:y="1"/>
          <w:rPr>
            <w:rStyle w:val="PageNumber"/>
            <w:rFonts w:ascii="Times New Roman" w:hAnsi="Times New Roman" w:cs="Times New Roman"/>
          </w:rPr>
        </w:pPr>
        <w:r w:rsidRPr="006A5E32">
          <w:rPr>
            <w:rStyle w:val="PageNumber"/>
            <w:rFonts w:ascii="Times New Roman" w:hAnsi="Times New Roman" w:cs="Times New Roman"/>
          </w:rPr>
          <w:fldChar w:fldCharType="begin"/>
        </w:r>
        <w:r w:rsidRPr="006A5E32">
          <w:rPr>
            <w:rStyle w:val="PageNumber"/>
            <w:rFonts w:ascii="Times New Roman" w:hAnsi="Times New Roman" w:cs="Times New Roman"/>
          </w:rPr>
          <w:instrText xml:space="preserve"> PAGE </w:instrText>
        </w:r>
        <w:r w:rsidRPr="006A5E32">
          <w:rPr>
            <w:rStyle w:val="PageNumber"/>
            <w:rFonts w:ascii="Times New Roman" w:hAnsi="Times New Roman" w:cs="Times New Roman"/>
          </w:rPr>
          <w:fldChar w:fldCharType="separate"/>
        </w:r>
        <w:r w:rsidR="00B61718">
          <w:rPr>
            <w:rStyle w:val="PageNumber"/>
            <w:rFonts w:ascii="Times New Roman" w:hAnsi="Times New Roman" w:cs="Times New Roman"/>
            <w:noProof/>
          </w:rPr>
          <w:t>7</w:t>
        </w:r>
        <w:r w:rsidRPr="006A5E32">
          <w:rPr>
            <w:rStyle w:val="PageNumber"/>
            <w:rFonts w:ascii="Times New Roman" w:hAnsi="Times New Roman" w:cs="Times New Roman"/>
          </w:rPr>
          <w:fldChar w:fldCharType="end"/>
        </w:r>
      </w:p>
    </w:sdtContent>
  </w:sdt>
  <w:p w14:paraId="01FDBEAE" w14:textId="77777777" w:rsidR="007E5D92" w:rsidRPr="006A5E32" w:rsidRDefault="007E5D92" w:rsidP="008C215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ADFF" w14:textId="77777777" w:rsidR="00823353" w:rsidRDefault="00823353" w:rsidP="00923354">
      <w:r>
        <w:separator/>
      </w:r>
    </w:p>
  </w:footnote>
  <w:footnote w:type="continuationSeparator" w:id="0">
    <w:p w14:paraId="38DC10D7" w14:textId="77777777" w:rsidR="00823353" w:rsidRDefault="00823353" w:rsidP="0092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4E4DCF0"/>
    <w:lvl w:ilvl="0">
      <w:start w:val="1"/>
      <w:numFmt w:val="decimal"/>
      <w:pStyle w:val="ListNumber"/>
      <w:lvlText w:val="%1."/>
      <w:lvlJc w:val="left"/>
      <w:pPr>
        <w:tabs>
          <w:tab w:val="num" w:pos="360"/>
        </w:tabs>
        <w:ind w:left="360" w:hanging="360"/>
      </w:pPr>
    </w:lvl>
  </w:abstractNum>
  <w:abstractNum w:abstractNumId="1" w15:restartNumberingAfterBreak="0">
    <w:nsid w:val="002C36F2"/>
    <w:multiLevelType w:val="hybridMultilevel"/>
    <w:tmpl w:val="554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14A1B"/>
    <w:multiLevelType w:val="hybridMultilevel"/>
    <w:tmpl w:val="682CED5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0A313D18"/>
    <w:multiLevelType w:val="hybridMultilevel"/>
    <w:tmpl w:val="E29A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0412D"/>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6075"/>
    <w:multiLevelType w:val="hybridMultilevel"/>
    <w:tmpl w:val="4A1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332E9"/>
    <w:multiLevelType w:val="multilevel"/>
    <w:tmpl w:val="841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B6EF7"/>
    <w:multiLevelType w:val="hybridMultilevel"/>
    <w:tmpl w:val="9208C7B4"/>
    <w:lvl w:ilvl="0" w:tplc="A864723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3768D"/>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6449A"/>
    <w:multiLevelType w:val="multilevel"/>
    <w:tmpl w:val="239A35D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FB41CA"/>
    <w:multiLevelType w:val="multilevel"/>
    <w:tmpl w:val="6CB6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591650"/>
    <w:multiLevelType w:val="hybridMultilevel"/>
    <w:tmpl w:val="558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64E9E"/>
    <w:multiLevelType w:val="hybridMultilevel"/>
    <w:tmpl w:val="B020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65479"/>
    <w:multiLevelType w:val="hybridMultilevel"/>
    <w:tmpl w:val="C3F05C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1C9068B3"/>
    <w:multiLevelType w:val="hybridMultilevel"/>
    <w:tmpl w:val="C75E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1222D"/>
    <w:multiLevelType w:val="multilevel"/>
    <w:tmpl w:val="AB2A19D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F90867"/>
    <w:multiLevelType w:val="hybridMultilevel"/>
    <w:tmpl w:val="2972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83585"/>
    <w:multiLevelType w:val="hybridMultilevel"/>
    <w:tmpl w:val="C93CB4BC"/>
    <w:lvl w:ilvl="0" w:tplc="1C48605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1276C"/>
    <w:multiLevelType w:val="hybridMultilevel"/>
    <w:tmpl w:val="76BEB6C6"/>
    <w:lvl w:ilvl="0" w:tplc="48DC86E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EF4AC1"/>
    <w:multiLevelType w:val="hybridMultilevel"/>
    <w:tmpl w:val="1758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8604D"/>
    <w:multiLevelType w:val="hybridMultilevel"/>
    <w:tmpl w:val="93F24A0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E4C44F5"/>
    <w:multiLevelType w:val="hybridMultilevel"/>
    <w:tmpl w:val="5D8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F0A5D"/>
    <w:multiLevelType w:val="multilevel"/>
    <w:tmpl w:val="A188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E10D7"/>
    <w:multiLevelType w:val="hybridMultilevel"/>
    <w:tmpl w:val="759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127CD"/>
    <w:multiLevelType w:val="hybridMultilevel"/>
    <w:tmpl w:val="9BC0A33A"/>
    <w:lvl w:ilvl="0" w:tplc="08090001">
      <w:start w:val="1"/>
      <w:numFmt w:val="bullet"/>
      <w:lvlText w:val=""/>
      <w:lvlJc w:val="left"/>
      <w:pPr>
        <w:ind w:left="720" w:hanging="360"/>
      </w:pPr>
      <w:rPr>
        <w:rFonts w:ascii="Symbol" w:hAnsi="Symbol" w:hint="default"/>
      </w:rPr>
    </w:lvl>
    <w:lvl w:ilvl="1" w:tplc="B010CB9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23E44"/>
    <w:multiLevelType w:val="hybridMultilevel"/>
    <w:tmpl w:val="153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5208A"/>
    <w:multiLevelType w:val="hybridMultilevel"/>
    <w:tmpl w:val="F41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3459F"/>
    <w:multiLevelType w:val="hybridMultilevel"/>
    <w:tmpl w:val="635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135F8"/>
    <w:multiLevelType w:val="hybridMultilevel"/>
    <w:tmpl w:val="658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918AB"/>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14562"/>
    <w:multiLevelType w:val="hybridMultilevel"/>
    <w:tmpl w:val="E16A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B2F34"/>
    <w:multiLevelType w:val="multilevel"/>
    <w:tmpl w:val="4990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06F36"/>
    <w:multiLevelType w:val="hybridMultilevel"/>
    <w:tmpl w:val="6FD6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64375"/>
    <w:multiLevelType w:val="multilevel"/>
    <w:tmpl w:val="2C3ECD5E"/>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227D05"/>
    <w:multiLevelType w:val="hybridMultilevel"/>
    <w:tmpl w:val="D4A2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27CCD"/>
    <w:multiLevelType w:val="hybridMultilevel"/>
    <w:tmpl w:val="15C68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B1D78"/>
    <w:multiLevelType w:val="multilevel"/>
    <w:tmpl w:val="6DE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B11118"/>
    <w:multiLevelType w:val="hybridMultilevel"/>
    <w:tmpl w:val="56C2DBE2"/>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F3A06"/>
    <w:multiLevelType w:val="hybridMultilevel"/>
    <w:tmpl w:val="681A0F48"/>
    <w:lvl w:ilvl="0" w:tplc="B010CB9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0" w15:restartNumberingAfterBreak="0">
    <w:nsid w:val="6558312D"/>
    <w:multiLevelType w:val="multilevel"/>
    <w:tmpl w:val="A7E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6771A0"/>
    <w:multiLevelType w:val="hybridMultilevel"/>
    <w:tmpl w:val="F19218DE"/>
    <w:lvl w:ilvl="0" w:tplc="CAF0D2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D076A"/>
    <w:multiLevelType w:val="hybridMultilevel"/>
    <w:tmpl w:val="C4DCCB94"/>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47098"/>
    <w:multiLevelType w:val="hybridMultilevel"/>
    <w:tmpl w:val="527E2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D6948"/>
    <w:multiLevelType w:val="hybridMultilevel"/>
    <w:tmpl w:val="0CB4CD9A"/>
    <w:lvl w:ilvl="0" w:tplc="74AEAA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675C7B"/>
    <w:multiLevelType w:val="hybridMultilevel"/>
    <w:tmpl w:val="394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D45D1"/>
    <w:multiLevelType w:val="hybridMultilevel"/>
    <w:tmpl w:val="3B8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44"/>
  </w:num>
  <w:num w:numId="4">
    <w:abstractNumId w:val="21"/>
  </w:num>
  <w:num w:numId="5">
    <w:abstractNumId w:val="20"/>
  </w:num>
  <w:num w:numId="6">
    <w:abstractNumId w:val="29"/>
  </w:num>
  <w:num w:numId="7">
    <w:abstractNumId w:val="24"/>
  </w:num>
  <w:num w:numId="8">
    <w:abstractNumId w:val="6"/>
  </w:num>
  <w:num w:numId="9">
    <w:abstractNumId w:val="8"/>
  </w:num>
  <w:num w:numId="10">
    <w:abstractNumId w:val="18"/>
  </w:num>
  <w:num w:numId="11">
    <w:abstractNumId w:val="11"/>
  </w:num>
  <w:num w:numId="12">
    <w:abstractNumId w:val="23"/>
  </w:num>
  <w:num w:numId="13">
    <w:abstractNumId w:val="37"/>
  </w:num>
  <w:num w:numId="14">
    <w:abstractNumId w:val="40"/>
  </w:num>
  <w:num w:numId="15">
    <w:abstractNumId w:val="7"/>
  </w:num>
  <w:num w:numId="16">
    <w:abstractNumId w:val="3"/>
  </w:num>
  <w:num w:numId="17">
    <w:abstractNumId w:val="33"/>
  </w:num>
  <w:num w:numId="18">
    <w:abstractNumId w:val="14"/>
  </w:num>
  <w:num w:numId="19">
    <w:abstractNumId w:val="10"/>
  </w:num>
  <w:num w:numId="20">
    <w:abstractNumId w:val="32"/>
  </w:num>
  <w:num w:numId="21">
    <w:abstractNumId w:val="42"/>
  </w:num>
  <w:num w:numId="22">
    <w:abstractNumId w:val="28"/>
  </w:num>
  <w:num w:numId="23">
    <w:abstractNumId w:val="1"/>
  </w:num>
  <w:num w:numId="24">
    <w:abstractNumId w:val="2"/>
  </w:num>
  <w:num w:numId="25">
    <w:abstractNumId w:val="16"/>
  </w:num>
  <w:num w:numId="26">
    <w:abstractNumId w:val="34"/>
  </w:num>
  <w:num w:numId="27">
    <w:abstractNumId w:val="0"/>
  </w:num>
  <w:num w:numId="28">
    <w:abstractNumId w:val="36"/>
  </w:num>
  <w:num w:numId="29">
    <w:abstractNumId w:val="43"/>
  </w:num>
  <w:num w:numId="30">
    <w:abstractNumId w:val="38"/>
  </w:num>
  <w:num w:numId="31">
    <w:abstractNumId w:val="26"/>
  </w:num>
  <w:num w:numId="32">
    <w:abstractNumId w:val="15"/>
  </w:num>
  <w:num w:numId="33">
    <w:abstractNumId w:val="35"/>
  </w:num>
  <w:num w:numId="34">
    <w:abstractNumId w:val="31"/>
  </w:num>
  <w:num w:numId="35">
    <w:abstractNumId w:val="13"/>
  </w:num>
  <w:num w:numId="36">
    <w:abstractNumId w:val="22"/>
  </w:num>
  <w:num w:numId="37">
    <w:abstractNumId w:val="46"/>
  </w:num>
  <w:num w:numId="38">
    <w:abstractNumId w:val="5"/>
  </w:num>
  <w:num w:numId="39">
    <w:abstractNumId w:val="17"/>
  </w:num>
  <w:num w:numId="40">
    <w:abstractNumId w:val="25"/>
  </w:num>
  <w:num w:numId="41">
    <w:abstractNumId w:val="39"/>
  </w:num>
  <w:num w:numId="42">
    <w:abstractNumId w:val="27"/>
  </w:num>
  <w:num w:numId="43">
    <w:abstractNumId w:val="45"/>
  </w:num>
  <w:num w:numId="44">
    <w:abstractNumId w:val="12"/>
  </w:num>
  <w:num w:numId="45">
    <w:abstractNumId w:val="9"/>
  </w:num>
  <w:num w:numId="46">
    <w:abstractNumId w:val="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F"/>
    <w:rsid w:val="000011B3"/>
    <w:rsid w:val="00002C58"/>
    <w:rsid w:val="000039F2"/>
    <w:rsid w:val="0001056B"/>
    <w:rsid w:val="0002021F"/>
    <w:rsid w:val="00035FB8"/>
    <w:rsid w:val="000368E0"/>
    <w:rsid w:val="00051213"/>
    <w:rsid w:val="00054A10"/>
    <w:rsid w:val="00054F75"/>
    <w:rsid w:val="00066E53"/>
    <w:rsid w:val="000779DC"/>
    <w:rsid w:val="00081B08"/>
    <w:rsid w:val="000879EF"/>
    <w:rsid w:val="00087FD7"/>
    <w:rsid w:val="00092476"/>
    <w:rsid w:val="00097FB5"/>
    <w:rsid w:val="000A2791"/>
    <w:rsid w:val="000A3083"/>
    <w:rsid w:val="000A6815"/>
    <w:rsid w:val="000B2052"/>
    <w:rsid w:val="000B3EBA"/>
    <w:rsid w:val="000B5ED6"/>
    <w:rsid w:val="000C1012"/>
    <w:rsid w:val="000C1A47"/>
    <w:rsid w:val="000D4519"/>
    <w:rsid w:val="000E4458"/>
    <w:rsid w:val="000F1CD3"/>
    <w:rsid w:val="001020AF"/>
    <w:rsid w:val="00103931"/>
    <w:rsid w:val="00111D8F"/>
    <w:rsid w:val="00123B26"/>
    <w:rsid w:val="00125E00"/>
    <w:rsid w:val="00132D10"/>
    <w:rsid w:val="00142CE7"/>
    <w:rsid w:val="00143AF1"/>
    <w:rsid w:val="001456D0"/>
    <w:rsid w:val="00152E2E"/>
    <w:rsid w:val="00157169"/>
    <w:rsid w:val="00157DFF"/>
    <w:rsid w:val="00171A20"/>
    <w:rsid w:val="001912CA"/>
    <w:rsid w:val="00191583"/>
    <w:rsid w:val="001A1AF2"/>
    <w:rsid w:val="001A4C05"/>
    <w:rsid w:val="001B377F"/>
    <w:rsid w:val="001B4C0F"/>
    <w:rsid w:val="001C2E97"/>
    <w:rsid w:val="001D0D93"/>
    <w:rsid w:val="001D7B1C"/>
    <w:rsid w:val="001E1290"/>
    <w:rsid w:val="001E6ACC"/>
    <w:rsid w:val="001F1D01"/>
    <w:rsid w:val="00204A95"/>
    <w:rsid w:val="0020553F"/>
    <w:rsid w:val="00207178"/>
    <w:rsid w:val="002202FB"/>
    <w:rsid w:val="00224756"/>
    <w:rsid w:val="00225686"/>
    <w:rsid w:val="002347DF"/>
    <w:rsid w:val="002477B4"/>
    <w:rsid w:val="002530AB"/>
    <w:rsid w:val="00265C6A"/>
    <w:rsid w:val="00267F71"/>
    <w:rsid w:val="00272653"/>
    <w:rsid w:val="002753FF"/>
    <w:rsid w:val="00275A17"/>
    <w:rsid w:val="00277B90"/>
    <w:rsid w:val="00286180"/>
    <w:rsid w:val="00294E26"/>
    <w:rsid w:val="002966F9"/>
    <w:rsid w:val="002A1320"/>
    <w:rsid w:val="002A1886"/>
    <w:rsid w:val="002A18C1"/>
    <w:rsid w:val="002A7396"/>
    <w:rsid w:val="002B02C7"/>
    <w:rsid w:val="002B45FC"/>
    <w:rsid w:val="002B5C3A"/>
    <w:rsid w:val="002B77A6"/>
    <w:rsid w:val="002C10B1"/>
    <w:rsid w:val="002C4BD0"/>
    <w:rsid w:val="002C6111"/>
    <w:rsid w:val="002C7F6C"/>
    <w:rsid w:val="002D406A"/>
    <w:rsid w:val="002D426E"/>
    <w:rsid w:val="002E0487"/>
    <w:rsid w:val="002E7B8F"/>
    <w:rsid w:val="002F5817"/>
    <w:rsid w:val="002F7979"/>
    <w:rsid w:val="002F7E2C"/>
    <w:rsid w:val="003001FD"/>
    <w:rsid w:val="0030689D"/>
    <w:rsid w:val="00306E6A"/>
    <w:rsid w:val="00316E7C"/>
    <w:rsid w:val="0031768A"/>
    <w:rsid w:val="00327953"/>
    <w:rsid w:val="00331F09"/>
    <w:rsid w:val="00346B07"/>
    <w:rsid w:val="00352EB6"/>
    <w:rsid w:val="0035350E"/>
    <w:rsid w:val="0035657C"/>
    <w:rsid w:val="003577BF"/>
    <w:rsid w:val="0036090B"/>
    <w:rsid w:val="00362F70"/>
    <w:rsid w:val="00364CD5"/>
    <w:rsid w:val="00373170"/>
    <w:rsid w:val="00377B74"/>
    <w:rsid w:val="00380F63"/>
    <w:rsid w:val="00395BA4"/>
    <w:rsid w:val="00395C2D"/>
    <w:rsid w:val="003972A5"/>
    <w:rsid w:val="00397383"/>
    <w:rsid w:val="00397C2C"/>
    <w:rsid w:val="003A2766"/>
    <w:rsid w:val="003A6983"/>
    <w:rsid w:val="003C4E21"/>
    <w:rsid w:val="003D102E"/>
    <w:rsid w:val="003D1A4D"/>
    <w:rsid w:val="003D4C06"/>
    <w:rsid w:val="003D55B8"/>
    <w:rsid w:val="003E2F75"/>
    <w:rsid w:val="003F5984"/>
    <w:rsid w:val="003F6D56"/>
    <w:rsid w:val="0040569F"/>
    <w:rsid w:val="004060B3"/>
    <w:rsid w:val="00413A20"/>
    <w:rsid w:val="00415117"/>
    <w:rsid w:val="004163EA"/>
    <w:rsid w:val="0041778B"/>
    <w:rsid w:val="00417F13"/>
    <w:rsid w:val="00420647"/>
    <w:rsid w:val="0042598F"/>
    <w:rsid w:val="00434A2D"/>
    <w:rsid w:val="004408D1"/>
    <w:rsid w:val="004419F2"/>
    <w:rsid w:val="00442D57"/>
    <w:rsid w:val="00444F04"/>
    <w:rsid w:val="0044543F"/>
    <w:rsid w:val="004542CD"/>
    <w:rsid w:val="004578AD"/>
    <w:rsid w:val="00473092"/>
    <w:rsid w:val="00473EAF"/>
    <w:rsid w:val="00475476"/>
    <w:rsid w:val="00490AD2"/>
    <w:rsid w:val="004A201B"/>
    <w:rsid w:val="004A20CF"/>
    <w:rsid w:val="004B1BF1"/>
    <w:rsid w:val="004B6A6E"/>
    <w:rsid w:val="004C0EFA"/>
    <w:rsid w:val="004C4D4A"/>
    <w:rsid w:val="004C60CA"/>
    <w:rsid w:val="004C6D55"/>
    <w:rsid w:val="004E0F71"/>
    <w:rsid w:val="004E440B"/>
    <w:rsid w:val="004E7D09"/>
    <w:rsid w:val="004F38CF"/>
    <w:rsid w:val="004F4FE7"/>
    <w:rsid w:val="00501D82"/>
    <w:rsid w:val="00506A9F"/>
    <w:rsid w:val="00506C05"/>
    <w:rsid w:val="005152CF"/>
    <w:rsid w:val="00522103"/>
    <w:rsid w:val="00523A3E"/>
    <w:rsid w:val="00525C4D"/>
    <w:rsid w:val="00531D10"/>
    <w:rsid w:val="005344E6"/>
    <w:rsid w:val="00536CA0"/>
    <w:rsid w:val="00545FFC"/>
    <w:rsid w:val="00552434"/>
    <w:rsid w:val="0055744A"/>
    <w:rsid w:val="00557F33"/>
    <w:rsid w:val="005615DD"/>
    <w:rsid w:val="00562C9C"/>
    <w:rsid w:val="0056300B"/>
    <w:rsid w:val="00564AA2"/>
    <w:rsid w:val="00565A40"/>
    <w:rsid w:val="0056687D"/>
    <w:rsid w:val="00572644"/>
    <w:rsid w:val="005954A0"/>
    <w:rsid w:val="005B0303"/>
    <w:rsid w:val="005B55BB"/>
    <w:rsid w:val="005B610E"/>
    <w:rsid w:val="005C0401"/>
    <w:rsid w:val="005C073A"/>
    <w:rsid w:val="005C08F2"/>
    <w:rsid w:val="005C2736"/>
    <w:rsid w:val="005D02F6"/>
    <w:rsid w:val="005D67A6"/>
    <w:rsid w:val="005D6D4F"/>
    <w:rsid w:val="005E0DCB"/>
    <w:rsid w:val="005E4930"/>
    <w:rsid w:val="005E52D8"/>
    <w:rsid w:val="005E5743"/>
    <w:rsid w:val="005F0ABE"/>
    <w:rsid w:val="005F722E"/>
    <w:rsid w:val="0060004C"/>
    <w:rsid w:val="006010C3"/>
    <w:rsid w:val="00607819"/>
    <w:rsid w:val="006101A6"/>
    <w:rsid w:val="006113CD"/>
    <w:rsid w:val="00613E31"/>
    <w:rsid w:val="0062524E"/>
    <w:rsid w:val="00643BC1"/>
    <w:rsid w:val="00657C87"/>
    <w:rsid w:val="00663204"/>
    <w:rsid w:val="0067218C"/>
    <w:rsid w:val="006825C3"/>
    <w:rsid w:val="0069415B"/>
    <w:rsid w:val="006A2EB1"/>
    <w:rsid w:val="006A5E32"/>
    <w:rsid w:val="006B02BA"/>
    <w:rsid w:val="006B06A6"/>
    <w:rsid w:val="006B19A8"/>
    <w:rsid w:val="006B1E8A"/>
    <w:rsid w:val="006B2085"/>
    <w:rsid w:val="006D0E9C"/>
    <w:rsid w:val="006D2AF0"/>
    <w:rsid w:val="006D6D0B"/>
    <w:rsid w:val="006D6EED"/>
    <w:rsid w:val="006E2D28"/>
    <w:rsid w:val="006E6F15"/>
    <w:rsid w:val="006E7BBF"/>
    <w:rsid w:val="006E7F1C"/>
    <w:rsid w:val="006F0C55"/>
    <w:rsid w:val="006F3722"/>
    <w:rsid w:val="006F586C"/>
    <w:rsid w:val="00701BF5"/>
    <w:rsid w:val="00707455"/>
    <w:rsid w:val="007111E7"/>
    <w:rsid w:val="007177E3"/>
    <w:rsid w:val="00725D6F"/>
    <w:rsid w:val="007309F1"/>
    <w:rsid w:val="00732AD3"/>
    <w:rsid w:val="00734445"/>
    <w:rsid w:val="00737E56"/>
    <w:rsid w:val="007421A1"/>
    <w:rsid w:val="00744097"/>
    <w:rsid w:val="007469A9"/>
    <w:rsid w:val="00753907"/>
    <w:rsid w:val="00762C1E"/>
    <w:rsid w:val="00770BEF"/>
    <w:rsid w:val="00770E33"/>
    <w:rsid w:val="007760C2"/>
    <w:rsid w:val="00783CCC"/>
    <w:rsid w:val="007852ED"/>
    <w:rsid w:val="00792034"/>
    <w:rsid w:val="007936AA"/>
    <w:rsid w:val="007A0F75"/>
    <w:rsid w:val="007A407A"/>
    <w:rsid w:val="007A588D"/>
    <w:rsid w:val="007A634F"/>
    <w:rsid w:val="007B02B7"/>
    <w:rsid w:val="007B5454"/>
    <w:rsid w:val="007B68B9"/>
    <w:rsid w:val="007C4CC2"/>
    <w:rsid w:val="007C638D"/>
    <w:rsid w:val="007D25B1"/>
    <w:rsid w:val="007D36BE"/>
    <w:rsid w:val="007D6674"/>
    <w:rsid w:val="007E1A4E"/>
    <w:rsid w:val="007E2E86"/>
    <w:rsid w:val="007E5D92"/>
    <w:rsid w:val="007F0940"/>
    <w:rsid w:val="007F3839"/>
    <w:rsid w:val="007F5468"/>
    <w:rsid w:val="00800B9C"/>
    <w:rsid w:val="00801511"/>
    <w:rsid w:val="00813039"/>
    <w:rsid w:val="00823353"/>
    <w:rsid w:val="00824643"/>
    <w:rsid w:val="00826A79"/>
    <w:rsid w:val="0083311F"/>
    <w:rsid w:val="00836B74"/>
    <w:rsid w:val="00837857"/>
    <w:rsid w:val="00845E9F"/>
    <w:rsid w:val="00845F40"/>
    <w:rsid w:val="00846C54"/>
    <w:rsid w:val="008510D3"/>
    <w:rsid w:val="00852653"/>
    <w:rsid w:val="00853F1D"/>
    <w:rsid w:val="00854086"/>
    <w:rsid w:val="00862642"/>
    <w:rsid w:val="008639E1"/>
    <w:rsid w:val="008677A7"/>
    <w:rsid w:val="00880ACE"/>
    <w:rsid w:val="00884EAA"/>
    <w:rsid w:val="00885D3E"/>
    <w:rsid w:val="0089263A"/>
    <w:rsid w:val="008928A8"/>
    <w:rsid w:val="008943EC"/>
    <w:rsid w:val="008A3800"/>
    <w:rsid w:val="008A7C08"/>
    <w:rsid w:val="008B4ACC"/>
    <w:rsid w:val="008B56B4"/>
    <w:rsid w:val="008B6A5E"/>
    <w:rsid w:val="008B7BAC"/>
    <w:rsid w:val="008C1843"/>
    <w:rsid w:val="008C2156"/>
    <w:rsid w:val="008C57FE"/>
    <w:rsid w:val="008C7BA4"/>
    <w:rsid w:val="008D06E1"/>
    <w:rsid w:val="008E0EDC"/>
    <w:rsid w:val="008E1525"/>
    <w:rsid w:val="008E56CD"/>
    <w:rsid w:val="008F162E"/>
    <w:rsid w:val="008F16BC"/>
    <w:rsid w:val="009023CF"/>
    <w:rsid w:val="009150F3"/>
    <w:rsid w:val="00920DCF"/>
    <w:rsid w:val="00923354"/>
    <w:rsid w:val="009241C6"/>
    <w:rsid w:val="00935714"/>
    <w:rsid w:val="00941BC6"/>
    <w:rsid w:val="009466FB"/>
    <w:rsid w:val="009546D0"/>
    <w:rsid w:val="0096256C"/>
    <w:rsid w:val="0097272F"/>
    <w:rsid w:val="009738C0"/>
    <w:rsid w:val="009766C9"/>
    <w:rsid w:val="009775B8"/>
    <w:rsid w:val="00981C18"/>
    <w:rsid w:val="0098323A"/>
    <w:rsid w:val="00984C8F"/>
    <w:rsid w:val="0098613F"/>
    <w:rsid w:val="009878B5"/>
    <w:rsid w:val="00994149"/>
    <w:rsid w:val="009967EA"/>
    <w:rsid w:val="009A035B"/>
    <w:rsid w:val="009A0AF6"/>
    <w:rsid w:val="009C1180"/>
    <w:rsid w:val="009C3996"/>
    <w:rsid w:val="009C4D6A"/>
    <w:rsid w:val="009C6212"/>
    <w:rsid w:val="009D0156"/>
    <w:rsid w:val="009E1AAE"/>
    <w:rsid w:val="009E5070"/>
    <w:rsid w:val="009E5B22"/>
    <w:rsid w:val="009F4F78"/>
    <w:rsid w:val="009F5182"/>
    <w:rsid w:val="00A040C4"/>
    <w:rsid w:val="00A1143B"/>
    <w:rsid w:val="00A15038"/>
    <w:rsid w:val="00A17632"/>
    <w:rsid w:val="00A17E16"/>
    <w:rsid w:val="00A22776"/>
    <w:rsid w:val="00A22E31"/>
    <w:rsid w:val="00A23C5E"/>
    <w:rsid w:val="00A2400A"/>
    <w:rsid w:val="00A34122"/>
    <w:rsid w:val="00A34F67"/>
    <w:rsid w:val="00A36495"/>
    <w:rsid w:val="00A40545"/>
    <w:rsid w:val="00A408D0"/>
    <w:rsid w:val="00A4169E"/>
    <w:rsid w:val="00A51EEA"/>
    <w:rsid w:val="00A52CFA"/>
    <w:rsid w:val="00A5423D"/>
    <w:rsid w:val="00A55C1A"/>
    <w:rsid w:val="00A56FA2"/>
    <w:rsid w:val="00A702CF"/>
    <w:rsid w:val="00A712BC"/>
    <w:rsid w:val="00A71EC7"/>
    <w:rsid w:val="00A8021F"/>
    <w:rsid w:val="00AA1981"/>
    <w:rsid w:val="00AA32E8"/>
    <w:rsid w:val="00AA3452"/>
    <w:rsid w:val="00AB04E7"/>
    <w:rsid w:val="00AB11EA"/>
    <w:rsid w:val="00AB21FB"/>
    <w:rsid w:val="00AB5BFA"/>
    <w:rsid w:val="00AB725E"/>
    <w:rsid w:val="00AC320F"/>
    <w:rsid w:val="00AD0C0C"/>
    <w:rsid w:val="00AD21E5"/>
    <w:rsid w:val="00AD4CFC"/>
    <w:rsid w:val="00AE3B32"/>
    <w:rsid w:val="00AE63A2"/>
    <w:rsid w:val="00AE69A1"/>
    <w:rsid w:val="00AF066F"/>
    <w:rsid w:val="00AF42E1"/>
    <w:rsid w:val="00AF61CB"/>
    <w:rsid w:val="00B00A00"/>
    <w:rsid w:val="00B122BD"/>
    <w:rsid w:val="00B31A31"/>
    <w:rsid w:val="00B35540"/>
    <w:rsid w:val="00B36307"/>
    <w:rsid w:val="00B37CA8"/>
    <w:rsid w:val="00B4476F"/>
    <w:rsid w:val="00B4591A"/>
    <w:rsid w:val="00B47922"/>
    <w:rsid w:val="00B53A26"/>
    <w:rsid w:val="00B53F70"/>
    <w:rsid w:val="00B549CF"/>
    <w:rsid w:val="00B61718"/>
    <w:rsid w:val="00B665B5"/>
    <w:rsid w:val="00B734B7"/>
    <w:rsid w:val="00B734EF"/>
    <w:rsid w:val="00B75029"/>
    <w:rsid w:val="00B80C29"/>
    <w:rsid w:val="00B83B8D"/>
    <w:rsid w:val="00B923EE"/>
    <w:rsid w:val="00B975A3"/>
    <w:rsid w:val="00BB207C"/>
    <w:rsid w:val="00BC161F"/>
    <w:rsid w:val="00BC1860"/>
    <w:rsid w:val="00BC46C0"/>
    <w:rsid w:val="00BC58FA"/>
    <w:rsid w:val="00BD58D6"/>
    <w:rsid w:val="00BD6863"/>
    <w:rsid w:val="00BE39AC"/>
    <w:rsid w:val="00BE457D"/>
    <w:rsid w:val="00BF1D5B"/>
    <w:rsid w:val="00BF2574"/>
    <w:rsid w:val="00BF5C58"/>
    <w:rsid w:val="00C03E17"/>
    <w:rsid w:val="00C1136C"/>
    <w:rsid w:val="00C14BFC"/>
    <w:rsid w:val="00C20E0C"/>
    <w:rsid w:val="00C228C0"/>
    <w:rsid w:val="00C24B01"/>
    <w:rsid w:val="00C30BFA"/>
    <w:rsid w:val="00C34062"/>
    <w:rsid w:val="00C36638"/>
    <w:rsid w:val="00C43F29"/>
    <w:rsid w:val="00C50434"/>
    <w:rsid w:val="00C5126F"/>
    <w:rsid w:val="00C5148C"/>
    <w:rsid w:val="00C61231"/>
    <w:rsid w:val="00C61794"/>
    <w:rsid w:val="00C61D60"/>
    <w:rsid w:val="00C66DE7"/>
    <w:rsid w:val="00C760BF"/>
    <w:rsid w:val="00C815AC"/>
    <w:rsid w:val="00C8526C"/>
    <w:rsid w:val="00C942E8"/>
    <w:rsid w:val="00C96E6A"/>
    <w:rsid w:val="00C97E27"/>
    <w:rsid w:val="00CA07BC"/>
    <w:rsid w:val="00CA12C6"/>
    <w:rsid w:val="00CA133C"/>
    <w:rsid w:val="00CA5392"/>
    <w:rsid w:val="00CA59DD"/>
    <w:rsid w:val="00CA6359"/>
    <w:rsid w:val="00CB3393"/>
    <w:rsid w:val="00CC2DBA"/>
    <w:rsid w:val="00CC3C0C"/>
    <w:rsid w:val="00CD1095"/>
    <w:rsid w:val="00CD75C7"/>
    <w:rsid w:val="00CE010B"/>
    <w:rsid w:val="00CE0806"/>
    <w:rsid w:val="00CE662F"/>
    <w:rsid w:val="00CF17A8"/>
    <w:rsid w:val="00CF273D"/>
    <w:rsid w:val="00D025B0"/>
    <w:rsid w:val="00D02B91"/>
    <w:rsid w:val="00D06539"/>
    <w:rsid w:val="00D07BD2"/>
    <w:rsid w:val="00D07D61"/>
    <w:rsid w:val="00D174EC"/>
    <w:rsid w:val="00D17835"/>
    <w:rsid w:val="00D219A0"/>
    <w:rsid w:val="00D24FE8"/>
    <w:rsid w:val="00D2608B"/>
    <w:rsid w:val="00D30107"/>
    <w:rsid w:val="00D3321F"/>
    <w:rsid w:val="00D37530"/>
    <w:rsid w:val="00D4086F"/>
    <w:rsid w:val="00D40E33"/>
    <w:rsid w:val="00D41282"/>
    <w:rsid w:val="00D5265D"/>
    <w:rsid w:val="00D53660"/>
    <w:rsid w:val="00D60E21"/>
    <w:rsid w:val="00D626BF"/>
    <w:rsid w:val="00D650B6"/>
    <w:rsid w:val="00D70D13"/>
    <w:rsid w:val="00D7238F"/>
    <w:rsid w:val="00D77074"/>
    <w:rsid w:val="00D77087"/>
    <w:rsid w:val="00D90B49"/>
    <w:rsid w:val="00D92EE7"/>
    <w:rsid w:val="00DA33AC"/>
    <w:rsid w:val="00DA3B41"/>
    <w:rsid w:val="00DA724F"/>
    <w:rsid w:val="00DB06FD"/>
    <w:rsid w:val="00DB58DE"/>
    <w:rsid w:val="00DC7ECF"/>
    <w:rsid w:val="00DD0233"/>
    <w:rsid w:val="00DD0919"/>
    <w:rsid w:val="00DD5108"/>
    <w:rsid w:val="00DE231A"/>
    <w:rsid w:val="00DE4594"/>
    <w:rsid w:val="00E041B9"/>
    <w:rsid w:val="00E048F3"/>
    <w:rsid w:val="00E111F3"/>
    <w:rsid w:val="00E12F9F"/>
    <w:rsid w:val="00E22BB9"/>
    <w:rsid w:val="00E234A1"/>
    <w:rsid w:val="00E24C23"/>
    <w:rsid w:val="00E25171"/>
    <w:rsid w:val="00E2518A"/>
    <w:rsid w:val="00E36646"/>
    <w:rsid w:val="00E41012"/>
    <w:rsid w:val="00E50BEF"/>
    <w:rsid w:val="00E5319B"/>
    <w:rsid w:val="00E6015B"/>
    <w:rsid w:val="00E61273"/>
    <w:rsid w:val="00E656DE"/>
    <w:rsid w:val="00E72032"/>
    <w:rsid w:val="00E724E0"/>
    <w:rsid w:val="00E72B1B"/>
    <w:rsid w:val="00E773B7"/>
    <w:rsid w:val="00E773CE"/>
    <w:rsid w:val="00E80E77"/>
    <w:rsid w:val="00E86C26"/>
    <w:rsid w:val="00E86C2B"/>
    <w:rsid w:val="00E95168"/>
    <w:rsid w:val="00E95A84"/>
    <w:rsid w:val="00E9670F"/>
    <w:rsid w:val="00EA5D12"/>
    <w:rsid w:val="00EB206E"/>
    <w:rsid w:val="00EB3065"/>
    <w:rsid w:val="00ED0F53"/>
    <w:rsid w:val="00ED39F1"/>
    <w:rsid w:val="00ED42A1"/>
    <w:rsid w:val="00ED7607"/>
    <w:rsid w:val="00EE015D"/>
    <w:rsid w:val="00EE3AB5"/>
    <w:rsid w:val="00EF34CD"/>
    <w:rsid w:val="00EF6252"/>
    <w:rsid w:val="00F02BB3"/>
    <w:rsid w:val="00F03123"/>
    <w:rsid w:val="00F16B6D"/>
    <w:rsid w:val="00F2429F"/>
    <w:rsid w:val="00F274FD"/>
    <w:rsid w:val="00F32F63"/>
    <w:rsid w:val="00F519BC"/>
    <w:rsid w:val="00F524BA"/>
    <w:rsid w:val="00F529CF"/>
    <w:rsid w:val="00F530CE"/>
    <w:rsid w:val="00F6194C"/>
    <w:rsid w:val="00F64962"/>
    <w:rsid w:val="00F64A99"/>
    <w:rsid w:val="00F67A67"/>
    <w:rsid w:val="00F703BD"/>
    <w:rsid w:val="00F75279"/>
    <w:rsid w:val="00F76811"/>
    <w:rsid w:val="00F85074"/>
    <w:rsid w:val="00F90F0E"/>
    <w:rsid w:val="00F914FC"/>
    <w:rsid w:val="00F94AB1"/>
    <w:rsid w:val="00F9611A"/>
    <w:rsid w:val="00FA51F8"/>
    <w:rsid w:val="00FB3CDA"/>
    <w:rsid w:val="00FB6567"/>
    <w:rsid w:val="00FC4DA7"/>
    <w:rsid w:val="00FC4DDD"/>
    <w:rsid w:val="00FC5EB9"/>
    <w:rsid w:val="00FD2643"/>
    <w:rsid w:val="00FD7FFB"/>
    <w:rsid w:val="00FE053A"/>
    <w:rsid w:val="00FE7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01782"/>
  <w15:docId w15:val="{94094468-E2C7-E240-ADB2-588CBFA9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C26"/>
    <w:rPr>
      <w:rFonts w:ascii="Times New Roman" w:eastAsia="Times New Roman" w:hAnsi="Times New Roman" w:cs="Times New Roman"/>
    </w:rPr>
  </w:style>
  <w:style w:type="paragraph" w:styleId="Heading1">
    <w:name w:val="heading 1"/>
    <w:basedOn w:val="Normal"/>
    <w:next w:val="Normal"/>
    <w:link w:val="Heading1Char"/>
    <w:uiPriority w:val="9"/>
    <w:qFormat/>
    <w:rsid w:val="009E507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1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677A7"/>
    <w:pPr>
      <w:spacing w:before="100" w:beforeAutospacing="1" w:after="100" w:afterAutospacing="1"/>
    </w:pPr>
  </w:style>
  <w:style w:type="character" w:customStyle="1" w:styleId="apple-converted-space">
    <w:name w:val="apple-converted-space"/>
    <w:basedOn w:val="DefaultParagraphFont"/>
    <w:rsid w:val="008677A7"/>
  </w:style>
  <w:style w:type="paragraph" w:styleId="CommentText">
    <w:name w:val="annotation text"/>
    <w:basedOn w:val="Normal"/>
    <w:link w:val="CommentTextChar"/>
    <w:uiPriority w:val="99"/>
    <w:unhideWhenUsed/>
    <w:rsid w:val="007A407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A407A"/>
    <w:rPr>
      <w:sz w:val="20"/>
      <w:szCs w:val="20"/>
    </w:rPr>
  </w:style>
  <w:style w:type="paragraph" w:styleId="EndnoteText">
    <w:name w:val="endnote text"/>
    <w:basedOn w:val="Normal"/>
    <w:link w:val="EndnoteTextChar"/>
    <w:uiPriority w:val="99"/>
    <w:unhideWhenUsed/>
    <w:rsid w:val="009233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923354"/>
    <w:rPr>
      <w:sz w:val="20"/>
      <w:szCs w:val="20"/>
    </w:rPr>
  </w:style>
  <w:style w:type="character" w:styleId="EndnoteReference">
    <w:name w:val="endnote reference"/>
    <w:basedOn w:val="DefaultParagraphFont"/>
    <w:uiPriority w:val="99"/>
    <w:unhideWhenUsed/>
    <w:rsid w:val="00923354"/>
    <w:rPr>
      <w:vertAlign w:val="superscript"/>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nhideWhenUsed/>
    <w:qFormat/>
    <w:rsid w:val="00923354"/>
    <w:rPr>
      <w:rFonts w:asciiTheme="minorHAnsi" w:eastAsia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rsid w:val="00923354"/>
    <w:rPr>
      <w:sz w:val="20"/>
      <w:szCs w:val="20"/>
    </w:rPr>
  </w:style>
  <w:style w:type="character" w:styleId="FootnoteReference">
    <w:name w:val="footnote reference"/>
    <w:aliases w:val="Footnote symbol,Footnote,Voetnootverwijzing,Times 10 Point,Exposant 3 Point,Footnote Ref,16 Point,Superscript 6 Point"/>
    <w:basedOn w:val="DefaultParagraphFont"/>
    <w:unhideWhenUsed/>
    <w:rsid w:val="00923354"/>
    <w:rPr>
      <w:vertAlign w:val="superscript"/>
    </w:rPr>
  </w:style>
  <w:style w:type="character" w:styleId="Hyperlink">
    <w:name w:val="Hyperlink"/>
    <w:basedOn w:val="DefaultParagraphFont"/>
    <w:uiPriority w:val="99"/>
    <w:unhideWhenUsed/>
    <w:rsid w:val="00C815AC"/>
    <w:rPr>
      <w:color w:val="0000FF"/>
      <w:u w:val="single"/>
    </w:rPr>
  </w:style>
  <w:style w:type="character" w:styleId="CommentReference">
    <w:name w:val="annotation reference"/>
    <w:basedOn w:val="DefaultParagraphFont"/>
    <w:uiPriority w:val="99"/>
    <w:semiHidden/>
    <w:unhideWhenUsed/>
    <w:rsid w:val="00BB207C"/>
    <w:rPr>
      <w:sz w:val="16"/>
      <w:szCs w:val="16"/>
    </w:rPr>
  </w:style>
  <w:style w:type="paragraph" w:styleId="CommentSubject">
    <w:name w:val="annotation subject"/>
    <w:basedOn w:val="CommentText"/>
    <w:next w:val="CommentText"/>
    <w:link w:val="CommentSubjectChar"/>
    <w:uiPriority w:val="99"/>
    <w:semiHidden/>
    <w:unhideWhenUsed/>
    <w:rsid w:val="00BB207C"/>
    <w:rPr>
      <w:b/>
      <w:bCs/>
    </w:rPr>
  </w:style>
  <w:style w:type="character" w:customStyle="1" w:styleId="CommentSubjectChar">
    <w:name w:val="Comment Subject Char"/>
    <w:basedOn w:val="CommentTextChar"/>
    <w:link w:val="CommentSubject"/>
    <w:uiPriority w:val="99"/>
    <w:semiHidden/>
    <w:rsid w:val="00BB207C"/>
    <w:rPr>
      <w:b/>
      <w:bCs/>
      <w:sz w:val="20"/>
      <w:szCs w:val="20"/>
    </w:rPr>
  </w:style>
  <w:style w:type="paragraph" w:styleId="BalloonText">
    <w:name w:val="Balloon Text"/>
    <w:basedOn w:val="Normal"/>
    <w:link w:val="BalloonTextChar"/>
    <w:uiPriority w:val="99"/>
    <w:semiHidden/>
    <w:unhideWhenUsed/>
    <w:rsid w:val="00BB207C"/>
    <w:rPr>
      <w:rFonts w:eastAsiaTheme="minorHAnsi"/>
      <w:sz w:val="18"/>
      <w:szCs w:val="18"/>
    </w:rPr>
  </w:style>
  <w:style w:type="character" w:customStyle="1" w:styleId="BalloonTextChar">
    <w:name w:val="Balloon Text Char"/>
    <w:basedOn w:val="DefaultParagraphFont"/>
    <w:link w:val="BalloonText"/>
    <w:uiPriority w:val="99"/>
    <w:semiHidden/>
    <w:rsid w:val="00BB207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72644"/>
    <w:rPr>
      <w:color w:val="605E5C"/>
      <w:shd w:val="clear" w:color="auto" w:fill="E1DFDD"/>
    </w:rPr>
  </w:style>
  <w:style w:type="paragraph" w:styleId="Footer">
    <w:name w:val="footer"/>
    <w:basedOn w:val="Normal"/>
    <w:link w:val="FooterChar"/>
    <w:uiPriority w:val="99"/>
    <w:unhideWhenUsed/>
    <w:rsid w:val="008C215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C2156"/>
  </w:style>
  <w:style w:type="character" w:styleId="PageNumber">
    <w:name w:val="page number"/>
    <w:basedOn w:val="DefaultParagraphFont"/>
    <w:uiPriority w:val="99"/>
    <w:semiHidden/>
    <w:unhideWhenUsed/>
    <w:rsid w:val="008C2156"/>
  </w:style>
  <w:style w:type="paragraph" w:styleId="Header">
    <w:name w:val="header"/>
    <w:basedOn w:val="Normal"/>
    <w:link w:val="HeaderChar"/>
    <w:uiPriority w:val="99"/>
    <w:unhideWhenUsed/>
    <w:rsid w:val="008C215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C2156"/>
  </w:style>
  <w:style w:type="paragraph" w:styleId="ListNumber">
    <w:name w:val="List Number"/>
    <w:basedOn w:val="Normal"/>
    <w:uiPriority w:val="99"/>
    <w:semiHidden/>
    <w:unhideWhenUsed/>
    <w:rsid w:val="006B2085"/>
    <w:pPr>
      <w:numPr>
        <w:numId w:val="27"/>
      </w:numPr>
      <w:contextualSpacing/>
    </w:pPr>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9150F3"/>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9150F3"/>
    <w:rPr>
      <w:rFonts w:ascii="Lucida Grande" w:hAnsi="Lucida Grande" w:cs="Lucida Grande"/>
    </w:rPr>
  </w:style>
  <w:style w:type="character" w:customStyle="1" w:styleId="Heading1Char">
    <w:name w:val="Heading 1 Char"/>
    <w:basedOn w:val="DefaultParagraphFont"/>
    <w:link w:val="Heading1"/>
    <w:uiPriority w:val="9"/>
    <w:rsid w:val="009E5070"/>
    <w:rPr>
      <w:rFonts w:asciiTheme="majorHAnsi" w:eastAsiaTheme="majorEastAsia" w:hAnsiTheme="majorHAnsi" w:cstheme="majorBidi"/>
      <w:b/>
      <w:bCs/>
      <w:color w:val="2D4F8E" w:themeColor="accent1" w:themeShade="B5"/>
      <w:sz w:val="32"/>
      <w:szCs w:val="32"/>
    </w:rPr>
  </w:style>
  <w:style w:type="character" w:customStyle="1" w:styleId="m60411073372673343gmail-date-display-single">
    <w:name w:val="m_60411073372673343gmail-date-display-single"/>
    <w:rsid w:val="00B975A3"/>
  </w:style>
  <w:style w:type="paragraph" w:customStyle="1" w:styleId="LightGrid-Accent31">
    <w:name w:val="Light Grid - Accent 31"/>
    <w:basedOn w:val="Normal"/>
    <w:uiPriority w:val="34"/>
    <w:qFormat/>
    <w:rsid w:val="00BF2574"/>
    <w:pPr>
      <w:ind w:left="720"/>
      <w:contextualSpacing/>
    </w:pPr>
  </w:style>
  <w:style w:type="character" w:styleId="UnresolvedMention">
    <w:name w:val="Unresolved Mention"/>
    <w:basedOn w:val="DefaultParagraphFont"/>
    <w:uiPriority w:val="99"/>
    <w:semiHidden/>
    <w:unhideWhenUsed/>
    <w:rsid w:val="0047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5208">
      <w:bodyDiv w:val="1"/>
      <w:marLeft w:val="0"/>
      <w:marRight w:val="0"/>
      <w:marTop w:val="0"/>
      <w:marBottom w:val="0"/>
      <w:divBdr>
        <w:top w:val="none" w:sz="0" w:space="0" w:color="auto"/>
        <w:left w:val="none" w:sz="0" w:space="0" w:color="auto"/>
        <w:bottom w:val="none" w:sz="0" w:space="0" w:color="auto"/>
        <w:right w:val="none" w:sz="0" w:space="0" w:color="auto"/>
      </w:divBdr>
    </w:div>
    <w:div w:id="181168151">
      <w:bodyDiv w:val="1"/>
      <w:marLeft w:val="0"/>
      <w:marRight w:val="0"/>
      <w:marTop w:val="0"/>
      <w:marBottom w:val="0"/>
      <w:divBdr>
        <w:top w:val="none" w:sz="0" w:space="0" w:color="auto"/>
        <w:left w:val="none" w:sz="0" w:space="0" w:color="auto"/>
        <w:bottom w:val="none" w:sz="0" w:space="0" w:color="auto"/>
        <w:right w:val="none" w:sz="0" w:space="0" w:color="auto"/>
      </w:divBdr>
    </w:div>
    <w:div w:id="221599682">
      <w:bodyDiv w:val="1"/>
      <w:marLeft w:val="0"/>
      <w:marRight w:val="0"/>
      <w:marTop w:val="0"/>
      <w:marBottom w:val="0"/>
      <w:divBdr>
        <w:top w:val="none" w:sz="0" w:space="0" w:color="auto"/>
        <w:left w:val="none" w:sz="0" w:space="0" w:color="auto"/>
        <w:bottom w:val="none" w:sz="0" w:space="0" w:color="auto"/>
        <w:right w:val="none" w:sz="0" w:space="0" w:color="auto"/>
      </w:divBdr>
    </w:div>
    <w:div w:id="242762944">
      <w:bodyDiv w:val="1"/>
      <w:marLeft w:val="0"/>
      <w:marRight w:val="0"/>
      <w:marTop w:val="0"/>
      <w:marBottom w:val="0"/>
      <w:divBdr>
        <w:top w:val="none" w:sz="0" w:space="0" w:color="auto"/>
        <w:left w:val="none" w:sz="0" w:space="0" w:color="auto"/>
        <w:bottom w:val="none" w:sz="0" w:space="0" w:color="auto"/>
        <w:right w:val="none" w:sz="0" w:space="0" w:color="auto"/>
      </w:divBdr>
      <w:divsChild>
        <w:div w:id="1912080828">
          <w:marLeft w:val="0"/>
          <w:marRight w:val="0"/>
          <w:marTop w:val="0"/>
          <w:marBottom w:val="0"/>
          <w:divBdr>
            <w:top w:val="none" w:sz="0" w:space="0" w:color="auto"/>
            <w:left w:val="none" w:sz="0" w:space="0" w:color="auto"/>
            <w:bottom w:val="none" w:sz="0" w:space="0" w:color="auto"/>
            <w:right w:val="none" w:sz="0" w:space="0" w:color="auto"/>
          </w:divBdr>
          <w:divsChild>
            <w:div w:id="1531455260">
              <w:marLeft w:val="0"/>
              <w:marRight w:val="0"/>
              <w:marTop w:val="0"/>
              <w:marBottom w:val="0"/>
              <w:divBdr>
                <w:top w:val="none" w:sz="0" w:space="0" w:color="auto"/>
                <w:left w:val="none" w:sz="0" w:space="0" w:color="auto"/>
                <w:bottom w:val="none" w:sz="0" w:space="0" w:color="auto"/>
                <w:right w:val="none" w:sz="0" w:space="0" w:color="auto"/>
              </w:divBdr>
              <w:divsChild>
                <w:div w:id="13795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38100">
      <w:bodyDiv w:val="1"/>
      <w:marLeft w:val="0"/>
      <w:marRight w:val="0"/>
      <w:marTop w:val="0"/>
      <w:marBottom w:val="0"/>
      <w:divBdr>
        <w:top w:val="none" w:sz="0" w:space="0" w:color="auto"/>
        <w:left w:val="none" w:sz="0" w:space="0" w:color="auto"/>
        <w:bottom w:val="none" w:sz="0" w:space="0" w:color="auto"/>
        <w:right w:val="none" w:sz="0" w:space="0" w:color="auto"/>
      </w:divBdr>
    </w:div>
    <w:div w:id="311563399">
      <w:bodyDiv w:val="1"/>
      <w:marLeft w:val="0"/>
      <w:marRight w:val="0"/>
      <w:marTop w:val="0"/>
      <w:marBottom w:val="0"/>
      <w:divBdr>
        <w:top w:val="none" w:sz="0" w:space="0" w:color="auto"/>
        <w:left w:val="none" w:sz="0" w:space="0" w:color="auto"/>
        <w:bottom w:val="none" w:sz="0" w:space="0" w:color="auto"/>
        <w:right w:val="none" w:sz="0" w:space="0" w:color="auto"/>
      </w:divBdr>
    </w:div>
    <w:div w:id="339897691">
      <w:bodyDiv w:val="1"/>
      <w:marLeft w:val="0"/>
      <w:marRight w:val="0"/>
      <w:marTop w:val="0"/>
      <w:marBottom w:val="0"/>
      <w:divBdr>
        <w:top w:val="none" w:sz="0" w:space="0" w:color="auto"/>
        <w:left w:val="none" w:sz="0" w:space="0" w:color="auto"/>
        <w:bottom w:val="none" w:sz="0" w:space="0" w:color="auto"/>
        <w:right w:val="none" w:sz="0" w:space="0" w:color="auto"/>
      </w:divBdr>
    </w:div>
    <w:div w:id="390232117">
      <w:bodyDiv w:val="1"/>
      <w:marLeft w:val="0"/>
      <w:marRight w:val="0"/>
      <w:marTop w:val="0"/>
      <w:marBottom w:val="0"/>
      <w:divBdr>
        <w:top w:val="none" w:sz="0" w:space="0" w:color="auto"/>
        <w:left w:val="none" w:sz="0" w:space="0" w:color="auto"/>
        <w:bottom w:val="none" w:sz="0" w:space="0" w:color="auto"/>
        <w:right w:val="none" w:sz="0" w:space="0" w:color="auto"/>
      </w:divBdr>
      <w:divsChild>
        <w:div w:id="1921675786">
          <w:marLeft w:val="0"/>
          <w:marRight w:val="0"/>
          <w:marTop w:val="0"/>
          <w:marBottom w:val="0"/>
          <w:divBdr>
            <w:top w:val="none" w:sz="0" w:space="0" w:color="auto"/>
            <w:left w:val="none" w:sz="0" w:space="0" w:color="auto"/>
            <w:bottom w:val="none" w:sz="0" w:space="0" w:color="auto"/>
            <w:right w:val="none" w:sz="0" w:space="0" w:color="auto"/>
          </w:divBdr>
          <w:divsChild>
            <w:div w:id="881555601">
              <w:marLeft w:val="0"/>
              <w:marRight w:val="0"/>
              <w:marTop w:val="0"/>
              <w:marBottom w:val="0"/>
              <w:divBdr>
                <w:top w:val="none" w:sz="0" w:space="0" w:color="auto"/>
                <w:left w:val="none" w:sz="0" w:space="0" w:color="auto"/>
                <w:bottom w:val="none" w:sz="0" w:space="0" w:color="auto"/>
                <w:right w:val="none" w:sz="0" w:space="0" w:color="auto"/>
              </w:divBdr>
              <w:divsChild>
                <w:div w:id="17744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752">
      <w:bodyDiv w:val="1"/>
      <w:marLeft w:val="0"/>
      <w:marRight w:val="0"/>
      <w:marTop w:val="0"/>
      <w:marBottom w:val="0"/>
      <w:divBdr>
        <w:top w:val="none" w:sz="0" w:space="0" w:color="auto"/>
        <w:left w:val="none" w:sz="0" w:space="0" w:color="auto"/>
        <w:bottom w:val="none" w:sz="0" w:space="0" w:color="auto"/>
        <w:right w:val="none" w:sz="0" w:space="0" w:color="auto"/>
      </w:divBdr>
    </w:div>
    <w:div w:id="454298779">
      <w:bodyDiv w:val="1"/>
      <w:marLeft w:val="0"/>
      <w:marRight w:val="0"/>
      <w:marTop w:val="0"/>
      <w:marBottom w:val="0"/>
      <w:divBdr>
        <w:top w:val="none" w:sz="0" w:space="0" w:color="auto"/>
        <w:left w:val="none" w:sz="0" w:space="0" w:color="auto"/>
        <w:bottom w:val="none" w:sz="0" w:space="0" w:color="auto"/>
        <w:right w:val="none" w:sz="0" w:space="0" w:color="auto"/>
      </w:divBdr>
    </w:div>
    <w:div w:id="496770256">
      <w:bodyDiv w:val="1"/>
      <w:marLeft w:val="0"/>
      <w:marRight w:val="0"/>
      <w:marTop w:val="0"/>
      <w:marBottom w:val="0"/>
      <w:divBdr>
        <w:top w:val="none" w:sz="0" w:space="0" w:color="auto"/>
        <w:left w:val="none" w:sz="0" w:space="0" w:color="auto"/>
        <w:bottom w:val="none" w:sz="0" w:space="0" w:color="auto"/>
        <w:right w:val="none" w:sz="0" w:space="0" w:color="auto"/>
      </w:divBdr>
    </w:div>
    <w:div w:id="516500735">
      <w:bodyDiv w:val="1"/>
      <w:marLeft w:val="0"/>
      <w:marRight w:val="0"/>
      <w:marTop w:val="0"/>
      <w:marBottom w:val="0"/>
      <w:divBdr>
        <w:top w:val="none" w:sz="0" w:space="0" w:color="auto"/>
        <w:left w:val="none" w:sz="0" w:space="0" w:color="auto"/>
        <w:bottom w:val="none" w:sz="0" w:space="0" w:color="auto"/>
        <w:right w:val="none" w:sz="0" w:space="0" w:color="auto"/>
      </w:divBdr>
    </w:div>
    <w:div w:id="659039928">
      <w:bodyDiv w:val="1"/>
      <w:marLeft w:val="0"/>
      <w:marRight w:val="0"/>
      <w:marTop w:val="0"/>
      <w:marBottom w:val="0"/>
      <w:divBdr>
        <w:top w:val="none" w:sz="0" w:space="0" w:color="auto"/>
        <w:left w:val="none" w:sz="0" w:space="0" w:color="auto"/>
        <w:bottom w:val="none" w:sz="0" w:space="0" w:color="auto"/>
        <w:right w:val="none" w:sz="0" w:space="0" w:color="auto"/>
      </w:divBdr>
      <w:divsChild>
        <w:div w:id="2060127497">
          <w:marLeft w:val="0"/>
          <w:marRight w:val="0"/>
          <w:marTop w:val="0"/>
          <w:marBottom w:val="0"/>
          <w:divBdr>
            <w:top w:val="none" w:sz="0" w:space="0" w:color="auto"/>
            <w:left w:val="none" w:sz="0" w:space="0" w:color="auto"/>
            <w:bottom w:val="none" w:sz="0" w:space="0" w:color="auto"/>
            <w:right w:val="none" w:sz="0" w:space="0" w:color="auto"/>
          </w:divBdr>
        </w:div>
        <w:div w:id="425807213">
          <w:marLeft w:val="0"/>
          <w:marRight w:val="0"/>
          <w:marTop w:val="0"/>
          <w:marBottom w:val="0"/>
          <w:divBdr>
            <w:top w:val="none" w:sz="0" w:space="0" w:color="auto"/>
            <w:left w:val="none" w:sz="0" w:space="0" w:color="auto"/>
            <w:bottom w:val="none" w:sz="0" w:space="0" w:color="auto"/>
            <w:right w:val="none" w:sz="0" w:space="0" w:color="auto"/>
          </w:divBdr>
        </w:div>
        <w:div w:id="1877278845">
          <w:marLeft w:val="0"/>
          <w:marRight w:val="0"/>
          <w:marTop w:val="0"/>
          <w:marBottom w:val="0"/>
          <w:divBdr>
            <w:top w:val="none" w:sz="0" w:space="0" w:color="auto"/>
            <w:left w:val="none" w:sz="0" w:space="0" w:color="auto"/>
            <w:bottom w:val="none" w:sz="0" w:space="0" w:color="auto"/>
            <w:right w:val="none" w:sz="0" w:space="0" w:color="auto"/>
          </w:divBdr>
        </w:div>
        <w:div w:id="1328826745">
          <w:marLeft w:val="0"/>
          <w:marRight w:val="0"/>
          <w:marTop w:val="0"/>
          <w:marBottom w:val="0"/>
          <w:divBdr>
            <w:top w:val="none" w:sz="0" w:space="0" w:color="auto"/>
            <w:left w:val="none" w:sz="0" w:space="0" w:color="auto"/>
            <w:bottom w:val="none" w:sz="0" w:space="0" w:color="auto"/>
            <w:right w:val="none" w:sz="0" w:space="0" w:color="auto"/>
          </w:divBdr>
        </w:div>
        <w:div w:id="997154489">
          <w:marLeft w:val="0"/>
          <w:marRight w:val="0"/>
          <w:marTop w:val="0"/>
          <w:marBottom w:val="0"/>
          <w:divBdr>
            <w:top w:val="none" w:sz="0" w:space="0" w:color="auto"/>
            <w:left w:val="none" w:sz="0" w:space="0" w:color="auto"/>
            <w:bottom w:val="none" w:sz="0" w:space="0" w:color="auto"/>
            <w:right w:val="none" w:sz="0" w:space="0" w:color="auto"/>
          </w:divBdr>
        </w:div>
        <w:div w:id="111368907">
          <w:marLeft w:val="0"/>
          <w:marRight w:val="0"/>
          <w:marTop w:val="0"/>
          <w:marBottom w:val="0"/>
          <w:divBdr>
            <w:top w:val="none" w:sz="0" w:space="0" w:color="auto"/>
            <w:left w:val="none" w:sz="0" w:space="0" w:color="auto"/>
            <w:bottom w:val="none" w:sz="0" w:space="0" w:color="auto"/>
            <w:right w:val="none" w:sz="0" w:space="0" w:color="auto"/>
          </w:divBdr>
        </w:div>
        <w:div w:id="1059279280">
          <w:marLeft w:val="0"/>
          <w:marRight w:val="0"/>
          <w:marTop w:val="0"/>
          <w:marBottom w:val="0"/>
          <w:divBdr>
            <w:top w:val="none" w:sz="0" w:space="0" w:color="auto"/>
            <w:left w:val="none" w:sz="0" w:space="0" w:color="auto"/>
            <w:bottom w:val="none" w:sz="0" w:space="0" w:color="auto"/>
            <w:right w:val="none" w:sz="0" w:space="0" w:color="auto"/>
          </w:divBdr>
        </w:div>
        <w:div w:id="1748570394">
          <w:marLeft w:val="0"/>
          <w:marRight w:val="0"/>
          <w:marTop w:val="0"/>
          <w:marBottom w:val="0"/>
          <w:divBdr>
            <w:top w:val="none" w:sz="0" w:space="0" w:color="auto"/>
            <w:left w:val="none" w:sz="0" w:space="0" w:color="auto"/>
            <w:bottom w:val="none" w:sz="0" w:space="0" w:color="auto"/>
            <w:right w:val="none" w:sz="0" w:space="0" w:color="auto"/>
          </w:divBdr>
        </w:div>
      </w:divsChild>
    </w:div>
    <w:div w:id="661931538">
      <w:bodyDiv w:val="1"/>
      <w:marLeft w:val="0"/>
      <w:marRight w:val="0"/>
      <w:marTop w:val="0"/>
      <w:marBottom w:val="0"/>
      <w:divBdr>
        <w:top w:val="none" w:sz="0" w:space="0" w:color="auto"/>
        <w:left w:val="none" w:sz="0" w:space="0" w:color="auto"/>
        <w:bottom w:val="none" w:sz="0" w:space="0" w:color="auto"/>
        <w:right w:val="none" w:sz="0" w:space="0" w:color="auto"/>
      </w:divBdr>
      <w:divsChild>
        <w:div w:id="852496006">
          <w:marLeft w:val="0"/>
          <w:marRight w:val="0"/>
          <w:marTop w:val="0"/>
          <w:marBottom w:val="0"/>
          <w:divBdr>
            <w:top w:val="none" w:sz="0" w:space="0" w:color="auto"/>
            <w:left w:val="none" w:sz="0" w:space="0" w:color="auto"/>
            <w:bottom w:val="none" w:sz="0" w:space="0" w:color="auto"/>
            <w:right w:val="none" w:sz="0" w:space="0" w:color="auto"/>
          </w:divBdr>
          <w:divsChild>
            <w:div w:id="2143844855">
              <w:marLeft w:val="0"/>
              <w:marRight w:val="0"/>
              <w:marTop w:val="0"/>
              <w:marBottom w:val="0"/>
              <w:divBdr>
                <w:top w:val="none" w:sz="0" w:space="0" w:color="auto"/>
                <w:left w:val="none" w:sz="0" w:space="0" w:color="auto"/>
                <w:bottom w:val="none" w:sz="0" w:space="0" w:color="auto"/>
                <w:right w:val="none" w:sz="0" w:space="0" w:color="auto"/>
              </w:divBdr>
              <w:divsChild>
                <w:div w:id="13150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6890">
      <w:bodyDiv w:val="1"/>
      <w:marLeft w:val="0"/>
      <w:marRight w:val="0"/>
      <w:marTop w:val="0"/>
      <w:marBottom w:val="0"/>
      <w:divBdr>
        <w:top w:val="none" w:sz="0" w:space="0" w:color="auto"/>
        <w:left w:val="none" w:sz="0" w:space="0" w:color="auto"/>
        <w:bottom w:val="none" w:sz="0" w:space="0" w:color="auto"/>
        <w:right w:val="none" w:sz="0" w:space="0" w:color="auto"/>
      </w:divBdr>
    </w:div>
    <w:div w:id="761267058">
      <w:bodyDiv w:val="1"/>
      <w:marLeft w:val="0"/>
      <w:marRight w:val="0"/>
      <w:marTop w:val="0"/>
      <w:marBottom w:val="0"/>
      <w:divBdr>
        <w:top w:val="none" w:sz="0" w:space="0" w:color="auto"/>
        <w:left w:val="none" w:sz="0" w:space="0" w:color="auto"/>
        <w:bottom w:val="none" w:sz="0" w:space="0" w:color="auto"/>
        <w:right w:val="none" w:sz="0" w:space="0" w:color="auto"/>
      </w:divBdr>
    </w:div>
    <w:div w:id="822963029">
      <w:bodyDiv w:val="1"/>
      <w:marLeft w:val="0"/>
      <w:marRight w:val="0"/>
      <w:marTop w:val="0"/>
      <w:marBottom w:val="0"/>
      <w:divBdr>
        <w:top w:val="none" w:sz="0" w:space="0" w:color="auto"/>
        <w:left w:val="none" w:sz="0" w:space="0" w:color="auto"/>
        <w:bottom w:val="none" w:sz="0" w:space="0" w:color="auto"/>
        <w:right w:val="none" w:sz="0" w:space="0" w:color="auto"/>
      </w:divBdr>
      <w:divsChild>
        <w:div w:id="2028406375">
          <w:marLeft w:val="0"/>
          <w:marRight w:val="0"/>
          <w:marTop w:val="0"/>
          <w:marBottom w:val="0"/>
          <w:divBdr>
            <w:top w:val="none" w:sz="0" w:space="0" w:color="auto"/>
            <w:left w:val="none" w:sz="0" w:space="0" w:color="auto"/>
            <w:bottom w:val="none" w:sz="0" w:space="0" w:color="auto"/>
            <w:right w:val="none" w:sz="0" w:space="0" w:color="auto"/>
          </w:divBdr>
          <w:divsChild>
            <w:div w:id="327640154">
              <w:marLeft w:val="0"/>
              <w:marRight w:val="0"/>
              <w:marTop w:val="0"/>
              <w:marBottom w:val="0"/>
              <w:divBdr>
                <w:top w:val="none" w:sz="0" w:space="0" w:color="auto"/>
                <w:left w:val="none" w:sz="0" w:space="0" w:color="auto"/>
                <w:bottom w:val="none" w:sz="0" w:space="0" w:color="auto"/>
                <w:right w:val="none" w:sz="0" w:space="0" w:color="auto"/>
              </w:divBdr>
              <w:divsChild>
                <w:div w:id="11666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50008">
      <w:bodyDiv w:val="1"/>
      <w:marLeft w:val="0"/>
      <w:marRight w:val="0"/>
      <w:marTop w:val="0"/>
      <w:marBottom w:val="0"/>
      <w:divBdr>
        <w:top w:val="none" w:sz="0" w:space="0" w:color="auto"/>
        <w:left w:val="none" w:sz="0" w:space="0" w:color="auto"/>
        <w:bottom w:val="none" w:sz="0" w:space="0" w:color="auto"/>
        <w:right w:val="none" w:sz="0" w:space="0" w:color="auto"/>
      </w:divBdr>
      <w:divsChild>
        <w:div w:id="194512314">
          <w:marLeft w:val="0"/>
          <w:marRight w:val="0"/>
          <w:marTop w:val="0"/>
          <w:marBottom w:val="0"/>
          <w:divBdr>
            <w:top w:val="none" w:sz="0" w:space="0" w:color="auto"/>
            <w:left w:val="none" w:sz="0" w:space="0" w:color="auto"/>
            <w:bottom w:val="none" w:sz="0" w:space="0" w:color="auto"/>
            <w:right w:val="none" w:sz="0" w:space="0" w:color="auto"/>
          </w:divBdr>
          <w:divsChild>
            <w:div w:id="874003707">
              <w:marLeft w:val="0"/>
              <w:marRight w:val="0"/>
              <w:marTop w:val="0"/>
              <w:marBottom w:val="0"/>
              <w:divBdr>
                <w:top w:val="none" w:sz="0" w:space="0" w:color="auto"/>
                <w:left w:val="none" w:sz="0" w:space="0" w:color="auto"/>
                <w:bottom w:val="none" w:sz="0" w:space="0" w:color="auto"/>
                <w:right w:val="none" w:sz="0" w:space="0" w:color="auto"/>
              </w:divBdr>
              <w:divsChild>
                <w:div w:id="382490608">
                  <w:marLeft w:val="0"/>
                  <w:marRight w:val="0"/>
                  <w:marTop w:val="0"/>
                  <w:marBottom w:val="0"/>
                  <w:divBdr>
                    <w:top w:val="none" w:sz="0" w:space="0" w:color="auto"/>
                    <w:left w:val="none" w:sz="0" w:space="0" w:color="auto"/>
                    <w:bottom w:val="none" w:sz="0" w:space="0" w:color="auto"/>
                    <w:right w:val="none" w:sz="0" w:space="0" w:color="auto"/>
                  </w:divBdr>
                  <w:divsChild>
                    <w:div w:id="818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2052">
      <w:bodyDiv w:val="1"/>
      <w:marLeft w:val="0"/>
      <w:marRight w:val="0"/>
      <w:marTop w:val="0"/>
      <w:marBottom w:val="0"/>
      <w:divBdr>
        <w:top w:val="none" w:sz="0" w:space="0" w:color="auto"/>
        <w:left w:val="none" w:sz="0" w:space="0" w:color="auto"/>
        <w:bottom w:val="none" w:sz="0" w:space="0" w:color="auto"/>
        <w:right w:val="none" w:sz="0" w:space="0" w:color="auto"/>
      </w:divBdr>
      <w:divsChild>
        <w:div w:id="2144230491">
          <w:marLeft w:val="0"/>
          <w:marRight w:val="0"/>
          <w:marTop w:val="0"/>
          <w:marBottom w:val="0"/>
          <w:divBdr>
            <w:top w:val="none" w:sz="0" w:space="0" w:color="auto"/>
            <w:left w:val="none" w:sz="0" w:space="0" w:color="auto"/>
            <w:bottom w:val="none" w:sz="0" w:space="0" w:color="auto"/>
            <w:right w:val="none" w:sz="0" w:space="0" w:color="auto"/>
          </w:divBdr>
          <w:divsChild>
            <w:div w:id="2092003292">
              <w:marLeft w:val="0"/>
              <w:marRight w:val="0"/>
              <w:marTop w:val="0"/>
              <w:marBottom w:val="0"/>
              <w:divBdr>
                <w:top w:val="none" w:sz="0" w:space="0" w:color="auto"/>
                <w:left w:val="none" w:sz="0" w:space="0" w:color="auto"/>
                <w:bottom w:val="none" w:sz="0" w:space="0" w:color="auto"/>
                <w:right w:val="none" w:sz="0" w:space="0" w:color="auto"/>
              </w:divBdr>
              <w:divsChild>
                <w:div w:id="11746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5687">
      <w:bodyDiv w:val="1"/>
      <w:marLeft w:val="0"/>
      <w:marRight w:val="0"/>
      <w:marTop w:val="0"/>
      <w:marBottom w:val="0"/>
      <w:divBdr>
        <w:top w:val="none" w:sz="0" w:space="0" w:color="auto"/>
        <w:left w:val="none" w:sz="0" w:space="0" w:color="auto"/>
        <w:bottom w:val="none" w:sz="0" w:space="0" w:color="auto"/>
        <w:right w:val="none" w:sz="0" w:space="0" w:color="auto"/>
      </w:divBdr>
      <w:divsChild>
        <w:div w:id="1142817807">
          <w:marLeft w:val="0"/>
          <w:marRight w:val="0"/>
          <w:marTop w:val="0"/>
          <w:marBottom w:val="0"/>
          <w:divBdr>
            <w:top w:val="none" w:sz="0" w:space="0" w:color="auto"/>
            <w:left w:val="none" w:sz="0" w:space="0" w:color="auto"/>
            <w:bottom w:val="none" w:sz="0" w:space="0" w:color="auto"/>
            <w:right w:val="none" w:sz="0" w:space="0" w:color="auto"/>
          </w:divBdr>
          <w:divsChild>
            <w:div w:id="1992171811">
              <w:marLeft w:val="0"/>
              <w:marRight w:val="0"/>
              <w:marTop w:val="0"/>
              <w:marBottom w:val="0"/>
              <w:divBdr>
                <w:top w:val="none" w:sz="0" w:space="0" w:color="auto"/>
                <w:left w:val="none" w:sz="0" w:space="0" w:color="auto"/>
                <w:bottom w:val="none" w:sz="0" w:space="0" w:color="auto"/>
                <w:right w:val="none" w:sz="0" w:space="0" w:color="auto"/>
              </w:divBdr>
              <w:divsChild>
                <w:div w:id="3407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0050">
      <w:bodyDiv w:val="1"/>
      <w:marLeft w:val="0"/>
      <w:marRight w:val="0"/>
      <w:marTop w:val="0"/>
      <w:marBottom w:val="0"/>
      <w:divBdr>
        <w:top w:val="none" w:sz="0" w:space="0" w:color="auto"/>
        <w:left w:val="none" w:sz="0" w:space="0" w:color="auto"/>
        <w:bottom w:val="none" w:sz="0" w:space="0" w:color="auto"/>
        <w:right w:val="none" w:sz="0" w:space="0" w:color="auto"/>
      </w:divBdr>
      <w:divsChild>
        <w:div w:id="1174999436">
          <w:marLeft w:val="0"/>
          <w:marRight w:val="0"/>
          <w:marTop w:val="0"/>
          <w:marBottom w:val="0"/>
          <w:divBdr>
            <w:top w:val="none" w:sz="0" w:space="0" w:color="auto"/>
            <w:left w:val="none" w:sz="0" w:space="0" w:color="auto"/>
            <w:bottom w:val="none" w:sz="0" w:space="0" w:color="auto"/>
            <w:right w:val="none" w:sz="0" w:space="0" w:color="auto"/>
          </w:divBdr>
          <w:divsChild>
            <w:div w:id="1078987658">
              <w:marLeft w:val="0"/>
              <w:marRight w:val="0"/>
              <w:marTop w:val="0"/>
              <w:marBottom w:val="0"/>
              <w:divBdr>
                <w:top w:val="none" w:sz="0" w:space="0" w:color="auto"/>
                <w:left w:val="none" w:sz="0" w:space="0" w:color="auto"/>
                <w:bottom w:val="none" w:sz="0" w:space="0" w:color="auto"/>
                <w:right w:val="none" w:sz="0" w:space="0" w:color="auto"/>
              </w:divBdr>
              <w:divsChild>
                <w:div w:id="1186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3134">
      <w:bodyDiv w:val="1"/>
      <w:marLeft w:val="0"/>
      <w:marRight w:val="0"/>
      <w:marTop w:val="0"/>
      <w:marBottom w:val="0"/>
      <w:divBdr>
        <w:top w:val="none" w:sz="0" w:space="0" w:color="auto"/>
        <w:left w:val="none" w:sz="0" w:space="0" w:color="auto"/>
        <w:bottom w:val="none" w:sz="0" w:space="0" w:color="auto"/>
        <w:right w:val="none" w:sz="0" w:space="0" w:color="auto"/>
      </w:divBdr>
    </w:div>
    <w:div w:id="1063865866">
      <w:bodyDiv w:val="1"/>
      <w:marLeft w:val="0"/>
      <w:marRight w:val="0"/>
      <w:marTop w:val="0"/>
      <w:marBottom w:val="0"/>
      <w:divBdr>
        <w:top w:val="none" w:sz="0" w:space="0" w:color="auto"/>
        <w:left w:val="none" w:sz="0" w:space="0" w:color="auto"/>
        <w:bottom w:val="none" w:sz="0" w:space="0" w:color="auto"/>
        <w:right w:val="none" w:sz="0" w:space="0" w:color="auto"/>
      </w:divBdr>
    </w:div>
    <w:div w:id="1065183161">
      <w:bodyDiv w:val="1"/>
      <w:marLeft w:val="0"/>
      <w:marRight w:val="0"/>
      <w:marTop w:val="0"/>
      <w:marBottom w:val="0"/>
      <w:divBdr>
        <w:top w:val="none" w:sz="0" w:space="0" w:color="auto"/>
        <w:left w:val="none" w:sz="0" w:space="0" w:color="auto"/>
        <w:bottom w:val="none" w:sz="0" w:space="0" w:color="auto"/>
        <w:right w:val="none" w:sz="0" w:space="0" w:color="auto"/>
      </w:divBdr>
      <w:divsChild>
        <w:div w:id="1924141786">
          <w:marLeft w:val="0"/>
          <w:marRight w:val="0"/>
          <w:marTop w:val="0"/>
          <w:marBottom w:val="0"/>
          <w:divBdr>
            <w:top w:val="none" w:sz="0" w:space="0" w:color="auto"/>
            <w:left w:val="none" w:sz="0" w:space="0" w:color="auto"/>
            <w:bottom w:val="none" w:sz="0" w:space="0" w:color="auto"/>
            <w:right w:val="none" w:sz="0" w:space="0" w:color="auto"/>
          </w:divBdr>
          <w:divsChild>
            <w:div w:id="1456438731">
              <w:marLeft w:val="0"/>
              <w:marRight w:val="0"/>
              <w:marTop w:val="0"/>
              <w:marBottom w:val="0"/>
              <w:divBdr>
                <w:top w:val="none" w:sz="0" w:space="0" w:color="auto"/>
                <w:left w:val="none" w:sz="0" w:space="0" w:color="auto"/>
                <w:bottom w:val="none" w:sz="0" w:space="0" w:color="auto"/>
                <w:right w:val="none" w:sz="0" w:space="0" w:color="auto"/>
              </w:divBdr>
              <w:divsChild>
                <w:div w:id="1813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6047">
      <w:bodyDiv w:val="1"/>
      <w:marLeft w:val="0"/>
      <w:marRight w:val="0"/>
      <w:marTop w:val="0"/>
      <w:marBottom w:val="0"/>
      <w:divBdr>
        <w:top w:val="none" w:sz="0" w:space="0" w:color="auto"/>
        <w:left w:val="none" w:sz="0" w:space="0" w:color="auto"/>
        <w:bottom w:val="none" w:sz="0" w:space="0" w:color="auto"/>
        <w:right w:val="none" w:sz="0" w:space="0" w:color="auto"/>
      </w:divBdr>
    </w:div>
    <w:div w:id="1121263287">
      <w:bodyDiv w:val="1"/>
      <w:marLeft w:val="0"/>
      <w:marRight w:val="0"/>
      <w:marTop w:val="0"/>
      <w:marBottom w:val="0"/>
      <w:divBdr>
        <w:top w:val="none" w:sz="0" w:space="0" w:color="auto"/>
        <w:left w:val="none" w:sz="0" w:space="0" w:color="auto"/>
        <w:bottom w:val="none" w:sz="0" w:space="0" w:color="auto"/>
        <w:right w:val="none" w:sz="0" w:space="0" w:color="auto"/>
      </w:divBdr>
      <w:divsChild>
        <w:div w:id="1565531693">
          <w:marLeft w:val="0"/>
          <w:marRight w:val="0"/>
          <w:marTop w:val="0"/>
          <w:marBottom w:val="0"/>
          <w:divBdr>
            <w:top w:val="none" w:sz="0" w:space="0" w:color="auto"/>
            <w:left w:val="none" w:sz="0" w:space="0" w:color="auto"/>
            <w:bottom w:val="none" w:sz="0" w:space="0" w:color="auto"/>
            <w:right w:val="none" w:sz="0" w:space="0" w:color="auto"/>
          </w:divBdr>
          <w:divsChild>
            <w:div w:id="596640250">
              <w:marLeft w:val="0"/>
              <w:marRight w:val="0"/>
              <w:marTop w:val="0"/>
              <w:marBottom w:val="0"/>
              <w:divBdr>
                <w:top w:val="none" w:sz="0" w:space="0" w:color="auto"/>
                <w:left w:val="none" w:sz="0" w:space="0" w:color="auto"/>
                <w:bottom w:val="none" w:sz="0" w:space="0" w:color="auto"/>
                <w:right w:val="none" w:sz="0" w:space="0" w:color="auto"/>
              </w:divBdr>
              <w:divsChild>
                <w:div w:id="18090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7604">
      <w:bodyDiv w:val="1"/>
      <w:marLeft w:val="0"/>
      <w:marRight w:val="0"/>
      <w:marTop w:val="0"/>
      <w:marBottom w:val="0"/>
      <w:divBdr>
        <w:top w:val="none" w:sz="0" w:space="0" w:color="auto"/>
        <w:left w:val="none" w:sz="0" w:space="0" w:color="auto"/>
        <w:bottom w:val="none" w:sz="0" w:space="0" w:color="auto"/>
        <w:right w:val="none" w:sz="0" w:space="0" w:color="auto"/>
      </w:divBdr>
    </w:div>
    <w:div w:id="1215851867">
      <w:bodyDiv w:val="1"/>
      <w:marLeft w:val="0"/>
      <w:marRight w:val="0"/>
      <w:marTop w:val="0"/>
      <w:marBottom w:val="0"/>
      <w:divBdr>
        <w:top w:val="none" w:sz="0" w:space="0" w:color="auto"/>
        <w:left w:val="none" w:sz="0" w:space="0" w:color="auto"/>
        <w:bottom w:val="none" w:sz="0" w:space="0" w:color="auto"/>
        <w:right w:val="none" w:sz="0" w:space="0" w:color="auto"/>
      </w:divBdr>
      <w:divsChild>
        <w:div w:id="765612683">
          <w:marLeft w:val="0"/>
          <w:marRight w:val="0"/>
          <w:marTop w:val="0"/>
          <w:marBottom w:val="0"/>
          <w:divBdr>
            <w:top w:val="none" w:sz="0" w:space="0" w:color="auto"/>
            <w:left w:val="none" w:sz="0" w:space="0" w:color="auto"/>
            <w:bottom w:val="none" w:sz="0" w:space="0" w:color="auto"/>
            <w:right w:val="none" w:sz="0" w:space="0" w:color="auto"/>
          </w:divBdr>
          <w:divsChild>
            <w:div w:id="2128968924">
              <w:marLeft w:val="0"/>
              <w:marRight w:val="0"/>
              <w:marTop w:val="0"/>
              <w:marBottom w:val="0"/>
              <w:divBdr>
                <w:top w:val="none" w:sz="0" w:space="0" w:color="auto"/>
                <w:left w:val="none" w:sz="0" w:space="0" w:color="auto"/>
                <w:bottom w:val="none" w:sz="0" w:space="0" w:color="auto"/>
                <w:right w:val="none" w:sz="0" w:space="0" w:color="auto"/>
              </w:divBdr>
              <w:divsChild>
                <w:div w:id="848763319">
                  <w:marLeft w:val="0"/>
                  <w:marRight w:val="0"/>
                  <w:marTop w:val="0"/>
                  <w:marBottom w:val="0"/>
                  <w:divBdr>
                    <w:top w:val="none" w:sz="0" w:space="0" w:color="auto"/>
                    <w:left w:val="none" w:sz="0" w:space="0" w:color="auto"/>
                    <w:bottom w:val="none" w:sz="0" w:space="0" w:color="auto"/>
                    <w:right w:val="none" w:sz="0" w:space="0" w:color="auto"/>
                  </w:divBdr>
                  <w:divsChild>
                    <w:div w:id="7532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335">
      <w:bodyDiv w:val="1"/>
      <w:marLeft w:val="0"/>
      <w:marRight w:val="0"/>
      <w:marTop w:val="0"/>
      <w:marBottom w:val="0"/>
      <w:divBdr>
        <w:top w:val="none" w:sz="0" w:space="0" w:color="auto"/>
        <w:left w:val="none" w:sz="0" w:space="0" w:color="auto"/>
        <w:bottom w:val="none" w:sz="0" w:space="0" w:color="auto"/>
        <w:right w:val="none" w:sz="0" w:space="0" w:color="auto"/>
      </w:divBdr>
    </w:div>
    <w:div w:id="1313758989">
      <w:bodyDiv w:val="1"/>
      <w:marLeft w:val="0"/>
      <w:marRight w:val="0"/>
      <w:marTop w:val="0"/>
      <w:marBottom w:val="0"/>
      <w:divBdr>
        <w:top w:val="none" w:sz="0" w:space="0" w:color="auto"/>
        <w:left w:val="none" w:sz="0" w:space="0" w:color="auto"/>
        <w:bottom w:val="none" w:sz="0" w:space="0" w:color="auto"/>
        <w:right w:val="none" w:sz="0" w:space="0" w:color="auto"/>
      </w:divBdr>
    </w:div>
    <w:div w:id="1318150473">
      <w:bodyDiv w:val="1"/>
      <w:marLeft w:val="0"/>
      <w:marRight w:val="0"/>
      <w:marTop w:val="0"/>
      <w:marBottom w:val="0"/>
      <w:divBdr>
        <w:top w:val="none" w:sz="0" w:space="0" w:color="auto"/>
        <w:left w:val="none" w:sz="0" w:space="0" w:color="auto"/>
        <w:bottom w:val="none" w:sz="0" w:space="0" w:color="auto"/>
        <w:right w:val="none" w:sz="0" w:space="0" w:color="auto"/>
      </w:divBdr>
    </w:div>
    <w:div w:id="1321541907">
      <w:bodyDiv w:val="1"/>
      <w:marLeft w:val="0"/>
      <w:marRight w:val="0"/>
      <w:marTop w:val="0"/>
      <w:marBottom w:val="0"/>
      <w:divBdr>
        <w:top w:val="none" w:sz="0" w:space="0" w:color="auto"/>
        <w:left w:val="none" w:sz="0" w:space="0" w:color="auto"/>
        <w:bottom w:val="none" w:sz="0" w:space="0" w:color="auto"/>
        <w:right w:val="none" w:sz="0" w:space="0" w:color="auto"/>
      </w:divBdr>
    </w:div>
    <w:div w:id="1337268177">
      <w:bodyDiv w:val="1"/>
      <w:marLeft w:val="0"/>
      <w:marRight w:val="0"/>
      <w:marTop w:val="0"/>
      <w:marBottom w:val="0"/>
      <w:divBdr>
        <w:top w:val="none" w:sz="0" w:space="0" w:color="auto"/>
        <w:left w:val="none" w:sz="0" w:space="0" w:color="auto"/>
        <w:bottom w:val="none" w:sz="0" w:space="0" w:color="auto"/>
        <w:right w:val="none" w:sz="0" w:space="0" w:color="auto"/>
      </w:divBdr>
      <w:divsChild>
        <w:div w:id="641083190">
          <w:marLeft w:val="0"/>
          <w:marRight w:val="0"/>
          <w:marTop w:val="0"/>
          <w:marBottom w:val="0"/>
          <w:divBdr>
            <w:top w:val="none" w:sz="0" w:space="0" w:color="auto"/>
            <w:left w:val="none" w:sz="0" w:space="0" w:color="auto"/>
            <w:bottom w:val="none" w:sz="0" w:space="0" w:color="auto"/>
            <w:right w:val="none" w:sz="0" w:space="0" w:color="auto"/>
          </w:divBdr>
          <w:divsChild>
            <w:div w:id="105080450">
              <w:marLeft w:val="0"/>
              <w:marRight w:val="0"/>
              <w:marTop w:val="0"/>
              <w:marBottom w:val="0"/>
              <w:divBdr>
                <w:top w:val="none" w:sz="0" w:space="0" w:color="auto"/>
                <w:left w:val="none" w:sz="0" w:space="0" w:color="auto"/>
                <w:bottom w:val="none" w:sz="0" w:space="0" w:color="auto"/>
                <w:right w:val="none" w:sz="0" w:space="0" w:color="auto"/>
              </w:divBdr>
              <w:divsChild>
                <w:div w:id="12203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874462">
          <w:marLeft w:val="0"/>
          <w:marRight w:val="0"/>
          <w:marTop w:val="0"/>
          <w:marBottom w:val="0"/>
          <w:divBdr>
            <w:top w:val="none" w:sz="0" w:space="0" w:color="auto"/>
            <w:left w:val="none" w:sz="0" w:space="0" w:color="auto"/>
            <w:bottom w:val="none" w:sz="0" w:space="0" w:color="auto"/>
            <w:right w:val="none" w:sz="0" w:space="0" w:color="auto"/>
          </w:divBdr>
          <w:divsChild>
            <w:div w:id="1135947304">
              <w:marLeft w:val="0"/>
              <w:marRight w:val="0"/>
              <w:marTop w:val="0"/>
              <w:marBottom w:val="0"/>
              <w:divBdr>
                <w:top w:val="none" w:sz="0" w:space="0" w:color="auto"/>
                <w:left w:val="none" w:sz="0" w:space="0" w:color="auto"/>
                <w:bottom w:val="none" w:sz="0" w:space="0" w:color="auto"/>
                <w:right w:val="none" w:sz="0" w:space="0" w:color="auto"/>
              </w:divBdr>
              <w:divsChild>
                <w:div w:id="16108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3138">
      <w:bodyDiv w:val="1"/>
      <w:marLeft w:val="0"/>
      <w:marRight w:val="0"/>
      <w:marTop w:val="0"/>
      <w:marBottom w:val="0"/>
      <w:divBdr>
        <w:top w:val="none" w:sz="0" w:space="0" w:color="auto"/>
        <w:left w:val="none" w:sz="0" w:space="0" w:color="auto"/>
        <w:bottom w:val="none" w:sz="0" w:space="0" w:color="auto"/>
        <w:right w:val="none" w:sz="0" w:space="0" w:color="auto"/>
      </w:divBdr>
      <w:divsChild>
        <w:div w:id="1045835825">
          <w:marLeft w:val="0"/>
          <w:marRight w:val="0"/>
          <w:marTop w:val="0"/>
          <w:marBottom w:val="0"/>
          <w:divBdr>
            <w:top w:val="none" w:sz="0" w:space="0" w:color="auto"/>
            <w:left w:val="none" w:sz="0" w:space="0" w:color="auto"/>
            <w:bottom w:val="none" w:sz="0" w:space="0" w:color="auto"/>
            <w:right w:val="none" w:sz="0" w:space="0" w:color="auto"/>
          </w:divBdr>
          <w:divsChild>
            <w:div w:id="1143353676">
              <w:marLeft w:val="0"/>
              <w:marRight w:val="0"/>
              <w:marTop w:val="0"/>
              <w:marBottom w:val="0"/>
              <w:divBdr>
                <w:top w:val="none" w:sz="0" w:space="0" w:color="auto"/>
                <w:left w:val="none" w:sz="0" w:space="0" w:color="auto"/>
                <w:bottom w:val="none" w:sz="0" w:space="0" w:color="auto"/>
                <w:right w:val="none" w:sz="0" w:space="0" w:color="auto"/>
              </w:divBdr>
              <w:divsChild>
                <w:div w:id="16800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5223">
      <w:bodyDiv w:val="1"/>
      <w:marLeft w:val="0"/>
      <w:marRight w:val="0"/>
      <w:marTop w:val="0"/>
      <w:marBottom w:val="0"/>
      <w:divBdr>
        <w:top w:val="none" w:sz="0" w:space="0" w:color="auto"/>
        <w:left w:val="none" w:sz="0" w:space="0" w:color="auto"/>
        <w:bottom w:val="none" w:sz="0" w:space="0" w:color="auto"/>
        <w:right w:val="none" w:sz="0" w:space="0" w:color="auto"/>
      </w:divBdr>
      <w:divsChild>
        <w:div w:id="1449355307">
          <w:marLeft w:val="0"/>
          <w:marRight w:val="0"/>
          <w:marTop w:val="0"/>
          <w:marBottom w:val="0"/>
          <w:divBdr>
            <w:top w:val="none" w:sz="0" w:space="0" w:color="auto"/>
            <w:left w:val="none" w:sz="0" w:space="0" w:color="auto"/>
            <w:bottom w:val="none" w:sz="0" w:space="0" w:color="auto"/>
            <w:right w:val="none" w:sz="0" w:space="0" w:color="auto"/>
          </w:divBdr>
          <w:divsChild>
            <w:div w:id="1236864203">
              <w:marLeft w:val="0"/>
              <w:marRight w:val="0"/>
              <w:marTop w:val="0"/>
              <w:marBottom w:val="0"/>
              <w:divBdr>
                <w:top w:val="none" w:sz="0" w:space="0" w:color="auto"/>
                <w:left w:val="none" w:sz="0" w:space="0" w:color="auto"/>
                <w:bottom w:val="none" w:sz="0" w:space="0" w:color="auto"/>
                <w:right w:val="none" w:sz="0" w:space="0" w:color="auto"/>
              </w:divBdr>
              <w:divsChild>
                <w:div w:id="1540704203">
                  <w:marLeft w:val="0"/>
                  <w:marRight w:val="0"/>
                  <w:marTop w:val="0"/>
                  <w:marBottom w:val="0"/>
                  <w:divBdr>
                    <w:top w:val="none" w:sz="0" w:space="0" w:color="auto"/>
                    <w:left w:val="none" w:sz="0" w:space="0" w:color="auto"/>
                    <w:bottom w:val="none" w:sz="0" w:space="0" w:color="auto"/>
                    <w:right w:val="none" w:sz="0" w:space="0" w:color="auto"/>
                  </w:divBdr>
                  <w:divsChild>
                    <w:div w:id="21234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3867">
      <w:bodyDiv w:val="1"/>
      <w:marLeft w:val="0"/>
      <w:marRight w:val="0"/>
      <w:marTop w:val="0"/>
      <w:marBottom w:val="0"/>
      <w:divBdr>
        <w:top w:val="none" w:sz="0" w:space="0" w:color="auto"/>
        <w:left w:val="none" w:sz="0" w:space="0" w:color="auto"/>
        <w:bottom w:val="none" w:sz="0" w:space="0" w:color="auto"/>
        <w:right w:val="none" w:sz="0" w:space="0" w:color="auto"/>
      </w:divBdr>
    </w:div>
    <w:div w:id="1474982865">
      <w:bodyDiv w:val="1"/>
      <w:marLeft w:val="0"/>
      <w:marRight w:val="0"/>
      <w:marTop w:val="0"/>
      <w:marBottom w:val="0"/>
      <w:divBdr>
        <w:top w:val="none" w:sz="0" w:space="0" w:color="auto"/>
        <w:left w:val="none" w:sz="0" w:space="0" w:color="auto"/>
        <w:bottom w:val="none" w:sz="0" w:space="0" w:color="auto"/>
        <w:right w:val="none" w:sz="0" w:space="0" w:color="auto"/>
      </w:divBdr>
    </w:div>
    <w:div w:id="1493182741">
      <w:bodyDiv w:val="1"/>
      <w:marLeft w:val="0"/>
      <w:marRight w:val="0"/>
      <w:marTop w:val="0"/>
      <w:marBottom w:val="0"/>
      <w:divBdr>
        <w:top w:val="none" w:sz="0" w:space="0" w:color="auto"/>
        <w:left w:val="none" w:sz="0" w:space="0" w:color="auto"/>
        <w:bottom w:val="none" w:sz="0" w:space="0" w:color="auto"/>
        <w:right w:val="none" w:sz="0" w:space="0" w:color="auto"/>
      </w:divBdr>
    </w:div>
    <w:div w:id="1585340500">
      <w:bodyDiv w:val="1"/>
      <w:marLeft w:val="0"/>
      <w:marRight w:val="0"/>
      <w:marTop w:val="0"/>
      <w:marBottom w:val="0"/>
      <w:divBdr>
        <w:top w:val="none" w:sz="0" w:space="0" w:color="auto"/>
        <w:left w:val="none" w:sz="0" w:space="0" w:color="auto"/>
        <w:bottom w:val="none" w:sz="0" w:space="0" w:color="auto"/>
        <w:right w:val="none" w:sz="0" w:space="0" w:color="auto"/>
      </w:divBdr>
    </w:div>
    <w:div w:id="1587037493">
      <w:bodyDiv w:val="1"/>
      <w:marLeft w:val="0"/>
      <w:marRight w:val="0"/>
      <w:marTop w:val="0"/>
      <w:marBottom w:val="0"/>
      <w:divBdr>
        <w:top w:val="none" w:sz="0" w:space="0" w:color="auto"/>
        <w:left w:val="none" w:sz="0" w:space="0" w:color="auto"/>
        <w:bottom w:val="none" w:sz="0" w:space="0" w:color="auto"/>
        <w:right w:val="none" w:sz="0" w:space="0" w:color="auto"/>
      </w:divBdr>
    </w:div>
    <w:div w:id="1591037474">
      <w:bodyDiv w:val="1"/>
      <w:marLeft w:val="0"/>
      <w:marRight w:val="0"/>
      <w:marTop w:val="0"/>
      <w:marBottom w:val="0"/>
      <w:divBdr>
        <w:top w:val="none" w:sz="0" w:space="0" w:color="auto"/>
        <w:left w:val="none" w:sz="0" w:space="0" w:color="auto"/>
        <w:bottom w:val="none" w:sz="0" w:space="0" w:color="auto"/>
        <w:right w:val="none" w:sz="0" w:space="0" w:color="auto"/>
      </w:divBdr>
      <w:divsChild>
        <w:div w:id="32075012">
          <w:marLeft w:val="0"/>
          <w:marRight w:val="0"/>
          <w:marTop w:val="0"/>
          <w:marBottom w:val="0"/>
          <w:divBdr>
            <w:top w:val="none" w:sz="0" w:space="0" w:color="auto"/>
            <w:left w:val="none" w:sz="0" w:space="0" w:color="auto"/>
            <w:bottom w:val="none" w:sz="0" w:space="0" w:color="auto"/>
            <w:right w:val="none" w:sz="0" w:space="0" w:color="auto"/>
          </w:divBdr>
          <w:divsChild>
            <w:div w:id="43143797">
              <w:marLeft w:val="0"/>
              <w:marRight w:val="0"/>
              <w:marTop w:val="0"/>
              <w:marBottom w:val="0"/>
              <w:divBdr>
                <w:top w:val="none" w:sz="0" w:space="0" w:color="auto"/>
                <w:left w:val="none" w:sz="0" w:space="0" w:color="auto"/>
                <w:bottom w:val="none" w:sz="0" w:space="0" w:color="auto"/>
                <w:right w:val="none" w:sz="0" w:space="0" w:color="auto"/>
              </w:divBdr>
              <w:divsChild>
                <w:div w:id="1399478548">
                  <w:marLeft w:val="0"/>
                  <w:marRight w:val="0"/>
                  <w:marTop w:val="0"/>
                  <w:marBottom w:val="0"/>
                  <w:divBdr>
                    <w:top w:val="none" w:sz="0" w:space="0" w:color="auto"/>
                    <w:left w:val="none" w:sz="0" w:space="0" w:color="auto"/>
                    <w:bottom w:val="none" w:sz="0" w:space="0" w:color="auto"/>
                    <w:right w:val="none" w:sz="0" w:space="0" w:color="auto"/>
                  </w:divBdr>
                  <w:divsChild>
                    <w:div w:id="1306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4157">
      <w:bodyDiv w:val="1"/>
      <w:marLeft w:val="0"/>
      <w:marRight w:val="0"/>
      <w:marTop w:val="0"/>
      <w:marBottom w:val="0"/>
      <w:divBdr>
        <w:top w:val="none" w:sz="0" w:space="0" w:color="auto"/>
        <w:left w:val="none" w:sz="0" w:space="0" w:color="auto"/>
        <w:bottom w:val="none" w:sz="0" w:space="0" w:color="auto"/>
        <w:right w:val="none" w:sz="0" w:space="0" w:color="auto"/>
      </w:divBdr>
    </w:div>
    <w:div w:id="1718627255">
      <w:bodyDiv w:val="1"/>
      <w:marLeft w:val="0"/>
      <w:marRight w:val="0"/>
      <w:marTop w:val="0"/>
      <w:marBottom w:val="0"/>
      <w:divBdr>
        <w:top w:val="none" w:sz="0" w:space="0" w:color="auto"/>
        <w:left w:val="none" w:sz="0" w:space="0" w:color="auto"/>
        <w:bottom w:val="none" w:sz="0" w:space="0" w:color="auto"/>
        <w:right w:val="none" w:sz="0" w:space="0" w:color="auto"/>
      </w:divBdr>
    </w:div>
    <w:div w:id="1737391675">
      <w:bodyDiv w:val="1"/>
      <w:marLeft w:val="0"/>
      <w:marRight w:val="0"/>
      <w:marTop w:val="0"/>
      <w:marBottom w:val="0"/>
      <w:divBdr>
        <w:top w:val="none" w:sz="0" w:space="0" w:color="auto"/>
        <w:left w:val="none" w:sz="0" w:space="0" w:color="auto"/>
        <w:bottom w:val="none" w:sz="0" w:space="0" w:color="auto"/>
        <w:right w:val="none" w:sz="0" w:space="0" w:color="auto"/>
      </w:divBdr>
    </w:div>
    <w:div w:id="1749232706">
      <w:bodyDiv w:val="1"/>
      <w:marLeft w:val="0"/>
      <w:marRight w:val="0"/>
      <w:marTop w:val="0"/>
      <w:marBottom w:val="0"/>
      <w:divBdr>
        <w:top w:val="none" w:sz="0" w:space="0" w:color="auto"/>
        <w:left w:val="none" w:sz="0" w:space="0" w:color="auto"/>
        <w:bottom w:val="none" w:sz="0" w:space="0" w:color="auto"/>
        <w:right w:val="none" w:sz="0" w:space="0" w:color="auto"/>
      </w:divBdr>
    </w:div>
    <w:div w:id="1768429301">
      <w:bodyDiv w:val="1"/>
      <w:marLeft w:val="0"/>
      <w:marRight w:val="0"/>
      <w:marTop w:val="0"/>
      <w:marBottom w:val="0"/>
      <w:divBdr>
        <w:top w:val="none" w:sz="0" w:space="0" w:color="auto"/>
        <w:left w:val="none" w:sz="0" w:space="0" w:color="auto"/>
        <w:bottom w:val="none" w:sz="0" w:space="0" w:color="auto"/>
        <w:right w:val="none" w:sz="0" w:space="0" w:color="auto"/>
      </w:divBdr>
    </w:div>
    <w:div w:id="1839230629">
      <w:bodyDiv w:val="1"/>
      <w:marLeft w:val="0"/>
      <w:marRight w:val="0"/>
      <w:marTop w:val="0"/>
      <w:marBottom w:val="0"/>
      <w:divBdr>
        <w:top w:val="none" w:sz="0" w:space="0" w:color="auto"/>
        <w:left w:val="none" w:sz="0" w:space="0" w:color="auto"/>
        <w:bottom w:val="none" w:sz="0" w:space="0" w:color="auto"/>
        <w:right w:val="none" w:sz="0" w:space="0" w:color="auto"/>
      </w:divBdr>
    </w:div>
    <w:div w:id="1877497819">
      <w:bodyDiv w:val="1"/>
      <w:marLeft w:val="0"/>
      <w:marRight w:val="0"/>
      <w:marTop w:val="0"/>
      <w:marBottom w:val="0"/>
      <w:divBdr>
        <w:top w:val="none" w:sz="0" w:space="0" w:color="auto"/>
        <w:left w:val="none" w:sz="0" w:space="0" w:color="auto"/>
        <w:bottom w:val="none" w:sz="0" w:space="0" w:color="auto"/>
        <w:right w:val="none" w:sz="0" w:space="0" w:color="auto"/>
      </w:divBdr>
      <w:divsChild>
        <w:div w:id="2023237237">
          <w:marLeft w:val="0"/>
          <w:marRight w:val="0"/>
          <w:marTop w:val="0"/>
          <w:marBottom w:val="0"/>
          <w:divBdr>
            <w:top w:val="none" w:sz="0" w:space="0" w:color="auto"/>
            <w:left w:val="none" w:sz="0" w:space="0" w:color="auto"/>
            <w:bottom w:val="none" w:sz="0" w:space="0" w:color="auto"/>
            <w:right w:val="none" w:sz="0" w:space="0" w:color="auto"/>
          </w:divBdr>
          <w:divsChild>
            <w:div w:id="1665744757">
              <w:marLeft w:val="0"/>
              <w:marRight w:val="0"/>
              <w:marTop w:val="0"/>
              <w:marBottom w:val="0"/>
              <w:divBdr>
                <w:top w:val="none" w:sz="0" w:space="0" w:color="auto"/>
                <w:left w:val="none" w:sz="0" w:space="0" w:color="auto"/>
                <w:bottom w:val="none" w:sz="0" w:space="0" w:color="auto"/>
                <w:right w:val="none" w:sz="0" w:space="0" w:color="auto"/>
              </w:divBdr>
              <w:divsChild>
                <w:div w:id="4558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1158">
      <w:bodyDiv w:val="1"/>
      <w:marLeft w:val="0"/>
      <w:marRight w:val="0"/>
      <w:marTop w:val="0"/>
      <w:marBottom w:val="0"/>
      <w:divBdr>
        <w:top w:val="none" w:sz="0" w:space="0" w:color="auto"/>
        <w:left w:val="none" w:sz="0" w:space="0" w:color="auto"/>
        <w:bottom w:val="none" w:sz="0" w:space="0" w:color="auto"/>
        <w:right w:val="none" w:sz="0" w:space="0" w:color="auto"/>
      </w:divBdr>
    </w:div>
    <w:div w:id="1926836434">
      <w:bodyDiv w:val="1"/>
      <w:marLeft w:val="0"/>
      <w:marRight w:val="0"/>
      <w:marTop w:val="0"/>
      <w:marBottom w:val="0"/>
      <w:divBdr>
        <w:top w:val="none" w:sz="0" w:space="0" w:color="auto"/>
        <w:left w:val="none" w:sz="0" w:space="0" w:color="auto"/>
        <w:bottom w:val="none" w:sz="0" w:space="0" w:color="auto"/>
        <w:right w:val="none" w:sz="0" w:space="0" w:color="auto"/>
      </w:divBdr>
    </w:div>
    <w:div w:id="1928878846">
      <w:bodyDiv w:val="1"/>
      <w:marLeft w:val="0"/>
      <w:marRight w:val="0"/>
      <w:marTop w:val="0"/>
      <w:marBottom w:val="0"/>
      <w:divBdr>
        <w:top w:val="none" w:sz="0" w:space="0" w:color="auto"/>
        <w:left w:val="none" w:sz="0" w:space="0" w:color="auto"/>
        <w:bottom w:val="none" w:sz="0" w:space="0" w:color="auto"/>
        <w:right w:val="none" w:sz="0" w:space="0" w:color="auto"/>
      </w:divBdr>
      <w:divsChild>
        <w:div w:id="1141532465">
          <w:marLeft w:val="0"/>
          <w:marRight w:val="0"/>
          <w:marTop w:val="0"/>
          <w:marBottom w:val="0"/>
          <w:divBdr>
            <w:top w:val="none" w:sz="0" w:space="0" w:color="auto"/>
            <w:left w:val="none" w:sz="0" w:space="0" w:color="auto"/>
            <w:bottom w:val="none" w:sz="0" w:space="0" w:color="auto"/>
            <w:right w:val="none" w:sz="0" w:space="0" w:color="auto"/>
          </w:divBdr>
          <w:divsChild>
            <w:div w:id="1843082128">
              <w:marLeft w:val="0"/>
              <w:marRight w:val="0"/>
              <w:marTop w:val="0"/>
              <w:marBottom w:val="0"/>
              <w:divBdr>
                <w:top w:val="none" w:sz="0" w:space="0" w:color="auto"/>
                <w:left w:val="none" w:sz="0" w:space="0" w:color="auto"/>
                <w:bottom w:val="none" w:sz="0" w:space="0" w:color="auto"/>
                <w:right w:val="none" w:sz="0" w:space="0" w:color="auto"/>
              </w:divBdr>
              <w:divsChild>
                <w:div w:id="17303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19352">
      <w:bodyDiv w:val="1"/>
      <w:marLeft w:val="0"/>
      <w:marRight w:val="0"/>
      <w:marTop w:val="0"/>
      <w:marBottom w:val="0"/>
      <w:divBdr>
        <w:top w:val="none" w:sz="0" w:space="0" w:color="auto"/>
        <w:left w:val="none" w:sz="0" w:space="0" w:color="auto"/>
        <w:bottom w:val="none" w:sz="0" w:space="0" w:color="auto"/>
        <w:right w:val="none" w:sz="0" w:space="0" w:color="auto"/>
      </w:divBdr>
      <w:divsChild>
        <w:div w:id="1816069423">
          <w:marLeft w:val="0"/>
          <w:marRight w:val="0"/>
          <w:marTop w:val="0"/>
          <w:marBottom w:val="0"/>
          <w:divBdr>
            <w:top w:val="none" w:sz="0" w:space="0" w:color="auto"/>
            <w:left w:val="none" w:sz="0" w:space="0" w:color="auto"/>
            <w:bottom w:val="none" w:sz="0" w:space="0" w:color="auto"/>
            <w:right w:val="none" w:sz="0" w:space="0" w:color="auto"/>
          </w:divBdr>
          <w:divsChild>
            <w:div w:id="1781148688">
              <w:marLeft w:val="0"/>
              <w:marRight w:val="0"/>
              <w:marTop w:val="0"/>
              <w:marBottom w:val="0"/>
              <w:divBdr>
                <w:top w:val="none" w:sz="0" w:space="0" w:color="auto"/>
                <w:left w:val="none" w:sz="0" w:space="0" w:color="auto"/>
                <w:bottom w:val="none" w:sz="0" w:space="0" w:color="auto"/>
                <w:right w:val="none" w:sz="0" w:space="0" w:color="auto"/>
              </w:divBdr>
              <w:divsChild>
                <w:div w:id="1867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4426">
      <w:bodyDiv w:val="1"/>
      <w:marLeft w:val="0"/>
      <w:marRight w:val="0"/>
      <w:marTop w:val="0"/>
      <w:marBottom w:val="0"/>
      <w:divBdr>
        <w:top w:val="none" w:sz="0" w:space="0" w:color="auto"/>
        <w:left w:val="none" w:sz="0" w:space="0" w:color="auto"/>
        <w:bottom w:val="none" w:sz="0" w:space="0" w:color="auto"/>
        <w:right w:val="none" w:sz="0" w:space="0" w:color="auto"/>
      </w:divBdr>
    </w:div>
    <w:div w:id="2010599092">
      <w:bodyDiv w:val="1"/>
      <w:marLeft w:val="0"/>
      <w:marRight w:val="0"/>
      <w:marTop w:val="0"/>
      <w:marBottom w:val="0"/>
      <w:divBdr>
        <w:top w:val="none" w:sz="0" w:space="0" w:color="auto"/>
        <w:left w:val="none" w:sz="0" w:space="0" w:color="auto"/>
        <w:bottom w:val="none" w:sz="0" w:space="0" w:color="auto"/>
        <w:right w:val="none" w:sz="0" w:space="0" w:color="auto"/>
      </w:divBdr>
      <w:divsChild>
        <w:div w:id="938417654">
          <w:marLeft w:val="0"/>
          <w:marRight w:val="0"/>
          <w:marTop w:val="0"/>
          <w:marBottom w:val="0"/>
          <w:divBdr>
            <w:top w:val="none" w:sz="0" w:space="0" w:color="auto"/>
            <w:left w:val="none" w:sz="0" w:space="0" w:color="auto"/>
            <w:bottom w:val="none" w:sz="0" w:space="0" w:color="auto"/>
            <w:right w:val="none" w:sz="0" w:space="0" w:color="auto"/>
          </w:divBdr>
          <w:divsChild>
            <w:div w:id="1638340618">
              <w:marLeft w:val="0"/>
              <w:marRight w:val="0"/>
              <w:marTop w:val="0"/>
              <w:marBottom w:val="0"/>
              <w:divBdr>
                <w:top w:val="none" w:sz="0" w:space="0" w:color="auto"/>
                <w:left w:val="none" w:sz="0" w:space="0" w:color="auto"/>
                <w:bottom w:val="none" w:sz="0" w:space="0" w:color="auto"/>
                <w:right w:val="none" w:sz="0" w:space="0" w:color="auto"/>
              </w:divBdr>
              <w:divsChild>
                <w:div w:id="1677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353">
      <w:bodyDiv w:val="1"/>
      <w:marLeft w:val="0"/>
      <w:marRight w:val="0"/>
      <w:marTop w:val="0"/>
      <w:marBottom w:val="0"/>
      <w:divBdr>
        <w:top w:val="none" w:sz="0" w:space="0" w:color="auto"/>
        <w:left w:val="none" w:sz="0" w:space="0" w:color="auto"/>
        <w:bottom w:val="none" w:sz="0" w:space="0" w:color="auto"/>
        <w:right w:val="none" w:sz="0" w:space="0" w:color="auto"/>
      </w:divBdr>
      <w:divsChild>
        <w:div w:id="1655797651">
          <w:marLeft w:val="0"/>
          <w:marRight w:val="0"/>
          <w:marTop w:val="0"/>
          <w:marBottom w:val="0"/>
          <w:divBdr>
            <w:top w:val="none" w:sz="0" w:space="0" w:color="auto"/>
            <w:left w:val="none" w:sz="0" w:space="0" w:color="auto"/>
            <w:bottom w:val="none" w:sz="0" w:space="0" w:color="auto"/>
            <w:right w:val="none" w:sz="0" w:space="0" w:color="auto"/>
          </w:divBdr>
          <w:divsChild>
            <w:div w:id="1866361115">
              <w:marLeft w:val="0"/>
              <w:marRight w:val="0"/>
              <w:marTop w:val="0"/>
              <w:marBottom w:val="0"/>
              <w:divBdr>
                <w:top w:val="none" w:sz="0" w:space="0" w:color="auto"/>
                <w:left w:val="none" w:sz="0" w:space="0" w:color="auto"/>
                <w:bottom w:val="none" w:sz="0" w:space="0" w:color="auto"/>
                <w:right w:val="none" w:sz="0" w:space="0" w:color="auto"/>
              </w:divBdr>
              <w:divsChild>
                <w:div w:id="359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2696">
      <w:bodyDiv w:val="1"/>
      <w:marLeft w:val="0"/>
      <w:marRight w:val="0"/>
      <w:marTop w:val="0"/>
      <w:marBottom w:val="0"/>
      <w:divBdr>
        <w:top w:val="none" w:sz="0" w:space="0" w:color="auto"/>
        <w:left w:val="none" w:sz="0" w:space="0" w:color="auto"/>
        <w:bottom w:val="none" w:sz="0" w:space="0" w:color="auto"/>
        <w:right w:val="none" w:sz="0" w:space="0" w:color="auto"/>
      </w:divBdr>
    </w:div>
    <w:div w:id="2064911821">
      <w:bodyDiv w:val="1"/>
      <w:marLeft w:val="0"/>
      <w:marRight w:val="0"/>
      <w:marTop w:val="0"/>
      <w:marBottom w:val="0"/>
      <w:divBdr>
        <w:top w:val="none" w:sz="0" w:space="0" w:color="auto"/>
        <w:left w:val="none" w:sz="0" w:space="0" w:color="auto"/>
        <w:bottom w:val="none" w:sz="0" w:space="0" w:color="auto"/>
        <w:right w:val="none" w:sz="0" w:space="0" w:color="auto"/>
      </w:divBdr>
    </w:div>
    <w:div w:id="2134669419">
      <w:bodyDiv w:val="1"/>
      <w:marLeft w:val="0"/>
      <w:marRight w:val="0"/>
      <w:marTop w:val="0"/>
      <w:marBottom w:val="0"/>
      <w:divBdr>
        <w:top w:val="none" w:sz="0" w:space="0" w:color="auto"/>
        <w:left w:val="none" w:sz="0" w:space="0" w:color="auto"/>
        <w:bottom w:val="none" w:sz="0" w:space="0" w:color="auto"/>
        <w:right w:val="none" w:sz="0" w:space="0" w:color="auto"/>
      </w:divBdr>
      <w:divsChild>
        <w:div w:id="1180585896">
          <w:marLeft w:val="0"/>
          <w:marRight w:val="0"/>
          <w:marTop w:val="0"/>
          <w:marBottom w:val="0"/>
          <w:divBdr>
            <w:top w:val="none" w:sz="0" w:space="0" w:color="auto"/>
            <w:left w:val="none" w:sz="0" w:space="0" w:color="auto"/>
            <w:bottom w:val="none" w:sz="0" w:space="0" w:color="auto"/>
            <w:right w:val="none" w:sz="0" w:space="0" w:color="auto"/>
          </w:divBdr>
          <w:divsChild>
            <w:div w:id="1484543731">
              <w:marLeft w:val="0"/>
              <w:marRight w:val="0"/>
              <w:marTop w:val="0"/>
              <w:marBottom w:val="0"/>
              <w:divBdr>
                <w:top w:val="none" w:sz="0" w:space="0" w:color="auto"/>
                <w:left w:val="none" w:sz="0" w:space="0" w:color="auto"/>
                <w:bottom w:val="none" w:sz="0" w:space="0" w:color="auto"/>
                <w:right w:val="none" w:sz="0" w:space="0" w:color="auto"/>
              </w:divBdr>
              <w:divsChild>
                <w:div w:id="5996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2552">
      <w:bodyDiv w:val="1"/>
      <w:marLeft w:val="0"/>
      <w:marRight w:val="0"/>
      <w:marTop w:val="0"/>
      <w:marBottom w:val="0"/>
      <w:divBdr>
        <w:top w:val="none" w:sz="0" w:space="0" w:color="auto"/>
        <w:left w:val="none" w:sz="0" w:space="0" w:color="auto"/>
        <w:bottom w:val="none" w:sz="0" w:space="0" w:color="auto"/>
        <w:right w:val="none" w:sz="0" w:space="0" w:color="auto"/>
      </w:divBdr>
    </w:div>
    <w:div w:id="2139450416">
      <w:bodyDiv w:val="1"/>
      <w:marLeft w:val="0"/>
      <w:marRight w:val="0"/>
      <w:marTop w:val="0"/>
      <w:marBottom w:val="0"/>
      <w:divBdr>
        <w:top w:val="none" w:sz="0" w:space="0" w:color="auto"/>
        <w:left w:val="none" w:sz="0" w:space="0" w:color="auto"/>
        <w:bottom w:val="none" w:sz="0" w:space="0" w:color="auto"/>
        <w:right w:val="none" w:sz="0" w:space="0" w:color="auto"/>
      </w:divBdr>
      <w:divsChild>
        <w:div w:id="1552183621">
          <w:marLeft w:val="0"/>
          <w:marRight w:val="0"/>
          <w:marTop w:val="0"/>
          <w:marBottom w:val="0"/>
          <w:divBdr>
            <w:top w:val="none" w:sz="0" w:space="0" w:color="auto"/>
            <w:left w:val="none" w:sz="0" w:space="0" w:color="auto"/>
            <w:bottom w:val="none" w:sz="0" w:space="0" w:color="auto"/>
            <w:right w:val="none" w:sz="0" w:space="0" w:color="auto"/>
          </w:divBdr>
          <w:divsChild>
            <w:div w:id="2002417348">
              <w:marLeft w:val="0"/>
              <w:marRight w:val="0"/>
              <w:marTop w:val="0"/>
              <w:marBottom w:val="0"/>
              <w:divBdr>
                <w:top w:val="none" w:sz="0" w:space="0" w:color="auto"/>
                <w:left w:val="none" w:sz="0" w:space="0" w:color="auto"/>
                <w:bottom w:val="none" w:sz="0" w:space="0" w:color="auto"/>
                <w:right w:val="none" w:sz="0" w:space="0" w:color="auto"/>
              </w:divBdr>
              <w:divsChild>
                <w:div w:id="18768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8766">
      <w:bodyDiv w:val="1"/>
      <w:marLeft w:val="0"/>
      <w:marRight w:val="0"/>
      <w:marTop w:val="0"/>
      <w:marBottom w:val="0"/>
      <w:divBdr>
        <w:top w:val="none" w:sz="0" w:space="0" w:color="auto"/>
        <w:left w:val="none" w:sz="0" w:space="0" w:color="auto"/>
        <w:bottom w:val="none" w:sz="0" w:space="0" w:color="auto"/>
        <w:right w:val="none" w:sz="0" w:space="0" w:color="auto"/>
      </w:divBdr>
      <w:divsChild>
        <w:div w:id="422149312">
          <w:marLeft w:val="0"/>
          <w:marRight w:val="0"/>
          <w:marTop w:val="0"/>
          <w:marBottom w:val="0"/>
          <w:divBdr>
            <w:top w:val="none" w:sz="0" w:space="0" w:color="auto"/>
            <w:left w:val="none" w:sz="0" w:space="0" w:color="auto"/>
            <w:bottom w:val="none" w:sz="0" w:space="0" w:color="auto"/>
            <w:right w:val="none" w:sz="0" w:space="0" w:color="auto"/>
          </w:divBdr>
          <w:divsChild>
            <w:div w:id="535969076">
              <w:marLeft w:val="0"/>
              <w:marRight w:val="0"/>
              <w:marTop w:val="0"/>
              <w:marBottom w:val="0"/>
              <w:divBdr>
                <w:top w:val="none" w:sz="0" w:space="0" w:color="auto"/>
                <w:left w:val="none" w:sz="0" w:space="0" w:color="auto"/>
                <w:bottom w:val="none" w:sz="0" w:space="0" w:color="auto"/>
                <w:right w:val="none" w:sz="0" w:space="0" w:color="auto"/>
              </w:divBdr>
              <w:divsChild>
                <w:div w:id="13147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xena@womenenabl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jerregaard@womenenabled.org" TargetMode="External"/><Relationship Id="rId4" Type="http://schemas.openxmlformats.org/officeDocument/2006/relationships/settings" Target="settings.xml"/><Relationship Id="rId9" Type="http://schemas.openxmlformats.org/officeDocument/2006/relationships/hyperlink" Target="mailto:president@womenenabled.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olfweb.unr.edu/homepage/crowther/ejse/hammrichetal.html" TargetMode="External"/><Relationship Id="rId2" Type="http://schemas.openxmlformats.org/officeDocument/2006/relationships/hyperlink" Target="https://www.ilo.org/wcmsp5/groups/public/---dgreports/---dcomm/---publ/documents/publication/wcms_457317.pdf" TargetMode="External"/><Relationship Id="rId1" Type="http://schemas.openxmlformats.org/officeDocument/2006/relationships/hyperlink" Target="http://www.europarl.europa.eu/RegData/etudes/STUD/2017/602067/IPOL_STU(2017)602067_EN.pdf" TargetMode="External"/><Relationship Id="rId4" Type="http://schemas.openxmlformats.org/officeDocument/2006/relationships/hyperlink" Target="http://www.ilo.org/wcmsp5/groups/public/---asia/---ro-bangkok/documents/publication/wcms_bk_pb_9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D27F89-AD70-2A4D-AE75-67282E810632}">
  <ds:schemaRefs>
    <ds:schemaRef ds:uri="http://schemas.openxmlformats.org/officeDocument/2006/bibliography"/>
  </ds:schemaRefs>
</ds:datastoreItem>
</file>

<file path=customXml/itemProps2.xml><?xml version="1.0" encoding="utf-8"?>
<ds:datastoreItem xmlns:ds="http://schemas.openxmlformats.org/officeDocument/2006/customXml" ds:itemID="{50AA8814-26D4-4C6F-B382-2D2888440A1A}"/>
</file>

<file path=customXml/itemProps3.xml><?xml version="1.0" encoding="utf-8"?>
<ds:datastoreItem xmlns:ds="http://schemas.openxmlformats.org/officeDocument/2006/customXml" ds:itemID="{49005D07-73BB-430F-A798-5F3F7F04BD74}"/>
</file>

<file path=customXml/itemProps4.xml><?xml version="1.0" encoding="utf-8"?>
<ds:datastoreItem xmlns:ds="http://schemas.openxmlformats.org/officeDocument/2006/customXml" ds:itemID="{7F9CAF1E-F905-48D5-9AB5-8C2BC46A57FD}"/>
</file>

<file path=docProps/app.xml><?xml version="1.0" encoding="utf-8"?>
<Properties xmlns="http://schemas.openxmlformats.org/officeDocument/2006/extended-properties" xmlns:vt="http://schemas.openxmlformats.org/officeDocument/2006/docPropsVTypes">
  <Template>Normal.dotm</Template>
  <TotalTime>3</TotalTime>
  <Pages>8</Pages>
  <Words>2820</Words>
  <Characters>16107</Characters>
  <Application>Microsoft Office Word</Application>
  <DocSecurity>0</DocSecurity>
  <Lines>230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Bjerregaard, Alisha</cp:lastModifiedBy>
  <cp:revision>6</cp:revision>
  <cp:lastPrinted>2019-08-31T22:31:00Z</cp:lastPrinted>
  <dcterms:created xsi:type="dcterms:W3CDTF">2019-09-01T01:42:00Z</dcterms:created>
  <dcterms:modified xsi:type="dcterms:W3CDTF">2019-09-01T01:44:00Z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