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848E" w14:textId="77777777" w:rsidR="00D261A2" w:rsidRPr="00282A5D" w:rsidRDefault="00AB11D9" w:rsidP="00D261A2">
      <w:pPr>
        <w:shd w:val="clear" w:color="auto" w:fill="FFFFFF"/>
        <w:spacing w:after="0" w:line="240" w:lineRule="auto"/>
        <w:jc w:val="center"/>
        <w:rPr>
          <w:rFonts w:asciiTheme="majorBidi" w:eastAsia="Times New Roman" w:hAnsiTheme="majorBidi" w:cstheme="majorBidi"/>
          <w:b/>
          <w:bCs/>
          <w:color w:val="222222"/>
          <w:sz w:val="24"/>
          <w:szCs w:val="24"/>
        </w:rPr>
      </w:pPr>
      <w:r w:rsidRPr="00282A5D">
        <w:rPr>
          <w:rFonts w:asciiTheme="majorBidi" w:eastAsia="Times New Roman" w:hAnsiTheme="majorBidi" w:cstheme="majorBidi"/>
          <w:b/>
          <w:bCs/>
          <w:color w:val="222222"/>
          <w:sz w:val="24"/>
          <w:szCs w:val="24"/>
        </w:rPr>
        <w:t xml:space="preserve">Gender Perspectives </w:t>
      </w:r>
    </w:p>
    <w:p w14:paraId="7349848F" w14:textId="77777777" w:rsidR="00D261A2" w:rsidRPr="00282A5D" w:rsidRDefault="00AB11D9" w:rsidP="00D261A2">
      <w:pPr>
        <w:shd w:val="clear" w:color="auto" w:fill="FFFFFF"/>
        <w:spacing w:after="0" w:line="240" w:lineRule="auto"/>
        <w:jc w:val="center"/>
        <w:rPr>
          <w:rFonts w:asciiTheme="majorBidi" w:eastAsia="Times New Roman" w:hAnsiTheme="majorBidi" w:cstheme="majorBidi"/>
          <w:b/>
          <w:bCs/>
          <w:color w:val="222222"/>
          <w:sz w:val="24"/>
          <w:szCs w:val="24"/>
        </w:rPr>
      </w:pPr>
      <w:r w:rsidRPr="00282A5D">
        <w:rPr>
          <w:rFonts w:asciiTheme="majorBidi" w:eastAsia="Times New Roman" w:hAnsiTheme="majorBidi" w:cstheme="majorBidi"/>
          <w:b/>
          <w:bCs/>
          <w:color w:val="222222"/>
          <w:sz w:val="24"/>
          <w:szCs w:val="24"/>
        </w:rPr>
        <w:t xml:space="preserve">on Torture and Other Cruel, Inhuman, or Degrading Treatment or Punishment </w:t>
      </w:r>
    </w:p>
    <w:p w14:paraId="73498490" w14:textId="77777777" w:rsidR="00D261A2" w:rsidRPr="00282A5D" w:rsidRDefault="00D261A2" w:rsidP="00D261A2">
      <w:pPr>
        <w:shd w:val="clear" w:color="auto" w:fill="FFFFFF"/>
        <w:spacing w:after="0" w:line="240" w:lineRule="auto"/>
        <w:jc w:val="center"/>
        <w:rPr>
          <w:rFonts w:asciiTheme="majorBidi" w:eastAsia="Times New Roman" w:hAnsiTheme="majorBidi" w:cstheme="majorBidi"/>
          <w:color w:val="222222"/>
          <w:sz w:val="24"/>
          <w:szCs w:val="24"/>
        </w:rPr>
      </w:pPr>
    </w:p>
    <w:p w14:paraId="73498491" w14:textId="77777777" w:rsidR="003C2CED" w:rsidRPr="00282A5D" w:rsidRDefault="00D261A2" w:rsidP="00D261A2">
      <w:pPr>
        <w:shd w:val="clear" w:color="auto" w:fill="FFFFFF"/>
        <w:spacing w:after="0" w:line="240" w:lineRule="auto"/>
        <w:jc w:val="center"/>
        <w:rPr>
          <w:rFonts w:asciiTheme="majorBidi" w:eastAsia="Times New Roman" w:hAnsiTheme="majorBidi" w:cstheme="majorBidi"/>
          <w:b/>
          <w:bCs/>
          <w:color w:val="222222"/>
          <w:sz w:val="24"/>
          <w:szCs w:val="24"/>
        </w:rPr>
      </w:pPr>
      <w:r w:rsidRPr="00282A5D">
        <w:rPr>
          <w:rFonts w:asciiTheme="majorBidi" w:eastAsia="Times New Roman" w:hAnsiTheme="majorBidi" w:cstheme="majorBidi"/>
          <w:b/>
          <w:bCs/>
          <w:color w:val="222222"/>
          <w:sz w:val="24"/>
          <w:szCs w:val="24"/>
        </w:rPr>
        <w:t>Expert Consultation</w:t>
      </w:r>
    </w:p>
    <w:p w14:paraId="73498492" w14:textId="77777777" w:rsidR="00AB11D9" w:rsidRPr="00282A5D" w:rsidRDefault="00AB11D9" w:rsidP="00D261A2">
      <w:pPr>
        <w:shd w:val="clear" w:color="auto" w:fill="FFFFFF"/>
        <w:spacing w:after="0" w:line="240" w:lineRule="auto"/>
        <w:jc w:val="center"/>
        <w:rPr>
          <w:rFonts w:asciiTheme="majorBidi" w:eastAsia="Times New Roman" w:hAnsiTheme="majorBidi" w:cstheme="majorBidi"/>
          <w:b/>
          <w:bCs/>
          <w:color w:val="222222"/>
          <w:sz w:val="24"/>
          <w:szCs w:val="24"/>
        </w:rPr>
      </w:pPr>
      <w:r w:rsidRPr="00282A5D">
        <w:rPr>
          <w:rFonts w:asciiTheme="majorBidi" w:eastAsia="Times New Roman" w:hAnsiTheme="majorBidi" w:cstheme="majorBidi"/>
          <w:b/>
          <w:bCs/>
          <w:color w:val="222222"/>
          <w:sz w:val="24"/>
          <w:szCs w:val="24"/>
        </w:rPr>
        <w:t>Center for Human Rights &amp; Humanitarian Law, American University Washington College of Law</w:t>
      </w:r>
      <w:r w:rsidR="00D261A2" w:rsidRPr="00282A5D">
        <w:rPr>
          <w:rFonts w:asciiTheme="majorBidi" w:eastAsia="Times New Roman" w:hAnsiTheme="majorBidi" w:cstheme="majorBidi"/>
          <w:b/>
          <w:bCs/>
          <w:color w:val="222222"/>
          <w:sz w:val="24"/>
          <w:szCs w:val="24"/>
        </w:rPr>
        <w:t>, 5-6 November 2015</w:t>
      </w:r>
    </w:p>
    <w:p w14:paraId="73498493" w14:textId="77777777" w:rsidR="003C2CED" w:rsidRPr="00282A5D" w:rsidRDefault="003C2CED" w:rsidP="003C2CED">
      <w:pPr>
        <w:shd w:val="clear" w:color="auto" w:fill="FFFFFF"/>
        <w:spacing w:after="0" w:line="240" w:lineRule="auto"/>
        <w:rPr>
          <w:rFonts w:asciiTheme="majorBidi" w:eastAsia="Times New Roman" w:hAnsiTheme="majorBidi" w:cstheme="majorBidi"/>
          <w:color w:val="222222"/>
          <w:sz w:val="24"/>
          <w:szCs w:val="24"/>
        </w:rPr>
      </w:pPr>
    </w:p>
    <w:p w14:paraId="73498494" w14:textId="77777777" w:rsidR="003C2CED" w:rsidRPr="00282A5D" w:rsidRDefault="003C2CED" w:rsidP="003C2CED">
      <w:pPr>
        <w:shd w:val="clear" w:color="auto" w:fill="FFFFFF"/>
        <w:spacing w:after="0" w:line="240" w:lineRule="auto"/>
        <w:rPr>
          <w:rFonts w:asciiTheme="majorBidi" w:eastAsia="Times New Roman" w:hAnsiTheme="majorBidi" w:cstheme="majorBidi"/>
          <w:color w:val="222222"/>
          <w:sz w:val="24"/>
          <w:szCs w:val="24"/>
        </w:rPr>
      </w:pPr>
    </w:p>
    <w:p w14:paraId="73498495" w14:textId="77777777" w:rsidR="00D261A2" w:rsidRPr="00282A5D" w:rsidRDefault="00D261A2" w:rsidP="00D261A2">
      <w:pPr>
        <w:shd w:val="clear" w:color="auto" w:fill="FFFFFF"/>
        <w:spacing w:after="0" w:line="240" w:lineRule="auto"/>
        <w:jc w:val="center"/>
        <w:rPr>
          <w:rFonts w:asciiTheme="majorBidi" w:eastAsia="Times New Roman" w:hAnsiTheme="majorBidi" w:cstheme="majorBidi"/>
          <w:b/>
          <w:bCs/>
          <w:color w:val="548DD4" w:themeColor="text2" w:themeTint="99"/>
          <w:sz w:val="24"/>
          <w:szCs w:val="24"/>
        </w:rPr>
      </w:pPr>
      <w:r w:rsidRPr="00282A5D">
        <w:rPr>
          <w:rFonts w:asciiTheme="majorBidi" w:eastAsia="Times New Roman" w:hAnsiTheme="majorBidi" w:cstheme="majorBidi"/>
          <w:b/>
          <w:bCs/>
          <w:color w:val="548DD4" w:themeColor="text2" w:themeTint="99"/>
          <w:sz w:val="24"/>
          <w:szCs w:val="24"/>
        </w:rPr>
        <w:t>Panel on Reproductive Rights &amp; Health-Care Practices, 5 November 2015</w:t>
      </w:r>
    </w:p>
    <w:p w14:paraId="73498496" w14:textId="77777777" w:rsidR="003C2CED" w:rsidRPr="00282A5D" w:rsidRDefault="00D261A2" w:rsidP="00D261A2">
      <w:pPr>
        <w:shd w:val="clear" w:color="auto" w:fill="FFFFFF"/>
        <w:spacing w:after="0" w:line="240" w:lineRule="auto"/>
        <w:jc w:val="center"/>
        <w:rPr>
          <w:rFonts w:asciiTheme="majorBidi" w:eastAsia="Times New Roman" w:hAnsiTheme="majorBidi" w:cstheme="majorBidi"/>
          <w:b/>
          <w:bCs/>
          <w:i/>
          <w:iCs/>
          <w:color w:val="548DD4" w:themeColor="text2" w:themeTint="99"/>
          <w:sz w:val="24"/>
          <w:szCs w:val="24"/>
        </w:rPr>
      </w:pPr>
      <w:r w:rsidRPr="00282A5D">
        <w:rPr>
          <w:rFonts w:asciiTheme="majorBidi" w:eastAsia="Times New Roman" w:hAnsiTheme="majorBidi" w:cstheme="majorBidi"/>
          <w:b/>
          <w:bCs/>
          <w:i/>
          <w:iCs/>
          <w:color w:val="548DD4" w:themeColor="text2" w:themeTint="99"/>
          <w:sz w:val="24"/>
          <w:szCs w:val="24"/>
        </w:rPr>
        <w:t>Intervention of France Raday, on behalf of the Working Group on the Issue of Discrimination against Women in Law and in Practice</w:t>
      </w:r>
    </w:p>
    <w:p w14:paraId="73498497" w14:textId="77777777" w:rsidR="003C2CED" w:rsidRPr="00282A5D" w:rsidRDefault="003C2CED" w:rsidP="003C2CED">
      <w:pPr>
        <w:shd w:val="clear" w:color="auto" w:fill="FFFFFF"/>
        <w:spacing w:after="0" w:line="240" w:lineRule="auto"/>
        <w:rPr>
          <w:rFonts w:asciiTheme="majorBidi" w:eastAsia="Times New Roman" w:hAnsiTheme="majorBidi" w:cstheme="majorBidi"/>
          <w:color w:val="222222"/>
          <w:sz w:val="24"/>
          <w:szCs w:val="24"/>
        </w:rPr>
      </w:pPr>
    </w:p>
    <w:p w14:paraId="73498498" w14:textId="77777777" w:rsidR="003C2CED" w:rsidRPr="00282A5D" w:rsidRDefault="003C2CED" w:rsidP="00AC7E5D">
      <w:pPr>
        <w:keepNext/>
        <w:spacing w:before="240" w:after="60" w:line="360" w:lineRule="auto"/>
        <w:jc w:val="both"/>
        <w:outlineLvl w:val="1"/>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Sexual and reproductive health and rights </w:t>
      </w:r>
      <w:r w:rsidR="00AC7E5D" w:rsidRPr="00282A5D">
        <w:rPr>
          <w:rFonts w:asciiTheme="majorBidi" w:eastAsia="Times New Roman" w:hAnsiTheme="majorBidi" w:cstheme="majorBidi"/>
          <w:iCs/>
          <w:sz w:val="24"/>
          <w:szCs w:val="24"/>
        </w:rPr>
        <w:t xml:space="preserve">(SRHR) </w:t>
      </w:r>
      <w:r w:rsidRPr="00282A5D">
        <w:rPr>
          <w:rFonts w:asciiTheme="majorBidi" w:eastAsia="Times New Roman" w:hAnsiTheme="majorBidi" w:cstheme="majorBidi"/>
          <w:iCs/>
          <w:sz w:val="24"/>
          <w:szCs w:val="24"/>
        </w:rPr>
        <w:t>ha</w:t>
      </w:r>
      <w:r w:rsidR="0055089A" w:rsidRPr="00282A5D">
        <w:rPr>
          <w:rFonts w:asciiTheme="majorBidi" w:eastAsia="Times New Roman" w:hAnsiTheme="majorBidi" w:cstheme="majorBidi"/>
          <w:iCs/>
          <w:sz w:val="24"/>
          <w:szCs w:val="24"/>
        </w:rPr>
        <w:t>ve</w:t>
      </w:r>
      <w:r w:rsidRPr="00282A5D">
        <w:rPr>
          <w:rFonts w:asciiTheme="majorBidi" w:eastAsia="Times New Roman" w:hAnsiTheme="majorBidi" w:cstheme="majorBidi"/>
          <w:iCs/>
          <w:sz w:val="24"/>
          <w:szCs w:val="24"/>
        </w:rPr>
        <w:t xml:space="preserve"> been a priority issue for the </w:t>
      </w:r>
      <w:r w:rsidR="00D261A2" w:rsidRPr="00282A5D">
        <w:rPr>
          <w:rFonts w:asciiTheme="majorBidi" w:eastAsia="Times New Roman" w:hAnsiTheme="majorBidi" w:cstheme="majorBidi"/>
          <w:iCs/>
          <w:sz w:val="24"/>
          <w:szCs w:val="24"/>
        </w:rPr>
        <w:t>Working Group on Discrimination against Women in Law and in Practice (</w:t>
      </w:r>
      <w:r w:rsidRPr="00282A5D">
        <w:rPr>
          <w:rFonts w:asciiTheme="majorBidi" w:eastAsia="Times New Roman" w:hAnsiTheme="majorBidi" w:cstheme="majorBidi"/>
          <w:iCs/>
          <w:sz w:val="24"/>
          <w:szCs w:val="24"/>
        </w:rPr>
        <w:t>WG</w:t>
      </w:r>
      <w:r w:rsidR="00D261A2" w:rsidRPr="00282A5D">
        <w:rPr>
          <w:rFonts w:asciiTheme="majorBidi" w:eastAsia="Times New Roman" w:hAnsiTheme="majorBidi" w:cstheme="majorBidi"/>
          <w:iCs/>
          <w:sz w:val="24"/>
          <w:szCs w:val="24"/>
        </w:rPr>
        <w:t>)</w:t>
      </w:r>
      <w:r w:rsidRPr="00282A5D">
        <w:rPr>
          <w:rFonts w:asciiTheme="majorBidi" w:eastAsia="Times New Roman" w:hAnsiTheme="majorBidi" w:cstheme="majorBidi"/>
          <w:iCs/>
          <w:sz w:val="24"/>
          <w:szCs w:val="24"/>
        </w:rPr>
        <w:t xml:space="preserve"> in</w:t>
      </w:r>
      <w:r w:rsidR="00AC7E5D" w:rsidRPr="00282A5D">
        <w:rPr>
          <w:rFonts w:asciiTheme="majorBidi" w:eastAsia="Times New Roman" w:hAnsiTheme="majorBidi" w:cstheme="majorBidi"/>
          <w:iCs/>
          <w:sz w:val="24"/>
          <w:szCs w:val="24"/>
        </w:rPr>
        <w:t xml:space="preserve"> </w:t>
      </w:r>
      <w:r w:rsidRPr="00282A5D">
        <w:rPr>
          <w:rFonts w:asciiTheme="majorBidi" w:eastAsia="Times New Roman" w:hAnsiTheme="majorBidi" w:cstheme="majorBidi"/>
          <w:iCs/>
          <w:sz w:val="24"/>
          <w:szCs w:val="24"/>
        </w:rPr>
        <w:t>country visits</w:t>
      </w:r>
      <w:r w:rsidR="0055089A" w:rsidRPr="00282A5D">
        <w:rPr>
          <w:rFonts w:asciiTheme="majorBidi" w:eastAsia="Times New Roman" w:hAnsiTheme="majorBidi" w:cstheme="majorBidi"/>
          <w:iCs/>
          <w:sz w:val="24"/>
          <w:szCs w:val="24"/>
        </w:rPr>
        <w:t xml:space="preserve">, communications with Governments and </w:t>
      </w:r>
      <w:r w:rsidRPr="00282A5D">
        <w:rPr>
          <w:rFonts w:asciiTheme="majorBidi" w:eastAsia="Times New Roman" w:hAnsiTheme="majorBidi" w:cstheme="majorBidi"/>
          <w:iCs/>
          <w:sz w:val="24"/>
          <w:szCs w:val="24"/>
        </w:rPr>
        <w:t>public statement</w:t>
      </w:r>
      <w:r w:rsidR="0055089A" w:rsidRPr="00282A5D">
        <w:rPr>
          <w:rFonts w:asciiTheme="majorBidi" w:eastAsia="Times New Roman" w:hAnsiTheme="majorBidi" w:cstheme="majorBidi"/>
          <w:iCs/>
          <w:sz w:val="24"/>
          <w:szCs w:val="24"/>
        </w:rPr>
        <w:t>s, alone or jointly with others</w:t>
      </w:r>
      <w:r w:rsidRPr="00282A5D">
        <w:rPr>
          <w:rFonts w:asciiTheme="majorBidi" w:eastAsia="Times New Roman" w:hAnsiTheme="majorBidi" w:cstheme="majorBidi"/>
          <w:iCs/>
          <w:sz w:val="24"/>
          <w:szCs w:val="24"/>
        </w:rPr>
        <w:t xml:space="preserve">.  </w:t>
      </w:r>
      <w:r w:rsidR="00AC7E5D" w:rsidRPr="00282A5D">
        <w:rPr>
          <w:rFonts w:asciiTheme="majorBidi" w:eastAsia="Times New Roman" w:hAnsiTheme="majorBidi" w:cstheme="majorBidi"/>
          <w:iCs/>
          <w:sz w:val="24"/>
          <w:szCs w:val="24"/>
        </w:rPr>
        <w:t xml:space="preserve">The WG’s </w:t>
      </w:r>
      <w:r w:rsidRPr="00282A5D">
        <w:rPr>
          <w:rFonts w:asciiTheme="majorBidi" w:eastAsia="Times New Roman" w:hAnsiTheme="majorBidi" w:cstheme="majorBidi"/>
          <w:iCs/>
          <w:sz w:val="24"/>
          <w:szCs w:val="24"/>
        </w:rPr>
        <w:t>next thematic report to the UN Human Rights Council</w:t>
      </w:r>
      <w:r w:rsidR="00AC7E5D" w:rsidRPr="00282A5D">
        <w:rPr>
          <w:rFonts w:asciiTheme="majorBidi" w:eastAsia="Times New Roman" w:hAnsiTheme="majorBidi" w:cstheme="majorBidi"/>
          <w:iCs/>
          <w:sz w:val="24"/>
          <w:szCs w:val="24"/>
        </w:rPr>
        <w:t xml:space="preserve"> in June 2016</w:t>
      </w:r>
      <w:r w:rsidRPr="00282A5D">
        <w:rPr>
          <w:rFonts w:asciiTheme="majorBidi" w:eastAsia="Times New Roman" w:hAnsiTheme="majorBidi" w:cstheme="majorBidi"/>
          <w:iCs/>
          <w:sz w:val="24"/>
          <w:szCs w:val="24"/>
        </w:rPr>
        <w:t xml:space="preserve"> will focus on women’s health and safety, including SRHR. It is on the basis of our cumulative experience that I will make the comments below.</w:t>
      </w:r>
    </w:p>
    <w:p w14:paraId="73498499" w14:textId="77777777" w:rsidR="00907D8E" w:rsidRPr="00282A5D" w:rsidRDefault="00907D8E" w:rsidP="00C63F19">
      <w:pPr>
        <w:shd w:val="clear" w:color="auto" w:fill="FFFFFF"/>
        <w:spacing w:after="0" w:line="360" w:lineRule="auto"/>
        <w:rPr>
          <w:rFonts w:asciiTheme="majorBidi" w:eastAsia="Times New Roman" w:hAnsiTheme="majorBidi" w:cstheme="majorBidi"/>
          <w:iCs/>
          <w:sz w:val="24"/>
          <w:szCs w:val="24"/>
        </w:rPr>
      </w:pPr>
    </w:p>
    <w:p w14:paraId="7349849A" w14:textId="77777777" w:rsidR="00B6043D" w:rsidRPr="00282A5D" w:rsidRDefault="00907D8E" w:rsidP="00C63F19">
      <w:pPr>
        <w:shd w:val="clear" w:color="auto" w:fill="FFFFFF"/>
        <w:spacing w:after="0" w:line="360" w:lineRule="auto"/>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Conceptually, </w:t>
      </w:r>
      <w:r w:rsidR="00B6043D" w:rsidRPr="00282A5D">
        <w:rPr>
          <w:rFonts w:asciiTheme="majorBidi" w:eastAsia="Times New Roman" w:hAnsiTheme="majorBidi" w:cstheme="majorBidi"/>
          <w:iCs/>
          <w:sz w:val="24"/>
          <w:szCs w:val="24"/>
        </w:rPr>
        <w:t xml:space="preserve">the position quoted from CAT which opens the section on SRHR in the Working Paper needs to be revised. I quote: the CAT has “repeatedly expressed concerns about restrictions on access to abortion and about absolute bans on abortion as violating the prohibition of torture and ill-treatment.” This is especially true when legal and policy restrictions on abortion serve a “discriminatory purpose,” based on stereotypes about woman’s maternal role in society and assumptions that women lack the moral agency to make decisions about their sexuality and reproduction.”  This in my view misses the point that </w:t>
      </w:r>
      <w:r w:rsidR="0052204B" w:rsidRPr="00282A5D">
        <w:rPr>
          <w:rFonts w:asciiTheme="majorBidi" w:eastAsia="Times New Roman" w:hAnsiTheme="majorBidi" w:cstheme="majorBidi"/>
          <w:iCs/>
          <w:sz w:val="24"/>
          <w:szCs w:val="24"/>
        </w:rPr>
        <w:t>withholding</w:t>
      </w:r>
      <w:r w:rsidR="00B6043D" w:rsidRPr="00282A5D">
        <w:rPr>
          <w:rFonts w:asciiTheme="majorBidi" w:eastAsia="Times New Roman" w:hAnsiTheme="majorBidi" w:cstheme="majorBidi"/>
          <w:iCs/>
          <w:sz w:val="24"/>
          <w:szCs w:val="24"/>
        </w:rPr>
        <w:t xml:space="preserve"> care that only women need – in this case access to abortion -  is always discriminatory. </w:t>
      </w:r>
    </w:p>
    <w:p w14:paraId="7349849B" w14:textId="77777777" w:rsidR="00B6043D" w:rsidRPr="00282A5D" w:rsidRDefault="00B6043D" w:rsidP="00C63F19">
      <w:pPr>
        <w:shd w:val="clear" w:color="auto" w:fill="FFFFFF"/>
        <w:spacing w:after="0" w:line="360" w:lineRule="auto"/>
        <w:rPr>
          <w:rFonts w:asciiTheme="majorBidi" w:eastAsia="Times New Roman" w:hAnsiTheme="majorBidi" w:cstheme="majorBidi"/>
          <w:iCs/>
          <w:sz w:val="24"/>
          <w:szCs w:val="24"/>
        </w:rPr>
      </w:pPr>
    </w:p>
    <w:p w14:paraId="7349849C" w14:textId="77777777" w:rsidR="00907D8E" w:rsidRPr="00282A5D" w:rsidRDefault="00B6043D" w:rsidP="001A7F47">
      <w:pPr>
        <w:shd w:val="clear" w:color="auto" w:fill="FFFFFF"/>
        <w:spacing w:after="0" w:line="360" w:lineRule="auto"/>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The conceptual </w:t>
      </w:r>
      <w:r w:rsidR="00A86A40" w:rsidRPr="00282A5D">
        <w:rPr>
          <w:rFonts w:asciiTheme="majorBidi" w:eastAsia="Times New Roman" w:hAnsiTheme="majorBidi" w:cstheme="majorBidi"/>
          <w:iCs/>
          <w:sz w:val="24"/>
          <w:szCs w:val="24"/>
        </w:rPr>
        <w:t xml:space="preserve">approach should regard the discriminatory denial of access to health care for women and girls, including SRHR, as in itself </w:t>
      </w:r>
      <w:r w:rsidR="001141EF" w:rsidRPr="00282A5D">
        <w:rPr>
          <w:rFonts w:asciiTheme="majorBidi" w:eastAsia="Times New Roman" w:hAnsiTheme="majorBidi" w:cstheme="majorBidi"/>
          <w:iCs/>
          <w:sz w:val="24"/>
          <w:szCs w:val="24"/>
        </w:rPr>
        <w:t xml:space="preserve">constituting a violation of women’s human rights and, hence, in the context of the CAT analysis, </w:t>
      </w:r>
      <w:r w:rsidR="00A86A40" w:rsidRPr="00282A5D">
        <w:rPr>
          <w:rFonts w:asciiTheme="majorBidi" w:eastAsia="Times New Roman" w:hAnsiTheme="majorBidi" w:cstheme="majorBidi"/>
          <w:iCs/>
          <w:sz w:val="24"/>
          <w:szCs w:val="24"/>
        </w:rPr>
        <w:t>a form of cruel, inhuman, or degrading t</w:t>
      </w:r>
      <w:r w:rsidR="00E14D6F" w:rsidRPr="00282A5D">
        <w:rPr>
          <w:rFonts w:asciiTheme="majorBidi" w:eastAsia="Times New Roman" w:hAnsiTheme="majorBidi" w:cstheme="majorBidi"/>
          <w:iCs/>
          <w:sz w:val="24"/>
          <w:szCs w:val="24"/>
        </w:rPr>
        <w:t>reatment or punishment</w:t>
      </w:r>
      <w:r w:rsidR="00A86A40" w:rsidRPr="00282A5D">
        <w:rPr>
          <w:rFonts w:asciiTheme="majorBidi" w:eastAsia="Times New Roman" w:hAnsiTheme="majorBidi" w:cstheme="majorBidi"/>
          <w:iCs/>
          <w:sz w:val="24"/>
          <w:szCs w:val="24"/>
        </w:rPr>
        <w:t xml:space="preserve">. </w:t>
      </w:r>
      <w:r w:rsidRPr="00282A5D">
        <w:rPr>
          <w:rFonts w:asciiTheme="majorBidi" w:eastAsia="Times New Roman" w:hAnsiTheme="majorBidi" w:cstheme="majorBidi"/>
          <w:iCs/>
          <w:sz w:val="24"/>
          <w:szCs w:val="24"/>
        </w:rPr>
        <w:t xml:space="preserve"> </w:t>
      </w:r>
      <w:r w:rsidR="00A86A40" w:rsidRPr="00282A5D">
        <w:rPr>
          <w:rFonts w:asciiTheme="majorBidi" w:eastAsia="Times New Roman" w:hAnsiTheme="majorBidi" w:cstheme="majorBidi"/>
          <w:iCs/>
          <w:sz w:val="24"/>
          <w:szCs w:val="24"/>
        </w:rPr>
        <w:t xml:space="preserve">This requires recognition of the fact that all the following ways of treating women and girls in access to health care including SRHR are </w:t>
      </w:r>
      <w:r w:rsidR="00A86A40" w:rsidRPr="00282A5D">
        <w:rPr>
          <w:rFonts w:asciiTheme="majorBidi" w:eastAsia="Times New Roman" w:hAnsiTheme="majorBidi" w:cstheme="majorBidi"/>
          <w:iCs/>
          <w:sz w:val="24"/>
          <w:szCs w:val="24"/>
        </w:rPr>
        <w:lastRenderedPageBreak/>
        <w:t xml:space="preserve">discriminatory: </w:t>
      </w:r>
      <w:r w:rsidR="0052204B" w:rsidRPr="00282A5D">
        <w:rPr>
          <w:rFonts w:asciiTheme="majorBidi" w:eastAsia="Times New Roman" w:hAnsiTheme="majorBidi" w:cstheme="majorBidi"/>
          <w:iCs/>
          <w:sz w:val="24"/>
          <w:szCs w:val="24"/>
        </w:rPr>
        <w:t>withholding</w:t>
      </w:r>
      <w:r w:rsidR="00A86A40" w:rsidRPr="00282A5D">
        <w:rPr>
          <w:rFonts w:asciiTheme="majorBidi" w:eastAsia="Times New Roman" w:hAnsiTheme="majorBidi" w:cstheme="majorBidi"/>
          <w:iCs/>
          <w:sz w:val="24"/>
          <w:szCs w:val="24"/>
        </w:rPr>
        <w:t xml:space="preserve"> care that only women and girls need</w:t>
      </w:r>
      <w:r w:rsidR="00C63F19" w:rsidRPr="00282A5D">
        <w:rPr>
          <w:rFonts w:asciiTheme="majorBidi" w:eastAsia="Times New Roman" w:hAnsiTheme="majorBidi" w:cstheme="majorBidi"/>
          <w:iCs/>
          <w:sz w:val="24"/>
          <w:szCs w:val="24"/>
        </w:rPr>
        <w:t xml:space="preserve">, </w:t>
      </w:r>
      <w:r w:rsidR="0052204B" w:rsidRPr="00282A5D">
        <w:rPr>
          <w:rFonts w:asciiTheme="majorBidi" w:eastAsia="Times New Roman" w:hAnsiTheme="majorBidi" w:cstheme="majorBidi"/>
          <w:iCs/>
          <w:sz w:val="24"/>
          <w:szCs w:val="24"/>
        </w:rPr>
        <w:t xml:space="preserve">e.g. </w:t>
      </w:r>
      <w:r w:rsidR="00C63F19" w:rsidRPr="00282A5D">
        <w:rPr>
          <w:rFonts w:asciiTheme="majorBidi" w:eastAsia="Times New Roman" w:hAnsiTheme="majorBidi" w:cstheme="majorBidi"/>
          <w:iCs/>
          <w:sz w:val="24"/>
          <w:szCs w:val="24"/>
        </w:rPr>
        <w:t>access to abortion</w:t>
      </w:r>
      <w:r w:rsidR="00A86A40" w:rsidRPr="00282A5D">
        <w:rPr>
          <w:rFonts w:asciiTheme="majorBidi" w:eastAsia="Times New Roman" w:hAnsiTheme="majorBidi" w:cstheme="majorBidi"/>
          <w:iCs/>
          <w:sz w:val="24"/>
          <w:szCs w:val="24"/>
        </w:rPr>
        <w:t xml:space="preserve">; </w:t>
      </w:r>
      <w:r w:rsidR="001A7F47" w:rsidRPr="00282A5D">
        <w:rPr>
          <w:rFonts w:asciiTheme="majorBidi" w:eastAsia="Times New Roman" w:hAnsiTheme="majorBidi" w:cstheme="majorBidi"/>
          <w:iCs/>
          <w:sz w:val="24"/>
          <w:szCs w:val="24"/>
        </w:rPr>
        <w:t>depriv</w:t>
      </w:r>
      <w:r w:rsidR="00C63F19" w:rsidRPr="00282A5D">
        <w:rPr>
          <w:rFonts w:asciiTheme="majorBidi" w:eastAsia="Times New Roman" w:hAnsiTheme="majorBidi" w:cstheme="majorBidi"/>
          <w:iCs/>
          <w:sz w:val="24"/>
          <w:szCs w:val="24"/>
        </w:rPr>
        <w:t xml:space="preserve">ing </w:t>
      </w:r>
      <w:r w:rsidR="00A86A40" w:rsidRPr="00282A5D">
        <w:rPr>
          <w:rFonts w:asciiTheme="majorBidi" w:eastAsia="Times New Roman" w:hAnsiTheme="majorBidi" w:cstheme="majorBidi"/>
          <w:iCs/>
          <w:sz w:val="24"/>
          <w:szCs w:val="24"/>
        </w:rPr>
        <w:t>women</w:t>
      </w:r>
      <w:r w:rsidR="00C63F19" w:rsidRPr="00282A5D">
        <w:rPr>
          <w:rFonts w:asciiTheme="majorBidi" w:eastAsia="Times New Roman" w:hAnsiTheme="majorBidi" w:cstheme="majorBidi"/>
          <w:iCs/>
          <w:sz w:val="24"/>
          <w:szCs w:val="24"/>
        </w:rPr>
        <w:t xml:space="preserve"> of the</w:t>
      </w:r>
      <w:r w:rsidR="00A86A40" w:rsidRPr="00282A5D">
        <w:rPr>
          <w:rFonts w:asciiTheme="majorBidi" w:eastAsia="Times New Roman" w:hAnsiTheme="majorBidi" w:cstheme="majorBidi"/>
          <w:iCs/>
          <w:sz w:val="24"/>
          <w:szCs w:val="24"/>
        </w:rPr>
        <w:t xml:space="preserve"> right to </w:t>
      </w:r>
      <w:r w:rsidRPr="00282A5D">
        <w:rPr>
          <w:rFonts w:asciiTheme="majorBidi" w:eastAsia="Times New Roman" w:hAnsiTheme="majorBidi" w:cstheme="majorBidi"/>
          <w:iCs/>
          <w:sz w:val="24"/>
          <w:szCs w:val="24"/>
        </w:rPr>
        <w:t>autonomy and informed consent in health treatment</w:t>
      </w:r>
      <w:r w:rsidR="00A86A40" w:rsidRPr="00282A5D">
        <w:rPr>
          <w:rFonts w:asciiTheme="majorBidi" w:eastAsia="Times New Roman" w:hAnsiTheme="majorBidi" w:cstheme="majorBidi"/>
          <w:iCs/>
          <w:sz w:val="24"/>
          <w:szCs w:val="24"/>
        </w:rPr>
        <w:t xml:space="preserve"> </w:t>
      </w:r>
      <w:r w:rsidR="00C63F19" w:rsidRPr="00282A5D">
        <w:rPr>
          <w:rFonts w:asciiTheme="majorBidi" w:eastAsia="Times New Roman" w:hAnsiTheme="majorBidi" w:cstheme="majorBidi"/>
          <w:iCs/>
          <w:sz w:val="24"/>
          <w:szCs w:val="24"/>
        </w:rPr>
        <w:t xml:space="preserve">, </w:t>
      </w:r>
      <w:r w:rsidR="0052204B" w:rsidRPr="00282A5D">
        <w:rPr>
          <w:rFonts w:asciiTheme="majorBidi" w:eastAsia="Times New Roman" w:hAnsiTheme="majorBidi" w:cstheme="majorBidi"/>
          <w:iCs/>
          <w:sz w:val="24"/>
          <w:szCs w:val="24"/>
        </w:rPr>
        <w:t>e.g.</w:t>
      </w:r>
      <w:r w:rsidR="00C63F19" w:rsidRPr="00282A5D">
        <w:rPr>
          <w:rFonts w:asciiTheme="majorBidi" w:eastAsia="Times New Roman" w:hAnsiTheme="majorBidi" w:cstheme="majorBidi"/>
          <w:iCs/>
          <w:sz w:val="24"/>
          <w:szCs w:val="24"/>
        </w:rPr>
        <w:t xml:space="preserve"> </w:t>
      </w:r>
      <w:r w:rsidR="001A7F47" w:rsidRPr="00282A5D">
        <w:rPr>
          <w:rFonts w:asciiTheme="majorBidi" w:eastAsia="Times New Roman" w:hAnsiTheme="majorBidi" w:cstheme="majorBidi"/>
          <w:iCs/>
          <w:sz w:val="24"/>
          <w:szCs w:val="24"/>
        </w:rPr>
        <w:t>conditioning access on third party authorization, especially requiring the consent of a male guardian or husband</w:t>
      </w:r>
      <w:r w:rsidRPr="00282A5D">
        <w:rPr>
          <w:rFonts w:asciiTheme="majorBidi" w:eastAsia="Times New Roman" w:hAnsiTheme="majorBidi" w:cstheme="majorBidi"/>
          <w:iCs/>
          <w:sz w:val="24"/>
          <w:szCs w:val="24"/>
        </w:rPr>
        <w:t xml:space="preserve">; </w:t>
      </w:r>
      <w:r w:rsidR="0052204B" w:rsidRPr="00282A5D">
        <w:rPr>
          <w:rFonts w:asciiTheme="majorBidi" w:eastAsia="Times New Roman" w:hAnsiTheme="majorBidi" w:cstheme="majorBidi"/>
          <w:iCs/>
          <w:sz w:val="24"/>
          <w:szCs w:val="24"/>
        </w:rPr>
        <w:t>criminalization</w:t>
      </w:r>
      <w:r w:rsidRPr="00282A5D">
        <w:rPr>
          <w:rFonts w:asciiTheme="majorBidi" w:eastAsia="Times New Roman" w:hAnsiTheme="majorBidi" w:cstheme="majorBidi"/>
          <w:iCs/>
          <w:sz w:val="24"/>
          <w:szCs w:val="24"/>
        </w:rPr>
        <w:t xml:space="preserve"> of procedures which are relevant only to women</w:t>
      </w:r>
      <w:r w:rsidR="00C63F19" w:rsidRPr="00282A5D">
        <w:rPr>
          <w:rFonts w:asciiTheme="majorBidi" w:eastAsia="Times New Roman" w:hAnsiTheme="majorBidi" w:cstheme="majorBidi"/>
          <w:iCs/>
          <w:sz w:val="24"/>
          <w:szCs w:val="24"/>
        </w:rPr>
        <w:t xml:space="preserve">, </w:t>
      </w:r>
      <w:r w:rsidR="0052204B" w:rsidRPr="00282A5D">
        <w:rPr>
          <w:rFonts w:asciiTheme="majorBidi" w:eastAsia="Times New Roman" w:hAnsiTheme="majorBidi" w:cstheme="majorBidi"/>
          <w:iCs/>
          <w:sz w:val="24"/>
          <w:szCs w:val="24"/>
        </w:rPr>
        <w:t>e.g.</w:t>
      </w:r>
      <w:r w:rsidR="00C63F19" w:rsidRPr="00282A5D">
        <w:rPr>
          <w:rFonts w:asciiTheme="majorBidi" w:eastAsia="Times New Roman" w:hAnsiTheme="majorBidi" w:cstheme="majorBidi"/>
          <w:iCs/>
          <w:sz w:val="24"/>
          <w:szCs w:val="24"/>
        </w:rPr>
        <w:t xml:space="preserve"> prohibition of abortion</w:t>
      </w:r>
      <w:r w:rsidRPr="00282A5D">
        <w:rPr>
          <w:rFonts w:asciiTheme="majorBidi" w:eastAsia="Times New Roman" w:hAnsiTheme="majorBidi" w:cstheme="majorBidi"/>
          <w:iCs/>
          <w:sz w:val="24"/>
          <w:szCs w:val="24"/>
        </w:rPr>
        <w:t xml:space="preserve">; </w:t>
      </w:r>
      <w:r w:rsidR="00A86A40" w:rsidRPr="00282A5D">
        <w:rPr>
          <w:rFonts w:asciiTheme="majorBidi" w:eastAsia="Times New Roman" w:hAnsiTheme="majorBidi" w:cstheme="majorBidi"/>
          <w:iCs/>
          <w:sz w:val="24"/>
          <w:szCs w:val="24"/>
        </w:rPr>
        <w:t xml:space="preserve">failure to provide adequate </w:t>
      </w:r>
      <w:r w:rsidRPr="00282A5D">
        <w:rPr>
          <w:rFonts w:asciiTheme="majorBidi" w:eastAsia="Times New Roman" w:hAnsiTheme="majorBidi" w:cstheme="majorBidi"/>
          <w:iCs/>
          <w:sz w:val="24"/>
          <w:szCs w:val="24"/>
        </w:rPr>
        <w:t xml:space="preserve">budgeting and investment in health care/research which is only required for women, </w:t>
      </w:r>
      <w:r w:rsidR="0052204B" w:rsidRPr="00282A5D">
        <w:rPr>
          <w:rFonts w:asciiTheme="majorBidi" w:eastAsia="Times New Roman" w:hAnsiTheme="majorBidi" w:cstheme="majorBidi"/>
          <w:iCs/>
          <w:sz w:val="24"/>
          <w:szCs w:val="24"/>
        </w:rPr>
        <w:t>e.g.</w:t>
      </w:r>
      <w:r w:rsidRPr="00282A5D">
        <w:rPr>
          <w:rFonts w:asciiTheme="majorBidi" w:eastAsia="Times New Roman" w:hAnsiTheme="majorBidi" w:cstheme="majorBidi"/>
          <w:iCs/>
          <w:sz w:val="24"/>
          <w:szCs w:val="24"/>
        </w:rPr>
        <w:t xml:space="preserve"> </w:t>
      </w:r>
      <w:r w:rsidR="00C63F19" w:rsidRPr="00282A5D">
        <w:rPr>
          <w:rFonts w:asciiTheme="majorBidi" w:eastAsia="Times New Roman" w:hAnsiTheme="majorBidi" w:cstheme="majorBidi"/>
          <w:iCs/>
          <w:sz w:val="24"/>
          <w:szCs w:val="24"/>
        </w:rPr>
        <w:t xml:space="preserve">prevention and treatment of </w:t>
      </w:r>
      <w:r w:rsidRPr="00282A5D">
        <w:rPr>
          <w:rFonts w:asciiTheme="majorBidi" w:eastAsia="Times New Roman" w:hAnsiTheme="majorBidi" w:cstheme="majorBidi"/>
          <w:iCs/>
          <w:sz w:val="24"/>
          <w:szCs w:val="24"/>
        </w:rPr>
        <w:t xml:space="preserve">breast cancer, cervical and ovarian cancer; </w:t>
      </w:r>
      <w:r w:rsidR="00C63F19" w:rsidRPr="00282A5D">
        <w:rPr>
          <w:rFonts w:asciiTheme="majorBidi" w:eastAsia="Times New Roman" w:hAnsiTheme="majorBidi" w:cstheme="majorBidi"/>
          <w:iCs/>
          <w:sz w:val="24"/>
          <w:szCs w:val="24"/>
        </w:rPr>
        <w:t xml:space="preserve">and </w:t>
      </w:r>
      <w:r w:rsidR="001A7F47" w:rsidRPr="00282A5D">
        <w:rPr>
          <w:rFonts w:asciiTheme="majorBidi" w:eastAsia="Times New Roman" w:hAnsiTheme="majorBidi" w:cstheme="majorBidi"/>
          <w:iCs/>
          <w:sz w:val="24"/>
          <w:szCs w:val="24"/>
        </w:rPr>
        <w:t>violation of women’s and girls’ human dignity by health service providers</w:t>
      </w:r>
      <w:r w:rsidRPr="00282A5D">
        <w:rPr>
          <w:rFonts w:asciiTheme="majorBidi" w:eastAsia="Times New Roman" w:hAnsiTheme="majorBidi" w:cstheme="majorBidi"/>
          <w:iCs/>
          <w:sz w:val="24"/>
          <w:szCs w:val="24"/>
        </w:rPr>
        <w:t xml:space="preserve">, especially birthing facilities. </w:t>
      </w:r>
    </w:p>
    <w:p w14:paraId="7349849D" w14:textId="77777777" w:rsidR="00907D8E" w:rsidRPr="00282A5D" w:rsidRDefault="00907D8E" w:rsidP="00907D8E">
      <w:pPr>
        <w:shd w:val="clear" w:color="auto" w:fill="FFFFFF"/>
        <w:spacing w:after="0" w:line="240" w:lineRule="auto"/>
        <w:rPr>
          <w:rFonts w:asciiTheme="majorBidi" w:eastAsia="Times New Roman" w:hAnsiTheme="majorBidi" w:cstheme="majorBidi"/>
          <w:iCs/>
          <w:sz w:val="24"/>
          <w:szCs w:val="24"/>
        </w:rPr>
      </w:pPr>
    </w:p>
    <w:p w14:paraId="7349849E" w14:textId="77777777" w:rsidR="00726B9D" w:rsidRPr="00282A5D" w:rsidRDefault="00C63F19" w:rsidP="00B4308A">
      <w:pPr>
        <w:shd w:val="clear" w:color="auto" w:fill="FFFFFF"/>
        <w:spacing w:after="0" w:line="360" w:lineRule="auto"/>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It is important to </w:t>
      </w:r>
      <w:r w:rsidR="001A7F47" w:rsidRPr="00282A5D">
        <w:rPr>
          <w:rFonts w:asciiTheme="majorBidi" w:eastAsia="Times New Roman" w:hAnsiTheme="majorBidi" w:cstheme="majorBidi"/>
          <w:iCs/>
          <w:sz w:val="24"/>
          <w:szCs w:val="24"/>
        </w:rPr>
        <w:t>explain</w:t>
      </w:r>
      <w:r w:rsidRPr="00282A5D">
        <w:rPr>
          <w:rFonts w:asciiTheme="majorBidi" w:eastAsia="Times New Roman" w:hAnsiTheme="majorBidi" w:cstheme="majorBidi"/>
          <w:iCs/>
          <w:sz w:val="24"/>
          <w:szCs w:val="24"/>
        </w:rPr>
        <w:t xml:space="preserve"> that the restriction of </w:t>
      </w:r>
      <w:r w:rsidR="00907D8E" w:rsidRPr="00282A5D">
        <w:rPr>
          <w:rFonts w:asciiTheme="majorBidi" w:eastAsia="Times New Roman" w:hAnsiTheme="majorBidi" w:cstheme="majorBidi"/>
          <w:iCs/>
          <w:sz w:val="24"/>
          <w:szCs w:val="24"/>
        </w:rPr>
        <w:t xml:space="preserve">women's autonomy </w:t>
      </w:r>
      <w:r w:rsidRPr="00282A5D">
        <w:rPr>
          <w:rFonts w:asciiTheme="majorBidi" w:eastAsia="Times New Roman" w:hAnsiTheme="majorBidi" w:cstheme="majorBidi"/>
          <w:iCs/>
          <w:sz w:val="24"/>
          <w:szCs w:val="24"/>
        </w:rPr>
        <w:t xml:space="preserve">especially in relation to SRHR </w:t>
      </w:r>
      <w:r w:rsidR="00907D8E" w:rsidRPr="00282A5D">
        <w:rPr>
          <w:rFonts w:asciiTheme="majorBidi" w:eastAsia="Times New Roman" w:hAnsiTheme="majorBidi" w:cstheme="majorBidi"/>
          <w:iCs/>
          <w:sz w:val="24"/>
          <w:szCs w:val="24"/>
        </w:rPr>
        <w:t xml:space="preserve">is </w:t>
      </w:r>
      <w:r w:rsidRPr="00282A5D">
        <w:rPr>
          <w:rFonts w:asciiTheme="majorBidi" w:eastAsia="Times New Roman" w:hAnsiTheme="majorBidi" w:cstheme="majorBidi"/>
          <w:iCs/>
          <w:sz w:val="24"/>
          <w:szCs w:val="24"/>
        </w:rPr>
        <w:t xml:space="preserve">a manifestation of </w:t>
      </w:r>
      <w:r w:rsidR="00907D8E" w:rsidRPr="00282A5D">
        <w:rPr>
          <w:rFonts w:asciiTheme="majorBidi" w:eastAsia="Times New Roman" w:hAnsiTheme="majorBidi" w:cstheme="majorBidi"/>
          <w:iCs/>
          <w:sz w:val="24"/>
          <w:szCs w:val="24"/>
        </w:rPr>
        <w:t>patriarchal control exercised over women's bodies</w:t>
      </w:r>
      <w:r w:rsidR="001A7F47" w:rsidRPr="00282A5D">
        <w:rPr>
          <w:rFonts w:asciiTheme="majorBidi" w:eastAsia="Times New Roman" w:hAnsiTheme="majorBidi" w:cstheme="majorBidi"/>
          <w:iCs/>
          <w:sz w:val="24"/>
          <w:szCs w:val="24"/>
        </w:rPr>
        <w:t xml:space="preserve"> and that this in itself </w:t>
      </w:r>
      <w:r w:rsidR="005F1C9D" w:rsidRPr="00282A5D">
        <w:rPr>
          <w:rFonts w:asciiTheme="majorBidi" w:eastAsia="Times New Roman" w:hAnsiTheme="majorBidi" w:cstheme="majorBidi"/>
          <w:iCs/>
          <w:sz w:val="24"/>
          <w:szCs w:val="24"/>
        </w:rPr>
        <w:t xml:space="preserve">may be considered to </w:t>
      </w:r>
      <w:r w:rsidR="00726B9D" w:rsidRPr="00282A5D">
        <w:rPr>
          <w:rFonts w:asciiTheme="majorBidi" w:eastAsia="Times New Roman" w:hAnsiTheme="majorBidi" w:cstheme="majorBidi"/>
          <w:iCs/>
          <w:sz w:val="24"/>
          <w:szCs w:val="24"/>
        </w:rPr>
        <w:t>constitute</w:t>
      </w:r>
      <w:r w:rsidRPr="00282A5D">
        <w:rPr>
          <w:rFonts w:asciiTheme="majorBidi" w:eastAsia="Times New Roman" w:hAnsiTheme="majorBidi" w:cstheme="majorBidi"/>
          <w:iCs/>
          <w:sz w:val="24"/>
          <w:szCs w:val="24"/>
        </w:rPr>
        <w:t xml:space="preserve"> </w:t>
      </w:r>
      <w:r w:rsidR="00726B9D" w:rsidRPr="00282A5D">
        <w:rPr>
          <w:rFonts w:asciiTheme="majorBidi" w:eastAsia="Times New Roman" w:hAnsiTheme="majorBidi" w:cstheme="majorBidi"/>
          <w:iCs/>
          <w:sz w:val="24"/>
          <w:szCs w:val="24"/>
        </w:rPr>
        <w:t>cruel, inhuman, or de</w:t>
      </w:r>
      <w:r w:rsidR="00E14D6F" w:rsidRPr="00282A5D">
        <w:rPr>
          <w:rFonts w:asciiTheme="majorBidi" w:eastAsia="Times New Roman" w:hAnsiTheme="majorBidi" w:cstheme="majorBidi"/>
          <w:iCs/>
          <w:sz w:val="24"/>
          <w:szCs w:val="24"/>
        </w:rPr>
        <w:t>grading treatment or punishment</w:t>
      </w:r>
      <w:r w:rsidRPr="00282A5D">
        <w:rPr>
          <w:rFonts w:asciiTheme="majorBidi" w:eastAsia="Times New Roman" w:hAnsiTheme="majorBidi" w:cstheme="majorBidi"/>
          <w:iCs/>
          <w:sz w:val="24"/>
          <w:szCs w:val="24"/>
        </w:rPr>
        <w:t>.</w:t>
      </w:r>
      <w:r w:rsidR="00726B9D" w:rsidRPr="00282A5D">
        <w:rPr>
          <w:rFonts w:asciiTheme="majorBidi" w:eastAsia="Times New Roman" w:hAnsiTheme="majorBidi" w:cstheme="majorBidi"/>
          <w:iCs/>
          <w:sz w:val="24"/>
          <w:szCs w:val="24"/>
        </w:rPr>
        <w:t xml:space="preserve">  </w:t>
      </w:r>
      <w:r w:rsidR="001A7F47" w:rsidRPr="00282A5D">
        <w:rPr>
          <w:rFonts w:asciiTheme="majorBidi" w:eastAsia="Times New Roman" w:hAnsiTheme="majorBidi" w:cstheme="majorBidi"/>
          <w:iCs/>
          <w:sz w:val="24"/>
          <w:szCs w:val="24"/>
        </w:rPr>
        <w:t>In addition to</w:t>
      </w:r>
      <w:r w:rsidRPr="00282A5D">
        <w:rPr>
          <w:rFonts w:asciiTheme="majorBidi" w:eastAsia="Times New Roman" w:hAnsiTheme="majorBidi" w:cstheme="majorBidi"/>
          <w:iCs/>
          <w:sz w:val="24"/>
          <w:szCs w:val="24"/>
        </w:rPr>
        <w:t xml:space="preserve"> prohibition of </w:t>
      </w:r>
      <w:r w:rsidR="00907D8E" w:rsidRPr="00282A5D">
        <w:rPr>
          <w:rFonts w:asciiTheme="majorBidi" w:eastAsia="Times New Roman" w:hAnsiTheme="majorBidi" w:cstheme="majorBidi"/>
          <w:iCs/>
          <w:sz w:val="24"/>
          <w:szCs w:val="24"/>
        </w:rPr>
        <w:t>abortion</w:t>
      </w:r>
      <w:r w:rsidRPr="00282A5D">
        <w:rPr>
          <w:rFonts w:asciiTheme="majorBidi" w:eastAsia="Times New Roman" w:hAnsiTheme="majorBidi" w:cstheme="majorBidi"/>
          <w:iCs/>
          <w:sz w:val="24"/>
          <w:szCs w:val="24"/>
        </w:rPr>
        <w:t xml:space="preserve"> </w:t>
      </w:r>
      <w:r w:rsidR="005F1C9D" w:rsidRPr="00282A5D">
        <w:rPr>
          <w:rFonts w:asciiTheme="majorBidi" w:eastAsia="Times New Roman" w:hAnsiTheme="majorBidi" w:cstheme="majorBidi"/>
          <w:iCs/>
          <w:sz w:val="24"/>
          <w:szCs w:val="24"/>
        </w:rPr>
        <w:t xml:space="preserve">in all circumstances </w:t>
      </w:r>
      <w:r w:rsidRPr="00282A5D">
        <w:rPr>
          <w:rFonts w:asciiTheme="majorBidi" w:eastAsia="Times New Roman" w:hAnsiTheme="majorBidi" w:cstheme="majorBidi"/>
          <w:iCs/>
          <w:sz w:val="24"/>
          <w:szCs w:val="24"/>
        </w:rPr>
        <w:t>and</w:t>
      </w:r>
      <w:r w:rsidR="00907D8E" w:rsidRPr="00282A5D">
        <w:rPr>
          <w:rFonts w:asciiTheme="majorBidi" w:eastAsia="Times New Roman" w:hAnsiTheme="majorBidi" w:cstheme="majorBidi"/>
          <w:iCs/>
          <w:sz w:val="24"/>
          <w:szCs w:val="24"/>
        </w:rPr>
        <w:t xml:space="preserve"> forced </w:t>
      </w:r>
      <w:r w:rsidRPr="00282A5D">
        <w:rPr>
          <w:rFonts w:asciiTheme="majorBidi" w:eastAsia="Times New Roman" w:hAnsiTheme="majorBidi" w:cstheme="majorBidi"/>
          <w:iCs/>
          <w:sz w:val="24"/>
          <w:szCs w:val="24"/>
        </w:rPr>
        <w:t xml:space="preserve">abortion or </w:t>
      </w:r>
      <w:r w:rsidR="001A7F47" w:rsidRPr="00282A5D">
        <w:rPr>
          <w:rFonts w:asciiTheme="majorBidi" w:eastAsia="Times New Roman" w:hAnsiTheme="majorBidi" w:cstheme="majorBidi"/>
          <w:iCs/>
          <w:sz w:val="24"/>
          <w:szCs w:val="24"/>
        </w:rPr>
        <w:t xml:space="preserve">forced </w:t>
      </w:r>
      <w:r w:rsidRPr="00282A5D">
        <w:rPr>
          <w:rFonts w:asciiTheme="majorBidi" w:eastAsia="Times New Roman" w:hAnsiTheme="majorBidi" w:cstheme="majorBidi"/>
          <w:iCs/>
          <w:sz w:val="24"/>
          <w:szCs w:val="24"/>
        </w:rPr>
        <w:t>sterilization</w:t>
      </w:r>
      <w:r w:rsidR="00907D8E" w:rsidRPr="00282A5D">
        <w:rPr>
          <w:rFonts w:asciiTheme="majorBidi" w:eastAsia="Times New Roman" w:hAnsiTheme="majorBidi" w:cstheme="majorBidi"/>
          <w:iCs/>
          <w:sz w:val="24"/>
          <w:szCs w:val="24"/>
        </w:rPr>
        <w:t xml:space="preserve">, </w:t>
      </w:r>
      <w:r w:rsidR="001A7F47" w:rsidRPr="00282A5D">
        <w:rPr>
          <w:rFonts w:asciiTheme="majorBidi" w:eastAsia="Times New Roman" w:hAnsiTheme="majorBidi" w:cstheme="majorBidi"/>
          <w:iCs/>
          <w:sz w:val="24"/>
          <w:szCs w:val="24"/>
        </w:rPr>
        <w:t xml:space="preserve">it </w:t>
      </w:r>
      <w:r w:rsidR="00B4308A" w:rsidRPr="00282A5D">
        <w:rPr>
          <w:rFonts w:asciiTheme="majorBidi" w:eastAsia="Times New Roman" w:hAnsiTheme="majorBidi" w:cstheme="majorBidi"/>
          <w:iCs/>
          <w:sz w:val="24"/>
          <w:szCs w:val="24"/>
        </w:rPr>
        <w:t xml:space="preserve">may </w:t>
      </w:r>
      <w:r w:rsidR="001A7F47" w:rsidRPr="00282A5D">
        <w:rPr>
          <w:rFonts w:asciiTheme="majorBidi" w:eastAsia="Times New Roman" w:hAnsiTheme="majorBidi" w:cstheme="majorBidi"/>
          <w:iCs/>
          <w:sz w:val="24"/>
          <w:szCs w:val="24"/>
        </w:rPr>
        <w:t>also include</w:t>
      </w:r>
      <w:r w:rsidRPr="00282A5D">
        <w:rPr>
          <w:rFonts w:asciiTheme="majorBidi" w:eastAsia="Times New Roman" w:hAnsiTheme="majorBidi" w:cstheme="majorBidi"/>
          <w:iCs/>
          <w:sz w:val="24"/>
          <w:szCs w:val="24"/>
        </w:rPr>
        <w:t xml:space="preserve"> forced or violent </w:t>
      </w:r>
      <w:r w:rsidR="001A7F47" w:rsidRPr="00282A5D">
        <w:rPr>
          <w:rFonts w:asciiTheme="majorBidi" w:eastAsia="Times New Roman" w:hAnsiTheme="majorBidi" w:cstheme="majorBidi"/>
          <w:iCs/>
          <w:sz w:val="24"/>
          <w:szCs w:val="24"/>
        </w:rPr>
        <w:t>procedures of birthing including unnecessary</w:t>
      </w:r>
      <w:r w:rsidRPr="00282A5D">
        <w:rPr>
          <w:rFonts w:asciiTheme="majorBidi" w:eastAsia="Times New Roman" w:hAnsiTheme="majorBidi" w:cstheme="majorBidi"/>
          <w:iCs/>
          <w:sz w:val="24"/>
          <w:szCs w:val="24"/>
        </w:rPr>
        <w:t xml:space="preserve"> </w:t>
      </w:r>
      <w:r w:rsidR="00907D8E" w:rsidRPr="00282A5D">
        <w:rPr>
          <w:rFonts w:asciiTheme="majorBidi" w:eastAsia="Times New Roman" w:hAnsiTheme="majorBidi" w:cstheme="majorBidi"/>
          <w:iCs/>
          <w:sz w:val="24"/>
          <w:szCs w:val="24"/>
        </w:rPr>
        <w:t>caesarian section</w:t>
      </w:r>
      <w:r w:rsidR="001A7F47" w:rsidRPr="00282A5D">
        <w:rPr>
          <w:rFonts w:asciiTheme="majorBidi" w:eastAsia="Times New Roman" w:hAnsiTheme="majorBidi" w:cstheme="majorBidi"/>
          <w:iCs/>
          <w:sz w:val="24"/>
          <w:szCs w:val="24"/>
        </w:rPr>
        <w:t xml:space="preserve">. It </w:t>
      </w:r>
      <w:r w:rsidR="00B4308A" w:rsidRPr="00282A5D">
        <w:rPr>
          <w:rFonts w:asciiTheme="majorBidi" w:eastAsia="Times New Roman" w:hAnsiTheme="majorBidi" w:cstheme="majorBidi"/>
          <w:iCs/>
          <w:sz w:val="24"/>
          <w:szCs w:val="24"/>
        </w:rPr>
        <w:t xml:space="preserve">may </w:t>
      </w:r>
      <w:r w:rsidR="001A7F47" w:rsidRPr="00282A5D">
        <w:rPr>
          <w:rFonts w:asciiTheme="majorBidi" w:eastAsia="Times New Roman" w:hAnsiTheme="majorBidi" w:cstheme="majorBidi"/>
          <w:iCs/>
          <w:sz w:val="24"/>
          <w:szCs w:val="24"/>
        </w:rPr>
        <w:t xml:space="preserve">include </w:t>
      </w:r>
      <w:r w:rsidR="00E14D6F" w:rsidRPr="00282A5D">
        <w:rPr>
          <w:rFonts w:asciiTheme="majorBidi" w:eastAsia="Times New Roman" w:hAnsiTheme="majorBidi" w:cstheme="majorBidi"/>
          <w:iCs/>
          <w:sz w:val="24"/>
          <w:szCs w:val="24"/>
        </w:rPr>
        <w:t>criminalization</w:t>
      </w:r>
      <w:r w:rsidR="001A7F47" w:rsidRPr="00282A5D">
        <w:rPr>
          <w:rFonts w:asciiTheme="majorBidi" w:eastAsia="Times New Roman" w:hAnsiTheme="majorBidi" w:cstheme="majorBidi"/>
          <w:iCs/>
          <w:sz w:val="24"/>
          <w:szCs w:val="24"/>
        </w:rPr>
        <w:t xml:space="preserve"> of </w:t>
      </w:r>
      <w:r w:rsidR="00E14D6F" w:rsidRPr="00282A5D">
        <w:rPr>
          <w:rFonts w:asciiTheme="majorBidi" w:eastAsia="Times New Roman" w:hAnsiTheme="majorBidi" w:cstheme="majorBidi"/>
          <w:iCs/>
          <w:sz w:val="24"/>
          <w:szCs w:val="24"/>
        </w:rPr>
        <w:t>behavior</w:t>
      </w:r>
      <w:r w:rsidR="001A7F47" w:rsidRPr="00282A5D">
        <w:rPr>
          <w:rFonts w:asciiTheme="majorBidi" w:eastAsia="Times New Roman" w:hAnsiTheme="majorBidi" w:cstheme="majorBidi"/>
          <w:iCs/>
          <w:sz w:val="24"/>
          <w:szCs w:val="24"/>
        </w:rPr>
        <w:t xml:space="preserve"> which </w:t>
      </w:r>
      <w:r w:rsidR="00E14D6F" w:rsidRPr="00282A5D">
        <w:rPr>
          <w:rFonts w:asciiTheme="majorBidi" w:eastAsia="Times New Roman" w:hAnsiTheme="majorBidi" w:cstheme="majorBidi"/>
          <w:iCs/>
          <w:sz w:val="24"/>
          <w:szCs w:val="24"/>
        </w:rPr>
        <w:t>penalizes</w:t>
      </w:r>
      <w:r w:rsidR="001A7F47" w:rsidRPr="00282A5D">
        <w:rPr>
          <w:rFonts w:asciiTheme="majorBidi" w:eastAsia="Times New Roman" w:hAnsiTheme="majorBidi" w:cstheme="majorBidi"/>
          <w:iCs/>
          <w:sz w:val="24"/>
          <w:szCs w:val="24"/>
        </w:rPr>
        <w:t xml:space="preserve"> primarily women</w:t>
      </w:r>
      <w:r w:rsidR="00E14D6F" w:rsidRPr="00282A5D">
        <w:rPr>
          <w:rFonts w:asciiTheme="majorBidi" w:eastAsia="Times New Roman" w:hAnsiTheme="majorBidi" w:cstheme="majorBidi"/>
          <w:iCs/>
          <w:sz w:val="24"/>
          <w:szCs w:val="24"/>
        </w:rPr>
        <w:t>, such</w:t>
      </w:r>
      <w:r w:rsidR="001A7F47" w:rsidRPr="00282A5D">
        <w:rPr>
          <w:rFonts w:asciiTheme="majorBidi" w:eastAsia="Times New Roman" w:hAnsiTheme="majorBidi" w:cstheme="majorBidi"/>
          <w:iCs/>
          <w:sz w:val="24"/>
          <w:szCs w:val="24"/>
        </w:rPr>
        <w:t xml:space="preserve"> as prostitution or adultery, </w:t>
      </w:r>
      <w:r w:rsidR="00726B9D" w:rsidRPr="00282A5D">
        <w:rPr>
          <w:rFonts w:asciiTheme="majorBidi" w:eastAsia="Times New Roman" w:hAnsiTheme="majorBidi" w:cstheme="majorBidi"/>
          <w:iCs/>
          <w:sz w:val="24"/>
          <w:szCs w:val="24"/>
        </w:rPr>
        <w:t xml:space="preserve">resulting </w:t>
      </w:r>
      <w:r w:rsidR="001A7F47" w:rsidRPr="00282A5D">
        <w:rPr>
          <w:rFonts w:asciiTheme="majorBidi" w:eastAsia="Times New Roman" w:hAnsiTheme="majorBidi" w:cstheme="majorBidi"/>
          <w:iCs/>
          <w:sz w:val="24"/>
          <w:szCs w:val="24"/>
        </w:rPr>
        <w:t xml:space="preserve">in some </w:t>
      </w:r>
      <w:r w:rsidR="00726B9D" w:rsidRPr="00282A5D">
        <w:rPr>
          <w:rFonts w:asciiTheme="majorBidi" w:eastAsia="Times New Roman" w:hAnsiTheme="majorBidi" w:cstheme="majorBidi"/>
          <w:iCs/>
          <w:sz w:val="24"/>
          <w:szCs w:val="24"/>
        </w:rPr>
        <w:t>countries</w:t>
      </w:r>
      <w:r w:rsidR="001A7F47" w:rsidRPr="00282A5D">
        <w:rPr>
          <w:rFonts w:asciiTheme="majorBidi" w:eastAsia="Times New Roman" w:hAnsiTheme="majorBidi" w:cstheme="majorBidi"/>
          <w:iCs/>
          <w:sz w:val="24"/>
          <w:szCs w:val="24"/>
        </w:rPr>
        <w:t>,</w:t>
      </w:r>
      <w:r w:rsidR="00726B9D" w:rsidRPr="00282A5D">
        <w:rPr>
          <w:rFonts w:asciiTheme="majorBidi" w:eastAsia="Times New Roman" w:hAnsiTheme="majorBidi" w:cstheme="majorBidi"/>
          <w:iCs/>
          <w:sz w:val="24"/>
          <w:szCs w:val="24"/>
        </w:rPr>
        <w:t xml:space="preserve"> in the imposition of</w:t>
      </w:r>
      <w:r w:rsidR="001A7F47" w:rsidRPr="00282A5D">
        <w:rPr>
          <w:rFonts w:asciiTheme="majorBidi" w:eastAsia="Times New Roman" w:hAnsiTheme="majorBidi" w:cstheme="majorBidi"/>
          <w:iCs/>
          <w:sz w:val="24"/>
          <w:szCs w:val="24"/>
        </w:rPr>
        <w:t xml:space="preserve"> penalties which must themselves be classified as </w:t>
      </w:r>
      <w:r w:rsidR="00E14D6F" w:rsidRPr="00282A5D">
        <w:rPr>
          <w:rFonts w:asciiTheme="majorBidi" w:eastAsia="Times New Roman" w:hAnsiTheme="majorBidi" w:cstheme="majorBidi"/>
          <w:iCs/>
          <w:sz w:val="24"/>
          <w:szCs w:val="24"/>
        </w:rPr>
        <w:t>torture such</w:t>
      </w:r>
      <w:r w:rsidR="001A7F47" w:rsidRPr="00282A5D">
        <w:rPr>
          <w:rFonts w:asciiTheme="majorBidi" w:eastAsia="Times New Roman" w:hAnsiTheme="majorBidi" w:cstheme="majorBidi"/>
          <w:iCs/>
          <w:sz w:val="24"/>
          <w:szCs w:val="24"/>
        </w:rPr>
        <w:t xml:space="preserve"> as stoning and lashings</w:t>
      </w:r>
      <w:r w:rsidR="00907D8E" w:rsidRPr="00282A5D">
        <w:rPr>
          <w:rFonts w:asciiTheme="majorBidi" w:eastAsia="Times New Roman" w:hAnsiTheme="majorBidi" w:cstheme="majorBidi"/>
          <w:iCs/>
          <w:sz w:val="24"/>
          <w:szCs w:val="24"/>
        </w:rPr>
        <w:t xml:space="preserve">. </w:t>
      </w:r>
      <w:r w:rsidR="00726B9D" w:rsidRPr="00282A5D">
        <w:rPr>
          <w:rFonts w:asciiTheme="majorBidi" w:eastAsia="Times New Roman" w:hAnsiTheme="majorBidi" w:cstheme="majorBidi"/>
          <w:iCs/>
          <w:sz w:val="24"/>
          <w:szCs w:val="24"/>
        </w:rPr>
        <w:t>It includes performance of procedures without t</w:t>
      </w:r>
      <w:r w:rsidR="00B4308A" w:rsidRPr="00282A5D">
        <w:rPr>
          <w:rFonts w:asciiTheme="majorBidi" w:eastAsia="Times New Roman" w:hAnsiTheme="majorBidi" w:cstheme="majorBidi"/>
          <w:iCs/>
          <w:sz w:val="24"/>
          <w:szCs w:val="24"/>
        </w:rPr>
        <w:t xml:space="preserve">he woman’s consent: inter alia, </w:t>
      </w:r>
      <w:r w:rsidR="00726B9D" w:rsidRPr="00282A5D">
        <w:rPr>
          <w:rFonts w:asciiTheme="majorBidi" w:eastAsia="Times New Roman" w:hAnsiTheme="majorBidi" w:cstheme="majorBidi"/>
          <w:iCs/>
          <w:sz w:val="24"/>
          <w:szCs w:val="24"/>
        </w:rPr>
        <w:t>FGM performed on girls and early or forced marriage.</w:t>
      </w:r>
    </w:p>
    <w:p w14:paraId="7349849F" w14:textId="77777777" w:rsidR="00E14D6F" w:rsidRPr="00282A5D" w:rsidRDefault="00E14D6F" w:rsidP="00B96A71">
      <w:pPr>
        <w:shd w:val="clear" w:color="auto" w:fill="FFFFFF"/>
        <w:spacing w:after="0" w:line="360" w:lineRule="auto"/>
        <w:rPr>
          <w:rFonts w:asciiTheme="majorBidi" w:eastAsia="Times New Roman" w:hAnsiTheme="majorBidi" w:cstheme="majorBidi"/>
          <w:iCs/>
          <w:sz w:val="24"/>
          <w:szCs w:val="24"/>
        </w:rPr>
      </w:pPr>
    </w:p>
    <w:p w14:paraId="734984A0" w14:textId="77777777" w:rsidR="00907D8E" w:rsidRPr="00282A5D" w:rsidRDefault="00726B9D" w:rsidP="00B96A71">
      <w:pPr>
        <w:shd w:val="clear" w:color="auto" w:fill="FFFFFF"/>
        <w:spacing w:after="0" w:line="360" w:lineRule="auto"/>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In classifying these </w:t>
      </w:r>
      <w:r w:rsidR="00B96A71" w:rsidRPr="00282A5D">
        <w:rPr>
          <w:rFonts w:asciiTheme="majorBidi" w:eastAsia="Times New Roman" w:hAnsiTheme="majorBidi" w:cstheme="majorBidi"/>
          <w:iCs/>
          <w:sz w:val="24"/>
          <w:szCs w:val="24"/>
        </w:rPr>
        <w:t>violations of women’s and girls’ SRHR</w:t>
      </w:r>
      <w:r w:rsidRPr="00282A5D">
        <w:rPr>
          <w:rFonts w:asciiTheme="majorBidi" w:eastAsia="Times New Roman" w:hAnsiTheme="majorBidi" w:cstheme="majorBidi"/>
          <w:iCs/>
          <w:sz w:val="24"/>
          <w:szCs w:val="24"/>
        </w:rPr>
        <w:t xml:space="preserve"> as falling within the definition of cruel, inhuman, or degrading t</w:t>
      </w:r>
      <w:r w:rsidR="00E14D6F" w:rsidRPr="00282A5D">
        <w:rPr>
          <w:rFonts w:asciiTheme="majorBidi" w:eastAsia="Times New Roman" w:hAnsiTheme="majorBidi" w:cstheme="majorBidi"/>
          <w:iCs/>
          <w:sz w:val="24"/>
          <w:szCs w:val="24"/>
        </w:rPr>
        <w:t xml:space="preserve">reatment or punishment </w:t>
      </w:r>
      <w:r w:rsidRPr="00282A5D">
        <w:rPr>
          <w:rFonts w:asciiTheme="majorBidi" w:eastAsia="Times New Roman" w:hAnsiTheme="majorBidi" w:cstheme="majorBidi"/>
          <w:iCs/>
          <w:sz w:val="24"/>
          <w:szCs w:val="24"/>
        </w:rPr>
        <w:t xml:space="preserve">, the ostensible purpose is to understand the full impact of these patriarchal cruelties on women’s physical and mental health and the full extent of the violation of their human dignity. </w:t>
      </w:r>
      <w:r w:rsidR="00B96A71" w:rsidRPr="00282A5D">
        <w:rPr>
          <w:rFonts w:asciiTheme="majorBidi" w:eastAsia="Times New Roman" w:hAnsiTheme="majorBidi" w:cstheme="majorBidi"/>
          <w:iCs/>
          <w:sz w:val="24"/>
          <w:szCs w:val="24"/>
        </w:rPr>
        <w:t xml:space="preserve">It is also to bring the full legal force of the prohibition on torture to bear on prevention of these violations.  Under customary international law as well as under international human rights treaties, torture or other cruel, inhuman or degrading treatment is prohibited at all times and in all circumstances. It is a non-derogable right, one of those core rights that may never be suspended, even during times of war, when national security is threatened, or during other public emergencies. This being the case, the Working Paper should go beyond its present assessment regarding the state of IHRL with regard to such violations. </w:t>
      </w:r>
      <w:r w:rsidR="00B96A71" w:rsidRPr="00282A5D">
        <w:rPr>
          <w:rFonts w:asciiTheme="majorBidi" w:eastAsia="Times New Roman" w:hAnsiTheme="majorBidi" w:cstheme="majorBidi"/>
          <w:iCs/>
          <w:sz w:val="24"/>
          <w:szCs w:val="24"/>
        </w:rPr>
        <w:lastRenderedPageBreak/>
        <w:t xml:space="preserve">The Working Paper </w:t>
      </w:r>
      <w:r w:rsidR="00E14D6F" w:rsidRPr="00282A5D">
        <w:rPr>
          <w:rFonts w:asciiTheme="majorBidi" w:eastAsia="Times New Roman" w:hAnsiTheme="majorBidi" w:cstheme="majorBidi"/>
          <w:iCs/>
          <w:sz w:val="24"/>
          <w:szCs w:val="24"/>
        </w:rPr>
        <w:t>summarizes</w:t>
      </w:r>
      <w:r w:rsidR="00B96A71" w:rsidRPr="00282A5D">
        <w:rPr>
          <w:rFonts w:asciiTheme="majorBidi" w:eastAsia="Times New Roman" w:hAnsiTheme="majorBidi" w:cstheme="majorBidi"/>
          <w:iCs/>
          <w:sz w:val="24"/>
          <w:szCs w:val="24"/>
        </w:rPr>
        <w:t>: “</w:t>
      </w:r>
      <w:r w:rsidR="00907D8E" w:rsidRPr="00282A5D">
        <w:rPr>
          <w:rFonts w:asciiTheme="majorBidi" w:eastAsia="Times New Roman" w:hAnsiTheme="majorBidi" w:cstheme="majorBidi"/>
          <w:iCs/>
          <w:sz w:val="24"/>
          <w:szCs w:val="24"/>
        </w:rPr>
        <w:t xml:space="preserve">These same human rights bodies have affirmed that, </w:t>
      </w:r>
      <w:r w:rsidR="00907D8E" w:rsidRPr="00282A5D">
        <w:rPr>
          <w:rFonts w:asciiTheme="majorBidi" w:eastAsia="Times New Roman" w:hAnsiTheme="majorBidi" w:cstheme="majorBidi"/>
          <w:b/>
          <w:bCs/>
          <w:iCs/>
          <w:sz w:val="24"/>
          <w:szCs w:val="24"/>
        </w:rPr>
        <w:t>in circumstances where abortion is neither outlawed nor restricted by formal law</w:t>
      </w:r>
      <w:r w:rsidR="00907D8E" w:rsidRPr="00282A5D">
        <w:rPr>
          <w:rFonts w:asciiTheme="majorBidi" w:eastAsia="Times New Roman" w:hAnsiTheme="majorBidi" w:cstheme="majorBidi"/>
          <w:iCs/>
          <w:sz w:val="24"/>
          <w:szCs w:val="24"/>
        </w:rPr>
        <w:t>, it needs to be accessible.</w:t>
      </w:r>
      <w:r w:rsidR="00B96A71" w:rsidRPr="00282A5D">
        <w:rPr>
          <w:rFonts w:asciiTheme="majorBidi" w:eastAsia="Times New Roman" w:hAnsiTheme="majorBidi" w:cstheme="majorBidi"/>
          <w:iCs/>
          <w:sz w:val="24"/>
          <w:szCs w:val="24"/>
        </w:rPr>
        <w:t xml:space="preserve">” Adoption </w:t>
      </w:r>
      <w:r w:rsidR="00E14D6F" w:rsidRPr="00282A5D">
        <w:rPr>
          <w:rFonts w:asciiTheme="majorBidi" w:eastAsia="Times New Roman" w:hAnsiTheme="majorBidi" w:cstheme="majorBidi"/>
          <w:iCs/>
          <w:sz w:val="24"/>
          <w:szCs w:val="24"/>
        </w:rPr>
        <w:t>of such</w:t>
      </w:r>
      <w:r w:rsidR="00B96A71" w:rsidRPr="00282A5D">
        <w:rPr>
          <w:rFonts w:asciiTheme="majorBidi" w:eastAsia="Times New Roman" w:hAnsiTheme="majorBidi" w:cstheme="majorBidi"/>
          <w:iCs/>
          <w:sz w:val="24"/>
          <w:szCs w:val="24"/>
        </w:rPr>
        <w:t xml:space="preserve"> a recommendation would void</w:t>
      </w:r>
      <w:r w:rsidR="00907D8E" w:rsidRPr="00282A5D">
        <w:rPr>
          <w:rFonts w:asciiTheme="majorBidi" w:eastAsia="Times New Roman" w:hAnsiTheme="majorBidi" w:cstheme="majorBidi"/>
          <w:iCs/>
          <w:sz w:val="24"/>
          <w:szCs w:val="24"/>
        </w:rPr>
        <w:t xml:space="preserve"> the effectiveness of the prohibition of torture or indeed the prohibition of discrimination against women, in </w:t>
      </w:r>
      <w:r w:rsidR="00B96A71" w:rsidRPr="00282A5D">
        <w:rPr>
          <w:rFonts w:asciiTheme="majorBidi" w:eastAsia="Times New Roman" w:hAnsiTheme="majorBidi" w:cstheme="majorBidi"/>
          <w:iCs/>
          <w:sz w:val="24"/>
          <w:szCs w:val="24"/>
        </w:rPr>
        <w:t>the context of SRHR</w:t>
      </w:r>
      <w:r w:rsidR="00907D8E" w:rsidRPr="00282A5D">
        <w:rPr>
          <w:rFonts w:asciiTheme="majorBidi" w:eastAsia="Times New Roman" w:hAnsiTheme="majorBidi" w:cstheme="majorBidi"/>
          <w:iCs/>
          <w:sz w:val="24"/>
          <w:szCs w:val="24"/>
        </w:rPr>
        <w:t>, of all content.  </w:t>
      </w:r>
    </w:p>
    <w:p w14:paraId="734984A1" w14:textId="77777777" w:rsidR="00BB5E04" w:rsidRPr="00282A5D" w:rsidRDefault="00BB5E04" w:rsidP="00B96A71">
      <w:pPr>
        <w:shd w:val="clear" w:color="auto" w:fill="FFFFFF"/>
        <w:spacing w:after="0" w:line="360" w:lineRule="auto"/>
        <w:rPr>
          <w:rFonts w:asciiTheme="majorBidi" w:eastAsia="Times New Roman" w:hAnsiTheme="majorBidi" w:cstheme="majorBidi"/>
          <w:iCs/>
          <w:sz w:val="24"/>
          <w:szCs w:val="24"/>
        </w:rPr>
      </w:pPr>
    </w:p>
    <w:p w14:paraId="734984A2" w14:textId="77777777" w:rsidR="00BB5E04" w:rsidRPr="00282A5D" w:rsidRDefault="00BB5E04" w:rsidP="00103F56">
      <w:pPr>
        <w:spacing w:after="0" w:line="360" w:lineRule="auto"/>
        <w:rPr>
          <w:rFonts w:asciiTheme="majorBidi" w:eastAsia="Times New Roman" w:hAnsiTheme="majorBidi" w:cstheme="majorBidi"/>
          <w:color w:val="000000"/>
          <w:sz w:val="24"/>
          <w:szCs w:val="24"/>
        </w:rPr>
      </w:pPr>
      <w:r w:rsidRPr="00282A5D">
        <w:rPr>
          <w:rFonts w:asciiTheme="majorBidi" w:eastAsia="Times New Roman" w:hAnsiTheme="majorBidi" w:cstheme="majorBidi"/>
          <w:i/>
          <w:sz w:val="24"/>
          <w:szCs w:val="24"/>
        </w:rPr>
        <w:t xml:space="preserve">The formulation which we adopted in our </w:t>
      </w:r>
      <w:r w:rsidRPr="00282A5D">
        <w:rPr>
          <w:rStyle w:val="lblnewstitle1"/>
          <w:rFonts w:asciiTheme="majorBidi" w:hAnsiTheme="majorBidi" w:cstheme="majorBidi"/>
          <w:i/>
          <w:color w:val="000000"/>
          <w:sz w:val="24"/>
          <w:szCs w:val="24"/>
        </w:rPr>
        <w:t xml:space="preserve">Statement </w:t>
      </w:r>
      <w:r w:rsidR="00E14D6F" w:rsidRPr="00282A5D">
        <w:rPr>
          <w:rStyle w:val="lblnewstitle1"/>
          <w:rFonts w:asciiTheme="majorBidi" w:hAnsiTheme="majorBidi" w:cstheme="majorBidi"/>
          <w:i/>
          <w:color w:val="000000"/>
          <w:sz w:val="24"/>
          <w:szCs w:val="24"/>
        </w:rPr>
        <w:t>on “</w:t>
      </w:r>
      <w:r w:rsidR="00E14D6F" w:rsidRPr="00282A5D">
        <w:rPr>
          <w:rStyle w:val="Emphasis"/>
          <w:rFonts w:asciiTheme="majorBidi" w:hAnsiTheme="majorBidi" w:cstheme="majorBidi"/>
          <w:i w:val="0"/>
          <w:color w:val="000000"/>
          <w:sz w:val="24"/>
          <w:szCs w:val="24"/>
        </w:rPr>
        <w:t xml:space="preserve">The 2030 Agenda for Sustainable Development and its implementation mark a unique opportunity to ensure full respect for sexual and reproductive health and rights which must be seized” issued on 24 September 2015 jointly with </w:t>
      </w:r>
      <w:r w:rsidR="00103F56" w:rsidRPr="00282A5D">
        <w:rPr>
          <w:rStyle w:val="Emphasis"/>
          <w:rFonts w:asciiTheme="majorBidi" w:hAnsiTheme="majorBidi" w:cstheme="majorBidi"/>
          <w:i w:val="0"/>
          <w:color w:val="000000"/>
          <w:sz w:val="24"/>
          <w:szCs w:val="24"/>
        </w:rPr>
        <w:t>t</w:t>
      </w:r>
      <w:r w:rsidR="00E14D6F" w:rsidRPr="00282A5D">
        <w:rPr>
          <w:rStyle w:val="Emphasis"/>
          <w:rFonts w:asciiTheme="majorBidi" w:hAnsiTheme="majorBidi" w:cstheme="majorBidi"/>
          <w:i w:val="0"/>
          <w:color w:val="000000"/>
          <w:sz w:val="24"/>
          <w:szCs w:val="24"/>
        </w:rPr>
        <w:t>he UN Special Rapporteurs on the right of everyone to the enjoyment of the highest attainable standard of physical and mental</w:t>
      </w:r>
      <w:r w:rsidR="00E14D6F" w:rsidRPr="00282A5D">
        <w:rPr>
          <w:rStyle w:val="Strong"/>
          <w:rFonts w:asciiTheme="majorBidi" w:hAnsiTheme="majorBidi" w:cstheme="majorBidi"/>
          <w:i/>
          <w:color w:val="000000"/>
          <w:sz w:val="24"/>
          <w:szCs w:val="24"/>
        </w:rPr>
        <w:t xml:space="preserve"> </w:t>
      </w:r>
      <w:r w:rsidR="00E14D6F" w:rsidRPr="00282A5D">
        <w:rPr>
          <w:rStyle w:val="Emphasis"/>
          <w:rFonts w:asciiTheme="majorBidi" w:hAnsiTheme="majorBidi" w:cstheme="majorBidi"/>
          <w:i w:val="0"/>
          <w:color w:val="000000"/>
          <w:sz w:val="24"/>
          <w:szCs w:val="24"/>
        </w:rPr>
        <w:t>health, on the situation of human rights defenders, on violence against women, its causes and consequences,</w:t>
      </w:r>
      <w:r w:rsidR="00103F56" w:rsidRPr="00282A5D">
        <w:rPr>
          <w:rStyle w:val="Emphasis"/>
          <w:rFonts w:asciiTheme="majorBidi" w:hAnsiTheme="majorBidi" w:cstheme="majorBidi"/>
          <w:i w:val="0"/>
          <w:color w:val="000000"/>
          <w:sz w:val="24"/>
          <w:szCs w:val="24"/>
        </w:rPr>
        <w:t xml:space="preserve"> </w:t>
      </w:r>
      <w:r w:rsidRPr="00282A5D">
        <w:rPr>
          <w:rStyle w:val="lblnewstitle1"/>
          <w:rFonts w:asciiTheme="majorBidi" w:hAnsiTheme="majorBidi" w:cstheme="majorBidi"/>
          <w:b w:val="0"/>
          <w:bCs w:val="0"/>
          <w:iCs/>
          <w:color w:val="000000"/>
          <w:sz w:val="24"/>
          <w:szCs w:val="24"/>
        </w:rPr>
        <w:t>the Rapporteur on the Rights of Women of the Inter-American Commission on Human Rights and the Special Rapporteurs on the Rights of Women and Human Rights Defenders of the African Commission on Human and Peop</w:t>
      </w:r>
      <w:r w:rsidR="00103F56" w:rsidRPr="00282A5D">
        <w:rPr>
          <w:rStyle w:val="lblnewstitle1"/>
          <w:rFonts w:asciiTheme="majorBidi" w:hAnsiTheme="majorBidi" w:cstheme="majorBidi"/>
          <w:b w:val="0"/>
          <w:bCs w:val="0"/>
          <w:iCs/>
          <w:color w:val="000000"/>
          <w:sz w:val="24"/>
          <w:szCs w:val="24"/>
        </w:rPr>
        <w:t>les’ Rights,</w:t>
      </w:r>
      <w:r w:rsidR="00103F56" w:rsidRPr="00282A5D">
        <w:rPr>
          <w:rStyle w:val="lblnewstitle1"/>
          <w:rFonts w:asciiTheme="majorBidi" w:hAnsiTheme="majorBidi" w:cstheme="majorBidi"/>
          <w:color w:val="000000"/>
          <w:sz w:val="24"/>
          <w:szCs w:val="24"/>
        </w:rPr>
        <w:t xml:space="preserve"> </w:t>
      </w:r>
      <w:r w:rsidRPr="00282A5D">
        <w:rPr>
          <w:rFonts w:asciiTheme="majorBidi" w:eastAsia="Times New Roman" w:hAnsiTheme="majorBidi" w:cstheme="majorBidi"/>
          <w:iCs/>
          <w:sz w:val="24"/>
          <w:szCs w:val="24"/>
        </w:rPr>
        <w:t xml:space="preserve">is as follows:  </w:t>
      </w:r>
      <w:r w:rsidRPr="00282A5D">
        <w:rPr>
          <w:rFonts w:asciiTheme="majorBidi" w:eastAsia="Times New Roman" w:hAnsiTheme="majorBidi" w:cstheme="majorBidi"/>
          <w:color w:val="000000"/>
          <w:sz w:val="24"/>
          <w:szCs w:val="24"/>
        </w:rPr>
        <w:t>“Unsafe abortion is one of the leading causes of maternal mortality and morbidity. The criminalization of or other failure to provide services that only women require, such as abortion and emergency contraception, constitute discrimination based on sex, and is impermissible. … We call on States to consider diligently the discriminatory and public health effects of laws which criminalize abortion in all circumstances, to remove punitive measures for women who undergo abortion,</w:t>
      </w:r>
      <w:bookmarkStart w:id="0" w:name="_ftnref2"/>
      <w:r w:rsidRPr="00282A5D">
        <w:rPr>
          <w:rFonts w:asciiTheme="majorBidi" w:eastAsia="Times New Roman" w:hAnsiTheme="majorBidi" w:cstheme="majorBidi"/>
          <w:color w:val="000000"/>
          <w:sz w:val="24"/>
          <w:szCs w:val="24"/>
        </w:rPr>
        <w:fldChar w:fldCharType="begin"/>
      </w:r>
      <w:r w:rsidRPr="00282A5D">
        <w:rPr>
          <w:rFonts w:asciiTheme="majorBidi" w:eastAsia="Times New Roman" w:hAnsiTheme="majorBidi" w:cstheme="majorBidi"/>
          <w:color w:val="000000"/>
          <w:sz w:val="24"/>
          <w:szCs w:val="24"/>
        </w:rPr>
        <w:instrText xml:space="preserve"> HYPERLINK "http://www.ohchr.org/Lists/News/EditForm.aspx?ID=16524&amp;Source=/EN/_layouts/sitemanager.aspx?SmtContext%3DSPFolder:5409ff27-f9ff-4edd-8540-8111c2166c8c?SPWeb:b4e33e86-409b-44c1-8485-331954efb210:%26SmtContextExpanded%3DTrue%26Filter%3D1%26pgsz%3D100%26vrmode%3DFalse%26lvn%3DNEWS%20BY%20NEWS_ID" \l "_ftn2" \o "" </w:instrText>
      </w:r>
      <w:r w:rsidRPr="00282A5D">
        <w:rPr>
          <w:rFonts w:asciiTheme="majorBidi" w:eastAsia="Times New Roman" w:hAnsiTheme="majorBidi" w:cstheme="majorBidi"/>
          <w:color w:val="000000"/>
          <w:sz w:val="24"/>
          <w:szCs w:val="24"/>
        </w:rPr>
        <w:fldChar w:fldCharType="separate"/>
      </w:r>
      <w:r w:rsidRPr="00282A5D">
        <w:rPr>
          <w:rFonts w:asciiTheme="majorBidi" w:eastAsia="Times New Roman" w:hAnsiTheme="majorBidi" w:cstheme="majorBidi"/>
          <w:color w:val="0000FF"/>
          <w:sz w:val="24"/>
          <w:szCs w:val="24"/>
        </w:rPr>
        <w:t xml:space="preserve"> </w:t>
      </w:r>
      <w:r w:rsidRPr="00282A5D">
        <w:rPr>
          <w:rFonts w:asciiTheme="majorBidi" w:eastAsia="Times New Roman" w:hAnsiTheme="majorBidi" w:cstheme="majorBidi"/>
          <w:color w:val="000000"/>
          <w:sz w:val="24"/>
          <w:szCs w:val="24"/>
        </w:rPr>
        <w:fldChar w:fldCharType="end"/>
      </w:r>
      <w:bookmarkEnd w:id="0"/>
      <w:r w:rsidRPr="00282A5D">
        <w:rPr>
          <w:rFonts w:asciiTheme="majorBidi" w:eastAsia="Times New Roman" w:hAnsiTheme="majorBidi" w:cstheme="majorBidi"/>
          <w:color w:val="000000"/>
          <w:sz w:val="24"/>
          <w:szCs w:val="24"/>
        </w:rPr>
        <w:t>and at the very minimum, legalize abortion in cases of sexual assault, rape, incest, and where the continued pregnancy endangers the mental and physical health of the woman or the life of the woman.</w:t>
      </w:r>
      <w:bookmarkStart w:id="1" w:name="_ftnref3"/>
      <w:r w:rsidRPr="00282A5D">
        <w:rPr>
          <w:rFonts w:asciiTheme="majorBidi" w:eastAsia="Times New Roman" w:hAnsiTheme="majorBidi" w:cstheme="majorBidi"/>
          <w:color w:val="000000"/>
          <w:sz w:val="24"/>
          <w:szCs w:val="24"/>
        </w:rPr>
        <w:fldChar w:fldCharType="begin"/>
      </w:r>
      <w:r w:rsidRPr="00282A5D">
        <w:rPr>
          <w:rFonts w:asciiTheme="majorBidi" w:eastAsia="Times New Roman" w:hAnsiTheme="majorBidi" w:cstheme="majorBidi"/>
          <w:color w:val="000000"/>
          <w:sz w:val="24"/>
          <w:szCs w:val="24"/>
        </w:rPr>
        <w:instrText xml:space="preserve"> HYPERLINK "http://www.ohchr.org/Lists/News/EditForm.aspx?ID=16524&amp;Source=/EN/_layouts/sitemanager.aspx?SmtContext%3DSPFolder:5409ff27-f9ff-4edd-8540-8111c2166c8c?SPWeb:b4e33e86-409b-44c1-8485-331954efb210:%26SmtContextExpanded%3DTrue%26Filter%3D1%26pgsz%3D100%26vrmode%3DFalse%26lvn%3DNEWS%20BY%20NEWS_ID" \l "_ftn3" \o "" </w:instrText>
      </w:r>
      <w:r w:rsidRPr="00282A5D">
        <w:rPr>
          <w:rFonts w:asciiTheme="majorBidi" w:eastAsia="Times New Roman" w:hAnsiTheme="majorBidi" w:cstheme="majorBidi"/>
          <w:color w:val="000000"/>
          <w:sz w:val="24"/>
          <w:szCs w:val="24"/>
        </w:rPr>
        <w:fldChar w:fldCharType="separate"/>
      </w:r>
      <w:r w:rsidRPr="00282A5D">
        <w:rPr>
          <w:rFonts w:asciiTheme="majorBidi" w:eastAsia="Times New Roman" w:hAnsiTheme="majorBidi" w:cstheme="majorBidi"/>
          <w:color w:val="0000FF"/>
          <w:sz w:val="24"/>
          <w:szCs w:val="24"/>
        </w:rPr>
        <w:t xml:space="preserve"> </w:t>
      </w:r>
      <w:r w:rsidRPr="00282A5D">
        <w:rPr>
          <w:rFonts w:asciiTheme="majorBidi" w:eastAsia="Times New Roman" w:hAnsiTheme="majorBidi" w:cstheme="majorBidi"/>
          <w:color w:val="000000"/>
          <w:sz w:val="24"/>
          <w:szCs w:val="24"/>
        </w:rPr>
        <w:fldChar w:fldCharType="end"/>
      </w:r>
      <w:bookmarkEnd w:id="1"/>
      <w:r w:rsidRPr="00282A5D">
        <w:rPr>
          <w:rFonts w:asciiTheme="majorBidi" w:eastAsia="Times New Roman" w:hAnsiTheme="majorBidi" w:cstheme="majorBidi"/>
          <w:color w:val="000000"/>
          <w:sz w:val="24"/>
          <w:szCs w:val="24"/>
        </w:rPr>
        <w:t>Moreover, women should always be provided with access to safe, quality post-abortion care.”</w:t>
      </w:r>
    </w:p>
    <w:p w14:paraId="734984A3" w14:textId="77777777" w:rsidR="006B3C11" w:rsidRPr="00282A5D" w:rsidRDefault="006B3C11" w:rsidP="00BB5E04">
      <w:pPr>
        <w:spacing w:after="0" w:line="360" w:lineRule="auto"/>
        <w:rPr>
          <w:rFonts w:asciiTheme="majorBidi" w:eastAsia="Times New Roman" w:hAnsiTheme="majorBidi" w:cstheme="majorBidi"/>
          <w:color w:val="000000"/>
          <w:sz w:val="24"/>
          <w:szCs w:val="24"/>
        </w:rPr>
      </w:pPr>
    </w:p>
    <w:p w14:paraId="734984A4" w14:textId="77777777" w:rsidR="006B3C11" w:rsidRPr="00282A5D" w:rsidRDefault="006B3C11" w:rsidP="005F1C9D">
      <w:pPr>
        <w:spacing w:after="0" w:line="360" w:lineRule="auto"/>
        <w:rPr>
          <w:rFonts w:asciiTheme="majorBidi" w:eastAsia="Times New Roman" w:hAnsiTheme="majorBidi" w:cstheme="majorBidi"/>
          <w:color w:val="000000"/>
          <w:sz w:val="24"/>
          <w:szCs w:val="24"/>
        </w:rPr>
      </w:pPr>
      <w:r w:rsidRPr="00282A5D">
        <w:rPr>
          <w:rFonts w:asciiTheme="majorBidi" w:eastAsia="Times New Roman" w:hAnsiTheme="majorBidi" w:cstheme="majorBidi"/>
          <w:color w:val="000000"/>
          <w:sz w:val="24"/>
          <w:szCs w:val="24"/>
        </w:rPr>
        <w:t>Expanding on this, the Working Group will need</w:t>
      </w:r>
      <w:r w:rsidR="005F1C9D" w:rsidRPr="00282A5D">
        <w:rPr>
          <w:rFonts w:asciiTheme="majorBidi" w:eastAsia="Times New Roman" w:hAnsiTheme="majorBidi" w:cstheme="majorBidi"/>
          <w:color w:val="000000"/>
          <w:sz w:val="24"/>
          <w:szCs w:val="24"/>
        </w:rPr>
        <w:t xml:space="preserve"> in its upcoming report on health and safety</w:t>
      </w:r>
      <w:r w:rsidRPr="00282A5D">
        <w:rPr>
          <w:rFonts w:asciiTheme="majorBidi" w:eastAsia="Times New Roman" w:hAnsiTheme="majorBidi" w:cstheme="majorBidi"/>
          <w:color w:val="000000"/>
          <w:sz w:val="24"/>
          <w:szCs w:val="24"/>
        </w:rPr>
        <w:t xml:space="preserve"> to consider whether women have the right to choose abortion on the basis of the right to equality and </w:t>
      </w:r>
      <w:r w:rsidR="005F1C9D" w:rsidRPr="00282A5D">
        <w:rPr>
          <w:rFonts w:asciiTheme="majorBidi" w:eastAsia="Times New Roman" w:hAnsiTheme="majorBidi" w:cstheme="majorBidi"/>
          <w:color w:val="000000"/>
          <w:sz w:val="24"/>
          <w:szCs w:val="24"/>
        </w:rPr>
        <w:t xml:space="preserve">to </w:t>
      </w:r>
      <w:r w:rsidRPr="00282A5D">
        <w:rPr>
          <w:rFonts w:asciiTheme="majorBidi" w:eastAsia="Times New Roman" w:hAnsiTheme="majorBidi" w:cstheme="majorBidi"/>
          <w:color w:val="000000"/>
          <w:sz w:val="24"/>
          <w:szCs w:val="24"/>
        </w:rPr>
        <w:t xml:space="preserve">control over their own bodies during the first trimester of pregnancy as </w:t>
      </w:r>
      <w:r w:rsidR="005F1C9D" w:rsidRPr="00282A5D">
        <w:rPr>
          <w:rFonts w:asciiTheme="majorBidi" w:eastAsia="Times New Roman" w:hAnsiTheme="majorBidi" w:cstheme="majorBidi"/>
          <w:color w:val="000000"/>
          <w:sz w:val="24"/>
          <w:szCs w:val="24"/>
        </w:rPr>
        <w:t>in</w:t>
      </w:r>
      <w:r w:rsidRPr="00282A5D">
        <w:rPr>
          <w:rFonts w:asciiTheme="majorBidi" w:eastAsia="Times New Roman" w:hAnsiTheme="majorBidi" w:cstheme="majorBidi"/>
          <w:color w:val="000000"/>
          <w:sz w:val="24"/>
          <w:szCs w:val="24"/>
        </w:rPr>
        <w:t xml:space="preserve"> Roe v. Wade; </w:t>
      </w:r>
      <w:r w:rsidR="005F1C9D" w:rsidRPr="00282A5D">
        <w:rPr>
          <w:rFonts w:asciiTheme="majorBidi" w:eastAsia="Times New Roman" w:hAnsiTheme="majorBidi" w:cstheme="majorBidi"/>
          <w:color w:val="000000"/>
          <w:sz w:val="24"/>
          <w:szCs w:val="24"/>
        </w:rPr>
        <w:t>and,</w:t>
      </w:r>
      <w:r w:rsidRPr="00282A5D">
        <w:rPr>
          <w:rFonts w:asciiTheme="majorBidi" w:eastAsia="Times New Roman" w:hAnsiTheme="majorBidi" w:cstheme="majorBidi"/>
          <w:color w:val="000000"/>
          <w:sz w:val="24"/>
          <w:szCs w:val="24"/>
        </w:rPr>
        <w:t xml:space="preserve"> </w:t>
      </w:r>
      <w:r w:rsidR="005F1C9D" w:rsidRPr="00282A5D">
        <w:rPr>
          <w:rFonts w:asciiTheme="majorBidi" w:eastAsia="Times New Roman" w:hAnsiTheme="majorBidi" w:cstheme="majorBidi"/>
          <w:color w:val="000000"/>
          <w:sz w:val="24"/>
          <w:szCs w:val="24"/>
        </w:rPr>
        <w:t>after the first trimester, what the grounds for abortion should be and who should be the arbiter</w:t>
      </w:r>
      <w:r w:rsidRPr="00282A5D">
        <w:rPr>
          <w:rFonts w:asciiTheme="majorBidi" w:eastAsia="Times New Roman" w:hAnsiTheme="majorBidi" w:cstheme="majorBidi"/>
          <w:color w:val="000000"/>
          <w:sz w:val="24"/>
          <w:szCs w:val="24"/>
        </w:rPr>
        <w:t>.</w:t>
      </w:r>
    </w:p>
    <w:p w14:paraId="734984A5" w14:textId="77777777" w:rsidR="00B96A71" w:rsidRPr="00282A5D" w:rsidRDefault="00BB5E04" w:rsidP="00B96A71">
      <w:pPr>
        <w:keepNext/>
        <w:spacing w:before="240" w:after="60" w:line="360" w:lineRule="auto"/>
        <w:jc w:val="both"/>
        <w:outlineLvl w:val="1"/>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lastRenderedPageBreak/>
        <w:t>I</w:t>
      </w:r>
      <w:r w:rsidR="0055089A" w:rsidRPr="00282A5D">
        <w:rPr>
          <w:rFonts w:asciiTheme="majorBidi" w:eastAsia="Times New Roman" w:hAnsiTheme="majorBidi" w:cstheme="majorBidi"/>
          <w:iCs/>
          <w:sz w:val="24"/>
          <w:szCs w:val="24"/>
        </w:rPr>
        <w:t>n our country visits and communications, we have expressed our concern that, particularly in the area of women’s SRHR</w:t>
      </w:r>
      <w:r w:rsidR="00DA2C84" w:rsidRPr="00282A5D">
        <w:rPr>
          <w:rFonts w:asciiTheme="majorBidi" w:eastAsia="Times New Roman" w:hAnsiTheme="majorBidi" w:cstheme="majorBidi"/>
          <w:iCs/>
          <w:sz w:val="24"/>
          <w:szCs w:val="24"/>
        </w:rPr>
        <w:t>,</w:t>
      </w:r>
      <w:r w:rsidR="0055089A" w:rsidRPr="00282A5D">
        <w:rPr>
          <w:rFonts w:asciiTheme="majorBidi" w:eastAsia="Times New Roman" w:hAnsiTheme="majorBidi" w:cstheme="majorBidi"/>
          <w:iCs/>
          <w:sz w:val="24"/>
          <w:szCs w:val="24"/>
        </w:rPr>
        <w:t xml:space="preserve"> the law, traditionalist culture and socio-economic disadvantage frequently combine to create barriers to women’s access to information and control over their own bodies. </w:t>
      </w:r>
    </w:p>
    <w:p w14:paraId="734984A6" w14:textId="77777777" w:rsidR="003C2CED" w:rsidRPr="00282A5D" w:rsidRDefault="0055089A" w:rsidP="00AF6639">
      <w:pPr>
        <w:keepNext/>
        <w:spacing w:before="240" w:after="60" w:line="360" w:lineRule="auto"/>
        <w:jc w:val="both"/>
        <w:outlineLvl w:val="1"/>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 xml:space="preserve">The </w:t>
      </w:r>
      <w:r w:rsidR="00B96A71" w:rsidRPr="00282A5D">
        <w:rPr>
          <w:rFonts w:asciiTheme="majorBidi" w:eastAsia="Times New Roman" w:hAnsiTheme="majorBidi" w:cstheme="majorBidi"/>
          <w:iCs/>
          <w:sz w:val="24"/>
          <w:szCs w:val="24"/>
        </w:rPr>
        <w:t xml:space="preserve">most </w:t>
      </w:r>
      <w:r w:rsidRPr="00282A5D">
        <w:rPr>
          <w:rFonts w:asciiTheme="majorBidi" w:eastAsia="Times New Roman" w:hAnsiTheme="majorBidi" w:cstheme="majorBidi"/>
          <w:iCs/>
          <w:sz w:val="24"/>
          <w:szCs w:val="24"/>
        </w:rPr>
        <w:t xml:space="preserve">prevalent </w:t>
      </w:r>
      <w:r w:rsidR="00B96A71" w:rsidRPr="00282A5D">
        <w:rPr>
          <w:rFonts w:asciiTheme="majorBidi" w:eastAsia="Times New Roman" w:hAnsiTheme="majorBidi" w:cstheme="majorBidi"/>
          <w:iCs/>
          <w:sz w:val="24"/>
          <w:szCs w:val="24"/>
        </w:rPr>
        <w:t xml:space="preserve">and egregious </w:t>
      </w:r>
      <w:r w:rsidRPr="00282A5D">
        <w:rPr>
          <w:rFonts w:asciiTheme="majorBidi" w:eastAsia="Times New Roman" w:hAnsiTheme="majorBidi" w:cstheme="majorBidi"/>
          <w:iCs/>
          <w:sz w:val="24"/>
          <w:szCs w:val="24"/>
        </w:rPr>
        <w:t xml:space="preserve">form of disenfranchisement of women </w:t>
      </w:r>
      <w:r w:rsidR="00831BD0" w:rsidRPr="00282A5D">
        <w:rPr>
          <w:rFonts w:asciiTheme="majorBidi" w:eastAsia="Times New Roman" w:hAnsiTheme="majorBidi" w:cstheme="majorBidi"/>
          <w:iCs/>
          <w:sz w:val="24"/>
          <w:szCs w:val="24"/>
        </w:rPr>
        <w:t>is the prohibition of abortion or severe restriction of access</w:t>
      </w:r>
      <w:r w:rsidR="00907D8E" w:rsidRPr="00282A5D">
        <w:rPr>
          <w:rFonts w:asciiTheme="majorBidi" w:eastAsia="Times New Roman" w:hAnsiTheme="majorBidi" w:cstheme="majorBidi"/>
          <w:iCs/>
          <w:sz w:val="24"/>
          <w:szCs w:val="24"/>
        </w:rPr>
        <w:t xml:space="preserve"> to abortion</w:t>
      </w:r>
      <w:r w:rsidR="00831BD0" w:rsidRPr="00282A5D">
        <w:rPr>
          <w:rFonts w:asciiTheme="majorBidi" w:eastAsia="Times New Roman" w:hAnsiTheme="majorBidi" w:cstheme="majorBidi"/>
          <w:iCs/>
          <w:sz w:val="24"/>
          <w:szCs w:val="24"/>
        </w:rPr>
        <w:t xml:space="preserve">. </w:t>
      </w:r>
      <w:r w:rsidRPr="00282A5D">
        <w:rPr>
          <w:rFonts w:asciiTheme="majorBidi" w:eastAsia="Times New Roman" w:hAnsiTheme="majorBidi" w:cstheme="majorBidi"/>
          <w:iCs/>
          <w:sz w:val="24"/>
          <w:szCs w:val="24"/>
        </w:rPr>
        <w:t xml:space="preserve"> </w:t>
      </w:r>
      <w:r w:rsidR="00423A4C" w:rsidRPr="00282A5D">
        <w:rPr>
          <w:rFonts w:asciiTheme="majorBidi" w:eastAsia="Times New Roman" w:hAnsiTheme="majorBidi" w:cstheme="majorBidi"/>
          <w:iCs/>
          <w:sz w:val="24"/>
          <w:szCs w:val="24"/>
        </w:rPr>
        <w:t xml:space="preserve">We have called for immediate liberalization of abortion laws </w:t>
      </w:r>
      <w:r w:rsidR="00831BD0" w:rsidRPr="00282A5D">
        <w:rPr>
          <w:rFonts w:asciiTheme="majorBidi" w:eastAsia="Times New Roman" w:hAnsiTheme="majorBidi" w:cstheme="majorBidi"/>
          <w:iCs/>
          <w:sz w:val="24"/>
          <w:szCs w:val="24"/>
        </w:rPr>
        <w:t xml:space="preserve">in </w:t>
      </w:r>
      <w:r w:rsidRPr="00282A5D">
        <w:rPr>
          <w:rFonts w:asciiTheme="majorBidi" w:eastAsia="Times New Roman" w:hAnsiTheme="majorBidi" w:cstheme="majorBidi"/>
          <w:iCs/>
          <w:sz w:val="24"/>
          <w:szCs w:val="24"/>
        </w:rPr>
        <w:t xml:space="preserve">countries </w:t>
      </w:r>
      <w:r w:rsidR="00423A4C" w:rsidRPr="00282A5D">
        <w:rPr>
          <w:rFonts w:asciiTheme="majorBidi" w:eastAsia="Times New Roman" w:hAnsiTheme="majorBidi" w:cstheme="majorBidi"/>
          <w:iCs/>
          <w:sz w:val="24"/>
          <w:szCs w:val="24"/>
        </w:rPr>
        <w:t>which prohibit abortion in all circumstances</w:t>
      </w:r>
      <w:r w:rsidRPr="00282A5D">
        <w:rPr>
          <w:rFonts w:asciiTheme="majorBidi" w:eastAsia="Times New Roman" w:hAnsiTheme="majorBidi" w:cstheme="majorBidi"/>
          <w:iCs/>
          <w:sz w:val="24"/>
          <w:szCs w:val="24"/>
        </w:rPr>
        <w:t>, such as Chile</w:t>
      </w:r>
      <w:r w:rsidR="00AF6639" w:rsidRPr="00282A5D">
        <w:rPr>
          <w:rFonts w:asciiTheme="majorBidi" w:eastAsia="Times New Roman" w:hAnsiTheme="majorBidi" w:cstheme="majorBidi"/>
          <w:iCs/>
          <w:sz w:val="24"/>
          <w:szCs w:val="24"/>
        </w:rPr>
        <w:t xml:space="preserve"> and Malta</w:t>
      </w:r>
      <w:r w:rsidR="00423A4C" w:rsidRPr="00282A5D">
        <w:rPr>
          <w:rFonts w:asciiTheme="majorBidi" w:eastAsia="Times New Roman" w:hAnsiTheme="majorBidi" w:cstheme="majorBidi"/>
          <w:iCs/>
          <w:sz w:val="24"/>
          <w:szCs w:val="24"/>
        </w:rPr>
        <w:t>. We have called on countries which severely restrict access to abortion to cases in which the life of the mother is at risk</w:t>
      </w:r>
      <w:r w:rsidRPr="00282A5D">
        <w:rPr>
          <w:rFonts w:asciiTheme="majorBidi" w:eastAsia="Times New Roman" w:hAnsiTheme="majorBidi" w:cstheme="majorBidi"/>
          <w:iCs/>
          <w:sz w:val="24"/>
          <w:szCs w:val="24"/>
        </w:rPr>
        <w:t xml:space="preserve"> </w:t>
      </w:r>
      <w:r w:rsidR="00423A4C" w:rsidRPr="00282A5D">
        <w:rPr>
          <w:rFonts w:asciiTheme="majorBidi" w:eastAsia="Times New Roman" w:hAnsiTheme="majorBidi" w:cstheme="majorBidi"/>
          <w:iCs/>
          <w:sz w:val="24"/>
          <w:szCs w:val="24"/>
        </w:rPr>
        <w:t xml:space="preserve">to include exceptions to the prohibition of abortion for cases of rape, severe fetal impairment and risk to the health including the mental health of the pregnant woman or girl, as in </w:t>
      </w:r>
      <w:r w:rsidRPr="00282A5D">
        <w:rPr>
          <w:rFonts w:asciiTheme="majorBidi" w:eastAsia="Times New Roman" w:hAnsiTheme="majorBidi" w:cstheme="majorBidi"/>
          <w:iCs/>
          <w:sz w:val="24"/>
          <w:szCs w:val="24"/>
        </w:rPr>
        <w:t>Peru</w:t>
      </w:r>
      <w:r w:rsidR="00BB5E04" w:rsidRPr="00282A5D">
        <w:rPr>
          <w:rFonts w:asciiTheme="majorBidi" w:eastAsia="Times New Roman" w:hAnsiTheme="majorBidi" w:cstheme="majorBidi"/>
          <w:iCs/>
          <w:sz w:val="24"/>
          <w:szCs w:val="24"/>
        </w:rPr>
        <w:t xml:space="preserve">, </w:t>
      </w:r>
      <w:r w:rsidRPr="00282A5D">
        <w:rPr>
          <w:rFonts w:asciiTheme="majorBidi" w:eastAsia="Times New Roman" w:hAnsiTheme="majorBidi" w:cstheme="majorBidi"/>
          <w:iCs/>
          <w:sz w:val="24"/>
          <w:szCs w:val="24"/>
        </w:rPr>
        <w:t>Senegal</w:t>
      </w:r>
      <w:r w:rsidR="00AF6639" w:rsidRPr="00282A5D">
        <w:rPr>
          <w:rFonts w:asciiTheme="majorBidi" w:eastAsia="Times New Roman" w:hAnsiTheme="majorBidi" w:cstheme="majorBidi"/>
          <w:iCs/>
          <w:sz w:val="24"/>
          <w:szCs w:val="24"/>
        </w:rPr>
        <w:t>, and Ireland</w:t>
      </w:r>
      <w:r w:rsidRPr="00282A5D">
        <w:rPr>
          <w:rFonts w:asciiTheme="majorBidi" w:eastAsia="Times New Roman" w:hAnsiTheme="majorBidi" w:cstheme="majorBidi"/>
          <w:iCs/>
          <w:sz w:val="24"/>
          <w:szCs w:val="24"/>
        </w:rPr>
        <w:t xml:space="preserve">. </w:t>
      </w:r>
      <w:r w:rsidR="00423A4C" w:rsidRPr="00282A5D">
        <w:rPr>
          <w:rFonts w:asciiTheme="majorBidi" w:eastAsia="Times New Roman" w:hAnsiTheme="majorBidi" w:cstheme="majorBidi"/>
          <w:iCs/>
          <w:sz w:val="24"/>
          <w:szCs w:val="24"/>
        </w:rPr>
        <w:t xml:space="preserve">We have called for ensuring that the right to conscientious objection by doctors should not be allowed to deprive women of access to abortion services as in Poland and the United Sates. </w:t>
      </w:r>
      <w:r w:rsidR="00B932D7" w:rsidRPr="00282A5D">
        <w:rPr>
          <w:rFonts w:asciiTheme="majorBidi" w:eastAsia="Times New Roman" w:hAnsiTheme="majorBidi" w:cstheme="majorBidi"/>
          <w:iCs/>
          <w:sz w:val="24"/>
          <w:szCs w:val="24"/>
        </w:rPr>
        <w:t>We have pointed out that t</w:t>
      </w:r>
      <w:r w:rsidRPr="00282A5D">
        <w:rPr>
          <w:rFonts w:asciiTheme="majorBidi" w:eastAsia="Times New Roman" w:hAnsiTheme="majorBidi" w:cstheme="majorBidi"/>
          <w:iCs/>
          <w:sz w:val="24"/>
          <w:szCs w:val="24"/>
        </w:rPr>
        <w:t>he cost to wom</w:t>
      </w:r>
      <w:r w:rsidR="001F685D" w:rsidRPr="00282A5D">
        <w:rPr>
          <w:rFonts w:asciiTheme="majorBidi" w:eastAsia="Times New Roman" w:hAnsiTheme="majorBidi" w:cstheme="majorBidi"/>
          <w:iCs/>
          <w:sz w:val="24"/>
          <w:szCs w:val="24"/>
        </w:rPr>
        <w:t>en</w:t>
      </w:r>
      <w:r w:rsidR="00423A4C" w:rsidRPr="00282A5D">
        <w:rPr>
          <w:rFonts w:asciiTheme="majorBidi" w:eastAsia="Times New Roman" w:hAnsiTheme="majorBidi" w:cstheme="majorBidi"/>
          <w:iCs/>
          <w:sz w:val="24"/>
          <w:szCs w:val="24"/>
        </w:rPr>
        <w:t xml:space="preserve"> of prohibition of abortion</w:t>
      </w:r>
      <w:r w:rsidR="001F685D" w:rsidRPr="00282A5D">
        <w:rPr>
          <w:rFonts w:asciiTheme="majorBidi" w:eastAsia="Times New Roman" w:hAnsiTheme="majorBidi" w:cstheme="majorBidi"/>
          <w:iCs/>
          <w:sz w:val="24"/>
          <w:szCs w:val="24"/>
        </w:rPr>
        <w:t xml:space="preserve"> </w:t>
      </w:r>
      <w:r w:rsidR="00907D8E" w:rsidRPr="00282A5D">
        <w:rPr>
          <w:rFonts w:asciiTheme="majorBidi" w:eastAsia="Times New Roman" w:hAnsiTheme="majorBidi" w:cstheme="majorBidi"/>
          <w:iCs/>
          <w:sz w:val="24"/>
          <w:szCs w:val="24"/>
        </w:rPr>
        <w:t>includes</w:t>
      </w:r>
      <w:r w:rsidRPr="00282A5D">
        <w:rPr>
          <w:rFonts w:asciiTheme="majorBidi" w:eastAsia="Times New Roman" w:hAnsiTheme="majorBidi" w:cstheme="majorBidi"/>
          <w:iCs/>
          <w:sz w:val="24"/>
          <w:szCs w:val="24"/>
        </w:rPr>
        <w:t xml:space="preserve"> high levels of maternal mortality</w:t>
      </w:r>
      <w:r w:rsidR="00907D8E" w:rsidRPr="00282A5D">
        <w:rPr>
          <w:rFonts w:asciiTheme="majorBidi" w:eastAsia="Times New Roman" w:hAnsiTheme="majorBidi" w:cstheme="majorBidi"/>
          <w:iCs/>
          <w:sz w:val="24"/>
          <w:szCs w:val="24"/>
        </w:rPr>
        <w:t>, early pregnancy with its increased health risks and severe psychological distress</w:t>
      </w:r>
      <w:r w:rsidR="00423A4C" w:rsidRPr="00282A5D">
        <w:rPr>
          <w:rFonts w:asciiTheme="majorBidi" w:eastAsia="Times New Roman" w:hAnsiTheme="majorBidi" w:cstheme="majorBidi"/>
          <w:iCs/>
          <w:sz w:val="24"/>
          <w:szCs w:val="24"/>
        </w:rPr>
        <w:t xml:space="preserve"> and this affects in particular, in a d</w:t>
      </w:r>
      <w:r w:rsidR="00B932D7" w:rsidRPr="00282A5D">
        <w:rPr>
          <w:rFonts w:asciiTheme="majorBidi" w:eastAsia="Times New Roman" w:hAnsiTheme="majorBidi" w:cstheme="majorBidi"/>
          <w:iCs/>
          <w:sz w:val="24"/>
          <w:szCs w:val="24"/>
        </w:rPr>
        <w:t>iscriminatory way</w:t>
      </w:r>
      <w:r w:rsidR="00423A4C" w:rsidRPr="00282A5D">
        <w:rPr>
          <w:rFonts w:asciiTheme="majorBidi" w:eastAsia="Times New Roman" w:hAnsiTheme="majorBidi" w:cstheme="majorBidi"/>
          <w:iCs/>
          <w:sz w:val="24"/>
          <w:szCs w:val="24"/>
        </w:rPr>
        <w:t>, women who do not have the economic resources to seek private health treatment</w:t>
      </w:r>
      <w:r w:rsidR="00907D8E" w:rsidRPr="00282A5D">
        <w:rPr>
          <w:rFonts w:asciiTheme="majorBidi" w:eastAsia="Times New Roman" w:hAnsiTheme="majorBidi" w:cstheme="majorBidi"/>
          <w:iCs/>
          <w:sz w:val="24"/>
          <w:szCs w:val="24"/>
        </w:rPr>
        <w:t>.</w:t>
      </w:r>
      <w:r w:rsidRPr="00282A5D">
        <w:rPr>
          <w:rFonts w:asciiTheme="majorBidi" w:eastAsia="Times New Roman" w:hAnsiTheme="majorBidi" w:cstheme="majorBidi"/>
          <w:iCs/>
          <w:sz w:val="24"/>
          <w:szCs w:val="24"/>
        </w:rPr>
        <w:t xml:space="preserve"> </w:t>
      </w:r>
      <w:r w:rsidR="00423A4C" w:rsidRPr="00282A5D">
        <w:rPr>
          <w:rFonts w:asciiTheme="majorBidi" w:eastAsia="Times New Roman" w:hAnsiTheme="majorBidi" w:cstheme="majorBidi"/>
          <w:color w:val="000000"/>
          <w:sz w:val="24"/>
          <w:szCs w:val="24"/>
        </w:rPr>
        <w:t xml:space="preserve">We have made Urgent Appeals where women have been imprisoned for miscarriages on charges and convictions for murder, as in El Salvador. </w:t>
      </w:r>
      <w:r w:rsidRPr="00282A5D">
        <w:rPr>
          <w:rFonts w:asciiTheme="majorBidi" w:eastAsia="Times New Roman" w:hAnsiTheme="majorBidi" w:cstheme="majorBidi"/>
          <w:iCs/>
          <w:sz w:val="24"/>
          <w:szCs w:val="24"/>
        </w:rPr>
        <w:t xml:space="preserve">In </w:t>
      </w:r>
      <w:r w:rsidR="00907D8E" w:rsidRPr="00282A5D">
        <w:rPr>
          <w:rFonts w:asciiTheme="majorBidi" w:eastAsia="Times New Roman" w:hAnsiTheme="majorBidi" w:cstheme="majorBidi"/>
          <w:iCs/>
          <w:sz w:val="24"/>
          <w:szCs w:val="24"/>
        </w:rPr>
        <w:t xml:space="preserve">some </w:t>
      </w:r>
      <w:r w:rsidRPr="00282A5D">
        <w:rPr>
          <w:rFonts w:asciiTheme="majorBidi" w:eastAsia="Times New Roman" w:hAnsiTheme="majorBidi" w:cstheme="majorBidi"/>
          <w:iCs/>
          <w:sz w:val="24"/>
          <w:szCs w:val="24"/>
        </w:rPr>
        <w:t>countries which have achieved progressive legislation</w:t>
      </w:r>
      <w:r w:rsidR="00B96A71" w:rsidRPr="00282A5D">
        <w:rPr>
          <w:rFonts w:asciiTheme="majorBidi" w:eastAsia="Times New Roman" w:hAnsiTheme="majorBidi" w:cstheme="majorBidi"/>
          <w:iCs/>
          <w:sz w:val="24"/>
          <w:szCs w:val="24"/>
        </w:rPr>
        <w:t xml:space="preserve"> on abortion</w:t>
      </w:r>
      <w:r w:rsidRPr="00282A5D">
        <w:rPr>
          <w:rFonts w:asciiTheme="majorBidi" w:eastAsia="Times New Roman" w:hAnsiTheme="majorBidi" w:cstheme="majorBidi"/>
          <w:iCs/>
          <w:sz w:val="24"/>
          <w:szCs w:val="24"/>
        </w:rPr>
        <w:t xml:space="preserve">, </w:t>
      </w:r>
      <w:r w:rsidR="00B932D7" w:rsidRPr="00282A5D">
        <w:rPr>
          <w:rFonts w:asciiTheme="majorBidi" w:eastAsia="Times New Roman" w:hAnsiTheme="majorBidi" w:cstheme="majorBidi"/>
          <w:iCs/>
          <w:sz w:val="24"/>
          <w:szCs w:val="24"/>
        </w:rPr>
        <w:t>we have noted and c</w:t>
      </w:r>
      <w:r w:rsidRPr="00282A5D">
        <w:rPr>
          <w:rFonts w:asciiTheme="majorBidi" w:eastAsia="Times New Roman" w:hAnsiTheme="majorBidi" w:cstheme="majorBidi"/>
          <w:iCs/>
          <w:sz w:val="24"/>
          <w:szCs w:val="24"/>
        </w:rPr>
        <w:t>a</w:t>
      </w:r>
      <w:r w:rsidR="00B932D7" w:rsidRPr="00282A5D">
        <w:rPr>
          <w:rFonts w:asciiTheme="majorBidi" w:eastAsia="Times New Roman" w:hAnsiTheme="majorBidi" w:cstheme="majorBidi"/>
          <w:iCs/>
          <w:sz w:val="24"/>
          <w:szCs w:val="24"/>
        </w:rPr>
        <w:t>lled to prevent a</w:t>
      </w:r>
      <w:r w:rsidRPr="00282A5D">
        <w:rPr>
          <w:rFonts w:asciiTheme="majorBidi" w:eastAsia="Times New Roman" w:hAnsiTheme="majorBidi" w:cstheme="majorBidi"/>
          <w:iCs/>
          <w:sz w:val="24"/>
          <w:szCs w:val="24"/>
        </w:rPr>
        <w:t xml:space="preserve"> backlash which has produced </w:t>
      </w:r>
      <w:r w:rsidR="00907D8E" w:rsidRPr="00282A5D">
        <w:rPr>
          <w:rFonts w:asciiTheme="majorBidi" w:eastAsia="Times New Roman" w:hAnsiTheme="majorBidi" w:cstheme="majorBidi"/>
          <w:iCs/>
          <w:sz w:val="24"/>
          <w:szCs w:val="24"/>
        </w:rPr>
        <w:t>regressive policies, restricting women’s access to abortion: sic Spain and the United States.</w:t>
      </w:r>
      <w:r w:rsidRPr="00282A5D">
        <w:rPr>
          <w:rFonts w:asciiTheme="majorBidi" w:eastAsia="Times New Roman" w:hAnsiTheme="majorBidi" w:cstheme="majorBidi"/>
          <w:iCs/>
          <w:sz w:val="24"/>
          <w:szCs w:val="24"/>
        </w:rPr>
        <w:t xml:space="preserve">  </w:t>
      </w:r>
    </w:p>
    <w:p w14:paraId="734984A7" w14:textId="77777777" w:rsidR="00353FB2" w:rsidRPr="00D261A2" w:rsidRDefault="00353FB2" w:rsidP="00B932D7">
      <w:pPr>
        <w:keepNext/>
        <w:spacing w:before="240" w:after="60" w:line="360" w:lineRule="auto"/>
        <w:jc w:val="both"/>
        <w:outlineLvl w:val="1"/>
        <w:rPr>
          <w:rFonts w:asciiTheme="majorBidi" w:eastAsia="Times New Roman" w:hAnsiTheme="majorBidi" w:cstheme="majorBidi"/>
          <w:iCs/>
          <w:sz w:val="24"/>
          <w:szCs w:val="24"/>
        </w:rPr>
      </w:pPr>
      <w:r w:rsidRPr="00282A5D">
        <w:rPr>
          <w:rFonts w:asciiTheme="majorBidi" w:eastAsia="Times New Roman" w:hAnsiTheme="majorBidi" w:cstheme="majorBidi"/>
          <w:iCs/>
          <w:sz w:val="24"/>
          <w:szCs w:val="24"/>
        </w:rPr>
        <w:t>The expert Working Group on DAW has not itself used the torture framework but will consider its usefulness as a way of emphasizing the traumatic impact of the violations of women’s and girls’ SRHR.</w:t>
      </w:r>
    </w:p>
    <w:p w14:paraId="734984A8" w14:textId="77777777" w:rsidR="003C2CED" w:rsidRPr="00D261A2" w:rsidRDefault="003C2CED" w:rsidP="00B96A71">
      <w:pPr>
        <w:keepNext/>
        <w:spacing w:before="240" w:after="60" w:line="360" w:lineRule="auto"/>
        <w:jc w:val="both"/>
        <w:outlineLvl w:val="1"/>
        <w:rPr>
          <w:rFonts w:asciiTheme="majorBidi" w:eastAsia="Times New Roman" w:hAnsiTheme="majorBidi" w:cstheme="majorBidi"/>
          <w:iCs/>
          <w:sz w:val="24"/>
          <w:szCs w:val="24"/>
        </w:rPr>
      </w:pPr>
    </w:p>
    <w:p w14:paraId="734984A9" w14:textId="77777777" w:rsidR="003C2CED" w:rsidRPr="00D261A2" w:rsidRDefault="003C2CED" w:rsidP="003C2CED">
      <w:pPr>
        <w:shd w:val="clear" w:color="auto" w:fill="FFFFFF"/>
        <w:spacing w:after="0" w:line="240" w:lineRule="auto"/>
        <w:rPr>
          <w:rFonts w:asciiTheme="majorBidi" w:eastAsia="Times New Roman" w:hAnsiTheme="majorBidi" w:cstheme="majorBidi"/>
          <w:color w:val="222222"/>
          <w:sz w:val="24"/>
          <w:szCs w:val="24"/>
        </w:rPr>
      </w:pPr>
      <w:bookmarkStart w:id="2" w:name="_GoBack"/>
      <w:bookmarkEnd w:id="2"/>
    </w:p>
    <w:p w14:paraId="734984AA" w14:textId="77777777" w:rsidR="003C2CED" w:rsidRPr="00D261A2" w:rsidRDefault="003C2CED" w:rsidP="003C2CED">
      <w:pPr>
        <w:shd w:val="clear" w:color="auto" w:fill="FFFFFF"/>
        <w:spacing w:after="0" w:line="240" w:lineRule="auto"/>
        <w:rPr>
          <w:rFonts w:asciiTheme="majorBidi" w:eastAsia="Times New Roman" w:hAnsiTheme="majorBidi" w:cstheme="majorBidi"/>
          <w:color w:val="222222"/>
          <w:sz w:val="24"/>
          <w:szCs w:val="24"/>
        </w:rPr>
      </w:pPr>
    </w:p>
    <w:p w14:paraId="734984AB" w14:textId="77777777" w:rsidR="003C2CED" w:rsidRPr="00D261A2" w:rsidRDefault="003C2CED" w:rsidP="003C2CED">
      <w:pPr>
        <w:shd w:val="clear" w:color="auto" w:fill="FFFFFF"/>
        <w:spacing w:after="0" w:line="240" w:lineRule="auto"/>
        <w:rPr>
          <w:rFonts w:asciiTheme="majorBidi" w:eastAsia="Times New Roman" w:hAnsiTheme="majorBidi" w:cstheme="majorBidi"/>
          <w:color w:val="222222"/>
          <w:sz w:val="24"/>
          <w:szCs w:val="24"/>
        </w:rPr>
      </w:pPr>
    </w:p>
    <w:sectPr w:rsidR="003C2CED" w:rsidRPr="00D261A2">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984AE" w14:textId="77777777" w:rsidR="006018D5" w:rsidRDefault="006018D5" w:rsidP="00BB5E04">
      <w:pPr>
        <w:spacing w:after="0" w:line="240" w:lineRule="auto"/>
      </w:pPr>
      <w:r>
        <w:separator/>
      </w:r>
    </w:p>
  </w:endnote>
  <w:endnote w:type="continuationSeparator" w:id="0">
    <w:p w14:paraId="734984AF" w14:textId="77777777" w:rsidR="006018D5" w:rsidRDefault="006018D5" w:rsidP="00BB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3366"/>
      <w:docPartObj>
        <w:docPartGallery w:val="Page Numbers (Bottom of Page)"/>
        <w:docPartUnique/>
      </w:docPartObj>
    </w:sdtPr>
    <w:sdtEndPr>
      <w:rPr>
        <w:color w:val="808080" w:themeColor="background1" w:themeShade="80"/>
        <w:spacing w:val="60"/>
      </w:rPr>
    </w:sdtEndPr>
    <w:sdtContent>
      <w:p w14:paraId="734984B0" w14:textId="77777777" w:rsidR="00D261A2" w:rsidRDefault="00D261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2A5D" w:rsidRPr="00282A5D">
          <w:rPr>
            <w:b/>
            <w:bCs/>
            <w:noProof/>
          </w:rPr>
          <w:t>4</w:t>
        </w:r>
        <w:r>
          <w:rPr>
            <w:b/>
            <w:bCs/>
            <w:noProof/>
          </w:rPr>
          <w:fldChar w:fldCharType="end"/>
        </w:r>
        <w:r>
          <w:rPr>
            <w:b/>
            <w:bCs/>
          </w:rPr>
          <w:t xml:space="preserve"> | </w:t>
        </w:r>
        <w:r>
          <w:rPr>
            <w:color w:val="808080" w:themeColor="background1" w:themeShade="80"/>
            <w:spacing w:val="60"/>
          </w:rPr>
          <w:t>Page</w:t>
        </w:r>
      </w:p>
    </w:sdtContent>
  </w:sdt>
  <w:p w14:paraId="734984B1" w14:textId="77777777" w:rsidR="00D261A2" w:rsidRDefault="00D26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84AC" w14:textId="77777777" w:rsidR="006018D5" w:rsidRDefault="006018D5" w:rsidP="00BB5E04">
      <w:pPr>
        <w:spacing w:after="0" w:line="240" w:lineRule="auto"/>
      </w:pPr>
      <w:r>
        <w:separator/>
      </w:r>
    </w:p>
  </w:footnote>
  <w:footnote w:type="continuationSeparator" w:id="0">
    <w:p w14:paraId="734984AD" w14:textId="77777777" w:rsidR="006018D5" w:rsidRDefault="006018D5" w:rsidP="00BB5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ED"/>
    <w:rsid w:val="00091061"/>
    <w:rsid w:val="00092EBB"/>
    <w:rsid w:val="00103F56"/>
    <w:rsid w:val="001141EF"/>
    <w:rsid w:val="001A7F47"/>
    <w:rsid w:val="001E4A58"/>
    <w:rsid w:val="001F685D"/>
    <w:rsid w:val="00282A5D"/>
    <w:rsid w:val="00353FB2"/>
    <w:rsid w:val="003C2CED"/>
    <w:rsid w:val="00423A4C"/>
    <w:rsid w:val="004829B1"/>
    <w:rsid w:val="0052204B"/>
    <w:rsid w:val="0055089A"/>
    <w:rsid w:val="005F1C9D"/>
    <w:rsid w:val="006018D5"/>
    <w:rsid w:val="00626CE5"/>
    <w:rsid w:val="006B3C11"/>
    <w:rsid w:val="00726B9D"/>
    <w:rsid w:val="00831BD0"/>
    <w:rsid w:val="00907D8E"/>
    <w:rsid w:val="00A86A40"/>
    <w:rsid w:val="00AB11D9"/>
    <w:rsid w:val="00AC7E5D"/>
    <w:rsid w:val="00AF1755"/>
    <w:rsid w:val="00AF6639"/>
    <w:rsid w:val="00B4308A"/>
    <w:rsid w:val="00B6043D"/>
    <w:rsid w:val="00B932D7"/>
    <w:rsid w:val="00B96A71"/>
    <w:rsid w:val="00BB5E04"/>
    <w:rsid w:val="00C63F19"/>
    <w:rsid w:val="00CC1626"/>
    <w:rsid w:val="00D261A2"/>
    <w:rsid w:val="00DA2C84"/>
    <w:rsid w:val="00E14D6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ED"/>
    <w:rPr>
      <w:rFonts w:ascii="Tahoma" w:hAnsi="Tahoma" w:cs="Tahoma"/>
      <w:sz w:val="16"/>
      <w:szCs w:val="16"/>
    </w:rPr>
  </w:style>
  <w:style w:type="paragraph" w:styleId="Header">
    <w:name w:val="header"/>
    <w:basedOn w:val="Normal"/>
    <w:link w:val="HeaderChar"/>
    <w:uiPriority w:val="99"/>
    <w:unhideWhenUsed/>
    <w:rsid w:val="00BB5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E04"/>
  </w:style>
  <w:style w:type="paragraph" w:styleId="Footer">
    <w:name w:val="footer"/>
    <w:basedOn w:val="Normal"/>
    <w:link w:val="FooterChar"/>
    <w:uiPriority w:val="99"/>
    <w:unhideWhenUsed/>
    <w:rsid w:val="00BB5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E04"/>
  </w:style>
  <w:style w:type="character" w:styleId="Hyperlink">
    <w:name w:val="Hyperlink"/>
    <w:uiPriority w:val="99"/>
    <w:unhideWhenUsed/>
    <w:rsid w:val="00BB5E04"/>
    <w:rPr>
      <w:color w:val="0000FF"/>
      <w:u w:val="single"/>
    </w:rPr>
  </w:style>
  <w:style w:type="character" w:customStyle="1" w:styleId="lblnewstitle1">
    <w:name w:val="lblnewstitle1"/>
    <w:rsid w:val="00BB5E04"/>
    <w:rPr>
      <w:b/>
      <w:bCs/>
      <w:sz w:val="29"/>
      <w:szCs w:val="29"/>
    </w:rPr>
  </w:style>
  <w:style w:type="character" w:styleId="Emphasis">
    <w:name w:val="Emphasis"/>
    <w:basedOn w:val="DefaultParagraphFont"/>
    <w:uiPriority w:val="20"/>
    <w:qFormat/>
    <w:rsid w:val="00E14D6F"/>
    <w:rPr>
      <w:i/>
      <w:iCs/>
    </w:rPr>
  </w:style>
  <w:style w:type="character" w:styleId="Strong">
    <w:name w:val="Strong"/>
    <w:basedOn w:val="DefaultParagraphFont"/>
    <w:uiPriority w:val="22"/>
    <w:qFormat/>
    <w:rsid w:val="00E14D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ED"/>
    <w:rPr>
      <w:rFonts w:ascii="Tahoma" w:hAnsi="Tahoma" w:cs="Tahoma"/>
      <w:sz w:val="16"/>
      <w:szCs w:val="16"/>
    </w:rPr>
  </w:style>
  <w:style w:type="paragraph" w:styleId="Header">
    <w:name w:val="header"/>
    <w:basedOn w:val="Normal"/>
    <w:link w:val="HeaderChar"/>
    <w:uiPriority w:val="99"/>
    <w:unhideWhenUsed/>
    <w:rsid w:val="00BB5E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E04"/>
  </w:style>
  <w:style w:type="paragraph" w:styleId="Footer">
    <w:name w:val="footer"/>
    <w:basedOn w:val="Normal"/>
    <w:link w:val="FooterChar"/>
    <w:uiPriority w:val="99"/>
    <w:unhideWhenUsed/>
    <w:rsid w:val="00BB5E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E04"/>
  </w:style>
  <w:style w:type="character" w:styleId="Hyperlink">
    <w:name w:val="Hyperlink"/>
    <w:uiPriority w:val="99"/>
    <w:unhideWhenUsed/>
    <w:rsid w:val="00BB5E04"/>
    <w:rPr>
      <w:color w:val="0000FF"/>
      <w:u w:val="single"/>
    </w:rPr>
  </w:style>
  <w:style w:type="character" w:customStyle="1" w:styleId="lblnewstitle1">
    <w:name w:val="lblnewstitle1"/>
    <w:rsid w:val="00BB5E04"/>
    <w:rPr>
      <w:b/>
      <w:bCs/>
      <w:sz w:val="29"/>
      <w:szCs w:val="29"/>
    </w:rPr>
  </w:style>
  <w:style w:type="character" w:styleId="Emphasis">
    <w:name w:val="Emphasis"/>
    <w:basedOn w:val="DefaultParagraphFont"/>
    <w:uiPriority w:val="20"/>
    <w:qFormat/>
    <w:rsid w:val="00E14D6F"/>
    <w:rPr>
      <w:i/>
      <w:iCs/>
    </w:rPr>
  </w:style>
  <w:style w:type="character" w:styleId="Strong">
    <w:name w:val="Strong"/>
    <w:basedOn w:val="DefaultParagraphFont"/>
    <w:uiPriority w:val="22"/>
    <w:qFormat/>
    <w:rsid w:val="00E14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4373">
      <w:bodyDiv w:val="1"/>
      <w:marLeft w:val="0"/>
      <w:marRight w:val="0"/>
      <w:marTop w:val="0"/>
      <w:marBottom w:val="0"/>
      <w:divBdr>
        <w:top w:val="none" w:sz="0" w:space="0" w:color="auto"/>
        <w:left w:val="none" w:sz="0" w:space="0" w:color="auto"/>
        <w:bottom w:val="none" w:sz="0" w:space="0" w:color="auto"/>
        <w:right w:val="none" w:sz="0" w:space="0" w:color="auto"/>
      </w:divBdr>
      <w:divsChild>
        <w:div w:id="2122918441">
          <w:marLeft w:val="0"/>
          <w:marRight w:val="0"/>
          <w:marTop w:val="0"/>
          <w:marBottom w:val="0"/>
          <w:divBdr>
            <w:top w:val="none" w:sz="0" w:space="0" w:color="auto"/>
            <w:left w:val="none" w:sz="0" w:space="0" w:color="auto"/>
            <w:bottom w:val="none" w:sz="0" w:space="0" w:color="auto"/>
            <w:right w:val="none" w:sz="0" w:space="0" w:color="auto"/>
          </w:divBdr>
          <w:divsChild>
            <w:div w:id="86462533">
              <w:marLeft w:val="0"/>
              <w:marRight w:val="0"/>
              <w:marTop w:val="0"/>
              <w:marBottom w:val="0"/>
              <w:divBdr>
                <w:top w:val="none" w:sz="0" w:space="0" w:color="auto"/>
                <w:left w:val="none" w:sz="0" w:space="0" w:color="auto"/>
                <w:bottom w:val="none" w:sz="0" w:space="0" w:color="auto"/>
                <w:right w:val="none" w:sz="0" w:space="0" w:color="auto"/>
              </w:divBdr>
            </w:div>
          </w:divsChild>
        </w:div>
        <w:div w:id="136118640">
          <w:marLeft w:val="0"/>
          <w:marRight w:val="0"/>
          <w:marTop w:val="0"/>
          <w:marBottom w:val="0"/>
          <w:divBdr>
            <w:top w:val="none" w:sz="0" w:space="0" w:color="auto"/>
            <w:left w:val="none" w:sz="0" w:space="0" w:color="auto"/>
            <w:bottom w:val="none" w:sz="0" w:space="0" w:color="auto"/>
            <w:right w:val="none" w:sz="0" w:space="0" w:color="auto"/>
          </w:divBdr>
        </w:div>
        <w:div w:id="483352035">
          <w:marLeft w:val="0"/>
          <w:marRight w:val="0"/>
          <w:marTop w:val="0"/>
          <w:marBottom w:val="0"/>
          <w:divBdr>
            <w:top w:val="none" w:sz="0" w:space="0" w:color="auto"/>
            <w:left w:val="none" w:sz="0" w:space="0" w:color="auto"/>
            <w:bottom w:val="none" w:sz="0" w:space="0" w:color="auto"/>
            <w:right w:val="none" w:sz="0" w:space="0" w:color="auto"/>
          </w:divBdr>
        </w:div>
        <w:div w:id="1138960421">
          <w:marLeft w:val="0"/>
          <w:marRight w:val="0"/>
          <w:marTop w:val="0"/>
          <w:marBottom w:val="0"/>
          <w:divBdr>
            <w:top w:val="none" w:sz="0" w:space="0" w:color="auto"/>
            <w:left w:val="none" w:sz="0" w:space="0" w:color="auto"/>
            <w:bottom w:val="none" w:sz="0" w:space="0" w:color="auto"/>
            <w:right w:val="none" w:sz="0" w:space="0" w:color="auto"/>
          </w:divBdr>
          <w:divsChild>
            <w:div w:id="1608194054">
              <w:marLeft w:val="0"/>
              <w:marRight w:val="0"/>
              <w:marTop w:val="0"/>
              <w:marBottom w:val="0"/>
              <w:divBdr>
                <w:top w:val="none" w:sz="0" w:space="0" w:color="auto"/>
                <w:left w:val="none" w:sz="0" w:space="0" w:color="auto"/>
                <w:bottom w:val="none" w:sz="0" w:space="0" w:color="auto"/>
                <w:right w:val="none" w:sz="0" w:space="0" w:color="auto"/>
              </w:divBdr>
            </w:div>
            <w:div w:id="727731067">
              <w:marLeft w:val="0"/>
              <w:marRight w:val="0"/>
              <w:marTop w:val="0"/>
              <w:marBottom w:val="0"/>
              <w:divBdr>
                <w:top w:val="none" w:sz="0" w:space="0" w:color="auto"/>
                <w:left w:val="none" w:sz="0" w:space="0" w:color="auto"/>
                <w:bottom w:val="none" w:sz="0" w:space="0" w:color="auto"/>
                <w:right w:val="none" w:sz="0" w:space="0" w:color="auto"/>
              </w:divBdr>
            </w:div>
          </w:divsChild>
        </w:div>
        <w:div w:id="355425887">
          <w:marLeft w:val="0"/>
          <w:marRight w:val="0"/>
          <w:marTop w:val="0"/>
          <w:marBottom w:val="0"/>
          <w:divBdr>
            <w:top w:val="none" w:sz="0" w:space="0" w:color="auto"/>
            <w:left w:val="none" w:sz="0" w:space="0" w:color="auto"/>
            <w:bottom w:val="none" w:sz="0" w:space="0" w:color="auto"/>
            <w:right w:val="none" w:sz="0" w:space="0" w:color="auto"/>
          </w:divBdr>
        </w:div>
        <w:div w:id="2132703038">
          <w:marLeft w:val="0"/>
          <w:marRight w:val="0"/>
          <w:marTop w:val="0"/>
          <w:marBottom w:val="0"/>
          <w:divBdr>
            <w:top w:val="none" w:sz="0" w:space="0" w:color="auto"/>
            <w:left w:val="none" w:sz="0" w:space="0" w:color="auto"/>
            <w:bottom w:val="none" w:sz="0" w:space="0" w:color="auto"/>
            <w:right w:val="none" w:sz="0" w:space="0" w:color="auto"/>
          </w:divBdr>
        </w:div>
        <w:div w:id="468137306">
          <w:marLeft w:val="0"/>
          <w:marRight w:val="0"/>
          <w:marTop w:val="0"/>
          <w:marBottom w:val="0"/>
          <w:divBdr>
            <w:top w:val="none" w:sz="0" w:space="0" w:color="auto"/>
            <w:left w:val="none" w:sz="0" w:space="0" w:color="auto"/>
            <w:bottom w:val="none" w:sz="0" w:space="0" w:color="auto"/>
            <w:right w:val="none" w:sz="0" w:space="0" w:color="auto"/>
          </w:divBdr>
          <w:divsChild>
            <w:div w:id="896624812">
              <w:marLeft w:val="0"/>
              <w:marRight w:val="0"/>
              <w:marTop w:val="0"/>
              <w:marBottom w:val="0"/>
              <w:divBdr>
                <w:top w:val="none" w:sz="0" w:space="0" w:color="auto"/>
                <w:left w:val="none" w:sz="0" w:space="0" w:color="auto"/>
                <w:bottom w:val="none" w:sz="0" w:space="0" w:color="auto"/>
                <w:right w:val="none" w:sz="0" w:space="0" w:color="auto"/>
              </w:divBdr>
            </w:div>
            <w:div w:id="867839123">
              <w:marLeft w:val="0"/>
              <w:marRight w:val="0"/>
              <w:marTop w:val="0"/>
              <w:marBottom w:val="0"/>
              <w:divBdr>
                <w:top w:val="none" w:sz="0" w:space="0" w:color="auto"/>
                <w:left w:val="none" w:sz="0" w:space="0" w:color="auto"/>
                <w:bottom w:val="none" w:sz="0" w:space="0" w:color="auto"/>
                <w:right w:val="none" w:sz="0" w:space="0" w:color="auto"/>
              </w:divBdr>
            </w:div>
          </w:divsChild>
        </w:div>
        <w:div w:id="964039671">
          <w:marLeft w:val="0"/>
          <w:marRight w:val="0"/>
          <w:marTop w:val="0"/>
          <w:marBottom w:val="0"/>
          <w:divBdr>
            <w:top w:val="none" w:sz="0" w:space="0" w:color="auto"/>
            <w:left w:val="none" w:sz="0" w:space="0" w:color="auto"/>
            <w:bottom w:val="none" w:sz="0" w:space="0" w:color="auto"/>
            <w:right w:val="none" w:sz="0" w:space="0" w:color="auto"/>
          </w:divBdr>
          <w:divsChild>
            <w:div w:id="13415393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268D7-0713-464A-8761-F33B9B132085}"/>
</file>

<file path=customXml/itemProps2.xml><?xml version="1.0" encoding="utf-8"?>
<ds:datastoreItem xmlns:ds="http://schemas.openxmlformats.org/officeDocument/2006/customXml" ds:itemID="{FB8F6E23-0A56-483F-9EEC-E6123CFB2D96}"/>
</file>

<file path=customXml/itemProps3.xml><?xml version="1.0" encoding="utf-8"?>
<ds:datastoreItem xmlns:ds="http://schemas.openxmlformats.org/officeDocument/2006/customXml" ds:itemID="{BF5B6EDE-4D58-431F-B7D6-20A943FEFC18}"/>
</file>

<file path=customXml/itemProps4.xml><?xml version="1.0" encoding="utf-8"?>
<ds:datastoreItem xmlns:ds="http://schemas.openxmlformats.org/officeDocument/2006/customXml" ds:itemID="{4F7C899B-0A56-4A68-B587-1E210AACFF02}"/>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dc:creator>
  <cp:lastModifiedBy>Bernadette Arditi</cp:lastModifiedBy>
  <cp:revision>2</cp:revision>
  <cp:lastPrinted>2015-11-06T09:03:00Z</cp:lastPrinted>
  <dcterms:created xsi:type="dcterms:W3CDTF">2016-09-20T10:27:00Z</dcterms:created>
  <dcterms:modified xsi:type="dcterms:W3CDTF">2016-09-20T10:27:00Z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HRC Interactive dialogue">
    <vt:lpwstr>-</vt:lpwstr>
  </property>
  <property fmtid="{D5CDD505-2E9C-101B-9397-08002B2CF9AE}" pid="4" name="Documentation">
    <vt:lpwstr>-</vt:lpwstr>
  </property>
  <property fmtid="{D5CDD505-2E9C-101B-9397-08002B2CF9AE}" pid="5" name="Questionnaire replies">
    <vt:lpwstr>-</vt:lpwstr>
  </property>
  <property fmtid="{D5CDD505-2E9C-101B-9397-08002B2CF9AE}" pid="6" name="Document type">
    <vt:lpwstr>-</vt:lpwstr>
  </property>
  <property fmtid="{D5CDD505-2E9C-101B-9397-08002B2CF9AE}" pid="7" name="Expert consultations">
    <vt:lpwstr>-</vt:lpwstr>
  </property>
  <property fmtid="{D5CDD505-2E9C-101B-9397-08002B2CF9AE}" pid="8" name="Order">
    <vt:r8>3745500</vt:r8>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