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C1" w:rsidRPr="00CA1B45" w:rsidRDefault="002833C1" w:rsidP="00CA1B45">
      <w:pPr>
        <w:tabs>
          <w:tab w:val="left" w:pos="993"/>
        </w:tabs>
        <w:spacing w:line="360" w:lineRule="auto"/>
        <w:jc w:val="both"/>
        <w:rPr>
          <w:rFonts w:cs="Tahoma"/>
          <w:szCs w:val="22"/>
        </w:rPr>
      </w:pPr>
    </w:p>
    <w:p w:rsidR="005E27D0" w:rsidRPr="00CA1B45" w:rsidRDefault="00EE30A2" w:rsidP="00CA1B45">
      <w:pPr>
        <w:tabs>
          <w:tab w:val="left" w:pos="993"/>
        </w:tabs>
        <w:spacing w:line="360" w:lineRule="auto"/>
        <w:jc w:val="both"/>
        <w:rPr>
          <w:rFonts w:cs="Tahoma"/>
          <w:b/>
          <w:szCs w:val="22"/>
        </w:rPr>
      </w:pPr>
      <w:r w:rsidRPr="00CA1B45">
        <w:rPr>
          <w:rFonts w:cs="Tahoma"/>
          <w:b/>
          <w:szCs w:val="22"/>
        </w:rPr>
        <w:t>Ref: MM/MP</w:t>
      </w:r>
      <w:r w:rsidR="001151CA">
        <w:rPr>
          <w:rFonts w:cs="Tahoma"/>
          <w:b/>
          <w:szCs w:val="22"/>
        </w:rPr>
        <w:t>/CM</w:t>
      </w:r>
    </w:p>
    <w:p w:rsidR="005E27D0" w:rsidRPr="00CA1B45" w:rsidRDefault="005E27D0" w:rsidP="00CA1B45">
      <w:pPr>
        <w:tabs>
          <w:tab w:val="left" w:pos="993"/>
        </w:tabs>
        <w:spacing w:line="360" w:lineRule="auto"/>
        <w:jc w:val="both"/>
        <w:rPr>
          <w:rFonts w:cs="Tahoma"/>
          <w:szCs w:val="22"/>
        </w:rPr>
      </w:pPr>
    </w:p>
    <w:p w:rsidR="005E27D0" w:rsidRPr="00CA1B45" w:rsidRDefault="002C4362" w:rsidP="00CA1B45">
      <w:pPr>
        <w:tabs>
          <w:tab w:val="left" w:pos="993"/>
        </w:tabs>
        <w:spacing w:line="360" w:lineRule="auto"/>
        <w:jc w:val="right"/>
        <w:rPr>
          <w:rFonts w:cs="Tahoma"/>
          <w:szCs w:val="22"/>
        </w:rPr>
      </w:pPr>
      <w:r w:rsidRPr="00CA1B45">
        <w:rPr>
          <w:rFonts w:cs="Tahoma"/>
          <w:szCs w:val="22"/>
        </w:rPr>
        <w:t>14</w:t>
      </w:r>
      <w:r w:rsidR="00EE30A2" w:rsidRPr="00CA1B45">
        <w:rPr>
          <w:rFonts w:cs="Tahoma"/>
          <w:szCs w:val="22"/>
        </w:rPr>
        <w:t xml:space="preserve"> August 2015</w:t>
      </w:r>
    </w:p>
    <w:p w:rsidR="005E27D0" w:rsidRPr="00CA1B45" w:rsidRDefault="005E27D0" w:rsidP="00CA1B45">
      <w:pPr>
        <w:tabs>
          <w:tab w:val="left" w:pos="993"/>
        </w:tabs>
        <w:spacing w:line="360" w:lineRule="auto"/>
        <w:jc w:val="both"/>
        <w:rPr>
          <w:rFonts w:cs="Tahoma"/>
          <w:szCs w:val="22"/>
        </w:rPr>
      </w:pPr>
    </w:p>
    <w:p w:rsidR="00EE30A2" w:rsidRPr="00CA1B45" w:rsidRDefault="00EE30A2" w:rsidP="00CA1B45">
      <w:pPr>
        <w:tabs>
          <w:tab w:val="left" w:pos="993"/>
        </w:tabs>
        <w:spacing w:line="360" w:lineRule="auto"/>
        <w:jc w:val="both"/>
        <w:rPr>
          <w:rFonts w:cs="Tahoma"/>
          <w:color w:val="000000"/>
          <w:szCs w:val="22"/>
        </w:rPr>
      </w:pPr>
      <w:r w:rsidRPr="00CA1B45">
        <w:rPr>
          <w:rFonts w:cs="Tahoma"/>
          <w:color w:val="000000"/>
          <w:szCs w:val="22"/>
        </w:rPr>
        <w:t xml:space="preserve">UN Working Group on the issue of </w:t>
      </w:r>
    </w:p>
    <w:p w:rsidR="00EE30A2" w:rsidRPr="00CA1B45" w:rsidRDefault="00EE30A2" w:rsidP="00CA1B45">
      <w:pPr>
        <w:tabs>
          <w:tab w:val="left" w:pos="993"/>
        </w:tabs>
        <w:spacing w:line="360" w:lineRule="auto"/>
        <w:jc w:val="both"/>
        <w:rPr>
          <w:rFonts w:cs="Tahoma"/>
          <w:color w:val="000000"/>
          <w:szCs w:val="22"/>
        </w:rPr>
      </w:pPr>
      <w:r w:rsidRPr="00CA1B45">
        <w:rPr>
          <w:rFonts w:cs="Tahoma"/>
          <w:color w:val="000000"/>
          <w:szCs w:val="22"/>
        </w:rPr>
        <w:t>Discrimination against Women in Law and in practice</w:t>
      </w:r>
    </w:p>
    <w:p w:rsidR="005E27D0" w:rsidRPr="00CA1B45" w:rsidRDefault="005E27D0" w:rsidP="00CA1B45">
      <w:pPr>
        <w:tabs>
          <w:tab w:val="left" w:pos="993"/>
        </w:tabs>
        <w:spacing w:line="360" w:lineRule="auto"/>
        <w:jc w:val="both"/>
        <w:rPr>
          <w:rFonts w:cs="Tahoma"/>
          <w:color w:val="000000"/>
          <w:szCs w:val="22"/>
        </w:rPr>
      </w:pPr>
      <w:r w:rsidRPr="00CA1B45">
        <w:rPr>
          <w:rFonts w:cs="Tahoma"/>
          <w:color w:val="000000"/>
          <w:szCs w:val="22"/>
        </w:rPr>
        <w:t>Office of the United Nations High Commissioner for Human Rights</w:t>
      </w:r>
    </w:p>
    <w:p w:rsidR="005E27D0" w:rsidRPr="00CA1B45" w:rsidRDefault="005E27D0" w:rsidP="00CA1B45">
      <w:pPr>
        <w:tabs>
          <w:tab w:val="left" w:pos="993"/>
        </w:tabs>
        <w:spacing w:line="360" w:lineRule="auto"/>
        <w:jc w:val="both"/>
        <w:rPr>
          <w:rFonts w:cs="Tahoma"/>
          <w:color w:val="000000"/>
          <w:szCs w:val="22"/>
        </w:rPr>
      </w:pPr>
      <w:r w:rsidRPr="00CA1B45">
        <w:rPr>
          <w:rFonts w:cs="Tahoma"/>
          <w:color w:val="000000"/>
          <w:szCs w:val="22"/>
        </w:rPr>
        <w:t>Geneva</w:t>
      </w:r>
    </w:p>
    <w:p w:rsidR="00E86A43" w:rsidRPr="00CA1B45" w:rsidRDefault="00E86A43" w:rsidP="00CA1B45">
      <w:pPr>
        <w:tabs>
          <w:tab w:val="left" w:pos="993"/>
        </w:tabs>
        <w:spacing w:line="360" w:lineRule="auto"/>
        <w:jc w:val="both"/>
        <w:rPr>
          <w:rFonts w:cs="Tahoma"/>
          <w:b/>
          <w:color w:val="000000"/>
          <w:szCs w:val="22"/>
        </w:rPr>
      </w:pPr>
    </w:p>
    <w:p w:rsidR="005E27D0" w:rsidRPr="00CA1B45" w:rsidRDefault="005E27D0" w:rsidP="00CA1B45">
      <w:pPr>
        <w:tabs>
          <w:tab w:val="left" w:pos="993"/>
        </w:tabs>
        <w:spacing w:line="360" w:lineRule="auto"/>
        <w:jc w:val="both"/>
        <w:rPr>
          <w:rStyle w:val="Strong"/>
          <w:rFonts w:cs="Tahoma"/>
          <w:color w:val="000000"/>
          <w:szCs w:val="22"/>
          <w:shd w:val="clear" w:color="auto" w:fill="FFFFFF"/>
        </w:rPr>
      </w:pPr>
      <w:r w:rsidRPr="00CA1B45">
        <w:rPr>
          <w:rFonts w:cs="Tahoma"/>
          <w:b/>
          <w:color w:val="000000"/>
          <w:szCs w:val="22"/>
        </w:rPr>
        <w:t>BY EMAIL</w:t>
      </w:r>
      <w:r w:rsidRPr="00CA1B45">
        <w:rPr>
          <w:rFonts w:cs="Tahoma"/>
          <w:color w:val="000000"/>
          <w:szCs w:val="22"/>
        </w:rPr>
        <w:t xml:space="preserve">: </w:t>
      </w:r>
      <w:r w:rsidR="00EE30A2" w:rsidRPr="00CA1B45">
        <w:rPr>
          <w:rStyle w:val="apple-converted-space"/>
          <w:rFonts w:cs="Tahoma"/>
          <w:b/>
          <w:bCs/>
          <w:color w:val="000000"/>
          <w:szCs w:val="22"/>
          <w:shd w:val="clear" w:color="auto" w:fill="FFFFFF"/>
        </w:rPr>
        <w:t> </w:t>
      </w:r>
      <w:hyperlink r:id="rId9" w:history="1">
        <w:r w:rsidR="00EE30A2" w:rsidRPr="00CA1B45">
          <w:rPr>
            <w:rStyle w:val="Hyperlink"/>
            <w:rFonts w:cs="Tahoma"/>
            <w:b/>
            <w:bCs/>
            <w:color w:val="FF0000"/>
            <w:szCs w:val="22"/>
            <w:shd w:val="clear" w:color="auto" w:fill="FFFFFF"/>
          </w:rPr>
          <w:t>wgdiscriminationwomen@ohchr.org</w:t>
        </w:r>
      </w:hyperlink>
    </w:p>
    <w:p w:rsidR="00FA739D" w:rsidRPr="00CA1B45" w:rsidRDefault="00FA739D" w:rsidP="00CA1B45">
      <w:pPr>
        <w:pStyle w:val="NormalWeb"/>
        <w:spacing w:before="0" w:beforeAutospacing="0" w:after="0" w:afterAutospacing="0" w:line="360" w:lineRule="auto"/>
        <w:jc w:val="both"/>
        <w:rPr>
          <w:rFonts w:ascii="Tahoma" w:hAnsi="Tahoma" w:cs="Tahoma"/>
          <w:b/>
          <w:sz w:val="22"/>
          <w:szCs w:val="22"/>
          <w:u w:val="single"/>
        </w:rPr>
      </w:pPr>
    </w:p>
    <w:p w:rsidR="005E27D0" w:rsidRPr="00CA1B45" w:rsidRDefault="005E27D0" w:rsidP="00CA1B45">
      <w:pPr>
        <w:pStyle w:val="NormalWeb"/>
        <w:spacing w:before="0" w:beforeAutospacing="0" w:after="0" w:afterAutospacing="0" w:line="360" w:lineRule="auto"/>
        <w:jc w:val="center"/>
        <w:rPr>
          <w:rFonts w:ascii="Tahoma" w:hAnsi="Tahoma" w:cs="Tahoma"/>
          <w:color w:val="000000"/>
          <w:sz w:val="22"/>
          <w:szCs w:val="22"/>
          <w:u w:val="single"/>
        </w:rPr>
      </w:pPr>
      <w:r w:rsidRPr="00CA1B45">
        <w:rPr>
          <w:rFonts w:ascii="Tahoma" w:hAnsi="Tahoma" w:cs="Tahoma"/>
          <w:b/>
          <w:sz w:val="22"/>
          <w:szCs w:val="22"/>
          <w:u w:val="single"/>
        </w:rPr>
        <w:t xml:space="preserve">RE: </w:t>
      </w:r>
      <w:r w:rsidR="00EE30A2" w:rsidRPr="00CA1B45">
        <w:rPr>
          <w:rFonts w:ascii="Tahoma" w:hAnsi="Tahoma" w:cs="Tahoma"/>
          <w:b/>
          <w:bCs/>
          <w:color w:val="000000"/>
          <w:sz w:val="22"/>
          <w:szCs w:val="22"/>
          <w:u w:val="single"/>
        </w:rPr>
        <w:t>Call for submission - Good practices in the elimination of discrimination against women with regard to the right to health and safety</w:t>
      </w:r>
    </w:p>
    <w:p w:rsidR="005E27D0" w:rsidRPr="00CA1B45" w:rsidRDefault="005E27D0" w:rsidP="00CA1B45">
      <w:pPr>
        <w:tabs>
          <w:tab w:val="left" w:pos="993"/>
        </w:tabs>
        <w:spacing w:line="360" w:lineRule="auto"/>
        <w:jc w:val="both"/>
        <w:rPr>
          <w:rFonts w:cs="Tahoma"/>
          <w:b/>
          <w:szCs w:val="22"/>
        </w:rPr>
      </w:pPr>
    </w:p>
    <w:p w:rsidR="003B6A10" w:rsidRPr="00CA1B45" w:rsidRDefault="005E27D0" w:rsidP="00CA1B45">
      <w:pPr>
        <w:pStyle w:val="ListParagraph"/>
        <w:numPr>
          <w:ilvl w:val="0"/>
          <w:numId w:val="7"/>
        </w:numPr>
        <w:tabs>
          <w:tab w:val="left" w:pos="993"/>
        </w:tabs>
        <w:spacing w:line="360" w:lineRule="auto"/>
        <w:jc w:val="both"/>
        <w:rPr>
          <w:rFonts w:ascii="Tahoma" w:hAnsi="Tahoma" w:cs="Tahoma"/>
          <w:sz w:val="22"/>
          <w:szCs w:val="22"/>
        </w:rPr>
      </w:pPr>
      <w:r w:rsidRPr="00CA1B45">
        <w:rPr>
          <w:rFonts w:ascii="Tahoma" w:hAnsi="Tahoma" w:cs="Tahoma"/>
          <w:sz w:val="22"/>
          <w:szCs w:val="22"/>
        </w:rPr>
        <w:t xml:space="preserve">We refer to your </w:t>
      </w:r>
      <w:r w:rsidR="008E3192" w:rsidRPr="00CA1B45">
        <w:rPr>
          <w:rFonts w:ascii="Tahoma" w:hAnsi="Tahoma" w:cs="Tahoma"/>
          <w:sz w:val="22"/>
          <w:szCs w:val="22"/>
        </w:rPr>
        <w:t xml:space="preserve">call for comment on the </w:t>
      </w:r>
      <w:r w:rsidR="00A82A6F" w:rsidRPr="00CA1B45">
        <w:rPr>
          <w:rFonts w:ascii="Tahoma" w:hAnsi="Tahoma" w:cs="Tahoma"/>
          <w:sz w:val="22"/>
          <w:szCs w:val="22"/>
        </w:rPr>
        <w:t>Good practices in the elimination of discrimination against women with regard to the right to health and safety</w:t>
      </w:r>
      <w:r w:rsidR="008E3192" w:rsidRPr="00CA1B45">
        <w:rPr>
          <w:rFonts w:ascii="Tahoma" w:hAnsi="Tahoma" w:cs="Tahoma"/>
          <w:sz w:val="22"/>
          <w:szCs w:val="22"/>
        </w:rPr>
        <w:t xml:space="preserve">. </w:t>
      </w:r>
    </w:p>
    <w:p w:rsidR="003B6A10" w:rsidRPr="00CA1B45" w:rsidRDefault="003B6A10" w:rsidP="00CA1B45">
      <w:pPr>
        <w:pStyle w:val="ListParagraph"/>
        <w:tabs>
          <w:tab w:val="left" w:pos="993"/>
        </w:tabs>
        <w:spacing w:line="360" w:lineRule="auto"/>
        <w:jc w:val="both"/>
        <w:rPr>
          <w:rFonts w:ascii="Tahoma" w:hAnsi="Tahoma" w:cs="Tahoma"/>
          <w:sz w:val="22"/>
          <w:szCs w:val="22"/>
        </w:rPr>
      </w:pPr>
    </w:p>
    <w:p w:rsidR="002029F9" w:rsidRPr="00CA1B45" w:rsidRDefault="008E3192" w:rsidP="00CA1B45">
      <w:pPr>
        <w:pStyle w:val="ListParagraph"/>
        <w:numPr>
          <w:ilvl w:val="0"/>
          <w:numId w:val="7"/>
        </w:numPr>
        <w:autoSpaceDE w:val="0"/>
        <w:autoSpaceDN w:val="0"/>
        <w:adjustRightInd w:val="0"/>
        <w:spacing w:line="360" w:lineRule="auto"/>
        <w:jc w:val="both"/>
        <w:rPr>
          <w:rFonts w:ascii="Tahoma" w:hAnsi="Tahoma" w:cs="Tahoma"/>
          <w:sz w:val="22"/>
          <w:szCs w:val="22"/>
        </w:rPr>
      </w:pPr>
      <w:r w:rsidRPr="00CA1B45">
        <w:rPr>
          <w:rFonts w:ascii="Tahoma" w:hAnsi="Tahoma" w:cs="Tahoma"/>
          <w:sz w:val="22"/>
          <w:szCs w:val="22"/>
        </w:rPr>
        <w:t xml:space="preserve">We hereby humbly submit our </w:t>
      </w:r>
      <w:r w:rsidR="00A82A6F" w:rsidRPr="00CA1B45">
        <w:rPr>
          <w:rFonts w:ascii="Tahoma" w:hAnsi="Tahoma" w:cs="Tahoma"/>
          <w:sz w:val="22"/>
          <w:szCs w:val="22"/>
        </w:rPr>
        <w:t xml:space="preserve">submissions </w:t>
      </w:r>
      <w:r w:rsidRPr="00CA1B45">
        <w:rPr>
          <w:rFonts w:ascii="Tahoma" w:hAnsi="Tahoma" w:cs="Tahoma"/>
          <w:sz w:val="22"/>
          <w:szCs w:val="22"/>
        </w:rPr>
        <w:t xml:space="preserve">on the </w:t>
      </w:r>
      <w:r w:rsidR="00A82A6F" w:rsidRPr="00CA1B45">
        <w:rPr>
          <w:rFonts w:ascii="Tahoma" w:hAnsi="Tahoma" w:cs="Tahoma"/>
          <w:sz w:val="22"/>
          <w:szCs w:val="22"/>
        </w:rPr>
        <w:t>topic above</w:t>
      </w:r>
      <w:r w:rsidRPr="00CA1B45">
        <w:rPr>
          <w:rFonts w:ascii="Tahoma" w:hAnsi="Tahoma" w:cs="Tahoma"/>
          <w:sz w:val="22"/>
          <w:szCs w:val="22"/>
        </w:rPr>
        <w:t>.</w:t>
      </w:r>
      <w:r w:rsidR="003B6A10" w:rsidRPr="00CA1B45">
        <w:rPr>
          <w:rFonts w:ascii="Tahoma" w:hAnsi="Tahoma" w:cs="Tahoma"/>
          <w:sz w:val="22"/>
          <w:szCs w:val="22"/>
        </w:rPr>
        <w:t xml:space="preserve"> </w:t>
      </w:r>
      <w:r w:rsidR="003B6A10" w:rsidRPr="00CA1B45">
        <w:rPr>
          <w:rFonts w:ascii="Tahoma" w:hAnsi="Tahoma" w:cs="Tahoma"/>
          <w:color w:val="000000"/>
          <w:sz w:val="22"/>
          <w:szCs w:val="22"/>
          <w:lang w:eastAsia="en-ZA"/>
        </w:rPr>
        <w:t>We are grateful for, and welcome this opportunity to contribute to the development of good practices in the elimination of discrimination against women with regard to the right to health and safety.</w:t>
      </w:r>
    </w:p>
    <w:p w:rsidR="008E3192" w:rsidRPr="00CA1B45" w:rsidRDefault="008E3192" w:rsidP="00CA1B45">
      <w:pPr>
        <w:tabs>
          <w:tab w:val="left" w:pos="993"/>
        </w:tabs>
        <w:spacing w:line="360" w:lineRule="auto"/>
        <w:jc w:val="both"/>
        <w:rPr>
          <w:rFonts w:cs="Tahoma"/>
          <w:szCs w:val="22"/>
        </w:rPr>
      </w:pPr>
    </w:p>
    <w:p w:rsidR="002029F9" w:rsidRPr="00CA1B45" w:rsidRDefault="00264719" w:rsidP="00CA1B45">
      <w:pPr>
        <w:autoSpaceDE w:val="0"/>
        <w:autoSpaceDN w:val="0"/>
        <w:adjustRightInd w:val="0"/>
        <w:spacing w:line="360" w:lineRule="auto"/>
        <w:jc w:val="center"/>
        <w:rPr>
          <w:rFonts w:cs="Tahoma"/>
          <w:b/>
          <w:bCs/>
          <w:color w:val="000000"/>
          <w:szCs w:val="22"/>
          <w:u w:val="single"/>
          <w:lang w:eastAsia="en-ZA"/>
        </w:rPr>
      </w:pPr>
      <w:r w:rsidRPr="00CA1B45">
        <w:rPr>
          <w:rFonts w:cs="Tahoma"/>
          <w:b/>
          <w:bCs/>
          <w:color w:val="000000"/>
          <w:szCs w:val="22"/>
          <w:u w:val="single"/>
          <w:lang w:eastAsia="en-ZA"/>
        </w:rPr>
        <w:t>INTRODUCTION TO THE LEGAL RESOURCES CENTRE</w:t>
      </w:r>
    </w:p>
    <w:p w:rsidR="002029F9" w:rsidRPr="00CA1B45" w:rsidRDefault="002029F9" w:rsidP="00CA1B45">
      <w:pPr>
        <w:pStyle w:val="ListParagraph"/>
        <w:numPr>
          <w:ilvl w:val="0"/>
          <w:numId w:val="7"/>
        </w:numPr>
        <w:autoSpaceDE w:val="0"/>
        <w:autoSpaceDN w:val="0"/>
        <w:adjustRightInd w:val="0"/>
        <w:spacing w:line="360" w:lineRule="auto"/>
        <w:jc w:val="both"/>
        <w:rPr>
          <w:rFonts w:ascii="Tahoma" w:hAnsi="Tahoma" w:cs="Tahoma"/>
          <w:color w:val="000000"/>
          <w:sz w:val="22"/>
          <w:szCs w:val="22"/>
          <w:lang w:eastAsia="en-ZA"/>
        </w:rPr>
      </w:pPr>
      <w:r w:rsidRPr="00CA1B45">
        <w:rPr>
          <w:rFonts w:ascii="Tahoma" w:hAnsi="Tahoma" w:cs="Tahoma"/>
          <w:color w:val="000000"/>
          <w:sz w:val="22"/>
          <w:szCs w:val="22"/>
          <w:lang w:eastAsia="en-ZA"/>
        </w:rPr>
        <w:t>The Legal Resources Centre (hereinafter referred to as the “LRC”) is a public interest, non-profit law clinic in South Africa that was founded in 1979. The LRC has since its inception shown a commitment to work towards a fully democratic society underpinned by respect for the rule of law and constitutional democracy. The LRC uses the law as an instrument of justice to facilitate the vulnerable and marginalised to assert and develop their rights; promote gender and racial equality and oppose all forms of unfair discrimination; as well as to contribute to the development of human rights jurisprudence and to the social and economic transformation of society.</w:t>
      </w:r>
    </w:p>
    <w:p w:rsidR="002029F9" w:rsidRPr="00CA1B45" w:rsidRDefault="002029F9" w:rsidP="00CA1B45">
      <w:pPr>
        <w:autoSpaceDE w:val="0"/>
        <w:autoSpaceDN w:val="0"/>
        <w:adjustRightInd w:val="0"/>
        <w:spacing w:line="360" w:lineRule="auto"/>
        <w:jc w:val="both"/>
        <w:rPr>
          <w:rFonts w:cs="Tahoma"/>
          <w:color w:val="000000"/>
          <w:szCs w:val="22"/>
          <w:lang w:val="en-ZA" w:eastAsia="en-ZA"/>
        </w:rPr>
      </w:pPr>
    </w:p>
    <w:p w:rsidR="002029F9" w:rsidRPr="00CA1B45" w:rsidRDefault="002029F9" w:rsidP="00CA1B45">
      <w:pPr>
        <w:pStyle w:val="ListParagraph"/>
        <w:numPr>
          <w:ilvl w:val="0"/>
          <w:numId w:val="7"/>
        </w:numPr>
        <w:autoSpaceDE w:val="0"/>
        <w:autoSpaceDN w:val="0"/>
        <w:adjustRightInd w:val="0"/>
        <w:spacing w:line="360" w:lineRule="auto"/>
        <w:jc w:val="both"/>
        <w:rPr>
          <w:rFonts w:ascii="Tahoma" w:hAnsi="Tahoma" w:cs="Tahoma"/>
          <w:color w:val="000000"/>
          <w:sz w:val="22"/>
          <w:szCs w:val="22"/>
          <w:lang w:eastAsia="en-ZA"/>
        </w:rPr>
      </w:pPr>
      <w:r w:rsidRPr="00CA1B45">
        <w:rPr>
          <w:rFonts w:ascii="Tahoma" w:hAnsi="Tahoma" w:cs="Tahoma"/>
          <w:color w:val="000000"/>
          <w:sz w:val="22"/>
          <w:szCs w:val="22"/>
          <w:lang w:eastAsia="en-ZA"/>
        </w:rPr>
        <w:t xml:space="preserve">The LRC has since its inception in 1979 operated throughout South Africa from its offices situated in the cities of Johannesburg, Cape Town, Durban and </w:t>
      </w:r>
      <w:proofErr w:type="spellStart"/>
      <w:r w:rsidRPr="00CA1B45">
        <w:rPr>
          <w:rFonts w:ascii="Tahoma" w:hAnsi="Tahoma" w:cs="Tahoma"/>
          <w:color w:val="000000"/>
          <w:sz w:val="22"/>
          <w:szCs w:val="22"/>
          <w:lang w:eastAsia="en-ZA"/>
        </w:rPr>
        <w:t>Grahamstown</w:t>
      </w:r>
      <w:proofErr w:type="spellEnd"/>
      <w:r w:rsidRPr="00CA1B45">
        <w:rPr>
          <w:rFonts w:ascii="Tahoma" w:hAnsi="Tahoma" w:cs="Tahoma"/>
          <w:color w:val="000000"/>
          <w:sz w:val="22"/>
          <w:szCs w:val="22"/>
          <w:lang w:eastAsia="en-ZA"/>
        </w:rPr>
        <w:t xml:space="preserve">. </w:t>
      </w:r>
    </w:p>
    <w:p w:rsidR="00FA739D" w:rsidRPr="00CA1B45" w:rsidRDefault="00FA739D" w:rsidP="00CA1B45">
      <w:pPr>
        <w:pStyle w:val="ListParagraph"/>
        <w:spacing w:line="360" w:lineRule="auto"/>
        <w:jc w:val="both"/>
        <w:rPr>
          <w:rFonts w:ascii="Tahoma" w:hAnsi="Tahoma" w:cs="Tahoma"/>
          <w:color w:val="000000"/>
          <w:sz w:val="22"/>
          <w:szCs w:val="22"/>
          <w:lang w:eastAsia="en-ZA"/>
        </w:rPr>
      </w:pPr>
    </w:p>
    <w:p w:rsidR="005E27D0" w:rsidRPr="00CA1B45" w:rsidRDefault="005E27D0" w:rsidP="00CA1B45">
      <w:pPr>
        <w:pStyle w:val="ListParagraph"/>
        <w:numPr>
          <w:ilvl w:val="0"/>
          <w:numId w:val="7"/>
        </w:numPr>
        <w:spacing w:line="360" w:lineRule="auto"/>
        <w:jc w:val="both"/>
        <w:rPr>
          <w:rFonts w:ascii="Tahoma" w:hAnsi="Tahoma" w:cs="Tahoma"/>
          <w:sz w:val="22"/>
          <w:szCs w:val="22"/>
        </w:rPr>
      </w:pPr>
      <w:r w:rsidRPr="00CA1B45">
        <w:rPr>
          <w:rFonts w:ascii="Tahoma" w:hAnsi="Tahoma" w:cs="Tahoma"/>
          <w:iCs/>
          <w:sz w:val="22"/>
          <w:szCs w:val="22"/>
        </w:rPr>
        <w:t xml:space="preserve">The LRC, through its Equality and Non-Discrimination project (“the project”), focuses on empowering marginalised and vulnerable groups by </w:t>
      </w:r>
      <w:r w:rsidR="007F0083" w:rsidRPr="00CA1B45">
        <w:rPr>
          <w:rFonts w:ascii="Tahoma" w:hAnsi="Tahoma" w:cs="Tahoma"/>
          <w:color w:val="000000"/>
          <w:sz w:val="22"/>
          <w:szCs w:val="22"/>
          <w:lang w:eastAsia="en-ZA"/>
        </w:rPr>
        <w:t xml:space="preserve">utilising creative and effective solutions to achieve its aims. These include using a range of strategies including impact litigation, law reform initiatives, participation in development processes, education and networking within and outside of South Africa. </w:t>
      </w:r>
      <w:r w:rsidRPr="00CA1B45">
        <w:rPr>
          <w:rFonts w:ascii="Tahoma" w:hAnsi="Tahoma" w:cs="Tahoma"/>
          <w:color w:val="000000"/>
          <w:sz w:val="22"/>
          <w:szCs w:val="22"/>
          <w:lang w:eastAsia="en-ZA"/>
        </w:rPr>
        <w:t>Within the arena of equality and non-discrimination, the LRC has viewed the rights of vulnerable and marginalised persons including sexual minorities, women, children, refugees and sex workers as being integral to the pursuit of social justice.</w:t>
      </w:r>
      <w:r w:rsidRPr="00CA1B45">
        <w:rPr>
          <w:rFonts w:ascii="Tahoma" w:hAnsi="Tahoma" w:cs="Tahoma"/>
          <w:sz w:val="22"/>
          <w:szCs w:val="22"/>
        </w:rPr>
        <w:t xml:space="preserve"> It is in this context that we seek to ensure that the existing legal apparatus available and </w:t>
      </w:r>
      <w:r w:rsidR="009B1E3D" w:rsidRPr="00CA1B45">
        <w:rPr>
          <w:rFonts w:ascii="Tahoma" w:hAnsi="Tahoma" w:cs="Tahoma"/>
          <w:sz w:val="22"/>
          <w:szCs w:val="22"/>
        </w:rPr>
        <w:t xml:space="preserve">in development </w:t>
      </w:r>
      <w:r w:rsidRPr="00CA1B45">
        <w:rPr>
          <w:rFonts w:ascii="Tahoma" w:hAnsi="Tahoma" w:cs="Tahoma"/>
          <w:sz w:val="22"/>
          <w:szCs w:val="22"/>
        </w:rPr>
        <w:t>are appropriately cognisant of the rights and realities of vulnerable and marginalised groups. We believe that this will ensure that their experiences of discrimination and prejudice are reduced and eventually diminished</w:t>
      </w:r>
      <w:r w:rsidR="009B1E3D" w:rsidRPr="00CA1B45">
        <w:rPr>
          <w:rFonts w:ascii="Tahoma" w:hAnsi="Tahoma" w:cs="Tahoma"/>
          <w:sz w:val="22"/>
          <w:szCs w:val="22"/>
        </w:rPr>
        <w:t xml:space="preserve">. Furthermore, we believe </w:t>
      </w:r>
      <w:r w:rsidRPr="00CA1B45">
        <w:rPr>
          <w:rFonts w:ascii="Tahoma" w:hAnsi="Tahoma" w:cs="Tahoma"/>
          <w:sz w:val="22"/>
          <w:szCs w:val="22"/>
        </w:rPr>
        <w:t>that the national, regional and international laws are collaboratively an instrumental tool in securing substantive</w:t>
      </w:r>
      <w:r w:rsidR="009B1E3D" w:rsidRPr="00CA1B45">
        <w:rPr>
          <w:rFonts w:ascii="Tahoma" w:hAnsi="Tahoma" w:cs="Tahoma"/>
          <w:sz w:val="22"/>
          <w:szCs w:val="22"/>
        </w:rPr>
        <w:t xml:space="preserve"> equality for vulnerable individuals.</w:t>
      </w:r>
    </w:p>
    <w:p w:rsidR="005E27D0" w:rsidRPr="00CA1B45" w:rsidRDefault="005E27D0" w:rsidP="00CA1B45">
      <w:pPr>
        <w:pStyle w:val="ListParagraph"/>
        <w:spacing w:line="360" w:lineRule="auto"/>
        <w:jc w:val="both"/>
        <w:rPr>
          <w:rFonts w:ascii="Tahoma" w:hAnsi="Tahoma" w:cs="Tahoma"/>
          <w:color w:val="000000"/>
          <w:sz w:val="22"/>
          <w:szCs w:val="22"/>
          <w:lang w:eastAsia="en-ZA"/>
        </w:rPr>
      </w:pPr>
    </w:p>
    <w:p w:rsidR="002029F9" w:rsidRPr="00CA1B45" w:rsidRDefault="002029F9" w:rsidP="00CA1B45">
      <w:pPr>
        <w:pStyle w:val="ListParagraph"/>
        <w:numPr>
          <w:ilvl w:val="0"/>
          <w:numId w:val="7"/>
        </w:numPr>
        <w:autoSpaceDE w:val="0"/>
        <w:autoSpaceDN w:val="0"/>
        <w:adjustRightInd w:val="0"/>
        <w:spacing w:line="360" w:lineRule="auto"/>
        <w:jc w:val="both"/>
        <w:rPr>
          <w:rFonts w:ascii="Tahoma" w:hAnsi="Tahoma" w:cs="Tahoma"/>
          <w:color w:val="000000"/>
          <w:sz w:val="22"/>
          <w:szCs w:val="22"/>
          <w:lang w:eastAsia="en-ZA"/>
        </w:rPr>
      </w:pPr>
      <w:r w:rsidRPr="00CA1B45">
        <w:rPr>
          <w:rFonts w:ascii="Tahoma" w:hAnsi="Tahoma" w:cs="Tahoma"/>
          <w:color w:val="000000"/>
          <w:sz w:val="22"/>
          <w:szCs w:val="22"/>
          <w:lang w:eastAsia="en-ZA"/>
        </w:rPr>
        <w:t>Through strategic litigation,</w:t>
      </w:r>
      <w:r w:rsidR="005E27D0" w:rsidRPr="00CA1B45">
        <w:rPr>
          <w:rFonts w:ascii="Tahoma" w:hAnsi="Tahoma" w:cs="Tahoma"/>
          <w:color w:val="000000"/>
          <w:sz w:val="22"/>
          <w:szCs w:val="22"/>
          <w:lang w:eastAsia="en-ZA"/>
        </w:rPr>
        <w:t xml:space="preserve"> </w:t>
      </w:r>
      <w:r w:rsidRPr="00CA1B45">
        <w:rPr>
          <w:rFonts w:ascii="Tahoma" w:hAnsi="Tahoma" w:cs="Tahoma"/>
          <w:color w:val="000000"/>
          <w:sz w:val="22"/>
          <w:szCs w:val="22"/>
          <w:lang w:eastAsia="en-ZA"/>
        </w:rPr>
        <w:t xml:space="preserve">the LRC has </w:t>
      </w:r>
      <w:r w:rsidR="009B1E3D" w:rsidRPr="00CA1B45">
        <w:rPr>
          <w:rFonts w:ascii="Tahoma" w:hAnsi="Tahoma" w:cs="Tahoma"/>
          <w:color w:val="000000"/>
          <w:sz w:val="22"/>
          <w:szCs w:val="22"/>
          <w:lang w:eastAsia="en-ZA"/>
        </w:rPr>
        <w:t xml:space="preserve">played a pivotal role </w:t>
      </w:r>
      <w:r w:rsidRPr="00CA1B45">
        <w:rPr>
          <w:rFonts w:ascii="Tahoma" w:hAnsi="Tahoma" w:cs="Tahoma"/>
          <w:color w:val="000000"/>
          <w:sz w:val="22"/>
          <w:szCs w:val="22"/>
          <w:lang w:eastAsia="en-ZA"/>
        </w:rPr>
        <w:t xml:space="preserve">instrumental in developing a strong jurisprudence </w:t>
      </w:r>
      <w:r w:rsidR="005E27D0" w:rsidRPr="00CA1B45">
        <w:rPr>
          <w:rFonts w:ascii="Tahoma" w:hAnsi="Tahoma" w:cs="Tahoma"/>
          <w:color w:val="000000"/>
          <w:sz w:val="22"/>
          <w:szCs w:val="22"/>
          <w:lang w:eastAsia="en-ZA"/>
        </w:rPr>
        <w:t>for equality and non-discrimination.</w:t>
      </w:r>
    </w:p>
    <w:p w:rsidR="007F0083" w:rsidRPr="00CA1B45" w:rsidRDefault="007F0083" w:rsidP="00CA1B45">
      <w:pPr>
        <w:pStyle w:val="ListParagraph"/>
        <w:spacing w:line="360" w:lineRule="auto"/>
        <w:jc w:val="both"/>
        <w:rPr>
          <w:rFonts w:ascii="Tahoma" w:hAnsi="Tahoma" w:cs="Tahoma"/>
          <w:color w:val="000000"/>
          <w:sz w:val="22"/>
          <w:szCs w:val="22"/>
          <w:lang w:eastAsia="en-ZA"/>
        </w:rPr>
      </w:pPr>
    </w:p>
    <w:p w:rsidR="00EE30A2" w:rsidRPr="00CA1B45" w:rsidRDefault="00E86A43" w:rsidP="00CA1B45">
      <w:pPr>
        <w:pStyle w:val="NormalWeb"/>
        <w:spacing w:line="360" w:lineRule="auto"/>
        <w:jc w:val="center"/>
        <w:rPr>
          <w:rFonts w:ascii="Tahoma" w:hAnsi="Tahoma" w:cs="Tahoma"/>
          <w:b/>
          <w:sz w:val="22"/>
          <w:szCs w:val="22"/>
          <w:u w:val="single"/>
          <w:lang w:val="en-US"/>
        </w:rPr>
      </w:pPr>
      <w:r w:rsidRPr="00CA1B45">
        <w:rPr>
          <w:rFonts w:ascii="Tahoma" w:hAnsi="Tahoma" w:cs="Tahoma"/>
          <w:b/>
          <w:sz w:val="22"/>
          <w:szCs w:val="22"/>
          <w:u w:val="single"/>
          <w:lang w:val="en-US"/>
        </w:rPr>
        <w:t>RESPONSES TO THE QUESTIONNAIRE</w:t>
      </w:r>
    </w:p>
    <w:p w:rsidR="00EE30A2" w:rsidRPr="00CA1B45" w:rsidRDefault="00EE30A2" w:rsidP="00CA1B45">
      <w:pPr>
        <w:pStyle w:val="NormalWeb"/>
        <w:numPr>
          <w:ilvl w:val="0"/>
          <w:numId w:val="10"/>
        </w:numPr>
        <w:spacing w:line="360" w:lineRule="auto"/>
        <w:jc w:val="both"/>
        <w:rPr>
          <w:rFonts w:ascii="Tahoma" w:hAnsi="Tahoma" w:cs="Tahoma"/>
          <w:b/>
          <w:sz w:val="22"/>
          <w:szCs w:val="22"/>
          <w:u w:val="single"/>
          <w:lang w:val="en-US"/>
        </w:rPr>
      </w:pPr>
      <w:r w:rsidRPr="00CA1B45">
        <w:rPr>
          <w:rFonts w:ascii="Tahoma" w:hAnsi="Tahoma" w:cs="Tahoma"/>
          <w:b/>
          <w:sz w:val="22"/>
          <w:szCs w:val="22"/>
          <w:u w:val="single"/>
          <w:lang w:val="en-US"/>
        </w:rPr>
        <w:t>Prevention of sex discrimination in the enjoyment of the right to health and safety</w:t>
      </w:r>
    </w:p>
    <w:p w:rsidR="00EE30A2" w:rsidRPr="00CA1B45" w:rsidRDefault="00EE30A2" w:rsidP="00CA1B45">
      <w:pPr>
        <w:pStyle w:val="NormalWeb"/>
        <w:numPr>
          <w:ilvl w:val="0"/>
          <w:numId w:val="12"/>
        </w:numPr>
        <w:spacing w:line="360" w:lineRule="auto"/>
        <w:jc w:val="both"/>
        <w:rPr>
          <w:rFonts w:ascii="Tahoma" w:hAnsi="Tahoma" w:cs="Tahoma"/>
          <w:b/>
          <w:i/>
          <w:sz w:val="22"/>
          <w:szCs w:val="22"/>
          <w:lang w:val="en-US"/>
        </w:rPr>
      </w:pPr>
      <w:r w:rsidRPr="00CA1B45">
        <w:rPr>
          <w:rFonts w:ascii="Tahoma" w:hAnsi="Tahoma" w:cs="Tahoma"/>
          <w:b/>
          <w:i/>
          <w:sz w:val="22"/>
          <w:szCs w:val="22"/>
          <w:lang w:val="en-US"/>
        </w:rPr>
        <w:t xml:space="preserve">Health   </w:t>
      </w:r>
    </w:p>
    <w:p w:rsidR="00EE30A2" w:rsidRPr="00CA1B45" w:rsidRDefault="00EE30A2" w:rsidP="00CA1B45">
      <w:pPr>
        <w:pStyle w:val="NormalWeb"/>
        <w:numPr>
          <w:ilvl w:val="0"/>
          <w:numId w:val="11"/>
        </w:numPr>
        <w:spacing w:line="360" w:lineRule="auto"/>
        <w:ind w:left="709"/>
        <w:jc w:val="both"/>
        <w:rPr>
          <w:rFonts w:ascii="Tahoma" w:hAnsi="Tahoma" w:cs="Tahoma"/>
          <w:b/>
          <w:sz w:val="22"/>
          <w:szCs w:val="22"/>
          <w:lang w:val="en-US"/>
        </w:rPr>
      </w:pPr>
      <w:r w:rsidRPr="00CA1B45">
        <w:rPr>
          <w:rFonts w:ascii="Tahoma" w:hAnsi="Tahoma" w:cs="Tahoma"/>
          <w:b/>
          <w:sz w:val="22"/>
          <w:szCs w:val="22"/>
          <w:lang w:val="en-US"/>
        </w:rPr>
        <w:t>Does your country have regulations (in the Constitution, legislation or in other legal codes) that guarantee:</w:t>
      </w:r>
    </w:p>
    <w:p w:rsidR="00EE30A2" w:rsidRPr="00CA1B45" w:rsidRDefault="00EE30A2" w:rsidP="00CA1B45">
      <w:pPr>
        <w:pStyle w:val="NormalWeb"/>
        <w:spacing w:line="360" w:lineRule="auto"/>
        <w:ind w:left="709"/>
        <w:jc w:val="both"/>
        <w:rPr>
          <w:rFonts w:ascii="Tahoma" w:hAnsi="Tahoma" w:cs="Tahoma"/>
          <w:i/>
          <w:sz w:val="22"/>
          <w:szCs w:val="22"/>
          <w:lang w:val="en-US"/>
        </w:rPr>
      </w:pPr>
      <w:r w:rsidRPr="00CA1B45">
        <w:rPr>
          <w:rFonts w:ascii="Tahoma" w:hAnsi="Tahoma" w:cs="Tahoma"/>
          <w:i/>
          <w:sz w:val="22"/>
          <w:szCs w:val="22"/>
          <w:lang w:val="en-US"/>
        </w:rPr>
        <w:t>(Please specify in the space provided for this purpose "yes" or "no")</w:t>
      </w:r>
    </w:p>
    <w:p w:rsidR="00EE30A2" w:rsidRPr="00CA1B45" w:rsidRDefault="00EE30A2" w:rsidP="00CA1B45">
      <w:pPr>
        <w:pStyle w:val="NormalWeb"/>
        <w:spacing w:line="360" w:lineRule="auto"/>
        <w:ind w:left="709"/>
        <w:jc w:val="both"/>
        <w:rPr>
          <w:rFonts w:ascii="Tahoma" w:hAnsi="Tahoma" w:cs="Tahoma"/>
          <w:sz w:val="22"/>
          <w:szCs w:val="22"/>
          <w:lang w:val="en-US"/>
        </w:rPr>
      </w:pPr>
      <w:r w:rsidRPr="00CA1B45" w:rsidDel="00C51EC6">
        <w:rPr>
          <w:rFonts w:ascii="Tahoma" w:hAnsi="Tahoma" w:cs="Tahoma"/>
          <w:b/>
          <w:sz w:val="22"/>
          <w:szCs w:val="22"/>
          <w:u w:val="single"/>
          <w:lang w:val="en-US"/>
        </w:rPr>
        <w:t xml:space="preserve"> </w:t>
      </w:r>
      <w:r w:rsidRPr="00CA1B45">
        <w:rPr>
          <w:rFonts w:ascii="Tahoma" w:hAnsi="Tahoma" w:cs="Tahoma"/>
          <w:b/>
          <w:sz w:val="22"/>
          <w:szCs w:val="22"/>
          <w:u w:val="single"/>
          <w:lang w:val="en-US"/>
        </w:rPr>
        <w:t>(Yes)</w:t>
      </w:r>
      <w:r w:rsidRPr="00CA1B45">
        <w:rPr>
          <w:rFonts w:ascii="Tahoma" w:hAnsi="Tahoma" w:cs="Tahoma"/>
          <w:sz w:val="22"/>
          <w:szCs w:val="22"/>
          <w:lang w:val="en-US"/>
        </w:rPr>
        <w:t xml:space="preserve"> the right to equal access for women and men to all forms of healthcare, at the highest available level, including access to alternative health provisions such as homeopathy, naturopathy, etc. </w:t>
      </w:r>
    </w:p>
    <w:p w:rsidR="00EE30A2" w:rsidRPr="00CA1B45" w:rsidRDefault="00EE30A2" w:rsidP="00CA1B45">
      <w:pPr>
        <w:pStyle w:val="NormalWeb"/>
        <w:spacing w:line="360" w:lineRule="auto"/>
        <w:ind w:left="709"/>
        <w:jc w:val="both"/>
        <w:rPr>
          <w:rFonts w:ascii="Tahoma" w:hAnsi="Tahoma" w:cs="Tahoma"/>
          <w:sz w:val="22"/>
          <w:szCs w:val="22"/>
          <w:lang w:val="en-US"/>
        </w:rPr>
      </w:pPr>
      <w:r w:rsidRPr="00CA1B45">
        <w:rPr>
          <w:rFonts w:ascii="Tahoma" w:hAnsi="Tahoma" w:cs="Tahoma"/>
          <w:b/>
          <w:sz w:val="22"/>
          <w:szCs w:val="22"/>
          <w:u w:val="single"/>
          <w:lang w:val="en-US"/>
        </w:rPr>
        <w:t>(Yes)</w:t>
      </w:r>
      <w:r w:rsidRPr="00CA1B45">
        <w:rPr>
          <w:rFonts w:ascii="Tahoma" w:hAnsi="Tahoma" w:cs="Tahoma"/>
          <w:sz w:val="22"/>
          <w:szCs w:val="22"/>
          <w:lang w:val="en-US"/>
        </w:rPr>
        <w:t xml:space="preserve"> access to sexual and reproductive health services </w:t>
      </w:r>
    </w:p>
    <w:p w:rsidR="00EE30A2" w:rsidRPr="00CA1B45" w:rsidRDefault="00EE30A2" w:rsidP="00CA1B45">
      <w:pPr>
        <w:pStyle w:val="NormalWeb"/>
        <w:spacing w:line="360" w:lineRule="auto"/>
        <w:ind w:left="709"/>
        <w:jc w:val="both"/>
        <w:rPr>
          <w:rFonts w:ascii="Tahoma" w:hAnsi="Tahoma" w:cs="Tahoma"/>
          <w:sz w:val="22"/>
          <w:szCs w:val="22"/>
          <w:lang w:val="en-US"/>
        </w:rPr>
      </w:pPr>
      <w:r w:rsidRPr="00CA1B45">
        <w:rPr>
          <w:rFonts w:ascii="Tahoma" w:hAnsi="Tahoma" w:cs="Tahoma"/>
          <w:b/>
          <w:sz w:val="22"/>
          <w:szCs w:val="22"/>
          <w:u w:val="single"/>
          <w:lang w:val="en-US"/>
        </w:rPr>
        <w:t>(Yes)</w:t>
      </w:r>
      <w:r w:rsidRPr="00CA1B45">
        <w:rPr>
          <w:rFonts w:ascii="Tahoma" w:hAnsi="Tahoma" w:cs="Tahoma"/>
          <w:sz w:val="22"/>
          <w:szCs w:val="22"/>
          <w:lang w:val="en-US"/>
        </w:rPr>
        <w:t xml:space="preserve"> women’s rights to make autonomous decisions regarding their sexual and reproductive lives</w:t>
      </w:r>
    </w:p>
    <w:p w:rsidR="00EE30A2" w:rsidRPr="00CA1B45" w:rsidRDefault="00EE30A2" w:rsidP="00CA1B45">
      <w:pPr>
        <w:pStyle w:val="NormalWeb"/>
        <w:spacing w:line="360" w:lineRule="auto"/>
        <w:ind w:left="709"/>
        <w:jc w:val="both"/>
        <w:rPr>
          <w:rFonts w:ascii="Tahoma" w:hAnsi="Tahoma" w:cs="Tahoma"/>
          <w:sz w:val="22"/>
          <w:szCs w:val="22"/>
          <w:lang w:val="en-US"/>
        </w:rPr>
      </w:pPr>
    </w:p>
    <w:p w:rsidR="00EE30A2" w:rsidRPr="00CA1B45" w:rsidRDefault="00EE30A2" w:rsidP="00CA1B45">
      <w:pPr>
        <w:pStyle w:val="NormalWeb"/>
        <w:numPr>
          <w:ilvl w:val="0"/>
          <w:numId w:val="11"/>
        </w:numPr>
        <w:spacing w:line="360" w:lineRule="auto"/>
        <w:jc w:val="both"/>
        <w:rPr>
          <w:rFonts w:ascii="Tahoma" w:hAnsi="Tahoma" w:cs="Tahoma"/>
          <w:b/>
          <w:sz w:val="22"/>
          <w:szCs w:val="22"/>
          <w:lang w:val="en-US"/>
        </w:rPr>
      </w:pPr>
      <w:r w:rsidRPr="00CA1B45">
        <w:rPr>
          <w:rFonts w:ascii="Tahoma" w:hAnsi="Tahoma" w:cs="Tahoma"/>
          <w:b/>
          <w:sz w:val="22"/>
          <w:szCs w:val="22"/>
          <w:lang w:val="en-US"/>
        </w:rPr>
        <w:t xml:space="preserve">Are medical services related to women’s sexual and reproductive life and/or violence against women covered by universal health coverage? </w:t>
      </w:r>
    </w:p>
    <w:p w:rsidR="00EE30A2" w:rsidRPr="00CA1B45" w:rsidRDefault="00EE30A2" w:rsidP="00CA1B45">
      <w:pPr>
        <w:pStyle w:val="ListParagraph"/>
        <w:spacing w:line="360" w:lineRule="auto"/>
        <w:jc w:val="both"/>
        <w:rPr>
          <w:rFonts w:ascii="Tahoma" w:hAnsi="Tahoma" w:cs="Tahoma"/>
          <w:sz w:val="22"/>
          <w:szCs w:val="22"/>
          <w:lang w:val="en-US"/>
        </w:rPr>
      </w:pPr>
      <w:r w:rsidRPr="00CA1B45">
        <w:rPr>
          <w:rFonts w:ascii="Tahoma" w:hAnsi="Tahoma" w:cs="Tahoma"/>
          <w:b/>
          <w:sz w:val="22"/>
          <w:szCs w:val="22"/>
          <w:u w:val="single"/>
          <w:lang w:val="en-US"/>
        </w:rPr>
        <w:t>Yes</w:t>
      </w:r>
      <w:r w:rsidRPr="00CA1B45">
        <w:rPr>
          <w:rFonts w:ascii="Tahoma" w:hAnsi="Tahoma" w:cs="Tahoma"/>
          <w:sz w:val="22"/>
          <w:szCs w:val="22"/>
          <w:lang w:val="en-US"/>
        </w:rPr>
        <w:tab/>
      </w:r>
      <w:r w:rsidRPr="00CA1B45">
        <w:rPr>
          <w:rFonts w:ascii="Tahoma" w:hAnsi="Tahoma" w:cs="Tahoma"/>
          <w:sz w:val="22"/>
          <w:szCs w:val="22"/>
          <w:lang w:val="en-US"/>
        </w:rPr>
        <w:tab/>
      </w:r>
      <w:proofErr w:type="gramStart"/>
      <w:r w:rsidRPr="00CA1B45">
        <w:rPr>
          <w:rFonts w:ascii="Tahoma" w:hAnsi="Tahoma" w:cs="Tahoma"/>
          <w:sz w:val="22"/>
          <w:szCs w:val="22"/>
          <w:lang w:val="en-US"/>
        </w:rPr>
        <w:t>(  X</w:t>
      </w:r>
      <w:proofErr w:type="gramEnd"/>
      <w:r w:rsidRPr="00CA1B45">
        <w:rPr>
          <w:rFonts w:ascii="Tahoma" w:hAnsi="Tahoma" w:cs="Tahoma"/>
          <w:sz w:val="22"/>
          <w:szCs w:val="22"/>
          <w:lang w:val="en-US"/>
        </w:rPr>
        <w:t xml:space="preserve">     )</w:t>
      </w:r>
      <w:r w:rsidRPr="00CA1B45">
        <w:rPr>
          <w:rFonts w:ascii="Tahoma" w:hAnsi="Tahoma" w:cs="Tahoma"/>
          <w:sz w:val="22"/>
          <w:szCs w:val="22"/>
          <w:lang w:val="en-US"/>
        </w:rPr>
        <w:tab/>
      </w:r>
      <w:r w:rsidRPr="00CA1B45">
        <w:rPr>
          <w:rFonts w:ascii="Tahoma" w:hAnsi="Tahoma" w:cs="Tahoma"/>
          <w:sz w:val="22"/>
          <w:szCs w:val="22"/>
          <w:lang w:val="en-US"/>
        </w:rPr>
        <w:tab/>
      </w:r>
      <w:r w:rsidRPr="00CA1B45">
        <w:rPr>
          <w:rFonts w:ascii="Tahoma" w:hAnsi="Tahoma" w:cs="Tahoma"/>
          <w:sz w:val="22"/>
          <w:szCs w:val="22"/>
          <w:lang w:val="en-US"/>
        </w:rPr>
        <w:tab/>
        <w:t>No</w:t>
      </w:r>
      <w:r w:rsidRPr="00CA1B45">
        <w:rPr>
          <w:rFonts w:ascii="Tahoma" w:hAnsi="Tahoma" w:cs="Tahoma"/>
          <w:sz w:val="22"/>
          <w:szCs w:val="22"/>
          <w:lang w:val="en-US"/>
        </w:rPr>
        <w:tab/>
        <w:t>(       )</w:t>
      </w:r>
    </w:p>
    <w:p w:rsidR="00D956C5" w:rsidRPr="00CA1B45" w:rsidRDefault="00D956C5" w:rsidP="00CA1B45">
      <w:pPr>
        <w:pStyle w:val="ListParagraph"/>
        <w:spacing w:line="360" w:lineRule="auto"/>
        <w:jc w:val="both"/>
        <w:rPr>
          <w:rFonts w:ascii="Tahoma" w:hAnsi="Tahoma" w:cs="Tahoma"/>
          <w:sz w:val="22"/>
          <w:szCs w:val="22"/>
          <w:lang w:val="en-US"/>
        </w:rPr>
      </w:pPr>
    </w:p>
    <w:p w:rsidR="00D956C5" w:rsidRPr="00CA1B45" w:rsidRDefault="00D956C5" w:rsidP="00CA1B45">
      <w:pPr>
        <w:pStyle w:val="ListParagraph"/>
        <w:spacing w:line="360" w:lineRule="auto"/>
        <w:jc w:val="both"/>
        <w:rPr>
          <w:rFonts w:ascii="Tahoma" w:hAnsi="Tahoma" w:cs="Tahoma"/>
          <w:sz w:val="22"/>
          <w:szCs w:val="22"/>
          <w:lang w:val="en-US"/>
        </w:rPr>
      </w:pPr>
      <w:r w:rsidRPr="00CA1B45">
        <w:rPr>
          <w:rFonts w:ascii="Tahoma" w:hAnsi="Tahoma" w:cs="Tahoma"/>
          <w:sz w:val="22"/>
          <w:szCs w:val="22"/>
          <w:lang w:val="en-US"/>
        </w:rPr>
        <w:t xml:space="preserve">But the services are very specific and limited. Sexual Reproductive Health Rights form part of family planning services so do not necessarily appeal to adolescent girls, and violence against women’ s health services are focused on HIV/AIDS transmission with no provision for Psycho - social support needs. </w:t>
      </w:r>
    </w:p>
    <w:p w:rsidR="00EE30A2" w:rsidRPr="00CA1B45" w:rsidRDefault="00EE30A2" w:rsidP="00CA1B45">
      <w:pPr>
        <w:pStyle w:val="NormalWeb"/>
        <w:spacing w:line="360" w:lineRule="auto"/>
        <w:ind w:firstLine="720"/>
        <w:jc w:val="both"/>
        <w:rPr>
          <w:rFonts w:ascii="Tahoma" w:hAnsi="Tahoma" w:cs="Tahoma"/>
          <w:b/>
          <w:sz w:val="22"/>
          <w:szCs w:val="22"/>
          <w:lang w:val="en-US"/>
        </w:rPr>
      </w:pPr>
      <w:r w:rsidRPr="00CA1B45">
        <w:rPr>
          <w:rFonts w:ascii="Tahoma" w:hAnsi="Tahoma" w:cs="Tahoma"/>
          <w:b/>
          <w:sz w:val="22"/>
          <w:szCs w:val="22"/>
          <w:lang w:val="en-US"/>
        </w:rPr>
        <w:t>If yes, what kind of medical services are free of charge?</w:t>
      </w:r>
    </w:p>
    <w:p w:rsidR="00EE30A2" w:rsidRPr="00CA1B45" w:rsidRDefault="00EE30A2" w:rsidP="00CA1B45">
      <w:pPr>
        <w:pStyle w:val="NormalWeb"/>
        <w:numPr>
          <w:ilvl w:val="1"/>
          <w:numId w:val="15"/>
        </w:numPr>
        <w:spacing w:line="360" w:lineRule="auto"/>
        <w:jc w:val="both"/>
        <w:rPr>
          <w:rFonts w:ascii="Tahoma" w:hAnsi="Tahoma" w:cs="Tahoma"/>
          <w:sz w:val="22"/>
          <w:szCs w:val="22"/>
          <w:lang w:val="en-US"/>
        </w:rPr>
      </w:pPr>
      <w:r w:rsidRPr="00CA1B45">
        <w:rPr>
          <w:rFonts w:ascii="Tahoma" w:hAnsi="Tahoma" w:cs="Tahoma"/>
          <w:sz w:val="22"/>
          <w:szCs w:val="22"/>
          <w:lang w:val="en-US"/>
        </w:rPr>
        <w:t>Free antenatal, delivery and postnatal care and support for women, in the public sector</w:t>
      </w:r>
    </w:p>
    <w:p w:rsidR="00EE30A2" w:rsidRPr="00CA1B45" w:rsidRDefault="00EE30A2" w:rsidP="00CA1B45">
      <w:pPr>
        <w:pStyle w:val="NormalWeb"/>
        <w:numPr>
          <w:ilvl w:val="1"/>
          <w:numId w:val="15"/>
        </w:numPr>
        <w:spacing w:line="360" w:lineRule="auto"/>
        <w:jc w:val="both"/>
        <w:rPr>
          <w:rFonts w:ascii="Tahoma" w:hAnsi="Tahoma" w:cs="Tahoma"/>
          <w:sz w:val="22"/>
          <w:szCs w:val="22"/>
          <w:lang w:val="en-US"/>
        </w:rPr>
      </w:pPr>
      <w:r w:rsidRPr="00CA1B45">
        <w:rPr>
          <w:rFonts w:ascii="Tahoma" w:hAnsi="Tahoma" w:cs="Tahoma"/>
          <w:sz w:val="22"/>
          <w:szCs w:val="22"/>
          <w:lang w:val="en-US"/>
        </w:rPr>
        <w:t xml:space="preserve">Free health care services available in the public sector to all children under the age of 6 years </w:t>
      </w:r>
    </w:p>
    <w:p w:rsidR="00EE30A2" w:rsidRPr="00CA1B45" w:rsidRDefault="00EE30A2" w:rsidP="00CA1B45">
      <w:pPr>
        <w:pStyle w:val="NormalWeb"/>
        <w:spacing w:line="360" w:lineRule="auto"/>
        <w:ind w:left="709"/>
        <w:jc w:val="both"/>
        <w:rPr>
          <w:rFonts w:ascii="Tahoma" w:hAnsi="Tahoma" w:cs="Tahoma"/>
          <w:b/>
          <w:sz w:val="22"/>
          <w:szCs w:val="22"/>
          <w:lang w:val="en-US"/>
        </w:rPr>
      </w:pPr>
      <w:r w:rsidRPr="00CA1B45">
        <w:rPr>
          <w:rFonts w:ascii="Tahoma" w:hAnsi="Tahoma" w:cs="Tahoma"/>
          <w:b/>
          <w:sz w:val="22"/>
          <w:szCs w:val="22"/>
          <w:lang w:val="en-US"/>
        </w:rPr>
        <w:t>Are women’s rights to health, including sexual and reproductive health, autonomy and health insurance, applied also to girls under 18?</w:t>
      </w:r>
    </w:p>
    <w:p w:rsidR="00EE30A2" w:rsidRPr="00CA1B45" w:rsidRDefault="00EE30A2" w:rsidP="00CA1B45">
      <w:pPr>
        <w:pStyle w:val="ListParagraph"/>
        <w:spacing w:line="360" w:lineRule="auto"/>
        <w:jc w:val="both"/>
        <w:rPr>
          <w:rFonts w:ascii="Tahoma" w:hAnsi="Tahoma" w:cs="Tahoma"/>
          <w:sz w:val="22"/>
          <w:szCs w:val="22"/>
          <w:lang w:val="en-US"/>
        </w:rPr>
      </w:pPr>
      <w:r w:rsidRPr="00CA1B45">
        <w:rPr>
          <w:rFonts w:ascii="Tahoma" w:hAnsi="Tahoma" w:cs="Tahoma"/>
          <w:b/>
          <w:sz w:val="22"/>
          <w:szCs w:val="22"/>
          <w:u w:val="single"/>
          <w:lang w:val="en-US"/>
        </w:rPr>
        <w:t>Yes</w:t>
      </w:r>
      <w:r w:rsidRPr="00CA1B45">
        <w:rPr>
          <w:rFonts w:ascii="Tahoma" w:hAnsi="Tahoma" w:cs="Tahoma"/>
          <w:b/>
          <w:sz w:val="22"/>
          <w:szCs w:val="22"/>
          <w:u w:val="single"/>
          <w:lang w:val="en-US"/>
        </w:rPr>
        <w:tab/>
      </w:r>
      <w:r w:rsidRPr="00CA1B45">
        <w:rPr>
          <w:rFonts w:ascii="Tahoma" w:hAnsi="Tahoma" w:cs="Tahoma"/>
          <w:sz w:val="22"/>
          <w:szCs w:val="22"/>
          <w:lang w:val="en-US"/>
        </w:rPr>
        <w:tab/>
        <w:t>(   X    )</w:t>
      </w:r>
      <w:r w:rsidRPr="00CA1B45">
        <w:rPr>
          <w:rFonts w:ascii="Tahoma" w:hAnsi="Tahoma" w:cs="Tahoma"/>
          <w:sz w:val="22"/>
          <w:szCs w:val="22"/>
          <w:lang w:val="en-US"/>
        </w:rPr>
        <w:tab/>
      </w:r>
      <w:r w:rsidRPr="00CA1B45">
        <w:rPr>
          <w:rFonts w:ascii="Tahoma" w:hAnsi="Tahoma" w:cs="Tahoma"/>
          <w:sz w:val="22"/>
          <w:szCs w:val="22"/>
          <w:lang w:val="en-US"/>
        </w:rPr>
        <w:tab/>
      </w:r>
      <w:r w:rsidRPr="00CA1B45">
        <w:rPr>
          <w:rFonts w:ascii="Tahoma" w:hAnsi="Tahoma" w:cs="Tahoma"/>
          <w:sz w:val="22"/>
          <w:szCs w:val="22"/>
          <w:lang w:val="en-US"/>
        </w:rPr>
        <w:tab/>
        <w:t>No</w:t>
      </w:r>
      <w:r w:rsidRPr="00CA1B45">
        <w:rPr>
          <w:rFonts w:ascii="Tahoma" w:hAnsi="Tahoma" w:cs="Tahoma"/>
          <w:sz w:val="22"/>
          <w:szCs w:val="22"/>
          <w:lang w:val="en-US"/>
        </w:rPr>
        <w:tab/>
        <w:t>(       )</w:t>
      </w:r>
    </w:p>
    <w:p w:rsidR="00D956C5" w:rsidRPr="00CA1B45" w:rsidRDefault="00D956C5" w:rsidP="00CA1B45">
      <w:pPr>
        <w:pStyle w:val="ListParagraph"/>
        <w:spacing w:line="360" w:lineRule="auto"/>
        <w:jc w:val="both"/>
        <w:rPr>
          <w:rFonts w:ascii="Tahoma" w:hAnsi="Tahoma" w:cs="Tahoma"/>
          <w:sz w:val="22"/>
          <w:szCs w:val="22"/>
          <w:lang w:val="en-US"/>
        </w:rPr>
      </w:pPr>
    </w:p>
    <w:p w:rsidR="00D956C5" w:rsidRPr="00CA1B45" w:rsidRDefault="00D956C5" w:rsidP="00CA1B45">
      <w:pPr>
        <w:pStyle w:val="ListParagraph"/>
        <w:numPr>
          <w:ilvl w:val="0"/>
          <w:numId w:val="24"/>
        </w:numPr>
        <w:spacing w:line="360" w:lineRule="auto"/>
        <w:jc w:val="both"/>
        <w:rPr>
          <w:rFonts w:ascii="Tahoma" w:hAnsi="Tahoma" w:cs="Tahoma"/>
          <w:sz w:val="22"/>
          <w:szCs w:val="22"/>
          <w:lang w:val="en-US"/>
        </w:rPr>
      </w:pPr>
      <w:r w:rsidRPr="00CA1B45">
        <w:rPr>
          <w:rFonts w:ascii="Tahoma" w:hAnsi="Tahoma" w:cs="Tahoma"/>
          <w:sz w:val="22"/>
          <w:szCs w:val="22"/>
          <w:lang w:val="en-US"/>
        </w:rPr>
        <w:t xml:space="preserve">It is important to note however that sexual reproductive health and health insurance is available, but not necessarily structured in such a manner so as to </w:t>
      </w:r>
      <w:r w:rsidR="00C10C17" w:rsidRPr="00CA1B45">
        <w:rPr>
          <w:rFonts w:ascii="Tahoma" w:hAnsi="Tahoma" w:cs="Tahoma"/>
          <w:sz w:val="22"/>
          <w:szCs w:val="22"/>
          <w:lang w:val="en-US"/>
        </w:rPr>
        <w:t xml:space="preserve">apply to girls under 18 years. It is therefore not so much that the service is extended, but that girls are not purposefully excluded. </w:t>
      </w:r>
    </w:p>
    <w:p w:rsidR="00EE30A2" w:rsidRPr="00CA1B45" w:rsidRDefault="00EE30A2" w:rsidP="00CA1B45">
      <w:pPr>
        <w:pStyle w:val="NormalWeb"/>
        <w:spacing w:line="360" w:lineRule="auto"/>
        <w:ind w:left="709"/>
        <w:jc w:val="both"/>
        <w:rPr>
          <w:rFonts w:ascii="Tahoma" w:hAnsi="Tahoma" w:cs="Tahoma"/>
          <w:i/>
          <w:sz w:val="22"/>
          <w:szCs w:val="22"/>
          <w:lang w:val="en-US"/>
        </w:rPr>
      </w:pPr>
      <w:r w:rsidRPr="00CA1B45">
        <w:rPr>
          <w:rFonts w:ascii="Tahoma" w:hAnsi="Tahoma" w:cs="Tahoma"/>
          <w:i/>
          <w:sz w:val="22"/>
          <w:szCs w:val="22"/>
          <w:lang w:val="en-US"/>
        </w:rPr>
        <w:t>If “yes”, please indicate the legislation regulating these and indicate enforcement mechanisms.</w:t>
      </w:r>
    </w:p>
    <w:p w:rsidR="00E86A43" w:rsidRPr="00CA1B45" w:rsidRDefault="00EE30A2" w:rsidP="00CA1B45">
      <w:pPr>
        <w:pStyle w:val="NormalWeb"/>
        <w:numPr>
          <w:ilvl w:val="0"/>
          <w:numId w:val="16"/>
        </w:numPr>
        <w:spacing w:line="360" w:lineRule="auto"/>
        <w:jc w:val="both"/>
        <w:rPr>
          <w:rFonts w:ascii="Tahoma" w:hAnsi="Tahoma" w:cs="Tahoma"/>
          <w:i/>
          <w:sz w:val="22"/>
          <w:szCs w:val="22"/>
          <w:lang w:val="en-US"/>
        </w:rPr>
      </w:pPr>
      <w:r w:rsidRPr="00CA1B45">
        <w:rPr>
          <w:rFonts w:ascii="Tahoma" w:hAnsi="Tahoma" w:cs="Tahoma"/>
          <w:sz w:val="22"/>
          <w:szCs w:val="22"/>
        </w:rPr>
        <w:t xml:space="preserve">Choice on Termination of </w:t>
      </w:r>
      <w:r w:rsidRPr="00CA1B45">
        <w:rPr>
          <w:rFonts w:ascii="Tahoma" w:hAnsi="Tahoma" w:cs="Tahoma"/>
          <w:sz w:val="22"/>
          <w:szCs w:val="22"/>
          <w:lang w:val="en-US"/>
        </w:rPr>
        <w:t xml:space="preserve">Pregnancy Act 92 of 1966 allowing a woman of </w:t>
      </w:r>
      <w:r w:rsidR="00E86A43" w:rsidRPr="00CA1B45">
        <w:rPr>
          <w:rFonts w:ascii="Tahoma" w:hAnsi="Tahoma" w:cs="Tahoma"/>
          <w:sz w:val="22"/>
          <w:szCs w:val="22"/>
          <w:lang w:val="en-US"/>
        </w:rPr>
        <w:t xml:space="preserve">any age to request </w:t>
      </w:r>
      <w:r w:rsidR="00CD3EC5">
        <w:rPr>
          <w:rFonts w:ascii="Tahoma" w:hAnsi="Tahoma" w:cs="Tahoma"/>
          <w:sz w:val="22"/>
          <w:szCs w:val="22"/>
          <w:lang w:val="en-US"/>
        </w:rPr>
        <w:t xml:space="preserve">and receive </w:t>
      </w:r>
      <w:r w:rsidR="00E86A43" w:rsidRPr="00CA1B45">
        <w:rPr>
          <w:rFonts w:ascii="Tahoma" w:hAnsi="Tahoma" w:cs="Tahoma"/>
          <w:sz w:val="22"/>
          <w:szCs w:val="22"/>
          <w:lang w:val="en-US"/>
        </w:rPr>
        <w:t>an abortion,</w:t>
      </w:r>
    </w:p>
    <w:p w:rsidR="00E86A43" w:rsidRPr="00CA1B45" w:rsidRDefault="00EE30A2" w:rsidP="00CA1B45">
      <w:pPr>
        <w:pStyle w:val="NormalWeb"/>
        <w:numPr>
          <w:ilvl w:val="0"/>
          <w:numId w:val="16"/>
        </w:numPr>
        <w:spacing w:line="360" w:lineRule="auto"/>
        <w:jc w:val="both"/>
        <w:rPr>
          <w:rFonts w:ascii="Tahoma" w:hAnsi="Tahoma" w:cs="Tahoma"/>
          <w:i/>
          <w:sz w:val="22"/>
          <w:szCs w:val="22"/>
          <w:lang w:val="en-US"/>
        </w:rPr>
      </w:pPr>
      <w:r w:rsidRPr="00CA1B45">
        <w:rPr>
          <w:rFonts w:ascii="Tahoma" w:hAnsi="Tahoma" w:cs="Tahoma"/>
          <w:sz w:val="22"/>
          <w:szCs w:val="22"/>
          <w:lang w:val="en-US"/>
        </w:rPr>
        <w:t xml:space="preserve">The Promotion of Equality and Prevention of Unfair Discrimination Act 4 of 2000 defining sex discrimination as including gender-based violence and female genital mutilation; </w:t>
      </w:r>
    </w:p>
    <w:p w:rsidR="00EE30A2" w:rsidRPr="00CA1B45" w:rsidRDefault="00EE30A2" w:rsidP="00CA1B45">
      <w:pPr>
        <w:pStyle w:val="NormalWeb"/>
        <w:numPr>
          <w:ilvl w:val="0"/>
          <w:numId w:val="16"/>
        </w:numPr>
        <w:spacing w:line="360" w:lineRule="auto"/>
        <w:jc w:val="both"/>
        <w:rPr>
          <w:rFonts w:ascii="Tahoma" w:hAnsi="Tahoma" w:cs="Tahoma"/>
          <w:i/>
          <w:sz w:val="22"/>
          <w:szCs w:val="22"/>
          <w:lang w:val="en-US"/>
        </w:rPr>
      </w:pPr>
      <w:r w:rsidRPr="00CA1B45">
        <w:rPr>
          <w:rFonts w:ascii="Tahoma" w:hAnsi="Tahoma" w:cs="Tahoma"/>
          <w:sz w:val="22"/>
          <w:szCs w:val="22"/>
          <w:lang w:val="en-US"/>
        </w:rPr>
        <w:t xml:space="preserve">The Children’s Act 38 of 2005 recognizing the right of every female child under the age of 16 not to be subjected to genital mutilation. </w:t>
      </w:r>
    </w:p>
    <w:p w:rsidR="00EE30A2" w:rsidRPr="00CA1B45" w:rsidRDefault="00EE30A2" w:rsidP="00CA1B45">
      <w:pPr>
        <w:pStyle w:val="NormalWeb"/>
        <w:numPr>
          <w:ilvl w:val="0"/>
          <w:numId w:val="11"/>
        </w:numPr>
        <w:spacing w:line="360" w:lineRule="auto"/>
        <w:ind w:left="709"/>
        <w:jc w:val="both"/>
        <w:rPr>
          <w:rFonts w:ascii="Tahoma" w:hAnsi="Tahoma" w:cs="Tahoma"/>
          <w:b/>
          <w:sz w:val="22"/>
          <w:szCs w:val="22"/>
          <w:lang w:val="en-US"/>
        </w:rPr>
      </w:pPr>
      <w:r w:rsidRPr="00CA1B45">
        <w:rPr>
          <w:rFonts w:ascii="Tahoma" w:hAnsi="Tahoma" w:cs="Tahoma"/>
          <w:b/>
          <w:sz w:val="22"/>
          <w:szCs w:val="22"/>
          <w:lang w:val="en-US"/>
        </w:rPr>
        <w:t>Are there any provisions which restrict women’s access to health services? In particular which:</w:t>
      </w:r>
    </w:p>
    <w:p w:rsidR="00EE30A2" w:rsidRPr="00CA1B45" w:rsidRDefault="00EE30A2" w:rsidP="00CA1B45">
      <w:pPr>
        <w:pStyle w:val="NormalWeb"/>
        <w:spacing w:line="360" w:lineRule="auto"/>
        <w:ind w:left="709"/>
        <w:jc w:val="both"/>
        <w:rPr>
          <w:rFonts w:ascii="Tahoma" w:hAnsi="Tahoma" w:cs="Tahoma"/>
          <w:b/>
          <w:sz w:val="22"/>
          <w:szCs w:val="22"/>
          <w:lang w:val="en-US"/>
        </w:rPr>
      </w:pPr>
      <w:r w:rsidRPr="00CA1B45">
        <w:rPr>
          <w:rFonts w:ascii="Tahoma" w:hAnsi="Tahoma" w:cs="Tahoma"/>
          <w:i/>
          <w:sz w:val="22"/>
          <w:szCs w:val="22"/>
          <w:lang w:val="en-US"/>
        </w:rPr>
        <w:t>(Please specify in the space provided for this purpose "yes" or "no")</w:t>
      </w:r>
    </w:p>
    <w:p w:rsidR="00EE30A2" w:rsidRPr="00CA1B45" w:rsidRDefault="00C10C17"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require the consent of a male relative/husband for a married woman’s medical examination or treatment or access to contraceptives or abortion, </w:t>
      </w:r>
    </w:p>
    <w:p w:rsidR="00EE30A2" w:rsidRPr="00CA1B45" w:rsidRDefault="00C10C17"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require parental consent in case of adolescents’ access to contraceptives or abortion;</w:t>
      </w:r>
    </w:p>
    <w:p w:rsidR="006B6187" w:rsidRPr="00D87834" w:rsidRDefault="00EE30A2" w:rsidP="00D87834">
      <w:pPr>
        <w:pStyle w:val="ListParagraph"/>
        <w:numPr>
          <w:ilvl w:val="0"/>
          <w:numId w:val="17"/>
        </w:numPr>
        <w:spacing w:line="360" w:lineRule="auto"/>
        <w:jc w:val="both"/>
        <w:rPr>
          <w:rFonts w:ascii="Tahoma" w:eastAsia="Times New Roman" w:hAnsi="Tahoma" w:cs="Tahoma"/>
          <w:sz w:val="22"/>
          <w:szCs w:val="22"/>
        </w:rPr>
      </w:pPr>
      <w:r w:rsidRPr="00CA1B45">
        <w:rPr>
          <w:rFonts w:ascii="Tahoma" w:eastAsia="Times New Roman" w:hAnsi="Tahoma" w:cs="Tahoma"/>
          <w:sz w:val="22"/>
          <w:szCs w:val="22"/>
        </w:rPr>
        <w:t xml:space="preserve">The Choice on Termination of Pregnancy Act 92 of 1966 guarantees that abortion is available upon request in South Africa. </w:t>
      </w:r>
      <w:r w:rsidR="00D87834">
        <w:rPr>
          <w:rFonts w:ascii="Tahoma" w:eastAsia="Times New Roman" w:hAnsi="Tahoma" w:cs="Tahoma"/>
          <w:sz w:val="22"/>
          <w:szCs w:val="22"/>
        </w:rPr>
        <w:t xml:space="preserve">The only consent that is required is the consent of the pregnant woman/girl. </w:t>
      </w:r>
      <w:r w:rsidR="006B6187" w:rsidRPr="00D87834">
        <w:rPr>
          <w:rFonts w:ascii="Tahoma" w:eastAsia="Times New Roman" w:hAnsi="Tahoma" w:cs="Tahoma"/>
          <w:sz w:val="22"/>
          <w:szCs w:val="22"/>
        </w:rPr>
        <w:t>In the case of a pregnant minor, a medical practitioner or a registered midwife shall advise such minor to consult with her parents, guardian, family members or friends before the pregnancy is terminated</w:t>
      </w:r>
      <w:r w:rsidR="00D87834">
        <w:rPr>
          <w:rFonts w:ascii="Tahoma" w:eastAsia="Times New Roman" w:hAnsi="Tahoma" w:cs="Tahoma"/>
          <w:sz w:val="22"/>
          <w:szCs w:val="22"/>
        </w:rPr>
        <w:t xml:space="preserve"> p</w:t>
      </w:r>
      <w:r w:rsidR="006B6187" w:rsidRPr="00D87834">
        <w:rPr>
          <w:rFonts w:ascii="Tahoma" w:eastAsia="Times New Roman" w:hAnsi="Tahoma" w:cs="Tahoma"/>
          <w:sz w:val="22"/>
          <w:szCs w:val="22"/>
        </w:rPr>
        <w:t>rovided that the termination of the pregnancy shall not be denied because such minor chooses not to consult them</w:t>
      </w:r>
      <w:r w:rsidR="00D87834">
        <w:rPr>
          <w:rFonts w:ascii="Tahoma" w:eastAsia="Times New Roman" w:hAnsi="Tahoma" w:cs="Tahoma"/>
          <w:sz w:val="22"/>
          <w:szCs w:val="22"/>
        </w:rPr>
        <w:t>.</w:t>
      </w:r>
    </w:p>
    <w:p w:rsidR="00EE30A2" w:rsidRPr="00CA1B45" w:rsidRDefault="00EE30A2" w:rsidP="00CA1B45">
      <w:pPr>
        <w:spacing w:line="360" w:lineRule="auto"/>
        <w:jc w:val="both"/>
        <w:rPr>
          <w:rFonts w:cs="Tahoma"/>
          <w:szCs w:val="22"/>
        </w:rPr>
      </w:pPr>
    </w:p>
    <w:p w:rsidR="00EE30A2" w:rsidRDefault="00EE30A2" w:rsidP="00CA1B45">
      <w:pPr>
        <w:pStyle w:val="ListParagraph"/>
        <w:numPr>
          <w:ilvl w:val="0"/>
          <w:numId w:val="17"/>
        </w:numPr>
        <w:spacing w:line="360" w:lineRule="auto"/>
        <w:jc w:val="both"/>
        <w:rPr>
          <w:rFonts w:ascii="Tahoma" w:eastAsia="Times New Roman" w:hAnsi="Tahoma" w:cs="Tahoma"/>
          <w:sz w:val="22"/>
          <w:szCs w:val="22"/>
        </w:rPr>
      </w:pPr>
      <w:r w:rsidRPr="00CA1B45">
        <w:rPr>
          <w:rFonts w:ascii="Tahoma" w:eastAsia="Times New Roman" w:hAnsi="Tahoma" w:cs="Tahoma"/>
          <w:sz w:val="22"/>
          <w:szCs w:val="22"/>
        </w:rPr>
        <w:t>The Constitution does not explicitly mention abortion; rather, two sections of the Bill of Rights mention reproductive rights</w:t>
      </w:r>
      <w:r w:rsidR="00D87834">
        <w:rPr>
          <w:rFonts w:ascii="Tahoma" w:eastAsia="Times New Roman" w:hAnsi="Tahoma" w:cs="Tahoma"/>
          <w:sz w:val="22"/>
          <w:szCs w:val="22"/>
        </w:rPr>
        <w:t>, section 12(2</w:t>
      </w:r>
      <w:proofErr w:type="gramStart"/>
      <w:r w:rsidR="00D87834">
        <w:rPr>
          <w:rFonts w:ascii="Tahoma" w:eastAsia="Times New Roman" w:hAnsi="Tahoma" w:cs="Tahoma"/>
          <w:sz w:val="22"/>
          <w:szCs w:val="22"/>
        </w:rPr>
        <w:t>)(</w:t>
      </w:r>
      <w:proofErr w:type="gramEnd"/>
      <w:r w:rsidR="00D87834">
        <w:rPr>
          <w:rFonts w:ascii="Tahoma" w:eastAsia="Times New Roman" w:hAnsi="Tahoma" w:cs="Tahoma"/>
          <w:sz w:val="22"/>
          <w:szCs w:val="22"/>
        </w:rPr>
        <w:t xml:space="preserve">a) and section 27(1)(a) </w:t>
      </w:r>
      <w:r w:rsidRPr="00CA1B45">
        <w:rPr>
          <w:rFonts w:ascii="Tahoma" w:eastAsia="Times New Roman" w:hAnsi="Tahoma" w:cs="Tahoma"/>
          <w:sz w:val="22"/>
          <w:szCs w:val="22"/>
        </w:rPr>
        <w:t xml:space="preserve">. Women in South Africa have the legal right to use and access information about contraception, and to freely decide when and how many children to have. </w:t>
      </w:r>
    </w:p>
    <w:p w:rsidR="00CD3EC5" w:rsidRPr="00CD3EC5" w:rsidRDefault="00CD3EC5" w:rsidP="00CD3EC5">
      <w:pPr>
        <w:pStyle w:val="ListParagraph"/>
        <w:rPr>
          <w:rFonts w:ascii="Tahoma" w:eastAsia="Times New Roman" w:hAnsi="Tahoma" w:cs="Tahoma"/>
          <w:sz w:val="22"/>
          <w:szCs w:val="22"/>
        </w:rPr>
      </w:pPr>
    </w:p>
    <w:p w:rsidR="006B6187" w:rsidRPr="00CD3EC5" w:rsidRDefault="006B6187" w:rsidP="00CD3EC5">
      <w:pPr>
        <w:pStyle w:val="ListParagraph"/>
        <w:numPr>
          <w:ilvl w:val="0"/>
          <w:numId w:val="17"/>
        </w:numPr>
        <w:spacing w:line="360" w:lineRule="auto"/>
        <w:jc w:val="both"/>
        <w:rPr>
          <w:rFonts w:ascii="Tahoma" w:hAnsi="Tahoma" w:cs="Tahoma"/>
          <w:sz w:val="22"/>
          <w:szCs w:val="22"/>
        </w:rPr>
      </w:pPr>
      <w:r w:rsidRPr="00CD3EC5">
        <w:rPr>
          <w:rFonts w:ascii="Tahoma" w:eastAsia="Times New Roman" w:hAnsi="Tahoma" w:cs="Tahoma"/>
          <w:sz w:val="22"/>
          <w:szCs w:val="22"/>
        </w:rPr>
        <w:t>Section 134</w:t>
      </w:r>
      <w:r w:rsidR="00CD3EC5" w:rsidRPr="00CD3EC5">
        <w:rPr>
          <w:rFonts w:ascii="Tahoma" w:eastAsia="Times New Roman" w:hAnsi="Tahoma" w:cs="Tahoma"/>
          <w:sz w:val="22"/>
          <w:szCs w:val="22"/>
        </w:rPr>
        <w:t>(1) of the Children’s Act</w:t>
      </w:r>
      <w:r w:rsidRPr="00CD3EC5">
        <w:rPr>
          <w:rFonts w:ascii="Tahoma" w:eastAsia="Times New Roman" w:hAnsi="Tahoma" w:cs="Tahoma"/>
          <w:sz w:val="22"/>
          <w:szCs w:val="22"/>
        </w:rPr>
        <w:t xml:space="preserve"> states that no person may refuse to sell condoms to a child over the age of 12 years; or provide a child over the age of 12 years with condoms on request where condoms are provide</w:t>
      </w:r>
      <w:r w:rsidR="00D87834">
        <w:rPr>
          <w:rFonts w:ascii="Tahoma" w:eastAsia="Times New Roman" w:hAnsi="Tahoma" w:cs="Tahoma"/>
          <w:sz w:val="22"/>
          <w:szCs w:val="22"/>
        </w:rPr>
        <w:t>d or distributed free of charge.</w:t>
      </w:r>
    </w:p>
    <w:p w:rsidR="00CD3EC5" w:rsidRPr="00CD3EC5" w:rsidRDefault="00CD3EC5" w:rsidP="00CD3EC5">
      <w:pPr>
        <w:pStyle w:val="ListParagraph"/>
        <w:rPr>
          <w:rFonts w:ascii="Tahoma" w:hAnsi="Tahoma" w:cs="Tahoma"/>
          <w:sz w:val="22"/>
          <w:szCs w:val="22"/>
        </w:rPr>
      </w:pPr>
    </w:p>
    <w:p w:rsidR="006B6187" w:rsidRPr="00CD3EC5" w:rsidRDefault="00CD3EC5" w:rsidP="00CD3EC5">
      <w:pPr>
        <w:pStyle w:val="ListParagraph"/>
        <w:numPr>
          <w:ilvl w:val="0"/>
          <w:numId w:val="17"/>
        </w:numPr>
        <w:spacing w:line="360" w:lineRule="auto"/>
        <w:jc w:val="both"/>
        <w:rPr>
          <w:rFonts w:ascii="Tahoma" w:hAnsi="Tahoma" w:cs="Tahoma"/>
          <w:sz w:val="22"/>
          <w:szCs w:val="22"/>
        </w:rPr>
      </w:pPr>
      <w:r w:rsidRPr="00CD3EC5">
        <w:rPr>
          <w:rFonts w:ascii="Tahoma" w:eastAsia="Times New Roman" w:hAnsi="Tahoma" w:cs="Tahoma"/>
          <w:sz w:val="22"/>
          <w:szCs w:val="22"/>
        </w:rPr>
        <w:t>Section 134(2) of the Children’s Act states that c</w:t>
      </w:r>
      <w:r w:rsidR="006B6187" w:rsidRPr="00CD3EC5">
        <w:rPr>
          <w:rFonts w:ascii="Tahoma" w:eastAsia="Times New Roman" w:hAnsi="Tahoma" w:cs="Tahoma"/>
          <w:sz w:val="22"/>
          <w:szCs w:val="22"/>
        </w:rPr>
        <w:t>ontraceptives</w:t>
      </w:r>
      <w:r w:rsidRPr="00CD3EC5">
        <w:rPr>
          <w:rFonts w:ascii="Tahoma" w:eastAsia="Times New Roman" w:hAnsi="Tahoma" w:cs="Tahoma"/>
          <w:sz w:val="22"/>
          <w:szCs w:val="22"/>
        </w:rPr>
        <w:t>,</w:t>
      </w:r>
      <w:r w:rsidR="006B6187" w:rsidRPr="00CD3EC5">
        <w:rPr>
          <w:rFonts w:ascii="Tahoma" w:eastAsia="Times New Roman" w:hAnsi="Tahoma" w:cs="Tahoma"/>
          <w:sz w:val="22"/>
          <w:szCs w:val="22"/>
        </w:rPr>
        <w:t xml:space="preserve"> other than condoms</w:t>
      </w:r>
      <w:r w:rsidRPr="00CD3EC5">
        <w:rPr>
          <w:rFonts w:ascii="Tahoma" w:eastAsia="Times New Roman" w:hAnsi="Tahoma" w:cs="Tahoma"/>
          <w:sz w:val="22"/>
          <w:szCs w:val="22"/>
        </w:rPr>
        <w:t>,</w:t>
      </w:r>
      <w:r w:rsidR="006B6187" w:rsidRPr="00CD3EC5">
        <w:rPr>
          <w:rFonts w:ascii="Tahoma" w:eastAsia="Times New Roman" w:hAnsi="Tahoma" w:cs="Tahoma"/>
          <w:sz w:val="22"/>
          <w:szCs w:val="22"/>
        </w:rPr>
        <w:t xml:space="preserve"> may be provided to a child on request by the request of the child and without the consent of the parent or care-giver of the child if the child is at least 12 years of age; proper medical advice is given to the child; and a medical examination is carried out on the child to determine whether there are any medical reasons why a specific contraceptive should not be provided to the child.</w:t>
      </w:r>
    </w:p>
    <w:p w:rsidR="00CD3EC5" w:rsidRPr="00CD3EC5" w:rsidRDefault="00CD3EC5" w:rsidP="00CD3EC5">
      <w:pPr>
        <w:pStyle w:val="ListParagraph"/>
        <w:rPr>
          <w:rFonts w:cs="Tahoma"/>
          <w:sz w:val="22"/>
          <w:szCs w:val="22"/>
        </w:rPr>
      </w:pPr>
    </w:p>
    <w:p w:rsidR="006B6187" w:rsidRPr="00D87834" w:rsidRDefault="00CD3EC5" w:rsidP="00CD3EC5">
      <w:pPr>
        <w:pStyle w:val="ListParagraph"/>
        <w:numPr>
          <w:ilvl w:val="0"/>
          <w:numId w:val="17"/>
        </w:numPr>
        <w:spacing w:line="360" w:lineRule="auto"/>
        <w:jc w:val="both"/>
        <w:rPr>
          <w:rFonts w:ascii="Tahoma" w:hAnsi="Tahoma" w:cs="Tahoma"/>
          <w:sz w:val="22"/>
          <w:szCs w:val="22"/>
        </w:rPr>
      </w:pPr>
      <w:r w:rsidRPr="00CD3EC5">
        <w:rPr>
          <w:rFonts w:ascii="Tahoma" w:eastAsia="Times New Roman" w:hAnsi="Tahoma" w:cs="Tahoma"/>
          <w:sz w:val="22"/>
          <w:szCs w:val="22"/>
        </w:rPr>
        <w:t>Section 134(3) of the Children’s Act notes that a</w:t>
      </w:r>
      <w:r w:rsidR="006B6187" w:rsidRPr="00CD3EC5">
        <w:rPr>
          <w:rFonts w:ascii="Tahoma" w:eastAsia="Times New Roman" w:hAnsi="Tahoma" w:cs="Tahoma"/>
          <w:sz w:val="22"/>
          <w:szCs w:val="22"/>
        </w:rPr>
        <w:t xml:space="preserve"> child who obtains condoms, contraceptives or contraceptive advice is entitled to confidentiality in this respect except in cases where health professionals are obliged to report cases of physical or sexual abuse, or deliberate neglect of a child to the Department of Social Development, a designated child protection organisation or the police</w:t>
      </w:r>
      <w:r w:rsidRPr="00CD3EC5">
        <w:rPr>
          <w:rFonts w:ascii="Tahoma" w:eastAsia="Times New Roman" w:hAnsi="Tahoma" w:cs="Tahoma"/>
          <w:sz w:val="22"/>
          <w:szCs w:val="22"/>
        </w:rPr>
        <w:t>.</w:t>
      </w:r>
    </w:p>
    <w:p w:rsidR="00D87834" w:rsidRPr="00D87834" w:rsidRDefault="00D87834" w:rsidP="00D87834">
      <w:pPr>
        <w:pStyle w:val="ListParagraph"/>
        <w:rPr>
          <w:rFonts w:ascii="Tahoma" w:hAnsi="Tahoma" w:cs="Tahoma"/>
          <w:sz w:val="22"/>
          <w:szCs w:val="22"/>
        </w:rPr>
      </w:pPr>
    </w:p>
    <w:p w:rsidR="006B6187" w:rsidRDefault="00D87834" w:rsidP="00D87834">
      <w:pPr>
        <w:pStyle w:val="ListParagraph"/>
        <w:numPr>
          <w:ilvl w:val="0"/>
          <w:numId w:val="17"/>
        </w:numPr>
        <w:spacing w:line="360" w:lineRule="auto"/>
        <w:jc w:val="both"/>
        <w:rPr>
          <w:rFonts w:ascii="Tahoma" w:hAnsi="Tahoma" w:cs="Tahoma"/>
          <w:sz w:val="22"/>
          <w:szCs w:val="22"/>
        </w:rPr>
      </w:pPr>
      <w:r>
        <w:rPr>
          <w:rFonts w:ascii="Tahoma" w:hAnsi="Tahoma" w:cs="Tahoma"/>
          <w:sz w:val="22"/>
          <w:szCs w:val="22"/>
        </w:rPr>
        <w:t>In terms of section 10(1)(c)</w:t>
      </w:r>
      <w:r w:rsidR="006F22BC">
        <w:rPr>
          <w:rFonts w:ascii="Tahoma" w:hAnsi="Tahoma" w:cs="Tahoma"/>
          <w:sz w:val="22"/>
          <w:szCs w:val="22"/>
        </w:rPr>
        <w:t xml:space="preserve"> a</w:t>
      </w:r>
      <w:r>
        <w:rPr>
          <w:rFonts w:ascii="Tahoma" w:hAnsi="Tahoma" w:cs="Tahoma"/>
          <w:sz w:val="22"/>
          <w:szCs w:val="22"/>
        </w:rPr>
        <w:t xml:space="preserve">ny person who </w:t>
      </w:r>
      <w:r w:rsidR="006B6187" w:rsidRPr="00D87834">
        <w:rPr>
          <w:rFonts w:ascii="Tahoma" w:hAnsi="Tahoma" w:cs="Tahoma"/>
          <w:sz w:val="22"/>
          <w:szCs w:val="22"/>
        </w:rPr>
        <w:t>prevents the lawful termination of a pregnancy or obstructs access to a facility for the termination of a pregnancy, shall be guilty of an offence and liable on conviction to a fine or to imprisonment for a period not exceeding 10 years.</w:t>
      </w:r>
    </w:p>
    <w:p w:rsidR="0098341A" w:rsidRPr="0098341A" w:rsidRDefault="0098341A" w:rsidP="0098341A">
      <w:pPr>
        <w:pStyle w:val="ListParagraph"/>
        <w:rPr>
          <w:rFonts w:ascii="Tahoma" w:hAnsi="Tahoma" w:cs="Tahoma"/>
          <w:sz w:val="22"/>
          <w:szCs w:val="22"/>
        </w:rPr>
      </w:pPr>
    </w:p>
    <w:p w:rsidR="000D6154" w:rsidRDefault="0098341A" w:rsidP="00D87834">
      <w:pPr>
        <w:pStyle w:val="ListParagraph"/>
        <w:numPr>
          <w:ilvl w:val="0"/>
          <w:numId w:val="17"/>
        </w:numPr>
        <w:spacing w:line="360" w:lineRule="auto"/>
        <w:jc w:val="both"/>
        <w:rPr>
          <w:rFonts w:ascii="Tahoma" w:hAnsi="Tahoma" w:cs="Tahoma"/>
          <w:sz w:val="22"/>
          <w:szCs w:val="22"/>
        </w:rPr>
      </w:pPr>
      <w:r w:rsidRPr="0098341A">
        <w:rPr>
          <w:rFonts w:ascii="Tahoma" w:hAnsi="Tahoma" w:cs="Tahoma"/>
          <w:sz w:val="22"/>
          <w:szCs w:val="22"/>
        </w:rPr>
        <w:t>It should be noted that in South Africa, particularly in rural areas limited or lack of information on abortion rights under the Choice of Termination of Pregnancy Act and the poor quality of the designated facilities are the most significant barriers to access reproductive rights.</w:t>
      </w:r>
      <w:r>
        <w:rPr>
          <w:rStyle w:val="FootnoteReference"/>
          <w:rFonts w:ascii="Tahoma" w:hAnsi="Tahoma" w:cs="Tahoma"/>
          <w:sz w:val="22"/>
          <w:szCs w:val="22"/>
        </w:rPr>
        <w:footnoteReference w:id="1"/>
      </w:r>
      <w:r w:rsidR="000D6154">
        <w:rPr>
          <w:rFonts w:ascii="Tahoma" w:hAnsi="Tahoma" w:cs="Tahoma"/>
          <w:sz w:val="22"/>
          <w:szCs w:val="22"/>
        </w:rPr>
        <w:t xml:space="preserve"> </w:t>
      </w:r>
    </w:p>
    <w:p w:rsidR="000D6154" w:rsidRPr="000D6154" w:rsidRDefault="000D6154" w:rsidP="000D6154">
      <w:pPr>
        <w:pStyle w:val="ListParagraph"/>
        <w:rPr>
          <w:rFonts w:ascii="Tahoma" w:hAnsi="Tahoma" w:cs="Tahoma"/>
          <w:sz w:val="22"/>
          <w:szCs w:val="22"/>
        </w:rPr>
      </w:pPr>
    </w:p>
    <w:p w:rsidR="0098341A" w:rsidRPr="000D6154" w:rsidRDefault="000D6154" w:rsidP="00D87834">
      <w:pPr>
        <w:pStyle w:val="ListParagraph"/>
        <w:numPr>
          <w:ilvl w:val="0"/>
          <w:numId w:val="17"/>
        </w:numPr>
        <w:spacing w:line="360" w:lineRule="auto"/>
        <w:jc w:val="both"/>
        <w:rPr>
          <w:rFonts w:ascii="Tahoma" w:hAnsi="Tahoma" w:cs="Tahoma"/>
          <w:sz w:val="22"/>
          <w:szCs w:val="22"/>
        </w:rPr>
      </w:pPr>
      <w:r w:rsidRPr="000D6154">
        <w:rPr>
          <w:rFonts w:ascii="Tahoma" w:hAnsi="Tahoma" w:cs="Tahoma"/>
          <w:sz w:val="22"/>
          <w:szCs w:val="22"/>
        </w:rPr>
        <w:t xml:space="preserve">Further, </w:t>
      </w:r>
      <w:r>
        <w:rPr>
          <w:rFonts w:ascii="Tahoma" w:hAnsi="Tahoma" w:cs="Tahoma"/>
          <w:color w:val="000000"/>
          <w:sz w:val="22"/>
          <w:szCs w:val="22"/>
        </w:rPr>
        <w:t>n</w:t>
      </w:r>
      <w:r w:rsidRPr="000D6154">
        <w:rPr>
          <w:rFonts w:ascii="Tahoma" w:hAnsi="Tahoma" w:cs="Tahoma"/>
          <w:color w:val="000000"/>
          <w:sz w:val="22"/>
          <w:szCs w:val="22"/>
        </w:rPr>
        <w:t>otwithstanding liberal abortion laws and previous reductions in maternal mortality attributable to unsafe abortion, S</w:t>
      </w:r>
      <w:r w:rsidR="006C464F">
        <w:rPr>
          <w:rFonts w:ascii="Tahoma" w:hAnsi="Tahoma" w:cs="Tahoma"/>
          <w:color w:val="000000"/>
          <w:sz w:val="22"/>
          <w:szCs w:val="22"/>
        </w:rPr>
        <w:t xml:space="preserve">outh Africa </w:t>
      </w:r>
      <w:r w:rsidRPr="000D6154">
        <w:rPr>
          <w:rFonts w:ascii="Tahoma" w:hAnsi="Tahoma" w:cs="Tahoma"/>
          <w:color w:val="000000"/>
          <w:sz w:val="22"/>
          <w:szCs w:val="22"/>
        </w:rPr>
        <w:t>continues to face</w:t>
      </w:r>
      <w:r w:rsidR="006C464F">
        <w:rPr>
          <w:rFonts w:ascii="Tahoma" w:hAnsi="Tahoma" w:cs="Tahoma"/>
          <w:color w:val="000000"/>
          <w:sz w:val="22"/>
          <w:szCs w:val="22"/>
        </w:rPr>
        <w:t xml:space="preserve"> serious</w:t>
      </w:r>
      <w:r w:rsidRPr="000D6154">
        <w:rPr>
          <w:rFonts w:ascii="Tahoma" w:hAnsi="Tahoma" w:cs="Tahoma"/>
          <w:color w:val="000000"/>
          <w:sz w:val="22"/>
          <w:szCs w:val="22"/>
        </w:rPr>
        <w:t xml:space="preserve"> problems with unsafe abortion and a relatively high rate of self-induction.</w:t>
      </w:r>
      <w:r w:rsidR="006C464F">
        <w:rPr>
          <w:rStyle w:val="FootnoteReference"/>
          <w:rFonts w:ascii="Tahoma" w:hAnsi="Tahoma" w:cs="Tahoma"/>
          <w:color w:val="000000"/>
          <w:sz w:val="22"/>
          <w:szCs w:val="22"/>
        </w:rPr>
        <w:footnoteReference w:id="2"/>
      </w:r>
      <w:r w:rsidRPr="000D6154">
        <w:rPr>
          <w:rFonts w:ascii="Tahoma" w:hAnsi="Tahoma" w:cs="Tahoma"/>
          <w:color w:val="000000"/>
          <w:sz w:val="22"/>
          <w:szCs w:val="22"/>
        </w:rPr>
        <w:t xml:space="preserve"> </w:t>
      </w:r>
      <w:r w:rsidR="006C464F">
        <w:rPr>
          <w:rFonts w:ascii="Tahoma" w:hAnsi="Tahoma" w:cs="Tahoma"/>
          <w:color w:val="000000"/>
          <w:sz w:val="22"/>
          <w:szCs w:val="22"/>
        </w:rPr>
        <w:t>“</w:t>
      </w:r>
      <w:r w:rsidRPr="006C464F">
        <w:rPr>
          <w:rFonts w:ascii="Tahoma" w:hAnsi="Tahoma" w:cs="Tahoma"/>
          <w:i/>
          <w:color w:val="000000"/>
          <w:sz w:val="22"/>
          <w:szCs w:val="22"/>
        </w:rPr>
        <w:t>SA's Confidential Enquiry on Maternal Death (CEMDSA) or 'Saving Mothers' reports for 2002 - 2004</w:t>
      </w:r>
      <w:r w:rsidRPr="006C464F">
        <w:rPr>
          <w:rFonts w:ascii="Tahoma" w:hAnsi="Tahoma" w:cs="Tahoma"/>
          <w:i/>
          <w:color w:val="000000"/>
          <w:sz w:val="22"/>
          <w:szCs w:val="22"/>
          <w:vertAlign w:val="superscript"/>
        </w:rPr>
        <w:t>[10]</w:t>
      </w:r>
      <w:r w:rsidRPr="006C464F">
        <w:rPr>
          <w:rStyle w:val="apple-converted-space"/>
          <w:rFonts w:ascii="Tahoma" w:hAnsi="Tahoma" w:cs="Tahoma"/>
          <w:i/>
          <w:color w:val="000000"/>
          <w:sz w:val="22"/>
          <w:szCs w:val="22"/>
        </w:rPr>
        <w:t> </w:t>
      </w:r>
      <w:r w:rsidRPr="006C464F">
        <w:rPr>
          <w:rFonts w:ascii="Tahoma" w:hAnsi="Tahoma" w:cs="Tahoma"/>
          <w:i/>
          <w:color w:val="000000"/>
          <w:sz w:val="22"/>
          <w:szCs w:val="22"/>
        </w:rPr>
        <w:t>and 2005 - 2007</w:t>
      </w:r>
      <w:r w:rsidRPr="006C464F">
        <w:rPr>
          <w:rFonts w:ascii="Tahoma" w:hAnsi="Tahoma" w:cs="Tahoma"/>
          <w:i/>
          <w:color w:val="000000"/>
          <w:sz w:val="22"/>
          <w:szCs w:val="22"/>
          <w:vertAlign w:val="superscript"/>
        </w:rPr>
        <w:t>[11]</w:t>
      </w:r>
      <w:r w:rsidRPr="006C464F">
        <w:rPr>
          <w:rStyle w:val="apple-converted-space"/>
          <w:rFonts w:ascii="Tahoma" w:hAnsi="Tahoma" w:cs="Tahoma"/>
          <w:i/>
          <w:color w:val="000000"/>
          <w:sz w:val="22"/>
          <w:szCs w:val="22"/>
        </w:rPr>
        <w:t> </w:t>
      </w:r>
      <w:r w:rsidRPr="006C464F">
        <w:rPr>
          <w:rFonts w:ascii="Tahoma" w:hAnsi="Tahoma" w:cs="Tahoma"/>
          <w:i/>
          <w:color w:val="000000"/>
          <w:sz w:val="22"/>
          <w:szCs w:val="22"/>
        </w:rPr>
        <w:t>showed that unsafe abortion contributed to 3.5% and 3.4% of all maternal mortality, respectively. However, in the 2005 - 2007 report, this proportion rose to 4.9% after the figures for misclassified HIV/AIDS-related deaths were adjusted.</w:t>
      </w:r>
      <w:r w:rsidRPr="006C464F">
        <w:rPr>
          <w:rFonts w:ascii="Tahoma" w:hAnsi="Tahoma" w:cs="Tahoma"/>
          <w:i/>
          <w:color w:val="000000"/>
          <w:sz w:val="22"/>
          <w:szCs w:val="22"/>
          <w:vertAlign w:val="superscript"/>
        </w:rPr>
        <w:t>[11]</w:t>
      </w:r>
      <w:r w:rsidRPr="006C464F">
        <w:rPr>
          <w:rStyle w:val="apple-converted-space"/>
          <w:rFonts w:ascii="Tahoma" w:hAnsi="Tahoma" w:cs="Tahoma"/>
          <w:i/>
          <w:color w:val="000000"/>
          <w:sz w:val="22"/>
          <w:szCs w:val="22"/>
        </w:rPr>
        <w:t> </w:t>
      </w:r>
      <w:r w:rsidRPr="006C464F">
        <w:rPr>
          <w:rFonts w:ascii="Tahoma" w:hAnsi="Tahoma" w:cs="Tahoma"/>
          <w:i/>
          <w:color w:val="000000"/>
          <w:sz w:val="22"/>
          <w:szCs w:val="22"/>
        </w:rPr>
        <w:t>Unfortunately, in the latest report, for 2008 - 2010,</w:t>
      </w:r>
      <w:r w:rsidRPr="006C464F">
        <w:rPr>
          <w:rFonts w:ascii="Tahoma" w:hAnsi="Tahoma" w:cs="Tahoma"/>
          <w:i/>
          <w:color w:val="000000"/>
          <w:sz w:val="22"/>
          <w:szCs w:val="22"/>
          <w:vertAlign w:val="superscript"/>
        </w:rPr>
        <w:t>[12]</w:t>
      </w:r>
      <w:r w:rsidRPr="006C464F">
        <w:rPr>
          <w:rStyle w:val="apple-converted-space"/>
          <w:rFonts w:ascii="Tahoma" w:hAnsi="Tahoma" w:cs="Tahoma"/>
          <w:i/>
          <w:color w:val="000000"/>
          <w:sz w:val="22"/>
          <w:szCs w:val="22"/>
        </w:rPr>
        <w:t> </w:t>
      </w:r>
      <w:r w:rsidRPr="006C464F">
        <w:rPr>
          <w:rFonts w:ascii="Tahoma" w:hAnsi="Tahoma" w:cs="Tahoma"/>
          <w:i/>
          <w:color w:val="000000"/>
          <w:sz w:val="22"/>
          <w:szCs w:val="22"/>
        </w:rPr>
        <w:t>the CEMDSA committee reclassified abortion-related deaths as 'unsafe miscarriage', so the reports are not directly comparable; however, the prevalence was 3.8% for this period</w:t>
      </w:r>
      <w:r w:rsidRPr="000D6154">
        <w:rPr>
          <w:rFonts w:ascii="Tahoma" w:hAnsi="Tahoma" w:cs="Tahoma"/>
          <w:color w:val="000000"/>
          <w:sz w:val="22"/>
          <w:szCs w:val="22"/>
        </w:rPr>
        <w:t>.</w:t>
      </w:r>
      <w:r w:rsidR="006C464F">
        <w:rPr>
          <w:rFonts w:ascii="Tahoma" w:hAnsi="Tahoma" w:cs="Tahoma"/>
          <w:color w:val="000000"/>
          <w:sz w:val="22"/>
          <w:szCs w:val="22"/>
        </w:rPr>
        <w:t>”</w:t>
      </w:r>
      <w:r w:rsidR="006C464F">
        <w:rPr>
          <w:rStyle w:val="FootnoteReference"/>
          <w:rFonts w:ascii="Tahoma" w:hAnsi="Tahoma" w:cs="Tahoma"/>
          <w:color w:val="000000"/>
          <w:sz w:val="22"/>
          <w:szCs w:val="22"/>
        </w:rPr>
        <w:footnoteReference w:id="3"/>
      </w:r>
    </w:p>
    <w:p w:rsidR="00EE30A2" w:rsidRPr="00CA1B45" w:rsidRDefault="00EE30A2"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006C464F">
        <w:rPr>
          <w:rFonts w:ascii="Tahoma" w:hAnsi="Tahoma" w:cs="Tahoma"/>
          <w:b/>
          <w:sz w:val="22"/>
          <w:szCs w:val="22"/>
          <w:lang w:val="en-US"/>
        </w:rPr>
        <w:t>No</w:t>
      </w:r>
      <w:r w:rsidRPr="00CA1B45">
        <w:rPr>
          <w:rFonts w:ascii="Tahoma" w:hAnsi="Tahoma" w:cs="Tahoma"/>
          <w:sz w:val="22"/>
          <w:szCs w:val="22"/>
          <w:lang w:val="en-US"/>
        </w:rPr>
        <w:t>) allow medical practitioners to refuse provision of a legal medical service on grounds of conscientious objection</w:t>
      </w:r>
    </w:p>
    <w:p w:rsidR="006C464F" w:rsidRDefault="00EE30A2" w:rsidP="00CA1B45">
      <w:pPr>
        <w:pStyle w:val="NormalWeb"/>
        <w:numPr>
          <w:ilvl w:val="0"/>
          <w:numId w:val="18"/>
        </w:numPr>
        <w:spacing w:line="360" w:lineRule="auto"/>
        <w:jc w:val="both"/>
        <w:rPr>
          <w:rFonts w:ascii="Tahoma" w:hAnsi="Tahoma" w:cs="Tahoma"/>
          <w:sz w:val="22"/>
          <w:szCs w:val="22"/>
          <w:lang w:val="en-US"/>
        </w:rPr>
      </w:pPr>
      <w:r w:rsidRPr="00CA1B45">
        <w:rPr>
          <w:rFonts w:ascii="Tahoma" w:hAnsi="Tahoma" w:cs="Tahoma"/>
          <w:sz w:val="22"/>
          <w:szCs w:val="22"/>
          <w:lang w:val="en-US"/>
        </w:rPr>
        <w:t xml:space="preserve">The Choice on Termination of Pregnancy Act sets out guidelines regulating how health professionals can conduct themselves. It does not specifically contain a right to conscientious </w:t>
      </w:r>
      <w:proofErr w:type="gramStart"/>
      <w:r w:rsidRPr="00CA1B45">
        <w:rPr>
          <w:rFonts w:ascii="Tahoma" w:hAnsi="Tahoma" w:cs="Tahoma"/>
          <w:sz w:val="22"/>
          <w:szCs w:val="22"/>
          <w:lang w:val="en-US"/>
        </w:rPr>
        <w:t>objection,</w:t>
      </w:r>
      <w:proofErr w:type="gramEnd"/>
      <w:r w:rsidRPr="00CA1B45">
        <w:rPr>
          <w:rFonts w:ascii="Tahoma" w:hAnsi="Tahoma" w:cs="Tahoma"/>
          <w:sz w:val="22"/>
          <w:szCs w:val="22"/>
          <w:lang w:val="en-US"/>
        </w:rPr>
        <w:t xml:space="preserve"> however it does set out guidelines regarding how health professionals are expected to act.</w:t>
      </w:r>
      <w:r w:rsidR="006C464F">
        <w:rPr>
          <w:rFonts w:ascii="Tahoma" w:hAnsi="Tahoma" w:cs="Tahoma"/>
          <w:sz w:val="22"/>
          <w:szCs w:val="22"/>
          <w:lang w:val="en-US"/>
        </w:rPr>
        <w:t xml:space="preserve"> </w:t>
      </w:r>
    </w:p>
    <w:p w:rsidR="00EE30A2" w:rsidRDefault="006C464F" w:rsidP="00CA1B45">
      <w:pPr>
        <w:pStyle w:val="NormalWeb"/>
        <w:numPr>
          <w:ilvl w:val="0"/>
          <w:numId w:val="18"/>
        </w:numPr>
        <w:spacing w:line="360" w:lineRule="auto"/>
        <w:jc w:val="both"/>
        <w:rPr>
          <w:rFonts w:ascii="Tahoma" w:hAnsi="Tahoma" w:cs="Tahoma"/>
          <w:sz w:val="22"/>
          <w:szCs w:val="22"/>
          <w:lang w:val="en-US"/>
        </w:rPr>
      </w:pPr>
      <w:r w:rsidRPr="006C464F">
        <w:rPr>
          <w:rFonts w:ascii="Tahoma" w:hAnsi="Tahoma" w:cs="Tahoma"/>
          <w:color w:val="000000"/>
          <w:sz w:val="22"/>
          <w:szCs w:val="22"/>
          <w:shd w:val="clear" w:color="auto" w:fill="FFFFFF"/>
        </w:rPr>
        <w:t xml:space="preserve">According to the </w:t>
      </w:r>
      <w:r>
        <w:rPr>
          <w:rFonts w:ascii="Tahoma" w:hAnsi="Tahoma" w:cs="Tahoma"/>
          <w:color w:val="000000"/>
          <w:sz w:val="22"/>
          <w:szCs w:val="22"/>
          <w:shd w:val="clear" w:color="auto" w:fill="FFFFFF"/>
        </w:rPr>
        <w:t>Choice on Termination of Pregnancy Act</w:t>
      </w:r>
      <w:r w:rsidRPr="006C464F">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w:t>
      </w:r>
      <w:r w:rsidRPr="006C464F">
        <w:rPr>
          <w:rFonts w:ascii="Tahoma" w:hAnsi="Tahoma" w:cs="Tahoma"/>
          <w:i/>
          <w:color w:val="000000"/>
          <w:sz w:val="22"/>
          <w:szCs w:val="22"/>
          <w:shd w:val="clear" w:color="auto" w:fill="FFFFFF"/>
        </w:rPr>
        <w:t>the right to refuse to provide abortion services applies only to the actual abortion procedure. Hence, in terms of the law health care providers who are not directly involved with the abortion procedure cannot use their beliefs as a reason for not assisting a woman seeking abortion services. They also cannot deny routine medical care and general assistance not related to the procedure. A health care provider must also lodge in writing to the employer refusal to participate in performing an abortion. Further, in terms of the constitutional right of all South Africans to emergency health care, a conscientious objector is ethically and legally obliged to care for patients with complications arising from an abortion whether induced or spontaneous</w:t>
      </w:r>
      <w:r>
        <w:rPr>
          <w:rFonts w:ascii="Tahoma" w:hAnsi="Tahoma" w:cs="Tahoma"/>
          <w:sz w:val="22"/>
          <w:szCs w:val="22"/>
          <w:lang w:val="en-US"/>
        </w:rPr>
        <w:t>.”</w:t>
      </w:r>
      <w:r>
        <w:rPr>
          <w:rStyle w:val="FootnoteReference"/>
          <w:rFonts w:ascii="Tahoma" w:hAnsi="Tahoma" w:cs="Tahoma"/>
          <w:sz w:val="22"/>
          <w:szCs w:val="22"/>
          <w:lang w:val="en-US"/>
        </w:rPr>
        <w:footnoteReference w:id="4"/>
      </w:r>
    </w:p>
    <w:p w:rsidR="00EE30A2" w:rsidRPr="00CA1B45" w:rsidRDefault="00C10C17"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prohibit certain medical services, or require that they be authorized by a physician, even where no medical procedure is required; in particular: </w:t>
      </w:r>
    </w:p>
    <w:p w:rsidR="00EE30A2" w:rsidRPr="00CA1B45" w:rsidRDefault="00C10C17" w:rsidP="00CA1B45">
      <w:pPr>
        <w:pStyle w:val="NormalWeb"/>
        <w:spacing w:line="360" w:lineRule="auto"/>
        <w:ind w:left="696" w:firstLine="24"/>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IUDs (intrauterine devices) or hormonal contraceptives </w:t>
      </w:r>
    </w:p>
    <w:p w:rsidR="00EE30A2" w:rsidRPr="00CA1B45" w:rsidRDefault="00EE30A2" w:rsidP="00CA1B45">
      <w:pPr>
        <w:pStyle w:val="NormalWeb"/>
        <w:spacing w:line="360" w:lineRule="auto"/>
        <w:ind w:left="696" w:firstLine="24"/>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Pr="00CA1B45">
        <w:rPr>
          <w:rFonts w:ascii="Tahoma" w:hAnsi="Tahoma" w:cs="Tahoma"/>
          <w:sz w:val="22"/>
          <w:szCs w:val="22"/>
          <w:lang w:val="en-US"/>
        </w:rPr>
        <w:t>) Emergency contraceptives, including the morning-after pill,</w:t>
      </w:r>
    </w:p>
    <w:p w:rsidR="00EE30A2" w:rsidRPr="00CA1B45" w:rsidRDefault="00C10C17" w:rsidP="00CA1B45">
      <w:pPr>
        <w:pStyle w:val="NormalWeb"/>
        <w:spacing w:line="360" w:lineRule="auto"/>
        <w:ind w:left="1260" w:hanging="540"/>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Sterilization on request (please also include information regarding whether non-therapeutically indicated sterilization is allowed for men);</w:t>
      </w:r>
    </w:p>
    <w:p w:rsidR="00EE30A2" w:rsidRPr="00CA1B45" w:rsidRDefault="00C10C17" w:rsidP="00CA1B45">
      <w:pPr>
        <w:pStyle w:val="NormalWeb"/>
        <w:spacing w:line="360" w:lineRule="auto"/>
        <w:ind w:left="1260" w:hanging="540"/>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Early abortion (in first trimester of pregnancy) at the pregnant woman’s request    </w:t>
      </w:r>
    </w:p>
    <w:p w:rsidR="00EE30A2" w:rsidRPr="00CA1B45" w:rsidRDefault="00EE30A2" w:rsidP="00CA1B45">
      <w:pPr>
        <w:pStyle w:val="NormalWeb"/>
        <w:spacing w:line="360" w:lineRule="auto"/>
        <w:ind w:left="708" w:firstLine="12"/>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Pr="00CA1B45">
        <w:rPr>
          <w:rFonts w:ascii="Tahoma" w:hAnsi="Tahoma" w:cs="Tahoma"/>
          <w:sz w:val="22"/>
          <w:szCs w:val="22"/>
          <w:lang w:val="en-US"/>
        </w:rPr>
        <w:t xml:space="preserve">) Medically assisted reproduction (e.g., in vitro fertilization) </w:t>
      </w:r>
    </w:p>
    <w:p w:rsidR="00EE30A2" w:rsidRPr="00CA1B45" w:rsidRDefault="00EE30A2" w:rsidP="00CA1B45">
      <w:pPr>
        <w:pStyle w:val="NormalWeb"/>
        <w:spacing w:line="360" w:lineRule="auto"/>
        <w:ind w:firstLine="708"/>
        <w:jc w:val="both"/>
        <w:rPr>
          <w:rFonts w:ascii="Tahoma" w:hAnsi="Tahoma" w:cs="Tahoma"/>
          <w:i/>
          <w:sz w:val="22"/>
          <w:szCs w:val="22"/>
          <w:lang w:val="en-US"/>
        </w:rPr>
      </w:pPr>
      <w:r w:rsidRPr="00CA1B45">
        <w:rPr>
          <w:rFonts w:ascii="Tahoma" w:hAnsi="Tahoma" w:cs="Tahoma"/>
          <w:i/>
          <w:sz w:val="22"/>
          <w:szCs w:val="22"/>
          <w:lang w:val="en-US"/>
        </w:rPr>
        <w:t xml:space="preserve">If yes, please indicate the relevant legal regulations and indicate the sources. </w:t>
      </w:r>
    </w:p>
    <w:p w:rsidR="00EE30A2" w:rsidRPr="00CA1B45" w:rsidRDefault="00EE30A2" w:rsidP="00CA1B45">
      <w:pPr>
        <w:pStyle w:val="NormalWeb"/>
        <w:spacing w:line="360" w:lineRule="auto"/>
        <w:jc w:val="both"/>
        <w:rPr>
          <w:rFonts w:ascii="Tahoma" w:hAnsi="Tahoma" w:cs="Tahoma"/>
          <w:i/>
          <w:sz w:val="22"/>
          <w:szCs w:val="22"/>
          <w:lang w:val="en-US"/>
        </w:rPr>
      </w:pPr>
    </w:p>
    <w:p w:rsidR="00EE30A2" w:rsidRPr="00CA1B45" w:rsidRDefault="00EE30A2" w:rsidP="00CA1B45">
      <w:pPr>
        <w:pStyle w:val="NormalWeb"/>
        <w:numPr>
          <w:ilvl w:val="0"/>
          <w:numId w:val="11"/>
        </w:numPr>
        <w:spacing w:line="360" w:lineRule="auto"/>
        <w:jc w:val="both"/>
        <w:rPr>
          <w:rFonts w:ascii="Tahoma" w:hAnsi="Tahoma" w:cs="Tahoma"/>
          <w:b/>
          <w:sz w:val="22"/>
          <w:szCs w:val="22"/>
          <w:lang w:val="en-US"/>
        </w:rPr>
      </w:pPr>
      <w:r w:rsidRPr="00CA1B45">
        <w:rPr>
          <w:rFonts w:ascii="Tahoma" w:hAnsi="Tahoma" w:cs="Tahoma"/>
          <w:b/>
          <w:sz w:val="22"/>
          <w:szCs w:val="22"/>
          <w:lang w:val="en-US"/>
        </w:rPr>
        <w:t xml:space="preserve">Are the following acts criminalized? </w:t>
      </w:r>
    </w:p>
    <w:p w:rsidR="00EE30A2" w:rsidRPr="00CA1B45" w:rsidRDefault="00EE30A2" w:rsidP="00CA1B45">
      <w:pPr>
        <w:pStyle w:val="NormalWeb"/>
        <w:spacing w:line="360" w:lineRule="auto"/>
        <w:ind w:left="720"/>
        <w:jc w:val="both"/>
        <w:rPr>
          <w:rFonts w:ascii="Tahoma" w:hAnsi="Tahoma" w:cs="Tahoma"/>
          <w:b/>
          <w:sz w:val="22"/>
          <w:szCs w:val="22"/>
          <w:lang w:val="en-US"/>
        </w:rPr>
      </w:pPr>
      <w:r w:rsidRPr="00CA1B45">
        <w:rPr>
          <w:rFonts w:ascii="Tahoma" w:hAnsi="Tahoma" w:cs="Tahoma"/>
          <w:i/>
          <w:sz w:val="22"/>
          <w:szCs w:val="22"/>
          <w:lang w:val="en-US"/>
        </w:rPr>
        <w:t>(Please specify in the space provided for this purpose "yes" or "no")</w:t>
      </w:r>
    </w:p>
    <w:p w:rsidR="00EE30A2" w:rsidRPr="00CA1B45" w:rsidRDefault="00EE30A2" w:rsidP="00CA1B45">
      <w:pPr>
        <w:pStyle w:val="NormalWeb"/>
        <w:spacing w:line="360" w:lineRule="auto"/>
        <w:ind w:firstLine="630"/>
        <w:jc w:val="both"/>
        <w:rPr>
          <w:rFonts w:ascii="Tahoma" w:hAnsi="Tahoma" w:cs="Tahoma"/>
          <w:sz w:val="22"/>
          <w:szCs w:val="22"/>
          <w:lang w:val="en-US"/>
        </w:rPr>
      </w:pPr>
      <w:r w:rsidRPr="00CA1B45" w:rsidDel="00C51EC6">
        <w:rPr>
          <w:rFonts w:ascii="Tahoma" w:hAnsi="Tahoma" w:cs="Tahoma"/>
          <w:sz w:val="22"/>
          <w:szCs w:val="22"/>
          <w:lang w:val="en-US"/>
        </w:rPr>
        <w:t xml:space="preserve"> </w:t>
      </w:r>
      <w:r w:rsidRPr="00CA1B45">
        <w:rPr>
          <w:rFonts w:ascii="Tahoma" w:hAnsi="Tahoma" w:cs="Tahoma"/>
          <w:sz w:val="22"/>
          <w:szCs w:val="22"/>
          <w:lang w:val="en-US"/>
        </w:rPr>
        <w:t>(</w:t>
      </w:r>
      <w:r w:rsidRPr="00CA1B45">
        <w:rPr>
          <w:rFonts w:ascii="Tahoma" w:hAnsi="Tahoma" w:cs="Tahoma"/>
          <w:b/>
          <w:sz w:val="22"/>
          <w:szCs w:val="22"/>
          <w:lang w:val="en-US"/>
        </w:rPr>
        <w:t>No</w:t>
      </w:r>
      <w:r w:rsidRPr="00CA1B45">
        <w:rPr>
          <w:rFonts w:ascii="Tahoma" w:hAnsi="Tahoma" w:cs="Tahoma"/>
          <w:sz w:val="22"/>
          <w:szCs w:val="22"/>
          <w:lang w:val="en-US"/>
        </w:rPr>
        <w:t>) transmission of HIV or other venereal diseases by women only</w:t>
      </w:r>
    </w:p>
    <w:p w:rsidR="001465DD" w:rsidRPr="00CA1B45" w:rsidRDefault="00EE30A2"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Pr="00CA1B45">
        <w:rPr>
          <w:rFonts w:ascii="Tahoma" w:hAnsi="Tahoma" w:cs="Tahoma"/>
          <w:sz w:val="22"/>
          <w:szCs w:val="22"/>
          <w:lang w:val="en-US"/>
        </w:rPr>
        <w:t>) female genital mutilation</w:t>
      </w:r>
      <w:r w:rsidR="001465DD" w:rsidRPr="00CA1B45">
        <w:rPr>
          <w:rFonts w:ascii="Tahoma" w:hAnsi="Tahoma" w:cs="Tahoma"/>
          <w:sz w:val="22"/>
          <w:szCs w:val="22"/>
          <w:lang w:val="en-US"/>
        </w:rPr>
        <w:t xml:space="preserve"> </w:t>
      </w:r>
    </w:p>
    <w:p w:rsidR="00EE30A2" w:rsidRPr="00CA1B45" w:rsidRDefault="00292837"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child marriage</w:t>
      </w:r>
    </w:p>
    <w:p w:rsidR="00EE30A2" w:rsidRPr="00CA1B45" w:rsidRDefault="00EE30A2"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Pr="00CA1B45">
        <w:rPr>
          <w:rFonts w:ascii="Tahoma" w:hAnsi="Tahoma" w:cs="Tahoma"/>
          <w:sz w:val="22"/>
          <w:szCs w:val="22"/>
          <w:lang w:val="en-US"/>
        </w:rPr>
        <w:t>) home births with an obstetrician or midwife</w:t>
      </w:r>
    </w:p>
    <w:p w:rsidR="00EE30A2" w:rsidRPr="00CA1B45" w:rsidRDefault="00EE30A2"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Pr="00CA1B45">
        <w:rPr>
          <w:rFonts w:ascii="Tahoma" w:hAnsi="Tahoma" w:cs="Tahoma"/>
          <w:sz w:val="22"/>
          <w:szCs w:val="22"/>
          <w:lang w:val="en-US"/>
        </w:rPr>
        <w:t xml:space="preserve">) abortion </w:t>
      </w:r>
    </w:p>
    <w:p w:rsidR="00EE30A2" w:rsidRPr="00CA1B45" w:rsidRDefault="00EE30A2" w:rsidP="00CA1B45">
      <w:pPr>
        <w:pStyle w:val="NormalWeb"/>
        <w:spacing w:line="360" w:lineRule="auto"/>
        <w:jc w:val="both"/>
        <w:rPr>
          <w:rFonts w:ascii="Tahoma" w:hAnsi="Tahoma" w:cs="Tahoma"/>
          <w:b/>
          <w:sz w:val="22"/>
          <w:szCs w:val="22"/>
          <w:lang w:val="en-US"/>
        </w:rPr>
      </w:pPr>
      <w:r w:rsidRPr="00CA1B45">
        <w:rPr>
          <w:rFonts w:ascii="Tahoma" w:hAnsi="Tahoma" w:cs="Tahoma"/>
          <w:b/>
          <w:sz w:val="22"/>
          <w:szCs w:val="22"/>
          <w:lang w:val="en-US"/>
        </w:rPr>
        <w:t xml:space="preserve">If yes, are there any exceptions to these prohibitions and under what circumstances do exceptions apply? </w:t>
      </w:r>
    </w:p>
    <w:p w:rsidR="00EE30A2" w:rsidRPr="00CA1B45" w:rsidRDefault="001465DD" w:rsidP="00CA1B45">
      <w:pPr>
        <w:pStyle w:val="NormalWeb"/>
        <w:numPr>
          <w:ilvl w:val="0"/>
          <w:numId w:val="19"/>
        </w:numPr>
        <w:spacing w:line="360" w:lineRule="auto"/>
        <w:jc w:val="both"/>
        <w:rPr>
          <w:rFonts w:ascii="Tahoma" w:hAnsi="Tahoma" w:cs="Tahoma"/>
          <w:sz w:val="22"/>
          <w:szCs w:val="22"/>
          <w:lang w:val="en-US"/>
        </w:rPr>
      </w:pPr>
      <w:r w:rsidRPr="00CA1B45">
        <w:rPr>
          <w:rFonts w:ascii="Tahoma" w:hAnsi="Tahoma" w:cs="Tahoma"/>
          <w:sz w:val="22"/>
          <w:szCs w:val="22"/>
          <w:lang w:val="en-US"/>
        </w:rPr>
        <w:t>No exceptions – the South Africa recognizes the right of every female child under the age of 16 not to be subjected to genital mutilation</w:t>
      </w:r>
      <w:r w:rsidR="00F14B04">
        <w:rPr>
          <w:rFonts w:ascii="Tahoma" w:hAnsi="Tahoma" w:cs="Tahoma"/>
          <w:sz w:val="22"/>
          <w:szCs w:val="22"/>
          <w:lang w:val="en-US"/>
        </w:rPr>
        <w:t xml:space="preserve"> in terms of Section 12(3) of the</w:t>
      </w:r>
      <w:r w:rsidRPr="00CA1B45">
        <w:rPr>
          <w:rFonts w:ascii="Tahoma" w:hAnsi="Tahoma" w:cs="Tahoma"/>
          <w:sz w:val="22"/>
          <w:szCs w:val="22"/>
          <w:lang w:val="en-US"/>
        </w:rPr>
        <w:t xml:space="preserve"> Children’s Act 38 of 2005. </w:t>
      </w:r>
    </w:p>
    <w:p w:rsidR="00EE30A2" w:rsidRPr="00CA1B45" w:rsidRDefault="00EE30A2" w:rsidP="00CA1B45">
      <w:pPr>
        <w:pStyle w:val="NormalWeb"/>
        <w:spacing w:line="360" w:lineRule="auto"/>
        <w:ind w:left="709"/>
        <w:jc w:val="both"/>
        <w:rPr>
          <w:rFonts w:ascii="Tahoma" w:hAnsi="Tahoma" w:cs="Tahoma"/>
          <w:i/>
          <w:sz w:val="22"/>
          <w:szCs w:val="22"/>
          <w:lang w:val="en-US"/>
        </w:rPr>
      </w:pPr>
      <w:r w:rsidRPr="00CA1B45">
        <w:rPr>
          <w:rFonts w:ascii="Tahoma" w:hAnsi="Tahoma" w:cs="Tahoma"/>
          <w:b/>
          <w:sz w:val="22"/>
          <w:szCs w:val="22"/>
          <w:lang w:val="en-US"/>
        </w:rPr>
        <w:t xml:space="preserve">And who is criminally responsible? </w:t>
      </w:r>
      <w:r w:rsidRPr="00CA1B45">
        <w:rPr>
          <w:rFonts w:ascii="Tahoma" w:hAnsi="Tahoma" w:cs="Tahoma"/>
          <w:i/>
          <w:sz w:val="22"/>
          <w:szCs w:val="22"/>
          <w:lang w:val="en-US"/>
        </w:rPr>
        <w:t>(Please circle the appropriate answer)</w:t>
      </w:r>
    </w:p>
    <w:p w:rsidR="00EE30A2" w:rsidRPr="00DE5325" w:rsidRDefault="00DE5325" w:rsidP="00DE5325">
      <w:pPr>
        <w:pStyle w:val="ListParagraph"/>
        <w:numPr>
          <w:ilvl w:val="0"/>
          <w:numId w:val="19"/>
        </w:numPr>
        <w:spacing w:line="360" w:lineRule="auto"/>
        <w:jc w:val="both"/>
        <w:rPr>
          <w:rFonts w:ascii="Tahoma" w:hAnsi="Tahoma" w:cs="Tahoma"/>
          <w:sz w:val="22"/>
          <w:szCs w:val="22"/>
        </w:rPr>
      </w:pPr>
      <w:r w:rsidRPr="00DE5325">
        <w:rPr>
          <w:rFonts w:ascii="Tahoma" w:hAnsi="Tahoma" w:cs="Tahoma"/>
          <w:sz w:val="22"/>
          <w:szCs w:val="22"/>
        </w:rPr>
        <w:t>Any persons who contravene this section will be guilty of an offence in Section 305(a) of the Children’s Act 38 of 2005.</w:t>
      </w:r>
    </w:p>
    <w:p w:rsidR="00EE30A2" w:rsidRPr="00CA1B45" w:rsidRDefault="00EE30A2" w:rsidP="00CA1B45">
      <w:pPr>
        <w:pStyle w:val="NormalWeb"/>
        <w:numPr>
          <w:ilvl w:val="0"/>
          <w:numId w:val="12"/>
        </w:numPr>
        <w:spacing w:line="360" w:lineRule="auto"/>
        <w:jc w:val="both"/>
        <w:rPr>
          <w:rFonts w:ascii="Tahoma" w:hAnsi="Tahoma" w:cs="Tahoma"/>
          <w:b/>
          <w:i/>
          <w:sz w:val="22"/>
          <w:szCs w:val="22"/>
          <w:lang w:val="en-US"/>
        </w:rPr>
      </w:pPr>
      <w:r w:rsidRPr="00CA1B45">
        <w:rPr>
          <w:rFonts w:ascii="Tahoma" w:hAnsi="Tahoma" w:cs="Tahoma"/>
          <w:b/>
          <w:i/>
          <w:sz w:val="22"/>
          <w:szCs w:val="22"/>
          <w:lang w:val="en-US"/>
        </w:rPr>
        <w:t xml:space="preserve">Safety </w:t>
      </w:r>
    </w:p>
    <w:p w:rsidR="00EE30A2" w:rsidRPr="00CA1B45" w:rsidRDefault="00EE30A2" w:rsidP="00CA1B45">
      <w:pPr>
        <w:pStyle w:val="NormalWeb"/>
        <w:numPr>
          <w:ilvl w:val="0"/>
          <w:numId w:val="11"/>
        </w:numPr>
        <w:spacing w:line="360" w:lineRule="auto"/>
        <w:jc w:val="both"/>
        <w:rPr>
          <w:rFonts w:ascii="Tahoma" w:hAnsi="Tahoma" w:cs="Tahoma"/>
          <w:b/>
          <w:sz w:val="22"/>
          <w:szCs w:val="22"/>
          <w:lang w:val="en-US"/>
        </w:rPr>
      </w:pPr>
      <w:r w:rsidRPr="00CA1B45">
        <w:rPr>
          <w:rFonts w:ascii="Tahoma" w:hAnsi="Tahoma" w:cs="Tahoma"/>
          <w:b/>
          <w:sz w:val="22"/>
          <w:szCs w:val="22"/>
          <w:lang w:val="en-US"/>
        </w:rPr>
        <w:t>Does your country have regulations (in the constitution, legislation or in other legal codes) that guarantee:</w:t>
      </w:r>
    </w:p>
    <w:p w:rsidR="00EE30A2" w:rsidRPr="00CA1B45" w:rsidRDefault="00EE30A2" w:rsidP="00CA1B45">
      <w:pPr>
        <w:pStyle w:val="NormalWeb"/>
        <w:spacing w:line="360" w:lineRule="auto"/>
        <w:ind w:left="720"/>
        <w:jc w:val="both"/>
        <w:rPr>
          <w:rFonts w:ascii="Tahoma" w:hAnsi="Tahoma" w:cs="Tahoma"/>
          <w:b/>
          <w:sz w:val="22"/>
          <w:szCs w:val="22"/>
          <w:lang w:val="en-US"/>
        </w:rPr>
      </w:pPr>
      <w:r w:rsidRPr="00CA1B45">
        <w:rPr>
          <w:rFonts w:ascii="Tahoma" w:hAnsi="Tahoma" w:cs="Tahoma"/>
          <w:i/>
          <w:sz w:val="22"/>
          <w:szCs w:val="22"/>
          <w:lang w:val="en-US"/>
        </w:rPr>
        <w:t>(Please specify in the space provided for this purpose "yes" or "no")</w:t>
      </w:r>
    </w:p>
    <w:p w:rsidR="00EE30A2" w:rsidRPr="00CA1B45" w:rsidRDefault="00AC0B2F"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00EE30A2" w:rsidRPr="00CA1B45">
        <w:rPr>
          <w:rFonts w:ascii="Tahoma" w:hAnsi="Tahoma" w:cs="Tahoma"/>
          <w:sz w:val="22"/>
          <w:szCs w:val="22"/>
          <w:lang w:val="en-US"/>
        </w:rPr>
        <w:t>) Special protection against gender based violence</w:t>
      </w:r>
    </w:p>
    <w:p w:rsidR="00EE30A2" w:rsidRPr="00CA1B45" w:rsidRDefault="00EE30A2" w:rsidP="00CA1B45">
      <w:pPr>
        <w:pStyle w:val="ListParagraph"/>
        <w:numPr>
          <w:ilvl w:val="0"/>
          <w:numId w:val="19"/>
        </w:numPr>
        <w:spacing w:line="360" w:lineRule="auto"/>
        <w:jc w:val="both"/>
        <w:rPr>
          <w:rFonts w:ascii="Tahoma" w:eastAsia="Times New Roman" w:hAnsi="Tahoma" w:cs="Tahoma"/>
          <w:sz w:val="22"/>
          <w:szCs w:val="22"/>
        </w:rPr>
      </w:pPr>
      <w:r w:rsidRPr="00CA1B45">
        <w:rPr>
          <w:rFonts w:ascii="Tahoma" w:eastAsia="Times New Roman" w:hAnsi="Tahoma" w:cs="Tahoma"/>
          <w:sz w:val="22"/>
          <w:szCs w:val="22"/>
        </w:rPr>
        <w:t>The Criminal Procedure Second Amendment Act 75 of 1995 deals with, among other things, bail guidelines that cover violence against women.</w:t>
      </w:r>
    </w:p>
    <w:p w:rsidR="00EE30A2" w:rsidRPr="00CA1B45" w:rsidRDefault="00EE30A2" w:rsidP="00CA1B45">
      <w:pPr>
        <w:spacing w:line="360" w:lineRule="auto"/>
        <w:jc w:val="both"/>
        <w:rPr>
          <w:rFonts w:cs="Tahoma"/>
          <w:szCs w:val="22"/>
        </w:rPr>
      </w:pPr>
    </w:p>
    <w:p w:rsidR="00EE30A2" w:rsidRPr="00CA1B45" w:rsidRDefault="00EE30A2" w:rsidP="00CA1B45">
      <w:pPr>
        <w:pStyle w:val="ListParagraph"/>
        <w:numPr>
          <w:ilvl w:val="0"/>
          <w:numId w:val="19"/>
        </w:numPr>
        <w:spacing w:line="360" w:lineRule="auto"/>
        <w:jc w:val="both"/>
        <w:rPr>
          <w:rFonts w:ascii="Tahoma" w:eastAsia="Times New Roman" w:hAnsi="Tahoma" w:cs="Tahoma"/>
          <w:sz w:val="22"/>
          <w:szCs w:val="22"/>
        </w:rPr>
      </w:pPr>
      <w:r w:rsidRPr="00CA1B45">
        <w:rPr>
          <w:rFonts w:ascii="Tahoma" w:eastAsia="Times New Roman" w:hAnsi="Tahoma" w:cs="Tahoma"/>
          <w:sz w:val="22"/>
          <w:szCs w:val="22"/>
        </w:rPr>
        <w:t>The Domestic Violence Act 116 of 1998 defines violence against women as including in addition to physical violence, other forms such as emotional, economic, threatened violence and stalking. The legislation imposes protection orders against perpetrators and the possibility of imprisonment of recidivist offenders.</w:t>
      </w:r>
    </w:p>
    <w:p w:rsidR="00EE30A2" w:rsidRPr="00CA1B45" w:rsidRDefault="00EE30A2" w:rsidP="00CA1B45">
      <w:pPr>
        <w:spacing w:line="360" w:lineRule="auto"/>
        <w:jc w:val="both"/>
        <w:rPr>
          <w:rFonts w:cs="Tahoma"/>
          <w:szCs w:val="22"/>
        </w:rPr>
      </w:pPr>
    </w:p>
    <w:p w:rsidR="00EE30A2" w:rsidRPr="00CA1B45" w:rsidRDefault="00EE30A2" w:rsidP="00CA1B45">
      <w:pPr>
        <w:pStyle w:val="ListParagraph"/>
        <w:numPr>
          <w:ilvl w:val="0"/>
          <w:numId w:val="19"/>
        </w:numPr>
        <w:spacing w:line="360" w:lineRule="auto"/>
        <w:jc w:val="both"/>
        <w:rPr>
          <w:rFonts w:ascii="Tahoma" w:eastAsia="Times New Roman" w:hAnsi="Tahoma" w:cs="Tahoma"/>
          <w:sz w:val="22"/>
          <w:szCs w:val="22"/>
        </w:rPr>
      </w:pPr>
      <w:r w:rsidRPr="00CA1B45">
        <w:rPr>
          <w:rFonts w:ascii="Tahoma" w:eastAsia="Times New Roman" w:hAnsi="Tahoma" w:cs="Tahoma"/>
          <w:sz w:val="22"/>
          <w:szCs w:val="22"/>
        </w:rPr>
        <w:t>The Promotion of Equality and Prevention of Unfair Discrimination Act 4 of 2000 defines discrimination on the basis of gender to include gender-based violence.</w:t>
      </w:r>
    </w:p>
    <w:p w:rsidR="00EE30A2" w:rsidRPr="00CA1B45" w:rsidRDefault="00EE30A2" w:rsidP="00CA1B45">
      <w:pPr>
        <w:spacing w:line="360" w:lineRule="auto"/>
        <w:jc w:val="both"/>
        <w:rPr>
          <w:rFonts w:cs="Tahoma"/>
          <w:szCs w:val="22"/>
        </w:rPr>
      </w:pPr>
    </w:p>
    <w:p w:rsidR="00EE30A2" w:rsidRPr="00CA1B45" w:rsidRDefault="00EE30A2" w:rsidP="00CA1B45">
      <w:pPr>
        <w:pStyle w:val="ListParagraph"/>
        <w:numPr>
          <w:ilvl w:val="0"/>
          <w:numId w:val="19"/>
        </w:numPr>
        <w:spacing w:line="360" w:lineRule="auto"/>
        <w:jc w:val="both"/>
        <w:rPr>
          <w:rFonts w:ascii="Tahoma" w:eastAsia="Times New Roman" w:hAnsi="Tahoma" w:cs="Tahoma"/>
          <w:sz w:val="22"/>
          <w:szCs w:val="22"/>
        </w:rPr>
      </w:pPr>
      <w:r w:rsidRPr="00CA1B45">
        <w:rPr>
          <w:rFonts w:ascii="Tahoma" w:eastAsia="Times New Roman" w:hAnsi="Tahoma" w:cs="Tahoma"/>
          <w:sz w:val="22"/>
          <w:szCs w:val="22"/>
        </w:rPr>
        <w:t xml:space="preserve">The Criminal Law Amendment (Sexual Offences and Related Matters) Act 32 of 2007 criminalizes a wide range of acts of sexual abuse and exploitation. It repeals the common law offence of rape and replaces it with a new expanded statutory offence of rape, applicable to all forms of sexual penetration without consent, irrespective of gender. It also repeals the common law offence of indecent assault and replaces it with a new offence of sexual assault, which contains a wider range of acts of sexual violation without consent. The Act also targets for punishment of sexual predators that prey on children and people with disabilities. It criminalizes sexual exploitation or grooming of children and people with disabilities, exposure or display of child pornography or pornography to children and the creation of child pornography. </w:t>
      </w:r>
    </w:p>
    <w:p w:rsidR="00EE30A2" w:rsidRPr="00CA1B45" w:rsidRDefault="00EE30A2" w:rsidP="00CA1B45">
      <w:pPr>
        <w:spacing w:line="360" w:lineRule="auto"/>
        <w:jc w:val="both"/>
        <w:rPr>
          <w:rFonts w:cs="Tahoma"/>
          <w:szCs w:val="22"/>
        </w:rPr>
      </w:pPr>
    </w:p>
    <w:p w:rsidR="00EE30A2" w:rsidRPr="00CA1B45" w:rsidRDefault="00EE30A2" w:rsidP="00CA1B45">
      <w:pPr>
        <w:pStyle w:val="ListParagraph"/>
        <w:numPr>
          <w:ilvl w:val="0"/>
          <w:numId w:val="19"/>
        </w:numPr>
        <w:spacing w:line="360" w:lineRule="auto"/>
        <w:jc w:val="both"/>
        <w:rPr>
          <w:rFonts w:ascii="Tahoma" w:eastAsia="Times New Roman" w:hAnsi="Tahoma" w:cs="Tahoma"/>
          <w:sz w:val="22"/>
          <w:szCs w:val="22"/>
        </w:rPr>
      </w:pPr>
      <w:r w:rsidRPr="00CA1B45">
        <w:rPr>
          <w:rFonts w:ascii="Tahoma" w:eastAsia="Times New Roman" w:hAnsi="Tahoma" w:cs="Tahoma"/>
          <w:sz w:val="22"/>
          <w:szCs w:val="22"/>
        </w:rPr>
        <w:t>The Protection from Harassment Act 17 of 201 protects victims of harassment (including sexual harassment).</w:t>
      </w:r>
    </w:p>
    <w:p w:rsidR="00EE30A2" w:rsidRPr="00CA1B45" w:rsidRDefault="00EE30A2" w:rsidP="00CA1B45">
      <w:pPr>
        <w:spacing w:line="360" w:lineRule="auto"/>
        <w:jc w:val="both"/>
        <w:rPr>
          <w:rFonts w:cs="Tahoma"/>
          <w:szCs w:val="22"/>
        </w:rPr>
      </w:pPr>
    </w:p>
    <w:p w:rsidR="00EE30A2" w:rsidRPr="00CA1B45" w:rsidRDefault="00EE30A2" w:rsidP="00CA1B45">
      <w:pPr>
        <w:pStyle w:val="ListParagraph"/>
        <w:numPr>
          <w:ilvl w:val="0"/>
          <w:numId w:val="19"/>
        </w:numPr>
        <w:spacing w:line="360" w:lineRule="auto"/>
        <w:jc w:val="both"/>
        <w:rPr>
          <w:rFonts w:ascii="Tahoma" w:eastAsia="Times New Roman" w:hAnsi="Tahoma" w:cs="Tahoma"/>
          <w:sz w:val="22"/>
          <w:szCs w:val="22"/>
        </w:rPr>
      </w:pPr>
      <w:r w:rsidRPr="00CA1B45">
        <w:rPr>
          <w:rFonts w:ascii="Tahoma" w:eastAsia="Times New Roman" w:hAnsi="Tahoma" w:cs="Tahoma"/>
          <w:sz w:val="22"/>
          <w:szCs w:val="22"/>
        </w:rPr>
        <w:t>The Prevention and Combating of Trafficking in Persons Act, Act 7 of 2013 addresses human trafficking by providing a maximum penalty of R100-million or life imprisonment or both in the case of a conviction.</w:t>
      </w:r>
    </w:p>
    <w:p w:rsidR="00EE30A2" w:rsidRPr="00CA1B45" w:rsidRDefault="00EE30A2" w:rsidP="00CA1B45">
      <w:pPr>
        <w:pStyle w:val="NormalWeb"/>
        <w:spacing w:line="360" w:lineRule="auto"/>
        <w:ind w:firstLine="709"/>
        <w:jc w:val="both"/>
        <w:rPr>
          <w:rFonts w:ascii="Tahoma" w:hAnsi="Tahoma" w:cs="Tahoma"/>
          <w:sz w:val="22"/>
          <w:szCs w:val="22"/>
          <w:lang w:val="en-US"/>
        </w:rPr>
      </w:pPr>
    </w:p>
    <w:p w:rsidR="00EE30A2" w:rsidRPr="00CA1B45" w:rsidRDefault="00EE30A2"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 xml:space="preserve"> (</w:t>
      </w:r>
      <w:r w:rsidRPr="00CA1B45">
        <w:rPr>
          <w:rFonts w:ascii="Tahoma" w:hAnsi="Tahoma" w:cs="Tahoma"/>
          <w:b/>
          <w:sz w:val="22"/>
          <w:szCs w:val="22"/>
          <w:lang w:val="en-US"/>
        </w:rPr>
        <w:t>Yes</w:t>
      </w:r>
      <w:r w:rsidRPr="00CA1B45">
        <w:rPr>
          <w:rFonts w:ascii="Tahoma" w:hAnsi="Tahoma" w:cs="Tahoma"/>
          <w:sz w:val="22"/>
          <w:szCs w:val="22"/>
          <w:lang w:val="en-US"/>
        </w:rPr>
        <w:t xml:space="preserve">) Equal access for women to criminal justice </w:t>
      </w:r>
    </w:p>
    <w:p w:rsidR="00DE5325" w:rsidRDefault="00EE30A2" w:rsidP="00CA1B45">
      <w:pPr>
        <w:pStyle w:val="ListParagraph"/>
        <w:numPr>
          <w:ilvl w:val="0"/>
          <w:numId w:val="20"/>
        </w:numPr>
        <w:spacing w:line="360" w:lineRule="auto"/>
        <w:jc w:val="both"/>
        <w:rPr>
          <w:rFonts w:ascii="Tahoma" w:eastAsia="Times New Roman" w:hAnsi="Tahoma" w:cs="Tahoma"/>
          <w:sz w:val="22"/>
          <w:szCs w:val="22"/>
        </w:rPr>
      </w:pPr>
      <w:r w:rsidRPr="00CA1B45">
        <w:rPr>
          <w:rFonts w:ascii="Tahoma" w:eastAsia="Times New Roman" w:hAnsi="Tahoma" w:cs="Tahoma"/>
          <w:sz w:val="22"/>
          <w:szCs w:val="22"/>
        </w:rPr>
        <w:t>Section 34 of the South African Constitution states: “Everyone has the right to have any dispute that can be resolved by the application of law decided in a fair public hearing before a court or, where appropriate, another independent and impartial tribunal or forum.”</w:t>
      </w:r>
    </w:p>
    <w:p w:rsidR="001151CA" w:rsidRDefault="001151CA" w:rsidP="001151CA">
      <w:pPr>
        <w:pStyle w:val="ListParagraph"/>
        <w:spacing w:line="360" w:lineRule="auto"/>
        <w:ind w:left="1495"/>
        <w:jc w:val="both"/>
        <w:rPr>
          <w:rFonts w:ascii="Tahoma" w:eastAsia="Times New Roman" w:hAnsi="Tahoma" w:cs="Tahoma"/>
          <w:sz w:val="22"/>
          <w:szCs w:val="22"/>
        </w:rPr>
      </w:pPr>
    </w:p>
    <w:p w:rsidR="00EE30A2" w:rsidRPr="00CA1B45" w:rsidRDefault="00EE30A2" w:rsidP="00CA1B45">
      <w:pPr>
        <w:pStyle w:val="ListParagraph"/>
        <w:numPr>
          <w:ilvl w:val="0"/>
          <w:numId w:val="20"/>
        </w:numPr>
        <w:spacing w:line="360" w:lineRule="auto"/>
        <w:jc w:val="both"/>
        <w:rPr>
          <w:rFonts w:ascii="Tahoma" w:eastAsia="Times New Roman" w:hAnsi="Tahoma" w:cs="Tahoma"/>
          <w:sz w:val="22"/>
          <w:szCs w:val="22"/>
        </w:rPr>
      </w:pPr>
      <w:r w:rsidRPr="00CA1B45">
        <w:rPr>
          <w:rFonts w:ascii="Tahoma" w:eastAsia="Times New Roman" w:hAnsi="Tahoma" w:cs="Tahoma"/>
          <w:sz w:val="22"/>
          <w:szCs w:val="22"/>
        </w:rPr>
        <w:t xml:space="preserve"> Section 35(2) of the Constitution states that: Everyone who is detained, including every sentenced prisoner, has the right […] b. to choose, and to consult with, a legal practitioner, and to be informed of this right promptly; c. to have a legal practitioner assigned to the detained person by the state and at state expense, if substantial injustice would otherwise result, and to be informed of this right promptly […]</w:t>
      </w:r>
    </w:p>
    <w:p w:rsidR="00EE30A2" w:rsidRPr="00CA1B45" w:rsidRDefault="00EE30A2" w:rsidP="00CA1B45">
      <w:pPr>
        <w:pStyle w:val="NormalWeb"/>
        <w:numPr>
          <w:ilvl w:val="0"/>
          <w:numId w:val="11"/>
        </w:numPr>
        <w:spacing w:line="360" w:lineRule="auto"/>
        <w:jc w:val="both"/>
        <w:rPr>
          <w:rFonts w:ascii="Tahoma" w:hAnsi="Tahoma" w:cs="Tahoma"/>
          <w:b/>
          <w:sz w:val="22"/>
          <w:szCs w:val="22"/>
          <w:lang w:val="en-US"/>
        </w:rPr>
      </w:pPr>
      <w:r w:rsidRPr="00CA1B45">
        <w:rPr>
          <w:rFonts w:ascii="Tahoma" w:hAnsi="Tahoma" w:cs="Tahoma"/>
          <w:b/>
          <w:sz w:val="22"/>
          <w:szCs w:val="22"/>
          <w:lang w:val="en-US"/>
        </w:rPr>
        <w:t xml:space="preserve">Are the following acts criminalized? </w:t>
      </w:r>
    </w:p>
    <w:p w:rsidR="00EE30A2" w:rsidRPr="00CA1B45" w:rsidRDefault="00EE30A2" w:rsidP="00CA1B45">
      <w:pPr>
        <w:pStyle w:val="NormalWeb"/>
        <w:spacing w:line="360" w:lineRule="auto"/>
        <w:ind w:left="720"/>
        <w:jc w:val="both"/>
        <w:rPr>
          <w:rFonts w:ascii="Tahoma" w:hAnsi="Tahoma" w:cs="Tahoma"/>
          <w:b/>
          <w:sz w:val="22"/>
          <w:szCs w:val="22"/>
          <w:lang w:val="en-US"/>
        </w:rPr>
      </w:pPr>
      <w:r w:rsidRPr="00CA1B45">
        <w:rPr>
          <w:rFonts w:ascii="Tahoma" w:hAnsi="Tahoma" w:cs="Tahoma"/>
          <w:i/>
          <w:sz w:val="22"/>
          <w:szCs w:val="22"/>
          <w:lang w:val="en-US"/>
        </w:rPr>
        <w:t>(Please specify in the space provided for this purpose "yes" or "no")</w:t>
      </w:r>
    </w:p>
    <w:p w:rsidR="00EE30A2" w:rsidRPr="00CA1B45" w:rsidRDefault="00EE30A2" w:rsidP="00CA1B45">
      <w:pPr>
        <w:pStyle w:val="NormalWeb"/>
        <w:spacing w:line="360" w:lineRule="auto"/>
        <w:ind w:left="720"/>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Pr="00CA1B45">
        <w:rPr>
          <w:rFonts w:ascii="Tahoma" w:hAnsi="Tahoma" w:cs="Tahoma"/>
          <w:sz w:val="22"/>
          <w:szCs w:val="22"/>
          <w:lang w:val="en-US"/>
        </w:rPr>
        <w:t xml:space="preserve">) adultery </w:t>
      </w:r>
    </w:p>
    <w:p w:rsidR="00EE30A2" w:rsidRPr="00CA1B45" w:rsidRDefault="00EE30A2" w:rsidP="00CA1B45">
      <w:pPr>
        <w:pStyle w:val="NormalWeb"/>
        <w:spacing w:line="360" w:lineRule="auto"/>
        <w:ind w:left="720"/>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Pr="00CA1B45">
        <w:rPr>
          <w:rFonts w:ascii="Tahoma" w:hAnsi="Tahoma" w:cs="Tahoma"/>
          <w:sz w:val="22"/>
          <w:szCs w:val="22"/>
          <w:lang w:val="en-US"/>
        </w:rPr>
        <w:t xml:space="preserve">) prostitution </w:t>
      </w:r>
    </w:p>
    <w:p w:rsidR="00EE30A2" w:rsidRPr="00CA1B45" w:rsidRDefault="00EE30A2" w:rsidP="00CA1B45">
      <w:pPr>
        <w:pStyle w:val="NormalWeb"/>
        <w:spacing w:line="360" w:lineRule="auto"/>
        <w:ind w:left="720"/>
        <w:jc w:val="both"/>
        <w:rPr>
          <w:rFonts w:ascii="Tahoma" w:hAnsi="Tahoma" w:cs="Tahoma"/>
          <w:sz w:val="22"/>
          <w:szCs w:val="22"/>
          <w:lang w:val="en-US"/>
        </w:rPr>
      </w:pPr>
      <w:r w:rsidRPr="00CA1B45">
        <w:rPr>
          <w:rFonts w:ascii="Tahoma" w:hAnsi="Tahoma" w:cs="Tahoma"/>
          <w:sz w:val="22"/>
          <w:szCs w:val="22"/>
          <w:lang w:val="en-US"/>
        </w:rPr>
        <w:t xml:space="preserve">(If yes, who is criminally responsible – please circle the appropriate answer: the </w:t>
      </w:r>
      <w:r w:rsidRPr="00DE5325">
        <w:rPr>
          <w:rFonts w:ascii="Tahoma" w:hAnsi="Tahoma" w:cs="Tahoma"/>
          <w:b/>
          <w:sz w:val="22"/>
          <w:szCs w:val="22"/>
          <w:u w:val="single"/>
          <w:lang w:val="en-US"/>
        </w:rPr>
        <w:t>sex worker</w:t>
      </w:r>
      <w:r w:rsidRPr="00CA1B45">
        <w:rPr>
          <w:rFonts w:ascii="Tahoma" w:hAnsi="Tahoma" w:cs="Tahoma"/>
          <w:sz w:val="22"/>
          <w:szCs w:val="22"/>
          <w:lang w:val="en-US"/>
        </w:rPr>
        <w:t xml:space="preserve">, </w:t>
      </w:r>
      <w:r w:rsidRPr="00DE5325">
        <w:rPr>
          <w:rFonts w:ascii="Tahoma" w:hAnsi="Tahoma" w:cs="Tahoma"/>
          <w:b/>
          <w:sz w:val="22"/>
          <w:szCs w:val="22"/>
          <w:u w:val="single"/>
          <w:lang w:val="en-US"/>
        </w:rPr>
        <w:t>the procurer and/or the customer</w:t>
      </w:r>
      <w:r w:rsidR="00AC0B2F" w:rsidRPr="00DE5325">
        <w:rPr>
          <w:rFonts w:ascii="Tahoma" w:hAnsi="Tahoma" w:cs="Tahoma"/>
          <w:b/>
          <w:sz w:val="22"/>
          <w:szCs w:val="22"/>
          <w:u w:val="single"/>
          <w:lang w:val="en-US"/>
        </w:rPr>
        <w:t xml:space="preserve"> as well as anyone who lives off of the proceeds of sex work</w:t>
      </w:r>
      <w:r w:rsidRPr="00CA1B45">
        <w:rPr>
          <w:rFonts w:ascii="Tahoma" w:hAnsi="Tahoma" w:cs="Tahoma"/>
          <w:sz w:val="22"/>
          <w:szCs w:val="22"/>
          <w:lang w:val="en-US"/>
        </w:rPr>
        <w:t>)</w:t>
      </w:r>
    </w:p>
    <w:p w:rsidR="00EE30A2" w:rsidRPr="00CA1B45" w:rsidRDefault="00AC0B2F" w:rsidP="00CA1B45">
      <w:pPr>
        <w:pStyle w:val="NormalWeb"/>
        <w:spacing w:line="360" w:lineRule="auto"/>
        <w:ind w:left="720"/>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sexual orientation and gender identity (homosexuality, lesbianism, transgender, etc.)</w:t>
      </w:r>
    </w:p>
    <w:p w:rsidR="00EE30A2" w:rsidRPr="00CA1B45" w:rsidRDefault="00EE30A2" w:rsidP="00CA1B45">
      <w:pPr>
        <w:pStyle w:val="NormalWeb"/>
        <w:spacing w:line="360" w:lineRule="auto"/>
        <w:ind w:left="720"/>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Pr="00CA1B45">
        <w:rPr>
          <w:rFonts w:ascii="Tahoma" w:hAnsi="Tahoma" w:cs="Tahoma"/>
          <w:sz w:val="22"/>
          <w:szCs w:val="22"/>
          <w:lang w:val="en-US"/>
        </w:rPr>
        <w:t xml:space="preserve">) violations of modesty or indecent assault (e.g. not following dress code)  </w:t>
      </w:r>
    </w:p>
    <w:p w:rsidR="00EE30A2" w:rsidRPr="00CA1B45" w:rsidRDefault="00EE30A2" w:rsidP="00CA1B45">
      <w:pPr>
        <w:pStyle w:val="NormalWeb"/>
        <w:spacing w:line="360" w:lineRule="auto"/>
        <w:ind w:firstLine="709"/>
        <w:jc w:val="both"/>
        <w:rPr>
          <w:rFonts w:ascii="Tahoma" w:hAnsi="Tahoma" w:cs="Tahoma"/>
          <w:i/>
          <w:sz w:val="22"/>
          <w:szCs w:val="22"/>
          <w:lang w:val="en-US"/>
        </w:rPr>
      </w:pPr>
      <w:r w:rsidRPr="00CA1B45">
        <w:rPr>
          <w:rFonts w:ascii="Tahoma" w:hAnsi="Tahoma" w:cs="Tahoma"/>
          <w:i/>
          <w:sz w:val="22"/>
          <w:szCs w:val="22"/>
          <w:lang w:val="en-US"/>
        </w:rPr>
        <w:t xml:space="preserve">Please give legal references and provisions.  </w:t>
      </w:r>
    </w:p>
    <w:p w:rsidR="00DE5325" w:rsidRDefault="00EE30A2" w:rsidP="00CA1B45">
      <w:pPr>
        <w:pStyle w:val="NormalWeb"/>
        <w:numPr>
          <w:ilvl w:val="0"/>
          <w:numId w:val="20"/>
        </w:numPr>
        <w:spacing w:line="360" w:lineRule="auto"/>
        <w:jc w:val="both"/>
        <w:rPr>
          <w:rFonts w:ascii="Tahoma" w:hAnsi="Tahoma" w:cs="Tahoma"/>
          <w:sz w:val="22"/>
          <w:szCs w:val="22"/>
          <w:lang w:val="en-US"/>
        </w:rPr>
      </w:pPr>
      <w:r w:rsidRPr="00CA1B45">
        <w:rPr>
          <w:rFonts w:ascii="Tahoma" w:hAnsi="Tahoma" w:cs="Tahoma"/>
          <w:sz w:val="22"/>
          <w:szCs w:val="22"/>
          <w:lang w:val="en-US"/>
        </w:rPr>
        <w:t>Section 20(1</w:t>
      </w:r>
      <w:proofErr w:type="gramStart"/>
      <w:r w:rsidRPr="00CA1B45">
        <w:rPr>
          <w:rFonts w:ascii="Tahoma" w:hAnsi="Tahoma" w:cs="Tahoma"/>
          <w:sz w:val="22"/>
          <w:szCs w:val="22"/>
          <w:lang w:val="en-US"/>
        </w:rPr>
        <w:t>)(</w:t>
      </w:r>
      <w:proofErr w:type="gramEnd"/>
      <w:r w:rsidRPr="00CA1B45">
        <w:rPr>
          <w:rFonts w:ascii="Tahoma" w:hAnsi="Tahoma" w:cs="Tahoma"/>
          <w:sz w:val="22"/>
          <w:szCs w:val="22"/>
          <w:lang w:val="en-US"/>
        </w:rPr>
        <w:t xml:space="preserve">A) of the 1957 Sexual Offences Act states that any person who has unlawful carnal intercourse or commits an act of indecency with any other person for reward, is guilty of an offence. </w:t>
      </w:r>
    </w:p>
    <w:p w:rsidR="00EE30A2" w:rsidRPr="00CA1B45" w:rsidRDefault="00EE30A2" w:rsidP="00CA1B45">
      <w:pPr>
        <w:pStyle w:val="NormalWeb"/>
        <w:numPr>
          <w:ilvl w:val="0"/>
          <w:numId w:val="20"/>
        </w:numPr>
        <w:spacing w:line="360" w:lineRule="auto"/>
        <w:jc w:val="both"/>
        <w:rPr>
          <w:rFonts w:ascii="Tahoma" w:hAnsi="Tahoma" w:cs="Tahoma"/>
          <w:sz w:val="22"/>
          <w:szCs w:val="22"/>
          <w:lang w:val="en-US"/>
        </w:rPr>
      </w:pPr>
      <w:r w:rsidRPr="00CA1B45">
        <w:rPr>
          <w:rFonts w:ascii="Tahoma" w:hAnsi="Tahoma" w:cs="Tahoma"/>
          <w:sz w:val="22"/>
          <w:szCs w:val="22"/>
          <w:lang w:val="en-US"/>
        </w:rPr>
        <w:t xml:space="preserve">The Criminal Procedure Act of 1977 also contains provisions relating to prostitution, as do municipal by-laws. The Sexual Offences Amendment Act 2007, section 11, also criminalizes clients. </w:t>
      </w:r>
    </w:p>
    <w:p w:rsidR="00EE30A2" w:rsidRPr="00CA1B45" w:rsidRDefault="00EE30A2" w:rsidP="00CA1B45">
      <w:pPr>
        <w:pStyle w:val="NormalWeb"/>
        <w:numPr>
          <w:ilvl w:val="0"/>
          <w:numId w:val="11"/>
        </w:numPr>
        <w:spacing w:line="360" w:lineRule="auto"/>
        <w:jc w:val="both"/>
        <w:rPr>
          <w:rFonts w:ascii="Tahoma" w:hAnsi="Tahoma" w:cs="Tahoma"/>
          <w:b/>
          <w:sz w:val="22"/>
          <w:szCs w:val="22"/>
          <w:lang w:val="en-US"/>
        </w:rPr>
      </w:pPr>
      <w:r w:rsidRPr="00CA1B45">
        <w:rPr>
          <w:rFonts w:ascii="Tahoma" w:hAnsi="Tahoma" w:cs="Tahoma"/>
          <w:b/>
          <w:sz w:val="22"/>
          <w:szCs w:val="22"/>
          <w:lang w:val="en-US"/>
        </w:rPr>
        <w:t xml:space="preserve">Are there any provision in criminal law that treat women and men unequally  with regard to: </w:t>
      </w:r>
    </w:p>
    <w:p w:rsidR="00EE30A2" w:rsidRPr="00CA1B45" w:rsidRDefault="00EE30A2" w:rsidP="00CA1B45">
      <w:pPr>
        <w:pStyle w:val="NormalWeb"/>
        <w:spacing w:line="360" w:lineRule="auto"/>
        <w:ind w:left="720"/>
        <w:jc w:val="both"/>
        <w:rPr>
          <w:rFonts w:ascii="Tahoma" w:hAnsi="Tahoma" w:cs="Tahoma"/>
          <w:b/>
          <w:sz w:val="22"/>
          <w:szCs w:val="22"/>
          <w:lang w:val="en-US"/>
        </w:rPr>
      </w:pPr>
      <w:r w:rsidRPr="00CA1B45">
        <w:rPr>
          <w:rFonts w:ascii="Tahoma" w:hAnsi="Tahoma" w:cs="Tahoma"/>
          <w:i/>
          <w:sz w:val="22"/>
          <w:szCs w:val="22"/>
          <w:lang w:val="en-US"/>
        </w:rPr>
        <w:t>(Please specify in the space provided for this purpose "yes" or "no")</w:t>
      </w:r>
    </w:p>
    <w:p w:rsidR="00EE30A2" w:rsidRPr="00CA1B45" w:rsidRDefault="00AC0B2F"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Procedure for collecting evidence  </w:t>
      </w:r>
    </w:p>
    <w:p w:rsidR="00EE30A2" w:rsidRPr="00CA1B45" w:rsidRDefault="00EE30A2" w:rsidP="00CA1B45">
      <w:pPr>
        <w:pStyle w:val="NormalWeb"/>
        <w:spacing w:line="360" w:lineRule="auto"/>
        <w:ind w:left="709"/>
        <w:jc w:val="both"/>
        <w:rPr>
          <w:rFonts w:ascii="Tahoma" w:hAnsi="Tahoma" w:cs="Tahoma"/>
          <w:sz w:val="22"/>
          <w:szCs w:val="22"/>
          <w:lang w:val="en-US"/>
        </w:rPr>
      </w:pPr>
      <w:r w:rsidRPr="00CA1B45" w:rsidDel="005337E9">
        <w:rPr>
          <w:rFonts w:ascii="Tahoma" w:hAnsi="Tahoma" w:cs="Tahoma"/>
          <w:sz w:val="22"/>
          <w:szCs w:val="22"/>
          <w:lang w:val="en-US"/>
        </w:rPr>
        <w:t xml:space="preserve"> </w:t>
      </w:r>
      <w:r w:rsidR="00AC0B2F" w:rsidRPr="00CA1B45">
        <w:rPr>
          <w:rFonts w:ascii="Tahoma" w:hAnsi="Tahoma" w:cs="Tahoma"/>
          <w:sz w:val="22"/>
          <w:szCs w:val="22"/>
          <w:lang w:val="en-US"/>
        </w:rPr>
        <w:t>(</w:t>
      </w:r>
      <w:r w:rsidRPr="00CA1B45">
        <w:rPr>
          <w:rFonts w:ascii="Tahoma" w:hAnsi="Tahoma" w:cs="Tahoma"/>
          <w:b/>
          <w:sz w:val="22"/>
          <w:szCs w:val="22"/>
          <w:lang w:val="en-US"/>
        </w:rPr>
        <w:t>No</w:t>
      </w:r>
      <w:r w:rsidRPr="00CA1B45">
        <w:rPr>
          <w:rFonts w:ascii="Tahoma" w:hAnsi="Tahoma" w:cs="Tahoma"/>
          <w:sz w:val="22"/>
          <w:szCs w:val="22"/>
          <w:lang w:val="en-US"/>
        </w:rPr>
        <w:t>) Sentencing for the same offence, especially capital punishment, stoning, lashing, imprisonment, etc.</w:t>
      </w:r>
    </w:p>
    <w:p w:rsidR="00EE30A2" w:rsidRPr="00CA1B45" w:rsidRDefault="00AC0B2F"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So called “honor crimes” (are they tolerated in order for the perpetrator to avoid prosecution or to be less severely punished if the woman is killed?) </w:t>
      </w:r>
    </w:p>
    <w:p w:rsidR="00EE30A2" w:rsidRPr="00CA1B45" w:rsidRDefault="00EE30A2" w:rsidP="00CA1B45">
      <w:pPr>
        <w:spacing w:line="360" w:lineRule="auto"/>
        <w:jc w:val="both"/>
        <w:rPr>
          <w:rFonts w:cs="Tahoma"/>
          <w:b/>
          <w:szCs w:val="22"/>
          <w:u w:val="single"/>
        </w:rPr>
      </w:pPr>
    </w:p>
    <w:p w:rsidR="00EE30A2" w:rsidRPr="00CA1B45" w:rsidRDefault="00EE30A2" w:rsidP="00CA1B45">
      <w:pPr>
        <w:numPr>
          <w:ilvl w:val="0"/>
          <w:numId w:val="10"/>
        </w:numPr>
        <w:spacing w:line="360" w:lineRule="auto"/>
        <w:jc w:val="both"/>
        <w:rPr>
          <w:rFonts w:cs="Tahoma"/>
          <w:b/>
          <w:szCs w:val="22"/>
          <w:u w:val="single"/>
        </w:rPr>
      </w:pPr>
      <w:r w:rsidRPr="00CA1B45">
        <w:rPr>
          <w:rFonts w:cs="Tahoma"/>
          <w:b/>
          <w:szCs w:val="22"/>
          <w:u w:val="single"/>
        </w:rPr>
        <w:t xml:space="preserve">Diagnosing  and counteracting possible sex discrimination in practice in the area  of health and safety </w:t>
      </w:r>
    </w:p>
    <w:p w:rsidR="00EE30A2" w:rsidRPr="00CA1B45" w:rsidRDefault="00EE30A2" w:rsidP="00CA1B45">
      <w:pPr>
        <w:spacing w:line="360" w:lineRule="auto"/>
        <w:jc w:val="both"/>
        <w:rPr>
          <w:rFonts w:cs="Tahoma"/>
          <w:szCs w:val="22"/>
        </w:rPr>
      </w:pPr>
    </w:p>
    <w:p w:rsidR="00EE30A2" w:rsidRPr="00CA1B45" w:rsidRDefault="00EE30A2" w:rsidP="00CA1B45">
      <w:pPr>
        <w:numPr>
          <w:ilvl w:val="0"/>
          <w:numId w:val="14"/>
        </w:numPr>
        <w:spacing w:line="360" w:lineRule="auto"/>
        <w:jc w:val="both"/>
        <w:rPr>
          <w:rFonts w:cs="Tahoma"/>
          <w:b/>
          <w:i/>
          <w:szCs w:val="22"/>
        </w:rPr>
      </w:pPr>
      <w:r w:rsidRPr="00CA1B45">
        <w:rPr>
          <w:rFonts w:cs="Tahoma"/>
          <w:b/>
          <w:i/>
          <w:szCs w:val="22"/>
        </w:rPr>
        <w:t>Health</w:t>
      </w:r>
    </w:p>
    <w:p w:rsidR="00EE30A2" w:rsidRPr="00CA1B45" w:rsidRDefault="00EE30A2" w:rsidP="00CA1B45">
      <w:pPr>
        <w:numPr>
          <w:ilvl w:val="0"/>
          <w:numId w:val="11"/>
        </w:numPr>
        <w:spacing w:line="360" w:lineRule="auto"/>
        <w:jc w:val="both"/>
        <w:rPr>
          <w:rFonts w:cs="Tahoma"/>
          <w:szCs w:val="22"/>
        </w:rPr>
      </w:pPr>
      <w:r w:rsidRPr="00CA1B45">
        <w:rPr>
          <w:rFonts w:cs="Tahoma"/>
          <w:b/>
          <w:szCs w:val="22"/>
        </w:rPr>
        <w:t xml:space="preserve">Are there legal obligations to provide health education in school? </w:t>
      </w:r>
      <w:r w:rsidRPr="00CA1B45">
        <w:rPr>
          <w:rFonts w:cs="Tahoma"/>
          <w:szCs w:val="22"/>
        </w:rPr>
        <w:t xml:space="preserve"> </w:t>
      </w:r>
    </w:p>
    <w:p w:rsidR="00EE30A2" w:rsidRPr="00CA1B45" w:rsidRDefault="00EE30A2" w:rsidP="00CA1B45">
      <w:pPr>
        <w:pStyle w:val="ListParagraph"/>
        <w:spacing w:line="360" w:lineRule="auto"/>
        <w:ind w:left="0" w:firstLine="720"/>
        <w:jc w:val="both"/>
        <w:rPr>
          <w:rFonts w:ascii="Tahoma" w:hAnsi="Tahoma" w:cs="Tahoma"/>
          <w:sz w:val="22"/>
          <w:szCs w:val="22"/>
          <w:lang w:val="en-US"/>
        </w:rPr>
      </w:pPr>
      <w:r w:rsidRPr="00CA1B45">
        <w:rPr>
          <w:rFonts w:ascii="Tahoma" w:hAnsi="Tahoma" w:cs="Tahoma"/>
          <w:sz w:val="22"/>
          <w:szCs w:val="22"/>
          <w:lang w:val="en-US"/>
        </w:rPr>
        <w:t>Yes</w:t>
      </w:r>
      <w:r w:rsidRPr="00CA1B45">
        <w:rPr>
          <w:rFonts w:ascii="Tahoma" w:hAnsi="Tahoma" w:cs="Tahoma"/>
          <w:sz w:val="22"/>
          <w:szCs w:val="22"/>
          <w:lang w:val="en-US"/>
        </w:rPr>
        <w:tab/>
      </w:r>
      <w:r w:rsidRPr="00CA1B45">
        <w:rPr>
          <w:rFonts w:ascii="Tahoma" w:hAnsi="Tahoma" w:cs="Tahoma"/>
          <w:sz w:val="22"/>
          <w:szCs w:val="22"/>
          <w:lang w:val="en-US"/>
        </w:rPr>
        <w:tab/>
      </w:r>
      <w:r w:rsidRPr="00DE5325">
        <w:rPr>
          <w:rFonts w:ascii="Tahoma" w:hAnsi="Tahoma" w:cs="Tahoma"/>
          <w:b/>
          <w:sz w:val="22"/>
          <w:szCs w:val="22"/>
          <w:lang w:val="en-US"/>
        </w:rPr>
        <w:t>(    X</w:t>
      </w:r>
      <w:r w:rsidRPr="00CA1B45">
        <w:rPr>
          <w:rFonts w:ascii="Tahoma" w:hAnsi="Tahoma" w:cs="Tahoma"/>
          <w:sz w:val="22"/>
          <w:szCs w:val="22"/>
          <w:lang w:val="en-US"/>
        </w:rPr>
        <w:t xml:space="preserve">   )</w:t>
      </w:r>
      <w:r w:rsidRPr="00CA1B45">
        <w:rPr>
          <w:rFonts w:ascii="Tahoma" w:hAnsi="Tahoma" w:cs="Tahoma"/>
          <w:sz w:val="22"/>
          <w:szCs w:val="22"/>
          <w:lang w:val="en-US"/>
        </w:rPr>
        <w:tab/>
      </w:r>
      <w:r w:rsidRPr="00CA1B45">
        <w:rPr>
          <w:rFonts w:ascii="Tahoma" w:hAnsi="Tahoma" w:cs="Tahoma"/>
          <w:sz w:val="22"/>
          <w:szCs w:val="22"/>
          <w:lang w:val="en-US"/>
        </w:rPr>
        <w:tab/>
      </w:r>
      <w:r w:rsidRPr="00CA1B45">
        <w:rPr>
          <w:rFonts w:ascii="Tahoma" w:hAnsi="Tahoma" w:cs="Tahoma"/>
          <w:sz w:val="22"/>
          <w:szCs w:val="22"/>
          <w:lang w:val="en-US"/>
        </w:rPr>
        <w:tab/>
        <w:t>No</w:t>
      </w:r>
      <w:r w:rsidRPr="00CA1B45">
        <w:rPr>
          <w:rFonts w:ascii="Tahoma" w:hAnsi="Tahoma" w:cs="Tahoma"/>
          <w:sz w:val="22"/>
          <w:szCs w:val="22"/>
          <w:lang w:val="en-US"/>
        </w:rPr>
        <w:tab/>
        <w:t>(       )</w:t>
      </w:r>
    </w:p>
    <w:p w:rsidR="00EE30A2" w:rsidRPr="00CA1B45" w:rsidRDefault="00EE30A2" w:rsidP="00CA1B45">
      <w:pPr>
        <w:spacing w:line="360" w:lineRule="auto"/>
        <w:jc w:val="both"/>
        <w:rPr>
          <w:rFonts w:cs="Tahoma"/>
          <w:szCs w:val="22"/>
        </w:rPr>
      </w:pPr>
      <w:r w:rsidRPr="00CA1B45">
        <w:rPr>
          <w:rFonts w:cs="Tahoma"/>
          <w:szCs w:val="22"/>
        </w:rPr>
        <w:t xml:space="preserve">If yes, does it cover: </w:t>
      </w:r>
      <w:r w:rsidRPr="00CA1B45">
        <w:rPr>
          <w:rFonts w:cs="Tahoma"/>
          <w:i/>
          <w:szCs w:val="22"/>
        </w:rPr>
        <w:t>(Please specify in the space provided for this purpose "yes" or "no")</w:t>
      </w:r>
    </w:p>
    <w:p w:rsidR="00EE30A2" w:rsidRPr="00CA1B45" w:rsidRDefault="00AC0B2F"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00EE30A2" w:rsidRPr="00CA1B45">
        <w:rPr>
          <w:rFonts w:ascii="Tahoma" w:hAnsi="Tahoma" w:cs="Tahoma"/>
          <w:sz w:val="22"/>
          <w:szCs w:val="22"/>
          <w:lang w:val="en-US"/>
        </w:rPr>
        <w:t xml:space="preserve">) prevention of sexually transmitted diseases </w:t>
      </w:r>
    </w:p>
    <w:p w:rsidR="00EE30A2" w:rsidRPr="00CA1B45" w:rsidRDefault="00AC0B2F"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00EE30A2" w:rsidRPr="00CA1B45">
        <w:rPr>
          <w:rFonts w:ascii="Tahoma" w:hAnsi="Tahoma" w:cs="Tahoma"/>
          <w:sz w:val="22"/>
          <w:szCs w:val="22"/>
          <w:lang w:val="en-US"/>
        </w:rPr>
        <w:t xml:space="preserve">) prevention of unwanted pregnancies  </w:t>
      </w:r>
    </w:p>
    <w:p w:rsidR="00EE30A2" w:rsidRPr="00CA1B45" w:rsidRDefault="00AC0B2F"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promotion of a healthy lifestyle, including prevention of dietary disorders of teenage girls, including anorexia and bulimia</w:t>
      </w:r>
    </w:p>
    <w:p w:rsidR="00EE30A2" w:rsidRPr="00CA1B45" w:rsidRDefault="00AC0B2F"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psychological/psychiatric training on self-control of aggression, including sexual aggression</w:t>
      </w:r>
    </w:p>
    <w:p w:rsidR="00EE30A2" w:rsidRPr="00CA1B45" w:rsidRDefault="00EE30A2" w:rsidP="00CA1B45">
      <w:pPr>
        <w:spacing w:line="360" w:lineRule="auto"/>
        <w:jc w:val="both"/>
        <w:rPr>
          <w:rFonts w:cs="Tahoma"/>
          <w:i/>
          <w:szCs w:val="22"/>
        </w:rPr>
      </w:pPr>
      <w:r w:rsidRPr="00CA1B45">
        <w:rPr>
          <w:rFonts w:cs="Tahoma"/>
          <w:i/>
          <w:szCs w:val="22"/>
        </w:rPr>
        <w:t xml:space="preserve">Please indicate any relevant legal regulation or programs regarding to the above mentions. </w:t>
      </w:r>
    </w:p>
    <w:p w:rsidR="00EE30A2" w:rsidRPr="00CA1B45" w:rsidRDefault="00EE30A2" w:rsidP="00CA1B45">
      <w:pPr>
        <w:spacing w:line="360" w:lineRule="auto"/>
        <w:jc w:val="both"/>
        <w:rPr>
          <w:rFonts w:cs="Tahoma"/>
          <w:i/>
          <w:szCs w:val="22"/>
        </w:rPr>
      </w:pPr>
    </w:p>
    <w:p w:rsidR="00EE30A2" w:rsidRPr="00CA1B45" w:rsidRDefault="00EE30A2" w:rsidP="00CA1B45">
      <w:pPr>
        <w:pStyle w:val="ListParagraph"/>
        <w:numPr>
          <w:ilvl w:val="0"/>
          <w:numId w:val="20"/>
        </w:numPr>
        <w:spacing w:after="200" w:line="360" w:lineRule="auto"/>
        <w:jc w:val="both"/>
        <w:rPr>
          <w:rFonts w:ascii="Tahoma" w:hAnsi="Tahoma" w:cs="Tahoma"/>
          <w:color w:val="000000"/>
          <w:sz w:val="22"/>
          <w:szCs w:val="22"/>
        </w:rPr>
      </w:pPr>
      <w:r w:rsidRPr="00CA1B45">
        <w:rPr>
          <w:rFonts w:ascii="Tahoma" w:hAnsi="Tahoma" w:cs="Tahoma"/>
          <w:sz w:val="22"/>
          <w:szCs w:val="22"/>
        </w:rPr>
        <w:t xml:space="preserve">The National </w:t>
      </w:r>
      <w:r w:rsidRPr="00CA1B45">
        <w:rPr>
          <w:rFonts w:ascii="Tahoma" w:hAnsi="Tahoma" w:cs="Tahoma"/>
          <w:color w:val="000000"/>
          <w:sz w:val="22"/>
          <w:szCs w:val="22"/>
        </w:rPr>
        <w:t>Policy on HIV and AIDS for Learners and educators in Public Schools and Students and Educators in Further Education and Training Institutions (10 August 1999, Volume 410 No. 20372) was implemented in 1999 to respond to the HIV and AIDS epidemic across South Africa. The goals of the national policy are to: provide information about HIV and AIDS to reduce transmission; develop life skills that would facilitate healthy behaviour in youth such as communication and decision-making skills; and develop an environment of awareness and tolerance among youth towards those with HIV and AIDS.</w:t>
      </w:r>
    </w:p>
    <w:p w:rsidR="00EE30A2" w:rsidRPr="00CA1B45" w:rsidRDefault="00EE30A2" w:rsidP="00CA1B45">
      <w:pPr>
        <w:spacing w:line="360" w:lineRule="auto"/>
        <w:jc w:val="both"/>
        <w:rPr>
          <w:rFonts w:cs="Tahoma"/>
          <w:b/>
          <w:szCs w:val="22"/>
          <w:u w:val="single"/>
        </w:rPr>
      </w:pPr>
    </w:p>
    <w:p w:rsidR="00EE30A2" w:rsidRPr="00CA1B45" w:rsidRDefault="00EE30A2" w:rsidP="00CA1B45">
      <w:pPr>
        <w:numPr>
          <w:ilvl w:val="0"/>
          <w:numId w:val="11"/>
        </w:numPr>
        <w:spacing w:line="360" w:lineRule="auto"/>
        <w:jc w:val="both"/>
        <w:rPr>
          <w:rFonts w:cs="Tahoma"/>
          <w:b/>
          <w:szCs w:val="22"/>
        </w:rPr>
      </w:pPr>
      <w:r w:rsidRPr="00CA1B45">
        <w:rPr>
          <w:rFonts w:cs="Tahoma"/>
          <w:b/>
          <w:szCs w:val="22"/>
        </w:rPr>
        <w:t xml:space="preserve">Are there any statistical data disaggregated by age and/or sex regarding : </w:t>
      </w:r>
    </w:p>
    <w:p w:rsidR="00EE30A2" w:rsidRPr="00CA1B45" w:rsidRDefault="00EE30A2" w:rsidP="00CA1B45">
      <w:pPr>
        <w:spacing w:line="360" w:lineRule="auto"/>
        <w:ind w:left="720"/>
        <w:jc w:val="both"/>
        <w:rPr>
          <w:rFonts w:cs="Tahoma"/>
          <w:b/>
          <w:szCs w:val="22"/>
        </w:rPr>
      </w:pPr>
      <w:r w:rsidRPr="00CA1B45">
        <w:rPr>
          <w:rFonts w:cs="Tahoma"/>
          <w:i/>
          <w:szCs w:val="22"/>
        </w:rPr>
        <w:t>(Please specify in the space provided for this purpose "yes" or "no")</w:t>
      </w:r>
    </w:p>
    <w:p w:rsidR="00EE30A2" w:rsidRPr="00CA1B45" w:rsidRDefault="00B562D8"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00EE30A2" w:rsidRPr="00CA1B45">
        <w:rPr>
          <w:rFonts w:ascii="Tahoma" w:hAnsi="Tahoma" w:cs="Tahoma"/>
          <w:b/>
          <w:sz w:val="22"/>
          <w:szCs w:val="22"/>
          <w:lang w:val="en-US"/>
        </w:rPr>
        <w:t>Yes</w:t>
      </w:r>
      <w:r w:rsidR="00EE30A2" w:rsidRPr="00CA1B45">
        <w:rPr>
          <w:rFonts w:ascii="Tahoma" w:hAnsi="Tahoma" w:cs="Tahoma"/>
          <w:sz w:val="22"/>
          <w:szCs w:val="22"/>
          <w:lang w:val="en-US"/>
        </w:rPr>
        <w:t>) malnutrition</w:t>
      </w:r>
    </w:p>
    <w:p w:rsidR="00EE30A2" w:rsidRPr="00CA1B45" w:rsidRDefault="00EE30A2" w:rsidP="00CA1B45">
      <w:pPr>
        <w:pStyle w:val="ListParagraph"/>
        <w:numPr>
          <w:ilvl w:val="0"/>
          <w:numId w:val="20"/>
        </w:numPr>
        <w:spacing w:line="360" w:lineRule="auto"/>
        <w:jc w:val="both"/>
        <w:rPr>
          <w:rFonts w:ascii="Tahoma" w:hAnsi="Tahoma" w:cs="Tahoma"/>
          <w:sz w:val="22"/>
          <w:szCs w:val="22"/>
        </w:rPr>
      </w:pPr>
      <w:r w:rsidRPr="00CA1B45">
        <w:rPr>
          <w:rFonts w:ascii="Tahoma" w:hAnsi="Tahoma" w:cs="Tahoma"/>
          <w:sz w:val="22"/>
          <w:szCs w:val="22"/>
        </w:rPr>
        <w:t>Available data reveals significant levels of under-nutrition among children under the age of 5, although more recent data is not readily available.  In 1999, 11.1% of children between the ages of 12 and 71 months were underweight, 23.8% suffered stunting and 3.8% suffered from wasting. Health Systems Trust, South African Health Reviews in Harrison D, 2009, 13. Malnutrition is more common in female-headed households than in male-headed households. In 2008 hunger was present in 2.9 million female headed households compared to 2.1 million male-headed households. General Household Survey, 2008, Statistics South Africa.</w:t>
      </w:r>
    </w:p>
    <w:p w:rsidR="00EE30A2" w:rsidRPr="00CA1B45" w:rsidRDefault="00EE30A2" w:rsidP="00CA1B45">
      <w:pPr>
        <w:spacing w:line="360" w:lineRule="auto"/>
        <w:jc w:val="both"/>
        <w:rPr>
          <w:rFonts w:cs="Tahoma"/>
          <w:szCs w:val="22"/>
        </w:rPr>
      </w:pPr>
    </w:p>
    <w:p w:rsidR="00EE30A2" w:rsidRPr="00CA1B45" w:rsidRDefault="00EE30A2" w:rsidP="00CA1B45">
      <w:pPr>
        <w:pStyle w:val="ListParagraph"/>
        <w:numPr>
          <w:ilvl w:val="0"/>
          <w:numId w:val="20"/>
        </w:numPr>
        <w:spacing w:line="360" w:lineRule="auto"/>
        <w:jc w:val="both"/>
        <w:rPr>
          <w:rFonts w:ascii="Tahoma" w:hAnsi="Tahoma" w:cs="Tahoma"/>
          <w:sz w:val="22"/>
          <w:szCs w:val="22"/>
        </w:rPr>
      </w:pPr>
      <w:r w:rsidRPr="00CA1B45">
        <w:rPr>
          <w:rFonts w:ascii="Tahoma" w:hAnsi="Tahoma" w:cs="Tahoma"/>
          <w:sz w:val="22"/>
          <w:szCs w:val="22"/>
        </w:rPr>
        <w:t>Although encouraging breastfeeding and complementary feeding, Vitamin A and zinc supplementation and the appropriate management of childhood malnutrition has the potential to reduce child mortality by 25%, and stunting b</w:t>
      </w:r>
      <w:r w:rsidR="00DE5325">
        <w:rPr>
          <w:rFonts w:ascii="Tahoma" w:hAnsi="Tahoma" w:cs="Tahoma"/>
          <w:sz w:val="22"/>
          <w:szCs w:val="22"/>
        </w:rPr>
        <w:t>y 33% when implemented to scale.</w:t>
      </w:r>
      <w:r w:rsidR="00DE5325">
        <w:rPr>
          <w:rStyle w:val="FootnoteReference"/>
          <w:rFonts w:ascii="Tahoma" w:hAnsi="Tahoma" w:cs="Tahoma"/>
          <w:sz w:val="22"/>
          <w:szCs w:val="22"/>
        </w:rPr>
        <w:footnoteReference w:id="5"/>
      </w:r>
      <w:r w:rsidR="00DE5325">
        <w:rPr>
          <w:rFonts w:ascii="Tahoma" w:hAnsi="Tahoma" w:cs="Tahoma"/>
          <w:sz w:val="22"/>
          <w:szCs w:val="22"/>
        </w:rPr>
        <w:t xml:space="preserve"> T</w:t>
      </w:r>
      <w:r w:rsidRPr="00CA1B45">
        <w:rPr>
          <w:rFonts w:ascii="Tahoma" w:hAnsi="Tahoma" w:cs="Tahoma"/>
          <w:sz w:val="22"/>
          <w:szCs w:val="22"/>
        </w:rPr>
        <w:t>his potential has remained largely unfulfilled. The 2005 National Food Consumption survey revealed that there has been an increase in Vitamin A deficiency in children aged 1-5, with a coverage rate o</w:t>
      </w:r>
      <w:r w:rsidR="00DE5325">
        <w:rPr>
          <w:rFonts w:ascii="Tahoma" w:hAnsi="Tahoma" w:cs="Tahoma"/>
          <w:sz w:val="22"/>
          <w:szCs w:val="22"/>
        </w:rPr>
        <w:t>f only 20.5%.</w:t>
      </w:r>
      <w:r w:rsidR="00DE5325">
        <w:rPr>
          <w:rStyle w:val="FootnoteReference"/>
          <w:rFonts w:ascii="Tahoma" w:hAnsi="Tahoma" w:cs="Tahoma"/>
          <w:sz w:val="22"/>
          <w:szCs w:val="22"/>
        </w:rPr>
        <w:footnoteReference w:id="6"/>
      </w:r>
      <w:r w:rsidR="00DE5325">
        <w:rPr>
          <w:rFonts w:ascii="Tahoma" w:hAnsi="Tahoma" w:cs="Tahoma"/>
          <w:sz w:val="22"/>
          <w:szCs w:val="22"/>
        </w:rPr>
        <w:t xml:space="preserve"> </w:t>
      </w:r>
      <w:r w:rsidRPr="00CA1B45">
        <w:rPr>
          <w:rFonts w:ascii="Tahoma" w:hAnsi="Tahoma" w:cs="Tahoma"/>
          <w:sz w:val="22"/>
          <w:szCs w:val="22"/>
        </w:rPr>
        <w:t>Despite the fact that almost half of all public hospitals are “Baby Friendly”, coverage for exclusive breastfeeding is a low 7%.</w:t>
      </w:r>
      <w:r w:rsidR="00DE5325">
        <w:rPr>
          <w:rStyle w:val="FootnoteReference"/>
          <w:rFonts w:ascii="Tahoma" w:hAnsi="Tahoma" w:cs="Tahoma"/>
          <w:sz w:val="22"/>
          <w:szCs w:val="22"/>
        </w:rPr>
        <w:footnoteReference w:id="7"/>
      </w:r>
      <w:r w:rsidRPr="00CA1B45">
        <w:rPr>
          <w:rFonts w:ascii="Tahoma" w:hAnsi="Tahoma" w:cs="Tahoma"/>
          <w:sz w:val="22"/>
          <w:szCs w:val="22"/>
        </w:rPr>
        <w:t xml:space="preserve"> </w:t>
      </w:r>
    </w:p>
    <w:p w:rsidR="00EE30A2" w:rsidRPr="00CA1B45" w:rsidRDefault="00B562D8"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00EE30A2" w:rsidRPr="00CA1B45">
        <w:rPr>
          <w:rFonts w:ascii="Tahoma" w:hAnsi="Tahoma" w:cs="Tahoma"/>
          <w:sz w:val="22"/>
          <w:szCs w:val="22"/>
          <w:lang w:val="en-US"/>
        </w:rPr>
        <w:t xml:space="preserve">) maternal mortality </w:t>
      </w:r>
    </w:p>
    <w:p w:rsidR="00E541C3" w:rsidRPr="00E541C3" w:rsidRDefault="00DE5325" w:rsidP="0011628E">
      <w:pPr>
        <w:pStyle w:val="ListParagraph"/>
        <w:numPr>
          <w:ilvl w:val="0"/>
          <w:numId w:val="20"/>
        </w:numPr>
        <w:spacing w:line="360" w:lineRule="auto"/>
        <w:jc w:val="both"/>
        <w:rPr>
          <w:rFonts w:ascii="Tahoma" w:hAnsi="Tahoma" w:cs="Tahoma"/>
          <w:sz w:val="22"/>
          <w:szCs w:val="22"/>
        </w:rPr>
      </w:pPr>
      <w:r w:rsidRPr="0011628E">
        <w:rPr>
          <w:rFonts w:ascii="Tahoma" w:hAnsi="Tahoma" w:cs="Tahoma"/>
          <w:sz w:val="22"/>
          <w:szCs w:val="22"/>
        </w:rPr>
        <w:t xml:space="preserve">In </w:t>
      </w:r>
      <w:r w:rsidR="0011628E" w:rsidRPr="0011628E">
        <w:rPr>
          <w:rFonts w:ascii="Tahoma" w:hAnsi="Tahoma" w:cs="Tahoma"/>
          <w:sz w:val="22"/>
          <w:szCs w:val="22"/>
        </w:rPr>
        <w:t xml:space="preserve">2014 Amnesty International reported that “South Africa has unacceptably high rates of maternal mortality. Although the country is seeing improvements since 2011, the number of women and girls who are dying during pregnancy or shortly after giving birth has increased dramatically since 2000. Today, the maternal mortality rate stands at </w:t>
      </w:r>
      <w:r w:rsidR="0011628E" w:rsidRPr="00E541C3">
        <w:rPr>
          <w:rFonts w:ascii="Tahoma" w:hAnsi="Tahoma" w:cs="Tahoma"/>
          <w:sz w:val="22"/>
          <w:szCs w:val="22"/>
        </w:rPr>
        <w:t>269 deaths per 100,000 live births, far higher than the rate of 38 which the government committed to achieve by 2015. Experts suggest 60% of maternal deaths in South Africa are avoidable.”</w:t>
      </w:r>
      <w:r w:rsidR="0011628E" w:rsidRPr="00E541C3">
        <w:rPr>
          <w:rStyle w:val="FootnoteReference"/>
          <w:rFonts w:ascii="Tahoma" w:hAnsi="Tahoma" w:cs="Tahoma"/>
          <w:sz w:val="22"/>
          <w:szCs w:val="22"/>
        </w:rPr>
        <w:footnoteReference w:id="8"/>
      </w:r>
      <w:r w:rsidR="0011628E" w:rsidRPr="00E541C3">
        <w:rPr>
          <w:rFonts w:ascii="Tahoma" w:hAnsi="Tahoma" w:cs="Tahoma"/>
          <w:sz w:val="22"/>
          <w:szCs w:val="22"/>
        </w:rPr>
        <w:t xml:space="preserve"> </w:t>
      </w:r>
      <w:r w:rsidR="00E541C3" w:rsidRPr="00E541C3">
        <w:rPr>
          <w:rFonts w:ascii="Tahoma" w:hAnsi="Tahoma" w:cs="Tahoma"/>
          <w:sz w:val="22"/>
          <w:szCs w:val="22"/>
        </w:rPr>
        <w:t>In the Millennium Development Goals Report of South Africa, 2013, Statistics South Africa reported that:</w:t>
      </w:r>
    </w:p>
    <w:p w:rsidR="0011628E" w:rsidRPr="00E541C3" w:rsidRDefault="0011628E" w:rsidP="00E541C3">
      <w:pPr>
        <w:pStyle w:val="ListParagraph"/>
        <w:numPr>
          <w:ilvl w:val="1"/>
          <w:numId w:val="20"/>
        </w:numPr>
        <w:spacing w:line="360" w:lineRule="auto"/>
        <w:jc w:val="both"/>
        <w:rPr>
          <w:rFonts w:ascii="Tahoma" w:hAnsi="Tahoma" w:cs="Tahoma"/>
          <w:sz w:val="22"/>
          <w:szCs w:val="22"/>
        </w:rPr>
      </w:pPr>
      <w:r w:rsidRPr="00E541C3">
        <w:rPr>
          <w:rFonts w:ascii="Tahoma" w:hAnsi="Tahoma" w:cs="Tahoma"/>
          <w:sz w:val="22"/>
          <w:szCs w:val="22"/>
        </w:rPr>
        <w:t xml:space="preserve">The 1998 Department of Health Services reported that the maternal mortality ratio </w:t>
      </w:r>
      <w:r w:rsidR="00E541C3" w:rsidRPr="00E541C3">
        <w:rPr>
          <w:rFonts w:ascii="Tahoma" w:hAnsi="Tahoma" w:cs="Tahoma"/>
          <w:sz w:val="22"/>
          <w:szCs w:val="22"/>
        </w:rPr>
        <w:t xml:space="preserve">was </w:t>
      </w:r>
      <w:r w:rsidRPr="00E541C3">
        <w:rPr>
          <w:rFonts w:ascii="Tahoma" w:hAnsi="Tahoma" w:cs="Tahoma"/>
          <w:sz w:val="22"/>
          <w:szCs w:val="22"/>
        </w:rPr>
        <w:t>150 per 100 000 live births during the period 1992–1998.</w:t>
      </w:r>
    </w:p>
    <w:p w:rsidR="00E541C3" w:rsidRPr="00E541C3" w:rsidRDefault="00E541C3" w:rsidP="00E541C3">
      <w:pPr>
        <w:pStyle w:val="ListParagraph"/>
        <w:numPr>
          <w:ilvl w:val="1"/>
          <w:numId w:val="20"/>
        </w:numPr>
        <w:spacing w:line="360" w:lineRule="auto"/>
        <w:jc w:val="both"/>
        <w:rPr>
          <w:rFonts w:ascii="Tahoma" w:hAnsi="Tahoma" w:cs="Tahoma"/>
          <w:sz w:val="22"/>
          <w:szCs w:val="22"/>
        </w:rPr>
      </w:pPr>
      <w:r w:rsidRPr="00E541C3">
        <w:rPr>
          <w:rFonts w:ascii="Tahoma" w:hAnsi="Tahoma" w:cs="Tahoma"/>
          <w:sz w:val="22"/>
          <w:szCs w:val="22"/>
        </w:rPr>
        <w:t>Since 1998, there have been no comparable estimates of MMR in the country. The 2003 DHS did not provide estimates of MMR and no other similar data source is currently available.</w:t>
      </w:r>
    </w:p>
    <w:p w:rsidR="00E541C3" w:rsidRPr="00E541C3" w:rsidRDefault="00E541C3" w:rsidP="00E541C3">
      <w:pPr>
        <w:pStyle w:val="ListParagraph"/>
        <w:numPr>
          <w:ilvl w:val="1"/>
          <w:numId w:val="20"/>
        </w:numPr>
        <w:spacing w:line="360" w:lineRule="auto"/>
        <w:jc w:val="both"/>
        <w:rPr>
          <w:rFonts w:ascii="Tahoma" w:hAnsi="Tahoma" w:cs="Tahoma"/>
          <w:sz w:val="22"/>
          <w:szCs w:val="22"/>
        </w:rPr>
      </w:pPr>
      <w:r w:rsidRPr="00E541C3">
        <w:rPr>
          <w:rFonts w:ascii="Tahoma" w:hAnsi="Tahoma" w:cs="Tahoma"/>
          <w:sz w:val="22"/>
          <w:szCs w:val="22"/>
        </w:rPr>
        <w:t xml:space="preserve">Maternal Mortality ratio increased from 133 maternal deaths per 100 000 live births in 2002 to 299 in 2007. It increased further to 300 and 312 in 2008 and 2009 respectively, and then dropped to 269 maternal deaths per 100 000 live births in 2010. </w:t>
      </w:r>
    </w:p>
    <w:p w:rsidR="00E541C3" w:rsidRPr="00E541C3" w:rsidRDefault="00E541C3" w:rsidP="00E541C3">
      <w:pPr>
        <w:pStyle w:val="ListParagraph"/>
        <w:spacing w:line="360" w:lineRule="auto"/>
        <w:ind w:left="2215"/>
        <w:jc w:val="both"/>
        <w:rPr>
          <w:rFonts w:ascii="Tahoma" w:hAnsi="Tahoma" w:cs="Tahoma"/>
          <w:sz w:val="22"/>
          <w:szCs w:val="22"/>
        </w:rPr>
      </w:pPr>
    </w:p>
    <w:p w:rsidR="00E541C3" w:rsidRPr="00E541C3" w:rsidRDefault="00E541C3" w:rsidP="00E541C3">
      <w:pPr>
        <w:pStyle w:val="ListParagraph"/>
        <w:numPr>
          <w:ilvl w:val="0"/>
          <w:numId w:val="20"/>
        </w:numPr>
        <w:spacing w:line="360" w:lineRule="auto"/>
        <w:jc w:val="both"/>
        <w:rPr>
          <w:rFonts w:ascii="Tahoma" w:hAnsi="Tahoma" w:cs="Tahoma"/>
          <w:sz w:val="22"/>
          <w:szCs w:val="22"/>
        </w:rPr>
      </w:pPr>
      <w:r w:rsidRPr="00E541C3">
        <w:rPr>
          <w:rFonts w:ascii="Tahoma" w:hAnsi="Tahoma" w:cs="Tahoma"/>
          <w:sz w:val="22"/>
          <w:szCs w:val="22"/>
        </w:rPr>
        <w:t>Based on these results, it is concluded that South Africa in still lagging behind the MDG target of 38 maternal deaths per 100 000 live births.</w:t>
      </w:r>
    </w:p>
    <w:p w:rsidR="00E541C3" w:rsidRPr="00E541C3" w:rsidRDefault="00E541C3" w:rsidP="00E541C3">
      <w:pPr>
        <w:pStyle w:val="ListParagraph"/>
        <w:spacing w:line="360" w:lineRule="auto"/>
        <w:ind w:left="1495"/>
        <w:jc w:val="both"/>
        <w:rPr>
          <w:rFonts w:ascii="Tahoma" w:hAnsi="Tahoma" w:cs="Tahoma"/>
          <w:sz w:val="22"/>
          <w:szCs w:val="22"/>
        </w:rPr>
      </w:pPr>
    </w:p>
    <w:p w:rsidR="00EE30A2" w:rsidRPr="0011628E" w:rsidRDefault="00E541C3" w:rsidP="0011628E">
      <w:pPr>
        <w:pStyle w:val="ListParagraph"/>
        <w:numPr>
          <w:ilvl w:val="0"/>
          <w:numId w:val="20"/>
        </w:numPr>
        <w:spacing w:line="360" w:lineRule="auto"/>
        <w:jc w:val="both"/>
        <w:rPr>
          <w:rFonts w:ascii="Tahoma" w:hAnsi="Tahoma" w:cs="Tahoma"/>
          <w:sz w:val="22"/>
          <w:szCs w:val="22"/>
        </w:rPr>
      </w:pPr>
      <w:r>
        <w:rPr>
          <w:rFonts w:ascii="Tahoma" w:hAnsi="Tahoma" w:cs="Tahoma"/>
          <w:sz w:val="22"/>
          <w:szCs w:val="22"/>
        </w:rPr>
        <w:t>Additionally, a</w:t>
      </w:r>
      <w:r w:rsidR="00EE30A2" w:rsidRPr="0011628E">
        <w:rPr>
          <w:rFonts w:ascii="Tahoma" w:hAnsi="Tahoma" w:cs="Tahoma"/>
          <w:sz w:val="22"/>
          <w:szCs w:val="22"/>
        </w:rPr>
        <w:t xml:space="preserve"> 2008 report found that every year in South Africa, at least 1,600 mothers die due to complications of pregnancy and childbirth. </w:t>
      </w:r>
      <w:r>
        <w:rPr>
          <w:rFonts w:ascii="Tahoma" w:hAnsi="Tahoma" w:cs="Tahoma"/>
          <w:sz w:val="22"/>
          <w:szCs w:val="22"/>
        </w:rPr>
        <w:t>27, 000 babies were</w:t>
      </w:r>
      <w:r w:rsidR="00EE30A2" w:rsidRPr="0011628E">
        <w:rPr>
          <w:rFonts w:ascii="Tahoma" w:hAnsi="Tahoma" w:cs="Tahoma"/>
          <w:sz w:val="22"/>
          <w:szCs w:val="22"/>
        </w:rPr>
        <w:t xml:space="preserve"> stillborn, and another 22,000 die before they reach the age of one month; 75,000 children die before their fifth birthday.</w:t>
      </w:r>
      <w:r w:rsidR="00DE5325">
        <w:rPr>
          <w:rStyle w:val="FootnoteReference"/>
          <w:rFonts w:ascii="Tahoma" w:hAnsi="Tahoma" w:cs="Tahoma"/>
          <w:sz w:val="22"/>
          <w:szCs w:val="22"/>
        </w:rPr>
        <w:footnoteReference w:id="9"/>
      </w:r>
      <w:r w:rsidR="00EE30A2" w:rsidRPr="0011628E">
        <w:rPr>
          <w:rFonts w:ascii="Tahoma" w:hAnsi="Tahoma" w:cs="Tahoma"/>
          <w:sz w:val="22"/>
          <w:szCs w:val="22"/>
        </w:rPr>
        <w:t xml:space="preserve"> </w:t>
      </w:r>
      <w:r>
        <w:rPr>
          <w:rFonts w:ascii="Tahoma" w:hAnsi="Tahoma" w:cs="Tahoma"/>
          <w:sz w:val="22"/>
          <w:szCs w:val="22"/>
        </w:rPr>
        <w:t xml:space="preserve">There are other contributing factors as reported by </w:t>
      </w:r>
      <w:r w:rsidR="0011628E" w:rsidRPr="0011628E">
        <w:rPr>
          <w:rFonts w:ascii="Tahoma" w:hAnsi="Tahoma" w:cs="Tahoma"/>
          <w:sz w:val="22"/>
          <w:szCs w:val="22"/>
        </w:rPr>
        <w:t>Amnesty International reported that KwaZulu-Natal, a densely populated province with high birth rates, is home to nearly a quarter of children in South Africa under the age of one. The province had the highest number of maternal deaths in 2011, 23 and the highest provincial-level antenatal HIV prevalence (37.4%). A government-commissioned review of maternal deaths in 2008-10 identified delays in accessing health facilities</w:t>
      </w:r>
      <w:r>
        <w:rPr>
          <w:rFonts w:ascii="Tahoma" w:hAnsi="Tahoma" w:cs="Tahoma"/>
          <w:sz w:val="22"/>
          <w:szCs w:val="22"/>
        </w:rPr>
        <w:t xml:space="preserve"> as a concern in the province.</w:t>
      </w:r>
      <w:r w:rsidR="0011628E" w:rsidRPr="0011628E">
        <w:rPr>
          <w:rFonts w:ascii="Tahoma" w:hAnsi="Tahoma" w:cs="Tahoma"/>
          <w:sz w:val="22"/>
          <w:szCs w:val="22"/>
        </w:rPr>
        <w:t xml:space="preserve"> Furthermore, the high number of births taking place outside of health facilities (25.9% in 2010/11) indicated that access to health care services was still a problem for women and girls in KwaZulu-Natal</w:t>
      </w:r>
      <w:r w:rsidR="0011628E">
        <w:rPr>
          <w:rFonts w:ascii="Tahoma" w:hAnsi="Tahoma" w:cs="Tahoma"/>
          <w:sz w:val="22"/>
          <w:szCs w:val="22"/>
        </w:rPr>
        <w:t>.</w:t>
      </w:r>
      <w:r w:rsidR="0011628E">
        <w:rPr>
          <w:rStyle w:val="FootnoteReference"/>
          <w:rFonts w:ascii="Tahoma" w:hAnsi="Tahoma" w:cs="Tahoma"/>
          <w:sz w:val="22"/>
          <w:szCs w:val="22"/>
        </w:rPr>
        <w:footnoteReference w:id="10"/>
      </w:r>
    </w:p>
    <w:p w:rsidR="00EE30A2" w:rsidRPr="00CA1B45" w:rsidRDefault="00EE30A2" w:rsidP="00CA1B45">
      <w:pPr>
        <w:spacing w:line="360" w:lineRule="auto"/>
        <w:jc w:val="both"/>
        <w:rPr>
          <w:rFonts w:cs="Tahoma"/>
          <w:szCs w:val="22"/>
        </w:rPr>
      </w:pPr>
    </w:p>
    <w:p w:rsidR="00EE30A2" w:rsidRPr="00CA1B45" w:rsidRDefault="00EE30A2" w:rsidP="00CA1B45">
      <w:pPr>
        <w:pStyle w:val="ListParagraph"/>
        <w:numPr>
          <w:ilvl w:val="0"/>
          <w:numId w:val="20"/>
        </w:numPr>
        <w:spacing w:line="360" w:lineRule="auto"/>
        <w:jc w:val="both"/>
        <w:rPr>
          <w:rFonts w:ascii="Tahoma" w:hAnsi="Tahoma" w:cs="Tahoma"/>
          <w:sz w:val="22"/>
          <w:szCs w:val="22"/>
        </w:rPr>
      </w:pPr>
      <w:r w:rsidRPr="00CA1B45">
        <w:rPr>
          <w:rFonts w:ascii="Tahoma" w:hAnsi="Tahoma" w:cs="Tahoma"/>
          <w:sz w:val="22"/>
          <w:szCs w:val="22"/>
        </w:rPr>
        <w:t xml:space="preserve">The child mortality rate is four times greater among African children than white children. Diseases stemming from extreme poverty, including low birth weight, </w:t>
      </w:r>
      <w:proofErr w:type="spellStart"/>
      <w:r w:rsidRPr="00CA1B45">
        <w:rPr>
          <w:rFonts w:ascii="Tahoma" w:hAnsi="Tahoma" w:cs="Tahoma"/>
          <w:sz w:val="22"/>
          <w:szCs w:val="22"/>
        </w:rPr>
        <w:t>diarrhoea</w:t>
      </w:r>
      <w:proofErr w:type="spellEnd"/>
      <w:r w:rsidRPr="00CA1B45">
        <w:rPr>
          <w:rFonts w:ascii="Tahoma" w:hAnsi="Tahoma" w:cs="Tahoma"/>
          <w:sz w:val="22"/>
          <w:szCs w:val="22"/>
        </w:rPr>
        <w:t>, lower respiratory infections and protein-energy malnutrition make up 30% of these deaths.</w:t>
      </w:r>
      <w:r w:rsidR="00DE5325">
        <w:rPr>
          <w:rStyle w:val="FootnoteReference"/>
          <w:rFonts w:ascii="Tahoma" w:hAnsi="Tahoma" w:cs="Tahoma"/>
          <w:sz w:val="22"/>
          <w:szCs w:val="22"/>
        </w:rPr>
        <w:footnoteReference w:id="11"/>
      </w:r>
      <w:r w:rsidRPr="00CA1B45">
        <w:rPr>
          <w:rFonts w:ascii="Tahoma" w:hAnsi="Tahoma" w:cs="Tahoma"/>
          <w:sz w:val="22"/>
          <w:szCs w:val="22"/>
        </w:rPr>
        <w:t xml:space="preserve"> </w:t>
      </w:r>
    </w:p>
    <w:p w:rsidR="00EE30A2" w:rsidRPr="00CA1B45" w:rsidRDefault="00EE30A2" w:rsidP="00CA1B45">
      <w:pPr>
        <w:spacing w:line="360" w:lineRule="auto"/>
        <w:jc w:val="both"/>
        <w:rPr>
          <w:rFonts w:cs="Tahoma"/>
          <w:szCs w:val="22"/>
        </w:rPr>
      </w:pPr>
    </w:p>
    <w:p w:rsidR="00EE30A2" w:rsidRPr="00CA1B45" w:rsidRDefault="00B562D8"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 xml:space="preserve"> (</w:t>
      </w:r>
      <w:r w:rsidRPr="00CA1B45">
        <w:rPr>
          <w:rFonts w:ascii="Tahoma" w:hAnsi="Tahoma" w:cs="Tahoma"/>
          <w:b/>
          <w:sz w:val="22"/>
          <w:szCs w:val="22"/>
          <w:lang w:val="en-US"/>
        </w:rPr>
        <w:t>Yes</w:t>
      </w:r>
      <w:r w:rsidR="00EE30A2" w:rsidRPr="00CA1B45">
        <w:rPr>
          <w:rFonts w:ascii="Tahoma" w:hAnsi="Tahoma" w:cs="Tahoma"/>
          <w:sz w:val="22"/>
          <w:szCs w:val="22"/>
          <w:lang w:val="en-US"/>
        </w:rPr>
        <w:t>) maternal morbidity, including obstetric fistula</w:t>
      </w:r>
    </w:p>
    <w:p w:rsidR="00EE30A2" w:rsidRPr="00CA1B45" w:rsidRDefault="00EE30A2" w:rsidP="00CA1B45">
      <w:pPr>
        <w:pStyle w:val="ListParagraph"/>
        <w:numPr>
          <w:ilvl w:val="0"/>
          <w:numId w:val="21"/>
        </w:numPr>
        <w:spacing w:line="360" w:lineRule="auto"/>
        <w:jc w:val="both"/>
        <w:rPr>
          <w:rFonts w:ascii="Tahoma" w:hAnsi="Tahoma" w:cs="Tahoma"/>
          <w:sz w:val="22"/>
          <w:szCs w:val="22"/>
        </w:rPr>
      </w:pPr>
      <w:r w:rsidRPr="00CA1B45">
        <w:rPr>
          <w:rFonts w:ascii="Tahoma" w:hAnsi="Tahoma" w:cs="Tahoma"/>
          <w:sz w:val="22"/>
          <w:szCs w:val="22"/>
        </w:rPr>
        <w:t>The distribution and pattern of maternal morbidity and mortality is determined by demographic inequalities. Maternal morbidity rates coincide with the rates and demography of poverty in South Africa; they are higher in non-urban areas</w:t>
      </w:r>
      <w:r w:rsidR="00C3625E">
        <w:rPr>
          <w:rFonts w:ascii="Tahoma" w:hAnsi="Tahoma" w:cs="Tahoma"/>
          <w:sz w:val="22"/>
          <w:szCs w:val="22"/>
        </w:rPr>
        <w:t xml:space="preserve">. </w:t>
      </w:r>
      <w:r w:rsidR="00332818" w:rsidRPr="00332818">
        <w:rPr>
          <w:rFonts w:ascii="Tahoma" w:hAnsi="Tahoma" w:cs="Tahoma"/>
          <w:sz w:val="22"/>
          <w:szCs w:val="22"/>
        </w:rPr>
        <w:t>Births attended by skilled personnel were 91% for the country as a whole. The births attended by skilled health personnel were 85% in rural areas and 94% in urban areas (WHO, 2011)</w:t>
      </w:r>
      <w:r w:rsidR="00332818">
        <w:rPr>
          <w:rFonts w:ascii="Tahoma" w:hAnsi="Tahoma" w:cs="Tahoma"/>
          <w:sz w:val="22"/>
          <w:szCs w:val="22"/>
        </w:rPr>
        <w:t>.</w:t>
      </w:r>
    </w:p>
    <w:p w:rsidR="00EE30A2" w:rsidRPr="00CA1B45" w:rsidRDefault="00B562D8"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 xml:space="preserve"> (</w:t>
      </w:r>
      <w:r w:rsidRPr="00CA1B45">
        <w:rPr>
          <w:rFonts w:ascii="Tahoma" w:hAnsi="Tahoma" w:cs="Tahoma"/>
          <w:b/>
          <w:sz w:val="22"/>
          <w:szCs w:val="22"/>
          <w:lang w:val="en-US"/>
        </w:rPr>
        <w:t>Yes</w:t>
      </w:r>
      <w:r w:rsidR="00EE30A2" w:rsidRPr="00CA1B45">
        <w:rPr>
          <w:rFonts w:ascii="Tahoma" w:hAnsi="Tahoma" w:cs="Tahoma"/>
          <w:sz w:val="22"/>
          <w:szCs w:val="22"/>
          <w:lang w:val="en-US"/>
        </w:rPr>
        <w:t xml:space="preserve">) adolescent childbearing </w:t>
      </w:r>
    </w:p>
    <w:p w:rsidR="00E541C3" w:rsidRPr="00E541C3" w:rsidRDefault="00E541C3" w:rsidP="00CA1B45">
      <w:pPr>
        <w:pStyle w:val="ListParagraph"/>
        <w:numPr>
          <w:ilvl w:val="0"/>
          <w:numId w:val="21"/>
        </w:numPr>
        <w:spacing w:line="360" w:lineRule="auto"/>
        <w:jc w:val="both"/>
        <w:rPr>
          <w:rFonts w:ascii="Tahoma" w:hAnsi="Tahoma" w:cs="Tahoma"/>
          <w:sz w:val="22"/>
          <w:szCs w:val="22"/>
        </w:rPr>
      </w:pPr>
      <w:r w:rsidRPr="00E541C3">
        <w:rPr>
          <w:rFonts w:ascii="Tahoma" w:hAnsi="Tahoma" w:cs="Tahoma"/>
          <w:sz w:val="22"/>
          <w:szCs w:val="22"/>
        </w:rPr>
        <w:t>In the 2013 Millennium Development Goals Report, Statistics South Africa reported that “</w:t>
      </w:r>
      <w:r w:rsidRPr="00E541C3">
        <w:rPr>
          <w:rFonts w:ascii="Tahoma" w:hAnsi="Tahoma" w:cs="Tahoma"/>
          <w:i/>
          <w:sz w:val="22"/>
          <w:szCs w:val="22"/>
        </w:rPr>
        <w:t>adolescent child bearing is common in South Africa. The percentage of girls aged 15–18 who had ever had a live birth provides an indication of the prevalence of adolescent childbirth in the general population. Early childbearing age can have a negative impact on the health of the mother and child</w:t>
      </w:r>
      <w:r w:rsidRPr="00E541C3">
        <w:rPr>
          <w:rFonts w:ascii="Tahoma" w:hAnsi="Tahoma" w:cs="Tahoma"/>
          <w:sz w:val="22"/>
          <w:szCs w:val="22"/>
        </w:rPr>
        <w:t>.” Further that between 1996 and 2011, at least one in nine girls aged 15–18 in South Africa have had at least one live birth. The census data indicates that the percentage of girls aged 15–18 who had ever had a live birth increased from about 13% in 1996 to about 14% in 2011.</w:t>
      </w:r>
    </w:p>
    <w:p w:rsidR="00E541C3" w:rsidRDefault="00E541C3" w:rsidP="00E541C3">
      <w:pPr>
        <w:pStyle w:val="ListParagraph"/>
        <w:spacing w:line="360" w:lineRule="auto"/>
        <w:ind w:left="1429"/>
        <w:jc w:val="both"/>
        <w:rPr>
          <w:rFonts w:ascii="Tahoma" w:hAnsi="Tahoma" w:cs="Tahoma"/>
          <w:sz w:val="22"/>
          <w:szCs w:val="22"/>
        </w:rPr>
      </w:pPr>
    </w:p>
    <w:p w:rsidR="00EE30A2" w:rsidRPr="00CA1B45" w:rsidRDefault="00EE30A2" w:rsidP="00CA1B45">
      <w:pPr>
        <w:pStyle w:val="ListParagraph"/>
        <w:numPr>
          <w:ilvl w:val="0"/>
          <w:numId w:val="21"/>
        </w:numPr>
        <w:spacing w:line="360" w:lineRule="auto"/>
        <w:jc w:val="both"/>
        <w:rPr>
          <w:rFonts w:ascii="Tahoma" w:hAnsi="Tahoma" w:cs="Tahoma"/>
          <w:sz w:val="22"/>
          <w:szCs w:val="22"/>
        </w:rPr>
      </w:pPr>
      <w:r w:rsidRPr="00CA1B45">
        <w:rPr>
          <w:rFonts w:ascii="Tahoma" w:hAnsi="Tahoma" w:cs="Tahoma"/>
          <w:sz w:val="22"/>
          <w:szCs w:val="22"/>
        </w:rPr>
        <w:t>In 2008,</w:t>
      </w:r>
      <w:r w:rsidR="00E541C3">
        <w:rPr>
          <w:rFonts w:ascii="Tahoma" w:hAnsi="Tahoma" w:cs="Tahoma"/>
          <w:sz w:val="22"/>
          <w:szCs w:val="22"/>
        </w:rPr>
        <w:t xml:space="preserve"> it was reported that</w:t>
      </w:r>
      <w:r w:rsidRPr="00CA1B45">
        <w:rPr>
          <w:rFonts w:ascii="Tahoma" w:hAnsi="Tahoma" w:cs="Tahoma"/>
          <w:sz w:val="22"/>
          <w:szCs w:val="22"/>
        </w:rPr>
        <w:t xml:space="preserve"> 66,000 girls dropped out of school due to pregnancy. General Household Survey, 2008, Statistics South Africa. The rate of adolescent pregnancy is correlated with income inequalities; there are higher rates of pregnancy in poorly resourced schools and in poor </w:t>
      </w:r>
      <w:proofErr w:type="spellStart"/>
      <w:r w:rsidRPr="00CA1B45">
        <w:rPr>
          <w:rFonts w:ascii="Tahoma" w:hAnsi="Tahoma" w:cs="Tahoma"/>
          <w:sz w:val="22"/>
          <w:szCs w:val="22"/>
        </w:rPr>
        <w:t>neighbourhoods</w:t>
      </w:r>
      <w:proofErr w:type="spellEnd"/>
      <w:r w:rsidRPr="00CA1B45">
        <w:rPr>
          <w:rFonts w:ascii="Tahoma" w:hAnsi="Tahoma" w:cs="Tahoma"/>
          <w:sz w:val="22"/>
          <w:szCs w:val="22"/>
        </w:rPr>
        <w:t>, as well as higher rates in more rural provinces such as the Eastern Cape, Kwa</w:t>
      </w:r>
      <w:r w:rsidR="00332818">
        <w:rPr>
          <w:rFonts w:ascii="Tahoma" w:hAnsi="Tahoma" w:cs="Tahoma"/>
          <w:sz w:val="22"/>
          <w:szCs w:val="22"/>
        </w:rPr>
        <w:t>-</w:t>
      </w:r>
      <w:r w:rsidRPr="00CA1B45">
        <w:rPr>
          <w:rFonts w:ascii="Tahoma" w:hAnsi="Tahoma" w:cs="Tahoma"/>
          <w:sz w:val="22"/>
          <w:szCs w:val="22"/>
        </w:rPr>
        <w:t>Zulu Natal and Limpopo.</w:t>
      </w:r>
      <w:r w:rsidR="00E541C3">
        <w:rPr>
          <w:rStyle w:val="FootnoteReference"/>
          <w:rFonts w:ascii="Tahoma" w:hAnsi="Tahoma" w:cs="Tahoma"/>
          <w:sz w:val="22"/>
          <w:szCs w:val="22"/>
        </w:rPr>
        <w:footnoteReference w:id="12"/>
      </w:r>
      <w:r w:rsidRPr="00CA1B45">
        <w:rPr>
          <w:rFonts w:ascii="Tahoma" w:hAnsi="Tahoma" w:cs="Tahoma"/>
          <w:sz w:val="22"/>
          <w:szCs w:val="22"/>
        </w:rPr>
        <w:t xml:space="preserve"> </w:t>
      </w:r>
    </w:p>
    <w:p w:rsidR="00EE30A2" w:rsidRPr="00CA1B45" w:rsidRDefault="00B562D8"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00EE30A2" w:rsidRPr="00CA1B45">
        <w:rPr>
          <w:rFonts w:ascii="Tahoma" w:hAnsi="Tahoma" w:cs="Tahoma"/>
          <w:sz w:val="22"/>
          <w:szCs w:val="22"/>
          <w:lang w:val="en-US"/>
        </w:rPr>
        <w:t xml:space="preserve">) health consequences of physical, psychological, sexual and economical gender-based violence </w:t>
      </w:r>
    </w:p>
    <w:p w:rsidR="00446984" w:rsidRPr="00446984" w:rsidRDefault="00446984" w:rsidP="00446984">
      <w:pPr>
        <w:spacing w:line="360" w:lineRule="auto"/>
        <w:jc w:val="both"/>
        <w:rPr>
          <w:rFonts w:cs="Tahoma"/>
          <w:szCs w:val="22"/>
        </w:rPr>
      </w:pPr>
    </w:p>
    <w:p w:rsidR="006B6187" w:rsidRDefault="00446984" w:rsidP="00446984">
      <w:pPr>
        <w:pStyle w:val="ListParagraph"/>
        <w:numPr>
          <w:ilvl w:val="0"/>
          <w:numId w:val="21"/>
        </w:numPr>
        <w:spacing w:line="360" w:lineRule="auto"/>
        <w:jc w:val="both"/>
        <w:rPr>
          <w:rFonts w:ascii="Tahoma" w:hAnsi="Tahoma" w:cs="Tahoma"/>
          <w:sz w:val="22"/>
          <w:szCs w:val="22"/>
        </w:rPr>
      </w:pPr>
      <w:r w:rsidRPr="00446984">
        <w:rPr>
          <w:rFonts w:ascii="Tahoma" w:hAnsi="Tahoma" w:cs="Tahoma"/>
          <w:sz w:val="22"/>
          <w:szCs w:val="22"/>
        </w:rPr>
        <w:t>Psychosocial support services for victims, including shelters and counselling services, are inadequate due to inappropriate budgetary allocations by the State. As a result, the provision of these services has largely been left to civil society.</w:t>
      </w:r>
      <w:r>
        <w:rPr>
          <w:rFonts w:ascii="Tahoma" w:hAnsi="Tahoma" w:cs="Tahoma"/>
          <w:sz w:val="22"/>
          <w:szCs w:val="22"/>
        </w:rPr>
        <w:t xml:space="preserve"> </w:t>
      </w:r>
      <w:r w:rsidR="006B6187" w:rsidRPr="00446984">
        <w:rPr>
          <w:rFonts w:ascii="Tahoma" w:hAnsi="Tahoma" w:cs="Tahoma"/>
          <w:sz w:val="22"/>
          <w:szCs w:val="22"/>
        </w:rPr>
        <w:t>Limited d</w:t>
      </w:r>
      <w:r w:rsidR="00B562D8" w:rsidRPr="00446984">
        <w:rPr>
          <w:rFonts w:ascii="Tahoma" w:hAnsi="Tahoma" w:cs="Tahoma"/>
          <w:sz w:val="22"/>
          <w:szCs w:val="22"/>
        </w:rPr>
        <w:t xml:space="preserve">ata is available to monitor those services that are provided and linked to gender based violence such as post exposure prophylaxis. Other services such </w:t>
      </w:r>
      <w:r w:rsidR="00332818" w:rsidRPr="00446984">
        <w:rPr>
          <w:rFonts w:ascii="Tahoma" w:hAnsi="Tahoma" w:cs="Tahoma"/>
          <w:sz w:val="22"/>
          <w:szCs w:val="22"/>
        </w:rPr>
        <w:t>counselling;</w:t>
      </w:r>
      <w:r w:rsidR="00B562D8" w:rsidRPr="00446984">
        <w:rPr>
          <w:rFonts w:ascii="Tahoma" w:hAnsi="Tahoma" w:cs="Tahoma"/>
          <w:sz w:val="22"/>
          <w:szCs w:val="22"/>
        </w:rPr>
        <w:t xml:space="preserve"> shelter etc. there is no reliable data as there are no specific services. </w:t>
      </w:r>
    </w:p>
    <w:p w:rsidR="00446984" w:rsidRPr="00446984" w:rsidRDefault="00446984" w:rsidP="00446984">
      <w:pPr>
        <w:pStyle w:val="ListParagraph"/>
        <w:rPr>
          <w:rFonts w:ascii="Tahoma" w:hAnsi="Tahoma" w:cs="Tahoma"/>
          <w:sz w:val="22"/>
          <w:szCs w:val="22"/>
        </w:rPr>
      </w:pPr>
    </w:p>
    <w:p w:rsidR="00EE30A2" w:rsidRPr="00CA1B45" w:rsidRDefault="006B6187" w:rsidP="00CA1B45">
      <w:pPr>
        <w:pStyle w:val="ListParagraph"/>
        <w:numPr>
          <w:ilvl w:val="0"/>
          <w:numId w:val="21"/>
        </w:numPr>
        <w:spacing w:line="360" w:lineRule="auto"/>
        <w:jc w:val="both"/>
        <w:rPr>
          <w:rFonts w:ascii="Tahoma" w:hAnsi="Tahoma" w:cs="Tahoma"/>
          <w:sz w:val="22"/>
          <w:szCs w:val="22"/>
        </w:rPr>
      </w:pPr>
      <w:r w:rsidRPr="006B6187">
        <w:rPr>
          <w:rFonts w:ascii="Tahoma" w:hAnsi="Tahoma" w:cs="Tahoma"/>
          <w:sz w:val="22"/>
          <w:szCs w:val="22"/>
        </w:rPr>
        <w:t>Although the South African government has developed national guidelines for PEP treatment for individuals 14 years and older, there are no corresponding guidelines for children under 14. Many health care providers consequently lack basic information about how, and even in what circumstances, to provide PEP to children under fourteen.</w:t>
      </w:r>
      <w:r>
        <w:rPr>
          <w:rStyle w:val="FootnoteReference"/>
          <w:rFonts w:ascii="Tahoma" w:hAnsi="Tahoma" w:cs="Tahoma"/>
          <w:sz w:val="22"/>
          <w:szCs w:val="22"/>
        </w:rPr>
        <w:footnoteReference w:id="13"/>
      </w:r>
      <w:r w:rsidRPr="00CA1B45">
        <w:rPr>
          <w:rFonts w:ascii="Tahoma" w:hAnsi="Tahoma" w:cs="Tahoma"/>
          <w:sz w:val="22"/>
          <w:szCs w:val="22"/>
        </w:rPr>
        <w:t xml:space="preserve"> </w:t>
      </w:r>
      <w:r w:rsidR="00EE30A2" w:rsidRPr="00CA1B45">
        <w:rPr>
          <w:rFonts w:ascii="Tahoma" w:hAnsi="Tahoma" w:cs="Tahoma"/>
          <w:sz w:val="22"/>
          <w:szCs w:val="22"/>
        </w:rPr>
        <w:t xml:space="preserve">Forty percent of child rape survivors did not receive post-exposure </w:t>
      </w:r>
      <w:proofErr w:type="spellStart"/>
      <w:r w:rsidR="00EE30A2" w:rsidRPr="00CA1B45">
        <w:rPr>
          <w:rFonts w:ascii="Tahoma" w:hAnsi="Tahoma" w:cs="Tahoma"/>
          <w:sz w:val="22"/>
          <w:szCs w:val="22"/>
        </w:rPr>
        <w:t>phrophylaxis</w:t>
      </w:r>
      <w:proofErr w:type="spellEnd"/>
      <w:r w:rsidR="00EE30A2" w:rsidRPr="00CA1B45">
        <w:rPr>
          <w:rFonts w:ascii="Tahoma" w:hAnsi="Tahoma" w:cs="Tahoma"/>
          <w:sz w:val="22"/>
          <w:szCs w:val="22"/>
        </w:rPr>
        <w:t xml:space="preserve"> because they refused testing or presented more than the prescr</w:t>
      </w:r>
      <w:r w:rsidR="00332818">
        <w:rPr>
          <w:rFonts w:ascii="Tahoma" w:hAnsi="Tahoma" w:cs="Tahoma"/>
          <w:sz w:val="22"/>
          <w:szCs w:val="22"/>
        </w:rPr>
        <w:t>ibed 72 hours after the rape.</w:t>
      </w:r>
      <w:r w:rsidR="00EE30A2" w:rsidRPr="00CA1B45">
        <w:rPr>
          <w:rFonts w:ascii="Tahoma" w:hAnsi="Tahoma" w:cs="Tahoma"/>
          <w:sz w:val="22"/>
          <w:szCs w:val="22"/>
        </w:rPr>
        <w:t xml:space="preserve"> Where post-exposure prophylaxis was administered, there were often low follow-up testing rates and low drug adherence rates.</w:t>
      </w:r>
      <w:r w:rsidR="00332818">
        <w:rPr>
          <w:rStyle w:val="FootnoteReference"/>
          <w:rFonts w:ascii="Tahoma" w:hAnsi="Tahoma" w:cs="Tahoma"/>
          <w:sz w:val="22"/>
          <w:szCs w:val="22"/>
        </w:rPr>
        <w:footnoteReference w:id="14"/>
      </w:r>
      <w:r w:rsidR="00EE30A2" w:rsidRPr="00CA1B45">
        <w:rPr>
          <w:rFonts w:ascii="Tahoma" w:hAnsi="Tahoma" w:cs="Tahoma"/>
          <w:sz w:val="22"/>
          <w:szCs w:val="22"/>
        </w:rPr>
        <w:t xml:space="preserve"> </w:t>
      </w:r>
    </w:p>
    <w:p w:rsidR="00EE30A2" w:rsidRPr="00CA1B45" w:rsidRDefault="00B562D8"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00EE30A2" w:rsidRPr="00CA1B45">
        <w:rPr>
          <w:rFonts w:ascii="Tahoma" w:hAnsi="Tahoma" w:cs="Tahoma"/>
          <w:sz w:val="22"/>
          <w:szCs w:val="22"/>
          <w:lang w:val="en-US"/>
        </w:rPr>
        <w:t xml:space="preserve">) incidence of HIV/AIDS and sexually transmitted deceases </w:t>
      </w:r>
    </w:p>
    <w:p w:rsidR="00EE30A2" w:rsidRPr="00CA1B45" w:rsidRDefault="00EE30A2" w:rsidP="00CA1B45">
      <w:pPr>
        <w:pStyle w:val="ListParagraph"/>
        <w:numPr>
          <w:ilvl w:val="0"/>
          <w:numId w:val="21"/>
        </w:numPr>
        <w:spacing w:line="360" w:lineRule="auto"/>
        <w:jc w:val="both"/>
        <w:rPr>
          <w:rFonts w:ascii="Tahoma" w:hAnsi="Tahoma" w:cs="Tahoma"/>
          <w:sz w:val="22"/>
          <w:szCs w:val="22"/>
        </w:rPr>
      </w:pPr>
      <w:r w:rsidRPr="00CA1B45">
        <w:rPr>
          <w:rFonts w:ascii="Tahoma" w:hAnsi="Tahoma" w:cs="Tahoma"/>
          <w:sz w:val="22"/>
          <w:szCs w:val="22"/>
        </w:rPr>
        <w:t>South African women between the ages of 15 and 49 are especially vulnerable to contracting the HIV infection – women constitute over half of adults aged 15 and over estimated to be living wi</w:t>
      </w:r>
      <w:r w:rsidR="006B6187">
        <w:rPr>
          <w:rFonts w:ascii="Tahoma" w:hAnsi="Tahoma" w:cs="Tahoma"/>
          <w:sz w:val="22"/>
          <w:szCs w:val="22"/>
        </w:rPr>
        <w:t>th HIV and AIDS in South Africa according to the</w:t>
      </w:r>
      <w:r w:rsidRPr="00CA1B45">
        <w:rPr>
          <w:rFonts w:ascii="Tahoma" w:hAnsi="Tahoma" w:cs="Tahoma"/>
          <w:sz w:val="22"/>
          <w:szCs w:val="22"/>
        </w:rPr>
        <w:t xml:space="preserve"> UNAIDS, 2008 Report on the Global AIDS Epidemic, 2008. Young women between the ages of 15 and 24 (12.7%) are significantly more likely than men of the same age (4.0%) to be infected. Around one third of women between the ages of 25 and 29 are HIV-positive and a total of 3,200,000 women older than 15 are HIV-positive.</w:t>
      </w:r>
      <w:r w:rsidR="006B6187">
        <w:rPr>
          <w:rStyle w:val="FootnoteReference"/>
          <w:rFonts w:ascii="Tahoma" w:hAnsi="Tahoma" w:cs="Tahoma"/>
          <w:sz w:val="22"/>
          <w:szCs w:val="22"/>
        </w:rPr>
        <w:footnoteReference w:id="15"/>
      </w:r>
      <w:r w:rsidRPr="00CA1B45">
        <w:rPr>
          <w:rFonts w:ascii="Tahoma" w:hAnsi="Tahoma" w:cs="Tahoma"/>
          <w:sz w:val="22"/>
          <w:szCs w:val="22"/>
        </w:rPr>
        <w:t xml:space="preserve"> The biggest cause of premature deaths amongst children and women is HIV and AIDS, accounting for 75% of premature deaths, together with tuberculosis.</w:t>
      </w:r>
      <w:r w:rsidR="00332818">
        <w:rPr>
          <w:rStyle w:val="FootnoteReference"/>
          <w:rFonts w:ascii="Tahoma" w:hAnsi="Tahoma" w:cs="Tahoma"/>
          <w:sz w:val="22"/>
          <w:szCs w:val="22"/>
        </w:rPr>
        <w:footnoteReference w:id="16"/>
      </w:r>
    </w:p>
    <w:p w:rsidR="00EE30A2" w:rsidRPr="00CA1B45" w:rsidRDefault="00B562D8"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00EE30A2" w:rsidRPr="00CA1B45">
        <w:rPr>
          <w:rFonts w:ascii="Tahoma" w:hAnsi="Tahoma" w:cs="Tahoma"/>
          <w:sz w:val="22"/>
          <w:szCs w:val="22"/>
          <w:lang w:val="en-US"/>
        </w:rPr>
        <w:t xml:space="preserve">) drug abuse </w:t>
      </w:r>
    </w:p>
    <w:p w:rsidR="00EE30A2" w:rsidRDefault="00EE30A2" w:rsidP="00CA1B45">
      <w:pPr>
        <w:pStyle w:val="ListParagraph"/>
        <w:numPr>
          <w:ilvl w:val="0"/>
          <w:numId w:val="21"/>
        </w:numPr>
        <w:spacing w:line="360" w:lineRule="auto"/>
        <w:jc w:val="both"/>
        <w:rPr>
          <w:rFonts w:ascii="Tahoma" w:hAnsi="Tahoma" w:cs="Tahoma"/>
          <w:sz w:val="22"/>
          <w:szCs w:val="22"/>
        </w:rPr>
      </w:pPr>
      <w:r w:rsidRPr="00CA1B45">
        <w:rPr>
          <w:rFonts w:ascii="Tahoma" w:hAnsi="Tahoma" w:cs="Tahoma"/>
          <w:sz w:val="22"/>
          <w:szCs w:val="22"/>
        </w:rPr>
        <w:t>Substance addiction occurs faster in in women than in men. Women addicted to drugs were 46% more likely to be victims of rape, physical abuse and incest.</w:t>
      </w:r>
      <w:r w:rsidR="00332818">
        <w:rPr>
          <w:rStyle w:val="FootnoteReference"/>
          <w:rFonts w:ascii="Tahoma" w:hAnsi="Tahoma" w:cs="Tahoma"/>
          <w:sz w:val="22"/>
          <w:szCs w:val="22"/>
        </w:rPr>
        <w:footnoteReference w:id="17"/>
      </w:r>
      <w:r w:rsidRPr="00CA1B45">
        <w:rPr>
          <w:rFonts w:ascii="Tahoma" w:hAnsi="Tahoma" w:cs="Tahoma"/>
          <w:sz w:val="22"/>
          <w:szCs w:val="22"/>
        </w:rPr>
        <w:t xml:space="preserve"> </w:t>
      </w:r>
    </w:p>
    <w:p w:rsidR="00446984" w:rsidRPr="00446984" w:rsidRDefault="00446984" w:rsidP="00CA1B45">
      <w:pPr>
        <w:pStyle w:val="ListParagraph"/>
        <w:numPr>
          <w:ilvl w:val="0"/>
          <w:numId w:val="21"/>
        </w:numPr>
        <w:spacing w:line="360" w:lineRule="auto"/>
        <w:jc w:val="both"/>
        <w:rPr>
          <w:rFonts w:ascii="Tahoma" w:hAnsi="Tahoma" w:cs="Tahoma"/>
          <w:sz w:val="22"/>
          <w:szCs w:val="22"/>
        </w:rPr>
      </w:pPr>
      <w:r w:rsidRPr="00446984">
        <w:rPr>
          <w:rFonts w:ascii="Tahoma" w:hAnsi="Tahoma" w:cs="Tahoma"/>
          <w:sz w:val="22"/>
          <w:szCs w:val="22"/>
        </w:rPr>
        <w:t>Exposure to drugs and alcohol at a young age has a highly detrimental impact on children’s development. In most communities, alcohol can be purchased close to schools – contrary to the legislation that regulates the sale of alcohol. Furthermore, violence and unlawful behaviours are often normalised for children due to this early exposure. This is particularly worrying because in about 50 percent of rapes perpetrated against children, the victim had consumed alcohol or drugs prior to the event.</w:t>
      </w:r>
      <w:r w:rsidR="009972C0">
        <w:rPr>
          <w:rFonts w:ascii="Tahoma" w:hAnsi="Tahoma" w:cs="Tahoma"/>
          <w:sz w:val="22"/>
          <w:szCs w:val="22"/>
        </w:rPr>
        <w:t xml:space="preserve"> </w:t>
      </w:r>
      <w:r w:rsidRPr="00446984">
        <w:rPr>
          <w:rFonts w:ascii="Tahoma" w:hAnsi="Tahoma" w:cs="Tahoma"/>
          <w:sz w:val="22"/>
          <w:szCs w:val="22"/>
        </w:rPr>
        <w:t>Drugs and alcohol also have an impact on the rate of teenage pregnancy.</w:t>
      </w:r>
    </w:p>
    <w:p w:rsidR="00EE30A2" w:rsidRPr="00CA1B45" w:rsidRDefault="005E640F"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00EE30A2" w:rsidRPr="00CA1B45">
        <w:rPr>
          <w:rFonts w:ascii="Tahoma" w:hAnsi="Tahoma" w:cs="Tahoma"/>
          <w:sz w:val="22"/>
          <w:szCs w:val="22"/>
          <w:lang w:val="en-US"/>
        </w:rPr>
        <w:t>) alcohol addiction</w:t>
      </w:r>
    </w:p>
    <w:p w:rsidR="00EE30A2" w:rsidRPr="00CA1B45" w:rsidRDefault="00EE30A2" w:rsidP="00CA1B45">
      <w:pPr>
        <w:pStyle w:val="NormalWeb"/>
        <w:numPr>
          <w:ilvl w:val="0"/>
          <w:numId w:val="21"/>
        </w:numPr>
        <w:shd w:val="clear" w:color="auto" w:fill="FFFFFF"/>
        <w:spacing w:before="0" w:beforeAutospacing="0" w:after="300" w:afterAutospacing="0" w:line="360" w:lineRule="auto"/>
        <w:jc w:val="both"/>
        <w:textAlignment w:val="baseline"/>
        <w:rPr>
          <w:rFonts w:ascii="Tahoma" w:hAnsi="Tahoma" w:cs="Tahoma"/>
          <w:color w:val="000000" w:themeColor="text1"/>
          <w:sz w:val="22"/>
          <w:szCs w:val="22"/>
          <w:lang w:val="en-US"/>
        </w:rPr>
      </w:pPr>
      <w:r w:rsidRPr="00CA1B45">
        <w:rPr>
          <w:rFonts w:ascii="Tahoma" w:hAnsi="Tahoma" w:cs="Tahoma"/>
          <w:color w:val="000000" w:themeColor="text1"/>
          <w:sz w:val="22"/>
          <w:szCs w:val="22"/>
        </w:rPr>
        <w:t xml:space="preserve">World Health Organization statistics show South Africa is among countries where people show the most risky patterns of drinking in the world. </w:t>
      </w:r>
      <w:r w:rsidRPr="00CA1B45">
        <w:rPr>
          <w:rFonts w:ascii="Tahoma" w:eastAsia="Calibri" w:hAnsi="Tahoma" w:cs="Tahoma"/>
          <w:color w:val="000000" w:themeColor="text1"/>
          <w:sz w:val="22"/>
          <w:szCs w:val="22"/>
          <w:lang w:val="en-US" w:eastAsia="en-US"/>
        </w:rPr>
        <w:t xml:space="preserve">A 2011 report analyzed drinking patterns worldwide and revealed that 41.2% of South African women who did not abstain from were binge drinkers. </w:t>
      </w:r>
      <w:r w:rsidRPr="00CA1B45">
        <w:rPr>
          <w:rFonts w:ascii="Tahoma" w:hAnsi="Tahoma" w:cs="Tahoma"/>
          <w:color w:val="000000" w:themeColor="text1"/>
          <w:sz w:val="22"/>
          <w:szCs w:val="22"/>
          <w:lang w:val="en-US"/>
        </w:rPr>
        <w:t xml:space="preserve">It said South African women drank an average of 60ml of alcohol a week. South African women were the heaviest drinking women on the African continent, together with Zambian women. </w:t>
      </w:r>
    </w:p>
    <w:p w:rsidR="00EE30A2" w:rsidRPr="00CA1B45" w:rsidRDefault="005E640F"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00EE30A2" w:rsidRPr="00CA1B45">
        <w:rPr>
          <w:rFonts w:ascii="Tahoma" w:hAnsi="Tahoma" w:cs="Tahoma"/>
          <w:sz w:val="22"/>
          <w:szCs w:val="22"/>
          <w:lang w:val="en-US"/>
        </w:rPr>
        <w:t>) legal abortions</w:t>
      </w:r>
    </w:p>
    <w:p w:rsidR="00EE30A2" w:rsidRPr="00CA1B45" w:rsidRDefault="00EE30A2" w:rsidP="00CA1B45">
      <w:pPr>
        <w:pStyle w:val="ListParagraph"/>
        <w:numPr>
          <w:ilvl w:val="0"/>
          <w:numId w:val="21"/>
        </w:numPr>
        <w:spacing w:line="360" w:lineRule="auto"/>
        <w:jc w:val="both"/>
        <w:rPr>
          <w:rFonts w:ascii="Tahoma" w:hAnsi="Tahoma" w:cs="Tahoma"/>
          <w:sz w:val="22"/>
          <w:szCs w:val="22"/>
        </w:rPr>
      </w:pPr>
      <w:r w:rsidRPr="00CA1B45">
        <w:rPr>
          <w:rFonts w:ascii="Tahoma" w:hAnsi="Tahoma" w:cs="Tahoma"/>
          <w:color w:val="000000"/>
          <w:sz w:val="22"/>
          <w:szCs w:val="22"/>
          <w:shd w:val="clear" w:color="auto" w:fill="FFFFFF"/>
        </w:rPr>
        <w:t>529 410 women have had safe and legal abortions since the introduction of the Choice on Termination of Pregnancy Act in 1997, with 256 808 of these abortions happening in the past three years.</w:t>
      </w:r>
      <w:r w:rsidRPr="00CA1B45">
        <w:rPr>
          <w:rFonts w:ascii="Tahoma" w:hAnsi="Tahoma" w:cs="Tahoma"/>
          <w:color w:val="000000"/>
          <w:sz w:val="22"/>
          <w:szCs w:val="22"/>
        </w:rPr>
        <w:t xml:space="preserve"> </w:t>
      </w:r>
      <w:r w:rsidRPr="00CA1B45">
        <w:rPr>
          <w:rFonts w:ascii="Tahoma" w:hAnsi="Tahoma" w:cs="Tahoma"/>
          <w:color w:val="000000"/>
          <w:sz w:val="22"/>
          <w:szCs w:val="22"/>
          <w:shd w:val="clear" w:color="auto" w:fill="FFFFFF"/>
        </w:rPr>
        <w:t>In Limpopo, the increase in termination of pregnancy services during the previous nine years has spiked from 533 abortions in 1997 to 4 864 in 2003.</w:t>
      </w:r>
      <w:r w:rsidRPr="00CA1B45">
        <w:rPr>
          <w:rFonts w:ascii="Tahoma" w:hAnsi="Tahoma" w:cs="Tahoma"/>
          <w:sz w:val="22"/>
          <w:szCs w:val="22"/>
        </w:rPr>
        <w:t xml:space="preserve"> Demand for abortion services has exceeded supply, with operational designated facilities decreasing from 60-43%.</w:t>
      </w:r>
      <w:r w:rsidR="00446984">
        <w:rPr>
          <w:rStyle w:val="FootnoteReference"/>
          <w:rFonts w:ascii="Tahoma" w:hAnsi="Tahoma" w:cs="Tahoma"/>
          <w:sz w:val="22"/>
          <w:szCs w:val="22"/>
        </w:rPr>
        <w:footnoteReference w:id="18"/>
      </w:r>
      <w:r w:rsidRPr="00CA1B45">
        <w:rPr>
          <w:rFonts w:ascii="Tahoma" w:hAnsi="Tahoma" w:cs="Tahoma"/>
          <w:sz w:val="22"/>
          <w:szCs w:val="22"/>
        </w:rPr>
        <w:t xml:space="preserve"> </w:t>
      </w:r>
    </w:p>
    <w:p w:rsidR="00EE30A2" w:rsidRPr="00CA1B45" w:rsidRDefault="005E640F"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ab/>
        <w:t>(</w:t>
      </w:r>
      <w:r w:rsidRPr="00CA1B45">
        <w:rPr>
          <w:rFonts w:ascii="Tahoma" w:hAnsi="Tahoma" w:cs="Tahoma"/>
          <w:b/>
          <w:sz w:val="22"/>
          <w:szCs w:val="22"/>
          <w:lang w:val="en-US"/>
        </w:rPr>
        <w:t>Yes</w:t>
      </w:r>
      <w:r w:rsidR="00EE30A2" w:rsidRPr="00CA1B45">
        <w:rPr>
          <w:rFonts w:ascii="Tahoma" w:hAnsi="Tahoma" w:cs="Tahoma"/>
          <w:sz w:val="22"/>
          <w:szCs w:val="22"/>
          <w:lang w:val="en-US"/>
        </w:rPr>
        <w:t>) death resulting from legal abortions</w:t>
      </w:r>
    </w:p>
    <w:p w:rsidR="00EE30A2" w:rsidRPr="00CA1B45" w:rsidRDefault="00EE30A2" w:rsidP="00CA1B45">
      <w:pPr>
        <w:pStyle w:val="ListParagraph"/>
        <w:numPr>
          <w:ilvl w:val="0"/>
          <w:numId w:val="21"/>
        </w:numPr>
        <w:spacing w:line="360" w:lineRule="auto"/>
        <w:jc w:val="both"/>
        <w:rPr>
          <w:rFonts w:ascii="Tahoma" w:hAnsi="Tahoma" w:cs="Tahoma"/>
          <w:sz w:val="22"/>
          <w:szCs w:val="22"/>
        </w:rPr>
      </w:pPr>
      <w:r w:rsidRPr="00CA1B45">
        <w:rPr>
          <w:rFonts w:ascii="Tahoma" w:hAnsi="Tahoma" w:cs="Tahoma"/>
          <w:sz w:val="22"/>
          <w:szCs w:val="22"/>
        </w:rPr>
        <w:t>A comparison between the 1994 study and the 2002 - 2004 Confidential Enquiry into Maternal Death, which found a 91% reduction in deaths from unsafe abortion.</w:t>
      </w:r>
      <w:r w:rsidR="00563E29">
        <w:rPr>
          <w:rStyle w:val="FootnoteReference"/>
          <w:rFonts w:ascii="Tahoma" w:hAnsi="Tahoma" w:cs="Tahoma"/>
          <w:sz w:val="22"/>
          <w:szCs w:val="22"/>
        </w:rPr>
        <w:footnoteReference w:id="19"/>
      </w:r>
      <w:r w:rsidRPr="00CA1B45">
        <w:rPr>
          <w:rFonts w:ascii="Tahoma" w:hAnsi="Tahoma" w:cs="Tahoma"/>
          <w:sz w:val="22"/>
          <w:szCs w:val="22"/>
        </w:rPr>
        <w:t xml:space="preserve"> </w:t>
      </w:r>
    </w:p>
    <w:p w:rsidR="00EE30A2" w:rsidRPr="00CA1B45" w:rsidRDefault="005E640F"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illegal abortions</w:t>
      </w:r>
    </w:p>
    <w:p w:rsidR="00EE30A2" w:rsidRPr="00CA1B45" w:rsidRDefault="005E640F"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00EE30A2" w:rsidRPr="00CA1B45">
        <w:rPr>
          <w:rFonts w:ascii="Tahoma" w:hAnsi="Tahoma" w:cs="Tahoma"/>
          <w:sz w:val="22"/>
          <w:szCs w:val="22"/>
          <w:lang w:val="en-US"/>
        </w:rPr>
        <w:t xml:space="preserve">) death resulting from illegal abortions </w:t>
      </w:r>
    </w:p>
    <w:p w:rsidR="00EE30A2" w:rsidRPr="00CA1B45" w:rsidRDefault="00EE30A2" w:rsidP="00CA1B45">
      <w:pPr>
        <w:pStyle w:val="NormalWeb"/>
        <w:numPr>
          <w:ilvl w:val="0"/>
          <w:numId w:val="21"/>
        </w:numPr>
        <w:spacing w:line="360" w:lineRule="auto"/>
        <w:jc w:val="both"/>
        <w:rPr>
          <w:rFonts w:ascii="Tahoma" w:hAnsi="Tahoma" w:cs="Tahoma"/>
          <w:color w:val="000000" w:themeColor="text1"/>
          <w:sz w:val="22"/>
          <w:szCs w:val="22"/>
          <w:lang w:val="en-US"/>
        </w:rPr>
      </w:pPr>
      <w:r w:rsidRPr="00CA1B45">
        <w:rPr>
          <w:rFonts w:ascii="Tahoma" w:hAnsi="Tahoma" w:cs="Tahoma"/>
          <w:sz w:val="22"/>
          <w:szCs w:val="22"/>
          <w:lang w:val="en-US"/>
        </w:rPr>
        <w:t xml:space="preserve">The National </w:t>
      </w:r>
      <w:r w:rsidRPr="00CA1B45">
        <w:rPr>
          <w:rFonts w:ascii="Tahoma" w:hAnsi="Tahoma" w:cs="Tahoma"/>
          <w:color w:val="000000" w:themeColor="text1"/>
          <w:sz w:val="22"/>
          <w:szCs w:val="22"/>
          <w:lang w:val="en-US"/>
        </w:rPr>
        <w:t xml:space="preserve">Committee on Confidential Enquiries into Maternal Deaths provides that </w:t>
      </w:r>
      <w:r w:rsidRPr="00CA1B45">
        <w:rPr>
          <w:rFonts w:ascii="Tahoma" w:hAnsi="Tahoma" w:cs="Tahoma"/>
          <w:color w:val="000000" w:themeColor="text1"/>
          <w:sz w:val="22"/>
          <w:szCs w:val="22"/>
        </w:rPr>
        <w:t>4 867 maternal deaths were recorded between 2008 and 2010. 186 of those women died of a septic miscarriage in public healthcare facilities, 23 percent of which were the direct result of an unsafe abortion.</w:t>
      </w:r>
      <w:r w:rsidR="00563E29">
        <w:rPr>
          <w:rStyle w:val="FootnoteReference"/>
          <w:rFonts w:ascii="Tahoma" w:hAnsi="Tahoma" w:cs="Tahoma"/>
          <w:color w:val="000000" w:themeColor="text1"/>
          <w:sz w:val="22"/>
          <w:szCs w:val="22"/>
        </w:rPr>
        <w:footnoteReference w:id="20"/>
      </w:r>
    </w:p>
    <w:p w:rsidR="00EE30A2" w:rsidRPr="00CA1B45" w:rsidRDefault="005E640F"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00EE30A2" w:rsidRPr="00CA1B45">
        <w:rPr>
          <w:rFonts w:ascii="Tahoma" w:hAnsi="Tahoma" w:cs="Tahoma"/>
          <w:sz w:val="22"/>
          <w:szCs w:val="22"/>
          <w:lang w:val="en-US"/>
        </w:rPr>
        <w:t xml:space="preserve">) use of contraceptives, including mechanical and hormonal (including emergency contraceptives) </w:t>
      </w:r>
    </w:p>
    <w:p w:rsidR="00EE30A2" w:rsidRPr="00CA1B45" w:rsidRDefault="00EE30A2" w:rsidP="00CA1B45">
      <w:pPr>
        <w:pStyle w:val="NormalWeb"/>
        <w:numPr>
          <w:ilvl w:val="0"/>
          <w:numId w:val="21"/>
        </w:numPr>
        <w:spacing w:line="360" w:lineRule="auto"/>
        <w:jc w:val="both"/>
        <w:rPr>
          <w:rFonts w:ascii="Tahoma" w:hAnsi="Tahoma" w:cs="Tahoma"/>
          <w:sz w:val="22"/>
          <w:szCs w:val="22"/>
          <w:lang w:val="en-US"/>
        </w:rPr>
      </w:pPr>
      <w:r w:rsidRPr="00CA1B45">
        <w:rPr>
          <w:rFonts w:ascii="Tahoma" w:hAnsi="Tahoma" w:cs="Tahoma"/>
          <w:sz w:val="22"/>
          <w:szCs w:val="22"/>
          <w:lang w:val="en-US"/>
        </w:rPr>
        <w:t>The United Nations Population Fun</w:t>
      </w:r>
      <w:r w:rsidR="005E640F" w:rsidRPr="00CA1B45">
        <w:rPr>
          <w:rFonts w:ascii="Tahoma" w:hAnsi="Tahoma" w:cs="Tahoma"/>
          <w:sz w:val="22"/>
          <w:szCs w:val="22"/>
          <w:lang w:val="en-US"/>
        </w:rPr>
        <w:t>d</w:t>
      </w:r>
      <w:r w:rsidRPr="00CA1B45">
        <w:rPr>
          <w:rFonts w:ascii="Tahoma" w:hAnsi="Tahoma" w:cs="Tahoma"/>
          <w:sz w:val="22"/>
          <w:szCs w:val="22"/>
          <w:lang w:val="en-US"/>
        </w:rPr>
        <w:t xml:space="preserve"> found that around </w:t>
      </w:r>
      <w:r w:rsidRPr="00CA1B45">
        <w:rPr>
          <w:rFonts w:ascii="Tahoma" w:hAnsi="Tahoma" w:cs="Tahoma"/>
          <w:sz w:val="22"/>
          <w:szCs w:val="22"/>
          <w:shd w:val="clear" w:color="auto" w:fill="FFFFFF"/>
        </w:rPr>
        <w:t>60% of South African girls and women aged 15-49 use modern contraceptives; higher than the sub-Saharan average of 20% and closer to the global average of 57%</w:t>
      </w:r>
      <w:r w:rsidR="00563E29">
        <w:rPr>
          <w:rFonts w:ascii="Tahoma" w:hAnsi="Tahoma" w:cs="Tahoma"/>
          <w:sz w:val="22"/>
          <w:szCs w:val="22"/>
          <w:shd w:val="clear" w:color="auto" w:fill="FFFFFF"/>
        </w:rPr>
        <w:t>.</w:t>
      </w:r>
    </w:p>
    <w:p w:rsidR="00A720A7" w:rsidRPr="00CA1B45" w:rsidRDefault="005E640F"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00EE30A2" w:rsidRPr="00CA1B45">
        <w:rPr>
          <w:rFonts w:ascii="Tahoma" w:hAnsi="Tahoma" w:cs="Tahoma"/>
          <w:sz w:val="22"/>
          <w:szCs w:val="22"/>
          <w:lang w:val="en-US"/>
        </w:rPr>
        <w:t>) sterilization on request</w:t>
      </w:r>
    </w:p>
    <w:p w:rsidR="00EE30A2" w:rsidRPr="00CA1B45" w:rsidRDefault="00A720A7" w:rsidP="00CA1B45">
      <w:pPr>
        <w:pStyle w:val="NormalWeb"/>
        <w:numPr>
          <w:ilvl w:val="0"/>
          <w:numId w:val="21"/>
        </w:numPr>
        <w:spacing w:line="360" w:lineRule="auto"/>
        <w:jc w:val="both"/>
        <w:rPr>
          <w:rFonts w:ascii="Tahoma" w:hAnsi="Tahoma" w:cs="Tahoma"/>
          <w:sz w:val="22"/>
          <w:szCs w:val="22"/>
          <w:lang w:val="en-US"/>
        </w:rPr>
      </w:pPr>
      <w:r w:rsidRPr="00CA1B45">
        <w:rPr>
          <w:rFonts w:ascii="Tahoma" w:hAnsi="Tahoma" w:cs="Tahoma"/>
          <w:sz w:val="22"/>
          <w:szCs w:val="22"/>
        </w:rPr>
        <w:t xml:space="preserve">The most recent data on sterilization is from 1998. It shows that the prevalence of sterilization (both female and male) in South Africa for couples is at 18% - lower than Asia, Latin America and the </w:t>
      </w:r>
      <w:r w:rsidR="008F5E93" w:rsidRPr="00CA1B45">
        <w:rPr>
          <w:rFonts w:ascii="Tahoma" w:hAnsi="Tahoma" w:cs="Tahoma"/>
          <w:sz w:val="22"/>
          <w:szCs w:val="22"/>
        </w:rPr>
        <w:t>Caribbean</w:t>
      </w:r>
      <w:r w:rsidRPr="00CA1B45">
        <w:rPr>
          <w:rFonts w:ascii="Tahoma" w:hAnsi="Tahoma" w:cs="Tahoma"/>
          <w:sz w:val="22"/>
          <w:szCs w:val="22"/>
        </w:rPr>
        <w:t>, and North America, but higher than much of Africa. In 1998 approximately 860, 000 people used sterilization.</w:t>
      </w:r>
      <w:r w:rsidR="00563E29">
        <w:rPr>
          <w:rStyle w:val="FootnoteReference"/>
          <w:rFonts w:ascii="Tahoma" w:hAnsi="Tahoma" w:cs="Tahoma"/>
          <w:sz w:val="22"/>
          <w:szCs w:val="22"/>
        </w:rPr>
        <w:footnoteReference w:id="21"/>
      </w:r>
      <w:r w:rsidRPr="00CA1B45">
        <w:rPr>
          <w:rFonts w:ascii="Tahoma" w:hAnsi="Tahoma" w:cs="Tahoma"/>
          <w:sz w:val="22"/>
          <w:szCs w:val="22"/>
        </w:rPr>
        <w:t xml:space="preserve"> </w:t>
      </w:r>
    </w:p>
    <w:p w:rsidR="00EE30A2" w:rsidRPr="00CA1B45" w:rsidRDefault="00EE30A2" w:rsidP="00CA1B45">
      <w:pPr>
        <w:spacing w:line="360" w:lineRule="auto"/>
        <w:jc w:val="both"/>
        <w:rPr>
          <w:rFonts w:cs="Tahoma"/>
          <w:b/>
          <w:szCs w:val="22"/>
        </w:rPr>
      </w:pPr>
    </w:p>
    <w:p w:rsidR="00EE30A2" w:rsidRPr="00CA1B45" w:rsidRDefault="00EE30A2" w:rsidP="00CA1B45">
      <w:pPr>
        <w:numPr>
          <w:ilvl w:val="0"/>
          <w:numId w:val="11"/>
        </w:numPr>
        <w:spacing w:line="360" w:lineRule="auto"/>
        <w:jc w:val="both"/>
        <w:rPr>
          <w:rFonts w:cs="Tahoma"/>
          <w:b/>
          <w:szCs w:val="22"/>
        </w:rPr>
      </w:pPr>
      <w:r w:rsidRPr="00CA1B45">
        <w:rPr>
          <w:rFonts w:cs="Tahoma"/>
          <w:b/>
          <w:szCs w:val="22"/>
        </w:rPr>
        <w:t>Are there any statistical data and/or estimations regarding the number of reported and/or unreported cases and convictions for  :</w:t>
      </w:r>
    </w:p>
    <w:p w:rsidR="00EE30A2" w:rsidRPr="00CA1B45" w:rsidRDefault="00EE30A2" w:rsidP="00CA1B45">
      <w:pPr>
        <w:spacing w:line="360" w:lineRule="auto"/>
        <w:ind w:left="720"/>
        <w:jc w:val="both"/>
        <w:rPr>
          <w:rFonts w:cs="Tahoma"/>
          <w:b/>
          <w:szCs w:val="22"/>
        </w:rPr>
      </w:pPr>
      <w:r w:rsidRPr="00CA1B45">
        <w:rPr>
          <w:rFonts w:cs="Tahoma"/>
          <w:i/>
          <w:szCs w:val="22"/>
        </w:rPr>
        <w:t>(Please specify in the space provided for this purpose "yes" or "no")</w:t>
      </w:r>
    </w:p>
    <w:p w:rsidR="00EE30A2" w:rsidRPr="00CA1B45" w:rsidRDefault="005E640F"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female genital mutilation</w:t>
      </w:r>
    </w:p>
    <w:p w:rsidR="00EE30A2" w:rsidRPr="00CA1B45" w:rsidRDefault="005E640F"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illegal voluntary abortion </w:t>
      </w:r>
    </w:p>
    <w:p w:rsidR="00EE30A2" w:rsidRPr="00CA1B45" w:rsidRDefault="005E640F"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forced abortions</w:t>
      </w:r>
    </w:p>
    <w:p w:rsidR="00EE30A2" w:rsidRPr="00CA1B45" w:rsidRDefault="005E640F"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forced sterilizations </w:t>
      </w:r>
    </w:p>
    <w:p w:rsidR="00EE30A2" w:rsidRPr="00CA1B45" w:rsidRDefault="005E640F"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malpractices in cosmetic medicine </w:t>
      </w:r>
    </w:p>
    <w:p w:rsidR="00EE30A2" w:rsidRPr="00CA1B45" w:rsidRDefault="005E640F"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obstetric violence</w:t>
      </w:r>
    </w:p>
    <w:p w:rsidR="00EE30A2" w:rsidRPr="00CA1B45" w:rsidRDefault="00EE30A2"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 xml:space="preserve"> </w:t>
      </w:r>
    </w:p>
    <w:p w:rsidR="00EE30A2" w:rsidRPr="00CA1B45" w:rsidRDefault="00EE30A2" w:rsidP="00CA1B45">
      <w:pPr>
        <w:pStyle w:val="NormalWeb"/>
        <w:spacing w:line="360" w:lineRule="auto"/>
        <w:jc w:val="both"/>
        <w:rPr>
          <w:rFonts w:ascii="Tahoma" w:hAnsi="Tahoma" w:cs="Tahoma"/>
          <w:i/>
          <w:sz w:val="22"/>
          <w:szCs w:val="22"/>
          <w:lang w:val="en-US"/>
        </w:rPr>
      </w:pPr>
      <w:r w:rsidRPr="00CA1B45">
        <w:rPr>
          <w:rFonts w:ascii="Tahoma" w:hAnsi="Tahoma" w:cs="Tahoma"/>
          <w:i/>
          <w:sz w:val="22"/>
          <w:szCs w:val="22"/>
          <w:lang w:val="en-US"/>
        </w:rPr>
        <w:tab/>
        <w:t>If “yes”, please give further references.</w:t>
      </w:r>
    </w:p>
    <w:p w:rsidR="00EE30A2" w:rsidRPr="00CA1B45" w:rsidRDefault="00EE30A2" w:rsidP="00CA1B45">
      <w:pPr>
        <w:numPr>
          <w:ilvl w:val="0"/>
          <w:numId w:val="11"/>
        </w:numPr>
        <w:spacing w:line="360" w:lineRule="auto"/>
        <w:jc w:val="both"/>
        <w:rPr>
          <w:rFonts w:cs="Tahoma"/>
          <w:b/>
          <w:szCs w:val="22"/>
        </w:rPr>
      </w:pPr>
      <w:r w:rsidRPr="00CA1B45">
        <w:rPr>
          <w:rFonts w:cs="Tahoma"/>
          <w:b/>
          <w:szCs w:val="22"/>
        </w:rPr>
        <w:t xml:space="preserve">Is the gender perspective included in national health-related policies: </w:t>
      </w:r>
    </w:p>
    <w:p w:rsidR="00EE30A2" w:rsidRPr="00CA1B45" w:rsidRDefault="00EE30A2" w:rsidP="00CA1B45">
      <w:pPr>
        <w:pStyle w:val="ListParagraph"/>
        <w:spacing w:line="360" w:lineRule="auto"/>
        <w:jc w:val="both"/>
        <w:rPr>
          <w:rFonts w:ascii="Tahoma" w:hAnsi="Tahoma" w:cs="Tahoma"/>
          <w:sz w:val="22"/>
          <w:szCs w:val="22"/>
          <w:lang w:val="en-US"/>
        </w:rPr>
      </w:pPr>
      <w:r w:rsidRPr="00CA1B45">
        <w:rPr>
          <w:rFonts w:ascii="Tahoma" w:hAnsi="Tahoma" w:cs="Tahoma"/>
          <w:b/>
          <w:sz w:val="22"/>
          <w:szCs w:val="22"/>
          <w:lang w:val="en-US"/>
        </w:rPr>
        <w:t>Yes</w:t>
      </w:r>
      <w:r w:rsidRPr="00CA1B45">
        <w:rPr>
          <w:rFonts w:ascii="Tahoma" w:hAnsi="Tahoma" w:cs="Tahoma"/>
          <w:sz w:val="22"/>
          <w:szCs w:val="22"/>
          <w:lang w:val="en-US"/>
        </w:rPr>
        <w:tab/>
      </w:r>
      <w:r w:rsidRPr="00CA1B45">
        <w:rPr>
          <w:rFonts w:ascii="Tahoma" w:hAnsi="Tahoma" w:cs="Tahoma"/>
          <w:sz w:val="22"/>
          <w:szCs w:val="22"/>
          <w:lang w:val="en-US"/>
        </w:rPr>
        <w:tab/>
        <w:t>(    X   )</w:t>
      </w:r>
      <w:r w:rsidRPr="00CA1B45">
        <w:rPr>
          <w:rFonts w:ascii="Tahoma" w:hAnsi="Tahoma" w:cs="Tahoma"/>
          <w:sz w:val="22"/>
          <w:szCs w:val="22"/>
          <w:lang w:val="en-US"/>
        </w:rPr>
        <w:tab/>
      </w:r>
      <w:r w:rsidRPr="00CA1B45">
        <w:rPr>
          <w:rFonts w:ascii="Tahoma" w:hAnsi="Tahoma" w:cs="Tahoma"/>
          <w:sz w:val="22"/>
          <w:szCs w:val="22"/>
          <w:lang w:val="en-US"/>
        </w:rPr>
        <w:tab/>
      </w:r>
      <w:r w:rsidRPr="00CA1B45">
        <w:rPr>
          <w:rFonts w:ascii="Tahoma" w:hAnsi="Tahoma" w:cs="Tahoma"/>
          <w:sz w:val="22"/>
          <w:szCs w:val="22"/>
          <w:lang w:val="en-US"/>
        </w:rPr>
        <w:tab/>
        <w:t>No</w:t>
      </w:r>
      <w:r w:rsidRPr="00CA1B45">
        <w:rPr>
          <w:rFonts w:ascii="Tahoma" w:hAnsi="Tahoma" w:cs="Tahoma"/>
          <w:sz w:val="22"/>
          <w:szCs w:val="22"/>
          <w:lang w:val="en-US"/>
        </w:rPr>
        <w:tab/>
        <w:t>(       )</w:t>
      </w:r>
    </w:p>
    <w:p w:rsidR="00EE30A2" w:rsidRPr="00CA1B45" w:rsidRDefault="00EE30A2" w:rsidP="00CA1B45">
      <w:pPr>
        <w:spacing w:line="360" w:lineRule="auto"/>
        <w:jc w:val="both"/>
        <w:rPr>
          <w:rFonts w:cs="Tahoma"/>
          <w:b/>
          <w:szCs w:val="22"/>
        </w:rPr>
      </w:pPr>
    </w:p>
    <w:p w:rsidR="00EE30A2" w:rsidRPr="00CA1B45" w:rsidRDefault="00EE30A2" w:rsidP="00CA1B45">
      <w:pPr>
        <w:spacing w:line="360" w:lineRule="auto"/>
        <w:jc w:val="both"/>
        <w:rPr>
          <w:rFonts w:cs="Tahoma"/>
          <w:szCs w:val="22"/>
        </w:rPr>
      </w:pPr>
      <w:r w:rsidRPr="00CA1B45">
        <w:rPr>
          <w:rFonts w:cs="Tahoma"/>
          <w:b/>
          <w:szCs w:val="22"/>
        </w:rPr>
        <w:t xml:space="preserve">In particular: </w:t>
      </w:r>
      <w:r w:rsidRPr="00CA1B45">
        <w:rPr>
          <w:rFonts w:cs="Tahoma"/>
          <w:i/>
          <w:szCs w:val="22"/>
        </w:rPr>
        <w:t>(Please specify in the space provided for this purpose "yes" or "no")</w:t>
      </w:r>
    </w:p>
    <w:p w:rsidR="00EE30A2" w:rsidRPr="00CA1B45" w:rsidRDefault="005E640F"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00EE30A2" w:rsidRPr="00CA1B45">
        <w:rPr>
          <w:rFonts w:ascii="Tahoma" w:hAnsi="Tahoma" w:cs="Tahoma"/>
          <w:sz w:val="22"/>
          <w:szCs w:val="22"/>
          <w:lang w:val="en-US"/>
        </w:rPr>
        <w:t xml:space="preserve">) in planning the distribution of resources for health care </w:t>
      </w:r>
    </w:p>
    <w:p w:rsidR="00EE30A2" w:rsidRPr="00CA1B45" w:rsidRDefault="005E640F"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in medical research on general diseases, with proper and necessary adaptations to the different biological make-up of women and men</w:t>
      </w:r>
    </w:p>
    <w:p w:rsidR="00EE30A2" w:rsidRPr="00CA1B45" w:rsidRDefault="005E640F"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in geriatric service provision </w:t>
      </w:r>
    </w:p>
    <w:p w:rsidR="00EE30A2" w:rsidRPr="00CA1B45" w:rsidRDefault="005E640F" w:rsidP="00CA1B45">
      <w:pPr>
        <w:pStyle w:val="NormalWeb"/>
        <w:spacing w:line="360" w:lineRule="auto"/>
        <w:ind w:left="1260" w:hanging="551"/>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in state custodial decisions to institutionalize children between 0-3 years old</w:t>
      </w:r>
    </w:p>
    <w:p w:rsidR="00EE30A2" w:rsidRPr="00CA1B45" w:rsidRDefault="00EE30A2" w:rsidP="00CA1B45">
      <w:pPr>
        <w:spacing w:line="360" w:lineRule="auto"/>
        <w:jc w:val="both"/>
        <w:rPr>
          <w:rFonts w:cs="Tahoma"/>
          <w:i/>
          <w:szCs w:val="22"/>
        </w:rPr>
      </w:pPr>
      <w:r w:rsidRPr="00CA1B45">
        <w:rPr>
          <w:rFonts w:cs="Tahoma"/>
          <w:b/>
          <w:szCs w:val="22"/>
        </w:rPr>
        <w:t>Explanation</w:t>
      </w:r>
      <w:r w:rsidRPr="00CA1B45">
        <w:rPr>
          <w:rFonts w:cs="Tahoma"/>
          <w:szCs w:val="22"/>
        </w:rPr>
        <w:t xml:space="preserve">:  </w:t>
      </w:r>
      <w:r w:rsidRPr="00CA1B45">
        <w:rPr>
          <w:rFonts w:cs="Tahoma"/>
          <w:i/>
          <w:szCs w:val="22"/>
        </w:rPr>
        <w:t>The need for a gender-based approach to public health is connected with the necessity to identify ways in which health risks, experiences, and outcomes are different for women and men and to act accordingly in all health related policies.</w:t>
      </w:r>
      <w:r w:rsidR="005E640F" w:rsidRPr="00CA1B45">
        <w:rPr>
          <w:rFonts w:cs="Tahoma"/>
          <w:i/>
          <w:szCs w:val="22"/>
        </w:rPr>
        <w:t xml:space="preserve"> There are existing advocacy campaigns on the need for the development and implementation of a Women’s Health Policy. </w:t>
      </w:r>
    </w:p>
    <w:p w:rsidR="00EE30A2" w:rsidRPr="00CA1B45" w:rsidRDefault="00EE30A2" w:rsidP="00CA1B45">
      <w:pPr>
        <w:spacing w:line="360" w:lineRule="auto"/>
        <w:jc w:val="both"/>
        <w:rPr>
          <w:rFonts w:cs="Tahoma"/>
          <w:b/>
          <w:szCs w:val="22"/>
        </w:rPr>
      </w:pPr>
    </w:p>
    <w:p w:rsidR="00EE30A2" w:rsidRPr="00CA1B45" w:rsidRDefault="00EE30A2" w:rsidP="00CA1B45">
      <w:pPr>
        <w:numPr>
          <w:ilvl w:val="0"/>
          <w:numId w:val="13"/>
        </w:numPr>
        <w:spacing w:line="360" w:lineRule="auto"/>
        <w:jc w:val="both"/>
        <w:rPr>
          <w:rFonts w:cs="Tahoma"/>
          <w:b/>
          <w:i/>
          <w:szCs w:val="22"/>
        </w:rPr>
      </w:pPr>
      <w:r w:rsidRPr="00CA1B45">
        <w:rPr>
          <w:rFonts w:cs="Tahoma"/>
          <w:b/>
          <w:i/>
          <w:szCs w:val="22"/>
        </w:rPr>
        <w:t>Safety</w:t>
      </w:r>
    </w:p>
    <w:p w:rsidR="00EE30A2" w:rsidRPr="00CA1B45" w:rsidRDefault="00EE30A2" w:rsidP="00CA1B45">
      <w:pPr>
        <w:numPr>
          <w:ilvl w:val="0"/>
          <w:numId w:val="11"/>
        </w:numPr>
        <w:spacing w:line="360" w:lineRule="auto"/>
        <w:jc w:val="both"/>
        <w:rPr>
          <w:rFonts w:cs="Tahoma"/>
          <w:b/>
          <w:szCs w:val="22"/>
        </w:rPr>
      </w:pPr>
      <w:r w:rsidRPr="00CA1B45">
        <w:rPr>
          <w:rFonts w:cs="Tahoma"/>
          <w:b/>
          <w:szCs w:val="22"/>
        </w:rPr>
        <w:t>Are there any national policies regarding women’s safety in public spaces?</w:t>
      </w:r>
    </w:p>
    <w:p w:rsidR="00EE30A2" w:rsidRPr="00CA1B45" w:rsidRDefault="00EE30A2" w:rsidP="00CA1B45">
      <w:pPr>
        <w:pStyle w:val="ListParagraph"/>
        <w:spacing w:line="360" w:lineRule="auto"/>
        <w:ind w:left="360" w:firstLine="360"/>
        <w:jc w:val="both"/>
        <w:rPr>
          <w:rFonts w:ascii="Tahoma" w:hAnsi="Tahoma" w:cs="Tahoma"/>
          <w:sz w:val="22"/>
          <w:szCs w:val="22"/>
          <w:lang w:val="en-US"/>
        </w:rPr>
      </w:pPr>
      <w:r w:rsidRPr="00CA1B45">
        <w:rPr>
          <w:rFonts w:ascii="Tahoma" w:hAnsi="Tahoma" w:cs="Tahoma"/>
          <w:sz w:val="22"/>
          <w:szCs w:val="22"/>
          <w:lang w:val="en-US"/>
        </w:rPr>
        <w:t>Yes</w:t>
      </w:r>
      <w:r w:rsidRPr="00CA1B45">
        <w:rPr>
          <w:rFonts w:ascii="Tahoma" w:hAnsi="Tahoma" w:cs="Tahoma"/>
          <w:sz w:val="22"/>
          <w:szCs w:val="22"/>
          <w:lang w:val="en-US"/>
        </w:rPr>
        <w:tab/>
      </w:r>
      <w:r w:rsidRPr="00CA1B45">
        <w:rPr>
          <w:rFonts w:ascii="Tahoma" w:hAnsi="Tahoma" w:cs="Tahoma"/>
          <w:sz w:val="22"/>
          <w:szCs w:val="22"/>
          <w:lang w:val="en-US"/>
        </w:rPr>
        <w:tab/>
        <w:t>(      )</w:t>
      </w:r>
      <w:r w:rsidRPr="00CA1B45">
        <w:rPr>
          <w:rFonts w:ascii="Tahoma" w:hAnsi="Tahoma" w:cs="Tahoma"/>
          <w:sz w:val="22"/>
          <w:szCs w:val="22"/>
          <w:lang w:val="en-US"/>
        </w:rPr>
        <w:tab/>
      </w:r>
      <w:r w:rsidRPr="00CA1B45">
        <w:rPr>
          <w:rFonts w:ascii="Tahoma" w:hAnsi="Tahoma" w:cs="Tahoma"/>
          <w:sz w:val="22"/>
          <w:szCs w:val="22"/>
          <w:lang w:val="en-US"/>
        </w:rPr>
        <w:tab/>
      </w:r>
      <w:r w:rsidRPr="00CA1B45">
        <w:rPr>
          <w:rFonts w:ascii="Tahoma" w:hAnsi="Tahoma" w:cs="Tahoma"/>
          <w:sz w:val="22"/>
          <w:szCs w:val="22"/>
          <w:lang w:val="en-US"/>
        </w:rPr>
        <w:tab/>
      </w:r>
      <w:r w:rsidRPr="00CA1B45">
        <w:rPr>
          <w:rFonts w:ascii="Tahoma" w:hAnsi="Tahoma" w:cs="Tahoma"/>
          <w:b/>
          <w:sz w:val="22"/>
          <w:szCs w:val="22"/>
          <w:lang w:val="en-US"/>
        </w:rPr>
        <w:t>No</w:t>
      </w:r>
      <w:r w:rsidR="00F25F18" w:rsidRPr="00CA1B45">
        <w:rPr>
          <w:rFonts w:ascii="Tahoma" w:hAnsi="Tahoma" w:cs="Tahoma"/>
          <w:sz w:val="22"/>
          <w:szCs w:val="22"/>
          <w:lang w:val="en-US"/>
        </w:rPr>
        <w:tab/>
      </w:r>
      <w:proofErr w:type="gramStart"/>
      <w:r w:rsidR="00F25F18" w:rsidRPr="00CA1B45">
        <w:rPr>
          <w:rFonts w:ascii="Tahoma" w:hAnsi="Tahoma" w:cs="Tahoma"/>
          <w:sz w:val="22"/>
          <w:szCs w:val="22"/>
          <w:lang w:val="en-US"/>
        </w:rPr>
        <w:t>(  X</w:t>
      </w:r>
      <w:proofErr w:type="gramEnd"/>
      <w:r w:rsidR="00F25F18" w:rsidRPr="00CA1B45">
        <w:rPr>
          <w:rFonts w:ascii="Tahoma" w:hAnsi="Tahoma" w:cs="Tahoma"/>
          <w:sz w:val="22"/>
          <w:szCs w:val="22"/>
          <w:lang w:val="en-US"/>
        </w:rPr>
        <w:t xml:space="preserve"> </w:t>
      </w:r>
      <w:r w:rsidRPr="00CA1B45">
        <w:rPr>
          <w:rFonts w:ascii="Tahoma" w:hAnsi="Tahoma" w:cs="Tahoma"/>
          <w:sz w:val="22"/>
          <w:szCs w:val="22"/>
          <w:lang w:val="en-US"/>
        </w:rPr>
        <w:t>)</w:t>
      </w:r>
    </w:p>
    <w:p w:rsidR="00EE30A2" w:rsidRPr="00CA1B45" w:rsidRDefault="00EE30A2" w:rsidP="00CA1B45">
      <w:pPr>
        <w:spacing w:line="360" w:lineRule="auto"/>
        <w:ind w:firstLine="720"/>
        <w:jc w:val="both"/>
        <w:rPr>
          <w:rFonts w:cs="Tahoma"/>
          <w:i/>
          <w:szCs w:val="22"/>
        </w:rPr>
      </w:pPr>
      <w:r w:rsidRPr="00CA1B45">
        <w:rPr>
          <w:rFonts w:cs="Tahoma"/>
          <w:i/>
          <w:szCs w:val="22"/>
        </w:rPr>
        <w:t>If “yes”, please give references.</w:t>
      </w:r>
    </w:p>
    <w:p w:rsidR="00EE30A2" w:rsidRPr="00CA1B45" w:rsidRDefault="00EE30A2" w:rsidP="00CA1B45">
      <w:pPr>
        <w:spacing w:line="360" w:lineRule="auto"/>
        <w:ind w:firstLine="720"/>
        <w:jc w:val="both"/>
        <w:rPr>
          <w:rFonts w:cs="Tahoma"/>
          <w:b/>
          <w:szCs w:val="22"/>
        </w:rPr>
      </w:pPr>
    </w:p>
    <w:p w:rsidR="00EE30A2" w:rsidRPr="00CA1B45" w:rsidRDefault="00EE30A2" w:rsidP="00CA1B45">
      <w:pPr>
        <w:numPr>
          <w:ilvl w:val="0"/>
          <w:numId w:val="11"/>
        </w:numPr>
        <w:spacing w:line="360" w:lineRule="auto"/>
        <w:jc w:val="both"/>
        <w:rPr>
          <w:rFonts w:cs="Tahoma"/>
          <w:b/>
          <w:szCs w:val="22"/>
        </w:rPr>
      </w:pPr>
      <w:r w:rsidRPr="00CA1B45">
        <w:rPr>
          <w:rFonts w:cs="Tahoma"/>
          <w:b/>
          <w:szCs w:val="22"/>
        </w:rPr>
        <w:t xml:space="preserve">Have there been any public opinion research polls on the fear of crime among women and men (over the last 5 years)?  </w:t>
      </w:r>
    </w:p>
    <w:p w:rsidR="00EE30A2" w:rsidRPr="00CA1B45" w:rsidRDefault="00EE30A2" w:rsidP="00CA1B45">
      <w:pPr>
        <w:pStyle w:val="ListParagraph"/>
        <w:spacing w:line="360" w:lineRule="auto"/>
        <w:ind w:left="360" w:firstLine="360"/>
        <w:jc w:val="both"/>
        <w:rPr>
          <w:rFonts w:ascii="Tahoma" w:hAnsi="Tahoma" w:cs="Tahoma"/>
          <w:sz w:val="22"/>
          <w:szCs w:val="22"/>
          <w:lang w:val="en-US"/>
        </w:rPr>
      </w:pPr>
      <w:r w:rsidRPr="00CA1B45">
        <w:rPr>
          <w:rFonts w:ascii="Tahoma" w:hAnsi="Tahoma" w:cs="Tahoma"/>
          <w:b/>
          <w:sz w:val="22"/>
          <w:szCs w:val="22"/>
          <w:lang w:val="en-US"/>
        </w:rPr>
        <w:t xml:space="preserve"> Yes</w:t>
      </w:r>
      <w:r w:rsidRPr="00CA1B45">
        <w:rPr>
          <w:rFonts w:ascii="Tahoma" w:hAnsi="Tahoma" w:cs="Tahoma"/>
          <w:sz w:val="22"/>
          <w:szCs w:val="22"/>
          <w:lang w:val="en-US"/>
        </w:rPr>
        <w:tab/>
      </w:r>
      <w:r w:rsidRPr="00CA1B45">
        <w:rPr>
          <w:rFonts w:ascii="Tahoma" w:hAnsi="Tahoma" w:cs="Tahoma"/>
          <w:sz w:val="22"/>
          <w:szCs w:val="22"/>
          <w:lang w:val="en-US"/>
        </w:rPr>
        <w:tab/>
        <w:t>(   X    )</w:t>
      </w:r>
      <w:r w:rsidRPr="00CA1B45">
        <w:rPr>
          <w:rFonts w:ascii="Tahoma" w:hAnsi="Tahoma" w:cs="Tahoma"/>
          <w:sz w:val="22"/>
          <w:szCs w:val="22"/>
          <w:lang w:val="en-US"/>
        </w:rPr>
        <w:tab/>
      </w:r>
      <w:r w:rsidRPr="00CA1B45">
        <w:rPr>
          <w:rFonts w:ascii="Tahoma" w:hAnsi="Tahoma" w:cs="Tahoma"/>
          <w:sz w:val="22"/>
          <w:szCs w:val="22"/>
          <w:lang w:val="en-US"/>
        </w:rPr>
        <w:tab/>
      </w:r>
      <w:r w:rsidRPr="00CA1B45">
        <w:rPr>
          <w:rFonts w:ascii="Tahoma" w:hAnsi="Tahoma" w:cs="Tahoma"/>
          <w:sz w:val="22"/>
          <w:szCs w:val="22"/>
          <w:lang w:val="en-US"/>
        </w:rPr>
        <w:tab/>
        <w:t>No</w:t>
      </w:r>
      <w:r w:rsidRPr="00CA1B45">
        <w:rPr>
          <w:rFonts w:ascii="Tahoma" w:hAnsi="Tahoma" w:cs="Tahoma"/>
          <w:sz w:val="22"/>
          <w:szCs w:val="22"/>
          <w:lang w:val="en-US"/>
        </w:rPr>
        <w:tab/>
        <w:t>(       )</w:t>
      </w:r>
    </w:p>
    <w:p w:rsidR="00EE30A2" w:rsidRPr="00CA1B45" w:rsidRDefault="00EE30A2" w:rsidP="00CA1B45">
      <w:pPr>
        <w:spacing w:line="360" w:lineRule="auto"/>
        <w:ind w:firstLine="720"/>
        <w:jc w:val="both"/>
        <w:rPr>
          <w:rFonts w:cs="Tahoma"/>
          <w:i/>
          <w:szCs w:val="22"/>
        </w:rPr>
      </w:pPr>
      <w:r w:rsidRPr="00CA1B45">
        <w:rPr>
          <w:rFonts w:cs="Tahoma"/>
          <w:i/>
          <w:szCs w:val="22"/>
        </w:rPr>
        <w:t>If “yes”, please give references and the outcomes of such research polls.</w:t>
      </w:r>
    </w:p>
    <w:p w:rsidR="00EE30A2" w:rsidRPr="00CA1B45" w:rsidRDefault="00EE30A2" w:rsidP="00CA1B45">
      <w:pPr>
        <w:spacing w:line="360" w:lineRule="auto"/>
        <w:jc w:val="both"/>
        <w:rPr>
          <w:rFonts w:cs="Tahoma"/>
          <w:i/>
          <w:szCs w:val="22"/>
        </w:rPr>
      </w:pPr>
    </w:p>
    <w:p w:rsidR="00EE30A2" w:rsidRPr="00CA1B45" w:rsidRDefault="00EE30A2" w:rsidP="00CA1B45">
      <w:pPr>
        <w:pStyle w:val="ListParagraph"/>
        <w:numPr>
          <w:ilvl w:val="0"/>
          <w:numId w:val="21"/>
        </w:numPr>
        <w:spacing w:line="360" w:lineRule="auto"/>
        <w:jc w:val="both"/>
        <w:rPr>
          <w:rFonts w:ascii="Tahoma" w:hAnsi="Tahoma" w:cs="Tahoma"/>
          <w:sz w:val="22"/>
          <w:szCs w:val="22"/>
        </w:rPr>
      </w:pPr>
      <w:r w:rsidRPr="00CA1B45">
        <w:rPr>
          <w:rFonts w:ascii="Tahoma" w:hAnsi="Tahoma" w:cs="Tahoma"/>
          <w:color w:val="25282A"/>
          <w:sz w:val="22"/>
          <w:szCs w:val="22"/>
          <w:shd w:val="clear" w:color="auto" w:fill="FFFFFF"/>
        </w:rPr>
        <w:t xml:space="preserve">Gallup data from surveys in 143 countries in 2011 suggest men and women often did not share the same sense of security in public places. 33% of South African Women said they felt safe walking around at night, compared to 44% of men. </w:t>
      </w:r>
      <w:r w:rsidR="00563E29">
        <w:rPr>
          <w:rStyle w:val="FootnoteReference"/>
          <w:rFonts w:ascii="Tahoma" w:hAnsi="Tahoma" w:cs="Tahoma"/>
          <w:color w:val="25282A"/>
          <w:sz w:val="22"/>
          <w:szCs w:val="22"/>
          <w:shd w:val="clear" w:color="auto" w:fill="FFFFFF"/>
        </w:rPr>
        <w:footnoteReference w:id="22"/>
      </w:r>
    </w:p>
    <w:p w:rsidR="00EE30A2" w:rsidRPr="00CA1B45" w:rsidRDefault="00EE30A2" w:rsidP="00CA1B45">
      <w:pPr>
        <w:spacing w:line="360" w:lineRule="auto"/>
        <w:ind w:left="720"/>
        <w:jc w:val="both"/>
        <w:rPr>
          <w:rFonts w:cs="Tahoma"/>
          <w:b/>
          <w:szCs w:val="22"/>
        </w:rPr>
      </w:pPr>
    </w:p>
    <w:p w:rsidR="00EE30A2" w:rsidRPr="00CA1B45" w:rsidRDefault="00EE30A2" w:rsidP="00CA1B45">
      <w:pPr>
        <w:spacing w:line="360" w:lineRule="auto"/>
        <w:ind w:left="720"/>
        <w:jc w:val="both"/>
        <w:rPr>
          <w:rFonts w:cs="Tahoma"/>
          <w:b/>
          <w:szCs w:val="22"/>
        </w:rPr>
      </w:pPr>
    </w:p>
    <w:p w:rsidR="00EE30A2" w:rsidRPr="00CA1B45" w:rsidRDefault="00EE30A2" w:rsidP="00CA1B45">
      <w:pPr>
        <w:numPr>
          <w:ilvl w:val="0"/>
          <w:numId w:val="11"/>
        </w:numPr>
        <w:spacing w:line="360" w:lineRule="auto"/>
        <w:jc w:val="both"/>
        <w:rPr>
          <w:rFonts w:cs="Tahoma"/>
          <w:b/>
          <w:szCs w:val="22"/>
        </w:rPr>
      </w:pPr>
      <w:r w:rsidRPr="00CA1B45">
        <w:rPr>
          <w:rFonts w:cs="Tahoma"/>
          <w:b/>
          <w:szCs w:val="22"/>
        </w:rPr>
        <w:t xml:space="preserve"> Are there any measures and programs undertaken in order to increase women’s safety e.g. in public urban spaces, in public transportation, etc.? </w:t>
      </w:r>
    </w:p>
    <w:p w:rsidR="00EE30A2" w:rsidRPr="00CA1B45" w:rsidRDefault="00EE30A2" w:rsidP="00CA1B45">
      <w:pPr>
        <w:pStyle w:val="ListParagraph"/>
        <w:spacing w:line="360" w:lineRule="auto"/>
        <w:jc w:val="both"/>
        <w:rPr>
          <w:rFonts w:ascii="Tahoma" w:hAnsi="Tahoma" w:cs="Tahoma"/>
          <w:sz w:val="22"/>
          <w:szCs w:val="22"/>
          <w:lang w:val="en-US"/>
        </w:rPr>
      </w:pPr>
      <w:r w:rsidRPr="00CA1B45">
        <w:rPr>
          <w:rFonts w:ascii="Tahoma" w:hAnsi="Tahoma" w:cs="Tahoma"/>
          <w:b/>
          <w:sz w:val="22"/>
          <w:szCs w:val="22"/>
          <w:lang w:val="en-US"/>
        </w:rPr>
        <w:t>Yes</w:t>
      </w:r>
      <w:r w:rsidRPr="00CA1B45">
        <w:rPr>
          <w:rFonts w:ascii="Tahoma" w:hAnsi="Tahoma" w:cs="Tahoma"/>
          <w:sz w:val="22"/>
          <w:szCs w:val="22"/>
          <w:lang w:val="en-US"/>
        </w:rPr>
        <w:tab/>
      </w:r>
      <w:r w:rsidRPr="00CA1B45">
        <w:rPr>
          <w:rFonts w:ascii="Tahoma" w:hAnsi="Tahoma" w:cs="Tahoma"/>
          <w:sz w:val="22"/>
          <w:szCs w:val="22"/>
          <w:lang w:val="en-US"/>
        </w:rPr>
        <w:tab/>
        <w:t>(   X    )</w:t>
      </w:r>
      <w:r w:rsidRPr="00CA1B45">
        <w:rPr>
          <w:rFonts w:ascii="Tahoma" w:hAnsi="Tahoma" w:cs="Tahoma"/>
          <w:sz w:val="22"/>
          <w:szCs w:val="22"/>
          <w:lang w:val="en-US"/>
        </w:rPr>
        <w:tab/>
      </w:r>
      <w:r w:rsidRPr="00CA1B45">
        <w:rPr>
          <w:rFonts w:ascii="Tahoma" w:hAnsi="Tahoma" w:cs="Tahoma"/>
          <w:sz w:val="22"/>
          <w:szCs w:val="22"/>
          <w:lang w:val="en-US"/>
        </w:rPr>
        <w:tab/>
      </w:r>
      <w:r w:rsidRPr="00CA1B45">
        <w:rPr>
          <w:rFonts w:ascii="Tahoma" w:hAnsi="Tahoma" w:cs="Tahoma"/>
          <w:sz w:val="22"/>
          <w:szCs w:val="22"/>
          <w:lang w:val="en-US"/>
        </w:rPr>
        <w:tab/>
        <w:t>No</w:t>
      </w:r>
      <w:r w:rsidRPr="00CA1B45">
        <w:rPr>
          <w:rFonts w:ascii="Tahoma" w:hAnsi="Tahoma" w:cs="Tahoma"/>
          <w:sz w:val="22"/>
          <w:szCs w:val="22"/>
          <w:lang w:val="en-US"/>
        </w:rPr>
        <w:tab/>
        <w:t>(       )</w:t>
      </w:r>
    </w:p>
    <w:p w:rsidR="00EE30A2" w:rsidRPr="00CA1B45" w:rsidRDefault="00EE30A2" w:rsidP="00CA1B45">
      <w:pPr>
        <w:pStyle w:val="ListParagraph"/>
        <w:spacing w:line="360" w:lineRule="auto"/>
        <w:jc w:val="both"/>
        <w:rPr>
          <w:rFonts w:ascii="Tahoma" w:hAnsi="Tahoma" w:cs="Tahoma"/>
          <w:sz w:val="22"/>
          <w:szCs w:val="22"/>
          <w:lang w:val="en-US"/>
        </w:rPr>
      </w:pPr>
    </w:p>
    <w:p w:rsidR="00EE30A2" w:rsidRPr="00CA1B45" w:rsidRDefault="00EE30A2" w:rsidP="00CA1B45">
      <w:pPr>
        <w:pStyle w:val="ListParagraph"/>
        <w:spacing w:line="360" w:lineRule="auto"/>
        <w:jc w:val="both"/>
        <w:rPr>
          <w:rFonts w:ascii="Tahoma" w:hAnsi="Tahoma" w:cs="Tahoma"/>
          <w:i/>
          <w:sz w:val="22"/>
          <w:szCs w:val="22"/>
          <w:lang w:val="en-US"/>
        </w:rPr>
      </w:pPr>
      <w:r w:rsidRPr="00CA1B45">
        <w:rPr>
          <w:rFonts w:ascii="Tahoma" w:hAnsi="Tahoma" w:cs="Tahoma"/>
          <w:i/>
          <w:sz w:val="22"/>
          <w:szCs w:val="22"/>
          <w:lang w:val="en-US"/>
        </w:rPr>
        <w:t>If “yes”, please give references.</w:t>
      </w:r>
    </w:p>
    <w:p w:rsidR="00EE30A2" w:rsidRPr="00CA1B45" w:rsidRDefault="00EE30A2" w:rsidP="00CA1B45">
      <w:pPr>
        <w:spacing w:line="360" w:lineRule="auto"/>
        <w:jc w:val="both"/>
        <w:rPr>
          <w:rFonts w:cs="Tahoma"/>
          <w:i/>
          <w:szCs w:val="22"/>
        </w:rPr>
      </w:pPr>
    </w:p>
    <w:p w:rsidR="00EE30A2" w:rsidRPr="00CA1B45" w:rsidRDefault="00EE30A2" w:rsidP="00CA1B45">
      <w:pPr>
        <w:pStyle w:val="ListParagraph"/>
        <w:numPr>
          <w:ilvl w:val="0"/>
          <w:numId w:val="21"/>
        </w:numPr>
        <w:spacing w:line="360" w:lineRule="auto"/>
        <w:jc w:val="both"/>
        <w:rPr>
          <w:rFonts w:ascii="Tahoma" w:hAnsi="Tahoma" w:cs="Tahoma"/>
          <w:sz w:val="22"/>
          <w:szCs w:val="22"/>
        </w:rPr>
      </w:pPr>
      <w:r w:rsidRPr="00CA1B45">
        <w:rPr>
          <w:rFonts w:ascii="Tahoma" w:hAnsi="Tahoma" w:cs="Tahoma"/>
          <w:sz w:val="22"/>
          <w:szCs w:val="22"/>
        </w:rPr>
        <w:t xml:space="preserve">The Johannesburg Human Development Strategy contextualized the Women’s Health Implementation Plan (June 2005 to November 2010) and the Women’s Safety Implementation Plan (June 2005 to November 2010). These Plans contained a number of projects that had been identified for promoting women’s health and safety issues over the following five years in the city of Johannesburg. </w:t>
      </w:r>
    </w:p>
    <w:p w:rsidR="00EE30A2" w:rsidRPr="00CA1B45" w:rsidRDefault="00EE30A2" w:rsidP="00CA1B45">
      <w:pPr>
        <w:pStyle w:val="ListParagraph"/>
        <w:spacing w:line="360" w:lineRule="auto"/>
        <w:jc w:val="both"/>
        <w:rPr>
          <w:rFonts w:ascii="Tahoma" w:hAnsi="Tahoma" w:cs="Tahoma"/>
          <w:i/>
          <w:sz w:val="22"/>
          <w:szCs w:val="22"/>
          <w:lang w:val="en-US"/>
        </w:rPr>
      </w:pPr>
    </w:p>
    <w:p w:rsidR="00EE30A2" w:rsidRPr="00CA1B45" w:rsidRDefault="00EE30A2" w:rsidP="00CA1B45">
      <w:pPr>
        <w:pStyle w:val="ListParagraph"/>
        <w:numPr>
          <w:ilvl w:val="0"/>
          <w:numId w:val="11"/>
        </w:numPr>
        <w:spacing w:line="360" w:lineRule="auto"/>
        <w:jc w:val="both"/>
        <w:rPr>
          <w:rFonts w:ascii="Tahoma" w:hAnsi="Tahoma" w:cs="Tahoma"/>
          <w:b/>
          <w:sz w:val="22"/>
          <w:szCs w:val="22"/>
          <w:lang w:val="en-US"/>
        </w:rPr>
      </w:pPr>
      <w:r w:rsidRPr="00CA1B45">
        <w:rPr>
          <w:rFonts w:ascii="Tahoma" w:hAnsi="Tahoma" w:cs="Tahoma"/>
          <w:b/>
          <w:sz w:val="22"/>
          <w:szCs w:val="22"/>
          <w:lang w:val="en-US"/>
        </w:rPr>
        <w:t>Are there any statistics on crimes amounting to violence against women in public spaces and/or domestic violence?</w:t>
      </w:r>
    </w:p>
    <w:p w:rsidR="00EE30A2" w:rsidRPr="00CA1B45" w:rsidRDefault="00EE30A2" w:rsidP="00CA1B45">
      <w:pPr>
        <w:spacing w:line="360" w:lineRule="auto"/>
        <w:ind w:left="720"/>
        <w:jc w:val="both"/>
        <w:rPr>
          <w:rFonts w:cs="Tahoma"/>
          <w:szCs w:val="22"/>
        </w:rPr>
      </w:pPr>
      <w:r w:rsidRPr="00CA1B45">
        <w:rPr>
          <w:rFonts w:cs="Tahoma"/>
          <w:b/>
          <w:szCs w:val="22"/>
        </w:rPr>
        <w:t>Yes</w:t>
      </w:r>
      <w:r w:rsidRPr="00CA1B45">
        <w:rPr>
          <w:rFonts w:cs="Tahoma"/>
          <w:b/>
          <w:szCs w:val="22"/>
        </w:rPr>
        <w:tab/>
      </w:r>
      <w:r w:rsidRPr="00CA1B45">
        <w:rPr>
          <w:rFonts w:cs="Tahoma"/>
          <w:szCs w:val="22"/>
        </w:rPr>
        <w:tab/>
        <w:t>(   X    )</w:t>
      </w:r>
      <w:r w:rsidRPr="00CA1B45">
        <w:rPr>
          <w:rFonts w:cs="Tahoma"/>
          <w:szCs w:val="22"/>
        </w:rPr>
        <w:tab/>
      </w:r>
      <w:r w:rsidRPr="00CA1B45">
        <w:rPr>
          <w:rFonts w:cs="Tahoma"/>
          <w:szCs w:val="22"/>
        </w:rPr>
        <w:tab/>
      </w:r>
      <w:r w:rsidRPr="00CA1B45">
        <w:rPr>
          <w:rFonts w:cs="Tahoma"/>
          <w:szCs w:val="22"/>
        </w:rPr>
        <w:tab/>
        <w:t>No</w:t>
      </w:r>
      <w:r w:rsidRPr="00CA1B45">
        <w:rPr>
          <w:rFonts w:cs="Tahoma"/>
          <w:szCs w:val="22"/>
        </w:rPr>
        <w:tab/>
        <w:t>(       )</w:t>
      </w:r>
    </w:p>
    <w:p w:rsidR="00EE30A2" w:rsidRPr="00CA1B45" w:rsidRDefault="00EE30A2" w:rsidP="00CA1B45">
      <w:pPr>
        <w:spacing w:line="360" w:lineRule="auto"/>
        <w:ind w:left="720"/>
        <w:jc w:val="both"/>
        <w:rPr>
          <w:rFonts w:cs="Tahoma"/>
          <w:szCs w:val="22"/>
        </w:rPr>
      </w:pPr>
    </w:p>
    <w:p w:rsidR="00563E29" w:rsidRDefault="00563E29" w:rsidP="00563E29">
      <w:pPr>
        <w:pStyle w:val="ListParagraph"/>
        <w:numPr>
          <w:ilvl w:val="0"/>
          <w:numId w:val="21"/>
        </w:numPr>
        <w:spacing w:line="360" w:lineRule="auto"/>
        <w:jc w:val="both"/>
        <w:rPr>
          <w:rFonts w:ascii="Tahoma" w:hAnsi="Tahoma" w:cs="Tahoma"/>
          <w:sz w:val="22"/>
          <w:szCs w:val="22"/>
        </w:rPr>
      </w:pPr>
      <w:r w:rsidRPr="00446984">
        <w:rPr>
          <w:rFonts w:ascii="Tahoma" w:hAnsi="Tahoma" w:cs="Tahoma"/>
          <w:sz w:val="22"/>
          <w:szCs w:val="22"/>
        </w:rPr>
        <w:t>Women in South Africa experience among the highest levels of gender-based violence</w:t>
      </w:r>
      <w:r w:rsidRPr="00446984">
        <w:rPr>
          <w:rStyle w:val="FootnoteReference"/>
          <w:rFonts w:ascii="Tahoma" w:hAnsi="Tahoma" w:cs="Tahoma"/>
          <w:sz w:val="22"/>
          <w:szCs w:val="22"/>
        </w:rPr>
        <w:footnoteReference w:id="23"/>
      </w:r>
      <w:r w:rsidRPr="00446984">
        <w:rPr>
          <w:rFonts w:ascii="Tahoma" w:hAnsi="Tahoma" w:cs="Tahoma"/>
          <w:sz w:val="22"/>
          <w:szCs w:val="22"/>
        </w:rPr>
        <w:t xml:space="preserve"> in the world. Sexual violence statistics do not provide a true reflection of the problem given that these crimes are greatly underreported, often due to stigmatization and a lack of survivor-friendly services. This is confirmed by the South African Law Commission (“SALC”), which estimates that about 1.69 million rapes occur every year, but on average only 54,000 rape survivors lay charges each year.</w:t>
      </w:r>
      <w:r w:rsidRPr="00446984">
        <w:rPr>
          <w:rStyle w:val="FootnoteReference"/>
          <w:rFonts w:ascii="Tahoma" w:hAnsi="Tahoma" w:cs="Tahoma"/>
          <w:sz w:val="22"/>
          <w:szCs w:val="22"/>
        </w:rPr>
        <w:footnoteReference w:id="24"/>
      </w:r>
      <w:r w:rsidRPr="00446984">
        <w:rPr>
          <w:rFonts w:ascii="Tahoma" w:hAnsi="Tahoma" w:cs="Tahoma"/>
          <w:sz w:val="22"/>
          <w:szCs w:val="22"/>
        </w:rPr>
        <w:t xml:space="preserve"> A recent SAPS study estimates that authorities are only informed of 1 in 36 incidents of rape, which translates to about 2.8 percent of all cases.</w:t>
      </w:r>
      <w:r w:rsidRPr="00446984">
        <w:rPr>
          <w:rStyle w:val="FootnoteReference"/>
          <w:rFonts w:ascii="Tahoma" w:hAnsi="Tahoma" w:cs="Tahoma"/>
          <w:sz w:val="22"/>
          <w:szCs w:val="22"/>
        </w:rPr>
        <w:footnoteReference w:id="25"/>
      </w:r>
      <w:r>
        <w:rPr>
          <w:rFonts w:ascii="Tahoma" w:hAnsi="Tahoma" w:cs="Tahoma"/>
          <w:sz w:val="22"/>
          <w:szCs w:val="22"/>
        </w:rPr>
        <w:t xml:space="preserve"> </w:t>
      </w:r>
    </w:p>
    <w:p w:rsidR="00563E29" w:rsidRDefault="00563E29" w:rsidP="00563E29">
      <w:pPr>
        <w:pStyle w:val="ListParagraph"/>
        <w:spacing w:line="360" w:lineRule="auto"/>
        <w:ind w:left="1429"/>
        <w:jc w:val="both"/>
        <w:rPr>
          <w:rFonts w:ascii="Tahoma" w:hAnsi="Tahoma" w:cs="Tahoma"/>
          <w:sz w:val="22"/>
          <w:szCs w:val="22"/>
        </w:rPr>
      </w:pPr>
    </w:p>
    <w:p w:rsidR="00563E29" w:rsidRPr="00446984" w:rsidRDefault="00563E29" w:rsidP="00563E29">
      <w:pPr>
        <w:pStyle w:val="ListParagraph"/>
        <w:numPr>
          <w:ilvl w:val="0"/>
          <w:numId w:val="21"/>
        </w:numPr>
        <w:spacing w:line="360" w:lineRule="auto"/>
        <w:jc w:val="both"/>
        <w:rPr>
          <w:rFonts w:ascii="Tahoma" w:hAnsi="Tahoma" w:cs="Tahoma"/>
          <w:sz w:val="22"/>
          <w:szCs w:val="22"/>
        </w:rPr>
      </w:pPr>
      <w:r w:rsidRPr="00446984">
        <w:rPr>
          <w:rFonts w:ascii="Tahoma" w:eastAsia="Arial" w:hAnsi="Tahoma" w:cs="Tahoma"/>
          <w:sz w:val="22"/>
          <w:szCs w:val="22"/>
        </w:rPr>
        <w:t>Domestic violence has been described as one of the most prominent features in post-apartheid South African violence.</w:t>
      </w:r>
      <w:r w:rsidRPr="00446984">
        <w:rPr>
          <w:rFonts w:ascii="Tahoma" w:eastAsia="Arial" w:hAnsi="Tahoma" w:cs="Tahoma"/>
          <w:sz w:val="22"/>
          <w:szCs w:val="22"/>
          <w:vertAlign w:val="superscript"/>
        </w:rPr>
        <w:footnoteReference w:id="26"/>
      </w:r>
      <w:r w:rsidRPr="00446984">
        <w:rPr>
          <w:rFonts w:ascii="Tahoma" w:eastAsia="Arial" w:hAnsi="Tahoma" w:cs="Tahoma"/>
          <w:sz w:val="22"/>
          <w:szCs w:val="22"/>
        </w:rPr>
        <w:t xml:space="preserve"> The South African Police Services (“SAPS”), in their report for January 2010 to December 2010, recorded 100,877 cases of domestic violence.</w:t>
      </w:r>
      <w:r w:rsidRPr="00446984">
        <w:rPr>
          <w:rStyle w:val="FootnoteReference"/>
          <w:rFonts w:ascii="Tahoma" w:eastAsia="Arial" w:hAnsi="Tahoma" w:cs="Tahoma"/>
          <w:sz w:val="22"/>
          <w:szCs w:val="22"/>
        </w:rPr>
        <w:t xml:space="preserve"> </w:t>
      </w:r>
      <w:r w:rsidRPr="00446984">
        <w:rPr>
          <w:rStyle w:val="FootnoteReference"/>
          <w:rFonts w:ascii="Tahoma" w:eastAsia="Arial" w:hAnsi="Tahoma" w:cs="Tahoma"/>
          <w:sz w:val="22"/>
          <w:szCs w:val="22"/>
        </w:rPr>
        <w:footnoteReference w:id="27"/>
      </w:r>
      <w:r w:rsidRPr="00446984">
        <w:rPr>
          <w:rFonts w:ascii="Tahoma" w:eastAsia="Arial" w:hAnsi="Tahoma" w:cs="Tahoma"/>
          <w:sz w:val="22"/>
          <w:szCs w:val="22"/>
        </w:rPr>
        <w:t xml:space="preserve"> The issue of underreporting seems to lie, at least in part, with two factors. Firstly, the belief that domestic violence is a private affair that is not subject to public scrutiny or regulation. Secondly, the stigma attached to domestic violence where survivors feel embarrassed and vulnerable.</w:t>
      </w:r>
    </w:p>
    <w:p w:rsidR="00563E29" w:rsidRDefault="00563E29" w:rsidP="00563E29">
      <w:pPr>
        <w:pStyle w:val="ListParagraph"/>
        <w:spacing w:line="360" w:lineRule="auto"/>
        <w:ind w:left="1429"/>
        <w:jc w:val="both"/>
        <w:rPr>
          <w:rFonts w:ascii="Tahoma" w:hAnsi="Tahoma" w:cs="Tahoma"/>
          <w:sz w:val="22"/>
          <w:szCs w:val="22"/>
        </w:rPr>
      </w:pPr>
    </w:p>
    <w:p w:rsidR="00EE30A2" w:rsidRPr="00CA1B45" w:rsidRDefault="00EE30A2" w:rsidP="00CA1B45">
      <w:pPr>
        <w:pStyle w:val="ListParagraph"/>
        <w:numPr>
          <w:ilvl w:val="0"/>
          <w:numId w:val="21"/>
        </w:numPr>
        <w:spacing w:line="360" w:lineRule="auto"/>
        <w:jc w:val="both"/>
        <w:rPr>
          <w:rFonts w:ascii="Tahoma" w:hAnsi="Tahoma" w:cs="Tahoma"/>
          <w:sz w:val="22"/>
          <w:szCs w:val="22"/>
        </w:rPr>
      </w:pPr>
      <w:r w:rsidRPr="00CA1B45">
        <w:rPr>
          <w:rFonts w:ascii="Tahoma" w:hAnsi="Tahoma" w:cs="Tahoma"/>
          <w:color w:val="252525"/>
          <w:sz w:val="22"/>
          <w:szCs w:val="22"/>
          <w:shd w:val="clear" w:color="auto" w:fill="FFFFFF"/>
        </w:rPr>
        <w:t>The World Health Organization found that 60,000 women and children are victims of domestic violen</w:t>
      </w:r>
      <w:r w:rsidR="00A720A7" w:rsidRPr="00CA1B45">
        <w:rPr>
          <w:rFonts w:ascii="Tahoma" w:hAnsi="Tahoma" w:cs="Tahoma"/>
          <w:color w:val="252525"/>
          <w:sz w:val="22"/>
          <w:szCs w:val="22"/>
          <w:shd w:val="clear" w:color="auto" w:fill="FFFFFF"/>
        </w:rPr>
        <w:t xml:space="preserve">ce in South Africa every month. World Health </w:t>
      </w:r>
      <w:proofErr w:type="spellStart"/>
      <w:r w:rsidR="00A720A7" w:rsidRPr="00CA1B45">
        <w:rPr>
          <w:rFonts w:ascii="Tahoma" w:hAnsi="Tahoma" w:cs="Tahoma"/>
          <w:color w:val="252525"/>
          <w:sz w:val="22"/>
          <w:szCs w:val="22"/>
          <w:shd w:val="clear" w:color="auto" w:fill="FFFFFF"/>
        </w:rPr>
        <w:t>Organisation</w:t>
      </w:r>
      <w:proofErr w:type="spellEnd"/>
      <w:r w:rsidR="00A720A7" w:rsidRPr="00CA1B45">
        <w:rPr>
          <w:rFonts w:ascii="Tahoma" w:hAnsi="Tahoma" w:cs="Tahoma"/>
          <w:color w:val="252525"/>
          <w:sz w:val="22"/>
          <w:szCs w:val="22"/>
          <w:shd w:val="clear" w:color="auto" w:fill="FFFFFF"/>
        </w:rPr>
        <w:t xml:space="preserve">, Intimate Partner Violence, </w:t>
      </w:r>
      <w:r w:rsidR="00755EAF" w:rsidRPr="00CA1B45">
        <w:rPr>
          <w:rFonts w:ascii="Tahoma" w:hAnsi="Tahoma" w:cs="Tahoma"/>
          <w:color w:val="252525"/>
          <w:sz w:val="22"/>
          <w:szCs w:val="22"/>
          <w:shd w:val="clear" w:color="auto" w:fill="FFFFFF"/>
        </w:rPr>
        <w:t xml:space="preserve">WHO/RHR/12.36, 2012. </w:t>
      </w:r>
    </w:p>
    <w:p w:rsidR="00EE30A2" w:rsidRPr="00CA1B45" w:rsidRDefault="00EE30A2" w:rsidP="00CA1B45">
      <w:pPr>
        <w:spacing w:line="360" w:lineRule="auto"/>
        <w:jc w:val="both"/>
        <w:rPr>
          <w:rFonts w:cs="Tahoma"/>
          <w:szCs w:val="22"/>
        </w:rPr>
      </w:pPr>
    </w:p>
    <w:p w:rsidR="00EE30A2" w:rsidRPr="00CA1B45" w:rsidRDefault="00EE30A2" w:rsidP="00CA1B45">
      <w:pPr>
        <w:pStyle w:val="ListParagraph"/>
        <w:numPr>
          <w:ilvl w:val="0"/>
          <w:numId w:val="21"/>
        </w:numPr>
        <w:spacing w:line="360" w:lineRule="auto"/>
        <w:jc w:val="both"/>
        <w:rPr>
          <w:rFonts w:ascii="Tahoma" w:hAnsi="Tahoma" w:cs="Tahoma"/>
          <w:sz w:val="22"/>
          <w:szCs w:val="22"/>
        </w:rPr>
      </w:pPr>
      <w:r w:rsidRPr="00CA1B45">
        <w:rPr>
          <w:rFonts w:ascii="Tahoma" w:hAnsi="Tahoma" w:cs="Tahoma"/>
          <w:sz w:val="22"/>
          <w:szCs w:val="22"/>
        </w:rPr>
        <w:t xml:space="preserve">Access to the police and court-based protection in regards to domestic abuse is severely stratified by geographical location, literacy and poverty levels. Studies indicate that only 6% of rural women, compared to the 41% of women in urban areas who are abused, make use of the legal protection provided by the law. </w:t>
      </w:r>
      <w:proofErr w:type="spellStart"/>
      <w:r w:rsidRPr="00CA1B45">
        <w:rPr>
          <w:rFonts w:ascii="Tahoma" w:hAnsi="Tahoma" w:cs="Tahoma"/>
          <w:sz w:val="22"/>
          <w:szCs w:val="22"/>
        </w:rPr>
        <w:t>Vetten</w:t>
      </w:r>
      <w:proofErr w:type="spellEnd"/>
      <w:r w:rsidRPr="00CA1B45">
        <w:rPr>
          <w:rFonts w:ascii="Tahoma" w:hAnsi="Tahoma" w:cs="Tahoma"/>
          <w:sz w:val="22"/>
          <w:szCs w:val="22"/>
        </w:rPr>
        <w:t xml:space="preserve"> L., 2007, Violence against women in South Africa: State of the Nation 2007, HSRC. </w:t>
      </w:r>
    </w:p>
    <w:p w:rsidR="00EE30A2" w:rsidRPr="00CA1B45" w:rsidRDefault="00EE30A2" w:rsidP="00CA1B45">
      <w:pPr>
        <w:spacing w:line="360" w:lineRule="auto"/>
        <w:jc w:val="both"/>
        <w:rPr>
          <w:rFonts w:cs="Tahoma"/>
          <w:szCs w:val="22"/>
        </w:rPr>
      </w:pPr>
    </w:p>
    <w:p w:rsidR="00EE30A2" w:rsidRPr="00CA1B45" w:rsidRDefault="00EE30A2" w:rsidP="00CA1B45">
      <w:pPr>
        <w:pStyle w:val="ListParagraph"/>
        <w:numPr>
          <w:ilvl w:val="0"/>
          <w:numId w:val="11"/>
        </w:numPr>
        <w:spacing w:line="360" w:lineRule="auto"/>
        <w:jc w:val="both"/>
        <w:rPr>
          <w:rFonts w:ascii="Tahoma" w:hAnsi="Tahoma" w:cs="Tahoma"/>
          <w:b/>
          <w:sz w:val="22"/>
          <w:szCs w:val="22"/>
          <w:lang w:val="en-US"/>
        </w:rPr>
      </w:pPr>
      <w:r w:rsidRPr="00CA1B45">
        <w:rPr>
          <w:rFonts w:ascii="Tahoma" w:hAnsi="Tahoma" w:cs="Tahoma"/>
          <w:b/>
          <w:sz w:val="22"/>
          <w:szCs w:val="22"/>
          <w:lang w:val="en-US"/>
        </w:rPr>
        <w:t xml:space="preserve">Is the sex of the victim reflected in the police, prosecutors and courts records? </w:t>
      </w:r>
    </w:p>
    <w:p w:rsidR="00EE30A2" w:rsidRPr="00CA1B45" w:rsidRDefault="00EE30A2" w:rsidP="00CA1B45">
      <w:pPr>
        <w:spacing w:line="360" w:lineRule="auto"/>
        <w:ind w:left="720"/>
        <w:jc w:val="both"/>
        <w:rPr>
          <w:rFonts w:cs="Tahoma"/>
          <w:szCs w:val="22"/>
        </w:rPr>
      </w:pPr>
      <w:r w:rsidRPr="00CA1B45">
        <w:rPr>
          <w:rFonts w:cs="Tahoma"/>
          <w:b/>
          <w:szCs w:val="22"/>
        </w:rPr>
        <w:t>Yes</w:t>
      </w:r>
      <w:r w:rsidRPr="00CA1B45">
        <w:rPr>
          <w:rFonts w:cs="Tahoma"/>
          <w:szCs w:val="22"/>
        </w:rPr>
        <w:tab/>
      </w:r>
      <w:r w:rsidRPr="00CA1B45">
        <w:rPr>
          <w:rFonts w:cs="Tahoma"/>
          <w:szCs w:val="22"/>
        </w:rPr>
        <w:tab/>
      </w:r>
      <w:proofErr w:type="gramStart"/>
      <w:r w:rsidRPr="00CA1B45">
        <w:rPr>
          <w:rFonts w:cs="Tahoma"/>
          <w:szCs w:val="22"/>
        </w:rPr>
        <w:t>( Yes</w:t>
      </w:r>
      <w:proofErr w:type="gramEnd"/>
      <w:r w:rsidRPr="00CA1B45">
        <w:rPr>
          <w:rFonts w:cs="Tahoma"/>
          <w:szCs w:val="22"/>
        </w:rPr>
        <w:t xml:space="preserve">  )</w:t>
      </w:r>
      <w:r w:rsidRPr="00CA1B45">
        <w:rPr>
          <w:rFonts w:cs="Tahoma"/>
          <w:szCs w:val="22"/>
        </w:rPr>
        <w:tab/>
      </w:r>
      <w:r w:rsidRPr="00CA1B45">
        <w:rPr>
          <w:rFonts w:cs="Tahoma"/>
          <w:szCs w:val="22"/>
        </w:rPr>
        <w:tab/>
      </w:r>
      <w:r w:rsidRPr="00CA1B45">
        <w:rPr>
          <w:rFonts w:cs="Tahoma"/>
          <w:szCs w:val="22"/>
        </w:rPr>
        <w:tab/>
        <w:t>No</w:t>
      </w:r>
      <w:r w:rsidRPr="00CA1B45">
        <w:rPr>
          <w:rFonts w:cs="Tahoma"/>
          <w:szCs w:val="22"/>
        </w:rPr>
        <w:tab/>
        <w:t>(       )</w:t>
      </w:r>
    </w:p>
    <w:p w:rsidR="00EE30A2" w:rsidRPr="00CA1B45" w:rsidRDefault="00EE30A2" w:rsidP="00CA1B45">
      <w:pPr>
        <w:spacing w:line="360" w:lineRule="auto"/>
        <w:ind w:left="720"/>
        <w:jc w:val="both"/>
        <w:rPr>
          <w:rFonts w:cs="Tahoma"/>
          <w:i/>
          <w:szCs w:val="22"/>
        </w:rPr>
      </w:pPr>
      <w:r w:rsidRPr="00CA1B45">
        <w:rPr>
          <w:rFonts w:cs="Tahoma"/>
          <w:i/>
          <w:szCs w:val="22"/>
        </w:rPr>
        <w:t>If “yes”, please give references.</w:t>
      </w:r>
    </w:p>
    <w:p w:rsidR="00EE30A2" w:rsidRPr="00CA1B45" w:rsidRDefault="00EE30A2" w:rsidP="00CA1B45">
      <w:pPr>
        <w:pStyle w:val="ListParagraph"/>
        <w:spacing w:line="360" w:lineRule="auto"/>
        <w:jc w:val="both"/>
        <w:rPr>
          <w:rFonts w:ascii="Tahoma" w:hAnsi="Tahoma" w:cs="Tahoma"/>
          <w:sz w:val="22"/>
          <w:szCs w:val="22"/>
          <w:lang w:val="en-US"/>
        </w:rPr>
      </w:pPr>
    </w:p>
    <w:p w:rsidR="00EE30A2" w:rsidRPr="00CA1B45" w:rsidRDefault="00EE30A2" w:rsidP="00CA1B45">
      <w:pPr>
        <w:numPr>
          <w:ilvl w:val="0"/>
          <w:numId w:val="13"/>
        </w:numPr>
        <w:spacing w:line="360" w:lineRule="auto"/>
        <w:jc w:val="both"/>
        <w:rPr>
          <w:rFonts w:cs="Tahoma"/>
          <w:b/>
          <w:i/>
          <w:szCs w:val="22"/>
        </w:rPr>
      </w:pPr>
      <w:r w:rsidRPr="00CA1B45">
        <w:rPr>
          <w:rFonts w:cs="Tahoma"/>
          <w:b/>
          <w:i/>
          <w:szCs w:val="22"/>
        </w:rPr>
        <w:t>Health and Safety</w:t>
      </w:r>
    </w:p>
    <w:p w:rsidR="00EE30A2" w:rsidRPr="00CA1B45" w:rsidRDefault="00EE30A2" w:rsidP="00CA1B45">
      <w:pPr>
        <w:numPr>
          <w:ilvl w:val="0"/>
          <w:numId w:val="11"/>
        </w:numPr>
        <w:spacing w:line="360" w:lineRule="auto"/>
        <w:jc w:val="both"/>
        <w:rPr>
          <w:rFonts w:cs="Tahoma"/>
          <w:b/>
          <w:szCs w:val="22"/>
        </w:rPr>
      </w:pPr>
      <w:r w:rsidRPr="00CA1B45">
        <w:rPr>
          <w:rFonts w:cs="Tahoma"/>
          <w:b/>
          <w:szCs w:val="22"/>
        </w:rPr>
        <w:t xml:space="preserve">Are there any data and/or results of research on the detrimental influence of the feeling of insecurity and unsafety on women’s mental health? </w:t>
      </w:r>
    </w:p>
    <w:p w:rsidR="00EE30A2" w:rsidRPr="00CA1B45" w:rsidRDefault="00EE30A2" w:rsidP="00CA1B45">
      <w:pPr>
        <w:pStyle w:val="ListParagraph"/>
        <w:spacing w:line="360" w:lineRule="auto"/>
        <w:jc w:val="both"/>
        <w:rPr>
          <w:rFonts w:ascii="Tahoma" w:hAnsi="Tahoma" w:cs="Tahoma"/>
          <w:sz w:val="22"/>
          <w:szCs w:val="22"/>
          <w:lang w:val="en-US"/>
        </w:rPr>
      </w:pPr>
      <w:r w:rsidRPr="00CA1B45">
        <w:rPr>
          <w:rFonts w:ascii="Tahoma" w:hAnsi="Tahoma" w:cs="Tahoma"/>
          <w:b/>
          <w:sz w:val="22"/>
          <w:szCs w:val="22"/>
          <w:lang w:val="en-US"/>
        </w:rPr>
        <w:t>Yes</w:t>
      </w:r>
      <w:r w:rsidR="00F25F18" w:rsidRPr="00CA1B45">
        <w:rPr>
          <w:rFonts w:ascii="Tahoma" w:hAnsi="Tahoma" w:cs="Tahoma"/>
          <w:sz w:val="22"/>
          <w:szCs w:val="22"/>
          <w:lang w:val="en-US"/>
        </w:rPr>
        <w:tab/>
      </w:r>
      <w:r w:rsidR="00F25F18" w:rsidRPr="00CA1B45">
        <w:rPr>
          <w:rFonts w:ascii="Tahoma" w:hAnsi="Tahoma" w:cs="Tahoma"/>
          <w:sz w:val="22"/>
          <w:szCs w:val="22"/>
          <w:lang w:val="en-US"/>
        </w:rPr>
        <w:tab/>
      </w:r>
      <w:proofErr w:type="gramStart"/>
      <w:r w:rsidR="00F25F18" w:rsidRPr="00CA1B45">
        <w:rPr>
          <w:rFonts w:ascii="Tahoma" w:hAnsi="Tahoma" w:cs="Tahoma"/>
          <w:sz w:val="22"/>
          <w:szCs w:val="22"/>
          <w:lang w:val="en-US"/>
        </w:rPr>
        <w:t xml:space="preserve">( </w:t>
      </w:r>
      <w:r w:rsidRPr="00CA1B45">
        <w:rPr>
          <w:rFonts w:ascii="Tahoma" w:hAnsi="Tahoma" w:cs="Tahoma"/>
          <w:sz w:val="22"/>
          <w:szCs w:val="22"/>
          <w:lang w:val="en-US"/>
        </w:rPr>
        <w:t xml:space="preserve"> X</w:t>
      </w:r>
      <w:proofErr w:type="gramEnd"/>
      <w:r w:rsidRPr="00CA1B45">
        <w:rPr>
          <w:rFonts w:ascii="Tahoma" w:hAnsi="Tahoma" w:cs="Tahoma"/>
          <w:sz w:val="22"/>
          <w:szCs w:val="22"/>
          <w:lang w:val="en-US"/>
        </w:rPr>
        <w:t xml:space="preserve">  )</w:t>
      </w:r>
      <w:r w:rsidRPr="00CA1B45">
        <w:rPr>
          <w:rFonts w:ascii="Tahoma" w:hAnsi="Tahoma" w:cs="Tahoma"/>
          <w:sz w:val="22"/>
          <w:szCs w:val="22"/>
          <w:lang w:val="en-US"/>
        </w:rPr>
        <w:tab/>
      </w:r>
      <w:r w:rsidRPr="00CA1B45">
        <w:rPr>
          <w:rFonts w:ascii="Tahoma" w:hAnsi="Tahoma" w:cs="Tahoma"/>
          <w:sz w:val="22"/>
          <w:szCs w:val="22"/>
          <w:lang w:val="en-US"/>
        </w:rPr>
        <w:tab/>
      </w:r>
      <w:r w:rsidRPr="00CA1B45">
        <w:rPr>
          <w:rFonts w:ascii="Tahoma" w:hAnsi="Tahoma" w:cs="Tahoma"/>
          <w:sz w:val="22"/>
          <w:szCs w:val="22"/>
          <w:lang w:val="en-US"/>
        </w:rPr>
        <w:tab/>
        <w:t>No</w:t>
      </w:r>
      <w:r w:rsidRPr="00CA1B45">
        <w:rPr>
          <w:rFonts w:ascii="Tahoma" w:hAnsi="Tahoma" w:cs="Tahoma"/>
          <w:sz w:val="22"/>
          <w:szCs w:val="22"/>
          <w:lang w:val="en-US"/>
        </w:rPr>
        <w:tab/>
        <w:t>(       )</w:t>
      </w:r>
    </w:p>
    <w:p w:rsidR="00EE30A2" w:rsidRPr="00CA1B45" w:rsidRDefault="00EE30A2" w:rsidP="00CA1B45">
      <w:pPr>
        <w:pStyle w:val="ListParagraph"/>
        <w:spacing w:line="360" w:lineRule="auto"/>
        <w:jc w:val="both"/>
        <w:rPr>
          <w:rFonts w:ascii="Tahoma" w:hAnsi="Tahoma" w:cs="Tahoma"/>
          <w:sz w:val="22"/>
          <w:szCs w:val="22"/>
          <w:lang w:val="en-US"/>
        </w:rPr>
      </w:pPr>
    </w:p>
    <w:p w:rsidR="00EE30A2" w:rsidRPr="00563E29" w:rsidRDefault="00EE30A2" w:rsidP="00CA1B45">
      <w:pPr>
        <w:pStyle w:val="ListParagraph"/>
        <w:numPr>
          <w:ilvl w:val="0"/>
          <w:numId w:val="22"/>
        </w:numPr>
        <w:spacing w:line="360" w:lineRule="auto"/>
        <w:ind w:left="0"/>
        <w:jc w:val="both"/>
        <w:rPr>
          <w:rFonts w:ascii="Tahoma" w:hAnsi="Tahoma" w:cs="Tahoma"/>
          <w:sz w:val="22"/>
          <w:szCs w:val="22"/>
          <w:lang w:val="en-US"/>
        </w:rPr>
      </w:pPr>
      <w:r w:rsidRPr="00563E29">
        <w:rPr>
          <w:rFonts w:ascii="Tahoma" w:hAnsi="Tahoma" w:cs="Tahoma"/>
          <w:sz w:val="22"/>
          <w:szCs w:val="22"/>
        </w:rPr>
        <w:t xml:space="preserve">Women have been found to experience increased mental health issues linked with sexual violence, re-infection, and issues related to fertility, partum depression and depression related to HIV- AIDS. Moreover, repeated trauma and experiences of violence predispose HIV-positive women to depression. </w:t>
      </w:r>
      <w:r w:rsidR="00563E29">
        <w:rPr>
          <w:rStyle w:val="FootnoteReference"/>
          <w:rFonts w:ascii="Tahoma" w:hAnsi="Tahoma" w:cs="Tahoma"/>
          <w:sz w:val="22"/>
          <w:szCs w:val="22"/>
        </w:rPr>
        <w:footnoteReference w:id="28"/>
      </w:r>
    </w:p>
    <w:p w:rsidR="00EE30A2" w:rsidRPr="00CA1B45" w:rsidRDefault="00EE30A2" w:rsidP="00CA1B45">
      <w:pPr>
        <w:numPr>
          <w:ilvl w:val="0"/>
          <w:numId w:val="11"/>
        </w:numPr>
        <w:spacing w:line="360" w:lineRule="auto"/>
        <w:jc w:val="both"/>
        <w:rPr>
          <w:rFonts w:cs="Tahoma"/>
          <w:b/>
          <w:szCs w:val="22"/>
        </w:rPr>
      </w:pPr>
      <w:r w:rsidRPr="00CA1B45">
        <w:rPr>
          <w:rFonts w:cs="Tahoma"/>
          <w:b/>
          <w:szCs w:val="22"/>
        </w:rPr>
        <w:t>Are there specific health and safety protective measures for women , and/or with  special provisions for mothers with young children,  in  “closed” institutions including in:</w:t>
      </w:r>
    </w:p>
    <w:p w:rsidR="00EE30A2" w:rsidRPr="00CA1B45" w:rsidRDefault="00EE30A2" w:rsidP="00CA1B45">
      <w:pPr>
        <w:spacing w:line="360" w:lineRule="auto"/>
        <w:ind w:left="720"/>
        <w:jc w:val="both"/>
        <w:rPr>
          <w:rFonts w:cs="Tahoma"/>
          <w:b/>
          <w:szCs w:val="22"/>
        </w:rPr>
      </w:pPr>
      <w:r w:rsidRPr="00CA1B45">
        <w:rPr>
          <w:rFonts w:cs="Tahoma"/>
          <w:i/>
          <w:szCs w:val="22"/>
        </w:rPr>
        <w:t>(Please specify in the space provided for this purpose "yes" or "no")</w:t>
      </w:r>
    </w:p>
    <w:p w:rsidR="00EE30A2" w:rsidRPr="00CA1B45" w:rsidRDefault="00F25F18"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00EE30A2" w:rsidRPr="00CA1B45">
        <w:rPr>
          <w:rFonts w:ascii="Tahoma" w:hAnsi="Tahoma" w:cs="Tahoma"/>
          <w:sz w:val="22"/>
          <w:szCs w:val="22"/>
          <w:lang w:val="en-US"/>
        </w:rPr>
        <w:t xml:space="preserve">) prisons (e.g. measures similar to the Bangkok Rules),  </w:t>
      </w:r>
    </w:p>
    <w:p w:rsidR="00EE30A2" w:rsidRPr="00CA1B45" w:rsidRDefault="00EE30A2" w:rsidP="00CA1B45">
      <w:pPr>
        <w:pStyle w:val="ListParagraph"/>
        <w:numPr>
          <w:ilvl w:val="0"/>
          <w:numId w:val="22"/>
        </w:numPr>
        <w:spacing w:line="360" w:lineRule="auto"/>
        <w:jc w:val="both"/>
        <w:rPr>
          <w:rFonts w:ascii="Tahoma" w:hAnsi="Tahoma" w:cs="Tahoma"/>
          <w:sz w:val="22"/>
          <w:szCs w:val="22"/>
        </w:rPr>
      </w:pPr>
      <w:r w:rsidRPr="00CA1B45">
        <w:rPr>
          <w:rFonts w:ascii="Tahoma" w:hAnsi="Tahoma" w:cs="Tahoma"/>
          <w:sz w:val="22"/>
          <w:szCs w:val="22"/>
        </w:rPr>
        <w:t xml:space="preserve">The Correctional Services Act (1998) mandates that Department of Correctional Services ‘must provide, within its available resources, adequate health care services, based on principles of primary health care, in order to allow every inmate to lead a healthy life.’ Correctional Services Act Chapter 3. However, there is no specific reference to gender. </w:t>
      </w:r>
    </w:p>
    <w:p w:rsidR="00EE30A2" w:rsidRPr="00CA1B45" w:rsidRDefault="00EE30A2" w:rsidP="00CA1B45">
      <w:pPr>
        <w:spacing w:line="360" w:lineRule="auto"/>
        <w:jc w:val="both"/>
        <w:rPr>
          <w:rFonts w:cs="Tahoma"/>
          <w:szCs w:val="22"/>
        </w:rPr>
      </w:pPr>
    </w:p>
    <w:p w:rsidR="00EE30A2" w:rsidRPr="00CA1B45" w:rsidRDefault="00EE30A2" w:rsidP="00CA1B45">
      <w:pPr>
        <w:pStyle w:val="ListParagraph"/>
        <w:numPr>
          <w:ilvl w:val="0"/>
          <w:numId w:val="22"/>
        </w:numPr>
        <w:spacing w:line="360" w:lineRule="auto"/>
        <w:jc w:val="both"/>
        <w:rPr>
          <w:rFonts w:ascii="Tahoma" w:hAnsi="Tahoma" w:cs="Tahoma"/>
          <w:color w:val="000000"/>
          <w:sz w:val="22"/>
          <w:szCs w:val="22"/>
          <w:shd w:val="clear" w:color="auto" w:fill="FFFFFF"/>
        </w:rPr>
      </w:pPr>
      <w:r w:rsidRPr="00CA1B45">
        <w:rPr>
          <w:rFonts w:ascii="Tahoma" w:hAnsi="Tahoma" w:cs="Tahoma"/>
          <w:color w:val="000000"/>
          <w:sz w:val="22"/>
          <w:szCs w:val="22"/>
          <w:shd w:val="clear" w:color="auto" w:fill="FFFFFF"/>
        </w:rPr>
        <w:t>The South African prison system allows women with children of up to two years of age, and in some cases up to four years, to keep the children with them in prison.</w:t>
      </w:r>
      <w:r w:rsidRPr="00CA1B45">
        <w:rPr>
          <w:rStyle w:val="apple-converted-space"/>
          <w:rFonts w:ascii="Tahoma" w:hAnsi="Tahoma" w:cs="Tahoma"/>
          <w:color w:val="000000"/>
          <w:sz w:val="22"/>
          <w:szCs w:val="22"/>
          <w:shd w:val="clear" w:color="auto" w:fill="FFFFFF"/>
        </w:rPr>
        <w:t xml:space="preserve"> </w:t>
      </w:r>
      <w:r w:rsidRPr="00CA1B45">
        <w:rPr>
          <w:rFonts w:ascii="Tahoma" w:hAnsi="Tahoma" w:cs="Tahoma"/>
          <w:sz w:val="22"/>
          <w:szCs w:val="22"/>
        </w:rPr>
        <w:t xml:space="preserve">Chapter V of the Correctional Services Act also includes the provisions for services to be provided to pregnant women. </w:t>
      </w:r>
    </w:p>
    <w:p w:rsidR="00EE30A2" w:rsidRPr="00CA1B45" w:rsidRDefault="00EE30A2" w:rsidP="00CA1B45">
      <w:pPr>
        <w:spacing w:line="360" w:lineRule="auto"/>
        <w:jc w:val="both"/>
        <w:rPr>
          <w:rFonts w:cs="Tahoma"/>
          <w:szCs w:val="22"/>
        </w:rPr>
      </w:pPr>
    </w:p>
    <w:p w:rsidR="00EE30A2" w:rsidRPr="00CA1B45" w:rsidRDefault="008B7577"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Yes</w:t>
      </w:r>
      <w:r w:rsidR="00EE30A2" w:rsidRPr="00CA1B45">
        <w:rPr>
          <w:rFonts w:ascii="Tahoma" w:hAnsi="Tahoma" w:cs="Tahoma"/>
          <w:sz w:val="22"/>
          <w:szCs w:val="22"/>
          <w:lang w:val="en-US"/>
        </w:rPr>
        <w:t>) police detention cells</w:t>
      </w:r>
    </w:p>
    <w:p w:rsidR="00EE30A2" w:rsidRPr="00CA1B45" w:rsidRDefault="00EE30A2" w:rsidP="00CA1B45">
      <w:pPr>
        <w:pStyle w:val="ListParagraph"/>
        <w:numPr>
          <w:ilvl w:val="0"/>
          <w:numId w:val="23"/>
        </w:numPr>
        <w:spacing w:line="360" w:lineRule="auto"/>
        <w:jc w:val="both"/>
        <w:rPr>
          <w:rFonts w:ascii="Tahoma" w:hAnsi="Tahoma" w:cs="Tahoma"/>
          <w:sz w:val="22"/>
          <w:szCs w:val="22"/>
        </w:rPr>
      </w:pPr>
      <w:r w:rsidRPr="00CA1B45">
        <w:rPr>
          <w:rFonts w:ascii="Tahoma" w:hAnsi="Tahoma" w:cs="Tahoma"/>
          <w:sz w:val="22"/>
          <w:szCs w:val="22"/>
        </w:rPr>
        <w:t>Visits to female persons in custody, where a female member is not available, have to be made by a female warder, special matron or other suitable woman, accompanied by a male member.</w:t>
      </w:r>
      <w:r w:rsidR="00563E29">
        <w:rPr>
          <w:rStyle w:val="FootnoteReference"/>
          <w:rFonts w:ascii="Tahoma" w:hAnsi="Tahoma" w:cs="Tahoma"/>
          <w:sz w:val="22"/>
          <w:szCs w:val="22"/>
        </w:rPr>
        <w:footnoteReference w:id="29"/>
      </w:r>
      <w:r w:rsidRPr="00CA1B45">
        <w:rPr>
          <w:rFonts w:ascii="Tahoma" w:hAnsi="Tahoma" w:cs="Tahoma"/>
          <w:sz w:val="22"/>
          <w:szCs w:val="22"/>
        </w:rPr>
        <w:t xml:space="preserve"> </w:t>
      </w:r>
    </w:p>
    <w:p w:rsidR="00EE30A2" w:rsidRPr="00CA1B45" w:rsidRDefault="00900D18"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psychiatric hospitals, </w:t>
      </w:r>
    </w:p>
    <w:p w:rsidR="00EE30A2" w:rsidRPr="00CA1B45" w:rsidRDefault="00900D18"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pre-deportation centers,   </w:t>
      </w:r>
    </w:p>
    <w:p w:rsidR="00EE30A2" w:rsidRPr="00CA1B45" w:rsidRDefault="00900D18"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camps for displaced women and families (if relevant),</w:t>
      </w:r>
    </w:p>
    <w:p w:rsidR="008F5E93" w:rsidRPr="00CA1B45" w:rsidRDefault="008F5E93" w:rsidP="00CA1B45">
      <w:pPr>
        <w:pStyle w:val="NormalWeb"/>
        <w:numPr>
          <w:ilvl w:val="0"/>
          <w:numId w:val="23"/>
        </w:numPr>
        <w:spacing w:line="360" w:lineRule="auto"/>
        <w:jc w:val="both"/>
        <w:rPr>
          <w:rFonts w:ascii="Tahoma" w:hAnsi="Tahoma" w:cs="Tahoma"/>
          <w:sz w:val="22"/>
          <w:szCs w:val="22"/>
          <w:lang w:val="en-US"/>
        </w:rPr>
      </w:pPr>
      <w:r w:rsidRPr="00CA1B45">
        <w:rPr>
          <w:rFonts w:ascii="Tahoma" w:hAnsi="Tahoma" w:cs="Tahoma"/>
          <w:sz w:val="22"/>
          <w:szCs w:val="22"/>
          <w:lang w:val="en-US"/>
        </w:rPr>
        <w:t xml:space="preserve">2000 women, men and children from Malawi, Zimbabwe, Mozambique and Burundi have been displaced to refugee camps in townships across KwaZulu-Natal following outbreaks of xenophobic violence. </w:t>
      </w:r>
      <w:proofErr w:type="spellStart"/>
      <w:r w:rsidRPr="00CA1B45">
        <w:rPr>
          <w:rFonts w:ascii="Tahoma" w:hAnsi="Tahoma" w:cs="Tahoma"/>
          <w:sz w:val="22"/>
          <w:szCs w:val="22"/>
          <w:lang w:val="en-US"/>
        </w:rPr>
        <w:t>Vumani</w:t>
      </w:r>
      <w:proofErr w:type="spellEnd"/>
      <w:r w:rsidRPr="00CA1B45">
        <w:rPr>
          <w:rFonts w:ascii="Tahoma" w:hAnsi="Tahoma" w:cs="Tahoma"/>
          <w:sz w:val="22"/>
          <w:szCs w:val="22"/>
          <w:lang w:val="en-US"/>
        </w:rPr>
        <w:t xml:space="preserve"> Mkhize, Humanitarian Crisis Grows in Xenophobic Hit KZN, Eyewitness News, </w:t>
      </w:r>
      <w:proofErr w:type="gramStart"/>
      <w:r w:rsidRPr="00CA1B45">
        <w:rPr>
          <w:rFonts w:ascii="Tahoma" w:hAnsi="Tahoma" w:cs="Tahoma"/>
          <w:sz w:val="22"/>
          <w:szCs w:val="22"/>
          <w:lang w:val="en-US"/>
        </w:rPr>
        <w:t>May</w:t>
      </w:r>
      <w:proofErr w:type="gramEnd"/>
      <w:r w:rsidRPr="00CA1B45">
        <w:rPr>
          <w:rFonts w:ascii="Tahoma" w:hAnsi="Tahoma" w:cs="Tahoma"/>
          <w:sz w:val="22"/>
          <w:szCs w:val="22"/>
          <w:lang w:val="en-US"/>
        </w:rPr>
        <w:t xml:space="preserve"> 2015. </w:t>
      </w:r>
    </w:p>
    <w:p w:rsidR="00EE30A2" w:rsidRPr="00CA1B45" w:rsidRDefault="00900D18"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nunneries</w:t>
      </w:r>
    </w:p>
    <w:p w:rsidR="00EE30A2" w:rsidRPr="00CA1B45" w:rsidRDefault="00900D18" w:rsidP="00CA1B45">
      <w:pPr>
        <w:pStyle w:val="NormalWeb"/>
        <w:spacing w:line="360" w:lineRule="auto"/>
        <w:ind w:firstLine="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women’s shelters</w:t>
      </w:r>
    </w:p>
    <w:p w:rsidR="00EE30A2" w:rsidRPr="00CA1B45" w:rsidRDefault="00EE30A2" w:rsidP="00CA1B45">
      <w:pPr>
        <w:spacing w:line="360" w:lineRule="auto"/>
        <w:ind w:firstLine="709"/>
        <w:jc w:val="both"/>
        <w:rPr>
          <w:rFonts w:cs="Tahoma"/>
          <w:i/>
          <w:iCs/>
          <w:szCs w:val="22"/>
        </w:rPr>
      </w:pPr>
      <w:r w:rsidRPr="00CA1B45">
        <w:rPr>
          <w:rFonts w:cs="Tahoma"/>
          <w:i/>
          <w:iCs/>
          <w:szCs w:val="22"/>
        </w:rPr>
        <w:t xml:space="preserve">If “yes”, please provide any information about the protective measures established. </w:t>
      </w:r>
    </w:p>
    <w:p w:rsidR="00EE30A2" w:rsidRPr="00CA1B45" w:rsidRDefault="00EE30A2" w:rsidP="00CA1B45">
      <w:pPr>
        <w:spacing w:line="360" w:lineRule="auto"/>
        <w:jc w:val="both"/>
        <w:rPr>
          <w:rFonts w:cs="Tahoma"/>
          <w:i/>
          <w:iCs/>
          <w:szCs w:val="22"/>
        </w:rPr>
      </w:pPr>
    </w:p>
    <w:p w:rsidR="00EE30A2" w:rsidRPr="00CA1B45" w:rsidRDefault="00EE30A2" w:rsidP="00CA1B45">
      <w:pPr>
        <w:numPr>
          <w:ilvl w:val="0"/>
          <w:numId w:val="11"/>
        </w:numPr>
        <w:spacing w:line="360" w:lineRule="auto"/>
        <w:jc w:val="both"/>
        <w:rPr>
          <w:rFonts w:cs="Tahoma"/>
          <w:b/>
          <w:szCs w:val="22"/>
        </w:rPr>
      </w:pPr>
      <w:r w:rsidRPr="00CA1B45">
        <w:rPr>
          <w:rFonts w:cs="Tahoma"/>
          <w:b/>
          <w:iCs/>
          <w:szCs w:val="22"/>
        </w:rPr>
        <w:t>Are there specific training programs for medical and legal professionals on the issue of gender-based discrimination in the area of health and safety?</w:t>
      </w:r>
      <w:r w:rsidRPr="00CA1B45">
        <w:rPr>
          <w:rFonts w:cs="Tahoma"/>
          <w:b/>
          <w:szCs w:val="22"/>
        </w:rPr>
        <w:t xml:space="preserve"> </w:t>
      </w:r>
    </w:p>
    <w:p w:rsidR="00EE30A2" w:rsidRPr="00CA1B45" w:rsidRDefault="00EE30A2" w:rsidP="00CA1B45">
      <w:pPr>
        <w:pStyle w:val="ListParagraph"/>
        <w:spacing w:line="360" w:lineRule="auto"/>
        <w:jc w:val="both"/>
        <w:rPr>
          <w:rFonts w:ascii="Tahoma" w:hAnsi="Tahoma" w:cs="Tahoma"/>
          <w:sz w:val="22"/>
          <w:szCs w:val="22"/>
          <w:lang w:val="en-US"/>
        </w:rPr>
      </w:pPr>
      <w:r w:rsidRPr="00CA1B45">
        <w:rPr>
          <w:rFonts w:ascii="Tahoma" w:hAnsi="Tahoma" w:cs="Tahoma"/>
          <w:sz w:val="22"/>
          <w:szCs w:val="22"/>
          <w:lang w:val="en-US"/>
        </w:rPr>
        <w:t>Yes</w:t>
      </w:r>
      <w:r w:rsidRPr="00CA1B45">
        <w:rPr>
          <w:rFonts w:ascii="Tahoma" w:hAnsi="Tahoma" w:cs="Tahoma"/>
          <w:sz w:val="22"/>
          <w:szCs w:val="22"/>
          <w:lang w:val="en-US"/>
        </w:rPr>
        <w:tab/>
      </w:r>
      <w:r w:rsidRPr="00CA1B45">
        <w:rPr>
          <w:rFonts w:ascii="Tahoma" w:hAnsi="Tahoma" w:cs="Tahoma"/>
          <w:sz w:val="22"/>
          <w:szCs w:val="22"/>
          <w:lang w:val="en-US"/>
        </w:rPr>
        <w:tab/>
        <w:t>(       )</w:t>
      </w:r>
      <w:r w:rsidRPr="00CA1B45">
        <w:rPr>
          <w:rFonts w:ascii="Tahoma" w:hAnsi="Tahoma" w:cs="Tahoma"/>
          <w:sz w:val="22"/>
          <w:szCs w:val="22"/>
          <w:lang w:val="en-US"/>
        </w:rPr>
        <w:tab/>
      </w:r>
      <w:r w:rsidRPr="00CA1B45">
        <w:rPr>
          <w:rFonts w:ascii="Tahoma" w:hAnsi="Tahoma" w:cs="Tahoma"/>
          <w:sz w:val="22"/>
          <w:szCs w:val="22"/>
          <w:lang w:val="en-US"/>
        </w:rPr>
        <w:tab/>
      </w:r>
      <w:r w:rsidRPr="00CA1B45">
        <w:rPr>
          <w:rFonts w:ascii="Tahoma" w:hAnsi="Tahoma" w:cs="Tahoma"/>
          <w:sz w:val="22"/>
          <w:szCs w:val="22"/>
          <w:lang w:val="en-US"/>
        </w:rPr>
        <w:tab/>
      </w:r>
      <w:r w:rsidRPr="00CA1B45">
        <w:rPr>
          <w:rFonts w:ascii="Tahoma" w:hAnsi="Tahoma" w:cs="Tahoma"/>
          <w:b/>
          <w:sz w:val="22"/>
          <w:szCs w:val="22"/>
          <w:lang w:val="en-US"/>
        </w:rPr>
        <w:t>No</w:t>
      </w:r>
      <w:r w:rsidR="00900D18" w:rsidRPr="00CA1B45">
        <w:rPr>
          <w:rFonts w:ascii="Tahoma" w:hAnsi="Tahoma" w:cs="Tahoma"/>
          <w:sz w:val="22"/>
          <w:szCs w:val="22"/>
          <w:lang w:val="en-US"/>
        </w:rPr>
        <w:tab/>
        <w:t xml:space="preserve">( </w:t>
      </w:r>
      <w:r w:rsidRPr="00CA1B45">
        <w:rPr>
          <w:rFonts w:ascii="Tahoma" w:hAnsi="Tahoma" w:cs="Tahoma"/>
          <w:sz w:val="22"/>
          <w:szCs w:val="22"/>
          <w:lang w:val="en-US"/>
        </w:rPr>
        <w:t xml:space="preserve">  X   )</w:t>
      </w:r>
    </w:p>
    <w:p w:rsidR="00EE30A2" w:rsidRPr="00CA1B45" w:rsidRDefault="00EE30A2" w:rsidP="00CA1B45">
      <w:pPr>
        <w:spacing w:line="360" w:lineRule="auto"/>
        <w:jc w:val="both"/>
        <w:rPr>
          <w:rFonts w:cs="Tahoma"/>
          <w:szCs w:val="22"/>
        </w:rPr>
      </w:pPr>
      <w:r w:rsidRPr="00CA1B45">
        <w:rPr>
          <w:rFonts w:cs="Tahoma"/>
          <w:szCs w:val="22"/>
        </w:rPr>
        <w:t xml:space="preserve">Do they cover: </w:t>
      </w:r>
      <w:r w:rsidRPr="00CA1B45">
        <w:rPr>
          <w:rFonts w:cs="Tahoma"/>
          <w:i/>
          <w:szCs w:val="22"/>
        </w:rPr>
        <w:t>(Please specify in the space provided for this purpose "yes" or "no")</w:t>
      </w:r>
    </w:p>
    <w:p w:rsidR="00EE30A2" w:rsidRPr="00CA1B45" w:rsidRDefault="00900D18" w:rsidP="00CA1B45">
      <w:pPr>
        <w:pStyle w:val="NormalWeb"/>
        <w:spacing w:line="360" w:lineRule="auto"/>
        <w:ind w:left="709"/>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the issues connected with specific women’s needs in area of health</w:t>
      </w:r>
    </w:p>
    <w:p w:rsidR="00EE30A2" w:rsidRPr="00CA1B45" w:rsidRDefault="00900D18" w:rsidP="00CA1B45">
      <w:pPr>
        <w:pStyle w:val="NormalWeb"/>
        <w:spacing w:line="360" w:lineRule="auto"/>
        <w:ind w:left="1260" w:hanging="540"/>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specific women’s vulnerability to be victims of gender-based violence or specific crimes, covering e.g. the issues of:    </w:t>
      </w:r>
    </w:p>
    <w:p w:rsidR="00EE30A2" w:rsidRPr="00CA1B45" w:rsidRDefault="00900D18" w:rsidP="00CA1B45">
      <w:pPr>
        <w:pStyle w:val="NormalWeb"/>
        <w:spacing w:line="360" w:lineRule="auto"/>
        <w:ind w:left="720"/>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the nature of gender-based violence, </w:t>
      </w:r>
    </w:p>
    <w:p w:rsidR="00EE30A2" w:rsidRPr="00CA1B45" w:rsidRDefault="00D80C2B" w:rsidP="00CA1B45">
      <w:pPr>
        <w:pStyle w:val="NormalWeb"/>
        <w:spacing w:line="360" w:lineRule="auto"/>
        <w:ind w:firstLine="720"/>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its occurrences and symptoms </w:t>
      </w:r>
    </w:p>
    <w:p w:rsidR="00EE30A2" w:rsidRPr="00CA1B45" w:rsidRDefault="002E5CE8" w:rsidP="00CA1B45">
      <w:pPr>
        <w:pStyle w:val="NormalWeb"/>
        <w:spacing w:line="360" w:lineRule="auto"/>
        <w:ind w:firstLine="720"/>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methods of detection </w:t>
      </w:r>
    </w:p>
    <w:p w:rsidR="00EE30A2" w:rsidRPr="00CA1B45" w:rsidRDefault="002E5CE8" w:rsidP="00CA1B45">
      <w:pPr>
        <w:pStyle w:val="NormalWeb"/>
        <w:spacing w:line="360" w:lineRule="auto"/>
        <w:ind w:firstLine="720"/>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medical protocols </w:t>
      </w:r>
    </w:p>
    <w:p w:rsidR="00EE30A2" w:rsidRPr="00CA1B45" w:rsidRDefault="002E5CE8" w:rsidP="00CA1B45">
      <w:pPr>
        <w:pStyle w:val="NormalWeb"/>
        <w:spacing w:line="360" w:lineRule="auto"/>
        <w:ind w:left="1260" w:hanging="540"/>
        <w:jc w:val="both"/>
        <w:rPr>
          <w:rFonts w:ascii="Tahoma" w:hAnsi="Tahoma" w:cs="Tahoma"/>
          <w:sz w:val="22"/>
          <w:szCs w:val="22"/>
          <w:lang w:val="en-US"/>
        </w:rPr>
      </w:pPr>
      <w:r w:rsidRPr="00CA1B45">
        <w:rPr>
          <w:rFonts w:ascii="Tahoma" w:hAnsi="Tahoma" w:cs="Tahoma"/>
          <w:sz w:val="22"/>
          <w:szCs w:val="22"/>
          <w:lang w:val="en-US"/>
        </w:rPr>
        <w:t>(</w:t>
      </w:r>
      <w:r w:rsidRPr="00CA1B45">
        <w:rPr>
          <w:rFonts w:ascii="Tahoma" w:hAnsi="Tahoma" w:cs="Tahoma"/>
          <w:b/>
          <w:sz w:val="22"/>
          <w:szCs w:val="22"/>
          <w:lang w:val="en-US"/>
        </w:rPr>
        <w:t>No</w:t>
      </w:r>
      <w:r w:rsidR="00EE30A2" w:rsidRPr="00CA1B45">
        <w:rPr>
          <w:rFonts w:ascii="Tahoma" w:hAnsi="Tahoma" w:cs="Tahoma"/>
          <w:sz w:val="22"/>
          <w:szCs w:val="22"/>
          <w:lang w:val="en-US"/>
        </w:rPr>
        <w:t xml:space="preserve">) influence of gender based violence, in particular of sexual violence on the future behaviors of victims (post-traumatic stress symptoms etc.) </w:t>
      </w:r>
    </w:p>
    <w:p w:rsidR="00EE30A2" w:rsidRPr="00CA1B45" w:rsidRDefault="00EE30A2" w:rsidP="00CA1B45">
      <w:pPr>
        <w:spacing w:line="360" w:lineRule="auto"/>
        <w:jc w:val="both"/>
        <w:rPr>
          <w:rFonts w:cs="Tahoma"/>
          <w:i/>
          <w:szCs w:val="22"/>
        </w:rPr>
      </w:pPr>
    </w:p>
    <w:p w:rsidR="00EE30A2" w:rsidRPr="00CA1B45" w:rsidRDefault="00EE30A2" w:rsidP="00CA1B45">
      <w:pPr>
        <w:numPr>
          <w:ilvl w:val="0"/>
          <w:numId w:val="10"/>
        </w:numPr>
        <w:spacing w:line="360" w:lineRule="auto"/>
        <w:jc w:val="both"/>
        <w:rPr>
          <w:rFonts w:cs="Tahoma"/>
          <w:b/>
          <w:szCs w:val="22"/>
        </w:rPr>
      </w:pPr>
      <w:r w:rsidRPr="00CA1B45">
        <w:rPr>
          <w:rFonts w:cs="Tahoma"/>
          <w:b/>
          <w:szCs w:val="22"/>
        </w:rPr>
        <w:t xml:space="preserve">Could you please indicate any legislative reform, policy or practice, that you consider “good practice” regarding health and safety for women in your country? </w:t>
      </w:r>
    </w:p>
    <w:p w:rsidR="00EE30A2" w:rsidRPr="00CA1B45" w:rsidRDefault="00EE30A2" w:rsidP="00CA1B45">
      <w:pPr>
        <w:spacing w:line="360" w:lineRule="auto"/>
        <w:ind w:left="720"/>
        <w:jc w:val="both"/>
        <w:rPr>
          <w:rFonts w:cs="Tahoma"/>
          <w:b/>
          <w:szCs w:val="22"/>
        </w:rPr>
      </w:pPr>
      <w:r w:rsidRPr="00CA1B45">
        <w:rPr>
          <w:rFonts w:cs="Tahoma"/>
          <w:b/>
          <w:szCs w:val="22"/>
        </w:rPr>
        <w:t>If yes, please indicate on which criteria your definition of “good practices” is based.</w:t>
      </w:r>
    </w:p>
    <w:p w:rsidR="00EE30A2" w:rsidRPr="00CA1B45" w:rsidRDefault="00EE30A2" w:rsidP="00CA1B45">
      <w:pPr>
        <w:spacing w:line="360" w:lineRule="auto"/>
        <w:ind w:left="720"/>
        <w:jc w:val="both"/>
        <w:rPr>
          <w:rFonts w:cs="Tahoma"/>
          <w:b/>
          <w:szCs w:val="22"/>
        </w:rPr>
      </w:pPr>
    </w:p>
    <w:p w:rsidR="00EE30A2" w:rsidRPr="00CA1B45" w:rsidRDefault="00EE30A2" w:rsidP="00CA1B45">
      <w:pPr>
        <w:pStyle w:val="ListParagraph"/>
        <w:numPr>
          <w:ilvl w:val="0"/>
          <w:numId w:val="23"/>
        </w:numPr>
        <w:spacing w:line="360" w:lineRule="auto"/>
        <w:jc w:val="both"/>
        <w:rPr>
          <w:rFonts w:ascii="Tahoma" w:hAnsi="Tahoma" w:cs="Tahoma"/>
          <w:sz w:val="22"/>
          <w:szCs w:val="22"/>
        </w:rPr>
      </w:pPr>
      <w:r w:rsidRPr="00CA1B45">
        <w:rPr>
          <w:rFonts w:ascii="Tahoma" w:hAnsi="Tahoma" w:cs="Tahoma"/>
          <w:sz w:val="22"/>
          <w:szCs w:val="22"/>
        </w:rPr>
        <w:t xml:space="preserve">A perinatal mental health </w:t>
      </w:r>
      <w:proofErr w:type="spellStart"/>
      <w:r w:rsidRPr="00CA1B45">
        <w:rPr>
          <w:rFonts w:ascii="Tahoma" w:hAnsi="Tahoma" w:cs="Tahoma"/>
          <w:sz w:val="22"/>
          <w:szCs w:val="22"/>
        </w:rPr>
        <w:t>programme</w:t>
      </w:r>
      <w:proofErr w:type="spellEnd"/>
      <w:r w:rsidRPr="00CA1B45">
        <w:rPr>
          <w:rFonts w:ascii="Tahoma" w:hAnsi="Tahoma" w:cs="Tahoma"/>
          <w:sz w:val="22"/>
          <w:szCs w:val="22"/>
        </w:rPr>
        <w:t xml:space="preserve"> (PMHP) was initiated in 2002 at </w:t>
      </w:r>
      <w:proofErr w:type="spellStart"/>
      <w:r w:rsidRPr="00CA1B45">
        <w:rPr>
          <w:rFonts w:ascii="Tahoma" w:hAnsi="Tahoma" w:cs="Tahoma"/>
          <w:sz w:val="22"/>
          <w:szCs w:val="22"/>
        </w:rPr>
        <w:t>Liesbeeck</w:t>
      </w:r>
      <w:proofErr w:type="spellEnd"/>
      <w:r w:rsidRPr="00CA1B45">
        <w:rPr>
          <w:rFonts w:ascii="Tahoma" w:hAnsi="Tahoma" w:cs="Tahoma"/>
          <w:sz w:val="22"/>
          <w:szCs w:val="22"/>
        </w:rPr>
        <w:t xml:space="preserve"> Midwife Obstetric Unit (MOU) at Mowbray Maternity Hospital, Cape Town. The goal of the program was to provide holistic mental health services when women are receiving obstetric care, and help alleviate maternal mental distress. The program helps focus the health system on emotional as well as</w:t>
      </w:r>
      <w:r w:rsidR="008F5E93" w:rsidRPr="00CA1B45">
        <w:rPr>
          <w:rFonts w:ascii="Tahoma" w:hAnsi="Tahoma" w:cs="Tahoma"/>
          <w:sz w:val="22"/>
          <w:szCs w:val="22"/>
        </w:rPr>
        <w:t xml:space="preserve"> physical issues, and has</w:t>
      </w:r>
      <w:r w:rsidRPr="00CA1B45">
        <w:rPr>
          <w:rFonts w:ascii="Tahoma" w:hAnsi="Tahoma" w:cs="Tahoma"/>
          <w:sz w:val="22"/>
          <w:szCs w:val="22"/>
        </w:rPr>
        <w:t xml:space="preserve"> been successful in addressing the mental health needs of mothers as well the physical. </w:t>
      </w:r>
    </w:p>
    <w:p w:rsidR="00EE30A2" w:rsidRPr="00CA1B45" w:rsidRDefault="00EE30A2" w:rsidP="00CA1B45">
      <w:pPr>
        <w:spacing w:line="360" w:lineRule="auto"/>
        <w:jc w:val="both"/>
        <w:rPr>
          <w:rFonts w:cs="Tahoma"/>
          <w:szCs w:val="22"/>
          <w:lang w:val="en-GB"/>
        </w:rPr>
      </w:pPr>
    </w:p>
    <w:p w:rsidR="00B250D7" w:rsidRPr="00CA1B45" w:rsidRDefault="00B250D7" w:rsidP="00CA1B45">
      <w:pPr>
        <w:spacing w:line="360" w:lineRule="auto"/>
        <w:jc w:val="center"/>
        <w:rPr>
          <w:rFonts w:cs="Tahoma"/>
          <w:b/>
          <w:szCs w:val="22"/>
          <w:lang w:val="en-GB"/>
        </w:rPr>
      </w:pPr>
      <w:r w:rsidRPr="00CA1B45">
        <w:rPr>
          <w:rFonts w:cs="Tahoma"/>
          <w:b/>
          <w:szCs w:val="22"/>
          <w:lang w:val="en-GB"/>
        </w:rPr>
        <w:t>Prepared by:</w:t>
      </w:r>
    </w:p>
    <w:p w:rsidR="00B250D7" w:rsidRPr="00CA1B45" w:rsidRDefault="00B250D7" w:rsidP="00CA1B45">
      <w:pPr>
        <w:spacing w:line="360" w:lineRule="auto"/>
        <w:jc w:val="center"/>
        <w:rPr>
          <w:rFonts w:cs="Tahoma"/>
          <w:b/>
          <w:szCs w:val="22"/>
          <w:lang w:val="en-GB"/>
        </w:rPr>
      </w:pPr>
      <w:proofErr w:type="spellStart"/>
      <w:r w:rsidRPr="00CA1B45">
        <w:rPr>
          <w:rFonts w:cs="Tahoma"/>
          <w:b/>
          <w:szCs w:val="22"/>
          <w:lang w:val="en-GB"/>
        </w:rPr>
        <w:t>Mandiv</w:t>
      </w:r>
      <w:r w:rsidR="00A0660C" w:rsidRPr="00CA1B45">
        <w:rPr>
          <w:rFonts w:cs="Tahoma"/>
          <w:b/>
          <w:szCs w:val="22"/>
          <w:lang w:val="en-GB"/>
        </w:rPr>
        <w:t>avarira</w:t>
      </w:r>
      <w:proofErr w:type="spellEnd"/>
      <w:r w:rsidR="00A0660C" w:rsidRPr="00CA1B45">
        <w:rPr>
          <w:rFonts w:cs="Tahoma"/>
          <w:b/>
          <w:szCs w:val="22"/>
          <w:lang w:val="en-GB"/>
        </w:rPr>
        <w:t xml:space="preserve"> Mudarikwa, </w:t>
      </w:r>
      <w:r w:rsidR="002E5CE8" w:rsidRPr="00CA1B45">
        <w:rPr>
          <w:rFonts w:cs="Tahoma"/>
          <w:b/>
          <w:szCs w:val="22"/>
          <w:lang w:val="en-GB"/>
        </w:rPr>
        <w:t xml:space="preserve">Charlene May </w:t>
      </w:r>
      <w:r w:rsidR="00A0660C" w:rsidRPr="00CA1B45">
        <w:rPr>
          <w:rFonts w:cs="Tahoma"/>
          <w:b/>
          <w:szCs w:val="22"/>
          <w:lang w:val="en-GB"/>
        </w:rPr>
        <w:t xml:space="preserve">and </w:t>
      </w:r>
      <w:r w:rsidR="008F5E93" w:rsidRPr="00CA1B45">
        <w:rPr>
          <w:rFonts w:cs="Tahoma"/>
          <w:b/>
          <w:szCs w:val="22"/>
          <w:lang w:val="en-GB"/>
        </w:rPr>
        <w:t>Mekela Panditharatne</w:t>
      </w:r>
    </w:p>
    <w:p w:rsidR="00B250D7" w:rsidRPr="00CA1B45" w:rsidRDefault="00B250D7" w:rsidP="00CA1B45">
      <w:pPr>
        <w:spacing w:line="360" w:lineRule="auto"/>
        <w:jc w:val="center"/>
        <w:rPr>
          <w:rFonts w:cs="Tahoma"/>
          <w:b/>
          <w:szCs w:val="22"/>
          <w:lang w:val="en-GB"/>
        </w:rPr>
      </w:pPr>
      <w:proofErr w:type="gramStart"/>
      <w:r w:rsidRPr="00CA1B45">
        <w:rPr>
          <w:rFonts w:cs="Tahoma"/>
          <w:b/>
          <w:szCs w:val="22"/>
          <w:lang w:val="en-GB"/>
        </w:rPr>
        <w:t>on</w:t>
      </w:r>
      <w:proofErr w:type="gramEnd"/>
      <w:r w:rsidRPr="00CA1B45">
        <w:rPr>
          <w:rFonts w:cs="Tahoma"/>
          <w:b/>
          <w:szCs w:val="22"/>
          <w:lang w:val="en-GB"/>
        </w:rPr>
        <w:t xml:space="preserve"> behalf of the</w:t>
      </w:r>
    </w:p>
    <w:p w:rsidR="00B250D7" w:rsidRPr="00CA1B45" w:rsidRDefault="00B250D7" w:rsidP="00CA1B45">
      <w:pPr>
        <w:pBdr>
          <w:bottom w:val="single" w:sz="12" w:space="1" w:color="auto"/>
        </w:pBdr>
        <w:spacing w:line="360" w:lineRule="auto"/>
        <w:jc w:val="center"/>
        <w:rPr>
          <w:rFonts w:cs="Tahoma"/>
          <w:b/>
          <w:szCs w:val="22"/>
          <w:lang w:val="en-GB"/>
        </w:rPr>
      </w:pPr>
      <w:r w:rsidRPr="00CA1B45">
        <w:rPr>
          <w:rFonts w:cs="Tahoma"/>
          <w:b/>
          <w:szCs w:val="22"/>
          <w:lang w:val="en-GB"/>
        </w:rPr>
        <w:t>Legal Resources Centre</w:t>
      </w:r>
    </w:p>
    <w:p w:rsidR="00B250D7" w:rsidRPr="00CA1B45" w:rsidRDefault="00B250D7" w:rsidP="00CA1B45">
      <w:pPr>
        <w:spacing w:line="360" w:lineRule="auto"/>
        <w:jc w:val="both"/>
        <w:rPr>
          <w:rFonts w:cs="Tahoma"/>
          <w:b/>
          <w:szCs w:val="22"/>
          <w:lang w:val="en-GB"/>
        </w:rPr>
      </w:pPr>
    </w:p>
    <w:p w:rsidR="00B250D7" w:rsidRPr="00CA1B45" w:rsidRDefault="00B250D7" w:rsidP="00CA1B45">
      <w:pPr>
        <w:spacing w:line="360" w:lineRule="auto"/>
        <w:jc w:val="center"/>
        <w:rPr>
          <w:rFonts w:cs="Tahoma"/>
          <w:i/>
          <w:szCs w:val="22"/>
          <w:lang w:val="en-GB"/>
        </w:rPr>
      </w:pPr>
      <w:r w:rsidRPr="00CA1B45">
        <w:rPr>
          <w:rFonts w:cs="Tahoma"/>
          <w:i/>
          <w:szCs w:val="22"/>
          <w:lang w:val="en-GB"/>
        </w:rPr>
        <w:t>ENDS</w:t>
      </w:r>
    </w:p>
    <w:sectPr w:rsidR="00B250D7" w:rsidRPr="00CA1B45" w:rsidSect="003A78E5">
      <w:footerReference w:type="default" r:id="rId10"/>
      <w:headerReference w:type="first" r:id="rId11"/>
      <w:footerReference w:type="first" r:id="rId12"/>
      <w:pgSz w:w="11909" w:h="16834" w:code="9"/>
      <w:pgMar w:top="1894" w:right="1701" w:bottom="1979" w:left="1701"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47BCBF" w15:done="0"/>
  <w15:commentEx w15:paraId="3D20C5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4A" w:rsidRDefault="0005704A">
      <w:r>
        <w:separator/>
      </w:r>
    </w:p>
  </w:endnote>
  <w:endnote w:type="continuationSeparator" w:id="0">
    <w:p w:rsidR="0005704A" w:rsidRDefault="0005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957364"/>
      <w:docPartObj>
        <w:docPartGallery w:val="Page Numbers (Bottom of Page)"/>
        <w:docPartUnique/>
      </w:docPartObj>
    </w:sdtPr>
    <w:sdtEndPr>
      <w:rPr>
        <w:color w:val="808080" w:themeColor="background1" w:themeShade="80"/>
        <w:spacing w:val="60"/>
      </w:rPr>
    </w:sdtEndPr>
    <w:sdtContent>
      <w:p w:rsidR="006B6187" w:rsidRDefault="006B618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151CA" w:rsidRPr="001151CA">
          <w:rPr>
            <w:b/>
            <w:bCs/>
            <w:noProof/>
          </w:rPr>
          <w:t>3</w:t>
        </w:r>
        <w:r>
          <w:rPr>
            <w:b/>
            <w:bCs/>
            <w:noProof/>
          </w:rPr>
          <w:fldChar w:fldCharType="end"/>
        </w:r>
        <w:r>
          <w:rPr>
            <w:b/>
            <w:bCs/>
          </w:rPr>
          <w:t xml:space="preserve"> | </w:t>
        </w:r>
        <w:r>
          <w:rPr>
            <w:color w:val="808080" w:themeColor="background1" w:themeShade="80"/>
            <w:spacing w:val="60"/>
          </w:rPr>
          <w:t>Page</w:t>
        </w:r>
      </w:p>
    </w:sdtContent>
  </w:sdt>
  <w:p w:rsidR="006B6187" w:rsidRDefault="006B6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87" w:rsidRDefault="006B6187">
    <w:pPr>
      <w:pStyle w:val="Footer"/>
    </w:pPr>
    <w:r>
      <w:rPr>
        <w:noProof/>
        <w:sz w:val="20"/>
        <w:lang w:val="en-ZA" w:eastAsia="en-ZA"/>
      </w:rPr>
      <mc:AlternateContent>
        <mc:Choice Requires="wpg">
          <w:drawing>
            <wp:anchor distT="182880" distB="0" distL="114300" distR="114300" simplePos="0" relativeHeight="251655168" behindDoc="0" locked="0" layoutInCell="1" allowOverlap="1" wp14:anchorId="052144F7" wp14:editId="685F7AA4">
              <wp:simplePos x="0" y="0"/>
              <wp:positionH relativeFrom="page">
                <wp:posOffset>114300</wp:posOffset>
              </wp:positionH>
              <wp:positionV relativeFrom="page">
                <wp:posOffset>9660890</wp:posOffset>
              </wp:positionV>
              <wp:extent cx="7315200" cy="914400"/>
              <wp:effectExtent l="9525" t="12065" r="952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14400"/>
                        <a:chOff x="180" y="15214"/>
                        <a:chExt cx="11520" cy="1440"/>
                      </a:xfrm>
                    </wpg:grpSpPr>
                    <wps:wsp>
                      <wps:cNvPr id="2" name="Text Box 3"/>
                      <wps:cNvSpPr txBox="1">
                        <a:spLocks noChangeArrowheads="1"/>
                      </wps:cNvSpPr>
                      <wps:spPr bwMode="auto">
                        <a:xfrm>
                          <a:off x="780" y="15214"/>
                          <a:ext cx="192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187" w:rsidRPr="00313F5D" w:rsidRDefault="006B6187">
                            <w:pPr>
                              <w:rPr>
                                <w:rFonts w:cs="Tahoma"/>
                                <w:color w:val="000000"/>
                                <w:spacing w:val="-5"/>
                                <w:sz w:val="13"/>
                              </w:rPr>
                            </w:pPr>
                            <w:r w:rsidRPr="00313F5D">
                              <w:rPr>
                                <w:rFonts w:cs="Tahoma"/>
                                <w:color w:val="000000"/>
                                <w:spacing w:val="-5"/>
                                <w:sz w:val="13"/>
                              </w:rPr>
                              <w:t>National Office:</w:t>
                            </w:r>
                          </w:p>
                          <w:p w:rsidR="006B6187" w:rsidRPr="00313F5D" w:rsidRDefault="006B6187">
                            <w:pPr>
                              <w:rPr>
                                <w:rFonts w:cs="Tahoma"/>
                                <w:color w:val="000000"/>
                                <w:spacing w:val="-5"/>
                                <w:sz w:val="13"/>
                              </w:rPr>
                            </w:pPr>
                            <w:r w:rsidRPr="00313F5D">
                              <w:rPr>
                                <w:rFonts w:cs="Tahoma"/>
                                <w:color w:val="000000"/>
                                <w:spacing w:val="-5"/>
                                <w:sz w:val="13"/>
                              </w:rPr>
                              <w:t>Cape Town:</w:t>
                            </w:r>
                          </w:p>
                          <w:p w:rsidR="006B6187" w:rsidRPr="00313F5D" w:rsidRDefault="006B6187">
                            <w:pPr>
                              <w:rPr>
                                <w:rFonts w:cs="Tahoma"/>
                                <w:color w:val="000000"/>
                                <w:spacing w:val="-5"/>
                                <w:sz w:val="13"/>
                              </w:rPr>
                            </w:pPr>
                            <w:r w:rsidRPr="00313F5D">
                              <w:rPr>
                                <w:rFonts w:cs="Tahoma"/>
                                <w:color w:val="000000"/>
                                <w:spacing w:val="-5"/>
                                <w:sz w:val="13"/>
                              </w:rPr>
                              <w:t>Durban:</w:t>
                            </w:r>
                          </w:p>
                          <w:p w:rsidR="006B6187" w:rsidRPr="00313F5D" w:rsidRDefault="006B6187">
                            <w:pPr>
                              <w:rPr>
                                <w:rFonts w:cs="Tahoma"/>
                                <w:color w:val="000000"/>
                                <w:spacing w:val="-5"/>
                                <w:sz w:val="13"/>
                              </w:rPr>
                            </w:pPr>
                            <w:r w:rsidRPr="00313F5D">
                              <w:rPr>
                                <w:rFonts w:cs="Tahoma"/>
                                <w:color w:val="000000"/>
                                <w:spacing w:val="-5"/>
                                <w:sz w:val="13"/>
                              </w:rPr>
                              <w:t>Grahamstown:</w:t>
                            </w:r>
                          </w:p>
                          <w:p w:rsidR="006B6187" w:rsidRPr="00313F5D" w:rsidRDefault="006B6187">
                            <w:pPr>
                              <w:rPr>
                                <w:rFonts w:cs="Tahoma"/>
                                <w:color w:val="000000"/>
                                <w:spacing w:val="-5"/>
                                <w:sz w:val="13"/>
                              </w:rPr>
                            </w:pPr>
                            <w:r w:rsidRPr="00313F5D">
                              <w:rPr>
                                <w:rFonts w:cs="Tahoma"/>
                                <w:color w:val="000000"/>
                                <w:spacing w:val="-5"/>
                                <w:sz w:val="13"/>
                              </w:rPr>
                              <w:t xml:space="preserve">Johannesburg: </w:t>
                            </w:r>
                          </w:p>
                          <w:p w:rsidR="006B6187" w:rsidRPr="00313F5D" w:rsidRDefault="006B6187">
                            <w:pPr>
                              <w:rPr>
                                <w:rFonts w:cs="Tahoma"/>
                                <w:color w:val="000000"/>
                                <w:spacing w:val="-5"/>
                                <w:sz w:val="13"/>
                              </w:rPr>
                            </w:pPr>
                            <w:r w:rsidRPr="00313F5D">
                              <w:rPr>
                                <w:rFonts w:cs="Tahoma"/>
                                <w:color w:val="000000"/>
                                <w:spacing w:val="-5"/>
                                <w:sz w:val="13"/>
                              </w:rPr>
                              <w:t>Constitutional Litigation Unit:</w:t>
                            </w:r>
                          </w:p>
                          <w:p w:rsidR="006B6187" w:rsidRPr="00313F5D" w:rsidRDefault="006B6187">
                            <w:pPr>
                              <w:rPr>
                                <w:rFonts w:cs="Tahoma"/>
                                <w:sz w:val="13"/>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780" y="15214"/>
                          <a:ext cx="73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187" w:rsidRPr="00313F5D" w:rsidRDefault="006B6187" w:rsidP="00F51170">
                            <w:pPr>
                              <w:rPr>
                                <w:rFonts w:cs="Tahoma"/>
                                <w:color w:val="000000"/>
                                <w:spacing w:val="-5"/>
                                <w:sz w:val="13"/>
                              </w:rPr>
                            </w:pPr>
                            <w:r w:rsidRPr="00313F5D">
                              <w:rPr>
                                <w:rFonts w:cs="Tahoma"/>
                                <w:color w:val="000000"/>
                                <w:spacing w:val="-5"/>
                                <w:sz w:val="13"/>
                              </w:rPr>
                              <w:t>J Love (National Director), K Reinecke</w:t>
                            </w:r>
                            <w:r w:rsidRPr="00313F5D">
                              <w:rPr>
                                <w:rFonts w:cs="Tahoma"/>
                                <w:sz w:val="13"/>
                              </w:rPr>
                              <w:t xml:space="preserve"> (Director: Finance)</w:t>
                            </w:r>
                            <w:r>
                              <w:rPr>
                                <w:rFonts w:cs="Tahoma"/>
                                <w:sz w:val="13"/>
                              </w:rPr>
                              <w:t>, EJ Broster</w:t>
                            </w:r>
                          </w:p>
                          <w:p w:rsidR="006B6187" w:rsidRPr="00313F5D" w:rsidRDefault="006B6187" w:rsidP="00F51170">
                            <w:pPr>
                              <w:rPr>
                                <w:rFonts w:cs="Tahoma"/>
                                <w:color w:val="1F497D" w:themeColor="dark2"/>
                                <w:sz w:val="16"/>
                                <w:szCs w:val="16"/>
                              </w:rPr>
                            </w:pPr>
                            <w:r w:rsidRPr="00313F5D">
                              <w:rPr>
                                <w:rFonts w:cs="Tahoma"/>
                                <w:sz w:val="13"/>
                              </w:rPr>
                              <w:t xml:space="preserve">S Magardie (Director), A Andrews, S </w:t>
                            </w:r>
                            <w:proofErr w:type="spellStart"/>
                            <w:r w:rsidRPr="00313F5D">
                              <w:rPr>
                                <w:rFonts w:cs="Tahoma"/>
                                <w:sz w:val="13"/>
                              </w:rPr>
                              <w:t>Kahanovitz</w:t>
                            </w:r>
                            <w:proofErr w:type="spellEnd"/>
                            <w:r w:rsidRPr="00313F5D">
                              <w:rPr>
                                <w:rFonts w:cs="Tahoma"/>
                                <w:sz w:val="13"/>
                              </w:rPr>
                              <w:t>, WR Kerfoot, C</w:t>
                            </w:r>
                            <w:r>
                              <w:rPr>
                                <w:rFonts w:cs="Tahoma"/>
                                <w:sz w:val="13"/>
                              </w:rPr>
                              <w:t xml:space="preserve"> </w:t>
                            </w:r>
                            <w:r w:rsidRPr="00313F5D">
                              <w:rPr>
                                <w:rFonts w:cs="Tahoma"/>
                                <w:sz w:val="13"/>
                              </w:rPr>
                              <w:t>May, M Mudarikwa, HJ Smith</w:t>
                            </w:r>
                          </w:p>
                          <w:p w:rsidR="006B6187" w:rsidRPr="00313F5D" w:rsidRDefault="006B6187" w:rsidP="00F51170">
                            <w:pPr>
                              <w:rPr>
                                <w:rFonts w:cs="Tahoma"/>
                                <w:sz w:val="24"/>
                                <w:szCs w:val="20"/>
                              </w:rPr>
                            </w:pPr>
                            <w:r w:rsidRPr="00313F5D">
                              <w:rPr>
                                <w:rFonts w:cs="Tahoma"/>
                                <w:color w:val="000000"/>
                                <w:spacing w:val="-5"/>
                                <w:sz w:val="13"/>
                              </w:rPr>
                              <w:t>FB Mahomed</w:t>
                            </w:r>
                            <w:r>
                              <w:rPr>
                                <w:rFonts w:cs="Tahoma"/>
                                <w:color w:val="000000"/>
                                <w:spacing w:val="-5"/>
                                <w:sz w:val="13"/>
                              </w:rPr>
                              <w:t xml:space="preserve"> (Acting Director)</w:t>
                            </w:r>
                            <w:r w:rsidRPr="00313F5D">
                              <w:rPr>
                                <w:rFonts w:cs="Tahoma"/>
                                <w:color w:val="000000"/>
                                <w:spacing w:val="-5"/>
                                <w:sz w:val="13"/>
                              </w:rPr>
                              <w:t xml:space="preserve">, </w:t>
                            </w:r>
                            <w:r>
                              <w:rPr>
                                <w:rFonts w:cs="Tahoma"/>
                                <w:color w:val="000000"/>
                                <w:spacing w:val="-5"/>
                                <w:sz w:val="13"/>
                              </w:rPr>
                              <w:t xml:space="preserve">T </w:t>
                            </w:r>
                            <w:proofErr w:type="spellStart"/>
                            <w:r>
                              <w:rPr>
                                <w:rFonts w:cs="Tahoma"/>
                                <w:color w:val="000000"/>
                                <w:spacing w:val="-5"/>
                                <w:sz w:val="13"/>
                              </w:rPr>
                              <w:t>Mbhense</w:t>
                            </w:r>
                            <w:proofErr w:type="spellEnd"/>
                            <w:r>
                              <w:rPr>
                                <w:rFonts w:cs="Tahoma"/>
                                <w:color w:val="000000"/>
                                <w:spacing w:val="-5"/>
                                <w:sz w:val="13"/>
                              </w:rPr>
                              <w:t>, A T</w:t>
                            </w:r>
                            <w:r w:rsidRPr="00313F5D">
                              <w:rPr>
                                <w:rFonts w:cs="Tahoma"/>
                                <w:color w:val="000000"/>
                                <w:spacing w:val="-5"/>
                                <w:sz w:val="13"/>
                              </w:rPr>
                              <w:t xml:space="preserve">urpin </w:t>
                            </w:r>
                          </w:p>
                          <w:p w:rsidR="006B6187" w:rsidRPr="00313F5D" w:rsidRDefault="006B6187" w:rsidP="00F51170">
                            <w:pPr>
                              <w:rPr>
                                <w:rFonts w:cs="Tahoma"/>
                                <w:color w:val="000000"/>
                                <w:spacing w:val="-5"/>
                                <w:sz w:val="13"/>
                              </w:rPr>
                            </w:pPr>
                            <w:r w:rsidRPr="00313F5D">
                              <w:rPr>
                                <w:rFonts w:cs="Tahoma"/>
                                <w:color w:val="000000"/>
                                <w:spacing w:val="-5"/>
                                <w:sz w:val="13"/>
                              </w:rPr>
                              <w:t xml:space="preserve">S Sephton (Director), C </w:t>
                            </w:r>
                            <w:proofErr w:type="spellStart"/>
                            <w:r w:rsidRPr="00313F5D">
                              <w:rPr>
                                <w:rFonts w:cs="Tahoma"/>
                                <w:color w:val="000000"/>
                                <w:spacing w:val="-5"/>
                                <w:sz w:val="13"/>
                              </w:rPr>
                              <w:t>McConnachie</w:t>
                            </w:r>
                            <w:proofErr w:type="spellEnd"/>
                          </w:p>
                          <w:p w:rsidR="006B6187" w:rsidRPr="00313F5D" w:rsidRDefault="006B6187" w:rsidP="00F51170">
                            <w:pPr>
                              <w:rPr>
                                <w:rFonts w:cs="Tahoma"/>
                                <w:color w:val="000000"/>
                                <w:spacing w:val="-5"/>
                                <w:sz w:val="13"/>
                              </w:rPr>
                            </w:pPr>
                            <w:r w:rsidRPr="00313F5D">
                              <w:rPr>
                                <w:rFonts w:cs="Tahoma"/>
                                <w:color w:val="000000"/>
                                <w:spacing w:val="-5"/>
                                <w:sz w:val="13"/>
                              </w:rPr>
                              <w:t xml:space="preserve">N Fakir (Director), </w:t>
                            </w:r>
                            <w:r>
                              <w:rPr>
                                <w:rFonts w:cs="Tahoma"/>
                                <w:color w:val="000000"/>
                                <w:spacing w:val="-5"/>
                                <w:sz w:val="13"/>
                              </w:rPr>
                              <w:t>SP Mkhize, C van der Linde, MJ Power</w:t>
                            </w:r>
                          </w:p>
                          <w:p w:rsidR="006B6187" w:rsidRPr="00313F5D" w:rsidRDefault="006B6187" w:rsidP="00F51170">
                            <w:pPr>
                              <w:rPr>
                                <w:rFonts w:cs="Tahoma"/>
                                <w:color w:val="000000"/>
                                <w:spacing w:val="-5"/>
                                <w:sz w:val="13"/>
                              </w:rPr>
                            </w:pPr>
                            <w:r w:rsidRPr="00313F5D">
                              <w:rPr>
                                <w:rFonts w:cs="Tahoma"/>
                                <w:color w:val="000000"/>
                                <w:spacing w:val="-5"/>
                                <w:sz w:val="13"/>
                                <w:lang w:val="en-ZA"/>
                              </w:rPr>
                              <w:t>J Brickhill (Head of CLU)</w:t>
                            </w:r>
                            <w:r w:rsidRPr="00313F5D">
                              <w:rPr>
                                <w:rFonts w:cs="Tahoma"/>
                                <w:color w:val="000000"/>
                                <w:spacing w:val="-5"/>
                                <w:sz w:val="13"/>
                              </w:rPr>
                              <w:t xml:space="preserve">, M Bishop, G </w:t>
                            </w:r>
                            <w:proofErr w:type="spellStart"/>
                            <w:r w:rsidRPr="00313F5D">
                              <w:rPr>
                                <w:rFonts w:cs="Tahoma"/>
                                <w:color w:val="000000"/>
                                <w:spacing w:val="-5"/>
                                <w:sz w:val="13"/>
                              </w:rPr>
                              <w:t>Bizos</w:t>
                            </w:r>
                            <w:proofErr w:type="spellEnd"/>
                            <w:r w:rsidRPr="00313F5D">
                              <w:rPr>
                                <w:rFonts w:cs="Tahoma"/>
                                <w:color w:val="000000"/>
                                <w:spacing w:val="-5"/>
                                <w:sz w:val="13"/>
                              </w:rPr>
                              <w:t xml:space="preserve"> SC, T Ngcukaitobi, S </w:t>
                            </w:r>
                            <w:proofErr w:type="spellStart"/>
                            <w:r w:rsidRPr="00313F5D">
                              <w:rPr>
                                <w:rFonts w:cs="Tahoma"/>
                                <w:color w:val="000000"/>
                                <w:spacing w:val="-5"/>
                                <w:sz w:val="13"/>
                              </w:rPr>
                              <w:t>Nindi</w:t>
                            </w:r>
                            <w:proofErr w:type="spellEnd"/>
                            <w:r>
                              <w:rPr>
                                <w:rFonts w:cs="Tahoma"/>
                                <w:color w:val="000000"/>
                                <w:spacing w:val="-5"/>
                                <w:sz w:val="13"/>
                              </w:rPr>
                              <w:t>, A Singh</w:t>
                            </w:r>
                            <w:r w:rsidRPr="00313F5D">
                              <w:rPr>
                                <w:rFonts w:cs="Tahoma"/>
                                <w:color w:val="000000"/>
                                <w:spacing w:val="-5"/>
                                <w:sz w:val="13"/>
                              </w:rPr>
                              <w:t xml:space="preserve">, </w:t>
                            </w:r>
                            <w:r>
                              <w:rPr>
                                <w:rFonts w:cs="Tahoma"/>
                                <w:color w:val="000000"/>
                                <w:spacing w:val="-5"/>
                                <w:sz w:val="13"/>
                              </w:rPr>
                              <w:t xml:space="preserve">M </w:t>
                            </w:r>
                            <w:proofErr w:type="spellStart"/>
                            <w:r>
                              <w:rPr>
                                <w:rFonts w:cs="Tahoma"/>
                                <w:color w:val="000000"/>
                                <w:spacing w:val="-5"/>
                                <w:sz w:val="13"/>
                              </w:rPr>
                              <w:t>Wheeldon</w:t>
                            </w:r>
                            <w:proofErr w:type="spellEnd"/>
                            <w:r>
                              <w:rPr>
                                <w:rFonts w:cs="Tahoma"/>
                                <w:color w:val="000000"/>
                                <w:spacing w:val="-5"/>
                                <w:sz w:val="13"/>
                              </w:rPr>
                              <w:t xml:space="preserve">, </w:t>
                            </w:r>
                            <w:r w:rsidRPr="00313F5D">
                              <w:rPr>
                                <w:rFonts w:cs="Tahoma"/>
                                <w:color w:val="000000"/>
                                <w:spacing w:val="-5"/>
                                <w:sz w:val="13"/>
                              </w:rPr>
                              <w:t>W Wicomb</w:t>
                            </w:r>
                          </w:p>
                          <w:p w:rsidR="006B6187" w:rsidRPr="00313F5D" w:rsidRDefault="006B6187">
                            <w:pPr>
                              <w:pStyle w:val="Header"/>
                              <w:tabs>
                                <w:tab w:val="clear" w:pos="4320"/>
                                <w:tab w:val="clear" w:pos="8640"/>
                              </w:tabs>
                              <w:rPr>
                                <w:rFonts w:cs="Tahoma"/>
                                <w:sz w:val="24"/>
                              </w:rPr>
                            </w:pPr>
                          </w:p>
                        </w:txbxContent>
                      </wps:txbx>
                      <wps:bodyPr rot="0" vert="horz" wrap="square" lIns="91440" tIns="45720" rIns="91440" bIns="45720" anchor="t" anchorCtr="0" upright="1">
                        <a:noAutofit/>
                      </wps:bodyPr>
                    </wps:wsp>
                    <wps:wsp>
                      <wps:cNvPr id="4" name="Line 5"/>
                      <wps:cNvCnPr/>
                      <wps:spPr bwMode="auto">
                        <a:xfrm>
                          <a:off x="180" y="15214"/>
                          <a:ext cx="1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pt;margin-top:760.7pt;width:8in;height:1in;z-index:251655168;mso-wrap-distance-top:14.4pt;mso-position-horizontal-relative:page;mso-position-vertical-relative:page" coordorigin="180,15214" coordsize="11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">
              <v:shapetype id="_x0000_t202" coordsize="21600,21600" o:spt="202" path="m,l,21600r21600,l21600,xe">
                <v:stroke joinstyle="miter"/>
                <v:path gradientshapeok="t" o:connecttype="rect"/>
              </v:shapetype>
              <v:shape id="Text Box 3" o:spid="_x0000_s1027" type="#_x0000_t202" style="position:absolute;left:780;top:15214;width:19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B6187" w:rsidRPr="00313F5D" w:rsidRDefault="006B6187">
                      <w:pPr>
                        <w:rPr>
                          <w:rFonts w:cs="Tahoma"/>
                          <w:color w:val="000000"/>
                          <w:spacing w:val="-5"/>
                          <w:sz w:val="13"/>
                        </w:rPr>
                      </w:pPr>
                      <w:r w:rsidRPr="00313F5D">
                        <w:rPr>
                          <w:rFonts w:cs="Tahoma"/>
                          <w:color w:val="000000"/>
                          <w:spacing w:val="-5"/>
                          <w:sz w:val="13"/>
                        </w:rPr>
                        <w:t>National Office:</w:t>
                      </w:r>
                    </w:p>
                    <w:p w:rsidR="006B6187" w:rsidRPr="00313F5D" w:rsidRDefault="006B6187">
                      <w:pPr>
                        <w:rPr>
                          <w:rFonts w:cs="Tahoma"/>
                          <w:color w:val="000000"/>
                          <w:spacing w:val="-5"/>
                          <w:sz w:val="13"/>
                        </w:rPr>
                      </w:pPr>
                      <w:r w:rsidRPr="00313F5D">
                        <w:rPr>
                          <w:rFonts w:cs="Tahoma"/>
                          <w:color w:val="000000"/>
                          <w:spacing w:val="-5"/>
                          <w:sz w:val="13"/>
                        </w:rPr>
                        <w:t>Cape Town:</w:t>
                      </w:r>
                    </w:p>
                    <w:p w:rsidR="006B6187" w:rsidRPr="00313F5D" w:rsidRDefault="006B6187">
                      <w:pPr>
                        <w:rPr>
                          <w:rFonts w:cs="Tahoma"/>
                          <w:color w:val="000000"/>
                          <w:spacing w:val="-5"/>
                          <w:sz w:val="13"/>
                        </w:rPr>
                      </w:pPr>
                      <w:r w:rsidRPr="00313F5D">
                        <w:rPr>
                          <w:rFonts w:cs="Tahoma"/>
                          <w:color w:val="000000"/>
                          <w:spacing w:val="-5"/>
                          <w:sz w:val="13"/>
                        </w:rPr>
                        <w:t>Durban:</w:t>
                      </w:r>
                    </w:p>
                    <w:p w:rsidR="006B6187" w:rsidRPr="00313F5D" w:rsidRDefault="006B6187">
                      <w:pPr>
                        <w:rPr>
                          <w:rFonts w:cs="Tahoma"/>
                          <w:color w:val="000000"/>
                          <w:spacing w:val="-5"/>
                          <w:sz w:val="13"/>
                        </w:rPr>
                      </w:pPr>
                      <w:r w:rsidRPr="00313F5D">
                        <w:rPr>
                          <w:rFonts w:cs="Tahoma"/>
                          <w:color w:val="000000"/>
                          <w:spacing w:val="-5"/>
                          <w:sz w:val="13"/>
                        </w:rPr>
                        <w:t>Grahamstown:</w:t>
                      </w:r>
                    </w:p>
                    <w:p w:rsidR="006B6187" w:rsidRPr="00313F5D" w:rsidRDefault="006B6187">
                      <w:pPr>
                        <w:rPr>
                          <w:rFonts w:cs="Tahoma"/>
                          <w:color w:val="000000"/>
                          <w:spacing w:val="-5"/>
                          <w:sz w:val="13"/>
                        </w:rPr>
                      </w:pPr>
                      <w:r w:rsidRPr="00313F5D">
                        <w:rPr>
                          <w:rFonts w:cs="Tahoma"/>
                          <w:color w:val="000000"/>
                          <w:spacing w:val="-5"/>
                          <w:sz w:val="13"/>
                        </w:rPr>
                        <w:t xml:space="preserve">Johannesburg: </w:t>
                      </w:r>
                    </w:p>
                    <w:p w:rsidR="006B6187" w:rsidRPr="00313F5D" w:rsidRDefault="006B6187">
                      <w:pPr>
                        <w:rPr>
                          <w:rFonts w:cs="Tahoma"/>
                          <w:color w:val="000000"/>
                          <w:spacing w:val="-5"/>
                          <w:sz w:val="13"/>
                        </w:rPr>
                      </w:pPr>
                      <w:r w:rsidRPr="00313F5D">
                        <w:rPr>
                          <w:rFonts w:cs="Tahoma"/>
                          <w:color w:val="000000"/>
                          <w:spacing w:val="-5"/>
                          <w:sz w:val="13"/>
                        </w:rPr>
                        <w:t>Constitutional Litigation Unit:</w:t>
                      </w:r>
                    </w:p>
                    <w:p w:rsidR="006B6187" w:rsidRPr="00313F5D" w:rsidRDefault="006B6187">
                      <w:pPr>
                        <w:rPr>
                          <w:rFonts w:cs="Tahoma"/>
                          <w:sz w:val="13"/>
                        </w:rPr>
                      </w:pPr>
                    </w:p>
                  </w:txbxContent>
                </v:textbox>
              </v:shape>
              <v:shape id="Text Box 4" o:spid="_x0000_s1028" type="#_x0000_t202" style="position:absolute;left:3780;top:15214;width:73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6B6187" w:rsidRPr="00313F5D" w:rsidRDefault="006B6187" w:rsidP="00F51170">
                      <w:pPr>
                        <w:rPr>
                          <w:rFonts w:cs="Tahoma"/>
                          <w:color w:val="000000"/>
                          <w:spacing w:val="-5"/>
                          <w:sz w:val="13"/>
                        </w:rPr>
                      </w:pPr>
                      <w:r w:rsidRPr="00313F5D">
                        <w:rPr>
                          <w:rFonts w:cs="Tahoma"/>
                          <w:color w:val="000000"/>
                          <w:spacing w:val="-5"/>
                          <w:sz w:val="13"/>
                        </w:rPr>
                        <w:t>J Love (National Director), K Reinecke</w:t>
                      </w:r>
                      <w:r w:rsidRPr="00313F5D">
                        <w:rPr>
                          <w:rFonts w:cs="Tahoma"/>
                          <w:sz w:val="13"/>
                        </w:rPr>
                        <w:t xml:space="preserve"> (Director: Finance)</w:t>
                      </w:r>
                      <w:r>
                        <w:rPr>
                          <w:rFonts w:cs="Tahoma"/>
                          <w:sz w:val="13"/>
                        </w:rPr>
                        <w:t>, EJ Broster</w:t>
                      </w:r>
                    </w:p>
                    <w:p w:rsidR="006B6187" w:rsidRPr="00313F5D" w:rsidRDefault="006B6187" w:rsidP="00F51170">
                      <w:pPr>
                        <w:rPr>
                          <w:rFonts w:cs="Tahoma"/>
                          <w:color w:val="1F497D" w:themeColor="dark2"/>
                          <w:sz w:val="16"/>
                          <w:szCs w:val="16"/>
                        </w:rPr>
                      </w:pPr>
                      <w:r w:rsidRPr="00313F5D">
                        <w:rPr>
                          <w:rFonts w:cs="Tahoma"/>
                          <w:sz w:val="13"/>
                        </w:rPr>
                        <w:t xml:space="preserve">S Magardie (Director), A Andrews, S </w:t>
                      </w:r>
                      <w:proofErr w:type="spellStart"/>
                      <w:r w:rsidRPr="00313F5D">
                        <w:rPr>
                          <w:rFonts w:cs="Tahoma"/>
                          <w:sz w:val="13"/>
                        </w:rPr>
                        <w:t>Kahanovitz</w:t>
                      </w:r>
                      <w:proofErr w:type="spellEnd"/>
                      <w:r w:rsidRPr="00313F5D">
                        <w:rPr>
                          <w:rFonts w:cs="Tahoma"/>
                          <w:sz w:val="13"/>
                        </w:rPr>
                        <w:t>, WR Kerfoot, C</w:t>
                      </w:r>
                      <w:r>
                        <w:rPr>
                          <w:rFonts w:cs="Tahoma"/>
                          <w:sz w:val="13"/>
                        </w:rPr>
                        <w:t xml:space="preserve"> </w:t>
                      </w:r>
                      <w:r w:rsidRPr="00313F5D">
                        <w:rPr>
                          <w:rFonts w:cs="Tahoma"/>
                          <w:sz w:val="13"/>
                        </w:rPr>
                        <w:t>May, M Mudarikwa, HJ Smith</w:t>
                      </w:r>
                    </w:p>
                    <w:p w:rsidR="006B6187" w:rsidRPr="00313F5D" w:rsidRDefault="006B6187" w:rsidP="00F51170">
                      <w:pPr>
                        <w:rPr>
                          <w:rFonts w:cs="Tahoma"/>
                          <w:sz w:val="24"/>
                          <w:szCs w:val="20"/>
                        </w:rPr>
                      </w:pPr>
                      <w:r w:rsidRPr="00313F5D">
                        <w:rPr>
                          <w:rFonts w:cs="Tahoma"/>
                          <w:color w:val="000000"/>
                          <w:spacing w:val="-5"/>
                          <w:sz w:val="13"/>
                        </w:rPr>
                        <w:t>FB Mahomed</w:t>
                      </w:r>
                      <w:r>
                        <w:rPr>
                          <w:rFonts w:cs="Tahoma"/>
                          <w:color w:val="000000"/>
                          <w:spacing w:val="-5"/>
                          <w:sz w:val="13"/>
                        </w:rPr>
                        <w:t xml:space="preserve"> (Acting Director)</w:t>
                      </w:r>
                      <w:r w:rsidRPr="00313F5D">
                        <w:rPr>
                          <w:rFonts w:cs="Tahoma"/>
                          <w:color w:val="000000"/>
                          <w:spacing w:val="-5"/>
                          <w:sz w:val="13"/>
                        </w:rPr>
                        <w:t xml:space="preserve">, </w:t>
                      </w:r>
                      <w:r>
                        <w:rPr>
                          <w:rFonts w:cs="Tahoma"/>
                          <w:color w:val="000000"/>
                          <w:spacing w:val="-5"/>
                          <w:sz w:val="13"/>
                        </w:rPr>
                        <w:t xml:space="preserve">T </w:t>
                      </w:r>
                      <w:proofErr w:type="spellStart"/>
                      <w:r>
                        <w:rPr>
                          <w:rFonts w:cs="Tahoma"/>
                          <w:color w:val="000000"/>
                          <w:spacing w:val="-5"/>
                          <w:sz w:val="13"/>
                        </w:rPr>
                        <w:t>Mbhense</w:t>
                      </w:r>
                      <w:proofErr w:type="spellEnd"/>
                      <w:r>
                        <w:rPr>
                          <w:rFonts w:cs="Tahoma"/>
                          <w:color w:val="000000"/>
                          <w:spacing w:val="-5"/>
                          <w:sz w:val="13"/>
                        </w:rPr>
                        <w:t>, A T</w:t>
                      </w:r>
                      <w:r w:rsidRPr="00313F5D">
                        <w:rPr>
                          <w:rFonts w:cs="Tahoma"/>
                          <w:color w:val="000000"/>
                          <w:spacing w:val="-5"/>
                          <w:sz w:val="13"/>
                        </w:rPr>
                        <w:t xml:space="preserve">urpin </w:t>
                      </w:r>
                    </w:p>
                    <w:p w:rsidR="006B6187" w:rsidRPr="00313F5D" w:rsidRDefault="006B6187" w:rsidP="00F51170">
                      <w:pPr>
                        <w:rPr>
                          <w:rFonts w:cs="Tahoma"/>
                          <w:color w:val="000000"/>
                          <w:spacing w:val="-5"/>
                          <w:sz w:val="13"/>
                        </w:rPr>
                      </w:pPr>
                      <w:r w:rsidRPr="00313F5D">
                        <w:rPr>
                          <w:rFonts w:cs="Tahoma"/>
                          <w:color w:val="000000"/>
                          <w:spacing w:val="-5"/>
                          <w:sz w:val="13"/>
                        </w:rPr>
                        <w:t xml:space="preserve">S Sephton (Director), C </w:t>
                      </w:r>
                      <w:proofErr w:type="spellStart"/>
                      <w:r w:rsidRPr="00313F5D">
                        <w:rPr>
                          <w:rFonts w:cs="Tahoma"/>
                          <w:color w:val="000000"/>
                          <w:spacing w:val="-5"/>
                          <w:sz w:val="13"/>
                        </w:rPr>
                        <w:t>McConnachie</w:t>
                      </w:r>
                      <w:proofErr w:type="spellEnd"/>
                    </w:p>
                    <w:p w:rsidR="006B6187" w:rsidRPr="00313F5D" w:rsidRDefault="006B6187" w:rsidP="00F51170">
                      <w:pPr>
                        <w:rPr>
                          <w:rFonts w:cs="Tahoma"/>
                          <w:color w:val="000000"/>
                          <w:spacing w:val="-5"/>
                          <w:sz w:val="13"/>
                        </w:rPr>
                      </w:pPr>
                      <w:r w:rsidRPr="00313F5D">
                        <w:rPr>
                          <w:rFonts w:cs="Tahoma"/>
                          <w:color w:val="000000"/>
                          <w:spacing w:val="-5"/>
                          <w:sz w:val="13"/>
                        </w:rPr>
                        <w:t xml:space="preserve">N Fakir (Director), </w:t>
                      </w:r>
                      <w:r>
                        <w:rPr>
                          <w:rFonts w:cs="Tahoma"/>
                          <w:color w:val="000000"/>
                          <w:spacing w:val="-5"/>
                          <w:sz w:val="13"/>
                        </w:rPr>
                        <w:t>SP Mkhize, C van der Linde, MJ Power</w:t>
                      </w:r>
                    </w:p>
                    <w:p w:rsidR="006B6187" w:rsidRPr="00313F5D" w:rsidRDefault="006B6187" w:rsidP="00F51170">
                      <w:pPr>
                        <w:rPr>
                          <w:rFonts w:cs="Tahoma"/>
                          <w:color w:val="000000"/>
                          <w:spacing w:val="-5"/>
                          <w:sz w:val="13"/>
                        </w:rPr>
                      </w:pPr>
                      <w:r w:rsidRPr="00313F5D">
                        <w:rPr>
                          <w:rFonts w:cs="Tahoma"/>
                          <w:color w:val="000000"/>
                          <w:spacing w:val="-5"/>
                          <w:sz w:val="13"/>
                          <w:lang w:val="en-ZA"/>
                        </w:rPr>
                        <w:t>J Brickhill (Head of CLU)</w:t>
                      </w:r>
                      <w:r w:rsidRPr="00313F5D">
                        <w:rPr>
                          <w:rFonts w:cs="Tahoma"/>
                          <w:color w:val="000000"/>
                          <w:spacing w:val="-5"/>
                          <w:sz w:val="13"/>
                        </w:rPr>
                        <w:t xml:space="preserve">, M Bishop, G </w:t>
                      </w:r>
                      <w:proofErr w:type="spellStart"/>
                      <w:r w:rsidRPr="00313F5D">
                        <w:rPr>
                          <w:rFonts w:cs="Tahoma"/>
                          <w:color w:val="000000"/>
                          <w:spacing w:val="-5"/>
                          <w:sz w:val="13"/>
                        </w:rPr>
                        <w:t>Bizos</w:t>
                      </w:r>
                      <w:proofErr w:type="spellEnd"/>
                      <w:r w:rsidRPr="00313F5D">
                        <w:rPr>
                          <w:rFonts w:cs="Tahoma"/>
                          <w:color w:val="000000"/>
                          <w:spacing w:val="-5"/>
                          <w:sz w:val="13"/>
                        </w:rPr>
                        <w:t xml:space="preserve"> SC, T Ngcukaitobi, S </w:t>
                      </w:r>
                      <w:proofErr w:type="spellStart"/>
                      <w:r w:rsidRPr="00313F5D">
                        <w:rPr>
                          <w:rFonts w:cs="Tahoma"/>
                          <w:color w:val="000000"/>
                          <w:spacing w:val="-5"/>
                          <w:sz w:val="13"/>
                        </w:rPr>
                        <w:t>Nindi</w:t>
                      </w:r>
                      <w:proofErr w:type="spellEnd"/>
                      <w:r>
                        <w:rPr>
                          <w:rFonts w:cs="Tahoma"/>
                          <w:color w:val="000000"/>
                          <w:spacing w:val="-5"/>
                          <w:sz w:val="13"/>
                        </w:rPr>
                        <w:t>, A Singh</w:t>
                      </w:r>
                      <w:r w:rsidRPr="00313F5D">
                        <w:rPr>
                          <w:rFonts w:cs="Tahoma"/>
                          <w:color w:val="000000"/>
                          <w:spacing w:val="-5"/>
                          <w:sz w:val="13"/>
                        </w:rPr>
                        <w:t xml:space="preserve">, </w:t>
                      </w:r>
                      <w:r>
                        <w:rPr>
                          <w:rFonts w:cs="Tahoma"/>
                          <w:color w:val="000000"/>
                          <w:spacing w:val="-5"/>
                          <w:sz w:val="13"/>
                        </w:rPr>
                        <w:t xml:space="preserve">M </w:t>
                      </w:r>
                      <w:proofErr w:type="spellStart"/>
                      <w:r>
                        <w:rPr>
                          <w:rFonts w:cs="Tahoma"/>
                          <w:color w:val="000000"/>
                          <w:spacing w:val="-5"/>
                          <w:sz w:val="13"/>
                        </w:rPr>
                        <w:t>Wheeldon</w:t>
                      </w:r>
                      <w:proofErr w:type="spellEnd"/>
                      <w:r>
                        <w:rPr>
                          <w:rFonts w:cs="Tahoma"/>
                          <w:color w:val="000000"/>
                          <w:spacing w:val="-5"/>
                          <w:sz w:val="13"/>
                        </w:rPr>
                        <w:t xml:space="preserve">, </w:t>
                      </w:r>
                      <w:r w:rsidRPr="00313F5D">
                        <w:rPr>
                          <w:rFonts w:cs="Tahoma"/>
                          <w:color w:val="000000"/>
                          <w:spacing w:val="-5"/>
                          <w:sz w:val="13"/>
                        </w:rPr>
                        <w:t>W Wicomb</w:t>
                      </w:r>
                    </w:p>
                    <w:p w:rsidR="006B6187" w:rsidRPr="00313F5D" w:rsidRDefault="006B6187">
                      <w:pPr>
                        <w:pStyle w:val="Header"/>
                        <w:tabs>
                          <w:tab w:val="clear" w:pos="4320"/>
                          <w:tab w:val="clear" w:pos="8640"/>
                        </w:tabs>
                        <w:rPr>
                          <w:rFonts w:cs="Tahoma"/>
                          <w:sz w:val="24"/>
                        </w:rPr>
                      </w:pPr>
                    </w:p>
                  </w:txbxContent>
                </v:textbox>
              </v:shape>
              <v:line id="Line 5" o:spid="_x0000_s1029" style="position:absolute;visibility:visible;mso-wrap-style:square" from="180,15214" to="11700,1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wrap type="topAndBottom" anchorx="page" anchory="page"/>
            </v:group>
          </w:pict>
        </mc:Fallback>
      </mc:AlternateConten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4A" w:rsidRDefault="0005704A">
      <w:r>
        <w:separator/>
      </w:r>
    </w:p>
  </w:footnote>
  <w:footnote w:type="continuationSeparator" w:id="0">
    <w:p w:rsidR="0005704A" w:rsidRDefault="0005704A">
      <w:r>
        <w:continuationSeparator/>
      </w:r>
    </w:p>
  </w:footnote>
  <w:footnote w:id="1">
    <w:p w:rsidR="006B6187" w:rsidRPr="00563E29" w:rsidRDefault="006B6187">
      <w:pPr>
        <w:pStyle w:val="FootnoteText"/>
        <w:rPr>
          <w:rFonts w:cs="Tahoma"/>
          <w:lang w:val="en-ZA"/>
        </w:rPr>
      </w:pPr>
      <w:r w:rsidRPr="00563E29">
        <w:rPr>
          <w:rStyle w:val="FootnoteReference"/>
          <w:rFonts w:cs="Tahoma"/>
        </w:rPr>
        <w:footnoteRef/>
      </w:r>
      <w:r w:rsidRPr="00563E29">
        <w:rPr>
          <w:rFonts w:cs="Tahoma"/>
        </w:rPr>
        <w:t xml:space="preserve"> </w:t>
      </w:r>
      <w:proofErr w:type="spellStart"/>
      <w:proofErr w:type="gramStart"/>
      <w:r w:rsidRPr="00563E29">
        <w:rPr>
          <w:rFonts w:cs="Tahoma"/>
        </w:rPr>
        <w:t>Meel</w:t>
      </w:r>
      <w:proofErr w:type="spellEnd"/>
      <w:r w:rsidRPr="00563E29">
        <w:rPr>
          <w:rFonts w:cs="Tahoma"/>
        </w:rPr>
        <w:t xml:space="preserve"> BL, </w:t>
      </w:r>
      <w:proofErr w:type="spellStart"/>
      <w:r w:rsidRPr="00563E29">
        <w:rPr>
          <w:rFonts w:cs="Tahoma"/>
        </w:rPr>
        <w:t>Kaswa</w:t>
      </w:r>
      <w:proofErr w:type="spellEnd"/>
      <w:r w:rsidRPr="00563E29">
        <w:rPr>
          <w:rFonts w:cs="Tahoma"/>
        </w:rPr>
        <w:t xml:space="preserve"> RP The impact of the Choice on Termination of Pregnancy Act of 1996 (Act 92 of 1996) on criminal abortions in the </w:t>
      </w:r>
      <w:proofErr w:type="spellStart"/>
      <w:r w:rsidRPr="00563E29">
        <w:rPr>
          <w:rFonts w:cs="Tahoma"/>
        </w:rPr>
        <w:t>Mthatha</w:t>
      </w:r>
      <w:proofErr w:type="spellEnd"/>
      <w:r w:rsidRPr="00563E29">
        <w:rPr>
          <w:rFonts w:cs="Tahoma"/>
        </w:rPr>
        <w:t xml:space="preserve"> area of South Africa.</w:t>
      </w:r>
      <w:proofErr w:type="gramEnd"/>
      <w:r w:rsidRPr="00563E29">
        <w:rPr>
          <w:rFonts w:cs="Tahoma"/>
        </w:rPr>
        <w:t xml:space="preserve"> </w:t>
      </w:r>
      <w:proofErr w:type="spellStart"/>
      <w:r w:rsidRPr="00563E29">
        <w:rPr>
          <w:rFonts w:cs="Tahoma"/>
        </w:rPr>
        <w:t>Afr</w:t>
      </w:r>
      <w:proofErr w:type="spellEnd"/>
      <w:r w:rsidRPr="00563E29">
        <w:rPr>
          <w:rFonts w:cs="Tahoma"/>
        </w:rPr>
        <w:t xml:space="preserve"> J </w:t>
      </w:r>
      <w:proofErr w:type="spellStart"/>
      <w:r w:rsidRPr="00563E29">
        <w:rPr>
          <w:rFonts w:cs="Tahoma"/>
        </w:rPr>
        <w:t>Prm</w:t>
      </w:r>
      <w:proofErr w:type="spellEnd"/>
      <w:r w:rsidRPr="00563E29">
        <w:rPr>
          <w:rFonts w:cs="Tahoma"/>
        </w:rPr>
        <w:t xml:space="preserve"> Health Care &amp; Fam Med. 2009</w:t>
      </w:r>
      <w:proofErr w:type="gramStart"/>
      <w:r w:rsidRPr="00563E29">
        <w:rPr>
          <w:rFonts w:cs="Tahoma"/>
        </w:rPr>
        <w:t>;1</w:t>
      </w:r>
      <w:proofErr w:type="gramEnd"/>
      <w:r w:rsidRPr="00563E29">
        <w:rPr>
          <w:rFonts w:cs="Tahoma"/>
        </w:rPr>
        <w:t xml:space="preserve">(1), Art. </w:t>
      </w:r>
      <w:proofErr w:type="gramStart"/>
      <w:r w:rsidRPr="00563E29">
        <w:rPr>
          <w:rFonts w:cs="Tahoma"/>
        </w:rPr>
        <w:t>#36, 3 pages.</w:t>
      </w:r>
      <w:proofErr w:type="gramEnd"/>
      <w:r w:rsidRPr="00563E29">
        <w:rPr>
          <w:rFonts w:cs="Tahoma"/>
        </w:rPr>
        <w:t xml:space="preserve"> DOI: 10.4102/phcfm.v1i1.36</w:t>
      </w:r>
    </w:p>
  </w:footnote>
  <w:footnote w:id="2">
    <w:p w:rsidR="006B6187" w:rsidRPr="00563E29" w:rsidRDefault="006B6187">
      <w:pPr>
        <w:pStyle w:val="FootnoteText"/>
        <w:rPr>
          <w:rFonts w:cs="Tahoma"/>
          <w:lang w:val="en-ZA"/>
        </w:rPr>
      </w:pPr>
      <w:r w:rsidRPr="00563E29">
        <w:rPr>
          <w:rStyle w:val="FootnoteReference"/>
          <w:rFonts w:cs="Tahoma"/>
        </w:rPr>
        <w:footnoteRef/>
      </w:r>
      <w:r w:rsidRPr="00563E29">
        <w:rPr>
          <w:rFonts w:cs="Tahoma"/>
        </w:rPr>
        <w:t xml:space="preserve"> </w:t>
      </w:r>
      <w:proofErr w:type="spellStart"/>
      <w:r w:rsidRPr="00563E29">
        <w:rPr>
          <w:rFonts w:cs="Tahoma"/>
        </w:rPr>
        <w:t>Jewkes</w:t>
      </w:r>
      <w:proofErr w:type="spellEnd"/>
      <w:r w:rsidRPr="00563E29">
        <w:rPr>
          <w:rFonts w:cs="Tahoma"/>
        </w:rPr>
        <w:t xml:space="preserve"> </w:t>
      </w:r>
      <w:proofErr w:type="gramStart"/>
      <w:r w:rsidRPr="00563E29">
        <w:rPr>
          <w:rFonts w:cs="Tahoma"/>
        </w:rPr>
        <w:t>RK.,</w:t>
      </w:r>
      <w:proofErr w:type="gramEnd"/>
      <w:r w:rsidRPr="00563E29">
        <w:rPr>
          <w:rFonts w:cs="Tahoma"/>
        </w:rPr>
        <w:t xml:space="preserve"> </w:t>
      </w:r>
      <w:proofErr w:type="spellStart"/>
      <w:r w:rsidRPr="00563E29">
        <w:rPr>
          <w:rFonts w:cs="Tahoma"/>
        </w:rPr>
        <w:t>Gumede</w:t>
      </w:r>
      <w:proofErr w:type="spellEnd"/>
      <w:r w:rsidRPr="00563E29">
        <w:rPr>
          <w:rFonts w:cs="Tahoma"/>
        </w:rPr>
        <w:t xml:space="preserve"> T, </w:t>
      </w:r>
      <w:proofErr w:type="spellStart"/>
      <w:r w:rsidRPr="00563E29">
        <w:rPr>
          <w:rFonts w:cs="Tahoma"/>
        </w:rPr>
        <w:t>Westaway</w:t>
      </w:r>
      <w:proofErr w:type="spellEnd"/>
      <w:r w:rsidRPr="00563E29">
        <w:rPr>
          <w:rFonts w:cs="Tahoma"/>
        </w:rPr>
        <w:t xml:space="preserve"> MS, Dickson K, Brown H, Rees H. Why are women still aborting outside designated facilities in metropolitan South Africa? </w:t>
      </w:r>
      <w:proofErr w:type="gramStart"/>
      <w:r w:rsidRPr="00563E29">
        <w:rPr>
          <w:rFonts w:cs="Tahoma"/>
        </w:rPr>
        <w:t>BJOG.</w:t>
      </w:r>
      <w:proofErr w:type="gramEnd"/>
      <w:r w:rsidRPr="00563E29">
        <w:rPr>
          <w:rFonts w:cs="Tahoma"/>
        </w:rPr>
        <w:t xml:space="preserve"> 2005</w:t>
      </w:r>
      <w:proofErr w:type="gramStart"/>
      <w:r w:rsidRPr="00563E29">
        <w:rPr>
          <w:rFonts w:cs="Tahoma"/>
        </w:rPr>
        <w:t>;112</w:t>
      </w:r>
      <w:proofErr w:type="gramEnd"/>
      <w:r w:rsidRPr="00563E29">
        <w:rPr>
          <w:rFonts w:cs="Tahoma"/>
        </w:rPr>
        <w:t>(9):1236–1242.</w:t>
      </w:r>
    </w:p>
  </w:footnote>
  <w:footnote w:id="3">
    <w:p w:rsidR="006B6187" w:rsidRPr="00563E29" w:rsidRDefault="006B6187">
      <w:pPr>
        <w:pStyle w:val="FootnoteText"/>
        <w:rPr>
          <w:rFonts w:cs="Tahoma"/>
          <w:lang w:val="en-ZA"/>
        </w:rPr>
      </w:pPr>
      <w:r w:rsidRPr="00563E29">
        <w:rPr>
          <w:rStyle w:val="FootnoteReference"/>
          <w:rFonts w:cs="Tahoma"/>
        </w:rPr>
        <w:footnoteRef/>
      </w:r>
      <w:r w:rsidRPr="00563E29">
        <w:rPr>
          <w:rFonts w:cs="Tahoma"/>
        </w:rPr>
        <w:t xml:space="preserve"> </w:t>
      </w:r>
      <w:r w:rsidRPr="00563E29">
        <w:rPr>
          <w:rFonts w:cs="Tahoma"/>
          <w:lang w:val="en-ZA"/>
        </w:rPr>
        <w:t>Ibid.</w:t>
      </w:r>
    </w:p>
  </w:footnote>
  <w:footnote w:id="4">
    <w:p w:rsidR="006B6187" w:rsidRPr="00563E29" w:rsidRDefault="006B6187">
      <w:pPr>
        <w:pStyle w:val="FootnoteText"/>
        <w:rPr>
          <w:rFonts w:cs="Tahoma"/>
          <w:lang w:val="en-ZA"/>
        </w:rPr>
      </w:pPr>
      <w:r w:rsidRPr="00563E29">
        <w:rPr>
          <w:rStyle w:val="FootnoteReference"/>
          <w:rFonts w:cs="Tahoma"/>
        </w:rPr>
        <w:footnoteRef/>
      </w:r>
      <w:r w:rsidRPr="00563E29">
        <w:rPr>
          <w:rFonts w:cs="Tahoma"/>
        </w:rPr>
        <w:t xml:space="preserve"> Naylor, N. O’Sullivan, M. Conscientious Objection and the Implementation of the Choice on Termination of Pregnancy At 92 of 1996 in South Africa, Cape Town, South Africa: Women’s Legal Center, 2005.</w:t>
      </w:r>
    </w:p>
  </w:footnote>
  <w:footnote w:id="5">
    <w:p w:rsidR="006B6187" w:rsidRPr="00563E29" w:rsidRDefault="006B6187">
      <w:pPr>
        <w:pStyle w:val="FootnoteText"/>
        <w:rPr>
          <w:rFonts w:cs="Tahoma"/>
          <w:lang w:val="en-ZA"/>
        </w:rPr>
      </w:pPr>
      <w:r w:rsidRPr="00563E29">
        <w:rPr>
          <w:rStyle w:val="FootnoteReference"/>
          <w:rFonts w:cs="Tahoma"/>
        </w:rPr>
        <w:footnoteRef/>
      </w:r>
      <w:r w:rsidRPr="00563E29">
        <w:rPr>
          <w:rFonts w:cs="Tahoma"/>
        </w:rPr>
        <w:t xml:space="preserve"> Hendricks M &amp; Bourne L, 2009/2010, An integrated approach to malnutrition in childhood, in </w:t>
      </w:r>
      <w:proofErr w:type="spellStart"/>
      <w:r w:rsidRPr="00563E29">
        <w:rPr>
          <w:rFonts w:cs="Tahoma"/>
        </w:rPr>
        <w:t>Kibel</w:t>
      </w:r>
      <w:proofErr w:type="spellEnd"/>
      <w:r w:rsidRPr="00563E29">
        <w:rPr>
          <w:rFonts w:cs="Tahoma"/>
        </w:rPr>
        <w:t xml:space="preserve"> M, Lake L, </w:t>
      </w:r>
      <w:proofErr w:type="spellStart"/>
      <w:r w:rsidRPr="00563E29">
        <w:rPr>
          <w:rFonts w:cs="Tahoma"/>
        </w:rPr>
        <w:t>Pendlebury</w:t>
      </w:r>
      <w:proofErr w:type="spellEnd"/>
      <w:r w:rsidRPr="00563E29">
        <w:rPr>
          <w:rFonts w:cs="Tahoma"/>
        </w:rPr>
        <w:t xml:space="preserve"> S, Smith C (</w:t>
      </w:r>
      <w:proofErr w:type="spellStart"/>
      <w:r w:rsidRPr="00563E29">
        <w:rPr>
          <w:rFonts w:cs="Tahoma"/>
        </w:rPr>
        <w:t>eds</w:t>
      </w:r>
      <w:proofErr w:type="spellEnd"/>
      <w:r w:rsidRPr="00563E29">
        <w:rPr>
          <w:rFonts w:cs="Tahoma"/>
        </w:rPr>
        <w:t>) 2010, South African Child Gauge 2009/2010, Cape Town, Children’s Institute, UCT</w:t>
      </w:r>
    </w:p>
  </w:footnote>
  <w:footnote w:id="6">
    <w:p w:rsidR="006B6187" w:rsidRPr="00563E29" w:rsidRDefault="006B6187">
      <w:pPr>
        <w:pStyle w:val="FootnoteText"/>
        <w:rPr>
          <w:rFonts w:cs="Tahoma"/>
          <w:lang w:val="en-ZA"/>
        </w:rPr>
      </w:pPr>
      <w:r w:rsidRPr="00563E29">
        <w:rPr>
          <w:rStyle w:val="FootnoteReference"/>
          <w:rFonts w:cs="Tahoma"/>
        </w:rPr>
        <w:footnoteRef/>
      </w:r>
      <w:r w:rsidRPr="00563E29">
        <w:rPr>
          <w:rFonts w:cs="Tahoma"/>
        </w:rPr>
        <w:t xml:space="preserve"> </w:t>
      </w:r>
      <w:proofErr w:type="spellStart"/>
      <w:r w:rsidRPr="00563E29">
        <w:rPr>
          <w:rFonts w:cs="Tahoma"/>
        </w:rPr>
        <w:t>Labadarius</w:t>
      </w:r>
      <w:proofErr w:type="spellEnd"/>
      <w:r w:rsidRPr="00563E29">
        <w:rPr>
          <w:rFonts w:cs="Tahoma"/>
        </w:rPr>
        <w:t xml:space="preserve"> D (2007) National Food Consumption Survey – Fortification Baseline, South Africa, 2005, Department of Health in Hendricks M, et al, 2009/2010.</w:t>
      </w:r>
    </w:p>
  </w:footnote>
  <w:footnote w:id="7">
    <w:p w:rsidR="006B6187" w:rsidRPr="00563E29" w:rsidRDefault="006B6187">
      <w:pPr>
        <w:pStyle w:val="FootnoteText"/>
        <w:rPr>
          <w:rFonts w:cs="Tahoma"/>
          <w:lang w:val="en-ZA"/>
        </w:rPr>
      </w:pPr>
      <w:r w:rsidRPr="00563E29">
        <w:rPr>
          <w:rStyle w:val="FootnoteReference"/>
          <w:rFonts w:cs="Tahoma"/>
        </w:rPr>
        <w:footnoteRef/>
      </w:r>
      <w:r w:rsidRPr="00563E29">
        <w:rPr>
          <w:rFonts w:cs="Tahoma"/>
        </w:rPr>
        <w:t xml:space="preserve"> Every Death Counts: Saving the lives of mothers, babies and children in South Africa (2008) Department of Health, MRC, University of Pretoria, Save the Children and UNICEF, South Africa.</w:t>
      </w:r>
    </w:p>
  </w:footnote>
  <w:footnote w:id="8">
    <w:p w:rsidR="006B6187" w:rsidRPr="00563E29" w:rsidRDefault="006B6187">
      <w:pPr>
        <w:pStyle w:val="FootnoteText"/>
        <w:rPr>
          <w:rFonts w:cs="Tahoma"/>
          <w:lang w:val="en-ZA"/>
        </w:rPr>
      </w:pPr>
      <w:r w:rsidRPr="00563E29">
        <w:rPr>
          <w:rStyle w:val="FootnoteReference"/>
          <w:rFonts w:cs="Tahoma"/>
        </w:rPr>
        <w:footnoteRef/>
      </w:r>
      <w:r w:rsidRPr="00563E29">
        <w:rPr>
          <w:rFonts w:cs="Tahoma"/>
        </w:rPr>
        <w:t xml:space="preserve"> Struggle for Maternal Health: Barriers to Antenatal Care in South Africa, Amnesty International. Available at </w:t>
      </w:r>
      <w:hyperlink r:id="rId1" w:history="1">
        <w:r w:rsidRPr="00563E29">
          <w:rPr>
            <w:rStyle w:val="Hyperlink"/>
            <w:rFonts w:cs="Tahoma"/>
          </w:rPr>
          <w:t>https://www.amnesty.org/en/documents/AFR53/006/2014/en/</w:t>
        </w:r>
      </w:hyperlink>
      <w:r w:rsidRPr="00563E29">
        <w:rPr>
          <w:rFonts w:cs="Tahoma"/>
        </w:rPr>
        <w:t xml:space="preserve"> </w:t>
      </w:r>
    </w:p>
  </w:footnote>
  <w:footnote w:id="9">
    <w:p w:rsidR="006B6187" w:rsidRPr="00563E29" w:rsidRDefault="006B6187">
      <w:pPr>
        <w:pStyle w:val="FootnoteText"/>
        <w:rPr>
          <w:rFonts w:cs="Tahoma"/>
          <w:lang w:val="en-ZA"/>
        </w:rPr>
      </w:pPr>
      <w:r w:rsidRPr="00563E29">
        <w:rPr>
          <w:rStyle w:val="FootnoteReference"/>
          <w:rFonts w:cs="Tahoma"/>
        </w:rPr>
        <w:footnoteRef/>
      </w:r>
      <w:r w:rsidRPr="00563E29">
        <w:rPr>
          <w:rFonts w:cs="Tahoma"/>
        </w:rPr>
        <w:t xml:space="preserve"> Every Death Counts: Saving the lives of mothers, babies and children in South Africa (2008) Department of Health, MRC, University of Pretoria, Save the Children and UNICEF, South Africa.</w:t>
      </w:r>
    </w:p>
  </w:footnote>
  <w:footnote w:id="10">
    <w:p w:rsidR="006B6187" w:rsidRPr="00563E29" w:rsidRDefault="006B6187">
      <w:pPr>
        <w:pStyle w:val="FootnoteText"/>
        <w:rPr>
          <w:rFonts w:cs="Tahoma"/>
          <w:lang w:val="en-ZA"/>
        </w:rPr>
      </w:pPr>
      <w:r w:rsidRPr="00563E29">
        <w:rPr>
          <w:rStyle w:val="FootnoteReference"/>
          <w:rFonts w:cs="Tahoma"/>
        </w:rPr>
        <w:footnoteRef/>
      </w:r>
      <w:r w:rsidRPr="00563E29">
        <w:rPr>
          <w:rFonts w:cs="Tahoma"/>
        </w:rPr>
        <w:t xml:space="preserve"> Struggle for Maternal Health: Barriers to Antenatal Care in South Africa, Amnesty International. Available at </w:t>
      </w:r>
      <w:hyperlink r:id="rId2" w:history="1">
        <w:r w:rsidRPr="00563E29">
          <w:rPr>
            <w:rStyle w:val="Hyperlink"/>
            <w:rFonts w:cs="Tahoma"/>
          </w:rPr>
          <w:t>https://www.amnesty.org/en/documents/AFR53/006/2014/en/</w:t>
        </w:r>
      </w:hyperlink>
    </w:p>
  </w:footnote>
  <w:footnote w:id="11">
    <w:p w:rsidR="006B6187" w:rsidRPr="00563E29" w:rsidRDefault="006B6187">
      <w:pPr>
        <w:pStyle w:val="FootnoteText"/>
        <w:rPr>
          <w:rFonts w:cs="Tahoma"/>
          <w:lang w:val="en-ZA"/>
        </w:rPr>
      </w:pPr>
      <w:r w:rsidRPr="00563E29">
        <w:rPr>
          <w:rStyle w:val="FootnoteReference"/>
          <w:rFonts w:cs="Tahoma"/>
        </w:rPr>
        <w:footnoteRef/>
      </w:r>
      <w:r w:rsidRPr="00563E29">
        <w:rPr>
          <w:rFonts w:cs="Tahoma"/>
        </w:rPr>
        <w:t xml:space="preserve"> </w:t>
      </w:r>
      <w:proofErr w:type="gramStart"/>
      <w:r w:rsidRPr="00563E29">
        <w:rPr>
          <w:rFonts w:cs="Tahoma"/>
        </w:rPr>
        <w:t xml:space="preserve">Bradshaw D, </w:t>
      </w:r>
      <w:proofErr w:type="spellStart"/>
      <w:r w:rsidRPr="00563E29">
        <w:rPr>
          <w:rFonts w:cs="Tahoma"/>
        </w:rPr>
        <w:t>Nannan</w:t>
      </w:r>
      <w:proofErr w:type="spellEnd"/>
      <w:r w:rsidRPr="00563E29">
        <w:rPr>
          <w:rFonts w:cs="Tahoma"/>
        </w:rPr>
        <w:t xml:space="preserve"> N, </w:t>
      </w:r>
      <w:proofErr w:type="spellStart"/>
      <w:r w:rsidRPr="00563E29">
        <w:rPr>
          <w:rFonts w:cs="Tahoma"/>
        </w:rPr>
        <w:t>Laubscher</w:t>
      </w:r>
      <w:proofErr w:type="spellEnd"/>
      <w:r w:rsidRPr="00563E29">
        <w:rPr>
          <w:rFonts w:cs="Tahoma"/>
        </w:rPr>
        <w:t xml:space="preserve"> K, Groenewald P, </w:t>
      </w:r>
      <w:proofErr w:type="spellStart"/>
      <w:r w:rsidRPr="00563E29">
        <w:rPr>
          <w:rFonts w:cs="Tahoma"/>
        </w:rPr>
        <w:t>Joubert</w:t>
      </w:r>
      <w:proofErr w:type="spellEnd"/>
      <w:r w:rsidRPr="00563E29">
        <w:rPr>
          <w:rFonts w:cs="Tahoma"/>
        </w:rPr>
        <w:t xml:space="preserve"> J, </w:t>
      </w:r>
      <w:proofErr w:type="spellStart"/>
      <w:r w:rsidRPr="00563E29">
        <w:rPr>
          <w:rFonts w:cs="Tahoma"/>
        </w:rPr>
        <w:t>Nojilana</w:t>
      </w:r>
      <w:proofErr w:type="spellEnd"/>
      <w:r w:rsidRPr="00563E29">
        <w:rPr>
          <w:rFonts w:cs="Tahoma"/>
        </w:rPr>
        <w:t xml:space="preserve"> B, Norman R, </w:t>
      </w:r>
      <w:proofErr w:type="spellStart"/>
      <w:r w:rsidRPr="00563E29">
        <w:rPr>
          <w:rFonts w:cs="Tahoma"/>
        </w:rPr>
        <w:t>Pieterse</w:t>
      </w:r>
      <w:proofErr w:type="spellEnd"/>
      <w:r w:rsidRPr="00563E29">
        <w:rPr>
          <w:rFonts w:cs="Tahoma"/>
        </w:rPr>
        <w:t xml:space="preserve"> D and Schneider M (2004) South African National Burden of Disease Study 2000 – Estimates of Provincial Mortality.</w:t>
      </w:r>
      <w:proofErr w:type="gramEnd"/>
    </w:p>
  </w:footnote>
  <w:footnote w:id="12">
    <w:p w:rsidR="006B6187" w:rsidRPr="00563E29" w:rsidRDefault="006B6187">
      <w:pPr>
        <w:pStyle w:val="FootnoteText"/>
        <w:rPr>
          <w:rFonts w:cs="Tahoma"/>
          <w:lang w:val="en-ZA"/>
        </w:rPr>
      </w:pPr>
      <w:r w:rsidRPr="00563E29">
        <w:rPr>
          <w:rStyle w:val="FootnoteReference"/>
          <w:rFonts w:cs="Tahoma"/>
        </w:rPr>
        <w:footnoteRef/>
      </w:r>
      <w:r w:rsidRPr="00563E29">
        <w:rPr>
          <w:rFonts w:cs="Tahoma"/>
        </w:rPr>
        <w:t xml:space="preserve"> HSRC (2009) Teenage Pregnancy in South Africa: With a specific focus on school-going learners, UNICEF and the Department of Education, South Africa.</w:t>
      </w:r>
    </w:p>
  </w:footnote>
  <w:footnote w:id="13">
    <w:p w:rsidR="006B6187" w:rsidRPr="00563E29" w:rsidRDefault="006B6187" w:rsidP="006B6187">
      <w:pPr>
        <w:pStyle w:val="FootnoteText"/>
        <w:rPr>
          <w:rFonts w:cs="Tahoma"/>
          <w:lang w:val="en-ZA"/>
        </w:rPr>
      </w:pPr>
      <w:r w:rsidRPr="00563E29">
        <w:rPr>
          <w:rStyle w:val="FootnoteReference"/>
          <w:rFonts w:cs="Tahoma"/>
        </w:rPr>
        <w:footnoteRef/>
      </w:r>
      <w:r w:rsidRPr="00563E29">
        <w:rPr>
          <w:rFonts w:cs="Tahoma"/>
        </w:rPr>
        <w:t xml:space="preserve"> Sexual And Gender Based Violence In Africa Literature Review, February 2008 at </w:t>
      </w:r>
      <w:hyperlink r:id="rId3" w:history="1">
        <w:r w:rsidRPr="00563E29">
          <w:rPr>
            <w:rStyle w:val="Hyperlink"/>
            <w:rFonts w:cs="Tahoma"/>
          </w:rPr>
          <w:t>http://www.svri.org/sgbvreview.pdf</w:t>
        </w:r>
      </w:hyperlink>
      <w:r w:rsidRPr="00563E29">
        <w:rPr>
          <w:rFonts w:cs="Tahoma"/>
        </w:rPr>
        <w:t xml:space="preserve"> </w:t>
      </w:r>
    </w:p>
  </w:footnote>
  <w:footnote w:id="14">
    <w:p w:rsidR="006B6187" w:rsidRPr="00563E29" w:rsidRDefault="006B6187">
      <w:pPr>
        <w:pStyle w:val="FootnoteText"/>
        <w:rPr>
          <w:rFonts w:cs="Tahoma"/>
          <w:lang w:val="en-ZA"/>
        </w:rPr>
      </w:pPr>
      <w:r w:rsidRPr="00563E29">
        <w:rPr>
          <w:rStyle w:val="FootnoteReference"/>
          <w:rFonts w:cs="Tahoma"/>
        </w:rPr>
        <w:footnoteRef/>
      </w:r>
      <w:r w:rsidRPr="00563E29">
        <w:rPr>
          <w:rFonts w:cs="Tahoma"/>
        </w:rPr>
        <w:t xml:space="preserve"> Collings SJ, </w:t>
      </w:r>
      <w:proofErr w:type="spellStart"/>
      <w:r w:rsidRPr="00563E29">
        <w:rPr>
          <w:rFonts w:cs="Tahoma"/>
        </w:rPr>
        <w:t>Bugwandeen</w:t>
      </w:r>
      <w:proofErr w:type="spellEnd"/>
      <w:r w:rsidRPr="00563E29">
        <w:rPr>
          <w:rFonts w:cs="Tahoma"/>
        </w:rPr>
        <w:t xml:space="preserve"> SR, Wiles WA (2008) HIV Post-exposure prophylaxis for child rape survivors in </w:t>
      </w:r>
      <w:proofErr w:type="spellStart"/>
      <w:r w:rsidRPr="00563E29">
        <w:rPr>
          <w:rFonts w:cs="Tahoma"/>
        </w:rPr>
        <w:t>KwaZulu</w:t>
      </w:r>
      <w:proofErr w:type="spellEnd"/>
      <w:r w:rsidRPr="00563E29">
        <w:rPr>
          <w:rFonts w:cs="Tahoma"/>
        </w:rPr>
        <w:t xml:space="preserve"> Natal, South Africa: Who Qualifies and who complies? </w:t>
      </w:r>
      <w:proofErr w:type="gramStart"/>
      <w:r w:rsidRPr="00563E29">
        <w:rPr>
          <w:rFonts w:cs="Tahoma"/>
        </w:rPr>
        <w:t>Child Abuse and Neglect (32).</w:t>
      </w:r>
      <w:proofErr w:type="gramEnd"/>
    </w:p>
  </w:footnote>
  <w:footnote w:id="15">
    <w:p w:rsidR="006B6187" w:rsidRPr="00563E29" w:rsidRDefault="006B6187">
      <w:pPr>
        <w:pStyle w:val="FootnoteText"/>
        <w:rPr>
          <w:rFonts w:cs="Tahoma"/>
          <w:lang w:val="en-ZA"/>
        </w:rPr>
      </w:pPr>
      <w:r w:rsidRPr="00563E29">
        <w:rPr>
          <w:rStyle w:val="FootnoteReference"/>
          <w:rFonts w:cs="Tahoma"/>
        </w:rPr>
        <w:footnoteRef/>
      </w:r>
      <w:r w:rsidRPr="00563E29">
        <w:rPr>
          <w:rFonts w:cs="Tahoma"/>
        </w:rPr>
        <w:t xml:space="preserve"> UNAIDS, 2008 Report on the Global AIDS Epidemic, 2008</w:t>
      </w:r>
    </w:p>
  </w:footnote>
  <w:footnote w:id="16">
    <w:p w:rsidR="006B6187" w:rsidRPr="00563E29" w:rsidRDefault="006B6187">
      <w:pPr>
        <w:pStyle w:val="FootnoteText"/>
        <w:rPr>
          <w:rFonts w:cs="Tahoma"/>
          <w:lang w:val="en-ZA"/>
        </w:rPr>
      </w:pPr>
      <w:r w:rsidRPr="00563E29">
        <w:rPr>
          <w:rStyle w:val="FootnoteReference"/>
          <w:rFonts w:cs="Tahoma"/>
        </w:rPr>
        <w:footnoteRef/>
      </w:r>
      <w:r w:rsidRPr="00563E29">
        <w:rPr>
          <w:rFonts w:cs="Tahoma"/>
        </w:rPr>
        <w:t xml:space="preserve"> </w:t>
      </w:r>
      <w:proofErr w:type="gramStart"/>
      <w:r w:rsidRPr="00563E29">
        <w:rPr>
          <w:rFonts w:cs="Tahoma"/>
        </w:rPr>
        <w:t xml:space="preserve">A discussion document commissioned by the Henry J Kaiser Family Foundation to help inform the National Health Leaders’ Retreat, </w:t>
      </w:r>
      <w:hyperlink r:id="rId4" w:history="1">
        <w:r w:rsidRPr="00563E29">
          <w:rPr>
            <w:rStyle w:val="Hyperlink"/>
            <w:rFonts w:cs="Tahoma"/>
          </w:rPr>
          <w:t>http://www.doh.gov.za/docs/index.html</w:t>
        </w:r>
      </w:hyperlink>
      <w:r w:rsidRPr="00563E29">
        <w:rPr>
          <w:rFonts w:cs="Tahoma"/>
        </w:rPr>
        <w:t>, 9.</w:t>
      </w:r>
      <w:proofErr w:type="gramEnd"/>
    </w:p>
  </w:footnote>
  <w:footnote w:id="17">
    <w:p w:rsidR="006B6187" w:rsidRPr="00563E29" w:rsidRDefault="006B6187">
      <w:pPr>
        <w:pStyle w:val="FootnoteText"/>
        <w:rPr>
          <w:rFonts w:cs="Tahoma"/>
          <w:lang w:val="en-ZA"/>
        </w:rPr>
      </w:pPr>
      <w:r w:rsidRPr="00563E29">
        <w:rPr>
          <w:rStyle w:val="FootnoteReference"/>
          <w:rFonts w:cs="Tahoma"/>
        </w:rPr>
        <w:footnoteRef/>
      </w:r>
      <w:r w:rsidRPr="00563E29">
        <w:rPr>
          <w:rFonts w:cs="Tahoma"/>
        </w:rPr>
        <w:t xml:space="preserve"> Central Drug Authority, Survey, June 2010- March 2011.</w:t>
      </w:r>
    </w:p>
  </w:footnote>
  <w:footnote w:id="18">
    <w:p w:rsidR="00446984" w:rsidRPr="00563E29" w:rsidRDefault="00446984">
      <w:pPr>
        <w:pStyle w:val="FootnoteText"/>
        <w:rPr>
          <w:rFonts w:cs="Tahoma"/>
          <w:lang w:val="en-ZA"/>
        </w:rPr>
      </w:pPr>
      <w:r w:rsidRPr="00563E29">
        <w:rPr>
          <w:rStyle w:val="FootnoteReference"/>
          <w:rFonts w:cs="Tahoma"/>
        </w:rPr>
        <w:footnoteRef/>
      </w:r>
      <w:r w:rsidRPr="00563E29">
        <w:rPr>
          <w:rFonts w:cs="Tahoma"/>
        </w:rPr>
        <w:t xml:space="preserve"> </w:t>
      </w:r>
      <w:proofErr w:type="spellStart"/>
      <w:r w:rsidRPr="00563E29">
        <w:rPr>
          <w:rFonts w:cs="Tahoma"/>
        </w:rPr>
        <w:t>Ipas</w:t>
      </w:r>
      <w:proofErr w:type="spellEnd"/>
      <w:r w:rsidRPr="00563E29">
        <w:rPr>
          <w:rFonts w:cs="Tahoma"/>
        </w:rPr>
        <w:t xml:space="preserve"> South Africa, Submission in </w:t>
      </w:r>
      <w:proofErr w:type="spellStart"/>
      <w:r w:rsidRPr="00563E29">
        <w:rPr>
          <w:rFonts w:cs="Tahoma"/>
        </w:rPr>
        <w:t>Favour</w:t>
      </w:r>
      <w:proofErr w:type="spellEnd"/>
      <w:r w:rsidRPr="00563E29">
        <w:rPr>
          <w:rFonts w:cs="Tahoma"/>
        </w:rPr>
        <w:t xml:space="preserve"> of Choice on Termination of Pregnancy Act, 2004, 4.</w:t>
      </w:r>
    </w:p>
  </w:footnote>
  <w:footnote w:id="19">
    <w:p w:rsidR="00563E29" w:rsidRPr="00563E29" w:rsidRDefault="00563E29">
      <w:pPr>
        <w:pStyle w:val="FootnoteText"/>
        <w:rPr>
          <w:rFonts w:cs="Tahoma"/>
          <w:lang w:val="en-ZA"/>
        </w:rPr>
      </w:pPr>
      <w:r w:rsidRPr="00563E29">
        <w:rPr>
          <w:rStyle w:val="FootnoteReference"/>
          <w:rFonts w:cs="Tahoma"/>
        </w:rPr>
        <w:footnoteRef/>
      </w:r>
      <w:r w:rsidRPr="00563E29">
        <w:rPr>
          <w:rFonts w:cs="Tahoma"/>
        </w:rPr>
        <w:t xml:space="preserve"> </w:t>
      </w:r>
      <w:proofErr w:type="spellStart"/>
      <w:r w:rsidRPr="00563E29">
        <w:rPr>
          <w:rFonts w:cs="Tahoma"/>
        </w:rPr>
        <w:t>Ipas</w:t>
      </w:r>
      <w:proofErr w:type="spellEnd"/>
      <w:r w:rsidRPr="00563E29">
        <w:rPr>
          <w:rFonts w:cs="Tahoma"/>
        </w:rPr>
        <w:t xml:space="preserve"> South Africa, Submission in </w:t>
      </w:r>
      <w:proofErr w:type="spellStart"/>
      <w:r w:rsidRPr="00563E29">
        <w:rPr>
          <w:rFonts w:cs="Tahoma"/>
        </w:rPr>
        <w:t>Favour</w:t>
      </w:r>
      <w:proofErr w:type="spellEnd"/>
      <w:r w:rsidRPr="00563E29">
        <w:rPr>
          <w:rFonts w:cs="Tahoma"/>
        </w:rPr>
        <w:t xml:space="preserve"> of Choice on Termination of Pregnancy Act, 2004, 3.</w:t>
      </w:r>
    </w:p>
  </w:footnote>
  <w:footnote w:id="20">
    <w:p w:rsidR="00563E29" w:rsidRPr="00563E29" w:rsidRDefault="00563E29">
      <w:pPr>
        <w:pStyle w:val="FootnoteText"/>
        <w:rPr>
          <w:rFonts w:cs="Tahoma"/>
          <w:lang w:val="en-ZA"/>
        </w:rPr>
      </w:pPr>
      <w:r w:rsidRPr="00563E29">
        <w:rPr>
          <w:rStyle w:val="FootnoteReference"/>
          <w:rFonts w:cs="Tahoma"/>
        </w:rPr>
        <w:footnoteRef/>
      </w:r>
      <w:r w:rsidRPr="00563E29">
        <w:rPr>
          <w:rFonts w:cs="Tahoma"/>
        </w:rPr>
        <w:t xml:space="preserve"> </w:t>
      </w:r>
      <w:proofErr w:type="gramStart"/>
      <w:r w:rsidRPr="00563E29">
        <w:rPr>
          <w:rFonts w:cs="Tahoma"/>
          <w:color w:val="000000" w:themeColor="text1"/>
        </w:rPr>
        <w:t>Saving Mothers Report, National Committee on Confidential Enquiries into Maternal Deaths, 2012.</w:t>
      </w:r>
      <w:proofErr w:type="gramEnd"/>
    </w:p>
  </w:footnote>
  <w:footnote w:id="21">
    <w:p w:rsidR="00563E29" w:rsidRPr="00563E29" w:rsidRDefault="00563E29">
      <w:pPr>
        <w:pStyle w:val="FootnoteText"/>
        <w:rPr>
          <w:rFonts w:cs="Tahoma"/>
          <w:lang w:val="en-ZA"/>
        </w:rPr>
      </w:pPr>
      <w:r w:rsidRPr="00563E29">
        <w:rPr>
          <w:rStyle w:val="FootnoteReference"/>
          <w:rFonts w:cs="Tahoma"/>
        </w:rPr>
        <w:footnoteRef/>
      </w:r>
      <w:r w:rsidRPr="00563E29">
        <w:rPr>
          <w:rFonts w:cs="Tahoma"/>
        </w:rPr>
        <w:t xml:space="preserve"> </w:t>
      </w:r>
      <w:proofErr w:type="gramStart"/>
      <w:r w:rsidRPr="00563E29">
        <w:rPr>
          <w:rFonts w:cs="Tahoma"/>
        </w:rPr>
        <w:t>Department of Health and Macro International, South Africa Demographic and Health Survey 1998 – Preliminary Report, Pretoria.</w:t>
      </w:r>
      <w:proofErr w:type="gramEnd"/>
    </w:p>
  </w:footnote>
  <w:footnote w:id="22">
    <w:p w:rsidR="00563E29" w:rsidRPr="00563E29" w:rsidRDefault="00563E29">
      <w:pPr>
        <w:pStyle w:val="FootnoteText"/>
        <w:rPr>
          <w:rFonts w:cs="Tahoma"/>
          <w:lang w:val="en-ZA"/>
        </w:rPr>
      </w:pPr>
      <w:r w:rsidRPr="00563E29">
        <w:rPr>
          <w:rStyle w:val="FootnoteReference"/>
          <w:rFonts w:cs="Tahoma"/>
        </w:rPr>
        <w:footnoteRef/>
      </w:r>
      <w:r w:rsidRPr="00563E29">
        <w:rPr>
          <w:rFonts w:cs="Tahoma"/>
        </w:rPr>
        <w:t xml:space="preserve"> </w:t>
      </w:r>
      <w:r w:rsidRPr="00563E29">
        <w:rPr>
          <w:rFonts w:cs="Tahoma"/>
          <w:color w:val="25282A"/>
          <w:shd w:val="clear" w:color="auto" w:fill="FFFFFF"/>
        </w:rPr>
        <w:t xml:space="preserve">Gallup, Women Feel Less Safe </w:t>
      </w:r>
      <w:proofErr w:type="gramStart"/>
      <w:r w:rsidRPr="00563E29">
        <w:rPr>
          <w:rFonts w:cs="Tahoma"/>
          <w:color w:val="25282A"/>
          <w:shd w:val="clear" w:color="auto" w:fill="FFFFFF"/>
        </w:rPr>
        <w:t>Than</w:t>
      </w:r>
      <w:proofErr w:type="gramEnd"/>
      <w:r w:rsidRPr="00563E29">
        <w:rPr>
          <w:rFonts w:cs="Tahoma"/>
          <w:color w:val="25282A"/>
          <w:shd w:val="clear" w:color="auto" w:fill="FFFFFF"/>
        </w:rPr>
        <w:t xml:space="preserve"> Men in Many Developed Countries, July 6, 2012, </w:t>
      </w:r>
      <w:hyperlink r:id="rId5" w:history="1">
        <w:r w:rsidRPr="00563E29">
          <w:rPr>
            <w:rStyle w:val="Hyperlink"/>
            <w:rFonts w:cs="Tahoma"/>
            <w:shd w:val="clear" w:color="auto" w:fill="FFFFFF"/>
          </w:rPr>
          <w:t>http://www.gallup.com/poll/155402/women-feel-less-safe-men-developed-countries.aspx</w:t>
        </w:r>
      </w:hyperlink>
      <w:r w:rsidRPr="00563E29">
        <w:rPr>
          <w:rFonts w:cs="Tahoma"/>
          <w:color w:val="25282A"/>
          <w:shd w:val="clear" w:color="auto" w:fill="FFFFFF"/>
        </w:rPr>
        <w:t>.</w:t>
      </w:r>
    </w:p>
  </w:footnote>
  <w:footnote w:id="23">
    <w:p w:rsidR="00563E29" w:rsidRPr="00563E29" w:rsidRDefault="00563E29" w:rsidP="00563E29">
      <w:pPr>
        <w:pStyle w:val="FootnoteText"/>
        <w:rPr>
          <w:rFonts w:cs="Tahoma"/>
        </w:rPr>
      </w:pPr>
      <w:r w:rsidRPr="00563E29">
        <w:rPr>
          <w:rStyle w:val="FootnoteReference"/>
          <w:rFonts w:cs="Tahoma"/>
        </w:rPr>
        <w:footnoteRef/>
      </w:r>
      <w:r w:rsidRPr="00563E29">
        <w:rPr>
          <w:rFonts w:cs="Tahoma"/>
        </w:rPr>
        <w:t xml:space="preserve"> The terms “gender-based violence”, “domestic violence”, and “sexual violence” are used interchangeably in this section. We </w:t>
      </w:r>
      <w:proofErr w:type="spellStart"/>
      <w:r w:rsidRPr="00563E29">
        <w:rPr>
          <w:rFonts w:cs="Tahoma"/>
        </w:rPr>
        <w:t>recognised</w:t>
      </w:r>
      <w:proofErr w:type="spellEnd"/>
      <w:r w:rsidRPr="00563E29">
        <w:rPr>
          <w:rFonts w:cs="Tahoma"/>
        </w:rPr>
        <w:t xml:space="preserve"> that this may be problematic because it is possible to draw conceptual distinctions between these forms of violence. However, it is often difficult to develop disaggregated data on these matters because these distinctions in reality are not always clear cut, and may overlap. </w:t>
      </w:r>
    </w:p>
  </w:footnote>
  <w:footnote w:id="24">
    <w:p w:rsidR="00563E29" w:rsidRPr="00563E29" w:rsidRDefault="00563E29" w:rsidP="00563E29">
      <w:pPr>
        <w:pStyle w:val="FootnoteText"/>
        <w:rPr>
          <w:rFonts w:cs="Tahoma"/>
        </w:rPr>
      </w:pPr>
      <w:r w:rsidRPr="00563E29">
        <w:rPr>
          <w:rStyle w:val="FootnoteReference"/>
          <w:rFonts w:cs="Tahoma"/>
        </w:rPr>
        <w:footnoteRef/>
      </w:r>
      <w:r w:rsidRPr="00563E29">
        <w:rPr>
          <w:rFonts w:cs="Tahoma"/>
        </w:rPr>
        <w:t xml:space="preserve"> P </w:t>
      </w:r>
      <w:proofErr w:type="spellStart"/>
      <w:r w:rsidRPr="00563E29">
        <w:rPr>
          <w:rFonts w:cs="Tahoma"/>
        </w:rPr>
        <w:t>Govender</w:t>
      </w:r>
      <w:proofErr w:type="spellEnd"/>
      <w:r w:rsidRPr="00563E29">
        <w:rPr>
          <w:rFonts w:cs="Tahoma"/>
        </w:rPr>
        <w:t xml:space="preserve"> </w:t>
      </w:r>
      <w:r w:rsidRPr="00563E29">
        <w:rPr>
          <w:rFonts w:cs="Tahoma"/>
          <w:i/>
        </w:rPr>
        <w:t>Draft Report on Violence Hearings. Ad Hoc Joint Committee on Improvement of Quality of Life and Status of Women</w:t>
      </w:r>
      <w:r w:rsidRPr="00563E29">
        <w:rPr>
          <w:rFonts w:cs="Tahoma"/>
        </w:rPr>
        <w:t xml:space="preserve"> Parliament of South Africa (Cape Town, Government Printers, 1998) as cited by Britton at 146 ’Land Where a Woman is Raped Every 83 Seconds’..</w:t>
      </w:r>
    </w:p>
  </w:footnote>
  <w:footnote w:id="25">
    <w:p w:rsidR="00563E29" w:rsidRPr="00563E29" w:rsidRDefault="00563E29" w:rsidP="00563E29">
      <w:pPr>
        <w:pStyle w:val="FootnoteText"/>
        <w:rPr>
          <w:rFonts w:cs="Tahoma"/>
        </w:rPr>
      </w:pPr>
      <w:r w:rsidRPr="00563E29">
        <w:rPr>
          <w:rStyle w:val="FootnoteReference"/>
          <w:rFonts w:cs="Tahoma"/>
        </w:rPr>
        <w:footnoteRef/>
      </w:r>
      <w:r w:rsidRPr="00563E29">
        <w:rPr>
          <w:rFonts w:cs="Tahoma"/>
          <w:i/>
        </w:rPr>
        <w:t xml:space="preserve"> SABC News </w:t>
      </w:r>
      <w:r w:rsidRPr="00563E29">
        <w:rPr>
          <w:rFonts w:cs="Tahoma"/>
          <w:kern w:val="36"/>
        </w:rPr>
        <w:t xml:space="preserve">‘South Africa, world's rape capital: Interpol’ available at </w:t>
      </w:r>
      <w:hyperlink r:id="rId6" w:history="1">
        <w:r w:rsidRPr="00563E29">
          <w:rPr>
            <w:rStyle w:val="Hyperlink"/>
            <w:rFonts w:cs="Tahoma"/>
            <w:kern w:val="36"/>
          </w:rPr>
          <w:t>http://www.sabc.co.za/news/a/a424c0804af19b5e983fd7db529e2d0/South-Africa,-worlds-rape-capital:-Interpol-20121904</w:t>
        </w:r>
      </w:hyperlink>
      <w:r w:rsidRPr="00563E29">
        <w:rPr>
          <w:rFonts w:cs="Tahoma"/>
          <w:kern w:val="36"/>
        </w:rPr>
        <w:t>, accessed on 24 July 2012.</w:t>
      </w:r>
    </w:p>
  </w:footnote>
  <w:footnote w:id="26">
    <w:p w:rsidR="00563E29" w:rsidRPr="00563E29" w:rsidRDefault="00563E29" w:rsidP="00563E29">
      <w:pPr>
        <w:rPr>
          <w:rFonts w:cs="Tahoma"/>
          <w:sz w:val="20"/>
          <w:szCs w:val="20"/>
        </w:rPr>
      </w:pPr>
      <w:r w:rsidRPr="00563E29">
        <w:rPr>
          <w:rFonts w:cs="Tahoma"/>
          <w:sz w:val="20"/>
          <w:szCs w:val="20"/>
          <w:vertAlign w:val="superscript"/>
        </w:rPr>
        <w:footnoteRef/>
      </w:r>
      <w:r w:rsidRPr="00563E29">
        <w:rPr>
          <w:rFonts w:eastAsia="Arial" w:cs="Tahoma"/>
          <w:sz w:val="20"/>
          <w:szCs w:val="20"/>
        </w:rPr>
        <w:t xml:space="preserve"> L </w:t>
      </w:r>
      <w:proofErr w:type="spellStart"/>
      <w:r w:rsidRPr="00563E29">
        <w:rPr>
          <w:rFonts w:eastAsia="Arial" w:cs="Tahoma"/>
          <w:sz w:val="20"/>
          <w:szCs w:val="20"/>
        </w:rPr>
        <w:t>Vetten</w:t>
      </w:r>
      <w:proofErr w:type="spellEnd"/>
      <w:r w:rsidRPr="00563E29">
        <w:rPr>
          <w:rFonts w:eastAsia="Arial" w:cs="Tahoma"/>
          <w:sz w:val="20"/>
          <w:szCs w:val="20"/>
        </w:rPr>
        <w:t xml:space="preserve"> </w:t>
      </w:r>
      <w:r w:rsidRPr="00563E29">
        <w:rPr>
          <w:rFonts w:eastAsia="Arial" w:cs="Tahoma"/>
          <w:i/>
          <w:sz w:val="20"/>
          <w:szCs w:val="20"/>
        </w:rPr>
        <w:t>Addressing domestic violence in South Africa: Reflections on strategy and practice</w:t>
      </w:r>
      <w:r w:rsidRPr="00563E29">
        <w:rPr>
          <w:rFonts w:eastAsia="Arial" w:cs="Tahoma"/>
          <w:sz w:val="20"/>
          <w:szCs w:val="20"/>
        </w:rPr>
        <w:t xml:space="preserve"> (2002) Expert paper in Violence against women: Good Practice in combating and eliminating violence against women 1 and 2. </w:t>
      </w:r>
    </w:p>
  </w:footnote>
  <w:footnote w:id="27">
    <w:p w:rsidR="00563E29" w:rsidRPr="00563E29" w:rsidRDefault="00563E29" w:rsidP="00563E29">
      <w:pPr>
        <w:pStyle w:val="FootnoteText"/>
        <w:spacing w:line="276" w:lineRule="auto"/>
        <w:rPr>
          <w:rFonts w:cs="Tahoma"/>
        </w:rPr>
      </w:pPr>
      <w:r w:rsidRPr="00563E29">
        <w:rPr>
          <w:rStyle w:val="FootnoteReference"/>
          <w:rFonts w:cs="Tahoma"/>
        </w:rPr>
        <w:footnoteRef/>
      </w:r>
      <w:r w:rsidRPr="00563E29">
        <w:rPr>
          <w:rFonts w:cs="Tahoma"/>
        </w:rPr>
        <w:t xml:space="preserve"> Briefing to the Portfolio Committee on Police on 23 August 2011. Recommendations of the ICD six monthly </w:t>
      </w:r>
      <w:proofErr w:type="gramStart"/>
      <w:r w:rsidRPr="00563E29">
        <w:rPr>
          <w:rFonts w:cs="Tahoma"/>
        </w:rPr>
        <w:t>report</w:t>
      </w:r>
      <w:proofErr w:type="gramEnd"/>
      <w:r w:rsidRPr="00563E29">
        <w:rPr>
          <w:rFonts w:cs="Tahoma"/>
        </w:rPr>
        <w:t xml:space="preserve"> on the Domestic Violence Act and the promotion of effective policing of crimes against women and children.</w:t>
      </w:r>
    </w:p>
  </w:footnote>
  <w:footnote w:id="28">
    <w:p w:rsidR="00563E29" w:rsidRPr="00563E29" w:rsidRDefault="00563E29" w:rsidP="00563E29">
      <w:pPr>
        <w:pStyle w:val="ListParagraph"/>
        <w:numPr>
          <w:ilvl w:val="0"/>
          <w:numId w:val="22"/>
        </w:numPr>
        <w:spacing w:line="360" w:lineRule="auto"/>
        <w:jc w:val="both"/>
        <w:rPr>
          <w:rFonts w:ascii="Tahoma" w:hAnsi="Tahoma" w:cs="Tahoma"/>
          <w:sz w:val="20"/>
          <w:szCs w:val="20"/>
        </w:rPr>
      </w:pPr>
      <w:r w:rsidRPr="00563E29">
        <w:rPr>
          <w:rStyle w:val="FootnoteReference"/>
          <w:rFonts w:ascii="Tahoma" w:hAnsi="Tahoma" w:cs="Tahoma"/>
          <w:sz w:val="20"/>
          <w:szCs w:val="20"/>
        </w:rPr>
        <w:footnoteRef/>
      </w:r>
      <w:r w:rsidRPr="00563E29">
        <w:rPr>
          <w:rFonts w:ascii="Tahoma" w:hAnsi="Tahoma" w:cs="Tahoma"/>
          <w:sz w:val="20"/>
          <w:szCs w:val="20"/>
        </w:rPr>
        <w:t xml:space="preserve"> </w:t>
      </w:r>
      <w:r w:rsidRPr="00563E29">
        <w:rPr>
          <w:rFonts w:ascii="Tahoma" w:hAnsi="Tahoma" w:cs="Tahoma"/>
          <w:sz w:val="20"/>
          <w:szCs w:val="20"/>
        </w:rPr>
        <w:t>Brandt, R., Aids and Society Research Unit, Centre for Social Science Research, University of Cape Town, 2009. Putting mental health on the agenda for HIV+ women: A review of evidence from Sub-Saharan Africa. Women &amp; Health, March, 49(2), pp. 215-228.</w:t>
      </w:r>
    </w:p>
    <w:p w:rsidR="00563E29" w:rsidRPr="00563E29" w:rsidRDefault="00563E29">
      <w:pPr>
        <w:pStyle w:val="FootnoteText"/>
        <w:rPr>
          <w:rFonts w:cs="Tahoma"/>
          <w:lang w:val="en-ZA"/>
        </w:rPr>
      </w:pPr>
    </w:p>
  </w:footnote>
  <w:footnote w:id="29">
    <w:p w:rsidR="00563E29" w:rsidRPr="00563E29" w:rsidRDefault="00563E29">
      <w:pPr>
        <w:pStyle w:val="FootnoteText"/>
        <w:rPr>
          <w:rFonts w:cs="Tahoma"/>
          <w:lang w:val="en-ZA"/>
        </w:rPr>
      </w:pPr>
      <w:r w:rsidRPr="00563E29">
        <w:rPr>
          <w:rStyle w:val="FootnoteReference"/>
          <w:rFonts w:cs="Tahoma"/>
        </w:rPr>
        <w:footnoteRef/>
      </w:r>
      <w:r w:rsidRPr="00563E29">
        <w:rPr>
          <w:rFonts w:cs="Tahoma"/>
        </w:rPr>
        <w:t xml:space="preserve"> </w:t>
      </w:r>
      <w:r w:rsidRPr="00563E29">
        <w:rPr>
          <w:rFonts w:cs="Tahoma"/>
        </w:rPr>
        <w:t>The Independent Complaints Directorate, Custody Management of Persons in Police Custody, 2009,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8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4217"/>
    </w:tblGrid>
    <w:tr w:rsidR="006B6187" w:rsidTr="00F40717">
      <w:trPr>
        <w:trHeight w:val="1002"/>
      </w:trPr>
      <w:tc>
        <w:tcPr>
          <w:tcW w:w="7655" w:type="dxa"/>
        </w:tcPr>
        <w:p w:rsidR="006B6187" w:rsidRDefault="006B6187" w:rsidP="00F40717">
          <w:pPr>
            <w:pStyle w:val="Header"/>
            <w:tabs>
              <w:tab w:val="left" w:pos="5954"/>
            </w:tabs>
            <w:ind w:left="-249"/>
            <w:rPr>
              <w:sz w:val="20"/>
            </w:rPr>
          </w:pPr>
        </w:p>
        <w:p w:rsidR="006B6187" w:rsidRDefault="006B6187" w:rsidP="00F40717">
          <w:pPr>
            <w:spacing w:line="0" w:lineRule="atLeast"/>
            <w:rPr>
              <w:rFonts w:cs="Tahoma"/>
              <w:b/>
              <w:color w:val="000000"/>
              <w:spacing w:val="-5"/>
              <w:sz w:val="15"/>
            </w:rPr>
          </w:pPr>
          <w:r>
            <w:rPr>
              <w:rFonts w:cs="Tahoma"/>
              <w:b/>
              <w:color w:val="000000"/>
              <w:spacing w:val="-5"/>
              <w:sz w:val="15"/>
            </w:rPr>
            <w:t>Cape Town</w:t>
          </w:r>
          <w:r w:rsidRPr="003A3B86">
            <w:rPr>
              <w:rFonts w:cs="Tahoma"/>
              <w:b/>
              <w:color w:val="000000"/>
              <w:spacing w:val="-5"/>
              <w:sz w:val="15"/>
            </w:rPr>
            <w:t xml:space="preserve"> Office</w:t>
          </w:r>
        </w:p>
        <w:p w:rsidR="006B6187" w:rsidRPr="003A3B86" w:rsidRDefault="006B6187" w:rsidP="00F40717">
          <w:pPr>
            <w:spacing w:line="0" w:lineRule="atLeast"/>
            <w:rPr>
              <w:rFonts w:cs="Tahoma"/>
              <w:b/>
              <w:color w:val="000000"/>
              <w:spacing w:val="-5"/>
              <w:sz w:val="15"/>
            </w:rPr>
          </w:pPr>
        </w:p>
        <w:p w:rsidR="006B6187" w:rsidRPr="003A3B86" w:rsidRDefault="006B6187" w:rsidP="00F40717">
          <w:pPr>
            <w:spacing w:line="0" w:lineRule="atLeast"/>
            <w:rPr>
              <w:rFonts w:cs="Tahoma"/>
              <w:color w:val="000000"/>
              <w:spacing w:val="-5"/>
              <w:sz w:val="15"/>
            </w:rPr>
          </w:pPr>
          <w:r>
            <w:rPr>
              <w:rFonts w:cs="Tahoma"/>
              <w:color w:val="000000"/>
              <w:spacing w:val="-5"/>
              <w:sz w:val="15"/>
            </w:rPr>
            <w:t>3</w:t>
          </w:r>
          <w:r w:rsidRPr="00982AF0">
            <w:rPr>
              <w:rFonts w:cs="Tahoma"/>
              <w:color w:val="000000"/>
              <w:spacing w:val="-5"/>
              <w:sz w:val="15"/>
              <w:vertAlign w:val="superscript"/>
            </w:rPr>
            <w:t>rd</w:t>
          </w:r>
          <w:r>
            <w:rPr>
              <w:rFonts w:cs="Tahoma"/>
              <w:color w:val="000000"/>
              <w:spacing w:val="-5"/>
              <w:sz w:val="15"/>
            </w:rPr>
            <w:t xml:space="preserve"> Floor Greenmarket Place  </w:t>
          </w:r>
          <w:r w:rsidRPr="003A3B86">
            <w:rPr>
              <w:rFonts w:cs="Tahoma"/>
              <w:color w:val="000000"/>
              <w:spacing w:val="-5"/>
              <w:sz w:val="15"/>
            </w:rPr>
            <w:t>•</w:t>
          </w:r>
          <w:r>
            <w:rPr>
              <w:rFonts w:cs="Tahoma"/>
              <w:color w:val="000000"/>
              <w:spacing w:val="-5"/>
              <w:sz w:val="15"/>
            </w:rPr>
            <w:t xml:space="preserve"> 54 </w:t>
          </w:r>
          <w:proofErr w:type="spellStart"/>
          <w:r>
            <w:rPr>
              <w:rFonts w:cs="Tahoma"/>
              <w:color w:val="000000"/>
              <w:spacing w:val="-5"/>
              <w:sz w:val="15"/>
            </w:rPr>
            <w:t>Shortmarket</w:t>
          </w:r>
          <w:proofErr w:type="spellEnd"/>
          <w:r>
            <w:rPr>
              <w:rFonts w:cs="Tahoma"/>
              <w:color w:val="000000"/>
              <w:spacing w:val="-5"/>
              <w:sz w:val="15"/>
            </w:rPr>
            <w:t xml:space="preserve"> Street </w:t>
          </w:r>
          <w:r w:rsidRPr="003A3B86">
            <w:rPr>
              <w:rFonts w:cs="Tahoma"/>
              <w:color w:val="000000"/>
              <w:spacing w:val="-5"/>
              <w:sz w:val="15"/>
            </w:rPr>
            <w:t>•</w:t>
          </w:r>
          <w:r>
            <w:rPr>
              <w:rFonts w:cs="Tahoma"/>
              <w:color w:val="000000"/>
              <w:spacing w:val="-5"/>
              <w:sz w:val="15"/>
            </w:rPr>
            <w:t xml:space="preserve">  Cape Town  8001</w:t>
          </w:r>
          <w:r w:rsidRPr="003A3B86">
            <w:rPr>
              <w:rFonts w:cs="Tahoma"/>
              <w:color w:val="000000"/>
              <w:spacing w:val="-5"/>
              <w:sz w:val="15"/>
            </w:rPr>
            <w:t xml:space="preserve"> • South Africa </w:t>
          </w:r>
        </w:p>
        <w:p w:rsidR="006B6187" w:rsidRDefault="006B6187" w:rsidP="00F40717">
          <w:pPr>
            <w:spacing w:line="0" w:lineRule="atLeast"/>
            <w:rPr>
              <w:rFonts w:cs="Tahoma"/>
              <w:color w:val="000000"/>
              <w:spacing w:val="-5"/>
              <w:sz w:val="15"/>
            </w:rPr>
          </w:pPr>
          <w:r w:rsidRPr="003A3B86">
            <w:rPr>
              <w:rFonts w:cs="Tahoma"/>
              <w:color w:val="000000"/>
              <w:spacing w:val="-5"/>
              <w:sz w:val="15"/>
            </w:rPr>
            <w:t xml:space="preserve">PO Box </w:t>
          </w:r>
          <w:r>
            <w:rPr>
              <w:rFonts w:cs="Tahoma"/>
              <w:color w:val="000000"/>
              <w:spacing w:val="-5"/>
              <w:sz w:val="15"/>
            </w:rPr>
            <w:t>5227</w:t>
          </w:r>
          <w:r w:rsidRPr="003A3B86">
            <w:rPr>
              <w:rFonts w:cs="Tahoma"/>
              <w:color w:val="000000"/>
              <w:spacing w:val="-5"/>
              <w:sz w:val="15"/>
            </w:rPr>
            <w:t xml:space="preserve"> • </w:t>
          </w:r>
          <w:r>
            <w:rPr>
              <w:rFonts w:cs="Tahoma"/>
              <w:color w:val="000000"/>
              <w:spacing w:val="-5"/>
              <w:sz w:val="15"/>
            </w:rPr>
            <w:t>Cape Town 8</w:t>
          </w:r>
          <w:r w:rsidRPr="003A3B86">
            <w:rPr>
              <w:rFonts w:cs="Tahoma"/>
              <w:color w:val="000000"/>
              <w:spacing w:val="-5"/>
              <w:sz w:val="15"/>
            </w:rPr>
            <w:t>000 • South Africa</w:t>
          </w:r>
        </w:p>
        <w:p w:rsidR="006B6187" w:rsidRDefault="006B6187" w:rsidP="00F40717">
          <w:pPr>
            <w:spacing w:line="0" w:lineRule="atLeast"/>
            <w:rPr>
              <w:rFonts w:cs="Tahoma"/>
              <w:color w:val="000000"/>
              <w:spacing w:val="-5"/>
              <w:sz w:val="15"/>
            </w:rPr>
          </w:pPr>
          <w:r w:rsidRPr="003A3B86">
            <w:rPr>
              <w:rFonts w:cs="Tahoma"/>
              <w:color w:val="000000"/>
              <w:spacing w:val="-5"/>
              <w:sz w:val="15"/>
            </w:rPr>
            <w:t>Tel: (</w:t>
          </w:r>
          <w:r>
            <w:rPr>
              <w:rFonts w:cs="Tahoma"/>
              <w:color w:val="000000"/>
              <w:spacing w:val="-5"/>
              <w:sz w:val="15"/>
            </w:rPr>
            <w:t>021) 481 3000</w:t>
          </w:r>
          <w:r w:rsidRPr="003A3B86">
            <w:rPr>
              <w:rFonts w:cs="Tahoma"/>
              <w:color w:val="000000"/>
              <w:spacing w:val="-5"/>
              <w:sz w:val="15"/>
            </w:rPr>
            <w:t xml:space="preserve"> • Fax: (</w:t>
          </w:r>
          <w:r>
            <w:rPr>
              <w:rFonts w:cs="Tahoma"/>
              <w:color w:val="000000"/>
              <w:spacing w:val="-5"/>
              <w:sz w:val="15"/>
            </w:rPr>
            <w:t xml:space="preserve">021) 423 0935 </w:t>
          </w:r>
          <w:r w:rsidRPr="003A3B86">
            <w:rPr>
              <w:rFonts w:cs="Tahoma"/>
              <w:color w:val="000000"/>
              <w:spacing w:val="-5"/>
              <w:sz w:val="15"/>
            </w:rPr>
            <w:t xml:space="preserve">• </w:t>
          </w:r>
          <w:r>
            <w:rPr>
              <w:rFonts w:cs="Tahoma"/>
              <w:color w:val="000000"/>
              <w:spacing w:val="-5"/>
              <w:sz w:val="15"/>
            </w:rPr>
            <w:t xml:space="preserve">Website </w:t>
          </w:r>
          <w:r w:rsidRPr="003A3B86">
            <w:rPr>
              <w:rFonts w:cs="Tahoma"/>
              <w:color w:val="000000"/>
              <w:spacing w:val="-5"/>
              <w:sz w:val="15"/>
            </w:rPr>
            <w:t xml:space="preserve">• </w:t>
          </w:r>
          <w:hyperlink r:id="rId1" w:history="1">
            <w:r w:rsidRPr="00E2024F">
              <w:rPr>
                <w:rStyle w:val="Hyperlink"/>
                <w:rFonts w:cs="Tahoma"/>
                <w:spacing w:val="-5"/>
                <w:sz w:val="15"/>
              </w:rPr>
              <w:t>www.lrc.org.za</w:t>
            </w:r>
          </w:hyperlink>
        </w:p>
        <w:p w:rsidR="006B6187" w:rsidRDefault="006B6187" w:rsidP="00F40717">
          <w:pPr>
            <w:tabs>
              <w:tab w:val="left" w:pos="1170"/>
            </w:tabs>
            <w:rPr>
              <w:rFonts w:cs="Tahoma"/>
              <w:b/>
              <w:color w:val="000000"/>
              <w:spacing w:val="-5"/>
              <w:sz w:val="15"/>
              <w:szCs w:val="15"/>
            </w:rPr>
          </w:pPr>
          <w:r w:rsidRPr="0013470E">
            <w:rPr>
              <w:rFonts w:cs="Tahoma"/>
              <w:b/>
              <w:color w:val="000000"/>
              <w:spacing w:val="-5"/>
              <w:sz w:val="15"/>
              <w:szCs w:val="15"/>
            </w:rPr>
            <w:t>PBO No. 930003292</w:t>
          </w:r>
        </w:p>
        <w:p w:rsidR="006B6187" w:rsidRPr="00CC7D1C" w:rsidRDefault="006B6187" w:rsidP="00F40717">
          <w:pPr>
            <w:tabs>
              <w:tab w:val="left" w:pos="1170"/>
            </w:tabs>
          </w:pPr>
          <w:r>
            <w:rPr>
              <w:rFonts w:cs="Tahoma"/>
              <w:b/>
              <w:color w:val="000000"/>
              <w:spacing w:val="-5"/>
              <w:sz w:val="15"/>
              <w:szCs w:val="15"/>
            </w:rPr>
            <w:t>NPO No. 023-004</w:t>
          </w:r>
        </w:p>
      </w:tc>
      <w:tc>
        <w:tcPr>
          <w:tcW w:w="4217" w:type="dxa"/>
          <w:vAlign w:val="bottom"/>
        </w:tcPr>
        <w:p w:rsidR="006B6187" w:rsidRPr="0013470E" w:rsidRDefault="006B6187" w:rsidP="00F40717">
          <w:pPr>
            <w:tabs>
              <w:tab w:val="left" w:pos="3402"/>
            </w:tabs>
            <w:ind w:left="-284" w:right="-452"/>
            <w:jc w:val="center"/>
            <w:rPr>
              <w:rFonts w:cs="Tahoma"/>
              <w:b/>
            </w:rPr>
          </w:pPr>
          <w:r>
            <w:rPr>
              <w:noProof/>
              <w:sz w:val="20"/>
              <w:lang w:val="en-ZA" w:eastAsia="en-ZA"/>
            </w:rPr>
            <w:drawing>
              <wp:anchor distT="0" distB="0" distL="114300" distR="114300" simplePos="0" relativeHeight="251660288" behindDoc="0" locked="0" layoutInCell="1" allowOverlap="1" wp14:anchorId="738AEBBB" wp14:editId="33826A3B">
                <wp:simplePos x="0" y="0"/>
                <wp:positionH relativeFrom="column">
                  <wp:posOffset>-1560830</wp:posOffset>
                </wp:positionH>
                <wp:positionV relativeFrom="paragraph">
                  <wp:posOffset>-1270</wp:posOffset>
                </wp:positionV>
                <wp:extent cx="2009775" cy="819150"/>
                <wp:effectExtent l="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C_Logo_Name_RGB.jpg"/>
                        <pic:cNvPicPr/>
                      </pic:nvPicPr>
                      <pic:blipFill rotWithShape="1">
                        <a:blip r:embed="rId2" cstate="print">
                          <a:extLst>
                            <a:ext uri="{28A0092B-C50C-407E-A947-70E740481C1C}">
                              <a14:useLocalDpi xmlns:a14="http://schemas.microsoft.com/office/drawing/2010/main" val="0"/>
                            </a:ext>
                          </a:extLst>
                        </a:blip>
                        <a:srcRect l="10769" t="18310" r="8078" b="21008"/>
                        <a:stretch/>
                      </pic:blipFill>
                      <pic:spPr bwMode="auto">
                        <a:xfrm>
                          <a:off x="0" y="0"/>
                          <a:ext cx="200977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6187" w:rsidRDefault="006B6187" w:rsidP="00F40717">
          <w:pPr>
            <w:pStyle w:val="Header"/>
            <w:tabs>
              <w:tab w:val="left" w:pos="5954"/>
            </w:tabs>
            <w:rPr>
              <w:sz w:val="20"/>
            </w:rPr>
          </w:pPr>
        </w:p>
      </w:tc>
    </w:tr>
  </w:tbl>
  <w:p w:rsidR="006B6187" w:rsidRPr="00636B91" w:rsidRDefault="006B6187" w:rsidP="00F35021">
    <w:pPr>
      <w:pStyle w:val="Header"/>
      <w:tabs>
        <w:tab w:val="left" w:pos="5954"/>
      </w:tabs>
      <w:rPr>
        <w:sz w:val="20"/>
      </w:rPr>
    </w:pPr>
    <w:r>
      <w:rPr>
        <w:noProof/>
        <w:sz w:val="20"/>
        <w:lang w:val="en-ZA" w:eastAsia="en-ZA"/>
      </w:rPr>
      <mc:AlternateContent>
        <mc:Choice Requires="wps">
          <w:drawing>
            <wp:anchor distT="0" distB="0" distL="114300" distR="114300" simplePos="0" relativeHeight="251658240" behindDoc="0" locked="0" layoutInCell="1" allowOverlap="1" wp14:anchorId="2D3238AB" wp14:editId="7AB4CCC9">
              <wp:simplePos x="0" y="0"/>
              <wp:positionH relativeFrom="column">
                <wp:posOffset>-965835</wp:posOffset>
              </wp:positionH>
              <wp:positionV relativeFrom="paragraph">
                <wp:posOffset>100330</wp:posOffset>
              </wp:positionV>
              <wp:extent cx="7315200" cy="0"/>
              <wp:effectExtent l="0" t="0" r="19050" b="19050"/>
              <wp:wrapTopAndBottom/>
              <wp:docPr id="7" name="Line 8"/>
              <wp:cNvGraphicFramePr/>
              <a:graphic xmlns:a="http://schemas.openxmlformats.org/drawingml/2006/main">
                <a:graphicData uri="http://schemas.microsoft.com/office/word/2010/wordprocessingShape">
                  <wps:wsp>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6.05pt,7.9pt" to="499.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">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mso2AFE"/>
      </v:shape>
    </w:pict>
  </w:numPicBullet>
  <w:abstractNum w:abstractNumId="0">
    <w:nsid w:val="01A36D53"/>
    <w:multiLevelType w:val="hybridMultilevel"/>
    <w:tmpl w:val="7666A0B0"/>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A15CFE"/>
    <w:multiLevelType w:val="multilevel"/>
    <w:tmpl w:val="CA6E95B8"/>
    <w:lvl w:ilvl="0">
      <w:start w:val="1"/>
      <w:numFmt w:val="decimal"/>
      <w:lvlText w:val="%1."/>
      <w:lvlJc w:val="left"/>
      <w:pPr>
        <w:ind w:left="624" w:hanging="624"/>
      </w:pPr>
      <w:rPr>
        <w:rFonts w:hint="default"/>
        <w:b w:val="0"/>
        <w:i w:val="0"/>
      </w:rPr>
    </w:lvl>
    <w:lvl w:ilvl="1">
      <w:start w:val="1"/>
      <w:numFmt w:val="decimal"/>
      <w:lvlText w:val="%1.%2."/>
      <w:lvlJc w:val="left"/>
      <w:pPr>
        <w:ind w:left="1191" w:hanging="567"/>
      </w:pPr>
      <w:rPr>
        <w:rFonts w:hint="default"/>
      </w:rPr>
    </w:lvl>
    <w:lvl w:ilvl="2">
      <w:start w:val="1"/>
      <w:numFmt w:val="decimal"/>
      <w:lvlText w:val="%1.%2.%3."/>
      <w:lvlJc w:val="left"/>
      <w:pPr>
        <w:ind w:left="226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AB1207"/>
    <w:multiLevelType w:val="hybridMultilevel"/>
    <w:tmpl w:val="52748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065E49"/>
    <w:multiLevelType w:val="hybridMultilevel"/>
    <w:tmpl w:val="5D66AF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98F061A"/>
    <w:multiLevelType w:val="hybridMultilevel"/>
    <w:tmpl w:val="7EB20B5A"/>
    <w:lvl w:ilvl="0" w:tplc="58FC2D8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360D4B"/>
    <w:multiLevelType w:val="multilevel"/>
    <w:tmpl w:val="50B21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1F5D00"/>
    <w:multiLevelType w:val="hybridMultilevel"/>
    <w:tmpl w:val="00CAB3E2"/>
    <w:lvl w:ilvl="0" w:tplc="1C090015">
      <w:start w:val="1"/>
      <w:numFmt w:val="upp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FB619DD"/>
    <w:multiLevelType w:val="multilevel"/>
    <w:tmpl w:val="DE50284A"/>
    <w:lvl w:ilvl="0">
      <w:start w:val="8"/>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02D668B"/>
    <w:multiLevelType w:val="hybridMultilevel"/>
    <w:tmpl w:val="C0C6EE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AB18EE"/>
    <w:multiLevelType w:val="hybridMultilevel"/>
    <w:tmpl w:val="DF2417E8"/>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6A45E20"/>
    <w:multiLevelType w:val="hybridMultilevel"/>
    <w:tmpl w:val="8AE26260"/>
    <w:lvl w:ilvl="0" w:tplc="9904DAAE">
      <w:start w:val="1"/>
      <w:numFmt w:val="bullet"/>
      <w:lvlText w:val="•"/>
      <w:lvlJc w:val="left"/>
      <w:pPr>
        <w:tabs>
          <w:tab w:val="num" w:pos="720"/>
        </w:tabs>
        <w:ind w:left="720" w:hanging="360"/>
      </w:pPr>
      <w:rPr>
        <w:rFonts w:ascii="Arial" w:hAnsi="Arial" w:hint="default"/>
      </w:rPr>
    </w:lvl>
    <w:lvl w:ilvl="1" w:tplc="E350F4E2" w:tentative="1">
      <w:start w:val="1"/>
      <w:numFmt w:val="bullet"/>
      <w:lvlText w:val="•"/>
      <w:lvlJc w:val="left"/>
      <w:pPr>
        <w:tabs>
          <w:tab w:val="num" w:pos="1440"/>
        </w:tabs>
        <w:ind w:left="1440" w:hanging="360"/>
      </w:pPr>
      <w:rPr>
        <w:rFonts w:ascii="Arial" w:hAnsi="Arial" w:hint="default"/>
      </w:rPr>
    </w:lvl>
    <w:lvl w:ilvl="2" w:tplc="46B02986" w:tentative="1">
      <w:start w:val="1"/>
      <w:numFmt w:val="bullet"/>
      <w:lvlText w:val="•"/>
      <w:lvlJc w:val="left"/>
      <w:pPr>
        <w:tabs>
          <w:tab w:val="num" w:pos="2160"/>
        </w:tabs>
        <w:ind w:left="2160" w:hanging="360"/>
      </w:pPr>
      <w:rPr>
        <w:rFonts w:ascii="Arial" w:hAnsi="Arial" w:hint="default"/>
      </w:rPr>
    </w:lvl>
    <w:lvl w:ilvl="3" w:tplc="81A888AA" w:tentative="1">
      <w:start w:val="1"/>
      <w:numFmt w:val="bullet"/>
      <w:lvlText w:val="•"/>
      <w:lvlJc w:val="left"/>
      <w:pPr>
        <w:tabs>
          <w:tab w:val="num" w:pos="2880"/>
        </w:tabs>
        <w:ind w:left="2880" w:hanging="360"/>
      </w:pPr>
      <w:rPr>
        <w:rFonts w:ascii="Arial" w:hAnsi="Arial" w:hint="default"/>
      </w:rPr>
    </w:lvl>
    <w:lvl w:ilvl="4" w:tplc="4BAA1996" w:tentative="1">
      <w:start w:val="1"/>
      <w:numFmt w:val="bullet"/>
      <w:lvlText w:val="•"/>
      <w:lvlJc w:val="left"/>
      <w:pPr>
        <w:tabs>
          <w:tab w:val="num" w:pos="3600"/>
        </w:tabs>
        <w:ind w:left="3600" w:hanging="360"/>
      </w:pPr>
      <w:rPr>
        <w:rFonts w:ascii="Arial" w:hAnsi="Arial" w:hint="default"/>
      </w:rPr>
    </w:lvl>
    <w:lvl w:ilvl="5" w:tplc="E83E3156" w:tentative="1">
      <w:start w:val="1"/>
      <w:numFmt w:val="bullet"/>
      <w:lvlText w:val="•"/>
      <w:lvlJc w:val="left"/>
      <w:pPr>
        <w:tabs>
          <w:tab w:val="num" w:pos="4320"/>
        </w:tabs>
        <w:ind w:left="4320" w:hanging="360"/>
      </w:pPr>
      <w:rPr>
        <w:rFonts w:ascii="Arial" w:hAnsi="Arial" w:hint="default"/>
      </w:rPr>
    </w:lvl>
    <w:lvl w:ilvl="6" w:tplc="3A32100A" w:tentative="1">
      <w:start w:val="1"/>
      <w:numFmt w:val="bullet"/>
      <w:lvlText w:val="•"/>
      <w:lvlJc w:val="left"/>
      <w:pPr>
        <w:tabs>
          <w:tab w:val="num" w:pos="5040"/>
        </w:tabs>
        <w:ind w:left="5040" w:hanging="360"/>
      </w:pPr>
      <w:rPr>
        <w:rFonts w:ascii="Arial" w:hAnsi="Arial" w:hint="default"/>
      </w:rPr>
    </w:lvl>
    <w:lvl w:ilvl="7" w:tplc="8D100E64" w:tentative="1">
      <w:start w:val="1"/>
      <w:numFmt w:val="bullet"/>
      <w:lvlText w:val="•"/>
      <w:lvlJc w:val="left"/>
      <w:pPr>
        <w:tabs>
          <w:tab w:val="num" w:pos="5760"/>
        </w:tabs>
        <w:ind w:left="5760" w:hanging="360"/>
      </w:pPr>
      <w:rPr>
        <w:rFonts w:ascii="Arial" w:hAnsi="Arial" w:hint="default"/>
      </w:rPr>
    </w:lvl>
    <w:lvl w:ilvl="8" w:tplc="623AA84A" w:tentative="1">
      <w:start w:val="1"/>
      <w:numFmt w:val="bullet"/>
      <w:lvlText w:val="•"/>
      <w:lvlJc w:val="left"/>
      <w:pPr>
        <w:tabs>
          <w:tab w:val="num" w:pos="6480"/>
        </w:tabs>
        <w:ind w:left="6480" w:hanging="360"/>
      </w:pPr>
      <w:rPr>
        <w:rFonts w:ascii="Arial" w:hAnsi="Arial" w:hint="default"/>
      </w:rPr>
    </w:lvl>
  </w:abstractNum>
  <w:abstractNum w:abstractNumId="11">
    <w:nsid w:val="3AB32511"/>
    <w:multiLevelType w:val="hybridMultilevel"/>
    <w:tmpl w:val="7BE0DD62"/>
    <w:lvl w:ilvl="0" w:tplc="A4C6B136">
      <w:start w:val="1"/>
      <w:numFmt w:val="bullet"/>
      <w:lvlText w:val="•"/>
      <w:lvlJc w:val="left"/>
      <w:pPr>
        <w:tabs>
          <w:tab w:val="num" w:pos="720"/>
        </w:tabs>
        <w:ind w:left="720" w:hanging="360"/>
      </w:pPr>
      <w:rPr>
        <w:rFonts w:ascii="Arial" w:hAnsi="Arial" w:hint="default"/>
      </w:rPr>
    </w:lvl>
    <w:lvl w:ilvl="1" w:tplc="EC621D4E" w:tentative="1">
      <w:start w:val="1"/>
      <w:numFmt w:val="bullet"/>
      <w:lvlText w:val="•"/>
      <w:lvlJc w:val="left"/>
      <w:pPr>
        <w:tabs>
          <w:tab w:val="num" w:pos="1440"/>
        </w:tabs>
        <w:ind w:left="1440" w:hanging="360"/>
      </w:pPr>
      <w:rPr>
        <w:rFonts w:ascii="Arial" w:hAnsi="Arial" w:hint="default"/>
      </w:rPr>
    </w:lvl>
    <w:lvl w:ilvl="2" w:tplc="B2D06202" w:tentative="1">
      <w:start w:val="1"/>
      <w:numFmt w:val="bullet"/>
      <w:lvlText w:val="•"/>
      <w:lvlJc w:val="left"/>
      <w:pPr>
        <w:tabs>
          <w:tab w:val="num" w:pos="2160"/>
        </w:tabs>
        <w:ind w:left="2160" w:hanging="360"/>
      </w:pPr>
      <w:rPr>
        <w:rFonts w:ascii="Arial" w:hAnsi="Arial" w:hint="default"/>
      </w:rPr>
    </w:lvl>
    <w:lvl w:ilvl="3" w:tplc="77E04E62" w:tentative="1">
      <w:start w:val="1"/>
      <w:numFmt w:val="bullet"/>
      <w:lvlText w:val="•"/>
      <w:lvlJc w:val="left"/>
      <w:pPr>
        <w:tabs>
          <w:tab w:val="num" w:pos="2880"/>
        </w:tabs>
        <w:ind w:left="2880" w:hanging="360"/>
      </w:pPr>
      <w:rPr>
        <w:rFonts w:ascii="Arial" w:hAnsi="Arial" w:hint="default"/>
      </w:rPr>
    </w:lvl>
    <w:lvl w:ilvl="4" w:tplc="5AD647DC" w:tentative="1">
      <w:start w:val="1"/>
      <w:numFmt w:val="bullet"/>
      <w:lvlText w:val="•"/>
      <w:lvlJc w:val="left"/>
      <w:pPr>
        <w:tabs>
          <w:tab w:val="num" w:pos="3600"/>
        </w:tabs>
        <w:ind w:left="3600" w:hanging="360"/>
      </w:pPr>
      <w:rPr>
        <w:rFonts w:ascii="Arial" w:hAnsi="Arial" w:hint="default"/>
      </w:rPr>
    </w:lvl>
    <w:lvl w:ilvl="5" w:tplc="33D28BC4" w:tentative="1">
      <w:start w:val="1"/>
      <w:numFmt w:val="bullet"/>
      <w:lvlText w:val="•"/>
      <w:lvlJc w:val="left"/>
      <w:pPr>
        <w:tabs>
          <w:tab w:val="num" w:pos="4320"/>
        </w:tabs>
        <w:ind w:left="4320" w:hanging="360"/>
      </w:pPr>
      <w:rPr>
        <w:rFonts w:ascii="Arial" w:hAnsi="Arial" w:hint="default"/>
      </w:rPr>
    </w:lvl>
    <w:lvl w:ilvl="6" w:tplc="40BA7326" w:tentative="1">
      <w:start w:val="1"/>
      <w:numFmt w:val="bullet"/>
      <w:lvlText w:val="•"/>
      <w:lvlJc w:val="left"/>
      <w:pPr>
        <w:tabs>
          <w:tab w:val="num" w:pos="5040"/>
        </w:tabs>
        <w:ind w:left="5040" w:hanging="360"/>
      </w:pPr>
      <w:rPr>
        <w:rFonts w:ascii="Arial" w:hAnsi="Arial" w:hint="default"/>
      </w:rPr>
    </w:lvl>
    <w:lvl w:ilvl="7" w:tplc="1D665A62" w:tentative="1">
      <w:start w:val="1"/>
      <w:numFmt w:val="bullet"/>
      <w:lvlText w:val="•"/>
      <w:lvlJc w:val="left"/>
      <w:pPr>
        <w:tabs>
          <w:tab w:val="num" w:pos="5760"/>
        </w:tabs>
        <w:ind w:left="5760" w:hanging="360"/>
      </w:pPr>
      <w:rPr>
        <w:rFonts w:ascii="Arial" w:hAnsi="Arial" w:hint="default"/>
      </w:rPr>
    </w:lvl>
    <w:lvl w:ilvl="8" w:tplc="F87659D4" w:tentative="1">
      <w:start w:val="1"/>
      <w:numFmt w:val="bullet"/>
      <w:lvlText w:val="•"/>
      <w:lvlJc w:val="left"/>
      <w:pPr>
        <w:tabs>
          <w:tab w:val="num" w:pos="6480"/>
        </w:tabs>
        <w:ind w:left="6480" w:hanging="360"/>
      </w:pPr>
      <w:rPr>
        <w:rFonts w:ascii="Arial" w:hAnsi="Arial" w:hint="default"/>
      </w:rPr>
    </w:lvl>
  </w:abstractNum>
  <w:abstractNum w:abstractNumId="12">
    <w:nsid w:val="3E3E0E9C"/>
    <w:multiLevelType w:val="hybridMultilevel"/>
    <w:tmpl w:val="51BE80AA"/>
    <w:lvl w:ilvl="0" w:tplc="1C090007">
      <w:start w:val="1"/>
      <w:numFmt w:val="bullet"/>
      <w:lvlText w:val=""/>
      <w:lvlPicBulletId w:val="0"/>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nsid w:val="469F7AC0"/>
    <w:multiLevelType w:val="hybridMultilevel"/>
    <w:tmpl w:val="B4B2C7AC"/>
    <w:lvl w:ilvl="0" w:tplc="1C090007">
      <w:start w:val="1"/>
      <w:numFmt w:val="bullet"/>
      <w:lvlText w:val=""/>
      <w:lvlPicBulletId w:val="0"/>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4">
    <w:nsid w:val="54AF7B20"/>
    <w:multiLevelType w:val="multilevel"/>
    <w:tmpl w:val="BB98393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6AC4412"/>
    <w:multiLevelType w:val="hybridMultilevel"/>
    <w:tmpl w:val="11B49F10"/>
    <w:lvl w:ilvl="0" w:tplc="4E76813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784729"/>
    <w:multiLevelType w:val="multilevel"/>
    <w:tmpl w:val="82743296"/>
    <w:lvl w:ilvl="0">
      <w:start w:val="9"/>
      <w:numFmt w:val="decimal"/>
      <w:lvlText w:val="%1"/>
      <w:lvlJc w:val="left"/>
      <w:pPr>
        <w:ind w:left="360" w:hanging="36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nsid w:val="65147F0D"/>
    <w:multiLevelType w:val="hybridMultilevel"/>
    <w:tmpl w:val="DAD23ABE"/>
    <w:lvl w:ilvl="0" w:tplc="E40C583C">
      <w:start w:val="1"/>
      <w:numFmt w:val="bullet"/>
      <w:lvlText w:val="•"/>
      <w:lvlJc w:val="left"/>
      <w:pPr>
        <w:tabs>
          <w:tab w:val="num" w:pos="720"/>
        </w:tabs>
        <w:ind w:left="720" w:hanging="360"/>
      </w:pPr>
      <w:rPr>
        <w:rFonts w:ascii="Arial" w:hAnsi="Arial" w:hint="default"/>
      </w:rPr>
    </w:lvl>
    <w:lvl w:ilvl="1" w:tplc="783026FA" w:tentative="1">
      <w:start w:val="1"/>
      <w:numFmt w:val="bullet"/>
      <w:lvlText w:val="•"/>
      <w:lvlJc w:val="left"/>
      <w:pPr>
        <w:tabs>
          <w:tab w:val="num" w:pos="1440"/>
        </w:tabs>
        <w:ind w:left="1440" w:hanging="360"/>
      </w:pPr>
      <w:rPr>
        <w:rFonts w:ascii="Arial" w:hAnsi="Arial" w:hint="default"/>
      </w:rPr>
    </w:lvl>
    <w:lvl w:ilvl="2" w:tplc="982E8CC0" w:tentative="1">
      <w:start w:val="1"/>
      <w:numFmt w:val="bullet"/>
      <w:lvlText w:val="•"/>
      <w:lvlJc w:val="left"/>
      <w:pPr>
        <w:tabs>
          <w:tab w:val="num" w:pos="2160"/>
        </w:tabs>
        <w:ind w:left="2160" w:hanging="360"/>
      </w:pPr>
      <w:rPr>
        <w:rFonts w:ascii="Arial" w:hAnsi="Arial" w:hint="default"/>
      </w:rPr>
    </w:lvl>
    <w:lvl w:ilvl="3" w:tplc="3472765E" w:tentative="1">
      <w:start w:val="1"/>
      <w:numFmt w:val="bullet"/>
      <w:lvlText w:val="•"/>
      <w:lvlJc w:val="left"/>
      <w:pPr>
        <w:tabs>
          <w:tab w:val="num" w:pos="2880"/>
        </w:tabs>
        <w:ind w:left="2880" w:hanging="360"/>
      </w:pPr>
      <w:rPr>
        <w:rFonts w:ascii="Arial" w:hAnsi="Arial" w:hint="default"/>
      </w:rPr>
    </w:lvl>
    <w:lvl w:ilvl="4" w:tplc="78B074C0" w:tentative="1">
      <w:start w:val="1"/>
      <w:numFmt w:val="bullet"/>
      <w:lvlText w:val="•"/>
      <w:lvlJc w:val="left"/>
      <w:pPr>
        <w:tabs>
          <w:tab w:val="num" w:pos="3600"/>
        </w:tabs>
        <w:ind w:left="3600" w:hanging="360"/>
      </w:pPr>
      <w:rPr>
        <w:rFonts w:ascii="Arial" w:hAnsi="Arial" w:hint="default"/>
      </w:rPr>
    </w:lvl>
    <w:lvl w:ilvl="5" w:tplc="81FAED66" w:tentative="1">
      <w:start w:val="1"/>
      <w:numFmt w:val="bullet"/>
      <w:lvlText w:val="•"/>
      <w:lvlJc w:val="left"/>
      <w:pPr>
        <w:tabs>
          <w:tab w:val="num" w:pos="4320"/>
        </w:tabs>
        <w:ind w:left="4320" w:hanging="360"/>
      </w:pPr>
      <w:rPr>
        <w:rFonts w:ascii="Arial" w:hAnsi="Arial" w:hint="default"/>
      </w:rPr>
    </w:lvl>
    <w:lvl w:ilvl="6" w:tplc="27E86ADE" w:tentative="1">
      <w:start w:val="1"/>
      <w:numFmt w:val="bullet"/>
      <w:lvlText w:val="•"/>
      <w:lvlJc w:val="left"/>
      <w:pPr>
        <w:tabs>
          <w:tab w:val="num" w:pos="5040"/>
        </w:tabs>
        <w:ind w:left="5040" w:hanging="360"/>
      </w:pPr>
      <w:rPr>
        <w:rFonts w:ascii="Arial" w:hAnsi="Arial" w:hint="default"/>
      </w:rPr>
    </w:lvl>
    <w:lvl w:ilvl="7" w:tplc="220CAAD2" w:tentative="1">
      <w:start w:val="1"/>
      <w:numFmt w:val="bullet"/>
      <w:lvlText w:val="•"/>
      <w:lvlJc w:val="left"/>
      <w:pPr>
        <w:tabs>
          <w:tab w:val="num" w:pos="5760"/>
        </w:tabs>
        <w:ind w:left="5760" w:hanging="360"/>
      </w:pPr>
      <w:rPr>
        <w:rFonts w:ascii="Arial" w:hAnsi="Arial" w:hint="default"/>
      </w:rPr>
    </w:lvl>
    <w:lvl w:ilvl="8" w:tplc="AF8E809A" w:tentative="1">
      <w:start w:val="1"/>
      <w:numFmt w:val="bullet"/>
      <w:lvlText w:val="•"/>
      <w:lvlJc w:val="left"/>
      <w:pPr>
        <w:tabs>
          <w:tab w:val="num" w:pos="6480"/>
        </w:tabs>
        <w:ind w:left="6480" w:hanging="360"/>
      </w:pPr>
      <w:rPr>
        <w:rFonts w:ascii="Arial" w:hAnsi="Arial" w:hint="default"/>
      </w:rPr>
    </w:lvl>
  </w:abstractNum>
  <w:abstractNum w:abstractNumId="18">
    <w:nsid w:val="6BAC7FEC"/>
    <w:multiLevelType w:val="multilevel"/>
    <w:tmpl w:val="CDD8830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6D47147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AE6E6A"/>
    <w:multiLevelType w:val="hybridMultilevel"/>
    <w:tmpl w:val="3E12C56C"/>
    <w:lvl w:ilvl="0" w:tplc="1C090007">
      <w:start w:val="1"/>
      <w:numFmt w:val="bullet"/>
      <w:lvlText w:val=""/>
      <w:lvlPicBulletId w:val="0"/>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70AE17E3"/>
    <w:multiLevelType w:val="hybridMultilevel"/>
    <w:tmpl w:val="FC1697DA"/>
    <w:lvl w:ilvl="0" w:tplc="97BA5C9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710343BB"/>
    <w:multiLevelType w:val="hybridMultilevel"/>
    <w:tmpl w:val="25325E0C"/>
    <w:lvl w:ilvl="0" w:tplc="1C090007">
      <w:start w:val="1"/>
      <w:numFmt w:val="bullet"/>
      <w:lvlText w:val=""/>
      <w:lvlPicBulletId w:val="0"/>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23">
    <w:nsid w:val="716F7E8D"/>
    <w:multiLevelType w:val="hybridMultilevel"/>
    <w:tmpl w:val="C098161E"/>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722A7C5E"/>
    <w:multiLevelType w:val="hybridMultilevel"/>
    <w:tmpl w:val="DBA4B652"/>
    <w:lvl w:ilvl="0" w:tplc="1C090007">
      <w:start w:val="1"/>
      <w:numFmt w:val="bullet"/>
      <w:lvlText w:val=""/>
      <w:lvlPicBulletId w:val="0"/>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nsid w:val="7533786A"/>
    <w:multiLevelType w:val="hybridMultilevel"/>
    <w:tmpl w:val="0848EE74"/>
    <w:lvl w:ilvl="0" w:tplc="1C090007">
      <w:start w:val="1"/>
      <w:numFmt w:val="bullet"/>
      <w:lvlText w:val=""/>
      <w:lvlPicBulletId w:val="0"/>
      <w:lvlJc w:val="left"/>
      <w:pPr>
        <w:ind w:left="1495" w:hanging="360"/>
      </w:pPr>
      <w:rPr>
        <w:rFonts w:ascii="Symbol" w:hAnsi="Symbol" w:hint="default"/>
      </w:rPr>
    </w:lvl>
    <w:lvl w:ilvl="1" w:tplc="1C090003">
      <w:start w:val="1"/>
      <w:numFmt w:val="bullet"/>
      <w:lvlText w:val="o"/>
      <w:lvlJc w:val="left"/>
      <w:pPr>
        <w:ind w:left="2215" w:hanging="360"/>
      </w:pPr>
      <w:rPr>
        <w:rFonts w:ascii="Courier New" w:hAnsi="Courier New" w:cs="Courier New" w:hint="default"/>
      </w:rPr>
    </w:lvl>
    <w:lvl w:ilvl="2" w:tplc="1C090005" w:tentative="1">
      <w:start w:val="1"/>
      <w:numFmt w:val="bullet"/>
      <w:lvlText w:val=""/>
      <w:lvlJc w:val="left"/>
      <w:pPr>
        <w:ind w:left="2935" w:hanging="360"/>
      </w:pPr>
      <w:rPr>
        <w:rFonts w:ascii="Wingdings" w:hAnsi="Wingdings" w:hint="default"/>
      </w:rPr>
    </w:lvl>
    <w:lvl w:ilvl="3" w:tplc="1C090001" w:tentative="1">
      <w:start w:val="1"/>
      <w:numFmt w:val="bullet"/>
      <w:lvlText w:val=""/>
      <w:lvlJc w:val="left"/>
      <w:pPr>
        <w:ind w:left="3655" w:hanging="360"/>
      </w:pPr>
      <w:rPr>
        <w:rFonts w:ascii="Symbol" w:hAnsi="Symbol" w:hint="default"/>
      </w:rPr>
    </w:lvl>
    <w:lvl w:ilvl="4" w:tplc="1C090003" w:tentative="1">
      <w:start w:val="1"/>
      <w:numFmt w:val="bullet"/>
      <w:lvlText w:val="o"/>
      <w:lvlJc w:val="left"/>
      <w:pPr>
        <w:ind w:left="4375" w:hanging="360"/>
      </w:pPr>
      <w:rPr>
        <w:rFonts w:ascii="Courier New" w:hAnsi="Courier New" w:cs="Courier New" w:hint="default"/>
      </w:rPr>
    </w:lvl>
    <w:lvl w:ilvl="5" w:tplc="1C090005" w:tentative="1">
      <w:start w:val="1"/>
      <w:numFmt w:val="bullet"/>
      <w:lvlText w:val=""/>
      <w:lvlJc w:val="left"/>
      <w:pPr>
        <w:ind w:left="5095" w:hanging="360"/>
      </w:pPr>
      <w:rPr>
        <w:rFonts w:ascii="Wingdings" w:hAnsi="Wingdings" w:hint="default"/>
      </w:rPr>
    </w:lvl>
    <w:lvl w:ilvl="6" w:tplc="1C090001" w:tentative="1">
      <w:start w:val="1"/>
      <w:numFmt w:val="bullet"/>
      <w:lvlText w:val=""/>
      <w:lvlJc w:val="left"/>
      <w:pPr>
        <w:ind w:left="5815" w:hanging="360"/>
      </w:pPr>
      <w:rPr>
        <w:rFonts w:ascii="Symbol" w:hAnsi="Symbol" w:hint="default"/>
      </w:rPr>
    </w:lvl>
    <w:lvl w:ilvl="7" w:tplc="1C090003" w:tentative="1">
      <w:start w:val="1"/>
      <w:numFmt w:val="bullet"/>
      <w:lvlText w:val="o"/>
      <w:lvlJc w:val="left"/>
      <w:pPr>
        <w:ind w:left="6535" w:hanging="360"/>
      </w:pPr>
      <w:rPr>
        <w:rFonts w:ascii="Courier New" w:hAnsi="Courier New" w:cs="Courier New" w:hint="default"/>
      </w:rPr>
    </w:lvl>
    <w:lvl w:ilvl="8" w:tplc="1C090005" w:tentative="1">
      <w:start w:val="1"/>
      <w:numFmt w:val="bullet"/>
      <w:lvlText w:val=""/>
      <w:lvlJc w:val="left"/>
      <w:pPr>
        <w:ind w:left="7255" w:hanging="360"/>
      </w:pPr>
      <w:rPr>
        <w:rFonts w:ascii="Wingdings" w:hAnsi="Wingdings" w:hint="default"/>
      </w:rPr>
    </w:lvl>
  </w:abstractNum>
  <w:abstractNum w:abstractNumId="26">
    <w:nsid w:val="783D7CAA"/>
    <w:multiLevelType w:val="hybridMultilevel"/>
    <w:tmpl w:val="0EE82F5E"/>
    <w:lvl w:ilvl="0" w:tplc="1C090007">
      <w:start w:val="1"/>
      <w:numFmt w:val="bullet"/>
      <w:lvlText w:val=""/>
      <w:lvlPicBulletId w:val="0"/>
      <w:lvlJc w:val="left"/>
      <w:pPr>
        <w:ind w:left="1495" w:hanging="360"/>
      </w:pPr>
      <w:rPr>
        <w:rFonts w:ascii="Symbol" w:hAnsi="Symbol" w:hint="default"/>
      </w:rPr>
    </w:lvl>
    <w:lvl w:ilvl="1" w:tplc="1C090003" w:tentative="1">
      <w:start w:val="1"/>
      <w:numFmt w:val="bullet"/>
      <w:lvlText w:val="o"/>
      <w:lvlJc w:val="left"/>
      <w:pPr>
        <w:ind w:left="2215" w:hanging="360"/>
      </w:pPr>
      <w:rPr>
        <w:rFonts w:ascii="Courier New" w:hAnsi="Courier New" w:cs="Courier New" w:hint="default"/>
      </w:rPr>
    </w:lvl>
    <w:lvl w:ilvl="2" w:tplc="1C090005" w:tentative="1">
      <w:start w:val="1"/>
      <w:numFmt w:val="bullet"/>
      <w:lvlText w:val=""/>
      <w:lvlJc w:val="left"/>
      <w:pPr>
        <w:ind w:left="2935" w:hanging="360"/>
      </w:pPr>
      <w:rPr>
        <w:rFonts w:ascii="Wingdings" w:hAnsi="Wingdings" w:hint="default"/>
      </w:rPr>
    </w:lvl>
    <w:lvl w:ilvl="3" w:tplc="1C090001" w:tentative="1">
      <w:start w:val="1"/>
      <w:numFmt w:val="bullet"/>
      <w:lvlText w:val=""/>
      <w:lvlJc w:val="left"/>
      <w:pPr>
        <w:ind w:left="3655" w:hanging="360"/>
      </w:pPr>
      <w:rPr>
        <w:rFonts w:ascii="Symbol" w:hAnsi="Symbol" w:hint="default"/>
      </w:rPr>
    </w:lvl>
    <w:lvl w:ilvl="4" w:tplc="1C090003" w:tentative="1">
      <w:start w:val="1"/>
      <w:numFmt w:val="bullet"/>
      <w:lvlText w:val="o"/>
      <w:lvlJc w:val="left"/>
      <w:pPr>
        <w:ind w:left="4375" w:hanging="360"/>
      </w:pPr>
      <w:rPr>
        <w:rFonts w:ascii="Courier New" w:hAnsi="Courier New" w:cs="Courier New" w:hint="default"/>
      </w:rPr>
    </w:lvl>
    <w:lvl w:ilvl="5" w:tplc="1C090005" w:tentative="1">
      <w:start w:val="1"/>
      <w:numFmt w:val="bullet"/>
      <w:lvlText w:val=""/>
      <w:lvlJc w:val="left"/>
      <w:pPr>
        <w:ind w:left="5095" w:hanging="360"/>
      </w:pPr>
      <w:rPr>
        <w:rFonts w:ascii="Wingdings" w:hAnsi="Wingdings" w:hint="default"/>
      </w:rPr>
    </w:lvl>
    <w:lvl w:ilvl="6" w:tplc="1C090001" w:tentative="1">
      <w:start w:val="1"/>
      <w:numFmt w:val="bullet"/>
      <w:lvlText w:val=""/>
      <w:lvlJc w:val="left"/>
      <w:pPr>
        <w:ind w:left="5815" w:hanging="360"/>
      </w:pPr>
      <w:rPr>
        <w:rFonts w:ascii="Symbol" w:hAnsi="Symbol" w:hint="default"/>
      </w:rPr>
    </w:lvl>
    <w:lvl w:ilvl="7" w:tplc="1C090003" w:tentative="1">
      <w:start w:val="1"/>
      <w:numFmt w:val="bullet"/>
      <w:lvlText w:val="o"/>
      <w:lvlJc w:val="left"/>
      <w:pPr>
        <w:ind w:left="6535" w:hanging="360"/>
      </w:pPr>
      <w:rPr>
        <w:rFonts w:ascii="Courier New" w:hAnsi="Courier New" w:cs="Courier New" w:hint="default"/>
      </w:rPr>
    </w:lvl>
    <w:lvl w:ilvl="8" w:tplc="1C090005" w:tentative="1">
      <w:start w:val="1"/>
      <w:numFmt w:val="bullet"/>
      <w:lvlText w:val=""/>
      <w:lvlJc w:val="left"/>
      <w:pPr>
        <w:ind w:left="7255" w:hanging="360"/>
      </w:pPr>
      <w:rPr>
        <w:rFonts w:ascii="Wingdings" w:hAnsi="Wingdings" w:hint="default"/>
      </w:rPr>
    </w:lvl>
  </w:abstractNum>
  <w:abstractNum w:abstractNumId="27">
    <w:nsid w:val="7EB714E7"/>
    <w:multiLevelType w:val="hybridMultilevel"/>
    <w:tmpl w:val="9F306F8A"/>
    <w:lvl w:ilvl="0" w:tplc="08090015">
      <w:start w:val="2"/>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ED16E57"/>
    <w:multiLevelType w:val="hybridMultilevel"/>
    <w:tmpl w:val="202A64F6"/>
    <w:lvl w:ilvl="0" w:tplc="1C090007">
      <w:start w:val="1"/>
      <w:numFmt w:val="bullet"/>
      <w:lvlText w:val=""/>
      <w:lvlPicBulletId w:val="0"/>
      <w:lvlJc w:val="left"/>
      <w:pPr>
        <w:ind w:left="1495" w:hanging="360"/>
      </w:pPr>
      <w:rPr>
        <w:rFonts w:ascii="Symbol" w:hAnsi="Symbol" w:hint="default"/>
      </w:rPr>
    </w:lvl>
    <w:lvl w:ilvl="1" w:tplc="1C090003" w:tentative="1">
      <w:start w:val="1"/>
      <w:numFmt w:val="bullet"/>
      <w:lvlText w:val="o"/>
      <w:lvlJc w:val="left"/>
      <w:pPr>
        <w:ind w:left="2215" w:hanging="360"/>
      </w:pPr>
      <w:rPr>
        <w:rFonts w:ascii="Courier New" w:hAnsi="Courier New" w:cs="Courier New" w:hint="default"/>
      </w:rPr>
    </w:lvl>
    <w:lvl w:ilvl="2" w:tplc="1C090005" w:tentative="1">
      <w:start w:val="1"/>
      <w:numFmt w:val="bullet"/>
      <w:lvlText w:val=""/>
      <w:lvlJc w:val="left"/>
      <w:pPr>
        <w:ind w:left="2935" w:hanging="360"/>
      </w:pPr>
      <w:rPr>
        <w:rFonts w:ascii="Wingdings" w:hAnsi="Wingdings" w:hint="default"/>
      </w:rPr>
    </w:lvl>
    <w:lvl w:ilvl="3" w:tplc="1C090001" w:tentative="1">
      <w:start w:val="1"/>
      <w:numFmt w:val="bullet"/>
      <w:lvlText w:val=""/>
      <w:lvlJc w:val="left"/>
      <w:pPr>
        <w:ind w:left="3655" w:hanging="360"/>
      </w:pPr>
      <w:rPr>
        <w:rFonts w:ascii="Symbol" w:hAnsi="Symbol" w:hint="default"/>
      </w:rPr>
    </w:lvl>
    <w:lvl w:ilvl="4" w:tplc="1C090003" w:tentative="1">
      <w:start w:val="1"/>
      <w:numFmt w:val="bullet"/>
      <w:lvlText w:val="o"/>
      <w:lvlJc w:val="left"/>
      <w:pPr>
        <w:ind w:left="4375" w:hanging="360"/>
      </w:pPr>
      <w:rPr>
        <w:rFonts w:ascii="Courier New" w:hAnsi="Courier New" w:cs="Courier New" w:hint="default"/>
      </w:rPr>
    </w:lvl>
    <w:lvl w:ilvl="5" w:tplc="1C090005" w:tentative="1">
      <w:start w:val="1"/>
      <w:numFmt w:val="bullet"/>
      <w:lvlText w:val=""/>
      <w:lvlJc w:val="left"/>
      <w:pPr>
        <w:ind w:left="5095" w:hanging="360"/>
      </w:pPr>
      <w:rPr>
        <w:rFonts w:ascii="Wingdings" w:hAnsi="Wingdings" w:hint="default"/>
      </w:rPr>
    </w:lvl>
    <w:lvl w:ilvl="6" w:tplc="1C090001" w:tentative="1">
      <w:start w:val="1"/>
      <w:numFmt w:val="bullet"/>
      <w:lvlText w:val=""/>
      <w:lvlJc w:val="left"/>
      <w:pPr>
        <w:ind w:left="5815" w:hanging="360"/>
      </w:pPr>
      <w:rPr>
        <w:rFonts w:ascii="Symbol" w:hAnsi="Symbol" w:hint="default"/>
      </w:rPr>
    </w:lvl>
    <w:lvl w:ilvl="7" w:tplc="1C090003" w:tentative="1">
      <w:start w:val="1"/>
      <w:numFmt w:val="bullet"/>
      <w:lvlText w:val="o"/>
      <w:lvlJc w:val="left"/>
      <w:pPr>
        <w:ind w:left="6535" w:hanging="360"/>
      </w:pPr>
      <w:rPr>
        <w:rFonts w:ascii="Courier New" w:hAnsi="Courier New" w:cs="Courier New" w:hint="default"/>
      </w:rPr>
    </w:lvl>
    <w:lvl w:ilvl="8" w:tplc="1C090005" w:tentative="1">
      <w:start w:val="1"/>
      <w:numFmt w:val="bullet"/>
      <w:lvlText w:val=""/>
      <w:lvlJc w:val="left"/>
      <w:pPr>
        <w:ind w:left="7255" w:hanging="360"/>
      </w:pPr>
      <w:rPr>
        <w:rFonts w:ascii="Wingdings" w:hAnsi="Wingdings" w:hint="default"/>
      </w:rPr>
    </w:lvl>
  </w:abstractNum>
  <w:num w:numId="1">
    <w:abstractNumId w:val="18"/>
    <w:lvlOverride w:ilvl="0">
      <w:startOverride w:val="7"/>
    </w:lvlOverride>
  </w:num>
  <w:num w:numId="2">
    <w:abstractNumId w:val="14"/>
  </w:num>
  <w:num w:numId="3">
    <w:abstractNumId w:val="4"/>
  </w:num>
  <w:num w:numId="4">
    <w:abstractNumId w:val="19"/>
  </w:num>
  <w:num w:numId="5">
    <w:abstractNumId w:val="15"/>
  </w:num>
  <w:num w:numId="6">
    <w:abstractNumId w:val="3"/>
  </w:num>
  <w:num w:numId="7">
    <w:abstractNumId w:val="0"/>
  </w:num>
  <w:num w:numId="8">
    <w:abstractNumId w:val="7"/>
  </w:num>
  <w:num w:numId="9">
    <w:abstractNumId w:val="16"/>
  </w:num>
  <w:num w:numId="10">
    <w:abstractNumId w:val="8"/>
  </w:num>
  <w:num w:numId="11">
    <w:abstractNumId w:val="2"/>
  </w:num>
  <w:num w:numId="12">
    <w:abstractNumId w:val="21"/>
  </w:num>
  <w:num w:numId="13">
    <w:abstractNumId w:val="27"/>
  </w:num>
  <w:num w:numId="14">
    <w:abstractNumId w:val="23"/>
  </w:num>
  <w:num w:numId="15">
    <w:abstractNumId w:val="5"/>
  </w:num>
  <w:num w:numId="16">
    <w:abstractNumId w:val="13"/>
  </w:num>
  <w:num w:numId="17">
    <w:abstractNumId w:val="28"/>
  </w:num>
  <w:num w:numId="18">
    <w:abstractNumId w:val="26"/>
  </w:num>
  <w:num w:numId="19">
    <w:abstractNumId w:val="22"/>
  </w:num>
  <w:num w:numId="20">
    <w:abstractNumId w:val="25"/>
  </w:num>
  <w:num w:numId="21">
    <w:abstractNumId w:val="12"/>
  </w:num>
  <w:num w:numId="22">
    <w:abstractNumId w:val="9"/>
  </w:num>
  <w:num w:numId="23">
    <w:abstractNumId w:val="24"/>
  </w:num>
  <w:num w:numId="24">
    <w:abstractNumId w:val="20"/>
  </w:num>
  <w:num w:numId="25">
    <w:abstractNumId w:val="11"/>
  </w:num>
  <w:num w:numId="26">
    <w:abstractNumId w:val="17"/>
  </w:num>
  <w:num w:numId="27">
    <w:abstractNumId w:val="10"/>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EF"/>
    <w:rsid w:val="00000AA6"/>
    <w:rsid w:val="00012FCD"/>
    <w:rsid w:val="00013848"/>
    <w:rsid w:val="00031828"/>
    <w:rsid w:val="00034D25"/>
    <w:rsid w:val="00052322"/>
    <w:rsid w:val="00052359"/>
    <w:rsid w:val="0005697D"/>
    <w:rsid w:val="0005704A"/>
    <w:rsid w:val="00057431"/>
    <w:rsid w:val="0006021F"/>
    <w:rsid w:val="00065588"/>
    <w:rsid w:val="00072232"/>
    <w:rsid w:val="00083CB0"/>
    <w:rsid w:val="000A7101"/>
    <w:rsid w:val="000B5EFA"/>
    <w:rsid w:val="000D6154"/>
    <w:rsid w:val="000E04FE"/>
    <w:rsid w:val="000E221E"/>
    <w:rsid w:val="00114B7F"/>
    <w:rsid w:val="001151CA"/>
    <w:rsid w:val="0011628E"/>
    <w:rsid w:val="00126A40"/>
    <w:rsid w:val="00132187"/>
    <w:rsid w:val="001465DD"/>
    <w:rsid w:val="0016518A"/>
    <w:rsid w:val="0018622F"/>
    <w:rsid w:val="00187EA1"/>
    <w:rsid w:val="00195986"/>
    <w:rsid w:val="001B6978"/>
    <w:rsid w:val="001D41F9"/>
    <w:rsid w:val="001E604A"/>
    <w:rsid w:val="001F7A8F"/>
    <w:rsid w:val="00200C7F"/>
    <w:rsid w:val="002029F9"/>
    <w:rsid w:val="00203D19"/>
    <w:rsid w:val="002412A0"/>
    <w:rsid w:val="0024404D"/>
    <w:rsid w:val="002614D3"/>
    <w:rsid w:val="00264719"/>
    <w:rsid w:val="00273103"/>
    <w:rsid w:val="002748CB"/>
    <w:rsid w:val="002833C1"/>
    <w:rsid w:val="00286381"/>
    <w:rsid w:val="002875D6"/>
    <w:rsid w:val="00292837"/>
    <w:rsid w:val="002971A2"/>
    <w:rsid w:val="002A020B"/>
    <w:rsid w:val="002C4362"/>
    <w:rsid w:val="002C4E85"/>
    <w:rsid w:val="002C4F3F"/>
    <w:rsid w:val="002E5CE8"/>
    <w:rsid w:val="0030171D"/>
    <w:rsid w:val="003027DE"/>
    <w:rsid w:val="00305D87"/>
    <w:rsid w:val="003076A8"/>
    <w:rsid w:val="00313F5D"/>
    <w:rsid w:val="00320A7C"/>
    <w:rsid w:val="00324EE1"/>
    <w:rsid w:val="00332818"/>
    <w:rsid w:val="00344C18"/>
    <w:rsid w:val="00347ED8"/>
    <w:rsid w:val="00381B92"/>
    <w:rsid w:val="00386959"/>
    <w:rsid w:val="00395729"/>
    <w:rsid w:val="003A78E5"/>
    <w:rsid w:val="003B54D9"/>
    <w:rsid w:val="003B6A10"/>
    <w:rsid w:val="003B6FEC"/>
    <w:rsid w:val="003F3B79"/>
    <w:rsid w:val="003F7D2F"/>
    <w:rsid w:val="004056CE"/>
    <w:rsid w:val="00435A0B"/>
    <w:rsid w:val="00446984"/>
    <w:rsid w:val="00495177"/>
    <w:rsid w:val="004A562B"/>
    <w:rsid w:val="004B5F9D"/>
    <w:rsid w:val="004D64EE"/>
    <w:rsid w:val="004F5B5C"/>
    <w:rsid w:val="004F6976"/>
    <w:rsid w:val="005160B9"/>
    <w:rsid w:val="005204AB"/>
    <w:rsid w:val="00534266"/>
    <w:rsid w:val="00540D99"/>
    <w:rsid w:val="005515AE"/>
    <w:rsid w:val="00563E29"/>
    <w:rsid w:val="00571490"/>
    <w:rsid w:val="00582DA0"/>
    <w:rsid w:val="00585345"/>
    <w:rsid w:val="00591112"/>
    <w:rsid w:val="005917AF"/>
    <w:rsid w:val="005B022F"/>
    <w:rsid w:val="005B4B8C"/>
    <w:rsid w:val="005B65E4"/>
    <w:rsid w:val="005C613A"/>
    <w:rsid w:val="005D45A7"/>
    <w:rsid w:val="005E27D0"/>
    <w:rsid w:val="005E640F"/>
    <w:rsid w:val="005F239A"/>
    <w:rsid w:val="00615841"/>
    <w:rsid w:val="00636B91"/>
    <w:rsid w:val="0065452E"/>
    <w:rsid w:val="00657316"/>
    <w:rsid w:val="00674764"/>
    <w:rsid w:val="0067531A"/>
    <w:rsid w:val="00686B73"/>
    <w:rsid w:val="006A3087"/>
    <w:rsid w:val="006B1039"/>
    <w:rsid w:val="006B6187"/>
    <w:rsid w:val="006B64F3"/>
    <w:rsid w:val="006C464F"/>
    <w:rsid w:val="006D0790"/>
    <w:rsid w:val="006D6866"/>
    <w:rsid w:val="006F08EB"/>
    <w:rsid w:val="006F22BC"/>
    <w:rsid w:val="006F5D7D"/>
    <w:rsid w:val="0070602C"/>
    <w:rsid w:val="00711D47"/>
    <w:rsid w:val="00720934"/>
    <w:rsid w:val="00744DD2"/>
    <w:rsid w:val="00747D1D"/>
    <w:rsid w:val="00755EAF"/>
    <w:rsid w:val="00760D2A"/>
    <w:rsid w:val="007734F6"/>
    <w:rsid w:val="007762B2"/>
    <w:rsid w:val="00793974"/>
    <w:rsid w:val="00794B8C"/>
    <w:rsid w:val="007E05CC"/>
    <w:rsid w:val="007E06C9"/>
    <w:rsid w:val="007E0D9C"/>
    <w:rsid w:val="007E23C8"/>
    <w:rsid w:val="007F0083"/>
    <w:rsid w:val="007F46B9"/>
    <w:rsid w:val="00805ED2"/>
    <w:rsid w:val="00817C15"/>
    <w:rsid w:val="00825E26"/>
    <w:rsid w:val="0082630B"/>
    <w:rsid w:val="00830EAC"/>
    <w:rsid w:val="0085660C"/>
    <w:rsid w:val="0086267A"/>
    <w:rsid w:val="0088653A"/>
    <w:rsid w:val="008B568A"/>
    <w:rsid w:val="008B7577"/>
    <w:rsid w:val="008D2A46"/>
    <w:rsid w:val="008E2B90"/>
    <w:rsid w:val="008E3192"/>
    <w:rsid w:val="008F5E93"/>
    <w:rsid w:val="00900D18"/>
    <w:rsid w:val="00910D8A"/>
    <w:rsid w:val="00911B03"/>
    <w:rsid w:val="00912B4D"/>
    <w:rsid w:val="0092095D"/>
    <w:rsid w:val="00982AF0"/>
    <w:rsid w:val="0098341A"/>
    <w:rsid w:val="009856B8"/>
    <w:rsid w:val="009972C0"/>
    <w:rsid w:val="009B1E3D"/>
    <w:rsid w:val="009B24C3"/>
    <w:rsid w:val="009F102D"/>
    <w:rsid w:val="00A0660C"/>
    <w:rsid w:val="00A15877"/>
    <w:rsid w:val="00A21816"/>
    <w:rsid w:val="00A720A7"/>
    <w:rsid w:val="00A72C9C"/>
    <w:rsid w:val="00A82A6F"/>
    <w:rsid w:val="00A849F7"/>
    <w:rsid w:val="00A90BA7"/>
    <w:rsid w:val="00A94A2E"/>
    <w:rsid w:val="00AA41EE"/>
    <w:rsid w:val="00AA52A8"/>
    <w:rsid w:val="00AC0B2F"/>
    <w:rsid w:val="00AE639C"/>
    <w:rsid w:val="00B06553"/>
    <w:rsid w:val="00B250D7"/>
    <w:rsid w:val="00B45269"/>
    <w:rsid w:val="00B47E8B"/>
    <w:rsid w:val="00B562D8"/>
    <w:rsid w:val="00B65EB5"/>
    <w:rsid w:val="00B80365"/>
    <w:rsid w:val="00B962DA"/>
    <w:rsid w:val="00BB6EB2"/>
    <w:rsid w:val="00BC14CC"/>
    <w:rsid w:val="00BC1C42"/>
    <w:rsid w:val="00BD3EA6"/>
    <w:rsid w:val="00BD7BDA"/>
    <w:rsid w:val="00C10C17"/>
    <w:rsid w:val="00C13BD2"/>
    <w:rsid w:val="00C22A9C"/>
    <w:rsid w:val="00C3625E"/>
    <w:rsid w:val="00C42AEB"/>
    <w:rsid w:val="00C664BA"/>
    <w:rsid w:val="00C767B4"/>
    <w:rsid w:val="00C8553C"/>
    <w:rsid w:val="00C955DD"/>
    <w:rsid w:val="00CA1B45"/>
    <w:rsid w:val="00CA260A"/>
    <w:rsid w:val="00CB120A"/>
    <w:rsid w:val="00CB19E0"/>
    <w:rsid w:val="00CB7EBE"/>
    <w:rsid w:val="00CC7CEA"/>
    <w:rsid w:val="00CD3EC5"/>
    <w:rsid w:val="00CE739B"/>
    <w:rsid w:val="00D177C1"/>
    <w:rsid w:val="00D20882"/>
    <w:rsid w:val="00D269F9"/>
    <w:rsid w:val="00D270F3"/>
    <w:rsid w:val="00D32D09"/>
    <w:rsid w:val="00D34B1A"/>
    <w:rsid w:val="00D544A8"/>
    <w:rsid w:val="00D80C2B"/>
    <w:rsid w:val="00D87834"/>
    <w:rsid w:val="00D956C5"/>
    <w:rsid w:val="00DA0733"/>
    <w:rsid w:val="00DB6A4C"/>
    <w:rsid w:val="00DC08C6"/>
    <w:rsid w:val="00DC4141"/>
    <w:rsid w:val="00DC482D"/>
    <w:rsid w:val="00DE3477"/>
    <w:rsid w:val="00DE5325"/>
    <w:rsid w:val="00E059C8"/>
    <w:rsid w:val="00E4241A"/>
    <w:rsid w:val="00E44F87"/>
    <w:rsid w:val="00E541C3"/>
    <w:rsid w:val="00E86A43"/>
    <w:rsid w:val="00E87BB2"/>
    <w:rsid w:val="00E97254"/>
    <w:rsid w:val="00EC21A6"/>
    <w:rsid w:val="00EC6680"/>
    <w:rsid w:val="00EE30A2"/>
    <w:rsid w:val="00F0295B"/>
    <w:rsid w:val="00F14B04"/>
    <w:rsid w:val="00F22EDA"/>
    <w:rsid w:val="00F25F18"/>
    <w:rsid w:val="00F35021"/>
    <w:rsid w:val="00F40717"/>
    <w:rsid w:val="00F51170"/>
    <w:rsid w:val="00F73097"/>
    <w:rsid w:val="00FA39AE"/>
    <w:rsid w:val="00FA739D"/>
    <w:rsid w:val="00FC5CB9"/>
    <w:rsid w:val="00FD45EF"/>
    <w:rsid w:val="00FE4C21"/>
    <w:rsid w:val="00FE7D2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3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E5"/>
    <w:rPr>
      <w:rFonts w:ascii="Tahoma" w:hAnsi="Tahoma"/>
      <w:sz w:val="22"/>
      <w:szCs w:val="17"/>
      <w:lang w:val="en-US" w:eastAsia="en-US"/>
    </w:rPr>
  </w:style>
  <w:style w:type="paragraph" w:styleId="Heading1">
    <w:name w:val="heading 1"/>
    <w:basedOn w:val="Normal"/>
    <w:next w:val="Normal"/>
    <w:qFormat/>
    <w:rsid w:val="003A78E5"/>
    <w:pPr>
      <w:keepNext/>
      <w:jc w:val="both"/>
      <w:outlineLvl w:val="0"/>
    </w:pPr>
    <w:rPr>
      <w:rFonts w:ascii="Arial" w:hAnsi="Arial" w:cs="Arial"/>
      <w:b/>
      <w:bCs/>
      <w:i/>
      <w:iCs/>
      <w:lang w:val="en-GB"/>
    </w:rPr>
  </w:style>
  <w:style w:type="paragraph" w:styleId="Heading2">
    <w:name w:val="heading 2"/>
    <w:basedOn w:val="Normal"/>
    <w:next w:val="Normal"/>
    <w:qFormat/>
    <w:rsid w:val="003A78E5"/>
    <w:pPr>
      <w:keepNext/>
      <w:jc w:val="both"/>
      <w:outlineLvl w:val="1"/>
    </w:pPr>
    <w:rPr>
      <w:b/>
      <w:bCs/>
      <w:color w:val="000000"/>
    </w:rPr>
  </w:style>
  <w:style w:type="paragraph" w:styleId="Heading3">
    <w:name w:val="heading 3"/>
    <w:basedOn w:val="Normal"/>
    <w:next w:val="Normal"/>
    <w:qFormat/>
    <w:rsid w:val="003A78E5"/>
    <w:pPr>
      <w:keepNext/>
      <w:widowControl w:val="0"/>
      <w:jc w:val="both"/>
      <w:outlineLvl w:val="2"/>
    </w:pPr>
    <w:rPr>
      <w:rFonts w:ascii="Univers" w:hAnsi="Univers"/>
      <w:b/>
      <w:snapToGrid w:val="0"/>
      <w:lang w:val="en-GB"/>
    </w:rPr>
  </w:style>
  <w:style w:type="paragraph" w:styleId="Heading4">
    <w:name w:val="heading 4"/>
    <w:basedOn w:val="Normal"/>
    <w:next w:val="Normal"/>
    <w:qFormat/>
    <w:rsid w:val="003A78E5"/>
    <w:pPr>
      <w:keepNext/>
      <w:outlineLvl w:val="3"/>
    </w:pPr>
    <w:rPr>
      <w:b/>
    </w:rPr>
  </w:style>
  <w:style w:type="paragraph" w:styleId="Heading5">
    <w:name w:val="heading 5"/>
    <w:basedOn w:val="Normal"/>
    <w:next w:val="Normal"/>
    <w:qFormat/>
    <w:rsid w:val="003A78E5"/>
    <w:pPr>
      <w:keepNext/>
      <w:outlineLvl w:val="4"/>
    </w:pPr>
    <w:rPr>
      <w:rFonts w:ascii="Arial" w:hAnsi="Arial" w:cs="Arial"/>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8E5"/>
    <w:pPr>
      <w:tabs>
        <w:tab w:val="center" w:pos="4320"/>
        <w:tab w:val="right" w:pos="8640"/>
      </w:tabs>
    </w:pPr>
  </w:style>
  <w:style w:type="paragraph" w:styleId="Footer">
    <w:name w:val="footer"/>
    <w:basedOn w:val="Normal"/>
    <w:link w:val="FooterChar"/>
    <w:uiPriority w:val="99"/>
    <w:rsid w:val="003A78E5"/>
    <w:pPr>
      <w:tabs>
        <w:tab w:val="center" w:pos="4320"/>
        <w:tab w:val="right" w:pos="8640"/>
      </w:tabs>
    </w:pPr>
  </w:style>
  <w:style w:type="paragraph" w:styleId="BodyText">
    <w:name w:val="Body Text"/>
    <w:basedOn w:val="Normal"/>
    <w:rsid w:val="003A78E5"/>
    <w:pPr>
      <w:jc w:val="both"/>
    </w:pPr>
    <w:rPr>
      <w:rFonts w:ascii="Arial" w:hAnsi="Arial" w:cs="Arial"/>
      <w:sz w:val="20"/>
    </w:rPr>
  </w:style>
  <w:style w:type="paragraph" w:styleId="BodyTextIndent">
    <w:name w:val="Body Text Indent"/>
    <w:basedOn w:val="Normal"/>
    <w:rsid w:val="003A78E5"/>
  </w:style>
  <w:style w:type="paragraph" w:styleId="BodyText2">
    <w:name w:val="Body Text 2"/>
    <w:basedOn w:val="Normal"/>
    <w:link w:val="BodyText2Char"/>
    <w:rsid w:val="003A78E5"/>
    <w:rPr>
      <w:rFonts w:ascii="Arial" w:hAnsi="Arial"/>
      <w:color w:val="000000"/>
      <w:spacing w:val="-5"/>
      <w:sz w:val="20"/>
    </w:rPr>
  </w:style>
  <w:style w:type="character" w:styleId="Hyperlink">
    <w:name w:val="Hyperlink"/>
    <w:basedOn w:val="DefaultParagraphFont"/>
    <w:uiPriority w:val="99"/>
    <w:rsid w:val="003A78E5"/>
    <w:rPr>
      <w:color w:val="0000FF"/>
      <w:u w:val="single"/>
    </w:rPr>
  </w:style>
  <w:style w:type="paragraph" w:styleId="BodyText3">
    <w:name w:val="Body Text 3"/>
    <w:basedOn w:val="Normal"/>
    <w:rsid w:val="003A78E5"/>
    <w:pPr>
      <w:jc w:val="both"/>
    </w:pPr>
    <w:rPr>
      <w:color w:val="000000"/>
    </w:rPr>
  </w:style>
  <w:style w:type="paragraph" w:styleId="BodyTextIndent2">
    <w:name w:val="Body Text Indent 2"/>
    <w:basedOn w:val="Normal"/>
    <w:rsid w:val="003A78E5"/>
    <w:pPr>
      <w:ind w:left="720" w:hanging="720"/>
      <w:jc w:val="both"/>
    </w:pPr>
    <w:rPr>
      <w:rFonts w:ascii="Arial" w:hAnsi="Arial" w:cs="Arial"/>
    </w:rPr>
  </w:style>
  <w:style w:type="paragraph" w:styleId="PlainText">
    <w:name w:val="Plain Text"/>
    <w:basedOn w:val="Normal"/>
    <w:rsid w:val="003A78E5"/>
    <w:rPr>
      <w:rFonts w:ascii="Courier New" w:hAnsi="Courier New" w:cs="Courier New"/>
      <w:sz w:val="20"/>
      <w:szCs w:val="20"/>
      <w:lang w:val="en-ZA"/>
    </w:rPr>
  </w:style>
  <w:style w:type="character" w:customStyle="1" w:styleId="BodyText2Char">
    <w:name w:val="Body Text 2 Char"/>
    <w:basedOn w:val="DefaultParagraphFont"/>
    <w:link w:val="BodyText2"/>
    <w:rsid w:val="006B1039"/>
    <w:rPr>
      <w:rFonts w:ascii="Arial" w:hAnsi="Arial"/>
      <w:color w:val="000000"/>
      <w:spacing w:val="-5"/>
      <w:szCs w:val="17"/>
      <w:lang w:val="en-US" w:eastAsia="en-US"/>
    </w:rPr>
  </w:style>
  <w:style w:type="character" w:customStyle="1" w:styleId="HeaderChar">
    <w:name w:val="Header Char"/>
    <w:basedOn w:val="DefaultParagraphFont"/>
    <w:link w:val="Header"/>
    <w:rsid w:val="002833C1"/>
    <w:rPr>
      <w:rFonts w:ascii="Tahoma" w:hAnsi="Tahoma"/>
      <w:sz w:val="22"/>
      <w:szCs w:val="17"/>
      <w:lang w:val="en-US" w:eastAsia="en-US"/>
    </w:rPr>
  </w:style>
  <w:style w:type="table" w:styleId="TableGrid">
    <w:name w:val="Table Grid"/>
    <w:basedOn w:val="TableNormal"/>
    <w:uiPriority w:val="59"/>
    <w:rsid w:val="002833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Footnote Text Char Char Char Char Char Char Char Char Char,Footnote Text Char Char Char Char Char Char Char Char Char Char Char C,Char Char Char,Char Char, Char Char Char, Char Char"/>
    <w:basedOn w:val="Normal"/>
    <w:link w:val="FootnoteTextChar"/>
    <w:uiPriority w:val="99"/>
    <w:unhideWhenUsed/>
    <w:qFormat/>
    <w:rsid w:val="008B568A"/>
    <w:rPr>
      <w:sz w:val="20"/>
      <w:szCs w:val="20"/>
    </w:rPr>
  </w:style>
  <w:style w:type="character" w:customStyle="1" w:styleId="FootnoteTextChar">
    <w:name w:val="Footnote Text Char"/>
    <w:aliases w:val="Footnote Text Char Char Char Char,Footnote Text Char Char Char1,Footnote Text Char Char Char Char Char Char Char Char Char Char,Footnote Text Char Char Char Char Char Char Char Char Char Char Char C Char,Char Char Char Char"/>
    <w:basedOn w:val="DefaultParagraphFont"/>
    <w:link w:val="FootnoteText"/>
    <w:uiPriority w:val="99"/>
    <w:rsid w:val="008B568A"/>
    <w:rPr>
      <w:rFonts w:ascii="Tahoma" w:hAnsi="Tahoma"/>
      <w:lang w:val="en-US" w:eastAsia="en-US"/>
    </w:rPr>
  </w:style>
  <w:style w:type="character" w:styleId="FootnoteReference">
    <w:name w:val="footnote reference"/>
    <w:aliases w:val="Texto de nota al pie,Footnote number,Footnote Reference Char3,Footnote Reference Char1 Char,Char Char Car Char Car Char Car Char Car Char Car Char Char Char1 Char,Footnote Reference Char Char Char,Footnotes refss, Char Char1 Char Char"/>
    <w:basedOn w:val="DefaultParagraphFont"/>
    <w:link w:val="CharChar1Char"/>
    <w:uiPriority w:val="99"/>
    <w:unhideWhenUsed/>
    <w:qFormat/>
    <w:rsid w:val="008B568A"/>
    <w:rPr>
      <w:vertAlign w:val="superscript"/>
    </w:rPr>
  </w:style>
  <w:style w:type="character" w:styleId="CommentReference">
    <w:name w:val="annotation reference"/>
    <w:basedOn w:val="DefaultParagraphFont"/>
    <w:uiPriority w:val="99"/>
    <w:semiHidden/>
    <w:unhideWhenUsed/>
    <w:rsid w:val="008B568A"/>
    <w:rPr>
      <w:sz w:val="16"/>
      <w:szCs w:val="16"/>
    </w:rPr>
  </w:style>
  <w:style w:type="paragraph" w:styleId="CommentText">
    <w:name w:val="annotation text"/>
    <w:basedOn w:val="Normal"/>
    <w:link w:val="CommentTextChar"/>
    <w:uiPriority w:val="99"/>
    <w:semiHidden/>
    <w:unhideWhenUsed/>
    <w:rsid w:val="008B568A"/>
    <w:rPr>
      <w:sz w:val="20"/>
      <w:szCs w:val="20"/>
    </w:rPr>
  </w:style>
  <w:style w:type="character" w:customStyle="1" w:styleId="CommentTextChar">
    <w:name w:val="Comment Text Char"/>
    <w:basedOn w:val="DefaultParagraphFont"/>
    <w:link w:val="CommentText"/>
    <w:uiPriority w:val="99"/>
    <w:semiHidden/>
    <w:rsid w:val="008B568A"/>
    <w:rPr>
      <w:rFonts w:ascii="Tahoma" w:hAnsi="Tahoma"/>
      <w:lang w:val="en-US" w:eastAsia="en-US"/>
    </w:rPr>
  </w:style>
  <w:style w:type="paragraph" w:styleId="CommentSubject">
    <w:name w:val="annotation subject"/>
    <w:basedOn w:val="CommentText"/>
    <w:next w:val="CommentText"/>
    <w:link w:val="CommentSubjectChar"/>
    <w:uiPriority w:val="99"/>
    <w:semiHidden/>
    <w:unhideWhenUsed/>
    <w:rsid w:val="008B568A"/>
    <w:rPr>
      <w:b/>
      <w:bCs/>
    </w:rPr>
  </w:style>
  <w:style w:type="character" w:customStyle="1" w:styleId="CommentSubjectChar">
    <w:name w:val="Comment Subject Char"/>
    <w:basedOn w:val="CommentTextChar"/>
    <w:link w:val="CommentSubject"/>
    <w:uiPriority w:val="99"/>
    <w:semiHidden/>
    <w:rsid w:val="008B568A"/>
    <w:rPr>
      <w:rFonts w:ascii="Tahoma" w:hAnsi="Tahoma"/>
      <w:b/>
      <w:bCs/>
      <w:lang w:val="en-US" w:eastAsia="en-US"/>
    </w:rPr>
  </w:style>
  <w:style w:type="paragraph" w:styleId="BalloonText">
    <w:name w:val="Balloon Text"/>
    <w:basedOn w:val="Normal"/>
    <w:link w:val="BalloonTextChar"/>
    <w:uiPriority w:val="99"/>
    <w:semiHidden/>
    <w:unhideWhenUsed/>
    <w:rsid w:val="008B5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68A"/>
    <w:rPr>
      <w:rFonts w:ascii="Segoe UI" w:hAnsi="Segoe UI" w:cs="Segoe UI"/>
      <w:sz w:val="18"/>
      <w:szCs w:val="18"/>
      <w:lang w:val="en-US" w:eastAsia="en-US"/>
    </w:rPr>
  </w:style>
  <w:style w:type="paragraph" w:styleId="ListParagraph">
    <w:name w:val="List Paragraph"/>
    <w:aliases w:val="My normal"/>
    <w:basedOn w:val="Normal"/>
    <w:uiPriority w:val="34"/>
    <w:qFormat/>
    <w:rsid w:val="000A7101"/>
    <w:pPr>
      <w:ind w:left="720"/>
      <w:contextualSpacing/>
    </w:pPr>
    <w:rPr>
      <w:rFonts w:ascii="Times New Roman" w:eastAsiaTheme="minorEastAsia" w:hAnsi="Times New Roman" w:cstheme="minorBidi"/>
      <w:sz w:val="24"/>
      <w:szCs w:val="24"/>
      <w:lang w:val="en-ZA"/>
    </w:rPr>
  </w:style>
  <w:style w:type="paragraph" w:styleId="NormalWeb">
    <w:name w:val="Normal (Web)"/>
    <w:basedOn w:val="Normal"/>
    <w:uiPriority w:val="99"/>
    <w:unhideWhenUsed/>
    <w:rsid w:val="005E27D0"/>
    <w:pPr>
      <w:spacing w:before="100" w:beforeAutospacing="1" w:after="100" w:afterAutospacing="1"/>
    </w:pPr>
    <w:rPr>
      <w:rFonts w:ascii="Times New Roman" w:hAnsi="Times New Roman"/>
      <w:sz w:val="24"/>
      <w:szCs w:val="24"/>
      <w:lang w:val="en-ZA" w:eastAsia="en-ZA"/>
    </w:rPr>
  </w:style>
  <w:style w:type="character" w:customStyle="1" w:styleId="FooterChar">
    <w:name w:val="Footer Char"/>
    <w:basedOn w:val="DefaultParagraphFont"/>
    <w:link w:val="Footer"/>
    <w:uiPriority w:val="99"/>
    <w:rsid w:val="00072232"/>
    <w:rPr>
      <w:rFonts w:ascii="Tahoma" w:hAnsi="Tahoma"/>
      <w:sz w:val="22"/>
      <w:szCs w:val="17"/>
      <w:lang w:val="en-US" w:eastAsia="en-US"/>
    </w:rPr>
  </w:style>
  <w:style w:type="character" w:customStyle="1" w:styleId="apple-converted-space">
    <w:name w:val="apple-converted-space"/>
    <w:rsid w:val="00EE30A2"/>
  </w:style>
  <w:style w:type="character" w:styleId="Strong">
    <w:name w:val="Strong"/>
    <w:basedOn w:val="DefaultParagraphFont"/>
    <w:uiPriority w:val="22"/>
    <w:qFormat/>
    <w:rsid w:val="00EE30A2"/>
    <w:rPr>
      <w:b/>
      <w:bCs/>
    </w:rPr>
  </w:style>
  <w:style w:type="paragraph" w:customStyle="1" w:styleId="CharChar1Char">
    <w:name w:val="Char Char1 Char"/>
    <w:aliases w:val=" BVI fnr Char Char,BVI fnr Char Char, BVI fnr Car Car Char Char,BVI fnr Car Char Char, BVI fnr Car Car Car Car Char Char, BVI fnr Car Car Car Car Char Char Char"/>
    <w:basedOn w:val="Normal"/>
    <w:link w:val="FootnoteReference"/>
    <w:rsid w:val="00446984"/>
    <w:pPr>
      <w:spacing w:after="160" w:line="240" w:lineRule="exact"/>
    </w:pPr>
    <w:rPr>
      <w:rFonts w:ascii="Times New Roman" w:hAnsi="Times New Roman"/>
      <w:sz w:val="20"/>
      <w:szCs w:val="20"/>
      <w:vertAlign w:val="superscript"/>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E5"/>
    <w:rPr>
      <w:rFonts w:ascii="Tahoma" w:hAnsi="Tahoma"/>
      <w:sz w:val="22"/>
      <w:szCs w:val="17"/>
      <w:lang w:val="en-US" w:eastAsia="en-US"/>
    </w:rPr>
  </w:style>
  <w:style w:type="paragraph" w:styleId="Heading1">
    <w:name w:val="heading 1"/>
    <w:basedOn w:val="Normal"/>
    <w:next w:val="Normal"/>
    <w:qFormat/>
    <w:rsid w:val="003A78E5"/>
    <w:pPr>
      <w:keepNext/>
      <w:jc w:val="both"/>
      <w:outlineLvl w:val="0"/>
    </w:pPr>
    <w:rPr>
      <w:rFonts w:ascii="Arial" w:hAnsi="Arial" w:cs="Arial"/>
      <w:b/>
      <w:bCs/>
      <w:i/>
      <w:iCs/>
      <w:lang w:val="en-GB"/>
    </w:rPr>
  </w:style>
  <w:style w:type="paragraph" w:styleId="Heading2">
    <w:name w:val="heading 2"/>
    <w:basedOn w:val="Normal"/>
    <w:next w:val="Normal"/>
    <w:qFormat/>
    <w:rsid w:val="003A78E5"/>
    <w:pPr>
      <w:keepNext/>
      <w:jc w:val="both"/>
      <w:outlineLvl w:val="1"/>
    </w:pPr>
    <w:rPr>
      <w:b/>
      <w:bCs/>
      <w:color w:val="000000"/>
    </w:rPr>
  </w:style>
  <w:style w:type="paragraph" w:styleId="Heading3">
    <w:name w:val="heading 3"/>
    <w:basedOn w:val="Normal"/>
    <w:next w:val="Normal"/>
    <w:qFormat/>
    <w:rsid w:val="003A78E5"/>
    <w:pPr>
      <w:keepNext/>
      <w:widowControl w:val="0"/>
      <w:jc w:val="both"/>
      <w:outlineLvl w:val="2"/>
    </w:pPr>
    <w:rPr>
      <w:rFonts w:ascii="Univers" w:hAnsi="Univers"/>
      <w:b/>
      <w:snapToGrid w:val="0"/>
      <w:lang w:val="en-GB"/>
    </w:rPr>
  </w:style>
  <w:style w:type="paragraph" w:styleId="Heading4">
    <w:name w:val="heading 4"/>
    <w:basedOn w:val="Normal"/>
    <w:next w:val="Normal"/>
    <w:qFormat/>
    <w:rsid w:val="003A78E5"/>
    <w:pPr>
      <w:keepNext/>
      <w:outlineLvl w:val="3"/>
    </w:pPr>
    <w:rPr>
      <w:b/>
    </w:rPr>
  </w:style>
  <w:style w:type="paragraph" w:styleId="Heading5">
    <w:name w:val="heading 5"/>
    <w:basedOn w:val="Normal"/>
    <w:next w:val="Normal"/>
    <w:qFormat/>
    <w:rsid w:val="003A78E5"/>
    <w:pPr>
      <w:keepNext/>
      <w:outlineLvl w:val="4"/>
    </w:pPr>
    <w:rPr>
      <w:rFonts w:ascii="Arial" w:hAnsi="Arial" w:cs="Arial"/>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8E5"/>
    <w:pPr>
      <w:tabs>
        <w:tab w:val="center" w:pos="4320"/>
        <w:tab w:val="right" w:pos="8640"/>
      </w:tabs>
    </w:pPr>
  </w:style>
  <w:style w:type="paragraph" w:styleId="Footer">
    <w:name w:val="footer"/>
    <w:basedOn w:val="Normal"/>
    <w:link w:val="FooterChar"/>
    <w:uiPriority w:val="99"/>
    <w:rsid w:val="003A78E5"/>
    <w:pPr>
      <w:tabs>
        <w:tab w:val="center" w:pos="4320"/>
        <w:tab w:val="right" w:pos="8640"/>
      </w:tabs>
    </w:pPr>
  </w:style>
  <w:style w:type="paragraph" w:styleId="BodyText">
    <w:name w:val="Body Text"/>
    <w:basedOn w:val="Normal"/>
    <w:rsid w:val="003A78E5"/>
    <w:pPr>
      <w:jc w:val="both"/>
    </w:pPr>
    <w:rPr>
      <w:rFonts w:ascii="Arial" w:hAnsi="Arial" w:cs="Arial"/>
      <w:sz w:val="20"/>
    </w:rPr>
  </w:style>
  <w:style w:type="paragraph" w:styleId="BodyTextIndent">
    <w:name w:val="Body Text Indent"/>
    <w:basedOn w:val="Normal"/>
    <w:rsid w:val="003A78E5"/>
  </w:style>
  <w:style w:type="paragraph" w:styleId="BodyText2">
    <w:name w:val="Body Text 2"/>
    <w:basedOn w:val="Normal"/>
    <w:link w:val="BodyText2Char"/>
    <w:rsid w:val="003A78E5"/>
    <w:rPr>
      <w:rFonts w:ascii="Arial" w:hAnsi="Arial"/>
      <w:color w:val="000000"/>
      <w:spacing w:val="-5"/>
      <w:sz w:val="20"/>
    </w:rPr>
  </w:style>
  <w:style w:type="character" w:styleId="Hyperlink">
    <w:name w:val="Hyperlink"/>
    <w:basedOn w:val="DefaultParagraphFont"/>
    <w:uiPriority w:val="99"/>
    <w:rsid w:val="003A78E5"/>
    <w:rPr>
      <w:color w:val="0000FF"/>
      <w:u w:val="single"/>
    </w:rPr>
  </w:style>
  <w:style w:type="paragraph" w:styleId="BodyText3">
    <w:name w:val="Body Text 3"/>
    <w:basedOn w:val="Normal"/>
    <w:rsid w:val="003A78E5"/>
    <w:pPr>
      <w:jc w:val="both"/>
    </w:pPr>
    <w:rPr>
      <w:color w:val="000000"/>
    </w:rPr>
  </w:style>
  <w:style w:type="paragraph" w:styleId="BodyTextIndent2">
    <w:name w:val="Body Text Indent 2"/>
    <w:basedOn w:val="Normal"/>
    <w:rsid w:val="003A78E5"/>
    <w:pPr>
      <w:ind w:left="720" w:hanging="720"/>
      <w:jc w:val="both"/>
    </w:pPr>
    <w:rPr>
      <w:rFonts w:ascii="Arial" w:hAnsi="Arial" w:cs="Arial"/>
    </w:rPr>
  </w:style>
  <w:style w:type="paragraph" w:styleId="PlainText">
    <w:name w:val="Plain Text"/>
    <w:basedOn w:val="Normal"/>
    <w:rsid w:val="003A78E5"/>
    <w:rPr>
      <w:rFonts w:ascii="Courier New" w:hAnsi="Courier New" w:cs="Courier New"/>
      <w:sz w:val="20"/>
      <w:szCs w:val="20"/>
      <w:lang w:val="en-ZA"/>
    </w:rPr>
  </w:style>
  <w:style w:type="character" w:customStyle="1" w:styleId="BodyText2Char">
    <w:name w:val="Body Text 2 Char"/>
    <w:basedOn w:val="DefaultParagraphFont"/>
    <w:link w:val="BodyText2"/>
    <w:rsid w:val="006B1039"/>
    <w:rPr>
      <w:rFonts w:ascii="Arial" w:hAnsi="Arial"/>
      <w:color w:val="000000"/>
      <w:spacing w:val="-5"/>
      <w:szCs w:val="17"/>
      <w:lang w:val="en-US" w:eastAsia="en-US"/>
    </w:rPr>
  </w:style>
  <w:style w:type="character" w:customStyle="1" w:styleId="HeaderChar">
    <w:name w:val="Header Char"/>
    <w:basedOn w:val="DefaultParagraphFont"/>
    <w:link w:val="Header"/>
    <w:rsid w:val="002833C1"/>
    <w:rPr>
      <w:rFonts w:ascii="Tahoma" w:hAnsi="Tahoma"/>
      <w:sz w:val="22"/>
      <w:szCs w:val="17"/>
      <w:lang w:val="en-US" w:eastAsia="en-US"/>
    </w:rPr>
  </w:style>
  <w:style w:type="table" w:styleId="TableGrid">
    <w:name w:val="Table Grid"/>
    <w:basedOn w:val="TableNormal"/>
    <w:uiPriority w:val="59"/>
    <w:rsid w:val="002833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Footnote Text Char Char Char Char Char Char Char Char Char,Footnote Text Char Char Char Char Char Char Char Char Char Char Char C,Char Char Char,Char Char, Char Char Char, Char Char"/>
    <w:basedOn w:val="Normal"/>
    <w:link w:val="FootnoteTextChar"/>
    <w:uiPriority w:val="99"/>
    <w:unhideWhenUsed/>
    <w:qFormat/>
    <w:rsid w:val="008B568A"/>
    <w:rPr>
      <w:sz w:val="20"/>
      <w:szCs w:val="20"/>
    </w:rPr>
  </w:style>
  <w:style w:type="character" w:customStyle="1" w:styleId="FootnoteTextChar">
    <w:name w:val="Footnote Text Char"/>
    <w:aliases w:val="Footnote Text Char Char Char Char,Footnote Text Char Char Char1,Footnote Text Char Char Char Char Char Char Char Char Char Char,Footnote Text Char Char Char Char Char Char Char Char Char Char Char C Char,Char Char Char Char"/>
    <w:basedOn w:val="DefaultParagraphFont"/>
    <w:link w:val="FootnoteText"/>
    <w:uiPriority w:val="99"/>
    <w:rsid w:val="008B568A"/>
    <w:rPr>
      <w:rFonts w:ascii="Tahoma" w:hAnsi="Tahoma"/>
      <w:lang w:val="en-US" w:eastAsia="en-US"/>
    </w:rPr>
  </w:style>
  <w:style w:type="character" w:styleId="FootnoteReference">
    <w:name w:val="footnote reference"/>
    <w:aliases w:val="Texto de nota al pie,Footnote number,Footnote Reference Char3,Footnote Reference Char1 Char,Char Char Car Char Car Char Car Char Car Char Car Char Char Char1 Char,Footnote Reference Char Char Char,Footnotes refss, Char Char1 Char Char"/>
    <w:basedOn w:val="DefaultParagraphFont"/>
    <w:link w:val="CharChar1Char"/>
    <w:uiPriority w:val="99"/>
    <w:unhideWhenUsed/>
    <w:qFormat/>
    <w:rsid w:val="008B568A"/>
    <w:rPr>
      <w:vertAlign w:val="superscript"/>
    </w:rPr>
  </w:style>
  <w:style w:type="character" w:styleId="CommentReference">
    <w:name w:val="annotation reference"/>
    <w:basedOn w:val="DefaultParagraphFont"/>
    <w:uiPriority w:val="99"/>
    <w:semiHidden/>
    <w:unhideWhenUsed/>
    <w:rsid w:val="008B568A"/>
    <w:rPr>
      <w:sz w:val="16"/>
      <w:szCs w:val="16"/>
    </w:rPr>
  </w:style>
  <w:style w:type="paragraph" w:styleId="CommentText">
    <w:name w:val="annotation text"/>
    <w:basedOn w:val="Normal"/>
    <w:link w:val="CommentTextChar"/>
    <w:uiPriority w:val="99"/>
    <w:semiHidden/>
    <w:unhideWhenUsed/>
    <w:rsid w:val="008B568A"/>
    <w:rPr>
      <w:sz w:val="20"/>
      <w:szCs w:val="20"/>
    </w:rPr>
  </w:style>
  <w:style w:type="character" w:customStyle="1" w:styleId="CommentTextChar">
    <w:name w:val="Comment Text Char"/>
    <w:basedOn w:val="DefaultParagraphFont"/>
    <w:link w:val="CommentText"/>
    <w:uiPriority w:val="99"/>
    <w:semiHidden/>
    <w:rsid w:val="008B568A"/>
    <w:rPr>
      <w:rFonts w:ascii="Tahoma" w:hAnsi="Tahoma"/>
      <w:lang w:val="en-US" w:eastAsia="en-US"/>
    </w:rPr>
  </w:style>
  <w:style w:type="paragraph" w:styleId="CommentSubject">
    <w:name w:val="annotation subject"/>
    <w:basedOn w:val="CommentText"/>
    <w:next w:val="CommentText"/>
    <w:link w:val="CommentSubjectChar"/>
    <w:uiPriority w:val="99"/>
    <w:semiHidden/>
    <w:unhideWhenUsed/>
    <w:rsid w:val="008B568A"/>
    <w:rPr>
      <w:b/>
      <w:bCs/>
    </w:rPr>
  </w:style>
  <w:style w:type="character" w:customStyle="1" w:styleId="CommentSubjectChar">
    <w:name w:val="Comment Subject Char"/>
    <w:basedOn w:val="CommentTextChar"/>
    <w:link w:val="CommentSubject"/>
    <w:uiPriority w:val="99"/>
    <w:semiHidden/>
    <w:rsid w:val="008B568A"/>
    <w:rPr>
      <w:rFonts w:ascii="Tahoma" w:hAnsi="Tahoma"/>
      <w:b/>
      <w:bCs/>
      <w:lang w:val="en-US" w:eastAsia="en-US"/>
    </w:rPr>
  </w:style>
  <w:style w:type="paragraph" w:styleId="BalloonText">
    <w:name w:val="Balloon Text"/>
    <w:basedOn w:val="Normal"/>
    <w:link w:val="BalloonTextChar"/>
    <w:uiPriority w:val="99"/>
    <w:semiHidden/>
    <w:unhideWhenUsed/>
    <w:rsid w:val="008B5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68A"/>
    <w:rPr>
      <w:rFonts w:ascii="Segoe UI" w:hAnsi="Segoe UI" w:cs="Segoe UI"/>
      <w:sz w:val="18"/>
      <w:szCs w:val="18"/>
      <w:lang w:val="en-US" w:eastAsia="en-US"/>
    </w:rPr>
  </w:style>
  <w:style w:type="paragraph" w:styleId="ListParagraph">
    <w:name w:val="List Paragraph"/>
    <w:aliases w:val="My normal"/>
    <w:basedOn w:val="Normal"/>
    <w:uiPriority w:val="34"/>
    <w:qFormat/>
    <w:rsid w:val="000A7101"/>
    <w:pPr>
      <w:ind w:left="720"/>
      <w:contextualSpacing/>
    </w:pPr>
    <w:rPr>
      <w:rFonts w:ascii="Times New Roman" w:eastAsiaTheme="minorEastAsia" w:hAnsi="Times New Roman" w:cstheme="minorBidi"/>
      <w:sz w:val="24"/>
      <w:szCs w:val="24"/>
      <w:lang w:val="en-ZA"/>
    </w:rPr>
  </w:style>
  <w:style w:type="paragraph" w:styleId="NormalWeb">
    <w:name w:val="Normal (Web)"/>
    <w:basedOn w:val="Normal"/>
    <w:uiPriority w:val="99"/>
    <w:unhideWhenUsed/>
    <w:rsid w:val="005E27D0"/>
    <w:pPr>
      <w:spacing w:before="100" w:beforeAutospacing="1" w:after="100" w:afterAutospacing="1"/>
    </w:pPr>
    <w:rPr>
      <w:rFonts w:ascii="Times New Roman" w:hAnsi="Times New Roman"/>
      <w:sz w:val="24"/>
      <w:szCs w:val="24"/>
      <w:lang w:val="en-ZA" w:eastAsia="en-ZA"/>
    </w:rPr>
  </w:style>
  <w:style w:type="character" w:customStyle="1" w:styleId="FooterChar">
    <w:name w:val="Footer Char"/>
    <w:basedOn w:val="DefaultParagraphFont"/>
    <w:link w:val="Footer"/>
    <w:uiPriority w:val="99"/>
    <w:rsid w:val="00072232"/>
    <w:rPr>
      <w:rFonts w:ascii="Tahoma" w:hAnsi="Tahoma"/>
      <w:sz w:val="22"/>
      <w:szCs w:val="17"/>
      <w:lang w:val="en-US" w:eastAsia="en-US"/>
    </w:rPr>
  </w:style>
  <w:style w:type="character" w:customStyle="1" w:styleId="apple-converted-space">
    <w:name w:val="apple-converted-space"/>
    <w:rsid w:val="00EE30A2"/>
  </w:style>
  <w:style w:type="character" w:styleId="Strong">
    <w:name w:val="Strong"/>
    <w:basedOn w:val="DefaultParagraphFont"/>
    <w:uiPriority w:val="22"/>
    <w:qFormat/>
    <w:rsid w:val="00EE30A2"/>
    <w:rPr>
      <w:b/>
      <w:bCs/>
    </w:rPr>
  </w:style>
  <w:style w:type="paragraph" w:customStyle="1" w:styleId="CharChar1Char">
    <w:name w:val="Char Char1 Char"/>
    <w:aliases w:val=" BVI fnr Char Char,BVI fnr Char Char, BVI fnr Car Car Char Char,BVI fnr Car Char Char, BVI fnr Car Car Car Car Char Char, BVI fnr Car Car Car Car Char Char Char"/>
    <w:basedOn w:val="Normal"/>
    <w:link w:val="FootnoteReference"/>
    <w:rsid w:val="00446984"/>
    <w:pPr>
      <w:spacing w:after="160" w:line="240" w:lineRule="exact"/>
    </w:pPr>
    <w:rPr>
      <w:rFonts w:ascii="Times New Roman" w:hAnsi="Times New Roman"/>
      <w:sz w:val="20"/>
      <w:szCs w:val="20"/>
      <w:vertAlign w:val="superscript"/>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179">
      <w:bodyDiv w:val="1"/>
      <w:marLeft w:val="0"/>
      <w:marRight w:val="0"/>
      <w:marTop w:val="0"/>
      <w:marBottom w:val="0"/>
      <w:divBdr>
        <w:top w:val="none" w:sz="0" w:space="0" w:color="auto"/>
        <w:left w:val="none" w:sz="0" w:space="0" w:color="auto"/>
        <w:bottom w:val="none" w:sz="0" w:space="0" w:color="auto"/>
        <w:right w:val="none" w:sz="0" w:space="0" w:color="auto"/>
      </w:divBdr>
    </w:div>
    <w:div w:id="67463502">
      <w:bodyDiv w:val="1"/>
      <w:marLeft w:val="0"/>
      <w:marRight w:val="0"/>
      <w:marTop w:val="0"/>
      <w:marBottom w:val="0"/>
      <w:divBdr>
        <w:top w:val="none" w:sz="0" w:space="0" w:color="auto"/>
        <w:left w:val="none" w:sz="0" w:space="0" w:color="auto"/>
        <w:bottom w:val="none" w:sz="0" w:space="0" w:color="auto"/>
        <w:right w:val="none" w:sz="0" w:space="0" w:color="auto"/>
      </w:divBdr>
    </w:div>
    <w:div w:id="546452896">
      <w:bodyDiv w:val="1"/>
      <w:marLeft w:val="0"/>
      <w:marRight w:val="0"/>
      <w:marTop w:val="0"/>
      <w:marBottom w:val="0"/>
      <w:divBdr>
        <w:top w:val="none" w:sz="0" w:space="0" w:color="auto"/>
        <w:left w:val="none" w:sz="0" w:space="0" w:color="auto"/>
        <w:bottom w:val="none" w:sz="0" w:space="0" w:color="auto"/>
        <w:right w:val="none" w:sz="0" w:space="0" w:color="auto"/>
      </w:divBdr>
    </w:div>
    <w:div w:id="687757808">
      <w:bodyDiv w:val="1"/>
      <w:marLeft w:val="0"/>
      <w:marRight w:val="0"/>
      <w:marTop w:val="0"/>
      <w:marBottom w:val="0"/>
      <w:divBdr>
        <w:top w:val="none" w:sz="0" w:space="0" w:color="auto"/>
        <w:left w:val="none" w:sz="0" w:space="0" w:color="auto"/>
        <w:bottom w:val="none" w:sz="0" w:space="0" w:color="auto"/>
        <w:right w:val="none" w:sz="0" w:space="0" w:color="auto"/>
      </w:divBdr>
    </w:div>
    <w:div w:id="834806424">
      <w:bodyDiv w:val="1"/>
      <w:marLeft w:val="0"/>
      <w:marRight w:val="0"/>
      <w:marTop w:val="0"/>
      <w:marBottom w:val="0"/>
      <w:divBdr>
        <w:top w:val="none" w:sz="0" w:space="0" w:color="auto"/>
        <w:left w:val="none" w:sz="0" w:space="0" w:color="auto"/>
        <w:bottom w:val="none" w:sz="0" w:space="0" w:color="auto"/>
        <w:right w:val="none" w:sz="0" w:space="0" w:color="auto"/>
      </w:divBdr>
      <w:divsChild>
        <w:div w:id="1315836340">
          <w:marLeft w:val="432"/>
          <w:marRight w:val="0"/>
          <w:marTop w:val="115"/>
          <w:marBottom w:val="0"/>
          <w:divBdr>
            <w:top w:val="none" w:sz="0" w:space="0" w:color="auto"/>
            <w:left w:val="none" w:sz="0" w:space="0" w:color="auto"/>
            <w:bottom w:val="none" w:sz="0" w:space="0" w:color="auto"/>
            <w:right w:val="none" w:sz="0" w:space="0" w:color="auto"/>
          </w:divBdr>
        </w:div>
      </w:divsChild>
    </w:div>
    <w:div w:id="847408816">
      <w:bodyDiv w:val="1"/>
      <w:marLeft w:val="0"/>
      <w:marRight w:val="0"/>
      <w:marTop w:val="0"/>
      <w:marBottom w:val="0"/>
      <w:divBdr>
        <w:top w:val="none" w:sz="0" w:space="0" w:color="auto"/>
        <w:left w:val="none" w:sz="0" w:space="0" w:color="auto"/>
        <w:bottom w:val="none" w:sz="0" w:space="0" w:color="auto"/>
        <w:right w:val="none" w:sz="0" w:space="0" w:color="auto"/>
      </w:divBdr>
    </w:div>
    <w:div w:id="922252795">
      <w:bodyDiv w:val="1"/>
      <w:marLeft w:val="0"/>
      <w:marRight w:val="0"/>
      <w:marTop w:val="0"/>
      <w:marBottom w:val="0"/>
      <w:divBdr>
        <w:top w:val="none" w:sz="0" w:space="0" w:color="auto"/>
        <w:left w:val="none" w:sz="0" w:space="0" w:color="auto"/>
        <w:bottom w:val="none" w:sz="0" w:space="0" w:color="auto"/>
        <w:right w:val="none" w:sz="0" w:space="0" w:color="auto"/>
      </w:divBdr>
    </w:div>
    <w:div w:id="1440565613">
      <w:bodyDiv w:val="1"/>
      <w:marLeft w:val="0"/>
      <w:marRight w:val="0"/>
      <w:marTop w:val="0"/>
      <w:marBottom w:val="0"/>
      <w:divBdr>
        <w:top w:val="none" w:sz="0" w:space="0" w:color="auto"/>
        <w:left w:val="none" w:sz="0" w:space="0" w:color="auto"/>
        <w:bottom w:val="none" w:sz="0" w:space="0" w:color="auto"/>
        <w:right w:val="none" w:sz="0" w:space="0" w:color="auto"/>
      </w:divBdr>
    </w:div>
    <w:div w:id="1757819068">
      <w:bodyDiv w:val="1"/>
      <w:marLeft w:val="0"/>
      <w:marRight w:val="0"/>
      <w:marTop w:val="0"/>
      <w:marBottom w:val="0"/>
      <w:divBdr>
        <w:top w:val="none" w:sz="0" w:space="0" w:color="auto"/>
        <w:left w:val="none" w:sz="0" w:space="0" w:color="auto"/>
        <w:bottom w:val="none" w:sz="0" w:space="0" w:color="auto"/>
        <w:right w:val="none" w:sz="0" w:space="0" w:color="auto"/>
      </w:divBdr>
      <w:divsChild>
        <w:div w:id="1209957263">
          <w:marLeft w:val="432"/>
          <w:marRight w:val="0"/>
          <w:marTop w:val="96"/>
          <w:marBottom w:val="0"/>
          <w:divBdr>
            <w:top w:val="none" w:sz="0" w:space="0" w:color="auto"/>
            <w:left w:val="none" w:sz="0" w:space="0" w:color="auto"/>
            <w:bottom w:val="none" w:sz="0" w:space="0" w:color="auto"/>
            <w:right w:val="none" w:sz="0" w:space="0" w:color="auto"/>
          </w:divBdr>
        </w:div>
        <w:div w:id="1436974836">
          <w:marLeft w:val="432"/>
          <w:marRight w:val="0"/>
          <w:marTop w:val="96"/>
          <w:marBottom w:val="0"/>
          <w:divBdr>
            <w:top w:val="none" w:sz="0" w:space="0" w:color="auto"/>
            <w:left w:val="none" w:sz="0" w:space="0" w:color="auto"/>
            <w:bottom w:val="none" w:sz="0" w:space="0" w:color="auto"/>
            <w:right w:val="none" w:sz="0" w:space="0" w:color="auto"/>
          </w:divBdr>
        </w:div>
        <w:div w:id="532882744">
          <w:marLeft w:val="432"/>
          <w:marRight w:val="0"/>
          <w:marTop w:val="96"/>
          <w:marBottom w:val="0"/>
          <w:divBdr>
            <w:top w:val="none" w:sz="0" w:space="0" w:color="auto"/>
            <w:left w:val="none" w:sz="0" w:space="0" w:color="auto"/>
            <w:bottom w:val="none" w:sz="0" w:space="0" w:color="auto"/>
            <w:right w:val="none" w:sz="0" w:space="0" w:color="auto"/>
          </w:divBdr>
        </w:div>
      </w:divsChild>
    </w:div>
    <w:div w:id="1850948308">
      <w:bodyDiv w:val="1"/>
      <w:marLeft w:val="0"/>
      <w:marRight w:val="0"/>
      <w:marTop w:val="0"/>
      <w:marBottom w:val="0"/>
      <w:divBdr>
        <w:top w:val="none" w:sz="0" w:space="0" w:color="auto"/>
        <w:left w:val="none" w:sz="0" w:space="0" w:color="auto"/>
        <w:bottom w:val="none" w:sz="0" w:space="0" w:color="auto"/>
        <w:right w:val="none" w:sz="0" w:space="0" w:color="auto"/>
      </w:divBdr>
      <w:divsChild>
        <w:div w:id="1711605943">
          <w:marLeft w:val="432"/>
          <w:marRight w:val="0"/>
          <w:marTop w:val="115"/>
          <w:marBottom w:val="0"/>
          <w:divBdr>
            <w:top w:val="none" w:sz="0" w:space="0" w:color="auto"/>
            <w:left w:val="none" w:sz="0" w:space="0" w:color="auto"/>
            <w:bottom w:val="none" w:sz="0" w:space="0" w:color="auto"/>
            <w:right w:val="none" w:sz="0" w:space="0" w:color="auto"/>
          </w:divBdr>
        </w:div>
      </w:divsChild>
    </w:div>
    <w:div w:id="1907956158">
      <w:bodyDiv w:val="1"/>
      <w:marLeft w:val="0"/>
      <w:marRight w:val="0"/>
      <w:marTop w:val="0"/>
      <w:marBottom w:val="0"/>
      <w:divBdr>
        <w:top w:val="none" w:sz="0" w:space="0" w:color="auto"/>
        <w:left w:val="none" w:sz="0" w:space="0" w:color="auto"/>
        <w:bottom w:val="none" w:sz="0" w:space="0" w:color="auto"/>
        <w:right w:val="none" w:sz="0" w:space="0" w:color="auto"/>
      </w:divBdr>
    </w:div>
    <w:div w:id="19478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gdiscriminationwomen@ohchr.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vri.org/sgbvreview.pdf" TargetMode="External"/><Relationship Id="rId2" Type="http://schemas.openxmlformats.org/officeDocument/2006/relationships/hyperlink" Target="https://www.amnesty.org/en/documents/AFR53/006/2014/en/" TargetMode="External"/><Relationship Id="rId1" Type="http://schemas.openxmlformats.org/officeDocument/2006/relationships/hyperlink" Target="https://www.amnesty.org/en/documents/AFR53/006/2014/en/" TargetMode="External"/><Relationship Id="rId6" Type="http://schemas.openxmlformats.org/officeDocument/2006/relationships/hyperlink" Target="http://www.sabc.co.za/news/a/a424c0804af19b5e983fd7db529e2d0/South-Africa,-worlds-rape-capital:-Interpol-20121904" TargetMode="External"/><Relationship Id="rId5" Type="http://schemas.openxmlformats.org/officeDocument/2006/relationships/hyperlink" Target="http://www.gallup.com/poll/155402/women-feel-less-safe-men-developed-countries.aspx" TargetMode="External"/><Relationship Id="rId4" Type="http://schemas.openxmlformats.org/officeDocument/2006/relationships/hyperlink" Target="http://www.doh.gov.za/docs/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rc.org.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5323FB-5EE1-45CE-87F5-D99348A37142}"/>
</file>

<file path=customXml/itemProps2.xml><?xml version="1.0" encoding="utf-8"?>
<ds:datastoreItem xmlns:ds="http://schemas.openxmlformats.org/officeDocument/2006/customXml" ds:itemID="{4AA28E08-10CC-4F8D-A75C-E04424BA4FA8}"/>
</file>

<file path=customXml/itemProps3.xml><?xml version="1.0" encoding="utf-8"?>
<ds:datastoreItem xmlns:ds="http://schemas.openxmlformats.org/officeDocument/2006/customXml" ds:itemID="{DA93C1FF-00AE-4251-B4B3-7673DC251807}"/>
</file>

<file path=customXml/itemProps4.xml><?xml version="1.0" encoding="utf-8"?>
<ds:datastoreItem xmlns:ds="http://schemas.openxmlformats.org/officeDocument/2006/customXml" ds:itemID="{838E94A6-55D9-4AF4-A8E3-B2D0F7DA4211}"/>
</file>

<file path=docProps/app.xml><?xml version="1.0" encoding="utf-8"?>
<Properties xmlns="http://schemas.openxmlformats.org/officeDocument/2006/extended-properties" xmlns:vt="http://schemas.openxmlformats.org/officeDocument/2006/docPropsVTypes">
  <Template>Normal</Template>
  <TotalTime>320</TotalTime>
  <Pages>1</Pages>
  <Words>5413</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20 May 2002</vt:lpstr>
    </vt:vector>
  </TitlesOfParts>
  <Company>Clickatell</Company>
  <LinksUpToDate>false</LinksUpToDate>
  <CharactersWithSpaces>36196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May 2002</dc:title>
  <dc:creator>Khumbulani Mpofu</dc:creator>
  <cp:lastModifiedBy>Mandy Mudarikwa</cp:lastModifiedBy>
  <cp:revision>11</cp:revision>
  <cp:lastPrinted>2015-01-30T13:00:00Z</cp:lastPrinted>
  <dcterms:created xsi:type="dcterms:W3CDTF">2015-08-14T08:33:00Z</dcterms:created>
  <dcterms:modified xsi:type="dcterms:W3CDTF">2015-08-14T14:15:00Z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3538100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