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64" w:rsidRDefault="00100364">
      <w:pPr>
        <w:rPr>
          <w:lang w:val="es-MX"/>
        </w:rPr>
      </w:pPr>
      <w:bookmarkStart w:id="0" w:name="_GoBack"/>
      <w:bookmarkEnd w:id="0"/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957A2" w:rsidTr="00630915">
        <w:tc>
          <w:tcPr>
            <w:tcW w:w="4820" w:type="dxa"/>
          </w:tcPr>
          <w:p w:rsidR="007957A2" w:rsidRPr="007957A2" w:rsidRDefault="007957A2">
            <w:pPr>
              <w:rPr>
                <w:b/>
                <w:lang w:val="es-MX"/>
              </w:rPr>
            </w:pPr>
            <w:r w:rsidRPr="007957A2">
              <w:rPr>
                <w:b/>
                <w:lang w:val="es-MX"/>
              </w:rPr>
              <w:t>Previous Text</w:t>
            </w:r>
            <w:r w:rsidR="00630915">
              <w:rPr>
                <w:b/>
                <w:lang w:val="es-MX"/>
              </w:rPr>
              <w:t xml:space="preserve"> (Family Code)</w:t>
            </w:r>
          </w:p>
        </w:tc>
        <w:tc>
          <w:tcPr>
            <w:tcW w:w="5103" w:type="dxa"/>
          </w:tcPr>
          <w:p w:rsidR="007957A2" w:rsidRPr="007957A2" w:rsidRDefault="007957A2">
            <w:pPr>
              <w:rPr>
                <w:b/>
                <w:lang w:val="es-MX"/>
              </w:rPr>
            </w:pPr>
            <w:r w:rsidRPr="007957A2">
              <w:rPr>
                <w:b/>
                <w:lang w:val="es-MX"/>
              </w:rPr>
              <w:t xml:space="preserve"> Reform</w:t>
            </w:r>
            <w:r w:rsidR="00630915">
              <w:rPr>
                <w:b/>
                <w:lang w:val="es-MX"/>
              </w:rPr>
              <w:t xml:space="preserve"> (Family Code)</w:t>
            </w:r>
          </w:p>
        </w:tc>
      </w:tr>
      <w:tr w:rsidR="007957A2" w:rsidTr="00630915">
        <w:tc>
          <w:tcPr>
            <w:tcW w:w="4820" w:type="dxa"/>
          </w:tcPr>
          <w:p w:rsidR="007957A2" w:rsidRDefault="00630915">
            <w:r>
              <w:t>Artículo 16</w:t>
            </w:r>
            <w:r w:rsidR="007957A2">
              <w:t xml:space="preserve"> .La mayoría de edad se obtiene al cumplirse los veintiún (21) años. Sólo las personas mayores de edad gozan de libre aptitud para contraer matrimonio. Sin embargo, podrán contraerlo, el varón y la mujer mayor de dieciocho (18) años, siempre que medie autorización otorgada conforme a este Código.</w:t>
            </w:r>
          </w:p>
          <w:p w:rsidR="007957A2" w:rsidRDefault="007957A2"/>
          <w:p w:rsidR="007957A2" w:rsidRDefault="007957A2">
            <w:pPr>
              <w:rPr>
                <w:lang w:val="es-MX"/>
              </w:rPr>
            </w:pPr>
            <w:r>
              <w:t>No obstante, convalidado sin necesidad de declaración expresa, el matrimonio entre personas que no hubiere cumplido la edad de dieciocho (18) años, siempre que el cónyuge menor cumpla dieciséis (16) años o por el hecho de la existencia de embarazo o hubiere concebido antes de llegar a esa edad”.</w:t>
            </w:r>
          </w:p>
        </w:tc>
        <w:tc>
          <w:tcPr>
            <w:tcW w:w="5103" w:type="dxa"/>
          </w:tcPr>
          <w:p w:rsidR="007957A2" w:rsidRDefault="00630915">
            <w:r>
              <w:t>Artículo 16</w:t>
            </w:r>
            <w:r w:rsidR="007957A2">
              <w:t xml:space="preserve"> .La mayoría de edad se obtiene al cumplirse los veintiún (21) años. Sólo las personas mayores de edad gozan de libre aptitud para contraer matrimonio. Sin embargo, podrán contraerlo, el varón y la mujer mayor de dieciocho (18) años, siempre que medie autorización otorgada conforme a este Código.</w:t>
            </w:r>
          </w:p>
          <w:p w:rsidR="007957A2" w:rsidRDefault="007957A2"/>
          <w:p w:rsidR="007957A2" w:rsidRDefault="007957A2"/>
          <w:p w:rsidR="007957A2" w:rsidRDefault="007957A2">
            <w:r>
              <w:t>Último párrafo de este artículo Derogado.</w:t>
            </w:r>
          </w:p>
          <w:p w:rsidR="007957A2" w:rsidRDefault="007957A2">
            <w:pPr>
              <w:rPr>
                <w:lang w:val="es-MX"/>
              </w:rPr>
            </w:pPr>
          </w:p>
        </w:tc>
      </w:tr>
    </w:tbl>
    <w:p w:rsidR="007957A2" w:rsidRDefault="007957A2">
      <w:pPr>
        <w:rPr>
          <w:lang w:val="es-MX"/>
        </w:rPr>
      </w:pPr>
    </w:p>
    <w:p w:rsidR="007957A2" w:rsidRDefault="007957A2" w:rsidP="00630915">
      <w:pPr>
        <w:jc w:val="both"/>
        <w:rPr>
          <w:lang w:val="en-US"/>
        </w:rPr>
      </w:pPr>
      <w:r w:rsidRPr="007957A2">
        <w:rPr>
          <w:lang w:val="en-US"/>
        </w:rPr>
        <w:t>The reform effectively removes the possibility of child marriage, under the age of 18 years</w:t>
      </w:r>
      <w:r w:rsidR="004902C9">
        <w:rPr>
          <w:lang w:val="en-US"/>
        </w:rPr>
        <w:t>, removing the exception that was allowed between the ages (16-18) in the last paragraph or article 16.</w:t>
      </w:r>
    </w:p>
    <w:p w:rsidR="007957A2" w:rsidRDefault="004902C9" w:rsidP="00630915">
      <w:pPr>
        <w:jc w:val="both"/>
        <w:rPr>
          <w:lang w:val="en-US"/>
        </w:rPr>
      </w:pPr>
      <w:r>
        <w:rPr>
          <w:lang w:val="en-US"/>
        </w:rPr>
        <w:t>According to the article 16</w:t>
      </w:r>
      <w:r w:rsidR="007957A2">
        <w:rPr>
          <w:lang w:val="en-US"/>
        </w:rPr>
        <w:t xml:space="preserve">, first paragraph the legal age for marriage </w:t>
      </w:r>
      <w:r w:rsidR="007957A2" w:rsidRPr="004902C9">
        <w:rPr>
          <w:b/>
          <w:u w:val="single"/>
          <w:lang w:val="en-US"/>
        </w:rPr>
        <w:t>is 21 years old.</w:t>
      </w:r>
      <w:r w:rsidR="007957A2">
        <w:rPr>
          <w:lang w:val="en-US"/>
        </w:rPr>
        <w:t xml:space="preserve"> However the same article allows for </w:t>
      </w:r>
      <w:r w:rsidR="007957A2" w:rsidRPr="007957A2">
        <w:rPr>
          <w:b/>
          <w:u w:val="single"/>
          <w:lang w:val="en-US"/>
        </w:rPr>
        <w:t>marriages between 18 years and 21 years</w:t>
      </w:r>
      <w:r w:rsidR="007957A2">
        <w:rPr>
          <w:lang w:val="en-US"/>
        </w:rPr>
        <w:t>, with legal authorization. To regulate this frame (18-21 years) a</w:t>
      </w:r>
      <w:r w:rsidR="007957A2" w:rsidRPr="00630915">
        <w:rPr>
          <w:b/>
          <w:lang w:val="en-US"/>
        </w:rPr>
        <w:t xml:space="preserve">rticle 17 </w:t>
      </w:r>
      <w:r w:rsidR="007957A2">
        <w:rPr>
          <w:lang w:val="en-US"/>
        </w:rPr>
        <w:t>establishes the process to give this authorization.</w:t>
      </w:r>
    </w:p>
    <w:p w:rsidR="00630915" w:rsidRPr="00630915" w:rsidRDefault="00630915" w:rsidP="00630915">
      <w:pPr>
        <w:ind w:left="708"/>
        <w:jc w:val="both"/>
      </w:pPr>
      <w:r w:rsidRPr="00630915">
        <w:rPr>
          <w:b/>
        </w:rPr>
        <w:t>Artículo 17.</w:t>
      </w:r>
      <w:r>
        <w:t xml:space="preserve"> La autorización para que los menores puedan contraer matrimonio deben darla: 1) El padre y la madre conjuntamente, o aquél de ellos que ejerza la patria potestad; 2) Los abuelos maternos o paternos indistintamente a falta de los padres, prefiriéndose aquellos que convivan en el mismo domicilio con el menor; 3) El o los adoptantes cuando el menor hubiese sido adoptado; 4) El tutor si el menor estuviese sujeto a tutela; y, 5) El Juez competente cuando alguna de las personas encargadas de autorizarlo, lo negare sin mediar causa justificada y el menor fuere mayor de dieciocho (18) años.</w:t>
      </w:r>
    </w:p>
    <w:p w:rsidR="007957A2" w:rsidRDefault="00630915" w:rsidP="00630915">
      <w:pPr>
        <w:jc w:val="both"/>
        <w:rPr>
          <w:lang w:val="en-US"/>
        </w:rPr>
      </w:pPr>
      <w:r>
        <w:rPr>
          <w:lang w:val="en-US"/>
        </w:rPr>
        <w:t>According to this disposition, t</w:t>
      </w:r>
      <w:r w:rsidR="007957A2">
        <w:rPr>
          <w:lang w:val="en-US"/>
        </w:rPr>
        <w:t xml:space="preserve">he </w:t>
      </w:r>
      <w:r w:rsidR="007957A2" w:rsidRPr="004902C9">
        <w:rPr>
          <w:u w:val="single"/>
          <w:lang w:val="en-US"/>
        </w:rPr>
        <w:t>second paragraph under the section of DINAF</w:t>
      </w:r>
      <w:r w:rsidR="004902C9">
        <w:rPr>
          <w:u w:val="single"/>
          <w:lang w:val="en-US"/>
        </w:rPr>
        <w:t xml:space="preserve"> consulted</w:t>
      </w:r>
      <w:r w:rsidR="007957A2" w:rsidRPr="004902C9">
        <w:rPr>
          <w:u w:val="single"/>
          <w:lang w:val="en-US"/>
        </w:rPr>
        <w:t>,</w:t>
      </w:r>
      <w:r w:rsidR="007957A2">
        <w:rPr>
          <w:lang w:val="en-US"/>
        </w:rPr>
        <w:t xml:space="preserve"> refers to </w:t>
      </w:r>
      <w:r>
        <w:rPr>
          <w:lang w:val="en-US"/>
        </w:rPr>
        <w:t xml:space="preserve">the reasons why the persons habilitated by the Family Code to give the authorization pointed out in article 17, can </w:t>
      </w:r>
      <w:r w:rsidRPr="003900E9">
        <w:rPr>
          <w:b/>
          <w:lang w:val="en-US"/>
        </w:rPr>
        <w:t>refuse to give it.</w:t>
      </w:r>
      <w:r>
        <w:rPr>
          <w:lang w:val="en-US"/>
        </w:rPr>
        <w:t xml:space="preserve"> These reasons are included in article 18: </w:t>
      </w:r>
    </w:p>
    <w:p w:rsidR="00630915" w:rsidRDefault="00630915" w:rsidP="00630915">
      <w:pPr>
        <w:ind w:left="708"/>
        <w:jc w:val="both"/>
      </w:pPr>
      <w:r w:rsidRPr="00630915">
        <w:rPr>
          <w:b/>
        </w:rPr>
        <w:t>Artículo 18.</w:t>
      </w:r>
      <w:r>
        <w:t xml:space="preserve"> Las razones que justifican el disenso de las personas a que se refiere el Artículo anterior para negar su autorización, no podrán ser otras que las siguientes: 1) La existencia de cualquier impedimento o incapacidad legal; 2) Grave peligro para la salud del menor a quien se niega la autorización o de la prole; 3) Vida licenciosa, pasión inmoderada por los juegos prohibidos, embriaguez habitual o afición al consumo de drogas heroicas y estupefacientes de la persona con quien el menor proyecta casarse; 4) Carecer los que pretenden casarse de medios actuales y de capacidad para adquirirlos</w:t>
      </w:r>
    </w:p>
    <w:p w:rsidR="00630915" w:rsidRPr="00630915" w:rsidRDefault="00630915" w:rsidP="00630915">
      <w:pPr>
        <w:jc w:val="both"/>
        <w:rPr>
          <w:b/>
          <w:lang w:val="en-US"/>
        </w:rPr>
      </w:pPr>
      <w:r w:rsidRPr="00630915">
        <w:rPr>
          <w:b/>
          <w:lang w:val="en-US"/>
        </w:rPr>
        <w:t>Conclusion:</w:t>
      </w:r>
      <w:r w:rsidRPr="00630915">
        <w:rPr>
          <w:lang w:val="en-US"/>
        </w:rPr>
        <w:t xml:space="preserve"> The reform does not leaves any loophole that may allow for the poss</w:t>
      </w:r>
      <w:r>
        <w:rPr>
          <w:lang w:val="en-US"/>
        </w:rPr>
        <w:t xml:space="preserve">ibility of child marriage. The exception included in article 16, </w:t>
      </w:r>
      <w:r w:rsidR="004902C9">
        <w:rPr>
          <w:lang w:val="en-US"/>
        </w:rPr>
        <w:t xml:space="preserve">first paragraph, refers </w:t>
      </w:r>
      <w:r>
        <w:rPr>
          <w:lang w:val="en-US"/>
        </w:rPr>
        <w:t>to marriage between 18-21 years, which would require legal authorization given by proce</w:t>
      </w:r>
      <w:r w:rsidR="004902C9">
        <w:rPr>
          <w:lang w:val="en-US"/>
        </w:rPr>
        <w:t>dures regulated</w:t>
      </w:r>
      <w:r>
        <w:rPr>
          <w:lang w:val="en-US"/>
        </w:rPr>
        <w:t xml:space="preserve"> under article</w:t>
      </w:r>
      <w:r w:rsidR="003900E9">
        <w:rPr>
          <w:lang w:val="en-US"/>
        </w:rPr>
        <w:t xml:space="preserve"> </w:t>
      </w:r>
      <w:r>
        <w:rPr>
          <w:lang w:val="en-US"/>
        </w:rPr>
        <w:t xml:space="preserve">17. </w:t>
      </w:r>
      <w:r w:rsidR="003900E9">
        <w:rPr>
          <w:lang w:val="en-US"/>
        </w:rPr>
        <w:t xml:space="preserve">This authorization of marriage between (18-21) may however be denied according to the scenarios pointed out in article 18. </w:t>
      </w:r>
    </w:p>
    <w:sectPr w:rsidR="00630915" w:rsidRPr="00630915" w:rsidSect="004902C9">
      <w:pgSz w:w="12240" w:h="15840"/>
      <w:pgMar w:top="851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2"/>
    <w:rsid w:val="00100364"/>
    <w:rsid w:val="00107E39"/>
    <w:rsid w:val="003900E9"/>
    <w:rsid w:val="004036B2"/>
    <w:rsid w:val="004902C9"/>
    <w:rsid w:val="00630915"/>
    <w:rsid w:val="007957A2"/>
    <w:rsid w:val="00E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0FC19-D034-4ECE-9887-E2BE5379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A1C5A8-CEC7-4CE0-A4D6-F2EF2A4DCC98}"/>
</file>

<file path=customXml/itemProps2.xml><?xml version="1.0" encoding="utf-8"?>
<ds:datastoreItem xmlns:ds="http://schemas.openxmlformats.org/officeDocument/2006/customXml" ds:itemID="{A693DD96-6A1E-4404-99DF-4623DA23FDA6}"/>
</file>

<file path=customXml/itemProps3.xml><?xml version="1.0" encoding="utf-8"?>
<ds:datastoreItem xmlns:ds="http://schemas.openxmlformats.org/officeDocument/2006/customXml" ds:itemID="{49AD65DC-AADF-4F41-A6A9-B3B4E412B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</dc:creator>
  <cp:keywords/>
  <dc:description/>
  <cp:lastModifiedBy>WHRGS</cp:lastModifiedBy>
  <cp:revision>2</cp:revision>
  <dcterms:created xsi:type="dcterms:W3CDTF">2018-02-21T11:07:00Z</dcterms:created>
  <dcterms:modified xsi:type="dcterms:W3CDTF">2018-02-21T11:07:00Z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