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064" w:rsidRPr="00606064" w:rsidRDefault="00606064" w:rsidP="00606064">
      <w:pPr>
        <w:spacing w:after="240" w:line="276" w:lineRule="auto"/>
        <w:jc w:val="center"/>
        <w:rPr>
          <w:rFonts w:ascii="Times New Roman" w:hAnsi="Times New Roman"/>
          <w:b/>
          <w:sz w:val="24"/>
          <w:szCs w:val="24"/>
        </w:rPr>
      </w:pPr>
      <w:r w:rsidRPr="00606064">
        <w:rPr>
          <w:rFonts w:ascii="Times New Roman" w:hAnsi="Times New Roman"/>
          <w:b/>
          <w:sz w:val="24"/>
          <w:szCs w:val="24"/>
        </w:rPr>
        <w:t xml:space="preserve">Intersessional Expert Meeting </w:t>
      </w:r>
    </w:p>
    <w:p w:rsidR="00606064" w:rsidRPr="00606064" w:rsidRDefault="00606064" w:rsidP="00606064">
      <w:pPr>
        <w:spacing w:after="240" w:line="276" w:lineRule="auto"/>
        <w:jc w:val="center"/>
        <w:rPr>
          <w:rFonts w:ascii="Times New Roman" w:hAnsi="Times New Roman"/>
          <w:b/>
          <w:sz w:val="24"/>
          <w:szCs w:val="24"/>
        </w:rPr>
      </w:pPr>
      <w:proofErr w:type="gramStart"/>
      <w:r w:rsidRPr="00606064">
        <w:rPr>
          <w:rFonts w:ascii="Times New Roman" w:hAnsi="Times New Roman"/>
          <w:b/>
          <w:sz w:val="24"/>
          <w:szCs w:val="24"/>
        </w:rPr>
        <w:t>on</w:t>
      </w:r>
      <w:proofErr w:type="gramEnd"/>
      <w:r w:rsidRPr="00606064">
        <w:rPr>
          <w:rFonts w:ascii="Times New Roman" w:hAnsi="Times New Roman"/>
          <w:b/>
          <w:sz w:val="24"/>
          <w:szCs w:val="24"/>
        </w:rPr>
        <w:t xml:space="preserve"> the full enjoyment of human rights by all women and girls and the systematic mainstreaming of a gender perspective into the implementation of the 2030 Agenda</w:t>
      </w:r>
    </w:p>
    <w:tbl>
      <w:tblPr>
        <w:tblW w:w="10265" w:type="dxa"/>
        <w:tblLook w:val="04A0" w:firstRow="1" w:lastRow="0" w:firstColumn="1" w:lastColumn="0" w:noHBand="0" w:noVBand="1"/>
      </w:tblPr>
      <w:tblGrid>
        <w:gridCol w:w="998"/>
        <w:gridCol w:w="9267"/>
      </w:tblGrid>
      <w:tr w:rsidR="00606064" w:rsidRPr="00606064" w:rsidTr="00606064">
        <w:trPr>
          <w:trHeight w:val="739"/>
        </w:trPr>
        <w:tc>
          <w:tcPr>
            <w:tcW w:w="998" w:type="dxa"/>
          </w:tcPr>
          <w:p w:rsidR="00606064" w:rsidRPr="00606064" w:rsidRDefault="00606064" w:rsidP="00606064">
            <w:pPr>
              <w:spacing w:after="120" w:line="276" w:lineRule="auto"/>
              <w:rPr>
                <w:rFonts w:ascii="Times New Roman" w:hAnsi="Times New Roman"/>
                <w:b/>
                <w:sz w:val="24"/>
                <w:szCs w:val="24"/>
              </w:rPr>
            </w:pPr>
            <w:r w:rsidRPr="00606064">
              <w:rPr>
                <w:rFonts w:ascii="Times New Roman" w:hAnsi="Times New Roman"/>
                <w:b/>
                <w:sz w:val="24"/>
                <w:szCs w:val="24"/>
              </w:rPr>
              <w:t>Date:</w:t>
            </w:r>
          </w:p>
          <w:p w:rsidR="00606064" w:rsidRPr="00606064" w:rsidRDefault="00606064" w:rsidP="00606064">
            <w:pPr>
              <w:spacing w:after="120" w:line="276" w:lineRule="auto"/>
              <w:rPr>
                <w:rFonts w:ascii="Times New Roman" w:hAnsi="Times New Roman"/>
                <w:b/>
                <w:sz w:val="24"/>
                <w:szCs w:val="24"/>
              </w:rPr>
            </w:pPr>
            <w:r w:rsidRPr="00606064">
              <w:rPr>
                <w:rFonts w:ascii="Times New Roman" w:hAnsi="Times New Roman"/>
                <w:b/>
                <w:sz w:val="24"/>
                <w:szCs w:val="24"/>
              </w:rPr>
              <w:t>Venue:</w:t>
            </w:r>
          </w:p>
          <w:p w:rsidR="00606064" w:rsidRPr="00606064" w:rsidRDefault="00606064" w:rsidP="00606064">
            <w:pPr>
              <w:spacing w:after="120" w:line="276" w:lineRule="auto"/>
              <w:rPr>
                <w:rFonts w:ascii="Times New Roman" w:hAnsi="Times New Roman"/>
                <w:b/>
                <w:sz w:val="24"/>
                <w:szCs w:val="24"/>
              </w:rPr>
            </w:pPr>
          </w:p>
        </w:tc>
        <w:tc>
          <w:tcPr>
            <w:tcW w:w="9267" w:type="dxa"/>
            <w:hideMark/>
          </w:tcPr>
          <w:p w:rsidR="00606064" w:rsidRPr="00606064" w:rsidRDefault="00606064" w:rsidP="00606064">
            <w:pPr>
              <w:spacing w:after="120" w:line="276" w:lineRule="auto"/>
              <w:rPr>
                <w:rFonts w:ascii="Times New Roman" w:hAnsi="Times New Roman"/>
                <w:b/>
                <w:sz w:val="24"/>
                <w:szCs w:val="24"/>
                <w:lang w:val="fr-CH"/>
              </w:rPr>
            </w:pPr>
            <w:r w:rsidRPr="00606064">
              <w:rPr>
                <w:rFonts w:ascii="Times New Roman" w:hAnsi="Times New Roman"/>
                <w:b/>
                <w:sz w:val="24"/>
                <w:szCs w:val="24"/>
                <w:lang w:val="fr-CH"/>
              </w:rPr>
              <w:t>2-3 May</w:t>
            </w:r>
          </w:p>
          <w:p w:rsidR="00606064" w:rsidRPr="00606064" w:rsidRDefault="00606064" w:rsidP="00606064">
            <w:pPr>
              <w:spacing w:after="120" w:line="276" w:lineRule="auto"/>
              <w:rPr>
                <w:rFonts w:ascii="Times New Roman" w:hAnsi="Times New Roman"/>
                <w:b/>
                <w:sz w:val="24"/>
                <w:szCs w:val="24"/>
                <w:lang w:val="fr-CH"/>
              </w:rPr>
            </w:pPr>
            <w:r w:rsidRPr="00606064">
              <w:rPr>
                <w:rFonts w:ascii="Times New Roman" w:hAnsi="Times New Roman"/>
                <w:b/>
                <w:sz w:val="24"/>
                <w:szCs w:val="24"/>
                <w:lang w:val="fr-CH"/>
              </w:rPr>
              <w:t xml:space="preserve">Palais des Nations, </w:t>
            </w:r>
            <w:r w:rsidRPr="00606064">
              <w:rPr>
                <w:rFonts w:ascii="Times New Roman" w:hAnsi="Times New Roman"/>
                <w:b/>
                <w:color w:val="000000"/>
                <w:sz w:val="24"/>
                <w:szCs w:val="24"/>
                <w:lang w:val="fr-CH" w:eastAsia="ja-JP"/>
              </w:rPr>
              <w:t xml:space="preserve">Room </w:t>
            </w:r>
            <w:r w:rsidRPr="00606064">
              <w:rPr>
                <w:rFonts w:ascii="Times New Roman" w:hAnsi="Times New Roman"/>
                <w:b/>
                <w:sz w:val="24"/>
                <w:szCs w:val="24"/>
                <w:lang w:val="fr-CH"/>
              </w:rPr>
              <w:t>XII</w:t>
            </w:r>
          </w:p>
        </w:tc>
      </w:tr>
    </w:tbl>
    <w:p w:rsidR="00606064" w:rsidRPr="00606064" w:rsidRDefault="00606064" w:rsidP="00606064">
      <w:pPr>
        <w:pStyle w:val="Default"/>
        <w:snapToGrid w:val="0"/>
        <w:spacing w:after="120" w:line="276" w:lineRule="auto"/>
        <w:jc w:val="both"/>
        <w:rPr>
          <w:rFonts w:ascii="Times New Roman" w:hAnsi="Times New Roman" w:cs="Times New Roman"/>
          <w:b/>
          <w:bCs/>
          <w:i/>
          <w:iCs/>
        </w:rPr>
      </w:pPr>
    </w:p>
    <w:p w:rsidR="00606064" w:rsidRPr="00606064" w:rsidRDefault="00606064" w:rsidP="00606064">
      <w:pPr>
        <w:adjustRightInd w:val="0"/>
        <w:spacing w:after="120" w:line="276" w:lineRule="auto"/>
        <w:jc w:val="center"/>
        <w:rPr>
          <w:rFonts w:ascii="Times New Roman" w:hAnsi="Times New Roman"/>
          <w:sz w:val="24"/>
          <w:szCs w:val="24"/>
        </w:rPr>
      </w:pPr>
      <w:r w:rsidRPr="00606064">
        <w:rPr>
          <w:rFonts w:ascii="Times New Roman" w:hAnsi="Times New Roman" w:cs="Times New Roman"/>
          <w:b/>
          <w:bCs/>
          <w:sz w:val="24"/>
          <w:szCs w:val="24"/>
        </w:rPr>
        <w:t xml:space="preserve">Statement of </w:t>
      </w:r>
      <w:r w:rsidRPr="00606064">
        <w:rPr>
          <w:rFonts w:ascii="Times New Roman" w:hAnsi="Times New Roman"/>
          <w:b/>
          <w:sz w:val="24"/>
          <w:szCs w:val="24"/>
        </w:rPr>
        <w:t>Ms Christine Loew</w:t>
      </w:r>
      <w:r w:rsidRPr="00606064">
        <w:rPr>
          <w:rFonts w:ascii="Times New Roman" w:hAnsi="Times New Roman"/>
          <w:sz w:val="24"/>
          <w:szCs w:val="24"/>
        </w:rPr>
        <w:t xml:space="preserve">, </w:t>
      </w:r>
      <w:r w:rsidRPr="00606064">
        <w:rPr>
          <w:rFonts w:ascii="Times New Roman" w:hAnsi="Times New Roman"/>
          <w:b/>
          <w:bCs/>
          <w:color w:val="000000"/>
          <w:sz w:val="24"/>
          <w:szCs w:val="24"/>
        </w:rPr>
        <w:t>Director, UN Women Liaison Office in Geneva</w:t>
      </w:r>
    </w:p>
    <w:p w:rsidR="00606064" w:rsidRDefault="00606064" w:rsidP="00606064">
      <w:pPr>
        <w:pStyle w:val="Default"/>
        <w:snapToGrid w:val="0"/>
        <w:spacing w:after="120" w:line="276" w:lineRule="auto"/>
        <w:jc w:val="both"/>
        <w:rPr>
          <w:rFonts w:ascii="Times New Roman" w:hAnsi="Times New Roman" w:cs="Times New Roman"/>
          <w:i/>
          <w:iCs/>
        </w:rPr>
      </w:pPr>
    </w:p>
    <w:p w:rsidR="00F550E3" w:rsidRPr="006A709D" w:rsidRDefault="00F550E3" w:rsidP="00606064">
      <w:pPr>
        <w:pStyle w:val="Default"/>
        <w:snapToGrid w:val="0"/>
        <w:spacing w:after="120" w:line="276" w:lineRule="auto"/>
        <w:jc w:val="both"/>
        <w:rPr>
          <w:rFonts w:ascii="Times New Roman" w:hAnsi="Times New Roman" w:cs="Times New Roman"/>
        </w:rPr>
      </w:pPr>
      <w:r w:rsidRPr="006A709D">
        <w:rPr>
          <w:rFonts w:ascii="Times New Roman" w:hAnsi="Times New Roman" w:cs="Times New Roman"/>
          <w:i/>
          <w:iCs/>
        </w:rPr>
        <w:t xml:space="preserve">The 2030 Agenda promises to make human rights real for everyone, everywhere. </w:t>
      </w:r>
    </w:p>
    <w:p w:rsidR="00F550E3" w:rsidRPr="006A709D" w:rsidRDefault="00F550E3" w:rsidP="00606064">
      <w:pPr>
        <w:pStyle w:val="Default"/>
        <w:numPr>
          <w:ilvl w:val="0"/>
          <w:numId w:val="3"/>
        </w:numPr>
        <w:snapToGrid w:val="0"/>
        <w:spacing w:after="120" w:line="276" w:lineRule="auto"/>
        <w:jc w:val="both"/>
        <w:rPr>
          <w:rFonts w:ascii="Times New Roman" w:hAnsi="Times New Roman" w:cs="Times New Roman"/>
        </w:rPr>
      </w:pPr>
      <w:r w:rsidRPr="006A709D">
        <w:rPr>
          <w:rFonts w:ascii="Times New Roman" w:hAnsi="Times New Roman" w:cs="Times New Roman"/>
        </w:rPr>
        <w:t xml:space="preserve">Its focus on sustainability, equality, peace and human progress provides a powerful counter-narrative to the current rise of extremism, conflict and environmental degradation. </w:t>
      </w:r>
    </w:p>
    <w:p w:rsidR="00F550E3" w:rsidRPr="006A709D" w:rsidRDefault="00F550E3" w:rsidP="00606064">
      <w:pPr>
        <w:pStyle w:val="Default"/>
        <w:numPr>
          <w:ilvl w:val="0"/>
          <w:numId w:val="3"/>
        </w:numPr>
        <w:snapToGrid w:val="0"/>
        <w:spacing w:after="120" w:line="276" w:lineRule="auto"/>
        <w:jc w:val="both"/>
        <w:rPr>
          <w:rFonts w:ascii="Times New Roman" w:hAnsi="Times New Roman" w:cs="Times New Roman"/>
        </w:rPr>
      </w:pPr>
      <w:r w:rsidRPr="006A709D">
        <w:rPr>
          <w:rFonts w:ascii="Times New Roman" w:hAnsi="Times New Roman" w:cs="Times New Roman"/>
        </w:rPr>
        <w:t xml:space="preserve">Its pledge to leave no one behind challenges the trend of deepening inequalities within and across countries. </w:t>
      </w:r>
    </w:p>
    <w:p w:rsidR="00F550E3" w:rsidRPr="006A709D" w:rsidRDefault="00F550E3" w:rsidP="00606064">
      <w:pPr>
        <w:pStyle w:val="Default"/>
        <w:numPr>
          <w:ilvl w:val="0"/>
          <w:numId w:val="3"/>
        </w:numPr>
        <w:snapToGrid w:val="0"/>
        <w:spacing w:after="120" w:line="276" w:lineRule="auto"/>
        <w:jc w:val="both"/>
        <w:rPr>
          <w:rFonts w:ascii="Times New Roman" w:hAnsi="Times New Roman" w:cs="Times New Roman"/>
        </w:rPr>
      </w:pPr>
      <w:r w:rsidRPr="006A709D">
        <w:rPr>
          <w:rFonts w:ascii="Times New Roman" w:hAnsi="Times New Roman" w:cs="Times New Roman"/>
        </w:rPr>
        <w:t xml:space="preserve">Building on a long history of human rights treaties and conventions, its commitment to gender equality is cross-cutting and comprehensive. </w:t>
      </w:r>
    </w:p>
    <w:p w:rsidR="0028184C" w:rsidRPr="006A709D" w:rsidRDefault="0028184C" w:rsidP="00606064">
      <w:pPr>
        <w:pStyle w:val="ListParagraph"/>
        <w:numPr>
          <w:ilvl w:val="0"/>
          <w:numId w:val="12"/>
        </w:numPr>
        <w:spacing w:before="100" w:beforeAutospacing="1" w:after="100" w:afterAutospacing="1" w:line="276" w:lineRule="auto"/>
        <w:jc w:val="both"/>
        <w:rPr>
          <w:rFonts w:ascii="Times New Roman" w:eastAsia="Times New Roman" w:hAnsi="Times New Roman" w:cs="Times New Roman"/>
          <w:sz w:val="24"/>
          <w:szCs w:val="24"/>
          <w:lang w:val="en"/>
        </w:rPr>
      </w:pPr>
      <w:r w:rsidRPr="006A709D">
        <w:rPr>
          <w:rFonts w:ascii="Times New Roman" w:eastAsia="Times New Roman" w:hAnsi="Times New Roman" w:cs="Times New Roman"/>
          <w:sz w:val="24"/>
          <w:szCs w:val="24"/>
          <w:lang w:val="en"/>
        </w:rPr>
        <w:t xml:space="preserve">“Turning promises into action”, UN Women’s new flagship report, provides the most comprehensive and authoritative assessment to date of progress, gaps and challenges in the implementation of all 17 </w:t>
      </w:r>
      <w:hyperlink r:id="rId8" w:history="1">
        <w:r w:rsidRPr="006A709D">
          <w:rPr>
            <w:rFonts w:ascii="Times New Roman" w:eastAsia="Times New Roman" w:hAnsi="Times New Roman" w:cs="Times New Roman"/>
            <w:sz w:val="24"/>
            <w:szCs w:val="24"/>
            <w:lang w:val="en"/>
          </w:rPr>
          <w:t>Sustainable Development Goals</w:t>
        </w:r>
      </w:hyperlink>
      <w:r w:rsidRPr="006A709D">
        <w:rPr>
          <w:rFonts w:ascii="Times New Roman" w:eastAsia="Times New Roman" w:hAnsi="Times New Roman" w:cs="Times New Roman"/>
          <w:sz w:val="24"/>
          <w:szCs w:val="24"/>
          <w:lang w:val="en"/>
        </w:rPr>
        <w:t xml:space="preserve"> (SDGs) from a gender perspective. </w:t>
      </w:r>
    </w:p>
    <w:p w:rsidR="0028184C" w:rsidRPr="006A709D" w:rsidRDefault="0028184C" w:rsidP="00606064">
      <w:pPr>
        <w:pStyle w:val="ListParagraph"/>
        <w:numPr>
          <w:ilvl w:val="0"/>
          <w:numId w:val="11"/>
        </w:numPr>
        <w:spacing w:line="276" w:lineRule="auto"/>
        <w:ind w:left="360"/>
        <w:jc w:val="both"/>
        <w:rPr>
          <w:rFonts w:ascii="Times New Roman" w:hAnsi="Times New Roman" w:cs="Times New Roman"/>
          <w:sz w:val="24"/>
          <w:szCs w:val="24"/>
        </w:rPr>
      </w:pPr>
      <w:r w:rsidRPr="006A709D">
        <w:rPr>
          <w:rFonts w:ascii="Times New Roman" w:hAnsi="Times New Roman" w:cs="Times New Roman"/>
          <w:sz w:val="24"/>
          <w:szCs w:val="24"/>
        </w:rPr>
        <w:t xml:space="preserve">Based on robust statistics and new analysis, the report reveals pervasive gender inequalities in every dimension of sustainable development and shows that in many areas, progress remains too slow to achieve the SDGs by 2030. </w:t>
      </w:r>
    </w:p>
    <w:p w:rsidR="0028184C" w:rsidRPr="006A709D" w:rsidRDefault="00324BC2" w:rsidP="00606064">
      <w:pPr>
        <w:pStyle w:val="Default"/>
        <w:snapToGrid w:val="0"/>
        <w:spacing w:after="80" w:line="276" w:lineRule="auto"/>
        <w:jc w:val="both"/>
        <w:rPr>
          <w:rFonts w:ascii="Times New Roman" w:hAnsi="Times New Roman" w:cs="Times New Roman"/>
          <w:i/>
          <w:iCs/>
        </w:rPr>
      </w:pPr>
      <w:r w:rsidRPr="006A709D">
        <w:rPr>
          <w:rFonts w:ascii="Times New Roman" w:hAnsi="Times New Roman" w:cs="Times New Roman"/>
          <w:i/>
          <w:iCs/>
        </w:rPr>
        <w:t xml:space="preserve">Let me now mention a few of our findings: </w:t>
      </w:r>
    </w:p>
    <w:p w:rsidR="00001718" w:rsidRPr="006A709D" w:rsidRDefault="00001718" w:rsidP="00606064">
      <w:pPr>
        <w:pStyle w:val="Default"/>
        <w:numPr>
          <w:ilvl w:val="0"/>
          <w:numId w:val="3"/>
        </w:numPr>
        <w:snapToGrid w:val="0"/>
        <w:spacing w:after="80" w:line="276" w:lineRule="auto"/>
        <w:ind w:left="357" w:hanging="357"/>
        <w:jc w:val="both"/>
        <w:rPr>
          <w:rFonts w:ascii="Times New Roman" w:hAnsi="Times New Roman" w:cs="Times New Roman"/>
        </w:rPr>
      </w:pPr>
      <w:r w:rsidRPr="006A709D">
        <w:rPr>
          <w:rFonts w:ascii="Times New Roman" w:hAnsi="Times New Roman" w:cs="Times New Roman"/>
        </w:rPr>
        <w:t xml:space="preserve">In 89 countries with available data, there are 4.4 million more women than men living on less than $1.90 a day. Across regions, the gender gap in poverty increases </w:t>
      </w:r>
      <w:r w:rsidRPr="006A709D">
        <w:rPr>
          <w:rFonts w:ascii="Times New Roman" w:hAnsi="Times New Roman" w:cs="Times New Roman"/>
          <w:i/>
          <w:iCs/>
        </w:rPr>
        <w:t>significantly</w:t>
      </w:r>
      <w:r w:rsidRPr="006A709D">
        <w:rPr>
          <w:rFonts w:ascii="Times New Roman" w:hAnsi="Times New Roman" w:cs="Times New Roman"/>
        </w:rPr>
        <w:t xml:space="preserve"> during the reproduct</w:t>
      </w:r>
      <w:r w:rsidR="0028184C" w:rsidRPr="006A709D">
        <w:rPr>
          <w:rFonts w:ascii="Times New Roman" w:hAnsi="Times New Roman" w:cs="Times New Roman"/>
        </w:rPr>
        <w:t>ive years:</w:t>
      </w:r>
      <w:r w:rsidRPr="006A709D">
        <w:rPr>
          <w:rFonts w:ascii="Times New Roman" w:hAnsi="Times New Roman" w:cs="Times New Roman"/>
        </w:rPr>
        <w:t xml:space="preserve"> </w:t>
      </w:r>
      <w:r w:rsidR="0028184C" w:rsidRPr="006A709D">
        <w:rPr>
          <w:rFonts w:ascii="Times New Roman" w:hAnsi="Times New Roman" w:cs="Times New Roman"/>
        </w:rPr>
        <w:t>for th</w:t>
      </w:r>
      <w:r w:rsidR="00324BC2" w:rsidRPr="006A709D">
        <w:rPr>
          <w:rFonts w:ascii="Times New Roman" w:hAnsi="Times New Roman" w:cs="Times New Roman"/>
        </w:rPr>
        <w:t xml:space="preserve">e age group between 25 and 34, for 100 men </w:t>
      </w:r>
      <w:r w:rsidR="0028184C" w:rsidRPr="006A709D">
        <w:rPr>
          <w:rFonts w:ascii="Times New Roman" w:hAnsi="Times New Roman" w:cs="Times New Roman"/>
        </w:rPr>
        <w:t>122 women are living in extreme poverty.</w:t>
      </w:r>
    </w:p>
    <w:p w:rsidR="00001718" w:rsidRPr="006A709D" w:rsidRDefault="00001718" w:rsidP="00606064">
      <w:pPr>
        <w:pStyle w:val="Default"/>
        <w:numPr>
          <w:ilvl w:val="0"/>
          <w:numId w:val="3"/>
        </w:numPr>
        <w:snapToGrid w:val="0"/>
        <w:spacing w:after="80" w:line="276" w:lineRule="auto"/>
        <w:ind w:left="357" w:hanging="357"/>
        <w:jc w:val="both"/>
        <w:rPr>
          <w:rFonts w:ascii="Times New Roman" w:hAnsi="Times New Roman" w:cs="Times New Roman"/>
        </w:rPr>
      </w:pPr>
      <w:r w:rsidRPr="006A709D">
        <w:rPr>
          <w:rFonts w:ascii="Times New Roman" w:hAnsi="Times New Roman" w:cs="Times New Roman"/>
        </w:rPr>
        <w:t xml:space="preserve">Despite recent progress, access to quality education is still not universal: 48.1 per cent of adolescent girls in sub-Saharan Africa remain out of school compared to 44 per cent of boys. </w:t>
      </w:r>
    </w:p>
    <w:p w:rsidR="00001718" w:rsidRPr="006A709D" w:rsidRDefault="00001718" w:rsidP="00606064">
      <w:pPr>
        <w:pStyle w:val="Default"/>
        <w:numPr>
          <w:ilvl w:val="0"/>
          <w:numId w:val="3"/>
        </w:numPr>
        <w:snapToGrid w:val="0"/>
        <w:spacing w:after="80" w:line="276" w:lineRule="auto"/>
        <w:ind w:left="357" w:hanging="357"/>
        <w:jc w:val="both"/>
        <w:rPr>
          <w:rFonts w:ascii="Times New Roman" w:hAnsi="Times New Roman" w:cs="Times New Roman"/>
        </w:rPr>
      </w:pPr>
      <w:r w:rsidRPr="006A709D">
        <w:rPr>
          <w:rFonts w:ascii="Times New Roman" w:hAnsi="Times New Roman" w:cs="Times New Roman"/>
        </w:rPr>
        <w:t xml:space="preserve">Violence against women and girls remains a global pandemic. 1 in 5 women experienced physical and/or sexual violence by an intimate partner in the past 12 months. </w:t>
      </w:r>
    </w:p>
    <w:p w:rsidR="00001718" w:rsidRPr="006A709D" w:rsidRDefault="00001718" w:rsidP="00606064">
      <w:pPr>
        <w:pStyle w:val="Default"/>
        <w:numPr>
          <w:ilvl w:val="0"/>
          <w:numId w:val="3"/>
        </w:numPr>
        <w:snapToGrid w:val="0"/>
        <w:spacing w:after="80" w:line="276" w:lineRule="auto"/>
        <w:ind w:left="357" w:hanging="357"/>
        <w:jc w:val="both"/>
        <w:rPr>
          <w:rFonts w:ascii="Times New Roman" w:hAnsi="Times New Roman" w:cs="Times New Roman"/>
        </w:rPr>
      </w:pPr>
      <w:r w:rsidRPr="006A709D">
        <w:rPr>
          <w:rFonts w:ascii="Times New Roman" w:hAnsi="Times New Roman" w:cs="Times New Roman"/>
        </w:rPr>
        <w:t xml:space="preserve">Climate change and environmental degradation have a disproportionate impact on women and children, who are </w:t>
      </w:r>
      <w:r w:rsidRPr="006A709D">
        <w:rPr>
          <w:rFonts w:ascii="Times New Roman" w:hAnsi="Times New Roman" w:cs="Times New Roman"/>
          <w:u w:val="single"/>
        </w:rPr>
        <w:t>14</w:t>
      </w:r>
      <w:r w:rsidRPr="006A709D">
        <w:rPr>
          <w:rFonts w:ascii="Times New Roman" w:hAnsi="Times New Roman" w:cs="Times New Roman"/>
        </w:rPr>
        <w:t xml:space="preserve"> times as likely as men to die during a disaster. </w:t>
      </w:r>
    </w:p>
    <w:p w:rsidR="00001718" w:rsidRPr="006A709D" w:rsidRDefault="00001718" w:rsidP="00606064">
      <w:pPr>
        <w:pStyle w:val="Default"/>
        <w:snapToGrid w:val="0"/>
        <w:spacing w:line="276" w:lineRule="auto"/>
        <w:jc w:val="both"/>
        <w:rPr>
          <w:rFonts w:ascii="Times New Roman" w:hAnsi="Times New Roman" w:cs="Times New Roman"/>
        </w:rPr>
      </w:pPr>
    </w:p>
    <w:p w:rsidR="00001718" w:rsidRPr="006A709D" w:rsidRDefault="00001718" w:rsidP="00606064">
      <w:pPr>
        <w:pStyle w:val="Default"/>
        <w:snapToGrid w:val="0"/>
        <w:spacing w:after="120" w:line="276" w:lineRule="auto"/>
        <w:jc w:val="both"/>
        <w:rPr>
          <w:rFonts w:ascii="Times New Roman" w:hAnsi="Times New Roman" w:cs="Times New Roman"/>
        </w:rPr>
      </w:pPr>
      <w:r w:rsidRPr="006A709D">
        <w:rPr>
          <w:rFonts w:ascii="Times New Roman" w:hAnsi="Times New Roman" w:cs="Times New Roman"/>
          <w:i/>
          <w:iCs/>
        </w:rPr>
        <w:t xml:space="preserve">Even where progress is made, it often leaves large swaths of women and girls behind. </w:t>
      </w:r>
    </w:p>
    <w:p w:rsidR="00001718" w:rsidRPr="006A709D" w:rsidRDefault="00001718" w:rsidP="00606064">
      <w:pPr>
        <w:pStyle w:val="Default"/>
        <w:numPr>
          <w:ilvl w:val="0"/>
          <w:numId w:val="3"/>
        </w:numPr>
        <w:snapToGrid w:val="0"/>
        <w:spacing w:line="276" w:lineRule="auto"/>
        <w:jc w:val="both"/>
        <w:rPr>
          <w:rFonts w:ascii="Times New Roman" w:hAnsi="Times New Roman" w:cs="Times New Roman"/>
        </w:rPr>
      </w:pPr>
      <w:r w:rsidRPr="006A709D">
        <w:rPr>
          <w:rFonts w:ascii="Times New Roman" w:hAnsi="Times New Roman" w:cs="Times New Roman"/>
        </w:rPr>
        <w:t xml:space="preserve">A rural woman in Colombia is 12 times as likely as an urban woman to give birth without a skilled health professional attending. </w:t>
      </w:r>
    </w:p>
    <w:p w:rsidR="00001718" w:rsidRPr="006A709D" w:rsidRDefault="00001718" w:rsidP="00606064">
      <w:pPr>
        <w:pStyle w:val="Default"/>
        <w:numPr>
          <w:ilvl w:val="0"/>
          <w:numId w:val="3"/>
        </w:numPr>
        <w:snapToGrid w:val="0"/>
        <w:spacing w:line="276" w:lineRule="auto"/>
        <w:jc w:val="both"/>
        <w:rPr>
          <w:rFonts w:ascii="Times New Roman" w:hAnsi="Times New Roman" w:cs="Times New Roman"/>
        </w:rPr>
      </w:pPr>
      <w:r w:rsidRPr="006A709D">
        <w:rPr>
          <w:rFonts w:ascii="Times New Roman" w:hAnsi="Times New Roman" w:cs="Times New Roman"/>
        </w:rPr>
        <w:t xml:space="preserve">In the United States, Native American/Alaska Native and Hispanic women are almost 3 times as likely as white women to lack health insurance. </w:t>
      </w:r>
    </w:p>
    <w:p w:rsidR="00001718" w:rsidRPr="006A709D" w:rsidRDefault="006E4C6C" w:rsidP="00606064">
      <w:pPr>
        <w:pStyle w:val="Default"/>
        <w:snapToGrid w:val="0"/>
        <w:spacing w:line="276" w:lineRule="auto"/>
        <w:jc w:val="both"/>
        <w:rPr>
          <w:rFonts w:ascii="Times New Roman" w:hAnsi="Times New Roman" w:cs="Times New Roman"/>
        </w:rPr>
      </w:pPr>
      <w:r w:rsidRPr="006A709D">
        <w:rPr>
          <w:rFonts w:ascii="Times New Roman" w:hAnsi="Times New Roman" w:cs="Times New Roman"/>
        </w:rPr>
        <w:t>These inequalities among social groups persist globally: across all countries and regions</w:t>
      </w:r>
    </w:p>
    <w:p w:rsidR="00001718" w:rsidRPr="006A709D" w:rsidRDefault="00001718" w:rsidP="00606064">
      <w:pPr>
        <w:pStyle w:val="Default"/>
        <w:snapToGrid w:val="0"/>
        <w:spacing w:after="120" w:line="276" w:lineRule="auto"/>
        <w:jc w:val="both"/>
        <w:rPr>
          <w:rFonts w:ascii="Times New Roman" w:hAnsi="Times New Roman" w:cs="Times New Roman"/>
          <w:i/>
          <w:iCs/>
        </w:rPr>
      </w:pPr>
      <w:r w:rsidRPr="006A709D">
        <w:rPr>
          <w:rFonts w:ascii="Times New Roman" w:hAnsi="Times New Roman" w:cs="Times New Roman"/>
          <w:i/>
          <w:iCs/>
        </w:rPr>
        <w:t xml:space="preserve">The need for action </w:t>
      </w:r>
    </w:p>
    <w:p w:rsidR="00080AA9" w:rsidRPr="006A709D" w:rsidRDefault="00001718" w:rsidP="00606064">
      <w:pPr>
        <w:pStyle w:val="Default"/>
        <w:snapToGrid w:val="0"/>
        <w:spacing w:after="120" w:line="276" w:lineRule="auto"/>
        <w:jc w:val="both"/>
        <w:rPr>
          <w:rFonts w:ascii="Times New Roman" w:hAnsi="Times New Roman" w:cs="Times New Roman"/>
          <w:i/>
          <w:iCs/>
        </w:rPr>
      </w:pPr>
      <w:r w:rsidRPr="006A709D">
        <w:rPr>
          <w:rFonts w:ascii="Times New Roman" w:hAnsi="Times New Roman" w:cs="Times New Roman"/>
          <w:i/>
          <w:iCs/>
        </w:rPr>
        <w:t xml:space="preserve">To turn promises into action we need to step it up now. </w:t>
      </w:r>
    </w:p>
    <w:p w:rsidR="00001718" w:rsidRPr="006A709D" w:rsidRDefault="00001718" w:rsidP="00606064">
      <w:pPr>
        <w:pStyle w:val="Default"/>
        <w:snapToGrid w:val="0"/>
        <w:spacing w:after="120" w:line="276" w:lineRule="auto"/>
        <w:jc w:val="both"/>
        <w:rPr>
          <w:rFonts w:ascii="Times New Roman" w:hAnsi="Times New Roman" w:cs="Times New Roman"/>
        </w:rPr>
      </w:pPr>
      <w:r w:rsidRPr="006A709D">
        <w:rPr>
          <w:rFonts w:ascii="Times New Roman" w:hAnsi="Times New Roman" w:cs="Times New Roman"/>
          <w:i/>
          <w:iCs/>
        </w:rPr>
        <w:t>The report identifies four key areas for a</w:t>
      </w:r>
      <w:bookmarkStart w:id="0" w:name="_GoBack"/>
      <w:bookmarkEnd w:id="0"/>
      <w:r w:rsidRPr="006A709D">
        <w:rPr>
          <w:rFonts w:ascii="Times New Roman" w:hAnsi="Times New Roman" w:cs="Times New Roman"/>
          <w:i/>
          <w:iCs/>
        </w:rPr>
        <w:t xml:space="preserve">ction. </w:t>
      </w:r>
    </w:p>
    <w:p w:rsidR="000C77F8" w:rsidRPr="000C77F8" w:rsidRDefault="000C77F8" w:rsidP="000C77F8">
      <w:pPr>
        <w:pStyle w:val="Default"/>
        <w:snapToGrid w:val="0"/>
        <w:spacing w:after="120" w:line="276" w:lineRule="auto"/>
        <w:jc w:val="both"/>
        <w:rPr>
          <w:rFonts w:ascii="Times New Roman" w:hAnsi="Times New Roman" w:cs="Times New Roman"/>
        </w:rPr>
      </w:pPr>
      <w:r w:rsidRPr="000C77F8">
        <w:rPr>
          <w:rFonts w:ascii="Times New Roman" w:hAnsi="Times New Roman" w:cs="Times New Roman"/>
        </w:rPr>
        <w:t>FIRST, we need to get much better in monitoring what works for women and girls:</w:t>
      </w:r>
    </w:p>
    <w:p w:rsidR="000C77F8" w:rsidRPr="000C77F8" w:rsidRDefault="000C77F8" w:rsidP="000C77F8">
      <w:pPr>
        <w:pStyle w:val="ListParagraph"/>
        <w:numPr>
          <w:ilvl w:val="0"/>
          <w:numId w:val="11"/>
        </w:numPr>
        <w:autoSpaceDE w:val="0"/>
        <w:autoSpaceDN w:val="0"/>
        <w:adjustRightInd w:val="0"/>
        <w:spacing w:afterLines="80" w:after="192" w:line="276" w:lineRule="auto"/>
        <w:ind w:left="360"/>
        <w:contextualSpacing w:val="0"/>
        <w:rPr>
          <w:rFonts w:ascii="Times New Roman" w:hAnsi="Times New Roman" w:cs="Times New Roman"/>
          <w:color w:val="000000" w:themeColor="text1"/>
          <w:sz w:val="24"/>
          <w:szCs w:val="24"/>
        </w:rPr>
      </w:pPr>
      <w:r w:rsidRPr="000C77F8">
        <w:rPr>
          <w:rFonts w:ascii="Times New Roman" w:eastAsia="SofiaProRegular" w:hAnsi="Times New Roman" w:cs="Times New Roman"/>
          <w:color w:val="000000" w:themeColor="text1"/>
          <w:sz w:val="24"/>
          <w:szCs w:val="24"/>
        </w:rPr>
        <w:t>With 54 gender-specific indicators, the global indicator framework for the Sustainable Development Goals (SDGs) is more comprehensive and ambitious than that of the Millennium Development Goals (MDGs). But there are many challenges ahead:</w:t>
      </w:r>
    </w:p>
    <w:p w:rsidR="000C77F8" w:rsidRPr="000C77F8" w:rsidRDefault="000C77F8" w:rsidP="000C77F8">
      <w:pPr>
        <w:pStyle w:val="ListParagraph"/>
        <w:numPr>
          <w:ilvl w:val="0"/>
          <w:numId w:val="11"/>
        </w:numPr>
        <w:autoSpaceDE w:val="0"/>
        <w:autoSpaceDN w:val="0"/>
        <w:adjustRightInd w:val="0"/>
        <w:spacing w:afterLines="80" w:after="192" w:line="276" w:lineRule="auto"/>
        <w:ind w:left="360"/>
        <w:contextualSpacing w:val="0"/>
        <w:rPr>
          <w:rFonts w:ascii="Times New Roman" w:hAnsi="Times New Roman" w:cs="Times New Roman"/>
          <w:sz w:val="24"/>
          <w:szCs w:val="24"/>
        </w:rPr>
      </w:pPr>
      <w:r w:rsidRPr="000C77F8">
        <w:rPr>
          <w:rFonts w:ascii="Times New Roman" w:eastAsia="SofiaProRegular" w:hAnsi="Times New Roman" w:cs="Times New Roman"/>
          <w:color w:val="3D3C3B"/>
          <w:sz w:val="24"/>
          <w:szCs w:val="24"/>
        </w:rPr>
        <w:t xml:space="preserve">Out of 232 indicators, 54 are gender-specific. This means they are targeted at women and girls, explicitly call for disaggregation by sex or refer to gender equality as the underlying objective. Over one quarter of the gender-specific indicators (14) can be found in SDG 5. An additional 40 gender-specific indicators can be found under </w:t>
      </w:r>
      <w:r w:rsidRPr="000C77F8">
        <w:rPr>
          <w:rFonts w:ascii="Times New Roman" w:eastAsia="SofiaProRegular" w:hAnsi="Times New Roman" w:cs="Times New Roman"/>
          <w:color w:val="000000" w:themeColor="text1"/>
          <w:sz w:val="24"/>
          <w:szCs w:val="24"/>
        </w:rPr>
        <w:t>SDGs 1, 3, 4, 8 and 16</w:t>
      </w:r>
      <w:r w:rsidRPr="000C77F8">
        <w:rPr>
          <w:rFonts w:ascii="Times New Roman" w:eastAsia="SofiaProRegular" w:hAnsi="Times New Roman" w:cs="Times New Roman"/>
          <w:color w:val="3D3C3B"/>
          <w:sz w:val="24"/>
          <w:szCs w:val="24"/>
        </w:rPr>
        <w:t xml:space="preserve"> and their targets. Together, these indicators monitor varying dimensions of gender equality but not all of them.</w:t>
      </w:r>
    </w:p>
    <w:p w:rsidR="000C77F8" w:rsidRPr="000C77F8" w:rsidRDefault="000C77F8" w:rsidP="000A54F5">
      <w:pPr>
        <w:pStyle w:val="ListParagraph"/>
        <w:numPr>
          <w:ilvl w:val="0"/>
          <w:numId w:val="11"/>
        </w:numPr>
        <w:autoSpaceDE w:val="0"/>
        <w:autoSpaceDN w:val="0"/>
        <w:adjustRightInd w:val="0"/>
        <w:spacing w:afterLines="80" w:after="192" w:line="276" w:lineRule="auto"/>
        <w:ind w:left="360"/>
        <w:contextualSpacing w:val="0"/>
        <w:rPr>
          <w:rFonts w:ascii="Times New Roman" w:hAnsi="Times New Roman" w:cs="Times New Roman"/>
          <w:color w:val="000000" w:themeColor="text1"/>
          <w:sz w:val="24"/>
          <w:szCs w:val="24"/>
        </w:rPr>
      </w:pPr>
      <w:r w:rsidRPr="000C77F8">
        <w:rPr>
          <w:rFonts w:ascii="Times New Roman" w:eastAsia="SofiaProRegular" w:hAnsi="Times New Roman" w:cs="Times New Roman"/>
          <w:color w:val="3D3C3B"/>
          <w:sz w:val="24"/>
          <w:szCs w:val="24"/>
        </w:rPr>
        <w:t>Six of the 17 SDGs lack gender-specific indicat</w:t>
      </w:r>
      <w:r w:rsidRPr="000A54F5">
        <w:rPr>
          <w:rFonts w:ascii="Times New Roman" w:eastAsia="SofiaProRegular" w:hAnsi="Times New Roman" w:cs="Times New Roman"/>
          <w:color w:val="3D3C3B"/>
          <w:sz w:val="24"/>
          <w:szCs w:val="24"/>
        </w:rPr>
        <w:t xml:space="preserve">ors altogether. </w:t>
      </w:r>
      <w:r w:rsidR="000A54F5" w:rsidRPr="000A54F5">
        <w:rPr>
          <w:rFonts w:ascii="Times New Roman" w:eastAsia="SofiaProRegular" w:hAnsi="Times New Roman" w:cs="Times New Roman"/>
          <w:color w:val="3D3C3B"/>
          <w:sz w:val="24"/>
          <w:szCs w:val="24"/>
        </w:rPr>
        <w:t>They are concentrated in the economic and environmental pillar of the 2030 Agenda: Goals 6, 7, 9, 12, 14 and 15 lack gender-specific indicators covering</w:t>
      </w:r>
      <w:r w:rsidRPr="000A54F5">
        <w:rPr>
          <w:rFonts w:ascii="Times New Roman" w:eastAsia="SofiaProRegular" w:hAnsi="Times New Roman" w:cs="Times New Roman"/>
          <w:color w:val="3D3C3B"/>
          <w:sz w:val="24"/>
          <w:szCs w:val="24"/>
        </w:rPr>
        <w:t xml:space="preserve"> water and s</w:t>
      </w:r>
      <w:r w:rsidRPr="000C77F8">
        <w:rPr>
          <w:rFonts w:ascii="Times New Roman" w:eastAsia="SofiaProRegular" w:hAnsi="Times New Roman" w:cs="Times New Roman"/>
          <w:color w:val="3D3C3B"/>
          <w:sz w:val="24"/>
          <w:szCs w:val="24"/>
        </w:rPr>
        <w:t>anitation, industry and innovation, sustainable consumption, energy and the environment (oceans and terrestrial ecosystems).</w:t>
      </w:r>
    </w:p>
    <w:p w:rsidR="000C77F8" w:rsidRPr="000C77F8" w:rsidRDefault="000C77F8" w:rsidP="000C77F8">
      <w:pPr>
        <w:pStyle w:val="Default"/>
        <w:numPr>
          <w:ilvl w:val="0"/>
          <w:numId w:val="3"/>
        </w:numPr>
        <w:snapToGrid w:val="0"/>
        <w:spacing w:afterLines="80" w:after="192" w:line="276" w:lineRule="auto"/>
        <w:ind w:left="357" w:hanging="357"/>
        <w:jc w:val="both"/>
        <w:rPr>
          <w:rFonts w:ascii="Times New Roman" w:hAnsi="Times New Roman" w:cs="Times New Roman"/>
        </w:rPr>
      </w:pPr>
      <w:r w:rsidRPr="000C77F8">
        <w:rPr>
          <w:rFonts w:ascii="Times New Roman" w:hAnsi="Times New Roman" w:cs="Times New Roman"/>
        </w:rPr>
        <w:t xml:space="preserve">On top of this, there is currently less than a third of the data </w:t>
      </w:r>
      <w:r w:rsidRPr="000C77F8">
        <w:rPr>
          <w:rFonts w:ascii="Times New Roman" w:hAnsi="Times New Roman" w:cs="Times New Roman"/>
          <w:i/>
          <w:iCs/>
        </w:rPr>
        <w:t>needed</w:t>
      </w:r>
      <w:r w:rsidRPr="000C77F8">
        <w:rPr>
          <w:rFonts w:ascii="Times New Roman" w:hAnsi="Times New Roman" w:cs="Times New Roman"/>
        </w:rPr>
        <w:t xml:space="preserve"> to assess the status of gender equality in the 2030 Agenda; and an even lower share of this data is recent. </w:t>
      </w:r>
    </w:p>
    <w:p w:rsidR="000C77F8" w:rsidRPr="000C77F8" w:rsidRDefault="000C77F8" w:rsidP="000C77F8">
      <w:pPr>
        <w:pStyle w:val="Default"/>
        <w:numPr>
          <w:ilvl w:val="0"/>
          <w:numId w:val="3"/>
        </w:numPr>
        <w:snapToGrid w:val="0"/>
        <w:spacing w:after="240" w:line="276" w:lineRule="auto"/>
        <w:ind w:left="357" w:hanging="357"/>
        <w:jc w:val="both"/>
        <w:rPr>
          <w:rFonts w:ascii="Times New Roman" w:hAnsi="Times New Roman" w:cs="Times New Roman"/>
        </w:rPr>
      </w:pPr>
      <w:r w:rsidRPr="000C77F8">
        <w:rPr>
          <w:rFonts w:ascii="Times New Roman" w:hAnsi="Times New Roman" w:cs="Times New Roman"/>
        </w:rPr>
        <w:t xml:space="preserve">To address these gaps, we need to strengthen gender statistics and support national statistical systems, particularly in developing countries. </w:t>
      </w:r>
    </w:p>
    <w:p w:rsidR="000C77F8" w:rsidRPr="000C77F8" w:rsidRDefault="000C77F8" w:rsidP="000C77F8">
      <w:pPr>
        <w:pStyle w:val="Default"/>
        <w:snapToGrid w:val="0"/>
        <w:spacing w:after="80" w:line="276" w:lineRule="auto"/>
        <w:jc w:val="both"/>
        <w:rPr>
          <w:rFonts w:ascii="Times New Roman" w:hAnsi="Times New Roman" w:cs="Times New Roman"/>
        </w:rPr>
      </w:pPr>
      <w:r w:rsidRPr="000C77F8">
        <w:rPr>
          <w:rFonts w:ascii="Times New Roman" w:hAnsi="Times New Roman" w:cs="Times New Roman"/>
        </w:rPr>
        <w:t>The SECOND key to achieving the SDGs for women and girls is to put gender equality at the center of implementation, i.e. we need policies that can leverage synergies and thereby become transformative:</w:t>
      </w:r>
    </w:p>
    <w:p w:rsidR="000C77F8" w:rsidRPr="000C77F8" w:rsidRDefault="000C77F8" w:rsidP="000C77F8">
      <w:pPr>
        <w:pStyle w:val="Default"/>
        <w:numPr>
          <w:ilvl w:val="0"/>
          <w:numId w:val="14"/>
        </w:numPr>
        <w:snapToGrid w:val="0"/>
        <w:spacing w:after="80" w:line="276" w:lineRule="auto"/>
        <w:ind w:left="357" w:hanging="357"/>
        <w:jc w:val="both"/>
        <w:rPr>
          <w:rFonts w:ascii="Times New Roman" w:hAnsi="Times New Roman" w:cs="Times New Roman"/>
        </w:rPr>
      </w:pPr>
      <w:r w:rsidRPr="000C77F8">
        <w:rPr>
          <w:rFonts w:ascii="Times New Roman" w:hAnsi="Times New Roman" w:cs="Times New Roman"/>
        </w:rPr>
        <w:t xml:space="preserve">When the rights of women and girls are strengthened, the benefits reverberate across society. </w:t>
      </w:r>
    </w:p>
    <w:p w:rsidR="000C77F8" w:rsidRDefault="000C77F8" w:rsidP="000C77F8">
      <w:pPr>
        <w:pStyle w:val="Default"/>
        <w:numPr>
          <w:ilvl w:val="0"/>
          <w:numId w:val="14"/>
        </w:numPr>
        <w:snapToGrid w:val="0"/>
        <w:spacing w:line="276" w:lineRule="auto"/>
        <w:jc w:val="both"/>
        <w:rPr>
          <w:rFonts w:ascii="Times New Roman" w:hAnsi="Times New Roman" w:cs="Times New Roman"/>
        </w:rPr>
      </w:pPr>
      <w:r w:rsidRPr="000C77F8">
        <w:rPr>
          <w:rFonts w:ascii="Times New Roman" w:hAnsi="Times New Roman" w:cs="Times New Roman"/>
        </w:rPr>
        <w:t xml:space="preserve">Integrated approaches to implementation, with gender equality at their core, can harness such synergies. </w:t>
      </w:r>
    </w:p>
    <w:p w:rsidR="000C77F8" w:rsidRDefault="000C77F8" w:rsidP="000C77F8">
      <w:pPr>
        <w:pStyle w:val="Default"/>
        <w:snapToGrid w:val="0"/>
        <w:spacing w:line="276" w:lineRule="auto"/>
        <w:ind w:left="360"/>
        <w:jc w:val="both"/>
        <w:rPr>
          <w:rFonts w:ascii="Times New Roman" w:hAnsi="Times New Roman" w:cs="Times New Roman"/>
        </w:rPr>
      </w:pPr>
    </w:p>
    <w:p w:rsidR="000C77F8" w:rsidRDefault="000C77F8" w:rsidP="000C77F8">
      <w:pPr>
        <w:pStyle w:val="Default"/>
        <w:snapToGrid w:val="0"/>
        <w:spacing w:line="276" w:lineRule="auto"/>
        <w:ind w:left="360"/>
        <w:jc w:val="both"/>
        <w:rPr>
          <w:rFonts w:ascii="Times New Roman" w:hAnsi="Times New Roman" w:cs="Times New Roman"/>
        </w:rPr>
      </w:pPr>
    </w:p>
    <w:p w:rsidR="000C77F8" w:rsidRPr="000C77F8" w:rsidRDefault="000C77F8" w:rsidP="000C77F8">
      <w:pPr>
        <w:pStyle w:val="Default"/>
        <w:snapToGrid w:val="0"/>
        <w:spacing w:line="276" w:lineRule="auto"/>
        <w:ind w:left="360"/>
        <w:jc w:val="both"/>
        <w:rPr>
          <w:rFonts w:ascii="Times New Roman" w:hAnsi="Times New Roman" w:cs="Times New Roman"/>
        </w:rPr>
      </w:pPr>
    </w:p>
    <w:p w:rsidR="000C77F8" w:rsidRPr="000C77F8" w:rsidRDefault="000C77F8" w:rsidP="000C77F8">
      <w:pPr>
        <w:pStyle w:val="Default"/>
        <w:snapToGrid w:val="0"/>
        <w:spacing w:after="80" w:line="276" w:lineRule="auto"/>
        <w:jc w:val="both"/>
        <w:rPr>
          <w:rFonts w:ascii="Times New Roman" w:hAnsi="Times New Roman" w:cs="Times New Roman"/>
        </w:rPr>
      </w:pPr>
      <w:r w:rsidRPr="000C77F8">
        <w:rPr>
          <w:rFonts w:ascii="Times New Roman" w:hAnsi="Times New Roman" w:cs="Times New Roman"/>
        </w:rPr>
        <w:t xml:space="preserve">THIRD, we must close the financing gap. Without adequate resources, progress will remain elusive. </w:t>
      </w:r>
    </w:p>
    <w:p w:rsidR="000C77F8" w:rsidRPr="000C77F8" w:rsidRDefault="000C77F8" w:rsidP="000C77F8">
      <w:pPr>
        <w:pStyle w:val="Default"/>
        <w:numPr>
          <w:ilvl w:val="0"/>
          <w:numId w:val="3"/>
        </w:numPr>
        <w:snapToGrid w:val="0"/>
        <w:spacing w:after="80" w:line="276" w:lineRule="auto"/>
        <w:jc w:val="both"/>
        <w:rPr>
          <w:rFonts w:ascii="Times New Roman" w:hAnsi="Times New Roman" w:cs="Times New Roman"/>
        </w:rPr>
      </w:pPr>
      <w:r w:rsidRPr="000C77F8">
        <w:rPr>
          <w:rFonts w:ascii="Times New Roman" w:hAnsi="Times New Roman" w:cs="Times New Roman"/>
        </w:rPr>
        <w:t xml:space="preserve">Far from a world of scarcity, we live in a world of unprecedented opulence, where resources are unfairly distributed and do not reach those who need them the most. </w:t>
      </w:r>
    </w:p>
    <w:p w:rsidR="000C77F8" w:rsidRPr="000C77F8" w:rsidRDefault="000C77F8" w:rsidP="000C77F8">
      <w:pPr>
        <w:pStyle w:val="Default"/>
        <w:numPr>
          <w:ilvl w:val="0"/>
          <w:numId w:val="3"/>
        </w:numPr>
        <w:snapToGrid w:val="0"/>
        <w:spacing w:after="80" w:line="276" w:lineRule="auto"/>
        <w:jc w:val="both"/>
        <w:rPr>
          <w:rFonts w:ascii="Times New Roman" w:hAnsi="Times New Roman" w:cs="Times New Roman"/>
        </w:rPr>
      </w:pPr>
      <w:r w:rsidRPr="000C77F8">
        <w:rPr>
          <w:rFonts w:ascii="Times New Roman" w:hAnsi="Times New Roman" w:cs="Times New Roman"/>
        </w:rPr>
        <w:t xml:space="preserve">In 2018 alone, 124 countries are expected to be cutting their budgets—eroding safety nets and essential services on which so many women and girls depend. </w:t>
      </w:r>
    </w:p>
    <w:p w:rsidR="000C77F8" w:rsidRDefault="000C77F8" w:rsidP="000C77F8">
      <w:pPr>
        <w:pStyle w:val="Default"/>
        <w:numPr>
          <w:ilvl w:val="0"/>
          <w:numId w:val="3"/>
        </w:numPr>
        <w:snapToGrid w:val="0"/>
        <w:spacing w:after="80" w:line="276" w:lineRule="auto"/>
        <w:jc w:val="both"/>
        <w:rPr>
          <w:rFonts w:ascii="Times New Roman" w:hAnsi="Times New Roman" w:cs="Times New Roman"/>
        </w:rPr>
      </w:pPr>
      <w:r w:rsidRPr="000C77F8">
        <w:rPr>
          <w:rFonts w:ascii="Times New Roman" w:hAnsi="Times New Roman" w:cs="Times New Roman"/>
        </w:rPr>
        <w:t xml:space="preserve">In virtually all countries, there is scope for raising additional revenue to avoid such cut-backs and </w:t>
      </w:r>
      <w:r w:rsidRPr="000C77F8">
        <w:rPr>
          <w:rFonts w:ascii="Times New Roman" w:hAnsi="Times New Roman" w:cs="Times New Roman"/>
          <w:i/>
          <w:iCs/>
        </w:rPr>
        <w:t>instead:</w:t>
      </w:r>
      <w:r w:rsidRPr="000C77F8">
        <w:rPr>
          <w:rFonts w:ascii="Times New Roman" w:hAnsi="Times New Roman" w:cs="Times New Roman"/>
        </w:rPr>
        <w:t xml:space="preserve"> scale up gender-responsive investments. </w:t>
      </w:r>
    </w:p>
    <w:p w:rsidR="000C77F8" w:rsidRPr="000C77F8" w:rsidRDefault="000C77F8" w:rsidP="000C77F8">
      <w:pPr>
        <w:pStyle w:val="Default"/>
        <w:snapToGrid w:val="0"/>
        <w:spacing w:after="80" w:line="276" w:lineRule="auto"/>
        <w:ind w:left="360"/>
        <w:jc w:val="both"/>
        <w:rPr>
          <w:rFonts w:ascii="Times New Roman" w:hAnsi="Times New Roman" w:cs="Times New Roman"/>
        </w:rPr>
      </w:pPr>
    </w:p>
    <w:p w:rsidR="000C77F8" w:rsidRPr="000C77F8" w:rsidRDefault="000C77F8" w:rsidP="000C77F8">
      <w:pPr>
        <w:pStyle w:val="Default"/>
        <w:snapToGrid w:val="0"/>
        <w:spacing w:after="120" w:line="276" w:lineRule="auto"/>
        <w:jc w:val="both"/>
        <w:rPr>
          <w:rFonts w:ascii="Times New Roman" w:hAnsi="Times New Roman" w:cs="Times New Roman"/>
        </w:rPr>
      </w:pPr>
      <w:r w:rsidRPr="000C77F8">
        <w:rPr>
          <w:rFonts w:ascii="Times New Roman" w:hAnsi="Times New Roman" w:cs="Times New Roman"/>
        </w:rPr>
        <w:t xml:space="preserve">The </w:t>
      </w:r>
      <w:r>
        <w:rPr>
          <w:rFonts w:ascii="Times New Roman" w:hAnsi="Times New Roman" w:cs="Times New Roman"/>
        </w:rPr>
        <w:t>FOURTH</w:t>
      </w:r>
      <w:r w:rsidRPr="000C77F8">
        <w:rPr>
          <w:rFonts w:ascii="Times New Roman" w:hAnsi="Times New Roman" w:cs="Times New Roman"/>
        </w:rPr>
        <w:t xml:space="preserve"> and last key area of action is accountability: We need to strengthen accountability for gender equality commitments at all levels. </w:t>
      </w:r>
    </w:p>
    <w:p w:rsidR="000C77F8" w:rsidRPr="000C77F8" w:rsidRDefault="000C77F8" w:rsidP="000C77F8">
      <w:pPr>
        <w:spacing w:after="80" w:line="276" w:lineRule="auto"/>
        <w:jc w:val="both"/>
        <w:rPr>
          <w:rFonts w:ascii="Times New Roman" w:hAnsi="Times New Roman" w:cs="Times New Roman"/>
          <w:sz w:val="24"/>
          <w:szCs w:val="24"/>
        </w:rPr>
      </w:pPr>
      <w:r w:rsidRPr="000C77F8">
        <w:rPr>
          <w:rFonts w:ascii="Times New Roman" w:hAnsi="Times New Roman" w:cs="Times New Roman"/>
          <w:sz w:val="24"/>
          <w:szCs w:val="24"/>
        </w:rPr>
        <w:t xml:space="preserve">It is critical to hold decision-makers accountable for gender equality commitments. </w:t>
      </w:r>
    </w:p>
    <w:p w:rsidR="000C77F8" w:rsidRPr="000C77F8" w:rsidRDefault="000C77F8" w:rsidP="000C77F8">
      <w:pPr>
        <w:spacing w:after="80" w:line="276" w:lineRule="auto"/>
        <w:jc w:val="both"/>
        <w:rPr>
          <w:rFonts w:ascii="Times New Roman" w:hAnsi="Times New Roman" w:cs="Times New Roman"/>
          <w:sz w:val="24"/>
          <w:szCs w:val="24"/>
        </w:rPr>
      </w:pPr>
      <w:r w:rsidRPr="000C77F8">
        <w:rPr>
          <w:rFonts w:ascii="Times New Roman" w:hAnsi="Times New Roman" w:cs="Times New Roman"/>
          <w:sz w:val="24"/>
          <w:szCs w:val="24"/>
        </w:rPr>
        <w:t>But this requires not only a revolution in gender data, but also a sea change in democratic governance:</w:t>
      </w:r>
    </w:p>
    <w:p w:rsidR="000C77F8" w:rsidRPr="000C77F8" w:rsidRDefault="000C77F8" w:rsidP="000C77F8">
      <w:pPr>
        <w:numPr>
          <w:ilvl w:val="0"/>
          <w:numId w:val="15"/>
        </w:numPr>
        <w:spacing w:after="80" w:line="276" w:lineRule="auto"/>
        <w:jc w:val="both"/>
        <w:rPr>
          <w:rFonts w:ascii="Times New Roman" w:hAnsi="Times New Roman" w:cs="Times New Roman"/>
          <w:sz w:val="24"/>
          <w:szCs w:val="24"/>
        </w:rPr>
      </w:pPr>
      <w:r w:rsidRPr="000C77F8">
        <w:rPr>
          <w:rFonts w:ascii="Times New Roman" w:hAnsi="Times New Roman" w:cs="Times New Roman"/>
          <w:sz w:val="24"/>
          <w:szCs w:val="24"/>
        </w:rPr>
        <w:t xml:space="preserve">All member states should localize the global goals by </w:t>
      </w:r>
      <w:r w:rsidRPr="000C77F8">
        <w:rPr>
          <w:rFonts w:ascii="Times New Roman" w:hAnsi="Times New Roman" w:cs="Times New Roman"/>
          <w:i/>
          <w:iCs/>
          <w:sz w:val="24"/>
          <w:szCs w:val="24"/>
        </w:rPr>
        <w:t>integrating</w:t>
      </w:r>
      <w:r w:rsidRPr="000C77F8">
        <w:rPr>
          <w:rFonts w:ascii="Times New Roman" w:hAnsi="Times New Roman" w:cs="Times New Roman"/>
          <w:sz w:val="24"/>
          <w:szCs w:val="24"/>
        </w:rPr>
        <w:t xml:space="preserve"> them into national development strategies. </w:t>
      </w:r>
    </w:p>
    <w:p w:rsidR="000C77F8" w:rsidRPr="000C77F8" w:rsidRDefault="000C77F8" w:rsidP="000C77F8">
      <w:pPr>
        <w:pStyle w:val="ListParagraph"/>
        <w:numPr>
          <w:ilvl w:val="0"/>
          <w:numId w:val="15"/>
        </w:numPr>
        <w:spacing w:after="80" w:line="276" w:lineRule="auto"/>
        <w:ind w:left="714" w:hanging="357"/>
        <w:contextualSpacing w:val="0"/>
        <w:jc w:val="both"/>
        <w:rPr>
          <w:rFonts w:ascii="Times New Roman" w:hAnsi="Times New Roman" w:cs="Times New Roman"/>
          <w:sz w:val="24"/>
          <w:szCs w:val="24"/>
        </w:rPr>
      </w:pPr>
      <w:r w:rsidRPr="000C77F8">
        <w:rPr>
          <w:rFonts w:ascii="Times New Roman" w:hAnsi="Times New Roman" w:cs="Times New Roman"/>
          <w:sz w:val="24"/>
          <w:szCs w:val="24"/>
        </w:rPr>
        <w:t xml:space="preserve">Spaces for democratic debate and accountability platforms are needed to hold governments accountable on their promises. </w:t>
      </w:r>
    </w:p>
    <w:p w:rsidR="000C77F8" w:rsidRPr="000C77F8" w:rsidRDefault="000C77F8" w:rsidP="000C77F8">
      <w:pPr>
        <w:numPr>
          <w:ilvl w:val="0"/>
          <w:numId w:val="15"/>
        </w:numPr>
        <w:spacing w:after="80" w:line="276" w:lineRule="auto"/>
        <w:jc w:val="both"/>
        <w:rPr>
          <w:rFonts w:ascii="Times New Roman" w:hAnsi="Times New Roman" w:cs="Times New Roman"/>
          <w:sz w:val="24"/>
          <w:szCs w:val="24"/>
        </w:rPr>
      </w:pPr>
      <w:r w:rsidRPr="000C77F8">
        <w:rPr>
          <w:rFonts w:ascii="Times New Roman" w:hAnsi="Times New Roman" w:cs="Times New Roman"/>
          <w:sz w:val="24"/>
          <w:szCs w:val="24"/>
        </w:rPr>
        <w:t xml:space="preserve">Responsibilities for fulfilling gender equality commitments must be clearly defined. </w:t>
      </w:r>
    </w:p>
    <w:p w:rsidR="00BA429A" w:rsidRPr="000C77F8" w:rsidRDefault="00BA429A" w:rsidP="000C77F8">
      <w:pPr>
        <w:pStyle w:val="Default"/>
        <w:snapToGrid w:val="0"/>
        <w:spacing w:after="80" w:line="276" w:lineRule="auto"/>
        <w:jc w:val="both"/>
        <w:rPr>
          <w:rFonts w:ascii="Times New Roman" w:hAnsi="Times New Roman" w:cs="Times New Roman"/>
        </w:rPr>
      </w:pPr>
    </w:p>
    <w:sectPr w:rsidR="00BA429A" w:rsidRPr="000C77F8" w:rsidSect="006E4C6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29A" w:rsidRDefault="00BA429A" w:rsidP="00BA429A">
      <w:pPr>
        <w:spacing w:after="0" w:line="240" w:lineRule="auto"/>
      </w:pPr>
      <w:r>
        <w:separator/>
      </w:r>
    </w:p>
  </w:endnote>
  <w:endnote w:type="continuationSeparator" w:id="0">
    <w:p w:rsidR="00BA429A" w:rsidRDefault="00BA429A" w:rsidP="00BA4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ofiaProRegular">
    <w:altName w:val="Arial Unicode MS"/>
    <w:panose1 w:val="00000000000000000000"/>
    <w:charset w:val="81"/>
    <w:family w:val="swiss"/>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0CB" w:rsidRDefault="00361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005842"/>
      <w:docPartObj>
        <w:docPartGallery w:val="Page Numbers (Bottom of Page)"/>
        <w:docPartUnique/>
      </w:docPartObj>
    </w:sdtPr>
    <w:sdtEndPr>
      <w:rPr>
        <w:rFonts w:asciiTheme="majorBidi" w:hAnsiTheme="majorBidi" w:cstheme="majorBidi"/>
        <w:noProof/>
        <w:sz w:val="18"/>
        <w:szCs w:val="18"/>
      </w:rPr>
    </w:sdtEndPr>
    <w:sdtContent>
      <w:p w:rsidR="00BA429A" w:rsidRPr="003610CB" w:rsidRDefault="00BA429A">
        <w:pPr>
          <w:pStyle w:val="Footer"/>
          <w:jc w:val="center"/>
          <w:rPr>
            <w:rFonts w:asciiTheme="majorBidi" w:hAnsiTheme="majorBidi" w:cstheme="majorBidi"/>
            <w:sz w:val="18"/>
            <w:szCs w:val="18"/>
          </w:rPr>
        </w:pPr>
        <w:r w:rsidRPr="003610CB">
          <w:rPr>
            <w:rFonts w:asciiTheme="majorBidi" w:hAnsiTheme="majorBidi" w:cstheme="majorBidi"/>
            <w:sz w:val="18"/>
            <w:szCs w:val="18"/>
          </w:rPr>
          <w:fldChar w:fldCharType="begin"/>
        </w:r>
        <w:r w:rsidRPr="003610CB">
          <w:rPr>
            <w:rFonts w:asciiTheme="majorBidi" w:hAnsiTheme="majorBidi" w:cstheme="majorBidi"/>
            <w:sz w:val="18"/>
            <w:szCs w:val="18"/>
          </w:rPr>
          <w:instrText xml:space="preserve"> PAGE   \* MERGEFORMAT </w:instrText>
        </w:r>
        <w:r w:rsidRPr="003610CB">
          <w:rPr>
            <w:rFonts w:asciiTheme="majorBidi" w:hAnsiTheme="majorBidi" w:cstheme="majorBidi"/>
            <w:sz w:val="18"/>
            <w:szCs w:val="18"/>
          </w:rPr>
          <w:fldChar w:fldCharType="separate"/>
        </w:r>
        <w:r w:rsidR="000A54F5">
          <w:rPr>
            <w:rFonts w:asciiTheme="majorBidi" w:hAnsiTheme="majorBidi" w:cstheme="majorBidi"/>
            <w:noProof/>
            <w:sz w:val="18"/>
            <w:szCs w:val="18"/>
          </w:rPr>
          <w:t>3</w:t>
        </w:r>
        <w:r w:rsidRPr="003610CB">
          <w:rPr>
            <w:rFonts w:asciiTheme="majorBidi" w:hAnsiTheme="majorBidi" w:cstheme="majorBidi"/>
            <w:noProof/>
            <w:sz w:val="18"/>
            <w:szCs w:val="18"/>
          </w:rPr>
          <w:fldChar w:fldCharType="end"/>
        </w:r>
      </w:p>
    </w:sdtContent>
  </w:sdt>
  <w:p w:rsidR="00BA429A" w:rsidRDefault="00BA42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0CB" w:rsidRDefault="00361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29A" w:rsidRDefault="00BA429A" w:rsidP="00BA429A">
      <w:pPr>
        <w:spacing w:after="0" w:line="240" w:lineRule="auto"/>
      </w:pPr>
      <w:r>
        <w:separator/>
      </w:r>
    </w:p>
  </w:footnote>
  <w:footnote w:type="continuationSeparator" w:id="0">
    <w:p w:rsidR="00BA429A" w:rsidRDefault="00BA429A" w:rsidP="00BA4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0CB" w:rsidRDefault="00361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0CB" w:rsidRDefault="003610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0CB" w:rsidRDefault="00361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1D90"/>
    <w:multiLevelType w:val="hybridMultilevel"/>
    <w:tmpl w:val="8480B79C"/>
    <w:lvl w:ilvl="0" w:tplc="0FAE06CE">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557CB"/>
    <w:multiLevelType w:val="hybridMultilevel"/>
    <w:tmpl w:val="AD0AFE60"/>
    <w:lvl w:ilvl="0" w:tplc="0FAE06CE">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43EE3"/>
    <w:multiLevelType w:val="hybridMultilevel"/>
    <w:tmpl w:val="47921806"/>
    <w:lvl w:ilvl="0" w:tplc="EFA8AB82">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F35D7"/>
    <w:multiLevelType w:val="hybridMultilevel"/>
    <w:tmpl w:val="90301CB6"/>
    <w:lvl w:ilvl="0" w:tplc="0FAE06CE">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F6A63"/>
    <w:multiLevelType w:val="hybridMultilevel"/>
    <w:tmpl w:val="3C0AD118"/>
    <w:lvl w:ilvl="0" w:tplc="0FAE06CE">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456A6"/>
    <w:multiLevelType w:val="hybridMultilevel"/>
    <w:tmpl w:val="D4B494F0"/>
    <w:lvl w:ilvl="0" w:tplc="0FAE06CE">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270E1"/>
    <w:multiLevelType w:val="hybridMultilevel"/>
    <w:tmpl w:val="D534D3FA"/>
    <w:lvl w:ilvl="0" w:tplc="0FAE06CE">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1D31C2"/>
    <w:multiLevelType w:val="hybridMultilevel"/>
    <w:tmpl w:val="4E38193E"/>
    <w:lvl w:ilvl="0" w:tplc="C84A7770">
      <w:start w:val="1"/>
      <w:numFmt w:val="bullet"/>
      <w:lvlText w:val="•"/>
      <w:lvlJc w:val="left"/>
      <w:pPr>
        <w:tabs>
          <w:tab w:val="num" w:pos="720"/>
        </w:tabs>
        <w:ind w:left="720" w:hanging="360"/>
      </w:pPr>
      <w:rPr>
        <w:rFonts w:ascii="Arial" w:hAnsi="Arial" w:hint="default"/>
      </w:rPr>
    </w:lvl>
    <w:lvl w:ilvl="1" w:tplc="8E108BD6" w:tentative="1">
      <w:start w:val="1"/>
      <w:numFmt w:val="bullet"/>
      <w:lvlText w:val="•"/>
      <w:lvlJc w:val="left"/>
      <w:pPr>
        <w:tabs>
          <w:tab w:val="num" w:pos="1440"/>
        </w:tabs>
        <w:ind w:left="1440" w:hanging="360"/>
      </w:pPr>
      <w:rPr>
        <w:rFonts w:ascii="Arial" w:hAnsi="Arial" w:hint="default"/>
      </w:rPr>
    </w:lvl>
    <w:lvl w:ilvl="2" w:tplc="3C1A18F2" w:tentative="1">
      <w:start w:val="1"/>
      <w:numFmt w:val="bullet"/>
      <w:lvlText w:val="•"/>
      <w:lvlJc w:val="left"/>
      <w:pPr>
        <w:tabs>
          <w:tab w:val="num" w:pos="2160"/>
        </w:tabs>
        <w:ind w:left="2160" w:hanging="360"/>
      </w:pPr>
      <w:rPr>
        <w:rFonts w:ascii="Arial" w:hAnsi="Arial" w:hint="default"/>
      </w:rPr>
    </w:lvl>
    <w:lvl w:ilvl="3" w:tplc="81A2A502" w:tentative="1">
      <w:start w:val="1"/>
      <w:numFmt w:val="bullet"/>
      <w:lvlText w:val="•"/>
      <w:lvlJc w:val="left"/>
      <w:pPr>
        <w:tabs>
          <w:tab w:val="num" w:pos="2880"/>
        </w:tabs>
        <w:ind w:left="2880" w:hanging="360"/>
      </w:pPr>
      <w:rPr>
        <w:rFonts w:ascii="Arial" w:hAnsi="Arial" w:hint="default"/>
      </w:rPr>
    </w:lvl>
    <w:lvl w:ilvl="4" w:tplc="C4D83DD0" w:tentative="1">
      <w:start w:val="1"/>
      <w:numFmt w:val="bullet"/>
      <w:lvlText w:val="•"/>
      <w:lvlJc w:val="left"/>
      <w:pPr>
        <w:tabs>
          <w:tab w:val="num" w:pos="3600"/>
        </w:tabs>
        <w:ind w:left="3600" w:hanging="360"/>
      </w:pPr>
      <w:rPr>
        <w:rFonts w:ascii="Arial" w:hAnsi="Arial" w:hint="default"/>
      </w:rPr>
    </w:lvl>
    <w:lvl w:ilvl="5" w:tplc="D0026C4A" w:tentative="1">
      <w:start w:val="1"/>
      <w:numFmt w:val="bullet"/>
      <w:lvlText w:val="•"/>
      <w:lvlJc w:val="left"/>
      <w:pPr>
        <w:tabs>
          <w:tab w:val="num" w:pos="4320"/>
        </w:tabs>
        <w:ind w:left="4320" w:hanging="360"/>
      </w:pPr>
      <w:rPr>
        <w:rFonts w:ascii="Arial" w:hAnsi="Arial" w:hint="default"/>
      </w:rPr>
    </w:lvl>
    <w:lvl w:ilvl="6" w:tplc="CF3E2960" w:tentative="1">
      <w:start w:val="1"/>
      <w:numFmt w:val="bullet"/>
      <w:lvlText w:val="•"/>
      <w:lvlJc w:val="left"/>
      <w:pPr>
        <w:tabs>
          <w:tab w:val="num" w:pos="5040"/>
        </w:tabs>
        <w:ind w:left="5040" w:hanging="360"/>
      </w:pPr>
      <w:rPr>
        <w:rFonts w:ascii="Arial" w:hAnsi="Arial" w:hint="default"/>
      </w:rPr>
    </w:lvl>
    <w:lvl w:ilvl="7" w:tplc="D1729168" w:tentative="1">
      <w:start w:val="1"/>
      <w:numFmt w:val="bullet"/>
      <w:lvlText w:val="•"/>
      <w:lvlJc w:val="left"/>
      <w:pPr>
        <w:tabs>
          <w:tab w:val="num" w:pos="5760"/>
        </w:tabs>
        <w:ind w:left="5760" w:hanging="360"/>
      </w:pPr>
      <w:rPr>
        <w:rFonts w:ascii="Arial" w:hAnsi="Arial" w:hint="default"/>
      </w:rPr>
    </w:lvl>
    <w:lvl w:ilvl="8" w:tplc="B87E4A9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D51E92"/>
    <w:multiLevelType w:val="hybridMultilevel"/>
    <w:tmpl w:val="1F88F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9082F"/>
    <w:multiLevelType w:val="hybridMultilevel"/>
    <w:tmpl w:val="5AC0143A"/>
    <w:lvl w:ilvl="0" w:tplc="0FAE06CE">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865DA4"/>
    <w:multiLevelType w:val="hybridMultilevel"/>
    <w:tmpl w:val="5BBCC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E042FF"/>
    <w:multiLevelType w:val="hybridMultilevel"/>
    <w:tmpl w:val="DB5A9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942BE8"/>
    <w:multiLevelType w:val="hybridMultilevel"/>
    <w:tmpl w:val="09E87A92"/>
    <w:lvl w:ilvl="0" w:tplc="08090011">
      <w:start w:val="1"/>
      <w:numFmt w:val="decimal"/>
      <w:lvlText w:val="%1)"/>
      <w:lvlJc w:val="left"/>
      <w:pPr>
        <w:ind w:left="1440" w:hanging="360"/>
      </w:pPr>
    </w:lvl>
    <w:lvl w:ilvl="1" w:tplc="08090003">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693C7B85"/>
    <w:multiLevelType w:val="hybridMultilevel"/>
    <w:tmpl w:val="97204098"/>
    <w:lvl w:ilvl="0" w:tplc="4AA2BB9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283E7E"/>
    <w:multiLevelType w:val="hybridMultilevel"/>
    <w:tmpl w:val="44283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A12CBE"/>
    <w:multiLevelType w:val="hybridMultilevel"/>
    <w:tmpl w:val="4C28F630"/>
    <w:lvl w:ilvl="0" w:tplc="0FAE06CE">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1"/>
  </w:num>
  <w:num w:numId="5">
    <w:abstractNumId w:val="3"/>
  </w:num>
  <w:num w:numId="6">
    <w:abstractNumId w:val="9"/>
  </w:num>
  <w:num w:numId="7">
    <w:abstractNumId w:val="5"/>
  </w:num>
  <w:num w:numId="8">
    <w:abstractNumId w:val="0"/>
  </w:num>
  <w:num w:numId="9">
    <w:abstractNumId w:val="8"/>
  </w:num>
  <w:num w:numId="10">
    <w:abstractNumId w:val="13"/>
  </w:num>
  <w:num w:numId="11">
    <w:abstractNumId w:val="14"/>
  </w:num>
  <w:num w:numId="12">
    <w:abstractNumId w:val="2"/>
  </w:num>
  <w:num w:numId="13">
    <w:abstractNumId w:val="15"/>
  </w:num>
  <w:num w:numId="14">
    <w:abstractNumId w:val="4"/>
  </w:num>
  <w:num w:numId="15">
    <w:abstractNumId w:val="7"/>
  </w:num>
  <w:num w:numId="16">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CH"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18"/>
    <w:rsid w:val="00001718"/>
    <w:rsid w:val="00025C29"/>
    <w:rsid w:val="00080AA9"/>
    <w:rsid w:val="000A54F5"/>
    <w:rsid w:val="000C77F8"/>
    <w:rsid w:val="0028184C"/>
    <w:rsid w:val="00324BC2"/>
    <w:rsid w:val="003610CB"/>
    <w:rsid w:val="003D0CB8"/>
    <w:rsid w:val="0043715C"/>
    <w:rsid w:val="00606064"/>
    <w:rsid w:val="006A709D"/>
    <w:rsid w:val="006E4C6C"/>
    <w:rsid w:val="008B54AC"/>
    <w:rsid w:val="00BA429A"/>
    <w:rsid w:val="00D14A43"/>
    <w:rsid w:val="00DE13C6"/>
    <w:rsid w:val="00F550E3"/>
    <w:rsid w:val="00FB11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12460EC-F80D-46C1-A2E0-34EAF9FF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A429A"/>
    <w:pPr>
      <w:keepNext/>
      <w:keepLines/>
      <w:spacing w:before="40" w:after="0" w:line="240" w:lineRule="auto"/>
      <w:outlineLvl w:val="1"/>
    </w:pPr>
    <w:rPr>
      <w:rFonts w:asciiTheme="majorHAnsi" w:eastAsiaTheme="majorEastAsia" w:hAnsiTheme="majorHAnsi" w:cstheme="majorBidi"/>
      <w:b/>
      <w:color w:val="2F5496" w:themeColor="accent5"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1718"/>
    <w:pPr>
      <w:autoSpaceDE w:val="0"/>
      <w:autoSpaceDN w:val="0"/>
      <w:adjustRightInd w:val="0"/>
      <w:spacing w:after="0" w:line="240" w:lineRule="auto"/>
    </w:pPr>
    <w:rPr>
      <w:rFonts w:ascii="Calibri Light" w:hAnsi="Calibri Light" w:cs="Calibri Light"/>
      <w:color w:val="000000"/>
      <w:sz w:val="24"/>
      <w:szCs w:val="24"/>
    </w:rPr>
  </w:style>
  <w:style w:type="character" w:customStyle="1" w:styleId="Heading2Char">
    <w:name w:val="Heading 2 Char"/>
    <w:basedOn w:val="DefaultParagraphFont"/>
    <w:link w:val="Heading2"/>
    <w:uiPriority w:val="9"/>
    <w:rsid w:val="00BA429A"/>
    <w:rPr>
      <w:rFonts w:asciiTheme="majorHAnsi" w:eastAsiaTheme="majorEastAsia" w:hAnsiTheme="majorHAnsi" w:cstheme="majorBidi"/>
      <w:b/>
      <w:color w:val="2F5496" w:themeColor="accent5" w:themeShade="BF"/>
      <w:sz w:val="28"/>
      <w:szCs w:val="28"/>
      <w:lang w:eastAsia="en-US"/>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2,Normal numbered,Bullet Style"/>
    <w:basedOn w:val="Normal"/>
    <w:link w:val="ListParagraphChar"/>
    <w:uiPriority w:val="34"/>
    <w:qFormat/>
    <w:rsid w:val="00BA429A"/>
    <w:pPr>
      <w:spacing w:line="240" w:lineRule="auto"/>
      <w:ind w:left="720"/>
      <w:contextualSpacing/>
    </w:pPr>
    <w:rPr>
      <w:rFonts w:eastAsiaTheme="minorHAnsi"/>
      <w:lang w:eastAsia="en-US"/>
    </w:rPr>
  </w:style>
  <w:style w:type="paragraph" w:styleId="Header">
    <w:name w:val="header"/>
    <w:basedOn w:val="Normal"/>
    <w:link w:val="HeaderChar"/>
    <w:uiPriority w:val="99"/>
    <w:unhideWhenUsed/>
    <w:rsid w:val="00BA4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29A"/>
  </w:style>
  <w:style w:type="paragraph" w:styleId="Footer">
    <w:name w:val="footer"/>
    <w:basedOn w:val="Normal"/>
    <w:link w:val="FooterChar"/>
    <w:uiPriority w:val="99"/>
    <w:unhideWhenUsed/>
    <w:rsid w:val="00BA4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29A"/>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qFormat/>
    <w:locked/>
    <w:rsid w:val="0028184C"/>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29422">
      <w:bodyDiv w:val="1"/>
      <w:marLeft w:val="0"/>
      <w:marRight w:val="0"/>
      <w:marTop w:val="0"/>
      <w:marBottom w:val="0"/>
      <w:divBdr>
        <w:top w:val="none" w:sz="0" w:space="0" w:color="auto"/>
        <w:left w:val="none" w:sz="0" w:space="0" w:color="auto"/>
        <w:bottom w:val="none" w:sz="0" w:space="0" w:color="auto"/>
        <w:right w:val="none" w:sz="0" w:space="0" w:color="auto"/>
      </w:divBdr>
    </w:div>
    <w:div w:id="126985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women.org/en/news/in-focus/women-and-the-sdgs"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60999F-F998-4680-B15F-7D465C88991E}">
  <ds:schemaRefs>
    <ds:schemaRef ds:uri="http://schemas.openxmlformats.org/officeDocument/2006/bibliography"/>
  </ds:schemaRefs>
</ds:datastoreItem>
</file>

<file path=customXml/itemProps2.xml><?xml version="1.0" encoding="utf-8"?>
<ds:datastoreItem xmlns:ds="http://schemas.openxmlformats.org/officeDocument/2006/customXml" ds:itemID="{76D5003C-F7DB-4BDC-B935-465497F667F2}"/>
</file>

<file path=customXml/itemProps3.xml><?xml version="1.0" encoding="utf-8"?>
<ds:datastoreItem xmlns:ds="http://schemas.openxmlformats.org/officeDocument/2006/customXml" ds:itemID="{27667245-2A14-4668-BC3A-21583D33D184}"/>
</file>

<file path=customXml/itemProps4.xml><?xml version="1.0" encoding="utf-8"?>
<ds:datastoreItem xmlns:ds="http://schemas.openxmlformats.org/officeDocument/2006/customXml" ds:itemID="{3E4CD1AA-2429-46A3-A5DC-B7BBBA0D0A01}"/>
</file>

<file path=docProps/app.xml><?xml version="1.0" encoding="utf-8"?>
<Properties xmlns="http://schemas.openxmlformats.org/officeDocument/2006/extended-properties" xmlns:vt="http://schemas.openxmlformats.org/officeDocument/2006/docPropsVTypes">
  <Template>Normal.dotm</Template>
  <TotalTime>7</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Loew</dc:creator>
  <cp:keywords/>
  <dc:description/>
  <cp:lastModifiedBy>Christine Loew</cp:lastModifiedBy>
  <cp:revision>8</cp:revision>
  <dcterms:created xsi:type="dcterms:W3CDTF">2018-05-01T19:06:00Z</dcterms:created>
  <dcterms:modified xsi:type="dcterms:W3CDTF">2018-05-02T06:01:00Z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