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43"/>
      </w:tblGrid>
      <w:tr w:rsidR="00D10EE0" w:rsidTr="00B7734D">
        <w:trPr>
          <w:trHeight w:val="87"/>
        </w:trPr>
        <w:tc>
          <w:tcPr>
            <w:tcW w:w="24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E0" w:rsidRDefault="00D10EE0" w:rsidP="00B7734D">
            <w:r>
              <w:rPr>
                <w:noProof/>
                <w:lang w:eastAsia="en-GB"/>
              </w:rPr>
              <w:drawing>
                <wp:inline distT="0" distB="0" distL="0" distR="0" wp14:anchorId="05C80C2E" wp14:editId="6687E220">
                  <wp:extent cx="1939290" cy="961390"/>
                  <wp:effectExtent l="0" t="0" r="3810" b="0"/>
                  <wp:docPr id="2" name="Picture 2" descr="cid:image002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E0" w:rsidRDefault="00D10EE0" w:rsidP="00B7734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5FAE648" wp14:editId="056106EA">
                  <wp:extent cx="2096770" cy="961390"/>
                  <wp:effectExtent l="0" t="0" r="0" b="0"/>
                  <wp:docPr id="1" name="Picture 1" descr="cid:image004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BA2" w:rsidRPr="005268E7" w:rsidRDefault="00294BA2" w:rsidP="00294BA2">
      <w:pPr>
        <w:pStyle w:val="Default"/>
        <w:jc w:val="center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  <w:r w:rsidRPr="005268E7">
        <w:rPr>
          <w:rFonts w:ascii="Arial" w:hAnsi="Arial" w:cs="Arial"/>
          <w:b/>
          <w:sz w:val="28"/>
          <w:szCs w:val="28"/>
          <w:lang w:val="pt-BR"/>
        </w:rPr>
        <w:t xml:space="preserve">Brasil: Advogados </w:t>
      </w:r>
      <w:r>
        <w:rPr>
          <w:rFonts w:ascii="Arial" w:hAnsi="Arial" w:cs="Arial"/>
          <w:b/>
          <w:sz w:val="28"/>
          <w:szCs w:val="28"/>
          <w:lang w:val="pt-BR"/>
        </w:rPr>
        <w:t xml:space="preserve">e advogadas </w:t>
      </w:r>
      <w:r w:rsidRPr="005268E7">
        <w:rPr>
          <w:rFonts w:ascii="Arial" w:hAnsi="Arial" w:cs="Arial"/>
          <w:b/>
          <w:sz w:val="28"/>
          <w:szCs w:val="28"/>
          <w:lang w:val="pt-BR"/>
        </w:rPr>
        <w:t xml:space="preserve">não devem ser atacados por </w:t>
      </w:r>
      <w:r>
        <w:rPr>
          <w:rFonts w:ascii="Arial" w:hAnsi="Arial" w:cs="Arial"/>
          <w:b/>
          <w:sz w:val="28"/>
          <w:szCs w:val="28"/>
          <w:lang w:val="pt-BR"/>
        </w:rPr>
        <w:t>defenderem seus clientes, diz relator da ONU</w:t>
      </w:r>
    </w:p>
    <w:p w:rsidR="00294BA2" w:rsidRPr="005268E7" w:rsidRDefault="00294BA2" w:rsidP="00294BA2">
      <w:pPr>
        <w:pStyle w:val="Default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294BA2" w:rsidRPr="005268E7" w:rsidRDefault="00683C1E" w:rsidP="00294BA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GENEBRA (21</w:t>
      </w:r>
      <w:r w:rsidR="00294BA2" w:rsidRPr="005268E7">
        <w:rPr>
          <w:rFonts w:ascii="Arial" w:hAnsi="Arial" w:cs="Arial"/>
          <w:sz w:val="24"/>
          <w:szCs w:val="24"/>
          <w:lang w:val="pt-BR"/>
        </w:rPr>
        <w:t xml:space="preserve"> de outubro de 2020) - Um especialista da ONU criticou hoje a intimidação de advogados que defendem o ex-presidente brasileiro Luiz Ignacio Lula da Silva, e pediu ao Brasil que </w:t>
      </w:r>
      <w:r w:rsidR="00294BA2">
        <w:rPr>
          <w:rFonts w:ascii="Arial" w:hAnsi="Arial" w:cs="Arial"/>
          <w:sz w:val="24"/>
          <w:szCs w:val="24"/>
          <w:lang w:val="pt-BR"/>
        </w:rPr>
        <w:t xml:space="preserve">se </w:t>
      </w:r>
      <w:r w:rsidR="00294BA2" w:rsidRPr="005268E7">
        <w:rPr>
          <w:rFonts w:ascii="Arial" w:hAnsi="Arial" w:cs="Arial"/>
          <w:sz w:val="24"/>
          <w:szCs w:val="24"/>
          <w:lang w:val="pt-BR"/>
        </w:rPr>
        <w:t xml:space="preserve">assegurasse de que seus tribunais tratassem todos igualmente. 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 xml:space="preserve">"Estou alarmado com uma aparente estratégia de alguns promotores e juízes de intimidar advogados por fazerem seu trabalho, particularmente quando </w:t>
      </w:r>
      <w:r>
        <w:rPr>
          <w:rFonts w:ascii="Arial" w:hAnsi="Arial" w:cs="Arial"/>
          <w:sz w:val="24"/>
          <w:szCs w:val="24"/>
          <w:lang w:val="pt-BR"/>
        </w:rPr>
        <w:t xml:space="preserve">estes 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defendem políticos", disse Diego García-Sayán, Relator Especial sobre a independência de juízes e advogados. 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 xml:space="preserve">"Parece que os advogados Roberto Teixeira e Cristiano Zanin Martins foram visados como parte desta estratégia coordenada". Martins e Teixeira estão defendendo o ex-presidente </w:t>
      </w:r>
      <w:r>
        <w:rPr>
          <w:rFonts w:ascii="Arial" w:hAnsi="Arial" w:cs="Arial"/>
          <w:sz w:val="24"/>
          <w:szCs w:val="24"/>
          <w:lang w:val="pt-BR"/>
        </w:rPr>
        <w:t>n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o caso </w:t>
      </w:r>
      <w:r>
        <w:rPr>
          <w:rFonts w:ascii="Arial" w:hAnsi="Arial" w:cs="Arial"/>
          <w:sz w:val="24"/>
          <w:szCs w:val="24"/>
          <w:lang w:val="pt-BR"/>
        </w:rPr>
        <w:t xml:space="preserve">da operação </w:t>
      </w:r>
      <w:r w:rsidRPr="005268E7">
        <w:rPr>
          <w:rFonts w:ascii="Arial" w:hAnsi="Arial" w:cs="Arial"/>
          <w:sz w:val="24"/>
          <w:szCs w:val="24"/>
          <w:lang w:val="pt-BR"/>
        </w:rPr>
        <w:t>"</w:t>
      </w:r>
      <w:r>
        <w:rPr>
          <w:rFonts w:ascii="Arial" w:hAnsi="Arial" w:cs="Arial"/>
          <w:sz w:val="24"/>
          <w:szCs w:val="24"/>
          <w:lang w:val="pt-BR"/>
        </w:rPr>
        <w:t>Lava Jato</w:t>
      </w:r>
      <w:r w:rsidRPr="005268E7">
        <w:rPr>
          <w:rFonts w:ascii="Arial" w:hAnsi="Arial" w:cs="Arial"/>
          <w:sz w:val="24"/>
          <w:szCs w:val="24"/>
          <w:lang w:val="pt-BR"/>
        </w:rPr>
        <w:t>".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A casa de Martins e os escritórios de ambos os advogados foram revistados em</w:t>
      </w:r>
      <w:r>
        <w:rPr>
          <w:rFonts w:ascii="Arial" w:hAnsi="Arial" w:cs="Arial"/>
          <w:sz w:val="24"/>
          <w:szCs w:val="24"/>
          <w:lang w:val="pt-BR"/>
        </w:rPr>
        <w:t xml:space="preserve"> 9 de setembro sob mandados de </w:t>
      </w:r>
      <w:r w:rsidRPr="005268E7">
        <w:rPr>
          <w:rFonts w:ascii="Arial" w:hAnsi="Arial" w:cs="Arial"/>
          <w:sz w:val="24"/>
          <w:szCs w:val="24"/>
          <w:lang w:val="pt-BR"/>
        </w:rPr>
        <w:t>busca e apreensão emitidos pelo Juiz Marcelo Bretas, Juiz de Instrução da 7ª Vara Criminal Federal do Rio de Janeiro. Ele também emitiu mandados de busca e apreensão contra vários outros advogados e escritórios de advocacia em conexão com as investigações da "</w:t>
      </w:r>
      <w:r>
        <w:rPr>
          <w:rFonts w:ascii="Arial" w:hAnsi="Arial" w:cs="Arial"/>
          <w:sz w:val="24"/>
          <w:szCs w:val="24"/>
          <w:lang w:val="pt-BR"/>
        </w:rPr>
        <w:t>Lava Jato</w:t>
      </w:r>
      <w:r w:rsidRPr="005268E7">
        <w:rPr>
          <w:rFonts w:ascii="Arial" w:hAnsi="Arial" w:cs="Arial"/>
          <w:sz w:val="24"/>
          <w:szCs w:val="24"/>
          <w:lang w:val="pt-BR"/>
        </w:rPr>
        <w:t>".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 xml:space="preserve">"A forma espetacular como a polícia realizou as buscas </w:t>
      </w:r>
      <w:r>
        <w:rPr>
          <w:rFonts w:ascii="Arial" w:hAnsi="Arial" w:cs="Arial"/>
          <w:sz w:val="24"/>
          <w:szCs w:val="24"/>
          <w:lang w:val="pt-BR"/>
        </w:rPr>
        <w:t>–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com ampla cobertura de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jornalistas que haviam sido avisados </w:t>
      </w:r>
      <w:r>
        <w:rPr>
          <w:rFonts w:ascii="Arial" w:hAnsi="Arial" w:cs="Arial"/>
          <w:sz w:val="24"/>
          <w:szCs w:val="24"/>
          <w:lang w:val="pt-BR"/>
        </w:rPr>
        <w:t>previamente</w:t>
      </w:r>
      <w:r w:rsidRPr="005268E7">
        <w:rPr>
          <w:rFonts w:ascii="Arial" w:hAnsi="Arial" w:cs="Arial"/>
          <w:sz w:val="24"/>
          <w:szCs w:val="24"/>
          <w:lang w:val="pt-BR"/>
        </w:rPr>
        <w:t>- parece ser parte de uma estratégia destinada a desacreditar os advogados diante de seus pares, clientes e o público em geral", disse García-Sayán.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No mesmo dia, o promotor encarregado da investigação da "</w:t>
      </w:r>
      <w:r>
        <w:rPr>
          <w:rFonts w:ascii="Arial" w:hAnsi="Arial" w:cs="Arial"/>
          <w:sz w:val="24"/>
          <w:szCs w:val="24"/>
          <w:lang w:val="pt-BR"/>
        </w:rPr>
        <w:t>Lava Jato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" apresentou uma acusação criminal contra Martins e Teixeira. No dia seguinte, o juiz Bretas congelou as contas bancárias dos dois advogados e as contas de seu escritório de advocacia. O Supremo Tribunal Federal está examinando a legalidade das operações de busca </w:t>
      </w:r>
      <w:r>
        <w:rPr>
          <w:rFonts w:ascii="Arial" w:hAnsi="Arial" w:cs="Arial"/>
          <w:sz w:val="24"/>
          <w:szCs w:val="24"/>
          <w:lang w:val="pt-BR"/>
        </w:rPr>
        <w:t xml:space="preserve">e apreensão </w:t>
      </w:r>
      <w:r w:rsidRPr="005268E7">
        <w:rPr>
          <w:rFonts w:ascii="Arial" w:hAnsi="Arial" w:cs="Arial"/>
          <w:sz w:val="24"/>
          <w:szCs w:val="24"/>
          <w:lang w:val="pt-BR"/>
        </w:rPr>
        <w:t>e dos procedimentos legais.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"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dvogados </w:t>
      </w:r>
      <w:r>
        <w:rPr>
          <w:rFonts w:ascii="Arial" w:hAnsi="Arial" w:cs="Arial"/>
          <w:sz w:val="24"/>
          <w:szCs w:val="24"/>
          <w:lang w:val="pt-BR"/>
        </w:rPr>
        <w:t xml:space="preserve">e advogadas </w:t>
      </w:r>
      <w:r w:rsidRPr="005268E7">
        <w:rPr>
          <w:rFonts w:ascii="Arial" w:hAnsi="Arial" w:cs="Arial"/>
          <w:sz w:val="24"/>
          <w:szCs w:val="24"/>
          <w:lang w:val="pt-BR"/>
        </w:rPr>
        <w:t>não devem ser atacados por servir os interesses de seus clientes", disse García-Sayán. "Tod</w:t>
      </w:r>
      <w:r>
        <w:rPr>
          <w:rFonts w:ascii="Arial" w:hAnsi="Arial" w:cs="Arial"/>
          <w:sz w:val="24"/>
          <w:szCs w:val="24"/>
          <w:lang w:val="pt-BR"/>
        </w:rPr>
        <w:t>a pessoa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têm o direito de ser representad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, e os advogados não devem ser identificados com seus clientes ou </w:t>
      </w:r>
      <w:r>
        <w:rPr>
          <w:rFonts w:ascii="Arial" w:hAnsi="Arial" w:cs="Arial"/>
          <w:sz w:val="24"/>
          <w:szCs w:val="24"/>
          <w:lang w:val="pt-BR"/>
        </w:rPr>
        <w:t xml:space="preserve">com </w:t>
      </w:r>
      <w:r w:rsidRPr="005268E7">
        <w:rPr>
          <w:rFonts w:ascii="Arial" w:hAnsi="Arial" w:cs="Arial"/>
          <w:sz w:val="24"/>
          <w:szCs w:val="24"/>
          <w:lang w:val="pt-BR"/>
        </w:rPr>
        <w:t>as causas d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clientes </w:t>
      </w:r>
      <w:r>
        <w:rPr>
          <w:rFonts w:ascii="Arial" w:hAnsi="Arial" w:cs="Arial"/>
          <w:sz w:val="24"/>
          <w:szCs w:val="24"/>
          <w:lang w:val="pt-BR"/>
        </w:rPr>
        <w:t>com base n</w:t>
      </w:r>
      <w:r w:rsidRPr="005268E7">
        <w:rPr>
          <w:rFonts w:ascii="Arial" w:hAnsi="Arial" w:cs="Arial"/>
          <w:sz w:val="24"/>
          <w:szCs w:val="24"/>
          <w:lang w:val="pt-BR"/>
        </w:rPr>
        <w:t>o desempenho de suas funções profissionais".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García-Sayán pediu às autoridades brasileiras "que adotem todas as medidas apropriadas para garantir que os advogados</w:t>
      </w:r>
      <w:r>
        <w:rPr>
          <w:rFonts w:ascii="Arial" w:hAnsi="Arial" w:cs="Arial"/>
          <w:sz w:val="24"/>
          <w:szCs w:val="24"/>
          <w:lang w:val="pt-BR"/>
        </w:rPr>
        <w:t xml:space="preserve"> e advogadas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sejam capazes de desempenhar suas funções profissionais sem intimidação, impedimento, assédio ou interferência imprópria".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Ele também lembrou ao Brasil que é imperativo que juízes sejam imparciais, e notou as supostas conexões do Juiz Bretas com as autoridades políticas, incluindo o Presidente Jair Bolsonaro. Em 17 de setembro, o Órgão Especial do Tribunal Regional Federal da 2ª Região decidiu por esmagadora maioria - por votação a 12 contra 1 - que o apoio aberto demonstrado pelo juiz ao Presidente do Brasil era incompatível com suas obrigações profissionais. A Ordem dos Advogados do Brasil havia iniciado um processo disciplinar contra o juiz em relação a seus vínculos com o presidente.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"</w:t>
      </w:r>
      <w:r>
        <w:rPr>
          <w:rFonts w:ascii="Arial" w:hAnsi="Arial" w:cs="Arial"/>
          <w:sz w:val="24"/>
          <w:szCs w:val="24"/>
          <w:lang w:val="pt-BR"/>
        </w:rPr>
        <w:t>J</w:t>
      </w:r>
      <w:r w:rsidRPr="005268E7">
        <w:rPr>
          <w:rFonts w:ascii="Arial" w:hAnsi="Arial" w:cs="Arial"/>
          <w:sz w:val="24"/>
          <w:szCs w:val="24"/>
          <w:lang w:val="pt-BR"/>
        </w:rPr>
        <w:t>uízes não deveriam se colocar em uma posição em que sua independência ou imparcialidade p</w:t>
      </w:r>
      <w:r>
        <w:rPr>
          <w:rFonts w:ascii="Arial" w:hAnsi="Arial" w:cs="Arial"/>
          <w:sz w:val="24"/>
          <w:szCs w:val="24"/>
          <w:lang w:val="pt-BR"/>
        </w:rPr>
        <w:t>ossa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ser questionada", disse García-Sayán. "A fim de preservar a confiança pública no sistema judicial, é necessário que os juízes se abstenham de qualquer atividade política que possa comprometer sua independência ou comprometer a aparência de imparcialidade".</w:t>
      </w:r>
    </w:p>
    <w:p w:rsidR="00294BA2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 w:rsidRPr="005268E7">
        <w:rPr>
          <w:rFonts w:ascii="Arial" w:hAnsi="Arial" w:cs="Arial"/>
          <w:sz w:val="24"/>
          <w:szCs w:val="24"/>
          <w:lang w:val="pt-BR"/>
        </w:rPr>
        <w:t>"A imparcialidade é essencial para o bom desempenho da função judicial", disse García-Sayán.</w:t>
      </w:r>
    </w:p>
    <w:p w:rsidR="00683C1E" w:rsidRPr="005268E7" w:rsidRDefault="00683C1E" w:rsidP="00294BA2">
      <w:pPr>
        <w:rPr>
          <w:rFonts w:ascii="Arial" w:hAnsi="Arial" w:cs="Arial"/>
          <w:sz w:val="24"/>
          <w:szCs w:val="24"/>
          <w:lang w:val="pt-BR"/>
        </w:rPr>
      </w:pPr>
      <w:r w:rsidRPr="00683C1E">
        <w:rPr>
          <w:rFonts w:ascii="Arial" w:hAnsi="Arial" w:cs="Arial"/>
          <w:sz w:val="24"/>
          <w:szCs w:val="24"/>
          <w:lang w:val="pt-BR"/>
        </w:rPr>
        <w:t>O relator da ONU esteve em contato com o governo brasileiro sobre suas preocupações. O governo informou que a carta do relator especial foi devidamente transmitida às autoridades competentes.</w:t>
      </w:r>
    </w:p>
    <w:p w:rsidR="00294BA2" w:rsidRPr="005268E7" w:rsidRDefault="00294BA2" w:rsidP="00294BA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FIM</w:t>
      </w:r>
    </w:p>
    <w:p w:rsidR="00294BA2" w:rsidRPr="00A16F51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A16F51">
        <w:rPr>
          <w:rStyle w:val="Emphasis"/>
          <w:rFonts w:eastAsia="Times New Roman"/>
          <w:b/>
          <w:bCs/>
          <w:color w:val="444444"/>
          <w:lang w:val="pt-BR"/>
        </w:rPr>
        <w:t>O Sr. Diego García-Sayán</w:t>
      </w:r>
      <w:r w:rsidRPr="005268E7">
        <w:rPr>
          <w:rFonts w:ascii="Arial" w:hAnsi="Arial" w:cs="Arial"/>
          <w:sz w:val="24"/>
          <w:szCs w:val="24"/>
          <w:lang w:val="pt-BR"/>
        </w:rPr>
        <w:t xml:space="preserve"> </w:t>
      </w:r>
      <w:r w:rsidRPr="00A16F51">
        <w:rPr>
          <w:rStyle w:val="Emphasis"/>
          <w:rFonts w:eastAsia="Times New Roman"/>
          <w:color w:val="444444"/>
          <w:lang w:val="pt-BR"/>
        </w:rPr>
        <w:t xml:space="preserve">assumiu suas funções como </w:t>
      </w:r>
      <w:hyperlink r:id="rId9" w:history="1">
        <w:r w:rsidRPr="00A16F51">
          <w:rPr>
            <w:rStyle w:val="Hyperlink"/>
            <w:rFonts w:eastAsia="Times New Roman"/>
            <w:lang w:val="pt-BR"/>
          </w:rPr>
          <w:t>Relator Especial da ONU sobre a independência de juízes e advogados</w:t>
        </w:r>
      </w:hyperlink>
      <w:r w:rsidRPr="00A16F51">
        <w:rPr>
          <w:rStyle w:val="Emphasis"/>
          <w:rFonts w:eastAsia="Times New Roman"/>
          <w:color w:val="444444"/>
          <w:lang w:val="pt-BR"/>
        </w:rPr>
        <w:t xml:space="preserve"> em dezembro de 2016. Ele foi juiz da Corte Interamericana de Direitos Humanos por dois mandatos consecutivos. </w:t>
      </w:r>
      <w:r w:rsidRPr="00294BA2">
        <w:rPr>
          <w:rStyle w:val="Emphasis"/>
          <w:rFonts w:eastAsia="Times New Roman"/>
          <w:color w:val="444444"/>
          <w:lang w:val="es-ES"/>
        </w:rPr>
        <w:t xml:space="preserve">Durante seu mandato, ele foi eleito Vice-Presidente da Corte (2008-2009) e Presidente da Corte por dois mandatos consecutivos (2009-2013). </w:t>
      </w:r>
      <w:r w:rsidRPr="00A16F51">
        <w:rPr>
          <w:rStyle w:val="Emphasis"/>
          <w:rFonts w:eastAsia="Times New Roman"/>
          <w:color w:val="444444"/>
          <w:lang w:val="pt-BR"/>
        </w:rPr>
        <w:t>Ele tem longa experiência trabalhando em questões de direitos humanos em uma variedade de ambientes, inclusive para as Nações Unidas e para a Organização dos Estados Americanos.</w:t>
      </w:r>
    </w:p>
    <w:p w:rsidR="00294BA2" w:rsidRPr="0072568B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A16F51">
        <w:rPr>
          <w:rStyle w:val="Emphasis"/>
          <w:rFonts w:eastAsia="Times New Roman"/>
          <w:color w:val="444444"/>
          <w:lang w:val="pt-BR"/>
        </w:rPr>
        <w:t xml:space="preserve">Relatores Especiais fazem parte do que é conhecido como os </w:t>
      </w:r>
      <w:hyperlink r:id="rId10" w:history="1">
        <w:r w:rsidRPr="00A16F51">
          <w:rPr>
            <w:rStyle w:val="Hyperlink"/>
            <w:rFonts w:eastAsia="Times New Roman"/>
            <w:lang w:val="pt-BR"/>
          </w:rPr>
          <w:t>Procedimentos Especiais</w:t>
        </w:r>
      </w:hyperlink>
      <w:r w:rsidRPr="00A16F51">
        <w:rPr>
          <w:rStyle w:val="Emphasis"/>
          <w:rFonts w:eastAsia="Times New Roman"/>
          <w:color w:val="444444"/>
          <w:lang w:val="pt-BR"/>
        </w:rPr>
        <w:t xml:space="preserve"> do Conselho de Direitos Humanos. Procedimentos Especiais, o maior corpo de peritos independentes no sistema de Direitos Humanos da ONU, é o nome ge</w:t>
      </w:r>
      <w:r>
        <w:rPr>
          <w:rStyle w:val="Emphasis"/>
          <w:rFonts w:eastAsia="Times New Roman"/>
          <w:color w:val="444444"/>
          <w:lang w:val="pt-BR"/>
        </w:rPr>
        <w:t>nérico</w:t>
      </w:r>
      <w:r w:rsidRPr="00A16F51">
        <w:rPr>
          <w:rStyle w:val="Emphasis"/>
          <w:rFonts w:eastAsia="Times New Roman"/>
          <w:color w:val="444444"/>
          <w:lang w:val="pt-BR"/>
        </w:rPr>
        <w:t xml:space="preserve"> dos mecanismos independentes de busca e monitoramento do Conselho que abordam situações específicas de países ou questões temáticas em todas as partes do mundo. </w:t>
      </w:r>
      <w:r w:rsidRPr="0072568B">
        <w:rPr>
          <w:rStyle w:val="Emphasis"/>
          <w:rFonts w:eastAsia="Times New Roman"/>
          <w:color w:val="444444"/>
          <w:lang w:val="pt-BR"/>
        </w:rPr>
        <w:t xml:space="preserve">Especialistas em Procedimentos Especiais trabalham voluntariamente; eles não são funcionários da ONU e não recebem salário por seu trabalho. Eles são independents de qualquer governo ou organização e servem em sua capacidade individual. </w:t>
      </w:r>
    </w:p>
    <w:p w:rsidR="00294BA2" w:rsidRPr="0072568B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 xml:space="preserve">Para mais informações e solicitações da mídia, favor contatar: Sr. Stefano Sensi (e-mail: </w:t>
      </w:r>
      <w:hyperlink r:id="rId11" w:history="1">
        <w:r w:rsidRPr="0072568B">
          <w:rPr>
            <w:rStyle w:val="Hyperlink"/>
            <w:rFonts w:eastAsia="Times New Roman"/>
            <w:lang w:val="pt-BR"/>
          </w:rPr>
          <w:t>ssensi@ohchr.org</w:t>
        </w:r>
      </w:hyperlink>
      <w:r w:rsidRPr="0072568B">
        <w:rPr>
          <w:rStyle w:val="Emphasis"/>
          <w:rFonts w:eastAsia="Times New Roman"/>
          <w:color w:val="444444"/>
          <w:lang w:val="pt-BR"/>
        </w:rPr>
        <w:t>)</w:t>
      </w:r>
    </w:p>
    <w:p w:rsidR="00294BA2" w:rsidRPr="0072568B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 xml:space="preserve">Para perguntas da mídia sobre outros especialistas independentes da ONU, favor contatar Renato de Souza (+41 22 928 9855 / </w:t>
      </w:r>
      <w:hyperlink r:id="rId12" w:history="1">
        <w:r w:rsidRPr="0072568B">
          <w:rPr>
            <w:rStyle w:val="Hyperlink"/>
            <w:rFonts w:eastAsia="Times New Roman"/>
            <w:lang w:val="pt-BR"/>
          </w:rPr>
          <w:t>rrosariodesouza@ohchr.org</w:t>
        </w:r>
      </w:hyperlink>
      <w:r w:rsidRPr="0072568B">
        <w:rPr>
          <w:rStyle w:val="Emphasis"/>
          <w:rFonts w:eastAsia="Times New Roman"/>
          <w:color w:val="444444"/>
          <w:lang w:val="pt-BR"/>
        </w:rPr>
        <w:t xml:space="preserve">), Jeremy Laurence (+ 41 22 917 7578 / </w:t>
      </w:r>
      <w:hyperlink r:id="rId13" w:history="1">
        <w:r w:rsidRPr="00F53CED">
          <w:rPr>
            <w:rStyle w:val="Hyperlink"/>
            <w:rFonts w:eastAsia="Times New Roman"/>
            <w:lang w:val="pt-BR"/>
          </w:rPr>
          <w:t>jlaurence@ohchr.org</w:t>
        </w:r>
      </w:hyperlink>
      <w:r w:rsidRPr="0072568B">
        <w:rPr>
          <w:rStyle w:val="Emphasis"/>
          <w:rFonts w:eastAsia="Times New Roman"/>
          <w:color w:val="444444"/>
          <w:lang w:val="pt-BR"/>
        </w:rPr>
        <w:t>) e Kitty McKinsey (</w:t>
      </w:r>
      <w:hyperlink r:id="rId14" w:history="1">
        <w:r w:rsidRPr="00F53CED">
          <w:rPr>
            <w:rStyle w:val="Hyperlink"/>
            <w:rFonts w:eastAsia="Times New Roman"/>
            <w:lang w:val="pt-BR"/>
          </w:rPr>
          <w:t>kmckinsey@ohchr.org</w:t>
        </w:r>
      </w:hyperlink>
      <w:r w:rsidRPr="0072568B">
        <w:rPr>
          <w:rStyle w:val="Emphasis"/>
          <w:rFonts w:eastAsia="Times New Roman"/>
          <w:color w:val="444444"/>
          <w:lang w:val="pt-BR"/>
        </w:rPr>
        <w:t>)</w:t>
      </w:r>
    </w:p>
    <w:p w:rsidR="00294BA2" w:rsidRPr="0072568B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 xml:space="preserve">Acompanhe as notícias relacionadas </w:t>
      </w:r>
      <w:r>
        <w:rPr>
          <w:rStyle w:val="Emphasis"/>
          <w:rFonts w:eastAsia="Times New Roman"/>
          <w:color w:val="444444"/>
          <w:lang w:val="pt-BR"/>
        </w:rPr>
        <w:t xml:space="preserve">a </w:t>
      </w:r>
      <w:r w:rsidRPr="0072568B">
        <w:rPr>
          <w:rStyle w:val="Emphasis"/>
          <w:rFonts w:eastAsia="Times New Roman"/>
          <w:color w:val="444444"/>
          <w:lang w:val="pt-BR"/>
        </w:rPr>
        <w:t>especialistas independentes em direitos humanos da ONU no Twitter@UN_SPExperts.</w:t>
      </w:r>
    </w:p>
    <w:p w:rsidR="00294BA2" w:rsidRPr="0072568B" w:rsidRDefault="00294BA2" w:rsidP="00294BA2">
      <w:pPr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 xml:space="preserve"> </w:t>
      </w:r>
    </w:p>
    <w:p w:rsidR="00294BA2" w:rsidRPr="0072568B" w:rsidRDefault="00294BA2" w:rsidP="00294BA2">
      <w:pPr>
        <w:jc w:val="center"/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>Preocupado com o mundo em que vivemos?</w:t>
      </w:r>
    </w:p>
    <w:p w:rsidR="00294BA2" w:rsidRPr="0072568B" w:rsidRDefault="00294BA2" w:rsidP="00294BA2">
      <w:pPr>
        <w:jc w:val="center"/>
        <w:rPr>
          <w:rStyle w:val="Emphasis"/>
          <w:rFonts w:eastAsia="Times New Roman"/>
          <w:b/>
          <w:color w:val="444444"/>
          <w:lang w:val="pt-BR"/>
        </w:rPr>
      </w:pPr>
      <w:r w:rsidRPr="0072568B">
        <w:rPr>
          <w:rStyle w:val="Emphasis"/>
          <w:rFonts w:eastAsia="Times New Roman"/>
          <w:b/>
          <w:color w:val="444444"/>
          <w:lang w:val="pt-BR"/>
        </w:rPr>
        <w:t xml:space="preserve">Então, ERGA-SE </w:t>
      </w:r>
      <w:r>
        <w:rPr>
          <w:rStyle w:val="Emphasis"/>
          <w:rFonts w:eastAsia="Times New Roman"/>
          <w:b/>
          <w:color w:val="444444"/>
          <w:lang w:val="pt-BR"/>
        </w:rPr>
        <w:t xml:space="preserve">pelos </w:t>
      </w:r>
      <w:r w:rsidRPr="0072568B">
        <w:rPr>
          <w:rStyle w:val="Emphasis"/>
          <w:rFonts w:eastAsia="Times New Roman"/>
          <w:b/>
          <w:color w:val="444444"/>
          <w:lang w:val="pt-BR"/>
        </w:rPr>
        <w:t xml:space="preserve"> direitos de alguém hoje.</w:t>
      </w:r>
    </w:p>
    <w:p w:rsidR="00294BA2" w:rsidRPr="0072568B" w:rsidRDefault="00294BA2" w:rsidP="00294BA2">
      <w:pPr>
        <w:jc w:val="center"/>
        <w:rPr>
          <w:rStyle w:val="Emphasis"/>
          <w:rFonts w:eastAsia="Times New Roman"/>
          <w:color w:val="444444"/>
          <w:lang w:val="en-US"/>
        </w:rPr>
      </w:pPr>
      <w:r w:rsidRPr="0072568B">
        <w:rPr>
          <w:rStyle w:val="Emphasis"/>
          <w:rFonts w:eastAsia="Times New Roman"/>
          <w:color w:val="444444"/>
          <w:lang w:val="en-US"/>
        </w:rPr>
        <w:t>#Standup4</w:t>
      </w:r>
      <w:r>
        <w:rPr>
          <w:rStyle w:val="Emphasis"/>
          <w:rFonts w:eastAsia="Times New Roman"/>
          <w:color w:val="444444"/>
          <w:lang w:val="en-US"/>
        </w:rPr>
        <w:t>humanrights</w:t>
      </w:r>
    </w:p>
    <w:p w:rsidR="00294BA2" w:rsidRPr="0072568B" w:rsidRDefault="00294BA2" w:rsidP="00294BA2">
      <w:pPr>
        <w:jc w:val="center"/>
        <w:rPr>
          <w:rStyle w:val="Emphasis"/>
          <w:rFonts w:eastAsia="Times New Roman"/>
          <w:color w:val="444444"/>
          <w:lang w:val="pt-BR"/>
        </w:rPr>
      </w:pPr>
      <w:r w:rsidRPr="0072568B">
        <w:rPr>
          <w:rStyle w:val="Emphasis"/>
          <w:rFonts w:eastAsia="Times New Roman"/>
          <w:color w:val="444444"/>
          <w:lang w:val="pt-BR"/>
        </w:rPr>
        <w:t xml:space="preserve">e visite a página web em </w:t>
      </w:r>
      <w:hyperlink r:id="rId15" w:history="1">
        <w:r w:rsidRPr="0072568B">
          <w:rPr>
            <w:rStyle w:val="Hyperlink"/>
            <w:rFonts w:eastAsia="Times New Roman"/>
            <w:lang w:val="pt-BR"/>
          </w:rPr>
          <w:t>http://www.standup4humanrights.org</w:t>
        </w:r>
      </w:hyperlink>
      <w:r w:rsidRPr="0072568B">
        <w:rPr>
          <w:rStyle w:val="Emphasis"/>
          <w:rFonts w:eastAsia="Times New Roman"/>
          <w:color w:val="444444"/>
          <w:lang w:val="pt-BR"/>
        </w:rPr>
        <w:t xml:space="preserve"> </w:t>
      </w:r>
    </w:p>
    <w:p w:rsidR="00683F3B" w:rsidRPr="009B04D4" w:rsidRDefault="00683F3B" w:rsidP="00683F3B">
      <w:pPr>
        <w:pStyle w:val="NormalWeb"/>
        <w:rPr>
          <w:rFonts w:ascii="Arial" w:hAnsi="Arial" w:cs="Arial"/>
          <w:color w:val="444444"/>
          <w:sz w:val="22"/>
          <w:szCs w:val="22"/>
          <w:lang w:val="es-ES"/>
        </w:rPr>
      </w:pPr>
    </w:p>
    <w:p w:rsidR="000C7B6E" w:rsidRPr="009B04D4" w:rsidRDefault="000C7B6E">
      <w:pPr>
        <w:rPr>
          <w:rFonts w:ascii="Arial" w:hAnsi="Arial" w:cs="Arial"/>
          <w:sz w:val="24"/>
          <w:szCs w:val="24"/>
          <w:lang w:val="es-ES"/>
        </w:rPr>
      </w:pPr>
    </w:p>
    <w:p w:rsidR="00683F3B" w:rsidRPr="009B04D4" w:rsidRDefault="00683F3B">
      <w:pPr>
        <w:rPr>
          <w:rFonts w:ascii="Arial" w:hAnsi="Arial" w:cs="Arial"/>
          <w:sz w:val="24"/>
          <w:szCs w:val="24"/>
          <w:lang w:val="es-ES"/>
        </w:rPr>
      </w:pPr>
    </w:p>
    <w:sectPr w:rsidR="00683F3B" w:rsidRPr="009B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B5" w:rsidRDefault="00AA09B5" w:rsidP="006461B2">
      <w:pPr>
        <w:spacing w:after="0" w:line="240" w:lineRule="auto"/>
      </w:pPr>
      <w:r>
        <w:separator/>
      </w:r>
    </w:p>
  </w:endnote>
  <w:endnote w:type="continuationSeparator" w:id="0">
    <w:p w:rsidR="00AA09B5" w:rsidRDefault="00AA09B5" w:rsidP="0064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B5" w:rsidRDefault="00AA09B5" w:rsidP="006461B2">
      <w:pPr>
        <w:spacing w:after="0" w:line="240" w:lineRule="auto"/>
      </w:pPr>
      <w:r>
        <w:separator/>
      </w:r>
    </w:p>
  </w:footnote>
  <w:footnote w:type="continuationSeparator" w:id="0">
    <w:p w:rsidR="00AA09B5" w:rsidRDefault="00AA09B5" w:rsidP="0064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F0"/>
    <w:rsid w:val="00016BEA"/>
    <w:rsid w:val="00032F31"/>
    <w:rsid w:val="00057481"/>
    <w:rsid w:val="00074DF6"/>
    <w:rsid w:val="000B217E"/>
    <w:rsid w:val="000C381C"/>
    <w:rsid w:val="000C6198"/>
    <w:rsid w:val="000C7B6E"/>
    <w:rsid w:val="0012316E"/>
    <w:rsid w:val="00124503"/>
    <w:rsid w:val="00157401"/>
    <w:rsid w:val="00176228"/>
    <w:rsid w:val="001C5EE6"/>
    <w:rsid w:val="001E1AFB"/>
    <w:rsid w:val="001F3CEF"/>
    <w:rsid w:val="002442B8"/>
    <w:rsid w:val="00254B53"/>
    <w:rsid w:val="00257247"/>
    <w:rsid w:val="0026187D"/>
    <w:rsid w:val="00261B51"/>
    <w:rsid w:val="00294BA2"/>
    <w:rsid w:val="0029640D"/>
    <w:rsid w:val="002D087B"/>
    <w:rsid w:val="0031464A"/>
    <w:rsid w:val="00314B26"/>
    <w:rsid w:val="00346EB5"/>
    <w:rsid w:val="00383696"/>
    <w:rsid w:val="003914EF"/>
    <w:rsid w:val="004228DE"/>
    <w:rsid w:val="00427C25"/>
    <w:rsid w:val="00442D9B"/>
    <w:rsid w:val="004466F0"/>
    <w:rsid w:val="004850A6"/>
    <w:rsid w:val="004B7E07"/>
    <w:rsid w:val="00503204"/>
    <w:rsid w:val="00510A3F"/>
    <w:rsid w:val="00517941"/>
    <w:rsid w:val="005201C1"/>
    <w:rsid w:val="00526809"/>
    <w:rsid w:val="00546522"/>
    <w:rsid w:val="00567988"/>
    <w:rsid w:val="005B7D3D"/>
    <w:rsid w:val="005C70A8"/>
    <w:rsid w:val="005D2B5E"/>
    <w:rsid w:val="006030E1"/>
    <w:rsid w:val="00642457"/>
    <w:rsid w:val="006461B2"/>
    <w:rsid w:val="006546E7"/>
    <w:rsid w:val="00683C1E"/>
    <w:rsid w:val="00683F3B"/>
    <w:rsid w:val="006849C4"/>
    <w:rsid w:val="00684F4F"/>
    <w:rsid w:val="00694339"/>
    <w:rsid w:val="006B66EC"/>
    <w:rsid w:val="006C455C"/>
    <w:rsid w:val="007339D5"/>
    <w:rsid w:val="007353F2"/>
    <w:rsid w:val="007A0719"/>
    <w:rsid w:val="007E75E8"/>
    <w:rsid w:val="007F289A"/>
    <w:rsid w:val="00804927"/>
    <w:rsid w:val="00817E22"/>
    <w:rsid w:val="00884373"/>
    <w:rsid w:val="008A2AB3"/>
    <w:rsid w:val="008C0224"/>
    <w:rsid w:val="008D35A6"/>
    <w:rsid w:val="008E07F0"/>
    <w:rsid w:val="00900169"/>
    <w:rsid w:val="00932F96"/>
    <w:rsid w:val="00964A15"/>
    <w:rsid w:val="00985320"/>
    <w:rsid w:val="009B04D4"/>
    <w:rsid w:val="009C5737"/>
    <w:rsid w:val="009C620B"/>
    <w:rsid w:val="009F41AD"/>
    <w:rsid w:val="00A233DE"/>
    <w:rsid w:val="00A772CC"/>
    <w:rsid w:val="00AA09B5"/>
    <w:rsid w:val="00AB1154"/>
    <w:rsid w:val="00AB356D"/>
    <w:rsid w:val="00B0168F"/>
    <w:rsid w:val="00B24A42"/>
    <w:rsid w:val="00B37F2E"/>
    <w:rsid w:val="00C01D39"/>
    <w:rsid w:val="00C145AF"/>
    <w:rsid w:val="00C5590E"/>
    <w:rsid w:val="00C65323"/>
    <w:rsid w:val="00C70CBF"/>
    <w:rsid w:val="00CB7118"/>
    <w:rsid w:val="00CC6181"/>
    <w:rsid w:val="00CF5667"/>
    <w:rsid w:val="00D0593F"/>
    <w:rsid w:val="00D10EE0"/>
    <w:rsid w:val="00D27BEE"/>
    <w:rsid w:val="00D95B05"/>
    <w:rsid w:val="00DD0EC5"/>
    <w:rsid w:val="00DE2DA6"/>
    <w:rsid w:val="00DF0960"/>
    <w:rsid w:val="00DF7A56"/>
    <w:rsid w:val="00E8288F"/>
    <w:rsid w:val="00EC0CFB"/>
    <w:rsid w:val="00EC56FA"/>
    <w:rsid w:val="00EF4A6E"/>
    <w:rsid w:val="00F45D8A"/>
    <w:rsid w:val="00F70A57"/>
    <w:rsid w:val="00F72E17"/>
    <w:rsid w:val="00FB0B51"/>
    <w:rsid w:val="00FB1EBC"/>
    <w:rsid w:val="00FB25D2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5D33"/>
  <w15:chartTrackingRefBased/>
  <w15:docId w15:val="{C9B70131-59E6-446C-8EA2-9ADB71C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461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61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83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443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36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jlaurence@ohchr.or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rrosariodesouza@ohch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ensi@ohch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ndup4humanrights.org" TargetMode="External"/><Relationship Id="rId10" Type="http://schemas.openxmlformats.org/officeDocument/2006/relationships/hyperlink" Target="https://www.ohchr.org/EN/HRBodies/SP/Pages/Welcomepage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://www.ohchr.org/EN/Issues/Judiciary/Pages/IDPIndex.aspx&amp;data=02%7c01%7c%7cd99c03c5a3404f85dca708d73c38cd56%7c84df9e7fe9f640afb435aaaaaaaaaaaa%7c1%7c0%7c637044087363103218&amp;sdata=rAj64NyGeuYyT7BjeTywwcIRSSVL/lcVY7anJZkSDGQ%3D&amp;reserved=0" TargetMode="External"/><Relationship Id="rId14" Type="http://schemas.openxmlformats.org/officeDocument/2006/relationships/hyperlink" Target="mailto:kmckinsey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D50B5-D1D4-43EB-BB39-BBFC94D30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726DA-CC73-4234-B7DA-63A6B633D36C}"/>
</file>

<file path=customXml/itemProps3.xml><?xml version="1.0" encoding="utf-8"?>
<ds:datastoreItem xmlns:ds="http://schemas.openxmlformats.org/officeDocument/2006/customXml" ds:itemID="{AB78737B-6EC5-4CA4-8684-D1190DC2B706}"/>
</file>

<file path=customXml/itemProps4.xml><?xml version="1.0" encoding="utf-8"?>
<ds:datastoreItem xmlns:ds="http://schemas.openxmlformats.org/officeDocument/2006/customXml" ds:itemID="{0DF4AD30-CB8E-4E66-83E1-419716F90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 Stefano</dc:creator>
  <cp:keywords/>
  <dc:description/>
  <cp:lastModifiedBy>ROSARIO DE SOUZA Renato</cp:lastModifiedBy>
  <cp:revision>2</cp:revision>
  <cp:lastPrinted>2020-10-15T09:39:00Z</cp:lastPrinted>
  <dcterms:created xsi:type="dcterms:W3CDTF">2020-10-21T11:50:00Z</dcterms:created>
  <dcterms:modified xsi:type="dcterms:W3CDTF">2020-10-21T11:50:00Z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