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page" w:tblpX="1135" w:tblpY="568"/>
        <w:tblOverlap w:val="never"/>
        <w:tblW w:w="9639" w:type="dxa"/>
        <w:tblLayout w:type="fixed"/>
        <w:tblCellMar>
          <w:left w:w="0" w:type="dxa"/>
          <w:right w:w="0" w:type="dxa"/>
        </w:tblCellMar>
        <w:tblLook w:val="01E0" w:firstRow="1" w:lastRow="1" w:firstColumn="1" w:lastColumn="1" w:noHBand="0" w:noVBand="0"/>
      </w:tblPr>
      <w:tblGrid>
        <w:gridCol w:w="1280"/>
        <w:gridCol w:w="2273"/>
        <w:gridCol w:w="3267"/>
        <w:gridCol w:w="2819"/>
      </w:tblGrid>
      <w:tr w:rsidR="00A1364C" w:rsidRPr="00F124C6" w:rsidTr="0085336B">
        <w:trPr>
          <w:trHeight w:hRule="exact" w:val="851"/>
        </w:trPr>
        <w:tc>
          <w:tcPr>
            <w:tcW w:w="1280" w:type="dxa"/>
            <w:tcBorders>
              <w:bottom w:val="single" w:sz="4" w:space="0" w:color="auto"/>
            </w:tcBorders>
          </w:tcPr>
          <w:p w:rsidR="00A1364C" w:rsidRPr="00F124C6" w:rsidRDefault="00A1364C" w:rsidP="003C0C9C">
            <w:pPr>
              <w:spacing w:before="360" w:after="240" w:line="240" w:lineRule="atLeast"/>
            </w:pPr>
          </w:p>
        </w:tc>
        <w:tc>
          <w:tcPr>
            <w:tcW w:w="2273" w:type="dxa"/>
            <w:tcBorders>
              <w:bottom w:val="single" w:sz="4" w:space="0" w:color="auto"/>
            </w:tcBorders>
            <w:vAlign w:val="bottom"/>
          </w:tcPr>
          <w:p w:rsidR="00A1364C" w:rsidRPr="006428AB" w:rsidRDefault="00A1364C" w:rsidP="0085336B">
            <w:pPr>
              <w:spacing w:after="80" w:line="300" w:lineRule="exact"/>
              <w:rPr>
                <w:rFonts w:ascii="Time New Roman" w:eastAsia="黑体" w:hAnsi="Time New Roman" w:hint="eastAsia"/>
                <w:sz w:val="28"/>
              </w:rPr>
            </w:pPr>
            <w:r w:rsidRPr="006428AB">
              <w:rPr>
                <w:rFonts w:ascii="宋体" w:eastAsia="黑体" w:hAnsi="宋体" w:cs="宋体" w:hint="eastAsia"/>
                <w:sz w:val="28"/>
              </w:rPr>
              <w:t>联</w:t>
            </w:r>
            <w:r w:rsidRPr="006428AB">
              <w:rPr>
                <w:rFonts w:ascii="Time New Roman" w:eastAsia="黑体" w:hAnsi="Time New Roman" w:hint="eastAsia"/>
                <w:sz w:val="28"/>
              </w:rPr>
              <w:t xml:space="preserve"> </w:t>
            </w:r>
            <w:r w:rsidRPr="006428AB">
              <w:rPr>
                <w:rFonts w:ascii="宋体" w:eastAsia="黑体" w:hAnsi="宋体" w:cs="宋体" w:hint="eastAsia"/>
                <w:sz w:val="28"/>
              </w:rPr>
              <w:t>合</w:t>
            </w:r>
            <w:r w:rsidRPr="006428AB">
              <w:rPr>
                <w:rFonts w:ascii="Time New Roman" w:eastAsia="黑体" w:hAnsi="Time New Roman" w:hint="eastAsia"/>
                <w:sz w:val="28"/>
              </w:rPr>
              <w:t xml:space="preserve"> </w:t>
            </w:r>
            <w:r w:rsidRPr="006428AB">
              <w:rPr>
                <w:rFonts w:ascii="宋体" w:eastAsia="黑体" w:hAnsi="宋体" w:cs="宋体" w:hint="eastAsia"/>
                <w:sz w:val="28"/>
              </w:rPr>
              <w:t>国</w:t>
            </w:r>
          </w:p>
        </w:tc>
        <w:tc>
          <w:tcPr>
            <w:tcW w:w="6086" w:type="dxa"/>
            <w:gridSpan w:val="2"/>
            <w:tcBorders>
              <w:bottom w:val="single" w:sz="4" w:space="0" w:color="auto"/>
            </w:tcBorders>
            <w:vAlign w:val="bottom"/>
          </w:tcPr>
          <w:p w:rsidR="00A1364C" w:rsidRPr="00BC4702" w:rsidRDefault="00BC4702" w:rsidP="0085336B">
            <w:pPr>
              <w:spacing w:line="240" w:lineRule="atLeast"/>
              <w:jc w:val="right"/>
              <w:rPr>
                <w:sz w:val="20"/>
                <w:szCs w:val="21"/>
              </w:rPr>
            </w:pPr>
            <w:r w:rsidRPr="00BC4702">
              <w:rPr>
                <w:sz w:val="40"/>
                <w:szCs w:val="21"/>
              </w:rPr>
              <w:t>A</w:t>
            </w:r>
            <w:r>
              <w:rPr>
                <w:sz w:val="20"/>
                <w:szCs w:val="21"/>
              </w:rPr>
              <w:t>/HRC/29/15</w:t>
            </w:r>
          </w:p>
        </w:tc>
      </w:tr>
      <w:tr w:rsidR="00A1364C" w:rsidRPr="00F124C6" w:rsidTr="0085336B">
        <w:trPr>
          <w:trHeight w:hRule="exact" w:val="2835"/>
        </w:trPr>
        <w:tc>
          <w:tcPr>
            <w:tcW w:w="1280" w:type="dxa"/>
            <w:tcBorders>
              <w:top w:val="single" w:sz="4" w:space="0" w:color="auto"/>
              <w:bottom w:val="single" w:sz="12" w:space="0" w:color="auto"/>
            </w:tcBorders>
          </w:tcPr>
          <w:p w:rsidR="00A1364C" w:rsidRPr="00F124C6" w:rsidRDefault="00A1364C" w:rsidP="0085336B">
            <w:pPr>
              <w:spacing w:line="120" w:lineRule="atLeast"/>
              <w:rPr>
                <w:sz w:val="10"/>
                <w:szCs w:val="10"/>
              </w:rPr>
            </w:pPr>
          </w:p>
          <w:p w:rsidR="00A1364C" w:rsidRPr="00F124C6" w:rsidRDefault="00A1364C" w:rsidP="0085336B">
            <w:pPr>
              <w:spacing w:line="120" w:lineRule="atLeast"/>
              <w:rPr>
                <w:sz w:val="10"/>
                <w:szCs w:val="10"/>
              </w:rPr>
            </w:pPr>
            <w:r>
              <w:rPr>
                <w:rFonts w:hint="eastAsia"/>
                <w:noProof/>
                <w:snapToGrid/>
              </w:rPr>
              <w:drawing>
                <wp:inline distT="0" distB="0" distL="0" distR="0" wp14:anchorId="7D3DC893" wp14:editId="46449F1F">
                  <wp:extent cx="712470" cy="591820"/>
                  <wp:effectExtent l="0" t="0" r="0" b="0"/>
                  <wp:docPr id="1" name="图片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_un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591820"/>
                          </a:xfrm>
                          <a:prstGeom prst="rect">
                            <a:avLst/>
                          </a:prstGeom>
                          <a:noFill/>
                          <a:ln>
                            <a:noFill/>
                          </a:ln>
                        </pic:spPr>
                      </pic:pic>
                    </a:graphicData>
                  </a:graphic>
                </wp:inline>
              </w:drawing>
            </w:r>
          </w:p>
        </w:tc>
        <w:tc>
          <w:tcPr>
            <w:tcW w:w="5540" w:type="dxa"/>
            <w:gridSpan w:val="2"/>
            <w:tcBorders>
              <w:top w:val="single" w:sz="4" w:space="0" w:color="auto"/>
              <w:bottom w:val="single" w:sz="12" w:space="0" w:color="auto"/>
            </w:tcBorders>
          </w:tcPr>
          <w:p w:rsidR="00A1364C" w:rsidRPr="006428AB" w:rsidRDefault="00A1364C" w:rsidP="0085336B">
            <w:pPr>
              <w:spacing w:before="240" w:line="420" w:lineRule="exact"/>
              <w:rPr>
                <w:rFonts w:ascii="Time New Roman" w:eastAsia="黑体" w:hAnsi="Time New Roman" w:hint="eastAsia"/>
                <w:sz w:val="40"/>
                <w:szCs w:val="40"/>
              </w:rPr>
            </w:pPr>
            <w:r w:rsidRPr="006428AB">
              <w:rPr>
                <w:rFonts w:ascii="宋体" w:eastAsia="黑体" w:hAnsi="宋体" w:cs="宋体" w:hint="eastAsia"/>
                <w:sz w:val="40"/>
                <w:szCs w:val="40"/>
              </w:rPr>
              <w:t>大</w:t>
            </w:r>
            <w:r w:rsidRPr="006428AB">
              <w:rPr>
                <w:rFonts w:ascii="Time New Roman" w:eastAsia="黑体" w:hAnsi="Time New Roman" w:hint="eastAsia"/>
                <w:sz w:val="40"/>
                <w:szCs w:val="40"/>
              </w:rPr>
              <w:t xml:space="preserve">  </w:t>
            </w:r>
            <w:r w:rsidRPr="006428AB">
              <w:rPr>
                <w:rFonts w:ascii="宋体" w:eastAsia="黑体" w:hAnsi="宋体" w:cs="宋体" w:hint="eastAsia"/>
                <w:sz w:val="40"/>
                <w:szCs w:val="40"/>
              </w:rPr>
              <w:t>会</w:t>
            </w:r>
          </w:p>
        </w:tc>
        <w:tc>
          <w:tcPr>
            <w:tcW w:w="2819" w:type="dxa"/>
            <w:tcBorders>
              <w:top w:val="single" w:sz="4" w:space="0" w:color="auto"/>
              <w:bottom w:val="single" w:sz="12" w:space="0" w:color="auto"/>
            </w:tcBorders>
          </w:tcPr>
          <w:p w:rsidR="00A1364C" w:rsidRPr="00F124C6" w:rsidRDefault="00A1364C" w:rsidP="0085336B">
            <w:pPr>
              <w:spacing w:before="240" w:line="240" w:lineRule="atLeast"/>
              <w:rPr>
                <w:sz w:val="20"/>
              </w:rPr>
            </w:pPr>
            <w:r w:rsidRPr="00F124C6">
              <w:rPr>
                <w:sz w:val="20"/>
              </w:rPr>
              <w:t xml:space="preserve">Distr.: </w:t>
            </w:r>
            <w:r w:rsidR="009100FB" w:rsidRPr="009100FB">
              <w:rPr>
                <w:sz w:val="20"/>
              </w:rPr>
              <w:t>General</w:t>
            </w:r>
          </w:p>
          <w:p w:rsidR="00A1364C" w:rsidRPr="00F124C6" w:rsidRDefault="009100FB" w:rsidP="0085336B">
            <w:pPr>
              <w:spacing w:line="240" w:lineRule="atLeast"/>
              <w:rPr>
                <w:sz w:val="20"/>
              </w:rPr>
            </w:pPr>
            <w:r>
              <w:t>13 April 2015</w:t>
            </w:r>
          </w:p>
          <w:p w:rsidR="00A1364C" w:rsidRPr="00F124C6" w:rsidRDefault="009100FB" w:rsidP="0085336B">
            <w:pPr>
              <w:spacing w:line="240" w:lineRule="atLeast"/>
              <w:rPr>
                <w:sz w:val="20"/>
              </w:rPr>
            </w:pPr>
            <w:r>
              <w:rPr>
                <w:sz w:val="20"/>
              </w:rPr>
              <w:t>Chinese</w:t>
            </w:r>
          </w:p>
          <w:p w:rsidR="00A1364C" w:rsidRPr="00F124C6" w:rsidRDefault="00A1364C" w:rsidP="0085336B">
            <w:pPr>
              <w:spacing w:line="240" w:lineRule="atLeast"/>
            </w:pPr>
            <w:r w:rsidRPr="00F124C6">
              <w:rPr>
                <w:sz w:val="20"/>
              </w:rPr>
              <w:t>Original: English</w:t>
            </w:r>
          </w:p>
        </w:tc>
      </w:tr>
    </w:tbl>
    <w:p w:rsidR="00BC4702" w:rsidRPr="009A3651" w:rsidRDefault="00BC4702" w:rsidP="00BC4702">
      <w:pPr>
        <w:pStyle w:val="af0"/>
        <w:pBdr>
          <w:bottom w:val="none" w:sz="0" w:space="0" w:color="auto"/>
        </w:pBdr>
        <w:spacing w:before="120" w:line="320" w:lineRule="exact"/>
        <w:rPr>
          <w:rFonts w:asciiTheme="majorBidi" w:eastAsia="黑体" w:hAnsiTheme="majorBidi" w:cstheme="majorBidi"/>
          <w:b w:val="0"/>
          <w:bCs/>
          <w:sz w:val="24"/>
          <w:szCs w:val="24"/>
          <w:lang w:eastAsia="zh-CN"/>
        </w:rPr>
      </w:pPr>
      <w:r w:rsidRPr="009A3651">
        <w:rPr>
          <w:rFonts w:asciiTheme="majorBidi" w:eastAsia="黑体" w:hAnsiTheme="majorBidi" w:cstheme="majorBidi"/>
          <w:b w:val="0"/>
          <w:bCs/>
          <w:sz w:val="24"/>
          <w:szCs w:val="24"/>
          <w:lang w:eastAsia="zh-CN"/>
        </w:rPr>
        <w:t>人权理事会</w:t>
      </w:r>
    </w:p>
    <w:p w:rsidR="00BC4702" w:rsidRPr="009A3651" w:rsidRDefault="00BC4702" w:rsidP="00872CFC">
      <w:pPr>
        <w:pStyle w:val="af0"/>
        <w:pBdr>
          <w:bottom w:val="none" w:sz="0" w:space="0" w:color="auto"/>
        </w:pBdr>
        <w:spacing w:line="320" w:lineRule="exact"/>
        <w:rPr>
          <w:rFonts w:asciiTheme="majorBidi" w:eastAsia="黑体" w:hAnsiTheme="majorBidi" w:cstheme="majorBidi"/>
          <w:b w:val="0"/>
          <w:bCs/>
          <w:sz w:val="21"/>
          <w:szCs w:val="21"/>
          <w:lang w:eastAsia="zh-CN"/>
        </w:rPr>
      </w:pPr>
      <w:r w:rsidRPr="009A3651">
        <w:rPr>
          <w:rFonts w:asciiTheme="majorBidi" w:eastAsia="黑体" w:hAnsiTheme="majorBidi" w:cstheme="majorBidi"/>
          <w:b w:val="0"/>
          <w:bCs/>
          <w:sz w:val="21"/>
          <w:szCs w:val="21"/>
          <w:lang w:eastAsia="zh-CN"/>
        </w:rPr>
        <w:t>第二十九届会议</w:t>
      </w:r>
    </w:p>
    <w:p w:rsidR="00BC4702" w:rsidRPr="009A3651" w:rsidRDefault="00BC4702" w:rsidP="00872CFC">
      <w:pPr>
        <w:pStyle w:val="af0"/>
        <w:pBdr>
          <w:bottom w:val="none" w:sz="0" w:space="0" w:color="auto"/>
        </w:pBdr>
        <w:spacing w:line="320" w:lineRule="exact"/>
        <w:rPr>
          <w:rFonts w:asciiTheme="majorBidi" w:eastAsia="宋体" w:hAnsiTheme="majorBidi" w:cstheme="majorBidi"/>
          <w:b w:val="0"/>
          <w:bCs/>
          <w:sz w:val="21"/>
          <w:szCs w:val="21"/>
          <w:lang w:eastAsia="zh-CN"/>
        </w:rPr>
      </w:pPr>
      <w:r w:rsidRPr="009A3651">
        <w:rPr>
          <w:rFonts w:asciiTheme="majorBidi" w:eastAsia="宋体" w:hAnsiTheme="majorBidi" w:cstheme="majorBidi"/>
          <w:b w:val="0"/>
          <w:bCs/>
          <w:sz w:val="21"/>
          <w:szCs w:val="21"/>
          <w:lang w:eastAsia="zh-CN"/>
        </w:rPr>
        <w:t>议程项目</w:t>
      </w:r>
      <w:r w:rsidRPr="009A3651">
        <w:rPr>
          <w:rFonts w:asciiTheme="majorBidi" w:eastAsia="宋体" w:hAnsiTheme="majorBidi" w:cstheme="majorBidi"/>
          <w:b w:val="0"/>
          <w:bCs/>
          <w:sz w:val="21"/>
          <w:szCs w:val="21"/>
          <w:lang w:eastAsia="zh-CN"/>
        </w:rPr>
        <w:t>6</w:t>
      </w:r>
    </w:p>
    <w:p w:rsidR="00BC4702" w:rsidRPr="009A3651" w:rsidRDefault="00BC4702" w:rsidP="00872CFC">
      <w:pPr>
        <w:pStyle w:val="af0"/>
        <w:pBdr>
          <w:bottom w:val="none" w:sz="0" w:space="0" w:color="auto"/>
        </w:pBdr>
        <w:spacing w:line="320" w:lineRule="exact"/>
        <w:rPr>
          <w:rFonts w:asciiTheme="majorBidi" w:eastAsia="黑体" w:hAnsiTheme="majorBidi" w:cstheme="majorBidi"/>
          <w:b w:val="0"/>
          <w:bCs/>
          <w:sz w:val="21"/>
          <w:szCs w:val="21"/>
          <w:lang w:eastAsia="zh-CN"/>
        </w:rPr>
      </w:pPr>
      <w:r w:rsidRPr="009A3651">
        <w:rPr>
          <w:rFonts w:asciiTheme="majorBidi" w:eastAsia="黑体" w:hAnsiTheme="majorBidi" w:cstheme="majorBidi"/>
          <w:b w:val="0"/>
          <w:bCs/>
          <w:sz w:val="21"/>
          <w:szCs w:val="21"/>
          <w:lang w:eastAsia="zh-CN"/>
        </w:rPr>
        <w:t>普遍定期审议</w:t>
      </w:r>
    </w:p>
    <w:p w:rsidR="00BC4702" w:rsidRPr="009A3651" w:rsidRDefault="00BC4702" w:rsidP="00511EF2">
      <w:pPr>
        <w:pStyle w:val="HChGC"/>
        <w:spacing w:before="480"/>
        <w:rPr>
          <w:rStyle w:val="a7"/>
          <w:rFonts w:asciiTheme="majorBidi" w:eastAsia="黑体" w:hAnsiTheme="majorBidi" w:cstheme="majorBidi"/>
          <w:sz w:val="24"/>
          <w:szCs w:val="24"/>
        </w:rPr>
      </w:pPr>
      <w:r w:rsidRPr="009A3651">
        <w:rPr>
          <w:rFonts w:asciiTheme="majorBidi" w:hAnsiTheme="majorBidi" w:cstheme="majorBidi"/>
        </w:rPr>
        <w:tab/>
      </w:r>
      <w:r w:rsidRPr="009A3651">
        <w:rPr>
          <w:rFonts w:asciiTheme="majorBidi" w:hAnsiTheme="majorBidi" w:cstheme="majorBidi"/>
        </w:rPr>
        <w:tab/>
      </w:r>
      <w:r w:rsidRPr="009A3651">
        <w:rPr>
          <w:rFonts w:asciiTheme="majorBidi" w:hAnsiTheme="majorBidi" w:cstheme="majorBidi"/>
        </w:rPr>
        <w:t>普遍定期审议工作组的报告</w:t>
      </w:r>
      <w:r w:rsidRPr="009A3651">
        <w:rPr>
          <w:rStyle w:val="a7"/>
          <w:rFonts w:asciiTheme="majorBidi" w:eastAsia="黑体" w:hAnsiTheme="majorBidi" w:cstheme="majorBidi"/>
          <w:sz w:val="28"/>
          <w:vertAlign w:val="baseline"/>
        </w:rPr>
        <w:footnoteReference w:customMarkFollows="1" w:id="2"/>
        <w:t>*</w:t>
      </w:r>
    </w:p>
    <w:p w:rsidR="00BC4702" w:rsidRPr="009A3651" w:rsidRDefault="00BC4702" w:rsidP="00BC4702">
      <w:pPr>
        <w:pStyle w:val="HChGC"/>
        <w:rPr>
          <w:rFonts w:asciiTheme="majorBidi" w:hAnsiTheme="majorBidi" w:cstheme="majorBidi"/>
        </w:rPr>
      </w:pPr>
      <w:r w:rsidRPr="009A3651">
        <w:rPr>
          <w:rFonts w:asciiTheme="majorBidi" w:hAnsiTheme="majorBidi" w:cstheme="majorBidi"/>
        </w:rPr>
        <w:tab/>
      </w:r>
      <w:r w:rsidRPr="009A3651">
        <w:rPr>
          <w:rFonts w:asciiTheme="majorBidi" w:hAnsiTheme="majorBidi" w:cstheme="majorBidi"/>
        </w:rPr>
        <w:tab/>
      </w:r>
      <w:r w:rsidRPr="009A3651">
        <w:rPr>
          <w:rFonts w:asciiTheme="majorBidi" w:hAnsiTheme="majorBidi" w:cstheme="majorBidi"/>
        </w:rPr>
        <w:t>土耳其</w:t>
      </w:r>
    </w:p>
    <w:p w:rsidR="00BC4702" w:rsidRPr="009A3651" w:rsidRDefault="00BC4702">
      <w:pPr>
        <w:tabs>
          <w:tab w:val="clear" w:pos="431"/>
        </w:tabs>
        <w:overflowPunct/>
        <w:adjustRightInd/>
        <w:snapToGrid/>
        <w:spacing w:line="240" w:lineRule="auto"/>
        <w:jc w:val="left"/>
        <w:rPr>
          <w:rFonts w:asciiTheme="majorBidi" w:eastAsia="黑体" w:hAnsiTheme="majorBidi" w:cstheme="majorBidi"/>
          <w:bCs/>
          <w:szCs w:val="21"/>
          <w:lang w:val="en-GB"/>
        </w:rPr>
      </w:pPr>
      <w:r w:rsidRPr="009A3651">
        <w:rPr>
          <w:rFonts w:asciiTheme="majorBidi" w:eastAsia="黑体" w:hAnsiTheme="majorBidi" w:cstheme="majorBidi"/>
          <w:b/>
          <w:bCs/>
          <w:szCs w:val="21"/>
        </w:rPr>
        <w:br w:type="page"/>
      </w:r>
    </w:p>
    <w:p w:rsidR="009100FB" w:rsidRPr="009A3651" w:rsidRDefault="009100FB" w:rsidP="009100FB">
      <w:pPr>
        <w:overflowPunct/>
        <w:spacing w:after="120"/>
        <w:jc w:val="left"/>
        <w:rPr>
          <w:rFonts w:asciiTheme="majorBidi" w:hAnsiTheme="majorBidi" w:cstheme="majorBidi"/>
          <w:snapToGrid/>
          <w:sz w:val="24"/>
          <w:szCs w:val="24"/>
        </w:rPr>
      </w:pPr>
      <w:r w:rsidRPr="009A3651">
        <w:rPr>
          <w:rFonts w:asciiTheme="majorBidi" w:hAnsiTheme="majorBidi" w:cstheme="majorBidi"/>
          <w:snapToGrid/>
          <w:sz w:val="24"/>
          <w:szCs w:val="24"/>
        </w:rPr>
        <w:lastRenderedPageBreak/>
        <w:t>目录</w:t>
      </w:r>
    </w:p>
    <w:p w:rsidR="009100FB" w:rsidRPr="009A3651" w:rsidRDefault="009100FB" w:rsidP="009100FB">
      <w:pPr>
        <w:tabs>
          <w:tab w:val="right" w:pos="8789"/>
          <w:tab w:val="right" w:pos="9639"/>
        </w:tabs>
        <w:overflowPunct/>
        <w:spacing w:after="120"/>
        <w:ind w:left="488"/>
        <w:jc w:val="left"/>
        <w:rPr>
          <w:rFonts w:asciiTheme="majorBidi" w:eastAsia="楷体" w:hAnsiTheme="majorBidi" w:cstheme="majorBidi"/>
          <w:snapToGrid/>
          <w:sz w:val="24"/>
          <w:szCs w:val="24"/>
        </w:rPr>
      </w:pPr>
      <w:r w:rsidRPr="009A3651">
        <w:rPr>
          <w:rFonts w:asciiTheme="majorBidi" w:eastAsia="楷体" w:hAnsiTheme="majorBidi" w:cstheme="majorBidi"/>
          <w:snapToGrid/>
          <w:sz w:val="24"/>
          <w:szCs w:val="24"/>
          <w:lang w:val="fr-CH"/>
        </w:rPr>
        <w:tab/>
      </w:r>
      <w:r w:rsidRPr="009A3651">
        <w:rPr>
          <w:rFonts w:asciiTheme="majorBidi" w:eastAsia="楷体" w:hAnsiTheme="majorBidi" w:cstheme="majorBidi"/>
          <w:snapToGrid/>
          <w:sz w:val="24"/>
          <w:szCs w:val="24"/>
        </w:rPr>
        <w:t>段次</w:t>
      </w:r>
      <w:r w:rsidRPr="009A3651">
        <w:rPr>
          <w:rFonts w:asciiTheme="majorBidi" w:eastAsia="楷体" w:hAnsiTheme="majorBidi" w:cstheme="majorBidi"/>
          <w:snapToGrid/>
          <w:sz w:val="24"/>
          <w:szCs w:val="24"/>
        </w:rPr>
        <w:tab/>
      </w:r>
      <w:r w:rsidRPr="009A3651">
        <w:rPr>
          <w:rFonts w:asciiTheme="majorBidi" w:eastAsia="楷体" w:hAnsiTheme="majorBidi" w:cstheme="majorBidi"/>
          <w:snapToGrid/>
          <w:sz w:val="24"/>
          <w:szCs w:val="24"/>
        </w:rPr>
        <w:t>页次</w:t>
      </w:r>
    </w:p>
    <w:p w:rsidR="009100FB" w:rsidRPr="00C07AE6" w:rsidRDefault="009100FB" w:rsidP="008243C1">
      <w:pPr>
        <w:pStyle w:val="a8"/>
        <w:spacing w:after="120"/>
        <w:rPr>
          <w:rFonts w:asciiTheme="majorBidi" w:hAnsiTheme="majorBidi" w:cstheme="majorBidi"/>
          <w:snapToGrid/>
        </w:rPr>
      </w:pPr>
      <w:r w:rsidRPr="00C07AE6">
        <w:rPr>
          <w:rFonts w:asciiTheme="majorBidi" w:hAnsiTheme="majorBidi" w:cstheme="majorBidi"/>
          <w:snapToGrid/>
        </w:rPr>
        <w:tab/>
      </w:r>
      <w:r w:rsidRPr="00C07AE6">
        <w:rPr>
          <w:rFonts w:asciiTheme="majorBidi" w:hAnsiTheme="majorBidi" w:cstheme="majorBidi"/>
          <w:snapToGrid/>
        </w:rPr>
        <w:tab/>
      </w:r>
      <w:r w:rsidRPr="00C07AE6">
        <w:rPr>
          <w:rFonts w:asciiTheme="majorBidi" w:hAnsiTheme="majorBidi" w:cstheme="majorBidi"/>
          <w:snapToGrid/>
        </w:rPr>
        <w:t>导言</w:t>
      </w:r>
      <w:r w:rsidR="00545617" w:rsidRPr="00C07AE6">
        <w:rPr>
          <w:rFonts w:asciiTheme="majorBidi" w:hAnsiTheme="majorBidi" w:cstheme="majorBidi"/>
          <w:snapToGrid/>
        </w:rPr>
        <w:t>............</w:t>
      </w:r>
      <w:r w:rsidR="00545617" w:rsidRPr="00C07AE6">
        <w:rPr>
          <w:rFonts w:asciiTheme="majorBidi" w:hAnsiTheme="majorBidi" w:cstheme="majorBidi"/>
          <w:snapToGrid/>
        </w:rPr>
        <w:tab/>
      </w:r>
      <w:r w:rsidRPr="00C07AE6">
        <w:rPr>
          <w:rFonts w:asciiTheme="majorBidi" w:hAnsiTheme="majorBidi" w:cstheme="majorBidi"/>
          <w:snapToGrid/>
        </w:rPr>
        <w:tab/>
        <w:t>1</w:t>
      </w:r>
      <w:r w:rsidR="00344A87" w:rsidRPr="00C07AE6">
        <w:rPr>
          <w:rFonts w:asciiTheme="majorBidi" w:hAnsiTheme="majorBidi" w:cstheme="majorBidi"/>
          <w:snapToGrid/>
        </w:rPr>
        <w:t>-4</w:t>
      </w:r>
      <w:r w:rsidR="0085525C">
        <w:rPr>
          <w:rFonts w:asciiTheme="majorBidi" w:hAnsiTheme="majorBidi" w:cstheme="majorBidi"/>
          <w:snapToGrid/>
        </w:rPr>
        <w:tab/>
        <w:t>3</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proofErr w:type="gramStart"/>
      <w:r w:rsidRPr="00C07AE6">
        <w:rPr>
          <w:rFonts w:asciiTheme="majorBidi" w:hAnsiTheme="majorBidi" w:cstheme="majorBidi"/>
          <w:snapToGrid/>
          <w:szCs w:val="21"/>
        </w:rPr>
        <w:t>一</w:t>
      </w:r>
      <w:proofErr w:type="gramEnd"/>
      <w:r w:rsidRPr="00C07AE6">
        <w:rPr>
          <w:rFonts w:asciiTheme="majorBidi" w:hAnsiTheme="majorBidi" w:cstheme="majorBidi"/>
          <w:snapToGrid/>
          <w:szCs w:val="21"/>
        </w:rPr>
        <w:t>.</w:t>
      </w:r>
      <w:r w:rsidRPr="00C07AE6">
        <w:rPr>
          <w:rFonts w:asciiTheme="majorBidi" w:hAnsiTheme="majorBidi" w:cstheme="majorBidi"/>
          <w:snapToGrid/>
          <w:szCs w:val="21"/>
        </w:rPr>
        <w:tab/>
      </w:r>
      <w:r w:rsidRPr="00C07AE6">
        <w:rPr>
          <w:rFonts w:asciiTheme="majorBidi" w:hAnsiTheme="majorBidi" w:cstheme="majorBidi"/>
          <w:snapToGrid/>
          <w:szCs w:val="21"/>
        </w:rPr>
        <w:t>审议情况纪要</w:t>
      </w:r>
      <w:r w:rsidRPr="00C07AE6">
        <w:rPr>
          <w:rFonts w:asciiTheme="majorBidi" w:hAnsiTheme="majorBidi" w:cstheme="majorBidi"/>
          <w:snapToGrid/>
          <w:szCs w:val="21"/>
        </w:rPr>
        <w:t>.</w:t>
      </w:r>
      <w:r w:rsidRPr="00C07AE6">
        <w:rPr>
          <w:rFonts w:asciiTheme="majorBidi" w:hAnsiTheme="majorBidi" w:cstheme="majorBidi"/>
          <w:snapToGrid/>
          <w:szCs w:val="21"/>
        </w:rPr>
        <w:tab/>
      </w:r>
      <w:r w:rsidR="00344A87" w:rsidRPr="00C07AE6">
        <w:rPr>
          <w:rFonts w:asciiTheme="majorBidi" w:hAnsiTheme="majorBidi" w:cstheme="majorBidi"/>
          <w:snapToGrid/>
          <w:szCs w:val="21"/>
        </w:rPr>
        <w:tab/>
        <w:t>5-147</w:t>
      </w:r>
      <w:r w:rsidR="00344A87" w:rsidRPr="00C07AE6">
        <w:rPr>
          <w:rFonts w:asciiTheme="majorBidi" w:hAnsiTheme="majorBidi" w:cstheme="majorBidi"/>
          <w:snapToGrid/>
          <w:szCs w:val="21"/>
        </w:rPr>
        <w:tab/>
      </w:r>
      <w:r w:rsidR="0085525C">
        <w:rPr>
          <w:rFonts w:asciiTheme="majorBidi" w:hAnsiTheme="majorBidi" w:cstheme="majorBidi"/>
          <w:snapToGrid/>
          <w:szCs w:val="21"/>
        </w:rPr>
        <w:t>3</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r w:rsidRPr="00C07AE6">
        <w:rPr>
          <w:rFonts w:asciiTheme="majorBidi" w:hAnsiTheme="majorBidi" w:cstheme="majorBidi"/>
          <w:snapToGrid/>
          <w:szCs w:val="21"/>
        </w:rPr>
        <w:tab/>
      </w:r>
      <w:proofErr w:type="gramStart"/>
      <w:r w:rsidRPr="00C07AE6">
        <w:rPr>
          <w:rFonts w:asciiTheme="majorBidi" w:hAnsiTheme="majorBidi" w:cstheme="majorBidi"/>
          <w:snapToGrid/>
          <w:szCs w:val="21"/>
        </w:rPr>
        <w:t>A.</w:t>
      </w:r>
      <w:r w:rsidRPr="00C07AE6">
        <w:rPr>
          <w:rFonts w:asciiTheme="majorBidi" w:hAnsiTheme="majorBidi" w:cstheme="majorBidi"/>
          <w:snapToGrid/>
          <w:szCs w:val="21"/>
        </w:rPr>
        <w:tab/>
      </w:r>
      <w:r w:rsidRPr="00C07AE6">
        <w:rPr>
          <w:rFonts w:asciiTheme="majorBidi" w:hAnsiTheme="majorBidi" w:cstheme="majorBidi"/>
          <w:snapToGrid/>
          <w:szCs w:val="21"/>
        </w:rPr>
        <w:t>接受审议国家的陈述</w:t>
      </w:r>
      <w:r w:rsidRPr="00C07AE6">
        <w:rPr>
          <w:rFonts w:asciiTheme="majorBidi" w:hAnsiTheme="majorBidi" w:cstheme="majorBidi"/>
          <w:snapToGrid/>
          <w:szCs w:val="21"/>
        </w:rPr>
        <w:t>.</w:t>
      </w:r>
      <w:proofErr w:type="gramEnd"/>
      <w:r w:rsidRPr="00C07AE6">
        <w:rPr>
          <w:rFonts w:asciiTheme="majorBidi" w:hAnsiTheme="majorBidi" w:cstheme="majorBidi"/>
          <w:snapToGrid/>
          <w:szCs w:val="21"/>
        </w:rPr>
        <w:tab/>
      </w:r>
      <w:r w:rsidRPr="00C07AE6">
        <w:rPr>
          <w:rFonts w:asciiTheme="majorBidi" w:hAnsiTheme="majorBidi" w:cstheme="majorBidi"/>
          <w:snapToGrid/>
          <w:szCs w:val="21"/>
        </w:rPr>
        <w:tab/>
      </w:r>
      <w:r w:rsidR="00344A87" w:rsidRPr="00C07AE6">
        <w:rPr>
          <w:rFonts w:asciiTheme="majorBidi" w:hAnsiTheme="majorBidi" w:cstheme="majorBidi"/>
          <w:snapToGrid/>
          <w:szCs w:val="21"/>
        </w:rPr>
        <w:t>5-10</w:t>
      </w:r>
      <w:r w:rsidR="00344A87" w:rsidRPr="00C07AE6">
        <w:rPr>
          <w:rFonts w:asciiTheme="majorBidi" w:hAnsiTheme="majorBidi" w:cstheme="majorBidi"/>
          <w:snapToGrid/>
          <w:szCs w:val="21"/>
        </w:rPr>
        <w:tab/>
      </w:r>
      <w:r w:rsidR="0085525C">
        <w:rPr>
          <w:rFonts w:asciiTheme="majorBidi" w:hAnsiTheme="majorBidi" w:cstheme="majorBidi"/>
          <w:snapToGrid/>
          <w:szCs w:val="21"/>
        </w:rPr>
        <w:t>3</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r w:rsidRPr="00C07AE6">
        <w:rPr>
          <w:rFonts w:asciiTheme="majorBidi" w:hAnsiTheme="majorBidi" w:cstheme="majorBidi"/>
          <w:snapToGrid/>
          <w:szCs w:val="21"/>
        </w:rPr>
        <w:tab/>
      </w:r>
      <w:proofErr w:type="gramStart"/>
      <w:r w:rsidRPr="00C07AE6">
        <w:rPr>
          <w:rFonts w:asciiTheme="majorBidi" w:hAnsiTheme="majorBidi" w:cstheme="majorBidi"/>
          <w:snapToGrid/>
          <w:szCs w:val="21"/>
        </w:rPr>
        <w:t>B.</w:t>
      </w:r>
      <w:r w:rsidRPr="00C07AE6">
        <w:rPr>
          <w:rFonts w:asciiTheme="majorBidi" w:hAnsiTheme="majorBidi" w:cstheme="majorBidi"/>
          <w:snapToGrid/>
          <w:szCs w:val="21"/>
        </w:rPr>
        <w:tab/>
      </w:r>
      <w:r w:rsidRPr="00C07AE6">
        <w:rPr>
          <w:rFonts w:asciiTheme="majorBidi" w:hAnsiTheme="majorBidi" w:cstheme="majorBidi"/>
          <w:snapToGrid/>
          <w:szCs w:val="21"/>
        </w:rPr>
        <w:t>互动对话和接受审议国家的回应</w:t>
      </w:r>
      <w:r w:rsidRPr="00C07AE6">
        <w:rPr>
          <w:rFonts w:asciiTheme="majorBidi" w:hAnsiTheme="majorBidi" w:cstheme="majorBidi"/>
          <w:snapToGrid/>
          <w:szCs w:val="21"/>
        </w:rPr>
        <w:t>.</w:t>
      </w:r>
      <w:proofErr w:type="gramEnd"/>
      <w:r w:rsidRPr="00C07AE6">
        <w:rPr>
          <w:rFonts w:asciiTheme="majorBidi" w:hAnsiTheme="majorBidi" w:cstheme="majorBidi"/>
          <w:snapToGrid/>
          <w:szCs w:val="21"/>
        </w:rPr>
        <w:tab/>
      </w:r>
      <w:r w:rsidR="00344A87" w:rsidRPr="00C07AE6">
        <w:rPr>
          <w:rFonts w:asciiTheme="majorBidi" w:hAnsiTheme="majorBidi" w:cstheme="majorBidi"/>
          <w:snapToGrid/>
          <w:szCs w:val="21"/>
        </w:rPr>
        <w:tab/>
        <w:t>11-147</w:t>
      </w:r>
      <w:r w:rsidR="00344A87" w:rsidRPr="00C07AE6">
        <w:rPr>
          <w:rFonts w:asciiTheme="majorBidi" w:hAnsiTheme="majorBidi" w:cstheme="majorBidi"/>
          <w:snapToGrid/>
          <w:szCs w:val="21"/>
        </w:rPr>
        <w:tab/>
      </w:r>
      <w:r w:rsidR="0085525C">
        <w:rPr>
          <w:rFonts w:asciiTheme="majorBidi" w:hAnsiTheme="majorBidi" w:cstheme="majorBidi"/>
          <w:snapToGrid/>
          <w:szCs w:val="21"/>
        </w:rPr>
        <w:t>4</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r w:rsidRPr="00C07AE6">
        <w:rPr>
          <w:rFonts w:asciiTheme="majorBidi" w:hAnsiTheme="majorBidi" w:cstheme="majorBidi"/>
          <w:snapToGrid/>
          <w:szCs w:val="21"/>
        </w:rPr>
        <w:t>二</w:t>
      </w:r>
      <w:r w:rsidRPr="00C07AE6">
        <w:rPr>
          <w:rFonts w:asciiTheme="majorBidi" w:hAnsiTheme="majorBidi" w:cstheme="majorBidi"/>
          <w:snapToGrid/>
          <w:szCs w:val="21"/>
        </w:rPr>
        <w:t>.</w:t>
      </w:r>
      <w:r w:rsidRPr="00C07AE6">
        <w:rPr>
          <w:rFonts w:asciiTheme="majorBidi" w:hAnsiTheme="majorBidi" w:cstheme="majorBidi"/>
          <w:snapToGrid/>
          <w:szCs w:val="21"/>
        </w:rPr>
        <w:tab/>
      </w:r>
      <w:r w:rsidRPr="00C07AE6">
        <w:rPr>
          <w:rFonts w:asciiTheme="majorBidi" w:hAnsiTheme="majorBidi" w:cstheme="majorBidi"/>
          <w:snapToGrid/>
          <w:szCs w:val="21"/>
        </w:rPr>
        <w:t>结论和</w:t>
      </w:r>
      <w:r w:rsidR="00B623E7">
        <w:rPr>
          <w:rFonts w:asciiTheme="majorBidi" w:hAnsiTheme="majorBidi" w:cstheme="majorBidi"/>
          <w:snapToGrid/>
          <w:szCs w:val="21"/>
        </w:rPr>
        <w:t>/</w:t>
      </w:r>
      <w:r w:rsidRPr="00C07AE6">
        <w:rPr>
          <w:rFonts w:asciiTheme="majorBidi" w:hAnsiTheme="majorBidi" w:cstheme="majorBidi"/>
          <w:snapToGrid/>
          <w:szCs w:val="21"/>
        </w:rPr>
        <w:t>或建议</w:t>
      </w:r>
      <w:r w:rsidRPr="00C07AE6">
        <w:rPr>
          <w:rFonts w:asciiTheme="majorBidi" w:hAnsiTheme="majorBidi" w:cstheme="majorBidi"/>
          <w:snapToGrid/>
          <w:szCs w:val="21"/>
        </w:rPr>
        <w:t>.</w:t>
      </w:r>
      <w:r w:rsidRPr="00C07AE6">
        <w:rPr>
          <w:rFonts w:asciiTheme="majorBidi" w:hAnsiTheme="majorBidi" w:cstheme="majorBidi"/>
          <w:snapToGrid/>
          <w:szCs w:val="21"/>
        </w:rPr>
        <w:tab/>
      </w:r>
      <w:r w:rsidR="00344A87" w:rsidRPr="00C07AE6">
        <w:rPr>
          <w:rFonts w:asciiTheme="majorBidi" w:hAnsiTheme="majorBidi" w:cstheme="majorBidi"/>
          <w:snapToGrid/>
          <w:szCs w:val="21"/>
        </w:rPr>
        <w:tab/>
        <w:t>148-154</w:t>
      </w:r>
      <w:r w:rsidR="00344A87" w:rsidRPr="00C07AE6">
        <w:rPr>
          <w:rFonts w:asciiTheme="majorBidi" w:hAnsiTheme="majorBidi" w:cstheme="majorBidi"/>
          <w:snapToGrid/>
          <w:szCs w:val="21"/>
        </w:rPr>
        <w:tab/>
      </w:r>
      <w:r w:rsidR="0085525C">
        <w:rPr>
          <w:rFonts w:asciiTheme="majorBidi" w:hAnsiTheme="majorBidi" w:cstheme="majorBidi"/>
          <w:snapToGrid/>
          <w:szCs w:val="21"/>
        </w:rPr>
        <w:t>12</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r w:rsidRPr="00C07AE6">
        <w:rPr>
          <w:rFonts w:asciiTheme="majorBidi" w:hAnsiTheme="majorBidi" w:cstheme="majorBidi"/>
          <w:snapToGrid/>
          <w:szCs w:val="21"/>
        </w:rPr>
        <w:t>附件</w:t>
      </w:r>
    </w:p>
    <w:p w:rsidR="009100FB" w:rsidRPr="00C07AE6" w:rsidRDefault="009100FB" w:rsidP="008243C1">
      <w:pPr>
        <w:tabs>
          <w:tab w:val="clear" w:pos="431"/>
          <w:tab w:val="right" w:pos="851"/>
          <w:tab w:val="left" w:pos="1134"/>
          <w:tab w:val="left" w:pos="1565"/>
          <w:tab w:val="left" w:pos="1996"/>
          <w:tab w:val="right" w:leader="dot" w:pos="7655"/>
          <w:tab w:val="right" w:pos="8789"/>
          <w:tab w:val="right" w:pos="9554"/>
        </w:tabs>
        <w:overflowPunct/>
        <w:spacing w:after="120"/>
        <w:ind w:left="1134" w:right="4253" w:hanging="1134"/>
        <w:rPr>
          <w:rFonts w:asciiTheme="majorBidi" w:hAnsiTheme="majorBidi" w:cstheme="majorBidi"/>
          <w:snapToGrid/>
          <w:szCs w:val="21"/>
        </w:rPr>
      </w:pPr>
      <w:r w:rsidRPr="00C07AE6">
        <w:rPr>
          <w:rFonts w:asciiTheme="majorBidi" w:hAnsiTheme="majorBidi" w:cstheme="majorBidi"/>
          <w:snapToGrid/>
          <w:szCs w:val="21"/>
        </w:rPr>
        <w:tab/>
      </w:r>
      <w:r w:rsidRPr="00C07AE6">
        <w:rPr>
          <w:rFonts w:asciiTheme="majorBidi" w:hAnsiTheme="majorBidi" w:cstheme="majorBidi"/>
          <w:snapToGrid/>
          <w:szCs w:val="21"/>
        </w:rPr>
        <w:tab/>
      </w:r>
      <w:r w:rsidRPr="00C07AE6">
        <w:rPr>
          <w:rFonts w:asciiTheme="majorBidi" w:hAnsiTheme="majorBidi" w:cstheme="majorBidi"/>
          <w:snapToGrid/>
          <w:szCs w:val="21"/>
        </w:rPr>
        <w:t>代表团成员</w:t>
      </w:r>
      <w:r w:rsidRPr="00C07AE6">
        <w:rPr>
          <w:rFonts w:asciiTheme="majorBidi" w:hAnsiTheme="majorBidi" w:cstheme="majorBidi"/>
          <w:snapToGrid/>
          <w:szCs w:val="21"/>
        </w:rPr>
        <w:t>.</w:t>
      </w:r>
      <w:r w:rsidRPr="00C07AE6">
        <w:rPr>
          <w:rFonts w:asciiTheme="majorBidi" w:hAnsiTheme="majorBidi" w:cstheme="majorBidi"/>
          <w:snapToGrid/>
          <w:szCs w:val="21"/>
        </w:rPr>
        <w:tab/>
      </w:r>
      <w:r w:rsidR="00C07AE6">
        <w:rPr>
          <w:rFonts w:asciiTheme="majorBidi" w:hAnsiTheme="majorBidi" w:cstheme="majorBidi"/>
          <w:snapToGrid/>
          <w:szCs w:val="21"/>
        </w:rPr>
        <w:tab/>
      </w:r>
      <w:r w:rsidR="0085525C">
        <w:rPr>
          <w:rFonts w:asciiTheme="majorBidi" w:hAnsiTheme="majorBidi" w:cstheme="majorBidi"/>
          <w:snapToGrid/>
          <w:szCs w:val="21"/>
        </w:rPr>
        <w:tab/>
        <w:t>28</w:t>
      </w:r>
    </w:p>
    <w:p w:rsidR="009100FB" w:rsidRPr="009A3651" w:rsidRDefault="009100FB" w:rsidP="008243C1">
      <w:pPr>
        <w:tabs>
          <w:tab w:val="clear" w:pos="431"/>
        </w:tabs>
        <w:overflowPunct/>
        <w:adjustRightInd/>
        <w:snapToGrid/>
        <w:spacing w:line="240" w:lineRule="auto"/>
        <w:rPr>
          <w:rFonts w:asciiTheme="majorBidi" w:hAnsiTheme="majorBidi" w:cstheme="majorBidi"/>
          <w:szCs w:val="21"/>
          <w:lang w:val="fr-CH"/>
        </w:rPr>
      </w:pPr>
      <w:r w:rsidRPr="009A3651">
        <w:rPr>
          <w:rFonts w:asciiTheme="majorBidi" w:hAnsiTheme="majorBidi" w:cstheme="majorBidi"/>
          <w:szCs w:val="21"/>
          <w:lang w:val="fr-CH"/>
        </w:rPr>
        <w:br w:type="page"/>
      </w:r>
    </w:p>
    <w:p w:rsidR="009100FB" w:rsidRPr="009A3651" w:rsidRDefault="0085336B" w:rsidP="008243C1">
      <w:pPr>
        <w:pStyle w:val="HChGC"/>
        <w:rPr>
          <w:rFonts w:asciiTheme="majorBidi" w:hAnsiTheme="majorBidi" w:cstheme="majorBidi"/>
          <w:snapToGrid/>
          <w:lang w:val="fr-CH"/>
        </w:rPr>
      </w:pPr>
      <w:r w:rsidRPr="009A3651">
        <w:rPr>
          <w:rFonts w:asciiTheme="majorBidi" w:hAnsiTheme="majorBidi" w:cstheme="majorBidi"/>
          <w:snapToGrid/>
          <w:lang w:val="fr-CH"/>
        </w:rPr>
        <w:lastRenderedPageBreak/>
        <w:tab/>
      </w:r>
      <w:r w:rsidRPr="009A3651">
        <w:rPr>
          <w:rFonts w:asciiTheme="majorBidi" w:hAnsiTheme="majorBidi" w:cstheme="majorBidi"/>
          <w:snapToGrid/>
          <w:lang w:val="fr-CH"/>
        </w:rPr>
        <w:tab/>
      </w:r>
      <w:r w:rsidR="009100FB" w:rsidRPr="009A3651">
        <w:rPr>
          <w:rFonts w:asciiTheme="majorBidi" w:hAnsiTheme="majorBidi" w:cstheme="majorBidi"/>
          <w:snapToGrid/>
          <w:lang w:val="fr-CH"/>
        </w:rPr>
        <w:t>导言</w:t>
      </w:r>
    </w:p>
    <w:p w:rsidR="009100FB" w:rsidRPr="00447EF2" w:rsidRDefault="009100FB" w:rsidP="008243C1">
      <w:pPr>
        <w:pStyle w:val="SingleTxtGC"/>
        <w:rPr>
          <w:rFonts w:ascii="Time New Roman" w:hAnsi="Time New Roman" w:hint="eastAsia"/>
          <w:snapToGrid/>
          <w:szCs w:val="21"/>
        </w:rPr>
      </w:pPr>
      <w:r w:rsidRPr="00447EF2">
        <w:rPr>
          <w:rFonts w:ascii="Time New Roman" w:hAnsi="Time New Roman"/>
          <w:snapToGrid/>
          <w:szCs w:val="21"/>
          <w:lang w:val="fr-CH"/>
        </w:rPr>
        <w:t xml:space="preserve">1.  </w:t>
      </w:r>
      <w:r w:rsidRPr="00447EF2">
        <w:rPr>
          <w:rFonts w:ascii="Time New Roman" w:hAnsi="Time New Roman"/>
          <w:snapToGrid/>
          <w:szCs w:val="21"/>
          <w:lang w:val="fr-CH"/>
        </w:rPr>
        <w:t>根据人权理事会</w:t>
      </w:r>
      <w:r w:rsidRPr="00447EF2">
        <w:rPr>
          <w:rFonts w:ascii="Time New Roman" w:hAnsi="Time New Roman"/>
          <w:snapToGrid/>
          <w:szCs w:val="21"/>
          <w:lang w:val="fr-CH"/>
        </w:rPr>
        <w:t>2007</w:t>
      </w:r>
      <w:r w:rsidRPr="00447EF2">
        <w:rPr>
          <w:rFonts w:ascii="Time New Roman" w:hAnsi="Time New Roman"/>
          <w:snapToGrid/>
          <w:szCs w:val="21"/>
          <w:lang w:val="fr-CH"/>
        </w:rPr>
        <w:t>年</w:t>
      </w:r>
      <w:r w:rsidRPr="00447EF2">
        <w:rPr>
          <w:rFonts w:ascii="Time New Roman" w:hAnsi="Time New Roman"/>
          <w:snapToGrid/>
          <w:szCs w:val="21"/>
          <w:lang w:val="fr-CH"/>
        </w:rPr>
        <w:t>6</w:t>
      </w:r>
      <w:r w:rsidRPr="00447EF2">
        <w:rPr>
          <w:rFonts w:ascii="Time New Roman" w:hAnsi="Time New Roman"/>
          <w:snapToGrid/>
          <w:szCs w:val="21"/>
          <w:lang w:val="fr-CH"/>
        </w:rPr>
        <w:t>月</w:t>
      </w:r>
      <w:r w:rsidRPr="00447EF2">
        <w:rPr>
          <w:rFonts w:ascii="Time New Roman" w:hAnsi="Time New Roman"/>
          <w:snapToGrid/>
          <w:szCs w:val="21"/>
          <w:lang w:val="fr-CH"/>
        </w:rPr>
        <w:t>18</w:t>
      </w:r>
      <w:r w:rsidRPr="00447EF2">
        <w:rPr>
          <w:rFonts w:ascii="Time New Roman" w:hAnsi="Time New Roman"/>
          <w:snapToGrid/>
          <w:szCs w:val="21"/>
          <w:lang w:val="fr-CH"/>
        </w:rPr>
        <w:t>日第</w:t>
      </w:r>
      <w:r w:rsidRPr="00447EF2">
        <w:rPr>
          <w:rFonts w:ascii="Time New Roman" w:hAnsi="Time New Roman"/>
          <w:snapToGrid/>
          <w:szCs w:val="21"/>
          <w:lang w:val="fr-CH"/>
        </w:rPr>
        <w:t>5/1</w:t>
      </w:r>
      <w:r w:rsidRPr="00447EF2">
        <w:rPr>
          <w:rFonts w:ascii="Time New Roman" w:hAnsi="Time New Roman"/>
          <w:snapToGrid/>
          <w:szCs w:val="21"/>
          <w:lang w:val="fr-CH"/>
        </w:rPr>
        <w:t>号决议设立的普遍定期审议工作组于</w:t>
      </w:r>
      <w:r w:rsidRPr="00447EF2">
        <w:rPr>
          <w:rFonts w:ascii="Time New Roman" w:hAnsi="Time New Roman"/>
          <w:snapToGrid/>
          <w:szCs w:val="21"/>
          <w:lang w:val="fr-CH"/>
        </w:rPr>
        <w:t>2015</w:t>
      </w:r>
      <w:r w:rsidRPr="00447EF2">
        <w:rPr>
          <w:rFonts w:ascii="Time New Roman" w:hAnsi="Time New Roman"/>
          <w:snapToGrid/>
          <w:szCs w:val="21"/>
          <w:lang w:val="fr-CH"/>
        </w:rPr>
        <w:t>年</w:t>
      </w:r>
      <w:r w:rsidRPr="00447EF2">
        <w:rPr>
          <w:rFonts w:ascii="Time New Roman" w:hAnsi="Time New Roman"/>
          <w:snapToGrid/>
          <w:szCs w:val="21"/>
          <w:lang w:val="fr-CH"/>
        </w:rPr>
        <w:t>1</w:t>
      </w:r>
      <w:r w:rsidRPr="00447EF2">
        <w:rPr>
          <w:rFonts w:ascii="Time New Roman" w:hAnsi="Time New Roman"/>
          <w:snapToGrid/>
          <w:szCs w:val="21"/>
          <w:lang w:val="fr-CH"/>
        </w:rPr>
        <w:t>月</w:t>
      </w:r>
      <w:r w:rsidRPr="00447EF2">
        <w:rPr>
          <w:rFonts w:ascii="Time New Roman" w:hAnsi="Time New Roman"/>
          <w:snapToGrid/>
          <w:szCs w:val="21"/>
          <w:lang w:val="fr-CH"/>
        </w:rPr>
        <w:t>19</w:t>
      </w:r>
      <w:r w:rsidRPr="00447EF2">
        <w:rPr>
          <w:rFonts w:ascii="Time New Roman" w:hAnsi="Time New Roman"/>
          <w:snapToGrid/>
          <w:szCs w:val="21"/>
          <w:lang w:val="fr-CH"/>
        </w:rPr>
        <w:t>日至</w:t>
      </w:r>
      <w:r w:rsidRPr="00447EF2">
        <w:rPr>
          <w:rFonts w:ascii="Time New Roman" w:hAnsi="Time New Roman"/>
          <w:snapToGrid/>
          <w:szCs w:val="21"/>
          <w:lang w:val="fr-CH"/>
        </w:rPr>
        <w:t>30</w:t>
      </w:r>
      <w:r w:rsidRPr="00447EF2">
        <w:rPr>
          <w:rFonts w:ascii="Time New Roman" w:hAnsi="Time New Roman"/>
          <w:snapToGrid/>
          <w:szCs w:val="21"/>
          <w:lang w:val="fr-CH"/>
        </w:rPr>
        <w:t>日举行第二十一届会议。</w:t>
      </w:r>
      <w:r w:rsidRPr="00447EF2">
        <w:rPr>
          <w:rFonts w:ascii="Time New Roman" w:hAnsi="Time New Roman"/>
          <w:snapToGrid/>
          <w:szCs w:val="21"/>
          <w:lang w:val="fr-CH"/>
        </w:rPr>
        <w:t>2015</w:t>
      </w:r>
      <w:r w:rsidRPr="00447EF2">
        <w:rPr>
          <w:rFonts w:ascii="Time New Roman" w:hAnsi="Time New Roman"/>
          <w:snapToGrid/>
          <w:szCs w:val="21"/>
          <w:lang w:val="fr-CH"/>
        </w:rPr>
        <w:t>年</w:t>
      </w:r>
      <w:r w:rsidRPr="00447EF2">
        <w:rPr>
          <w:rFonts w:ascii="Time New Roman" w:hAnsi="Time New Roman"/>
          <w:snapToGrid/>
          <w:szCs w:val="21"/>
          <w:lang w:val="fr-CH"/>
        </w:rPr>
        <w:t>1</w:t>
      </w:r>
      <w:r w:rsidRPr="00447EF2">
        <w:rPr>
          <w:rFonts w:ascii="Time New Roman" w:hAnsi="Time New Roman"/>
          <w:snapToGrid/>
          <w:szCs w:val="21"/>
          <w:lang w:val="fr-CH"/>
        </w:rPr>
        <w:t>月</w:t>
      </w:r>
      <w:r w:rsidRPr="00447EF2">
        <w:rPr>
          <w:rFonts w:ascii="Time New Roman" w:hAnsi="Time New Roman"/>
          <w:snapToGrid/>
          <w:szCs w:val="21"/>
          <w:lang w:val="fr-CH"/>
        </w:rPr>
        <w:t>27</w:t>
      </w:r>
      <w:r w:rsidRPr="00447EF2">
        <w:rPr>
          <w:rFonts w:ascii="Time New Roman" w:hAnsi="Time New Roman"/>
          <w:snapToGrid/>
          <w:szCs w:val="21"/>
          <w:lang w:val="fr-CH"/>
        </w:rPr>
        <w:t>日举行的第</w:t>
      </w:r>
      <w:r w:rsidRPr="00447EF2">
        <w:rPr>
          <w:rFonts w:ascii="Time New Roman" w:hAnsi="Time New Roman"/>
          <w:snapToGrid/>
          <w:szCs w:val="21"/>
          <w:lang w:val="fr-CH"/>
        </w:rPr>
        <w:t>13</w:t>
      </w:r>
      <w:r w:rsidRPr="00447EF2">
        <w:rPr>
          <w:rFonts w:ascii="Time New Roman" w:hAnsi="Time New Roman"/>
          <w:snapToGrid/>
          <w:szCs w:val="21"/>
          <w:lang w:val="fr-CH"/>
        </w:rPr>
        <w:t>次会议审议了土耳其。土耳其代表团团长是副总理比</w:t>
      </w:r>
      <w:r w:rsidRPr="00447EF2">
        <w:rPr>
          <w:rFonts w:ascii="Time New Roman" w:hAnsi="Time New Roman"/>
          <w:snapToGrid/>
          <w:szCs w:val="21"/>
        </w:rPr>
        <w:t>伦特阿林奇。工作组在</w:t>
      </w:r>
      <w:r w:rsidRPr="00447EF2">
        <w:rPr>
          <w:rFonts w:ascii="Time New Roman" w:hAnsi="Time New Roman"/>
          <w:snapToGrid/>
          <w:szCs w:val="21"/>
        </w:rPr>
        <w:t>2015</w:t>
      </w:r>
      <w:r w:rsidRPr="00447EF2">
        <w:rPr>
          <w:rFonts w:ascii="Time New Roman" w:hAnsi="Time New Roman"/>
          <w:snapToGrid/>
          <w:szCs w:val="21"/>
        </w:rPr>
        <w:t>年</w:t>
      </w:r>
      <w:r w:rsidRPr="00447EF2">
        <w:rPr>
          <w:rFonts w:ascii="Time New Roman" w:hAnsi="Time New Roman"/>
          <w:snapToGrid/>
          <w:szCs w:val="21"/>
        </w:rPr>
        <w:t>1</w:t>
      </w:r>
      <w:r w:rsidRPr="00447EF2">
        <w:rPr>
          <w:rFonts w:ascii="Time New Roman" w:hAnsi="Time New Roman"/>
          <w:snapToGrid/>
          <w:szCs w:val="21"/>
        </w:rPr>
        <w:t>月</w:t>
      </w:r>
      <w:r w:rsidRPr="00447EF2">
        <w:rPr>
          <w:rFonts w:ascii="Time New Roman" w:hAnsi="Time New Roman"/>
          <w:snapToGrid/>
          <w:szCs w:val="21"/>
        </w:rPr>
        <w:t>29</w:t>
      </w:r>
      <w:r w:rsidRPr="00447EF2">
        <w:rPr>
          <w:rFonts w:ascii="Time New Roman" w:hAnsi="Time New Roman"/>
          <w:snapToGrid/>
          <w:szCs w:val="21"/>
        </w:rPr>
        <w:t>日举行的第</w:t>
      </w:r>
      <w:r w:rsidRPr="00447EF2">
        <w:rPr>
          <w:rFonts w:ascii="Time New Roman" w:hAnsi="Time New Roman"/>
          <w:snapToGrid/>
          <w:szCs w:val="21"/>
        </w:rPr>
        <w:t>17</w:t>
      </w:r>
      <w:r w:rsidRPr="00447EF2">
        <w:rPr>
          <w:rFonts w:ascii="Time New Roman" w:hAnsi="Time New Roman"/>
          <w:snapToGrid/>
          <w:szCs w:val="21"/>
        </w:rPr>
        <w:t>次会议上通过了关于土耳其的报告。</w:t>
      </w:r>
    </w:p>
    <w:p w:rsidR="009100FB" w:rsidRPr="00447EF2" w:rsidRDefault="009A3651" w:rsidP="008243C1">
      <w:pPr>
        <w:pStyle w:val="SingleTxtGC"/>
        <w:rPr>
          <w:rFonts w:ascii="Time New Roman" w:hAnsi="Time New Roman" w:hint="eastAsia"/>
          <w:snapToGrid/>
          <w:szCs w:val="21"/>
          <w:lang w:val="fr-CH"/>
        </w:rPr>
      </w:pPr>
      <w:r w:rsidRPr="00447EF2">
        <w:rPr>
          <w:rFonts w:ascii="Time New Roman" w:hAnsi="Time New Roman"/>
          <w:snapToGrid/>
          <w:szCs w:val="21"/>
          <w:lang w:val="fr-CH"/>
        </w:rPr>
        <w:t xml:space="preserve">2.  </w:t>
      </w:r>
      <w:r w:rsidR="009100FB" w:rsidRPr="00447EF2">
        <w:rPr>
          <w:rFonts w:ascii="Time New Roman" w:hAnsi="Time New Roman"/>
          <w:snapToGrid/>
          <w:szCs w:val="21"/>
          <w:lang w:val="fr-CH"/>
        </w:rPr>
        <w:t>为了便于开展对土耳其的审议工作，人权理事会于</w:t>
      </w:r>
      <w:r w:rsidR="009100FB" w:rsidRPr="00447EF2">
        <w:rPr>
          <w:rFonts w:ascii="Time New Roman" w:hAnsi="Time New Roman"/>
          <w:snapToGrid/>
          <w:szCs w:val="21"/>
          <w:lang w:val="fr-CH"/>
        </w:rPr>
        <w:t>2015</w:t>
      </w:r>
      <w:r w:rsidR="009100FB" w:rsidRPr="00447EF2">
        <w:rPr>
          <w:rFonts w:ascii="Time New Roman" w:hAnsi="Time New Roman"/>
          <w:snapToGrid/>
          <w:szCs w:val="21"/>
          <w:lang w:val="fr-CH"/>
        </w:rPr>
        <w:t>年</w:t>
      </w:r>
      <w:r w:rsidR="009100FB" w:rsidRPr="00447EF2">
        <w:rPr>
          <w:rFonts w:ascii="Time New Roman" w:hAnsi="Time New Roman"/>
          <w:snapToGrid/>
          <w:szCs w:val="21"/>
          <w:lang w:val="fr-CH"/>
        </w:rPr>
        <w:t>1</w:t>
      </w:r>
      <w:r w:rsidR="009100FB" w:rsidRPr="00447EF2">
        <w:rPr>
          <w:rFonts w:ascii="Time New Roman" w:hAnsi="Time New Roman"/>
          <w:snapToGrid/>
          <w:szCs w:val="21"/>
          <w:lang w:val="fr-CH"/>
        </w:rPr>
        <w:t>月</w:t>
      </w:r>
      <w:r w:rsidR="009100FB" w:rsidRPr="00447EF2">
        <w:rPr>
          <w:rFonts w:ascii="Time New Roman" w:hAnsi="Time New Roman"/>
          <w:snapToGrid/>
          <w:szCs w:val="21"/>
          <w:lang w:val="fr-CH"/>
        </w:rPr>
        <w:t>13</w:t>
      </w:r>
      <w:r w:rsidR="009100FB" w:rsidRPr="00447EF2">
        <w:rPr>
          <w:rFonts w:ascii="Time New Roman" w:hAnsi="Time New Roman"/>
          <w:snapToGrid/>
          <w:szCs w:val="21"/>
          <w:lang w:val="fr-CH"/>
        </w:rPr>
        <w:t>日选举古巴、加蓬和沙特阿拉伯组成报告员小组</w:t>
      </w:r>
      <w:r w:rsidR="009100FB" w:rsidRPr="00447EF2">
        <w:rPr>
          <w:rFonts w:ascii="Time New Roman" w:hAnsi="Time New Roman"/>
          <w:snapToGrid/>
          <w:szCs w:val="21"/>
          <w:lang w:val="fr-CH"/>
        </w:rPr>
        <w:t>(</w:t>
      </w:r>
      <w:r w:rsidR="009100FB" w:rsidRPr="00447EF2">
        <w:rPr>
          <w:rFonts w:ascii="Time New Roman" w:hAnsi="Time New Roman"/>
          <w:snapToGrid/>
          <w:szCs w:val="21"/>
          <w:lang w:val="fr-CH"/>
        </w:rPr>
        <w:t>三国小组</w:t>
      </w:r>
      <w:r w:rsidR="009100FB" w:rsidRPr="00447EF2">
        <w:rPr>
          <w:rFonts w:ascii="Time New Roman" w:hAnsi="Time New Roman"/>
          <w:snapToGrid/>
          <w:szCs w:val="21"/>
          <w:lang w:val="fr-CH"/>
        </w:rPr>
        <w:t>)</w:t>
      </w:r>
      <w:r w:rsidR="009100FB" w:rsidRPr="00447EF2">
        <w:rPr>
          <w:rFonts w:ascii="Time New Roman" w:hAnsi="Time New Roman"/>
          <w:snapToGrid/>
          <w:szCs w:val="21"/>
          <w:lang w:val="fr-CH"/>
        </w:rPr>
        <w:t>。</w:t>
      </w:r>
    </w:p>
    <w:p w:rsidR="009100FB" w:rsidRPr="00447EF2" w:rsidRDefault="009A3651" w:rsidP="008243C1">
      <w:pPr>
        <w:tabs>
          <w:tab w:val="left" w:pos="1134"/>
          <w:tab w:val="left" w:pos="1565"/>
          <w:tab w:val="left" w:pos="1996"/>
          <w:tab w:val="left" w:pos="2427"/>
        </w:tabs>
        <w:overflowPunct/>
        <w:spacing w:after="120"/>
        <w:ind w:left="1134" w:right="1134"/>
        <w:rPr>
          <w:rFonts w:ascii="Time New Roman" w:hAnsi="Time New Roman" w:cstheme="majorBidi" w:hint="eastAsia"/>
          <w:snapToGrid/>
          <w:szCs w:val="21"/>
          <w:lang w:val="fr-CH"/>
        </w:rPr>
      </w:pPr>
      <w:r w:rsidRPr="00447EF2">
        <w:rPr>
          <w:rFonts w:ascii="Time New Roman" w:hAnsi="Time New Roman" w:cstheme="majorBidi"/>
          <w:snapToGrid/>
          <w:szCs w:val="21"/>
          <w:lang w:val="fr-CH"/>
        </w:rPr>
        <w:t xml:space="preserve">3.  </w:t>
      </w:r>
      <w:r w:rsidR="009100FB" w:rsidRPr="00447EF2">
        <w:rPr>
          <w:rFonts w:ascii="Time New Roman" w:hAnsi="Time New Roman" w:cstheme="majorBidi"/>
          <w:snapToGrid/>
          <w:szCs w:val="21"/>
          <w:lang w:val="fr-CH"/>
        </w:rPr>
        <w:t>根据第</w:t>
      </w:r>
      <w:r w:rsidR="009100FB" w:rsidRPr="00447EF2">
        <w:rPr>
          <w:rFonts w:ascii="Time New Roman" w:hAnsi="Time New Roman" w:cstheme="majorBidi"/>
          <w:snapToGrid/>
          <w:szCs w:val="21"/>
          <w:lang w:val="fr-CH"/>
        </w:rPr>
        <w:t>5/1</w:t>
      </w:r>
      <w:r w:rsidR="009100FB" w:rsidRPr="00447EF2">
        <w:rPr>
          <w:rFonts w:ascii="Time New Roman" w:hAnsi="Time New Roman" w:cstheme="majorBidi"/>
          <w:snapToGrid/>
          <w:szCs w:val="21"/>
          <w:lang w:val="fr-CH"/>
        </w:rPr>
        <w:t>号决议附件第</w:t>
      </w:r>
      <w:r w:rsidR="009100FB" w:rsidRPr="00447EF2">
        <w:rPr>
          <w:rFonts w:ascii="Time New Roman" w:hAnsi="Time New Roman" w:cstheme="majorBidi"/>
          <w:snapToGrid/>
          <w:szCs w:val="21"/>
          <w:lang w:val="fr-CH"/>
        </w:rPr>
        <w:t>15</w:t>
      </w:r>
      <w:r w:rsidR="009100FB" w:rsidRPr="00447EF2">
        <w:rPr>
          <w:rFonts w:ascii="Time New Roman" w:hAnsi="Time New Roman" w:cstheme="majorBidi"/>
          <w:snapToGrid/>
          <w:szCs w:val="21"/>
          <w:lang w:val="fr-CH"/>
        </w:rPr>
        <w:t>段和第</w:t>
      </w:r>
      <w:r w:rsidR="009100FB" w:rsidRPr="00447EF2">
        <w:rPr>
          <w:rFonts w:ascii="Time New Roman" w:hAnsi="Time New Roman" w:cstheme="majorBidi"/>
          <w:snapToGrid/>
          <w:szCs w:val="21"/>
          <w:lang w:val="fr-CH"/>
        </w:rPr>
        <w:t>16/21</w:t>
      </w:r>
      <w:r w:rsidR="009100FB" w:rsidRPr="00447EF2">
        <w:rPr>
          <w:rFonts w:ascii="Time New Roman" w:hAnsi="Time New Roman" w:cstheme="majorBidi"/>
          <w:snapToGrid/>
          <w:szCs w:val="21"/>
          <w:lang w:val="fr-CH"/>
        </w:rPr>
        <w:t>号决议附件第</w:t>
      </w:r>
      <w:r w:rsidR="009100FB" w:rsidRPr="00447EF2">
        <w:rPr>
          <w:rFonts w:ascii="Time New Roman" w:hAnsi="Time New Roman" w:cstheme="majorBidi"/>
          <w:snapToGrid/>
          <w:szCs w:val="21"/>
          <w:lang w:val="fr-CH"/>
        </w:rPr>
        <w:t>5</w:t>
      </w:r>
      <w:r w:rsidR="009100FB" w:rsidRPr="00447EF2">
        <w:rPr>
          <w:rFonts w:ascii="Time New Roman" w:hAnsi="Time New Roman" w:cstheme="majorBidi"/>
          <w:snapToGrid/>
          <w:szCs w:val="21"/>
          <w:lang w:val="fr-CH"/>
        </w:rPr>
        <w:t>段，印发下列文件，用于对土耳其的审议工作：</w:t>
      </w:r>
    </w:p>
    <w:p w:rsidR="009100FB" w:rsidRPr="00447EF2" w:rsidRDefault="009100FB" w:rsidP="008243C1">
      <w:pPr>
        <w:numPr>
          <w:ilvl w:val="0"/>
          <w:numId w:val="11"/>
        </w:numPr>
        <w:tabs>
          <w:tab w:val="left" w:pos="1134"/>
          <w:tab w:val="left" w:pos="1565"/>
          <w:tab w:val="left" w:pos="1996"/>
        </w:tabs>
        <w:overflowPunct/>
        <w:spacing w:after="120"/>
        <w:ind w:right="1134"/>
        <w:rPr>
          <w:rFonts w:ascii="Time New Roman" w:hAnsi="Time New Roman" w:cstheme="majorBidi" w:hint="eastAsia"/>
          <w:snapToGrid/>
          <w:szCs w:val="21"/>
        </w:rPr>
      </w:pPr>
      <w:r w:rsidRPr="00447EF2">
        <w:rPr>
          <w:rFonts w:ascii="Time New Roman" w:hAnsi="Time New Roman" w:cstheme="majorBidi"/>
          <w:snapToGrid/>
          <w:szCs w:val="21"/>
          <w:lang w:val="fr-CH"/>
        </w:rPr>
        <w:t>根据第</w:t>
      </w:r>
      <w:r w:rsidRPr="00447EF2">
        <w:rPr>
          <w:rFonts w:ascii="Time New Roman" w:hAnsi="Time New Roman" w:cstheme="majorBidi"/>
          <w:snapToGrid/>
          <w:szCs w:val="21"/>
        </w:rPr>
        <w:t>15/(a)</w:t>
      </w:r>
      <w:r w:rsidRPr="00447EF2">
        <w:rPr>
          <w:rFonts w:ascii="Time New Roman" w:hAnsi="Time New Roman" w:cstheme="majorBidi"/>
          <w:snapToGrid/>
          <w:szCs w:val="21"/>
        </w:rPr>
        <w:t>段提交的国家报告</w:t>
      </w:r>
      <w:r w:rsidRPr="00447EF2">
        <w:rPr>
          <w:rFonts w:ascii="Time New Roman" w:hAnsi="Time New Roman" w:cstheme="majorBidi"/>
          <w:snapToGrid/>
          <w:szCs w:val="21"/>
        </w:rPr>
        <w:t>/</w:t>
      </w:r>
      <w:r w:rsidRPr="00447EF2">
        <w:rPr>
          <w:rFonts w:ascii="Time New Roman" w:hAnsi="Time New Roman" w:cstheme="majorBidi"/>
          <w:snapToGrid/>
          <w:szCs w:val="21"/>
        </w:rPr>
        <w:t>书面材料</w:t>
      </w:r>
      <w:r w:rsidRPr="00447EF2">
        <w:rPr>
          <w:rFonts w:ascii="Time New Roman" w:hAnsi="Time New Roman" w:cstheme="majorBidi"/>
          <w:snapToGrid/>
          <w:szCs w:val="21"/>
        </w:rPr>
        <w:t>(A/HRC/WG.6/21/TUR/1)</w:t>
      </w:r>
      <w:r w:rsidRPr="00447EF2">
        <w:rPr>
          <w:rFonts w:ascii="Time New Roman" w:hAnsi="Time New Roman" w:cstheme="majorBidi"/>
          <w:snapToGrid/>
          <w:szCs w:val="21"/>
        </w:rPr>
        <w:t>；</w:t>
      </w:r>
    </w:p>
    <w:p w:rsidR="009100FB" w:rsidRPr="00447EF2" w:rsidRDefault="009100FB" w:rsidP="008243C1">
      <w:pPr>
        <w:numPr>
          <w:ilvl w:val="0"/>
          <w:numId w:val="11"/>
        </w:numPr>
        <w:tabs>
          <w:tab w:val="left" w:pos="1134"/>
          <w:tab w:val="left" w:pos="1565"/>
          <w:tab w:val="left" w:pos="1996"/>
        </w:tabs>
        <w:overflowPunct/>
        <w:spacing w:after="120"/>
        <w:ind w:right="1134"/>
        <w:rPr>
          <w:rFonts w:ascii="Time New Roman" w:hAnsi="Time New Roman" w:cstheme="majorBidi" w:hint="eastAsia"/>
          <w:snapToGrid/>
          <w:szCs w:val="21"/>
        </w:rPr>
      </w:pPr>
      <w:r w:rsidRPr="00447EF2">
        <w:rPr>
          <w:rFonts w:ascii="Time New Roman" w:hAnsi="Time New Roman" w:cstheme="majorBidi"/>
          <w:snapToGrid/>
          <w:szCs w:val="21"/>
        </w:rPr>
        <w:t>人权事务高级专员办事处根据第</w:t>
      </w:r>
      <w:r w:rsidRPr="00447EF2">
        <w:rPr>
          <w:rFonts w:ascii="Time New Roman" w:hAnsi="Time New Roman" w:cstheme="majorBidi"/>
          <w:snapToGrid/>
          <w:szCs w:val="21"/>
        </w:rPr>
        <w:t>15(b)</w:t>
      </w:r>
      <w:r w:rsidRPr="00447EF2">
        <w:rPr>
          <w:rFonts w:ascii="Time New Roman" w:hAnsi="Time New Roman" w:cstheme="majorBidi"/>
          <w:snapToGrid/>
          <w:szCs w:val="21"/>
        </w:rPr>
        <w:t>段汇编的资料</w:t>
      </w:r>
      <w:r w:rsidRPr="00447EF2">
        <w:rPr>
          <w:rFonts w:ascii="Time New Roman" w:hAnsi="Time New Roman" w:cstheme="majorBidi"/>
          <w:snapToGrid/>
          <w:szCs w:val="21"/>
        </w:rPr>
        <w:t>(A/HRC/WG.6/ 21/TUR/2)</w:t>
      </w:r>
      <w:r w:rsidRPr="00447EF2">
        <w:rPr>
          <w:rFonts w:ascii="Time New Roman" w:hAnsi="Time New Roman" w:cstheme="majorBidi"/>
          <w:snapToGrid/>
          <w:szCs w:val="21"/>
        </w:rPr>
        <w:t>；</w:t>
      </w:r>
    </w:p>
    <w:p w:rsidR="009100FB" w:rsidRPr="00447EF2" w:rsidRDefault="009100FB" w:rsidP="008243C1">
      <w:pPr>
        <w:numPr>
          <w:ilvl w:val="0"/>
          <w:numId w:val="11"/>
        </w:numPr>
        <w:tabs>
          <w:tab w:val="left" w:pos="1134"/>
          <w:tab w:val="left" w:pos="1565"/>
          <w:tab w:val="left" w:pos="1996"/>
        </w:tabs>
        <w:overflowPunct/>
        <w:spacing w:after="120"/>
        <w:ind w:right="1134"/>
        <w:rPr>
          <w:rFonts w:ascii="Time New Roman" w:hAnsi="Time New Roman" w:cstheme="majorBidi" w:hint="eastAsia"/>
          <w:snapToGrid/>
          <w:szCs w:val="21"/>
        </w:rPr>
      </w:pPr>
      <w:r w:rsidRPr="00447EF2">
        <w:rPr>
          <w:rFonts w:ascii="Time New Roman" w:hAnsi="Time New Roman" w:cstheme="majorBidi"/>
          <w:snapToGrid/>
          <w:szCs w:val="21"/>
        </w:rPr>
        <w:t>人权高专办根据第</w:t>
      </w:r>
      <w:r w:rsidR="004E5591">
        <w:rPr>
          <w:rFonts w:ascii="Time New Roman" w:hAnsi="Time New Roman" w:cstheme="majorBidi"/>
          <w:snapToGrid/>
          <w:szCs w:val="21"/>
        </w:rPr>
        <w:t>15</w:t>
      </w:r>
      <w:r w:rsidRPr="00447EF2">
        <w:rPr>
          <w:rFonts w:ascii="Time New Roman" w:hAnsi="Time New Roman" w:cstheme="majorBidi"/>
          <w:snapToGrid/>
          <w:szCs w:val="21"/>
        </w:rPr>
        <w:t>(c)</w:t>
      </w:r>
      <w:r w:rsidRPr="00447EF2">
        <w:rPr>
          <w:rFonts w:ascii="Time New Roman" w:hAnsi="Time New Roman" w:cstheme="majorBidi"/>
          <w:snapToGrid/>
          <w:szCs w:val="21"/>
        </w:rPr>
        <w:t>段编写的材料概述</w:t>
      </w:r>
      <w:r w:rsidRPr="00447EF2">
        <w:rPr>
          <w:rFonts w:ascii="Time New Roman" w:hAnsi="Time New Roman" w:cstheme="majorBidi"/>
          <w:snapToGrid/>
          <w:szCs w:val="21"/>
        </w:rPr>
        <w:t>(A/HRC/</w:t>
      </w:r>
      <w:r w:rsidR="00313AB0" w:rsidRPr="00447EF2">
        <w:rPr>
          <w:rFonts w:ascii="Time New Roman" w:hAnsi="Time New Roman" w:cstheme="majorBidi"/>
          <w:snapToGrid/>
          <w:szCs w:val="21"/>
        </w:rPr>
        <w:t>WG.6/21/TUR/3)</w:t>
      </w:r>
      <w:r w:rsidRPr="00447EF2">
        <w:rPr>
          <w:rFonts w:ascii="Time New Roman" w:hAnsi="Time New Roman" w:cstheme="majorBidi"/>
          <w:snapToGrid/>
          <w:szCs w:val="21"/>
        </w:rPr>
        <w:t>。</w:t>
      </w:r>
    </w:p>
    <w:p w:rsidR="009100FB" w:rsidRPr="00447EF2" w:rsidRDefault="009100FB" w:rsidP="005D131E">
      <w:pPr>
        <w:pStyle w:val="SingleTxtGC"/>
        <w:jc w:val="left"/>
        <w:rPr>
          <w:rFonts w:ascii="Time New Roman" w:hAnsi="Time New Roman" w:cstheme="majorBidi" w:hint="eastAsia"/>
          <w:snapToGrid/>
          <w:szCs w:val="21"/>
        </w:rPr>
      </w:pPr>
      <w:r w:rsidRPr="00447EF2">
        <w:rPr>
          <w:rFonts w:ascii="Time New Roman" w:hAnsi="Time New Roman" w:cstheme="majorBidi"/>
          <w:snapToGrid/>
          <w:szCs w:val="21"/>
        </w:rPr>
        <w:t xml:space="preserve">4.  </w:t>
      </w:r>
      <w:r w:rsidRPr="00447EF2">
        <w:rPr>
          <w:rFonts w:ascii="Time New Roman" w:hAnsi="Time New Roman" w:cstheme="majorBidi"/>
          <w:snapToGrid/>
          <w:szCs w:val="21"/>
        </w:rPr>
        <w:t>由比利时、捷克共和国、德国、荷兰、挪威、斯洛文尼亚、西班牙、瑞典、瑞士、大不列颠及北爱尔兰联合王国和美利坚合众国预先准备的问题单已由三个小组转交土耳其。这些问题可在普遍定期审议的外部网上查阅。</w:t>
      </w:r>
    </w:p>
    <w:p w:rsidR="009100FB" w:rsidRPr="009A3651" w:rsidRDefault="009100FB" w:rsidP="008243C1">
      <w:pPr>
        <w:pStyle w:val="HChGC"/>
        <w:rPr>
          <w:snapToGrid/>
        </w:rPr>
      </w:pPr>
      <w:r w:rsidRPr="009A3651">
        <w:rPr>
          <w:snapToGrid/>
        </w:rPr>
        <w:tab/>
      </w:r>
      <w:proofErr w:type="gramStart"/>
      <w:r w:rsidRPr="009A3651">
        <w:rPr>
          <w:snapToGrid/>
        </w:rPr>
        <w:t>一</w:t>
      </w:r>
      <w:proofErr w:type="gramEnd"/>
      <w:r w:rsidR="00872CFC">
        <w:rPr>
          <w:snapToGrid/>
        </w:rPr>
        <w:t>.</w:t>
      </w:r>
      <w:r w:rsidRPr="009A3651">
        <w:rPr>
          <w:snapToGrid/>
        </w:rPr>
        <w:tab/>
      </w:r>
      <w:r w:rsidRPr="009A3651">
        <w:rPr>
          <w:snapToGrid/>
        </w:rPr>
        <w:t>审议情况纪要</w:t>
      </w:r>
    </w:p>
    <w:p w:rsidR="009100FB" w:rsidRPr="009A3651" w:rsidRDefault="009100FB" w:rsidP="008243C1">
      <w:pPr>
        <w:pStyle w:val="H1GC"/>
        <w:rPr>
          <w:snapToGrid/>
        </w:rPr>
      </w:pPr>
      <w:r w:rsidRPr="009A3651">
        <w:rPr>
          <w:snapToGrid/>
        </w:rPr>
        <w:tab/>
        <w:t>A.</w:t>
      </w:r>
      <w:r w:rsidRPr="009A3651">
        <w:rPr>
          <w:snapToGrid/>
        </w:rPr>
        <w:tab/>
      </w:r>
      <w:r w:rsidRPr="009A3651">
        <w:rPr>
          <w:snapToGrid/>
        </w:rPr>
        <w:t>接受审议国家的陈述</w:t>
      </w:r>
    </w:p>
    <w:p w:rsidR="009100FB" w:rsidRPr="00447EF2" w:rsidRDefault="009100FB" w:rsidP="008243C1">
      <w:pPr>
        <w:pStyle w:val="SingleTxtGC"/>
        <w:rPr>
          <w:rFonts w:ascii="Time New Roman" w:hAnsi="Time New Roman" w:cstheme="majorBidi" w:hint="eastAsia"/>
          <w:snapToGrid/>
        </w:rPr>
      </w:pPr>
      <w:r w:rsidRPr="00447EF2">
        <w:rPr>
          <w:rFonts w:ascii="Time New Roman" w:hAnsi="Time New Roman" w:cstheme="majorBidi"/>
          <w:snapToGrid/>
        </w:rPr>
        <w:t xml:space="preserve">5.  </w:t>
      </w:r>
      <w:r w:rsidRPr="00447EF2">
        <w:rPr>
          <w:rFonts w:ascii="Time New Roman" w:hAnsi="Time New Roman" w:cstheme="majorBidi"/>
          <w:snapToGrid/>
        </w:rPr>
        <w:t>代表团团</w:t>
      </w:r>
      <w:proofErr w:type="gramStart"/>
      <w:r w:rsidRPr="00447EF2">
        <w:rPr>
          <w:rFonts w:ascii="Time New Roman" w:hAnsi="Time New Roman" w:cstheme="majorBidi"/>
          <w:snapToGrid/>
        </w:rPr>
        <w:t>长首先</w:t>
      </w:r>
      <w:proofErr w:type="gramEnd"/>
      <w:r w:rsidRPr="00447EF2">
        <w:rPr>
          <w:rFonts w:ascii="Time New Roman" w:hAnsi="Time New Roman" w:cstheme="majorBidi"/>
          <w:snapToGrid/>
        </w:rPr>
        <w:t>感谢各国本着真诚合作的精神提出了建议。他感谢所有相关的政府机构和不同的利益相关者所做的贡献，感谢他们在定期审议报告准备过程中提出咨询意见。他强调保护和促进人权是土耳其的政治目标之一。各种措施的第一支柱是消除来自立法的问题。第二项优先事项是建立新的国家人权机制。</w:t>
      </w:r>
    </w:p>
    <w:p w:rsidR="009100FB" w:rsidRPr="00447EF2" w:rsidRDefault="009A3651" w:rsidP="008243C1">
      <w:pPr>
        <w:pStyle w:val="SingleTxtGC"/>
        <w:rPr>
          <w:rFonts w:ascii="Time New Roman" w:hAnsi="Time New Roman" w:cstheme="majorBidi" w:hint="eastAsia"/>
          <w:snapToGrid/>
        </w:rPr>
      </w:pPr>
      <w:r w:rsidRPr="00447EF2">
        <w:rPr>
          <w:rFonts w:ascii="Time New Roman" w:hAnsi="Time New Roman" w:cstheme="majorBidi"/>
          <w:snapToGrid/>
        </w:rPr>
        <w:t xml:space="preserve">6.  </w:t>
      </w:r>
      <w:r w:rsidR="009100FB" w:rsidRPr="00447EF2">
        <w:rPr>
          <w:rFonts w:ascii="Time New Roman" w:hAnsi="Time New Roman" w:cstheme="majorBidi"/>
          <w:snapToGrid/>
        </w:rPr>
        <w:t>2010</w:t>
      </w:r>
      <w:r w:rsidR="009100FB" w:rsidRPr="00447EF2">
        <w:rPr>
          <w:rFonts w:ascii="Time New Roman" w:hAnsi="Time New Roman" w:cstheme="majorBidi"/>
          <w:snapToGrid/>
        </w:rPr>
        <w:t>年</w:t>
      </w:r>
      <w:r w:rsidR="009100FB" w:rsidRPr="00447EF2">
        <w:rPr>
          <w:rFonts w:ascii="Time New Roman" w:hAnsi="Time New Roman" w:cstheme="majorBidi"/>
          <w:snapToGrid/>
        </w:rPr>
        <w:t>9</w:t>
      </w:r>
      <w:r w:rsidR="009100FB" w:rsidRPr="00447EF2">
        <w:rPr>
          <w:rFonts w:ascii="Time New Roman" w:hAnsi="Time New Roman" w:cstheme="majorBidi"/>
          <w:snapToGrid/>
        </w:rPr>
        <w:t>月</w:t>
      </w:r>
      <w:r w:rsidR="009100FB" w:rsidRPr="00447EF2">
        <w:rPr>
          <w:rFonts w:ascii="Time New Roman" w:hAnsi="Time New Roman" w:cstheme="majorBidi"/>
          <w:snapToGrid/>
        </w:rPr>
        <w:t>12</w:t>
      </w:r>
      <w:r w:rsidR="009100FB" w:rsidRPr="00447EF2">
        <w:rPr>
          <w:rFonts w:ascii="Time New Roman" w:hAnsi="Time New Roman" w:cstheme="majorBidi"/>
          <w:snapToGrid/>
        </w:rPr>
        <w:t>日的宪法修正案有利于妇女、儿童、老年人和残疾人，加强保护个人数据和儿童权利，并且扩大了集会和结社自由的权利。司法改革对《土耳其刑法典》、《刑事诉讼程序法》、《反恐怖法》和《新闻法》作了大量的法律修订，目的是加强司法独立性和公正性，加强其有效性，促进诉诸司法、促进各项自由的范围，确保进一步增进言论自由。</w:t>
      </w:r>
    </w:p>
    <w:p w:rsidR="009100FB" w:rsidRPr="00447EF2" w:rsidRDefault="009A3651" w:rsidP="008F5F07">
      <w:pPr>
        <w:pStyle w:val="SingleTxtGC"/>
        <w:jc w:val="left"/>
        <w:rPr>
          <w:rFonts w:ascii="Time New Roman" w:hAnsi="Time New Roman" w:cstheme="majorBidi" w:hint="eastAsia"/>
          <w:snapToGrid/>
        </w:rPr>
      </w:pPr>
      <w:r w:rsidRPr="00447EF2">
        <w:rPr>
          <w:rFonts w:ascii="Time New Roman" w:hAnsi="Time New Roman" w:cstheme="majorBidi"/>
          <w:snapToGrid/>
        </w:rPr>
        <w:t xml:space="preserve">7.  </w:t>
      </w:r>
      <w:r w:rsidR="009100FB" w:rsidRPr="00447EF2">
        <w:rPr>
          <w:rFonts w:ascii="Time New Roman" w:hAnsi="Time New Roman" w:cstheme="majorBidi"/>
          <w:snapToGrid/>
        </w:rPr>
        <w:t>代表团团长确认收到了一些国家事先提出的书面问题，他说</w:t>
      </w:r>
      <w:r w:rsidR="009100FB" w:rsidRPr="00447EF2">
        <w:rPr>
          <w:rFonts w:ascii="Time New Roman" w:hAnsi="Time New Roman" w:cstheme="majorBidi"/>
          <w:snapToGrid/>
        </w:rPr>
        <w:t>2013</w:t>
      </w:r>
      <w:r w:rsidR="009100FB" w:rsidRPr="00447EF2">
        <w:rPr>
          <w:rFonts w:ascii="Time New Roman" w:hAnsi="Time New Roman" w:cstheme="majorBidi"/>
          <w:snapToGrid/>
        </w:rPr>
        <w:t>年</w:t>
      </w:r>
      <w:r w:rsidR="009100FB" w:rsidRPr="00447EF2">
        <w:rPr>
          <w:rFonts w:ascii="Time New Roman" w:hAnsi="Time New Roman" w:cstheme="majorBidi"/>
          <w:snapToGrid/>
        </w:rPr>
        <w:t>9</w:t>
      </w:r>
      <w:r w:rsidR="009100FB" w:rsidRPr="00447EF2">
        <w:rPr>
          <w:rFonts w:ascii="Time New Roman" w:hAnsi="Time New Roman" w:cstheme="majorBidi"/>
          <w:snapToGrid/>
        </w:rPr>
        <w:t>月的民主化一览</w:t>
      </w:r>
      <w:proofErr w:type="gramStart"/>
      <w:r w:rsidR="009100FB" w:rsidRPr="00447EF2">
        <w:rPr>
          <w:rFonts w:ascii="Time New Roman" w:hAnsi="Time New Roman" w:cstheme="majorBidi"/>
          <w:snapToGrid/>
        </w:rPr>
        <w:t>子计划</w:t>
      </w:r>
      <w:proofErr w:type="gramEnd"/>
      <w:r w:rsidR="009100FB" w:rsidRPr="00447EF2">
        <w:rPr>
          <w:rFonts w:ascii="Time New Roman" w:hAnsi="Time New Roman" w:cstheme="majorBidi"/>
          <w:snapToGrid/>
        </w:rPr>
        <w:t>将能够开展政治运动和宣传，并且能够在私立学校内采用除土耳其语之外的其他语言和地方语言进行教学。在公共服务业已</w:t>
      </w:r>
      <w:proofErr w:type="gramStart"/>
      <w:r w:rsidR="009100FB" w:rsidRPr="00447EF2">
        <w:rPr>
          <w:rFonts w:ascii="Time New Roman" w:hAnsi="Time New Roman" w:cstheme="majorBidi"/>
          <w:snapToGrid/>
        </w:rPr>
        <w:t>经取消</w:t>
      </w:r>
      <w:proofErr w:type="gramEnd"/>
      <w:r w:rsidR="009100FB" w:rsidRPr="00447EF2">
        <w:rPr>
          <w:rFonts w:ascii="Time New Roman" w:hAnsi="Time New Roman" w:cstheme="majorBidi"/>
          <w:snapToGrid/>
        </w:rPr>
        <w:t>妇女戴头巾的禁令。已经将仇恨罪纳入《土耳其刑法典》，加重了对歧视和仇恨罪的惩治。已经起草了一份全面的《反歧视与平等法》，已经于</w:t>
      </w:r>
      <w:r w:rsidR="009100FB" w:rsidRPr="00447EF2">
        <w:rPr>
          <w:rFonts w:ascii="Time New Roman" w:hAnsi="Time New Roman" w:cstheme="majorBidi"/>
          <w:snapToGrid/>
        </w:rPr>
        <w:t>2014</w:t>
      </w:r>
      <w:r w:rsidR="009100FB" w:rsidRPr="00447EF2">
        <w:rPr>
          <w:rFonts w:ascii="Time New Roman" w:hAnsi="Time New Roman" w:cstheme="majorBidi"/>
          <w:snapToGrid/>
        </w:rPr>
        <w:t>年</w:t>
      </w:r>
      <w:r w:rsidR="009100FB" w:rsidRPr="00447EF2">
        <w:rPr>
          <w:rFonts w:ascii="Time New Roman" w:hAnsi="Time New Roman" w:cstheme="majorBidi"/>
          <w:snapToGrid/>
        </w:rPr>
        <w:t>3</w:t>
      </w:r>
      <w:r w:rsidR="009100FB" w:rsidRPr="00447EF2">
        <w:rPr>
          <w:rFonts w:ascii="Time New Roman" w:hAnsi="Time New Roman" w:cstheme="majorBidi"/>
          <w:snapToGrid/>
        </w:rPr>
        <w:t>月</w:t>
      </w:r>
      <w:r w:rsidR="009100FB" w:rsidRPr="00447EF2">
        <w:rPr>
          <w:rFonts w:ascii="Time New Roman" w:hAnsi="Time New Roman" w:cstheme="majorBidi"/>
          <w:snapToGrid/>
        </w:rPr>
        <w:t>1</w:t>
      </w:r>
      <w:r w:rsidR="009100FB" w:rsidRPr="00447EF2">
        <w:rPr>
          <w:rFonts w:ascii="Time New Roman" w:hAnsi="Time New Roman" w:cstheme="majorBidi"/>
          <w:snapToGrid/>
        </w:rPr>
        <w:t>日实施防范</w:t>
      </w:r>
      <w:r w:rsidR="009100FB" w:rsidRPr="00447EF2">
        <w:rPr>
          <w:rFonts w:ascii="Time New Roman" w:hAnsi="Time New Roman" w:cstheme="majorBidi"/>
          <w:snapToGrid/>
        </w:rPr>
        <w:lastRenderedPageBreak/>
        <w:t>侵犯《欧洲保护人权和基本自由公约》的行动计划，在欧洲人权法院对土耳其提出的诉讼数量大大减少。</w:t>
      </w:r>
      <w:r w:rsidR="009100FB" w:rsidRPr="00447EF2">
        <w:rPr>
          <w:rFonts w:ascii="Time New Roman" w:hAnsi="Time New Roman" w:cstheme="majorBidi"/>
          <w:snapToGrid/>
        </w:rPr>
        <w:t>2011</w:t>
      </w:r>
      <w:r w:rsidR="009100FB" w:rsidRPr="00447EF2">
        <w:rPr>
          <w:rFonts w:ascii="Time New Roman" w:hAnsi="Time New Roman" w:cstheme="majorBidi"/>
          <w:snapToGrid/>
        </w:rPr>
        <w:t>年</w:t>
      </w:r>
      <w:r w:rsidR="009100FB" w:rsidRPr="00447EF2">
        <w:rPr>
          <w:rFonts w:ascii="Time New Roman" w:hAnsi="Time New Roman" w:cstheme="majorBidi"/>
          <w:snapToGrid/>
        </w:rPr>
        <w:t>9</w:t>
      </w:r>
      <w:r w:rsidR="009100FB" w:rsidRPr="00447EF2">
        <w:rPr>
          <w:rFonts w:ascii="Time New Roman" w:hAnsi="Time New Roman" w:cstheme="majorBidi"/>
          <w:snapToGrid/>
        </w:rPr>
        <w:t>月</w:t>
      </w:r>
      <w:r w:rsidR="009100FB" w:rsidRPr="00447EF2">
        <w:rPr>
          <w:rFonts w:ascii="Time New Roman" w:hAnsi="Time New Roman" w:cstheme="majorBidi"/>
          <w:snapToGrid/>
        </w:rPr>
        <w:t>27</w:t>
      </w:r>
      <w:r w:rsidR="009100FB" w:rsidRPr="00447EF2">
        <w:rPr>
          <w:rFonts w:ascii="Time New Roman" w:hAnsi="Time New Roman" w:cstheme="majorBidi"/>
          <w:snapToGrid/>
        </w:rPr>
        <w:t>日，土耳其成为《禁止酷刑和其他残忍、不人道或有辱人格待遇或处罚公约任择议定书》的缔约国，</w:t>
      </w:r>
      <w:r w:rsidR="009100FB" w:rsidRPr="00447EF2">
        <w:rPr>
          <w:rFonts w:ascii="Time New Roman" w:hAnsi="Time New Roman" w:cstheme="majorBidi"/>
          <w:snapToGrid/>
        </w:rPr>
        <w:t>2009</w:t>
      </w:r>
      <w:r w:rsidR="009100FB" w:rsidRPr="00447EF2">
        <w:rPr>
          <w:rFonts w:ascii="Time New Roman" w:hAnsi="Time New Roman" w:cstheme="majorBidi"/>
          <w:snapToGrid/>
        </w:rPr>
        <w:t>年签署的《残疾人权利公约任择议定书》的批准工作正在进行之中，并于</w:t>
      </w:r>
      <w:r w:rsidR="009100FB" w:rsidRPr="00447EF2">
        <w:rPr>
          <w:rFonts w:ascii="Time New Roman" w:hAnsi="Time New Roman" w:cstheme="majorBidi"/>
          <w:snapToGrid/>
        </w:rPr>
        <w:t>2012</w:t>
      </w:r>
      <w:r w:rsidR="009100FB" w:rsidRPr="00447EF2">
        <w:rPr>
          <w:rFonts w:ascii="Time New Roman" w:hAnsi="Time New Roman" w:cstheme="majorBidi"/>
          <w:snapToGrid/>
        </w:rPr>
        <w:t>年</w:t>
      </w:r>
      <w:r w:rsidR="009100FB" w:rsidRPr="00447EF2">
        <w:rPr>
          <w:rFonts w:ascii="Time New Roman" w:hAnsi="Time New Roman" w:cstheme="majorBidi"/>
          <w:snapToGrid/>
        </w:rPr>
        <w:t>9</w:t>
      </w:r>
      <w:r w:rsidR="009100FB" w:rsidRPr="00447EF2">
        <w:rPr>
          <w:rFonts w:ascii="Time New Roman" w:hAnsi="Time New Roman" w:cstheme="majorBidi"/>
          <w:snapToGrid/>
        </w:rPr>
        <w:t>月</w:t>
      </w:r>
      <w:r w:rsidR="009100FB" w:rsidRPr="00447EF2">
        <w:rPr>
          <w:rFonts w:ascii="Time New Roman" w:hAnsi="Time New Roman" w:cstheme="majorBidi"/>
          <w:snapToGrid/>
        </w:rPr>
        <w:t>24</w:t>
      </w:r>
      <w:r w:rsidR="009100FB" w:rsidRPr="00447EF2">
        <w:rPr>
          <w:rFonts w:ascii="Time New Roman" w:hAnsi="Time New Roman" w:cstheme="majorBidi"/>
          <w:snapToGrid/>
        </w:rPr>
        <w:t>日签署了《儿童权利公约关于来文程序的任择议定书》。</w:t>
      </w:r>
    </w:p>
    <w:p w:rsidR="009100FB" w:rsidRPr="00447EF2" w:rsidRDefault="009A3651" w:rsidP="008243C1">
      <w:pPr>
        <w:pStyle w:val="SingleTxtGC"/>
        <w:rPr>
          <w:rFonts w:ascii="Time New Roman" w:hAnsi="Time New Roman" w:cstheme="majorBidi" w:hint="eastAsia"/>
          <w:snapToGrid/>
        </w:rPr>
      </w:pPr>
      <w:r w:rsidRPr="00447EF2">
        <w:rPr>
          <w:rFonts w:ascii="Time New Roman" w:hAnsi="Time New Roman" w:cstheme="majorBidi"/>
          <w:snapToGrid/>
        </w:rPr>
        <w:t xml:space="preserve">8.  </w:t>
      </w:r>
      <w:r w:rsidR="009100FB" w:rsidRPr="00447EF2">
        <w:rPr>
          <w:rFonts w:ascii="Time New Roman" w:hAnsi="Time New Roman" w:cstheme="majorBidi"/>
          <w:snapToGrid/>
        </w:rPr>
        <w:t>土耳其的优先事项是在人权领域实现体制化。</w:t>
      </w:r>
      <w:r w:rsidR="009100FB" w:rsidRPr="00447EF2">
        <w:rPr>
          <w:rFonts w:ascii="Time New Roman" w:hAnsi="Time New Roman" w:cstheme="majorBidi"/>
          <w:snapToGrid/>
        </w:rPr>
        <w:t>2010</w:t>
      </w:r>
      <w:r w:rsidR="009100FB" w:rsidRPr="00447EF2">
        <w:rPr>
          <w:rFonts w:ascii="Time New Roman" w:hAnsi="Time New Roman" w:cstheme="majorBidi"/>
          <w:snapToGrid/>
        </w:rPr>
        <w:t>年，通过了个人向宪法法院提出申诉的权利，之后又通过了一套值得注意的案例法。</w:t>
      </w:r>
    </w:p>
    <w:p w:rsidR="009100FB" w:rsidRPr="00447EF2" w:rsidRDefault="009A3651" w:rsidP="008243C1">
      <w:pPr>
        <w:pStyle w:val="SingleTxtGC"/>
        <w:rPr>
          <w:rFonts w:ascii="Time New Roman" w:hAnsi="Time New Roman" w:cstheme="majorBidi" w:hint="eastAsia"/>
          <w:snapToGrid/>
        </w:rPr>
      </w:pPr>
      <w:r w:rsidRPr="00447EF2">
        <w:rPr>
          <w:rFonts w:ascii="Time New Roman" w:hAnsi="Time New Roman" w:cstheme="majorBidi"/>
          <w:snapToGrid/>
        </w:rPr>
        <w:t xml:space="preserve">9.  </w:t>
      </w:r>
      <w:r w:rsidR="009100FB" w:rsidRPr="00447EF2">
        <w:rPr>
          <w:rFonts w:ascii="Time New Roman" w:hAnsi="Time New Roman" w:cstheme="majorBidi"/>
          <w:snapToGrid/>
        </w:rPr>
        <w:t>监察员办公室已于</w:t>
      </w:r>
      <w:r w:rsidR="009100FB" w:rsidRPr="00447EF2">
        <w:rPr>
          <w:rFonts w:ascii="Time New Roman" w:hAnsi="Time New Roman" w:cstheme="majorBidi"/>
          <w:snapToGrid/>
        </w:rPr>
        <w:t>2012</w:t>
      </w:r>
      <w:r w:rsidR="009100FB" w:rsidRPr="00447EF2">
        <w:rPr>
          <w:rFonts w:ascii="Time New Roman" w:hAnsi="Time New Roman" w:cstheme="majorBidi"/>
          <w:snapToGrid/>
        </w:rPr>
        <w:t>年</w:t>
      </w:r>
      <w:r w:rsidR="009100FB" w:rsidRPr="00447EF2">
        <w:rPr>
          <w:rFonts w:ascii="Time New Roman" w:hAnsi="Time New Roman" w:cstheme="majorBidi"/>
          <w:snapToGrid/>
        </w:rPr>
        <w:t>12</w:t>
      </w:r>
      <w:r w:rsidR="009100FB" w:rsidRPr="00447EF2">
        <w:rPr>
          <w:rFonts w:ascii="Time New Roman" w:hAnsi="Time New Roman" w:cstheme="majorBidi"/>
          <w:snapToGrid/>
        </w:rPr>
        <w:t>月开始运作。已经拟订了一项其建立法的修正草案，以期以更有效的方式实施更多的建议和解决更多的申诉。此外，根据有关促进和保护人权的国家机构的地位的原则</w:t>
      </w:r>
      <w:r w:rsidR="009100FB" w:rsidRPr="00447EF2">
        <w:rPr>
          <w:rFonts w:ascii="Time New Roman" w:hAnsi="Time New Roman" w:cstheme="majorBidi"/>
          <w:snapToGrid/>
        </w:rPr>
        <w:t>(</w:t>
      </w:r>
      <w:r w:rsidR="009100FB" w:rsidRPr="00447EF2">
        <w:rPr>
          <w:rFonts w:ascii="Time New Roman" w:hAnsi="Time New Roman" w:cstheme="majorBidi"/>
          <w:snapToGrid/>
        </w:rPr>
        <w:t>《巴黎原则》</w:t>
      </w:r>
      <w:r w:rsidR="009100FB" w:rsidRPr="00447EF2">
        <w:rPr>
          <w:rFonts w:ascii="Time New Roman" w:hAnsi="Time New Roman" w:cstheme="majorBidi"/>
          <w:snapToGrid/>
        </w:rPr>
        <w:t>)</w:t>
      </w:r>
      <w:r w:rsidR="009100FB" w:rsidRPr="00447EF2">
        <w:rPr>
          <w:rFonts w:ascii="Time New Roman" w:hAnsi="Time New Roman" w:cstheme="majorBidi"/>
          <w:snapToGrid/>
        </w:rPr>
        <w:t>已于</w:t>
      </w:r>
      <w:r w:rsidR="009100FB" w:rsidRPr="00447EF2">
        <w:rPr>
          <w:rFonts w:ascii="Time New Roman" w:hAnsi="Time New Roman" w:cstheme="majorBidi"/>
          <w:snapToGrid/>
        </w:rPr>
        <w:t>2012</w:t>
      </w:r>
      <w:r w:rsidR="009100FB" w:rsidRPr="00447EF2">
        <w:rPr>
          <w:rFonts w:ascii="Time New Roman" w:hAnsi="Time New Roman" w:cstheme="majorBidi"/>
          <w:snapToGrid/>
        </w:rPr>
        <w:t>年建立了土耳其国家人权机构。目前正在努力使该机构申请资格认证。此外还规定土耳其国家人权机构作为行使《禁止酷刑任择议定书》各项任务的国家防范机制。</w:t>
      </w:r>
    </w:p>
    <w:p w:rsidR="009100FB" w:rsidRPr="009A3651" w:rsidRDefault="009100FB" w:rsidP="008243C1">
      <w:pPr>
        <w:pStyle w:val="SingleTxtGC"/>
        <w:rPr>
          <w:rFonts w:asciiTheme="majorBidi" w:hAnsiTheme="majorBidi" w:cstheme="majorBidi"/>
          <w:snapToGrid/>
        </w:rPr>
      </w:pPr>
      <w:r w:rsidRPr="00447EF2">
        <w:rPr>
          <w:rFonts w:ascii="Time New Roman" w:hAnsi="Time New Roman" w:cstheme="majorBidi"/>
          <w:snapToGrid/>
        </w:rPr>
        <w:t xml:space="preserve">10.  </w:t>
      </w:r>
      <w:r w:rsidRPr="00447EF2">
        <w:rPr>
          <w:rFonts w:ascii="Time New Roman" w:hAnsi="Time New Roman" w:cstheme="majorBidi"/>
          <w:snapToGrid/>
        </w:rPr>
        <w:t>目前正在进行建立一个执法监督委员会的法律工作，该委员会将独立于执法机构运作，审查和调查由执法官员犯下的虐待指控。</w:t>
      </w:r>
      <w:r w:rsidRPr="00447EF2">
        <w:rPr>
          <w:rFonts w:ascii="Time New Roman" w:hAnsi="Time New Roman" w:cstheme="majorBidi"/>
          <w:snapToGrid/>
        </w:rPr>
        <w:t>2014</w:t>
      </w:r>
      <w:r w:rsidRPr="00447EF2">
        <w:rPr>
          <w:rFonts w:ascii="Time New Roman" w:hAnsi="Time New Roman" w:cstheme="majorBidi"/>
          <w:snapToGrid/>
        </w:rPr>
        <w:t>年</w:t>
      </w:r>
      <w:r w:rsidRPr="00447EF2">
        <w:rPr>
          <w:rFonts w:ascii="Time New Roman" w:hAnsi="Time New Roman" w:cstheme="majorBidi"/>
          <w:snapToGrid/>
        </w:rPr>
        <w:t>7</w:t>
      </w:r>
      <w:r w:rsidRPr="00447EF2">
        <w:rPr>
          <w:rFonts w:ascii="Time New Roman" w:hAnsi="Time New Roman" w:cstheme="majorBidi"/>
          <w:snapToGrid/>
        </w:rPr>
        <w:t>月</w:t>
      </w:r>
      <w:r w:rsidRPr="00447EF2">
        <w:rPr>
          <w:rFonts w:ascii="Time New Roman" w:hAnsi="Time New Roman" w:cstheme="majorBidi"/>
          <w:snapToGrid/>
        </w:rPr>
        <w:t>16</w:t>
      </w:r>
      <w:r w:rsidRPr="00447EF2">
        <w:rPr>
          <w:rFonts w:ascii="Time New Roman" w:hAnsi="Time New Roman" w:cstheme="majorBidi"/>
          <w:snapToGrid/>
        </w:rPr>
        <w:t>日已开始实行《结束恐怖主义和加强社会融入法》</w:t>
      </w:r>
      <w:r w:rsidRPr="009A3651">
        <w:rPr>
          <w:rFonts w:asciiTheme="majorBidi" w:hAnsiTheme="majorBidi" w:cstheme="majorBidi"/>
          <w:snapToGrid/>
        </w:rPr>
        <w:t>。</w:t>
      </w:r>
    </w:p>
    <w:p w:rsidR="009100FB" w:rsidRPr="009A3651" w:rsidRDefault="009100FB" w:rsidP="008243C1">
      <w:pPr>
        <w:pStyle w:val="H1GC"/>
        <w:rPr>
          <w:rFonts w:asciiTheme="majorBidi" w:hAnsiTheme="majorBidi" w:cstheme="majorBidi"/>
          <w:snapToGrid/>
        </w:rPr>
      </w:pPr>
      <w:r w:rsidRPr="009A3651">
        <w:rPr>
          <w:rFonts w:asciiTheme="majorBidi" w:hAnsiTheme="majorBidi" w:cstheme="majorBidi"/>
          <w:snapToGrid/>
        </w:rPr>
        <w:tab/>
        <w:t>B.</w:t>
      </w:r>
      <w:r w:rsidRPr="009A3651">
        <w:rPr>
          <w:rFonts w:asciiTheme="majorBidi" w:hAnsiTheme="majorBidi" w:cstheme="majorBidi"/>
          <w:snapToGrid/>
        </w:rPr>
        <w:tab/>
      </w:r>
      <w:r w:rsidRPr="009A3651">
        <w:rPr>
          <w:rFonts w:asciiTheme="majorBidi" w:hAnsiTheme="majorBidi" w:cstheme="majorBidi"/>
          <w:snapToGrid/>
        </w:rPr>
        <w:t>互动对话和受审议国的回应</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11.  </w:t>
      </w:r>
      <w:r w:rsidRPr="00447EF2">
        <w:rPr>
          <w:rFonts w:ascii="Time New Roman" w:hAnsi="Time New Roman" w:cstheme="majorBidi"/>
          <w:snapToGrid/>
          <w:szCs w:val="21"/>
        </w:rPr>
        <w:t>在互动对话期间</w:t>
      </w:r>
      <w:r w:rsidRPr="00447EF2">
        <w:rPr>
          <w:rFonts w:ascii="Time New Roman" w:hAnsi="Time New Roman" w:cstheme="majorBidi"/>
          <w:snapToGrid/>
          <w:szCs w:val="21"/>
        </w:rPr>
        <w:t>116</w:t>
      </w:r>
      <w:r w:rsidRPr="00447EF2">
        <w:rPr>
          <w:rFonts w:ascii="Time New Roman" w:hAnsi="Time New Roman" w:cstheme="majorBidi"/>
          <w:snapToGrid/>
          <w:szCs w:val="21"/>
        </w:rPr>
        <w:t>个代表团作了发言。本报告第二节内载有对话期间所作的建议。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12.  </w:t>
      </w:r>
      <w:r w:rsidRPr="00447EF2">
        <w:rPr>
          <w:rFonts w:ascii="Time New Roman" w:hAnsi="Time New Roman" w:cstheme="majorBidi"/>
          <w:snapToGrid/>
          <w:szCs w:val="21"/>
        </w:rPr>
        <w:t>美利坚合众国关注对言论自由和集会自由的限制，以及在司法方面的干预，并还提出了其他一些事项。</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13.  </w:t>
      </w:r>
      <w:r w:rsidRPr="00447EF2">
        <w:rPr>
          <w:rFonts w:ascii="Time New Roman" w:hAnsi="Time New Roman" w:cstheme="majorBidi"/>
          <w:snapToGrid/>
          <w:szCs w:val="21"/>
        </w:rPr>
        <w:t>乌拉圭促请土耳其加强土耳其国家人权机构，改进教育普及，特别是女孩的教育普及。</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14.  </w:t>
      </w:r>
      <w:r w:rsidRPr="00447EF2">
        <w:rPr>
          <w:rFonts w:ascii="Time New Roman" w:hAnsi="Time New Roman" w:cstheme="majorBidi"/>
          <w:snapToGrid/>
          <w:szCs w:val="21"/>
        </w:rPr>
        <w:t>委内瑞拉玻利瓦尔共和国欢迎建立了土耳其全国人权机构。</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15.  </w:t>
      </w:r>
      <w:r w:rsidRPr="00447EF2">
        <w:rPr>
          <w:rFonts w:ascii="Time New Roman" w:hAnsi="Time New Roman" w:cstheme="majorBidi"/>
          <w:snapToGrid/>
          <w:szCs w:val="21"/>
        </w:rPr>
        <w:t>也门赞扬在造福妇女儿童老年人以及社会中残疾人员所取得的成绩；并且指出土耳其通过了各种各样的法律修正案。</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16.  </w:t>
      </w:r>
      <w:r w:rsidRPr="00447EF2">
        <w:rPr>
          <w:rFonts w:ascii="Time New Roman" w:hAnsi="Time New Roman" w:cstheme="majorBidi"/>
          <w:snapToGrid/>
          <w:szCs w:val="21"/>
        </w:rPr>
        <w:t>津巴布韦注意到修订了《宪法》，建立了土耳其全国人权机构，开展了提高认识和培训方案，并且将义务教育的年龄提高到</w:t>
      </w:r>
      <w:r w:rsidRPr="00447EF2">
        <w:rPr>
          <w:rFonts w:ascii="Time New Roman" w:hAnsi="Time New Roman" w:cstheme="majorBidi"/>
          <w:snapToGrid/>
          <w:szCs w:val="21"/>
        </w:rPr>
        <w:t>12</w:t>
      </w:r>
      <w:r w:rsidRPr="00447EF2">
        <w:rPr>
          <w:rFonts w:ascii="Time New Roman" w:hAnsi="Time New Roman" w:cstheme="majorBidi"/>
          <w:snapToGrid/>
          <w:szCs w:val="21"/>
        </w:rPr>
        <w:t>岁。</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17.  </w:t>
      </w:r>
      <w:r w:rsidRPr="00447EF2">
        <w:rPr>
          <w:rFonts w:ascii="Time New Roman" w:hAnsi="Time New Roman" w:cstheme="majorBidi"/>
          <w:snapToGrid/>
          <w:szCs w:val="21"/>
        </w:rPr>
        <w:t>阿富汗欢迎一整套的宪法修正，并且赞扬通过了有关全国人权机构的法律。</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18.  </w:t>
      </w:r>
      <w:r w:rsidRPr="00447EF2">
        <w:rPr>
          <w:rFonts w:ascii="Time New Roman" w:hAnsi="Time New Roman" w:cstheme="majorBidi"/>
          <w:snapToGrid/>
          <w:szCs w:val="21"/>
        </w:rPr>
        <w:t>阿尔巴尼亚欢迎进行了立法和司法改革，并且注意到个人可以向宪法法院提出申诉的权利。</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19.  </w:t>
      </w:r>
      <w:r w:rsidRPr="00447EF2">
        <w:rPr>
          <w:rFonts w:ascii="Time New Roman" w:hAnsi="Time New Roman" w:cstheme="majorBidi"/>
          <w:snapToGrid/>
          <w:szCs w:val="21"/>
        </w:rPr>
        <w:t>安哥拉赞扬土耳其在自由和基本权利方面与国际机制的合作。</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20.  </w:t>
      </w:r>
      <w:r w:rsidRPr="00447EF2">
        <w:rPr>
          <w:rFonts w:ascii="Time New Roman" w:hAnsi="Time New Roman" w:cstheme="majorBidi"/>
          <w:snapToGrid/>
          <w:szCs w:val="21"/>
        </w:rPr>
        <w:t>阿根廷欢迎通过了有关儿童权利的战略和行动计划</w:t>
      </w:r>
      <w:r w:rsidRPr="00447EF2">
        <w:rPr>
          <w:rFonts w:ascii="Time New Roman" w:hAnsi="Time New Roman" w:cstheme="majorBidi"/>
          <w:snapToGrid/>
          <w:szCs w:val="21"/>
        </w:rPr>
        <w:t>(2013</w:t>
      </w:r>
      <w:r w:rsidRPr="00447EF2">
        <w:rPr>
          <w:rFonts w:ascii="Time New Roman" w:hAnsi="Time New Roman" w:cstheme="majorBidi"/>
          <w:snapToGrid/>
          <w:szCs w:val="21"/>
        </w:rPr>
        <w:t>至</w:t>
      </w:r>
      <w:r w:rsidRPr="00447EF2">
        <w:rPr>
          <w:rFonts w:ascii="Time New Roman" w:hAnsi="Time New Roman" w:cstheme="majorBidi"/>
          <w:snapToGrid/>
          <w:szCs w:val="21"/>
        </w:rPr>
        <w:t>2017</w:t>
      </w:r>
      <w:r w:rsidRPr="00447EF2">
        <w:rPr>
          <w:rFonts w:ascii="Time New Roman" w:hAnsi="Time New Roman" w:cstheme="majorBidi"/>
          <w:snapToGrid/>
          <w:szCs w:val="21"/>
        </w:rPr>
        <w:t>年</w:t>
      </w:r>
      <w:r w:rsidRPr="00447EF2">
        <w:rPr>
          <w:rFonts w:ascii="Time New Roman" w:hAnsi="Time New Roman" w:cstheme="majorBidi"/>
          <w:snapToGrid/>
          <w:szCs w:val="21"/>
        </w:rPr>
        <w:t>)</w:t>
      </w:r>
      <w:r w:rsidRPr="00447EF2">
        <w:rPr>
          <w:rFonts w:ascii="Time New Roman" w:hAnsi="Time New Roman" w:cstheme="majorBidi"/>
          <w:snapToGrid/>
          <w:szCs w:val="21"/>
        </w:rPr>
        <w:t>。</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lastRenderedPageBreak/>
        <w:t xml:space="preserve">21.  </w:t>
      </w:r>
      <w:r w:rsidRPr="00447EF2">
        <w:rPr>
          <w:rFonts w:ascii="Time New Roman" w:hAnsi="Time New Roman" w:cstheme="majorBidi"/>
          <w:snapToGrid/>
          <w:szCs w:val="21"/>
        </w:rPr>
        <w:t>亚美尼亚提出了一些建议。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22.  </w:t>
      </w:r>
      <w:r w:rsidRPr="00447EF2">
        <w:rPr>
          <w:rFonts w:ascii="Time New Roman" w:hAnsi="Time New Roman" w:cstheme="majorBidi"/>
          <w:snapToGrid/>
          <w:szCs w:val="21"/>
        </w:rPr>
        <w:t>澳大利亚注意国际和民间社会关注对政治示威采用武力的做法。</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23.  </w:t>
      </w:r>
      <w:r w:rsidRPr="00447EF2">
        <w:rPr>
          <w:rFonts w:ascii="Time New Roman" w:hAnsi="Time New Roman" w:cstheme="majorBidi"/>
          <w:snapToGrid/>
          <w:szCs w:val="21"/>
        </w:rPr>
        <w:t>奥地利提出了一些建议。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24.  </w:t>
      </w:r>
      <w:r w:rsidRPr="00447EF2">
        <w:rPr>
          <w:rFonts w:ascii="Time New Roman" w:hAnsi="Time New Roman" w:cstheme="majorBidi"/>
          <w:snapToGrid/>
          <w:szCs w:val="21"/>
        </w:rPr>
        <w:t>阿塞拜疆欢迎设立了监察员和全国人权机制，以及土耳其在文明对话方面所做的贡献。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25.  </w:t>
      </w:r>
      <w:r w:rsidRPr="00447EF2">
        <w:rPr>
          <w:rFonts w:ascii="Time New Roman" w:hAnsi="Time New Roman" w:cstheme="majorBidi"/>
          <w:snapToGrid/>
          <w:szCs w:val="21"/>
        </w:rPr>
        <w:t>巴林欢迎在教育方面采用了新的人权和民主教学大纲，并且努力打击人口贩运。</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26.  </w:t>
      </w:r>
      <w:r w:rsidRPr="00447EF2">
        <w:rPr>
          <w:rFonts w:ascii="Time New Roman" w:hAnsi="Time New Roman" w:cstheme="majorBidi"/>
          <w:snapToGrid/>
          <w:szCs w:val="21"/>
        </w:rPr>
        <w:t>卡特尔赞扬设立了人权机构，特别是设立了监察员职位。并赞扬对叙利亚难民的人道主义援助。</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27.  </w:t>
      </w:r>
      <w:r w:rsidRPr="00447EF2">
        <w:rPr>
          <w:rFonts w:ascii="Time New Roman" w:hAnsi="Time New Roman" w:cstheme="majorBidi"/>
          <w:snapToGrid/>
          <w:szCs w:val="21"/>
        </w:rPr>
        <w:t>白俄罗斯欢迎改进了国家立法，使其与土耳其的国际人权义务相符合。</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28.  </w:t>
      </w:r>
      <w:r w:rsidRPr="00447EF2">
        <w:rPr>
          <w:rFonts w:ascii="Time New Roman" w:hAnsi="Time New Roman" w:cstheme="majorBidi"/>
          <w:snapToGrid/>
          <w:szCs w:val="21"/>
        </w:rPr>
        <w:t>比利时询问是否按照联合国警察行为准则对执法官员进行培训。</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29.  </w:t>
      </w:r>
      <w:r w:rsidRPr="00447EF2">
        <w:rPr>
          <w:rFonts w:ascii="Time New Roman" w:hAnsi="Time New Roman" w:cstheme="majorBidi"/>
          <w:snapToGrid/>
          <w:szCs w:val="21"/>
        </w:rPr>
        <w:t>贝宁赞扬实施了第一轮普遍定期审议周期中提出的各项建议，以及在促进人权方面的各项举措。</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30.  </w:t>
      </w:r>
      <w:r w:rsidRPr="00447EF2">
        <w:rPr>
          <w:rFonts w:ascii="Time New Roman" w:hAnsi="Time New Roman" w:cstheme="majorBidi"/>
          <w:snapToGrid/>
          <w:szCs w:val="21"/>
        </w:rPr>
        <w:t>波斯尼亚和黑塞哥维那有兴趣进一步了解有关《全国性别平等行动计划》的信息。</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31.  </w:t>
      </w:r>
      <w:r w:rsidRPr="00447EF2">
        <w:rPr>
          <w:rFonts w:ascii="Time New Roman" w:hAnsi="Time New Roman" w:cstheme="majorBidi"/>
          <w:snapToGrid/>
          <w:szCs w:val="21"/>
        </w:rPr>
        <w:t>博茨瓦纳注意到保证基本自由的宪法修正案，并设立了全国人权机构。</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32.  </w:t>
      </w:r>
      <w:r w:rsidRPr="00447EF2">
        <w:rPr>
          <w:rFonts w:ascii="Time New Roman" w:hAnsi="Time New Roman" w:cstheme="majorBidi"/>
          <w:snapToGrid/>
          <w:szCs w:val="21"/>
        </w:rPr>
        <w:t>巴西鼓励在其和第一轮普遍定期审议周期提出建议之后加入《国际刑事法院罗马规约》。</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33.  </w:t>
      </w:r>
      <w:r w:rsidRPr="00447EF2">
        <w:rPr>
          <w:rFonts w:ascii="Time New Roman" w:hAnsi="Time New Roman" w:cstheme="majorBidi"/>
          <w:snapToGrid/>
          <w:szCs w:val="21"/>
        </w:rPr>
        <w:t>文莱达鲁萨兰国祝贺土耳其在人权制度化方面所取得的进展，并赞扬其为促进性别平等所采取的措施。</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34.  </w:t>
      </w:r>
      <w:r w:rsidRPr="00447EF2">
        <w:rPr>
          <w:rFonts w:ascii="Time New Roman" w:hAnsi="Time New Roman" w:cstheme="majorBidi"/>
          <w:snapToGrid/>
          <w:szCs w:val="21"/>
        </w:rPr>
        <w:t>保加利亚赞赏设立了监察员办公室并根据《禁止酷刑任择议定书》建立的国家防范机制。保加利亚欢迎通过了司法改革整套计划，以及重新组建了宪法法院和法官与检察高级理事会。</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35.  </w:t>
      </w:r>
      <w:r w:rsidRPr="00447EF2">
        <w:rPr>
          <w:rFonts w:ascii="Time New Roman" w:hAnsi="Time New Roman" w:cstheme="majorBidi"/>
          <w:snapToGrid/>
          <w:szCs w:val="21"/>
        </w:rPr>
        <w:t>加拿大赞扬土耳其第一个签署并批准了《欧洲理事会防止和打击暴力侵害妇女行为和家庭暴力公约》</w:t>
      </w:r>
      <w:r w:rsidRPr="00447EF2">
        <w:rPr>
          <w:rFonts w:ascii="Time New Roman" w:hAnsi="Time New Roman" w:cstheme="majorBidi"/>
          <w:snapToGrid/>
          <w:szCs w:val="21"/>
        </w:rPr>
        <w:t>(</w:t>
      </w:r>
      <w:r w:rsidRPr="00447EF2">
        <w:rPr>
          <w:rFonts w:ascii="Time New Roman" w:hAnsi="Time New Roman" w:cstheme="majorBidi"/>
          <w:snapToGrid/>
          <w:szCs w:val="21"/>
        </w:rPr>
        <w:t>《伊斯坦布尔公约》</w:t>
      </w:r>
      <w:r w:rsidRPr="00447EF2">
        <w:rPr>
          <w:rFonts w:ascii="Time New Roman" w:hAnsi="Time New Roman" w:cstheme="majorBidi"/>
          <w:snapToGrid/>
          <w:szCs w:val="21"/>
        </w:rPr>
        <w:t>)</w:t>
      </w:r>
      <w:r w:rsidRPr="00447EF2">
        <w:rPr>
          <w:rFonts w:ascii="Time New Roman" w:hAnsi="Time New Roman" w:cstheme="majorBidi"/>
          <w:snapToGrid/>
          <w:szCs w:val="21"/>
        </w:rPr>
        <w:t>。</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36.  </w:t>
      </w:r>
      <w:r w:rsidRPr="00447EF2">
        <w:rPr>
          <w:rFonts w:ascii="Time New Roman" w:hAnsi="Time New Roman" w:cstheme="majorBidi"/>
          <w:snapToGrid/>
          <w:szCs w:val="21"/>
        </w:rPr>
        <w:t>乍得注意到改进了法律框架，并且创建了加强体制性人权保障的机构。</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37.  </w:t>
      </w:r>
      <w:r w:rsidRPr="00447EF2">
        <w:rPr>
          <w:rFonts w:ascii="Time New Roman" w:hAnsi="Time New Roman" w:cstheme="majorBidi"/>
          <w:snapToGrid/>
          <w:szCs w:val="21"/>
        </w:rPr>
        <w:t>智利承认体制方面的进展，但考虑到还有改进实施的领域。</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38.  </w:t>
      </w:r>
      <w:r w:rsidRPr="00447EF2">
        <w:rPr>
          <w:rFonts w:ascii="Time New Roman" w:hAnsi="Time New Roman" w:cstheme="majorBidi"/>
          <w:snapToGrid/>
          <w:szCs w:val="21"/>
        </w:rPr>
        <w:t>中国赞扬土耳其的立法和体制改革以及在打击人口贩运方面的各种努力。</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39.  </w:t>
      </w:r>
      <w:r w:rsidRPr="00447EF2">
        <w:rPr>
          <w:rFonts w:ascii="Time New Roman" w:hAnsi="Time New Roman" w:cstheme="majorBidi"/>
          <w:snapToGrid/>
          <w:szCs w:val="21"/>
        </w:rPr>
        <w:t>科摩罗赞扬建立了造福于公民的独立的上述机构。</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40.  </w:t>
      </w:r>
      <w:r w:rsidRPr="00447EF2">
        <w:rPr>
          <w:rFonts w:ascii="Time New Roman" w:hAnsi="Time New Roman" w:cstheme="majorBidi"/>
          <w:snapToGrid/>
          <w:szCs w:val="21"/>
        </w:rPr>
        <w:t>刚果欢迎法律和体制人权改革，打击歧视，加强司法，以及有关恐怖主义的法律修正案和有关新闻的法律修正案。</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lastRenderedPageBreak/>
        <w:t xml:space="preserve">41.  </w:t>
      </w:r>
      <w:r w:rsidRPr="00447EF2">
        <w:rPr>
          <w:rFonts w:ascii="Time New Roman" w:hAnsi="Time New Roman" w:cstheme="majorBidi"/>
          <w:snapToGrid/>
          <w:szCs w:val="21"/>
        </w:rPr>
        <w:t>哥斯达黎加注意到，为了增强司法保护人权的独立性和能力，加强了司法系统。</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42.  </w:t>
      </w:r>
      <w:r w:rsidRPr="00447EF2">
        <w:rPr>
          <w:rFonts w:ascii="Time New Roman" w:hAnsi="Time New Roman" w:cstheme="majorBidi"/>
          <w:snapToGrid/>
          <w:szCs w:val="21"/>
        </w:rPr>
        <w:t>科特迪瓦欢迎与民间社会发起的对话。它鼓励土耳其加强各种措施保护家庭暴力受害者以及学校暴力受害者。</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43.  </w:t>
      </w:r>
      <w:r w:rsidRPr="00447EF2">
        <w:rPr>
          <w:rFonts w:ascii="Time New Roman" w:hAnsi="Time New Roman" w:cstheme="majorBidi"/>
          <w:snapToGrid/>
          <w:szCs w:val="21"/>
        </w:rPr>
        <w:t>克罗地亚注意到有关歧视的立法未能够保护免遭基于各种理由的歧视。克罗地亚注意到不承认良心拒服兵役。</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44.  </w:t>
      </w:r>
      <w:r w:rsidRPr="00447EF2">
        <w:rPr>
          <w:rFonts w:ascii="Time New Roman" w:hAnsi="Time New Roman" w:cstheme="majorBidi"/>
          <w:snapToGrid/>
          <w:szCs w:val="21"/>
        </w:rPr>
        <w:t>古巴欢迎为保障教育权利所作的努力并且实施了儿童权利。</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45.  </w:t>
      </w:r>
      <w:r w:rsidRPr="00447EF2">
        <w:rPr>
          <w:rFonts w:ascii="Time New Roman" w:hAnsi="Time New Roman" w:cstheme="majorBidi"/>
          <w:snapToGrid/>
          <w:szCs w:val="21"/>
        </w:rPr>
        <w:t>塞浦路斯感到遗憾的是，在第一周期之后的报告中歧视性地提到其先前提出的建议。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46.  </w:t>
      </w:r>
      <w:r w:rsidRPr="00447EF2">
        <w:rPr>
          <w:rFonts w:ascii="Time New Roman" w:hAnsi="Time New Roman" w:cstheme="majorBidi"/>
          <w:snapToGrid/>
          <w:szCs w:val="21"/>
        </w:rPr>
        <w:t>捷克共和国赞赏对其先前提出的问题的答复。</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47.  </w:t>
      </w:r>
      <w:r w:rsidRPr="00447EF2">
        <w:rPr>
          <w:rFonts w:ascii="Time New Roman" w:hAnsi="Time New Roman" w:cstheme="majorBidi"/>
          <w:snapToGrid/>
          <w:szCs w:val="21"/>
        </w:rPr>
        <w:t>丹麦欢迎为解决库尔德问题建立了法律框架。它注意到司法干预执法，缺乏透明度，并存在有罪不罚的现象。</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48.  </w:t>
      </w:r>
      <w:r w:rsidRPr="00447EF2">
        <w:rPr>
          <w:rFonts w:ascii="Time New Roman" w:hAnsi="Time New Roman" w:cstheme="majorBidi"/>
          <w:snapToGrid/>
          <w:szCs w:val="21"/>
        </w:rPr>
        <w:t>吉布提赞扬自第一次普遍定期审议以来努力实施六项司法改一揽子计划。</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49.  </w:t>
      </w:r>
      <w:r w:rsidRPr="00447EF2">
        <w:rPr>
          <w:rFonts w:ascii="Time New Roman" w:hAnsi="Time New Roman" w:cstheme="majorBidi"/>
          <w:snapToGrid/>
          <w:szCs w:val="21"/>
        </w:rPr>
        <w:t>厄瓜多尔承认土耳其努力实施普遍定期审议的各项建议，特别是那些有关残疾人的建议。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50.  </w:t>
      </w:r>
      <w:r w:rsidRPr="00447EF2">
        <w:rPr>
          <w:rFonts w:ascii="Time New Roman" w:hAnsi="Time New Roman" w:cstheme="majorBidi"/>
          <w:snapToGrid/>
          <w:szCs w:val="21"/>
        </w:rPr>
        <w:t>土耳其代表团团长说，正与</w:t>
      </w:r>
      <w:r w:rsidRPr="00447EF2">
        <w:rPr>
          <w:rFonts w:ascii="Time New Roman" w:hAnsi="Time New Roman" w:cstheme="majorBidi"/>
          <w:snapToGrid/>
          <w:szCs w:val="21"/>
        </w:rPr>
        <w:t>Alevi</w:t>
      </w:r>
      <w:r w:rsidRPr="00447EF2">
        <w:rPr>
          <w:rFonts w:ascii="Time New Roman" w:hAnsi="Time New Roman" w:cstheme="majorBidi"/>
          <w:snapToGrid/>
          <w:szCs w:val="21"/>
        </w:rPr>
        <w:t>社区的代表进行磋商以解决他们的要求。已经讨论了罗</w:t>
      </w:r>
      <w:proofErr w:type="gramStart"/>
      <w:r w:rsidRPr="00447EF2">
        <w:rPr>
          <w:rFonts w:ascii="Time New Roman" w:hAnsi="Time New Roman" w:cstheme="majorBidi"/>
          <w:snapToGrid/>
          <w:szCs w:val="21"/>
        </w:rPr>
        <w:t>姆</w:t>
      </w:r>
      <w:proofErr w:type="gramEnd"/>
      <w:r w:rsidRPr="00447EF2">
        <w:rPr>
          <w:rFonts w:ascii="Time New Roman" w:hAnsi="Time New Roman" w:cstheme="majorBidi"/>
          <w:snapToGrid/>
          <w:szCs w:val="21"/>
        </w:rPr>
        <w:t>人的教育、就业、住房、社会政策和保健的问题。没有有关男女同性恋者、双性恋者、变性者和双性人的具体条款并不等于他们的权利没有得到法律的保障。已经对男女同性恋者、双性恋者、变性者和两性人的杀害案件和施暴案件进行必要的调查，对所有类型的仇恨罪进行调查，以便确认肇事者将其绳之以法。司法当局正勤勉地进行法律进程。</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51.  </w:t>
      </w:r>
      <w:r w:rsidRPr="00447EF2">
        <w:rPr>
          <w:rFonts w:ascii="Time New Roman" w:hAnsi="Time New Roman" w:cstheme="majorBidi"/>
          <w:snapToGrid/>
          <w:szCs w:val="21"/>
        </w:rPr>
        <w:t>根据</w:t>
      </w:r>
      <w:r w:rsidRPr="00447EF2">
        <w:rPr>
          <w:rFonts w:ascii="Time New Roman" w:hAnsi="Time New Roman" w:cstheme="majorBidi"/>
          <w:snapToGrid/>
          <w:szCs w:val="21"/>
        </w:rPr>
        <w:t>1923</w:t>
      </w:r>
      <w:r w:rsidRPr="00447EF2">
        <w:rPr>
          <w:rFonts w:ascii="Time New Roman" w:hAnsi="Time New Roman" w:cstheme="majorBidi"/>
          <w:snapToGrid/>
          <w:szCs w:val="21"/>
        </w:rPr>
        <w:t>年《洛桑条约》已经对土耳其的少数人权利进行管控；仅非穆斯林公民被认为是</w:t>
      </w:r>
      <w:r w:rsidRPr="00447EF2">
        <w:rPr>
          <w:rFonts w:ascii="Time New Roman" w:hAnsi="Time New Roman" w:cstheme="majorBidi"/>
          <w:snapToGrid/>
          <w:szCs w:val="21"/>
        </w:rPr>
        <w:t>“</w:t>
      </w:r>
      <w:r w:rsidRPr="00447EF2">
        <w:rPr>
          <w:rFonts w:ascii="Time New Roman" w:hAnsi="Time New Roman" w:cstheme="majorBidi"/>
          <w:snapToGrid/>
          <w:szCs w:val="21"/>
        </w:rPr>
        <w:t>少数民族</w:t>
      </w:r>
      <w:r w:rsidRPr="00447EF2">
        <w:rPr>
          <w:rFonts w:ascii="Time New Roman" w:hAnsi="Time New Roman" w:cstheme="majorBidi"/>
          <w:snapToGrid/>
          <w:szCs w:val="21"/>
        </w:rPr>
        <w:t>”</w:t>
      </w:r>
      <w:r w:rsidRPr="00447EF2">
        <w:rPr>
          <w:rFonts w:ascii="Time New Roman" w:hAnsi="Time New Roman" w:cstheme="majorBidi"/>
          <w:snapToGrid/>
          <w:szCs w:val="21"/>
        </w:rPr>
        <w:t>。在土耳其没有其他少数民族的定义。属于非穆斯林少数民族的土耳其公民以个人身份享有与其他国民同样的权利与自由，包括他们能够有自己的学校、礼拜场所、基金会、医院和媒体组织。任何孤立的反犹太言论都遭到最严厉的谴责，并对此采取必要的司法或行政步骤。不限制非穆斯林公民享有宗教权利。在非穆斯林公民的教育和文化领域内已经采取了积极的步骤。</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52.  </w:t>
      </w:r>
      <w:r w:rsidRPr="00447EF2">
        <w:rPr>
          <w:rFonts w:ascii="Time New Roman" w:hAnsi="Time New Roman" w:cstheme="majorBidi"/>
          <w:snapToGrid/>
          <w:szCs w:val="21"/>
        </w:rPr>
        <w:t>代表团团</w:t>
      </w:r>
      <w:proofErr w:type="gramStart"/>
      <w:r w:rsidRPr="00447EF2">
        <w:rPr>
          <w:rFonts w:ascii="Time New Roman" w:hAnsi="Time New Roman" w:cstheme="majorBidi"/>
          <w:snapToGrid/>
          <w:szCs w:val="21"/>
        </w:rPr>
        <w:t>长针对</w:t>
      </w:r>
      <w:proofErr w:type="gramEnd"/>
      <w:r w:rsidRPr="00447EF2">
        <w:rPr>
          <w:rFonts w:ascii="Time New Roman" w:hAnsi="Time New Roman" w:cstheme="majorBidi"/>
          <w:snapToGrid/>
          <w:szCs w:val="21"/>
        </w:rPr>
        <w:t>亚美尼亚代表团所提出的问题答复说，有关风俗的指称和指控是毫无根据的，并不反映实际现状，而且与人权无关。亚美尼亚和第三国之过境交通可能通过格鲁吉亚或伊朗伊斯兰共和国以及通过土耳其进行，在土耳其和亚美尼亚之间没有直接航班。上星期，在</w:t>
      </w:r>
      <w:r w:rsidRPr="00447EF2">
        <w:rPr>
          <w:rFonts w:ascii="Time New Roman" w:hAnsi="Time New Roman" w:cstheme="majorBidi"/>
          <w:snapToGrid/>
          <w:szCs w:val="21"/>
        </w:rPr>
        <w:t>Hrant Dink</w:t>
      </w:r>
      <w:r w:rsidRPr="00447EF2">
        <w:rPr>
          <w:rFonts w:ascii="Time New Roman" w:hAnsi="Time New Roman" w:cstheme="majorBidi"/>
          <w:snapToGrid/>
          <w:szCs w:val="21"/>
        </w:rPr>
        <w:t>逝世周年时，总理再次重申土耳其极其重视这一事项，以及在这方面的人道主义的做法。</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53.  </w:t>
      </w:r>
      <w:r w:rsidRPr="00447EF2">
        <w:rPr>
          <w:rFonts w:ascii="Time New Roman" w:hAnsi="Time New Roman" w:cstheme="majorBidi"/>
          <w:snapToGrid/>
          <w:szCs w:val="21"/>
        </w:rPr>
        <w:t>土耳其正在采取必要的措施，防止企图利用其领土的第三国国民旅途到第三国去加入激进团体；并希望来源国也采取同样的步骤，与土耳其在这方面进行合作。</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lastRenderedPageBreak/>
        <w:t xml:space="preserve">54.  </w:t>
      </w:r>
      <w:r w:rsidRPr="00447EF2">
        <w:rPr>
          <w:rFonts w:ascii="Time New Roman" w:hAnsi="Time New Roman" w:cstheme="majorBidi"/>
          <w:snapToGrid/>
          <w:szCs w:val="21"/>
        </w:rPr>
        <w:t>代表团说，在土耳其共有</w:t>
      </w:r>
      <w:r w:rsidRPr="00447EF2">
        <w:rPr>
          <w:rFonts w:ascii="Time New Roman" w:hAnsi="Time New Roman" w:cstheme="majorBidi"/>
          <w:snapToGrid/>
          <w:szCs w:val="21"/>
        </w:rPr>
        <w:t>166</w:t>
      </w:r>
      <w:r w:rsidRPr="00447EF2">
        <w:rPr>
          <w:rFonts w:ascii="Time New Roman" w:hAnsi="Time New Roman" w:cstheme="majorBidi"/>
          <w:snapToGrid/>
          <w:szCs w:val="21"/>
        </w:rPr>
        <w:t>个非穆斯林社区的基金会。已颁发了规章制度来处理属于不同宗教团体的基金会的财产问题。</w:t>
      </w:r>
      <w:r w:rsidRPr="00447EF2">
        <w:rPr>
          <w:rFonts w:ascii="Time New Roman" w:hAnsi="Time New Roman" w:cstheme="majorBidi"/>
          <w:snapToGrid/>
          <w:szCs w:val="21"/>
        </w:rPr>
        <w:t>2011</w:t>
      </w:r>
      <w:r w:rsidRPr="00447EF2">
        <w:rPr>
          <w:rFonts w:ascii="Time New Roman" w:hAnsi="Time New Roman" w:cstheme="majorBidi"/>
          <w:snapToGrid/>
          <w:szCs w:val="21"/>
        </w:rPr>
        <w:t>年</w:t>
      </w:r>
      <w:r w:rsidRPr="00447EF2">
        <w:rPr>
          <w:rFonts w:ascii="Time New Roman" w:hAnsi="Time New Roman" w:cstheme="majorBidi"/>
          <w:snapToGrid/>
          <w:szCs w:val="21"/>
        </w:rPr>
        <w:t>8</w:t>
      </w:r>
      <w:r w:rsidRPr="00447EF2">
        <w:rPr>
          <w:rFonts w:ascii="Time New Roman" w:hAnsi="Time New Roman" w:cstheme="majorBidi"/>
          <w:snapToGrid/>
          <w:szCs w:val="21"/>
        </w:rPr>
        <w:t>月</w:t>
      </w:r>
      <w:r w:rsidRPr="00447EF2">
        <w:rPr>
          <w:rFonts w:ascii="Time New Roman" w:hAnsi="Time New Roman" w:cstheme="majorBidi"/>
          <w:snapToGrid/>
          <w:szCs w:val="21"/>
        </w:rPr>
        <w:t>27</w:t>
      </w:r>
      <w:r w:rsidRPr="00447EF2">
        <w:rPr>
          <w:rFonts w:ascii="Time New Roman" w:hAnsi="Time New Roman" w:cstheme="majorBidi"/>
          <w:snapToGrid/>
          <w:szCs w:val="21"/>
        </w:rPr>
        <w:t>日已经对第</w:t>
      </w:r>
      <w:r w:rsidRPr="00447EF2">
        <w:rPr>
          <w:rFonts w:ascii="Time New Roman" w:hAnsi="Time New Roman" w:cstheme="majorBidi"/>
          <w:snapToGrid/>
          <w:szCs w:val="21"/>
        </w:rPr>
        <w:t>5737</w:t>
      </w:r>
      <w:r w:rsidRPr="00447EF2">
        <w:rPr>
          <w:rFonts w:ascii="Time New Roman" w:hAnsi="Time New Roman" w:cstheme="majorBidi"/>
          <w:snapToGrid/>
          <w:szCs w:val="21"/>
        </w:rPr>
        <w:t>号《基金会法》采取了临时第</w:t>
      </w:r>
      <w:r w:rsidRPr="00447EF2">
        <w:rPr>
          <w:rFonts w:ascii="Time New Roman" w:hAnsi="Time New Roman" w:cstheme="majorBidi"/>
          <w:snapToGrid/>
          <w:szCs w:val="21"/>
        </w:rPr>
        <w:t>11</w:t>
      </w:r>
      <w:r w:rsidRPr="00447EF2">
        <w:rPr>
          <w:rFonts w:ascii="Time New Roman" w:hAnsi="Time New Roman" w:cstheme="majorBidi"/>
          <w:snapToGrid/>
          <w:szCs w:val="21"/>
        </w:rPr>
        <w:t>条，根据该条，基金会理事会决定以相关的基金会的名义注册登记</w:t>
      </w:r>
      <w:r w:rsidRPr="00447EF2">
        <w:rPr>
          <w:rFonts w:ascii="Time New Roman" w:hAnsi="Time New Roman" w:cstheme="majorBidi"/>
          <w:snapToGrid/>
          <w:szCs w:val="21"/>
        </w:rPr>
        <w:t>333</w:t>
      </w:r>
      <w:r w:rsidRPr="00447EF2">
        <w:rPr>
          <w:rFonts w:ascii="Time New Roman" w:hAnsi="Time New Roman" w:cstheme="majorBidi"/>
          <w:snapToGrid/>
          <w:szCs w:val="21"/>
        </w:rPr>
        <w:t>个不动财产，并对</w:t>
      </w:r>
      <w:r w:rsidRPr="00447EF2">
        <w:rPr>
          <w:rFonts w:ascii="Time New Roman" w:hAnsi="Time New Roman" w:cstheme="majorBidi"/>
          <w:snapToGrid/>
          <w:szCs w:val="21"/>
        </w:rPr>
        <w:t>21</w:t>
      </w:r>
      <w:r w:rsidRPr="00447EF2">
        <w:rPr>
          <w:rFonts w:ascii="Time New Roman" w:hAnsi="Time New Roman" w:cstheme="majorBidi"/>
          <w:snapToGrid/>
          <w:szCs w:val="21"/>
        </w:rPr>
        <w:t>项不动财产进行了赔偿。</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55.  </w:t>
      </w:r>
      <w:r w:rsidRPr="00447EF2">
        <w:rPr>
          <w:rFonts w:ascii="Time New Roman" w:hAnsi="Time New Roman" w:cstheme="majorBidi"/>
          <w:snapToGrid/>
          <w:szCs w:val="21"/>
        </w:rPr>
        <w:t>埃及关注人权局势不断恶化，特别在言论自由和集会自由方面更是如此。</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56.  </w:t>
      </w:r>
      <w:r w:rsidRPr="00447EF2">
        <w:rPr>
          <w:rFonts w:ascii="Time New Roman" w:hAnsi="Time New Roman" w:cstheme="majorBidi"/>
          <w:snapToGrid/>
          <w:szCs w:val="21"/>
        </w:rPr>
        <w:t>赤道几内亚满意地注意到采取了有利于少数民族和妇女参加政治生活的措施。</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57.  </w:t>
      </w:r>
      <w:r w:rsidRPr="00447EF2">
        <w:rPr>
          <w:rFonts w:ascii="Time New Roman" w:hAnsi="Time New Roman" w:cstheme="majorBidi"/>
          <w:snapToGrid/>
          <w:szCs w:val="21"/>
        </w:rPr>
        <w:t>爱沙尼亚吁请土耳其尊重和平集会与结社的权利。它希望人权捍卫者和新闻记者能够在不担心遭到起诉的情况下适当地开展工作。</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58.  </w:t>
      </w:r>
      <w:r w:rsidRPr="00447EF2">
        <w:rPr>
          <w:rFonts w:ascii="Time New Roman" w:hAnsi="Time New Roman" w:cstheme="majorBidi"/>
          <w:snapToGrid/>
          <w:szCs w:val="21"/>
        </w:rPr>
        <w:t>芬兰赞扬土耳其努力保护难民，但指出，继续加剧对媒体和不同声音的限制。</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59.  </w:t>
      </w:r>
      <w:r w:rsidRPr="00447EF2">
        <w:rPr>
          <w:rFonts w:ascii="Time New Roman" w:hAnsi="Time New Roman" w:cstheme="majorBidi"/>
          <w:snapToGrid/>
          <w:szCs w:val="21"/>
        </w:rPr>
        <w:t>法国欢迎副部长及其代表团一行。</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60.  </w:t>
      </w:r>
      <w:r w:rsidRPr="00447EF2">
        <w:rPr>
          <w:rFonts w:ascii="Time New Roman" w:hAnsi="Time New Roman" w:cstheme="majorBidi"/>
          <w:snapToGrid/>
          <w:szCs w:val="21"/>
        </w:rPr>
        <w:t>加蓬欢迎土耳其承认积极歧视原则的宪法修正，司法改革，宗教机构和有关恐怖主义和社会融入的法律。</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61.  </w:t>
      </w:r>
      <w:r w:rsidRPr="00447EF2">
        <w:rPr>
          <w:rFonts w:ascii="Time New Roman" w:hAnsi="Time New Roman" w:cstheme="majorBidi"/>
          <w:snapToGrid/>
          <w:szCs w:val="21"/>
        </w:rPr>
        <w:t>德国欢迎在宗教和信仰自由方面的进展，但对和平集会和言论自由的限制表示关注。</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62.  </w:t>
      </w:r>
      <w:r w:rsidRPr="00447EF2">
        <w:rPr>
          <w:rFonts w:ascii="Time New Roman" w:hAnsi="Time New Roman" w:cstheme="majorBidi"/>
          <w:snapToGrid/>
          <w:szCs w:val="21"/>
        </w:rPr>
        <w:t>加纳赞扬所取得的进展，但询问撤销基本法律保障的问题。</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63.  </w:t>
      </w:r>
      <w:r w:rsidRPr="00447EF2">
        <w:rPr>
          <w:rFonts w:ascii="Time New Roman" w:hAnsi="Time New Roman" w:cstheme="majorBidi"/>
          <w:snapToGrid/>
          <w:szCs w:val="21"/>
        </w:rPr>
        <w:t>希腊提出了若干建议。</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64.  </w:t>
      </w:r>
      <w:r w:rsidRPr="00447EF2">
        <w:rPr>
          <w:rFonts w:ascii="Time New Roman" w:hAnsi="Time New Roman" w:cstheme="majorBidi"/>
          <w:snapToGrid/>
          <w:szCs w:val="21"/>
        </w:rPr>
        <w:t>洪都拉斯承认自第一次审议以来所做的各种努力。</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65.  </w:t>
      </w:r>
      <w:r w:rsidRPr="00447EF2">
        <w:rPr>
          <w:rFonts w:ascii="Time New Roman" w:hAnsi="Time New Roman" w:cstheme="majorBidi"/>
          <w:snapToGrid/>
          <w:szCs w:val="21"/>
        </w:rPr>
        <w:t>匈牙利欢迎法律改革，创建了全国人权机构，以及为少数民族采取的措施。</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66.  </w:t>
      </w:r>
      <w:r w:rsidRPr="00447EF2">
        <w:rPr>
          <w:rFonts w:ascii="Time New Roman" w:hAnsi="Time New Roman" w:cstheme="majorBidi"/>
          <w:snapToGrid/>
          <w:szCs w:val="21"/>
        </w:rPr>
        <w:t>冰岛承认宪法修正，但关注有关言论自由的限制，关注家庭暴力问题。</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67.  </w:t>
      </w:r>
      <w:r w:rsidRPr="00447EF2">
        <w:rPr>
          <w:rFonts w:ascii="Time New Roman" w:hAnsi="Time New Roman" w:cstheme="majorBidi"/>
          <w:snapToGrid/>
          <w:szCs w:val="21"/>
        </w:rPr>
        <w:t>印度欢迎司法改革和民主化方案，欢迎监察员和性别平等政策。印度鼓励土耳其加强妇女平等，解决对少数民族的歧视，实施《残疾人权利公约》。</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68.  </w:t>
      </w:r>
      <w:r w:rsidRPr="00447EF2">
        <w:rPr>
          <w:rFonts w:ascii="Time New Roman" w:hAnsi="Time New Roman" w:cstheme="majorBidi"/>
          <w:snapToGrid/>
          <w:szCs w:val="21"/>
        </w:rPr>
        <w:t>印度尼西亚欢迎法律和体制改革，对触犯法律的儿童的保护，打击人口贩运，这些都可加强。</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69.  </w:t>
      </w:r>
      <w:r w:rsidRPr="00447EF2">
        <w:rPr>
          <w:rFonts w:ascii="Time New Roman" w:hAnsi="Time New Roman" w:cstheme="majorBidi"/>
          <w:snapToGrid/>
          <w:szCs w:val="21"/>
        </w:rPr>
        <w:t>爱尔兰对言论自由与和平集会的限制表示关注。</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70.  </w:t>
      </w:r>
      <w:r w:rsidRPr="00447EF2">
        <w:rPr>
          <w:rFonts w:ascii="Time New Roman" w:hAnsi="Time New Roman" w:cstheme="majorBidi"/>
          <w:snapToGrid/>
          <w:szCs w:val="21"/>
        </w:rPr>
        <w:t>以色列关注目前对非暴力的不同意见的言论以罪论处的情况以及对获得信息的限制。</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71.  </w:t>
      </w:r>
      <w:r w:rsidRPr="00447EF2">
        <w:rPr>
          <w:rFonts w:ascii="Time New Roman" w:hAnsi="Time New Roman" w:cstheme="majorBidi"/>
          <w:snapToGrid/>
          <w:szCs w:val="21"/>
        </w:rPr>
        <w:t>意大利欢迎土耳其努力促进宗教之间的对话，鼓励土耳其继续消除童工。</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72. </w:t>
      </w:r>
      <w:r w:rsidR="0085336B" w:rsidRPr="00447EF2">
        <w:rPr>
          <w:rFonts w:ascii="Time New Roman" w:hAnsi="Time New Roman" w:cstheme="majorBidi"/>
          <w:snapToGrid/>
          <w:szCs w:val="21"/>
        </w:rPr>
        <w:t xml:space="preserve"> </w:t>
      </w:r>
      <w:r w:rsidRPr="00447EF2">
        <w:rPr>
          <w:rFonts w:ascii="Time New Roman" w:hAnsi="Time New Roman" w:cstheme="majorBidi"/>
          <w:snapToGrid/>
          <w:szCs w:val="21"/>
        </w:rPr>
        <w:t>日本赞扬土耳其接受了大量来自邻国的难民，鼓励其继续实施立法改革。</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73.  </w:t>
      </w:r>
      <w:r w:rsidRPr="00447EF2">
        <w:rPr>
          <w:rFonts w:ascii="Time New Roman" w:hAnsi="Time New Roman" w:cstheme="majorBidi"/>
          <w:snapToGrid/>
          <w:szCs w:val="21"/>
        </w:rPr>
        <w:t>约旦赞扬其真诚与不断努力地促进和保护人权和基本自由。</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lastRenderedPageBreak/>
        <w:t xml:space="preserve">74.  </w:t>
      </w:r>
      <w:r w:rsidRPr="00447EF2">
        <w:rPr>
          <w:rFonts w:ascii="Time New Roman" w:hAnsi="Time New Roman" w:cstheme="majorBidi"/>
          <w:snapToGrid/>
          <w:szCs w:val="21"/>
        </w:rPr>
        <w:t>哈萨克斯坦赞扬土耳其特别在文化领域内，在加强与属突厥</w:t>
      </w:r>
      <w:proofErr w:type="gramStart"/>
      <w:r w:rsidRPr="00447EF2">
        <w:rPr>
          <w:rFonts w:ascii="Time New Roman" w:hAnsi="Time New Roman" w:cstheme="majorBidi"/>
          <w:snapToGrid/>
          <w:szCs w:val="21"/>
        </w:rPr>
        <w:t>族各国</w:t>
      </w:r>
      <w:proofErr w:type="gramEnd"/>
      <w:r w:rsidRPr="00447EF2">
        <w:rPr>
          <w:rFonts w:ascii="Time New Roman" w:hAnsi="Time New Roman" w:cstheme="majorBidi"/>
          <w:snapToGrid/>
          <w:szCs w:val="21"/>
        </w:rPr>
        <w:t>之间的合作发挥的作用。</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75.  </w:t>
      </w:r>
      <w:r w:rsidRPr="00447EF2">
        <w:rPr>
          <w:rFonts w:ascii="Time New Roman" w:hAnsi="Time New Roman" w:cstheme="majorBidi"/>
          <w:snapToGrid/>
          <w:szCs w:val="21"/>
        </w:rPr>
        <w:t>肯尼亚欢迎近期设立了全国人权机构。</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76.  </w:t>
      </w:r>
      <w:r w:rsidRPr="00447EF2">
        <w:rPr>
          <w:rFonts w:ascii="Time New Roman" w:hAnsi="Time New Roman" w:cstheme="majorBidi"/>
          <w:snapToGrid/>
          <w:szCs w:val="21"/>
        </w:rPr>
        <w:t>科威特赞扬土耳其致力于实施前一次普遍定期审议的各项建议，这证实了其对人权的承诺。</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77.  </w:t>
      </w:r>
      <w:r w:rsidRPr="00447EF2">
        <w:rPr>
          <w:rFonts w:ascii="Time New Roman" w:hAnsi="Time New Roman" w:cstheme="majorBidi"/>
          <w:snapToGrid/>
          <w:szCs w:val="21"/>
        </w:rPr>
        <w:t>吉尔吉斯斯坦注意到，将全国人权机构作为一个国家防范机制来履行其《禁止酷刑任择议定书》之下的各项任务。</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78.  </w:t>
      </w:r>
      <w:r w:rsidRPr="00447EF2">
        <w:rPr>
          <w:rFonts w:ascii="Time New Roman" w:hAnsi="Time New Roman" w:cstheme="majorBidi"/>
          <w:snapToGrid/>
          <w:szCs w:val="21"/>
        </w:rPr>
        <w:t>老挝人民民主共和国赞赏土耳其努力保护和捍卫妇女、儿童和残疾人的权利。</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79.  </w:t>
      </w:r>
      <w:r w:rsidRPr="00447EF2">
        <w:rPr>
          <w:rFonts w:ascii="Time New Roman" w:hAnsi="Time New Roman" w:cstheme="majorBidi"/>
          <w:snapToGrid/>
          <w:szCs w:val="21"/>
        </w:rPr>
        <w:t>拉脱维亚赞扬土耳其努力提高女孩的就学率，以及向难民提供教育服务。</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80.  </w:t>
      </w:r>
      <w:r w:rsidRPr="00447EF2">
        <w:rPr>
          <w:rFonts w:ascii="Time New Roman" w:hAnsi="Time New Roman" w:cstheme="majorBidi"/>
          <w:snapToGrid/>
          <w:szCs w:val="21"/>
        </w:rPr>
        <w:t>黎巴嫩赞赏其保护基本权利和自由，创建各种机构，其通过了与人权有关的立法最是最好的例证。</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81.  </w:t>
      </w:r>
      <w:r w:rsidRPr="00447EF2">
        <w:rPr>
          <w:rFonts w:ascii="Time New Roman" w:hAnsi="Time New Roman" w:cstheme="majorBidi"/>
          <w:snapToGrid/>
          <w:szCs w:val="21"/>
        </w:rPr>
        <w:t>立陶宛欢迎为防止不平等所采取的积极步骤。</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82.  </w:t>
      </w:r>
      <w:r w:rsidRPr="00447EF2">
        <w:rPr>
          <w:rFonts w:ascii="Time New Roman" w:hAnsi="Time New Roman" w:cstheme="majorBidi"/>
          <w:snapToGrid/>
          <w:szCs w:val="21"/>
        </w:rPr>
        <w:t>卢森堡感谢土耳其努力帮助叙利亚难民。</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83.  </w:t>
      </w:r>
      <w:r w:rsidRPr="00447EF2">
        <w:rPr>
          <w:rFonts w:ascii="Time New Roman" w:hAnsi="Time New Roman" w:cstheme="majorBidi"/>
          <w:snapToGrid/>
          <w:szCs w:val="21"/>
        </w:rPr>
        <w:t>马达加斯加欢迎根据《巴黎原则》设立了监察员办公室。</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84.  </w:t>
      </w:r>
      <w:r w:rsidRPr="00447EF2">
        <w:rPr>
          <w:rFonts w:ascii="Time New Roman" w:hAnsi="Time New Roman" w:cstheme="majorBidi"/>
          <w:snapToGrid/>
          <w:szCs w:val="21"/>
        </w:rPr>
        <w:t>马来西亚赞赏特别通过设立家庭和社会政策部，在妇女权利方面所取得的进展。</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85.  </w:t>
      </w:r>
      <w:r w:rsidRPr="00447EF2">
        <w:rPr>
          <w:rFonts w:ascii="Time New Roman" w:hAnsi="Time New Roman" w:cstheme="majorBidi"/>
          <w:snapToGrid/>
          <w:szCs w:val="21"/>
        </w:rPr>
        <w:t>瑞士注意到在人权领域内普遍存在的旷日持久的严重问题，其在第一次普遍定期审议所提建议方面的问题更是如此。</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86.  </w:t>
      </w:r>
      <w:r w:rsidRPr="00447EF2">
        <w:rPr>
          <w:rFonts w:ascii="Time New Roman" w:hAnsi="Time New Roman" w:cstheme="majorBidi"/>
          <w:snapToGrid/>
          <w:szCs w:val="21"/>
        </w:rPr>
        <w:t>毛里塔尼亚注意到土耳其须与人权机制的合作，以及其努力克服各种困难。</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87.  </w:t>
      </w:r>
      <w:r w:rsidRPr="00447EF2">
        <w:rPr>
          <w:rFonts w:ascii="Time New Roman" w:hAnsi="Time New Roman" w:cstheme="majorBidi"/>
          <w:snapToGrid/>
          <w:szCs w:val="21"/>
        </w:rPr>
        <w:t>毛里求斯欢迎实施了义务教育，并进行了体制修正，积极地对待儿童、妇女、年老者与残疾人。</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snapToGrid/>
          <w:szCs w:val="21"/>
        </w:rPr>
        <w:t xml:space="preserve">88.  </w:t>
      </w:r>
      <w:r w:rsidRPr="00447EF2">
        <w:rPr>
          <w:rFonts w:ascii="Time New Roman" w:hAnsi="Time New Roman" w:cstheme="majorBidi"/>
          <w:snapToGrid/>
          <w:szCs w:val="21"/>
        </w:rPr>
        <w:t>墨西哥承认土耳其的法律成就，并赞赏其努力加强司法独立性。</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 xml:space="preserve">89.  </w:t>
      </w:r>
      <w:r w:rsidRPr="00447EF2">
        <w:rPr>
          <w:rFonts w:ascii="Time New Roman" w:hAnsi="Time New Roman" w:cstheme="majorBidi"/>
          <w:snapToGrid/>
          <w:szCs w:val="21"/>
          <w:lang w:val="en-GB"/>
        </w:rPr>
        <w:t>黑山请求土耳其审度为综合防止早婚和强迫婚姻所采取的措施。</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90.</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摩洛哥欢迎该国拥护《禁止酷刑公约任择议定书》，在性别平等方面所取得的进展，并在《宪法》中引入了平权行动的概念。</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91.</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缅甸赞赏该国努力审查其法律与规章制度，使其符合该国的国际义务和承诺。</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92.</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纳米比亚注意到该国积极歧视妇女、儿童、残疾人和老年人的原则，并注意到其司法改革的方案。</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93.</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荷兰吁请在库尔</w:t>
      </w:r>
      <w:proofErr w:type="gramStart"/>
      <w:r w:rsidRPr="00447EF2">
        <w:rPr>
          <w:rFonts w:ascii="Time New Roman" w:hAnsi="Time New Roman"/>
          <w:snapToGrid/>
          <w:szCs w:val="21"/>
          <w:lang w:val="en-GB"/>
        </w:rPr>
        <w:t>德和平</w:t>
      </w:r>
      <w:proofErr w:type="gramEnd"/>
      <w:r w:rsidRPr="00447EF2">
        <w:rPr>
          <w:rFonts w:ascii="Time New Roman" w:hAnsi="Time New Roman"/>
          <w:snapToGrid/>
          <w:szCs w:val="21"/>
          <w:lang w:val="en-GB"/>
        </w:rPr>
        <w:t>进程中进一步采取步骤，并对若干新闻记者遭到起诉表示关注。</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lastRenderedPageBreak/>
        <w:t>94.</w:t>
      </w:r>
      <w:r w:rsidR="009A3651"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尼加拉瓜注意到该国政府进行的宪法改革以及民主化方案。</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95.</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尼日尔注意到在宪法中除其他事项外纳入了妇女、儿童、残疾人和老年人的平权行动的原则，并且加强了司法和机构框架。</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96.</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挪威关注有报告表明加紧对媒体进行干预，并关注新闻记者的</w:t>
      </w:r>
      <w:proofErr w:type="gramStart"/>
      <w:r w:rsidRPr="00447EF2">
        <w:rPr>
          <w:rFonts w:ascii="Time New Roman" w:hAnsi="Time New Roman"/>
          <w:snapToGrid/>
          <w:szCs w:val="21"/>
          <w:lang w:val="en-GB"/>
        </w:rPr>
        <w:t>自我监</w:t>
      </w:r>
      <w:proofErr w:type="gramEnd"/>
      <w:r w:rsidRPr="00447EF2">
        <w:rPr>
          <w:rFonts w:ascii="Time New Roman" w:hAnsi="Time New Roman"/>
          <w:snapToGrid/>
          <w:szCs w:val="21"/>
          <w:lang w:val="en-GB"/>
        </w:rPr>
        <w:t>审问题。</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97.</w:t>
      </w:r>
      <w:r w:rsidR="009A3651"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在回答埃及代表时，代表团团长强调土耳其愿接受所有有关实施民主、基本自由，特别是人权方面的建设性建议与批评，因为他们是具有普遍价值的。然而代表团希望这些批评和建议来自与土耳其一样拥护同样共同普遍价值的缔约方。</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iCs/>
          <w:snapToGrid/>
          <w:szCs w:val="21"/>
          <w:lang w:val="en-GB"/>
        </w:rPr>
        <w:t>98.</w:t>
      </w:r>
      <w:r w:rsidR="009A3651" w:rsidRPr="00447EF2">
        <w:rPr>
          <w:rFonts w:ascii="Time New Roman" w:hAnsi="Time New Roman"/>
          <w:iCs/>
          <w:snapToGrid/>
          <w:szCs w:val="21"/>
          <w:lang w:val="en-GB"/>
        </w:rPr>
        <w:t xml:space="preserve">  </w:t>
      </w:r>
      <w:r w:rsidRPr="00447EF2">
        <w:rPr>
          <w:rFonts w:ascii="Time New Roman" w:hAnsi="Time New Roman"/>
          <w:snapToGrid/>
          <w:szCs w:val="21"/>
          <w:lang w:val="en-GB"/>
        </w:rPr>
        <w:t>在土耳其，言论自由和媒体自由被视为是民主秩序不可分割的部分。为恐怖主义组织制造舆论的罪行已经被重新定义和修订，以便更为具体地反映这一概念的标准。已经在司法部建立了一个工作组，来确认可能对言论自由施加限制的法律条款。就媒体组织而言，土耳其存在完整的多元主义。</w:t>
      </w:r>
    </w:p>
    <w:p w:rsidR="009100FB" w:rsidRPr="00447EF2" w:rsidRDefault="009100FB" w:rsidP="008243C1">
      <w:pPr>
        <w:pStyle w:val="SingleTxtGC"/>
        <w:rPr>
          <w:rFonts w:ascii="Time New Roman" w:hAnsi="Time New Roman" w:hint="eastAsia"/>
          <w:snapToGrid/>
          <w:szCs w:val="21"/>
          <w:lang w:val="en-GB"/>
        </w:rPr>
      </w:pPr>
      <w:r w:rsidRPr="00447EF2">
        <w:rPr>
          <w:rFonts w:ascii="Time New Roman" w:hAnsi="Time New Roman"/>
          <w:snapToGrid/>
          <w:szCs w:val="21"/>
          <w:lang w:val="en-GB"/>
        </w:rPr>
        <w:t>99.</w:t>
      </w:r>
      <w:r w:rsidR="009A3651" w:rsidRPr="00447EF2">
        <w:rPr>
          <w:rFonts w:ascii="Time New Roman" w:hAnsi="Time New Roman"/>
          <w:snapToGrid/>
          <w:szCs w:val="21"/>
          <w:lang w:val="en-GB"/>
        </w:rPr>
        <w:t xml:space="preserve">  </w:t>
      </w:r>
      <w:r w:rsidRPr="00447EF2">
        <w:rPr>
          <w:rFonts w:ascii="Time New Roman" w:hAnsi="Time New Roman"/>
          <w:snapToGrid/>
          <w:szCs w:val="21"/>
          <w:lang w:val="en-GB"/>
        </w:rPr>
        <w:t>代表团团长澄清说，被称为</w:t>
      </w:r>
      <w:r w:rsidRPr="00447EF2">
        <w:rPr>
          <w:rFonts w:ascii="Time New Roman" w:hAnsi="Time New Roman"/>
          <w:snapToGrid/>
          <w:szCs w:val="21"/>
          <w:lang w:val="en-GB"/>
        </w:rPr>
        <w:t>“</w:t>
      </w:r>
      <w:r w:rsidRPr="00447EF2">
        <w:rPr>
          <w:rFonts w:ascii="Time New Roman" w:hAnsi="Time New Roman"/>
          <w:snapToGrid/>
          <w:szCs w:val="21"/>
          <w:lang w:val="en-GB"/>
        </w:rPr>
        <w:t>被拘留的新闻记者</w:t>
      </w:r>
      <w:r w:rsidRPr="00447EF2">
        <w:rPr>
          <w:rFonts w:ascii="Time New Roman" w:hAnsi="Time New Roman"/>
          <w:snapToGrid/>
          <w:szCs w:val="21"/>
          <w:lang w:val="en-GB"/>
        </w:rPr>
        <w:t>”</w:t>
      </w:r>
      <w:r w:rsidRPr="00447EF2">
        <w:rPr>
          <w:rFonts w:ascii="Time New Roman" w:hAnsi="Time New Roman"/>
          <w:snapToGrid/>
          <w:szCs w:val="21"/>
          <w:lang w:val="en-GB"/>
        </w:rPr>
        <w:t>的个人的拘留原因与他们的新闻活动无关。自</w:t>
      </w:r>
      <w:r w:rsidRPr="00447EF2">
        <w:rPr>
          <w:rFonts w:ascii="Time New Roman" w:hAnsi="Time New Roman"/>
          <w:snapToGrid/>
          <w:szCs w:val="21"/>
          <w:lang w:val="en-GB"/>
        </w:rPr>
        <w:t>2015</w:t>
      </w:r>
      <w:r w:rsidRPr="00447EF2">
        <w:rPr>
          <w:rFonts w:ascii="Time New Roman" w:hAnsi="Time New Roman"/>
          <w:snapToGrid/>
          <w:szCs w:val="21"/>
          <w:lang w:val="en-GB"/>
        </w:rPr>
        <w:t>年</w:t>
      </w:r>
      <w:r w:rsidRPr="00447EF2">
        <w:rPr>
          <w:rFonts w:ascii="Time New Roman" w:hAnsi="Time New Roman"/>
          <w:snapToGrid/>
          <w:szCs w:val="21"/>
          <w:lang w:val="en-GB"/>
        </w:rPr>
        <w:t>1</w:t>
      </w:r>
      <w:r w:rsidRPr="00447EF2">
        <w:rPr>
          <w:rFonts w:ascii="Time New Roman" w:hAnsi="Time New Roman"/>
          <w:snapToGrid/>
          <w:szCs w:val="21"/>
          <w:lang w:val="en-GB"/>
        </w:rPr>
        <w:t>月</w:t>
      </w:r>
      <w:r w:rsidRPr="00447EF2">
        <w:rPr>
          <w:rFonts w:ascii="Time New Roman" w:hAnsi="Time New Roman"/>
          <w:snapToGrid/>
          <w:szCs w:val="21"/>
          <w:lang w:val="en-GB"/>
        </w:rPr>
        <w:t>23</w:t>
      </w:r>
      <w:r w:rsidRPr="00447EF2">
        <w:rPr>
          <w:rFonts w:ascii="Time New Roman" w:hAnsi="Time New Roman"/>
          <w:snapToGrid/>
          <w:szCs w:val="21"/>
          <w:lang w:val="en-GB"/>
        </w:rPr>
        <w:t>日，总共有</w:t>
      </w:r>
      <w:r w:rsidRPr="00447EF2">
        <w:rPr>
          <w:rFonts w:ascii="Time New Roman" w:hAnsi="Time New Roman"/>
          <w:snapToGrid/>
          <w:szCs w:val="21"/>
          <w:lang w:val="en-GB"/>
        </w:rPr>
        <w:t>31</w:t>
      </w:r>
      <w:r w:rsidRPr="00447EF2">
        <w:rPr>
          <w:rFonts w:ascii="Time New Roman" w:hAnsi="Time New Roman"/>
          <w:snapToGrid/>
          <w:szCs w:val="21"/>
          <w:lang w:val="en-GB"/>
        </w:rPr>
        <w:t>名此类人员被羁押，其中</w:t>
      </w:r>
      <w:r w:rsidRPr="00447EF2">
        <w:rPr>
          <w:rFonts w:ascii="Time New Roman" w:hAnsi="Time New Roman"/>
          <w:snapToGrid/>
          <w:szCs w:val="21"/>
          <w:lang w:val="en-GB"/>
        </w:rPr>
        <w:t>29</w:t>
      </w:r>
      <w:r w:rsidRPr="00447EF2">
        <w:rPr>
          <w:rFonts w:ascii="Time New Roman" w:hAnsi="Time New Roman"/>
          <w:snapToGrid/>
          <w:szCs w:val="21"/>
          <w:lang w:val="en-GB"/>
        </w:rPr>
        <w:t>人定罪，</w:t>
      </w:r>
      <w:r w:rsidRPr="00447EF2">
        <w:rPr>
          <w:rFonts w:ascii="Time New Roman" w:hAnsi="Time New Roman"/>
          <w:snapToGrid/>
          <w:szCs w:val="21"/>
          <w:lang w:val="en-GB"/>
        </w:rPr>
        <w:t>2</w:t>
      </w:r>
      <w:r w:rsidRPr="00447EF2">
        <w:rPr>
          <w:rFonts w:ascii="Time New Roman" w:hAnsi="Time New Roman"/>
          <w:snapToGrid/>
          <w:szCs w:val="21"/>
          <w:lang w:val="en-GB"/>
        </w:rPr>
        <w:t>人候押</w:t>
      </w:r>
      <w:r w:rsidR="002E4501" w:rsidRPr="00447EF2">
        <w:rPr>
          <w:rFonts w:ascii="Time New Roman" w:hAnsi="Time New Roman" w:hint="eastAsia"/>
          <w:snapToGrid/>
          <w:spacing w:val="-50"/>
          <w:szCs w:val="21"/>
          <w:lang w:val="en-GB"/>
        </w:rPr>
        <w:t>―</w:t>
      </w:r>
      <w:r w:rsidR="002E4501" w:rsidRPr="00447EF2">
        <w:rPr>
          <w:rFonts w:ascii="Time New Roman" w:hAnsi="Time New Roman" w:hint="eastAsia"/>
          <w:snapToGrid/>
          <w:szCs w:val="21"/>
          <w:lang w:val="en-GB"/>
        </w:rPr>
        <w:t>―</w:t>
      </w:r>
      <w:r w:rsidRPr="00447EF2">
        <w:rPr>
          <w:rFonts w:ascii="Time New Roman" w:hAnsi="Time New Roman"/>
          <w:snapToGrid/>
          <w:szCs w:val="21"/>
          <w:lang w:val="en-GB"/>
        </w:rPr>
        <w:t>这些人的指控是武装恐怖主义的成员，企图推翻宪法秩序，故意杀人罪和挪用公款。</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100.</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代表团团长强调说，司法独立于立法和执行。候审拘留不再为广泛采用的保护性措施；大大减少了拘留时间和监狱的拘留比例。</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101.</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iCs/>
          <w:snapToGrid/>
          <w:szCs w:val="21"/>
          <w:lang w:val="en-GB"/>
        </w:rPr>
        <w:t>代表团指出，已经修订了有关集会和示威游行的法律，以确保为集会确定的场所和路段的群众参与。只有拿到证书的人员才可以使用催泪弹。就</w:t>
      </w:r>
      <w:r w:rsidR="004E5591">
        <w:rPr>
          <w:rFonts w:ascii="Time New Roman" w:hAnsi="Time New Roman" w:cstheme="majorBidi"/>
          <w:snapToGrid/>
          <w:szCs w:val="21"/>
          <w:lang w:val="en-GB"/>
        </w:rPr>
        <w:t>Gezi</w:t>
      </w:r>
      <w:r w:rsidRPr="00447EF2">
        <w:rPr>
          <w:rFonts w:ascii="Time New Roman" w:hAnsi="Time New Roman" w:cstheme="majorBidi"/>
          <w:snapToGrid/>
          <w:szCs w:val="21"/>
          <w:lang w:val="en-GB"/>
        </w:rPr>
        <w:t>公园抗议事件而言，代表团团长说执法官员是在法律范围内干预的，这是民主社会所必需的。关于执法官员过度使用武力的指控，已将负有责任者绳之以法。行政调查结果是</w:t>
      </w:r>
      <w:r w:rsidRPr="00447EF2">
        <w:rPr>
          <w:rFonts w:ascii="Time New Roman" w:hAnsi="Time New Roman" w:cstheme="majorBidi"/>
          <w:snapToGrid/>
          <w:szCs w:val="21"/>
          <w:lang w:val="en-GB"/>
        </w:rPr>
        <w:t>149</w:t>
      </w:r>
      <w:r w:rsidRPr="00447EF2">
        <w:rPr>
          <w:rFonts w:ascii="Time New Roman" w:hAnsi="Time New Roman" w:cstheme="majorBidi"/>
          <w:snapToGrid/>
          <w:szCs w:val="21"/>
          <w:lang w:val="en-GB"/>
        </w:rPr>
        <w:t>人遭到制裁。关于司法诉讼程序问题，已经启动了</w:t>
      </w:r>
      <w:r w:rsidRPr="00447EF2">
        <w:rPr>
          <w:rFonts w:ascii="Time New Roman" w:hAnsi="Time New Roman" w:cstheme="majorBidi"/>
          <w:snapToGrid/>
          <w:szCs w:val="21"/>
          <w:lang w:val="en-GB"/>
        </w:rPr>
        <w:t>329</w:t>
      </w:r>
      <w:r w:rsidRPr="00447EF2">
        <w:rPr>
          <w:rFonts w:ascii="Time New Roman" w:hAnsi="Time New Roman" w:cstheme="majorBidi"/>
          <w:snapToGrid/>
          <w:szCs w:val="21"/>
          <w:lang w:val="en-GB"/>
        </w:rPr>
        <w:t>起调查；</w:t>
      </w:r>
      <w:r w:rsidRPr="00447EF2">
        <w:rPr>
          <w:rFonts w:ascii="Time New Roman" w:hAnsi="Time New Roman" w:cstheme="majorBidi"/>
          <w:snapToGrid/>
          <w:szCs w:val="21"/>
          <w:lang w:val="en-GB"/>
        </w:rPr>
        <w:t>59</w:t>
      </w:r>
      <w:r w:rsidRPr="00447EF2">
        <w:rPr>
          <w:rFonts w:ascii="Time New Roman" w:hAnsi="Time New Roman" w:cstheme="majorBidi"/>
          <w:snapToGrid/>
          <w:szCs w:val="21"/>
          <w:lang w:val="en-GB"/>
        </w:rPr>
        <w:t>起不予以起诉，其余的案件将提出公诉。近来，两名警官被判以</w:t>
      </w:r>
      <w:r w:rsidRPr="00447EF2">
        <w:rPr>
          <w:rFonts w:ascii="Time New Roman" w:hAnsi="Time New Roman" w:cstheme="majorBidi"/>
          <w:snapToGrid/>
          <w:szCs w:val="21"/>
          <w:lang w:val="en-GB"/>
        </w:rPr>
        <w:t>10</w:t>
      </w:r>
      <w:r w:rsidRPr="00447EF2">
        <w:rPr>
          <w:rFonts w:ascii="Time New Roman" w:hAnsi="Time New Roman" w:cstheme="majorBidi"/>
          <w:snapToGrid/>
          <w:szCs w:val="21"/>
          <w:lang w:val="en-GB"/>
        </w:rPr>
        <w:t>年的监禁。其他调查还在进行之中。</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102.</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代表团说，正在社区采用电子监督和与法的以观后效的做法来替代监禁。</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103.</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为了防止防暴警察过分使用武力，并且为了控制个别人的错误，已经购置了头盔，头盔上标有身份号码。此外，已经发布了授权暴力控制集会和示威游行和使用催泪弹和武器的警察部队行动程序和原则指令。</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104.</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在酷刑和虐待零容忍政策的框架之内，所有相关的部门，包括拘留房间都有相机监督，记录将保持</w:t>
      </w:r>
      <w:r w:rsidRPr="00447EF2">
        <w:rPr>
          <w:rFonts w:ascii="Time New Roman" w:hAnsi="Time New Roman" w:cstheme="majorBidi"/>
          <w:snapToGrid/>
          <w:szCs w:val="21"/>
          <w:lang w:val="en-GB"/>
        </w:rPr>
        <w:t>30</w:t>
      </w:r>
      <w:r w:rsidRPr="00447EF2">
        <w:rPr>
          <w:rFonts w:ascii="Time New Roman" w:hAnsi="Time New Roman" w:cstheme="majorBidi"/>
          <w:snapToGrid/>
          <w:szCs w:val="21"/>
          <w:lang w:val="en-GB"/>
        </w:rPr>
        <w:t>天。由于采取了这些措施，有关</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过度使用武力</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和</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酷刑罪</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的司法和纪律决定数量有所减少。</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105.</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一些代表团提到了塞浦路斯问题。土耳其有关这个问题的立场是众所周知的，土耳其不需要重复其立场，而且也不是适当的场所来谈论有关塞浦路斯冲突发生和持续不断的现实。</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lastRenderedPageBreak/>
        <w:t>106.</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阿曼称赞在妇女与儿童方面所取得的成就，特别是教育权利和女孩的就学率。</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107.</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巴基斯坦</w:t>
      </w:r>
      <w:r w:rsidRPr="00447EF2">
        <w:rPr>
          <w:rFonts w:ascii="Time New Roman" w:hAnsi="Time New Roman" w:cstheme="majorBidi"/>
          <w:snapToGrid/>
          <w:szCs w:val="21"/>
        </w:rPr>
        <w:t>欢迎为积极歧视进行宪法修正，并欢迎有关防止暴力侵害妇女的法律。</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108.</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iCs/>
          <w:snapToGrid/>
          <w:szCs w:val="21"/>
          <w:lang w:val="en-GB"/>
        </w:rPr>
        <w:t>巴拿马</w:t>
      </w:r>
      <w:r w:rsidRPr="00447EF2">
        <w:rPr>
          <w:rFonts w:ascii="Time New Roman" w:hAnsi="Time New Roman" w:cstheme="majorBidi"/>
          <w:snapToGrid/>
          <w:szCs w:val="21"/>
          <w:lang w:val="en-GB"/>
        </w:rPr>
        <w:t>祝贺土耳其批准了《禁止酷刑公约任择议定书》，并促请其批准《儿童权利公约任择议定书》和《残疾人权利公约》。</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109.</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菲律宾询问土耳其采取何种计划来加强能力确保实施保护移民工人的劳动法。</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110.</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波兰承认在性别平等和打击家庭暴力方面所取得的积极进展。</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111.</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葡萄牙欢迎通过了打击暴力侵犯妇女家庭暴力的全国行动计划。</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iCs/>
          <w:snapToGrid/>
          <w:szCs w:val="21"/>
        </w:rPr>
        <w:t>112.</w:t>
      </w:r>
      <w:r w:rsidR="0085336B" w:rsidRPr="00447EF2">
        <w:rPr>
          <w:rFonts w:ascii="Time New Roman" w:hAnsi="Time New Roman" w:cstheme="majorBidi"/>
          <w:iCs/>
          <w:snapToGrid/>
          <w:szCs w:val="21"/>
        </w:rPr>
        <w:t xml:space="preserve">  </w:t>
      </w:r>
      <w:r w:rsidRPr="00447EF2">
        <w:rPr>
          <w:rFonts w:ascii="Time New Roman" w:hAnsi="Time New Roman" w:cstheme="majorBidi"/>
          <w:snapToGrid/>
          <w:szCs w:val="21"/>
        </w:rPr>
        <w:t>孟加拉国注意到改革进程、法律和体制措施以及对公务员的培训。</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113.</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大韩民国赞扬土耳其进行了体制改革，以及根据司法改革方案所采取的措施，例如民主方案。</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114.</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摩尔多瓦共和国欢迎建立了人权赔偿委员会，并采取措施打击人口贩运，摩尔多瓦共和国询问土耳其是否打算批准《欧洲委员会打击人口贩运公约》。</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115.</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罗马尼亚注意到建立了防止酷刑的全国防治机制，以及为打击人口贩运所作的努力。</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116.</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俄罗斯联邦欢迎司法改革、通过了反恐怖主义法，加强了社会融入，设立了监察员，以及个人可以向宪法法庭提交申诉的可能性。</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117.</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卢旺达积极地注意到通过了《打击侵害妇女家庭暴力全国行动计划》，并且建立了家庭和社会政策部。</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118.</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塞内加尔欢迎新的《宪法》，《刑法典修正》，民主化方案，以及建立了国家人权机构，批准了《禁止酷刑任择议定书》。</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119.</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塞尔维亚鼓励土耳其在具有影响的社会政治和经济领域内努力实现性别平等。</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120.</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塞拉利昂关注有报告表明警察有罪不罚现象。它促请土耳其确保司法独立性，促进宗教之间的整合。</w:t>
      </w:r>
    </w:p>
    <w:p w:rsidR="009100FB" w:rsidRPr="00447EF2" w:rsidRDefault="009100FB" w:rsidP="008243C1">
      <w:pPr>
        <w:pStyle w:val="SingleTxtGC"/>
        <w:rPr>
          <w:rFonts w:ascii="Time New Roman" w:hAnsi="Time New Roman" w:cstheme="majorBidi" w:hint="eastAsia"/>
          <w:snapToGrid/>
          <w:szCs w:val="21"/>
        </w:rPr>
      </w:pPr>
      <w:r w:rsidRPr="00447EF2">
        <w:rPr>
          <w:rFonts w:ascii="Time New Roman" w:hAnsi="Time New Roman" w:cstheme="majorBidi"/>
          <w:iCs/>
          <w:snapToGrid/>
          <w:szCs w:val="21"/>
          <w:lang w:val="en-GB"/>
        </w:rPr>
        <w:t>121.</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新加坡赞扬土耳其进行了广泛的法律改革，欢迎其在《宪法》中强调平等与不歧视。</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122.</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斯洛伐克赞扬允许在宪法法庭提交个人申诉的权利。</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123.</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斯洛文尼亚赞扬其对叙利亚难民的开门政策，但指出性别平等问题仍然存在。</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lastRenderedPageBreak/>
        <w:t>124.</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索马里赞扬土耳其批准了《欧洲委员会防止和打击暴力侵害妇女行为和家庭暴力公约》。</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125.</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南苏丹欢迎土耳其向叙利亚难民给予的慷慨援助、支持与保护。</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126.</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西班牙欢迎土耳其批准了《禁止酷刑任择议定书》，但对意见自由、集会和结社自由的限制表示关注。</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127.</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斯里兰卡赞扬在推进家庭作为一个凝聚单位方面所采取的方针。</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128.</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巴勒斯坦国赞扬土耳其努力消除歧视和加强人权，特别赞扬其在普及教育和课程改革方面所作的努力。</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129.</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苏丹赞扬土耳其采取措施改进人权保护，并着重于妇女、儿童和残疾人的人权保护，并赞扬其</w:t>
      </w:r>
      <w:r w:rsidRPr="00447EF2">
        <w:rPr>
          <w:rFonts w:ascii="Time New Roman" w:hAnsi="Time New Roman" w:cstheme="majorBidi"/>
          <w:snapToGrid/>
          <w:szCs w:val="21"/>
          <w:lang w:val="en-GB"/>
        </w:rPr>
        <w:t>2010</w:t>
      </w:r>
      <w:r w:rsidRPr="00447EF2">
        <w:rPr>
          <w:rFonts w:ascii="Time New Roman" w:hAnsi="Time New Roman" w:cstheme="majorBidi"/>
          <w:snapToGrid/>
          <w:szCs w:val="21"/>
          <w:lang w:val="en-GB"/>
        </w:rPr>
        <w:t>年的《宪法修正案》。</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130.</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瑞典承认加强了言论自由保护，但注意到当局鼓励自我监审。</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131.</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马尔代夫承认土耳其努力消除暴力侵害妇女现象和消除荣誉罪，鼓励土耳其加强努力改进教学质量。</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132.</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阿拉伯叙利亚共和国就土耳其的公开边境、临时保护措施的目的以及实施反恐怖主义法提出了问题。</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133.</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塔吉克斯坦欢迎有效实施和加强有关人权的法律框架，并欢迎其进行司法改革。</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134.</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泰国欢迎</w:t>
      </w:r>
      <w:r w:rsidRPr="00447EF2">
        <w:rPr>
          <w:rFonts w:ascii="Time New Roman" w:hAnsi="Time New Roman" w:cstheme="majorBidi"/>
          <w:snapToGrid/>
          <w:szCs w:val="21"/>
          <w:lang w:val="en-GB"/>
        </w:rPr>
        <w:t>2013</w:t>
      </w:r>
      <w:r w:rsidRPr="00447EF2">
        <w:rPr>
          <w:rFonts w:ascii="Time New Roman" w:hAnsi="Time New Roman" w:cstheme="majorBidi"/>
          <w:snapToGrid/>
          <w:szCs w:val="21"/>
          <w:lang w:val="en-GB"/>
        </w:rPr>
        <w:t>年通过了民主化方案，该方案将加强少数民族的权利。</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135.</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东帝汶注意到对童工的保护，但仍然关注暴力侵害妇女的问题，尽管在妇女权利方面取得了进展。</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136.</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多哥赞扬全面的法律和政治人权改革。</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137.</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突尼斯注意到有关人权的法律改革，和保护妇女免遭暴力与歧视的工作。突尼斯鼓励土耳其批准尚未批准的条约，并使国家人权机构与《巴黎原则》相符。</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138.</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土库曼斯坦注意到旨在加强司法独立和促进诉诸司法的司法改革方案。</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139.</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乌克兰赞扬土耳其为实施普遍定期审议建议所作的努力，以及议会所通过的司法改革方案。</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140.</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大不列颠及北爱尔兰联合王国欢迎为解决库尔德问题所采取的步骤，但对集会和言论自由的限制表示关注。</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141.</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阿尔及利亚赞扬为加强人权对《宪法》进行了修正并设立了若干机构。</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142.</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代表团团长强调法律面前男女平等是《土耳其宪法》的基本原则之一。通过</w:t>
      </w:r>
      <w:r w:rsidRPr="00447EF2">
        <w:rPr>
          <w:rFonts w:ascii="Time New Roman" w:hAnsi="Time New Roman" w:cstheme="majorBidi"/>
          <w:snapToGrid/>
          <w:szCs w:val="21"/>
          <w:lang w:val="en-GB"/>
        </w:rPr>
        <w:t>2010</w:t>
      </w:r>
      <w:r w:rsidRPr="00447EF2">
        <w:rPr>
          <w:rFonts w:ascii="Time New Roman" w:hAnsi="Time New Roman" w:cstheme="majorBidi"/>
          <w:snapToGrid/>
          <w:szCs w:val="21"/>
          <w:lang w:val="en-GB"/>
        </w:rPr>
        <w:t>年的修正案，在《宪法》中采取了新的定义，允许对妇女的积极歧视。土耳其是第一个签署和批准欧洲委员会《伊斯坦布尔公约》；已经实施了与《公</w:t>
      </w:r>
      <w:r w:rsidRPr="00447EF2">
        <w:rPr>
          <w:rFonts w:ascii="Time New Roman" w:hAnsi="Time New Roman" w:cstheme="majorBidi"/>
          <w:snapToGrid/>
          <w:szCs w:val="21"/>
          <w:lang w:val="en-GB"/>
        </w:rPr>
        <w:lastRenderedPageBreak/>
        <w:t>约》条款相符的关于保护家庭和防止暴力侵害妇女第</w:t>
      </w:r>
      <w:r w:rsidRPr="00447EF2">
        <w:rPr>
          <w:rFonts w:ascii="Time New Roman" w:hAnsi="Time New Roman" w:cstheme="majorBidi"/>
          <w:snapToGrid/>
          <w:szCs w:val="21"/>
          <w:lang w:val="en-GB"/>
        </w:rPr>
        <w:t>6284</w:t>
      </w:r>
      <w:r w:rsidRPr="00447EF2">
        <w:rPr>
          <w:rFonts w:ascii="Time New Roman" w:hAnsi="Time New Roman" w:cstheme="majorBidi"/>
          <w:snapToGrid/>
          <w:szCs w:val="21"/>
          <w:lang w:val="en-GB"/>
        </w:rPr>
        <w:t>号法律。已经为</w:t>
      </w:r>
      <w:r w:rsidRPr="00447EF2">
        <w:rPr>
          <w:rFonts w:ascii="Time New Roman" w:hAnsi="Time New Roman" w:cstheme="majorBidi"/>
          <w:snapToGrid/>
          <w:szCs w:val="21"/>
          <w:lang w:val="en-GB"/>
        </w:rPr>
        <w:t>2012</w:t>
      </w:r>
      <w:r w:rsidRPr="00447EF2">
        <w:rPr>
          <w:rFonts w:ascii="Time New Roman" w:hAnsi="Time New Roman" w:cstheme="majorBidi"/>
          <w:snapToGrid/>
          <w:szCs w:val="21"/>
          <w:lang w:val="en-GB"/>
        </w:rPr>
        <w:t>年至</w:t>
      </w:r>
      <w:r w:rsidRPr="00447EF2">
        <w:rPr>
          <w:rFonts w:ascii="Time New Roman" w:hAnsi="Time New Roman" w:cstheme="majorBidi"/>
          <w:snapToGrid/>
          <w:szCs w:val="21"/>
          <w:lang w:val="en-GB"/>
        </w:rPr>
        <w:t>2015</w:t>
      </w:r>
      <w:r w:rsidRPr="00447EF2">
        <w:rPr>
          <w:rFonts w:ascii="Time New Roman" w:hAnsi="Time New Roman" w:cstheme="majorBidi"/>
          <w:snapToGrid/>
          <w:szCs w:val="21"/>
          <w:lang w:val="en-GB"/>
        </w:rPr>
        <w:t>年阶段增补了《打击侵害妇女家庭暴力全国行动计划》。土耳其认为荣誉杀害是极其可恶的侵犯人权的行为，在社会、文化或宗教方面都是站不住脚的。《土耳其刑事法典》对荣誉杀害处以加重情节的终身监禁。</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143.</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已经根据《残疾人权利公约》的方针和规定的义务修订了《残疾人法》。在学校内为残疾儿童作了改进。土耳其于</w:t>
      </w:r>
      <w:r w:rsidRPr="00447EF2">
        <w:rPr>
          <w:rFonts w:ascii="Time New Roman" w:hAnsi="Time New Roman" w:cstheme="majorBidi"/>
          <w:snapToGrid/>
          <w:szCs w:val="21"/>
          <w:lang w:val="en-GB"/>
        </w:rPr>
        <w:t>2014</w:t>
      </w:r>
      <w:r w:rsidRPr="00447EF2">
        <w:rPr>
          <w:rFonts w:ascii="Time New Roman" w:hAnsi="Time New Roman" w:cstheme="majorBidi"/>
          <w:snapToGrid/>
          <w:szCs w:val="21"/>
          <w:lang w:val="en-GB"/>
        </w:rPr>
        <w:t>年签署了劳工组织的第</w:t>
      </w:r>
      <w:r w:rsidRPr="00447EF2">
        <w:rPr>
          <w:rFonts w:ascii="Time New Roman" w:hAnsi="Time New Roman" w:cstheme="majorBidi"/>
          <w:snapToGrid/>
          <w:szCs w:val="21"/>
          <w:lang w:val="en-GB"/>
        </w:rPr>
        <w:t>167</w:t>
      </w:r>
      <w:r w:rsidRPr="00447EF2">
        <w:rPr>
          <w:rFonts w:ascii="Time New Roman" w:hAnsi="Time New Roman" w:cstheme="majorBidi"/>
          <w:snapToGrid/>
          <w:szCs w:val="21"/>
          <w:lang w:val="en-GB"/>
        </w:rPr>
        <w:t>号和第</w:t>
      </w:r>
      <w:r w:rsidRPr="00447EF2">
        <w:rPr>
          <w:rFonts w:ascii="Time New Roman" w:hAnsi="Time New Roman" w:cstheme="majorBidi"/>
          <w:snapToGrid/>
          <w:szCs w:val="21"/>
          <w:lang w:val="en-GB"/>
        </w:rPr>
        <w:t>176</w:t>
      </w:r>
      <w:r w:rsidRPr="00447EF2">
        <w:rPr>
          <w:rFonts w:ascii="Time New Roman" w:hAnsi="Time New Roman" w:cstheme="majorBidi"/>
          <w:snapToGrid/>
          <w:szCs w:val="21"/>
          <w:lang w:val="en-GB"/>
        </w:rPr>
        <w:t>号公约。这两项公约正处于最后的批准阶段。</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144.</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《外国人和国际保护法》已于</w:t>
      </w:r>
      <w:r w:rsidRPr="00447EF2">
        <w:rPr>
          <w:rFonts w:ascii="Time New Roman" w:hAnsi="Time New Roman" w:cstheme="majorBidi"/>
          <w:snapToGrid/>
          <w:szCs w:val="21"/>
          <w:lang w:val="en-GB"/>
        </w:rPr>
        <w:t>2014</w:t>
      </w:r>
      <w:r w:rsidRPr="00447EF2">
        <w:rPr>
          <w:rFonts w:ascii="Time New Roman" w:hAnsi="Time New Roman" w:cstheme="majorBidi"/>
          <w:snapToGrid/>
          <w:szCs w:val="21"/>
          <w:lang w:val="en-GB"/>
        </w:rPr>
        <w:t>年</w:t>
      </w:r>
      <w:r w:rsidRPr="00447EF2">
        <w:rPr>
          <w:rFonts w:ascii="Time New Roman" w:hAnsi="Time New Roman" w:cstheme="majorBidi"/>
          <w:snapToGrid/>
          <w:szCs w:val="21"/>
          <w:lang w:val="en-GB"/>
        </w:rPr>
        <w:t>4</w:t>
      </w:r>
      <w:r w:rsidRPr="00447EF2">
        <w:rPr>
          <w:rFonts w:ascii="Time New Roman" w:hAnsi="Time New Roman" w:cstheme="majorBidi"/>
          <w:snapToGrid/>
          <w:szCs w:val="21"/>
          <w:lang w:val="en-GB"/>
        </w:rPr>
        <w:t>月</w:t>
      </w:r>
      <w:r w:rsidRPr="00447EF2">
        <w:rPr>
          <w:rFonts w:ascii="Time New Roman" w:hAnsi="Time New Roman" w:cstheme="majorBidi"/>
          <w:snapToGrid/>
          <w:szCs w:val="21"/>
          <w:lang w:val="en-GB"/>
        </w:rPr>
        <w:t>11</w:t>
      </w:r>
      <w:r w:rsidRPr="00447EF2">
        <w:rPr>
          <w:rFonts w:ascii="Time New Roman" w:hAnsi="Time New Roman" w:cstheme="majorBidi"/>
          <w:snapToGrid/>
          <w:szCs w:val="21"/>
          <w:lang w:val="en-GB"/>
        </w:rPr>
        <w:t>日生效，非驱逐原则已获得法律基础。已经确定了人道主义居住许可证和辅助保护机制程序。首次编制了在大规模人口涌入时提供</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临时保护</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的规定。目前正在开展起草防止人口贩运和保护受害者的法律的工作。</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145.</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代表团强调《</w:t>
      </w:r>
      <w:r w:rsidRPr="00447EF2">
        <w:rPr>
          <w:rFonts w:ascii="Time New Roman" w:hAnsi="Time New Roman" w:cstheme="majorBidi"/>
          <w:snapToGrid/>
          <w:szCs w:val="21"/>
          <w:lang w:val="en-GB"/>
        </w:rPr>
        <w:t>2013-2017</w:t>
      </w:r>
      <w:r w:rsidRPr="00447EF2">
        <w:rPr>
          <w:rFonts w:ascii="Time New Roman" w:hAnsi="Time New Roman" w:cstheme="majorBidi"/>
          <w:snapToGrid/>
          <w:szCs w:val="21"/>
          <w:lang w:val="en-GB"/>
        </w:rPr>
        <w:t>年关于儿童权利的国家战略文件和行动计划》着重于将女孩保留在教育系统之内，以期防止早婚。在过去</w:t>
      </w:r>
      <w:r w:rsidRPr="00447EF2">
        <w:rPr>
          <w:rFonts w:ascii="Time New Roman" w:hAnsi="Time New Roman" w:cstheme="majorBidi"/>
          <w:snapToGrid/>
          <w:szCs w:val="21"/>
          <w:lang w:val="en-GB"/>
        </w:rPr>
        <w:t>10</w:t>
      </w:r>
      <w:r w:rsidRPr="00447EF2">
        <w:rPr>
          <w:rFonts w:ascii="Time New Roman" w:hAnsi="Time New Roman" w:cstheme="majorBidi"/>
          <w:snapToGrid/>
          <w:szCs w:val="21"/>
          <w:lang w:val="en-GB"/>
        </w:rPr>
        <w:t>年内，土耳其的妇女与女孩的文盲率有所下降。土耳其已经批准了劳工组织《关于最恶劣形式的童工劳工公约》（第</w:t>
      </w:r>
      <w:r w:rsidRPr="00447EF2">
        <w:rPr>
          <w:rFonts w:ascii="Time New Roman" w:hAnsi="Time New Roman" w:cstheme="majorBidi"/>
          <w:snapToGrid/>
          <w:szCs w:val="21"/>
          <w:lang w:val="en-GB"/>
        </w:rPr>
        <w:t>182</w:t>
      </w:r>
      <w:r w:rsidRPr="00447EF2">
        <w:rPr>
          <w:rFonts w:ascii="Time New Roman" w:hAnsi="Time New Roman" w:cstheme="majorBidi"/>
          <w:snapToGrid/>
          <w:szCs w:val="21"/>
          <w:lang w:val="en-GB"/>
        </w:rPr>
        <w:t>号</w:t>
      </w:r>
      <w:r w:rsidRPr="00447EF2">
        <w:rPr>
          <w:rFonts w:ascii="Time New Roman" w:hAnsi="Time New Roman" w:cstheme="majorBidi"/>
          <w:snapToGrid/>
          <w:szCs w:val="21"/>
          <w:lang w:val="en-GB"/>
        </w:rPr>
        <w:t>)</w:t>
      </w:r>
      <w:r w:rsidRPr="00447EF2">
        <w:rPr>
          <w:rFonts w:ascii="Time New Roman" w:hAnsi="Time New Roman" w:cstheme="majorBidi"/>
          <w:snapToGrid/>
          <w:szCs w:val="21"/>
          <w:lang w:val="en-GB"/>
        </w:rPr>
        <w:t>。《国家战略文件和行动计划》包括防止童工的关键性措施。</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iCs/>
          <w:snapToGrid/>
          <w:szCs w:val="21"/>
          <w:lang w:val="en-GB"/>
        </w:rPr>
        <w:t>146.</w:t>
      </w:r>
      <w:r w:rsidR="0085336B" w:rsidRPr="00447EF2">
        <w:rPr>
          <w:rFonts w:ascii="Time New Roman" w:hAnsi="Time New Roman" w:cstheme="majorBidi"/>
          <w:iCs/>
          <w:snapToGrid/>
          <w:szCs w:val="21"/>
          <w:lang w:val="en-GB"/>
        </w:rPr>
        <w:t xml:space="preserve">  </w:t>
      </w:r>
      <w:r w:rsidRPr="00447EF2">
        <w:rPr>
          <w:rFonts w:ascii="Time New Roman" w:hAnsi="Time New Roman" w:cstheme="majorBidi"/>
          <w:snapToGrid/>
          <w:szCs w:val="21"/>
          <w:lang w:val="en-GB"/>
        </w:rPr>
        <w:t>土耳其是</w:t>
      </w:r>
      <w:r w:rsidRPr="00447EF2">
        <w:rPr>
          <w:rFonts w:ascii="Time New Roman" w:hAnsi="Time New Roman" w:cstheme="majorBidi"/>
          <w:snapToGrid/>
          <w:szCs w:val="21"/>
          <w:lang w:val="en-GB"/>
        </w:rPr>
        <w:t>160</w:t>
      </w:r>
      <w:r w:rsidRPr="00447EF2">
        <w:rPr>
          <w:rFonts w:ascii="Time New Roman" w:hAnsi="Time New Roman" w:cstheme="majorBidi"/>
          <w:snapToGrid/>
          <w:szCs w:val="21"/>
          <w:lang w:val="en-GB"/>
        </w:rPr>
        <w:t>多万叙利亚人的安全港湾。加上其他国家的人，人数达到</w:t>
      </w:r>
      <w:r w:rsidRPr="00447EF2">
        <w:rPr>
          <w:rFonts w:ascii="Time New Roman" w:hAnsi="Time New Roman" w:cstheme="majorBidi"/>
          <w:snapToGrid/>
          <w:szCs w:val="21"/>
          <w:lang w:val="en-GB"/>
        </w:rPr>
        <w:t>200</w:t>
      </w:r>
      <w:r w:rsidRPr="00447EF2">
        <w:rPr>
          <w:rFonts w:ascii="Time New Roman" w:hAnsi="Time New Roman" w:cstheme="majorBidi"/>
          <w:snapToGrid/>
          <w:szCs w:val="21"/>
          <w:lang w:val="en-GB"/>
        </w:rPr>
        <w:t>万。土耳其根据其国际义务，在以往</w:t>
      </w:r>
      <w:r w:rsidRPr="00447EF2">
        <w:rPr>
          <w:rFonts w:ascii="Time New Roman" w:hAnsi="Time New Roman" w:cstheme="majorBidi"/>
          <w:snapToGrid/>
          <w:szCs w:val="21"/>
          <w:lang w:val="en-GB"/>
        </w:rPr>
        <w:t>4</w:t>
      </w:r>
      <w:r w:rsidRPr="00447EF2">
        <w:rPr>
          <w:rFonts w:ascii="Time New Roman" w:hAnsi="Time New Roman" w:cstheme="majorBidi"/>
          <w:snapToGrid/>
          <w:szCs w:val="21"/>
          <w:lang w:val="en-GB"/>
        </w:rPr>
        <w:t>年期间对逃离其国</w:t>
      </w:r>
      <w:r w:rsidRPr="00447EF2">
        <w:rPr>
          <w:rFonts w:ascii="Time New Roman" w:hAnsi="Time New Roman" w:cstheme="majorBidi"/>
          <w:snapToGrid/>
          <w:szCs w:val="21"/>
          <w:lang w:val="en-GB"/>
        </w:rPr>
        <w:tab/>
      </w:r>
      <w:r w:rsidRPr="00447EF2">
        <w:rPr>
          <w:rFonts w:ascii="Time New Roman" w:hAnsi="Time New Roman" w:cstheme="majorBidi"/>
          <w:snapToGrid/>
          <w:szCs w:val="21"/>
          <w:lang w:val="en-GB"/>
        </w:rPr>
        <w:t>内部冲突的所有叙利亚人和伊拉克人采取开门政策。土耳其用于其人道主义策应的数额已经高达</w:t>
      </w:r>
      <w:r w:rsidRPr="00447EF2">
        <w:rPr>
          <w:rFonts w:ascii="Time New Roman" w:hAnsi="Time New Roman" w:cstheme="majorBidi"/>
          <w:snapToGrid/>
          <w:szCs w:val="21"/>
          <w:lang w:val="en-GB"/>
        </w:rPr>
        <w:t>50</w:t>
      </w:r>
      <w:r w:rsidRPr="00447EF2">
        <w:rPr>
          <w:rFonts w:ascii="Time New Roman" w:hAnsi="Time New Roman" w:cstheme="majorBidi"/>
          <w:snapToGrid/>
          <w:szCs w:val="21"/>
          <w:lang w:val="en-GB"/>
        </w:rPr>
        <w:t>亿美元，而用于双边和多边支助的总额达到</w:t>
      </w:r>
      <w:r w:rsidRPr="00447EF2">
        <w:rPr>
          <w:rFonts w:ascii="Time New Roman" w:hAnsi="Time New Roman" w:cstheme="majorBidi"/>
          <w:snapToGrid/>
          <w:szCs w:val="21"/>
          <w:lang w:val="en-GB"/>
        </w:rPr>
        <w:t>3</w:t>
      </w:r>
      <w:r w:rsidRPr="00447EF2">
        <w:rPr>
          <w:rFonts w:ascii="Time New Roman" w:hAnsi="Time New Roman" w:cstheme="majorBidi"/>
          <w:snapToGrid/>
          <w:szCs w:val="21"/>
          <w:lang w:val="en-GB"/>
        </w:rPr>
        <w:t>亿美元。针对某些指责，代表团声明，指责土耳其虐待叙利亚人或者没有尽职解决他们的需求，等于不承认土耳其所承担的巨大负担，不承认土耳其所</w:t>
      </w:r>
      <w:proofErr w:type="gramStart"/>
      <w:r w:rsidRPr="00447EF2">
        <w:rPr>
          <w:rFonts w:ascii="Time New Roman" w:hAnsi="Time New Roman" w:cstheme="majorBidi"/>
          <w:snapToGrid/>
          <w:szCs w:val="21"/>
          <w:lang w:val="en-GB"/>
        </w:rPr>
        <w:t>作出</w:t>
      </w:r>
      <w:proofErr w:type="gramEnd"/>
      <w:r w:rsidRPr="00447EF2">
        <w:rPr>
          <w:rFonts w:ascii="Time New Roman" w:hAnsi="Time New Roman" w:cstheme="majorBidi"/>
          <w:snapToGrid/>
          <w:szCs w:val="21"/>
          <w:lang w:val="en-GB"/>
        </w:rPr>
        <w:t>了巨大牺牲。</w:t>
      </w:r>
    </w:p>
    <w:p w:rsidR="009100FB" w:rsidRPr="00447EF2" w:rsidRDefault="009100FB" w:rsidP="008243C1">
      <w:pPr>
        <w:pStyle w:val="SingleTxtGC"/>
        <w:rPr>
          <w:rFonts w:ascii="Time New Roman" w:hAnsi="Time New Roman" w:cstheme="majorBidi" w:hint="eastAsia"/>
          <w:snapToGrid/>
          <w:szCs w:val="21"/>
          <w:lang w:val="en-GB"/>
        </w:rPr>
      </w:pPr>
      <w:r w:rsidRPr="00447EF2">
        <w:rPr>
          <w:rFonts w:ascii="Time New Roman" w:hAnsi="Time New Roman" w:cstheme="majorBidi"/>
          <w:snapToGrid/>
          <w:szCs w:val="21"/>
          <w:lang w:val="en-GB"/>
        </w:rPr>
        <w:t>147.</w:t>
      </w:r>
      <w:r w:rsidR="0085336B" w:rsidRPr="00447EF2">
        <w:rPr>
          <w:rFonts w:ascii="Time New Roman" w:hAnsi="Time New Roman" w:cstheme="majorBidi"/>
          <w:snapToGrid/>
          <w:szCs w:val="21"/>
          <w:lang w:val="en-GB"/>
        </w:rPr>
        <w:t xml:space="preserve">  </w:t>
      </w:r>
      <w:r w:rsidRPr="00447EF2">
        <w:rPr>
          <w:rFonts w:ascii="Time New Roman" w:hAnsi="Time New Roman" w:cstheme="majorBidi"/>
          <w:snapToGrid/>
          <w:szCs w:val="21"/>
          <w:lang w:val="en-GB"/>
        </w:rPr>
        <w:t>土耳其代表团团长感谢，每一位参加土耳其普遍定期审议的代表；土耳其将认真注意和考虑会议期间所提出的问题和建议。</w:t>
      </w:r>
    </w:p>
    <w:p w:rsidR="009100FB" w:rsidRPr="009A3651" w:rsidRDefault="009100FB" w:rsidP="008243C1">
      <w:pPr>
        <w:pStyle w:val="HChGC"/>
        <w:rPr>
          <w:rFonts w:asciiTheme="majorBidi" w:hAnsiTheme="majorBidi" w:cstheme="majorBidi"/>
          <w:snapToGrid/>
          <w:lang w:val="en-GB"/>
        </w:rPr>
      </w:pPr>
      <w:r w:rsidRPr="009A3651">
        <w:rPr>
          <w:rFonts w:asciiTheme="majorBidi" w:hAnsiTheme="majorBidi" w:cstheme="majorBidi"/>
          <w:snapToGrid/>
          <w:lang w:val="en-GB"/>
        </w:rPr>
        <w:tab/>
      </w:r>
      <w:bookmarkStart w:id="0" w:name="Section_HDR_II_Conclusions_recommendatio"/>
      <w:r w:rsidRPr="009A3651">
        <w:rPr>
          <w:rFonts w:asciiTheme="majorBidi" w:hAnsiTheme="majorBidi" w:cstheme="majorBidi"/>
          <w:snapToGrid/>
          <w:lang w:val="en-GB"/>
        </w:rPr>
        <w:t>二</w:t>
      </w:r>
      <w:r w:rsidRPr="009A3651">
        <w:rPr>
          <w:rFonts w:asciiTheme="majorBidi" w:hAnsiTheme="majorBidi" w:cstheme="majorBidi"/>
          <w:snapToGrid/>
          <w:lang w:val="en-GB"/>
        </w:rPr>
        <w:t>.</w:t>
      </w:r>
      <w:r w:rsidRPr="009A3651">
        <w:rPr>
          <w:rFonts w:asciiTheme="majorBidi" w:hAnsiTheme="majorBidi" w:cstheme="majorBidi"/>
          <w:snapToGrid/>
          <w:lang w:val="en-GB"/>
        </w:rPr>
        <w:tab/>
      </w:r>
      <w:r w:rsidRPr="009A3651">
        <w:rPr>
          <w:rFonts w:asciiTheme="majorBidi" w:hAnsiTheme="majorBidi" w:cstheme="majorBidi"/>
          <w:snapToGrid/>
          <w:lang w:val="en-GB"/>
        </w:rPr>
        <w:t>结论和</w:t>
      </w:r>
      <w:r w:rsidRPr="009A3651">
        <w:rPr>
          <w:rFonts w:asciiTheme="majorBidi" w:hAnsiTheme="majorBidi" w:cstheme="majorBidi"/>
          <w:snapToGrid/>
          <w:lang w:val="en-GB"/>
        </w:rPr>
        <w:t>/</w:t>
      </w:r>
      <w:bookmarkEnd w:id="0"/>
      <w:r w:rsidRPr="009A3651">
        <w:rPr>
          <w:rFonts w:asciiTheme="majorBidi" w:hAnsiTheme="majorBidi" w:cstheme="majorBidi"/>
          <w:snapToGrid/>
          <w:lang w:val="en-GB"/>
        </w:rPr>
        <w:t>或建议</w:t>
      </w:r>
      <w:r w:rsidRPr="009A3651">
        <w:rPr>
          <w:rFonts w:asciiTheme="majorBidi" w:hAnsiTheme="majorBidi" w:cstheme="majorBidi"/>
          <w:snapToGrid/>
          <w:color w:val="0000FF"/>
          <w:vertAlign w:val="superscript"/>
          <w:lang w:val="en-GB" w:eastAsia="en-US"/>
        </w:rPr>
        <w:footnoteReference w:customMarkFollows="1" w:id="3"/>
        <w:sym w:font="Symbol" w:char="F02A"/>
      </w:r>
      <w:r w:rsidRPr="009A3651">
        <w:rPr>
          <w:rFonts w:asciiTheme="majorBidi" w:hAnsiTheme="majorBidi" w:cstheme="majorBidi"/>
          <w:snapToGrid/>
          <w:color w:val="0000FF"/>
          <w:vertAlign w:val="superscript"/>
          <w:lang w:val="en-GB" w:eastAsia="en-US"/>
        </w:rPr>
        <w:sym w:font="Symbol" w:char="F02A"/>
      </w:r>
    </w:p>
    <w:p w:rsidR="009100FB" w:rsidRPr="00447EF2" w:rsidRDefault="009100FB" w:rsidP="008243C1">
      <w:pPr>
        <w:pStyle w:val="SingleTxtGC"/>
        <w:rPr>
          <w:rFonts w:asciiTheme="majorBidi" w:eastAsia="黑体" w:hAnsiTheme="majorBidi" w:cstheme="majorBidi"/>
          <w:snapToGrid/>
          <w:szCs w:val="21"/>
          <w:lang w:val="en-GB"/>
        </w:rPr>
      </w:pPr>
      <w:r w:rsidRPr="00447EF2">
        <w:rPr>
          <w:rFonts w:asciiTheme="majorBidi" w:eastAsia="黑体" w:hAnsiTheme="majorBidi" w:cstheme="majorBidi"/>
          <w:iCs/>
          <w:snapToGrid/>
          <w:szCs w:val="21"/>
          <w:lang w:val="en-GB"/>
        </w:rPr>
        <w:t>148.</w:t>
      </w:r>
      <w:r w:rsidR="0085336B" w:rsidRPr="00447EF2">
        <w:rPr>
          <w:rFonts w:asciiTheme="majorBidi" w:eastAsia="黑体" w:hAnsiTheme="majorBidi" w:cstheme="majorBidi"/>
          <w:iCs/>
          <w:snapToGrid/>
          <w:szCs w:val="21"/>
          <w:lang w:val="en-GB"/>
        </w:rPr>
        <w:t xml:space="preserve">  </w:t>
      </w:r>
      <w:r w:rsidRPr="00447EF2">
        <w:rPr>
          <w:rFonts w:asciiTheme="majorBidi" w:eastAsia="黑体" w:hAnsiTheme="majorBidi" w:cstheme="majorBidi"/>
          <w:snapToGrid/>
          <w:szCs w:val="21"/>
          <w:lang w:val="en-GB"/>
        </w:rPr>
        <w:t>土耳其已经审查并支持下列互动对话期间提出的建议：</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  </w:t>
      </w:r>
      <w:r w:rsidR="009100FB" w:rsidRPr="00447EF2">
        <w:rPr>
          <w:rFonts w:asciiTheme="majorBidi" w:eastAsia="黑体" w:hAnsiTheme="majorBidi" w:cstheme="majorBidi"/>
          <w:bCs/>
          <w:snapToGrid/>
          <w:szCs w:val="21"/>
          <w:lang w:val="en-GB"/>
        </w:rPr>
        <w:t>执行其加入有关人权和自由的国际和区域公约和机制的政策</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科威特</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  </w:t>
      </w:r>
      <w:r w:rsidR="009100FB" w:rsidRPr="00447EF2">
        <w:rPr>
          <w:rFonts w:asciiTheme="majorBidi" w:eastAsia="黑体" w:hAnsiTheme="majorBidi" w:cstheme="majorBidi"/>
          <w:bCs/>
          <w:snapToGrid/>
          <w:szCs w:val="21"/>
          <w:lang w:val="en-GB"/>
        </w:rPr>
        <w:t>继续考虑加入《国际刑事法院罗马规约》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匈牙利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  </w:t>
      </w:r>
      <w:r w:rsidR="009100FB" w:rsidRPr="00447EF2">
        <w:rPr>
          <w:rFonts w:asciiTheme="majorBidi" w:eastAsia="黑体" w:hAnsiTheme="majorBidi" w:cstheme="majorBidi"/>
          <w:bCs/>
          <w:snapToGrid/>
          <w:szCs w:val="21"/>
          <w:lang w:val="en-GB"/>
        </w:rPr>
        <w:t>快速批准《儿童权利公约关于设定来文程序的任择议定书》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葡萄牙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9100FB"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 xml:space="preserve">148.4. </w:t>
      </w:r>
      <w:r w:rsidR="002E4501" w:rsidRPr="00447EF2">
        <w:rPr>
          <w:rFonts w:asciiTheme="majorBidi" w:eastAsia="黑体" w:hAnsiTheme="majorBidi" w:cstheme="majorBidi"/>
          <w:bCs/>
          <w:snapToGrid/>
          <w:szCs w:val="21"/>
          <w:lang w:val="en-GB"/>
        </w:rPr>
        <w:t xml:space="preserve"> </w:t>
      </w:r>
      <w:r w:rsidRPr="00447EF2">
        <w:rPr>
          <w:rFonts w:asciiTheme="majorBidi" w:eastAsia="黑体" w:hAnsiTheme="majorBidi" w:cstheme="majorBidi"/>
          <w:bCs/>
          <w:snapToGrid/>
          <w:szCs w:val="21"/>
          <w:lang w:val="en-GB"/>
        </w:rPr>
        <w:t>加速土耳其分别于</w:t>
      </w:r>
      <w:r w:rsidRPr="00447EF2">
        <w:rPr>
          <w:rFonts w:asciiTheme="majorBidi" w:eastAsia="黑体" w:hAnsiTheme="majorBidi" w:cstheme="majorBidi"/>
          <w:bCs/>
          <w:snapToGrid/>
          <w:szCs w:val="21"/>
          <w:lang w:val="en-GB"/>
        </w:rPr>
        <w:t>2009</w:t>
      </w:r>
      <w:r w:rsidRPr="00447EF2">
        <w:rPr>
          <w:rFonts w:asciiTheme="majorBidi" w:eastAsia="黑体" w:hAnsiTheme="majorBidi" w:cstheme="majorBidi"/>
          <w:bCs/>
          <w:snapToGrid/>
          <w:szCs w:val="21"/>
          <w:lang w:val="en-GB"/>
        </w:rPr>
        <w:t>年和</w:t>
      </w:r>
      <w:r w:rsidRPr="00447EF2">
        <w:rPr>
          <w:rFonts w:asciiTheme="majorBidi" w:eastAsia="黑体" w:hAnsiTheme="majorBidi" w:cstheme="majorBidi"/>
          <w:bCs/>
          <w:snapToGrid/>
          <w:szCs w:val="21"/>
          <w:lang w:val="en-GB"/>
        </w:rPr>
        <w:t>2012</w:t>
      </w:r>
      <w:r w:rsidRPr="00447EF2">
        <w:rPr>
          <w:rFonts w:asciiTheme="majorBidi" w:eastAsia="黑体" w:hAnsiTheme="majorBidi" w:cstheme="majorBidi"/>
          <w:bCs/>
          <w:snapToGrid/>
          <w:szCs w:val="21"/>
          <w:lang w:val="en-GB"/>
        </w:rPr>
        <w:t>年已经签署的《残疾人权利公约任择议定书》和《儿童权利公约关于设定来文程序的任择议定书》的批准程序</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津巴布韦</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148.5.  </w:t>
      </w:r>
      <w:r w:rsidR="009100FB" w:rsidRPr="00447EF2">
        <w:rPr>
          <w:rFonts w:asciiTheme="majorBidi" w:eastAsia="黑体" w:hAnsiTheme="majorBidi" w:cstheme="majorBidi"/>
          <w:bCs/>
          <w:snapToGrid/>
          <w:szCs w:val="21"/>
          <w:lang w:val="en-GB"/>
        </w:rPr>
        <w:t>进一步履行在国际上已经承诺的义务，并实施已批准的国际条约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哈萨克斯坦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148.6.  </w:t>
      </w:r>
      <w:r w:rsidR="009100FB" w:rsidRPr="00447EF2">
        <w:rPr>
          <w:rFonts w:asciiTheme="majorBidi" w:eastAsia="黑体" w:hAnsiTheme="majorBidi" w:cstheme="majorBidi"/>
          <w:bCs/>
          <w:snapToGrid/>
          <w:szCs w:val="21"/>
          <w:lang w:val="en-GB"/>
        </w:rPr>
        <w:t>继续对有关的人权进行基本的法律修正</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科威特</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148.7.  </w:t>
      </w:r>
      <w:r w:rsidR="009100FB" w:rsidRPr="00447EF2">
        <w:rPr>
          <w:rFonts w:asciiTheme="majorBidi" w:eastAsia="黑体" w:hAnsiTheme="majorBidi" w:cstheme="majorBidi"/>
          <w:bCs/>
          <w:snapToGrid/>
          <w:szCs w:val="21"/>
          <w:lang w:val="en-GB"/>
        </w:rPr>
        <w:t>为了该国进一步促进和保护人权继续努力进行法律改革进程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老挝人民民主共和国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148.8.  </w:t>
      </w:r>
      <w:r w:rsidR="009100FB" w:rsidRPr="00447EF2">
        <w:rPr>
          <w:rFonts w:asciiTheme="majorBidi" w:eastAsia="黑体" w:hAnsiTheme="majorBidi" w:cstheme="majorBidi"/>
          <w:bCs/>
          <w:snapToGrid/>
          <w:szCs w:val="21"/>
          <w:lang w:val="en-GB"/>
        </w:rPr>
        <w:t>继续将其国家立法与其为缔约国的国际人权文书相符合</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尼加拉瓜</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148.9.  </w:t>
      </w:r>
      <w:r w:rsidR="009100FB" w:rsidRPr="00447EF2">
        <w:rPr>
          <w:rFonts w:asciiTheme="majorBidi" w:eastAsia="黑体" w:hAnsiTheme="majorBidi" w:cstheme="majorBidi"/>
          <w:bCs/>
          <w:snapToGrid/>
          <w:szCs w:val="21"/>
          <w:lang w:val="en-GB"/>
        </w:rPr>
        <w:t>继续进行颁发新的法律的进程，从而确保其人民能够充分享有经修正的宪法所规定的权利和自由</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菲律宾</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148.10.  </w:t>
      </w:r>
      <w:r w:rsidR="009100FB" w:rsidRPr="00447EF2">
        <w:rPr>
          <w:rFonts w:asciiTheme="majorBidi" w:eastAsia="黑体" w:hAnsiTheme="majorBidi" w:cstheme="majorBidi"/>
          <w:bCs/>
          <w:snapToGrid/>
          <w:szCs w:val="21"/>
          <w:lang w:val="en-GB"/>
        </w:rPr>
        <w:t>通过一项法律禁止不同类型的歧视，在公共和私营部门实现平等，同时对申诉进行监督</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阿尔巴尼亚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148.11.  </w:t>
      </w:r>
      <w:r w:rsidR="009100FB" w:rsidRPr="00447EF2">
        <w:rPr>
          <w:rFonts w:asciiTheme="majorBidi" w:eastAsia="黑体" w:hAnsiTheme="majorBidi" w:cstheme="majorBidi"/>
          <w:bCs/>
          <w:snapToGrid/>
          <w:szCs w:val="21"/>
          <w:lang w:val="en-GB"/>
        </w:rPr>
        <w:t>加速完成打击人口贩运和保护受害者的法律草案的定稿</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巴林</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148.12.  </w:t>
      </w:r>
      <w:r w:rsidR="009100FB" w:rsidRPr="00447EF2">
        <w:rPr>
          <w:rFonts w:asciiTheme="majorBidi" w:eastAsia="黑体" w:hAnsiTheme="majorBidi" w:cstheme="majorBidi"/>
          <w:bCs/>
          <w:snapToGrid/>
          <w:szCs w:val="21"/>
          <w:lang w:val="en-GB"/>
        </w:rPr>
        <w:t>通过关于防止人口贩运和保护受害者的法律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吉尔吉斯斯坦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148.13.  </w:t>
      </w:r>
      <w:r w:rsidR="009100FB" w:rsidRPr="00447EF2">
        <w:rPr>
          <w:rFonts w:asciiTheme="majorBidi" w:eastAsia="黑体" w:hAnsiTheme="majorBidi" w:cstheme="majorBidi"/>
          <w:bCs/>
          <w:snapToGrid/>
          <w:szCs w:val="21"/>
          <w:lang w:val="en-GB"/>
        </w:rPr>
        <w:t>促进对目前法律的修订，将暴力侵害妇女，特别是家庭暴力的肇事者的起诉和惩治包括在内</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巴拿马</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148.14.  </w:t>
      </w:r>
      <w:r w:rsidR="009100FB" w:rsidRPr="00447EF2">
        <w:rPr>
          <w:rFonts w:asciiTheme="majorBidi" w:eastAsia="黑体" w:hAnsiTheme="majorBidi" w:cstheme="majorBidi"/>
          <w:bCs/>
          <w:snapToGrid/>
          <w:szCs w:val="21"/>
          <w:lang w:val="en-GB"/>
        </w:rPr>
        <w:t>继续努力确保国家法律保护在线和离线的言论自由</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拉脱维亚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148.15.  </w:t>
      </w:r>
      <w:r w:rsidR="009100FB" w:rsidRPr="00447EF2">
        <w:rPr>
          <w:rFonts w:asciiTheme="majorBidi" w:eastAsia="黑体" w:hAnsiTheme="majorBidi" w:cstheme="majorBidi"/>
          <w:bCs/>
          <w:snapToGrid/>
          <w:szCs w:val="21"/>
          <w:lang w:val="en-GB"/>
        </w:rPr>
        <w:t>继续努力通过关于《禁止人口贩运和保护受害者》的法律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苏丹</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148.16.  </w:t>
      </w:r>
      <w:r w:rsidR="009100FB" w:rsidRPr="00447EF2">
        <w:rPr>
          <w:rFonts w:asciiTheme="majorBidi" w:eastAsia="黑体" w:hAnsiTheme="majorBidi" w:cstheme="majorBidi"/>
          <w:bCs/>
          <w:snapToGrid/>
          <w:szCs w:val="21"/>
          <w:lang w:val="en-GB"/>
        </w:rPr>
        <w:t>通过一项全面的反歧视法律，并有效地实施这项法律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捷克共和国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148.17.  </w:t>
      </w:r>
      <w:r w:rsidR="009100FB" w:rsidRPr="00447EF2">
        <w:rPr>
          <w:rFonts w:asciiTheme="majorBidi" w:eastAsia="黑体" w:hAnsiTheme="majorBidi" w:cstheme="majorBidi"/>
          <w:bCs/>
          <w:snapToGrid/>
          <w:szCs w:val="21"/>
          <w:lang w:val="en-GB"/>
        </w:rPr>
        <w:t>继续通过禁止歧视，包括禁止歧视妇女的会面法律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巴勒斯坦</w:t>
      </w:r>
      <w:r w:rsidR="009100FB" w:rsidRPr="00447EF2">
        <w:rPr>
          <w:rFonts w:asciiTheme="majorBidi" w:eastAsia="黑体" w:hAnsiTheme="majorBidi" w:cstheme="majorBidi"/>
          <w:bCs/>
          <w:snapToGrid/>
          <w:szCs w:val="21"/>
        </w:rPr>
        <w:t>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148.18. </w:t>
      </w:r>
      <w:r w:rsidR="009100FB"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加速通过关于《平等和反歧视》和《实施监督机构》等法律草案</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立陶宛</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148.19.  </w:t>
      </w:r>
      <w:r w:rsidR="009100FB" w:rsidRPr="00447EF2">
        <w:rPr>
          <w:rFonts w:asciiTheme="majorBidi" w:eastAsia="黑体" w:hAnsiTheme="majorBidi" w:cstheme="majorBidi"/>
          <w:bCs/>
          <w:snapToGrid/>
          <w:szCs w:val="21"/>
          <w:lang w:val="en-GB"/>
        </w:rPr>
        <w:t>加速完成《防止人口贩运和保护受害者法》草案，继后公布这一法律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印度尼西亚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148.20.  </w:t>
      </w:r>
      <w:r w:rsidR="009100FB" w:rsidRPr="00447EF2">
        <w:rPr>
          <w:rFonts w:asciiTheme="majorBidi" w:eastAsia="黑体" w:hAnsiTheme="majorBidi" w:cstheme="majorBidi"/>
          <w:bCs/>
          <w:snapToGrid/>
          <w:szCs w:val="21"/>
          <w:lang w:val="en-GB"/>
        </w:rPr>
        <w:t>根据《巴黎原则》建立国家人权机构</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尼加拉瓜</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148.21.  </w:t>
      </w:r>
      <w:r w:rsidR="009100FB" w:rsidRPr="00447EF2">
        <w:rPr>
          <w:rFonts w:asciiTheme="majorBidi" w:eastAsia="黑体" w:hAnsiTheme="majorBidi" w:cstheme="majorBidi"/>
          <w:bCs/>
          <w:snapToGrid/>
          <w:szCs w:val="21"/>
          <w:lang w:val="en-GB"/>
        </w:rPr>
        <w:t>采取必要的措施使监察员办公室和全国人权机构获得</w:t>
      </w:r>
      <w:r w:rsidR="009100FB" w:rsidRPr="00447EF2">
        <w:rPr>
          <w:rFonts w:asciiTheme="majorBidi" w:eastAsia="黑体" w:hAnsiTheme="majorBidi" w:cstheme="majorBidi"/>
          <w:bCs/>
          <w:snapToGrid/>
          <w:szCs w:val="21"/>
          <w:lang w:val="en-GB"/>
        </w:rPr>
        <w:t>“A”</w:t>
      </w:r>
      <w:r w:rsidR="009100FB" w:rsidRPr="00447EF2">
        <w:rPr>
          <w:rFonts w:asciiTheme="majorBidi" w:eastAsia="黑体" w:hAnsiTheme="majorBidi" w:cstheme="majorBidi"/>
          <w:bCs/>
          <w:snapToGrid/>
          <w:szCs w:val="21"/>
          <w:lang w:val="en-GB"/>
        </w:rPr>
        <w:t>地位</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波斯尼亚和黑塞哥维那</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148.22.  </w:t>
      </w:r>
      <w:r w:rsidR="009100FB" w:rsidRPr="00447EF2">
        <w:rPr>
          <w:rFonts w:asciiTheme="majorBidi" w:eastAsia="黑体" w:hAnsiTheme="majorBidi" w:cstheme="majorBidi"/>
          <w:bCs/>
          <w:snapToGrid/>
          <w:szCs w:val="21"/>
          <w:lang w:val="en-GB"/>
        </w:rPr>
        <w:t>考虑为国家人权机构申请</w:t>
      </w:r>
      <w:r w:rsidR="009100FB" w:rsidRPr="00447EF2">
        <w:rPr>
          <w:rFonts w:asciiTheme="majorBidi" w:eastAsia="黑体" w:hAnsiTheme="majorBidi" w:cstheme="majorBidi"/>
          <w:bCs/>
          <w:snapToGrid/>
          <w:szCs w:val="21"/>
          <w:lang w:val="en-GB"/>
        </w:rPr>
        <w:t>“A”</w:t>
      </w:r>
      <w:r w:rsidR="009100FB" w:rsidRPr="00447EF2">
        <w:rPr>
          <w:rFonts w:asciiTheme="majorBidi" w:eastAsia="黑体" w:hAnsiTheme="majorBidi" w:cstheme="majorBidi"/>
          <w:bCs/>
          <w:snapToGrid/>
          <w:szCs w:val="21"/>
          <w:lang w:val="en-GB"/>
        </w:rPr>
        <w:t>认证地位</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匈牙利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148.23.  </w:t>
      </w:r>
      <w:r w:rsidR="009100FB" w:rsidRPr="00447EF2">
        <w:rPr>
          <w:rFonts w:asciiTheme="majorBidi" w:eastAsia="黑体" w:hAnsiTheme="majorBidi" w:cstheme="majorBidi"/>
          <w:bCs/>
          <w:snapToGrid/>
          <w:szCs w:val="21"/>
          <w:lang w:val="en-GB"/>
        </w:rPr>
        <w:t>根据《巴黎原则》加强国家人权机构以便确保其独立性和有效性</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智利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 xml:space="preserve">148.24.  </w:t>
      </w:r>
      <w:r w:rsidR="009100FB" w:rsidRPr="00447EF2">
        <w:rPr>
          <w:rFonts w:asciiTheme="majorBidi" w:eastAsia="黑体" w:hAnsiTheme="majorBidi" w:cstheme="majorBidi"/>
          <w:bCs/>
          <w:snapToGrid/>
          <w:szCs w:val="21"/>
          <w:lang w:val="en-GB"/>
        </w:rPr>
        <w:t>实施所有必要的措施以确保国家人权机构完全符合《巴黎原则》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科摩罗</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148.25.  </w:t>
      </w:r>
      <w:r w:rsidR="009100FB" w:rsidRPr="00447EF2">
        <w:rPr>
          <w:rFonts w:asciiTheme="majorBidi" w:eastAsia="黑体" w:hAnsiTheme="majorBidi" w:cstheme="majorBidi"/>
          <w:bCs/>
          <w:snapToGrid/>
          <w:szCs w:val="21"/>
          <w:lang w:val="en-GB"/>
        </w:rPr>
        <w:t>采取必要措施确保国家人权机构与《巴黎原则》相符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肯尼亚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148.26.  </w:t>
      </w:r>
      <w:r w:rsidR="009100FB" w:rsidRPr="00447EF2">
        <w:rPr>
          <w:rFonts w:asciiTheme="majorBidi" w:eastAsia="黑体" w:hAnsiTheme="majorBidi" w:cstheme="majorBidi"/>
          <w:bCs/>
          <w:snapToGrid/>
          <w:szCs w:val="21"/>
          <w:lang w:val="en-GB"/>
        </w:rPr>
        <w:t>根据《巴黎原则》进一步加强人权机构的能力</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尼日尔</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2E4501"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148.27.  </w:t>
      </w:r>
      <w:r w:rsidR="009100FB" w:rsidRPr="00447EF2">
        <w:rPr>
          <w:rFonts w:asciiTheme="majorBidi" w:eastAsia="黑体" w:hAnsiTheme="majorBidi" w:cstheme="majorBidi"/>
          <w:bCs/>
          <w:snapToGrid/>
          <w:szCs w:val="21"/>
          <w:lang w:val="en-GB"/>
        </w:rPr>
        <w:t>在题为</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民主公民和人权</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的项目框架之内继续努力开展培训方案</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也门</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148.28.  </w:t>
      </w:r>
      <w:r w:rsidR="009100FB" w:rsidRPr="00447EF2">
        <w:rPr>
          <w:rFonts w:asciiTheme="majorBidi" w:eastAsia="黑体" w:hAnsiTheme="majorBidi" w:cstheme="majorBidi"/>
          <w:bCs/>
          <w:snapToGrid/>
          <w:szCs w:val="21"/>
          <w:lang w:val="en-GB"/>
        </w:rPr>
        <w:t>为确保儿童权利和消除早婚，根据</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儿童权利国家战略及其行动计划</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进一步采取各种措施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阿尔巴尼亚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148.29.  </w:t>
      </w:r>
      <w:r w:rsidR="009100FB" w:rsidRPr="00447EF2">
        <w:rPr>
          <w:rFonts w:asciiTheme="majorBidi" w:eastAsia="黑体" w:hAnsiTheme="majorBidi" w:cstheme="majorBidi"/>
          <w:bCs/>
          <w:snapToGrid/>
          <w:szCs w:val="21"/>
          <w:lang w:val="en-GB"/>
        </w:rPr>
        <w:t>加强努力实施</w:t>
      </w:r>
      <w:r w:rsidR="009100FB" w:rsidRPr="00447EF2">
        <w:rPr>
          <w:rFonts w:asciiTheme="majorBidi" w:eastAsia="黑体" w:hAnsiTheme="majorBidi" w:cstheme="majorBidi"/>
          <w:bCs/>
          <w:snapToGrid/>
          <w:szCs w:val="21"/>
          <w:lang w:val="en-GB"/>
        </w:rPr>
        <w:t>2013</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2015</w:t>
      </w:r>
      <w:r w:rsidR="009100FB" w:rsidRPr="00447EF2">
        <w:rPr>
          <w:rFonts w:asciiTheme="majorBidi" w:eastAsia="黑体" w:hAnsiTheme="majorBidi" w:cstheme="majorBidi"/>
          <w:bCs/>
          <w:snapToGrid/>
          <w:szCs w:val="21"/>
          <w:lang w:val="en-GB"/>
        </w:rPr>
        <w:t>年《国家性别平等行动计划》</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赤道几内亚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148.30.  </w:t>
      </w:r>
      <w:r w:rsidR="009100FB" w:rsidRPr="00447EF2">
        <w:rPr>
          <w:rFonts w:asciiTheme="majorBidi" w:eastAsia="黑体" w:hAnsiTheme="majorBidi" w:cstheme="majorBidi"/>
          <w:bCs/>
          <w:snapToGrid/>
          <w:szCs w:val="21"/>
          <w:lang w:val="en-GB"/>
        </w:rPr>
        <w:t>继续进一步改进该国促进和保护人权的工作</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阿塞拜疆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148.31.  </w:t>
      </w:r>
      <w:r w:rsidR="009100FB" w:rsidRPr="00447EF2">
        <w:rPr>
          <w:rFonts w:asciiTheme="majorBidi" w:eastAsia="黑体" w:hAnsiTheme="majorBidi" w:cstheme="majorBidi"/>
          <w:bCs/>
          <w:snapToGrid/>
          <w:szCs w:val="21"/>
          <w:lang w:val="en-GB"/>
        </w:rPr>
        <w:t>继续努力建立一个独立的委员会监督各项法律的实施情况</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卡塔尔</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148.32.  </w:t>
      </w:r>
      <w:r w:rsidR="009100FB" w:rsidRPr="00447EF2">
        <w:rPr>
          <w:rFonts w:asciiTheme="majorBidi" w:eastAsia="黑体" w:hAnsiTheme="majorBidi" w:cstheme="majorBidi"/>
          <w:bCs/>
          <w:snapToGrid/>
          <w:szCs w:val="21"/>
          <w:lang w:val="en-GB"/>
        </w:rPr>
        <w:t>为实施《禁止酷刑任择议定书》加强国内各项机制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西班牙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148.33.  </w:t>
      </w:r>
      <w:r w:rsidR="009100FB" w:rsidRPr="00447EF2">
        <w:rPr>
          <w:rFonts w:asciiTheme="majorBidi" w:eastAsia="黑体" w:hAnsiTheme="majorBidi" w:cstheme="majorBidi"/>
          <w:bCs/>
          <w:snapToGrid/>
          <w:szCs w:val="21"/>
          <w:lang w:val="en-GB"/>
        </w:rPr>
        <w:t>加强为有效实施新的立法和行动计划，特别要加强针对融入人口最为边缘化群体的新的立法和行动计划而设立的各种各样的监督机制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毛里求斯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E33797"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148.34.  </w:t>
      </w:r>
      <w:r w:rsidR="009100FB" w:rsidRPr="00447EF2">
        <w:rPr>
          <w:rFonts w:asciiTheme="majorBidi" w:eastAsia="黑体" w:hAnsiTheme="majorBidi" w:cstheme="majorBidi"/>
          <w:bCs/>
          <w:snapToGrid/>
          <w:szCs w:val="21"/>
          <w:lang w:val="en-GB"/>
        </w:rPr>
        <w:t>加速通过《消除暴力侵害妇女全国战略和行动计划》的进程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贝宁</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148.35.  </w:t>
      </w:r>
      <w:r w:rsidR="009100FB" w:rsidRPr="00447EF2">
        <w:rPr>
          <w:rFonts w:asciiTheme="majorBidi" w:eastAsia="黑体" w:hAnsiTheme="majorBidi" w:cstheme="majorBidi"/>
          <w:bCs/>
          <w:snapToGrid/>
          <w:szCs w:val="21"/>
          <w:lang w:val="en-GB"/>
        </w:rPr>
        <w:t>继续努力适当实施有关保护儿童与老年人的宪法改革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厄瓜多尔</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148.36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009100FB" w:rsidRPr="00447EF2">
        <w:rPr>
          <w:rFonts w:asciiTheme="majorBidi" w:eastAsia="黑体" w:hAnsiTheme="majorBidi" w:cstheme="majorBidi"/>
          <w:snapToGrid/>
          <w:szCs w:val="21"/>
          <w:lang w:val="fr-CH"/>
        </w:rPr>
        <w:t>再次承诺根据国际标准，为保障法治、思想自由、宗教自由、言论自由和媒体自由进行全面的法律改革</w:t>
      </w:r>
      <w:r w:rsidR="009100FB" w:rsidRPr="00447EF2">
        <w:rPr>
          <w:rFonts w:asciiTheme="majorBidi" w:eastAsia="黑体" w:hAnsiTheme="majorBidi" w:cstheme="majorBidi"/>
          <w:snapToGrid/>
          <w:szCs w:val="21"/>
          <w:lang w:val="fr-CH"/>
        </w:rPr>
        <w:t>(</w:t>
      </w:r>
      <w:r w:rsidR="009100FB" w:rsidRPr="00447EF2">
        <w:rPr>
          <w:rFonts w:asciiTheme="majorBidi" w:eastAsia="黑体" w:hAnsiTheme="majorBidi" w:cstheme="majorBidi"/>
          <w:snapToGrid/>
          <w:szCs w:val="21"/>
          <w:lang w:val="fr-CH"/>
        </w:rPr>
        <w:t>意大利</w:t>
      </w:r>
      <w:r w:rsidR="009100FB" w:rsidRPr="00447EF2">
        <w:rPr>
          <w:rFonts w:asciiTheme="majorBidi" w:eastAsia="黑体" w:hAnsiTheme="majorBidi" w:cstheme="majorBidi"/>
          <w:snapToGrid/>
          <w:szCs w:val="21"/>
          <w:lang w:val="fr-CH"/>
        </w:rPr>
        <w:t>)</w:t>
      </w:r>
      <w:r w:rsidR="009100FB" w:rsidRPr="00447EF2">
        <w:rPr>
          <w:rFonts w:asciiTheme="majorBidi" w:eastAsia="黑体" w:hAnsiTheme="majorBidi" w:cstheme="majorBidi"/>
          <w:snapToGrid/>
          <w:szCs w:val="21"/>
          <w:lang w:val="fr-CH"/>
        </w:rPr>
        <w:t>；</w:t>
      </w:r>
    </w:p>
    <w:p w:rsidR="009100FB" w:rsidRPr="00447EF2" w:rsidRDefault="00415AB7"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Pr>
          <w:rFonts w:asciiTheme="majorBidi" w:eastAsia="黑体" w:hAnsiTheme="majorBidi" w:cstheme="majorBidi"/>
          <w:snapToGrid/>
          <w:szCs w:val="21"/>
          <w:lang w:val="fr-CH"/>
        </w:rPr>
        <w:t>148.37.</w:t>
      </w:r>
      <w:r w:rsidR="00E33797" w:rsidRPr="00447EF2">
        <w:rPr>
          <w:rFonts w:asciiTheme="majorBidi" w:eastAsia="黑体" w:hAnsiTheme="majorBidi" w:cstheme="majorBidi"/>
          <w:snapToGrid/>
          <w:szCs w:val="21"/>
          <w:lang w:val="fr-CH"/>
        </w:rPr>
        <w:t xml:space="preserve">  </w:t>
      </w:r>
      <w:r w:rsidR="009100FB" w:rsidRPr="00447EF2">
        <w:rPr>
          <w:rFonts w:asciiTheme="majorBidi" w:eastAsia="黑体" w:hAnsiTheme="majorBidi" w:cstheme="majorBidi"/>
          <w:snapToGrid/>
          <w:szCs w:val="21"/>
          <w:lang w:val="fr-CH"/>
        </w:rPr>
        <w:t>继续发展一个促进和保护人权的机构框架</w:t>
      </w:r>
      <w:r w:rsidR="009100FB" w:rsidRPr="00447EF2">
        <w:rPr>
          <w:rFonts w:asciiTheme="majorBidi" w:eastAsia="黑体" w:hAnsiTheme="majorBidi" w:cstheme="majorBidi"/>
          <w:snapToGrid/>
          <w:szCs w:val="21"/>
          <w:lang w:val="fr-CH"/>
        </w:rPr>
        <w:t>(</w:t>
      </w:r>
      <w:r w:rsidR="009100FB" w:rsidRPr="00447EF2">
        <w:rPr>
          <w:rFonts w:asciiTheme="majorBidi" w:eastAsia="黑体" w:hAnsiTheme="majorBidi" w:cstheme="majorBidi"/>
          <w:snapToGrid/>
          <w:szCs w:val="21"/>
          <w:lang w:val="fr-CH"/>
        </w:rPr>
        <w:t>约旦</w:t>
      </w:r>
      <w:r w:rsidR="009100FB" w:rsidRPr="00447EF2">
        <w:rPr>
          <w:rFonts w:asciiTheme="majorBidi" w:eastAsia="黑体" w:hAnsiTheme="majorBidi" w:cstheme="majorBidi"/>
          <w:snapToGrid/>
          <w:szCs w:val="21"/>
          <w:lang w:val="fr-CH"/>
        </w:rPr>
        <w:t>)</w:t>
      </w:r>
      <w:r w:rsidR="009100FB"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148.38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继续努力加强保护和促进人权的框架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哈萨克斯坦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148.39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继续努力工作彻底保障儿童权利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俄罗斯联邦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149.40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继续执行改进妇女权利的政策</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约旦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加紧努力防范有组织的犯罪网络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黎巴嫩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进一步加强防止早婚和强迫婚姻委员会的工作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缅甸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149.43</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通过《全国消除暴力侵害儿童战略与行动计划》草案</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孟加拉国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148.44</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继续实施《全国儿童权利战略文件和行动计划》</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缅甸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148.45</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继续实施</w:t>
      </w:r>
      <w:r w:rsidRPr="00447EF2">
        <w:rPr>
          <w:rFonts w:asciiTheme="majorBidi" w:eastAsia="黑体" w:hAnsiTheme="majorBidi" w:cstheme="majorBidi"/>
          <w:snapToGrid/>
          <w:szCs w:val="21"/>
          <w:lang w:val="fr-CH"/>
        </w:rPr>
        <w:t>2013</w:t>
      </w:r>
      <w:r w:rsidRPr="00447EF2">
        <w:rPr>
          <w:rFonts w:asciiTheme="majorBidi" w:eastAsia="黑体" w:hAnsiTheme="majorBidi" w:cstheme="majorBidi"/>
          <w:snapToGrid/>
          <w:szCs w:val="21"/>
          <w:lang w:val="fr-CH"/>
        </w:rPr>
        <w:t>年《民主化方案》</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巴基斯坦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148.46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继续发展实施机制，以便持续不断地实施《全国消除家庭暴力侵害妇女行动计划》</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葡萄牙</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148.47</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继续努力在《全国性别平等行动计划》的前提之下实现性别平等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阿尔及利亚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完成制定全国打击暴力侵害儿童战略的工作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索马里</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148.49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继续实施《全国儿童权利战略和行动计划》</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阿尔及利亚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在人权培训领域，特别对管教所工作人员进行人权培训方面，继续努力</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塞内加尔</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加强有关不接受任何侵犯人权的宣传运动</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塔吉克斯坦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积极与人权机制进行合作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阿塞拜疆</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148.53</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继续加强与联合国人权机构合作与对话原则的国际人权承诺</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哈萨克斯坦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148.54</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为克服剩余的限制因素和挑战继续与联合国、其他国际组织和人权机制进行合作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老挝人民民主共和国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148.55</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加紧与特别程序任务负责人的合作，对他们提出的访问请求给予积极的反应</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拉脱维亚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01"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通过公正的立法和规范方式，继续确保所有公民的平等，特别是少数民族的平等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新加坡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148.57</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继续进行在社会、政治、经济和公共生活中赋权妇女的值得赞扬的努力，包括继续采取积极的措施改进妇女的就业情况</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马来西亚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继续努力工作保护妇女权利，实施《全国保障性别平等行动计划》</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俄罗斯联邦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148.59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为确保实际上实现男女平等，为实施这类政策和方案调拨充分的资源</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菲律宾</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进一步采取有关反歧视和平等的措施，消除导致基于性别的家庭暴力的性别陈旧观和歧视做法</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乌克兰</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为进一步确保实施性别平等，采取必要的措施使法律成为现实</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继续努力改进妇女地位，包括在社会的各个层次采取性别平等的措施，促进妇女对国家发展进程的贡献</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斯里兰卡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148.63</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通过实施各种各样的国家行动计划，继续努力促进和保护妇女权利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文莱达鲁萨兰国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148.64</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实施《全国性别平等行动计划》，特别要在诸如教育、公共生活、就业和保健等不同领域内实施性别平等和加强对性别平等的认识</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阿尔巴尼亚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148.65</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继续采取临时特别措施，加速改进妇女的状况</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多哥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加强在所有领域内为消除歧视妇女所采取的各种行动</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厄瓜多尔</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148.67</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采取具体行动消除歧视和暴力侵害妇女的所有形式</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大韩民国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采取必要措施，在所有领域确保性别平等，并且确保受到免遭家庭暴力的妇女获得保护</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洪都拉斯</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148.69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加强各种措施保障性别平等并采取各种行动防止暴力侵害妇女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科特迪瓦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继续努力赋权妇女，更好地改进她们在决策层次的参与</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缅甸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加强性别平等政策，特别要在所有领域促进妇女的就业情况</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安哥拉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加紧努力提高参加公共生活妇女的人数，并且消除和防范暴力侵害妇女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奥地利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148.73</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继续消除暴力侵害妇女，确保性别平等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巴基斯坦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148.74</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继续努力促进妇女权利，消除暴力侵害妇女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摩洛哥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148.75</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为保障《全国性别平等行动计划</w:t>
      </w:r>
      <w:r w:rsidRPr="00447EF2">
        <w:rPr>
          <w:rFonts w:asciiTheme="majorBidi" w:eastAsia="黑体" w:hAnsiTheme="majorBidi" w:cstheme="majorBidi"/>
          <w:snapToGrid/>
          <w:szCs w:val="21"/>
          <w:lang w:val="fr-CH"/>
        </w:rPr>
        <w:t>(2015-2020)</w:t>
      </w:r>
      <w:r w:rsidRPr="00447EF2">
        <w:rPr>
          <w:rFonts w:asciiTheme="majorBidi" w:eastAsia="黑体" w:hAnsiTheme="majorBidi" w:cstheme="majorBidi"/>
          <w:snapToGrid/>
          <w:szCs w:val="21"/>
          <w:lang w:val="fr-CH"/>
        </w:rPr>
        <w:t>》的实施，提供所有必要的需求</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卡塔尔</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继续努力向妇女提供担负责任的职位，从而促进妇女的权利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贝宁</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148.77</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努力推动在中等学校纠正性别不平等现象的改革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吉布提</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结束两年规范空白，颁发新的选举规章制度，以便属于非穆斯林社区的土耳其公民能够管理他们自己的慈善基金</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希腊</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148.79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特别在农村地区进一步采取更有效地保护妇女权利的步骤</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日本</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努力赋权与妇女，向妇女提供就业机会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阿曼</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开展旨在提高人权认识的密集型方案与活动</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阿曼</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加紧努力防止暴力侵害儿童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白俄罗斯</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148.83</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更好地确认</w:t>
      </w:r>
      <w:proofErr w:type="gramStart"/>
      <w:r w:rsidRPr="00447EF2">
        <w:rPr>
          <w:rFonts w:asciiTheme="majorBidi" w:eastAsia="黑体" w:hAnsiTheme="majorBidi" w:cstheme="majorBidi"/>
          <w:snapToGrid/>
          <w:szCs w:val="21"/>
          <w:lang w:val="fr-CH"/>
        </w:rPr>
        <w:t>和援助人口</w:t>
      </w:r>
      <w:proofErr w:type="gramEnd"/>
      <w:r w:rsidRPr="00447EF2">
        <w:rPr>
          <w:rFonts w:asciiTheme="majorBidi" w:eastAsia="黑体" w:hAnsiTheme="majorBidi" w:cstheme="majorBidi"/>
          <w:snapToGrid/>
          <w:szCs w:val="21"/>
          <w:lang w:val="fr-CH"/>
        </w:rPr>
        <w:t>贩运受害者，向从事人口贩运罪行，基于性别的暴力、和性别平等</w:t>
      </w:r>
      <w:proofErr w:type="gramStart"/>
      <w:r w:rsidRPr="00447EF2">
        <w:rPr>
          <w:rFonts w:asciiTheme="majorBidi" w:eastAsia="黑体" w:hAnsiTheme="majorBidi" w:cstheme="majorBidi"/>
          <w:snapToGrid/>
          <w:szCs w:val="21"/>
          <w:lang w:val="fr-CH"/>
        </w:rPr>
        <w:t>等</w:t>
      </w:r>
      <w:proofErr w:type="gramEnd"/>
      <w:r w:rsidRPr="00447EF2">
        <w:rPr>
          <w:rFonts w:asciiTheme="majorBidi" w:eastAsia="黑体" w:hAnsiTheme="majorBidi" w:cstheme="majorBidi"/>
          <w:snapToGrid/>
          <w:szCs w:val="21"/>
          <w:lang w:val="fr-CH"/>
        </w:rPr>
        <w:t>政府官员提供系统的培训</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美利坚合众国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148.84</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继续消除人口贩运</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塞内加尔</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148.85</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采取具体行动，消除人口贩运与非法移民，实施国际义务，捍卫国际移民的规范秩序</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中国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148.86</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通过防止童工和人口贩运的法律措施，同时制定有效的监督机制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黑山</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148.87</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为减少童工，特别为减少有害行业的童工，从法律和实际上采取各种措施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148.88</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进一步采取措施消除童工的最恶劣形式，同时将就业最低年龄与国际标准相符合</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多哥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148.89</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继续采取步骤防范暴力侵害儿童、童工和人口贩运</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乌克兰</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148.90</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进一步采取旨在防止人口贩运和确保有效保护受害者的措施，其中包括通过一项全面的反人口贩运法</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马尔代夫共和国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148.91</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继续努力消除人口贩运，尽早通过一项防止这种现象和保护受害者的法律</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黎巴嫩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148.92</w:t>
      </w:r>
      <w:r w:rsidR="00415AB7">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加倍努力消除人口贩运，保护人口贩运的受害者，特别是儿童受害者</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洪都拉斯</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加紧努力打击人口贩运，起诉肇事者</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塞拉利昂</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进一步采取步骤以期为消除人口贩运和童工加强</w:t>
      </w:r>
      <w:proofErr w:type="gramStart"/>
      <w:r w:rsidRPr="00447EF2">
        <w:rPr>
          <w:rFonts w:asciiTheme="majorBidi" w:eastAsia="黑体" w:hAnsiTheme="majorBidi" w:cstheme="majorBidi"/>
          <w:snapToGrid/>
          <w:szCs w:val="21"/>
          <w:lang w:val="fr-CH"/>
        </w:rPr>
        <w:t>国内措施</w:t>
      </w:r>
      <w:proofErr w:type="gramEnd"/>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斯里兰卡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继续打击所有侵犯妇女的形式</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白俄罗斯</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加强土耳其</w:t>
      </w:r>
      <w:r w:rsidRPr="00447EF2">
        <w:rPr>
          <w:rFonts w:asciiTheme="majorBidi" w:eastAsia="黑体" w:hAnsiTheme="majorBidi" w:cstheme="majorBidi"/>
          <w:snapToGrid/>
          <w:szCs w:val="21"/>
          <w:lang w:val="fr-CH"/>
        </w:rPr>
        <w:t>2012</w:t>
      </w:r>
      <w:r w:rsidRPr="00447EF2">
        <w:rPr>
          <w:rFonts w:asciiTheme="majorBidi" w:eastAsia="黑体" w:hAnsiTheme="majorBidi" w:cstheme="majorBidi"/>
          <w:snapToGrid/>
          <w:szCs w:val="21"/>
          <w:lang w:val="fr-CH"/>
        </w:rPr>
        <w:t>年防止暴力侵害妇女国内法律的实施效率</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冰岛</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继续努力有效实施法律，采取必要的立法审查，消除暴力侵害妇女，特别是家暴，并且确保保护受害者权利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泰国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特别为消除</w:t>
      </w:r>
      <w:proofErr w:type="gramStart"/>
      <w:r w:rsidRPr="00447EF2">
        <w:rPr>
          <w:rFonts w:asciiTheme="majorBidi" w:eastAsia="黑体" w:hAnsiTheme="majorBidi" w:cstheme="majorBidi"/>
          <w:snapToGrid/>
          <w:szCs w:val="21"/>
          <w:lang w:val="fr-CH"/>
        </w:rPr>
        <w:t>诸如家暴</w:t>
      </w:r>
      <w:proofErr w:type="gramEnd"/>
      <w:r w:rsidRPr="00447EF2">
        <w:rPr>
          <w:rFonts w:asciiTheme="majorBidi" w:eastAsia="黑体" w:hAnsiTheme="majorBidi" w:cstheme="majorBidi"/>
          <w:snapToGrid/>
          <w:szCs w:val="21"/>
          <w:lang w:val="fr-CH"/>
        </w:rPr>
        <w:t>和早婚等有害做法制定长期战略和开展提高认识的方案</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立陶宛</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148.99</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为减少童婚，特别在女孩中间减少童婚采取法律和实际措施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148.100</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加强努力消除童婚，、早婚和强迫婚姻</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马尔代夫</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148.101</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继续努力防止暴力侵害妇女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索马里</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148.102</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为确保妇女与儿童免遭所有形式的家庭暴力和虐待继续实施有效的措施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卢森堡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根据《儿童权利行动计划》</w:t>
      </w:r>
      <w:r w:rsidRPr="00447EF2">
        <w:rPr>
          <w:rFonts w:asciiTheme="majorBidi" w:eastAsia="黑体" w:hAnsiTheme="majorBidi" w:cstheme="majorBidi"/>
          <w:snapToGrid/>
          <w:szCs w:val="21"/>
          <w:lang w:val="fr-CH"/>
        </w:rPr>
        <w:t>(2013-2017</w:t>
      </w:r>
      <w:r w:rsidRPr="00447EF2">
        <w:rPr>
          <w:rFonts w:asciiTheme="majorBidi" w:eastAsia="黑体" w:hAnsiTheme="majorBidi" w:cstheme="majorBidi"/>
          <w:snapToGrid/>
          <w:szCs w:val="21"/>
          <w:lang w:val="fr-CH"/>
        </w:rPr>
        <w:t>年</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，对有效防范早婚采取法律和行政措施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赤道几内亚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148.104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根据独立法官和律师特别报告员的建议，抓紧采取措施向法官继续提供有关原则、司法、国际人权原则领域方面的培训</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智利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继续进行改革工作，以期确保司法的独立性和公正性，向法官提供充分的人权培训</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斯洛伐克</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创建一个独立的司法系统，与欧洲安全与合作组织的民主与人权办公室，及维也纳委员会就司法改革进行磋商</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美利坚合众国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继续采取步骤加强法治，确保有效实施法律改革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新加坡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继续加强为确保保护触犯法律儿童所采取的步骤，包括考虑采取复原</w:t>
      </w:r>
      <w:proofErr w:type="gramStart"/>
      <w:r w:rsidRPr="00447EF2">
        <w:rPr>
          <w:rFonts w:asciiTheme="majorBidi" w:eastAsia="黑体" w:hAnsiTheme="majorBidi" w:cstheme="majorBidi"/>
          <w:snapToGrid/>
          <w:szCs w:val="21"/>
          <w:lang w:val="fr-CH"/>
        </w:rPr>
        <w:t>性司法</w:t>
      </w:r>
      <w:proofErr w:type="gramEnd"/>
      <w:r w:rsidRPr="00447EF2">
        <w:rPr>
          <w:rFonts w:asciiTheme="majorBidi" w:eastAsia="黑体" w:hAnsiTheme="majorBidi" w:cstheme="majorBidi"/>
          <w:snapToGrid/>
          <w:szCs w:val="21"/>
          <w:lang w:val="fr-CH"/>
        </w:rPr>
        <w:t>原则</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印度尼西亚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148.109</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加紧努力消除有罪不罚现象，对</w:t>
      </w:r>
      <w:proofErr w:type="gramStart"/>
      <w:r w:rsidRPr="00447EF2">
        <w:rPr>
          <w:rFonts w:asciiTheme="majorBidi" w:eastAsia="黑体" w:hAnsiTheme="majorBidi" w:cstheme="majorBidi"/>
          <w:snapToGrid/>
          <w:szCs w:val="21"/>
          <w:lang w:val="fr-CH"/>
        </w:rPr>
        <w:t>以往或</w:t>
      </w:r>
      <w:proofErr w:type="gramEnd"/>
      <w:r w:rsidRPr="00447EF2">
        <w:rPr>
          <w:rFonts w:asciiTheme="majorBidi" w:eastAsia="黑体" w:hAnsiTheme="majorBidi" w:cstheme="majorBidi"/>
          <w:snapToGrid/>
          <w:szCs w:val="21"/>
          <w:lang w:val="fr-CH"/>
        </w:rPr>
        <w:t>现在由治安部队犯下的侵犯人权的指控进行迅速、公正、有效和深入的查询，确保此类侵犯行为受到惩治</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瑞士</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148.110</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继续进行已启动的儿童民事登记程序</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赤道几内亚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148.111</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确保有效实施保护家庭、防范暴力侵害妇女与儿童的国内法</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以色列</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148.112</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有效实施《保护家庭和防范暴力侵害妇女法》</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意大利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149.113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继续加强家庭和家庭价值，包括保护和确保家庭成员的福利，特别要保护和确保儿童的福利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马来西亚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为加强和巩固共存精神，继续在不同的信仰群体之间进行对话</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南部苏丹</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继续努力加强言论和信仰自由</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黎巴嫩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采取措施确保充分享有言论自由，特别是新闻自由，结束对因特网上网的限制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卢森堡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加强保护言论自由，允许上线和离线的对话和更为便利地获得信息，确保刑法典和反恐怖法符合国际义务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美利坚合众国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保障上线和离线言论自由，彻底确保新闻记者能够在不受到骚扰、害怕报复的情况下开展其专业工作，审查立法使其与国际人权标准相符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奥地利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148.119</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根据国际标准，对限制言论自由的条款</w:t>
      </w:r>
      <w:proofErr w:type="gramStart"/>
      <w:r w:rsidRPr="00447EF2">
        <w:rPr>
          <w:rFonts w:asciiTheme="majorBidi" w:eastAsia="黑体" w:hAnsiTheme="majorBidi" w:cstheme="majorBidi"/>
          <w:snapToGrid/>
          <w:szCs w:val="21"/>
          <w:lang w:val="fr-CH"/>
        </w:rPr>
        <w:t>作出</w:t>
      </w:r>
      <w:proofErr w:type="gramEnd"/>
      <w:r w:rsidRPr="00447EF2">
        <w:rPr>
          <w:rFonts w:asciiTheme="majorBidi" w:eastAsia="黑体" w:hAnsiTheme="majorBidi" w:cstheme="majorBidi"/>
          <w:snapToGrid/>
          <w:szCs w:val="21"/>
          <w:lang w:val="fr-CH"/>
        </w:rPr>
        <w:t>限定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法国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148.120</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保障言论自由，包括新闻自由、结社自由与和平集会自由，使其法律与相关的国际法所规定的义务和承诺相符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瑞士</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148.121</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采取步骤确保其维护其关于言论自由和集会自由的国际义务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大不列颠及北爱尔兰联合王国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148.122</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采取措施进一步确保媒体的独立与自由</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瑞典</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加强集会和言论自由，确保充分的因特网上网</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哥斯达黎加</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加强各种措施确保彻底享有和平集会和言论自由权利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博茨瓦纳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为了彻底履行其国际人权义务，继续修订和实施有关言论自由和集会与结社自由的法律，除其他事项</w:t>
      </w:r>
      <w:proofErr w:type="gramStart"/>
      <w:r w:rsidRPr="00447EF2">
        <w:rPr>
          <w:rFonts w:asciiTheme="majorBidi" w:eastAsia="黑体" w:hAnsiTheme="majorBidi" w:cstheme="majorBidi"/>
          <w:snapToGrid/>
          <w:szCs w:val="21"/>
          <w:lang w:val="fr-CH"/>
        </w:rPr>
        <w:t>外特别</w:t>
      </w:r>
      <w:proofErr w:type="gramEnd"/>
      <w:r w:rsidRPr="00447EF2">
        <w:rPr>
          <w:rFonts w:asciiTheme="majorBidi" w:eastAsia="黑体" w:hAnsiTheme="majorBidi" w:cstheme="majorBidi"/>
          <w:snapToGrid/>
          <w:szCs w:val="21"/>
          <w:lang w:val="fr-CH"/>
        </w:rPr>
        <w:t>要简化以和平集会自由精神计划的示威的通知要求</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芬兰</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继续实施有利于不同宗教团体行使其宗教和意识自由的措施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安哥拉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继续努力以期扩大实施言论自由的范围</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安哥拉</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确保民间社会行为者，包括诸如代表男女同性恋者、双性恋者、变性者等边缘化的群体能够包括在实施人权义务的后续工作之中，包括将其包括在实施普遍定期审议各项建议的行动中</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挪威</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148.129</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提高妇女在决策地位的代表性</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卢旺达</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148.130</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通过直接与民众进行勾通的方法，在国家一级全面地实施执行人权监督的做法</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塔吉克斯坦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148.131</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积极邀请农村人口参加所有领域的活动，继续开展农村人口社会融入的工作</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塔吉克斯坦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148.132</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特别在农村省份增加劳动监督员的人数</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意大利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为加强妇女参与劳力市场，制定一项全国行动计划</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卢森堡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继续采取措施特别在农村地区提升教育，提高这些地区的入学率</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巴勒斯坦国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继续加强其成功的国家教育政策，以期在所有层次彻底实现学校包容性，从而更大地为其人民增进社会福利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委内瑞拉玻利瓦尔共和国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继续采取必要的措施，使女孩留在学校，并且保障她们继续获得正式和高等教育</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巴林</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特别在农村地区继续努力促进学校就学率，消除童工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日本</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进一步采取措施在农村地区促进教育</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孟加拉国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148.139</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继续实施必要的措施，确保全民享有教育权</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古巴</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148.140</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加强努力保护残疾人权利，特别着重于实施《残疾人权利公约》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马尔代夫</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148.141</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为残疾儿童的利益继续发展包容性教育</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白俄罗斯</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148.142</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继续致力于加强残疾人权利的支助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古巴</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148.143</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特别在教育、保健和就业领域，建立保护残疾人权利的公共政策监督机制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墨西哥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148.144</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加强残疾人参与社会生活</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摩洛哥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148.145</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加强残疾儿童在社会和教育系统内的包容和融入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巴拿马</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148.146</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加紧旨在保障残疾人的权利的努力，包括保障他们获得包容性教育</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乌克兰</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148.147</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采取必要措施消除残疾人在行使其各项权利方面所面临的各种困难，改进他们进入公共场所、获得服务和社会保障福利的状况</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大韩民国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148.148</w:t>
      </w:r>
      <w:r w:rsidR="00B4077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继续解决特别是罗</w:t>
      </w:r>
      <w:proofErr w:type="gramStart"/>
      <w:r w:rsidRPr="00447EF2">
        <w:rPr>
          <w:rFonts w:asciiTheme="majorBidi" w:eastAsia="黑体" w:hAnsiTheme="majorBidi" w:cstheme="majorBidi"/>
          <w:snapToGrid/>
          <w:szCs w:val="21"/>
          <w:lang w:val="fr-CH"/>
        </w:rPr>
        <w:t>姆</w:t>
      </w:r>
      <w:proofErr w:type="gramEnd"/>
      <w:r w:rsidRPr="00447EF2">
        <w:rPr>
          <w:rFonts w:asciiTheme="majorBidi" w:eastAsia="黑体" w:hAnsiTheme="majorBidi" w:cstheme="majorBidi"/>
          <w:snapToGrid/>
          <w:szCs w:val="21"/>
          <w:lang w:val="fr-CH"/>
        </w:rPr>
        <w:t>人社区所面临的不平等状况</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斯洛伐克</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148.149</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继续在最不发达的城市和农村地区加强对脆弱群体的保护，例如对残疾儿童和</w:t>
      </w:r>
      <w:proofErr w:type="gramStart"/>
      <w:r w:rsidRPr="00447EF2">
        <w:rPr>
          <w:rFonts w:asciiTheme="majorBidi" w:eastAsia="黑体" w:hAnsiTheme="majorBidi" w:cstheme="majorBidi"/>
          <w:snapToGrid/>
          <w:szCs w:val="21"/>
          <w:lang w:val="fr-CH"/>
        </w:rPr>
        <w:t>罗姆</w:t>
      </w:r>
      <w:proofErr w:type="gramEnd"/>
      <w:r w:rsidRPr="00447EF2">
        <w:rPr>
          <w:rFonts w:asciiTheme="majorBidi" w:eastAsia="黑体" w:hAnsiTheme="majorBidi" w:cstheme="majorBidi"/>
          <w:snapToGrid/>
          <w:szCs w:val="21"/>
          <w:lang w:val="fr-CH"/>
        </w:rPr>
        <w:t>人的保护</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中国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148.150</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继续努力有效消除对非穆斯林少数民族的歧视</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多哥</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rPr>
      </w:pPr>
      <w:r w:rsidRPr="00447EF2">
        <w:rPr>
          <w:rFonts w:asciiTheme="majorBidi" w:eastAsia="黑体" w:hAnsiTheme="majorBidi" w:cstheme="majorBidi"/>
          <w:snapToGrid/>
          <w:szCs w:val="21"/>
          <w:lang w:val="fr-CH"/>
        </w:rPr>
        <w:t>148.151</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在</w:t>
      </w:r>
      <w:r w:rsidRPr="00447EF2">
        <w:rPr>
          <w:rFonts w:asciiTheme="majorBidi" w:eastAsia="黑体" w:hAnsiTheme="majorBidi" w:cstheme="majorBidi"/>
          <w:snapToGrid/>
          <w:szCs w:val="21"/>
        </w:rPr>
        <w:t>Imvro</w:t>
      </w:r>
      <w:r w:rsidRPr="00447EF2">
        <w:rPr>
          <w:rFonts w:asciiTheme="majorBidi" w:eastAsia="黑体" w:hAnsiTheme="majorBidi" w:cstheme="majorBidi"/>
          <w:snapToGrid/>
          <w:szCs w:val="21"/>
        </w:rPr>
        <w:t>岛重新开放希腊少数民族高等学校</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希腊</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rPr>
      </w:pPr>
      <w:r w:rsidRPr="00447EF2">
        <w:rPr>
          <w:rFonts w:asciiTheme="majorBidi" w:eastAsia="黑体" w:hAnsiTheme="majorBidi" w:cstheme="majorBidi"/>
          <w:snapToGrid/>
          <w:szCs w:val="21"/>
        </w:rPr>
        <w:t>148.152</w:t>
      </w:r>
      <w:r w:rsidR="00F137F5">
        <w:rPr>
          <w:rFonts w:asciiTheme="majorBidi" w:eastAsia="黑体" w:hAnsiTheme="majorBidi" w:cstheme="majorBidi"/>
          <w:snapToGrid/>
          <w:szCs w:val="21"/>
        </w:rPr>
        <w:t>.</w:t>
      </w:r>
      <w:r w:rsidRPr="00447EF2">
        <w:rPr>
          <w:rFonts w:asciiTheme="majorBidi" w:eastAsia="黑体" w:hAnsiTheme="majorBidi" w:cstheme="majorBidi"/>
          <w:snapToGrid/>
          <w:szCs w:val="21"/>
        </w:rPr>
        <w:t xml:space="preserve">  </w:t>
      </w:r>
      <w:r w:rsidRPr="00447EF2">
        <w:rPr>
          <w:rFonts w:asciiTheme="majorBidi" w:eastAsia="黑体" w:hAnsiTheme="majorBidi" w:cstheme="majorBidi"/>
          <w:snapToGrid/>
          <w:szCs w:val="21"/>
        </w:rPr>
        <w:t>解决持续不断的非正常移民问题，严肃起诉那些利用这些脆弱群体的人口贩运者</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泰国</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148.153</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继续向土耳其境内的叙利亚难民提供慷慨援助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吉布提</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E33797" w:rsidP="008243C1">
      <w:pPr>
        <w:pStyle w:val="SingleTxtGC"/>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w:t>
      </w:r>
      <w:r w:rsidR="00621AC1" w:rsidRPr="00447EF2">
        <w:rPr>
          <w:rFonts w:asciiTheme="majorBidi" w:eastAsia="黑体" w:hAnsiTheme="majorBidi" w:cstheme="majorBidi"/>
          <w:snapToGrid/>
          <w:szCs w:val="21"/>
          <w:lang w:val="fr-CH"/>
        </w:rPr>
        <w:t xml:space="preserve">  </w:t>
      </w:r>
      <w:r w:rsidR="009100FB" w:rsidRPr="00447EF2">
        <w:rPr>
          <w:rFonts w:asciiTheme="majorBidi" w:eastAsia="黑体" w:hAnsiTheme="majorBidi" w:cstheme="majorBidi"/>
          <w:snapToGrid/>
          <w:szCs w:val="21"/>
          <w:lang w:val="fr-CH"/>
        </w:rPr>
        <w:t>土耳其支持以下各项建议，并且认为这些建议已经实施或正在实施过程中：</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149.1</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批准《保护所有移</w:t>
      </w:r>
      <w:proofErr w:type="gramStart"/>
      <w:r w:rsidRPr="00447EF2">
        <w:rPr>
          <w:rFonts w:asciiTheme="majorBidi" w:eastAsia="黑体" w:hAnsiTheme="majorBidi" w:cstheme="majorBidi"/>
          <w:snapToGrid/>
          <w:szCs w:val="21"/>
          <w:lang w:val="fr-CH"/>
        </w:rPr>
        <w:t>徙工</w:t>
      </w:r>
      <w:proofErr w:type="gramEnd"/>
      <w:r w:rsidRPr="00447EF2">
        <w:rPr>
          <w:rFonts w:asciiTheme="majorBidi" w:eastAsia="黑体" w:hAnsiTheme="majorBidi" w:cstheme="majorBidi"/>
          <w:snapToGrid/>
          <w:szCs w:val="21"/>
          <w:lang w:val="fr-CH"/>
        </w:rPr>
        <w:t>人及其家庭成员权利国际公约》</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加纳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149.2</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充分实施《防止及惩治灭种族罪公约》所规定的各项国际义务</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亚美尼亚</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149.3</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在适当的时间框架内，保障彻底实施所有欧洲人权法院的裁决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德国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s>
        <w:overflowPunct/>
        <w:spacing w:after="120"/>
        <w:ind w:left="172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149.4</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00E33797"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实施欧洲人权法院有关希腊公民在土耳其继承不动产权利的裁决</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希腊</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149.5</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为穆斯林社区及其机构的成员彻底享有各种权利实施国际条约和标准</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希腊</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149.6</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将家庭暴力以罪论处</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东帝汶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149.7</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实施将基于性别的暴力以罪论处的法律，起诉任何暴力侵犯妇女的案件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塞拉利昂</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149.8</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建立一个防范酷刑的国家机制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法国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lastRenderedPageBreak/>
        <w:t>149.9</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实施《欧洲人权公约》第三条，废除所有释放患病囚犯或晚期囚犯病人的法律或其他限制</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德国</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447EF2"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447EF2">
        <w:rPr>
          <w:rFonts w:asciiTheme="majorBidi" w:eastAsia="黑体" w:hAnsiTheme="majorBidi" w:cstheme="majorBidi"/>
          <w:snapToGrid/>
          <w:szCs w:val="21"/>
          <w:lang w:val="fr-CH"/>
        </w:rPr>
        <w:t>149.10</w:t>
      </w:r>
      <w:r w:rsidR="00F137F5">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 xml:space="preserve">  </w:t>
      </w:r>
      <w:r w:rsidRPr="00447EF2">
        <w:rPr>
          <w:rFonts w:asciiTheme="majorBidi" w:eastAsia="黑体" w:hAnsiTheme="majorBidi" w:cstheme="majorBidi"/>
          <w:snapToGrid/>
          <w:szCs w:val="21"/>
          <w:lang w:val="fr-CH"/>
        </w:rPr>
        <w:t>实施包含各种各样权利和自由，特别包括上线和离线言论和媒体自由的六项</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司法改革方案</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的条款</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匈牙利</w:t>
      </w:r>
      <w:r w:rsidRPr="00447EF2">
        <w:rPr>
          <w:rFonts w:asciiTheme="majorBidi" w:eastAsia="黑体" w:hAnsiTheme="majorBidi" w:cstheme="majorBidi"/>
          <w:snapToGrid/>
          <w:szCs w:val="21"/>
          <w:lang w:val="fr-CH"/>
        </w:rPr>
        <w:t>)</w:t>
      </w:r>
      <w:r w:rsidRPr="00447EF2">
        <w:rPr>
          <w:rFonts w:asciiTheme="majorBidi" w:eastAsia="黑体" w:hAnsiTheme="majorBidi" w:cstheme="majorBidi"/>
          <w:snapToGrid/>
          <w:szCs w:val="21"/>
          <w:lang w:val="fr-CH"/>
        </w:rPr>
        <w:t>；</w:t>
      </w:r>
    </w:p>
    <w:p w:rsidR="009100FB" w:rsidRPr="00F8563B"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149</w:t>
      </w:r>
      <w:r w:rsidR="00E33797" w:rsidRPr="00F8563B">
        <w:rPr>
          <w:rFonts w:asciiTheme="majorBidi" w:eastAsia="黑体" w:hAnsiTheme="majorBidi" w:cstheme="majorBidi"/>
          <w:snapToGrid/>
          <w:szCs w:val="21"/>
          <w:lang w:val="fr-CH"/>
        </w:rPr>
        <w:t>.11</w:t>
      </w:r>
      <w:r w:rsidR="00F137F5">
        <w:rPr>
          <w:rFonts w:asciiTheme="majorBidi" w:eastAsia="黑体" w:hAnsiTheme="majorBidi" w:cstheme="majorBidi"/>
          <w:snapToGrid/>
          <w:szCs w:val="21"/>
          <w:lang w:val="fr-CH"/>
        </w:rPr>
        <w:t>.</w:t>
      </w:r>
      <w:r w:rsidR="00E33797" w:rsidRPr="00F8563B">
        <w:rPr>
          <w:rFonts w:asciiTheme="majorBidi" w:eastAsia="黑体" w:hAnsiTheme="majorBidi" w:cstheme="majorBidi"/>
          <w:snapToGrid/>
          <w:szCs w:val="21"/>
          <w:lang w:val="fr-CH"/>
        </w:rPr>
        <w:t xml:space="preserve">  </w:t>
      </w:r>
      <w:r w:rsidRPr="00F8563B">
        <w:rPr>
          <w:rFonts w:asciiTheme="majorBidi" w:eastAsia="黑体" w:hAnsiTheme="majorBidi" w:cstheme="majorBidi"/>
          <w:snapToGrid/>
          <w:szCs w:val="21"/>
          <w:lang w:val="fr-CH"/>
        </w:rPr>
        <w:t>使执法官员使用武力的法律与国际标准相符合，特别要考虑到相称性和必要性因素；针对警察的犯罪行为申诉设立一个独立的监督机构</w:t>
      </w:r>
      <w:r w:rsidRPr="00F8563B">
        <w:rPr>
          <w:rFonts w:asciiTheme="majorBidi" w:eastAsia="黑体" w:hAnsiTheme="majorBidi" w:cstheme="majorBidi"/>
          <w:snapToGrid/>
          <w:szCs w:val="21"/>
          <w:lang w:val="fr-CH"/>
        </w:rPr>
        <w:t>(</w:t>
      </w:r>
      <w:r w:rsidRPr="00F8563B">
        <w:rPr>
          <w:rFonts w:asciiTheme="majorBidi" w:eastAsia="黑体" w:hAnsiTheme="majorBidi" w:cstheme="majorBidi"/>
          <w:snapToGrid/>
          <w:szCs w:val="21"/>
          <w:lang w:val="fr-CH"/>
        </w:rPr>
        <w:t>立陶宛</w:t>
      </w:r>
      <w:r w:rsidRPr="00F8563B">
        <w:rPr>
          <w:rFonts w:asciiTheme="majorBidi" w:eastAsia="黑体" w:hAnsiTheme="majorBidi" w:cstheme="majorBidi"/>
          <w:snapToGrid/>
          <w:szCs w:val="21"/>
          <w:lang w:val="fr-CH"/>
        </w:rPr>
        <w:t>)</w:t>
      </w:r>
      <w:r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149.12.  </w:t>
      </w:r>
      <w:r w:rsidR="009100FB" w:rsidRPr="00F8563B">
        <w:rPr>
          <w:rFonts w:asciiTheme="majorBidi" w:eastAsia="黑体" w:hAnsiTheme="majorBidi" w:cstheme="majorBidi"/>
          <w:snapToGrid/>
          <w:szCs w:val="21"/>
          <w:lang w:val="fr-CH"/>
        </w:rPr>
        <w:t>就法官与律师独立性问题特别报告员、移民问题特别报告员和法外处决特别报告员提出的各项建议的实施情况进行监督与汇报</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墨西哥</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149.13.  </w:t>
      </w:r>
      <w:r w:rsidR="009100FB" w:rsidRPr="00F8563B">
        <w:rPr>
          <w:rFonts w:asciiTheme="majorBidi" w:eastAsia="黑体" w:hAnsiTheme="majorBidi" w:cstheme="majorBidi"/>
          <w:snapToGrid/>
          <w:szCs w:val="21"/>
          <w:lang w:val="fr-CH"/>
        </w:rPr>
        <w:t>促进通过消除歧视妇女和促进性别平等的各项措施</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巴拿马</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447EF2"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bCs/>
          <w:snapToGrid/>
          <w:szCs w:val="21"/>
          <w:lang w:val="en-GB"/>
        </w:rPr>
      </w:pPr>
      <w:r w:rsidRPr="00F8563B">
        <w:rPr>
          <w:rFonts w:asciiTheme="majorBidi" w:eastAsia="黑体" w:hAnsiTheme="majorBidi" w:cstheme="majorBidi"/>
          <w:snapToGrid/>
          <w:szCs w:val="21"/>
          <w:lang w:val="fr-CH"/>
        </w:rPr>
        <w:t xml:space="preserve">149.14.  </w:t>
      </w:r>
      <w:r w:rsidR="009100FB" w:rsidRPr="00F8563B">
        <w:rPr>
          <w:rFonts w:asciiTheme="majorBidi" w:eastAsia="黑体" w:hAnsiTheme="majorBidi" w:cstheme="majorBidi"/>
          <w:snapToGrid/>
          <w:szCs w:val="21"/>
          <w:lang w:val="fr-CH"/>
        </w:rPr>
        <w:t>实施一项废除歧视妇女的国家行动计划，因为歧视妇女助长性</w:t>
      </w:r>
      <w:r w:rsidR="009100FB" w:rsidRPr="00447EF2">
        <w:rPr>
          <w:rFonts w:asciiTheme="majorBidi" w:eastAsia="黑体" w:hAnsiTheme="majorBidi" w:cstheme="majorBidi"/>
          <w:bCs/>
          <w:snapToGrid/>
          <w:szCs w:val="21"/>
          <w:lang w:val="en-GB"/>
        </w:rPr>
        <w:t>别不平等</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塞尔维亚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149.15.  </w:t>
      </w:r>
      <w:r w:rsidR="009100FB" w:rsidRPr="00F8563B">
        <w:rPr>
          <w:rFonts w:asciiTheme="majorBidi" w:eastAsia="黑体" w:hAnsiTheme="majorBidi" w:cstheme="majorBidi"/>
          <w:snapToGrid/>
          <w:szCs w:val="21"/>
          <w:lang w:val="fr-CH"/>
        </w:rPr>
        <w:t>终止所有非穆斯林土耳其公民参与其社区有组织的生活和享有其文化和宗教遗产的限制</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希腊</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149.16.  </w:t>
      </w:r>
      <w:r w:rsidR="009100FB" w:rsidRPr="00F8563B">
        <w:rPr>
          <w:rFonts w:asciiTheme="majorBidi" w:eastAsia="黑体" w:hAnsiTheme="majorBidi" w:cstheme="majorBidi"/>
          <w:snapToGrid/>
          <w:szCs w:val="21"/>
          <w:lang w:val="fr-CH"/>
        </w:rPr>
        <w:t>考虑通过禁止所有形式体罚儿童的具体法律</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波兰</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149.17.  </w:t>
      </w:r>
      <w:r w:rsidR="009100FB" w:rsidRPr="00F8563B">
        <w:rPr>
          <w:rFonts w:asciiTheme="majorBidi" w:eastAsia="黑体" w:hAnsiTheme="majorBidi" w:cstheme="majorBidi"/>
          <w:snapToGrid/>
          <w:szCs w:val="21"/>
          <w:lang w:val="fr-CH"/>
        </w:rPr>
        <w:t>禁止包括体罚在内的所有暴力侵犯儿童的形式</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斯洛文尼亚</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149.18.  </w:t>
      </w:r>
      <w:r w:rsidR="009100FB" w:rsidRPr="00F8563B">
        <w:rPr>
          <w:rFonts w:asciiTheme="majorBidi" w:eastAsia="黑体" w:hAnsiTheme="majorBidi" w:cstheme="majorBidi"/>
          <w:snapToGrid/>
          <w:szCs w:val="21"/>
          <w:lang w:val="fr-CH"/>
        </w:rPr>
        <w:t>加强消除暴力侵害妇女的措施，例如有效地实施现有的立法和《国家行动计划》</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巴西</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149.19.  </w:t>
      </w:r>
      <w:r w:rsidR="009100FB" w:rsidRPr="00F8563B">
        <w:rPr>
          <w:rFonts w:asciiTheme="majorBidi" w:eastAsia="黑体" w:hAnsiTheme="majorBidi" w:cstheme="majorBidi"/>
          <w:snapToGrid/>
          <w:szCs w:val="21"/>
          <w:lang w:val="fr-CH"/>
        </w:rPr>
        <w:t>将童婚以罪论处</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塞拉利昂</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149.20. </w:t>
      </w:r>
      <w:r w:rsidR="00F8563B" w:rsidRPr="00F8563B">
        <w:rPr>
          <w:rFonts w:asciiTheme="majorBidi" w:eastAsia="黑体" w:hAnsiTheme="majorBidi" w:cstheme="majorBidi"/>
          <w:snapToGrid/>
          <w:szCs w:val="21"/>
          <w:lang w:val="fr-CH"/>
        </w:rPr>
        <w:t xml:space="preserve"> </w:t>
      </w:r>
      <w:r w:rsidR="009100FB" w:rsidRPr="00F8563B">
        <w:rPr>
          <w:rFonts w:asciiTheme="majorBidi" w:eastAsia="黑体" w:hAnsiTheme="majorBidi" w:cstheme="majorBidi"/>
          <w:snapToGrid/>
          <w:szCs w:val="21"/>
          <w:lang w:val="fr-CH"/>
        </w:rPr>
        <w:t>为结束早婚和强迫婚姻尽早采取必要的立法和政治措施</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比利时</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149.21.  </w:t>
      </w:r>
      <w:r w:rsidR="009100FB" w:rsidRPr="00F8563B">
        <w:rPr>
          <w:rFonts w:asciiTheme="majorBidi" w:eastAsia="黑体" w:hAnsiTheme="majorBidi" w:cstheme="majorBidi"/>
          <w:snapToGrid/>
          <w:szCs w:val="21"/>
          <w:lang w:val="fr-CH"/>
        </w:rPr>
        <w:t>为改进监狱人口的状况，考虑规定预算配额</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墨西哥</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149.22.  </w:t>
      </w:r>
      <w:r w:rsidR="009100FB" w:rsidRPr="00F8563B">
        <w:rPr>
          <w:rFonts w:asciiTheme="majorBidi" w:eastAsia="黑体" w:hAnsiTheme="majorBidi" w:cstheme="majorBidi"/>
          <w:snapToGrid/>
          <w:szCs w:val="21"/>
          <w:lang w:val="fr-CH"/>
        </w:rPr>
        <w:t>保障司法的完全独立性</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卢森堡</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149.23.  </w:t>
      </w:r>
      <w:r w:rsidR="009100FB" w:rsidRPr="00F8563B">
        <w:rPr>
          <w:rFonts w:asciiTheme="majorBidi" w:eastAsia="黑体" w:hAnsiTheme="majorBidi" w:cstheme="majorBidi"/>
          <w:snapToGrid/>
          <w:szCs w:val="21"/>
          <w:lang w:val="fr-CH"/>
        </w:rPr>
        <w:t>司法的所有领域必须彻底地独立于执法</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丹麦</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149.24.  </w:t>
      </w:r>
      <w:r w:rsidR="009100FB" w:rsidRPr="00F8563B">
        <w:rPr>
          <w:rFonts w:asciiTheme="majorBidi" w:eastAsia="黑体" w:hAnsiTheme="majorBidi" w:cstheme="majorBidi"/>
          <w:snapToGrid/>
          <w:szCs w:val="21"/>
          <w:lang w:val="fr-CH"/>
        </w:rPr>
        <w:t>保护司法免于属于政府其他部门机构的干预</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瑞士</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149.25.  </w:t>
      </w:r>
      <w:r w:rsidR="009100FB" w:rsidRPr="00F8563B">
        <w:rPr>
          <w:rFonts w:asciiTheme="majorBidi" w:eastAsia="黑体" w:hAnsiTheme="majorBidi" w:cstheme="majorBidi"/>
          <w:snapToGrid/>
          <w:szCs w:val="21"/>
          <w:lang w:val="fr-CH"/>
        </w:rPr>
        <w:t>采取步骤确保司法的完全独立性和公正性</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纳米比亚</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149.26.  </w:t>
      </w:r>
      <w:r w:rsidR="009100FB" w:rsidRPr="00F8563B">
        <w:rPr>
          <w:rFonts w:asciiTheme="majorBidi" w:eastAsia="黑体" w:hAnsiTheme="majorBidi" w:cstheme="majorBidi"/>
          <w:snapToGrid/>
          <w:szCs w:val="21"/>
          <w:lang w:val="fr-CH"/>
        </w:rPr>
        <w:t>确保司法的独立性和公正性</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乌拉圭</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447EF2"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bCs/>
          <w:snapToGrid/>
          <w:szCs w:val="21"/>
          <w:lang w:val="en-GB"/>
        </w:rPr>
      </w:pPr>
      <w:r w:rsidRPr="00F8563B">
        <w:rPr>
          <w:rFonts w:asciiTheme="majorBidi" w:eastAsia="黑体" w:hAnsiTheme="majorBidi" w:cstheme="majorBidi"/>
          <w:snapToGrid/>
          <w:szCs w:val="21"/>
          <w:lang w:val="fr-CH"/>
        </w:rPr>
        <w:t xml:space="preserve">149.27.  </w:t>
      </w:r>
      <w:r w:rsidR="009100FB" w:rsidRPr="00F8563B">
        <w:rPr>
          <w:rFonts w:asciiTheme="majorBidi" w:eastAsia="黑体" w:hAnsiTheme="majorBidi" w:cstheme="majorBidi"/>
          <w:snapToGrid/>
          <w:szCs w:val="21"/>
          <w:lang w:val="fr-CH"/>
        </w:rPr>
        <w:t>有效调查土耳其与亚美尼亚周刊</w:t>
      </w:r>
      <w:r w:rsidR="009100FB" w:rsidRPr="00F8563B">
        <w:rPr>
          <w:rFonts w:asciiTheme="majorBidi" w:eastAsia="黑体" w:hAnsiTheme="majorBidi" w:cstheme="majorBidi"/>
          <w:snapToGrid/>
          <w:szCs w:val="21"/>
          <w:lang w:val="fr-CH"/>
        </w:rPr>
        <w:t>“Agos”</w:t>
      </w:r>
      <w:r w:rsidR="009100FB" w:rsidRPr="00F8563B">
        <w:rPr>
          <w:rFonts w:asciiTheme="majorBidi" w:eastAsia="黑体" w:hAnsiTheme="majorBidi" w:cstheme="majorBidi"/>
          <w:snapToGrid/>
          <w:szCs w:val="21"/>
          <w:lang w:val="fr-CH"/>
        </w:rPr>
        <w:t>主编</w:t>
      </w:r>
      <w:r w:rsidR="009100FB" w:rsidRPr="00F8563B">
        <w:rPr>
          <w:rFonts w:asciiTheme="majorBidi" w:eastAsia="黑体" w:hAnsiTheme="majorBidi" w:cstheme="majorBidi"/>
          <w:snapToGrid/>
          <w:szCs w:val="21"/>
          <w:lang w:val="fr-CH"/>
        </w:rPr>
        <w:t>Hrant Dink</w:t>
      </w:r>
      <w:r w:rsidR="009100FB" w:rsidRPr="00F8563B">
        <w:rPr>
          <w:rFonts w:asciiTheme="majorBidi" w:eastAsia="黑体" w:hAnsiTheme="majorBidi" w:cstheme="majorBidi"/>
          <w:snapToGrid/>
          <w:szCs w:val="21"/>
          <w:lang w:val="fr-CH"/>
        </w:rPr>
        <w:t>的谋杀</w:t>
      </w:r>
      <w:r w:rsidR="009100FB" w:rsidRPr="00447EF2">
        <w:rPr>
          <w:rFonts w:asciiTheme="majorBidi" w:eastAsia="黑体" w:hAnsiTheme="majorBidi" w:cstheme="majorBidi"/>
          <w:bCs/>
          <w:snapToGrid/>
          <w:szCs w:val="21"/>
          <w:lang w:val="en-GB"/>
        </w:rPr>
        <w:t>案件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亚美尼亚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149.28.  </w:t>
      </w:r>
      <w:r w:rsidR="009100FB" w:rsidRPr="00F8563B">
        <w:rPr>
          <w:rFonts w:asciiTheme="majorBidi" w:eastAsia="黑体" w:hAnsiTheme="majorBidi" w:cstheme="majorBidi"/>
          <w:snapToGrid/>
          <w:szCs w:val="21"/>
          <w:lang w:val="fr-CH"/>
        </w:rPr>
        <w:t>解决执法任意干预司法的问题</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澳大利亚</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149.29.  </w:t>
      </w:r>
      <w:r w:rsidR="009100FB" w:rsidRPr="00F8563B">
        <w:rPr>
          <w:rFonts w:asciiTheme="majorBidi" w:eastAsia="黑体" w:hAnsiTheme="majorBidi" w:cstheme="majorBidi"/>
          <w:snapToGrid/>
          <w:szCs w:val="21"/>
          <w:lang w:val="fr-CH"/>
        </w:rPr>
        <w:t>保障司法的独立和公正，包括不受到执法的过度干预</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奥地利</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9100FB"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lastRenderedPageBreak/>
        <w:t>149.30</w:t>
      </w:r>
      <w:r w:rsidR="00E33797" w:rsidRPr="00F8563B">
        <w:rPr>
          <w:rFonts w:asciiTheme="majorBidi" w:eastAsia="黑体" w:hAnsiTheme="majorBidi" w:cstheme="majorBidi"/>
          <w:snapToGrid/>
          <w:szCs w:val="21"/>
          <w:lang w:val="fr-CH"/>
        </w:rPr>
        <w:t xml:space="preserve">.  </w:t>
      </w:r>
      <w:r w:rsidRPr="00F8563B">
        <w:rPr>
          <w:rFonts w:asciiTheme="majorBidi" w:eastAsia="黑体" w:hAnsiTheme="majorBidi" w:cstheme="majorBidi"/>
          <w:snapToGrid/>
          <w:szCs w:val="21"/>
          <w:lang w:val="fr-CH"/>
        </w:rPr>
        <w:t>建立确实独立的机制调查有关警察施暴的申诉，并向该机制提供必要的财政和行政资源，使其能够有效透明地起诉肇事者，赔偿受害者</w:t>
      </w:r>
      <w:r w:rsidRPr="00F8563B">
        <w:rPr>
          <w:rFonts w:asciiTheme="majorBidi" w:eastAsia="黑体" w:hAnsiTheme="majorBidi" w:cstheme="majorBidi"/>
          <w:snapToGrid/>
          <w:szCs w:val="21"/>
          <w:lang w:val="fr-CH"/>
        </w:rPr>
        <w:t>(</w:t>
      </w:r>
      <w:r w:rsidRPr="00F8563B">
        <w:rPr>
          <w:rFonts w:asciiTheme="majorBidi" w:eastAsia="黑体" w:hAnsiTheme="majorBidi" w:cstheme="majorBidi"/>
          <w:snapToGrid/>
          <w:szCs w:val="21"/>
          <w:lang w:val="fr-CH"/>
        </w:rPr>
        <w:t>比利时</w:t>
      </w:r>
      <w:r w:rsidRPr="00F8563B">
        <w:rPr>
          <w:rFonts w:asciiTheme="majorBidi" w:eastAsia="黑体" w:hAnsiTheme="majorBidi" w:cstheme="majorBidi"/>
          <w:snapToGrid/>
          <w:szCs w:val="21"/>
          <w:lang w:val="fr-CH"/>
        </w:rPr>
        <w:t>)</w:t>
      </w:r>
      <w:r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149.31.  </w:t>
      </w:r>
      <w:r w:rsidR="009100FB" w:rsidRPr="00F8563B">
        <w:rPr>
          <w:rFonts w:asciiTheme="majorBidi" w:eastAsia="黑体" w:hAnsiTheme="majorBidi" w:cstheme="majorBidi"/>
          <w:snapToGrid/>
          <w:szCs w:val="21"/>
          <w:lang w:val="fr-CH"/>
        </w:rPr>
        <w:t>调查酷刑和过度使用武力的指控，采取适当措施惩治肇事者</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博茨瓦纳</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F8563B"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snapToGrid/>
          <w:szCs w:val="21"/>
          <w:lang w:val="fr-CH"/>
        </w:rPr>
      </w:pPr>
      <w:r w:rsidRPr="00F8563B">
        <w:rPr>
          <w:rFonts w:asciiTheme="majorBidi" w:eastAsia="黑体" w:hAnsiTheme="majorBidi" w:cstheme="majorBidi"/>
          <w:snapToGrid/>
          <w:szCs w:val="21"/>
          <w:lang w:val="fr-CH"/>
        </w:rPr>
        <w:t xml:space="preserve">149.32.  </w:t>
      </w:r>
      <w:r w:rsidR="009100FB" w:rsidRPr="00F8563B">
        <w:rPr>
          <w:rFonts w:asciiTheme="majorBidi" w:eastAsia="黑体" w:hAnsiTheme="majorBidi" w:cstheme="majorBidi"/>
          <w:snapToGrid/>
          <w:szCs w:val="21"/>
          <w:lang w:val="fr-CH"/>
        </w:rPr>
        <w:t>确保调查、起诉和惩治任何因受害者的性取向或性认同导致的歧视或暴力行为</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斯洛文尼亚</w:t>
      </w:r>
      <w:r w:rsidR="009100FB" w:rsidRPr="00F8563B">
        <w:rPr>
          <w:rFonts w:asciiTheme="majorBidi" w:eastAsia="黑体" w:hAnsiTheme="majorBidi" w:cstheme="majorBidi"/>
          <w:snapToGrid/>
          <w:szCs w:val="21"/>
          <w:lang w:val="fr-CH"/>
        </w:rPr>
        <w:t>)</w:t>
      </w:r>
      <w:r w:rsidR="009100FB" w:rsidRPr="00F8563B">
        <w:rPr>
          <w:rFonts w:asciiTheme="majorBidi" w:eastAsia="黑体" w:hAnsiTheme="majorBidi" w:cstheme="majorBidi"/>
          <w:snapToGrid/>
          <w:szCs w:val="21"/>
          <w:lang w:val="fr-CH"/>
        </w:rPr>
        <w:t>；</w:t>
      </w:r>
    </w:p>
    <w:p w:rsidR="009100FB" w:rsidRPr="00447EF2" w:rsidRDefault="00E33797" w:rsidP="008243C1">
      <w:pPr>
        <w:tabs>
          <w:tab w:val="left" w:pos="1134"/>
          <w:tab w:val="left" w:pos="1565"/>
          <w:tab w:val="left" w:pos="1996"/>
          <w:tab w:val="left" w:pos="2427"/>
        </w:tabs>
        <w:overflowPunct/>
        <w:spacing w:after="120"/>
        <w:ind w:left="1724" w:right="1134"/>
        <w:rPr>
          <w:rFonts w:asciiTheme="majorBidi" w:eastAsia="黑体" w:hAnsiTheme="majorBidi" w:cstheme="majorBidi"/>
          <w:bCs/>
          <w:snapToGrid/>
          <w:szCs w:val="21"/>
          <w:lang w:val="en-GB"/>
        </w:rPr>
      </w:pPr>
      <w:r w:rsidRPr="00F8563B">
        <w:rPr>
          <w:rFonts w:asciiTheme="majorBidi" w:eastAsia="黑体" w:hAnsiTheme="majorBidi" w:cstheme="majorBidi"/>
          <w:snapToGrid/>
          <w:szCs w:val="21"/>
          <w:lang w:val="fr-CH"/>
        </w:rPr>
        <w:t xml:space="preserve">149.33.  </w:t>
      </w:r>
      <w:r w:rsidR="009100FB" w:rsidRPr="00F8563B">
        <w:rPr>
          <w:rFonts w:asciiTheme="majorBidi" w:eastAsia="黑体" w:hAnsiTheme="majorBidi" w:cstheme="majorBidi"/>
          <w:snapToGrid/>
          <w:szCs w:val="21"/>
          <w:lang w:val="fr-CH"/>
        </w:rPr>
        <w:t>采取所有必要措施解决因关闭</w:t>
      </w:r>
      <w:r w:rsidR="009100FB" w:rsidRPr="00F8563B">
        <w:rPr>
          <w:rFonts w:asciiTheme="majorBidi" w:eastAsia="黑体" w:hAnsiTheme="majorBidi" w:cstheme="majorBidi"/>
          <w:snapToGrid/>
          <w:szCs w:val="21"/>
          <w:lang w:val="fr-CH"/>
        </w:rPr>
        <w:t>Halki</w:t>
      </w:r>
      <w:r w:rsidR="009100FB" w:rsidRPr="00F8563B">
        <w:rPr>
          <w:rFonts w:asciiTheme="majorBidi" w:eastAsia="黑体" w:hAnsiTheme="majorBidi" w:cstheme="majorBidi"/>
          <w:snapToGrid/>
          <w:szCs w:val="21"/>
          <w:lang w:val="fr-CH"/>
        </w:rPr>
        <w:t>商学院而造成的非穆斯林少</w:t>
      </w:r>
      <w:r w:rsidR="009100FB" w:rsidRPr="00447EF2">
        <w:rPr>
          <w:rFonts w:asciiTheme="majorBidi" w:eastAsia="黑体" w:hAnsiTheme="majorBidi" w:cstheme="majorBidi"/>
          <w:bCs/>
          <w:snapToGrid/>
          <w:szCs w:val="21"/>
          <w:lang w:val="en-GB"/>
        </w:rPr>
        <w:t>数民族的问题</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希腊</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149.34.  </w:t>
      </w:r>
      <w:r w:rsidR="009100FB" w:rsidRPr="00447EF2">
        <w:rPr>
          <w:rFonts w:asciiTheme="majorBidi" w:eastAsia="黑体" w:hAnsiTheme="majorBidi" w:cstheme="majorBidi"/>
          <w:bCs/>
          <w:snapToGrid/>
          <w:szCs w:val="21"/>
          <w:lang w:val="en-GB"/>
        </w:rPr>
        <w:t>不对社会和传统的媒体进行检查，确保包括艺术表现形式在内的所有形式的言论自由得到保障</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挪威</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149.35.  </w:t>
      </w:r>
      <w:r w:rsidR="009100FB" w:rsidRPr="00447EF2">
        <w:rPr>
          <w:rFonts w:asciiTheme="majorBidi" w:eastAsia="黑体" w:hAnsiTheme="majorBidi" w:cstheme="majorBidi"/>
          <w:bCs/>
          <w:snapToGrid/>
          <w:szCs w:val="21"/>
          <w:lang w:val="en-GB"/>
        </w:rPr>
        <w:t>尊重集会自由权，调查治安部队对和平示威者过度使用武力的情况</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奥地利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149.36.  </w:t>
      </w:r>
      <w:r w:rsidR="009100FB" w:rsidRPr="00447EF2">
        <w:rPr>
          <w:rFonts w:asciiTheme="majorBidi" w:eastAsia="黑体" w:hAnsiTheme="majorBidi" w:cstheme="majorBidi"/>
          <w:bCs/>
          <w:snapToGrid/>
          <w:szCs w:val="21"/>
          <w:lang w:val="en-GB"/>
        </w:rPr>
        <w:t>保障集会和结社自由，包括保护示威者免遭虐待、迅速、彻底和独立地调查执法官员滥用职权的指控</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德国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149.37.  </w:t>
      </w:r>
      <w:r w:rsidR="009100FB" w:rsidRPr="00447EF2">
        <w:rPr>
          <w:rFonts w:asciiTheme="majorBidi" w:eastAsia="黑体" w:hAnsiTheme="majorBidi" w:cstheme="majorBidi"/>
          <w:bCs/>
          <w:snapToGrid/>
          <w:szCs w:val="21"/>
          <w:lang w:val="en-GB"/>
        </w:rPr>
        <w:t>保障所有媒体，特别是新闻记者的言论自由</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149.38.  </w:t>
      </w:r>
      <w:r w:rsidR="009100FB" w:rsidRPr="00447EF2">
        <w:rPr>
          <w:rFonts w:asciiTheme="majorBidi" w:eastAsia="黑体" w:hAnsiTheme="majorBidi" w:cstheme="majorBidi"/>
          <w:bCs/>
          <w:snapToGrid/>
          <w:szCs w:val="21"/>
          <w:lang w:val="en-GB"/>
        </w:rPr>
        <w:t>修订过度使用武力驱散人群的做法，保护其居民自由集会和自由结社权</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挪威</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149.39.  </w:t>
      </w:r>
      <w:r w:rsidR="009100FB" w:rsidRPr="00447EF2">
        <w:rPr>
          <w:rFonts w:asciiTheme="majorBidi" w:eastAsia="黑体" w:hAnsiTheme="majorBidi" w:cstheme="majorBidi"/>
          <w:bCs/>
          <w:snapToGrid/>
          <w:szCs w:val="21"/>
          <w:lang w:val="en-GB"/>
        </w:rPr>
        <w:t>帮助举行和平示威，保护所有和平示威者免遭暴行和任意逮捕，打击执法人员对示威者过度使用武力的有罪不罚的现象</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捷克共和国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149.40.  </w:t>
      </w:r>
      <w:r w:rsidR="009100FB" w:rsidRPr="00447EF2">
        <w:rPr>
          <w:rFonts w:asciiTheme="majorBidi" w:eastAsia="黑体" w:hAnsiTheme="majorBidi" w:cstheme="majorBidi"/>
          <w:bCs/>
          <w:snapToGrid/>
          <w:szCs w:val="21"/>
          <w:lang w:val="en-GB"/>
        </w:rPr>
        <w:t>实施向亚美尼亚和其他宗教少数民族归还被没收财产的政策，这些财产包括礼拜场所，如寺院、教堂财产和宗教与文化场所，可通过与其法律拥有者进行磋商来解决这个问题</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亚美尼亚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149.41.  </w:t>
      </w:r>
      <w:r w:rsidR="009100FB" w:rsidRPr="00447EF2">
        <w:rPr>
          <w:rFonts w:asciiTheme="majorBidi" w:eastAsia="黑体" w:hAnsiTheme="majorBidi" w:cstheme="majorBidi"/>
          <w:bCs/>
          <w:snapToGrid/>
          <w:szCs w:val="21"/>
          <w:lang w:val="en-GB"/>
        </w:rPr>
        <w:t>保障和平集会自由</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149.42.  </w:t>
      </w:r>
      <w:r w:rsidR="009100FB" w:rsidRPr="00447EF2">
        <w:rPr>
          <w:rFonts w:asciiTheme="majorBidi" w:eastAsia="黑体" w:hAnsiTheme="majorBidi" w:cstheme="majorBidi"/>
          <w:bCs/>
          <w:snapToGrid/>
          <w:szCs w:val="21"/>
          <w:lang w:val="en-GB"/>
        </w:rPr>
        <w:t>再次重申对集会自由的承诺，对示威活动采取相称性的合法策应，再次对媒体自由做出承诺</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澳大利亚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149.43.  </w:t>
      </w:r>
      <w:r w:rsidR="009100FB" w:rsidRPr="00447EF2">
        <w:rPr>
          <w:rFonts w:asciiTheme="majorBidi" w:eastAsia="黑体" w:hAnsiTheme="majorBidi" w:cstheme="majorBidi"/>
          <w:bCs/>
          <w:snapToGrid/>
          <w:szCs w:val="21"/>
          <w:lang w:val="en-GB"/>
        </w:rPr>
        <w:t>在审议治安法时，要考虑民间社会的意见并要尊重欧洲联盟的标准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149.44.  </w:t>
      </w:r>
      <w:r w:rsidR="009100FB" w:rsidRPr="00447EF2">
        <w:rPr>
          <w:rFonts w:asciiTheme="majorBidi" w:eastAsia="黑体" w:hAnsiTheme="majorBidi" w:cstheme="majorBidi"/>
          <w:bCs/>
          <w:snapToGrid/>
          <w:szCs w:val="21"/>
          <w:lang w:val="en-GB"/>
        </w:rPr>
        <w:t>从实际上确保所有妇女能够不受到任何形式的歧视地行使其安全流产的法律权利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斯洛文尼亚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F137F5"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Pr>
          <w:rFonts w:asciiTheme="majorBidi" w:eastAsia="黑体" w:hAnsiTheme="majorBidi" w:cstheme="majorBidi"/>
          <w:bCs/>
          <w:snapToGrid/>
          <w:szCs w:val="21"/>
          <w:lang w:val="en-GB"/>
        </w:rPr>
        <w:t xml:space="preserve">149.45.  </w:t>
      </w:r>
      <w:r w:rsidR="009100FB" w:rsidRPr="00447EF2">
        <w:rPr>
          <w:rFonts w:asciiTheme="majorBidi" w:eastAsia="黑体" w:hAnsiTheme="majorBidi" w:cstheme="majorBidi"/>
          <w:bCs/>
          <w:snapToGrid/>
          <w:szCs w:val="21"/>
          <w:lang w:val="en-GB"/>
        </w:rPr>
        <w:t>采取适当措施使难民儿童能够在学校内接受教育，避免对非</w:t>
      </w:r>
      <w:proofErr w:type="gramStart"/>
      <w:r w:rsidR="009100FB" w:rsidRPr="00447EF2">
        <w:rPr>
          <w:rFonts w:asciiTheme="majorBidi" w:eastAsia="黑体" w:hAnsiTheme="majorBidi" w:cstheme="majorBidi"/>
          <w:bCs/>
          <w:snapToGrid/>
          <w:szCs w:val="21"/>
          <w:lang w:val="en-GB"/>
        </w:rPr>
        <w:t>营地难民</w:t>
      </w:r>
      <w:proofErr w:type="gramEnd"/>
      <w:r w:rsidR="009100FB" w:rsidRPr="00447EF2">
        <w:rPr>
          <w:rFonts w:asciiTheme="majorBidi" w:eastAsia="黑体" w:hAnsiTheme="majorBidi" w:cstheme="majorBidi"/>
          <w:bCs/>
          <w:snapToGrid/>
          <w:szCs w:val="21"/>
          <w:lang w:val="en-GB"/>
        </w:rPr>
        <w:t>儿童的歧视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意大利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149.46.  </w:t>
      </w:r>
      <w:r w:rsidR="009100FB" w:rsidRPr="00447EF2">
        <w:rPr>
          <w:rFonts w:asciiTheme="majorBidi" w:eastAsia="黑体" w:hAnsiTheme="majorBidi" w:cstheme="majorBidi"/>
          <w:bCs/>
          <w:snapToGrid/>
          <w:szCs w:val="21"/>
          <w:lang w:val="en-GB"/>
        </w:rPr>
        <w:t>防止参加大规模人权暴力行为的外国恐怖主义战斗者利用其领土</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亚美尼亚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621AC1" w:rsidP="008243C1">
      <w:pPr>
        <w:pStyle w:val="SingleTxtGC"/>
        <w:rPr>
          <w:rFonts w:asciiTheme="majorBidi" w:eastAsia="黑体" w:hAnsiTheme="majorBidi" w:cstheme="majorBidi"/>
          <w:snapToGrid/>
          <w:szCs w:val="21"/>
        </w:rPr>
      </w:pPr>
      <w:r w:rsidRPr="00447EF2">
        <w:rPr>
          <w:rFonts w:asciiTheme="majorBidi" w:eastAsia="黑体" w:hAnsiTheme="majorBidi" w:cstheme="majorBidi"/>
          <w:snapToGrid/>
          <w:szCs w:val="21"/>
        </w:rPr>
        <w:lastRenderedPageBreak/>
        <w:t xml:space="preserve">150.  </w:t>
      </w:r>
      <w:r w:rsidR="009100FB" w:rsidRPr="00447EF2">
        <w:rPr>
          <w:rFonts w:asciiTheme="majorBidi" w:eastAsia="黑体" w:hAnsiTheme="majorBidi" w:cstheme="majorBidi"/>
          <w:snapToGrid/>
          <w:szCs w:val="21"/>
        </w:rPr>
        <w:t>土耳其将审议下列各项建议，并在</w:t>
      </w:r>
      <w:r w:rsidR="009100FB" w:rsidRPr="00447EF2">
        <w:rPr>
          <w:rFonts w:asciiTheme="majorBidi" w:eastAsia="黑体" w:hAnsiTheme="majorBidi" w:cstheme="majorBidi"/>
          <w:snapToGrid/>
          <w:szCs w:val="21"/>
        </w:rPr>
        <w:t>2015</w:t>
      </w:r>
      <w:r w:rsidR="009100FB" w:rsidRPr="00447EF2">
        <w:rPr>
          <w:rFonts w:asciiTheme="majorBidi" w:eastAsia="黑体" w:hAnsiTheme="majorBidi" w:cstheme="majorBidi"/>
          <w:snapToGrid/>
          <w:szCs w:val="21"/>
        </w:rPr>
        <w:t>年</w:t>
      </w:r>
      <w:r w:rsidR="009100FB" w:rsidRPr="00447EF2">
        <w:rPr>
          <w:rFonts w:asciiTheme="majorBidi" w:eastAsia="黑体" w:hAnsiTheme="majorBidi" w:cstheme="majorBidi"/>
          <w:snapToGrid/>
          <w:szCs w:val="21"/>
        </w:rPr>
        <w:t>6</w:t>
      </w:r>
      <w:r w:rsidR="009100FB" w:rsidRPr="00447EF2">
        <w:rPr>
          <w:rFonts w:asciiTheme="majorBidi" w:eastAsia="黑体" w:hAnsiTheme="majorBidi" w:cstheme="majorBidi"/>
          <w:snapToGrid/>
          <w:szCs w:val="21"/>
        </w:rPr>
        <w:t>月和</w:t>
      </w:r>
      <w:r w:rsidR="009100FB" w:rsidRPr="00447EF2">
        <w:rPr>
          <w:rFonts w:asciiTheme="majorBidi" w:eastAsia="黑体" w:hAnsiTheme="majorBidi" w:cstheme="majorBidi"/>
          <w:snapToGrid/>
          <w:szCs w:val="21"/>
        </w:rPr>
        <w:t>7</w:t>
      </w:r>
      <w:r w:rsidR="009100FB" w:rsidRPr="00447EF2">
        <w:rPr>
          <w:rFonts w:asciiTheme="majorBidi" w:eastAsia="黑体" w:hAnsiTheme="majorBidi" w:cstheme="majorBidi"/>
          <w:snapToGrid/>
          <w:szCs w:val="21"/>
        </w:rPr>
        <w:t>月举行人权理事会第二十九届会议之前的适当时候</w:t>
      </w:r>
      <w:proofErr w:type="gramStart"/>
      <w:r w:rsidR="009100FB" w:rsidRPr="00447EF2">
        <w:rPr>
          <w:rFonts w:asciiTheme="majorBidi" w:eastAsia="黑体" w:hAnsiTheme="majorBidi" w:cstheme="majorBidi"/>
          <w:snapToGrid/>
          <w:szCs w:val="21"/>
        </w:rPr>
        <w:t>作出</w:t>
      </w:r>
      <w:proofErr w:type="gramEnd"/>
      <w:r w:rsidR="009100FB" w:rsidRPr="00447EF2">
        <w:rPr>
          <w:rFonts w:asciiTheme="majorBidi" w:eastAsia="黑体" w:hAnsiTheme="majorBidi" w:cstheme="majorBidi"/>
          <w:snapToGrid/>
          <w:szCs w:val="21"/>
        </w:rPr>
        <w:t>答复：</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  </w:t>
      </w:r>
      <w:r w:rsidR="009100FB" w:rsidRPr="00447EF2">
        <w:rPr>
          <w:rFonts w:asciiTheme="majorBidi" w:eastAsia="黑体" w:hAnsiTheme="majorBidi" w:cstheme="majorBidi"/>
          <w:bCs/>
          <w:snapToGrid/>
          <w:szCs w:val="21"/>
          <w:lang w:val="en-GB"/>
        </w:rPr>
        <w:t>批准尚未批准的国际文书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科特迪瓦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  </w:t>
      </w:r>
      <w:r w:rsidR="009100FB" w:rsidRPr="00447EF2">
        <w:rPr>
          <w:rFonts w:asciiTheme="majorBidi" w:eastAsia="黑体" w:hAnsiTheme="majorBidi" w:cstheme="majorBidi"/>
          <w:bCs/>
          <w:snapToGrid/>
          <w:szCs w:val="21"/>
          <w:lang w:val="en-GB"/>
        </w:rPr>
        <w:t>加入《国际刑事法院罗马规约》，使其国家法律与其相符，纳入彻底与法庭合作的条款，调查种族灭绝罪、危害人类罪、战争罪，并在国家法庭内起诉这些罪行</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马达加斯加</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150.3</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加入《国际刑事法院罗马规约》并使国家立法与其完全相符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爱沙尼亚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150.4</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加入《国际刑事法院规约》，批准《日内瓦公约附加议定书》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洪都拉斯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150.5</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；加入《国际刑事法院罗马规约》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乌拉圭</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东帝汶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波兰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葡萄牙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卢森堡</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；批准《国际刑事法院罗马规约》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加纳</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150.6</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加入《国际刑事法院罗马规约》并且使其国家立法完全与《规约》之下的义务相符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拉脱维亚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150.7</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加入《国际刑事法院特权和豁免协定》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马达加斯加</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150.8</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加入《国际刑事法院罗马规约》并在国家一级彻底实施该项《规约》，加入《国际刑事法院特权和豁免协定》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斯洛文尼亚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150.9</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批准《经济、社会和文化权利国际公约任择议定书》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葡萄牙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；批准《经济、社会和文化权利国际公约任择议定书》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乌拉圭</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150.10</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考虑批准劳工组织第</w:t>
      </w:r>
      <w:r w:rsidR="009100FB" w:rsidRPr="00447EF2">
        <w:rPr>
          <w:rFonts w:asciiTheme="majorBidi" w:eastAsia="黑体" w:hAnsiTheme="majorBidi" w:cstheme="majorBidi"/>
          <w:bCs/>
          <w:snapToGrid/>
          <w:szCs w:val="21"/>
          <w:lang w:val="en-GB"/>
        </w:rPr>
        <w:t>189</w:t>
      </w:r>
      <w:r w:rsidR="009100FB" w:rsidRPr="00447EF2">
        <w:rPr>
          <w:rFonts w:asciiTheme="majorBidi" w:eastAsia="黑体" w:hAnsiTheme="majorBidi" w:cstheme="majorBidi"/>
          <w:bCs/>
          <w:snapToGrid/>
          <w:szCs w:val="21"/>
          <w:lang w:val="en-GB"/>
        </w:rPr>
        <w:t>号公约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菲律宾</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150.11</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在法律调查以及起诉方面废除政府官员所犯罪行，例如酷刑、法外处决和失踪等的法定限制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荷兰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150.12.  </w:t>
      </w:r>
      <w:r w:rsidR="009100FB" w:rsidRPr="00447EF2">
        <w:rPr>
          <w:rFonts w:asciiTheme="majorBidi" w:eastAsia="黑体" w:hAnsiTheme="majorBidi" w:cstheme="majorBidi"/>
          <w:bCs/>
          <w:snapToGrid/>
          <w:szCs w:val="21"/>
          <w:lang w:val="en-GB"/>
        </w:rPr>
        <w:t>颁发全面的反歧视立法，其中需含有歧视妇女的明确定义</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冰岛</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150.13.  </w:t>
      </w:r>
      <w:r w:rsidR="009100FB" w:rsidRPr="00447EF2">
        <w:rPr>
          <w:rFonts w:asciiTheme="majorBidi" w:eastAsia="黑体" w:hAnsiTheme="majorBidi" w:cstheme="majorBidi"/>
          <w:bCs/>
          <w:snapToGrid/>
          <w:szCs w:val="21"/>
          <w:lang w:val="en-GB"/>
        </w:rPr>
        <w:t>修订有关诽谤</w:t>
      </w:r>
      <w:proofErr w:type="gramStart"/>
      <w:r w:rsidR="009100FB" w:rsidRPr="00447EF2">
        <w:rPr>
          <w:rFonts w:asciiTheme="majorBidi" w:eastAsia="黑体" w:hAnsiTheme="majorBidi" w:cstheme="majorBidi"/>
          <w:bCs/>
          <w:snapToGrid/>
          <w:szCs w:val="21"/>
          <w:lang w:val="en-GB"/>
        </w:rPr>
        <w:t>与毁名的</w:t>
      </w:r>
      <w:proofErr w:type="gramEnd"/>
      <w:r w:rsidR="009100FB" w:rsidRPr="00447EF2">
        <w:rPr>
          <w:rFonts w:asciiTheme="majorBidi" w:eastAsia="黑体" w:hAnsiTheme="majorBidi" w:cstheme="majorBidi"/>
          <w:bCs/>
          <w:snapToGrid/>
          <w:szCs w:val="21"/>
          <w:lang w:val="en-GB"/>
        </w:rPr>
        <w:t>条款，以便不能滥用这些条款来起诉人权捍卫者和新闻记者</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捷克共和国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150.14.  </w:t>
      </w:r>
      <w:r w:rsidR="009100FB" w:rsidRPr="00447EF2">
        <w:rPr>
          <w:rFonts w:asciiTheme="majorBidi" w:eastAsia="黑体" w:hAnsiTheme="majorBidi" w:cstheme="majorBidi"/>
          <w:bCs/>
          <w:snapToGrid/>
          <w:szCs w:val="21"/>
          <w:lang w:val="en-GB"/>
        </w:rPr>
        <w:t>修订普遍称为《因特网法》的第</w:t>
      </w:r>
      <w:r w:rsidR="009100FB" w:rsidRPr="00447EF2">
        <w:rPr>
          <w:rFonts w:asciiTheme="majorBidi" w:eastAsia="黑体" w:hAnsiTheme="majorBidi" w:cstheme="majorBidi"/>
          <w:bCs/>
          <w:snapToGrid/>
          <w:szCs w:val="21"/>
          <w:lang w:val="en-GB"/>
        </w:rPr>
        <w:t>5651</w:t>
      </w:r>
      <w:r w:rsidR="009100FB" w:rsidRPr="00447EF2">
        <w:rPr>
          <w:rFonts w:asciiTheme="majorBidi" w:eastAsia="黑体" w:hAnsiTheme="majorBidi" w:cstheme="majorBidi"/>
          <w:bCs/>
          <w:snapToGrid/>
          <w:szCs w:val="21"/>
          <w:lang w:val="en-GB"/>
        </w:rPr>
        <w:t>号法，确保在行使意见自由和言论自由方面索求、获取和散发信息的权利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加拿大</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150.15.  </w:t>
      </w:r>
      <w:r w:rsidR="009100FB" w:rsidRPr="00447EF2">
        <w:rPr>
          <w:rFonts w:asciiTheme="majorBidi" w:eastAsia="黑体" w:hAnsiTheme="majorBidi" w:cstheme="majorBidi"/>
          <w:bCs/>
          <w:snapToGrid/>
          <w:szCs w:val="21"/>
          <w:lang w:val="en-GB"/>
        </w:rPr>
        <w:t>修订《宪法》第二十六条，确保允许限制言论自由的理由与国际人权准则相符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西班牙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150.16.  </w:t>
      </w:r>
      <w:r w:rsidR="009100FB" w:rsidRPr="00447EF2">
        <w:rPr>
          <w:rFonts w:asciiTheme="majorBidi" w:eastAsia="黑体" w:hAnsiTheme="majorBidi" w:cstheme="majorBidi"/>
          <w:bCs/>
          <w:snapToGrid/>
          <w:szCs w:val="21"/>
          <w:lang w:val="en-GB"/>
        </w:rPr>
        <w:t>考虑修订新的《因特网法》，以使其有利于其公民享有更好的因特网上网，从而进一步确保其言论和意见自由权</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大韩民国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 xml:space="preserve">150.17.  </w:t>
      </w:r>
      <w:r w:rsidR="009100FB" w:rsidRPr="00447EF2">
        <w:rPr>
          <w:rFonts w:asciiTheme="majorBidi" w:eastAsia="黑体" w:hAnsiTheme="majorBidi" w:cstheme="majorBidi"/>
          <w:bCs/>
          <w:snapToGrid/>
          <w:szCs w:val="21"/>
          <w:lang w:val="en-GB"/>
        </w:rPr>
        <w:t>修订《因特网法》，从而保障自由地行使言论自由权，除此之外，确保电信当局在没有司法授权之下不得封锁网页</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西班牙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150.18.  </w:t>
      </w:r>
      <w:r w:rsidR="009100FB" w:rsidRPr="00447EF2">
        <w:rPr>
          <w:rFonts w:asciiTheme="majorBidi" w:eastAsia="黑体" w:hAnsiTheme="majorBidi" w:cstheme="majorBidi"/>
          <w:bCs/>
          <w:snapToGrid/>
          <w:szCs w:val="21"/>
          <w:lang w:val="en-GB"/>
        </w:rPr>
        <w:t>废除《刑法典》内不公正限制言论自由的条款，如第</w:t>
      </w:r>
      <w:r w:rsidR="009100FB" w:rsidRPr="00447EF2">
        <w:rPr>
          <w:rFonts w:asciiTheme="majorBidi" w:eastAsia="黑体" w:hAnsiTheme="majorBidi" w:cstheme="majorBidi"/>
          <w:bCs/>
          <w:snapToGrid/>
          <w:szCs w:val="21"/>
          <w:lang w:val="en-GB"/>
        </w:rPr>
        <w:t>301</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318</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215</w:t>
      </w:r>
      <w:r w:rsidR="009100FB" w:rsidRPr="00447EF2">
        <w:rPr>
          <w:rFonts w:asciiTheme="majorBidi" w:eastAsia="黑体" w:hAnsiTheme="majorBidi" w:cstheme="majorBidi"/>
          <w:bCs/>
          <w:snapToGrid/>
          <w:szCs w:val="21"/>
          <w:lang w:val="en-GB"/>
        </w:rPr>
        <w:t>和</w:t>
      </w:r>
      <w:r w:rsidR="009100FB" w:rsidRPr="00447EF2">
        <w:rPr>
          <w:rFonts w:asciiTheme="majorBidi" w:eastAsia="黑体" w:hAnsiTheme="majorBidi" w:cstheme="majorBidi"/>
          <w:bCs/>
          <w:snapToGrid/>
          <w:szCs w:val="21"/>
          <w:lang w:val="en-GB"/>
        </w:rPr>
        <w:t>125</w:t>
      </w:r>
      <w:r w:rsidR="009100FB" w:rsidRPr="00447EF2">
        <w:rPr>
          <w:rFonts w:asciiTheme="majorBidi" w:eastAsia="黑体" w:hAnsiTheme="majorBidi" w:cstheme="majorBidi"/>
          <w:bCs/>
          <w:snapToGrid/>
          <w:szCs w:val="21"/>
          <w:lang w:val="en-GB"/>
        </w:rPr>
        <w:t>条，使其法律符合言论自由的国际标准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爱尔兰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150.19.  </w:t>
      </w:r>
      <w:r w:rsidR="009100FB" w:rsidRPr="00447EF2">
        <w:rPr>
          <w:rFonts w:asciiTheme="majorBidi" w:eastAsia="黑体" w:hAnsiTheme="majorBidi" w:cstheme="majorBidi"/>
          <w:bCs/>
          <w:snapToGrid/>
          <w:szCs w:val="21"/>
          <w:lang w:val="en-GB"/>
        </w:rPr>
        <w:t>废除对言论自由的限制，使其《刑法典》的相关条款符合《公民权利和政治权利国际公约》第</w:t>
      </w:r>
      <w:r w:rsidR="009100FB" w:rsidRPr="00447EF2">
        <w:rPr>
          <w:rFonts w:asciiTheme="majorBidi" w:eastAsia="黑体" w:hAnsiTheme="majorBidi" w:cstheme="majorBidi"/>
          <w:bCs/>
          <w:snapToGrid/>
          <w:szCs w:val="21"/>
          <w:lang w:val="en-GB"/>
        </w:rPr>
        <w:t>19</w:t>
      </w:r>
      <w:r w:rsidR="009100FB" w:rsidRPr="00447EF2">
        <w:rPr>
          <w:rFonts w:asciiTheme="majorBidi" w:eastAsia="黑体" w:hAnsiTheme="majorBidi" w:cstheme="majorBidi"/>
          <w:bCs/>
          <w:snapToGrid/>
          <w:szCs w:val="21"/>
          <w:lang w:val="en-GB"/>
        </w:rPr>
        <w:t>条</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立陶宛</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150.20.  </w:t>
      </w:r>
      <w:r w:rsidR="009100FB" w:rsidRPr="00447EF2">
        <w:rPr>
          <w:rFonts w:asciiTheme="majorBidi" w:eastAsia="黑体" w:hAnsiTheme="majorBidi" w:cstheme="majorBidi"/>
          <w:bCs/>
          <w:snapToGrid/>
          <w:szCs w:val="21"/>
          <w:lang w:val="en-GB"/>
        </w:rPr>
        <w:t>使《因特网法》完全符合国际和欧洲标准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冰岛</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150.21.  </w:t>
      </w:r>
      <w:r w:rsidR="009100FB" w:rsidRPr="00447EF2">
        <w:rPr>
          <w:rFonts w:asciiTheme="majorBidi" w:eastAsia="黑体" w:hAnsiTheme="majorBidi" w:cstheme="majorBidi"/>
          <w:bCs/>
          <w:snapToGrid/>
          <w:szCs w:val="21"/>
          <w:lang w:val="en-GB"/>
        </w:rPr>
        <w:t>修订《因特网法》，使当局行使封锁或撤销因特网内容的权力严格地符合国际关于言论自由权利的标准，确保因特网能够作为自由交流信息，包括反对意见的平台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捷克共和国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150.22.  </w:t>
      </w:r>
      <w:r w:rsidR="009100FB" w:rsidRPr="00447EF2">
        <w:rPr>
          <w:rFonts w:asciiTheme="majorBidi" w:eastAsia="黑体" w:hAnsiTheme="majorBidi" w:cstheme="majorBidi"/>
          <w:bCs/>
          <w:snapToGrid/>
          <w:szCs w:val="21"/>
          <w:lang w:val="en-GB"/>
        </w:rPr>
        <w:t>为防止囚禁新闻记者，改革有关反恐怖主义的法律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150.23.  </w:t>
      </w:r>
      <w:r w:rsidR="009100FB" w:rsidRPr="00447EF2">
        <w:rPr>
          <w:rFonts w:asciiTheme="majorBidi" w:eastAsia="黑体" w:hAnsiTheme="majorBidi" w:cstheme="majorBidi"/>
          <w:bCs/>
          <w:snapToGrid/>
          <w:szCs w:val="21"/>
          <w:lang w:val="en-GB"/>
        </w:rPr>
        <w:t>明确承认和平集会权利，重新起草《集会和示威法》，撤销将和平参与示威以罪论处的条款</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爱尔兰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150.24.  </w:t>
      </w:r>
      <w:r w:rsidR="009100FB" w:rsidRPr="00447EF2">
        <w:rPr>
          <w:rFonts w:asciiTheme="majorBidi" w:eastAsia="黑体" w:hAnsiTheme="majorBidi" w:cstheme="majorBidi"/>
          <w:bCs/>
          <w:snapToGrid/>
          <w:szCs w:val="21"/>
          <w:lang w:val="en-GB"/>
        </w:rPr>
        <w:t>实施全面禁止歧视的立法，包括禁止基于族裔、性取向和性认同的歧视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以色列</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150.25.  </w:t>
      </w:r>
      <w:r w:rsidR="009100FB" w:rsidRPr="00447EF2">
        <w:rPr>
          <w:rFonts w:asciiTheme="majorBidi" w:eastAsia="黑体" w:hAnsiTheme="majorBidi" w:cstheme="majorBidi"/>
          <w:bCs/>
          <w:snapToGrid/>
          <w:szCs w:val="21"/>
          <w:lang w:val="en-GB"/>
        </w:rPr>
        <w:t>通过全面的反歧视法，防止所有基于族裔、宗教、性取向或性认同的歧视形式</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智利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150.26.  </w:t>
      </w:r>
      <w:r w:rsidR="009100FB" w:rsidRPr="00447EF2">
        <w:rPr>
          <w:rFonts w:asciiTheme="majorBidi" w:eastAsia="黑体" w:hAnsiTheme="majorBidi" w:cstheme="majorBidi"/>
          <w:bCs/>
          <w:snapToGrid/>
          <w:szCs w:val="21"/>
          <w:lang w:val="en-GB"/>
        </w:rPr>
        <w:t>采取进一步的措施通过全面的反歧视法，以期消除对妇女的歧视，特别是对来自少数群体的妇女、残疾妇女、移民妇女和妇女寻求庇护者的歧视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纳米比亚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150.27.  </w:t>
      </w:r>
      <w:r w:rsidR="009100FB" w:rsidRPr="00447EF2">
        <w:rPr>
          <w:rFonts w:asciiTheme="majorBidi" w:eastAsia="黑体" w:hAnsiTheme="majorBidi" w:cstheme="majorBidi"/>
          <w:bCs/>
          <w:snapToGrid/>
          <w:szCs w:val="21"/>
          <w:lang w:val="en-GB"/>
        </w:rPr>
        <w:t>检查相关的立法，确保禁止基于性取向和性认同的歧视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克罗地亚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150.28.  </w:t>
      </w:r>
      <w:r w:rsidR="009100FB" w:rsidRPr="00447EF2">
        <w:rPr>
          <w:rFonts w:asciiTheme="majorBidi" w:eastAsia="黑体" w:hAnsiTheme="majorBidi" w:cstheme="majorBidi"/>
          <w:bCs/>
          <w:snapToGrid/>
          <w:szCs w:val="21"/>
          <w:lang w:val="en-GB"/>
        </w:rPr>
        <w:t>在《土耳其刑法典》内加强反仇恨和反歧视的法律，特别是第</w:t>
      </w:r>
      <w:r w:rsidR="009100FB" w:rsidRPr="00447EF2">
        <w:rPr>
          <w:rFonts w:asciiTheme="majorBidi" w:eastAsia="黑体" w:hAnsiTheme="majorBidi" w:cstheme="majorBidi"/>
          <w:bCs/>
          <w:snapToGrid/>
          <w:szCs w:val="21"/>
          <w:lang w:val="en-GB"/>
        </w:rPr>
        <w:t>122</w:t>
      </w:r>
      <w:r w:rsidR="009100FB" w:rsidRPr="00447EF2">
        <w:rPr>
          <w:rFonts w:asciiTheme="majorBidi" w:eastAsia="黑体" w:hAnsiTheme="majorBidi" w:cstheme="majorBidi"/>
          <w:bCs/>
          <w:snapToGrid/>
          <w:szCs w:val="21"/>
          <w:lang w:val="en-GB"/>
        </w:rPr>
        <w:t>条，禁止仇恨罪和基于性取向的歧视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加拿大</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150.29.  </w:t>
      </w:r>
      <w:r w:rsidR="009100FB" w:rsidRPr="00447EF2">
        <w:rPr>
          <w:rFonts w:asciiTheme="majorBidi" w:eastAsia="黑体" w:hAnsiTheme="majorBidi" w:cstheme="majorBidi"/>
          <w:bCs/>
          <w:snapToGrid/>
          <w:szCs w:val="21"/>
          <w:lang w:val="en-GB"/>
        </w:rPr>
        <w:t>采取有效措施确保《国家人权行动计划》彻底包括土耳其在普遍定期审议框架内早已接受的建议</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肯尼亚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150.30.  </w:t>
      </w:r>
      <w:r w:rsidR="009100FB" w:rsidRPr="00447EF2">
        <w:rPr>
          <w:rFonts w:asciiTheme="majorBidi" w:eastAsia="黑体" w:hAnsiTheme="majorBidi" w:cstheme="majorBidi"/>
          <w:bCs/>
          <w:snapToGrid/>
          <w:szCs w:val="21"/>
          <w:lang w:val="en-GB"/>
        </w:rPr>
        <w:t>通过各种措施禁止基于性取向和性认同的歧视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乌拉圭</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150.31.  </w:t>
      </w:r>
      <w:r w:rsidR="009100FB" w:rsidRPr="00447EF2">
        <w:rPr>
          <w:rFonts w:asciiTheme="majorBidi" w:eastAsia="黑体" w:hAnsiTheme="majorBidi" w:cstheme="majorBidi"/>
          <w:bCs/>
          <w:snapToGrid/>
          <w:szCs w:val="21"/>
          <w:lang w:val="en-GB"/>
        </w:rPr>
        <w:t>促进采取禁止基于性取向和性认同歧视的各种措施，包括进行调查，并且酌情制裁对男女同性恋者、双性恋者、变性者和两性人的歧视和暴力行为负有责任者</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阿根廷</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150.32.  </w:t>
      </w:r>
      <w:r w:rsidR="009100FB" w:rsidRPr="00447EF2">
        <w:rPr>
          <w:rFonts w:asciiTheme="majorBidi" w:eastAsia="黑体" w:hAnsiTheme="majorBidi" w:cstheme="majorBidi"/>
          <w:bCs/>
          <w:snapToGrid/>
          <w:szCs w:val="21"/>
          <w:lang w:val="en-GB"/>
        </w:rPr>
        <w:t>为防止和打击基于各种理由的歧视，例如基于性取向和性认同，以及宗教理由的歧视，通过全面的反歧视法律和采取各种措施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巴西</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 xml:space="preserve">150.33.  </w:t>
      </w:r>
      <w:r w:rsidR="009100FB" w:rsidRPr="00447EF2">
        <w:rPr>
          <w:rFonts w:asciiTheme="majorBidi" w:eastAsia="黑体" w:hAnsiTheme="majorBidi" w:cstheme="majorBidi"/>
          <w:bCs/>
          <w:snapToGrid/>
          <w:szCs w:val="21"/>
          <w:lang w:val="en-GB"/>
        </w:rPr>
        <w:t>公布有关针对男女同性恋者、双性恋者、变性者和同性人施暴的申诉分类数据，从法律和实际上处理基于性取向的暴力行为与歧视案件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智利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150.34.  </w:t>
      </w:r>
      <w:r w:rsidR="009100FB" w:rsidRPr="00447EF2">
        <w:rPr>
          <w:rFonts w:asciiTheme="majorBidi" w:eastAsia="黑体" w:hAnsiTheme="majorBidi" w:cstheme="majorBidi"/>
          <w:bCs/>
          <w:snapToGrid/>
          <w:szCs w:val="21"/>
          <w:lang w:val="en-GB"/>
        </w:rPr>
        <w:t>着重于全面实施反歧视条款，并扩大这些反歧视条款使其包括基于性取向和性认同的歧视。在土耳其实施全面的反歧视政策，应该包括所有形式的歧视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芬兰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150.35.  </w:t>
      </w:r>
      <w:r w:rsidR="009100FB" w:rsidRPr="00447EF2">
        <w:rPr>
          <w:rFonts w:asciiTheme="majorBidi" w:eastAsia="黑体" w:hAnsiTheme="majorBidi" w:cstheme="majorBidi"/>
          <w:bCs/>
          <w:snapToGrid/>
          <w:szCs w:val="21"/>
          <w:lang w:val="en-GB"/>
        </w:rPr>
        <w:t>加紧致力于与宗教和其他少数群体一起积极开展工作，解决他们的不满，这包括</w:t>
      </w:r>
      <w:r w:rsidR="009100FB" w:rsidRPr="00447EF2">
        <w:rPr>
          <w:rFonts w:asciiTheme="majorBidi" w:eastAsia="黑体" w:hAnsiTheme="majorBidi" w:cstheme="majorBidi"/>
          <w:bCs/>
          <w:snapToGrid/>
          <w:szCs w:val="21"/>
          <w:lang w:val="en-GB"/>
        </w:rPr>
        <w:t>Alevi</w:t>
      </w:r>
      <w:r w:rsidR="009100FB" w:rsidRPr="00447EF2">
        <w:rPr>
          <w:rFonts w:asciiTheme="majorBidi" w:eastAsia="黑体" w:hAnsiTheme="majorBidi" w:cstheme="majorBidi"/>
          <w:bCs/>
          <w:snapToGrid/>
          <w:szCs w:val="21"/>
          <w:lang w:val="en-GB"/>
        </w:rPr>
        <w:t>群体和</w:t>
      </w:r>
      <w:r w:rsidR="009100FB" w:rsidRPr="00447EF2">
        <w:rPr>
          <w:rFonts w:asciiTheme="majorBidi" w:eastAsia="黑体" w:hAnsiTheme="majorBidi" w:cstheme="majorBidi"/>
          <w:bCs/>
          <w:snapToGrid/>
          <w:szCs w:val="21"/>
          <w:lang w:val="en-GB"/>
        </w:rPr>
        <w:t>cemevis</w:t>
      </w:r>
      <w:r w:rsidR="009100FB" w:rsidRPr="00447EF2">
        <w:rPr>
          <w:rFonts w:asciiTheme="majorBidi" w:eastAsia="黑体" w:hAnsiTheme="majorBidi" w:cstheme="majorBidi"/>
          <w:bCs/>
          <w:snapToGrid/>
          <w:szCs w:val="21"/>
          <w:lang w:val="en-GB"/>
        </w:rPr>
        <w:t>状态</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澳大利亚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150.36</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结束对</w:t>
      </w:r>
      <w:r w:rsidR="009100FB" w:rsidRPr="00447EF2">
        <w:rPr>
          <w:rFonts w:asciiTheme="majorBidi" w:eastAsia="黑体" w:hAnsiTheme="majorBidi" w:cstheme="majorBidi"/>
          <w:bCs/>
          <w:snapToGrid/>
          <w:szCs w:val="21"/>
          <w:lang w:val="en-GB"/>
        </w:rPr>
        <w:t>“Alevis”</w:t>
      </w:r>
      <w:r w:rsidR="009100FB" w:rsidRPr="00447EF2">
        <w:rPr>
          <w:rFonts w:asciiTheme="majorBidi" w:eastAsia="黑体" w:hAnsiTheme="majorBidi" w:cstheme="majorBidi"/>
          <w:bCs/>
          <w:snapToGrid/>
          <w:szCs w:val="21"/>
          <w:lang w:val="en-GB"/>
        </w:rPr>
        <w:t>的强制性宗教课程</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150.37</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纠正非穆斯林组织的宗教社区持续没有法人地位的状况，确保给予宗教少数民族信仰的必要尊重，特别在土耳其的学校内实施强制性宗教教育之后更应如此</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意大利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150.38.  </w:t>
      </w:r>
      <w:r w:rsidR="009100FB" w:rsidRPr="00447EF2">
        <w:rPr>
          <w:rFonts w:asciiTheme="majorBidi" w:eastAsia="黑体" w:hAnsiTheme="majorBidi" w:cstheme="majorBidi"/>
          <w:bCs/>
          <w:snapToGrid/>
          <w:szCs w:val="21"/>
          <w:lang w:val="en-GB"/>
        </w:rPr>
        <w:t>根据《宪法》第二十六条，撤消对言论自由的限制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加拿大</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150.39</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为确保言论自由，并且为创造一个有利于自由新闻和媒体的环境，使《土耳其刑法典》的有关条款与《公民权利和政治权利国际公约》第</w:t>
      </w:r>
      <w:r w:rsidR="009100FB" w:rsidRPr="00447EF2">
        <w:rPr>
          <w:rFonts w:asciiTheme="majorBidi" w:eastAsia="黑体" w:hAnsiTheme="majorBidi" w:cstheme="majorBidi"/>
          <w:bCs/>
          <w:snapToGrid/>
          <w:szCs w:val="21"/>
          <w:lang w:val="en-GB"/>
        </w:rPr>
        <w:t>19</w:t>
      </w:r>
      <w:r w:rsidR="009100FB" w:rsidRPr="00447EF2">
        <w:rPr>
          <w:rFonts w:asciiTheme="majorBidi" w:eastAsia="黑体" w:hAnsiTheme="majorBidi" w:cstheme="majorBidi"/>
          <w:bCs/>
          <w:snapToGrid/>
          <w:szCs w:val="21"/>
          <w:lang w:val="en-GB"/>
        </w:rPr>
        <w:t>条相符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波兰</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150.40.  </w:t>
      </w:r>
      <w:r w:rsidR="009100FB" w:rsidRPr="00447EF2">
        <w:rPr>
          <w:rFonts w:asciiTheme="majorBidi" w:eastAsia="黑体" w:hAnsiTheme="majorBidi" w:cstheme="majorBidi"/>
          <w:bCs/>
          <w:snapToGrid/>
          <w:szCs w:val="21"/>
          <w:lang w:val="en-GB"/>
        </w:rPr>
        <w:t>使其法律与习俗与有关言论自由的国际标准相符，特别使有关言论自由的限制应与《宪法》第二十六条相符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比利时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150.41.  </w:t>
      </w:r>
      <w:r w:rsidR="009100FB" w:rsidRPr="00447EF2">
        <w:rPr>
          <w:rFonts w:asciiTheme="majorBidi" w:eastAsia="黑体" w:hAnsiTheme="majorBidi" w:cstheme="majorBidi"/>
          <w:bCs/>
          <w:snapToGrid/>
          <w:szCs w:val="21"/>
          <w:lang w:val="en-GB"/>
        </w:rPr>
        <w:t>保障媒体能够在不受任何歧视的情况下进入需要具体论证的机构</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E33797"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150.42.  </w:t>
      </w:r>
      <w:r w:rsidR="009100FB" w:rsidRPr="00447EF2">
        <w:rPr>
          <w:rFonts w:asciiTheme="majorBidi" w:eastAsia="黑体" w:hAnsiTheme="majorBidi" w:cstheme="majorBidi"/>
          <w:bCs/>
          <w:snapToGrid/>
          <w:szCs w:val="21"/>
          <w:lang w:val="en-GB"/>
        </w:rPr>
        <w:t>使《因特网法》与国际与欧洲标准相符，包括与欧洲人权法院关于言论自由权和稳私权的案例法相符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爱沙尼亚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150.43.  </w:t>
      </w:r>
      <w:r w:rsidR="009100FB" w:rsidRPr="00447EF2">
        <w:rPr>
          <w:rFonts w:asciiTheme="majorBidi" w:eastAsia="黑体" w:hAnsiTheme="majorBidi" w:cstheme="majorBidi"/>
          <w:bCs/>
          <w:snapToGrid/>
          <w:szCs w:val="21"/>
          <w:lang w:val="en-GB"/>
        </w:rPr>
        <w:t>取消诽谤罪，确保对言论自由权的限制，以及对和平集会和结社自由的限制符合国际人权标准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爱沙尼亚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150.44.  </w:t>
      </w:r>
      <w:r w:rsidR="009100FB" w:rsidRPr="00447EF2">
        <w:rPr>
          <w:rFonts w:asciiTheme="majorBidi" w:eastAsia="黑体" w:hAnsiTheme="majorBidi" w:cstheme="majorBidi"/>
          <w:bCs/>
          <w:snapToGrid/>
          <w:szCs w:val="21"/>
          <w:lang w:val="en-GB"/>
        </w:rPr>
        <w:t>修订或废除所有限制言论自由权、集会自由权、获得信息权和自由新闻权的政策</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以色列</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150.45.  </w:t>
      </w:r>
      <w:r w:rsidR="009100FB" w:rsidRPr="00447EF2">
        <w:rPr>
          <w:rFonts w:asciiTheme="majorBidi" w:eastAsia="黑体" w:hAnsiTheme="majorBidi" w:cstheme="majorBidi"/>
          <w:bCs/>
          <w:snapToGrid/>
          <w:szCs w:val="21"/>
          <w:lang w:val="en-GB"/>
        </w:rPr>
        <w:t>为消除对言论自由和集会自由的障碍修订刑法</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乌拉圭</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150.46.  </w:t>
      </w:r>
      <w:r w:rsidR="009100FB" w:rsidRPr="00447EF2">
        <w:rPr>
          <w:rFonts w:asciiTheme="majorBidi" w:eastAsia="黑体" w:hAnsiTheme="majorBidi" w:cstheme="majorBidi"/>
          <w:bCs/>
          <w:snapToGrid/>
          <w:szCs w:val="21"/>
          <w:lang w:val="en-GB"/>
        </w:rPr>
        <w:t>颁发全面的反歧视法律，包括禁止基于族裔、宗教、性取向或性认同的歧视，从而积极地防止对少数民族的歧视</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丹麦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9100FB"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150.47</w:t>
      </w:r>
      <w:r w:rsidR="00082729" w:rsidRPr="00447EF2">
        <w:rPr>
          <w:rFonts w:asciiTheme="majorBidi" w:eastAsia="黑体" w:hAnsiTheme="majorBidi" w:cstheme="majorBidi"/>
          <w:bCs/>
          <w:snapToGrid/>
          <w:szCs w:val="21"/>
          <w:lang w:val="en-GB"/>
        </w:rPr>
        <w:t xml:space="preserve">.  </w:t>
      </w:r>
      <w:r w:rsidRPr="00447EF2">
        <w:rPr>
          <w:rFonts w:asciiTheme="majorBidi" w:eastAsia="黑体" w:hAnsiTheme="majorBidi" w:cstheme="majorBidi"/>
          <w:bCs/>
          <w:snapToGrid/>
          <w:szCs w:val="21"/>
          <w:lang w:val="en-GB"/>
        </w:rPr>
        <w:t>实施加强保护属于少数宗教群体的人的权利的法律，包括保护他们礼拜场所地位的法律</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大不列颠及北爱尔兰联合王国</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F137F5"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Pr>
          <w:rFonts w:asciiTheme="majorBidi" w:eastAsia="黑体" w:hAnsiTheme="majorBidi" w:cstheme="majorBidi"/>
          <w:bCs/>
          <w:snapToGrid/>
          <w:szCs w:val="21"/>
          <w:lang w:val="en-GB"/>
        </w:rPr>
        <w:t xml:space="preserve">150.48.  </w:t>
      </w:r>
      <w:r w:rsidR="009100FB" w:rsidRPr="00447EF2">
        <w:rPr>
          <w:rFonts w:asciiTheme="majorBidi" w:eastAsia="黑体" w:hAnsiTheme="majorBidi" w:cstheme="majorBidi"/>
          <w:bCs/>
          <w:snapToGrid/>
          <w:szCs w:val="21"/>
          <w:lang w:val="en-GB"/>
        </w:rPr>
        <w:t>允许在伊斯坦布尔工作的希腊公民的子女能够作为正式学生就学于希腊少数民族学校</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希腊</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150.49.  </w:t>
      </w:r>
      <w:r w:rsidR="009100FB" w:rsidRPr="00447EF2">
        <w:rPr>
          <w:rFonts w:asciiTheme="majorBidi" w:eastAsia="黑体" w:hAnsiTheme="majorBidi" w:cstheme="majorBidi"/>
          <w:bCs/>
          <w:snapToGrid/>
          <w:szCs w:val="21"/>
          <w:lang w:val="en-GB"/>
        </w:rPr>
        <w:t>考虑在公共学校内以少数民族语言教学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斯洛文尼亚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 xml:space="preserve">150.50.  </w:t>
      </w:r>
      <w:r w:rsidR="009100FB" w:rsidRPr="00447EF2">
        <w:rPr>
          <w:rFonts w:asciiTheme="majorBidi" w:eastAsia="黑体" w:hAnsiTheme="majorBidi" w:cstheme="majorBidi"/>
          <w:bCs/>
          <w:snapToGrid/>
          <w:szCs w:val="21"/>
          <w:lang w:val="en-GB"/>
        </w:rPr>
        <w:t>通过法律和行政措施，以期从有关移民和国际法律中消除庇护程序中的地理限制，确保每个寻求国际保护者得到充分和公正的待遇</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阿根廷</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150.51.  </w:t>
      </w:r>
      <w:r w:rsidR="009100FB" w:rsidRPr="00447EF2">
        <w:rPr>
          <w:rFonts w:asciiTheme="majorBidi" w:eastAsia="黑体" w:hAnsiTheme="majorBidi" w:cstheme="majorBidi"/>
          <w:bCs/>
          <w:snapToGrid/>
          <w:szCs w:val="21"/>
          <w:lang w:val="en-GB"/>
        </w:rPr>
        <w:t>进一步努力制止对非欧洲难民和寻求庇护者的歧视待遇</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印度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9100FB" w:rsidP="008243C1">
      <w:pPr>
        <w:tabs>
          <w:tab w:val="clear" w:pos="431"/>
          <w:tab w:val="left" w:pos="2551"/>
        </w:tabs>
        <w:suppressAutoHyphens/>
        <w:overflowPunct/>
        <w:adjustRightIn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150.</w:t>
      </w:r>
      <w:r w:rsidR="00082729" w:rsidRPr="00447EF2">
        <w:rPr>
          <w:rFonts w:asciiTheme="majorBidi" w:eastAsia="黑体" w:hAnsiTheme="majorBidi" w:cstheme="majorBidi"/>
          <w:bCs/>
          <w:snapToGrid/>
          <w:szCs w:val="21"/>
          <w:lang w:val="en-GB"/>
        </w:rPr>
        <w:t xml:space="preserve">52.  </w:t>
      </w:r>
      <w:r w:rsidRPr="00447EF2">
        <w:rPr>
          <w:rFonts w:asciiTheme="majorBidi" w:eastAsia="黑体" w:hAnsiTheme="majorBidi" w:cstheme="majorBidi"/>
          <w:bCs/>
          <w:snapToGrid/>
          <w:szCs w:val="21"/>
          <w:lang w:val="en-GB"/>
        </w:rPr>
        <w:t>在针对新闻记者的法律诉讼程序中克制采用反恐怖主义立法，确保限制进入因特网措施的相称性</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荷兰</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9100FB" w:rsidP="008243C1">
      <w:pPr>
        <w:tabs>
          <w:tab w:val="left" w:pos="1134"/>
          <w:tab w:val="left" w:pos="1565"/>
          <w:tab w:val="left" w:pos="1996"/>
          <w:tab w:val="left" w:pos="2427"/>
        </w:tabs>
        <w:overflowPunct/>
        <w:spacing w:after="120"/>
        <w:ind w:left="1134" w:right="1134"/>
        <w:rPr>
          <w:rFonts w:asciiTheme="majorBidi" w:eastAsia="黑体" w:hAnsiTheme="majorBidi" w:cstheme="majorBidi"/>
          <w:snapToGrid/>
          <w:szCs w:val="21"/>
        </w:rPr>
      </w:pPr>
      <w:r w:rsidRPr="00447EF2">
        <w:rPr>
          <w:rFonts w:asciiTheme="majorBidi" w:eastAsia="黑体" w:hAnsiTheme="majorBidi" w:cstheme="majorBidi"/>
          <w:snapToGrid/>
          <w:szCs w:val="21"/>
        </w:rPr>
        <w:t xml:space="preserve">151.  </w:t>
      </w:r>
      <w:r w:rsidRPr="00447EF2">
        <w:rPr>
          <w:rFonts w:asciiTheme="majorBidi" w:eastAsia="黑体" w:hAnsiTheme="majorBidi" w:cstheme="majorBidi"/>
          <w:snapToGrid/>
          <w:szCs w:val="21"/>
        </w:rPr>
        <w:t>土耳其不支持下列各项建议：</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  </w:t>
      </w:r>
      <w:r w:rsidR="009100FB" w:rsidRPr="00447EF2">
        <w:rPr>
          <w:rFonts w:asciiTheme="majorBidi" w:eastAsia="黑体" w:hAnsiTheme="majorBidi" w:cstheme="majorBidi"/>
          <w:bCs/>
          <w:snapToGrid/>
          <w:szCs w:val="21"/>
          <w:lang w:val="en-GB"/>
        </w:rPr>
        <w:t>签署和批准《保护所有人免遭强迫失踪国际公约》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乌拉圭</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  </w:t>
      </w:r>
      <w:r w:rsidR="009100FB" w:rsidRPr="00447EF2">
        <w:rPr>
          <w:rFonts w:asciiTheme="majorBidi" w:eastAsia="黑体" w:hAnsiTheme="majorBidi" w:cstheme="majorBidi"/>
          <w:bCs/>
          <w:snapToGrid/>
          <w:szCs w:val="21"/>
          <w:lang w:val="en-GB"/>
        </w:rPr>
        <w:t>批准《保护所有人免遭强迫失踪国际公约》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黑山</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；批准《保护所有人免遭强迫失踪国际公约》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塞拉利昂</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151.3.  </w:t>
      </w:r>
      <w:r w:rsidR="009100FB" w:rsidRPr="00447EF2">
        <w:rPr>
          <w:rFonts w:asciiTheme="majorBidi" w:eastAsia="黑体" w:hAnsiTheme="majorBidi" w:cstheme="majorBidi"/>
          <w:bCs/>
          <w:snapToGrid/>
          <w:szCs w:val="21"/>
          <w:lang w:val="en-GB"/>
        </w:rPr>
        <w:t>签署并批准《保护所有人免遭强迫失踪国际公约》并且承认委员会的职责</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法国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151.4.  </w:t>
      </w:r>
      <w:r w:rsidR="009100FB" w:rsidRPr="00447EF2">
        <w:rPr>
          <w:rFonts w:asciiTheme="majorBidi" w:eastAsia="黑体" w:hAnsiTheme="majorBidi" w:cstheme="majorBidi"/>
          <w:bCs/>
          <w:snapToGrid/>
          <w:szCs w:val="21"/>
          <w:lang w:val="en-GB"/>
        </w:rPr>
        <w:t>考虑批准《保护所有人免遭强迫失踪国际公约》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波斯尼亚和黑塞哥维那</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9100FB"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151</w:t>
      </w:r>
      <w:r w:rsidR="00082729" w:rsidRPr="00447EF2">
        <w:rPr>
          <w:rFonts w:asciiTheme="majorBidi" w:eastAsia="黑体" w:hAnsiTheme="majorBidi" w:cstheme="majorBidi"/>
          <w:bCs/>
          <w:snapToGrid/>
          <w:szCs w:val="21"/>
          <w:lang w:val="en-GB"/>
        </w:rPr>
        <w:t xml:space="preserve">.5.  </w:t>
      </w:r>
      <w:r w:rsidRPr="00447EF2">
        <w:rPr>
          <w:rFonts w:asciiTheme="majorBidi" w:eastAsia="黑体" w:hAnsiTheme="majorBidi" w:cstheme="majorBidi"/>
          <w:bCs/>
          <w:snapToGrid/>
          <w:szCs w:val="21"/>
          <w:lang w:val="en-GB"/>
        </w:rPr>
        <w:t>加入《国际刑事法院罗马规约》及其《特权与豁免协定》</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塞浦路斯</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151.6.  </w:t>
      </w:r>
      <w:r w:rsidR="009100FB" w:rsidRPr="00447EF2">
        <w:rPr>
          <w:rFonts w:asciiTheme="majorBidi" w:eastAsia="黑体" w:hAnsiTheme="majorBidi" w:cstheme="majorBidi"/>
          <w:bCs/>
          <w:snapToGrid/>
          <w:szCs w:val="21"/>
          <w:lang w:val="en-GB"/>
        </w:rPr>
        <w:t>考虑批准联合国教育、科学和文化组织的《取缔教育歧视公约》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卢旺达</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；考虑批准教科文的《取缔教育歧视公约》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拉脱维亚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151.7.  </w:t>
      </w:r>
      <w:r w:rsidR="009100FB" w:rsidRPr="00447EF2">
        <w:rPr>
          <w:rFonts w:asciiTheme="majorBidi" w:eastAsia="黑体" w:hAnsiTheme="majorBidi" w:cstheme="majorBidi"/>
          <w:bCs/>
          <w:snapToGrid/>
          <w:szCs w:val="21"/>
          <w:lang w:val="en-GB"/>
        </w:rPr>
        <w:t>批准教科文组织的《取缔教育歧视公约》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加纳</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；批准教科文组织的《取缔教育歧视公约》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葡萄牙</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151.8.  </w:t>
      </w:r>
      <w:r w:rsidR="009100FB" w:rsidRPr="00447EF2">
        <w:rPr>
          <w:rFonts w:asciiTheme="majorBidi" w:eastAsia="黑体" w:hAnsiTheme="majorBidi" w:cstheme="majorBidi"/>
          <w:bCs/>
          <w:snapToGrid/>
          <w:szCs w:val="21"/>
          <w:lang w:val="en-GB"/>
        </w:rPr>
        <w:t>批准欧洲委员会的《保护少数民族框架公约》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亚美尼亚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F137F5"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Pr>
          <w:rFonts w:asciiTheme="majorBidi" w:eastAsia="黑体" w:hAnsiTheme="majorBidi" w:cstheme="majorBidi"/>
          <w:bCs/>
          <w:snapToGrid/>
          <w:szCs w:val="21"/>
          <w:lang w:val="en-GB"/>
        </w:rPr>
        <w:t xml:space="preserve">151.9.  </w:t>
      </w:r>
      <w:r w:rsidR="009100FB" w:rsidRPr="00447EF2">
        <w:rPr>
          <w:rFonts w:asciiTheme="majorBidi" w:eastAsia="黑体" w:hAnsiTheme="majorBidi" w:cstheme="majorBidi"/>
          <w:bCs/>
          <w:snapToGrid/>
          <w:szCs w:val="21"/>
          <w:lang w:val="en-GB"/>
        </w:rPr>
        <w:t>批准</w:t>
      </w:r>
      <w:r w:rsidR="009100FB" w:rsidRPr="00447EF2">
        <w:rPr>
          <w:rFonts w:asciiTheme="majorBidi" w:eastAsia="黑体" w:hAnsiTheme="majorBidi" w:cstheme="majorBidi"/>
          <w:bCs/>
          <w:snapToGrid/>
          <w:szCs w:val="21"/>
          <w:lang w:val="en-GB"/>
        </w:rPr>
        <w:t>1949</w:t>
      </w:r>
      <w:r w:rsidR="009100FB" w:rsidRPr="00447EF2">
        <w:rPr>
          <w:rFonts w:asciiTheme="majorBidi" w:eastAsia="黑体" w:hAnsiTheme="majorBidi" w:cstheme="majorBidi"/>
          <w:bCs/>
          <w:snapToGrid/>
          <w:szCs w:val="21"/>
          <w:lang w:val="en-GB"/>
        </w:rPr>
        <w:t>年《日内瓦公约》第一和第二项附加议定书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塞浦路斯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151.10</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支持欧洲人权法庭关于对土耳其实际控制下的塞浦路斯地区侵犯人权的裁决</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希腊</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151.11</w:t>
      </w:r>
      <w:r w:rsidR="00F137F5">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 xml:space="preserve">  </w:t>
      </w:r>
      <w:r w:rsidR="009100FB" w:rsidRPr="00447EF2">
        <w:rPr>
          <w:rFonts w:asciiTheme="majorBidi" w:eastAsia="黑体" w:hAnsiTheme="majorBidi" w:cstheme="majorBidi"/>
          <w:bCs/>
          <w:snapToGrid/>
          <w:szCs w:val="21"/>
          <w:lang w:val="en-GB"/>
        </w:rPr>
        <w:t>立即实施欧洲人权法庭的所有相关裁决，包括已被确定的由土耳其在其实际控制下的塞浦路斯被占领地区犯下的严重侵犯人权的裁决</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塞浦路斯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151.12.  </w:t>
      </w:r>
      <w:r w:rsidR="009100FB" w:rsidRPr="00447EF2">
        <w:rPr>
          <w:rFonts w:asciiTheme="majorBidi" w:eastAsia="黑体" w:hAnsiTheme="majorBidi" w:cstheme="majorBidi"/>
          <w:bCs/>
          <w:snapToGrid/>
          <w:szCs w:val="21"/>
          <w:lang w:val="en-GB"/>
        </w:rPr>
        <w:t>通过承认和规范良心拒服兵役权利的法律，并确保平民服役代替兵役不受任何惩罚性或歧视性的影响</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克罗地亚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151.13.  </w:t>
      </w:r>
      <w:r w:rsidR="009100FB" w:rsidRPr="00447EF2">
        <w:rPr>
          <w:rFonts w:asciiTheme="majorBidi" w:eastAsia="黑体" w:hAnsiTheme="majorBidi" w:cstheme="majorBidi"/>
          <w:bCs/>
          <w:snapToGrid/>
          <w:szCs w:val="21"/>
          <w:lang w:val="en-GB"/>
        </w:rPr>
        <w:t>通过承认和保障良心拒服兵役权利的法律，确保真正的民事服役不受到任何惩罚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德国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151.14.  </w:t>
      </w:r>
      <w:r w:rsidR="009100FB" w:rsidRPr="00447EF2">
        <w:rPr>
          <w:rFonts w:asciiTheme="majorBidi" w:eastAsia="黑体" w:hAnsiTheme="majorBidi" w:cstheme="majorBidi"/>
          <w:bCs/>
          <w:snapToGrid/>
          <w:szCs w:val="21"/>
          <w:lang w:val="en-GB"/>
        </w:rPr>
        <w:t>承认良心拒服兵役的权利，并提供替代兵役的其他民事方式</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斯洛文尼亚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9100FB"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lastRenderedPageBreak/>
        <w:t>151.15</w:t>
      </w:r>
      <w:r w:rsidR="00082729" w:rsidRPr="00447EF2">
        <w:rPr>
          <w:rFonts w:asciiTheme="majorBidi" w:eastAsia="黑体" w:hAnsiTheme="majorBidi" w:cstheme="majorBidi"/>
          <w:bCs/>
          <w:snapToGrid/>
          <w:szCs w:val="21"/>
          <w:lang w:val="en-GB"/>
        </w:rPr>
        <w:t xml:space="preserve">.  </w:t>
      </w:r>
      <w:r w:rsidRPr="00447EF2">
        <w:rPr>
          <w:rFonts w:asciiTheme="majorBidi" w:eastAsia="黑体" w:hAnsiTheme="majorBidi" w:cstheme="majorBidi"/>
          <w:bCs/>
          <w:snapToGrid/>
          <w:szCs w:val="21"/>
          <w:lang w:val="en-GB"/>
        </w:rPr>
        <w:t>修订或撤销诸如</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反恐怖法</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和</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有关会议与示威法</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的法律，确保这些法律的条款不能滥用</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塞浦路斯</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151.16.  </w:t>
      </w:r>
      <w:r w:rsidR="009100FB" w:rsidRPr="00447EF2">
        <w:rPr>
          <w:rFonts w:asciiTheme="majorBidi" w:eastAsia="黑体" w:hAnsiTheme="majorBidi" w:cstheme="majorBidi"/>
          <w:bCs/>
          <w:snapToGrid/>
          <w:szCs w:val="21"/>
          <w:lang w:val="en-GB"/>
        </w:rPr>
        <w:t>采取步骤在生活的各个领域加强和促进性别平等</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塞浦路斯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151.17.  </w:t>
      </w:r>
      <w:r w:rsidR="009100FB" w:rsidRPr="00447EF2">
        <w:rPr>
          <w:rFonts w:asciiTheme="majorBidi" w:eastAsia="黑体" w:hAnsiTheme="majorBidi" w:cstheme="majorBidi"/>
          <w:bCs/>
          <w:snapToGrid/>
          <w:szCs w:val="21"/>
          <w:lang w:val="en-GB"/>
        </w:rPr>
        <w:t>确保高级国家官员的公开发言不贬低妇女，不发表与土耳其宪法与伊斯兰价值不相符的言论</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埃及</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151.18.  </w:t>
      </w:r>
      <w:r w:rsidR="009100FB" w:rsidRPr="00447EF2">
        <w:rPr>
          <w:rFonts w:asciiTheme="majorBidi" w:eastAsia="黑体" w:hAnsiTheme="majorBidi" w:cstheme="majorBidi"/>
          <w:bCs/>
          <w:snapToGrid/>
          <w:szCs w:val="21"/>
          <w:lang w:val="en-GB"/>
        </w:rPr>
        <w:t>撤消对严重侵犯人权的调查和起诉的所有法定时限</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塞浦路斯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151.19.  </w:t>
      </w:r>
      <w:r w:rsidR="009100FB" w:rsidRPr="00447EF2">
        <w:rPr>
          <w:rFonts w:asciiTheme="majorBidi" w:eastAsia="黑体" w:hAnsiTheme="majorBidi" w:cstheme="majorBidi"/>
          <w:bCs/>
          <w:snapToGrid/>
          <w:szCs w:val="21"/>
          <w:lang w:val="en-GB"/>
        </w:rPr>
        <w:t>允许所有宗教或信仰社区根据其教义和传统培训其宗教导师</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塞浦路斯</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rPr>
      </w:pPr>
      <w:r w:rsidRPr="00447EF2">
        <w:rPr>
          <w:rFonts w:asciiTheme="majorBidi" w:eastAsia="黑体" w:hAnsiTheme="majorBidi" w:cstheme="majorBidi"/>
          <w:bCs/>
          <w:snapToGrid/>
          <w:szCs w:val="21"/>
          <w:lang w:val="en-GB"/>
        </w:rPr>
        <w:t xml:space="preserve">151.20.  </w:t>
      </w:r>
      <w:r w:rsidR="009100FB" w:rsidRPr="00447EF2">
        <w:rPr>
          <w:rFonts w:asciiTheme="majorBidi" w:eastAsia="黑体" w:hAnsiTheme="majorBidi" w:cstheme="majorBidi"/>
          <w:bCs/>
          <w:snapToGrid/>
          <w:szCs w:val="21"/>
          <w:lang w:val="en-GB"/>
        </w:rPr>
        <w:t>给予</w:t>
      </w:r>
      <w:r w:rsidR="009100FB" w:rsidRPr="00447EF2">
        <w:rPr>
          <w:rFonts w:asciiTheme="majorBidi" w:eastAsia="黑体" w:hAnsiTheme="majorBidi" w:cstheme="majorBidi"/>
          <w:bCs/>
          <w:snapToGrid/>
          <w:szCs w:val="21"/>
        </w:rPr>
        <w:t>普</w:t>
      </w:r>
      <w:proofErr w:type="gramStart"/>
      <w:r w:rsidR="009100FB" w:rsidRPr="00447EF2">
        <w:rPr>
          <w:rFonts w:asciiTheme="majorBidi" w:eastAsia="黑体" w:hAnsiTheme="majorBidi" w:cstheme="majorBidi"/>
          <w:bCs/>
          <w:snapToGrid/>
          <w:szCs w:val="21"/>
        </w:rPr>
        <w:t>世</w:t>
      </w:r>
      <w:proofErr w:type="gramEnd"/>
      <w:r w:rsidR="009100FB" w:rsidRPr="00447EF2">
        <w:rPr>
          <w:rFonts w:asciiTheme="majorBidi" w:eastAsia="黑体" w:hAnsiTheme="majorBidi" w:cstheme="majorBidi"/>
          <w:bCs/>
          <w:snapToGrid/>
          <w:szCs w:val="21"/>
        </w:rPr>
        <w:t>牧</w:t>
      </w:r>
      <w:proofErr w:type="gramStart"/>
      <w:r w:rsidR="009100FB" w:rsidRPr="00447EF2">
        <w:rPr>
          <w:rFonts w:asciiTheme="majorBidi" w:eastAsia="黑体" w:hAnsiTheme="majorBidi" w:cstheme="majorBidi"/>
          <w:bCs/>
          <w:snapToGrid/>
          <w:szCs w:val="21"/>
        </w:rPr>
        <w:t>首适当</w:t>
      </w:r>
      <w:proofErr w:type="gramEnd"/>
      <w:r w:rsidR="009100FB" w:rsidRPr="00447EF2">
        <w:rPr>
          <w:rFonts w:asciiTheme="majorBidi" w:eastAsia="黑体" w:hAnsiTheme="majorBidi" w:cstheme="majorBidi"/>
          <w:bCs/>
          <w:snapToGrid/>
          <w:szCs w:val="21"/>
        </w:rPr>
        <w:t>的法人地位</w:t>
      </w:r>
      <w:r w:rsidR="009100FB" w:rsidRPr="00447EF2">
        <w:rPr>
          <w:rFonts w:asciiTheme="majorBidi" w:eastAsia="黑体" w:hAnsiTheme="majorBidi" w:cstheme="majorBidi"/>
          <w:bCs/>
          <w:snapToGrid/>
          <w:szCs w:val="21"/>
        </w:rPr>
        <w:t>(</w:t>
      </w:r>
      <w:r w:rsidR="009100FB" w:rsidRPr="00447EF2">
        <w:rPr>
          <w:rFonts w:asciiTheme="majorBidi" w:eastAsia="黑体" w:hAnsiTheme="majorBidi" w:cstheme="majorBidi"/>
          <w:bCs/>
          <w:snapToGrid/>
          <w:szCs w:val="21"/>
        </w:rPr>
        <w:t>希腊</w:t>
      </w:r>
      <w:r w:rsidR="009100FB" w:rsidRPr="00447EF2">
        <w:rPr>
          <w:rFonts w:asciiTheme="majorBidi" w:eastAsia="黑体" w:hAnsiTheme="majorBidi" w:cstheme="majorBidi"/>
          <w:bCs/>
          <w:snapToGrid/>
          <w:szCs w:val="21"/>
        </w:rPr>
        <w:t>)</w:t>
      </w:r>
      <w:r w:rsidR="009100FB" w:rsidRPr="00447EF2">
        <w:rPr>
          <w:rFonts w:asciiTheme="majorBidi" w:eastAsia="黑体" w:hAnsiTheme="majorBidi" w:cstheme="majorBidi"/>
          <w:bCs/>
          <w:snapToGrid/>
          <w:szCs w:val="21"/>
        </w:rPr>
        <w:t>；</w:t>
      </w:r>
    </w:p>
    <w:p w:rsidR="009100FB" w:rsidRPr="00447EF2" w:rsidRDefault="009100FB"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151.21.</w:t>
      </w:r>
      <w:r w:rsidR="00082729" w:rsidRPr="00447EF2">
        <w:rPr>
          <w:rFonts w:asciiTheme="majorBidi" w:eastAsia="黑体" w:hAnsiTheme="majorBidi" w:cstheme="majorBidi"/>
          <w:bCs/>
          <w:snapToGrid/>
          <w:szCs w:val="21"/>
          <w:lang w:val="en-GB"/>
        </w:rPr>
        <w:t xml:space="preserve">  </w:t>
      </w:r>
      <w:r w:rsidRPr="00447EF2">
        <w:rPr>
          <w:rFonts w:asciiTheme="majorBidi" w:eastAsia="黑体" w:hAnsiTheme="majorBidi" w:cstheme="majorBidi"/>
          <w:bCs/>
          <w:snapToGrid/>
          <w:szCs w:val="21"/>
          <w:lang w:val="en-GB"/>
        </w:rPr>
        <w:t>按照《公民权利和政治权利国际公约》所保护的项目，确保保护宗教或信仰自由权的所有内容，包括撤消有关少数人权利的第二十七条的保留意见</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加拿大</w:t>
      </w:r>
      <w:r w:rsidRPr="00447EF2">
        <w:rPr>
          <w:rFonts w:asciiTheme="majorBidi" w:eastAsia="黑体" w:hAnsiTheme="majorBidi" w:cstheme="majorBidi"/>
          <w:bCs/>
          <w:snapToGrid/>
          <w:szCs w:val="21"/>
          <w:lang w:val="en-GB"/>
        </w:rPr>
        <w:t>)</w:t>
      </w:r>
      <w:r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151.22.  </w:t>
      </w:r>
      <w:r w:rsidR="009100FB" w:rsidRPr="00447EF2">
        <w:rPr>
          <w:rFonts w:asciiTheme="majorBidi" w:eastAsia="黑体" w:hAnsiTheme="majorBidi" w:cstheme="majorBidi"/>
          <w:bCs/>
          <w:snapToGrid/>
          <w:szCs w:val="21"/>
          <w:lang w:val="en-GB"/>
        </w:rPr>
        <w:t>确保宗教少数的权利，促进少数民族语言的教育，撤消对《公民权利和政治权利国际公约》有关少数群体的第二十二条的保留意见，批准欧洲委员会《保护少数民族框架公约》</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奥地利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rPr>
      </w:pPr>
      <w:r w:rsidRPr="00447EF2">
        <w:rPr>
          <w:rFonts w:asciiTheme="majorBidi" w:eastAsia="黑体" w:hAnsiTheme="majorBidi" w:cstheme="majorBidi"/>
          <w:bCs/>
          <w:snapToGrid/>
          <w:szCs w:val="21"/>
          <w:lang w:val="en-GB"/>
        </w:rPr>
        <w:t xml:space="preserve">151.23.  </w:t>
      </w:r>
      <w:r w:rsidR="009100FB" w:rsidRPr="00447EF2">
        <w:rPr>
          <w:rFonts w:asciiTheme="majorBidi" w:eastAsia="黑体" w:hAnsiTheme="majorBidi" w:cstheme="majorBidi"/>
          <w:bCs/>
          <w:snapToGrid/>
          <w:szCs w:val="21"/>
          <w:lang w:val="en-GB"/>
        </w:rPr>
        <w:t>如先前所建议的那样，对来自东</w:t>
      </w:r>
      <w:r w:rsidR="009100FB" w:rsidRPr="00447EF2">
        <w:rPr>
          <w:rFonts w:asciiTheme="majorBidi" w:eastAsia="黑体" w:hAnsiTheme="majorBidi" w:cstheme="majorBidi"/>
          <w:bCs/>
          <w:snapToGrid/>
          <w:szCs w:val="21"/>
        </w:rPr>
        <w:t>色雷斯的保加利亚身份者的财产申诉采取适当的步骤</w:t>
      </w:r>
      <w:r w:rsidR="009100FB" w:rsidRPr="00447EF2">
        <w:rPr>
          <w:rFonts w:asciiTheme="majorBidi" w:eastAsia="黑体" w:hAnsiTheme="majorBidi" w:cstheme="majorBidi"/>
          <w:bCs/>
          <w:snapToGrid/>
          <w:szCs w:val="21"/>
        </w:rPr>
        <w:t>(</w:t>
      </w:r>
      <w:r w:rsidR="009100FB" w:rsidRPr="00447EF2">
        <w:rPr>
          <w:rFonts w:asciiTheme="majorBidi" w:eastAsia="黑体" w:hAnsiTheme="majorBidi" w:cstheme="majorBidi"/>
          <w:bCs/>
          <w:snapToGrid/>
          <w:szCs w:val="21"/>
        </w:rPr>
        <w:t>保加利亚</w:t>
      </w:r>
      <w:r w:rsidR="009100FB" w:rsidRPr="00447EF2">
        <w:rPr>
          <w:rFonts w:asciiTheme="majorBidi" w:eastAsia="黑体" w:hAnsiTheme="majorBidi" w:cstheme="majorBidi"/>
          <w:bCs/>
          <w:snapToGrid/>
          <w:szCs w:val="21"/>
        </w:rPr>
        <w:t>)</w:t>
      </w:r>
      <w:r w:rsidR="009100FB" w:rsidRPr="00447EF2">
        <w:rPr>
          <w:rFonts w:asciiTheme="majorBidi" w:eastAsia="黑体" w:hAnsiTheme="majorBidi" w:cstheme="majorBidi"/>
          <w:bCs/>
          <w:snapToGrid/>
          <w:szCs w:val="21"/>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151.24.  </w:t>
      </w:r>
      <w:r w:rsidR="009100FB" w:rsidRPr="00447EF2">
        <w:rPr>
          <w:rFonts w:asciiTheme="majorBidi" w:eastAsia="黑体" w:hAnsiTheme="majorBidi" w:cstheme="majorBidi"/>
          <w:bCs/>
          <w:snapToGrid/>
          <w:szCs w:val="21"/>
          <w:lang w:val="en-GB"/>
        </w:rPr>
        <w:t>为防止恐怖主义集团的行动，包括为防止那些受益于国际有组织犯罪的恐怖主义集团的行动，加紧边防控制</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阿拉伯叙利亚共和国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151.25.  </w:t>
      </w:r>
      <w:r w:rsidR="009100FB" w:rsidRPr="00447EF2">
        <w:rPr>
          <w:rFonts w:asciiTheme="majorBidi" w:eastAsia="黑体" w:hAnsiTheme="majorBidi" w:cstheme="majorBidi"/>
          <w:bCs/>
          <w:snapToGrid/>
          <w:szCs w:val="21"/>
          <w:lang w:val="en-GB"/>
        </w:rPr>
        <w:t>对打击恐怖主义的国际条约和决议，特别是安全理事会第</w:t>
      </w:r>
      <w:r w:rsidR="009100FB" w:rsidRPr="00447EF2">
        <w:rPr>
          <w:rFonts w:asciiTheme="majorBidi" w:eastAsia="黑体" w:hAnsiTheme="majorBidi" w:cstheme="majorBidi"/>
          <w:bCs/>
          <w:snapToGrid/>
          <w:szCs w:val="21"/>
          <w:lang w:val="en-GB"/>
        </w:rPr>
        <w:t>2170(2014</w:t>
      </w:r>
      <w:r w:rsidR="009100FB" w:rsidRPr="00447EF2">
        <w:rPr>
          <w:rFonts w:asciiTheme="majorBidi" w:eastAsia="黑体" w:hAnsiTheme="majorBidi" w:cstheme="majorBidi"/>
          <w:bCs/>
          <w:snapToGrid/>
          <w:szCs w:val="21"/>
          <w:lang w:val="en-GB"/>
        </w:rPr>
        <w:t>年</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和</w:t>
      </w:r>
      <w:r w:rsidR="009100FB" w:rsidRPr="00447EF2">
        <w:rPr>
          <w:rFonts w:asciiTheme="majorBidi" w:eastAsia="黑体" w:hAnsiTheme="majorBidi" w:cstheme="majorBidi"/>
          <w:bCs/>
          <w:snapToGrid/>
          <w:szCs w:val="21"/>
          <w:lang w:val="en-GB"/>
        </w:rPr>
        <w:t>2178(2014</w:t>
      </w:r>
      <w:r w:rsidR="009100FB" w:rsidRPr="00447EF2">
        <w:rPr>
          <w:rFonts w:asciiTheme="majorBidi" w:eastAsia="黑体" w:hAnsiTheme="majorBidi" w:cstheme="majorBidi"/>
          <w:bCs/>
          <w:snapToGrid/>
          <w:szCs w:val="21"/>
          <w:lang w:val="en-GB"/>
        </w:rPr>
        <w:t>年</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的决议做出真诚和彻底的承诺</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阿拉伯叙利亚共和国</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151.26.  </w:t>
      </w:r>
      <w:r w:rsidR="009100FB" w:rsidRPr="00447EF2">
        <w:rPr>
          <w:rFonts w:asciiTheme="majorBidi" w:eastAsia="黑体" w:hAnsiTheme="majorBidi" w:cstheme="majorBidi"/>
          <w:bCs/>
          <w:snapToGrid/>
          <w:szCs w:val="21"/>
          <w:lang w:val="en-GB"/>
        </w:rPr>
        <w:t>不在其境外采取任何有助于暴力行为和侵犯人权的行为，如立即停止在这方面的任何形式的政治、军事、后勤或财政支助</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埃及</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082729" w:rsidP="008243C1">
      <w:pPr>
        <w:tabs>
          <w:tab w:val="clear" w:pos="431"/>
          <w:tab w:val="left" w:pos="2551"/>
        </w:tabs>
        <w:suppressAutoHyphens/>
        <w:overflowPunct/>
        <w:adjustRightInd/>
        <w:snapToGrid/>
        <w:spacing w:after="120"/>
        <w:ind w:left="1701" w:right="1134"/>
        <w:rPr>
          <w:rFonts w:asciiTheme="majorBidi" w:eastAsia="黑体" w:hAnsiTheme="majorBidi" w:cstheme="majorBidi"/>
          <w:bCs/>
          <w:snapToGrid/>
          <w:szCs w:val="21"/>
          <w:lang w:val="en-GB"/>
        </w:rPr>
      </w:pPr>
      <w:r w:rsidRPr="00447EF2">
        <w:rPr>
          <w:rFonts w:asciiTheme="majorBidi" w:eastAsia="黑体" w:hAnsiTheme="majorBidi" w:cstheme="majorBidi"/>
          <w:bCs/>
          <w:snapToGrid/>
          <w:szCs w:val="21"/>
          <w:lang w:val="en-GB"/>
        </w:rPr>
        <w:t xml:space="preserve">151.27.  </w:t>
      </w:r>
      <w:r w:rsidR="009100FB" w:rsidRPr="00447EF2">
        <w:rPr>
          <w:rFonts w:asciiTheme="majorBidi" w:eastAsia="黑体" w:hAnsiTheme="majorBidi" w:cstheme="majorBidi"/>
          <w:bCs/>
          <w:snapToGrid/>
          <w:szCs w:val="21"/>
          <w:lang w:val="en-GB"/>
        </w:rPr>
        <w:t>终止单方面强制性经济措施，包括对亚美尼亚的封锁，因为这侵犯了包括社会、经济和文化权利等人权</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亚美尼亚</w:t>
      </w:r>
      <w:r w:rsidR="009100FB" w:rsidRPr="00447EF2">
        <w:rPr>
          <w:rFonts w:asciiTheme="majorBidi" w:eastAsia="黑体" w:hAnsiTheme="majorBidi" w:cstheme="majorBidi"/>
          <w:bCs/>
          <w:snapToGrid/>
          <w:szCs w:val="21"/>
          <w:lang w:val="en-GB"/>
        </w:rPr>
        <w:t>)</w:t>
      </w:r>
      <w:r w:rsidR="009100FB" w:rsidRPr="00447EF2">
        <w:rPr>
          <w:rFonts w:asciiTheme="majorBidi" w:eastAsia="黑体" w:hAnsiTheme="majorBidi" w:cstheme="majorBidi"/>
          <w:bCs/>
          <w:snapToGrid/>
          <w:szCs w:val="21"/>
          <w:lang w:val="en-GB"/>
        </w:rPr>
        <w:t>；</w:t>
      </w:r>
    </w:p>
    <w:p w:rsidR="009100FB" w:rsidRPr="00447EF2" w:rsidRDefault="00621AC1" w:rsidP="008243C1">
      <w:pPr>
        <w:pStyle w:val="SingleTxtGC"/>
        <w:rPr>
          <w:rFonts w:asciiTheme="majorBidi" w:eastAsia="黑体" w:hAnsiTheme="majorBidi" w:cstheme="majorBidi"/>
          <w:snapToGrid/>
          <w:szCs w:val="21"/>
        </w:rPr>
      </w:pPr>
      <w:r w:rsidRPr="00447EF2">
        <w:rPr>
          <w:rFonts w:asciiTheme="majorBidi" w:eastAsia="黑体" w:hAnsiTheme="majorBidi" w:cstheme="majorBidi"/>
          <w:snapToGrid/>
          <w:szCs w:val="21"/>
        </w:rPr>
        <w:t xml:space="preserve">152.  </w:t>
      </w:r>
      <w:r w:rsidR="009100FB" w:rsidRPr="00447EF2">
        <w:rPr>
          <w:rFonts w:asciiTheme="majorBidi" w:eastAsia="黑体" w:hAnsiTheme="majorBidi" w:cstheme="majorBidi"/>
          <w:snapToGrid/>
          <w:szCs w:val="21"/>
        </w:rPr>
        <w:t>土耳其不支持第</w:t>
      </w:r>
      <w:r w:rsidR="009100FB" w:rsidRPr="00447EF2">
        <w:rPr>
          <w:rFonts w:asciiTheme="majorBidi" w:eastAsia="黑体" w:hAnsiTheme="majorBidi" w:cstheme="majorBidi"/>
          <w:snapToGrid/>
          <w:szCs w:val="21"/>
        </w:rPr>
        <w:t>151.5, 151.9, 151.11, 151.15, 151.16, 151.18</w:t>
      </w:r>
      <w:r w:rsidR="009100FB" w:rsidRPr="00447EF2">
        <w:rPr>
          <w:rFonts w:asciiTheme="majorBidi" w:eastAsia="黑体" w:hAnsiTheme="majorBidi" w:cstheme="majorBidi"/>
          <w:snapToGrid/>
          <w:szCs w:val="21"/>
        </w:rPr>
        <w:t>和</w:t>
      </w:r>
      <w:r w:rsidR="009100FB" w:rsidRPr="00447EF2">
        <w:rPr>
          <w:rFonts w:asciiTheme="majorBidi" w:eastAsia="黑体" w:hAnsiTheme="majorBidi" w:cstheme="majorBidi"/>
          <w:snapToGrid/>
          <w:szCs w:val="21"/>
        </w:rPr>
        <w:t>151.19</w:t>
      </w:r>
      <w:r w:rsidR="009100FB" w:rsidRPr="00447EF2">
        <w:rPr>
          <w:rFonts w:asciiTheme="majorBidi" w:eastAsia="黑体" w:hAnsiTheme="majorBidi" w:cstheme="majorBidi"/>
          <w:snapToGrid/>
          <w:szCs w:val="21"/>
        </w:rPr>
        <w:t>内的各项建议，因为土耳其既不承认塞浦路斯共和国也不接受代表整个岛屿的索求。</w:t>
      </w:r>
    </w:p>
    <w:p w:rsidR="009100FB" w:rsidRPr="00447EF2" w:rsidRDefault="00621AC1" w:rsidP="008243C1">
      <w:pPr>
        <w:pStyle w:val="SingleTxtGC"/>
        <w:rPr>
          <w:rFonts w:asciiTheme="majorBidi" w:eastAsia="黑体" w:hAnsiTheme="majorBidi" w:cstheme="majorBidi"/>
          <w:snapToGrid/>
          <w:szCs w:val="21"/>
        </w:rPr>
      </w:pPr>
      <w:r w:rsidRPr="00447EF2">
        <w:rPr>
          <w:rFonts w:asciiTheme="majorBidi" w:eastAsia="黑体" w:hAnsiTheme="majorBidi" w:cstheme="majorBidi"/>
          <w:snapToGrid/>
          <w:szCs w:val="21"/>
        </w:rPr>
        <w:t xml:space="preserve">153.  </w:t>
      </w:r>
      <w:r w:rsidR="009100FB" w:rsidRPr="00447EF2">
        <w:rPr>
          <w:rFonts w:asciiTheme="majorBidi" w:eastAsia="黑体" w:hAnsiTheme="majorBidi" w:cstheme="majorBidi"/>
          <w:snapToGrid/>
          <w:szCs w:val="21"/>
        </w:rPr>
        <w:t>土耳其不支持第</w:t>
      </w:r>
      <w:r w:rsidR="009100FB" w:rsidRPr="00447EF2">
        <w:rPr>
          <w:rFonts w:asciiTheme="majorBidi" w:eastAsia="黑体" w:hAnsiTheme="majorBidi" w:cstheme="majorBidi"/>
          <w:snapToGrid/>
          <w:szCs w:val="21"/>
        </w:rPr>
        <w:t>151.10</w:t>
      </w:r>
      <w:r w:rsidR="009100FB" w:rsidRPr="00447EF2">
        <w:rPr>
          <w:rFonts w:asciiTheme="majorBidi" w:eastAsia="黑体" w:hAnsiTheme="majorBidi" w:cstheme="majorBidi"/>
          <w:snapToGrid/>
          <w:szCs w:val="21"/>
        </w:rPr>
        <w:t>内的建议，因为土耳其强调土耳其在该岛屿完全出于国际条约的权利与义务。</w:t>
      </w:r>
    </w:p>
    <w:p w:rsidR="009100FB" w:rsidRPr="00447EF2" w:rsidRDefault="009100FB" w:rsidP="008243C1">
      <w:pPr>
        <w:pStyle w:val="SingleTxtGC"/>
        <w:rPr>
          <w:rFonts w:asciiTheme="majorBidi" w:eastAsia="黑体" w:hAnsiTheme="majorBidi" w:cstheme="majorBidi"/>
          <w:snapToGrid/>
          <w:szCs w:val="21"/>
        </w:rPr>
      </w:pPr>
      <w:r w:rsidRPr="00447EF2">
        <w:rPr>
          <w:rFonts w:asciiTheme="majorBidi" w:eastAsia="黑体" w:hAnsiTheme="majorBidi" w:cstheme="majorBidi"/>
          <w:snapToGrid/>
          <w:szCs w:val="21"/>
        </w:rPr>
        <w:t xml:space="preserve">154.  </w:t>
      </w:r>
      <w:r w:rsidRPr="00447EF2">
        <w:rPr>
          <w:rFonts w:asciiTheme="majorBidi" w:eastAsia="黑体" w:hAnsiTheme="majorBidi" w:cstheme="majorBidi"/>
          <w:snapToGrid/>
          <w:szCs w:val="21"/>
        </w:rPr>
        <w:t>本报告所载的所有结论和</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或建议反映了</w:t>
      </w:r>
      <w:proofErr w:type="gramStart"/>
      <w:r w:rsidRPr="00447EF2">
        <w:rPr>
          <w:rFonts w:asciiTheme="majorBidi" w:eastAsia="黑体" w:hAnsiTheme="majorBidi" w:cstheme="majorBidi"/>
          <w:snapToGrid/>
          <w:szCs w:val="21"/>
        </w:rPr>
        <w:t>提交国</w:t>
      </w:r>
      <w:proofErr w:type="gramEnd"/>
      <w:r w:rsidRPr="00447EF2">
        <w:rPr>
          <w:rFonts w:asciiTheme="majorBidi" w:eastAsia="黑体" w:hAnsiTheme="majorBidi" w:cstheme="majorBidi"/>
          <w:snapToGrid/>
          <w:szCs w:val="21"/>
        </w:rPr>
        <w:t>和</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或接受</w:t>
      </w:r>
      <w:proofErr w:type="gramStart"/>
      <w:r w:rsidRPr="00447EF2">
        <w:rPr>
          <w:rFonts w:asciiTheme="majorBidi" w:eastAsia="黑体" w:hAnsiTheme="majorBidi" w:cstheme="majorBidi"/>
          <w:snapToGrid/>
          <w:szCs w:val="21"/>
        </w:rPr>
        <w:t>审议国</w:t>
      </w:r>
      <w:proofErr w:type="gramEnd"/>
      <w:r w:rsidRPr="00447EF2">
        <w:rPr>
          <w:rFonts w:asciiTheme="majorBidi" w:eastAsia="黑体" w:hAnsiTheme="majorBidi" w:cstheme="majorBidi"/>
          <w:snapToGrid/>
          <w:szCs w:val="21"/>
        </w:rPr>
        <w:t>的立场。这些结论和</w:t>
      </w:r>
      <w:r w:rsidRPr="00447EF2">
        <w:rPr>
          <w:rFonts w:asciiTheme="majorBidi" w:eastAsia="黑体" w:hAnsiTheme="majorBidi" w:cstheme="majorBidi"/>
          <w:snapToGrid/>
          <w:szCs w:val="21"/>
        </w:rPr>
        <w:t>/</w:t>
      </w:r>
      <w:r w:rsidRPr="00447EF2">
        <w:rPr>
          <w:rFonts w:asciiTheme="majorBidi" w:eastAsia="黑体" w:hAnsiTheme="majorBidi" w:cstheme="majorBidi"/>
          <w:snapToGrid/>
          <w:szCs w:val="21"/>
        </w:rPr>
        <w:t>或建议不得理解为得到整个工作组的赞同。</w:t>
      </w:r>
    </w:p>
    <w:p w:rsidR="009100FB" w:rsidRPr="009A3651" w:rsidRDefault="009100FB" w:rsidP="008243C1">
      <w:pPr>
        <w:overflowPunct/>
        <w:adjustRightInd/>
        <w:snapToGrid/>
        <w:spacing w:after="120"/>
        <w:rPr>
          <w:rFonts w:asciiTheme="majorBidi" w:eastAsia="黑体" w:hAnsiTheme="majorBidi" w:cstheme="majorBidi"/>
          <w:snapToGrid/>
          <w:sz w:val="24"/>
          <w:szCs w:val="24"/>
        </w:rPr>
      </w:pPr>
      <w:r w:rsidRPr="009A3651">
        <w:rPr>
          <w:rFonts w:asciiTheme="majorBidi" w:eastAsia="黑体" w:hAnsiTheme="majorBidi" w:cstheme="majorBidi"/>
          <w:sz w:val="24"/>
          <w:szCs w:val="24"/>
        </w:rPr>
        <w:br w:type="page"/>
      </w:r>
    </w:p>
    <w:p w:rsidR="009100FB" w:rsidRPr="00736BFE" w:rsidRDefault="009100FB" w:rsidP="008243C1">
      <w:pPr>
        <w:keepNext/>
        <w:keepLines/>
        <w:tabs>
          <w:tab w:val="clear" w:pos="431"/>
          <w:tab w:val="right" w:pos="851"/>
        </w:tabs>
        <w:suppressAutoHyphens/>
        <w:overflowPunct/>
        <w:spacing w:before="360" w:after="240" w:line="300" w:lineRule="exact"/>
        <w:ind w:left="1134" w:right="1134" w:hanging="1134"/>
        <w:rPr>
          <w:rFonts w:asciiTheme="majorBidi" w:hAnsiTheme="majorBidi" w:cstheme="majorBidi"/>
          <w:b/>
          <w:snapToGrid/>
          <w:sz w:val="28"/>
          <w:szCs w:val="28"/>
          <w:lang w:val="en-GB" w:eastAsia="en-US"/>
        </w:rPr>
      </w:pPr>
      <w:bookmarkStart w:id="1" w:name="Section_HDR_Annex"/>
      <w:r w:rsidRPr="00736BFE">
        <w:rPr>
          <w:rFonts w:asciiTheme="majorBidi" w:hAnsiTheme="majorBidi" w:cstheme="majorBidi"/>
          <w:b/>
          <w:snapToGrid/>
          <w:sz w:val="28"/>
          <w:szCs w:val="28"/>
          <w:lang w:val="en-GB" w:eastAsia="en-US"/>
        </w:rPr>
        <w:lastRenderedPageBreak/>
        <w:t>Annex</w:t>
      </w:r>
      <w:bookmarkEnd w:id="1"/>
    </w:p>
    <w:p w:rsidR="009100FB" w:rsidRPr="009A3651" w:rsidRDefault="009100FB" w:rsidP="005D131E">
      <w:pPr>
        <w:keepNext/>
        <w:keepLines/>
        <w:tabs>
          <w:tab w:val="clear" w:pos="431"/>
          <w:tab w:val="right" w:pos="851"/>
        </w:tabs>
        <w:suppressAutoHyphens/>
        <w:overflowPunct/>
        <w:spacing w:before="240" w:after="120" w:line="240" w:lineRule="exact"/>
        <w:ind w:left="1134" w:right="1134" w:hanging="1134"/>
        <w:jc w:val="right"/>
        <w:rPr>
          <w:rFonts w:asciiTheme="majorBidi" w:hAnsiTheme="majorBidi" w:cstheme="majorBidi"/>
          <w:i/>
          <w:snapToGrid/>
          <w:sz w:val="24"/>
          <w:szCs w:val="24"/>
          <w:lang w:val="en-GB" w:eastAsia="en-US"/>
        </w:rPr>
      </w:pPr>
      <w:r w:rsidRPr="009A3651">
        <w:rPr>
          <w:rFonts w:asciiTheme="majorBidi" w:hAnsiTheme="majorBidi" w:cstheme="majorBidi"/>
          <w:i/>
          <w:snapToGrid/>
          <w:sz w:val="24"/>
          <w:szCs w:val="24"/>
          <w:lang w:val="en-GB" w:eastAsia="en-US"/>
        </w:rPr>
        <w:t>[English only]</w:t>
      </w:r>
    </w:p>
    <w:p w:rsidR="009100FB" w:rsidRPr="009A3651" w:rsidRDefault="009100FB" w:rsidP="008243C1">
      <w:pPr>
        <w:pStyle w:val="H1GC"/>
        <w:rPr>
          <w:rFonts w:asciiTheme="majorBidi" w:hAnsiTheme="majorBidi" w:cstheme="majorBidi"/>
          <w:snapToGrid/>
          <w:lang w:val="en-GB" w:eastAsia="en-US"/>
        </w:rPr>
      </w:pPr>
      <w:r w:rsidRPr="009A3651">
        <w:rPr>
          <w:rFonts w:asciiTheme="majorBidi" w:hAnsiTheme="majorBidi" w:cstheme="majorBidi"/>
          <w:snapToGrid/>
          <w:lang w:val="en-GB" w:eastAsia="en-US"/>
        </w:rPr>
        <w:tab/>
      </w:r>
      <w:r w:rsidRPr="009A3651">
        <w:rPr>
          <w:rFonts w:asciiTheme="majorBidi" w:hAnsiTheme="majorBidi" w:cstheme="majorBidi"/>
          <w:snapToGrid/>
          <w:lang w:val="en-GB" w:eastAsia="en-US"/>
        </w:rPr>
        <w:tab/>
      </w:r>
      <w:bookmarkStart w:id="2" w:name="Sub_Section_HDR_Composition_delegation"/>
      <w:r w:rsidRPr="009A3651">
        <w:rPr>
          <w:rFonts w:asciiTheme="majorBidi" w:hAnsiTheme="majorBidi" w:cstheme="majorBidi"/>
          <w:snapToGrid/>
          <w:lang w:val="en-GB" w:eastAsia="en-US"/>
        </w:rPr>
        <w:t>Composition of the delegation</w:t>
      </w:r>
      <w:bookmarkEnd w:id="2"/>
    </w:p>
    <w:p w:rsidR="009100FB" w:rsidRPr="009A3651" w:rsidRDefault="009100FB" w:rsidP="008243C1">
      <w:pPr>
        <w:tabs>
          <w:tab w:val="clear" w:pos="431"/>
        </w:tabs>
        <w:suppressAutoHyphens/>
        <w:overflowPunct/>
        <w:spacing w:after="120" w:line="260" w:lineRule="exact"/>
        <w:ind w:left="1134" w:right="1134" w:firstLine="567"/>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 xml:space="preserve">The delegation of Turkey was headed by </w:t>
      </w:r>
      <w:bookmarkStart w:id="3" w:name="Head_of_delegation_Annex"/>
      <w:r w:rsidRPr="009A3651">
        <w:rPr>
          <w:rFonts w:asciiTheme="majorBidi" w:hAnsiTheme="majorBidi" w:cstheme="majorBidi"/>
          <w:snapToGrid/>
          <w:szCs w:val="21"/>
          <w:lang w:val="en-GB" w:eastAsia="en-US"/>
        </w:rPr>
        <w:t>H.E. Mr. Bülent Arınç</w:t>
      </w:r>
      <w:r w:rsidRPr="009A3651">
        <w:rPr>
          <w:rFonts w:asciiTheme="majorBidi" w:hAnsiTheme="majorBidi" w:cstheme="majorBidi"/>
          <w:snapToGrid/>
          <w:szCs w:val="21"/>
          <w:lang w:eastAsia="en-US"/>
        </w:rPr>
        <w:t>，</w:t>
      </w:r>
      <w:r w:rsidRPr="009A3651">
        <w:rPr>
          <w:rFonts w:asciiTheme="majorBidi" w:hAnsiTheme="majorBidi" w:cstheme="majorBidi"/>
          <w:snapToGrid/>
          <w:szCs w:val="21"/>
          <w:lang w:val="en-GB" w:eastAsia="en-US"/>
        </w:rPr>
        <w:t xml:space="preserve"> Deputy Prime Ministe</w:t>
      </w:r>
      <w:bookmarkEnd w:id="3"/>
      <w:r w:rsidRPr="009A3651">
        <w:rPr>
          <w:rFonts w:asciiTheme="majorBidi" w:hAnsiTheme="majorBidi" w:cstheme="majorBidi"/>
          <w:snapToGrid/>
          <w:szCs w:val="21"/>
          <w:lang w:val="en-GB" w:eastAsia="en-US"/>
        </w:rPr>
        <w:t>r, and composed of the following members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H.E. Mr. Mehmet Ferden Çarıkçi, Ambassador, Permanent Representative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Nesrin Çelik, Undersecretary, Ministry of Family and Social Policies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Aziz Yıldırım, Deputy Undersecretary, Ministry of Interior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Basat Öztürk, Ambassador, Director General of Multilateral Affairs, Ministry of Foreign Affairs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Adnan Ertem, Director General of Foundations, Prime Ministry</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Kıvılcım Kılıç</w:t>
      </w:r>
      <w:r w:rsidRPr="009A3651">
        <w:rPr>
          <w:rFonts w:asciiTheme="majorBidi" w:hAnsiTheme="majorBidi" w:cstheme="majorBidi"/>
          <w:snapToGrid/>
          <w:szCs w:val="21"/>
          <w:lang w:eastAsia="en-US"/>
        </w:rPr>
        <w:t>，</w:t>
      </w:r>
      <w:r w:rsidRPr="009A3651">
        <w:rPr>
          <w:rFonts w:asciiTheme="majorBidi" w:hAnsiTheme="majorBidi" w:cstheme="majorBidi"/>
          <w:snapToGrid/>
          <w:szCs w:val="21"/>
          <w:lang w:val="en-GB" w:eastAsia="en-US"/>
        </w:rPr>
        <w:t xml:space="preserve"> Deputy Director General for the Council of Europe and Human Rights, Ministry of Foreign Affairs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Yavuz Evirgen, Deputy Director General, Foreign Policy Adviser to the Deputy Prime Minister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Berk Baran, Deputy Permanent Representative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Halil İbrahim Dizman, Head of Department, Directorate General of Prisons and Detention Houses, Ministry of Justice</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Arif Çangal, Head of Security Department, Ministry of Interior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Zekai Erdem, Deputy Head of Department, Ministry of Interior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Olgun Altundas, Deputy Chief Legal Adviser, Ministry of Interior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Ahmet Ulutas, Counsellor (Legal Affairs</w:t>
      </w:r>
      <w:proofErr w:type="gramStart"/>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eastAsia="en-US"/>
        </w:rPr>
        <w:t>，</w:t>
      </w:r>
      <w:proofErr w:type="gramEnd"/>
      <w:r w:rsidRPr="009A3651">
        <w:rPr>
          <w:rFonts w:asciiTheme="majorBidi" w:hAnsiTheme="majorBidi" w:cstheme="majorBidi"/>
          <w:snapToGrid/>
          <w:szCs w:val="21"/>
          <w:lang w:val="en-GB" w:eastAsia="en-US"/>
        </w:rPr>
        <w:t xml:space="preserve"> Permanent Mission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İbrahim Hakkı Beyazıt, Judge, Department of Human Rights, Ministry of Justice</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Hüseyin Kök, Adviser to the Deputy Prime Minister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Umut Deniz, Counsellor, Permanent Mission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Hasan Emre Uygun, Counsellor, Permanent Mission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Selçuk Özcan, First Secretary, Permanent Mission of Turkey to the United Nations Office in Geneva</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Muzaffer Uyav Gültekin, First Secretary, Deputy Directorate General for Council of Europe and Human Rights, Ministry of Foreign Affairs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lastRenderedPageBreak/>
        <w:t>•</w:t>
      </w:r>
      <w:r w:rsidRPr="009A3651">
        <w:rPr>
          <w:rFonts w:asciiTheme="majorBidi" w:hAnsiTheme="majorBidi" w:cstheme="majorBidi"/>
          <w:snapToGrid/>
          <w:szCs w:val="21"/>
          <w:lang w:val="en-GB" w:eastAsia="en-US"/>
        </w:rPr>
        <w:tab/>
        <w:t>Ms. Handan Sayer, Expert, Ministry of Family and Social Policies</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Gözde Özkorul, Assistant Expert, Ministry of Interior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Mr. Yusuf İzzettin Çelebi, Press Adviser to the Deputy Prime Minister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Zeynep Bekdik, Interpreter</w:t>
      </w:r>
      <w:r w:rsidRPr="009A3651">
        <w:rPr>
          <w:rFonts w:asciiTheme="majorBidi" w:hAnsiTheme="majorBidi" w:cstheme="majorBidi"/>
          <w:snapToGrid/>
          <w:szCs w:val="21"/>
          <w:lang w:eastAsia="en-US"/>
        </w:rPr>
        <w:t>；</w:t>
      </w:r>
    </w:p>
    <w:p w:rsidR="009100FB" w:rsidRPr="009A3651" w:rsidRDefault="009100FB" w:rsidP="008243C1">
      <w:pPr>
        <w:tabs>
          <w:tab w:val="clear" w:pos="431"/>
          <w:tab w:val="left" w:pos="1985"/>
        </w:tabs>
        <w:suppressAutoHyphens/>
        <w:overflowPunct/>
        <w:spacing w:after="120" w:line="260" w:lineRule="exact"/>
        <w:ind w:left="2013" w:right="1134" w:hanging="312"/>
        <w:rPr>
          <w:rFonts w:asciiTheme="majorBidi" w:hAnsiTheme="majorBidi" w:cstheme="majorBidi"/>
          <w:snapToGrid/>
          <w:szCs w:val="21"/>
          <w:lang w:val="en-GB" w:eastAsia="en-US"/>
        </w:rPr>
      </w:pPr>
      <w:r w:rsidRPr="009A3651">
        <w:rPr>
          <w:rFonts w:asciiTheme="majorBidi" w:hAnsiTheme="majorBidi" w:cstheme="majorBidi"/>
          <w:snapToGrid/>
          <w:szCs w:val="21"/>
          <w:lang w:val="en-GB" w:eastAsia="en-US"/>
        </w:rPr>
        <w:t>•</w:t>
      </w:r>
      <w:r w:rsidRPr="009A3651">
        <w:rPr>
          <w:rFonts w:asciiTheme="majorBidi" w:hAnsiTheme="majorBidi" w:cstheme="majorBidi"/>
          <w:snapToGrid/>
          <w:szCs w:val="21"/>
          <w:lang w:val="en-GB" w:eastAsia="en-US"/>
        </w:rPr>
        <w:tab/>
        <w:t>Ms. Hande Güner, Interpreter.</w:t>
      </w:r>
    </w:p>
    <w:p w:rsidR="009100FB" w:rsidRPr="009A3651" w:rsidRDefault="009100FB" w:rsidP="008243C1">
      <w:pPr>
        <w:overflowPunct/>
        <w:spacing w:before="240"/>
        <w:rPr>
          <w:rFonts w:asciiTheme="majorBidi" w:hAnsiTheme="majorBidi" w:cstheme="majorBidi"/>
          <w:snapToGrid/>
          <w:sz w:val="24"/>
          <w:szCs w:val="24"/>
          <w:u w:val="single"/>
        </w:rPr>
      </w:pPr>
      <w:bookmarkStart w:id="4" w:name="_GoBack"/>
      <w:bookmarkEnd w:id="4"/>
    </w:p>
    <w:p w:rsidR="008F5F07" w:rsidRPr="002D6A9C" w:rsidRDefault="008F5F07">
      <w:pPr>
        <w:spacing w:before="240"/>
        <w:jc w:val="center"/>
        <w:rPr>
          <w:u w:val="single"/>
        </w:rPr>
      </w:pPr>
      <w:r>
        <w:rPr>
          <w:rFonts w:hint="eastAsia"/>
          <w:u w:val="single"/>
        </w:rPr>
        <w:tab/>
      </w:r>
      <w:r>
        <w:rPr>
          <w:rFonts w:hint="eastAsia"/>
          <w:u w:val="single"/>
        </w:rPr>
        <w:tab/>
      </w:r>
      <w:r>
        <w:rPr>
          <w:rFonts w:hint="eastAsia"/>
          <w:u w:val="single"/>
        </w:rPr>
        <w:tab/>
      </w:r>
      <w:r>
        <w:rPr>
          <w:u w:val="single"/>
        </w:rPr>
        <w:tab/>
      </w:r>
    </w:p>
    <w:sectPr w:rsidR="008F5F07" w:rsidRPr="002D6A9C" w:rsidSect="0085336B">
      <w:headerReference w:type="even" r:id="rId10"/>
      <w:headerReference w:type="default" r:id="rId11"/>
      <w:footerReference w:type="even" r:id="rId12"/>
      <w:footerReference w:type="default" r:id="rId13"/>
      <w:footerReference w:type="first" r:id="rId14"/>
      <w:endnotePr>
        <w:numFmt w:val="decimal"/>
      </w:endnotePr>
      <w:pgSz w:w="11906" w:h="16838" w:code="9"/>
      <w:pgMar w:top="1701" w:right="1134" w:bottom="2268" w:left="1134" w:header="1134" w:footer="1701" w:gutter="0"/>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3C1" w:rsidRPr="000D319F" w:rsidRDefault="008243C1" w:rsidP="000D319F">
      <w:pPr>
        <w:pStyle w:val="ae"/>
        <w:spacing w:after="240"/>
        <w:ind w:left="907"/>
        <w:rPr>
          <w:rFonts w:asciiTheme="majorBidi" w:eastAsia="宋体" w:hAnsiTheme="majorBidi" w:cstheme="majorBidi"/>
          <w:sz w:val="21"/>
          <w:szCs w:val="21"/>
          <w:lang w:val="en-US"/>
        </w:rPr>
      </w:pPr>
    </w:p>
    <w:p w:rsidR="008243C1" w:rsidRPr="000D319F" w:rsidRDefault="008243C1" w:rsidP="000D319F">
      <w:pPr>
        <w:pStyle w:val="ae"/>
        <w:spacing w:after="240"/>
        <w:ind w:left="907"/>
        <w:rPr>
          <w:rFonts w:eastAsia="楷体"/>
          <w:sz w:val="21"/>
          <w:szCs w:val="21"/>
          <w:lang w:val="en-US" w:eastAsia="zh-CN"/>
        </w:rPr>
      </w:pPr>
      <w:r w:rsidRPr="000D319F">
        <w:rPr>
          <w:rFonts w:eastAsia="楷体" w:hint="eastAsia"/>
          <w:sz w:val="21"/>
          <w:szCs w:val="21"/>
          <w:lang w:val="en-US" w:eastAsia="zh-CN"/>
        </w:rPr>
        <w:t>注</w:t>
      </w:r>
    </w:p>
  </w:endnote>
  <w:endnote w:type="continuationSeparator" w:id="0">
    <w:p w:rsidR="008243C1" w:rsidRPr="000D319F" w:rsidRDefault="008243C1" w:rsidP="000D319F">
      <w:pPr>
        <w:pStyle w:val="ae"/>
      </w:pPr>
    </w:p>
  </w:endnote>
  <w:endnote w:type="continuationNotice" w:id="1">
    <w:p w:rsidR="008243C1" w:rsidRDefault="008243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 New Roman">
    <w:altName w:val="Times New Roman"/>
    <w:panose1 w:val="00000000000000000000"/>
    <w:charset w:val="00"/>
    <w:family w:val="roman"/>
    <w:notTrueType/>
    <w:pitch w:val="default"/>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C1" w:rsidRPr="00BC4702" w:rsidRDefault="008243C1" w:rsidP="00BC4702">
    <w:pPr>
      <w:pStyle w:val="ae"/>
      <w:tabs>
        <w:tab w:val="clear" w:pos="431"/>
        <w:tab w:val="right" w:pos="9638"/>
      </w:tabs>
      <w:rPr>
        <w:rStyle w:val="af"/>
      </w:rPr>
    </w:pPr>
    <w:r>
      <w:rPr>
        <w:rStyle w:val="af"/>
      </w:rPr>
      <w:fldChar w:fldCharType="begin"/>
    </w:r>
    <w:r>
      <w:rPr>
        <w:rStyle w:val="af"/>
      </w:rPr>
      <w:instrText xml:space="preserve"> PAGE  \* MERGEFORMAT </w:instrText>
    </w:r>
    <w:r>
      <w:rPr>
        <w:rStyle w:val="af"/>
      </w:rPr>
      <w:fldChar w:fldCharType="separate"/>
    </w:r>
    <w:r w:rsidR="00736BFE">
      <w:rPr>
        <w:rStyle w:val="af"/>
        <w:noProof/>
      </w:rPr>
      <w:t>28</w:t>
    </w:r>
    <w:r>
      <w:rPr>
        <w:rStyle w:val="af"/>
      </w:rPr>
      <w:fldChar w:fldCharType="end"/>
    </w:r>
    <w:r>
      <w:rPr>
        <w:rStyle w:val="af"/>
      </w:rPr>
      <w:tab/>
    </w:r>
    <w:r w:rsidRPr="00BC4702">
      <w:rPr>
        <w:rStyle w:val="af"/>
        <w:b w:val="0"/>
        <w:snapToGrid w:val="0"/>
        <w:sz w:val="16"/>
      </w:rPr>
      <w:t>GE.15-07632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C1" w:rsidRPr="00BC4702" w:rsidRDefault="008243C1" w:rsidP="00BC4702">
    <w:pPr>
      <w:pStyle w:val="ae"/>
      <w:tabs>
        <w:tab w:val="clear" w:pos="431"/>
        <w:tab w:val="right" w:pos="9638"/>
      </w:tabs>
      <w:rPr>
        <w:rStyle w:val="af"/>
      </w:rPr>
    </w:pPr>
    <w:r>
      <w:t>GE.15-07632</w:t>
    </w:r>
    <w:r>
      <w:tab/>
    </w:r>
    <w:r>
      <w:rPr>
        <w:rStyle w:val="af"/>
      </w:rPr>
      <w:fldChar w:fldCharType="begin"/>
    </w:r>
    <w:r>
      <w:rPr>
        <w:rStyle w:val="af"/>
      </w:rPr>
      <w:instrText xml:space="preserve"> PAGE  \* MERGEFORMAT </w:instrText>
    </w:r>
    <w:r>
      <w:rPr>
        <w:rStyle w:val="af"/>
      </w:rPr>
      <w:fldChar w:fldCharType="separate"/>
    </w:r>
    <w:r w:rsidR="004565EC">
      <w:rPr>
        <w:rStyle w:val="af"/>
        <w:noProof/>
      </w:rPr>
      <w:t>29</w:t>
    </w:r>
    <w:r>
      <w:rPr>
        <w:rStyle w:val="a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C1" w:rsidRPr="008B4347" w:rsidRDefault="008243C1" w:rsidP="00BC4702">
    <w:pPr>
      <w:pStyle w:val="ae"/>
      <w:tabs>
        <w:tab w:val="left" w:pos="1701"/>
        <w:tab w:val="left" w:pos="2552"/>
        <w:tab w:val="left" w:pos="8448"/>
      </w:tabs>
      <w:spacing w:before="360"/>
      <w:rPr>
        <w:rFonts w:eastAsiaTheme="minorEastAsia"/>
        <w:b/>
        <w:sz w:val="21"/>
        <w:lang w:eastAsia="zh-CN"/>
      </w:rPr>
    </w:pPr>
    <w:r>
      <w:rPr>
        <w:sz w:val="20"/>
        <w:lang w:eastAsia="zh-CN"/>
      </w:rPr>
      <w:t>GE.15-07632</w:t>
    </w:r>
    <w:r w:rsidRPr="00EE277A">
      <w:rPr>
        <w:sz w:val="20"/>
        <w:lang w:eastAsia="zh-CN"/>
      </w:rPr>
      <w:t xml:space="preserve"> (C)</w:t>
    </w:r>
    <w:r>
      <w:rPr>
        <w:sz w:val="20"/>
        <w:lang w:eastAsia="zh-CN"/>
      </w:rPr>
      <w:tab/>
      <w:t>06051</w:t>
    </w:r>
    <w:r>
      <w:rPr>
        <w:rFonts w:eastAsiaTheme="minorEastAsia" w:hint="eastAsia"/>
        <w:sz w:val="20"/>
        <w:lang w:eastAsia="zh-CN"/>
      </w:rPr>
      <w:t>5</w:t>
    </w:r>
    <w:r>
      <w:rPr>
        <w:sz w:val="20"/>
        <w:lang w:eastAsia="zh-CN"/>
      </w:rPr>
      <w:tab/>
      <w:t>06051</w:t>
    </w:r>
    <w:r>
      <w:rPr>
        <w:rFonts w:eastAsiaTheme="minorEastAsia" w:hint="eastAsia"/>
        <w:sz w:val="20"/>
        <w:lang w:eastAsia="zh-CN"/>
      </w:rPr>
      <w:t>5</w:t>
    </w:r>
  </w:p>
  <w:p w:rsidR="008243C1" w:rsidRPr="00487939" w:rsidRDefault="008243C1" w:rsidP="0085336B">
    <w:pPr>
      <w:pStyle w:val="ae"/>
      <w:tabs>
        <w:tab w:val="clear" w:pos="431"/>
        <w:tab w:val="right" w:pos="8450"/>
      </w:tabs>
      <w:rPr>
        <w:sz w:val="20"/>
        <w:lang w:val="en-US" w:eastAsia="zh-CN"/>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b/>
        <w:noProof/>
        <w:snapToGrid/>
        <w:sz w:val="21"/>
        <w:lang w:val="en-US" w:eastAsia="zh-CN"/>
      </w:rPr>
      <w:drawing>
        <wp:anchor distT="0" distB="0" distL="114300" distR="114300" simplePos="0" relativeHeight="251658240" behindDoc="0" locked="0" layoutInCell="1" allowOverlap="1" wp14:anchorId="53947257" wp14:editId="00F357F0">
          <wp:simplePos x="0" y="0"/>
          <wp:positionH relativeFrom="column">
            <wp:align>right</wp:align>
          </wp:positionH>
          <wp:positionV relativeFrom="paragraph">
            <wp:posOffset>-310515</wp:posOffset>
          </wp:positionV>
          <wp:extent cx="638175" cy="638175"/>
          <wp:effectExtent l="0" t="0" r="9525" b="9525"/>
          <wp:wrapNone/>
          <wp:docPr id="3" name="图片 1" descr="http://undocs.org/m2/QRCode.ashx?DS=A/HRC/29/15&amp;Size=2 &amp;Lan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15&amp;Size=2 &amp;Lang=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sz w:val="21"/>
      </w:rPr>
      <w:tab/>
    </w:r>
    <w:r>
      <w:rPr>
        <w:rFonts w:hint="eastAsia"/>
        <w:b/>
        <w:noProof/>
        <w:snapToGrid/>
        <w:sz w:val="21"/>
        <w:lang w:val="en-US" w:eastAsia="zh-CN"/>
      </w:rPr>
      <w:drawing>
        <wp:inline distT="0" distB="0" distL="0" distR="0" wp14:anchorId="12814DFC" wp14:editId="05996E14">
          <wp:extent cx="618490" cy="228600"/>
          <wp:effectExtent l="0" t="0" r="0" b="0"/>
          <wp:docPr id="2" name="图片 2" descr="recycle_Chin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recycle_Chine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8490" cy="22860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3C1" w:rsidRPr="000157B1" w:rsidRDefault="008243C1" w:rsidP="00943B69">
      <w:pPr>
        <w:pStyle w:val="ae"/>
        <w:tabs>
          <w:tab w:val="clear" w:pos="431"/>
          <w:tab w:val="right" w:pos="2155"/>
        </w:tabs>
        <w:spacing w:after="80" w:line="240" w:lineRule="atLeast"/>
        <w:ind w:left="680"/>
        <w:rPr>
          <w:u w:val="single"/>
          <w:lang w:eastAsia="zh-CN"/>
        </w:rPr>
      </w:pPr>
      <w:r>
        <w:rPr>
          <w:u w:val="single"/>
          <w:lang w:eastAsia="zh-CN"/>
        </w:rPr>
        <w:tab/>
      </w:r>
    </w:p>
  </w:footnote>
  <w:footnote w:type="continuationSeparator" w:id="0">
    <w:p w:rsidR="008243C1" w:rsidRPr="000157B1" w:rsidRDefault="008243C1" w:rsidP="00943B69">
      <w:pPr>
        <w:pStyle w:val="ae"/>
        <w:tabs>
          <w:tab w:val="clear" w:pos="431"/>
          <w:tab w:val="right" w:pos="2155"/>
        </w:tabs>
        <w:spacing w:after="80" w:line="240" w:lineRule="atLeast"/>
        <w:ind w:left="680"/>
        <w:rPr>
          <w:u w:val="single"/>
          <w:lang w:eastAsia="zh-CN"/>
        </w:rPr>
      </w:pPr>
      <w:r>
        <w:rPr>
          <w:u w:val="single"/>
          <w:lang w:eastAsia="zh-CN"/>
        </w:rPr>
        <w:tab/>
      </w:r>
    </w:p>
  </w:footnote>
  <w:footnote w:type="continuationNotice" w:id="1">
    <w:p w:rsidR="008243C1" w:rsidRDefault="008243C1"/>
  </w:footnote>
  <w:footnote w:id="2">
    <w:p w:rsidR="008243C1" w:rsidRDefault="008243C1" w:rsidP="00BC4702">
      <w:pPr>
        <w:pStyle w:val="ab"/>
      </w:pPr>
      <w:r>
        <w:rPr>
          <w:rStyle w:val="a7"/>
          <w:rFonts w:eastAsia="宋体"/>
        </w:rPr>
        <w:tab/>
      </w:r>
      <w:r>
        <w:rPr>
          <w:rStyle w:val="a7"/>
          <w:rFonts w:eastAsia="宋体"/>
        </w:rPr>
        <w:tab/>
      </w:r>
      <w:r w:rsidRPr="00BC4702">
        <w:rPr>
          <w:rStyle w:val="a7"/>
          <w:rFonts w:asciiTheme="majorBidi" w:eastAsia="宋体" w:hAnsiTheme="majorBidi" w:cstheme="majorBidi"/>
          <w:vertAlign w:val="baseline"/>
        </w:rPr>
        <w:t>*</w:t>
      </w:r>
      <w:r>
        <w:tab/>
      </w:r>
      <w:r>
        <w:rPr>
          <w:rFonts w:hint="eastAsia"/>
        </w:rPr>
        <w:t>本报告附件原文照发。</w:t>
      </w:r>
    </w:p>
  </w:footnote>
  <w:footnote w:id="3">
    <w:p w:rsidR="008243C1" w:rsidRDefault="008243C1" w:rsidP="005D131E">
      <w:pPr>
        <w:pStyle w:val="ab"/>
      </w:pPr>
      <w:r>
        <w:rPr>
          <w:vertAlign w:val="superscript"/>
        </w:rPr>
        <w:tab/>
      </w:r>
      <w:r>
        <w:rPr>
          <w:vertAlign w:val="superscript"/>
        </w:rPr>
        <w:tab/>
      </w:r>
      <w:r w:rsidRPr="0085336B">
        <w:rPr>
          <w:rStyle w:val="a7"/>
          <w:rFonts w:eastAsia="宋体"/>
          <w:vertAlign w:val="baseline"/>
        </w:rPr>
        <w:sym w:font="Symbol" w:char="F02A"/>
      </w:r>
      <w:r w:rsidRPr="0085336B">
        <w:rPr>
          <w:rStyle w:val="a7"/>
          <w:rFonts w:eastAsia="宋体"/>
          <w:vertAlign w:val="baseline"/>
        </w:rPr>
        <w:sym w:font="Symbol" w:char="F02A"/>
      </w:r>
      <w:r>
        <w:tab/>
      </w:r>
      <w:r>
        <w:rPr>
          <w:rFonts w:hint="eastAsia"/>
        </w:rPr>
        <w:t>结论和建议未经编辑。</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C1" w:rsidRDefault="008243C1" w:rsidP="00BC4702">
    <w:pPr>
      <w:pStyle w:val="af0"/>
    </w:pPr>
    <w:r>
      <w:t>A/HRC/29/15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C1" w:rsidRPr="00202A30" w:rsidRDefault="008243C1" w:rsidP="00BC4702">
    <w:pPr>
      <w:pStyle w:val="af0"/>
      <w:jc w:val="right"/>
    </w:pPr>
    <w:r>
      <w:t>A/HRC/29/15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B420A6C"/>
    <w:lvl w:ilvl="0">
      <w:start w:val="1"/>
      <w:numFmt w:val="decimal"/>
      <w:lvlText w:val="%1."/>
      <w:lvlJc w:val="left"/>
      <w:pPr>
        <w:tabs>
          <w:tab w:val="num" w:pos="360"/>
        </w:tabs>
        <w:ind w:left="360" w:hanging="360"/>
      </w:pPr>
      <w:rPr>
        <w:rFonts w:cs="Times New Roman"/>
      </w:rPr>
    </w:lvl>
  </w:abstractNum>
  <w:abstractNum w:abstractNumId="1">
    <w:nsid w:val="03F2036B"/>
    <w:multiLevelType w:val="hybridMultilevel"/>
    <w:tmpl w:val="3BB85E2A"/>
    <w:lvl w:ilvl="0" w:tplc="DCA2D9B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13D86AAA"/>
    <w:multiLevelType w:val="hybridMultilevel"/>
    <w:tmpl w:val="065C6134"/>
    <w:lvl w:ilvl="0" w:tplc="D9B0BDC6">
      <w:start w:val="1"/>
      <w:numFmt w:val="bullet"/>
      <w:pStyle w:val="Bullet1GC"/>
      <w:lvlText w:val=""/>
      <w:lvlJc w:val="left"/>
      <w:pPr>
        <w:tabs>
          <w:tab w:val="num" w:pos="1996"/>
        </w:tabs>
        <w:ind w:left="1996" w:hanging="380"/>
      </w:pPr>
      <w:rPr>
        <w:rFonts w:ascii="Symbol" w:hAnsi="Symbol" w:hint="default"/>
      </w:rPr>
    </w:lvl>
    <w:lvl w:ilvl="1" w:tplc="04090003">
      <w:start w:val="1"/>
      <w:numFmt w:val="bullet"/>
      <w:lvlText w:val=""/>
      <w:lvlJc w:val="left"/>
      <w:pPr>
        <w:tabs>
          <w:tab w:val="num" w:pos="999"/>
        </w:tabs>
        <w:ind w:left="999" w:hanging="420"/>
      </w:pPr>
      <w:rPr>
        <w:rFonts w:ascii="Wingdings" w:hAnsi="Wingdings" w:hint="default"/>
      </w:rPr>
    </w:lvl>
    <w:lvl w:ilvl="2" w:tplc="04090005" w:tentative="1">
      <w:start w:val="1"/>
      <w:numFmt w:val="bullet"/>
      <w:lvlText w:val=""/>
      <w:lvlJc w:val="left"/>
      <w:pPr>
        <w:tabs>
          <w:tab w:val="num" w:pos="1419"/>
        </w:tabs>
        <w:ind w:left="1419" w:hanging="420"/>
      </w:pPr>
      <w:rPr>
        <w:rFonts w:ascii="Wingdings" w:hAnsi="Wingdings" w:hint="default"/>
      </w:rPr>
    </w:lvl>
    <w:lvl w:ilvl="3" w:tplc="04090001" w:tentative="1">
      <w:start w:val="1"/>
      <w:numFmt w:val="bullet"/>
      <w:lvlText w:val=""/>
      <w:lvlJc w:val="left"/>
      <w:pPr>
        <w:tabs>
          <w:tab w:val="num" w:pos="1839"/>
        </w:tabs>
        <w:ind w:left="1839" w:hanging="420"/>
      </w:pPr>
      <w:rPr>
        <w:rFonts w:ascii="Wingdings" w:hAnsi="Wingdings" w:hint="default"/>
      </w:rPr>
    </w:lvl>
    <w:lvl w:ilvl="4" w:tplc="04090003" w:tentative="1">
      <w:start w:val="1"/>
      <w:numFmt w:val="bullet"/>
      <w:lvlText w:val=""/>
      <w:lvlJc w:val="left"/>
      <w:pPr>
        <w:tabs>
          <w:tab w:val="num" w:pos="2259"/>
        </w:tabs>
        <w:ind w:left="2259" w:hanging="420"/>
      </w:pPr>
      <w:rPr>
        <w:rFonts w:ascii="Wingdings" w:hAnsi="Wingdings" w:hint="default"/>
      </w:rPr>
    </w:lvl>
    <w:lvl w:ilvl="5" w:tplc="04090005" w:tentative="1">
      <w:start w:val="1"/>
      <w:numFmt w:val="bullet"/>
      <w:lvlText w:val=""/>
      <w:lvlJc w:val="left"/>
      <w:pPr>
        <w:tabs>
          <w:tab w:val="num" w:pos="2679"/>
        </w:tabs>
        <w:ind w:left="2679" w:hanging="420"/>
      </w:pPr>
      <w:rPr>
        <w:rFonts w:ascii="Wingdings" w:hAnsi="Wingdings" w:hint="default"/>
      </w:rPr>
    </w:lvl>
    <w:lvl w:ilvl="6" w:tplc="04090001" w:tentative="1">
      <w:start w:val="1"/>
      <w:numFmt w:val="bullet"/>
      <w:lvlText w:val=""/>
      <w:lvlJc w:val="left"/>
      <w:pPr>
        <w:tabs>
          <w:tab w:val="num" w:pos="3099"/>
        </w:tabs>
        <w:ind w:left="3099" w:hanging="420"/>
      </w:pPr>
      <w:rPr>
        <w:rFonts w:ascii="Wingdings" w:hAnsi="Wingdings" w:hint="default"/>
      </w:rPr>
    </w:lvl>
    <w:lvl w:ilvl="7" w:tplc="04090003" w:tentative="1">
      <w:start w:val="1"/>
      <w:numFmt w:val="bullet"/>
      <w:lvlText w:val=""/>
      <w:lvlJc w:val="left"/>
      <w:pPr>
        <w:tabs>
          <w:tab w:val="num" w:pos="3519"/>
        </w:tabs>
        <w:ind w:left="3519" w:hanging="420"/>
      </w:pPr>
      <w:rPr>
        <w:rFonts w:ascii="Wingdings" w:hAnsi="Wingdings" w:hint="default"/>
      </w:rPr>
    </w:lvl>
    <w:lvl w:ilvl="8" w:tplc="04090005" w:tentative="1">
      <w:start w:val="1"/>
      <w:numFmt w:val="bullet"/>
      <w:lvlText w:val=""/>
      <w:lvlJc w:val="left"/>
      <w:pPr>
        <w:tabs>
          <w:tab w:val="num" w:pos="3939"/>
        </w:tabs>
        <w:ind w:left="3939" w:hanging="420"/>
      </w:pPr>
      <w:rPr>
        <w:rFonts w:ascii="Wingdings" w:hAnsi="Wingdings" w:hint="default"/>
      </w:rPr>
    </w:lvl>
  </w:abstractNum>
  <w:abstractNum w:abstractNumId="3">
    <w:nsid w:val="15662C53"/>
    <w:multiLevelType w:val="hybridMultilevel"/>
    <w:tmpl w:val="2A10FF4C"/>
    <w:lvl w:ilvl="0" w:tplc="6166126C">
      <w:start w:val="1"/>
      <w:numFmt w:val="bullet"/>
      <w:pStyle w:val="DashGC"/>
      <w:lvlText w:val=""/>
      <w:lvlJc w:val="left"/>
      <w:pPr>
        <w:tabs>
          <w:tab w:val="num" w:pos="1996"/>
        </w:tabs>
        <w:ind w:left="1996" w:hanging="38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5D83339E"/>
    <w:multiLevelType w:val="hybridMultilevel"/>
    <w:tmpl w:val="CBBA2C16"/>
    <w:lvl w:ilvl="0" w:tplc="6024CC64">
      <w:start w:val="1"/>
      <w:numFmt w:val="lowerLetter"/>
      <w:lvlText w:val="(%1)"/>
      <w:lvlJc w:val="left"/>
      <w:pPr>
        <w:tabs>
          <w:tab w:val="num" w:pos="2426"/>
        </w:tabs>
        <w:ind w:left="1134" w:firstLine="431"/>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671861DB"/>
    <w:multiLevelType w:val="hybridMultilevel"/>
    <w:tmpl w:val="A9B633D4"/>
    <w:lvl w:ilvl="0" w:tplc="34446D32">
      <w:start w:val="1"/>
      <w:numFmt w:val="bullet"/>
      <w:pStyle w:val="Bullet2GC"/>
      <w:lvlText w:val=""/>
      <w:lvlJc w:val="left"/>
      <w:pPr>
        <w:tabs>
          <w:tab w:val="num" w:pos="2427"/>
        </w:tabs>
        <w:ind w:left="2427" w:hanging="38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3"/>
  </w:num>
  <w:num w:numId="4">
    <w:abstractNumId w:val="0"/>
  </w:num>
  <w:num w:numId="5">
    <w:abstractNumId w:val="2"/>
  </w:num>
  <w:num w:numId="6">
    <w:abstractNumId w:val="5"/>
  </w:num>
  <w:num w:numId="7">
    <w:abstractNumId w:val="3"/>
  </w:num>
  <w:num w:numId="8">
    <w:abstractNumId w:val="1"/>
  </w:num>
  <w:num w:numId="9">
    <w:abstractNumId w:val="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bordersDoNotSurroundHeader/>
  <w:bordersDoNotSurroundFooter/>
  <w:proofState w:grammar="clean"/>
  <w:attachedTemplate r:id="rId1"/>
  <w:stylePaneFormatFilter w:val="6004" w:allStyles="0" w:customStyles="0" w:latentStyles="1" w:stylesInUse="0" w:headingStyles="0" w:numberingStyles="0" w:tableStyles="0" w:directFormattingOnRuns="0" w:directFormattingOnParagraphs="0" w:directFormattingOnNumbering="0" w:directFormattingOnTables="0" w:clearFormatting="0" w:top3HeadingStyles="1" w:visibleStyles="1" w:alternateStyleNames="0"/>
  <w:defaultTabStop w:val="431"/>
  <w:evenAndOddHeaders/>
  <w:drawingGridHorizontalSpacing w:val="142"/>
  <w:drawingGridVerticalSpacing w:val="156"/>
  <w:displayHorizontalDrawingGridEvery w:val="0"/>
  <w:displayVerticalDrawingGridEvery w:val="2"/>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4B6"/>
    <w:rsid w:val="00011483"/>
    <w:rsid w:val="00082729"/>
    <w:rsid w:val="000D319F"/>
    <w:rsid w:val="000E4D0E"/>
    <w:rsid w:val="00144B69"/>
    <w:rsid w:val="00153E86"/>
    <w:rsid w:val="00186C47"/>
    <w:rsid w:val="001B1BD1"/>
    <w:rsid w:val="001C3EF2"/>
    <w:rsid w:val="001D17F6"/>
    <w:rsid w:val="00204B42"/>
    <w:rsid w:val="002231C3"/>
    <w:rsid w:val="0024417F"/>
    <w:rsid w:val="00250F8D"/>
    <w:rsid w:val="00256232"/>
    <w:rsid w:val="002939D6"/>
    <w:rsid w:val="002A7EAB"/>
    <w:rsid w:val="002E1C97"/>
    <w:rsid w:val="002E4501"/>
    <w:rsid w:val="002F5834"/>
    <w:rsid w:val="00313AB0"/>
    <w:rsid w:val="00326EBF"/>
    <w:rsid w:val="00327FE4"/>
    <w:rsid w:val="00344A87"/>
    <w:rsid w:val="003C0C9C"/>
    <w:rsid w:val="00415AB7"/>
    <w:rsid w:val="00427F63"/>
    <w:rsid w:val="00447EF2"/>
    <w:rsid w:val="004565EC"/>
    <w:rsid w:val="004747AD"/>
    <w:rsid w:val="004C4A0A"/>
    <w:rsid w:val="004E5591"/>
    <w:rsid w:val="004F1433"/>
    <w:rsid w:val="00511EF2"/>
    <w:rsid w:val="00545617"/>
    <w:rsid w:val="005D131E"/>
    <w:rsid w:val="005E403A"/>
    <w:rsid w:val="00600A4C"/>
    <w:rsid w:val="00621AC1"/>
    <w:rsid w:val="00680656"/>
    <w:rsid w:val="006B1119"/>
    <w:rsid w:val="006E3E46"/>
    <w:rsid w:val="006E71B1"/>
    <w:rsid w:val="00705D89"/>
    <w:rsid w:val="00731A42"/>
    <w:rsid w:val="00736BFE"/>
    <w:rsid w:val="00767E69"/>
    <w:rsid w:val="0077079A"/>
    <w:rsid w:val="007A5599"/>
    <w:rsid w:val="007E5DAD"/>
    <w:rsid w:val="00811540"/>
    <w:rsid w:val="008243C1"/>
    <w:rsid w:val="0085336B"/>
    <w:rsid w:val="0085525C"/>
    <w:rsid w:val="00856233"/>
    <w:rsid w:val="008602EC"/>
    <w:rsid w:val="00860F27"/>
    <w:rsid w:val="00872CFC"/>
    <w:rsid w:val="008A2CEA"/>
    <w:rsid w:val="008B0560"/>
    <w:rsid w:val="008B14B6"/>
    <w:rsid w:val="008B2BFA"/>
    <w:rsid w:val="008B4347"/>
    <w:rsid w:val="008F5F07"/>
    <w:rsid w:val="009100FB"/>
    <w:rsid w:val="0093206A"/>
    <w:rsid w:val="00936F03"/>
    <w:rsid w:val="00943B69"/>
    <w:rsid w:val="00944CB3"/>
    <w:rsid w:val="009A3651"/>
    <w:rsid w:val="009B09D7"/>
    <w:rsid w:val="009D35ED"/>
    <w:rsid w:val="00A03CB6"/>
    <w:rsid w:val="00A1364C"/>
    <w:rsid w:val="00A21076"/>
    <w:rsid w:val="00A3739A"/>
    <w:rsid w:val="00A52DAF"/>
    <w:rsid w:val="00A84072"/>
    <w:rsid w:val="00A87B40"/>
    <w:rsid w:val="00B16570"/>
    <w:rsid w:val="00B40775"/>
    <w:rsid w:val="00B423E7"/>
    <w:rsid w:val="00B53320"/>
    <w:rsid w:val="00B623E7"/>
    <w:rsid w:val="00B70BC9"/>
    <w:rsid w:val="00BC4702"/>
    <w:rsid w:val="00BC6522"/>
    <w:rsid w:val="00C07AE6"/>
    <w:rsid w:val="00C121D5"/>
    <w:rsid w:val="00C17349"/>
    <w:rsid w:val="00C351AA"/>
    <w:rsid w:val="00C66846"/>
    <w:rsid w:val="00C7253F"/>
    <w:rsid w:val="00D26A05"/>
    <w:rsid w:val="00D37E0D"/>
    <w:rsid w:val="00D97B98"/>
    <w:rsid w:val="00DC671F"/>
    <w:rsid w:val="00DE4DA7"/>
    <w:rsid w:val="00E33797"/>
    <w:rsid w:val="00E33B38"/>
    <w:rsid w:val="00E47FE5"/>
    <w:rsid w:val="00E574AF"/>
    <w:rsid w:val="00F137F5"/>
    <w:rsid w:val="00F714DA"/>
    <w:rsid w:val="00F8563B"/>
    <w:rsid w:val="00FB24E5"/>
    <w:rsid w:val="00FB456B"/>
    <w:rsid w:val="00FF2F2E"/>
    <w:rsid w:val="00FF5F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1" w:qFormat="1"/>
    <w:lsdException w:name="header" w:uiPriority="0" w:unhideWhenUsed="1" w:qFormat="1"/>
    <w:lsdException w:name="footer" w:uiPriority="0" w:unhideWhenUsed="1" w:qFormat="1"/>
    <w:lsdException w:name="caption" w:uiPriority="35" w:unhideWhenUsed="1" w:qFormat="1"/>
    <w:lsdException w:name="footnote reference" w:uiPriority="0" w:unhideWhenUsed="1" w:qFormat="1"/>
    <w:lsdException w:name="page number" w:uiPriority="0" w:unhideWhenUsed="1" w:qFormat="1"/>
    <w:lsdException w:name="endnote reference" w:uiPriority="0" w:unhideWhenUsed="1" w:qFormat="1"/>
    <w:lsdException w:name="endnote text" w:uiPriority="0" w:unhideWhenUsed="1"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unhideWhenUsed="1" w:qFormat="1"/>
  </w:latentStyles>
  <w:style w:type="paragraph" w:default="1" w:styleId="a">
    <w:name w:val="Normal"/>
    <w:qFormat/>
    <w:rsid w:val="0093206A"/>
    <w:pPr>
      <w:tabs>
        <w:tab w:val="left" w:pos="431"/>
      </w:tabs>
      <w:overflowPunct w:val="0"/>
      <w:adjustRightInd w:val="0"/>
      <w:snapToGrid w:val="0"/>
      <w:spacing w:line="320" w:lineRule="exact"/>
      <w:jc w:val="both"/>
    </w:pPr>
    <w:rPr>
      <w:snapToGrid w:val="0"/>
      <w:sz w:val="21"/>
    </w:rPr>
  </w:style>
  <w:style w:type="paragraph" w:styleId="1">
    <w:name w:val="heading 1"/>
    <w:basedOn w:val="a"/>
    <w:next w:val="a"/>
    <w:link w:val="1Char"/>
    <w:uiPriority w:val="9"/>
    <w:qFormat/>
    <w:rsid w:val="008B0560"/>
    <w:pPr>
      <w:keepNext/>
      <w:keepLines/>
      <w:spacing w:before="480" w:line="276" w:lineRule="auto"/>
      <w:outlineLvl w:val="0"/>
    </w:pPr>
    <w:rPr>
      <w:rFonts w:eastAsia="Times New Roman"/>
      <w:b/>
      <w:bCs/>
      <w:snapToGrid/>
      <w:color w:val="365F91" w:themeColor="accent1" w:themeShade="BF"/>
      <w:sz w:val="28"/>
      <w:szCs w:val="28"/>
    </w:rPr>
  </w:style>
  <w:style w:type="paragraph" w:styleId="2">
    <w:name w:val="heading 2"/>
    <w:basedOn w:val="a"/>
    <w:next w:val="a"/>
    <w:link w:val="2Char"/>
    <w:uiPriority w:val="9"/>
    <w:semiHidden/>
    <w:qFormat/>
    <w:rsid w:val="008B0560"/>
    <w:pPr>
      <w:keepNext/>
      <w:keepLines/>
      <w:spacing w:before="200" w:line="276" w:lineRule="auto"/>
      <w:outlineLvl w:val="1"/>
    </w:pPr>
    <w:rPr>
      <w:rFonts w:eastAsia="Times New Roman"/>
      <w:b/>
      <w:bCs/>
      <w:snapToGrid/>
      <w:color w:val="4F81BD" w:themeColor="accent1"/>
      <w:sz w:val="26"/>
      <w:szCs w:val="26"/>
    </w:rPr>
  </w:style>
  <w:style w:type="paragraph" w:styleId="3">
    <w:name w:val="heading 3"/>
    <w:basedOn w:val="a"/>
    <w:next w:val="a"/>
    <w:link w:val="3Char"/>
    <w:uiPriority w:val="9"/>
    <w:semiHidden/>
    <w:qFormat/>
    <w:rsid w:val="008B0560"/>
    <w:pPr>
      <w:keepNext/>
      <w:keepLines/>
      <w:spacing w:before="200" w:line="276" w:lineRule="auto"/>
      <w:outlineLvl w:val="2"/>
    </w:pPr>
    <w:rPr>
      <w:rFonts w:eastAsia="Times New Roman"/>
      <w:b/>
      <w:bCs/>
      <w:snapToGrid/>
      <w:color w:val="4F81BD" w:themeColor="accent1"/>
      <w:sz w:val="22"/>
    </w:rPr>
  </w:style>
  <w:style w:type="paragraph" w:styleId="4">
    <w:name w:val="heading 4"/>
    <w:basedOn w:val="a"/>
    <w:next w:val="a"/>
    <w:link w:val="4Char"/>
    <w:uiPriority w:val="9"/>
    <w:semiHidden/>
    <w:qFormat/>
    <w:rsid w:val="008B0560"/>
    <w:pPr>
      <w:keepNext/>
      <w:keepLines/>
      <w:spacing w:before="200" w:line="276" w:lineRule="auto"/>
      <w:outlineLvl w:val="3"/>
    </w:pPr>
    <w:rPr>
      <w:rFonts w:eastAsia="Times New Roman"/>
      <w:b/>
      <w:bCs/>
      <w:i/>
      <w:iCs/>
      <w:snapToGrid/>
      <w:color w:val="4F81BD" w:themeColor="accent1"/>
      <w:sz w:val="22"/>
    </w:rPr>
  </w:style>
  <w:style w:type="paragraph" w:styleId="5">
    <w:name w:val="heading 5"/>
    <w:basedOn w:val="a"/>
    <w:next w:val="a"/>
    <w:link w:val="5Char"/>
    <w:uiPriority w:val="9"/>
    <w:semiHidden/>
    <w:qFormat/>
    <w:rsid w:val="008B0560"/>
    <w:pPr>
      <w:keepNext/>
      <w:keepLines/>
      <w:spacing w:before="200" w:line="276" w:lineRule="auto"/>
      <w:outlineLvl w:val="4"/>
    </w:pPr>
    <w:rPr>
      <w:rFonts w:eastAsia="Times New Roman"/>
      <w:snapToGrid/>
      <w:color w:val="243F60" w:themeColor="accent1" w:themeShade="7F"/>
      <w:sz w:val="22"/>
    </w:rPr>
  </w:style>
  <w:style w:type="paragraph" w:styleId="6">
    <w:name w:val="heading 6"/>
    <w:basedOn w:val="a"/>
    <w:next w:val="a"/>
    <w:link w:val="6Char"/>
    <w:uiPriority w:val="9"/>
    <w:semiHidden/>
    <w:qFormat/>
    <w:rsid w:val="008B0560"/>
    <w:pPr>
      <w:keepNext/>
      <w:keepLines/>
      <w:spacing w:before="200" w:line="276" w:lineRule="auto"/>
      <w:outlineLvl w:val="5"/>
    </w:pPr>
    <w:rPr>
      <w:rFonts w:eastAsia="Times New Roman"/>
      <w:i/>
      <w:iCs/>
      <w:snapToGrid/>
      <w:color w:val="243F60" w:themeColor="accent1" w:themeShade="7F"/>
      <w:sz w:val="22"/>
    </w:rPr>
  </w:style>
  <w:style w:type="paragraph" w:styleId="7">
    <w:name w:val="heading 7"/>
    <w:basedOn w:val="a"/>
    <w:next w:val="a"/>
    <w:link w:val="7Char"/>
    <w:uiPriority w:val="9"/>
    <w:semiHidden/>
    <w:qFormat/>
    <w:rsid w:val="008B0560"/>
    <w:pPr>
      <w:keepNext/>
      <w:keepLines/>
      <w:spacing w:before="200" w:line="276" w:lineRule="auto"/>
      <w:outlineLvl w:val="6"/>
    </w:pPr>
    <w:rPr>
      <w:rFonts w:eastAsia="Times New Roman"/>
      <w:i/>
      <w:iCs/>
      <w:snapToGrid/>
      <w:color w:val="404040" w:themeColor="text1" w:themeTint="BF"/>
      <w:sz w:val="22"/>
    </w:rPr>
  </w:style>
  <w:style w:type="paragraph" w:styleId="8">
    <w:name w:val="heading 8"/>
    <w:basedOn w:val="a"/>
    <w:next w:val="a"/>
    <w:link w:val="8Char"/>
    <w:uiPriority w:val="9"/>
    <w:semiHidden/>
    <w:qFormat/>
    <w:rsid w:val="008B0560"/>
    <w:pPr>
      <w:keepNext/>
      <w:keepLines/>
      <w:spacing w:before="200" w:line="276" w:lineRule="auto"/>
      <w:outlineLvl w:val="7"/>
    </w:pPr>
    <w:rPr>
      <w:rFonts w:eastAsia="Times New Roman"/>
      <w:snapToGrid/>
      <w:color w:val="4F81BD" w:themeColor="accent1"/>
    </w:rPr>
  </w:style>
  <w:style w:type="paragraph" w:styleId="9">
    <w:name w:val="heading 9"/>
    <w:basedOn w:val="a"/>
    <w:next w:val="a"/>
    <w:link w:val="9Char"/>
    <w:uiPriority w:val="9"/>
    <w:semiHidden/>
    <w:qFormat/>
    <w:rsid w:val="008B0560"/>
    <w:pPr>
      <w:keepNext/>
      <w:keepLines/>
      <w:spacing w:before="200" w:line="276" w:lineRule="auto"/>
      <w:outlineLvl w:val="8"/>
    </w:pPr>
    <w:rPr>
      <w:rFonts w:eastAsia="Times New Roman"/>
      <w:i/>
      <w:iCs/>
      <w:snapToGrid/>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MGC">
    <w:name w:val="_ H __M_GC"/>
    <w:basedOn w:val="a"/>
    <w:next w:val="a"/>
    <w:qFormat/>
    <w:rsid w:val="00204B42"/>
    <w:pPr>
      <w:keepNext/>
      <w:keepLines/>
      <w:tabs>
        <w:tab w:val="clear" w:pos="431"/>
        <w:tab w:val="right" w:pos="851"/>
      </w:tabs>
      <w:spacing w:before="240" w:after="240" w:line="440" w:lineRule="exact"/>
      <w:ind w:left="1134" w:right="1134" w:hanging="1134"/>
      <w:outlineLvl w:val="0"/>
    </w:pPr>
    <w:rPr>
      <w:rFonts w:eastAsia="黑体"/>
      <w:sz w:val="34"/>
      <w:szCs w:val="34"/>
    </w:rPr>
  </w:style>
  <w:style w:type="paragraph" w:customStyle="1" w:styleId="HChGC">
    <w:name w:val="_ H _Ch_GC"/>
    <w:basedOn w:val="a"/>
    <w:next w:val="a"/>
    <w:qFormat/>
    <w:rsid w:val="00204B42"/>
    <w:pPr>
      <w:keepNext/>
      <w:keepLines/>
      <w:tabs>
        <w:tab w:val="clear" w:pos="431"/>
        <w:tab w:val="right" w:pos="851"/>
      </w:tabs>
      <w:spacing w:before="360" w:after="240" w:line="400" w:lineRule="exact"/>
      <w:ind w:left="1134" w:right="1134" w:hanging="1134"/>
      <w:outlineLvl w:val="1"/>
    </w:pPr>
    <w:rPr>
      <w:rFonts w:eastAsia="黑体"/>
      <w:sz w:val="28"/>
      <w:szCs w:val="28"/>
    </w:rPr>
  </w:style>
  <w:style w:type="paragraph" w:customStyle="1" w:styleId="H1GC">
    <w:name w:val="_ H_1_GC"/>
    <w:basedOn w:val="a"/>
    <w:next w:val="a"/>
    <w:qFormat/>
    <w:rsid w:val="00204B42"/>
    <w:pPr>
      <w:keepNext/>
      <w:keepLines/>
      <w:tabs>
        <w:tab w:val="clear" w:pos="431"/>
        <w:tab w:val="right" w:pos="851"/>
      </w:tabs>
      <w:spacing w:before="360" w:after="240"/>
      <w:ind w:left="1134" w:right="1134" w:hanging="1134"/>
      <w:outlineLvl w:val="2"/>
    </w:pPr>
    <w:rPr>
      <w:rFonts w:eastAsia="黑体"/>
      <w:sz w:val="24"/>
      <w:szCs w:val="24"/>
    </w:rPr>
  </w:style>
  <w:style w:type="paragraph" w:customStyle="1" w:styleId="H23GC">
    <w:name w:val="_ H_2/3_GC"/>
    <w:basedOn w:val="a"/>
    <w:next w:val="a"/>
    <w:qFormat/>
    <w:rsid w:val="001C3EF2"/>
    <w:pPr>
      <w:keepNext/>
      <w:keepLines/>
      <w:tabs>
        <w:tab w:val="clear" w:pos="431"/>
        <w:tab w:val="right" w:pos="851"/>
      </w:tabs>
      <w:spacing w:before="240" w:after="120"/>
      <w:ind w:left="1134" w:right="1134" w:hanging="1134"/>
      <w:outlineLvl w:val="3"/>
    </w:pPr>
    <w:rPr>
      <w:rFonts w:eastAsia="黑体"/>
      <w:snapToGrid/>
      <w:sz w:val="22"/>
      <w:szCs w:val="22"/>
    </w:rPr>
  </w:style>
  <w:style w:type="paragraph" w:customStyle="1" w:styleId="H4GC">
    <w:name w:val="_ H_4_GC"/>
    <w:basedOn w:val="a"/>
    <w:next w:val="a"/>
    <w:qFormat/>
    <w:rsid w:val="00204B42"/>
    <w:pPr>
      <w:keepNext/>
      <w:keepLines/>
      <w:tabs>
        <w:tab w:val="clear" w:pos="431"/>
        <w:tab w:val="right" w:pos="851"/>
      </w:tabs>
      <w:spacing w:before="240" w:after="120"/>
      <w:ind w:left="1134" w:right="1134" w:hanging="1134"/>
      <w:outlineLvl w:val="4"/>
    </w:pPr>
    <w:rPr>
      <w:rFonts w:eastAsia="楷体"/>
      <w:sz w:val="23"/>
      <w:szCs w:val="23"/>
    </w:rPr>
  </w:style>
  <w:style w:type="paragraph" w:customStyle="1" w:styleId="H56GC">
    <w:name w:val="_ H_5/6_GC"/>
    <w:basedOn w:val="a"/>
    <w:next w:val="a"/>
    <w:qFormat/>
    <w:rsid w:val="00204B42"/>
    <w:pPr>
      <w:keepNext/>
      <w:keepLines/>
      <w:tabs>
        <w:tab w:val="clear" w:pos="431"/>
        <w:tab w:val="right" w:pos="851"/>
      </w:tabs>
      <w:spacing w:before="240" w:after="120"/>
      <w:ind w:left="1134" w:right="1134" w:hanging="1134"/>
      <w:outlineLvl w:val="5"/>
    </w:pPr>
  </w:style>
  <w:style w:type="paragraph" w:customStyle="1" w:styleId="SingleTxtGC">
    <w:name w:val="_ Single Txt_GC"/>
    <w:basedOn w:val="a"/>
    <w:link w:val="SingleTxtGCChar"/>
    <w:qFormat/>
    <w:rsid w:val="00C17349"/>
    <w:pPr>
      <w:tabs>
        <w:tab w:val="left" w:pos="1134"/>
        <w:tab w:val="left" w:pos="1565"/>
        <w:tab w:val="left" w:pos="1996"/>
        <w:tab w:val="left" w:pos="2427"/>
      </w:tabs>
      <w:spacing w:after="120"/>
      <w:ind w:left="1134" w:right="1134"/>
    </w:pPr>
  </w:style>
  <w:style w:type="character" w:customStyle="1" w:styleId="SingleTxtGCChar">
    <w:name w:val="_ Single Txt_GC Char"/>
    <w:basedOn w:val="a0"/>
    <w:link w:val="SingleTxtGC"/>
    <w:locked/>
    <w:rsid w:val="00C17349"/>
    <w:rPr>
      <w:snapToGrid w:val="0"/>
      <w:sz w:val="21"/>
      <w:szCs w:val="21"/>
    </w:rPr>
  </w:style>
  <w:style w:type="paragraph" w:customStyle="1" w:styleId="SLGC">
    <w:name w:val="__S_L_GC"/>
    <w:basedOn w:val="a"/>
    <w:next w:val="a"/>
    <w:qFormat/>
    <w:rsid w:val="00C17349"/>
    <w:pPr>
      <w:keepNext/>
      <w:keepLines/>
      <w:spacing w:before="240" w:after="240" w:line="560" w:lineRule="exact"/>
      <w:ind w:left="1134" w:right="1134"/>
    </w:pPr>
    <w:rPr>
      <w:rFonts w:eastAsia="黑体"/>
      <w:sz w:val="56"/>
      <w:szCs w:val="56"/>
    </w:rPr>
  </w:style>
  <w:style w:type="paragraph" w:customStyle="1" w:styleId="SMGC">
    <w:name w:val="__S_M_GC"/>
    <w:basedOn w:val="a"/>
    <w:next w:val="a"/>
    <w:qFormat/>
    <w:rsid w:val="00C17349"/>
    <w:pPr>
      <w:keepNext/>
      <w:keepLines/>
      <w:spacing w:before="240" w:after="240" w:line="400" w:lineRule="exact"/>
      <w:ind w:left="1134" w:right="1134"/>
    </w:pPr>
    <w:rPr>
      <w:rFonts w:eastAsia="黑体"/>
      <w:sz w:val="40"/>
      <w:szCs w:val="40"/>
    </w:rPr>
  </w:style>
  <w:style w:type="paragraph" w:customStyle="1" w:styleId="SSGC">
    <w:name w:val="__S_S_GC"/>
    <w:basedOn w:val="a"/>
    <w:next w:val="a"/>
    <w:qFormat/>
    <w:rsid w:val="008B0560"/>
    <w:pPr>
      <w:keepNext/>
      <w:keepLines/>
      <w:spacing w:before="240" w:after="240" w:line="300" w:lineRule="exact"/>
      <w:ind w:left="1134" w:right="1134"/>
    </w:pPr>
    <w:rPr>
      <w:rFonts w:eastAsia="黑体"/>
      <w:sz w:val="28"/>
    </w:rPr>
  </w:style>
  <w:style w:type="paragraph" w:customStyle="1" w:styleId="XLargeGC">
    <w:name w:val="__XLarge_GC"/>
    <w:basedOn w:val="a"/>
    <w:next w:val="a"/>
    <w:qFormat/>
    <w:rsid w:val="00C17349"/>
    <w:pPr>
      <w:keepNext/>
      <w:keepLines/>
      <w:spacing w:before="240" w:after="240" w:line="400" w:lineRule="exact"/>
      <w:ind w:left="1134" w:right="1134"/>
    </w:pPr>
    <w:rPr>
      <w:rFonts w:eastAsia="黑体"/>
      <w:sz w:val="40"/>
      <w:szCs w:val="40"/>
    </w:rPr>
  </w:style>
  <w:style w:type="paragraph" w:customStyle="1" w:styleId="Bullet1GC">
    <w:name w:val="_Bullet 1_GC"/>
    <w:basedOn w:val="a"/>
    <w:qFormat/>
    <w:rsid w:val="00C17349"/>
    <w:pPr>
      <w:numPr>
        <w:numId w:val="1"/>
      </w:numPr>
      <w:spacing w:after="120"/>
      <w:ind w:right="1134"/>
    </w:pPr>
  </w:style>
  <w:style w:type="paragraph" w:customStyle="1" w:styleId="Bullet2GC">
    <w:name w:val="_Bullet 2_GC"/>
    <w:basedOn w:val="a"/>
    <w:qFormat/>
    <w:rsid w:val="00C17349"/>
    <w:pPr>
      <w:numPr>
        <w:numId w:val="2"/>
      </w:numPr>
      <w:spacing w:after="120"/>
      <w:ind w:right="1134"/>
    </w:pPr>
  </w:style>
  <w:style w:type="paragraph" w:customStyle="1" w:styleId="DashGC">
    <w:name w:val="_Dash_GC"/>
    <w:basedOn w:val="a"/>
    <w:qFormat/>
    <w:rsid w:val="00C17349"/>
    <w:pPr>
      <w:numPr>
        <w:numId w:val="3"/>
      </w:numPr>
      <w:spacing w:after="120"/>
      <w:ind w:right="1134"/>
    </w:pPr>
    <w:rPr>
      <w:lang w:val="fr-CH"/>
    </w:rPr>
  </w:style>
  <w:style w:type="paragraph" w:customStyle="1" w:styleId="a3">
    <w:name w:val="表数文字"/>
    <w:basedOn w:val="a"/>
    <w:qFormat/>
    <w:rsid w:val="00C17349"/>
    <w:pPr>
      <w:tabs>
        <w:tab w:val="left" w:pos="1134"/>
        <w:tab w:val="left" w:pos="1565"/>
        <w:tab w:val="left" w:pos="1996"/>
        <w:tab w:val="left" w:pos="2427"/>
      </w:tabs>
      <w:spacing w:before="40" w:after="40" w:line="240" w:lineRule="atLeast"/>
      <w:ind w:right="113"/>
    </w:pPr>
    <w:rPr>
      <w:sz w:val="18"/>
      <w:szCs w:val="18"/>
    </w:rPr>
  </w:style>
  <w:style w:type="paragraph" w:customStyle="1" w:styleId="a4">
    <w:name w:val="表中标题"/>
    <w:basedOn w:val="a"/>
    <w:qFormat/>
    <w:rsid w:val="00C17349"/>
    <w:pPr>
      <w:tabs>
        <w:tab w:val="left" w:pos="1134"/>
        <w:tab w:val="left" w:pos="1565"/>
        <w:tab w:val="left" w:pos="1996"/>
        <w:tab w:val="left" w:pos="2427"/>
      </w:tabs>
      <w:spacing w:before="80" w:after="80" w:line="200" w:lineRule="exact"/>
      <w:ind w:right="113"/>
    </w:pPr>
    <w:rPr>
      <w:rFonts w:eastAsia="楷体"/>
      <w:sz w:val="18"/>
    </w:rPr>
  </w:style>
  <w:style w:type="paragraph" w:customStyle="1" w:styleId="a5">
    <w:name w:val="表中文字"/>
    <w:basedOn w:val="a"/>
    <w:qFormat/>
    <w:rsid w:val="00C17349"/>
    <w:pPr>
      <w:tabs>
        <w:tab w:val="left" w:pos="1134"/>
        <w:tab w:val="left" w:pos="1565"/>
        <w:tab w:val="left" w:pos="1996"/>
        <w:tab w:val="left" w:pos="2427"/>
      </w:tabs>
      <w:spacing w:before="40" w:line="240" w:lineRule="atLeast"/>
      <w:ind w:right="113"/>
    </w:pPr>
    <w:rPr>
      <w:sz w:val="18"/>
      <w:szCs w:val="18"/>
    </w:rPr>
  </w:style>
  <w:style w:type="paragraph" w:styleId="a6">
    <w:name w:val="footnote text"/>
    <w:aliases w:val="5_G"/>
    <w:basedOn w:val="a"/>
    <w:link w:val="Char"/>
    <w:qFormat/>
    <w:rsid w:val="00B423E7"/>
    <w:pPr>
      <w:keepLines/>
      <w:widowControl w:val="0"/>
      <w:tabs>
        <w:tab w:val="right" w:pos="1021"/>
      </w:tabs>
      <w:overflowPunct/>
      <w:spacing w:after="120" w:line="240" w:lineRule="exact"/>
      <w:ind w:left="1134" w:right="1134" w:hanging="1134"/>
    </w:pPr>
    <w:rPr>
      <w:sz w:val="18"/>
      <w:szCs w:val="18"/>
    </w:rPr>
  </w:style>
  <w:style w:type="character" w:customStyle="1" w:styleId="Char">
    <w:name w:val="脚注文本 Char"/>
    <w:aliases w:val="5_G Char"/>
    <w:basedOn w:val="a0"/>
    <w:link w:val="a6"/>
    <w:rsid w:val="00B423E7"/>
    <w:rPr>
      <w:snapToGrid w:val="0"/>
      <w:sz w:val="18"/>
      <w:szCs w:val="18"/>
    </w:rPr>
  </w:style>
  <w:style w:type="character" w:styleId="a7">
    <w:name w:val="footnote reference"/>
    <w:aliases w:val="4_G"/>
    <w:basedOn w:val="a0"/>
    <w:qFormat/>
    <w:rsid w:val="000E4D0E"/>
    <w:rPr>
      <w:rFonts w:ascii="Times New Roman" w:eastAsia="Times New Roman" w:hAnsi="Times New Roman"/>
      <w:caps w:val="0"/>
      <w:smallCaps w:val="0"/>
      <w:strike w:val="0"/>
      <w:dstrike w:val="0"/>
      <w:snapToGrid w:val="0"/>
      <w:vanish w:val="0"/>
      <w:color w:val="0000FF"/>
      <w:spacing w:val="0"/>
      <w:w w:val="100"/>
      <w:kern w:val="0"/>
      <w:position w:val="0"/>
      <w:sz w:val="21"/>
      <w:vertAlign w:val="superscript"/>
      <w14:cntxtAlts w14:val="0"/>
    </w:rPr>
  </w:style>
  <w:style w:type="paragraph" w:customStyle="1" w:styleId="a8">
    <w:name w:val="目录段页次"/>
    <w:basedOn w:val="a"/>
    <w:qFormat/>
    <w:rsid w:val="0077079A"/>
    <w:pPr>
      <w:tabs>
        <w:tab w:val="clear" w:pos="431"/>
        <w:tab w:val="right" w:pos="851"/>
        <w:tab w:val="left" w:pos="1134"/>
        <w:tab w:val="left" w:pos="1565"/>
        <w:tab w:val="left" w:pos="1996"/>
        <w:tab w:val="right" w:leader="dot" w:pos="7655"/>
        <w:tab w:val="right" w:pos="8789"/>
        <w:tab w:val="right" w:pos="9554"/>
      </w:tabs>
      <w:ind w:left="1134" w:right="4253" w:hanging="1134"/>
    </w:pPr>
    <w:rPr>
      <w:szCs w:val="21"/>
    </w:rPr>
  </w:style>
  <w:style w:type="paragraph" w:customStyle="1" w:styleId="a9">
    <w:name w:val="目录页次"/>
    <w:basedOn w:val="a"/>
    <w:qFormat/>
    <w:rsid w:val="0077079A"/>
    <w:pPr>
      <w:tabs>
        <w:tab w:val="clear" w:pos="431"/>
        <w:tab w:val="right" w:pos="851"/>
        <w:tab w:val="left" w:pos="1134"/>
        <w:tab w:val="left" w:pos="1565"/>
        <w:tab w:val="left" w:pos="1996"/>
        <w:tab w:val="right" w:leader="dot" w:pos="8789"/>
        <w:tab w:val="right" w:pos="9554"/>
      </w:tabs>
      <w:ind w:left="1134" w:right="3119" w:hanging="1134"/>
    </w:pPr>
    <w:rPr>
      <w:szCs w:val="21"/>
    </w:rPr>
  </w:style>
  <w:style w:type="paragraph" w:customStyle="1" w:styleId="aa">
    <w:name w:val="缩进正文"/>
    <w:basedOn w:val="a"/>
    <w:qFormat/>
    <w:rsid w:val="00427F63"/>
    <w:pPr>
      <w:tabs>
        <w:tab w:val="left" w:pos="1134"/>
        <w:tab w:val="left" w:pos="1565"/>
        <w:tab w:val="left" w:pos="1996"/>
        <w:tab w:val="left" w:pos="2427"/>
      </w:tabs>
      <w:ind w:left="1565" w:right="1134"/>
    </w:pPr>
    <w:rPr>
      <w:szCs w:val="21"/>
    </w:rPr>
  </w:style>
  <w:style w:type="paragraph" w:styleId="ab">
    <w:name w:val="endnote text"/>
    <w:basedOn w:val="a6"/>
    <w:link w:val="Char0"/>
    <w:qFormat/>
    <w:rsid w:val="00B423E7"/>
  </w:style>
  <w:style w:type="character" w:customStyle="1" w:styleId="Char0">
    <w:name w:val="尾注文本 Char"/>
    <w:basedOn w:val="a0"/>
    <w:link w:val="ab"/>
    <w:rsid w:val="00B423E7"/>
    <w:rPr>
      <w:snapToGrid w:val="0"/>
      <w:sz w:val="18"/>
      <w:szCs w:val="18"/>
    </w:rPr>
  </w:style>
  <w:style w:type="character" w:styleId="ac">
    <w:name w:val="endnote reference"/>
    <w:basedOn w:val="a7"/>
    <w:qFormat/>
    <w:rsid w:val="00F714DA"/>
    <w:rPr>
      <w:rFonts w:ascii="Times New Roman" w:eastAsia="Times New Roman" w:hAnsi="Times New Roman"/>
      <w:caps w:val="0"/>
      <w:smallCaps w:val="0"/>
      <w:strike w:val="0"/>
      <w:dstrike w:val="0"/>
      <w:snapToGrid w:val="0"/>
      <w:vanish w:val="0"/>
      <w:color w:val="0000FF"/>
      <w:spacing w:val="0"/>
      <w:w w:val="100"/>
      <w:kern w:val="0"/>
      <w:position w:val="0"/>
      <w:sz w:val="21"/>
      <w:vertAlign w:val="superscript"/>
      <w14:cntxtAlts w14:val="0"/>
    </w:rPr>
  </w:style>
  <w:style w:type="paragraph" w:customStyle="1" w:styleId="ad">
    <w:name w:val="悬挂"/>
    <w:basedOn w:val="a"/>
    <w:qFormat/>
    <w:rsid w:val="00D97B98"/>
    <w:pPr>
      <w:tabs>
        <w:tab w:val="left" w:pos="1134"/>
        <w:tab w:val="left" w:pos="1565"/>
        <w:tab w:val="left" w:pos="1996"/>
        <w:tab w:val="left" w:pos="2427"/>
      </w:tabs>
      <w:spacing w:after="120"/>
      <w:ind w:left="1565" w:right="1134" w:hanging="431"/>
    </w:pPr>
  </w:style>
  <w:style w:type="paragraph" w:styleId="ae">
    <w:name w:val="footer"/>
    <w:basedOn w:val="a"/>
    <w:link w:val="Char1"/>
    <w:qFormat/>
    <w:rsid w:val="007E5DAD"/>
    <w:pPr>
      <w:overflowPunct/>
      <w:spacing w:line="240" w:lineRule="auto"/>
      <w:jc w:val="left"/>
    </w:pPr>
    <w:rPr>
      <w:rFonts w:eastAsia="Times New Roman"/>
      <w:sz w:val="16"/>
      <w:szCs w:val="16"/>
      <w:lang w:val="en-GB" w:eastAsia="en-US"/>
    </w:rPr>
  </w:style>
  <w:style w:type="character" w:customStyle="1" w:styleId="Char1">
    <w:name w:val="页脚 Char"/>
    <w:basedOn w:val="a0"/>
    <w:link w:val="ae"/>
    <w:rsid w:val="007E5DAD"/>
    <w:rPr>
      <w:rFonts w:eastAsia="Times New Roman"/>
      <w:snapToGrid w:val="0"/>
      <w:sz w:val="16"/>
      <w:szCs w:val="16"/>
      <w:lang w:val="en-GB" w:eastAsia="en-US"/>
    </w:rPr>
  </w:style>
  <w:style w:type="character" w:styleId="af">
    <w:name w:val="page number"/>
    <w:basedOn w:val="a0"/>
    <w:qFormat/>
    <w:rsid w:val="007E5DAD"/>
    <w:rPr>
      <w:rFonts w:ascii="Times New Roman" w:hAnsi="Times New Roman"/>
      <w:b/>
      <w:i w:val="0"/>
      <w:snapToGrid w:val="0"/>
      <w:spacing w:val="0"/>
      <w:kern w:val="0"/>
      <w:sz w:val="18"/>
      <w14:cntxtAlts w14:val="0"/>
    </w:rPr>
  </w:style>
  <w:style w:type="paragraph" w:styleId="af0">
    <w:name w:val="header"/>
    <w:basedOn w:val="a"/>
    <w:link w:val="Char2"/>
    <w:qFormat/>
    <w:rsid w:val="007E5DAD"/>
    <w:pPr>
      <w:pBdr>
        <w:bottom w:val="single" w:sz="4" w:space="4" w:color="auto"/>
      </w:pBdr>
      <w:tabs>
        <w:tab w:val="left" w:pos="992"/>
        <w:tab w:val="left" w:pos="5772"/>
        <w:tab w:val="left" w:pos="6634"/>
        <w:tab w:val="left" w:pos="7144"/>
        <w:tab w:val="left" w:pos="7655"/>
        <w:tab w:val="left" w:pos="8165"/>
      </w:tabs>
      <w:overflowPunct/>
      <w:spacing w:line="240" w:lineRule="auto"/>
      <w:jc w:val="left"/>
    </w:pPr>
    <w:rPr>
      <w:rFonts w:eastAsia="Times New Roman"/>
      <w:b/>
      <w:sz w:val="18"/>
      <w:szCs w:val="18"/>
      <w:lang w:val="en-GB" w:eastAsia="en-US"/>
    </w:rPr>
  </w:style>
  <w:style w:type="character" w:customStyle="1" w:styleId="Char2">
    <w:name w:val="页眉 Char"/>
    <w:basedOn w:val="a0"/>
    <w:link w:val="af0"/>
    <w:rsid w:val="007E5DAD"/>
    <w:rPr>
      <w:rFonts w:eastAsia="Times New Roman"/>
      <w:b/>
      <w:snapToGrid w:val="0"/>
      <w:sz w:val="18"/>
      <w:szCs w:val="18"/>
      <w:lang w:val="en-GB" w:eastAsia="en-US"/>
    </w:rPr>
  </w:style>
  <w:style w:type="character" w:customStyle="1" w:styleId="1Char">
    <w:name w:val="标题 1 Char"/>
    <w:basedOn w:val="a0"/>
    <w:link w:val="1"/>
    <w:uiPriority w:val="9"/>
    <w:rsid w:val="00153E86"/>
    <w:rPr>
      <w:rFonts w:ascii="Times New Roman" w:eastAsia="Times New Roman" w:hAnsi="Times New Roman" w:cs="Times New Roman"/>
      <w:b/>
      <w:bCs/>
      <w:color w:val="365F91" w:themeColor="accent1" w:themeShade="BF"/>
      <w:sz w:val="28"/>
      <w:szCs w:val="28"/>
    </w:rPr>
  </w:style>
  <w:style w:type="character" w:customStyle="1" w:styleId="2Char">
    <w:name w:val="标题 2 Char"/>
    <w:basedOn w:val="a0"/>
    <w:link w:val="2"/>
    <w:uiPriority w:val="9"/>
    <w:semiHidden/>
    <w:rsid w:val="00153E86"/>
    <w:rPr>
      <w:rFonts w:ascii="Times New Roman" w:eastAsia="Times New Roman" w:hAnsi="Times New Roman" w:cs="Times New Roman"/>
      <w:b/>
      <w:bCs/>
      <w:color w:val="4F81BD" w:themeColor="accent1"/>
      <w:sz w:val="26"/>
      <w:szCs w:val="26"/>
    </w:rPr>
  </w:style>
  <w:style w:type="character" w:customStyle="1" w:styleId="3Char">
    <w:name w:val="标题 3 Char"/>
    <w:basedOn w:val="a0"/>
    <w:link w:val="3"/>
    <w:uiPriority w:val="9"/>
    <w:semiHidden/>
    <w:rsid w:val="00153E86"/>
    <w:rPr>
      <w:rFonts w:ascii="Times New Roman" w:eastAsia="Times New Roman" w:hAnsi="Times New Roman" w:cs="Times New Roman"/>
      <w:b/>
      <w:bCs/>
      <w:color w:val="4F81BD" w:themeColor="accent1"/>
    </w:rPr>
  </w:style>
  <w:style w:type="character" w:customStyle="1" w:styleId="4Char">
    <w:name w:val="标题 4 Char"/>
    <w:basedOn w:val="a0"/>
    <w:link w:val="4"/>
    <w:uiPriority w:val="9"/>
    <w:semiHidden/>
    <w:rsid w:val="00153E86"/>
    <w:rPr>
      <w:rFonts w:ascii="Times New Roman" w:eastAsia="Times New Roman" w:hAnsi="Times New Roman" w:cs="Times New Roman"/>
      <w:b/>
      <w:bCs/>
      <w:i/>
      <w:iCs/>
      <w:color w:val="4F81BD" w:themeColor="accent1"/>
    </w:rPr>
  </w:style>
  <w:style w:type="character" w:customStyle="1" w:styleId="5Char">
    <w:name w:val="标题 5 Char"/>
    <w:basedOn w:val="a0"/>
    <w:link w:val="5"/>
    <w:uiPriority w:val="9"/>
    <w:semiHidden/>
    <w:rsid w:val="00153E86"/>
    <w:rPr>
      <w:rFonts w:ascii="Times New Roman" w:eastAsia="Times New Roman" w:hAnsi="Times New Roman" w:cs="Times New Roman"/>
      <w:color w:val="243F60" w:themeColor="accent1" w:themeShade="7F"/>
    </w:rPr>
  </w:style>
  <w:style w:type="character" w:customStyle="1" w:styleId="6Char">
    <w:name w:val="标题 6 Char"/>
    <w:basedOn w:val="a0"/>
    <w:link w:val="6"/>
    <w:uiPriority w:val="9"/>
    <w:semiHidden/>
    <w:rsid w:val="00153E86"/>
    <w:rPr>
      <w:rFonts w:ascii="Times New Roman" w:eastAsia="Times New Roman" w:hAnsi="Times New Roman" w:cs="Times New Roman"/>
      <w:i/>
      <w:iCs/>
      <w:color w:val="243F60" w:themeColor="accent1" w:themeShade="7F"/>
    </w:rPr>
  </w:style>
  <w:style w:type="character" w:customStyle="1" w:styleId="7Char">
    <w:name w:val="标题 7 Char"/>
    <w:basedOn w:val="a0"/>
    <w:link w:val="7"/>
    <w:uiPriority w:val="9"/>
    <w:semiHidden/>
    <w:rsid w:val="00153E86"/>
    <w:rPr>
      <w:rFonts w:ascii="Times New Roman" w:eastAsia="Times New Roman" w:hAnsi="Times New Roman" w:cs="Times New Roman"/>
      <w:i/>
      <w:iCs/>
      <w:color w:val="404040" w:themeColor="text1" w:themeTint="BF"/>
    </w:rPr>
  </w:style>
  <w:style w:type="character" w:customStyle="1" w:styleId="8Char">
    <w:name w:val="标题 8 Char"/>
    <w:basedOn w:val="a0"/>
    <w:link w:val="8"/>
    <w:uiPriority w:val="9"/>
    <w:semiHidden/>
    <w:rsid w:val="00153E86"/>
    <w:rPr>
      <w:rFonts w:ascii="Times New Roman" w:eastAsia="Times New Roman" w:hAnsi="Times New Roman" w:cs="Times New Roman"/>
      <w:color w:val="4F81BD" w:themeColor="accent1"/>
      <w:sz w:val="20"/>
      <w:szCs w:val="20"/>
    </w:rPr>
  </w:style>
  <w:style w:type="character" w:customStyle="1" w:styleId="9Char">
    <w:name w:val="标题 9 Char"/>
    <w:basedOn w:val="a0"/>
    <w:link w:val="9"/>
    <w:uiPriority w:val="9"/>
    <w:semiHidden/>
    <w:rsid w:val="00153E86"/>
    <w:rPr>
      <w:rFonts w:ascii="Times New Roman" w:eastAsia="Times New Roman" w:hAnsi="Times New Roman" w:cs="Times New Roman"/>
      <w:i/>
      <w:iCs/>
      <w:color w:val="404040" w:themeColor="text1" w:themeTint="BF"/>
      <w:sz w:val="20"/>
      <w:szCs w:val="20"/>
    </w:rPr>
  </w:style>
  <w:style w:type="paragraph" w:styleId="af1">
    <w:name w:val="Balloon Text"/>
    <w:basedOn w:val="a"/>
    <w:link w:val="Char3"/>
    <w:uiPriority w:val="99"/>
    <w:semiHidden/>
    <w:unhideWhenUsed/>
    <w:rsid w:val="0093206A"/>
    <w:pPr>
      <w:spacing w:line="240" w:lineRule="auto"/>
    </w:pPr>
    <w:rPr>
      <w:sz w:val="18"/>
      <w:szCs w:val="18"/>
    </w:rPr>
  </w:style>
  <w:style w:type="character" w:customStyle="1" w:styleId="Char3">
    <w:name w:val="批注框文本 Char"/>
    <w:basedOn w:val="a0"/>
    <w:link w:val="af1"/>
    <w:uiPriority w:val="99"/>
    <w:semiHidden/>
    <w:rsid w:val="0093206A"/>
    <w:rPr>
      <w:snapToGrid w:val="0"/>
      <w:sz w:val="18"/>
      <w:szCs w:val="18"/>
    </w:rPr>
  </w:style>
  <w:style w:type="character" w:styleId="af2">
    <w:name w:val="Hyperlink"/>
    <w:basedOn w:val="a0"/>
    <w:uiPriority w:val="99"/>
    <w:semiHidden/>
    <w:rsid w:val="0093206A"/>
    <w:rPr>
      <w:color w:val="0000FF" w:themeColor="hyperlink"/>
      <w:u w:val="none"/>
    </w:rPr>
  </w:style>
  <w:style w:type="character" w:styleId="af3">
    <w:name w:val="FollowedHyperlink"/>
    <w:basedOn w:val="a0"/>
    <w:uiPriority w:val="99"/>
    <w:semiHidden/>
    <w:rsid w:val="0093206A"/>
    <w:rPr>
      <w:color w:val="0000FF"/>
      <w:u w:val="none"/>
    </w:rPr>
  </w:style>
  <w:style w:type="numbering" w:customStyle="1" w:styleId="10">
    <w:name w:val="无列表1"/>
    <w:next w:val="a2"/>
    <w:uiPriority w:val="99"/>
    <w:semiHidden/>
    <w:unhideWhenUsed/>
    <w:rsid w:val="009100FB"/>
  </w:style>
  <w:style w:type="character" w:customStyle="1" w:styleId="Char10">
    <w:name w:val="脚注文本 Char1"/>
    <w:aliases w:val="5_G Char1"/>
    <w:basedOn w:val="a0"/>
    <w:semiHidden/>
    <w:rsid w:val="009100FB"/>
    <w:rPr>
      <w:sz w:val="18"/>
      <w:szCs w:val="18"/>
    </w:rPr>
  </w:style>
  <w:style w:type="paragraph" w:styleId="af4">
    <w:name w:val="caption"/>
    <w:basedOn w:val="a"/>
    <w:next w:val="a"/>
    <w:uiPriority w:val="35"/>
    <w:semiHidden/>
    <w:unhideWhenUsed/>
    <w:qFormat/>
    <w:rsid w:val="009100FB"/>
    <w:pPr>
      <w:overflowPunct/>
      <w:spacing w:after="200"/>
      <w:jc w:val="left"/>
    </w:pPr>
    <w:rPr>
      <w:rFonts w:ascii="Calibri" w:hAnsi="Calibri"/>
      <w:b/>
      <w:bCs/>
      <w:snapToGrid/>
      <w:color w:val="4F81BD" w:themeColor="accent1"/>
      <w:sz w:val="18"/>
      <w:szCs w:val="18"/>
    </w:rPr>
  </w:style>
  <w:style w:type="paragraph" w:styleId="TOC">
    <w:name w:val="TOC Heading"/>
    <w:basedOn w:val="1"/>
    <w:next w:val="a"/>
    <w:uiPriority w:val="39"/>
    <w:semiHidden/>
    <w:unhideWhenUsed/>
    <w:qFormat/>
    <w:rsid w:val="009100FB"/>
    <w:pPr>
      <w:overflowPunct/>
      <w:jc w:val="left"/>
      <w:outlineLvl w:val="9"/>
    </w:pPr>
  </w:style>
  <w:style w:type="paragraph" w:customStyle="1" w:styleId="SingleTxtG">
    <w:name w:val="_ Single Txt_G"/>
    <w:basedOn w:val="a"/>
    <w:rsid w:val="009100FB"/>
    <w:pPr>
      <w:tabs>
        <w:tab w:val="clear" w:pos="431"/>
      </w:tabs>
      <w:suppressAutoHyphens/>
      <w:overflowPunct/>
      <w:adjustRightInd/>
      <w:snapToGrid/>
      <w:spacing w:after="120" w:line="240" w:lineRule="atLeast"/>
      <w:ind w:left="1134" w:right="1134"/>
    </w:pPr>
    <w:rPr>
      <w:snapToGrid/>
      <w:sz w:val="20"/>
      <w:lang w:val="en-GB" w:eastAsia="en-US"/>
    </w:rPr>
  </w:style>
  <w:style w:type="paragraph" w:customStyle="1" w:styleId="HChG">
    <w:name w:val="_ H _Ch_G"/>
    <w:basedOn w:val="a"/>
    <w:next w:val="a"/>
    <w:rsid w:val="009100FB"/>
    <w:pPr>
      <w:keepNext/>
      <w:keepLines/>
      <w:tabs>
        <w:tab w:val="clear" w:pos="431"/>
        <w:tab w:val="right" w:pos="851"/>
      </w:tabs>
      <w:suppressAutoHyphens/>
      <w:overflowPunct/>
      <w:adjustRightInd/>
      <w:snapToGrid/>
      <w:spacing w:before="360" w:after="240" w:line="300" w:lineRule="exact"/>
      <w:ind w:left="1134" w:right="1134" w:hanging="1134"/>
      <w:jc w:val="left"/>
    </w:pPr>
    <w:rPr>
      <w:b/>
      <w:snapToGrid/>
      <w:sz w:val="28"/>
      <w:lang w:val="en-GB" w:eastAsia="en-US"/>
    </w:rPr>
  </w:style>
  <w:style w:type="paragraph" w:customStyle="1" w:styleId="Bullet1G">
    <w:name w:val="_Bullet 1_G"/>
    <w:basedOn w:val="a"/>
    <w:rsid w:val="009100FB"/>
    <w:pPr>
      <w:numPr>
        <w:numId w:val="8"/>
      </w:numPr>
      <w:tabs>
        <w:tab w:val="clear" w:pos="431"/>
      </w:tabs>
      <w:suppressAutoHyphens/>
      <w:overflowPunct/>
      <w:adjustRightInd/>
      <w:snapToGrid/>
      <w:spacing w:after="120" w:line="240" w:lineRule="atLeast"/>
      <w:ind w:right="1134"/>
    </w:pPr>
    <w:rPr>
      <w:snapToGrid/>
      <w:sz w:val="20"/>
      <w:lang w:val="en-GB" w:eastAsia="en-US"/>
    </w:rPr>
  </w:style>
  <w:style w:type="paragraph" w:customStyle="1" w:styleId="H1G">
    <w:name w:val="_ H_1_G"/>
    <w:basedOn w:val="a"/>
    <w:next w:val="a"/>
    <w:rsid w:val="009100FB"/>
    <w:pPr>
      <w:keepNext/>
      <w:keepLines/>
      <w:tabs>
        <w:tab w:val="clear" w:pos="431"/>
        <w:tab w:val="right" w:pos="851"/>
      </w:tabs>
      <w:suppressAutoHyphens/>
      <w:overflowPunct/>
      <w:adjustRightInd/>
      <w:snapToGrid/>
      <w:spacing w:before="360" w:after="240" w:line="270" w:lineRule="exact"/>
      <w:ind w:left="1134" w:right="1134" w:hanging="1134"/>
      <w:jc w:val="left"/>
    </w:pPr>
    <w:rPr>
      <w:b/>
      <w:snapToGrid/>
      <w:sz w:val="24"/>
      <w:lang w:val="en-GB" w:eastAsia="en-US"/>
    </w:rPr>
  </w:style>
  <w:style w:type="character" w:customStyle="1" w:styleId="H4GChar">
    <w:name w:val="_ H_4_G Char"/>
    <w:link w:val="H4G"/>
    <w:locked/>
    <w:rsid w:val="009100FB"/>
    <w:rPr>
      <w:rFonts w:ascii="宋体" w:hAnsi="宋体"/>
      <w:i/>
      <w:lang w:val="en-GB" w:eastAsia="en-US"/>
    </w:rPr>
  </w:style>
  <w:style w:type="paragraph" w:customStyle="1" w:styleId="H4G">
    <w:name w:val="_ H_4_G"/>
    <w:basedOn w:val="a"/>
    <w:next w:val="a"/>
    <w:link w:val="H4GChar"/>
    <w:rsid w:val="009100FB"/>
    <w:pPr>
      <w:keepNext/>
      <w:keepLines/>
      <w:tabs>
        <w:tab w:val="clear" w:pos="431"/>
        <w:tab w:val="right" w:pos="851"/>
      </w:tabs>
      <w:suppressAutoHyphens/>
      <w:overflowPunct/>
      <w:adjustRightInd/>
      <w:snapToGrid/>
      <w:spacing w:before="240" w:after="120" w:line="240" w:lineRule="exact"/>
      <w:ind w:left="1134" w:right="1134" w:hanging="1134"/>
      <w:jc w:val="left"/>
    </w:pPr>
    <w:rPr>
      <w:rFonts w:ascii="宋体" w:hAnsi="宋体"/>
      <w:i/>
      <w:snapToGrid/>
      <w:sz w:val="20"/>
      <w:lang w:val="en-GB" w:eastAsia="en-US"/>
    </w:rPr>
  </w:style>
  <w:style w:type="character" w:styleId="af5">
    <w:name w:val="Placeholder Text"/>
    <w:basedOn w:val="a0"/>
    <w:uiPriority w:val="99"/>
    <w:semiHidden/>
    <w:rsid w:val="009100FB"/>
    <w:rPr>
      <w:color w:val="808080"/>
    </w:rPr>
  </w:style>
  <w:style w:type="character" w:customStyle="1" w:styleId="shorttext">
    <w:name w:val="short_text"/>
    <w:basedOn w:val="a0"/>
    <w:rsid w:val="00910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1" w:qFormat="1"/>
    <w:lsdException w:name="header" w:uiPriority="0" w:unhideWhenUsed="1" w:qFormat="1"/>
    <w:lsdException w:name="footer" w:uiPriority="0" w:unhideWhenUsed="1" w:qFormat="1"/>
    <w:lsdException w:name="caption" w:uiPriority="35" w:unhideWhenUsed="1" w:qFormat="1"/>
    <w:lsdException w:name="footnote reference" w:uiPriority="0" w:unhideWhenUsed="1" w:qFormat="1"/>
    <w:lsdException w:name="page number" w:uiPriority="0" w:unhideWhenUsed="1" w:qFormat="1"/>
    <w:lsdException w:name="endnote reference" w:uiPriority="0" w:unhideWhenUsed="1" w:qFormat="1"/>
    <w:lsdException w:name="endnote text" w:uiPriority="0" w:unhideWhenUsed="1" w:qFormat="1"/>
    <w:lsdException w:name="Title" w:uiPriority="10"/>
    <w:lsdException w:name="Default Paragraph Font" w:uiPriority="1" w:unhideWhenUsed="1"/>
    <w:lsdException w:name="Subtitle" w:uiPriority="11"/>
    <w:lsdException w:name="Strong" w:uiPriority="22"/>
    <w:lsdException w:name="Emphasis" w:uiPriority="20"/>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lsdException w:name="Quote" w:uiPriority="29"/>
    <w:lsdException w:name="Intense Quote"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lsdException w:name="TOC Heading" w:uiPriority="39" w:unhideWhenUsed="1" w:qFormat="1"/>
  </w:latentStyles>
  <w:style w:type="paragraph" w:default="1" w:styleId="a">
    <w:name w:val="Normal"/>
    <w:qFormat/>
    <w:rsid w:val="0093206A"/>
    <w:pPr>
      <w:tabs>
        <w:tab w:val="left" w:pos="431"/>
      </w:tabs>
      <w:overflowPunct w:val="0"/>
      <w:adjustRightInd w:val="0"/>
      <w:snapToGrid w:val="0"/>
      <w:spacing w:line="320" w:lineRule="exact"/>
      <w:jc w:val="both"/>
    </w:pPr>
    <w:rPr>
      <w:snapToGrid w:val="0"/>
      <w:sz w:val="21"/>
    </w:rPr>
  </w:style>
  <w:style w:type="paragraph" w:styleId="1">
    <w:name w:val="heading 1"/>
    <w:basedOn w:val="a"/>
    <w:next w:val="a"/>
    <w:link w:val="1Char"/>
    <w:uiPriority w:val="9"/>
    <w:qFormat/>
    <w:rsid w:val="008B0560"/>
    <w:pPr>
      <w:keepNext/>
      <w:keepLines/>
      <w:spacing w:before="480" w:line="276" w:lineRule="auto"/>
      <w:outlineLvl w:val="0"/>
    </w:pPr>
    <w:rPr>
      <w:rFonts w:eastAsia="Times New Roman"/>
      <w:b/>
      <w:bCs/>
      <w:snapToGrid/>
      <w:color w:val="365F91" w:themeColor="accent1" w:themeShade="BF"/>
      <w:sz w:val="28"/>
      <w:szCs w:val="28"/>
    </w:rPr>
  </w:style>
  <w:style w:type="paragraph" w:styleId="2">
    <w:name w:val="heading 2"/>
    <w:basedOn w:val="a"/>
    <w:next w:val="a"/>
    <w:link w:val="2Char"/>
    <w:uiPriority w:val="9"/>
    <w:semiHidden/>
    <w:qFormat/>
    <w:rsid w:val="008B0560"/>
    <w:pPr>
      <w:keepNext/>
      <w:keepLines/>
      <w:spacing w:before="200" w:line="276" w:lineRule="auto"/>
      <w:outlineLvl w:val="1"/>
    </w:pPr>
    <w:rPr>
      <w:rFonts w:eastAsia="Times New Roman"/>
      <w:b/>
      <w:bCs/>
      <w:snapToGrid/>
      <w:color w:val="4F81BD" w:themeColor="accent1"/>
      <w:sz w:val="26"/>
      <w:szCs w:val="26"/>
    </w:rPr>
  </w:style>
  <w:style w:type="paragraph" w:styleId="3">
    <w:name w:val="heading 3"/>
    <w:basedOn w:val="a"/>
    <w:next w:val="a"/>
    <w:link w:val="3Char"/>
    <w:uiPriority w:val="9"/>
    <w:semiHidden/>
    <w:qFormat/>
    <w:rsid w:val="008B0560"/>
    <w:pPr>
      <w:keepNext/>
      <w:keepLines/>
      <w:spacing w:before="200" w:line="276" w:lineRule="auto"/>
      <w:outlineLvl w:val="2"/>
    </w:pPr>
    <w:rPr>
      <w:rFonts w:eastAsia="Times New Roman"/>
      <w:b/>
      <w:bCs/>
      <w:snapToGrid/>
      <w:color w:val="4F81BD" w:themeColor="accent1"/>
      <w:sz w:val="22"/>
    </w:rPr>
  </w:style>
  <w:style w:type="paragraph" w:styleId="4">
    <w:name w:val="heading 4"/>
    <w:basedOn w:val="a"/>
    <w:next w:val="a"/>
    <w:link w:val="4Char"/>
    <w:uiPriority w:val="9"/>
    <w:semiHidden/>
    <w:qFormat/>
    <w:rsid w:val="008B0560"/>
    <w:pPr>
      <w:keepNext/>
      <w:keepLines/>
      <w:spacing w:before="200" w:line="276" w:lineRule="auto"/>
      <w:outlineLvl w:val="3"/>
    </w:pPr>
    <w:rPr>
      <w:rFonts w:eastAsia="Times New Roman"/>
      <w:b/>
      <w:bCs/>
      <w:i/>
      <w:iCs/>
      <w:snapToGrid/>
      <w:color w:val="4F81BD" w:themeColor="accent1"/>
      <w:sz w:val="22"/>
    </w:rPr>
  </w:style>
  <w:style w:type="paragraph" w:styleId="5">
    <w:name w:val="heading 5"/>
    <w:basedOn w:val="a"/>
    <w:next w:val="a"/>
    <w:link w:val="5Char"/>
    <w:uiPriority w:val="9"/>
    <w:semiHidden/>
    <w:qFormat/>
    <w:rsid w:val="008B0560"/>
    <w:pPr>
      <w:keepNext/>
      <w:keepLines/>
      <w:spacing w:before="200" w:line="276" w:lineRule="auto"/>
      <w:outlineLvl w:val="4"/>
    </w:pPr>
    <w:rPr>
      <w:rFonts w:eastAsia="Times New Roman"/>
      <w:snapToGrid/>
      <w:color w:val="243F60" w:themeColor="accent1" w:themeShade="7F"/>
      <w:sz w:val="22"/>
    </w:rPr>
  </w:style>
  <w:style w:type="paragraph" w:styleId="6">
    <w:name w:val="heading 6"/>
    <w:basedOn w:val="a"/>
    <w:next w:val="a"/>
    <w:link w:val="6Char"/>
    <w:uiPriority w:val="9"/>
    <w:semiHidden/>
    <w:qFormat/>
    <w:rsid w:val="008B0560"/>
    <w:pPr>
      <w:keepNext/>
      <w:keepLines/>
      <w:spacing w:before="200" w:line="276" w:lineRule="auto"/>
      <w:outlineLvl w:val="5"/>
    </w:pPr>
    <w:rPr>
      <w:rFonts w:eastAsia="Times New Roman"/>
      <w:i/>
      <w:iCs/>
      <w:snapToGrid/>
      <w:color w:val="243F60" w:themeColor="accent1" w:themeShade="7F"/>
      <w:sz w:val="22"/>
    </w:rPr>
  </w:style>
  <w:style w:type="paragraph" w:styleId="7">
    <w:name w:val="heading 7"/>
    <w:basedOn w:val="a"/>
    <w:next w:val="a"/>
    <w:link w:val="7Char"/>
    <w:uiPriority w:val="9"/>
    <w:semiHidden/>
    <w:qFormat/>
    <w:rsid w:val="008B0560"/>
    <w:pPr>
      <w:keepNext/>
      <w:keepLines/>
      <w:spacing w:before="200" w:line="276" w:lineRule="auto"/>
      <w:outlineLvl w:val="6"/>
    </w:pPr>
    <w:rPr>
      <w:rFonts w:eastAsia="Times New Roman"/>
      <w:i/>
      <w:iCs/>
      <w:snapToGrid/>
      <w:color w:val="404040" w:themeColor="text1" w:themeTint="BF"/>
      <w:sz w:val="22"/>
    </w:rPr>
  </w:style>
  <w:style w:type="paragraph" w:styleId="8">
    <w:name w:val="heading 8"/>
    <w:basedOn w:val="a"/>
    <w:next w:val="a"/>
    <w:link w:val="8Char"/>
    <w:uiPriority w:val="9"/>
    <w:semiHidden/>
    <w:qFormat/>
    <w:rsid w:val="008B0560"/>
    <w:pPr>
      <w:keepNext/>
      <w:keepLines/>
      <w:spacing w:before="200" w:line="276" w:lineRule="auto"/>
      <w:outlineLvl w:val="7"/>
    </w:pPr>
    <w:rPr>
      <w:rFonts w:eastAsia="Times New Roman"/>
      <w:snapToGrid/>
      <w:color w:val="4F81BD" w:themeColor="accent1"/>
    </w:rPr>
  </w:style>
  <w:style w:type="paragraph" w:styleId="9">
    <w:name w:val="heading 9"/>
    <w:basedOn w:val="a"/>
    <w:next w:val="a"/>
    <w:link w:val="9Char"/>
    <w:uiPriority w:val="9"/>
    <w:semiHidden/>
    <w:qFormat/>
    <w:rsid w:val="008B0560"/>
    <w:pPr>
      <w:keepNext/>
      <w:keepLines/>
      <w:spacing w:before="200" w:line="276" w:lineRule="auto"/>
      <w:outlineLvl w:val="8"/>
    </w:pPr>
    <w:rPr>
      <w:rFonts w:eastAsia="Times New Roman"/>
      <w:i/>
      <w:iCs/>
      <w:snapToGrid/>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MGC">
    <w:name w:val="_ H __M_GC"/>
    <w:basedOn w:val="a"/>
    <w:next w:val="a"/>
    <w:qFormat/>
    <w:rsid w:val="00204B42"/>
    <w:pPr>
      <w:keepNext/>
      <w:keepLines/>
      <w:tabs>
        <w:tab w:val="clear" w:pos="431"/>
        <w:tab w:val="right" w:pos="851"/>
      </w:tabs>
      <w:spacing w:before="240" w:after="240" w:line="440" w:lineRule="exact"/>
      <w:ind w:left="1134" w:right="1134" w:hanging="1134"/>
      <w:outlineLvl w:val="0"/>
    </w:pPr>
    <w:rPr>
      <w:rFonts w:eastAsia="黑体"/>
      <w:sz w:val="34"/>
      <w:szCs w:val="34"/>
    </w:rPr>
  </w:style>
  <w:style w:type="paragraph" w:customStyle="1" w:styleId="HChGC">
    <w:name w:val="_ H _Ch_GC"/>
    <w:basedOn w:val="a"/>
    <w:next w:val="a"/>
    <w:qFormat/>
    <w:rsid w:val="00204B42"/>
    <w:pPr>
      <w:keepNext/>
      <w:keepLines/>
      <w:tabs>
        <w:tab w:val="clear" w:pos="431"/>
        <w:tab w:val="right" w:pos="851"/>
      </w:tabs>
      <w:spacing w:before="360" w:after="240" w:line="400" w:lineRule="exact"/>
      <w:ind w:left="1134" w:right="1134" w:hanging="1134"/>
      <w:outlineLvl w:val="1"/>
    </w:pPr>
    <w:rPr>
      <w:rFonts w:eastAsia="黑体"/>
      <w:sz w:val="28"/>
      <w:szCs w:val="28"/>
    </w:rPr>
  </w:style>
  <w:style w:type="paragraph" w:customStyle="1" w:styleId="H1GC">
    <w:name w:val="_ H_1_GC"/>
    <w:basedOn w:val="a"/>
    <w:next w:val="a"/>
    <w:qFormat/>
    <w:rsid w:val="00204B42"/>
    <w:pPr>
      <w:keepNext/>
      <w:keepLines/>
      <w:tabs>
        <w:tab w:val="clear" w:pos="431"/>
        <w:tab w:val="right" w:pos="851"/>
      </w:tabs>
      <w:spacing w:before="360" w:after="240"/>
      <w:ind w:left="1134" w:right="1134" w:hanging="1134"/>
      <w:outlineLvl w:val="2"/>
    </w:pPr>
    <w:rPr>
      <w:rFonts w:eastAsia="黑体"/>
      <w:sz w:val="24"/>
      <w:szCs w:val="24"/>
    </w:rPr>
  </w:style>
  <w:style w:type="paragraph" w:customStyle="1" w:styleId="H23GC">
    <w:name w:val="_ H_2/3_GC"/>
    <w:basedOn w:val="a"/>
    <w:next w:val="a"/>
    <w:qFormat/>
    <w:rsid w:val="001C3EF2"/>
    <w:pPr>
      <w:keepNext/>
      <w:keepLines/>
      <w:tabs>
        <w:tab w:val="clear" w:pos="431"/>
        <w:tab w:val="right" w:pos="851"/>
      </w:tabs>
      <w:spacing w:before="240" w:after="120"/>
      <w:ind w:left="1134" w:right="1134" w:hanging="1134"/>
      <w:outlineLvl w:val="3"/>
    </w:pPr>
    <w:rPr>
      <w:rFonts w:eastAsia="黑体"/>
      <w:snapToGrid/>
      <w:sz w:val="22"/>
      <w:szCs w:val="22"/>
    </w:rPr>
  </w:style>
  <w:style w:type="paragraph" w:customStyle="1" w:styleId="H4GC">
    <w:name w:val="_ H_4_GC"/>
    <w:basedOn w:val="a"/>
    <w:next w:val="a"/>
    <w:qFormat/>
    <w:rsid w:val="00204B42"/>
    <w:pPr>
      <w:keepNext/>
      <w:keepLines/>
      <w:tabs>
        <w:tab w:val="clear" w:pos="431"/>
        <w:tab w:val="right" w:pos="851"/>
      </w:tabs>
      <w:spacing w:before="240" w:after="120"/>
      <w:ind w:left="1134" w:right="1134" w:hanging="1134"/>
      <w:outlineLvl w:val="4"/>
    </w:pPr>
    <w:rPr>
      <w:rFonts w:eastAsia="楷体"/>
      <w:sz w:val="23"/>
      <w:szCs w:val="23"/>
    </w:rPr>
  </w:style>
  <w:style w:type="paragraph" w:customStyle="1" w:styleId="H56GC">
    <w:name w:val="_ H_5/6_GC"/>
    <w:basedOn w:val="a"/>
    <w:next w:val="a"/>
    <w:qFormat/>
    <w:rsid w:val="00204B42"/>
    <w:pPr>
      <w:keepNext/>
      <w:keepLines/>
      <w:tabs>
        <w:tab w:val="clear" w:pos="431"/>
        <w:tab w:val="right" w:pos="851"/>
      </w:tabs>
      <w:spacing w:before="240" w:after="120"/>
      <w:ind w:left="1134" w:right="1134" w:hanging="1134"/>
      <w:outlineLvl w:val="5"/>
    </w:pPr>
  </w:style>
  <w:style w:type="paragraph" w:customStyle="1" w:styleId="SingleTxtGC">
    <w:name w:val="_ Single Txt_GC"/>
    <w:basedOn w:val="a"/>
    <w:link w:val="SingleTxtGCChar"/>
    <w:qFormat/>
    <w:rsid w:val="00C17349"/>
    <w:pPr>
      <w:tabs>
        <w:tab w:val="left" w:pos="1134"/>
        <w:tab w:val="left" w:pos="1565"/>
        <w:tab w:val="left" w:pos="1996"/>
        <w:tab w:val="left" w:pos="2427"/>
      </w:tabs>
      <w:spacing w:after="120"/>
      <w:ind w:left="1134" w:right="1134"/>
    </w:pPr>
  </w:style>
  <w:style w:type="character" w:customStyle="1" w:styleId="SingleTxtGCChar">
    <w:name w:val="_ Single Txt_GC Char"/>
    <w:basedOn w:val="a0"/>
    <w:link w:val="SingleTxtGC"/>
    <w:locked/>
    <w:rsid w:val="00C17349"/>
    <w:rPr>
      <w:snapToGrid w:val="0"/>
      <w:sz w:val="21"/>
      <w:szCs w:val="21"/>
    </w:rPr>
  </w:style>
  <w:style w:type="paragraph" w:customStyle="1" w:styleId="SLGC">
    <w:name w:val="__S_L_GC"/>
    <w:basedOn w:val="a"/>
    <w:next w:val="a"/>
    <w:qFormat/>
    <w:rsid w:val="00C17349"/>
    <w:pPr>
      <w:keepNext/>
      <w:keepLines/>
      <w:spacing w:before="240" w:after="240" w:line="560" w:lineRule="exact"/>
      <w:ind w:left="1134" w:right="1134"/>
    </w:pPr>
    <w:rPr>
      <w:rFonts w:eastAsia="黑体"/>
      <w:sz w:val="56"/>
      <w:szCs w:val="56"/>
    </w:rPr>
  </w:style>
  <w:style w:type="paragraph" w:customStyle="1" w:styleId="SMGC">
    <w:name w:val="__S_M_GC"/>
    <w:basedOn w:val="a"/>
    <w:next w:val="a"/>
    <w:qFormat/>
    <w:rsid w:val="00C17349"/>
    <w:pPr>
      <w:keepNext/>
      <w:keepLines/>
      <w:spacing w:before="240" w:after="240" w:line="400" w:lineRule="exact"/>
      <w:ind w:left="1134" w:right="1134"/>
    </w:pPr>
    <w:rPr>
      <w:rFonts w:eastAsia="黑体"/>
      <w:sz w:val="40"/>
      <w:szCs w:val="40"/>
    </w:rPr>
  </w:style>
  <w:style w:type="paragraph" w:customStyle="1" w:styleId="SSGC">
    <w:name w:val="__S_S_GC"/>
    <w:basedOn w:val="a"/>
    <w:next w:val="a"/>
    <w:qFormat/>
    <w:rsid w:val="008B0560"/>
    <w:pPr>
      <w:keepNext/>
      <w:keepLines/>
      <w:spacing w:before="240" w:after="240" w:line="300" w:lineRule="exact"/>
      <w:ind w:left="1134" w:right="1134"/>
    </w:pPr>
    <w:rPr>
      <w:rFonts w:eastAsia="黑体"/>
      <w:sz w:val="28"/>
    </w:rPr>
  </w:style>
  <w:style w:type="paragraph" w:customStyle="1" w:styleId="XLargeGC">
    <w:name w:val="__XLarge_GC"/>
    <w:basedOn w:val="a"/>
    <w:next w:val="a"/>
    <w:qFormat/>
    <w:rsid w:val="00C17349"/>
    <w:pPr>
      <w:keepNext/>
      <w:keepLines/>
      <w:spacing w:before="240" w:after="240" w:line="400" w:lineRule="exact"/>
      <w:ind w:left="1134" w:right="1134"/>
    </w:pPr>
    <w:rPr>
      <w:rFonts w:eastAsia="黑体"/>
      <w:sz w:val="40"/>
      <w:szCs w:val="40"/>
    </w:rPr>
  </w:style>
  <w:style w:type="paragraph" w:customStyle="1" w:styleId="Bullet1GC">
    <w:name w:val="_Bullet 1_GC"/>
    <w:basedOn w:val="a"/>
    <w:qFormat/>
    <w:rsid w:val="00C17349"/>
    <w:pPr>
      <w:numPr>
        <w:numId w:val="1"/>
      </w:numPr>
      <w:spacing w:after="120"/>
      <w:ind w:right="1134"/>
    </w:pPr>
  </w:style>
  <w:style w:type="paragraph" w:customStyle="1" w:styleId="Bullet2GC">
    <w:name w:val="_Bullet 2_GC"/>
    <w:basedOn w:val="a"/>
    <w:qFormat/>
    <w:rsid w:val="00C17349"/>
    <w:pPr>
      <w:numPr>
        <w:numId w:val="2"/>
      </w:numPr>
      <w:spacing w:after="120"/>
      <w:ind w:right="1134"/>
    </w:pPr>
  </w:style>
  <w:style w:type="paragraph" w:customStyle="1" w:styleId="DashGC">
    <w:name w:val="_Dash_GC"/>
    <w:basedOn w:val="a"/>
    <w:qFormat/>
    <w:rsid w:val="00C17349"/>
    <w:pPr>
      <w:numPr>
        <w:numId w:val="3"/>
      </w:numPr>
      <w:spacing w:after="120"/>
      <w:ind w:right="1134"/>
    </w:pPr>
    <w:rPr>
      <w:lang w:val="fr-CH"/>
    </w:rPr>
  </w:style>
  <w:style w:type="paragraph" w:customStyle="1" w:styleId="a3">
    <w:name w:val="表数文字"/>
    <w:basedOn w:val="a"/>
    <w:qFormat/>
    <w:rsid w:val="00C17349"/>
    <w:pPr>
      <w:tabs>
        <w:tab w:val="left" w:pos="1134"/>
        <w:tab w:val="left" w:pos="1565"/>
        <w:tab w:val="left" w:pos="1996"/>
        <w:tab w:val="left" w:pos="2427"/>
      </w:tabs>
      <w:spacing w:before="40" w:after="40" w:line="240" w:lineRule="atLeast"/>
      <w:ind w:right="113"/>
    </w:pPr>
    <w:rPr>
      <w:sz w:val="18"/>
      <w:szCs w:val="18"/>
    </w:rPr>
  </w:style>
  <w:style w:type="paragraph" w:customStyle="1" w:styleId="a4">
    <w:name w:val="表中标题"/>
    <w:basedOn w:val="a"/>
    <w:qFormat/>
    <w:rsid w:val="00C17349"/>
    <w:pPr>
      <w:tabs>
        <w:tab w:val="left" w:pos="1134"/>
        <w:tab w:val="left" w:pos="1565"/>
        <w:tab w:val="left" w:pos="1996"/>
        <w:tab w:val="left" w:pos="2427"/>
      </w:tabs>
      <w:spacing w:before="80" w:after="80" w:line="200" w:lineRule="exact"/>
      <w:ind w:right="113"/>
    </w:pPr>
    <w:rPr>
      <w:rFonts w:eastAsia="楷体"/>
      <w:sz w:val="18"/>
    </w:rPr>
  </w:style>
  <w:style w:type="paragraph" w:customStyle="1" w:styleId="a5">
    <w:name w:val="表中文字"/>
    <w:basedOn w:val="a"/>
    <w:qFormat/>
    <w:rsid w:val="00C17349"/>
    <w:pPr>
      <w:tabs>
        <w:tab w:val="left" w:pos="1134"/>
        <w:tab w:val="left" w:pos="1565"/>
        <w:tab w:val="left" w:pos="1996"/>
        <w:tab w:val="left" w:pos="2427"/>
      </w:tabs>
      <w:spacing w:before="40" w:line="240" w:lineRule="atLeast"/>
      <w:ind w:right="113"/>
    </w:pPr>
    <w:rPr>
      <w:sz w:val="18"/>
      <w:szCs w:val="18"/>
    </w:rPr>
  </w:style>
  <w:style w:type="paragraph" w:styleId="a6">
    <w:name w:val="footnote text"/>
    <w:aliases w:val="5_G"/>
    <w:basedOn w:val="a"/>
    <w:link w:val="Char"/>
    <w:qFormat/>
    <w:rsid w:val="00B423E7"/>
    <w:pPr>
      <w:keepLines/>
      <w:widowControl w:val="0"/>
      <w:tabs>
        <w:tab w:val="right" w:pos="1021"/>
      </w:tabs>
      <w:overflowPunct/>
      <w:spacing w:after="120" w:line="240" w:lineRule="exact"/>
      <w:ind w:left="1134" w:right="1134" w:hanging="1134"/>
    </w:pPr>
    <w:rPr>
      <w:sz w:val="18"/>
      <w:szCs w:val="18"/>
    </w:rPr>
  </w:style>
  <w:style w:type="character" w:customStyle="1" w:styleId="Char">
    <w:name w:val="脚注文本 Char"/>
    <w:aliases w:val="5_G Char"/>
    <w:basedOn w:val="a0"/>
    <w:link w:val="a6"/>
    <w:rsid w:val="00B423E7"/>
    <w:rPr>
      <w:snapToGrid w:val="0"/>
      <w:sz w:val="18"/>
      <w:szCs w:val="18"/>
    </w:rPr>
  </w:style>
  <w:style w:type="character" w:styleId="a7">
    <w:name w:val="footnote reference"/>
    <w:aliases w:val="4_G"/>
    <w:basedOn w:val="a0"/>
    <w:qFormat/>
    <w:rsid w:val="000E4D0E"/>
    <w:rPr>
      <w:rFonts w:ascii="Times New Roman" w:eastAsia="Times New Roman" w:hAnsi="Times New Roman"/>
      <w:caps w:val="0"/>
      <w:smallCaps w:val="0"/>
      <w:strike w:val="0"/>
      <w:dstrike w:val="0"/>
      <w:snapToGrid w:val="0"/>
      <w:vanish w:val="0"/>
      <w:color w:val="0000FF"/>
      <w:spacing w:val="0"/>
      <w:w w:val="100"/>
      <w:kern w:val="0"/>
      <w:position w:val="0"/>
      <w:sz w:val="21"/>
      <w:vertAlign w:val="superscript"/>
      <w14:cntxtAlts w14:val="0"/>
    </w:rPr>
  </w:style>
  <w:style w:type="paragraph" w:customStyle="1" w:styleId="a8">
    <w:name w:val="目录段页次"/>
    <w:basedOn w:val="a"/>
    <w:qFormat/>
    <w:rsid w:val="0077079A"/>
    <w:pPr>
      <w:tabs>
        <w:tab w:val="clear" w:pos="431"/>
        <w:tab w:val="right" w:pos="851"/>
        <w:tab w:val="left" w:pos="1134"/>
        <w:tab w:val="left" w:pos="1565"/>
        <w:tab w:val="left" w:pos="1996"/>
        <w:tab w:val="right" w:leader="dot" w:pos="7655"/>
        <w:tab w:val="right" w:pos="8789"/>
        <w:tab w:val="right" w:pos="9554"/>
      </w:tabs>
      <w:ind w:left="1134" w:right="4253" w:hanging="1134"/>
    </w:pPr>
    <w:rPr>
      <w:szCs w:val="21"/>
    </w:rPr>
  </w:style>
  <w:style w:type="paragraph" w:customStyle="1" w:styleId="a9">
    <w:name w:val="目录页次"/>
    <w:basedOn w:val="a"/>
    <w:qFormat/>
    <w:rsid w:val="0077079A"/>
    <w:pPr>
      <w:tabs>
        <w:tab w:val="clear" w:pos="431"/>
        <w:tab w:val="right" w:pos="851"/>
        <w:tab w:val="left" w:pos="1134"/>
        <w:tab w:val="left" w:pos="1565"/>
        <w:tab w:val="left" w:pos="1996"/>
        <w:tab w:val="right" w:leader="dot" w:pos="8789"/>
        <w:tab w:val="right" w:pos="9554"/>
      </w:tabs>
      <w:ind w:left="1134" w:right="3119" w:hanging="1134"/>
    </w:pPr>
    <w:rPr>
      <w:szCs w:val="21"/>
    </w:rPr>
  </w:style>
  <w:style w:type="paragraph" w:customStyle="1" w:styleId="aa">
    <w:name w:val="缩进正文"/>
    <w:basedOn w:val="a"/>
    <w:qFormat/>
    <w:rsid w:val="00427F63"/>
    <w:pPr>
      <w:tabs>
        <w:tab w:val="left" w:pos="1134"/>
        <w:tab w:val="left" w:pos="1565"/>
        <w:tab w:val="left" w:pos="1996"/>
        <w:tab w:val="left" w:pos="2427"/>
      </w:tabs>
      <w:ind w:left="1565" w:right="1134"/>
    </w:pPr>
    <w:rPr>
      <w:szCs w:val="21"/>
    </w:rPr>
  </w:style>
  <w:style w:type="paragraph" w:styleId="ab">
    <w:name w:val="endnote text"/>
    <w:basedOn w:val="a6"/>
    <w:link w:val="Char0"/>
    <w:qFormat/>
    <w:rsid w:val="00B423E7"/>
  </w:style>
  <w:style w:type="character" w:customStyle="1" w:styleId="Char0">
    <w:name w:val="尾注文本 Char"/>
    <w:basedOn w:val="a0"/>
    <w:link w:val="ab"/>
    <w:rsid w:val="00B423E7"/>
    <w:rPr>
      <w:snapToGrid w:val="0"/>
      <w:sz w:val="18"/>
      <w:szCs w:val="18"/>
    </w:rPr>
  </w:style>
  <w:style w:type="character" w:styleId="ac">
    <w:name w:val="endnote reference"/>
    <w:basedOn w:val="a7"/>
    <w:qFormat/>
    <w:rsid w:val="00F714DA"/>
    <w:rPr>
      <w:rFonts w:ascii="Times New Roman" w:eastAsia="Times New Roman" w:hAnsi="Times New Roman"/>
      <w:caps w:val="0"/>
      <w:smallCaps w:val="0"/>
      <w:strike w:val="0"/>
      <w:dstrike w:val="0"/>
      <w:snapToGrid w:val="0"/>
      <w:vanish w:val="0"/>
      <w:color w:val="0000FF"/>
      <w:spacing w:val="0"/>
      <w:w w:val="100"/>
      <w:kern w:val="0"/>
      <w:position w:val="0"/>
      <w:sz w:val="21"/>
      <w:vertAlign w:val="superscript"/>
      <w14:cntxtAlts w14:val="0"/>
    </w:rPr>
  </w:style>
  <w:style w:type="paragraph" w:customStyle="1" w:styleId="ad">
    <w:name w:val="悬挂"/>
    <w:basedOn w:val="a"/>
    <w:qFormat/>
    <w:rsid w:val="00D97B98"/>
    <w:pPr>
      <w:tabs>
        <w:tab w:val="left" w:pos="1134"/>
        <w:tab w:val="left" w:pos="1565"/>
        <w:tab w:val="left" w:pos="1996"/>
        <w:tab w:val="left" w:pos="2427"/>
      </w:tabs>
      <w:spacing w:after="120"/>
      <w:ind w:left="1565" w:right="1134" w:hanging="431"/>
    </w:pPr>
  </w:style>
  <w:style w:type="paragraph" w:styleId="ae">
    <w:name w:val="footer"/>
    <w:basedOn w:val="a"/>
    <w:link w:val="Char1"/>
    <w:qFormat/>
    <w:rsid w:val="007E5DAD"/>
    <w:pPr>
      <w:overflowPunct/>
      <w:spacing w:line="240" w:lineRule="auto"/>
      <w:jc w:val="left"/>
    </w:pPr>
    <w:rPr>
      <w:rFonts w:eastAsia="Times New Roman"/>
      <w:sz w:val="16"/>
      <w:szCs w:val="16"/>
      <w:lang w:val="en-GB" w:eastAsia="en-US"/>
    </w:rPr>
  </w:style>
  <w:style w:type="character" w:customStyle="1" w:styleId="Char1">
    <w:name w:val="页脚 Char"/>
    <w:basedOn w:val="a0"/>
    <w:link w:val="ae"/>
    <w:rsid w:val="007E5DAD"/>
    <w:rPr>
      <w:rFonts w:eastAsia="Times New Roman"/>
      <w:snapToGrid w:val="0"/>
      <w:sz w:val="16"/>
      <w:szCs w:val="16"/>
      <w:lang w:val="en-GB" w:eastAsia="en-US"/>
    </w:rPr>
  </w:style>
  <w:style w:type="character" w:styleId="af">
    <w:name w:val="page number"/>
    <w:basedOn w:val="a0"/>
    <w:qFormat/>
    <w:rsid w:val="007E5DAD"/>
    <w:rPr>
      <w:rFonts w:ascii="Times New Roman" w:hAnsi="Times New Roman"/>
      <w:b/>
      <w:i w:val="0"/>
      <w:snapToGrid w:val="0"/>
      <w:spacing w:val="0"/>
      <w:kern w:val="0"/>
      <w:sz w:val="18"/>
      <w14:cntxtAlts w14:val="0"/>
    </w:rPr>
  </w:style>
  <w:style w:type="paragraph" w:styleId="af0">
    <w:name w:val="header"/>
    <w:basedOn w:val="a"/>
    <w:link w:val="Char2"/>
    <w:qFormat/>
    <w:rsid w:val="007E5DAD"/>
    <w:pPr>
      <w:pBdr>
        <w:bottom w:val="single" w:sz="4" w:space="4" w:color="auto"/>
      </w:pBdr>
      <w:tabs>
        <w:tab w:val="left" w:pos="992"/>
        <w:tab w:val="left" w:pos="5772"/>
        <w:tab w:val="left" w:pos="6634"/>
        <w:tab w:val="left" w:pos="7144"/>
        <w:tab w:val="left" w:pos="7655"/>
        <w:tab w:val="left" w:pos="8165"/>
      </w:tabs>
      <w:overflowPunct/>
      <w:spacing w:line="240" w:lineRule="auto"/>
      <w:jc w:val="left"/>
    </w:pPr>
    <w:rPr>
      <w:rFonts w:eastAsia="Times New Roman"/>
      <w:b/>
      <w:sz w:val="18"/>
      <w:szCs w:val="18"/>
      <w:lang w:val="en-GB" w:eastAsia="en-US"/>
    </w:rPr>
  </w:style>
  <w:style w:type="character" w:customStyle="1" w:styleId="Char2">
    <w:name w:val="页眉 Char"/>
    <w:basedOn w:val="a0"/>
    <w:link w:val="af0"/>
    <w:rsid w:val="007E5DAD"/>
    <w:rPr>
      <w:rFonts w:eastAsia="Times New Roman"/>
      <w:b/>
      <w:snapToGrid w:val="0"/>
      <w:sz w:val="18"/>
      <w:szCs w:val="18"/>
      <w:lang w:val="en-GB" w:eastAsia="en-US"/>
    </w:rPr>
  </w:style>
  <w:style w:type="character" w:customStyle="1" w:styleId="1Char">
    <w:name w:val="标题 1 Char"/>
    <w:basedOn w:val="a0"/>
    <w:link w:val="1"/>
    <w:uiPriority w:val="9"/>
    <w:rsid w:val="00153E86"/>
    <w:rPr>
      <w:rFonts w:ascii="Times New Roman" w:eastAsia="Times New Roman" w:hAnsi="Times New Roman" w:cs="Times New Roman"/>
      <w:b/>
      <w:bCs/>
      <w:color w:val="365F91" w:themeColor="accent1" w:themeShade="BF"/>
      <w:sz w:val="28"/>
      <w:szCs w:val="28"/>
    </w:rPr>
  </w:style>
  <w:style w:type="character" w:customStyle="1" w:styleId="2Char">
    <w:name w:val="标题 2 Char"/>
    <w:basedOn w:val="a0"/>
    <w:link w:val="2"/>
    <w:uiPriority w:val="9"/>
    <w:semiHidden/>
    <w:rsid w:val="00153E86"/>
    <w:rPr>
      <w:rFonts w:ascii="Times New Roman" w:eastAsia="Times New Roman" w:hAnsi="Times New Roman" w:cs="Times New Roman"/>
      <w:b/>
      <w:bCs/>
      <w:color w:val="4F81BD" w:themeColor="accent1"/>
      <w:sz w:val="26"/>
      <w:szCs w:val="26"/>
    </w:rPr>
  </w:style>
  <w:style w:type="character" w:customStyle="1" w:styleId="3Char">
    <w:name w:val="标题 3 Char"/>
    <w:basedOn w:val="a0"/>
    <w:link w:val="3"/>
    <w:uiPriority w:val="9"/>
    <w:semiHidden/>
    <w:rsid w:val="00153E86"/>
    <w:rPr>
      <w:rFonts w:ascii="Times New Roman" w:eastAsia="Times New Roman" w:hAnsi="Times New Roman" w:cs="Times New Roman"/>
      <w:b/>
      <w:bCs/>
      <w:color w:val="4F81BD" w:themeColor="accent1"/>
    </w:rPr>
  </w:style>
  <w:style w:type="character" w:customStyle="1" w:styleId="4Char">
    <w:name w:val="标题 4 Char"/>
    <w:basedOn w:val="a0"/>
    <w:link w:val="4"/>
    <w:uiPriority w:val="9"/>
    <w:semiHidden/>
    <w:rsid w:val="00153E86"/>
    <w:rPr>
      <w:rFonts w:ascii="Times New Roman" w:eastAsia="Times New Roman" w:hAnsi="Times New Roman" w:cs="Times New Roman"/>
      <w:b/>
      <w:bCs/>
      <w:i/>
      <w:iCs/>
      <w:color w:val="4F81BD" w:themeColor="accent1"/>
    </w:rPr>
  </w:style>
  <w:style w:type="character" w:customStyle="1" w:styleId="5Char">
    <w:name w:val="标题 5 Char"/>
    <w:basedOn w:val="a0"/>
    <w:link w:val="5"/>
    <w:uiPriority w:val="9"/>
    <w:semiHidden/>
    <w:rsid w:val="00153E86"/>
    <w:rPr>
      <w:rFonts w:ascii="Times New Roman" w:eastAsia="Times New Roman" w:hAnsi="Times New Roman" w:cs="Times New Roman"/>
      <w:color w:val="243F60" w:themeColor="accent1" w:themeShade="7F"/>
    </w:rPr>
  </w:style>
  <w:style w:type="character" w:customStyle="1" w:styleId="6Char">
    <w:name w:val="标题 6 Char"/>
    <w:basedOn w:val="a0"/>
    <w:link w:val="6"/>
    <w:uiPriority w:val="9"/>
    <w:semiHidden/>
    <w:rsid w:val="00153E86"/>
    <w:rPr>
      <w:rFonts w:ascii="Times New Roman" w:eastAsia="Times New Roman" w:hAnsi="Times New Roman" w:cs="Times New Roman"/>
      <w:i/>
      <w:iCs/>
      <w:color w:val="243F60" w:themeColor="accent1" w:themeShade="7F"/>
    </w:rPr>
  </w:style>
  <w:style w:type="character" w:customStyle="1" w:styleId="7Char">
    <w:name w:val="标题 7 Char"/>
    <w:basedOn w:val="a0"/>
    <w:link w:val="7"/>
    <w:uiPriority w:val="9"/>
    <w:semiHidden/>
    <w:rsid w:val="00153E86"/>
    <w:rPr>
      <w:rFonts w:ascii="Times New Roman" w:eastAsia="Times New Roman" w:hAnsi="Times New Roman" w:cs="Times New Roman"/>
      <w:i/>
      <w:iCs/>
      <w:color w:val="404040" w:themeColor="text1" w:themeTint="BF"/>
    </w:rPr>
  </w:style>
  <w:style w:type="character" w:customStyle="1" w:styleId="8Char">
    <w:name w:val="标题 8 Char"/>
    <w:basedOn w:val="a0"/>
    <w:link w:val="8"/>
    <w:uiPriority w:val="9"/>
    <w:semiHidden/>
    <w:rsid w:val="00153E86"/>
    <w:rPr>
      <w:rFonts w:ascii="Times New Roman" w:eastAsia="Times New Roman" w:hAnsi="Times New Roman" w:cs="Times New Roman"/>
      <w:color w:val="4F81BD" w:themeColor="accent1"/>
      <w:sz w:val="20"/>
      <w:szCs w:val="20"/>
    </w:rPr>
  </w:style>
  <w:style w:type="character" w:customStyle="1" w:styleId="9Char">
    <w:name w:val="标题 9 Char"/>
    <w:basedOn w:val="a0"/>
    <w:link w:val="9"/>
    <w:uiPriority w:val="9"/>
    <w:semiHidden/>
    <w:rsid w:val="00153E86"/>
    <w:rPr>
      <w:rFonts w:ascii="Times New Roman" w:eastAsia="Times New Roman" w:hAnsi="Times New Roman" w:cs="Times New Roman"/>
      <w:i/>
      <w:iCs/>
      <w:color w:val="404040" w:themeColor="text1" w:themeTint="BF"/>
      <w:sz w:val="20"/>
      <w:szCs w:val="20"/>
    </w:rPr>
  </w:style>
  <w:style w:type="paragraph" w:styleId="af1">
    <w:name w:val="Balloon Text"/>
    <w:basedOn w:val="a"/>
    <w:link w:val="Char3"/>
    <w:uiPriority w:val="99"/>
    <w:semiHidden/>
    <w:unhideWhenUsed/>
    <w:rsid w:val="0093206A"/>
    <w:pPr>
      <w:spacing w:line="240" w:lineRule="auto"/>
    </w:pPr>
    <w:rPr>
      <w:sz w:val="18"/>
      <w:szCs w:val="18"/>
    </w:rPr>
  </w:style>
  <w:style w:type="character" w:customStyle="1" w:styleId="Char3">
    <w:name w:val="批注框文本 Char"/>
    <w:basedOn w:val="a0"/>
    <w:link w:val="af1"/>
    <w:uiPriority w:val="99"/>
    <w:semiHidden/>
    <w:rsid w:val="0093206A"/>
    <w:rPr>
      <w:snapToGrid w:val="0"/>
      <w:sz w:val="18"/>
      <w:szCs w:val="18"/>
    </w:rPr>
  </w:style>
  <w:style w:type="character" w:styleId="af2">
    <w:name w:val="Hyperlink"/>
    <w:basedOn w:val="a0"/>
    <w:uiPriority w:val="99"/>
    <w:semiHidden/>
    <w:rsid w:val="0093206A"/>
    <w:rPr>
      <w:color w:val="0000FF" w:themeColor="hyperlink"/>
      <w:u w:val="none"/>
    </w:rPr>
  </w:style>
  <w:style w:type="character" w:styleId="af3">
    <w:name w:val="FollowedHyperlink"/>
    <w:basedOn w:val="a0"/>
    <w:uiPriority w:val="99"/>
    <w:semiHidden/>
    <w:rsid w:val="0093206A"/>
    <w:rPr>
      <w:color w:val="0000FF"/>
      <w:u w:val="none"/>
    </w:rPr>
  </w:style>
  <w:style w:type="numbering" w:customStyle="1" w:styleId="10">
    <w:name w:val="无列表1"/>
    <w:next w:val="a2"/>
    <w:uiPriority w:val="99"/>
    <w:semiHidden/>
    <w:unhideWhenUsed/>
    <w:rsid w:val="009100FB"/>
  </w:style>
  <w:style w:type="character" w:customStyle="1" w:styleId="Char10">
    <w:name w:val="脚注文本 Char1"/>
    <w:aliases w:val="5_G Char1"/>
    <w:basedOn w:val="a0"/>
    <w:semiHidden/>
    <w:rsid w:val="009100FB"/>
    <w:rPr>
      <w:sz w:val="18"/>
      <w:szCs w:val="18"/>
    </w:rPr>
  </w:style>
  <w:style w:type="paragraph" w:styleId="af4">
    <w:name w:val="caption"/>
    <w:basedOn w:val="a"/>
    <w:next w:val="a"/>
    <w:uiPriority w:val="35"/>
    <w:semiHidden/>
    <w:unhideWhenUsed/>
    <w:qFormat/>
    <w:rsid w:val="009100FB"/>
    <w:pPr>
      <w:overflowPunct/>
      <w:spacing w:after="200"/>
      <w:jc w:val="left"/>
    </w:pPr>
    <w:rPr>
      <w:rFonts w:ascii="Calibri" w:hAnsi="Calibri"/>
      <w:b/>
      <w:bCs/>
      <w:snapToGrid/>
      <w:color w:val="4F81BD" w:themeColor="accent1"/>
      <w:sz w:val="18"/>
      <w:szCs w:val="18"/>
    </w:rPr>
  </w:style>
  <w:style w:type="paragraph" w:styleId="TOC">
    <w:name w:val="TOC Heading"/>
    <w:basedOn w:val="1"/>
    <w:next w:val="a"/>
    <w:uiPriority w:val="39"/>
    <w:semiHidden/>
    <w:unhideWhenUsed/>
    <w:qFormat/>
    <w:rsid w:val="009100FB"/>
    <w:pPr>
      <w:overflowPunct/>
      <w:jc w:val="left"/>
      <w:outlineLvl w:val="9"/>
    </w:pPr>
  </w:style>
  <w:style w:type="paragraph" w:customStyle="1" w:styleId="SingleTxtG">
    <w:name w:val="_ Single Txt_G"/>
    <w:basedOn w:val="a"/>
    <w:rsid w:val="009100FB"/>
    <w:pPr>
      <w:tabs>
        <w:tab w:val="clear" w:pos="431"/>
      </w:tabs>
      <w:suppressAutoHyphens/>
      <w:overflowPunct/>
      <w:adjustRightInd/>
      <w:snapToGrid/>
      <w:spacing w:after="120" w:line="240" w:lineRule="atLeast"/>
      <w:ind w:left="1134" w:right="1134"/>
    </w:pPr>
    <w:rPr>
      <w:snapToGrid/>
      <w:sz w:val="20"/>
      <w:lang w:val="en-GB" w:eastAsia="en-US"/>
    </w:rPr>
  </w:style>
  <w:style w:type="paragraph" w:customStyle="1" w:styleId="HChG">
    <w:name w:val="_ H _Ch_G"/>
    <w:basedOn w:val="a"/>
    <w:next w:val="a"/>
    <w:rsid w:val="009100FB"/>
    <w:pPr>
      <w:keepNext/>
      <w:keepLines/>
      <w:tabs>
        <w:tab w:val="clear" w:pos="431"/>
        <w:tab w:val="right" w:pos="851"/>
      </w:tabs>
      <w:suppressAutoHyphens/>
      <w:overflowPunct/>
      <w:adjustRightInd/>
      <w:snapToGrid/>
      <w:spacing w:before="360" w:after="240" w:line="300" w:lineRule="exact"/>
      <w:ind w:left="1134" w:right="1134" w:hanging="1134"/>
      <w:jc w:val="left"/>
    </w:pPr>
    <w:rPr>
      <w:b/>
      <w:snapToGrid/>
      <w:sz w:val="28"/>
      <w:lang w:val="en-GB" w:eastAsia="en-US"/>
    </w:rPr>
  </w:style>
  <w:style w:type="paragraph" w:customStyle="1" w:styleId="Bullet1G">
    <w:name w:val="_Bullet 1_G"/>
    <w:basedOn w:val="a"/>
    <w:rsid w:val="009100FB"/>
    <w:pPr>
      <w:numPr>
        <w:numId w:val="8"/>
      </w:numPr>
      <w:tabs>
        <w:tab w:val="clear" w:pos="431"/>
      </w:tabs>
      <w:suppressAutoHyphens/>
      <w:overflowPunct/>
      <w:adjustRightInd/>
      <w:snapToGrid/>
      <w:spacing w:after="120" w:line="240" w:lineRule="atLeast"/>
      <w:ind w:right="1134"/>
    </w:pPr>
    <w:rPr>
      <w:snapToGrid/>
      <w:sz w:val="20"/>
      <w:lang w:val="en-GB" w:eastAsia="en-US"/>
    </w:rPr>
  </w:style>
  <w:style w:type="paragraph" w:customStyle="1" w:styleId="H1G">
    <w:name w:val="_ H_1_G"/>
    <w:basedOn w:val="a"/>
    <w:next w:val="a"/>
    <w:rsid w:val="009100FB"/>
    <w:pPr>
      <w:keepNext/>
      <w:keepLines/>
      <w:tabs>
        <w:tab w:val="clear" w:pos="431"/>
        <w:tab w:val="right" w:pos="851"/>
      </w:tabs>
      <w:suppressAutoHyphens/>
      <w:overflowPunct/>
      <w:adjustRightInd/>
      <w:snapToGrid/>
      <w:spacing w:before="360" w:after="240" w:line="270" w:lineRule="exact"/>
      <w:ind w:left="1134" w:right="1134" w:hanging="1134"/>
      <w:jc w:val="left"/>
    </w:pPr>
    <w:rPr>
      <w:b/>
      <w:snapToGrid/>
      <w:sz w:val="24"/>
      <w:lang w:val="en-GB" w:eastAsia="en-US"/>
    </w:rPr>
  </w:style>
  <w:style w:type="character" w:customStyle="1" w:styleId="H4GChar">
    <w:name w:val="_ H_4_G Char"/>
    <w:link w:val="H4G"/>
    <w:locked/>
    <w:rsid w:val="009100FB"/>
    <w:rPr>
      <w:rFonts w:ascii="宋体" w:hAnsi="宋体"/>
      <w:i/>
      <w:lang w:val="en-GB" w:eastAsia="en-US"/>
    </w:rPr>
  </w:style>
  <w:style w:type="paragraph" w:customStyle="1" w:styleId="H4G">
    <w:name w:val="_ H_4_G"/>
    <w:basedOn w:val="a"/>
    <w:next w:val="a"/>
    <w:link w:val="H4GChar"/>
    <w:rsid w:val="009100FB"/>
    <w:pPr>
      <w:keepNext/>
      <w:keepLines/>
      <w:tabs>
        <w:tab w:val="clear" w:pos="431"/>
        <w:tab w:val="right" w:pos="851"/>
      </w:tabs>
      <w:suppressAutoHyphens/>
      <w:overflowPunct/>
      <w:adjustRightInd/>
      <w:snapToGrid/>
      <w:spacing w:before="240" w:after="120" w:line="240" w:lineRule="exact"/>
      <w:ind w:left="1134" w:right="1134" w:hanging="1134"/>
      <w:jc w:val="left"/>
    </w:pPr>
    <w:rPr>
      <w:rFonts w:ascii="宋体" w:hAnsi="宋体"/>
      <w:i/>
      <w:snapToGrid/>
      <w:sz w:val="20"/>
      <w:lang w:val="en-GB" w:eastAsia="en-US"/>
    </w:rPr>
  </w:style>
  <w:style w:type="character" w:styleId="af5">
    <w:name w:val="Placeholder Text"/>
    <w:basedOn w:val="a0"/>
    <w:uiPriority w:val="99"/>
    <w:semiHidden/>
    <w:rsid w:val="009100FB"/>
    <w:rPr>
      <w:color w:val="808080"/>
    </w:rPr>
  </w:style>
  <w:style w:type="character" w:customStyle="1" w:styleId="shorttext">
    <w:name w:val="short_text"/>
    <w:basedOn w:val="a0"/>
    <w:rsid w:val="00910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433133">
      <w:bodyDiv w:val="1"/>
      <w:marLeft w:val="0"/>
      <w:marRight w:val="0"/>
      <w:marTop w:val="0"/>
      <w:marBottom w:val="0"/>
      <w:divBdr>
        <w:top w:val="none" w:sz="0" w:space="0" w:color="auto"/>
        <w:left w:val="none" w:sz="0" w:space="0" w:color="auto"/>
        <w:bottom w:val="none" w:sz="0" w:space="0" w:color="auto"/>
        <w:right w:val="none" w:sz="0" w:space="0" w:color="auto"/>
      </w:divBdr>
    </w:div>
    <w:div w:id="1440489599">
      <w:bodyDiv w:val="1"/>
      <w:marLeft w:val="0"/>
      <w:marRight w:val="0"/>
      <w:marTop w:val="0"/>
      <w:marBottom w:val="0"/>
      <w:divBdr>
        <w:top w:val="none" w:sz="0" w:space="0" w:color="auto"/>
        <w:left w:val="none" w:sz="0" w:space="0" w:color="auto"/>
        <w:bottom w:val="none" w:sz="0" w:space="0" w:color="auto"/>
        <w:right w:val="none" w:sz="0" w:space="0" w:color="auto"/>
      </w:divBdr>
    </w:div>
    <w:div w:id="1643073153">
      <w:bodyDiv w:val="1"/>
      <w:marLeft w:val="0"/>
      <w:marRight w:val="0"/>
      <w:marTop w:val="0"/>
      <w:marBottom w:val="0"/>
      <w:divBdr>
        <w:top w:val="none" w:sz="0" w:space="0" w:color="auto"/>
        <w:left w:val="none" w:sz="0" w:space="0" w:color="auto"/>
        <w:bottom w:val="none" w:sz="0" w:space="0" w:color="auto"/>
        <w:right w:val="none" w:sz="0" w:space="0" w:color="auto"/>
      </w:divBdr>
    </w:div>
    <w:div w:id="1718554189">
      <w:bodyDiv w:val="1"/>
      <w:marLeft w:val="0"/>
      <w:marRight w:val="0"/>
      <w:marTop w:val="0"/>
      <w:marBottom w:val="0"/>
      <w:divBdr>
        <w:top w:val="none" w:sz="0" w:space="0" w:color="auto"/>
        <w:left w:val="none" w:sz="0" w:space="0" w:color="auto"/>
        <w:bottom w:val="none" w:sz="0" w:space="0" w:color="auto"/>
        <w:right w:val="none" w:sz="0" w:space="0" w:color="auto"/>
      </w:divBdr>
    </w:div>
    <w:div w:id="1824080313">
      <w:bodyDiv w:val="1"/>
      <w:marLeft w:val="0"/>
      <w:marRight w:val="0"/>
      <w:marTop w:val="0"/>
      <w:marBottom w:val="0"/>
      <w:divBdr>
        <w:top w:val="none" w:sz="0" w:space="0" w:color="auto"/>
        <w:left w:val="none" w:sz="0" w:space="0" w:color="auto"/>
        <w:bottom w:val="none" w:sz="0" w:space="0" w:color="auto"/>
        <w:right w:val="none" w:sz="0" w:space="0" w:color="auto"/>
      </w:divBdr>
    </w:div>
    <w:div w:id="196426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CoverPages\A.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431AE-3657-44C4-8F13-C57715C8C63C}"/>
</file>

<file path=customXml/itemProps2.xml><?xml version="1.0" encoding="utf-8"?>
<ds:datastoreItem xmlns:ds="http://schemas.openxmlformats.org/officeDocument/2006/customXml" ds:itemID="{AFEF7252-5385-450D-98DD-DBB851B87929}"/>
</file>

<file path=customXml/itemProps3.xml><?xml version="1.0" encoding="utf-8"?>
<ds:datastoreItem xmlns:ds="http://schemas.openxmlformats.org/officeDocument/2006/customXml" ds:itemID="{FA65151E-0130-470C-81D7-F4BB6D7C3D5B}"/>
</file>

<file path=customXml/itemProps4.xml><?xml version="1.0" encoding="utf-8"?>
<ds:datastoreItem xmlns:ds="http://schemas.openxmlformats.org/officeDocument/2006/customXml" ds:itemID="{07EC1880-0F09-4243-BAE1-AB3724574065}"/>
</file>

<file path=docProps/app.xml><?xml version="1.0" encoding="utf-8"?>
<Properties xmlns="http://schemas.openxmlformats.org/officeDocument/2006/extended-properties" xmlns:vt="http://schemas.openxmlformats.org/officeDocument/2006/docPropsVTypes">
  <Template>A.dotm</Template>
  <TotalTime>0</TotalTime>
  <Pages>29</Pages>
  <Words>19928</Words>
  <Characters>24005</Characters>
  <Application>Microsoft Office Word</Application>
  <DocSecurity>0</DocSecurity>
  <Lines>882</Lines>
  <Paragraphs>490</Paragraphs>
  <ScaleCrop>false</ScaleCrop>
  <Company>DCM</Company>
  <LinksUpToDate>false</LinksUpToDate>
  <CharactersWithSpaces>25259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Working Group on the Universal Periodic Review – Turkey in Chinese</dc:title>
  <dc:subject>A/HRC/29/15</dc:subject>
  <dc:creator>si</dc:creator>
  <cp:keywords/>
  <dc:description/>
  <cp:lastModifiedBy>Si J.</cp:lastModifiedBy>
  <cp:revision>2</cp:revision>
  <cp:lastPrinted>2015-05-06T13:20:00Z</cp:lastPrinted>
  <dcterms:created xsi:type="dcterms:W3CDTF">2015-05-06T13:45:00Z</dcterms:created>
  <dcterms:modified xsi:type="dcterms:W3CDTF">2015-05-06T13:45:00Z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31200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