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1032B" w:rsidRPr="00797C12">
        <w:trPr>
          <w:trHeight w:val="851"/>
        </w:trPr>
        <w:tc>
          <w:tcPr>
            <w:tcW w:w="1259" w:type="dxa"/>
            <w:tcBorders>
              <w:top w:val="nil"/>
              <w:left w:val="nil"/>
              <w:bottom w:val="single" w:sz="4" w:space="0" w:color="auto"/>
              <w:right w:val="nil"/>
            </w:tcBorders>
          </w:tcPr>
          <w:p w:rsidR="0061032B" w:rsidRPr="00797C12" w:rsidRDefault="0061032B" w:rsidP="0061032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1032B" w:rsidRPr="00797C12" w:rsidRDefault="0061032B" w:rsidP="0061032B">
            <w:pPr>
              <w:spacing w:after="80" w:line="300" w:lineRule="exact"/>
              <w:rPr>
                <w:sz w:val="28"/>
                <w:szCs w:val="28"/>
              </w:rPr>
            </w:pPr>
            <w:r w:rsidRPr="00797C12">
              <w:rPr>
                <w:sz w:val="28"/>
                <w:szCs w:val="28"/>
              </w:rPr>
              <w:t>United Nations</w:t>
            </w:r>
          </w:p>
        </w:tc>
        <w:tc>
          <w:tcPr>
            <w:tcW w:w="6144" w:type="dxa"/>
            <w:gridSpan w:val="2"/>
            <w:tcBorders>
              <w:top w:val="nil"/>
              <w:left w:val="nil"/>
              <w:bottom w:val="single" w:sz="4" w:space="0" w:color="auto"/>
              <w:right w:val="nil"/>
            </w:tcBorders>
            <w:vAlign w:val="bottom"/>
          </w:tcPr>
          <w:p w:rsidR="0061032B" w:rsidRPr="00797C12" w:rsidRDefault="0061032B" w:rsidP="00796D97">
            <w:pPr>
              <w:jc w:val="right"/>
            </w:pPr>
            <w:r w:rsidRPr="00797C12">
              <w:rPr>
                <w:sz w:val="40"/>
              </w:rPr>
              <w:t>A</w:t>
            </w:r>
            <w:r w:rsidR="00573508" w:rsidRPr="00797C12">
              <w:t>/HRC/29/3</w:t>
            </w:r>
            <w:r w:rsidR="00796D97" w:rsidRPr="00797C12">
              <w:t>6</w:t>
            </w:r>
            <w:r w:rsidR="001021AC" w:rsidRPr="00797C12">
              <w:t>/Add.</w:t>
            </w:r>
            <w:r w:rsidR="00796D97" w:rsidRPr="00797C12">
              <w:t>2</w:t>
            </w:r>
          </w:p>
        </w:tc>
      </w:tr>
      <w:tr w:rsidR="0061032B" w:rsidRPr="00797C12">
        <w:trPr>
          <w:trHeight w:val="2835"/>
        </w:trPr>
        <w:tc>
          <w:tcPr>
            <w:tcW w:w="1259" w:type="dxa"/>
            <w:tcBorders>
              <w:top w:val="single" w:sz="4" w:space="0" w:color="auto"/>
              <w:left w:val="nil"/>
              <w:bottom w:val="single" w:sz="12" w:space="0" w:color="auto"/>
              <w:right w:val="nil"/>
            </w:tcBorders>
          </w:tcPr>
          <w:p w:rsidR="0061032B" w:rsidRPr="00797C12" w:rsidRDefault="008718D4" w:rsidP="0061032B">
            <w:pPr>
              <w:spacing w:before="120"/>
              <w:jc w:val="center"/>
            </w:pPr>
            <w:r>
              <w:rPr>
                <w:noProof/>
                <w:lang w:eastAsia="zh-CN"/>
              </w:rPr>
              <w:drawing>
                <wp:inline distT="0" distB="0" distL="0" distR="0">
                  <wp:extent cx="716915" cy="592455"/>
                  <wp:effectExtent l="0" t="0" r="698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1032B" w:rsidRPr="00797C12" w:rsidRDefault="0061032B" w:rsidP="0061032B">
            <w:pPr>
              <w:spacing w:before="120" w:line="420" w:lineRule="exact"/>
              <w:rPr>
                <w:b/>
                <w:sz w:val="40"/>
                <w:szCs w:val="40"/>
              </w:rPr>
            </w:pPr>
            <w:r w:rsidRPr="00797C12">
              <w:rPr>
                <w:b/>
                <w:sz w:val="40"/>
                <w:szCs w:val="40"/>
              </w:rPr>
              <w:t>General Assembly</w:t>
            </w:r>
            <w:bookmarkStart w:id="0" w:name="_GoBack"/>
            <w:bookmarkEnd w:id="0"/>
          </w:p>
        </w:tc>
        <w:tc>
          <w:tcPr>
            <w:tcW w:w="2930" w:type="dxa"/>
            <w:tcBorders>
              <w:top w:val="single" w:sz="4" w:space="0" w:color="auto"/>
              <w:left w:val="nil"/>
              <w:bottom w:val="single" w:sz="12" w:space="0" w:color="auto"/>
              <w:right w:val="nil"/>
            </w:tcBorders>
          </w:tcPr>
          <w:p w:rsidR="0061032B" w:rsidRPr="00797C12" w:rsidRDefault="0061032B" w:rsidP="0061032B">
            <w:pPr>
              <w:spacing w:before="240" w:line="240" w:lineRule="exact"/>
            </w:pPr>
            <w:r w:rsidRPr="00797C12">
              <w:t>Distr.: General</w:t>
            </w:r>
          </w:p>
          <w:p w:rsidR="00FE0A7F" w:rsidRPr="00797C12" w:rsidRDefault="00BF0C05" w:rsidP="0061032B">
            <w:pPr>
              <w:spacing w:line="240" w:lineRule="exact"/>
            </w:pPr>
            <w:r>
              <w:t>1</w:t>
            </w:r>
            <w:r w:rsidR="00DA37F3">
              <w:t xml:space="preserve"> May</w:t>
            </w:r>
            <w:r w:rsidR="00180071" w:rsidRPr="00797C12">
              <w:t xml:space="preserve"> 201</w:t>
            </w:r>
            <w:r w:rsidR="00797C12" w:rsidRPr="00797C12">
              <w:t>5</w:t>
            </w:r>
          </w:p>
          <w:p w:rsidR="002811E1" w:rsidRPr="00797C12" w:rsidRDefault="002811E1" w:rsidP="0061032B">
            <w:pPr>
              <w:spacing w:line="240" w:lineRule="exact"/>
            </w:pPr>
          </w:p>
          <w:p w:rsidR="0061032B" w:rsidRPr="00797C12" w:rsidRDefault="0061032B" w:rsidP="0061032B">
            <w:pPr>
              <w:spacing w:line="240" w:lineRule="exact"/>
            </w:pPr>
            <w:r w:rsidRPr="00797C12">
              <w:t>Original: English</w:t>
            </w:r>
          </w:p>
        </w:tc>
      </w:tr>
    </w:tbl>
    <w:p w:rsidR="003205C7" w:rsidRPr="00797C12" w:rsidRDefault="003205C7" w:rsidP="003205C7">
      <w:pPr>
        <w:tabs>
          <w:tab w:val="left" w:pos="1701"/>
        </w:tabs>
        <w:spacing w:before="120"/>
        <w:rPr>
          <w:b/>
          <w:sz w:val="24"/>
          <w:szCs w:val="24"/>
        </w:rPr>
      </w:pPr>
      <w:r w:rsidRPr="00797C12">
        <w:rPr>
          <w:b/>
          <w:sz w:val="24"/>
          <w:szCs w:val="24"/>
        </w:rPr>
        <w:t>Human Rights Council</w:t>
      </w:r>
      <w:r w:rsidR="008718D4">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A/HRC/29/36/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6/Add.2&amp;Size=2 &amp;L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5C7" w:rsidRPr="00797C12" w:rsidRDefault="003205C7" w:rsidP="003205C7">
      <w:pPr>
        <w:tabs>
          <w:tab w:val="left" w:pos="1701"/>
        </w:tabs>
        <w:rPr>
          <w:b/>
        </w:rPr>
      </w:pPr>
      <w:r w:rsidRPr="00797C12">
        <w:rPr>
          <w:b/>
        </w:rPr>
        <w:t>Twenty-ninth session</w:t>
      </w:r>
    </w:p>
    <w:p w:rsidR="003205C7" w:rsidRPr="00797C12" w:rsidRDefault="003205C7" w:rsidP="003205C7">
      <w:pPr>
        <w:tabs>
          <w:tab w:val="left" w:pos="1701"/>
        </w:tabs>
      </w:pPr>
      <w:r w:rsidRPr="00797C12">
        <w:t>Agenda item 3</w:t>
      </w:r>
    </w:p>
    <w:p w:rsidR="003205C7" w:rsidRPr="00797C12" w:rsidRDefault="003205C7" w:rsidP="003205C7">
      <w:pPr>
        <w:tabs>
          <w:tab w:val="left" w:pos="1701"/>
        </w:tabs>
        <w:rPr>
          <w:b/>
        </w:rPr>
      </w:pPr>
      <w:r w:rsidRPr="00797C12">
        <w:rPr>
          <w:b/>
        </w:rPr>
        <w:t>Promotion and protection of all human rights, civil,</w:t>
      </w:r>
    </w:p>
    <w:p w:rsidR="003205C7" w:rsidRPr="00797C12" w:rsidRDefault="003205C7" w:rsidP="003205C7">
      <w:pPr>
        <w:tabs>
          <w:tab w:val="left" w:pos="1701"/>
        </w:tabs>
        <w:rPr>
          <w:b/>
        </w:rPr>
      </w:pPr>
      <w:r w:rsidRPr="00797C12">
        <w:rPr>
          <w:b/>
        </w:rPr>
        <w:t xml:space="preserve">political, economic, social and cultural rights, </w:t>
      </w:r>
    </w:p>
    <w:p w:rsidR="003205C7" w:rsidRPr="00797C12" w:rsidRDefault="003205C7" w:rsidP="003205C7">
      <w:pPr>
        <w:tabs>
          <w:tab w:val="left" w:pos="1701"/>
        </w:tabs>
        <w:rPr>
          <w:b/>
        </w:rPr>
      </w:pPr>
      <w:r w:rsidRPr="00797C12">
        <w:rPr>
          <w:b/>
        </w:rPr>
        <w:t xml:space="preserve">including the right to development </w:t>
      </w:r>
    </w:p>
    <w:p w:rsidR="003205C7" w:rsidRPr="00797C12" w:rsidRDefault="003205C7" w:rsidP="00163669">
      <w:pPr>
        <w:pStyle w:val="HChG"/>
        <w:rPr>
          <w:rStyle w:val="HChGChar"/>
        </w:rPr>
      </w:pPr>
      <w:r w:rsidRPr="00797C12">
        <w:rPr>
          <w:rStyle w:val="HChGChar"/>
        </w:rPr>
        <w:tab/>
      </w:r>
      <w:r w:rsidRPr="00797C12">
        <w:rPr>
          <w:rStyle w:val="HChGChar"/>
        </w:rPr>
        <w:tab/>
      </w:r>
      <w:r w:rsidR="006566BC" w:rsidRPr="004A5CBE">
        <w:t>Report by the Special Rapporteur on the human rights of</w:t>
      </w:r>
      <w:r w:rsidR="002F3D94" w:rsidRPr="004A5CBE">
        <w:t> </w:t>
      </w:r>
      <w:r w:rsidR="006566BC" w:rsidRPr="004A5CBE">
        <w:t xml:space="preserve">migrants, François </w:t>
      </w:r>
      <w:proofErr w:type="spellStart"/>
      <w:r w:rsidR="006566BC" w:rsidRPr="004A5CBE">
        <w:t>Crépeau</w:t>
      </w:r>
      <w:proofErr w:type="spellEnd"/>
    </w:p>
    <w:p w:rsidR="003205C7" w:rsidRPr="00797C12" w:rsidRDefault="003205C7" w:rsidP="005D7E20">
      <w:pPr>
        <w:pStyle w:val="H23G"/>
      </w:pPr>
      <w:r w:rsidRPr="00797C12">
        <w:tab/>
      </w:r>
      <w:r w:rsidRPr="00797C12">
        <w:tab/>
        <w:t>Addendum</w:t>
      </w:r>
    </w:p>
    <w:p w:rsidR="003205C7" w:rsidRPr="00797C12" w:rsidRDefault="003205C7" w:rsidP="005D7E20">
      <w:pPr>
        <w:pStyle w:val="H1G"/>
      </w:pPr>
      <w:r w:rsidRPr="00797C12">
        <w:tab/>
      </w:r>
      <w:r w:rsidRPr="00797C12">
        <w:tab/>
      </w:r>
      <w:r w:rsidR="006566BC" w:rsidRPr="00797C12">
        <w:t>Follow-up mission to Italy (2</w:t>
      </w:r>
      <w:r w:rsidR="002F3D94">
        <w:t>–</w:t>
      </w:r>
      <w:r w:rsidR="006566BC" w:rsidRPr="00797C12">
        <w:t>6 December 2014)</w:t>
      </w:r>
      <w:r w:rsidR="00112878" w:rsidRPr="008718D4">
        <w:rPr>
          <w:rStyle w:val="FootnoteReference"/>
          <w:b w:val="0"/>
          <w:bCs/>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3205C7" w:rsidRPr="00797C12" w:rsidTr="001810F2">
        <w:trPr>
          <w:jc w:val="center"/>
        </w:trPr>
        <w:tc>
          <w:tcPr>
            <w:tcW w:w="9637" w:type="dxa"/>
            <w:shd w:val="clear" w:color="auto" w:fill="auto"/>
          </w:tcPr>
          <w:p w:rsidR="003205C7" w:rsidRPr="00797C12" w:rsidRDefault="003205C7" w:rsidP="001810F2">
            <w:pPr>
              <w:spacing w:before="240" w:after="120"/>
              <w:ind w:left="255"/>
              <w:rPr>
                <w:i/>
                <w:sz w:val="24"/>
                <w:lang w:val="en-US"/>
              </w:rPr>
            </w:pPr>
            <w:r w:rsidRPr="00797C12">
              <w:rPr>
                <w:i/>
                <w:sz w:val="24"/>
                <w:lang w:val="en-US"/>
              </w:rPr>
              <w:t>Summary</w:t>
            </w:r>
          </w:p>
        </w:tc>
      </w:tr>
      <w:tr w:rsidR="003205C7" w:rsidRPr="00797C12" w:rsidTr="00C41A11">
        <w:trPr>
          <w:jc w:val="center"/>
        </w:trPr>
        <w:tc>
          <w:tcPr>
            <w:tcW w:w="9637" w:type="dxa"/>
            <w:tcBorders>
              <w:bottom w:val="nil"/>
            </w:tcBorders>
            <w:shd w:val="clear" w:color="auto" w:fill="auto"/>
          </w:tcPr>
          <w:p w:rsidR="003205C7" w:rsidRPr="00797C12" w:rsidRDefault="003205C7" w:rsidP="004A5CBE">
            <w:pPr>
              <w:pStyle w:val="SingleTxtG"/>
              <w:ind w:firstLine="566"/>
              <w:rPr>
                <w:lang w:val="en-US"/>
              </w:rPr>
            </w:pPr>
            <w:r w:rsidRPr="00797C12">
              <w:rPr>
                <w:lang w:val="en-US"/>
              </w:rPr>
              <w:t>The</w:t>
            </w:r>
            <w:r w:rsidRPr="00797C12">
              <w:rPr>
                <w:rFonts w:eastAsia="Calibri"/>
                <w:lang w:val="en-US"/>
              </w:rPr>
              <w:t xml:space="preserve"> </w:t>
            </w:r>
            <w:r w:rsidR="006566BC" w:rsidRPr="00797C12">
              <w:t>Special Rapporteur on the human rights of migrants conducted a visit to Italy from 2</w:t>
            </w:r>
            <w:r w:rsidR="009F1D8A">
              <w:t xml:space="preserve"> to </w:t>
            </w:r>
            <w:r w:rsidR="006566BC" w:rsidRPr="00797C12">
              <w:t xml:space="preserve">6 December 2014. He visited Rome and held consultations with </w:t>
            </w:r>
            <w:r w:rsidR="009F1D8A">
              <w:t>g</w:t>
            </w:r>
            <w:r w:rsidR="006566BC" w:rsidRPr="00797C12">
              <w:t>overnment officials, civil society organizations and agencies</w:t>
            </w:r>
            <w:r w:rsidR="009F1D8A">
              <w:t xml:space="preserve"> of the United Nations.</w:t>
            </w:r>
          </w:p>
        </w:tc>
      </w:tr>
      <w:tr w:rsidR="003205C7" w:rsidRPr="00797C12" w:rsidTr="00C41A11">
        <w:trPr>
          <w:jc w:val="center"/>
        </w:trPr>
        <w:tc>
          <w:tcPr>
            <w:tcW w:w="9637" w:type="dxa"/>
            <w:tcBorders>
              <w:top w:val="nil"/>
              <w:left w:val="single" w:sz="4" w:space="0" w:color="auto"/>
              <w:bottom w:val="single" w:sz="4" w:space="0" w:color="auto"/>
              <w:right w:val="single" w:sz="4" w:space="0" w:color="auto"/>
            </w:tcBorders>
            <w:shd w:val="clear" w:color="auto" w:fill="auto"/>
          </w:tcPr>
          <w:p w:rsidR="003205C7" w:rsidRPr="00797C12" w:rsidRDefault="006566BC" w:rsidP="004A5CBE">
            <w:pPr>
              <w:pStyle w:val="SingleTxtG"/>
              <w:ind w:firstLine="566"/>
              <w:rPr>
                <w:lang w:val="en-US"/>
              </w:rPr>
            </w:pPr>
            <w:r w:rsidRPr="00797C12">
              <w:t xml:space="preserve">Despite a challenging economic and political climate, Italy has taken bold initiatives to address the unprecedented number of migrants and asylum seekers arriving by boat. The </w:t>
            </w:r>
            <w:r w:rsidR="004F3E01" w:rsidRPr="004A5CBE">
              <w:rPr>
                <w:lang w:val="en-US"/>
              </w:rPr>
              <w:t>European</w:t>
            </w:r>
            <w:r w:rsidR="004F3E01">
              <w:t xml:space="preserve"> Union</w:t>
            </w:r>
            <w:r w:rsidRPr="00797C12">
              <w:t xml:space="preserve"> member </w:t>
            </w:r>
            <w:r w:rsidR="009F1D8A">
              <w:t>S</w:t>
            </w:r>
            <w:r w:rsidRPr="00797C12">
              <w:t>tates must collectively support front</w:t>
            </w:r>
            <w:r w:rsidR="009F1D8A">
              <w:t>-</w:t>
            </w:r>
            <w:r w:rsidRPr="00797C12">
              <w:t xml:space="preserve">line </w:t>
            </w:r>
            <w:r w:rsidR="009F1D8A">
              <w:t>S</w:t>
            </w:r>
            <w:r w:rsidRPr="00797C12">
              <w:t xml:space="preserve">tates </w:t>
            </w:r>
            <w:r w:rsidR="009F1D8A">
              <w:t>such as</w:t>
            </w:r>
            <w:r w:rsidR="009F1D8A" w:rsidRPr="00797C12">
              <w:t xml:space="preserve"> </w:t>
            </w:r>
            <w:r w:rsidRPr="00797C12">
              <w:t>Italy in order to provide a sustainable response that ensures full respect for the human rights of migrants.</w:t>
            </w:r>
          </w:p>
        </w:tc>
      </w:tr>
    </w:tbl>
    <w:p w:rsidR="006566BC" w:rsidRDefault="003205C7" w:rsidP="00393D1C">
      <w:pPr>
        <w:pStyle w:val="HChG"/>
        <w:spacing w:after="160"/>
      </w:pPr>
      <w:r w:rsidRPr="00797C12">
        <w:br w:type="page"/>
      </w:r>
      <w:r w:rsidR="006566BC" w:rsidRPr="00797C12">
        <w:lastRenderedPageBreak/>
        <w:t>Annex</w:t>
      </w:r>
    </w:p>
    <w:p w:rsidR="00393D1C" w:rsidRPr="0058400B" w:rsidRDefault="00393D1C" w:rsidP="00393D1C">
      <w:pPr>
        <w:jc w:val="right"/>
        <w:rPr>
          <w:i/>
          <w:iCs/>
        </w:rPr>
      </w:pPr>
      <w:r w:rsidRPr="0058400B">
        <w:rPr>
          <w:i/>
          <w:iCs/>
        </w:rPr>
        <w:t>[English only]</w:t>
      </w:r>
    </w:p>
    <w:p w:rsidR="006566BC" w:rsidRPr="00797C12" w:rsidRDefault="006566BC" w:rsidP="004A5CBE">
      <w:pPr>
        <w:pStyle w:val="HChG"/>
        <w:spacing w:before="240"/>
      </w:pPr>
      <w:r w:rsidRPr="00797C12">
        <w:tab/>
      </w:r>
      <w:r w:rsidRPr="00797C12">
        <w:tab/>
      </w:r>
      <w:r w:rsidRPr="004A5CBE">
        <w:t>Report by the Special Rapporteur on the human rights of</w:t>
      </w:r>
      <w:r w:rsidR="006E3A8A" w:rsidRPr="004A5CBE">
        <w:t> </w:t>
      </w:r>
      <w:r w:rsidRPr="004A5CBE">
        <w:t xml:space="preserve">migrants, François </w:t>
      </w:r>
      <w:proofErr w:type="spellStart"/>
      <w:r w:rsidRPr="004A5CBE">
        <w:t>Crépeau</w:t>
      </w:r>
      <w:proofErr w:type="spellEnd"/>
      <w:r w:rsidRPr="004A5CBE">
        <w:t>, on his follow-up mission to</w:t>
      </w:r>
      <w:r w:rsidR="006E3A8A" w:rsidRPr="004A5CBE">
        <w:t> </w:t>
      </w:r>
      <w:r w:rsidRPr="00797C12">
        <w:t>Italy (2</w:t>
      </w:r>
      <w:r w:rsidR="006E3A8A">
        <w:t>–</w:t>
      </w:r>
      <w:r w:rsidRPr="00797C12">
        <w:t>6 December 2014)</w:t>
      </w:r>
    </w:p>
    <w:p w:rsidR="006566BC" w:rsidRPr="00C6433E" w:rsidRDefault="006566BC" w:rsidP="004A5CBE">
      <w:pPr>
        <w:pStyle w:val="HChG"/>
        <w:spacing w:before="240"/>
        <w:rPr>
          <w:b w:val="0"/>
          <w:bCs/>
          <w:lang w:val="fr-CH"/>
        </w:rPr>
      </w:pPr>
      <w:r w:rsidRPr="00C6433E">
        <w:rPr>
          <w:b w:val="0"/>
          <w:bCs/>
          <w:lang w:val="fr-CH"/>
        </w:rPr>
        <w:t>Contents</w:t>
      </w:r>
    </w:p>
    <w:p w:rsidR="005B7908" w:rsidRPr="00C6433E" w:rsidRDefault="005B7908" w:rsidP="00393D1C">
      <w:pPr>
        <w:tabs>
          <w:tab w:val="right" w:pos="8929"/>
          <w:tab w:val="right" w:pos="9638"/>
        </w:tabs>
        <w:spacing w:after="100"/>
        <w:ind w:left="283"/>
        <w:rPr>
          <w:i/>
          <w:sz w:val="18"/>
          <w:lang w:val="fr-CH"/>
        </w:rPr>
      </w:pPr>
      <w:r w:rsidRPr="00C6433E">
        <w:rPr>
          <w:i/>
          <w:sz w:val="18"/>
          <w:lang w:val="fr-CH"/>
        </w:rPr>
        <w:tab/>
      </w:r>
      <w:proofErr w:type="spellStart"/>
      <w:r w:rsidRPr="00C6433E">
        <w:rPr>
          <w:i/>
          <w:sz w:val="18"/>
          <w:lang w:val="fr-CH"/>
        </w:rPr>
        <w:t>Paragraphs</w:t>
      </w:r>
      <w:proofErr w:type="spellEnd"/>
      <w:r w:rsidRPr="00C6433E">
        <w:rPr>
          <w:i/>
          <w:sz w:val="18"/>
          <w:lang w:val="fr-CH"/>
        </w:rPr>
        <w:tab/>
        <w:t>Page</w:t>
      </w:r>
    </w:p>
    <w:p w:rsidR="005B7908" w:rsidRPr="0058400B" w:rsidRDefault="005B7908" w:rsidP="00393D1C">
      <w:pPr>
        <w:tabs>
          <w:tab w:val="right" w:pos="850"/>
          <w:tab w:val="left" w:pos="1134"/>
          <w:tab w:val="left" w:pos="1559"/>
          <w:tab w:val="left" w:pos="1984"/>
          <w:tab w:val="left" w:leader="dot" w:pos="7654"/>
          <w:tab w:val="right" w:pos="8929"/>
          <w:tab w:val="right" w:pos="9638"/>
        </w:tabs>
        <w:spacing w:after="100"/>
      </w:pPr>
      <w:r w:rsidRPr="00C6433E">
        <w:rPr>
          <w:lang w:val="fr-CH"/>
        </w:rPr>
        <w:tab/>
      </w:r>
      <w:r w:rsidRPr="0058400B">
        <w:t>I.</w:t>
      </w:r>
      <w:r w:rsidRPr="0058400B">
        <w:tab/>
        <w:t>Introduction</w:t>
      </w:r>
      <w:r w:rsidRPr="0058400B">
        <w:tab/>
      </w:r>
      <w:r w:rsidRPr="0058400B">
        <w:tab/>
        <w:t>1–5</w:t>
      </w:r>
      <w:r w:rsidRPr="0058400B">
        <w:tab/>
      </w:r>
      <w:r w:rsidR="0058400B" w:rsidRPr="0058400B">
        <w:t>4</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58400B">
        <w:tab/>
      </w:r>
      <w:r w:rsidRPr="004A5CBE">
        <w:rPr>
          <w:lang w:val="en-US"/>
        </w:rPr>
        <w:t>II.</w:t>
      </w:r>
      <w:r w:rsidRPr="004A5CBE">
        <w:rPr>
          <w:lang w:val="en-US"/>
        </w:rPr>
        <w:tab/>
      </w:r>
      <w:r w:rsidR="00DD5A3F">
        <w:t>B</w:t>
      </w:r>
      <w:r w:rsidRPr="00797C12">
        <w:t>ackground on Italy and migration: a brief overview</w:t>
      </w:r>
      <w:r w:rsidRPr="00797C12">
        <w:tab/>
      </w:r>
      <w:r w:rsidRPr="00797C12">
        <w:tab/>
      </w:r>
      <w:r>
        <w:t>6</w:t>
      </w:r>
      <w:r w:rsidRPr="00797C12">
        <w:t>–</w:t>
      </w:r>
      <w:r>
        <w:t>14</w:t>
      </w:r>
      <w:r w:rsidRPr="00797C12">
        <w:tab/>
      </w:r>
      <w:r w:rsidR="0058400B">
        <w:t>4</w:t>
      </w:r>
    </w:p>
    <w:p w:rsidR="005B7908" w:rsidRPr="004A5CBE" w:rsidRDefault="005B7908" w:rsidP="00393D1C">
      <w:pPr>
        <w:tabs>
          <w:tab w:val="right" w:pos="850"/>
          <w:tab w:val="left" w:pos="1134"/>
          <w:tab w:val="left" w:pos="1559"/>
          <w:tab w:val="left" w:pos="1984"/>
          <w:tab w:val="left" w:leader="dot" w:pos="7654"/>
          <w:tab w:val="right" w:pos="8929"/>
          <w:tab w:val="right" w:pos="9638"/>
        </w:tabs>
        <w:spacing w:after="100"/>
        <w:rPr>
          <w:lang w:val="en-US"/>
        </w:rPr>
      </w:pPr>
      <w:r w:rsidRPr="00797C12">
        <w:tab/>
        <w:t>III.</w:t>
      </w:r>
      <w:r w:rsidRPr="00797C12">
        <w:tab/>
        <w:t>Normative and institutional framework on migration and border management</w:t>
      </w:r>
      <w:r w:rsidRPr="00797C12">
        <w:tab/>
      </w:r>
      <w:r w:rsidRPr="00797C12">
        <w:tab/>
      </w:r>
      <w:r>
        <w:t>15</w:t>
      </w:r>
      <w:r w:rsidRPr="00797C12">
        <w:t>–</w:t>
      </w:r>
      <w:r>
        <w:t>3</w:t>
      </w:r>
      <w:r w:rsidR="001B14AC">
        <w:t>7</w:t>
      </w:r>
      <w:r>
        <w:tab/>
      </w:r>
      <w:r w:rsidR="0058400B">
        <w:t>5</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A.</w:t>
      </w:r>
      <w:r w:rsidRPr="00797C12">
        <w:tab/>
        <w:t>Regional framework</w:t>
      </w:r>
      <w:r w:rsidRPr="00797C12">
        <w:tab/>
      </w:r>
      <w:r w:rsidRPr="00797C12">
        <w:tab/>
      </w:r>
      <w:r>
        <w:t>16</w:t>
      </w:r>
      <w:r w:rsidRPr="00797C12">
        <w:t>–</w:t>
      </w:r>
      <w:r>
        <w:t>2</w:t>
      </w:r>
      <w:r w:rsidR="001B14AC">
        <w:t>1</w:t>
      </w:r>
      <w:r>
        <w:tab/>
      </w:r>
      <w:r w:rsidR="0058400B">
        <w:t>6</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B.</w:t>
      </w:r>
      <w:r>
        <w:tab/>
      </w:r>
      <w:r w:rsidRPr="00797C12">
        <w:t>National legal, institutional and policy framework</w:t>
      </w:r>
      <w:r w:rsidRPr="00797C12">
        <w:tab/>
      </w:r>
      <w:r w:rsidRPr="00797C12">
        <w:tab/>
      </w:r>
      <w:r>
        <w:t>2</w:t>
      </w:r>
      <w:r w:rsidR="001B14AC">
        <w:t>2</w:t>
      </w:r>
      <w:r w:rsidRPr="00797C12">
        <w:t>–</w:t>
      </w:r>
      <w:r>
        <w:t>2</w:t>
      </w:r>
      <w:r w:rsidR="001B14AC">
        <w:t>8</w:t>
      </w:r>
      <w:r w:rsidRPr="00797C12">
        <w:tab/>
      </w:r>
      <w:r w:rsidR="0058400B">
        <w:t>7</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r>
      <w:hyperlink w:anchor="_Toc346286590" w:history="1">
        <w:r w:rsidRPr="00797C12">
          <w:t>C.</w:t>
        </w:r>
        <w:r w:rsidRPr="00797C12">
          <w:tab/>
          <w:t>Italy and the E</w:t>
        </w:r>
        <w:r w:rsidR="009F1D8A">
          <w:t>uropean Union</w:t>
        </w:r>
        <w:r w:rsidRPr="00797C12">
          <w:t xml:space="preserve">: </w:t>
        </w:r>
        <w:r w:rsidR="009F1D8A">
          <w:t>regional i</w:t>
        </w:r>
        <w:r w:rsidRPr="004A5CBE">
          <w:t>nfluence on national laws</w:t>
        </w:r>
        <w:r w:rsidRPr="00797C12">
          <w:t xml:space="preserve">, policies </w:t>
        </w:r>
        <w:r w:rsidR="009F1D8A">
          <w:br/>
        </w:r>
        <w:r w:rsidR="009F1D8A">
          <w:tab/>
        </w:r>
        <w:r w:rsidR="009F1D8A">
          <w:tab/>
        </w:r>
        <w:r w:rsidR="009F1D8A">
          <w:tab/>
        </w:r>
        <w:r w:rsidRPr="00797C12">
          <w:t>and institutions in the</w:t>
        </w:r>
        <w:r>
          <w:t xml:space="preserve"> </w:t>
        </w:r>
        <w:r w:rsidRPr="00797C12">
          <w:t>sphere of migration management and border control</w:t>
        </w:r>
        <w:r w:rsidRPr="00797C12">
          <w:rPr>
            <w:webHidden/>
          </w:rPr>
          <w:tab/>
        </w:r>
        <w:r w:rsidRPr="00797C12">
          <w:rPr>
            <w:webHidden/>
          </w:rPr>
          <w:tab/>
        </w:r>
      </w:hyperlink>
      <w:r w:rsidR="001B14AC">
        <w:t>29</w:t>
      </w:r>
      <w:r w:rsidRPr="004D2FD4">
        <w:t>–3</w:t>
      </w:r>
      <w:r w:rsidR="001B14AC">
        <w:t>7</w:t>
      </w:r>
      <w:r w:rsidRPr="00797C12">
        <w:tab/>
      </w:r>
      <w:r w:rsidR="0058400B">
        <w:t>7</w:t>
      </w:r>
    </w:p>
    <w:p w:rsidR="005B7908" w:rsidRDefault="005B7908" w:rsidP="00393D1C">
      <w:pPr>
        <w:tabs>
          <w:tab w:val="right" w:pos="850"/>
          <w:tab w:val="left" w:pos="1134"/>
          <w:tab w:val="left" w:pos="1559"/>
          <w:tab w:val="left" w:pos="1984"/>
          <w:tab w:val="left" w:leader="dot" w:pos="7654"/>
          <w:tab w:val="right" w:pos="8929"/>
          <w:tab w:val="right" w:pos="9638"/>
        </w:tabs>
        <w:spacing w:after="100"/>
      </w:pPr>
      <w:r w:rsidRPr="00797C12">
        <w:tab/>
        <w:t>IV.</w:t>
      </w:r>
      <w:r w:rsidRPr="00797C12">
        <w:tab/>
        <w:t>Border management</w:t>
      </w:r>
      <w:r w:rsidRPr="00797C12">
        <w:tab/>
      </w:r>
      <w:r w:rsidRPr="00797C12">
        <w:tab/>
      </w:r>
      <w:r w:rsidR="001B14AC">
        <w:t>38</w:t>
      </w:r>
      <w:r w:rsidRPr="00797C12">
        <w:t>–</w:t>
      </w:r>
      <w:r>
        <w:t>5</w:t>
      </w:r>
      <w:r w:rsidR="001B14AC">
        <w:t>5</w:t>
      </w:r>
      <w:r w:rsidRPr="00797C12">
        <w:tab/>
      </w:r>
      <w:r w:rsidR="0058400B">
        <w:t>9</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A.</w:t>
      </w:r>
      <w:r w:rsidRPr="00797C12">
        <w:tab/>
        <w:t>Rescue at sea</w:t>
      </w:r>
      <w:r w:rsidRPr="00797C12">
        <w:tab/>
      </w:r>
      <w:r w:rsidRPr="00797C12">
        <w:tab/>
      </w:r>
      <w:r w:rsidR="001B14AC">
        <w:t>39</w:t>
      </w:r>
      <w:r w:rsidRPr="00797C12">
        <w:t>–</w:t>
      </w:r>
      <w:r>
        <w:t>4</w:t>
      </w:r>
      <w:r w:rsidR="001B14AC">
        <w:t>5</w:t>
      </w:r>
      <w:r w:rsidRPr="00797C12">
        <w:tab/>
      </w:r>
      <w:r w:rsidR="0058400B">
        <w:t>9</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B.</w:t>
      </w:r>
      <w:r w:rsidRPr="00797C12">
        <w:tab/>
        <w:t xml:space="preserve">Cooperation </w:t>
      </w:r>
      <w:r w:rsidR="00C05B44">
        <w:t>on border management</w:t>
      </w:r>
      <w:r w:rsidRPr="00797C12">
        <w:tab/>
      </w:r>
      <w:r w:rsidRPr="00797C12">
        <w:tab/>
      </w:r>
      <w:r>
        <w:t>4</w:t>
      </w:r>
      <w:r w:rsidR="001B14AC">
        <w:t>6</w:t>
      </w:r>
      <w:r w:rsidRPr="00797C12">
        <w:t>–</w:t>
      </w:r>
      <w:r>
        <w:t>5</w:t>
      </w:r>
      <w:r w:rsidR="001B14AC">
        <w:t>0</w:t>
      </w:r>
      <w:r>
        <w:tab/>
      </w:r>
      <w:r w:rsidR="0058400B">
        <w:t>10</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C.</w:t>
      </w:r>
      <w:r w:rsidRPr="00797C12">
        <w:tab/>
        <w:t>Bilateral agreements</w:t>
      </w:r>
      <w:r w:rsidRPr="00797C12">
        <w:tab/>
      </w:r>
      <w:r w:rsidRPr="00797C12">
        <w:tab/>
      </w:r>
      <w:r>
        <w:t>5</w:t>
      </w:r>
      <w:r w:rsidR="001B14AC">
        <w:t>1</w:t>
      </w:r>
      <w:r w:rsidRPr="00797C12">
        <w:t>–</w:t>
      </w:r>
      <w:r>
        <w:t>5</w:t>
      </w:r>
      <w:r w:rsidR="001B14AC">
        <w:t>2</w:t>
      </w:r>
      <w:r>
        <w:tab/>
      </w:r>
      <w:r w:rsidR="0058400B">
        <w:t>11</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D.</w:t>
      </w:r>
      <w:r w:rsidRPr="00797C12">
        <w:tab/>
        <w:t>Regional processes</w:t>
      </w:r>
      <w:r>
        <w:tab/>
      </w:r>
      <w:r>
        <w:tab/>
        <w:t>5</w:t>
      </w:r>
      <w:r w:rsidR="001B14AC">
        <w:t>3</w:t>
      </w:r>
      <w:r w:rsidRPr="00797C12">
        <w:t>–</w:t>
      </w:r>
      <w:r>
        <w:t>5</w:t>
      </w:r>
      <w:r w:rsidR="001B14AC">
        <w:t>5</w:t>
      </w:r>
      <w:r>
        <w:tab/>
        <w:t>1</w:t>
      </w:r>
      <w:r w:rsidR="0058400B">
        <w:t>1</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hyperlink w:anchor="_Toc346286598" w:history="1">
        <w:r w:rsidRPr="00797C12">
          <w:t>V.</w:t>
        </w:r>
        <w:r w:rsidRPr="00797C12">
          <w:tab/>
        </w:r>
        <w:r w:rsidRPr="004A5CBE">
          <w:t>Detention</w:t>
        </w:r>
        <w:r w:rsidR="009B5477">
          <w:t xml:space="preserve"> and reception</w:t>
        </w:r>
        <w:r w:rsidRPr="00797C12">
          <w:t xml:space="preserve"> of migrants in an irregular situation</w:t>
        </w:r>
        <w:r w:rsidRPr="00797C12">
          <w:rPr>
            <w:webHidden/>
          </w:rPr>
          <w:tab/>
        </w:r>
        <w:r w:rsidRPr="00797C12">
          <w:rPr>
            <w:webHidden/>
          </w:rPr>
          <w:tab/>
        </w:r>
      </w:hyperlink>
      <w:r>
        <w:t>5</w:t>
      </w:r>
      <w:r w:rsidR="001B14AC">
        <w:t>6</w:t>
      </w:r>
      <w:r w:rsidRPr="00797C12">
        <w:t>–</w:t>
      </w:r>
      <w:r>
        <w:t>9</w:t>
      </w:r>
      <w:r w:rsidR="00163669">
        <w:t>2</w:t>
      </w:r>
      <w:r>
        <w:tab/>
        <w:t>1</w:t>
      </w:r>
      <w:r w:rsidR="0058400B">
        <w:t>2</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r>
      <w:hyperlink w:anchor="_Toc346286599" w:history="1">
        <w:r w:rsidRPr="00797C12">
          <w:t>A.</w:t>
        </w:r>
        <w:r w:rsidRPr="00797C12">
          <w:tab/>
          <w:t>Detention practices and legislation</w:t>
        </w:r>
        <w:r w:rsidRPr="00797C12">
          <w:rPr>
            <w:webHidden/>
          </w:rPr>
          <w:tab/>
        </w:r>
        <w:r w:rsidRPr="00797C12">
          <w:rPr>
            <w:webHidden/>
          </w:rPr>
          <w:tab/>
        </w:r>
      </w:hyperlink>
      <w:r>
        <w:t>5</w:t>
      </w:r>
      <w:r w:rsidR="001B14AC">
        <w:t>6</w:t>
      </w:r>
      <w:r w:rsidRPr="00797C12">
        <w:t>–</w:t>
      </w:r>
      <w:r>
        <w:t>6</w:t>
      </w:r>
      <w:r w:rsidR="001B14AC">
        <w:t>1</w:t>
      </w:r>
      <w:r>
        <w:tab/>
        <w:t>1</w:t>
      </w:r>
      <w:r w:rsidR="0058400B">
        <w:t>2</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B.</w:t>
      </w:r>
      <w:r>
        <w:tab/>
      </w:r>
      <w:r w:rsidRPr="00797C12">
        <w:t>Types of accommodation</w:t>
      </w:r>
      <w:r>
        <w:tab/>
      </w:r>
      <w:r>
        <w:tab/>
        <w:t>6</w:t>
      </w:r>
      <w:r w:rsidR="00B4682C">
        <w:t>2</w:t>
      </w:r>
      <w:r w:rsidRPr="00797C12">
        <w:t>–</w:t>
      </w:r>
      <w:r>
        <w:t>6</w:t>
      </w:r>
      <w:r w:rsidR="00B4682C">
        <w:t>6</w:t>
      </w:r>
      <w:r>
        <w:tab/>
        <w:t>1</w:t>
      </w:r>
      <w:r w:rsidR="0058400B">
        <w:t>3</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C.</w:t>
      </w:r>
      <w:r>
        <w:tab/>
      </w:r>
      <w:r w:rsidR="00B4682C">
        <w:t>A</w:t>
      </w:r>
      <w:r w:rsidRPr="00797C12">
        <w:t xml:space="preserve">ccess </w:t>
      </w:r>
      <w:r w:rsidR="00B4682C">
        <w:t xml:space="preserve">to </w:t>
      </w:r>
      <w:r w:rsidRPr="00797C12">
        <w:t>reception centres</w:t>
      </w:r>
      <w:r>
        <w:tab/>
      </w:r>
      <w:r>
        <w:tab/>
      </w:r>
      <w:r w:rsidR="00B4682C">
        <w:t>6</w:t>
      </w:r>
      <w:r>
        <w:t>7</w:t>
      </w:r>
      <w:r w:rsidRPr="00797C12">
        <w:t>–</w:t>
      </w:r>
      <w:r>
        <w:t>7</w:t>
      </w:r>
      <w:r w:rsidR="00B4682C">
        <w:t>4</w:t>
      </w:r>
      <w:r>
        <w:tab/>
        <w:t>1</w:t>
      </w:r>
      <w:r w:rsidR="0058400B">
        <w:t>4</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r>
      <w:hyperlink w:anchor="_Toc346286600" w:history="1">
        <w:r w:rsidRPr="00797C12">
          <w:t>D.</w:t>
        </w:r>
        <w:r w:rsidRPr="00797C12">
          <w:tab/>
          <w:t xml:space="preserve">Conditions of </w:t>
        </w:r>
        <w:r w:rsidR="0005624F">
          <w:t>reception centres</w:t>
        </w:r>
        <w:r w:rsidRPr="00797C12">
          <w:rPr>
            <w:webHidden/>
          </w:rPr>
          <w:tab/>
        </w:r>
        <w:r w:rsidRPr="00797C12">
          <w:rPr>
            <w:webHidden/>
          </w:rPr>
          <w:tab/>
        </w:r>
      </w:hyperlink>
      <w:r>
        <w:t>7</w:t>
      </w:r>
      <w:r w:rsidR="00B4682C">
        <w:t>5</w:t>
      </w:r>
      <w:r w:rsidRPr="00797C12">
        <w:t>–</w:t>
      </w:r>
      <w:r w:rsidR="00B4682C">
        <w:t>79</w:t>
      </w:r>
      <w:r>
        <w:tab/>
        <w:t>1</w:t>
      </w:r>
      <w:r w:rsidR="0058400B">
        <w:t>5</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r>
      <w:hyperlink w:anchor="_Toc346286601" w:history="1">
        <w:r w:rsidRPr="00797C12">
          <w:t>E.</w:t>
        </w:r>
        <w:r w:rsidRPr="00797C12">
          <w:tab/>
          <w:t xml:space="preserve">Length of </w:t>
        </w:r>
        <w:r w:rsidRPr="004A5CBE">
          <w:t>stay in</w:t>
        </w:r>
        <w:r w:rsidRPr="00797C12">
          <w:t xml:space="preserve"> reception centres</w:t>
        </w:r>
        <w:r w:rsidRPr="00797C12">
          <w:rPr>
            <w:webHidden/>
          </w:rPr>
          <w:tab/>
        </w:r>
        <w:r w:rsidRPr="00797C12">
          <w:rPr>
            <w:webHidden/>
          </w:rPr>
          <w:tab/>
        </w:r>
      </w:hyperlink>
      <w:r>
        <w:t>8</w:t>
      </w:r>
      <w:r w:rsidR="00B4682C">
        <w:t>0</w:t>
      </w:r>
      <w:r w:rsidRPr="00797C12">
        <w:t>–</w:t>
      </w:r>
      <w:r>
        <w:t>8</w:t>
      </w:r>
      <w:r w:rsidR="00B4682C">
        <w:t>3</w:t>
      </w:r>
      <w:r>
        <w:tab/>
        <w:t>1</w:t>
      </w:r>
      <w:r w:rsidR="0058400B">
        <w:t>6</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F.</w:t>
      </w:r>
      <w:r>
        <w:tab/>
      </w:r>
      <w:r w:rsidR="00500F09">
        <w:t>Revocation</w:t>
      </w:r>
      <w:r w:rsidRPr="00797C12">
        <w:t xml:space="preserve"> of </w:t>
      </w:r>
      <w:r w:rsidR="00500F09">
        <w:t xml:space="preserve">the provision of </w:t>
      </w:r>
      <w:r w:rsidRPr="00797C12">
        <w:t>accommodation in reception centres</w:t>
      </w:r>
      <w:r>
        <w:tab/>
      </w:r>
      <w:r>
        <w:tab/>
        <w:t>8</w:t>
      </w:r>
      <w:r w:rsidR="00B4682C">
        <w:t>4</w:t>
      </w:r>
      <w:r w:rsidRPr="00797C12">
        <w:t>–</w:t>
      </w:r>
      <w:r>
        <w:t>8</w:t>
      </w:r>
      <w:r w:rsidR="00B4682C">
        <w:t>5</w:t>
      </w:r>
      <w:r>
        <w:tab/>
        <w:t>1</w:t>
      </w:r>
      <w:r w:rsidR="0058400B">
        <w:t>6</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G.</w:t>
      </w:r>
      <w:r>
        <w:tab/>
      </w:r>
      <w:r w:rsidRPr="00797C12">
        <w:t>Access to reception centres by third parties</w:t>
      </w:r>
      <w:r>
        <w:tab/>
      </w:r>
      <w:r>
        <w:tab/>
      </w:r>
      <w:r w:rsidR="00B4682C">
        <w:t>86</w:t>
      </w:r>
      <w:r>
        <w:tab/>
        <w:t>1</w:t>
      </w:r>
      <w:r w:rsidR="0058400B">
        <w:t>6</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H.</w:t>
      </w:r>
      <w:r>
        <w:tab/>
      </w:r>
      <w:r w:rsidRPr="00797C12">
        <w:t>Freedom of movement</w:t>
      </w:r>
      <w:r>
        <w:tab/>
      </w:r>
      <w:r>
        <w:tab/>
      </w:r>
      <w:r w:rsidR="00163669">
        <w:t>87</w:t>
      </w:r>
      <w:r w:rsidRPr="00797C12">
        <w:t>–</w:t>
      </w:r>
      <w:r w:rsidR="00163669">
        <w:t>88</w:t>
      </w:r>
      <w:r>
        <w:tab/>
        <w:t>1</w:t>
      </w:r>
      <w:r w:rsidR="0058400B">
        <w:t>7</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I.</w:t>
      </w:r>
      <w:r w:rsidRPr="00797C12">
        <w:tab/>
        <w:t>Special categories of detainees</w:t>
      </w:r>
      <w:r w:rsidRPr="00797C12">
        <w:tab/>
      </w:r>
      <w:r w:rsidRPr="00797C12">
        <w:tab/>
      </w:r>
      <w:r w:rsidR="00163669">
        <w:t>8</w:t>
      </w:r>
      <w:r>
        <w:t>9</w:t>
      </w:r>
      <w:r w:rsidRPr="00797C12">
        <w:t>–</w:t>
      </w:r>
      <w:r>
        <w:t>9</w:t>
      </w:r>
      <w:r w:rsidR="00163669">
        <w:t>2</w:t>
      </w:r>
      <w:r>
        <w:tab/>
        <w:t>1</w:t>
      </w:r>
      <w:r w:rsidR="0058400B">
        <w:t>7</w:t>
      </w:r>
    </w:p>
    <w:p w:rsidR="005B7908" w:rsidRDefault="005B7908" w:rsidP="00393D1C">
      <w:pPr>
        <w:tabs>
          <w:tab w:val="right" w:pos="850"/>
          <w:tab w:val="left" w:pos="1134"/>
          <w:tab w:val="left" w:pos="1559"/>
          <w:tab w:val="left" w:pos="1984"/>
          <w:tab w:val="left" w:leader="dot" w:pos="7654"/>
          <w:tab w:val="right" w:pos="8929"/>
          <w:tab w:val="right" w:pos="9638"/>
        </w:tabs>
        <w:spacing w:after="100"/>
      </w:pPr>
      <w:r w:rsidRPr="00797C12">
        <w:tab/>
        <w:t>VI.</w:t>
      </w:r>
      <w:r w:rsidRPr="00797C12">
        <w:tab/>
        <w:t>Cross-cutting concerns</w:t>
      </w:r>
      <w:r w:rsidRPr="00797C12">
        <w:tab/>
      </w:r>
      <w:r w:rsidRPr="00797C12">
        <w:tab/>
      </w:r>
      <w:r>
        <w:t>9</w:t>
      </w:r>
      <w:r w:rsidR="00163669">
        <w:t>3</w:t>
      </w:r>
      <w:r w:rsidRPr="00797C12">
        <w:t>–</w:t>
      </w:r>
      <w:r>
        <w:t>10</w:t>
      </w:r>
      <w:r w:rsidR="00163669">
        <w:t>4</w:t>
      </w:r>
      <w:r>
        <w:tab/>
        <w:t>1</w:t>
      </w:r>
      <w:r w:rsidR="0058400B">
        <w:t>8</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tab/>
      </w:r>
      <w:r>
        <w:tab/>
        <w:t>A.</w:t>
      </w:r>
      <w:r>
        <w:tab/>
        <w:t>Access to justice</w:t>
      </w:r>
      <w:r>
        <w:tab/>
      </w:r>
      <w:r>
        <w:tab/>
        <w:t>9</w:t>
      </w:r>
      <w:r w:rsidR="00163669">
        <w:t>3</w:t>
      </w:r>
      <w:r w:rsidRPr="00797C12">
        <w:t>–</w:t>
      </w:r>
      <w:r w:rsidR="00163669">
        <w:t>99</w:t>
      </w:r>
      <w:r>
        <w:tab/>
        <w:t>1</w:t>
      </w:r>
      <w:r w:rsidR="0058400B">
        <w:t>8</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rPr>
          <w:lang w:val="en-US"/>
        </w:rPr>
      </w:pPr>
      <w:r w:rsidRPr="00797C12">
        <w:tab/>
      </w:r>
      <w:r w:rsidRPr="00797C12">
        <w:tab/>
      </w:r>
      <w:r>
        <w:rPr>
          <w:lang w:val="en-US"/>
        </w:rPr>
        <w:t>B</w:t>
      </w:r>
      <w:r w:rsidRPr="00797C12">
        <w:rPr>
          <w:lang w:val="en-US"/>
        </w:rPr>
        <w:t>.</w:t>
      </w:r>
      <w:r w:rsidRPr="00797C12">
        <w:rPr>
          <w:lang w:val="en-US"/>
        </w:rPr>
        <w:tab/>
      </w:r>
      <w:proofErr w:type="spellStart"/>
      <w:r w:rsidRPr="00797C12">
        <w:rPr>
          <w:lang w:val="en-US"/>
        </w:rPr>
        <w:t>Labour</w:t>
      </w:r>
      <w:proofErr w:type="spellEnd"/>
      <w:r w:rsidRPr="00797C12">
        <w:rPr>
          <w:lang w:val="en-US"/>
        </w:rPr>
        <w:t xml:space="preserve"> exploitation</w:t>
      </w:r>
      <w:r w:rsidRPr="00797C12">
        <w:rPr>
          <w:lang w:val="en-US"/>
        </w:rPr>
        <w:tab/>
      </w:r>
      <w:r w:rsidRPr="00797C12">
        <w:rPr>
          <w:lang w:val="en-US"/>
        </w:rPr>
        <w:tab/>
      </w:r>
      <w:r>
        <w:rPr>
          <w:lang w:val="en-US"/>
        </w:rPr>
        <w:t>10</w:t>
      </w:r>
      <w:r w:rsidR="00163669">
        <w:rPr>
          <w:lang w:val="en-US"/>
        </w:rPr>
        <w:t>0</w:t>
      </w:r>
      <w:r w:rsidRPr="00797C12">
        <w:t>–</w:t>
      </w:r>
      <w:r>
        <w:t>10</w:t>
      </w:r>
      <w:r w:rsidR="00163669">
        <w:t>1</w:t>
      </w:r>
      <w:r>
        <w:tab/>
        <w:t>1</w:t>
      </w:r>
      <w:r w:rsidR="0058400B">
        <w:t>9</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rPr>
          <w:lang w:val="en-US"/>
        </w:rPr>
        <w:tab/>
      </w:r>
      <w:r w:rsidRPr="00797C12">
        <w:rPr>
          <w:lang w:val="en-US"/>
        </w:rPr>
        <w:tab/>
      </w:r>
      <w:r>
        <w:t>C.</w:t>
      </w:r>
      <w:r w:rsidRPr="00797C12">
        <w:tab/>
        <w:t xml:space="preserve">Xenophobic and </w:t>
      </w:r>
      <w:r w:rsidRPr="004A5CBE">
        <w:t>discriminatory acts</w:t>
      </w:r>
      <w:r w:rsidR="009B5477">
        <w:t xml:space="preserve"> against migrants</w:t>
      </w:r>
      <w:r>
        <w:tab/>
      </w:r>
      <w:r w:rsidRPr="00797C12">
        <w:tab/>
      </w:r>
      <w:r>
        <w:t>10</w:t>
      </w:r>
      <w:r w:rsidR="00163669">
        <w:t>2</w:t>
      </w:r>
      <w:r w:rsidRPr="00797C12">
        <w:t>–</w:t>
      </w:r>
      <w:r>
        <w:t>10</w:t>
      </w:r>
      <w:r w:rsidR="00163669">
        <w:t>4</w:t>
      </w:r>
      <w:r>
        <w:tab/>
      </w:r>
      <w:r w:rsidR="0058400B">
        <w:t>19</w:t>
      </w:r>
    </w:p>
    <w:p w:rsidR="005B7908" w:rsidRPr="00797C12" w:rsidRDefault="008718D4" w:rsidP="00393D1C">
      <w:pPr>
        <w:keepNext/>
        <w:keepLines/>
        <w:tabs>
          <w:tab w:val="right" w:pos="850"/>
          <w:tab w:val="left" w:pos="1134"/>
          <w:tab w:val="left" w:pos="1559"/>
          <w:tab w:val="left" w:pos="1984"/>
          <w:tab w:val="left" w:leader="dot" w:pos="7654"/>
          <w:tab w:val="right" w:pos="8929"/>
          <w:tab w:val="right" w:pos="9638"/>
        </w:tabs>
        <w:spacing w:after="100"/>
      </w:pPr>
      <w:r>
        <w:br w:type="page"/>
      </w:r>
      <w:r>
        <w:lastRenderedPageBreak/>
        <w:tab/>
      </w:r>
      <w:r w:rsidR="005B7908" w:rsidRPr="00797C12">
        <w:t>VII.</w:t>
      </w:r>
      <w:r w:rsidR="005B7908" w:rsidRPr="00797C12">
        <w:tab/>
      </w:r>
      <w:r w:rsidR="00163669">
        <w:t>R</w:t>
      </w:r>
      <w:r w:rsidR="005B7908" w:rsidRPr="00797C12">
        <w:t>ecommendations</w:t>
      </w:r>
      <w:r w:rsidR="005B7908" w:rsidRPr="00797C12">
        <w:tab/>
      </w:r>
      <w:r w:rsidR="005B7908" w:rsidRPr="00797C12">
        <w:tab/>
      </w:r>
      <w:r w:rsidR="005B7908">
        <w:t>10</w:t>
      </w:r>
      <w:r w:rsidR="00163669">
        <w:t>5</w:t>
      </w:r>
      <w:r w:rsidR="005B7908" w:rsidRPr="00797C12">
        <w:t>–</w:t>
      </w:r>
      <w:r w:rsidR="005B7908">
        <w:t>1</w:t>
      </w:r>
      <w:r w:rsidR="00163669">
        <w:t>13</w:t>
      </w:r>
      <w:r w:rsidR="005B7908">
        <w:tab/>
      </w:r>
      <w:r w:rsidR="0058400B">
        <w:t>20</w:t>
      </w:r>
    </w:p>
    <w:p w:rsidR="005B7908" w:rsidRPr="00797C12"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A.</w:t>
      </w:r>
      <w:r w:rsidRPr="00797C12">
        <w:tab/>
      </w:r>
      <w:r w:rsidR="00815AEF">
        <w:t>Recommendations to the Government</w:t>
      </w:r>
      <w:r w:rsidRPr="00797C12">
        <w:tab/>
      </w:r>
      <w:r w:rsidRPr="00797C12">
        <w:tab/>
      </w:r>
      <w:r>
        <w:t>1</w:t>
      </w:r>
      <w:r w:rsidR="00163669">
        <w:t>05</w:t>
      </w:r>
      <w:r w:rsidRPr="00797C12">
        <w:t>–</w:t>
      </w:r>
      <w:r>
        <w:t>11</w:t>
      </w:r>
      <w:r w:rsidR="00163669">
        <w:t>0</w:t>
      </w:r>
      <w:r>
        <w:tab/>
      </w:r>
      <w:r w:rsidR="0058400B">
        <w:t>20</w:t>
      </w:r>
    </w:p>
    <w:p w:rsidR="00C41A11" w:rsidRDefault="005B7908" w:rsidP="00393D1C">
      <w:pPr>
        <w:tabs>
          <w:tab w:val="right" w:pos="850"/>
          <w:tab w:val="left" w:pos="1134"/>
          <w:tab w:val="left" w:pos="1559"/>
          <w:tab w:val="left" w:pos="1984"/>
          <w:tab w:val="left" w:leader="dot" w:pos="7654"/>
          <w:tab w:val="right" w:pos="8929"/>
          <w:tab w:val="right" w:pos="9638"/>
        </w:tabs>
        <w:spacing w:after="100"/>
      </w:pPr>
      <w:r w:rsidRPr="00797C12">
        <w:tab/>
      </w:r>
      <w:r w:rsidRPr="00797C12">
        <w:tab/>
        <w:t>B.</w:t>
      </w:r>
      <w:r w:rsidRPr="00797C12">
        <w:tab/>
        <w:t>Recommendations to the European Union</w:t>
      </w:r>
      <w:r>
        <w:tab/>
      </w:r>
      <w:r w:rsidRPr="00797C12">
        <w:tab/>
      </w:r>
      <w:r>
        <w:t>1</w:t>
      </w:r>
      <w:r w:rsidR="00163669">
        <w:t>11</w:t>
      </w:r>
      <w:r w:rsidRPr="00797C12">
        <w:t>–</w:t>
      </w:r>
      <w:r>
        <w:t>1</w:t>
      </w:r>
      <w:r w:rsidR="00163669">
        <w:t>13</w:t>
      </w:r>
      <w:r>
        <w:tab/>
      </w:r>
      <w:r w:rsidR="00FC4103">
        <w:t>2</w:t>
      </w:r>
      <w:r w:rsidR="0058400B">
        <w:t>3</w:t>
      </w:r>
    </w:p>
    <w:p w:rsidR="003205C7" w:rsidRPr="00797C12" w:rsidRDefault="003205C7" w:rsidP="00C41A11">
      <w:pPr>
        <w:pStyle w:val="HChG"/>
      </w:pPr>
      <w:r w:rsidRPr="00797C12">
        <w:br w:type="page"/>
      </w:r>
      <w:r w:rsidRPr="00797C12">
        <w:lastRenderedPageBreak/>
        <w:tab/>
        <w:t>I.</w:t>
      </w:r>
      <w:r w:rsidRPr="00797C12">
        <w:tab/>
        <w:t>Introduction</w:t>
      </w:r>
    </w:p>
    <w:p w:rsidR="00336EEF" w:rsidRPr="00797C12" w:rsidRDefault="00336EEF" w:rsidP="00E4633A">
      <w:pPr>
        <w:pStyle w:val="SingleTxtG"/>
        <w:numPr>
          <w:ilvl w:val="1"/>
          <w:numId w:val="19"/>
        </w:numPr>
        <w:pBdr>
          <w:top w:val="nil"/>
          <w:left w:val="nil"/>
          <w:bottom w:val="nil"/>
          <w:right w:val="nil"/>
          <w:between w:val="nil"/>
          <w:bar w:val="nil"/>
        </w:pBdr>
        <w:ind w:left="1137" w:hanging="3"/>
      </w:pPr>
      <w:r w:rsidRPr="00797C12">
        <w:t xml:space="preserve">From 2 to 6 December 2014, the Special Rapporteur on the human rights of migrants conducted an official </w:t>
      </w:r>
      <w:r w:rsidR="0005624F">
        <w:t xml:space="preserve">follow-up </w:t>
      </w:r>
      <w:r w:rsidRPr="00797C12">
        <w:t>visit to Italy</w:t>
      </w:r>
      <w:r w:rsidR="004D2FD4">
        <w:t>.</w:t>
      </w:r>
      <w:r w:rsidRPr="00797C12">
        <w:t xml:space="preserve"> </w:t>
      </w:r>
      <w:r w:rsidRPr="00F90FB4">
        <w:t xml:space="preserve">The visit was undertaken </w:t>
      </w:r>
      <w:r w:rsidR="00E4633A">
        <w:t>in</w:t>
      </w:r>
      <w:r w:rsidRPr="00F90FB4">
        <w:t xml:space="preserve"> follow-up to the Special Rapporteur’s 2012 year-long study on the management of the external borders of the European Union</w:t>
      </w:r>
      <w:r w:rsidR="00392D97">
        <w:t xml:space="preserve"> (A/HRC/23/46)</w:t>
      </w:r>
      <w:r w:rsidR="00E4633A">
        <w:t>, which included a</w:t>
      </w:r>
      <w:r w:rsidR="00E4633A" w:rsidRPr="00E4633A">
        <w:t xml:space="preserve"> mission</w:t>
      </w:r>
      <w:r w:rsidR="00E4633A">
        <w:t xml:space="preserve"> to Italy</w:t>
      </w:r>
      <w:r w:rsidR="00E4633A" w:rsidRPr="00E4633A">
        <w:t xml:space="preserve"> (see A/HRC/23/46/Add.3 and Corr.1)</w:t>
      </w:r>
      <w:r w:rsidR="00E4633A">
        <w:t>.</w:t>
      </w:r>
      <w:r w:rsidRPr="00797C12">
        <w:t xml:space="preserve"> </w:t>
      </w:r>
    </w:p>
    <w:p w:rsidR="00336EEF" w:rsidRPr="00797C12" w:rsidRDefault="003D2355" w:rsidP="00187A49">
      <w:pPr>
        <w:pStyle w:val="SingleTxtG"/>
        <w:numPr>
          <w:ilvl w:val="1"/>
          <w:numId w:val="19"/>
        </w:numPr>
        <w:pBdr>
          <w:top w:val="nil"/>
          <w:left w:val="nil"/>
          <w:bottom w:val="nil"/>
          <w:right w:val="nil"/>
          <w:between w:val="nil"/>
          <w:bar w:val="nil"/>
        </w:pBdr>
        <w:ind w:left="1137" w:hanging="3"/>
      </w:pPr>
      <w:r>
        <w:t>T</w:t>
      </w:r>
      <w:r w:rsidR="00336EEF" w:rsidRPr="003D2355">
        <w:t xml:space="preserve">he Special Rapporteur </w:t>
      </w:r>
      <w:r w:rsidR="00187A49">
        <w:t>reaffirmed</w:t>
      </w:r>
      <w:r w:rsidR="00336EEF" w:rsidRPr="003D2355">
        <w:t xml:space="preserve"> the importance of addressing irregular border crossings, </w:t>
      </w:r>
      <w:r w:rsidR="00187A49">
        <w:t xml:space="preserve">recalling that </w:t>
      </w:r>
      <w:r>
        <w:t xml:space="preserve">it is in </w:t>
      </w:r>
      <w:r w:rsidR="00187A49">
        <w:t>the context of</w:t>
      </w:r>
      <w:r>
        <w:t xml:space="preserve"> such crossings that</w:t>
      </w:r>
      <w:r w:rsidR="00336EEF" w:rsidRPr="003D2355">
        <w:t xml:space="preserve"> the most egregious human rights abuses appear to take place</w:t>
      </w:r>
      <w:r w:rsidR="00C63E23">
        <w:t xml:space="preserve"> (</w:t>
      </w:r>
      <w:r w:rsidR="00187A49">
        <w:t xml:space="preserve">see </w:t>
      </w:r>
      <w:r w:rsidR="00187A49" w:rsidRPr="00187A49">
        <w:t>A/HRC/23/46</w:t>
      </w:r>
      <w:r w:rsidR="00C63E23">
        <w:t>, para. 20)</w:t>
      </w:r>
      <w:r w:rsidR="00336EEF" w:rsidRPr="003D2355">
        <w:t>.</w:t>
      </w:r>
      <w:r w:rsidR="00336EEF" w:rsidRPr="00797C12">
        <w:t xml:space="preserve"> The increased numbers of migrant crossings and deaths in the Mediterranean Sea </w:t>
      </w:r>
      <w:r w:rsidR="004F3E01">
        <w:t>and</w:t>
      </w:r>
      <w:r w:rsidR="00336EEF" w:rsidRPr="00797C12">
        <w:t xml:space="preserve"> the response by European Union </w:t>
      </w:r>
      <w:r w:rsidR="004F3E01">
        <w:t>m</w:t>
      </w:r>
      <w:r w:rsidR="00336EEF" w:rsidRPr="00797C12">
        <w:t xml:space="preserve">ember States prompted </w:t>
      </w:r>
      <w:r w:rsidR="00C63E23">
        <w:t>him</w:t>
      </w:r>
      <w:r w:rsidR="00336EEF" w:rsidRPr="00797C12">
        <w:t xml:space="preserve"> to revisit the issue of E</w:t>
      </w:r>
      <w:r w:rsidR="004F3E01">
        <w:t>uropean Union</w:t>
      </w:r>
      <w:r w:rsidR="00336EEF" w:rsidRPr="00797C12">
        <w:t xml:space="preserve"> border management. In addition,</w:t>
      </w:r>
      <w:r w:rsidR="00FA5834">
        <w:t xml:space="preserve"> in </w:t>
      </w:r>
      <w:r w:rsidR="00FD603A">
        <w:t>September 2014</w:t>
      </w:r>
      <w:r w:rsidR="00FA5834" w:rsidRPr="00B94528">
        <w:t xml:space="preserve"> the Human Rights Council,</w:t>
      </w:r>
      <w:r w:rsidR="00336EEF" w:rsidRPr="00B94528">
        <w:t xml:space="preserve"> </w:t>
      </w:r>
      <w:r w:rsidR="00FA5834" w:rsidRPr="00B94528">
        <w:t>throu</w:t>
      </w:r>
      <w:r w:rsidR="00FD603A">
        <w:t>gh presidential s</w:t>
      </w:r>
      <w:r w:rsidR="00C63E23">
        <w:t>tatement 27/3,</w:t>
      </w:r>
      <w:r w:rsidR="00336EEF" w:rsidRPr="00B94528">
        <w:t xml:space="preserve"> requested the Special Rapporteur</w:t>
      </w:r>
      <w:r w:rsidR="00FA5834" w:rsidRPr="00B94528">
        <w:t>, among others,</w:t>
      </w:r>
      <w:r w:rsidR="00336EEF" w:rsidRPr="00B94528">
        <w:t xml:space="preserve"> to </w:t>
      </w:r>
      <w:r w:rsidR="00FA5834" w:rsidRPr="00B94528">
        <w:t>pay particular attention to the protection of</w:t>
      </w:r>
      <w:r w:rsidR="00336EEF" w:rsidRPr="00B94528">
        <w:t xml:space="preserve"> migrants</w:t>
      </w:r>
      <w:r w:rsidR="00336EEF" w:rsidRPr="00797C12">
        <w:t xml:space="preserve"> at sea. Consequently, th</w:t>
      </w:r>
      <w:r w:rsidR="00FA5834">
        <w:t>e present</w:t>
      </w:r>
      <w:r w:rsidR="00336EEF" w:rsidRPr="00797C12">
        <w:t xml:space="preserve"> report</w:t>
      </w:r>
      <w:r w:rsidR="00FA5834">
        <w:t xml:space="preserve"> is</w:t>
      </w:r>
      <w:r w:rsidR="00336EEF" w:rsidRPr="00797C12">
        <w:t xml:space="preserve"> focuse</w:t>
      </w:r>
      <w:r w:rsidR="00FA5834">
        <w:t>d</w:t>
      </w:r>
      <w:r w:rsidR="00336EEF" w:rsidRPr="00797C12">
        <w:t xml:space="preserve"> on external border control, and does not provide a comprehensive overview of the broader human rights situation of all migrants in Italy. Th</w:t>
      </w:r>
      <w:r w:rsidR="00FA5834">
        <w:t>e</w:t>
      </w:r>
      <w:r w:rsidR="00336EEF" w:rsidRPr="00797C12">
        <w:t xml:space="preserve"> report should be read in conjunction with the Special Rapporteur’s 2012 report on</w:t>
      </w:r>
      <w:r w:rsidR="00FA5834">
        <w:t xml:space="preserve"> his mission to</w:t>
      </w:r>
      <w:r w:rsidR="00336EEF" w:rsidRPr="00797C12">
        <w:t xml:space="preserve"> Italy</w:t>
      </w:r>
      <w:r w:rsidR="00FA5834">
        <w:t xml:space="preserve"> </w:t>
      </w:r>
      <w:r w:rsidR="00FA5834" w:rsidRPr="00FA5834">
        <w:t>(A/HRC/23/46/Add.3 and Corr.1)</w:t>
      </w:r>
      <w:r w:rsidR="00336EEF" w:rsidRPr="00797C12">
        <w:t xml:space="preserve"> </w:t>
      </w:r>
      <w:r w:rsidR="00FA5834">
        <w:t>and with</w:t>
      </w:r>
      <w:r w:rsidR="00336EEF" w:rsidRPr="00797C12">
        <w:t xml:space="preserve"> his 2014 reports on Malta </w:t>
      </w:r>
      <w:r w:rsidR="00B94528">
        <w:t>(</w:t>
      </w:r>
      <w:r w:rsidR="00B94528" w:rsidRPr="00B94528">
        <w:t>A/HRC/</w:t>
      </w:r>
      <w:r w:rsidR="00B94528">
        <w:t>29/3</w:t>
      </w:r>
      <w:r w:rsidR="00B94528" w:rsidRPr="00B94528">
        <w:t>6/Add.</w:t>
      </w:r>
      <w:r w:rsidR="00B94528">
        <w:t xml:space="preserve">3) </w:t>
      </w:r>
      <w:r w:rsidR="00336EEF" w:rsidRPr="008A5E22">
        <w:t>and the</w:t>
      </w:r>
      <w:r w:rsidR="005B7908" w:rsidRPr="008A5E22">
        <w:t> </w:t>
      </w:r>
      <w:r w:rsidR="00336EEF" w:rsidRPr="008A5E22">
        <w:t>E</w:t>
      </w:r>
      <w:r w:rsidR="00FA5834" w:rsidRPr="008A5E22">
        <w:t>uropean Union</w:t>
      </w:r>
      <w:r w:rsidR="008A5E22">
        <w:t xml:space="preserve"> </w:t>
      </w:r>
      <w:r w:rsidR="008A5E22" w:rsidRPr="00E165EC">
        <w:t>(A/HRC/29/36)</w:t>
      </w:r>
      <w:r w:rsidR="004D2FD4">
        <w:t>.</w:t>
      </w:r>
    </w:p>
    <w:p w:rsidR="00336EEF" w:rsidRPr="00797C12" w:rsidRDefault="00336EEF" w:rsidP="0011576C">
      <w:pPr>
        <w:pStyle w:val="SingleTxtG"/>
        <w:numPr>
          <w:ilvl w:val="1"/>
          <w:numId w:val="19"/>
        </w:numPr>
        <w:pBdr>
          <w:top w:val="nil"/>
          <w:left w:val="nil"/>
          <w:bottom w:val="nil"/>
          <w:right w:val="nil"/>
          <w:between w:val="nil"/>
          <w:bar w:val="nil"/>
        </w:pBdr>
        <w:ind w:left="1137" w:hanging="3"/>
      </w:pPr>
      <w:r w:rsidRPr="00797C12">
        <w:t xml:space="preserve">During his mission, the Special Rapporteur visited Rome and met with representatives of the Ministry of Foreign Affairs and International Cooperation, </w:t>
      </w:r>
      <w:r w:rsidR="00B94528">
        <w:t xml:space="preserve">the </w:t>
      </w:r>
      <w:r w:rsidRPr="00797C12">
        <w:t xml:space="preserve">Ministry of </w:t>
      </w:r>
      <w:r w:rsidR="00B94528">
        <w:t xml:space="preserve">the </w:t>
      </w:r>
      <w:r w:rsidRPr="00797C12">
        <w:t xml:space="preserve">Interior, </w:t>
      </w:r>
      <w:r w:rsidR="00B94528">
        <w:t xml:space="preserve">the </w:t>
      </w:r>
      <w:r w:rsidRPr="00797C12">
        <w:t xml:space="preserve">Ministry of Justice, the Italian Coast Guard, the </w:t>
      </w:r>
      <w:r w:rsidRPr="00577F3A">
        <w:t>Authority for Child</w:t>
      </w:r>
      <w:r w:rsidR="00577F3A">
        <w:t>ren</w:t>
      </w:r>
      <w:r w:rsidRPr="00577F3A">
        <w:t xml:space="preserve"> and Adolescen</w:t>
      </w:r>
      <w:r w:rsidR="00577F3A">
        <w:t>ts</w:t>
      </w:r>
      <w:r w:rsidRPr="00797C12">
        <w:t xml:space="preserve"> and the National Office</w:t>
      </w:r>
      <w:r w:rsidR="0011576C">
        <w:t xml:space="preserve"> against Racial Discrimination</w:t>
      </w:r>
      <w:r w:rsidRPr="00797C12">
        <w:t xml:space="preserve"> and </w:t>
      </w:r>
      <w:r w:rsidR="006177B5">
        <w:t xml:space="preserve">with </w:t>
      </w:r>
      <w:r w:rsidRPr="00797C12">
        <w:t>members of the Senate Commission for Human Rights. He also met with</w:t>
      </w:r>
      <w:r w:rsidR="008047AA">
        <w:t xml:space="preserve"> representatives of</w:t>
      </w:r>
      <w:r w:rsidRPr="00797C12">
        <w:t xml:space="preserve"> the </w:t>
      </w:r>
      <w:r w:rsidR="008047AA">
        <w:t xml:space="preserve">Office of the </w:t>
      </w:r>
      <w:r w:rsidRPr="00797C12">
        <w:t>United Nations High Commission</w:t>
      </w:r>
      <w:r w:rsidR="008047AA">
        <w:t>er</w:t>
      </w:r>
      <w:r w:rsidRPr="00797C12">
        <w:t xml:space="preserve"> for Refugees (UNHCR) and the International Organization for Migration.</w:t>
      </w:r>
    </w:p>
    <w:p w:rsidR="00336EEF" w:rsidRPr="00797C12" w:rsidRDefault="00336EEF" w:rsidP="0011576C">
      <w:pPr>
        <w:pStyle w:val="SingleTxtG"/>
        <w:numPr>
          <w:ilvl w:val="1"/>
          <w:numId w:val="19"/>
        </w:numPr>
        <w:pBdr>
          <w:top w:val="nil"/>
          <w:left w:val="nil"/>
          <w:bottom w:val="nil"/>
          <w:right w:val="nil"/>
          <w:between w:val="nil"/>
          <w:bar w:val="nil"/>
        </w:pBdr>
        <w:ind w:left="1137" w:hanging="3"/>
      </w:pPr>
      <w:r w:rsidRPr="00797C12">
        <w:t>The Special Rapporteur also consulted with numerous civil society organizations, lawyers and academics working in the field of migration.</w:t>
      </w:r>
    </w:p>
    <w:p w:rsidR="00336EEF" w:rsidRPr="00797C12" w:rsidRDefault="00336EEF" w:rsidP="00BA4539">
      <w:pPr>
        <w:pStyle w:val="SingleTxtG"/>
        <w:numPr>
          <w:ilvl w:val="1"/>
          <w:numId w:val="19"/>
        </w:numPr>
        <w:pBdr>
          <w:top w:val="nil"/>
          <w:left w:val="nil"/>
          <w:bottom w:val="nil"/>
          <w:right w:val="nil"/>
          <w:between w:val="nil"/>
          <w:bar w:val="nil"/>
        </w:pBdr>
        <w:ind w:left="1137" w:hanging="3"/>
      </w:pPr>
      <w:r w:rsidRPr="00797C12">
        <w:t xml:space="preserve">The Special Rapporteur expresses his sincere appreciation to the Government of Italy for </w:t>
      </w:r>
      <w:r w:rsidR="00DD5A3F">
        <w:t>its</w:t>
      </w:r>
      <w:r w:rsidR="00DD5A3F" w:rsidRPr="00797C12">
        <w:t xml:space="preserve"> </w:t>
      </w:r>
      <w:r w:rsidRPr="00797C12">
        <w:t>support throughout the visit</w:t>
      </w:r>
      <w:r w:rsidR="00DD5A3F">
        <w:t xml:space="preserve"> and</w:t>
      </w:r>
      <w:r w:rsidRPr="00797C12">
        <w:t xml:space="preserve"> </w:t>
      </w:r>
      <w:r w:rsidR="00BA4539">
        <w:t>to</w:t>
      </w:r>
      <w:r w:rsidR="00BA4539" w:rsidRPr="00797C12">
        <w:t xml:space="preserve"> </w:t>
      </w:r>
      <w:r w:rsidRPr="00797C12">
        <w:t xml:space="preserve">UNHCR for </w:t>
      </w:r>
      <w:r w:rsidR="00DD5A3F">
        <w:t>its</w:t>
      </w:r>
      <w:r w:rsidR="00DD5A3F" w:rsidRPr="00797C12">
        <w:t xml:space="preserve"> </w:t>
      </w:r>
      <w:r w:rsidRPr="00797C12">
        <w:t xml:space="preserve">excellent support and assistance in preparing and </w:t>
      </w:r>
      <w:r w:rsidR="00DD5A3F">
        <w:t>carrying out</w:t>
      </w:r>
      <w:r w:rsidR="00DD5A3F" w:rsidRPr="00797C12">
        <w:t xml:space="preserve"> </w:t>
      </w:r>
      <w:r w:rsidRPr="00797C12">
        <w:t xml:space="preserve">the </w:t>
      </w:r>
      <w:r w:rsidR="00DD5A3F">
        <w:t>visit</w:t>
      </w:r>
      <w:r w:rsidRPr="00797C12">
        <w:t>.</w:t>
      </w:r>
    </w:p>
    <w:p w:rsidR="00336EEF" w:rsidRPr="00797C12" w:rsidRDefault="00336EEF" w:rsidP="00DD5A3F">
      <w:pPr>
        <w:pStyle w:val="HChG"/>
      </w:pPr>
      <w:r w:rsidRPr="00797C12">
        <w:rPr>
          <w:rFonts w:eastAsia="Arial Unicode MS" w:hAnsi="Arial Unicode MS" w:cs="Arial Unicode MS"/>
        </w:rPr>
        <w:tab/>
        <w:t>II.</w:t>
      </w:r>
      <w:r w:rsidRPr="00797C12">
        <w:rPr>
          <w:rFonts w:eastAsia="Arial Unicode MS" w:hAnsi="Arial Unicode MS" w:cs="Arial Unicode MS"/>
        </w:rPr>
        <w:tab/>
      </w:r>
      <w:r w:rsidR="00DD5A3F">
        <w:rPr>
          <w:rFonts w:eastAsia="Arial Unicode MS" w:hAnsi="Arial Unicode MS" w:cs="Arial Unicode MS"/>
        </w:rPr>
        <w:t>B</w:t>
      </w:r>
      <w:r w:rsidRPr="00797C12">
        <w:rPr>
          <w:rFonts w:eastAsia="Arial Unicode MS" w:hAnsi="Arial Unicode MS" w:cs="Arial Unicode MS"/>
        </w:rPr>
        <w:t>ackground on Italy and migration: a brief overview</w:t>
      </w:r>
    </w:p>
    <w:p w:rsidR="00336EEF" w:rsidRPr="00797C12" w:rsidRDefault="00DD5A3F" w:rsidP="00F35E46">
      <w:pPr>
        <w:pStyle w:val="SingleTxtG"/>
        <w:numPr>
          <w:ilvl w:val="1"/>
          <w:numId w:val="19"/>
        </w:numPr>
        <w:pBdr>
          <w:top w:val="nil"/>
          <w:left w:val="nil"/>
          <w:bottom w:val="nil"/>
          <w:right w:val="nil"/>
          <w:between w:val="nil"/>
          <w:bar w:val="nil"/>
        </w:pBdr>
        <w:ind w:left="1137" w:hanging="3"/>
      </w:pPr>
      <w:r>
        <w:t xml:space="preserve">In </w:t>
      </w:r>
      <w:r w:rsidR="00336EEF" w:rsidRPr="00797C12">
        <w:t>2014</w:t>
      </w:r>
      <w:r>
        <w:t>,</w:t>
      </w:r>
      <w:r w:rsidR="00336EEF" w:rsidRPr="00797C12">
        <w:t xml:space="preserve"> an unprecedented number of migrants and asylum seekers arrive</w:t>
      </w:r>
      <w:r>
        <w:t>d</w:t>
      </w:r>
      <w:r w:rsidR="00336EEF" w:rsidRPr="00797C12">
        <w:t xml:space="preserve"> in the Euro-Mediterranean region. </w:t>
      </w:r>
      <w:r w:rsidR="00F35E46">
        <w:t>Given its</w:t>
      </w:r>
      <w:r w:rsidR="00F35E46" w:rsidRPr="00797C12">
        <w:t xml:space="preserve"> </w:t>
      </w:r>
      <w:r w:rsidR="00336EEF" w:rsidRPr="00797C12">
        <w:t xml:space="preserve">long coastline and </w:t>
      </w:r>
      <w:r w:rsidR="00F35E46">
        <w:t xml:space="preserve">its </w:t>
      </w:r>
      <w:r w:rsidR="00336EEF" w:rsidRPr="00797C12">
        <w:t>proximity to North Africa</w:t>
      </w:r>
      <w:r w:rsidR="00F35E46">
        <w:t>, Italy</w:t>
      </w:r>
      <w:r w:rsidR="00336EEF" w:rsidRPr="00797C12">
        <w:t xml:space="preserve"> continue</w:t>
      </w:r>
      <w:r w:rsidR="00F35E46">
        <w:t>s</w:t>
      </w:r>
      <w:r w:rsidR="00336EEF" w:rsidRPr="00797C12">
        <w:t xml:space="preserve"> to </w:t>
      </w:r>
      <w:r w:rsidR="00F35E46">
        <w:t>be</w:t>
      </w:r>
      <w:r w:rsidR="00336EEF" w:rsidRPr="00797C12">
        <w:t xml:space="preserve"> </w:t>
      </w:r>
      <w:r w:rsidR="00BA4539">
        <w:t xml:space="preserve">a </w:t>
      </w:r>
      <w:r w:rsidR="00336EEF" w:rsidRPr="00797C12">
        <w:t>key point of entry for many migrants seeking to reach Europe.</w:t>
      </w:r>
    </w:p>
    <w:p w:rsidR="00336EEF" w:rsidRPr="00797C12" w:rsidRDefault="00336EEF" w:rsidP="00BA4539">
      <w:pPr>
        <w:pStyle w:val="SingleTxtG"/>
        <w:numPr>
          <w:ilvl w:val="1"/>
          <w:numId w:val="19"/>
        </w:numPr>
        <w:pBdr>
          <w:top w:val="nil"/>
          <w:left w:val="nil"/>
          <w:bottom w:val="nil"/>
          <w:right w:val="nil"/>
          <w:between w:val="nil"/>
          <w:bar w:val="nil"/>
        </w:pBdr>
        <w:ind w:left="1137" w:hanging="3"/>
      </w:pPr>
      <w:r w:rsidRPr="00797C12">
        <w:t xml:space="preserve">Migrants </w:t>
      </w:r>
      <w:r w:rsidRPr="00577F3A">
        <w:t>take flight</w:t>
      </w:r>
      <w:r w:rsidRPr="00797C12">
        <w:t xml:space="preserve"> </w:t>
      </w:r>
      <w:r w:rsidR="00BA4539">
        <w:t>owing</w:t>
      </w:r>
      <w:r w:rsidR="00BA4539" w:rsidRPr="00797C12">
        <w:t xml:space="preserve"> </w:t>
      </w:r>
      <w:r w:rsidRPr="00797C12">
        <w:t>to the push</w:t>
      </w:r>
      <w:r w:rsidR="00F35E46">
        <w:t xml:space="preserve"> </w:t>
      </w:r>
      <w:r w:rsidRPr="00797C12">
        <w:t>factors in their countries of origin, which may include war, conflict, natural disasters, persecution or extreme poverty, as well as in response to pull factors</w:t>
      </w:r>
      <w:r w:rsidR="00F35E46">
        <w:t>,</w:t>
      </w:r>
      <w:r w:rsidRPr="00797C12">
        <w:t xml:space="preserve"> such </w:t>
      </w:r>
      <w:r w:rsidRPr="00577F3A">
        <w:t>as un</w:t>
      </w:r>
      <w:r w:rsidR="00577F3A">
        <w:t>met</w:t>
      </w:r>
      <w:r w:rsidRPr="00577F3A">
        <w:t xml:space="preserve"> needs</w:t>
      </w:r>
      <w:r w:rsidRPr="00797C12">
        <w:t xml:space="preserve"> in the labour markets of </w:t>
      </w:r>
      <w:r w:rsidR="00F35E46">
        <w:t>European Union member States</w:t>
      </w:r>
      <w:r w:rsidRPr="00797C12">
        <w:t xml:space="preserve">. Migrants are often willing to do the “dirty, difficult and dangerous” jobs that nationals will not, at the exploitative wages that unscrupulous employers offer, including in the construction, agriculture, hospitality and caregiving sectors. </w:t>
      </w:r>
    </w:p>
    <w:p w:rsidR="00336EEF" w:rsidRPr="00797C12" w:rsidRDefault="00336EEF" w:rsidP="00DB2013">
      <w:pPr>
        <w:pStyle w:val="SingleTxtG"/>
        <w:numPr>
          <w:ilvl w:val="1"/>
          <w:numId w:val="19"/>
        </w:numPr>
        <w:pBdr>
          <w:top w:val="nil"/>
          <w:left w:val="nil"/>
          <w:bottom w:val="nil"/>
          <w:right w:val="nil"/>
          <w:between w:val="nil"/>
          <w:bar w:val="nil"/>
        </w:pBdr>
        <w:ind w:left="1137" w:hanging="3"/>
      </w:pPr>
      <w:r w:rsidRPr="00797C12">
        <w:t>According to UNHCR</w:t>
      </w:r>
      <w:r w:rsidR="00F35E46">
        <w:t>,</w:t>
      </w:r>
      <w:r w:rsidRPr="00797C12">
        <w:t xml:space="preserve"> </w:t>
      </w:r>
      <w:r w:rsidR="00F35E46">
        <w:t>more than</w:t>
      </w:r>
      <w:r w:rsidR="00F35E46" w:rsidRPr="00797C12">
        <w:t xml:space="preserve"> </w:t>
      </w:r>
      <w:r w:rsidR="009454C3">
        <w:t>200</w:t>
      </w:r>
      <w:r w:rsidRPr="00797C12">
        <w:t xml:space="preserve">,000 refugees and migrants </w:t>
      </w:r>
      <w:r w:rsidR="00F35E46">
        <w:t>reached Europe by crossing</w:t>
      </w:r>
      <w:r w:rsidRPr="00797C12">
        <w:t xml:space="preserve"> the Mediterranean</w:t>
      </w:r>
      <w:r w:rsidR="00F35E46">
        <w:t xml:space="preserve"> </w:t>
      </w:r>
      <w:r w:rsidR="00DB2013">
        <w:t>by sea</w:t>
      </w:r>
      <w:r w:rsidR="00BA4539">
        <w:t xml:space="preserve"> in 2014</w:t>
      </w:r>
      <w:r w:rsidRPr="00797C12">
        <w:t>, compared to 60,000 in 2013. Italy received over 140,000 arrivals in 2014</w:t>
      </w:r>
      <w:r w:rsidR="00DB2013">
        <w:t>,</w:t>
      </w:r>
      <w:r w:rsidRPr="00797C12">
        <w:t xml:space="preserve"> most of whom were rescued at sea by the Italian navy operation </w:t>
      </w:r>
      <w:r w:rsidRPr="004A5CBE">
        <w:t>Mare Nostrum</w:t>
      </w:r>
      <w:r w:rsidRPr="00797C12">
        <w:t>.</w:t>
      </w:r>
    </w:p>
    <w:p w:rsidR="00336EEF" w:rsidRPr="00797C12" w:rsidRDefault="00336EEF" w:rsidP="00BA4539">
      <w:pPr>
        <w:pStyle w:val="SingleTxtG"/>
        <w:numPr>
          <w:ilvl w:val="1"/>
          <w:numId w:val="19"/>
        </w:numPr>
        <w:pBdr>
          <w:top w:val="nil"/>
          <w:left w:val="nil"/>
          <w:bottom w:val="nil"/>
          <w:right w:val="nil"/>
          <w:between w:val="nil"/>
          <w:bar w:val="nil"/>
        </w:pBdr>
        <w:ind w:left="1137" w:hanging="3"/>
      </w:pPr>
      <w:r w:rsidRPr="00797C12">
        <w:lastRenderedPageBreak/>
        <w:t>UNHCR estimates that over 3,</w:t>
      </w:r>
      <w:r w:rsidR="009454C3">
        <w:t>5</w:t>
      </w:r>
      <w:r w:rsidRPr="00797C12">
        <w:t>00 people died or went missing at sea</w:t>
      </w:r>
      <w:r w:rsidR="00BA4539">
        <w:t xml:space="preserve"> in 2014</w:t>
      </w:r>
      <w:r w:rsidR="00DB2013">
        <w:t>,</w:t>
      </w:r>
      <w:r w:rsidRPr="00797C12">
        <w:t xml:space="preserve"> in comparison to just over 600 in 2013. Most boats carrying irregular migrants</w:t>
      </w:r>
      <w:r w:rsidR="00DB2013">
        <w:t xml:space="preserve"> to Europe </w:t>
      </w:r>
      <w:r w:rsidR="00DB2013" w:rsidRPr="00DB2013">
        <w:t>sail from Libya</w:t>
      </w:r>
      <w:r w:rsidR="00DB2013">
        <w:t>,</w:t>
      </w:r>
      <w:r w:rsidRPr="00797C12">
        <w:t xml:space="preserve"> </w:t>
      </w:r>
      <w:r w:rsidR="00DB2013">
        <w:t>o</w:t>
      </w:r>
      <w:r w:rsidRPr="00797C12">
        <w:t>ther</w:t>
      </w:r>
      <w:r w:rsidR="00DB2013">
        <w:t>s</w:t>
      </w:r>
      <w:r w:rsidRPr="00797C12">
        <w:t xml:space="preserve"> </w:t>
      </w:r>
      <w:r w:rsidR="00DB2013">
        <w:t>leave</w:t>
      </w:r>
      <w:r w:rsidR="00DB2013" w:rsidRPr="00797C12">
        <w:t xml:space="preserve"> </w:t>
      </w:r>
      <w:r w:rsidRPr="00797C12">
        <w:t xml:space="preserve">from Tunisia </w:t>
      </w:r>
      <w:r w:rsidR="00DB2013">
        <w:t>or</w:t>
      </w:r>
      <w:r w:rsidR="00DB2013" w:rsidRPr="00797C12">
        <w:t xml:space="preserve"> </w:t>
      </w:r>
      <w:r w:rsidRPr="00797C12">
        <w:t>Egypt. The Mediterranean has been recogni</w:t>
      </w:r>
      <w:r w:rsidR="00DB2013">
        <w:t>z</w:t>
      </w:r>
      <w:r w:rsidRPr="00797C12">
        <w:t>ed by UNHCR as a mixed migration channel</w:t>
      </w:r>
      <w:r w:rsidR="00DB2013">
        <w:t>,</w:t>
      </w:r>
      <w:r w:rsidRPr="00797C12">
        <w:t xml:space="preserve"> </w:t>
      </w:r>
      <w:r w:rsidR="00DB2013">
        <w:t xml:space="preserve">used </w:t>
      </w:r>
      <w:r w:rsidRPr="00797C12">
        <w:t>both</w:t>
      </w:r>
      <w:r w:rsidR="00BA4539">
        <w:t xml:space="preserve"> by</w:t>
      </w:r>
      <w:r w:rsidRPr="00797C12">
        <w:t xml:space="preserve"> economic migrant</w:t>
      </w:r>
      <w:r w:rsidR="00DB2013">
        <w:t>s</w:t>
      </w:r>
      <w:r w:rsidRPr="00797C12">
        <w:t xml:space="preserve"> and </w:t>
      </w:r>
      <w:r w:rsidR="00BA4539">
        <w:t xml:space="preserve">by </w:t>
      </w:r>
      <w:r w:rsidRPr="00797C12">
        <w:t xml:space="preserve">those seeking international protection. A significant proportion of those currently using this precarious route are Eritreans </w:t>
      </w:r>
      <w:r w:rsidR="00DB2013">
        <w:t xml:space="preserve">and Syrians </w:t>
      </w:r>
      <w:r w:rsidRPr="00797C12">
        <w:t>seeking asylum.</w:t>
      </w:r>
    </w:p>
    <w:p w:rsidR="00336EEF" w:rsidRPr="00797C12" w:rsidRDefault="00336EEF" w:rsidP="00886493">
      <w:pPr>
        <w:pStyle w:val="SingleTxtG"/>
        <w:numPr>
          <w:ilvl w:val="1"/>
          <w:numId w:val="19"/>
        </w:numPr>
        <w:pBdr>
          <w:top w:val="nil"/>
          <w:left w:val="nil"/>
          <w:bottom w:val="nil"/>
          <w:right w:val="nil"/>
          <w:between w:val="nil"/>
          <w:bar w:val="nil"/>
        </w:pBdr>
        <w:ind w:left="1137" w:hanging="3"/>
      </w:pPr>
      <w:r w:rsidRPr="00FA6051">
        <w:t>In 2014</w:t>
      </w:r>
      <w:r w:rsidRPr="00797C12">
        <w:t>, the number of Eritreans and Syrians arriving by sea to Italy increased by almost 400</w:t>
      </w:r>
      <w:r w:rsidR="00DB2013">
        <w:t xml:space="preserve"> per cent</w:t>
      </w:r>
      <w:r w:rsidRPr="00797C12">
        <w:t xml:space="preserve"> and 600</w:t>
      </w:r>
      <w:r w:rsidR="00DB2013">
        <w:t xml:space="preserve"> per cent,</w:t>
      </w:r>
      <w:r w:rsidRPr="00797C12">
        <w:t xml:space="preserve"> respectively, compared to 2013. </w:t>
      </w:r>
      <w:r w:rsidR="00886493">
        <w:t>More</w:t>
      </w:r>
      <w:r w:rsidRPr="00797C12">
        <w:t xml:space="preserve"> women, children and elderly</w:t>
      </w:r>
      <w:r w:rsidR="00BA4539">
        <w:t xml:space="preserve"> persons</w:t>
      </w:r>
      <w:r w:rsidRPr="00797C12">
        <w:t xml:space="preserve"> </w:t>
      </w:r>
      <w:r w:rsidR="00DB2013">
        <w:t xml:space="preserve">are </w:t>
      </w:r>
      <w:r w:rsidRPr="00797C12">
        <w:t>embark</w:t>
      </w:r>
      <w:r w:rsidR="00DB2013">
        <w:t>ing</w:t>
      </w:r>
      <w:r w:rsidRPr="00797C12">
        <w:t xml:space="preserve"> on </w:t>
      </w:r>
      <w:r w:rsidR="00DB2013">
        <w:t>such</w:t>
      </w:r>
      <w:r w:rsidRPr="00797C12">
        <w:t xml:space="preserve"> journeys, </w:t>
      </w:r>
      <w:r w:rsidR="00886493">
        <w:t>adding to</w:t>
      </w:r>
      <w:r w:rsidR="00886493" w:rsidRPr="00797C12">
        <w:t xml:space="preserve"> </w:t>
      </w:r>
      <w:r w:rsidRPr="00797C12">
        <w:t xml:space="preserve">the already large </w:t>
      </w:r>
      <w:r w:rsidR="00886493">
        <w:t>proportion</w:t>
      </w:r>
      <w:r w:rsidR="00886493" w:rsidRPr="00797C12">
        <w:t xml:space="preserve"> </w:t>
      </w:r>
      <w:r w:rsidRPr="00797C12">
        <w:t xml:space="preserve">of vulnerable people aboard unsafe boats. In 2014, over 18,000 children arrived in Malta and Italy by sea, including at least 10,000 unaccompanied minors, mainly boys between </w:t>
      </w:r>
      <w:r w:rsidR="00886493">
        <w:t xml:space="preserve">the ages of </w:t>
      </w:r>
      <w:r w:rsidRPr="00797C12">
        <w:t>12 and 1</w:t>
      </w:r>
      <w:r w:rsidR="009454C3">
        <w:t>6</w:t>
      </w:r>
      <w:r w:rsidRPr="00797C12">
        <w:t xml:space="preserve">. </w:t>
      </w:r>
      <w:r w:rsidR="00886493">
        <w:t>Many</w:t>
      </w:r>
      <w:r w:rsidRPr="00797C12">
        <w:t xml:space="preserve"> </w:t>
      </w:r>
      <w:r w:rsidR="00BA4539">
        <w:t xml:space="preserve">of the </w:t>
      </w:r>
      <w:r w:rsidRPr="00797C12">
        <w:t xml:space="preserve">migrants </w:t>
      </w:r>
      <w:r w:rsidR="00BA4539">
        <w:t>who</w:t>
      </w:r>
      <w:r w:rsidRPr="00797C12">
        <w:t xml:space="preserve"> arrive are </w:t>
      </w:r>
      <w:r w:rsidR="00886493">
        <w:t>under</w:t>
      </w:r>
      <w:r w:rsidRPr="00797C12">
        <w:t xml:space="preserve"> </w:t>
      </w:r>
      <w:r w:rsidR="00886493">
        <w:t xml:space="preserve">the age of </w:t>
      </w:r>
      <w:r w:rsidRPr="00797C12">
        <w:t>30.</w:t>
      </w:r>
    </w:p>
    <w:p w:rsidR="00336EEF" w:rsidRPr="00797C12" w:rsidRDefault="00BA4539" w:rsidP="00BA4539">
      <w:pPr>
        <w:pStyle w:val="SingleTxtG"/>
        <w:numPr>
          <w:ilvl w:val="1"/>
          <w:numId w:val="19"/>
        </w:numPr>
        <w:pBdr>
          <w:top w:val="nil"/>
          <w:left w:val="nil"/>
          <w:bottom w:val="nil"/>
          <w:right w:val="nil"/>
          <w:between w:val="nil"/>
          <w:bar w:val="nil"/>
        </w:pBdr>
        <w:ind w:left="1137" w:hanging="3"/>
      </w:pPr>
      <w:r>
        <w:t>I</w:t>
      </w:r>
      <w:r w:rsidR="00336EEF" w:rsidRPr="00797C12">
        <w:t>rregular migrants</w:t>
      </w:r>
      <w:r>
        <w:t xml:space="preserve"> who have been rescued have reported that</w:t>
      </w:r>
      <w:r w:rsidR="00336EEF" w:rsidRPr="00797C12">
        <w:t xml:space="preserve"> they </w:t>
      </w:r>
      <w:r>
        <w:t>we</w:t>
      </w:r>
      <w:r w:rsidR="00336EEF" w:rsidRPr="00797C12">
        <w:t>re abused and exploited at each stage of their migration towards Italy and the E</w:t>
      </w:r>
      <w:r w:rsidR="00886493">
        <w:t>uropean Union</w:t>
      </w:r>
      <w:r w:rsidR="00336EEF" w:rsidRPr="00797C12">
        <w:t>. Before departure, migrants can often spend several days or weeks detained by smugglers, without information and in constant fear of being deceived and abused. During sea crossings, they end up in unseaworthy and overcrowded boats</w:t>
      </w:r>
      <w:r w:rsidR="00886493">
        <w:t>,</w:t>
      </w:r>
      <w:r w:rsidR="00336EEF" w:rsidRPr="00797C12">
        <w:t xml:space="preserve"> typically </w:t>
      </w:r>
      <w:r w:rsidR="00336EEF" w:rsidRPr="00DA37F3">
        <w:t xml:space="preserve">made of rubber </w:t>
      </w:r>
      <w:r w:rsidR="00DA37F3">
        <w:t>or</w:t>
      </w:r>
      <w:r w:rsidR="00336EEF" w:rsidRPr="00DA37F3">
        <w:t xml:space="preserve"> wood</w:t>
      </w:r>
      <w:r w:rsidR="00336EEF" w:rsidRPr="00797C12">
        <w:t>, packed into a few met</w:t>
      </w:r>
      <w:r w:rsidR="00886493">
        <w:t>r</w:t>
      </w:r>
      <w:r w:rsidR="00336EEF" w:rsidRPr="00797C12">
        <w:t xml:space="preserve">es of space with no food </w:t>
      </w:r>
      <w:r>
        <w:t>or</w:t>
      </w:r>
      <w:r w:rsidR="00336EEF" w:rsidRPr="00797C12">
        <w:t xml:space="preserve"> water. </w:t>
      </w:r>
      <w:r w:rsidR="00886493">
        <w:t>L</w:t>
      </w:r>
      <w:r w:rsidR="00336EEF" w:rsidRPr="00797C12">
        <w:t>ife vest</w:t>
      </w:r>
      <w:r>
        <w:t>s</w:t>
      </w:r>
      <w:r w:rsidR="00336EEF" w:rsidRPr="00797C12">
        <w:t xml:space="preserve"> cost extra</w:t>
      </w:r>
      <w:r w:rsidR="00886493">
        <w:t>,</w:t>
      </w:r>
      <w:r w:rsidR="00336EEF" w:rsidRPr="00797C12">
        <w:t xml:space="preserve"> and most migrants do not get one. The journey </w:t>
      </w:r>
      <w:r w:rsidR="00886493">
        <w:t>can take</w:t>
      </w:r>
      <w:r w:rsidR="00336EEF" w:rsidRPr="00797C12">
        <w:t xml:space="preserve"> </w:t>
      </w:r>
      <w:r w:rsidR="00886493">
        <w:t>one</w:t>
      </w:r>
      <w:r w:rsidR="00336EEF" w:rsidRPr="00797C12">
        <w:t xml:space="preserve"> to </w:t>
      </w:r>
      <w:r w:rsidR="00886493">
        <w:t>four</w:t>
      </w:r>
      <w:r w:rsidR="001F3C53">
        <w:t> </w:t>
      </w:r>
      <w:r w:rsidR="00336EEF" w:rsidRPr="00797C12">
        <w:t xml:space="preserve">days, </w:t>
      </w:r>
      <w:r w:rsidR="00886493">
        <w:t>or</w:t>
      </w:r>
      <w:r w:rsidR="00336EEF" w:rsidRPr="00797C12">
        <w:t xml:space="preserve"> even longer, depending on the weather,</w:t>
      </w:r>
      <w:r w:rsidR="00886493">
        <w:t xml:space="preserve"> the</w:t>
      </w:r>
      <w:r w:rsidR="00336EEF" w:rsidRPr="00797C12">
        <w:t xml:space="preserve"> sea </w:t>
      </w:r>
      <w:r w:rsidR="00886493">
        <w:t xml:space="preserve">conditions </w:t>
      </w:r>
      <w:r w:rsidR="00336EEF" w:rsidRPr="00797C12">
        <w:t xml:space="preserve">and </w:t>
      </w:r>
      <w:r w:rsidR="00886493">
        <w:t xml:space="preserve">the condition of the </w:t>
      </w:r>
      <w:r w:rsidR="00336EEF" w:rsidRPr="00797C12">
        <w:t xml:space="preserve">boat. In several incidents people have been stranded on boats for more than </w:t>
      </w:r>
      <w:r w:rsidR="00886493">
        <w:t>two</w:t>
      </w:r>
      <w:r w:rsidR="001F3C53">
        <w:t> </w:t>
      </w:r>
      <w:r w:rsidR="00336EEF" w:rsidRPr="00797C12">
        <w:t xml:space="preserve">weeks before being rescued. Many arrivals are diagnosed with trauma and report being victims </w:t>
      </w:r>
      <w:r>
        <w:t xml:space="preserve">of </w:t>
      </w:r>
      <w:r w:rsidR="00336EEF" w:rsidRPr="00797C12">
        <w:t xml:space="preserve">or witnesses </w:t>
      </w:r>
      <w:r>
        <w:t>to</w:t>
      </w:r>
      <w:r w:rsidR="00336EEF" w:rsidRPr="00797C12">
        <w:t xml:space="preserve"> physical and sexual violence, </w:t>
      </w:r>
      <w:r>
        <w:t xml:space="preserve">in some cases </w:t>
      </w:r>
      <w:r w:rsidR="00336EEF" w:rsidRPr="00797C12">
        <w:t xml:space="preserve">perpetrated by smugglers. </w:t>
      </w:r>
    </w:p>
    <w:p w:rsidR="00336EEF" w:rsidRPr="00797C12" w:rsidRDefault="00336EEF" w:rsidP="009D7656">
      <w:pPr>
        <w:pStyle w:val="SingleTxtG"/>
        <w:numPr>
          <w:ilvl w:val="1"/>
          <w:numId w:val="19"/>
        </w:numPr>
        <w:pBdr>
          <w:top w:val="nil"/>
          <w:left w:val="nil"/>
          <w:bottom w:val="nil"/>
          <w:right w:val="nil"/>
          <w:between w:val="nil"/>
          <w:bar w:val="nil"/>
        </w:pBdr>
        <w:ind w:left="1137" w:hanging="3"/>
      </w:pPr>
      <w:r w:rsidRPr="00797C12">
        <w:t xml:space="preserve">This sudden and </w:t>
      </w:r>
      <w:r w:rsidR="004009E1">
        <w:t>growing</w:t>
      </w:r>
      <w:r w:rsidR="004009E1" w:rsidRPr="00797C12">
        <w:t xml:space="preserve"> </w:t>
      </w:r>
      <w:r w:rsidRPr="00797C12">
        <w:t xml:space="preserve">surge </w:t>
      </w:r>
      <w:r w:rsidR="006C52D9">
        <w:t>in</w:t>
      </w:r>
      <w:r w:rsidRPr="00797C12">
        <w:t xml:space="preserve"> demand for Mediterranean Sea crossings has resulted in a deterioration of the already precarious conditions of the journey and an increase in smuggling, as ruthless groups charge migrants thousands of euros to facilitate dangerous routes into the</w:t>
      </w:r>
      <w:r w:rsidR="000F1454">
        <w:t xml:space="preserve"> </w:t>
      </w:r>
      <w:r w:rsidRPr="00797C12">
        <w:t>E</w:t>
      </w:r>
      <w:r w:rsidR="000F1454">
        <w:t>uropean Union</w:t>
      </w:r>
      <w:r w:rsidRPr="00797C12">
        <w:t>.</w:t>
      </w:r>
    </w:p>
    <w:p w:rsidR="00336EEF" w:rsidRPr="00797C12" w:rsidRDefault="00336EEF" w:rsidP="00DA37F3">
      <w:pPr>
        <w:pStyle w:val="SingleTxtG"/>
        <w:numPr>
          <w:ilvl w:val="1"/>
          <w:numId w:val="19"/>
        </w:numPr>
        <w:pBdr>
          <w:top w:val="nil"/>
          <w:left w:val="nil"/>
          <w:bottom w:val="nil"/>
          <w:right w:val="nil"/>
          <w:between w:val="nil"/>
          <w:bar w:val="nil"/>
        </w:pBdr>
        <w:ind w:left="1137" w:hanging="3"/>
      </w:pPr>
      <w:r w:rsidRPr="00797C12">
        <w:t xml:space="preserve">For many who arrive, especially Syrians and Eritreans, Italy is considered a country of transit. From their port of arrival in Italy, migrants most often make their way to Milan and then onwards to countries such as Austria, Germany and Sweden. Onward movement and asylum claims tend to </w:t>
      </w:r>
      <w:r w:rsidR="0095622C">
        <w:t>vary</w:t>
      </w:r>
      <w:r w:rsidR="0095622C" w:rsidRPr="00FA6051">
        <w:t xml:space="preserve"> </w:t>
      </w:r>
      <w:r w:rsidR="00FA6051">
        <w:t>among</w:t>
      </w:r>
      <w:r w:rsidR="00FA6051" w:rsidRPr="00FA6051">
        <w:t xml:space="preserve"> </w:t>
      </w:r>
      <w:r w:rsidRPr="00FA6051">
        <w:t>migrants of different nationalities</w:t>
      </w:r>
      <w:r w:rsidRPr="00797C12">
        <w:t>. Syrians who arrive in Italy are</w:t>
      </w:r>
      <w:r w:rsidR="00FA6051">
        <w:t xml:space="preserve"> reportedly</w:t>
      </w:r>
      <w:r w:rsidRPr="00797C12">
        <w:t xml:space="preserve"> able to leave reception cent</w:t>
      </w:r>
      <w:r w:rsidR="000F1454">
        <w:t>r</w:t>
      </w:r>
      <w:r w:rsidRPr="00797C12">
        <w:t>es within 48 hours. Such reception cent</w:t>
      </w:r>
      <w:r w:rsidR="000F1454">
        <w:t>r</w:t>
      </w:r>
      <w:r w:rsidRPr="00797C12">
        <w:t>es are open facilities that allow migrants freedom of movement. Eritreans are not usually as well connected</w:t>
      </w:r>
      <w:r w:rsidR="000F1454">
        <w:t xml:space="preserve"> as Syrians </w:t>
      </w:r>
      <w:r w:rsidR="00FA6051">
        <w:t>and do not</w:t>
      </w:r>
      <w:r w:rsidR="000F1454">
        <w:t xml:space="preserve"> have as many</w:t>
      </w:r>
      <w:r w:rsidRPr="00797C12">
        <w:t xml:space="preserve"> resource</w:t>
      </w:r>
      <w:r w:rsidR="000F1454">
        <w:t>s,</w:t>
      </w:r>
      <w:r w:rsidRPr="00797C12">
        <w:t xml:space="preserve"> and therefore </w:t>
      </w:r>
      <w:r w:rsidR="00FA6051">
        <w:t>wait</w:t>
      </w:r>
      <w:r w:rsidR="00FA6051" w:rsidRPr="00797C12">
        <w:t xml:space="preserve"> </w:t>
      </w:r>
      <w:r w:rsidRPr="00797C12">
        <w:t xml:space="preserve">longer to leave Italy, sometimes for </w:t>
      </w:r>
      <w:r w:rsidR="009454C3" w:rsidRPr="00DA37F3">
        <w:t xml:space="preserve">six </w:t>
      </w:r>
      <w:r w:rsidR="00DA37F3">
        <w:t xml:space="preserve">weeks </w:t>
      </w:r>
      <w:r w:rsidR="009454C3" w:rsidRPr="00DA37F3">
        <w:t>or more</w:t>
      </w:r>
      <w:r w:rsidRPr="00797C12">
        <w:t>, if they leave at all. Some Eritreans and other non-Syrian migrants prefer to apply for asylum in Italy because it offers better opportunit</w:t>
      </w:r>
      <w:r w:rsidR="000F1454">
        <w:t>ies</w:t>
      </w:r>
      <w:r w:rsidRPr="00797C12">
        <w:t xml:space="preserve"> for protection than</w:t>
      </w:r>
      <w:r w:rsidR="000F1454">
        <w:t xml:space="preserve"> they would find</w:t>
      </w:r>
      <w:r w:rsidRPr="00797C12">
        <w:t xml:space="preserve"> in other parts of Europe. </w:t>
      </w:r>
      <w:r w:rsidR="00FA68A2">
        <w:t>The rate of positive decisions in r</w:t>
      </w:r>
      <w:r w:rsidRPr="00FA6051">
        <w:t xml:space="preserve">efugee status and subsidiary protection determination </w:t>
      </w:r>
      <w:r w:rsidR="00FA68A2">
        <w:t>cases</w:t>
      </w:r>
      <w:r w:rsidR="00FA68A2" w:rsidRPr="00797C12">
        <w:t xml:space="preserve"> </w:t>
      </w:r>
      <w:r w:rsidRPr="00797C12">
        <w:t>is 32</w:t>
      </w:r>
      <w:r w:rsidR="00434F8A">
        <w:t xml:space="preserve"> per cent</w:t>
      </w:r>
      <w:r w:rsidR="00FA68A2">
        <w:t xml:space="preserve"> in Italy</w:t>
      </w:r>
      <w:r w:rsidRPr="00797C12">
        <w:t xml:space="preserve">, higher than </w:t>
      </w:r>
      <w:r w:rsidR="00434F8A">
        <w:t xml:space="preserve">the rates in </w:t>
      </w:r>
      <w:r w:rsidRPr="00797C12">
        <w:t>several other E</w:t>
      </w:r>
      <w:r w:rsidR="00434F8A">
        <w:t>uropean Union</w:t>
      </w:r>
      <w:r w:rsidRPr="00797C12">
        <w:t xml:space="preserve"> countries.</w:t>
      </w:r>
    </w:p>
    <w:p w:rsidR="00336EEF" w:rsidRPr="00797C12" w:rsidRDefault="00336EEF" w:rsidP="009D7656">
      <w:pPr>
        <w:pStyle w:val="SingleTxtG"/>
        <w:numPr>
          <w:ilvl w:val="1"/>
          <w:numId w:val="19"/>
        </w:numPr>
        <w:pBdr>
          <w:top w:val="nil"/>
          <w:left w:val="nil"/>
          <w:bottom w:val="nil"/>
          <w:right w:val="nil"/>
          <w:between w:val="nil"/>
          <w:bar w:val="nil"/>
        </w:pBdr>
        <w:ind w:left="1137" w:hanging="3"/>
      </w:pPr>
      <w:r w:rsidRPr="00797C12">
        <w:t>The Italian Coast Guard predict</w:t>
      </w:r>
      <w:r w:rsidR="00434F8A">
        <w:t>s</w:t>
      </w:r>
      <w:r w:rsidRPr="00797C12">
        <w:t xml:space="preserve"> an increase in the numbers of migrants arriving in 2015. This is not only because war, conflict and extreme poverty continue to push people to seek safety in Europe, but also because, with asylum seekers paying huge sums to cross the Mediterranean by boat, there is a powerful incentive for smugglers to continue to increase their activities.</w:t>
      </w:r>
    </w:p>
    <w:p w:rsidR="00336EEF" w:rsidRPr="00797C12" w:rsidRDefault="00336EEF" w:rsidP="00336EEF">
      <w:pPr>
        <w:pStyle w:val="HChG"/>
      </w:pPr>
      <w:r w:rsidRPr="00797C12">
        <w:rPr>
          <w:rFonts w:eastAsia="Arial Unicode MS" w:hAnsi="Arial Unicode MS" w:cs="Arial Unicode MS"/>
        </w:rPr>
        <w:tab/>
        <w:t>III.</w:t>
      </w:r>
      <w:r w:rsidRPr="00797C12">
        <w:rPr>
          <w:rFonts w:eastAsia="Arial Unicode MS" w:hAnsi="Arial Unicode MS" w:cs="Arial Unicode MS"/>
        </w:rPr>
        <w:tab/>
        <w:t>Normative and institutional framework on migration and</w:t>
      </w:r>
      <w:r w:rsidR="001F3C53">
        <w:rPr>
          <w:rFonts w:eastAsia="Arial Unicode MS" w:hAnsi="Arial Unicode MS" w:cs="Arial Unicode MS"/>
        </w:rPr>
        <w:t> </w:t>
      </w:r>
      <w:r w:rsidRPr="00797C12">
        <w:rPr>
          <w:rFonts w:eastAsia="Arial Unicode MS" w:hAnsi="Arial Unicode MS" w:cs="Arial Unicode MS"/>
        </w:rPr>
        <w:t>border management</w:t>
      </w:r>
    </w:p>
    <w:p w:rsidR="00336EEF" w:rsidRPr="00797C12" w:rsidRDefault="00434F8A" w:rsidP="00C56600">
      <w:pPr>
        <w:pStyle w:val="SingleTxtG"/>
        <w:numPr>
          <w:ilvl w:val="1"/>
          <w:numId w:val="20"/>
        </w:numPr>
        <w:pBdr>
          <w:top w:val="nil"/>
          <w:left w:val="nil"/>
          <w:bottom w:val="nil"/>
          <w:right w:val="nil"/>
          <w:between w:val="nil"/>
          <w:bar w:val="nil"/>
        </w:pBdr>
        <w:ind w:left="1137" w:hanging="3"/>
      </w:pPr>
      <w:r>
        <w:t>In the present</w:t>
      </w:r>
      <w:r w:rsidRPr="00797C12">
        <w:t xml:space="preserve"> </w:t>
      </w:r>
      <w:r w:rsidR="00336EEF" w:rsidRPr="00797C12">
        <w:t>section</w:t>
      </w:r>
      <w:r>
        <w:t>, the Special Rapporteur</w:t>
      </w:r>
      <w:r w:rsidR="00336EEF" w:rsidRPr="00797C12">
        <w:t xml:space="preserve"> will d</w:t>
      </w:r>
      <w:r>
        <w:t>iscuss</w:t>
      </w:r>
      <w:r w:rsidR="00336EEF" w:rsidRPr="00797C12">
        <w:t xml:space="preserve"> only the legal framework developed </w:t>
      </w:r>
      <w:r>
        <w:t>since</w:t>
      </w:r>
      <w:r w:rsidRPr="00797C12">
        <w:t xml:space="preserve"> </w:t>
      </w:r>
      <w:r>
        <w:t>his</w:t>
      </w:r>
      <w:r w:rsidR="00336EEF" w:rsidRPr="00797C12">
        <w:t xml:space="preserve"> </w:t>
      </w:r>
      <w:r>
        <w:t>previous</w:t>
      </w:r>
      <w:r w:rsidRPr="00797C12">
        <w:t xml:space="preserve"> </w:t>
      </w:r>
      <w:r w:rsidR="00336EEF" w:rsidRPr="00797C12">
        <w:t>country visit to Italy</w:t>
      </w:r>
      <w:r w:rsidR="004D2FD4">
        <w:t>.</w:t>
      </w:r>
    </w:p>
    <w:p w:rsidR="00336EEF" w:rsidRPr="00797C12" w:rsidRDefault="00336EEF" w:rsidP="00336EEF">
      <w:pPr>
        <w:pStyle w:val="H1G"/>
      </w:pPr>
      <w:r w:rsidRPr="00797C12">
        <w:rPr>
          <w:rFonts w:eastAsia="Arial Unicode MS" w:hAnsi="Arial Unicode MS" w:cs="Arial Unicode MS"/>
        </w:rPr>
        <w:lastRenderedPageBreak/>
        <w:tab/>
        <w:t>A.</w:t>
      </w:r>
      <w:r w:rsidRPr="00797C12">
        <w:rPr>
          <w:rFonts w:eastAsia="Arial Unicode MS" w:hAnsi="Arial Unicode MS" w:cs="Arial Unicode MS"/>
        </w:rPr>
        <w:tab/>
        <w:t xml:space="preserve">Regional framework </w:t>
      </w:r>
    </w:p>
    <w:p w:rsidR="00336EEF" w:rsidRPr="0053607B" w:rsidRDefault="007B3CDF" w:rsidP="0053607B">
      <w:pPr>
        <w:pStyle w:val="SingleTxtG"/>
        <w:numPr>
          <w:ilvl w:val="1"/>
          <w:numId w:val="20"/>
        </w:numPr>
        <w:pBdr>
          <w:top w:val="nil"/>
          <w:left w:val="nil"/>
          <w:bottom w:val="nil"/>
          <w:right w:val="nil"/>
          <w:between w:val="nil"/>
          <w:bar w:val="nil"/>
        </w:pBdr>
        <w:ind w:left="1137" w:hanging="3"/>
      </w:pPr>
      <w:r w:rsidRPr="0053607B">
        <w:t>T</w:t>
      </w:r>
      <w:r w:rsidR="00336EEF" w:rsidRPr="0053607B">
        <w:t xml:space="preserve">he European Convention </w:t>
      </w:r>
      <w:r w:rsidRPr="0053607B">
        <w:t>for the Protection of</w:t>
      </w:r>
      <w:r w:rsidR="00336EEF" w:rsidRPr="0053607B">
        <w:t xml:space="preserve"> Human Rights</w:t>
      </w:r>
      <w:r w:rsidRPr="0053607B">
        <w:t xml:space="preserve"> and Fundamental Freedoms</w:t>
      </w:r>
      <w:r w:rsidR="00336EEF" w:rsidRPr="0053607B">
        <w:t>, which was adopted in 1950</w:t>
      </w:r>
      <w:r w:rsidRPr="0053607B">
        <w:t xml:space="preserve"> by the Council of Europe</w:t>
      </w:r>
      <w:r w:rsidR="00336EEF" w:rsidRPr="0053607B">
        <w:t xml:space="preserve"> and entered into force in 1953</w:t>
      </w:r>
      <w:r w:rsidRPr="0053607B">
        <w:t>,</w:t>
      </w:r>
      <w:r w:rsidR="00336EEF" w:rsidRPr="0053607B">
        <w:t xml:space="preserve"> contains substantive rights </w:t>
      </w:r>
      <w:r w:rsidR="00594A63" w:rsidRPr="0053607B">
        <w:t>that reflect,</w:t>
      </w:r>
      <w:r w:rsidR="00336EEF" w:rsidRPr="0053607B">
        <w:t xml:space="preserve"> to a large extent</w:t>
      </w:r>
      <w:r w:rsidR="00594A63" w:rsidRPr="0053607B">
        <w:t>,</w:t>
      </w:r>
      <w:r w:rsidR="00336EEF" w:rsidRPr="0053607B">
        <w:t xml:space="preserve"> the rights enshrined in the </w:t>
      </w:r>
      <w:r w:rsidR="00594A63" w:rsidRPr="0053607B">
        <w:t>International Covenant on Civil and Political Rights</w:t>
      </w:r>
      <w:r w:rsidR="00336EEF" w:rsidRPr="0053607B">
        <w:t xml:space="preserve">. The Convention </w:t>
      </w:r>
      <w:r w:rsidR="0053607B" w:rsidRPr="0053607B">
        <w:t>is</w:t>
      </w:r>
      <w:r w:rsidR="00336EEF" w:rsidRPr="0053607B">
        <w:t xml:space="preserve"> complemented by 14 </w:t>
      </w:r>
      <w:r w:rsidR="0073619C" w:rsidRPr="0053607B">
        <w:t>a</w:t>
      </w:r>
      <w:r w:rsidR="00336EEF" w:rsidRPr="0053607B">
        <w:t xml:space="preserve">dditional </w:t>
      </w:r>
      <w:r w:rsidR="0073619C" w:rsidRPr="0053607B">
        <w:t>p</w:t>
      </w:r>
      <w:r w:rsidR="00336EEF" w:rsidRPr="0053607B">
        <w:t>rotocols which have introduced substantive human rights guarantees.</w:t>
      </w:r>
      <w:r w:rsidR="0073619C" w:rsidRPr="0053607B">
        <w:t xml:space="preserve"> </w:t>
      </w:r>
      <w:r w:rsidR="00336EEF" w:rsidRPr="00797C12">
        <w:t xml:space="preserve">The European Court of Human Rights upholds the Convention. </w:t>
      </w:r>
      <w:r w:rsidR="00336EEF" w:rsidRPr="0053607B">
        <w:t xml:space="preserve">Regarding forced or collective expulsions of migrants and asylum seekers, the Court has </w:t>
      </w:r>
      <w:r w:rsidR="0053607B">
        <w:t>handed down judgements in</w:t>
      </w:r>
      <w:r w:rsidR="0053607B" w:rsidRPr="0053607B">
        <w:t xml:space="preserve"> </w:t>
      </w:r>
      <w:r w:rsidR="00336EEF" w:rsidRPr="0053607B">
        <w:t>the following case</w:t>
      </w:r>
      <w:r w:rsidR="0053607B">
        <w:t>s</w:t>
      </w:r>
      <w:r w:rsidR="00336EEF" w:rsidRPr="0053607B">
        <w:t xml:space="preserve"> involving Italy.</w:t>
      </w:r>
    </w:p>
    <w:p w:rsidR="00336EEF" w:rsidRPr="00797C12" w:rsidRDefault="00336EEF" w:rsidP="00C56600">
      <w:pPr>
        <w:pStyle w:val="SingleTxtG"/>
        <w:numPr>
          <w:ilvl w:val="1"/>
          <w:numId w:val="20"/>
        </w:numPr>
        <w:pBdr>
          <w:top w:val="nil"/>
          <w:left w:val="nil"/>
          <w:bottom w:val="nil"/>
          <w:right w:val="nil"/>
          <w:between w:val="nil"/>
          <w:bar w:val="nil"/>
        </w:pBdr>
        <w:ind w:left="1137" w:hanging="3"/>
      </w:pPr>
      <w:r w:rsidRPr="00797C12">
        <w:t xml:space="preserve">On 23 February 2012, the </w:t>
      </w:r>
      <w:r w:rsidR="00C4279D">
        <w:t>Court</w:t>
      </w:r>
      <w:r w:rsidR="00C4279D" w:rsidRPr="00797C12">
        <w:t xml:space="preserve"> </w:t>
      </w:r>
      <w:r w:rsidRPr="00797C12">
        <w:t xml:space="preserve">made a landmark decision in </w:t>
      </w:r>
      <w:proofErr w:type="spellStart"/>
      <w:r w:rsidRPr="004A5CBE">
        <w:rPr>
          <w:i/>
          <w:iCs/>
        </w:rPr>
        <w:t>Jamaa</w:t>
      </w:r>
      <w:proofErr w:type="spellEnd"/>
      <w:r w:rsidRPr="004A5CBE">
        <w:rPr>
          <w:i/>
          <w:iCs/>
        </w:rPr>
        <w:t xml:space="preserve"> and Others </w:t>
      </w:r>
      <w:r w:rsidRPr="00C4279D">
        <w:t>v.</w:t>
      </w:r>
      <w:r w:rsidRPr="004A5CBE">
        <w:rPr>
          <w:i/>
          <w:iCs/>
        </w:rPr>
        <w:t xml:space="preserve"> Italy</w:t>
      </w:r>
      <w:r w:rsidRPr="00797C12">
        <w:t xml:space="preserve">, </w:t>
      </w:r>
      <w:r w:rsidR="00C56600">
        <w:t>holding</w:t>
      </w:r>
      <w:r w:rsidR="00C56600" w:rsidRPr="00797C12">
        <w:t xml:space="preserve"> </w:t>
      </w:r>
      <w:r w:rsidRPr="00797C12">
        <w:t xml:space="preserve">unanimously that Italy had violated the Convention </w:t>
      </w:r>
      <w:r w:rsidR="00D42FA5">
        <w:t>when it</w:t>
      </w:r>
      <w:r w:rsidRPr="00797C12">
        <w:t xml:space="preserve"> forcibly return</w:t>
      </w:r>
      <w:r w:rsidR="00D42FA5">
        <w:t>ed</w:t>
      </w:r>
      <w:r w:rsidRPr="00797C12">
        <w:t xml:space="preserve"> a group of asylum seekers by sea to Libya, </w:t>
      </w:r>
      <w:r w:rsidRPr="00C56600">
        <w:t>where the</w:t>
      </w:r>
      <w:r w:rsidR="00C56600">
        <w:t>y were at risk of violations of their</w:t>
      </w:r>
      <w:r w:rsidRPr="00C56600">
        <w:t xml:space="preserve"> human rights</w:t>
      </w:r>
      <w:r w:rsidRPr="00797C12">
        <w:t xml:space="preserve"> and in danger of being repatriated to their home countries. According to the Court’s judg</w:t>
      </w:r>
      <w:r w:rsidR="00D42FA5">
        <w:t>e</w:t>
      </w:r>
      <w:r w:rsidRPr="00797C12">
        <w:t xml:space="preserve">ment, even when individuals are intercepted in international waters </w:t>
      </w:r>
      <w:r w:rsidR="00D42FA5">
        <w:t>G</w:t>
      </w:r>
      <w:r w:rsidRPr="00797C12">
        <w:t xml:space="preserve">overnment authorities are obliged to abide by international human rights law. They must offer each person they intercept an </w:t>
      </w:r>
      <w:r w:rsidRPr="00C56600">
        <w:t>individual procedure</w:t>
      </w:r>
      <w:r w:rsidRPr="00797C12">
        <w:t xml:space="preserve"> and the means to challenge </w:t>
      </w:r>
      <w:r w:rsidR="0095622C">
        <w:t>a</w:t>
      </w:r>
      <w:r w:rsidRPr="00797C12">
        <w:t xml:space="preserve"> decision to </w:t>
      </w:r>
      <w:r w:rsidR="00D42FA5">
        <w:t>return</w:t>
      </w:r>
      <w:r w:rsidR="00D42FA5" w:rsidRPr="00797C12">
        <w:t xml:space="preserve"> </w:t>
      </w:r>
      <w:r w:rsidRPr="00797C12">
        <w:t xml:space="preserve">them to their country of departure. </w:t>
      </w:r>
    </w:p>
    <w:p w:rsidR="00336EEF" w:rsidRPr="00797C12" w:rsidRDefault="00336EEF" w:rsidP="00D42FA5">
      <w:pPr>
        <w:pStyle w:val="SingleTxtG"/>
        <w:numPr>
          <w:ilvl w:val="1"/>
          <w:numId w:val="20"/>
        </w:numPr>
        <w:pBdr>
          <w:top w:val="nil"/>
          <w:left w:val="nil"/>
          <w:bottom w:val="nil"/>
          <w:right w:val="nil"/>
          <w:between w:val="nil"/>
          <w:bar w:val="nil"/>
        </w:pBdr>
        <w:ind w:left="1137" w:hanging="3"/>
      </w:pPr>
      <w:r w:rsidRPr="00797C12">
        <w:t>On 21 October 2014,</w:t>
      </w:r>
      <w:r w:rsidR="00D42FA5">
        <w:t xml:space="preserve"> </w:t>
      </w:r>
      <w:r w:rsidR="00D42FA5" w:rsidRPr="00D42FA5">
        <w:t xml:space="preserve">in </w:t>
      </w:r>
      <w:proofErr w:type="spellStart"/>
      <w:r w:rsidR="00D42FA5" w:rsidRPr="00D42FA5">
        <w:rPr>
          <w:i/>
          <w:iCs/>
        </w:rPr>
        <w:t>Sharifi</w:t>
      </w:r>
      <w:proofErr w:type="spellEnd"/>
      <w:r w:rsidR="00D42FA5" w:rsidRPr="00D42FA5">
        <w:rPr>
          <w:i/>
          <w:iCs/>
        </w:rPr>
        <w:t xml:space="preserve"> and Others </w:t>
      </w:r>
      <w:r w:rsidR="00D42FA5" w:rsidRPr="004A5CBE">
        <w:t>v.</w:t>
      </w:r>
      <w:r w:rsidR="00D42FA5" w:rsidRPr="00D42FA5">
        <w:rPr>
          <w:i/>
          <w:iCs/>
        </w:rPr>
        <w:t xml:space="preserve"> Italy and Greece</w:t>
      </w:r>
      <w:r w:rsidR="00D42FA5">
        <w:t>,</w:t>
      </w:r>
      <w:r w:rsidRPr="00797C12">
        <w:t xml:space="preserve"> the Court confirmed its position concerning collective expulsion by Italian authorities</w:t>
      </w:r>
      <w:r w:rsidR="00D42FA5">
        <w:t>.</w:t>
      </w:r>
      <w:r w:rsidRPr="00797C12">
        <w:t xml:space="preserve"> It reiterated the importance of ensuring that all migrants had access to the asylum procedure, so as to prevent forced returns to countries where migrants m</w:t>
      </w:r>
      <w:r w:rsidR="00D42FA5">
        <w:t>ight</w:t>
      </w:r>
      <w:r w:rsidRPr="00797C12">
        <w:t xml:space="preserve"> be subject to inhuman or degrading treatment.</w:t>
      </w:r>
    </w:p>
    <w:p w:rsidR="00336EEF" w:rsidRPr="00797C12" w:rsidRDefault="00625ABD" w:rsidP="004A5CBE">
      <w:pPr>
        <w:pStyle w:val="SingleTxtG"/>
        <w:numPr>
          <w:ilvl w:val="1"/>
          <w:numId w:val="20"/>
        </w:numPr>
        <w:pBdr>
          <w:top w:val="nil"/>
          <w:left w:val="nil"/>
          <w:bottom w:val="nil"/>
          <w:right w:val="nil"/>
          <w:between w:val="nil"/>
          <w:bar w:val="nil"/>
        </w:pBdr>
        <w:ind w:left="1137" w:hanging="3"/>
      </w:pPr>
      <w:r>
        <w:t>In several cases, t</w:t>
      </w:r>
      <w:r w:rsidR="00336EEF" w:rsidRPr="00797C12">
        <w:t>he Court found that asylum seekers who were returned to Italy under the Dublin regulations would not be subject to ill</w:t>
      </w:r>
      <w:r>
        <w:t>-</w:t>
      </w:r>
      <w:r w:rsidR="00336EEF" w:rsidRPr="00797C12">
        <w:t>treatment.</w:t>
      </w:r>
      <w:r w:rsidRPr="00625ABD">
        <w:rPr>
          <w:vertAlign w:val="superscript"/>
        </w:rPr>
        <w:footnoteReference w:id="3"/>
      </w:r>
      <w:r w:rsidR="00336EEF" w:rsidRPr="00797C12">
        <w:t xml:space="preserve"> However, on November 2014, in </w:t>
      </w:r>
      <w:proofErr w:type="spellStart"/>
      <w:r w:rsidR="00336EEF" w:rsidRPr="004A5CBE">
        <w:rPr>
          <w:i/>
          <w:iCs/>
        </w:rPr>
        <w:t>Tarakhel</w:t>
      </w:r>
      <w:proofErr w:type="spellEnd"/>
      <w:r w:rsidR="00336EEF" w:rsidRPr="004A5CBE">
        <w:rPr>
          <w:i/>
          <w:iCs/>
        </w:rPr>
        <w:t xml:space="preserve"> </w:t>
      </w:r>
      <w:r w:rsidR="00336EEF" w:rsidRPr="0095622C">
        <w:t>v.</w:t>
      </w:r>
      <w:r w:rsidR="00336EEF" w:rsidRPr="004A5CBE">
        <w:rPr>
          <w:i/>
          <w:iCs/>
        </w:rPr>
        <w:t xml:space="preserve"> Switzer</w:t>
      </w:r>
      <w:r>
        <w:rPr>
          <w:i/>
          <w:iCs/>
        </w:rPr>
        <w:t>l</w:t>
      </w:r>
      <w:r w:rsidR="00336EEF" w:rsidRPr="004A5CBE">
        <w:rPr>
          <w:i/>
          <w:iCs/>
        </w:rPr>
        <w:t>and</w:t>
      </w:r>
      <w:r w:rsidR="00336EEF" w:rsidRPr="00797C12">
        <w:t xml:space="preserve">, the Court ruled that there would be a violation of </w:t>
      </w:r>
      <w:r>
        <w:t>a</w:t>
      </w:r>
      <w:r w:rsidR="006E3A8A">
        <w:t>rticle </w:t>
      </w:r>
      <w:r w:rsidR="00336EEF" w:rsidRPr="00797C12">
        <w:t>3 of</w:t>
      </w:r>
      <w:r w:rsidR="008C61FE">
        <w:t xml:space="preserve"> </w:t>
      </w:r>
      <w:r>
        <w:t>the Convention</w:t>
      </w:r>
      <w:r w:rsidRPr="00797C12">
        <w:t xml:space="preserve"> </w:t>
      </w:r>
      <w:r w:rsidR="00336EEF" w:rsidRPr="00797C12">
        <w:t xml:space="preserve">if the applicants were to be returned to Italy without the Swiss authorities having first obtained individual guarantees from the Italian authorities that the applicants would be taken charge of in a manner adapted to the age of the children and that the family would be kept together. </w:t>
      </w:r>
    </w:p>
    <w:p w:rsidR="00336EEF" w:rsidRPr="00797C12" w:rsidRDefault="00336EEF" w:rsidP="00C27C01">
      <w:pPr>
        <w:pStyle w:val="SingleTxtG"/>
        <w:numPr>
          <w:ilvl w:val="1"/>
          <w:numId w:val="21"/>
        </w:numPr>
        <w:pBdr>
          <w:top w:val="nil"/>
          <w:left w:val="nil"/>
          <w:bottom w:val="nil"/>
          <w:right w:val="nil"/>
          <w:between w:val="nil"/>
          <w:bar w:val="nil"/>
        </w:pBdr>
        <w:ind w:left="1137" w:hanging="3"/>
      </w:pPr>
      <w:r w:rsidRPr="00797C12">
        <w:t xml:space="preserve">In the </w:t>
      </w:r>
      <w:proofErr w:type="spellStart"/>
      <w:r w:rsidRPr="004A5CBE">
        <w:rPr>
          <w:i/>
          <w:iCs/>
        </w:rPr>
        <w:t>Sharifi</w:t>
      </w:r>
      <w:proofErr w:type="spellEnd"/>
      <w:r w:rsidRPr="00797C12">
        <w:t xml:space="preserve"> case, the Court clarified its position</w:t>
      </w:r>
      <w:r w:rsidR="00625ABD">
        <w:t>,</w:t>
      </w:r>
      <w:r w:rsidRPr="00797C12">
        <w:t xml:space="preserve"> stating that the Dublin system, which </w:t>
      </w:r>
      <w:r w:rsidR="00625ABD">
        <w:t>is used</w:t>
      </w:r>
      <w:r w:rsidR="00625ABD" w:rsidRPr="00797C12">
        <w:t xml:space="preserve"> </w:t>
      </w:r>
      <w:r w:rsidRPr="00797C12">
        <w:t xml:space="preserve">to determine which </w:t>
      </w:r>
      <w:r w:rsidR="00625ABD">
        <w:t>European Union member State</w:t>
      </w:r>
      <w:r w:rsidR="00625ABD" w:rsidRPr="00797C12">
        <w:t xml:space="preserve"> </w:t>
      </w:r>
      <w:r w:rsidRPr="00797C12">
        <w:t xml:space="preserve">is responsible for examining an asylum application lodged in one of the </w:t>
      </w:r>
      <w:r w:rsidR="00625ABD">
        <w:t>member States</w:t>
      </w:r>
      <w:r w:rsidR="00625ABD" w:rsidRPr="00797C12">
        <w:t xml:space="preserve"> </w:t>
      </w:r>
      <w:r w:rsidRPr="00797C12">
        <w:t xml:space="preserve">by a third-country national, must be applied in a manner compatible with the </w:t>
      </w:r>
      <w:r w:rsidR="00625ABD">
        <w:t>European Convention on Human Rights</w:t>
      </w:r>
      <w:r w:rsidRPr="00797C12">
        <w:t xml:space="preserve">. The Court clarified that no form of collective and indiscriminate returns could be justified by reference to the Dublin system, and it was for the State carrying out the return to ensure that the destination country offered sufficient guarantees in the application of its asylum policy to prevent the person concerned </w:t>
      </w:r>
      <w:r w:rsidR="00802E9D">
        <w:t xml:space="preserve">from </w:t>
      </w:r>
      <w:r w:rsidRPr="00797C12">
        <w:t>being removed to her country of origin without an assessment of the risks faced.</w:t>
      </w:r>
    </w:p>
    <w:p w:rsidR="00336EEF" w:rsidRPr="00797C12" w:rsidRDefault="00336EEF" w:rsidP="00802E9D">
      <w:pPr>
        <w:pStyle w:val="SingleTxtG"/>
        <w:numPr>
          <w:ilvl w:val="1"/>
          <w:numId w:val="21"/>
        </w:numPr>
        <w:pBdr>
          <w:top w:val="nil"/>
          <w:left w:val="nil"/>
          <w:bottom w:val="nil"/>
          <w:right w:val="nil"/>
          <w:between w:val="nil"/>
          <w:bar w:val="nil"/>
        </w:pBdr>
        <w:ind w:left="1137" w:hanging="3"/>
      </w:pPr>
      <w:r w:rsidRPr="00797C12">
        <w:t xml:space="preserve">The Special Rapporteur welcomes these rulings made by the </w:t>
      </w:r>
      <w:r w:rsidR="00802E9D">
        <w:t>European Court of Human Rights</w:t>
      </w:r>
      <w:r w:rsidR="00802E9D" w:rsidRPr="00797C12">
        <w:t xml:space="preserve"> </w:t>
      </w:r>
      <w:r w:rsidRPr="00797C12">
        <w:t xml:space="preserve">and urges Italy and other European countries to fully implement them in law and </w:t>
      </w:r>
      <w:r w:rsidR="00802E9D">
        <w:t xml:space="preserve">in </w:t>
      </w:r>
      <w:r w:rsidRPr="00797C12">
        <w:t>practice.</w:t>
      </w:r>
    </w:p>
    <w:p w:rsidR="00336EEF" w:rsidRPr="00797C12" w:rsidRDefault="00336EEF" w:rsidP="00336EEF">
      <w:pPr>
        <w:pStyle w:val="H1G"/>
      </w:pPr>
      <w:r w:rsidRPr="00797C12">
        <w:rPr>
          <w:rFonts w:eastAsia="Arial Unicode MS" w:hAnsi="Arial Unicode MS" w:cs="Arial Unicode MS"/>
        </w:rPr>
        <w:lastRenderedPageBreak/>
        <w:tab/>
        <w:t>B.</w:t>
      </w:r>
      <w:r w:rsidR="004D2FD4">
        <w:rPr>
          <w:rFonts w:eastAsia="Arial Unicode MS" w:hAnsi="Arial Unicode MS" w:cs="Arial Unicode MS"/>
        </w:rPr>
        <w:tab/>
      </w:r>
      <w:r w:rsidRPr="00797C12">
        <w:rPr>
          <w:rFonts w:eastAsia="Arial Unicode MS" w:hAnsi="Arial Unicode MS" w:cs="Arial Unicode MS"/>
        </w:rPr>
        <w:t>National legal, institutional and policy framework</w:t>
      </w:r>
    </w:p>
    <w:p w:rsidR="00336EEF" w:rsidRPr="00797C12" w:rsidRDefault="00336EEF" w:rsidP="00336EEF">
      <w:pPr>
        <w:pStyle w:val="H23G"/>
      </w:pPr>
      <w:r w:rsidRPr="00797C12">
        <w:rPr>
          <w:rFonts w:eastAsia="Arial Unicode MS" w:hAnsi="Arial Unicode MS" w:cs="Arial Unicode MS"/>
        </w:rPr>
        <w:tab/>
        <w:t>1.</w:t>
      </w:r>
      <w:r w:rsidRPr="00797C12">
        <w:rPr>
          <w:rFonts w:eastAsia="Arial Unicode MS" w:hAnsi="Arial Unicode MS" w:cs="Arial Unicode MS"/>
        </w:rPr>
        <w:tab/>
        <w:t>Legal framework</w:t>
      </w:r>
    </w:p>
    <w:p w:rsidR="00336EEF" w:rsidRPr="0082572B" w:rsidRDefault="00802E9D" w:rsidP="0082572B">
      <w:pPr>
        <w:pStyle w:val="SingleTxtG"/>
        <w:numPr>
          <w:ilvl w:val="1"/>
          <w:numId w:val="21"/>
        </w:numPr>
        <w:pBdr>
          <w:top w:val="nil"/>
          <w:left w:val="nil"/>
          <w:bottom w:val="nil"/>
          <w:right w:val="nil"/>
          <w:between w:val="nil"/>
          <w:bar w:val="nil"/>
        </w:pBdr>
        <w:ind w:left="1137" w:hanging="3"/>
      </w:pPr>
      <w:r>
        <w:t>In this</w:t>
      </w:r>
      <w:r w:rsidRPr="00797C12">
        <w:t xml:space="preserve"> </w:t>
      </w:r>
      <w:r w:rsidR="00336EEF" w:rsidRPr="00797C12">
        <w:t>section</w:t>
      </w:r>
      <w:r>
        <w:t>, the Special Rapporteur</w:t>
      </w:r>
      <w:r w:rsidR="00336EEF" w:rsidRPr="00797C12">
        <w:t xml:space="preserve"> will </w:t>
      </w:r>
      <w:r w:rsidR="0082572B">
        <w:t>touch</w:t>
      </w:r>
      <w:r>
        <w:t xml:space="preserve"> only</w:t>
      </w:r>
      <w:r w:rsidR="0082572B">
        <w:t xml:space="preserve"> upon</w:t>
      </w:r>
      <w:r w:rsidR="00336EEF" w:rsidRPr="00797C12">
        <w:t xml:space="preserve"> legislation introduced </w:t>
      </w:r>
      <w:r>
        <w:t>following his</w:t>
      </w:r>
      <w:r w:rsidR="00336EEF" w:rsidRPr="00797C12">
        <w:t xml:space="preserve"> country visit to Italy</w:t>
      </w:r>
      <w:r w:rsidR="0082572B">
        <w:t xml:space="preserve"> in 2012</w:t>
      </w:r>
      <w:r w:rsidR="00336EEF" w:rsidRPr="00797C12">
        <w:t xml:space="preserve">. </w:t>
      </w:r>
      <w:r w:rsidR="00336EEF" w:rsidRPr="0082572B">
        <w:t xml:space="preserve">Since </w:t>
      </w:r>
      <w:r w:rsidRPr="0082572B">
        <w:t>then</w:t>
      </w:r>
      <w:r w:rsidR="00336EEF" w:rsidRPr="0082572B">
        <w:t xml:space="preserve">, there has been a significant degree of legal reform in relation to the human rights of migrants within Italy, as outlined below. </w:t>
      </w:r>
    </w:p>
    <w:p w:rsidR="00336EEF" w:rsidRPr="00797C12" w:rsidRDefault="0093587D" w:rsidP="0093587D">
      <w:pPr>
        <w:pStyle w:val="SingleTxtG"/>
        <w:numPr>
          <w:ilvl w:val="1"/>
          <w:numId w:val="21"/>
        </w:numPr>
        <w:pBdr>
          <w:top w:val="nil"/>
          <w:left w:val="nil"/>
          <w:bottom w:val="nil"/>
          <w:right w:val="nil"/>
          <w:between w:val="nil"/>
          <w:bar w:val="nil"/>
        </w:pBdr>
        <w:ind w:left="1137" w:hanging="3"/>
      </w:pPr>
      <w:r>
        <w:t xml:space="preserve">Legislative </w:t>
      </w:r>
      <w:r w:rsidR="00336EEF" w:rsidRPr="00797C12">
        <w:t xml:space="preserve">Decree </w:t>
      </w:r>
      <w:r w:rsidR="001F3C53">
        <w:t>No. </w:t>
      </w:r>
      <w:r w:rsidR="00336EEF" w:rsidRPr="00797C12">
        <w:t>109</w:t>
      </w:r>
      <w:r w:rsidR="001A75B9">
        <w:t xml:space="preserve"> of</w:t>
      </w:r>
      <w:r w:rsidR="00336EEF" w:rsidRPr="00797C12">
        <w:t xml:space="preserve"> 16 July 2012, </w:t>
      </w:r>
      <w:r>
        <w:t>on implementing</w:t>
      </w:r>
      <w:r w:rsidRPr="00797C12">
        <w:t xml:space="preserve"> </w:t>
      </w:r>
      <w:r w:rsidR="00336EEF" w:rsidRPr="00797C12">
        <w:t>Directive 2009/52/E</w:t>
      </w:r>
      <w:r>
        <w:t>C</w:t>
      </w:r>
      <w:r w:rsidR="001A75B9">
        <w:t xml:space="preserve"> of the European Parliament and of the Council</w:t>
      </w:r>
      <w:r w:rsidR="00336EEF" w:rsidRPr="00797C12">
        <w:t xml:space="preserve">, introduced sanctions and measures against employers of illegally staying third-country nationals and, by modifying </w:t>
      </w:r>
      <w:r w:rsidR="006E3A8A">
        <w:t>article </w:t>
      </w:r>
      <w:r w:rsidR="00336EEF" w:rsidRPr="00797C12">
        <w:t xml:space="preserve">22 of the Immigration Act, introduced a protection mechanism for irregular migrants who decide to report their situation of exploitation to the </w:t>
      </w:r>
      <w:r w:rsidR="001A75B9">
        <w:t>p</w:t>
      </w:r>
      <w:r w:rsidR="00336EEF" w:rsidRPr="00797C12">
        <w:t xml:space="preserve">olice. </w:t>
      </w:r>
    </w:p>
    <w:p w:rsidR="00336EEF" w:rsidRPr="00797C12" w:rsidRDefault="000526FA" w:rsidP="001A75B9">
      <w:pPr>
        <w:pStyle w:val="SingleTxtG"/>
        <w:numPr>
          <w:ilvl w:val="1"/>
          <w:numId w:val="21"/>
        </w:numPr>
        <w:pBdr>
          <w:top w:val="nil"/>
          <w:left w:val="nil"/>
          <w:bottom w:val="nil"/>
          <w:right w:val="nil"/>
          <w:between w:val="nil"/>
          <w:bar w:val="nil"/>
        </w:pBdr>
        <w:ind w:left="1137" w:hanging="3"/>
      </w:pPr>
      <w:r w:rsidRPr="00DA37F3">
        <w:rPr>
          <w:lang w:val="en-US"/>
        </w:rPr>
        <w:t>Legislative</w:t>
      </w:r>
      <w:r w:rsidRPr="0062015B">
        <w:rPr>
          <w:lang w:val="en-US"/>
        </w:rPr>
        <w:t xml:space="preserve"> </w:t>
      </w:r>
      <w:r w:rsidR="004009E1">
        <w:rPr>
          <w:lang w:val="en-US"/>
        </w:rPr>
        <w:t xml:space="preserve">decree </w:t>
      </w:r>
      <w:r w:rsidR="001F3C53">
        <w:t>No. </w:t>
      </w:r>
      <w:r w:rsidR="00336EEF" w:rsidRPr="00797C12">
        <w:t>119</w:t>
      </w:r>
      <w:r w:rsidR="001A75B9">
        <w:t xml:space="preserve"> of</w:t>
      </w:r>
      <w:r w:rsidR="00336EEF" w:rsidRPr="00797C12">
        <w:t xml:space="preserve"> 15 October 2013 introduced </w:t>
      </w:r>
      <w:r w:rsidR="006E3A8A">
        <w:t>article </w:t>
      </w:r>
      <w:r w:rsidR="00336EEF" w:rsidRPr="00797C12">
        <w:t>18</w:t>
      </w:r>
      <w:r w:rsidR="006E3A8A">
        <w:t> </w:t>
      </w:r>
      <w:proofErr w:type="spellStart"/>
      <w:r w:rsidR="00336EEF" w:rsidRPr="001A75B9">
        <w:t>bis</w:t>
      </w:r>
      <w:proofErr w:type="spellEnd"/>
      <w:r w:rsidR="00336EEF" w:rsidRPr="00797C12">
        <w:t xml:space="preserve"> in the Immigration Act, adding the possibility for migrant women subject to psychological and physical violence (especially within the family) to report their case to the police and </w:t>
      </w:r>
      <w:r w:rsidR="001A75B9">
        <w:t>obtain</w:t>
      </w:r>
      <w:r w:rsidR="001A75B9" w:rsidRPr="00797C12">
        <w:t xml:space="preserve"> </w:t>
      </w:r>
      <w:r w:rsidR="00336EEF" w:rsidRPr="00797C12">
        <w:t xml:space="preserve">a residence permit for humanitarian reasons. </w:t>
      </w:r>
    </w:p>
    <w:p w:rsidR="00504146" w:rsidRPr="00797C12" w:rsidRDefault="00336EEF" w:rsidP="00DA37F3">
      <w:pPr>
        <w:pStyle w:val="SingleTxtG"/>
        <w:numPr>
          <w:ilvl w:val="1"/>
          <w:numId w:val="21"/>
        </w:numPr>
        <w:pBdr>
          <w:top w:val="nil"/>
          <w:left w:val="nil"/>
          <w:bottom w:val="nil"/>
          <w:right w:val="nil"/>
          <w:between w:val="nil"/>
          <w:bar w:val="nil"/>
        </w:pBdr>
        <w:ind w:left="1137" w:hanging="3"/>
      </w:pPr>
      <w:r w:rsidRPr="00797C12">
        <w:t>Decree</w:t>
      </w:r>
      <w:r w:rsidR="00C27C01">
        <w:t>-L</w:t>
      </w:r>
      <w:r w:rsidR="00F033D1">
        <w:t>aw</w:t>
      </w:r>
      <w:r w:rsidRPr="00797C12">
        <w:t xml:space="preserve"> </w:t>
      </w:r>
      <w:r w:rsidR="00483B85">
        <w:t>No. </w:t>
      </w:r>
      <w:r w:rsidRPr="00797C12">
        <w:t xml:space="preserve">146/2013 </w:t>
      </w:r>
      <w:r w:rsidR="00F033D1">
        <w:t>of</w:t>
      </w:r>
      <w:r w:rsidRPr="00797C12">
        <w:t xml:space="preserve"> 23 December 2013, </w:t>
      </w:r>
      <w:r w:rsidR="00F033D1">
        <w:t xml:space="preserve">which was </w:t>
      </w:r>
      <w:r w:rsidRPr="00797C12">
        <w:t xml:space="preserve">converted to Law </w:t>
      </w:r>
      <w:r w:rsidR="00483B85">
        <w:t>No. </w:t>
      </w:r>
      <w:r w:rsidRPr="00797C12">
        <w:t>10/2014</w:t>
      </w:r>
      <w:r w:rsidR="008561AF">
        <w:t xml:space="preserve"> on 21 February 2014</w:t>
      </w:r>
      <w:r w:rsidRPr="00797C12">
        <w:t xml:space="preserve">, </w:t>
      </w:r>
      <w:r w:rsidR="00DA37F3">
        <w:t>was</w:t>
      </w:r>
      <w:r w:rsidRPr="00797C12">
        <w:t xml:space="preserve"> introduced to help with the identification of migrant prisoners to avoid further </w:t>
      </w:r>
      <w:r w:rsidR="000526FA" w:rsidRPr="00DA37F3">
        <w:t xml:space="preserve">administrative </w:t>
      </w:r>
      <w:r w:rsidRPr="00DA37F3">
        <w:t>detention</w:t>
      </w:r>
      <w:r w:rsidR="008561AF" w:rsidRPr="00DA37F3">
        <w:t xml:space="preserve"> </w:t>
      </w:r>
      <w:r w:rsidRPr="00797C12">
        <w:t>once their prison term ha</w:t>
      </w:r>
      <w:r w:rsidR="008561AF">
        <w:t>d</w:t>
      </w:r>
      <w:r w:rsidRPr="00797C12">
        <w:t xml:space="preserve"> been served.</w:t>
      </w:r>
    </w:p>
    <w:p w:rsidR="00336EEF" w:rsidRDefault="00336EEF" w:rsidP="0039510A">
      <w:pPr>
        <w:pStyle w:val="SingleTxtG"/>
        <w:numPr>
          <w:ilvl w:val="1"/>
          <w:numId w:val="21"/>
        </w:numPr>
        <w:pBdr>
          <w:top w:val="nil"/>
          <w:left w:val="nil"/>
          <w:bottom w:val="nil"/>
          <w:right w:val="nil"/>
          <w:between w:val="nil"/>
          <w:bar w:val="nil"/>
        </w:pBdr>
        <w:ind w:left="1137" w:hanging="3"/>
      </w:pPr>
      <w:r w:rsidRPr="00797C12">
        <w:t>L</w:t>
      </w:r>
      <w:r w:rsidR="00757DF9">
        <w:t>egislative</w:t>
      </w:r>
      <w:r w:rsidRPr="00797C12">
        <w:t xml:space="preserve"> Decree </w:t>
      </w:r>
      <w:r w:rsidR="00483B85">
        <w:t>No. </w:t>
      </w:r>
      <w:r w:rsidRPr="00797C12">
        <w:t xml:space="preserve">18/2014 </w:t>
      </w:r>
      <w:r w:rsidR="00C27C01">
        <w:t>of</w:t>
      </w:r>
      <w:r w:rsidRPr="00797C12">
        <w:t xml:space="preserve"> </w:t>
      </w:r>
      <w:r w:rsidR="00757DF9">
        <w:t>21</w:t>
      </w:r>
      <w:r w:rsidRPr="00797C12">
        <w:t xml:space="preserve"> February 2014</w:t>
      </w:r>
      <w:r w:rsidR="00757DF9">
        <w:t>, which</w:t>
      </w:r>
      <w:r w:rsidRPr="00797C12">
        <w:t xml:space="preserve"> </w:t>
      </w:r>
      <w:r w:rsidRPr="0082572B">
        <w:t>transposes</w:t>
      </w:r>
      <w:r w:rsidRPr="00797C12">
        <w:t xml:space="preserve"> </w:t>
      </w:r>
      <w:r w:rsidR="0082572B">
        <w:t>into national law</w:t>
      </w:r>
      <w:r w:rsidRPr="00797C12">
        <w:t xml:space="preserve"> E</w:t>
      </w:r>
      <w:r w:rsidR="00757DF9">
        <w:t>uropean Union</w:t>
      </w:r>
      <w:r w:rsidRPr="00797C12">
        <w:t xml:space="preserve"> Directive 2011/95/EU</w:t>
      </w:r>
      <w:r w:rsidR="00757DF9">
        <w:t>,</w:t>
      </w:r>
      <w:r w:rsidRPr="00797C12">
        <w:t xml:space="preserve"> sets standards for the qualification of third-country nationals or stateless persons as beneficiaries of international protection, for a uniform status for refugees or persons eligible for subsidiary protection, and for the content of the protection granted. </w:t>
      </w:r>
      <w:r w:rsidR="006F278F" w:rsidRPr="006F278F">
        <w:t xml:space="preserve">Beneficiaries of subsidiary protection now </w:t>
      </w:r>
      <w:r w:rsidR="0039510A">
        <w:t>enjoy</w:t>
      </w:r>
      <w:r w:rsidR="006F278F" w:rsidRPr="006F278F">
        <w:t xml:space="preserve"> the same rights afforded to refugees</w:t>
      </w:r>
      <w:r w:rsidR="006F278F">
        <w:t xml:space="preserve">, </w:t>
      </w:r>
      <w:r w:rsidR="006F278F" w:rsidRPr="006F278F">
        <w:t>in particular with regard to family reunification</w:t>
      </w:r>
      <w:r w:rsidR="006F278F">
        <w:t xml:space="preserve"> and to t</w:t>
      </w:r>
      <w:r w:rsidRPr="00797C12">
        <w:t xml:space="preserve">he </w:t>
      </w:r>
      <w:r w:rsidR="0039510A">
        <w:t>period of validity of their</w:t>
      </w:r>
      <w:r w:rsidR="002E21C1">
        <w:t xml:space="preserve"> </w:t>
      </w:r>
      <w:r w:rsidRPr="00797C12">
        <w:t>residence permits</w:t>
      </w:r>
      <w:r w:rsidR="006F278F">
        <w:t>,</w:t>
      </w:r>
      <w:r w:rsidRPr="00797C12">
        <w:t xml:space="preserve"> </w:t>
      </w:r>
      <w:r w:rsidR="006F278F">
        <w:t>which</w:t>
      </w:r>
      <w:r w:rsidR="002E21C1">
        <w:t xml:space="preserve"> </w:t>
      </w:r>
      <w:r w:rsidR="006F278F">
        <w:t>was increased from three years to five</w:t>
      </w:r>
      <w:r w:rsidRPr="00797C12">
        <w:t xml:space="preserve"> years. </w:t>
      </w:r>
      <w:r w:rsidR="000526FA" w:rsidRPr="00DA37F3">
        <w:rPr>
          <w:lang w:val="en-US"/>
        </w:rPr>
        <w:t xml:space="preserve">The legislative decree also introduced </w:t>
      </w:r>
      <w:r w:rsidR="009F51AA">
        <w:rPr>
          <w:lang w:val="en-US"/>
        </w:rPr>
        <w:t>the</w:t>
      </w:r>
      <w:r w:rsidR="000526FA" w:rsidRPr="00DA37F3">
        <w:rPr>
          <w:lang w:val="en-US"/>
        </w:rPr>
        <w:t xml:space="preserve"> </w:t>
      </w:r>
      <w:r w:rsidR="004009E1" w:rsidRPr="004A5CBE">
        <w:rPr>
          <w:lang w:val="en-US"/>
        </w:rPr>
        <w:t xml:space="preserve">National </w:t>
      </w:r>
      <w:r w:rsidR="000526FA" w:rsidRPr="00DA37F3">
        <w:rPr>
          <w:lang w:val="en-US"/>
        </w:rPr>
        <w:t>Integration Plan for the beneficiaries of international protection.</w:t>
      </w:r>
    </w:p>
    <w:p w:rsidR="00504146" w:rsidRDefault="00336EEF" w:rsidP="009C13DE">
      <w:pPr>
        <w:pStyle w:val="SingleTxtG"/>
        <w:numPr>
          <w:ilvl w:val="1"/>
          <w:numId w:val="21"/>
        </w:numPr>
        <w:pBdr>
          <w:top w:val="nil"/>
          <w:left w:val="nil"/>
          <w:bottom w:val="nil"/>
          <w:right w:val="nil"/>
          <w:between w:val="nil"/>
          <w:bar w:val="nil"/>
        </w:pBdr>
        <w:ind w:left="1137" w:hanging="3"/>
      </w:pPr>
      <w:r w:rsidRPr="00797C12">
        <w:t xml:space="preserve">Law </w:t>
      </w:r>
      <w:r w:rsidR="00483B85">
        <w:t>No. </w:t>
      </w:r>
      <w:r w:rsidRPr="00797C12">
        <w:t xml:space="preserve">67/2014 </w:t>
      </w:r>
      <w:r w:rsidR="009C13DE">
        <w:t>of</w:t>
      </w:r>
      <w:r w:rsidRPr="00797C12">
        <w:t xml:space="preserve"> 2</w:t>
      </w:r>
      <w:r w:rsidR="009C13DE">
        <w:t>8</w:t>
      </w:r>
      <w:r w:rsidRPr="00797C12">
        <w:t xml:space="preserve"> April 2014 mandated the government to abolish the criminal offence of irregular entry or stay in Italian territory within 18</w:t>
      </w:r>
      <w:r w:rsidR="00483B85">
        <w:t> </w:t>
      </w:r>
      <w:r w:rsidRPr="00797C12">
        <w:t>months and to</w:t>
      </w:r>
      <w:r w:rsidR="009C13DE">
        <w:t>, in its place,</w:t>
      </w:r>
      <w:r w:rsidRPr="00797C12">
        <w:t xml:space="preserve"> </w:t>
      </w:r>
      <w:r w:rsidR="009C13DE">
        <w:t>establish</w:t>
      </w:r>
      <w:r w:rsidRPr="00797C12">
        <w:t xml:space="preserve"> administrative sanction</w:t>
      </w:r>
      <w:r w:rsidR="009C13DE">
        <w:t>s</w:t>
      </w:r>
      <w:r w:rsidRPr="00797C12">
        <w:t xml:space="preserve">. </w:t>
      </w:r>
      <w:r w:rsidR="009C13DE">
        <w:t>I</w:t>
      </w:r>
      <w:r w:rsidRPr="00797C12">
        <w:t>rregular migrants re-entering the country following an expulsion will continue to face criminal sanctions. The Special Rapporteur note</w:t>
      </w:r>
      <w:r w:rsidR="009C13DE">
        <w:t>s</w:t>
      </w:r>
      <w:r w:rsidRPr="00797C12">
        <w:t xml:space="preserve"> the decriminali</w:t>
      </w:r>
      <w:r w:rsidR="009C13DE">
        <w:t>z</w:t>
      </w:r>
      <w:r w:rsidRPr="00797C12">
        <w:t>ation of irregular migration as a positive step</w:t>
      </w:r>
      <w:r w:rsidR="009C13DE">
        <w:t>,</w:t>
      </w:r>
      <w:r w:rsidRPr="00797C12">
        <w:t xml:space="preserve"> but remains concerned that the law </w:t>
      </w:r>
      <w:r w:rsidR="009C13DE">
        <w:t>has</w:t>
      </w:r>
      <w:r w:rsidRPr="00797C12">
        <w:t xml:space="preserve"> yet to be effectively implemented.</w:t>
      </w:r>
    </w:p>
    <w:p w:rsidR="00504146" w:rsidRDefault="00336EEF" w:rsidP="00D4335E">
      <w:pPr>
        <w:pStyle w:val="SingleTxtG"/>
        <w:numPr>
          <w:ilvl w:val="1"/>
          <w:numId w:val="21"/>
        </w:numPr>
        <w:pBdr>
          <w:top w:val="nil"/>
          <w:left w:val="nil"/>
          <w:bottom w:val="nil"/>
          <w:right w:val="nil"/>
          <w:between w:val="nil"/>
          <w:bar w:val="nil"/>
        </w:pBdr>
        <w:ind w:left="1137" w:hanging="3"/>
      </w:pPr>
      <w:r w:rsidRPr="00797C12">
        <w:t xml:space="preserve">Law </w:t>
      </w:r>
      <w:r w:rsidR="00483B85">
        <w:t>No. </w:t>
      </w:r>
      <w:r w:rsidRPr="00797C12">
        <w:t xml:space="preserve">190/2014 </w:t>
      </w:r>
      <w:r w:rsidR="00D4335E">
        <w:t>of</w:t>
      </w:r>
      <w:r w:rsidRPr="00797C12">
        <w:t xml:space="preserve"> 1 January 2015 provides for</w:t>
      </w:r>
      <w:r w:rsidR="00D4335E">
        <w:t xml:space="preserve"> the</w:t>
      </w:r>
      <w:r w:rsidRPr="00797C12">
        <w:t xml:space="preserve"> transfer</w:t>
      </w:r>
      <w:r w:rsidR="00D4335E">
        <w:t xml:space="preserve"> of</w:t>
      </w:r>
      <w:r w:rsidRPr="00797C12">
        <w:t xml:space="preserve"> resources for </w:t>
      </w:r>
      <w:r w:rsidR="00D4335E">
        <w:t>unaccompanied minors</w:t>
      </w:r>
      <w:r w:rsidRPr="00797C12">
        <w:t xml:space="preserve"> from </w:t>
      </w:r>
      <w:r w:rsidR="00D4335E">
        <w:t xml:space="preserve">the </w:t>
      </w:r>
      <w:r w:rsidRPr="00797C12">
        <w:t xml:space="preserve">Ministry of Labour to </w:t>
      </w:r>
      <w:r w:rsidR="00D4335E">
        <w:t xml:space="preserve">the </w:t>
      </w:r>
      <w:r w:rsidRPr="00797C12">
        <w:t xml:space="preserve">Ministry of </w:t>
      </w:r>
      <w:r w:rsidR="006C33E5">
        <w:t xml:space="preserve">the </w:t>
      </w:r>
      <w:r w:rsidRPr="00797C12">
        <w:t xml:space="preserve">Interior and </w:t>
      </w:r>
      <w:r w:rsidR="00D4335E">
        <w:t xml:space="preserve">the </w:t>
      </w:r>
      <w:r w:rsidRPr="00797C12">
        <w:t>establish</w:t>
      </w:r>
      <w:r w:rsidR="00D4335E">
        <w:t>ment of</w:t>
      </w:r>
      <w:r w:rsidRPr="00797C12">
        <w:t xml:space="preserve"> a new </w:t>
      </w:r>
      <w:r w:rsidR="00D4335E">
        <w:t>f</w:t>
      </w:r>
      <w:r w:rsidRPr="00797C12">
        <w:t xml:space="preserve">und for the reception of all </w:t>
      </w:r>
      <w:r w:rsidR="00D4335E">
        <w:t>unaccompanied minors</w:t>
      </w:r>
      <w:r w:rsidRPr="00797C12">
        <w:t xml:space="preserve"> with </w:t>
      </w:r>
      <w:r w:rsidR="00D4335E">
        <w:t xml:space="preserve">an annual budget allocation of </w:t>
      </w:r>
      <w:r w:rsidRPr="00797C12">
        <w:t>€32</w:t>
      </w:r>
      <w:r w:rsidR="00D4335E">
        <w:t>.</w:t>
      </w:r>
      <w:r w:rsidRPr="00797C12">
        <w:t>5</w:t>
      </w:r>
      <w:r w:rsidR="00483B85">
        <w:t> </w:t>
      </w:r>
      <w:r w:rsidRPr="00797C12">
        <w:t>million per year.</w:t>
      </w:r>
    </w:p>
    <w:p w:rsidR="004A1D46" w:rsidRPr="004A1D46" w:rsidRDefault="004A1D46" w:rsidP="004A5CBE">
      <w:pPr>
        <w:pStyle w:val="H1G"/>
        <w:rPr>
          <w:rFonts w:eastAsia="Arial Unicode MS"/>
        </w:rPr>
      </w:pPr>
      <w:r>
        <w:rPr>
          <w:rFonts w:eastAsia="Arial Unicode MS"/>
        </w:rPr>
        <w:tab/>
        <w:t>C.</w:t>
      </w:r>
      <w:r>
        <w:rPr>
          <w:rFonts w:eastAsia="Arial Unicode MS"/>
        </w:rPr>
        <w:tab/>
        <w:t>Italy and the E</w:t>
      </w:r>
      <w:r w:rsidR="009F1D8A">
        <w:rPr>
          <w:rFonts w:eastAsia="Arial Unicode MS"/>
        </w:rPr>
        <w:t>uropean Union</w:t>
      </w:r>
      <w:r>
        <w:rPr>
          <w:rFonts w:eastAsia="Arial Unicode MS"/>
        </w:rPr>
        <w:t xml:space="preserve">: </w:t>
      </w:r>
      <w:r w:rsidR="009F1D8A">
        <w:rPr>
          <w:rFonts w:eastAsia="Arial Unicode MS"/>
        </w:rPr>
        <w:t>r</w:t>
      </w:r>
      <w:r>
        <w:rPr>
          <w:rFonts w:eastAsia="Arial Unicode MS"/>
        </w:rPr>
        <w:t>egional influence on national laws, policies and</w:t>
      </w:r>
      <w:r w:rsidR="00D4335E">
        <w:rPr>
          <w:rFonts w:eastAsia="Arial Unicode MS"/>
        </w:rPr>
        <w:t xml:space="preserve"> </w:t>
      </w:r>
      <w:r>
        <w:rPr>
          <w:rFonts w:eastAsia="Arial Unicode MS"/>
        </w:rPr>
        <w:t xml:space="preserve">institutions in the sphere of migration management </w:t>
      </w:r>
      <w:r w:rsidR="00483B85">
        <w:rPr>
          <w:rFonts w:eastAsia="Arial Unicode MS"/>
        </w:rPr>
        <w:br/>
      </w:r>
      <w:r>
        <w:rPr>
          <w:rFonts w:eastAsia="Arial Unicode MS"/>
        </w:rPr>
        <w:t>and border control</w:t>
      </w:r>
    </w:p>
    <w:p w:rsidR="004A1D46" w:rsidRDefault="00336EEF" w:rsidP="00D4335E">
      <w:pPr>
        <w:pStyle w:val="SingleTxtG"/>
        <w:numPr>
          <w:ilvl w:val="1"/>
          <w:numId w:val="21"/>
        </w:numPr>
        <w:pBdr>
          <w:top w:val="nil"/>
          <w:left w:val="nil"/>
          <w:bottom w:val="nil"/>
          <w:right w:val="nil"/>
          <w:between w:val="nil"/>
          <w:bar w:val="nil"/>
        </w:pBdr>
        <w:ind w:left="1137" w:hanging="3"/>
      </w:pPr>
      <w:r w:rsidRPr="00797C12">
        <w:t xml:space="preserve">Since </w:t>
      </w:r>
      <w:r w:rsidR="00D4335E">
        <w:t>its</w:t>
      </w:r>
      <w:r w:rsidRPr="00797C12">
        <w:t xml:space="preserve"> implementation of the Schengen acquis in 1998, Italy continues to be a key point of entry into the Schengen area, and its coastline is one of the major external sea borders of the E</w:t>
      </w:r>
      <w:r w:rsidR="00D4335E">
        <w:t>uropean Union</w:t>
      </w:r>
      <w:r w:rsidRPr="00797C12">
        <w:t xml:space="preserve">. </w:t>
      </w:r>
      <w:r w:rsidR="00D4335E">
        <w:t xml:space="preserve">As </w:t>
      </w:r>
      <w:r w:rsidRPr="00797C12">
        <w:t xml:space="preserve">a border </w:t>
      </w:r>
      <w:r w:rsidR="00D4335E">
        <w:t>S</w:t>
      </w:r>
      <w:r w:rsidRPr="00797C12">
        <w:t xml:space="preserve">tate within the Schengen </w:t>
      </w:r>
      <w:r w:rsidR="00D4335E">
        <w:t xml:space="preserve">area, Italy is </w:t>
      </w:r>
      <w:r w:rsidRPr="00797C12">
        <w:t>in a difficult position</w:t>
      </w:r>
      <w:r w:rsidR="00226B46">
        <w:t>:</w:t>
      </w:r>
      <w:r w:rsidRPr="00797C12">
        <w:t xml:space="preserve"> </w:t>
      </w:r>
      <w:r w:rsidR="00D4335E">
        <w:t>it is</w:t>
      </w:r>
      <w:r w:rsidRPr="00797C12">
        <w:t xml:space="preserve"> responsible for the E</w:t>
      </w:r>
      <w:r w:rsidR="00D4335E">
        <w:t>uropean Union</w:t>
      </w:r>
      <w:r w:rsidRPr="00797C12">
        <w:t xml:space="preserve"> border at a time of significant peaks in irregular migration and with very limited support from </w:t>
      </w:r>
      <w:r w:rsidR="00D4335E">
        <w:t>the European Union</w:t>
      </w:r>
      <w:r w:rsidRPr="00797C12">
        <w:t xml:space="preserve"> and other </w:t>
      </w:r>
      <w:r w:rsidR="00D4335E">
        <w:t>European Union member States</w:t>
      </w:r>
      <w:r w:rsidRPr="00797C12">
        <w:t xml:space="preserve"> </w:t>
      </w:r>
      <w:r w:rsidR="00D4335E">
        <w:t>(s</w:t>
      </w:r>
      <w:r w:rsidRPr="00797C12">
        <w:t>ee A/HRC/23/46/Add.3</w:t>
      </w:r>
      <w:r w:rsidR="00D4335E">
        <w:t xml:space="preserve"> and Corr.1</w:t>
      </w:r>
      <w:r w:rsidRPr="00797C12">
        <w:t xml:space="preserve"> for more details</w:t>
      </w:r>
      <w:r w:rsidR="00D4335E">
        <w:t>)</w:t>
      </w:r>
      <w:r w:rsidRPr="00797C12">
        <w:t xml:space="preserve">. </w:t>
      </w:r>
    </w:p>
    <w:p w:rsidR="004A1D46" w:rsidRDefault="00336EEF" w:rsidP="00410DC3">
      <w:pPr>
        <w:pStyle w:val="SingleTxtG"/>
        <w:numPr>
          <w:ilvl w:val="1"/>
          <w:numId w:val="21"/>
        </w:numPr>
        <w:pBdr>
          <w:top w:val="nil"/>
          <w:left w:val="nil"/>
          <w:bottom w:val="nil"/>
          <w:right w:val="nil"/>
          <w:between w:val="nil"/>
          <w:bar w:val="nil"/>
        </w:pBdr>
        <w:ind w:left="1137" w:hanging="3"/>
      </w:pPr>
      <w:r w:rsidRPr="00797C12">
        <w:lastRenderedPageBreak/>
        <w:t>The Special Rapporteur observes that, under the Schengen system, any irregular migrant who is registered in Italy will be returned to Italy, even if they move to another country within the E</w:t>
      </w:r>
      <w:r w:rsidR="00410DC3">
        <w:t>uropean Union</w:t>
      </w:r>
      <w:r w:rsidRPr="00797C12">
        <w:t xml:space="preserve">. </w:t>
      </w:r>
      <w:r w:rsidR="00410DC3">
        <w:t>T</w:t>
      </w:r>
      <w:r w:rsidRPr="00797C12">
        <w:t xml:space="preserve">his can create a situation where irregular </w:t>
      </w:r>
      <w:r w:rsidR="00410DC3">
        <w:t xml:space="preserve">and undocumented </w:t>
      </w:r>
      <w:r w:rsidRPr="00797C12">
        <w:t>migrants become stuck in Italy</w:t>
      </w:r>
      <w:r w:rsidR="00410DC3">
        <w:t>;</w:t>
      </w:r>
      <w:r w:rsidRPr="00797C12">
        <w:t xml:space="preserve"> </w:t>
      </w:r>
      <w:r w:rsidR="00410DC3">
        <w:t xml:space="preserve">in particular </w:t>
      </w:r>
      <w:r w:rsidRPr="00797C12">
        <w:t>those without documents often become trapped</w:t>
      </w:r>
      <w:r w:rsidR="00410DC3">
        <w:t>,</w:t>
      </w:r>
      <w:r w:rsidRPr="00797C12">
        <w:t xml:space="preserve"> as they are unable to travel to other countries within the E</w:t>
      </w:r>
      <w:r w:rsidR="00410DC3">
        <w:t>uropean Union</w:t>
      </w:r>
      <w:r w:rsidRPr="00797C12">
        <w:t xml:space="preserve"> or safely return home.</w:t>
      </w:r>
    </w:p>
    <w:p w:rsidR="00336EEF" w:rsidRPr="00797C12" w:rsidRDefault="00336EEF" w:rsidP="00BD140C">
      <w:pPr>
        <w:pStyle w:val="SingleTxtG"/>
        <w:numPr>
          <w:ilvl w:val="1"/>
          <w:numId w:val="21"/>
        </w:numPr>
        <w:pBdr>
          <w:top w:val="nil"/>
          <w:left w:val="nil"/>
          <w:bottom w:val="nil"/>
          <w:right w:val="nil"/>
          <w:between w:val="nil"/>
          <w:bar w:val="nil"/>
        </w:pBdr>
        <w:ind w:left="1137" w:hanging="3"/>
      </w:pPr>
      <w:r w:rsidRPr="00797C12">
        <w:t xml:space="preserve">Following heavy criticism of </w:t>
      </w:r>
      <w:r w:rsidR="00410DC3">
        <w:t xml:space="preserve">the </w:t>
      </w:r>
      <w:r w:rsidRPr="00797C12">
        <w:t>Dublin II</w:t>
      </w:r>
      <w:r w:rsidR="00410DC3">
        <w:t xml:space="preserve"> regulation</w:t>
      </w:r>
      <w:r w:rsidRPr="00797C12">
        <w:t>, including the greater pressure it puts on front</w:t>
      </w:r>
      <w:r w:rsidR="002D66B5">
        <w:t>-</w:t>
      </w:r>
      <w:r w:rsidRPr="00797C12">
        <w:t xml:space="preserve">line </w:t>
      </w:r>
      <w:r w:rsidR="00410DC3">
        <w:t>European Union member States</w:t>
      </w:r>
      <w:r w:rsidRPr="00797C12">
        <w:t xml:space="preserve">, </w:t>
      </w:r>
      <w:r w:rsidR="00B36E62">
        <w:t xml:space="preserve">Regulation No. 604/2013 of the European Parliament and of the </w:t>
      </w:r>
      <w:r w:rsidR="00B36E62" w:rsidRPr="005714CF">
        <w:t>Council</w:t>
      </w:r>
      <w:r w:rsidR="00C54F67" w:rsidRPr="005714CF">
        <w:t xml:space="preserve"> of the European Union</w:t>
      </w:r>
      <w:r w:rsidR="00B36E62">
        <w:t xml:space="preserve"> (</w:t>
      </w:r>
      <w:r w:rsidRPr="00797C12">
        <w:t>the Dublin</w:t>
      </w:r>
      <w:r w:rsidR="00483B85">
        <w:t> </w:t>
      </w:r>
      <w:r w:rsidRPr="00797C12">
        <w:t>III regulation</w:t>
      </w:r>
      <w:r w:rsidR="00B36E62">
        <w:t>)</w:t>
      </w:r>
      <w:r w:rsidRPr="00797C12">
        <w:t xml:space="preserve"> came into force on 1</w:t>
      </w:r>
      <w:r w:rsidR="002D66B5">
        <w:t> </w:t>
      </w:r>
      <w:r w:rsidRPr="00797C12">
        <w:t xml:space="preserve">January 2014. </w:t>
      </w:r>
      <w:r w:rsidR="00410DC3">
        <w:t>It</w:t>
      </w:r>
      <w:r w:rsidRPr="00797C12">
        <w:t xml:space="preserve"> provides enhanced safeguards for applicants for international protection in Europe, including </w:t>
      </w:r>
      <w:r w:rsidR="00441F3E">
        <w:t>a</w:t>
      </w:r>
      <w:r w:rsidR="00441F3E" w:rsidRPr="00797C12">
        <w:t xml:space="preserve"> </w:t>
      </w:r>
      <w:r w:rsidRPr="00797C12">
        <w:t>provision that</w:t>
      </w:r>
      <w:r w:rsidR="002D66B5">
        <w:t xml:space="preserve"> stipulates that</w:t>
      </w:r>
      <w:r w:rsidRPr="00797C12">
        <w:t xml:space="preserve">, while waiting for a decision on </w:t>
      </w:r>
      <w:r w:rsidR="00410DC3">
        <w:t>his or her</w:t>
      </w:r>
      <w:r w:rsidR="00410DC3" w:rsidRPr="00797C12">
        <w:t xml:space="preserve"> </w:t>
      </w:r>
      <w:r w:rsidRPr="00797C12">
        <w:t xml:space="preserve">appeal, </w:t>
      </w:r>
      <w:r w:rsidR="00410DC3">
        <w:t>a person</w:t>
      </w:r>
      <w:r w:rsidRPr="00797C12">
        <w:t xml:space="preserve"> has the right to remain in the country (a </w:t>
      </w:r>
      <w:proofErr w:type="spellStart"/>
      <w:r w:rsidRPr="00797C12">
        <w:t>suspensive</w:t>
      </w:r>
      <w:proofErr w:type="spellEnd"/>
      <w:r w:rsidRPr="00797C12">
        <w:t xml:space="preserve"> right of appeal)</w:t>
      </w:r>
      <w:r w:rsidR="002D66B5">
        <w:t>,</w:t>
      </w:r>
      <w:r w:rsidRPr="00797C12">
        <w:t xml:space="preserve"> and a clause designed to </w:t>
      </w:r>
      <w:r w:rsidR="00441F3E">
        <w:t>prevent breaches of</w:t>
      </w:r>
      <w:r w:rsidR="00441F3E" w:rsidRPr="00797C12">
        <w:t xml:space="preserve"> </w:t>
      </w:r>
      <w:r w:rsidRPr="00797C12">
        <w:t>human rights</w:t>
      </w:r>
      <w:r w:rsidR="00441F3E">
        <w:t>,</w:t>
      </w:r>
      <w:r w:rsidRPr="00797C12">
        <w:t xml:space="preserve"> whereby a State </w:t>
      </w:r>
      <w:r w:rsidR="00441F3E">
        <w:t>is</w:t>
      </w:r>
      <w:r w:rsidRPr="00797C12">
        <w:t xml:space="preserve"> not permitted to transfer a person </w:t>
      </w:r>
      <w:r w:rsidR="00441F3E">
        <w:t>to</w:t>
      </w:r>
      <w:r w:rsidR="00441F3E" w:rsidRPr="00441F3E">
        <w:t xml:space="preserve"> another European Union member State</w:t>
      </w:r>
      <w:r w:rsidR="00441F3E">
        <w:t xml:space="preserve"> </w:t>
      </w:r>
      <w:r w:rsidRPr="00797C12">
        <w:t xml:space="preserve">if there is a risk that </w:t>
      </w:r>
      <w:r w:rsidR="00441F3E">
        <w:t xml:space="preserve">he or </w:t>
      </w:r>
      <w:r w:rsidRPr="00797C12">
        <w:t>she w</w:t>
      </w:r>
      <w:r w:rsidR="00441F3E">
        <w:t>ould</w:t>
      </w:r>
      <w:r w:rsidRPr="00797C12">
        <w:t xml:space="preserve"> be subjected to inhuman and degrading treatment</w:t>
      </w:r>
      <w:r w:rsidR="00441F3E">
        <w:t xml:space="preserve"> in that member State</w:t>
      </w:r>
      <w:r w:rsidRPr="00797C12">
        <w:t>. This means that States will be obliged to undertake their own assessment of the situation rather than continu</w:t>
      </w:r>
      <w:r w:rsidR="00BD140C">
        <w:t>e</w:t>
      </w:r>
      <w:r w:rsidRPr="00797C12">
        <w:t xml:space="preserve"> to apply </w:t>
      </w:r>
      <w:r w:rsidR="00BD140C">
        <w:t xml:space="preserve">the </w:t>
      </w:r>
      <w:r w:rsidRPr="00797C12">
        <w:t xml:space="preserve">Dublin </w:t>
      </w:r>
      <w:r w:rsidR="0082572B">
        <w:t xml:space="preserve">regulations </w:t>
      </w:r>
      <w:r w:rsidR="00BD140C">
        <w:t xml:space="preserve">on returning migrants </w:t>
      </w:r>
      <w:r w:rsidRPr="00797C12">
        <w:t>un</w:t>
      </w:r>
      <w:r w:rsidR="003C1F41">
        <w:t>less</w:t>
      </w:r>
      <w:r w:rsidRPr="00797C12">
        <w:t xml:space="preserve"> </w:t>
      </w:r>
      <w:r w:rsidRPr="009F51AA">
        <w:t>the European Court</w:t>
      </w:r>
      <w:r w:rsidR="00291E0C" w:rsidRPr="009F51AA">
        <w:t xml:space="preserve"> </w:t>
      </w:r>
      <w:r w:rsidR="003F3D88">
        <w:t>of</w:t>
      </w:r>
      <w:r w:rsidR="00291E0C" w:rsidRPr="009F51AA">
        <w:t xml:space="preserve"> Human Rights or</w:t>
      </w:r>
      <w:r w:rsidR="00C54F67" w:rsidRPr="009F51AA">
        <w:t xml:space="preserve"> </w:t>
      </w:r>
      <w:r w:rsidR="003F3D88">
        <w:t xml:space="preserve">the </w:t>
      </w:r>
      <w:r w:rsidR="00C54F67" w:rsidRPr="009F51AA">
        <w:t>European Court of Justice</w:t>
      </w:r>
      <w:r w:rsidRPr="009F51AA">
        <w:t xml:space="preserve"> </w:t>
      </w:r>
      <w:r w:rsidR="00441F3E" w:rsidRPr="009F51AA">
        <w:t xml:space="preserve">take </w:t>
      </w:r>
      <w:r w:rsidRPr="009F51AA">
        <w:t>a decision to the contrary.</w:t>
      </w:r>
    </w:p>
    <w:p w:rsidR="00336EEF" w:rsidRPr="004A1D46" w:rsidRDefault="00B36E62" w:rsidP="002D66B5">
      <w:pPr>
        <w:pStyle w:val="SingleTxtG"/>
        <w:numPr>
          <w:ilvl w:val="1"/>
          <w:numId w:val="21"/>
        </w:numPr>
        <w:pBdr>
          <w:top w:val="nil"/>
          <w:left w:val="nil"/>
          <w:bottom w:val="nil"/>
          <w:right w:val="nil"/>
          <w:between w:val="nil"/>
          <w:bar w:val="nil"/>
        </w:pBdr>
        <w:ind w:left="1137" w:hanging="3"/>
      </w:pPr>
      <w:r>
        <w:t xml:space="preserve">The </w:t>
      </w:r>
      <w:r w:rsidR="00336EEF" w:rsidRPr="00797C12">
        <w:t>Dublin</w:t>
      </w:r>
      <w:r w:rsidR="00483B85">
        <w:t> </w:t>
      </w:r>
      <w:r w:rsidR="00336EEF" w:rsidRPr="00797C12">
        <w:t>III</w:t>
      </w:r>
      <w:r>
        <w:t xml:space="preserve"> regulation</w:t>
      </w:r>
      <w:r w:rsidR="00336EEF" w:rsidRPr="00797C12">
        <w:t xml:space="preserve"> introduces an early warning mechanism</w:t>
      </w:r>
      <w:r w:rsidR="00441F3E">
        <w:t>,</w:t>
      </w:r>
      <w:r w:rsidR="00336EEF" w:rsidRPr="00797C12">
        <w:t xml:space="preserve"> </w:t>
      </w:r>
      <w:r w:rsidR="00441F3E">
        <w:t xml:space="preserve">which is </w:t>
      </w:r>
      <w:r w:rsidR="00336EEF" w:rsidRPr="00797C12">
        <w:t>aim</w:t>
      </w:r>
      <w:r w:rsidR="00441F3E">
        <w:t>ed at</w:t>
      </w:r>
      <w:r w:rsidR="00336EEF" w:rsidRPr="00797C12">
        <w:t xml:space="preserve"> mak</w:t>
      </w:r>
      <w:r w:rsidR="00441F3E">
        <w:t>ing</w:t>
      </w:r>
      <w:r w:rsidR="00336EEF" w:rsidRPr="00797C12">
        <w:t xml:space="preserve"> it easier to detect problems in a member </w:t>
      </w:r>
      <w:r w:rsidR="00441F3E">
        <w:t>S</w:t>
      </w:r>
      <w:r w:rsidR="00336EEF" w:rsidRPr="00797C12">
        <w:t>tate’s asylum system so that the E</w:t>
      </w:r>
      <w:r>
        <w:t>uropean Union</w:t>
      </w:r>
      <w:r w:rsidR="00336EEF" w:rsidRPr="00797C12">
        <w:t xml:space="preserve"> Commission and the European Asylum Support Office can provide assistance before the situation degenerates. </w:t>
      </w:r>
      <w:r>
        <w:t>The regulation</w:t>
      </w:r>
      <w:r w:rsidR="00336EEF" w:rsidRPr="004A1D46">
        <w:t xml:space="preserve"> </w:t>
      </w:r>
      <w:r>
        <w:t>contains an emphasis</w:t>
      </w:r>
      <w:r w:rsidR="00336EEF" w:rsidRPr="004A1D46">
        <w:t xml:space="preserve"> on respect for family life</w:t>
      </w:r>
      <w:r>
        <w:t>,</w:t>
      </w:r>
      <w:r w:rsidR="00336EEF" w:rsidRPr="004A1D46">
        <w:t xml:space="preserve"> </w:t>
      </w:r>
      <w:r>
        <w:t>including provisions to ensure</w:t>
      </w:r>
      <w:r w:rsidR="00336EEF" w:rsidRPr="004A1D46">
        <w:t xml:space="preserve"> that transfers under Dublin</w:t>
      </w:r>
      <w:r w:rsidR="00483B85">
        <w:t> </w:t>
      </w:r>
      <w:r w:rsidR="00336EEF" w:rsidRPr="004A1D46">
        <w:t xml:space="preserve">III facilitate family unity as much as possible. It also widens the definition of the family to benefit </w:t>
      </w:r>
      <w:r w:rsidR="00886493">
        <w:t>unaccompanied minor</w:t>
      </w:r>
      <w:r w:rsidR="00886493" w:rsidRPr="004A1D46">
        <w:t>s</w:t>
      </w:r>
      <w:r>
        <w:t>,</w:t>
      </w:r>
      <w:r w:rsidR="00886493" w:rsidRPr="004A1D46">
        <w:t xml:space="preserve"> </w:t>
      </w:r>
      <w:r w:rsidR="00336EEF" w:rsidRPr="004A1D46">
        <w:t>who can now be reunited with grandparents, uncles or aunts living in a E</w:t>
      </w:r>
      <w:r>
        <w:t>uropean Union member State</w:t>
      </w:r>
      <w:r w:rsidR="00336EEF" w:rsidRPr="004A1D46">
        <w:t>. Additionally, during personal interviews, officials are required to inform applicant</w:t>
      </w:r>
      <w:r>
        <w:t>s</w:t>
      </w:r>
      <w:r w:rsidR="00336EEF" w:rsidRPr="004A1D46">
        <w:t xml:space="preserve"> that they may provide information about family members in other </w:t>
      </w:r>
      <w:r>
        <w:t>European Union member States</w:t>
      </w:r>
      <w:r w:rsidR="00336EEF" w:rsidRPr="004A1D46">
        <w:t xml:space="preserve">, which will be taken into account in the determination as to which State is responsible. </w:t>
      </w:r>
      <w:r>
        <w:t xml:space="preserve">The </w:t>
      </w:r>
      <w:r w:rsidR="00336EEF" w:rsidRPr="004A1D46">
        <w:t>Dublin</w:t>
      </w:r>
      <w:r w:rsidR="00483B85">
        <w:t> </w:t>
      </w:r>
      <w:r w:rsidR="00336EEF" w:rsidRPr="004A1D46">
        <w:t xml:space="preserve">III </w:t>
      </w:r>
      <w:r>
        <w:t xml:space="preserve">regulation </w:t>
      </w:r>
      <w:r w:rsidR="00336EEF" w:rsidRPr="004A1D46">
        <w:t xml:space="preserve">also </w:t>
      </w:r>
      <w:r>
        <w:t xml:space="preserve">provides for the </w:t>
      </w:r>
      <w:r w:rsidR="00291E0C" w:rsidRPr="001E498C">
        <w:t>production</w:t>
      </w:r>
      <w:r w:rsidR="00291E0C">
        <w:t xml:space="preserve"> </w:t>
      </w:r>
      <w:r>
        <w:t>of</w:t>
      </w:r>
      <w:r w:rsidRPr="004A1D46">
        <w:t xml:space="preserve"> </w:t>
      </w:r>
      <w:r w:rsidR="00336EEF" w:rsidRPr="004A1D46">
        <w:t>a common information leaflet</w:t>
      </w:r>
      <w:r w:rsidR="002E626D">
        <w:t xml:space="preserve"> on Dublin </w:t>
      </w:r>
      <w:r w:rsidR="00336EEF" w:rsidRPr="004A1D46">
        <w:t xml:space="preserve">and a specific leaflet for </w:t>
      </w:r>
      <w:r>
        <w:t>unaccompanied minors</w:t>
      </w:r>
      <w:r w:rsidR="00336EEF" w:rsidRPr="004A1D46">
        <w:t>.</w:t>
      </w:r>
    </w:p>
    <w:p w:rsidR="00336EEF" w:rsidRPr="00797C12" w:rsidRDefault="00336EEF" w:rsidP="0082572B">
      <w:pPr>
        <w:pStyle w:val="SingleTxtG"/>
        <w:numPr>
          <w:ilvl w:val="1"/>
          <w:numId w:val="21"/>
        </w:numPr>
        <w:pBdr>
          <w:top w:val="nil"/>
          <w:left w:val="nil"/>
          <w:bottom w:val="nil"/>
          <w:right w:val="nil"/>
          <w:between w:val="nil"/>
          <w:bar w:val="nil"/>
        </w:pBdr>
        <w:ind w:left="1137" w:hanging="3"/>
      </w:pPr>
      <w:r w:rsidRPr="004A1D46">
        <w:t xml:space="preserve">A key area of concern </w:t>
      </w:r>
      <w:r w:rsidR="007061D0" w:rsidRPr="004A5CBE">
        <w:t xml:space="preserve">is that, </w:t>
      </w:r>
      <w:r w:rsidR="007061D0">
        <w:t>u</w:t>
      </w:r>
      <w:r w:rsidRPr="00797C12">
        <w:t xml:space="preserve">nder Regulation </w:t>
      </w:r>
      <w:r w:rsidR="006E3A8A">
        <w:t>No. </w:t>
      </w:r>
      <w:r w:rsidRPr="00797C12">
        <w:t xml:space="preserve">603/2013 </w:t>
      </w:r>
      <w:r w:rsidR="007061D0">
        <w:t xml:space="preserve">of the European Union, </w:t>
      </w:r>
      <w:r w:rsidRPr="00797C12">
        <w:t>migrants entering the E</w:t>
      </w:r>
      <w:r w:rsidR="007061D0">
        <w:t>uropean Union</w:t>
      </w:r>
      <w:r w:rsidRPr="00797C12">
        <w:t xml:space="preserve"> </w:t>
      </w:r>
      <w:r w:rsidR="007061D0">
        <w:t>are</w:t>
      </w:r>
      <w:r w:rsidRPr="00797C12">
        <w:t xml:space="preserve"> fingerprint</w:t>
      </w:r>
      <w:r w:rsidR="007061D0">
        <w:t>ed</w:t>
      </w:r>
      <w:r w:rsidRPr="00797C12">
        <w:t xml:space="preserve"> to ensure </w:t>
      </w:r>
      <w:r w:rsidR="007061D0">
        <w:t xml:space="preserve">that </w:t>
      </w:r>
      <w:r w:rsidRPr="00797C12">
        <w:t xml:space="preserve">their asylum claim is processed in the correct </w:t>
      </w:r>
      <w:r w:rsidR="007061D0">
        <w:t>m</w:t>
      </w:r>
      <w:r w:rsidRPr="00797C12">
        <w:t xml:space="preserve">ember State </w:t>
      </w:r>
      <w:r w:rsidR="0082572B">
        <w:t>in accordance with</w:t>
      </w:r>
      <w:r w:rsidRPr="0082572B">
        <w:t xml:space="preserve"> the Dublin </w:t>
      </w:r>
      <w:r w:rsidR="0082572B">
        <w:t>s</w:t>
      </w:r>
      <w:r w:rsidRPr="0082572B">
        <w:t>ystem</w:t>
      </w:r>
      <w:r w:rsidRPr="00797C12">
        <w:t>. If migrant</w:t>
      </w:r>
      <w:r w:rsidR="00B95F45">
        <w:t>s</w:t>
      </w:r>
      <w:r w:rsidRPr="00797C12">
        <w:t xml:space="preserve"> attempt to enter another </w:t>
      </w:r>
      <w:r w:rsidR="007061D0">
        <w:t>European Union member State</w:t>
      </w:r>
      <w:r w:rsidRPr="00797C12">
        <w:t>, they are returned to where it has been deemed their application should be made</w:t>
      </w:r>
      <w:r w:rsidR="006E3A8A">
        <w:t xml:space="preserve"> </w:t>
      </w:r>
      <w:r w:rsidR="00B95F45">
        <w:t>—</w:t>
      </w:r>
      <w:r w:rsidRPr="00797C12">
        <w:t xml:space="preserve"> usually the first country of entry. </w:t>
      </w:r>
      <w:r w:rsidR="004009E1">
        <w:t>M</w:t>
      </w:r>
      <w:r w:rsidRPr="00797C12">
        <w:t xml:space="preserve">igrants often do not want to have their fingerprints taken because, as discussed above, they have plans to travel to other countries in Europe. </w:t>
      </w:r>
    </w:p>
    <w:p w:rsidR="00336EEF" w:rsidRPr="004A1D46" w:rsidRDefault="00B95F45" w:rsidP="0082572B">
      <w:pPr>
        <w:pStyle w:val="SingleTxtG"/>
        <w:numPr>
          <w:ilvl w:val="1"/>
          <w:numId w:val="21"/>
        </w:numPr>
        <w:pBdr>
          <w:top w:val="nil"/>
          <w:left w:val="nil"/>
          <w:bottom w:val="nil"/>
          <w:right w:val="nil"/>
          <w:between w:val="nil"/>
          <w:bar w:val="nil"/>
        </w:pBdr>
        <w:ind w:left="1137" w:hanging="3"/>
      </w:pPr>
      <w:r>
        <w:t>T</w:t>
      </w:r>
      <w:r w:rsidR="00336EEF" w:rsidRPr="004A1D46">
        <w:t>he Special Rapporteur is concerned that this requirement creates tension between irregular migrants and border officials in the context of arrivals in Italy. In September 2014, the Department of Public Security of the Ministry of</w:t>
      </w:r>
      <w:r>
        <w:t xml:space="preserve"> the</w:t>
      </w:r>
      <w:r w:rsidR="00336EEF" w:rsidRPr="004A1D46">
        <w:t xml:space="preserve"> Interior </w:t>
      </w:r>
      <w:r>
        <w:t>issued a circular containing</w:t>
      </w:r>
      <w:r w:rsidRPr="004A1D46">
        <w:t xml:space="preserve"> </w:t>
      </w:r>
      <w:r w:rsidR="00336EEF" w:rsidRPr="004A1D46">
        <w:t xml:space="preserve">operational guidelines </w:t>
      </w:r>
      <w:r>
        <w:t>for</w:t>
      </w:r>
      <w:r w:rsidR="00336EEF" w:rsidRPr="004A1D46">
        <w:t xml:space="preserve"> police on identification procedures for migrants</w:t>
      </w:r>
      <w:r>
        <w:t>,</w:t>
      </w:r>
      <w:r w:rsidR="00336EEF" w:rsidRPr="004A1D46">
        <w:t xml:space="preserve"> explicitly authoriz</w:t>
      </w:r>
      <w:r>
        <w:t>ing</w:t>
      </w:r>
      <w:r w:rsidR="00336EEF" w:rsidRPr="004A1D46">
        <w:t xml:space="preserve"> police officers to use force in case</w:t>
      </w:r>
      <w:r>
        <w:t>s where</w:t>
      </w:r>
      <w:r w:rsidR="00336EEF" w:rsidRPr="004A1D46">
        <w:t xml:space="preserve"> migrant</w:t>
      </w:r>
      <w:r w:rsidR="00523673">
        <w:t>s</w:t>
      </w:r>
      <w:r w:rsidR="00336EEF" w:rsidRPr="004A1D46">
        <w:t xml:space="preserve"> </w:t>
      </w:r>
      <w:r>
        <w:t xml:space="preserve">do not </w:t>
      </w:r>
      <w:r w:rsidR="00336EEF" w:rsidRPr="004A1D46">
        <w:t>cooperat</w:t>
      </w:r>
      <w:r>
        <w:t>e</w:t>
      </w:r>
      <w:r w:rsidR="00336EEF" w:rsidRPr="004A1D46">
        <w:t xml:space="preserve"> and refus</w:t>
      </w:r>
      <w:r>
        <w:t>e</w:t>
      </w:r>
      <w:r w:rsidR="00336EEF" w:rsidRPr="004A1D46">
        <w:t xml:space="preserve"> either to provide personal details or to have their fingerprints taken. The Special Rapporteur expressed his concern about the use of th</w:t>
      </w:r>
      <w:r w:rsidR="00523673">
        <w:t>ese guidelines</w:t>
      </w:r>
      <w:r w:rsidR="00336EEF" w:rsidRPr="004A1D46">
        <w:t xml:space="preserve"> </w:t>
      </w:r>
      <w:r w:rsidR="00336EEF" w:rsidRPr="0082572B">
        <w:t xml:space="preserve">for </w:t>
      </w:r>
      <w:r w:rsidR="0082572B">
        <w:t xml:space="preserve">purposes related to the </w:t>
      </w:r>
      <w:r w:rsidR="00336EEF" w:rsidRPr="0082572B">
        <w:t xml:space="preserve">Dublin </w:t>
      </w:r>
      <w:r w:rsidR="0082572B">
        <w:t>system</w:t>
      </w:r>
      <w:r w:rsidR="00336EEF" w:rsidRPr="004A1D46">
        <w:t xml:space="preserve">, especially as the limits </w:t>
      </w:r>
      <w:r>
        <w:t>on</w:t>
      </w:r>
      <w:r w:rsidR="00336EEF" w:rsidRPr="004A1D46">
        <w:t xml:space="preserve"> the use of force</w:t>
      </w:r>
      <w:r>
        <w:t xml:space="preserve"> are unclear</w:t>
      </w:r>
      <w:r w:rsidR="00336EEF" w:rsidRPr="004A1D46">
        <w:t>. Border guards face particular difficulty in fingerprinting large groups of migrants who refuse to have such data collected. The Special Rapporteur received information about the use of excessive force for identification purposes, which include</w:t>
      </w:r>
      <w:r>
        <w:t>d</w:t>
      </w:r>
      <w:r w:rsidR="00336EEF" w:rsidRPr="004A1D46">
        <w:t xml:space="preserve"> the use of physical violence and </w:t>
      </w:r>
      <w:proofErr w:type="spellStart"/>
      <w:r w:rsidR="00336EEF" w:rsidRPr="004A1D46">
        <w:t>tasers</w:t>
      </w:r>
      <w:proofErr w:type="spellEnd"/>
      <w:r w:rsidR="00336EEF" w:rsidRPr="004A1D46">
        <w:t xml:space="preserve">. </w:t>
      </w:r>
      <w:r>
        <w:t>H</w:t>
      </w:r>
      <w:r w:rsidR="00336EEF" w:rsidRPr="004A1D46">
        <w:t xml:space="preserve">e </w:t>
      </w:r>
      <w:r w:rsidR="00336EEF" w:rsidRPr="004A1D46">
        <w:lastRenderedPageBreak/>
        <w:t xml:space="preserve">also received </w:t>
      </w:r>
      <w:r w:rsidR="00336EEF" w:rsidRPr="0082572B">
        <w:t>information about</w:t>
      </w:r>
      <w:r w:rsidR="00336EEF" w:rsidRPr="004A1D46">
        <w:t xml:space="preserve"> ill-treatment of irregular migrants who had just arrived in Italy. </w:t>
      </w:r>
    </w:p>
    <w:p w:rsidR="00336EEF" w:rsidRPr="00797C12" w:rsidRDefault="00336EEF" w:rsidP="001805EA">
      <w:pPr>
        <w:pStyle w:val="SingleTxtG"/>
        <w:numPr>
          <w:ilvl w:val="1"/>
          <w:numId w:val="21"/>
        </w:numPr>
        <w:pBdr>
          <w:top w:val="nil"/>
          <w:left w:val="nil"/>
          <w:bottom w:val="nil"/>
          <w:right w:val="nil"/>
          <w:between w:val="nil"/>
          <w:bar w:val="nil"/>
        </w:pBdr>
        <w:ind w:left="1137" w:hanging="3"/>
      </w:pPr>
      <w:r w:rsidRPr="004A1D46">
        <w:t>Another issue of concern to the Special Rapporteur is the observation that</w:t>
      </w:r>
      <w:r w:rsidR="00706726">
        <w:t xml:space="preserve"> the</w:t>
      </w:r>
      <w:r w:rsidRPr="004A1D46">
        <w:t xml:space="preserve"> </w:t>
      </w:r>
      <w:r w:rsidRPr="00706726">
        <w:t>Dublin</w:t>
      </w:r>
      <w:r w:rsidRPr="004A1D46">
        <w:t xml:space="preserve"> </w:t>
      </w:r>
      <w:r w:rsidR="00706726">
        <w:t xml:space="preserve">system </w:t>
      </w:r>
      <w:r w:rsidRPr="004A1D46">
        <w:t xml:space="preserve">continues to create a situation where persons who may have a valid asylum claim avoid lodging that claim in Italy because they believe they will not receive adequate protection or opportunities </w:t>
      </w:r>
      <w:r w:rsidR="00706726">
        <w:t>there</w:t>
      </w:r>
      <w:r w:rsidRPr="004A1D46">
        <w:t xml:space="preserve">. Many </w:t>
      </w:r>
      <w:r w:rsidR="00320ACD" w:rsidRPr="00597309">
        <w:t xml:space="preserve">asylum seekers </w:t>
      </w:r>
      <w:r w:rsidRPr="00597309">
        <w:t xml:space="preserve">in Italy are unable to </w:t>
      </w:r>
      <w:r w:rsidR="00320ACD" w:rsidRPr="00597309">
        <w:t>gain assistance for integration</w:t>
      </w:r>
      <w:r w:rsidR="00597309">
        <w:t xml:space="preserve"> or</w:t>
      </w:r>
      <w:r w:rsidR="00320ACD" w:rsidRPr="00597309">
        <w:t xml:space="preserve"> </w:t>
      </w:r>
      <w:r w:rsidRPr="00597309">
        <w:t>find a job</w:t>
      </w:r>
      <w:r w:rsidR="00597309">
        <w:t>,</w:t>
      </w:r>
      <w:r w:rsidRPr="00597309">
        <w:t xml:space="preserve"> due</w:t>
      </w:r>
      <w:r w:rsidRPr="004A1D46">
        <w:t xml:space="preserve"> to the economic </w:t>
      </w:r>
      <w:r w:rsidRPr="008E503C">
        <w:t>cris</w:t>
      </w:r>
      <w:r w:rsidR="008E503C">
        <w:t>i</w:t>
      </w:r>
      <w:r w:rsidRPr="008E503C">
        <w:t>s</w:t>
      </w:r>
      <w:r w:rsidR="00597309">
        <w:t>,</w:t>
      </w:r>
      <w:r w:rsidRPr="004A1D46">
        <w:t xml:space="preserve"> and do not receive social benefits, </w:t>
      </w:r>
      <w:r w:rsidR="00706726">
        <w:t xml:space="preserve">which </w:t>
      </w:r>
      <w:r w:rsidRPr="004A1D46">
        <w:t>mak</w:t>
      </w:r>
      <w:r w:rsidR="00706726">
        <w:t>es</w:t>
      </w:r>
      <w:r w:rsidRPr="004A1D46">
        <w:t xml:space="preserve"> them vulnerable to becoming homeless. The number of</w:t>
      </w:r>
      <w:r w:rsidR="00706726">
        <w:t xml:space="preserve"> those</w:t>
      </w:r>
      <w:r w:rsidRPr="004A1D46">
        <w:t xml:space="preserve"> arriv</w:t>
      </w:r>
      <w:r w:rsidR="00706726">
        <w:t>ing in Italy</w:t>
      </w:r>
      <w:r w:rsidRPr="004A1D46">
        <w:t xml:space="preserve"> </w:t>
      </w:r>
      <w:r w:rsidR="00706726">
        <w:t xml:space="preserve">is </w:t>
      </w:r>
      <w:r w:rsidRPr="004A1D46">
        <w:t xml:space="preserve">far </w:t>
      </w:r>
      <w:r w:rsidR="00706726">
        <w:t>higher than the number of</w:t>
      </w:r>
      <w:r w:rsidR="00706726" w:rsidRPr="004A1D46">
        <w:t xml:space="preserve"> </w:t>
      </w:r>
      <w:r w:rsidRPr="004A1D46">
        <w:t xml:space="preserve">those </w:t>
      </w:r>
      <w:r w:rsidR="00706726">
        <w:t>who</w:t>
      </w:r>
      <w:r w:rsidRPr="004A1D46">
        <w:t xml:space="preserve"> remain, showing that Italy is reachable but is not the country of destination for most migrants. </w:t>
      </w:r>
      <w:r w:rsidR="00706726">
        <w:t>T</w:t>
      </w:r>
      <w:r w:rsidRPr="004A1D46">
        <w:t xml:space="preserve">his demonstrates that </w:t>
      </w:r>
      <w:r w:rsidR="00706726">
        <w:t xml:space="preserve">the </w:t>
      </w:r>
      <w:r w:rsidRPr="004A1D46">
        <w:t xml:space="preserve">Dublin </w:t>
      </w:r>
      <w:r w:rsidR="00706726">
        <w:t xml:space="preserve">system </w:t>
      </w:r>
      <w:r w:rsidRPr="004A1D46">
        <w:t>exacerbates vulnerabilities by creating a situation in which persons with valid asylum claims choose not to lodge their claim</w:t>
      </w:r>
      <w:r w:rsidR="003A28AA">
        <w:t>, but rather</w:t>
      </w:r>
      <w:r w:rsidRPr="004A1D46">
        <w:t xml:space="preserve"> continue the</w:t>
      </w:r>
      <w:r w:rsidRPr="00797C12">
        <w:t xml:space="preserve">ir journey as undocumented migrants, thus remaining at a high risk of abuse and exploitation. </w:t>
      </w:r>
    </w:p>
    <w:p w:rsidR="00336EEF" w:rsidRPr="00797C12" w:rsidRDefault="00336EEF" w:rsidP="0082572B">
      <w:pPr>
        <w:pStyle w:val="SingleTxtG"/>
        <w:numPr>
          <w:ilvl w:val="1"/>
          <w:numId w:val="21"/>
        </w:numPr>
        <w:pBdr>
          <w:top w:val="nil"/>
          <w:left w:val="nil"/>
          <w:bottom w:val="nil"/>
          <w:right w:val="nil"/>
          <w:between w:val="nil"/>
          <w:bar w:val="nil"/>
        </w:pBdr>
        <w:ind w:left="1137" w:hanging="3"/>
      </w:pPr>
      <w:r w:rsidRPr="00797C12">
        <w:t>The Special Rapporteur is also concerned about the lack of trust in the capacity of the Dublin system. Irregular migrants appear to distrust Dublin procedures</w:t>
      </w:r>
      <w:r w:rsidR="00706726">
        <w:t>,</w:t>
      </w:r>
      <w:r w:rsidRPr="00797C12">
        <w:t xml:space="preserve"> </w:t>
      </w:r>
      <w:r w:rsidR="00706726">
        <w:t>such as those for</w:t>
      </w:r>
      <w:r w:rsidRPr="00797C12">
        <w:t xml:space="preserve"> family reunification. Th</w:t>
      </w:r>
      <w:r w:rsidR="00706726">
        <w:t>o</w:t>
      </w:r>
      <w:r w:rsidRPr="00797C12">
        <w:t xml:space="preserve">se processes often take months, whereas a smuggler can reunite migrants with their family within days. The Special Rapporteur was informed that the Italian </w:t>
      </w:r>
      <w:r w:rsidR="00706726">
        <w:t>o</w:t>
      </w:r>
      <w:r w:rsidRPr="00797C12">
        <w:t xml:space="preserve">ffice dealing with </w:t>
      </w:r>
      <w:r w:rsidRPr="0082572B">
        <w:t>cases</w:t>
      </w:r>
      <w:r w:rsidRPr="00797C12">
        <w:t xml:space="preserve"> </w:t>
      </w:r>
      <w:r w:rsidR="0082572B">
        <w:t xml:space="preserve">that fall under the Dublin regulations </w:t>
      </w:r>
      <w:r w:rsidR="00706726">
        <w:t>wa</w:t>
      </w:r>
      <w:r w:rsidRPr="00797C12">
        <w:t>s understaffed and require</w:t>
      </w:r>
      <w:r w:rsidR="00706726">
        <w:t>d</w:t>
      </w:r>
      <w:r w:rsidRPr="00797C12">
        <w:t xml:space="preserve"> more resources in order to make the most of </w:t>
      </w:r>
      <w:r w:rsidR="00706726">
        <w:t xml:space="preserve">the </w:t>
      </w:r>
      <w:r w:rsidRPr="00797C12">
        <w:t xml:space="preserve">improvements of the Dublin system. </w:t>
      </w:r>
    </w:p>
    <w:p w:rsidR="004A1D46" w:rsidRDefault="00336EEF" w:rsidP="003A28AA">
      <w:pPr>
        <w:pStyle w:val="SingleTxtG"/>
        <w:numPr>
          <w:ilvl w:val="1"/>
          <w:numId w:val="21"/>
        </w:numPr>
        <w:pBdr>
          <w:top w:val="nil"/>
          <w:left w:val="nil"/>
          <w:bottom w:val="nil"/>
          <w:right w:val="nil"/>
          <w:between w:val="nil"/>
          <w:bar w:val="nil"/>
        </w:pBdr>
        <w:ind w:left="1137" w:hanging="3"/>
      </w:pPr>
      <w:r w:rsidRPr="00797C12">
        <w:t xml:space="preserve">The Special Rapporteur </w:t>
      </w:r>
      <w:r w:rsidRPr="0082572B">
        <w:t>cautions</w:t>
      </w:r>
      <w:r w:rsidRPr="00797C12">
        <w:t xml:space="preserve"> that migrants must see the benefits of following </w:t>
      </w:r>
      <w:r w:rsidR="00706726">
        <w:t xml:space="preserve">the procedures of the </w:t>
      </w:r>
      <w:r w:rsidRPr="00706726">
        <w:t>Dublin</w:t>
      </w:r>
      <w:r w:rsidR="00706726">
        <w:t xml:space="preserve"> system</w:t>
      </w:r>
      <w:r w:rsidRPr="00797C12">
        <w:t xml:space="preserve">, including identification and fingerprinting, or they will continue </w:t>
      </w:r>
      <w:r w:rsidR="00706726">
        <w:t xml:space="preserve">to </w:t>
      </w:r>
      <w:r w:rsidRPr="00797C12">
        <w:t xml:space="preserve">try to evade such procedures and find alternative means to </w:t>
      </w:r>
      <w:r w:rsidR="00706726">
        <w:t>reach</w:t>
      </w:r>
      <w:r w:rsidRPr="00797C12">
        <w:t xml:space="preserve"> and travel through Europe. </w:t>
      </w:r>
      <w:r w:rsidR="00E60DB4">
        <w:t xml:space="preserve">In the </w:t>
      </w:r>
      <w:r w:rsidR="003A28AA">
        <w:t>view</w:t>
      </w:r>
      <w:r w:rsidR="00E60DB4">
        <w:t xml:space="preserve"> of m</w:t>
      </w:r>
      <w:r w:rsidRPr="00797C12">
        <w:t>any migrants</w:t>
      </w:r>
      <w:r w:rsidR="00E60DB4">
        <w:t>,</w:t>
      </w:r>
      <w:r w:rsidRPr="00797C12">
        <w:t xml:space="preserve"> the foreseeable consequence of respecting </w:t>
      </w:r>
      <w:r w:rsidR="00E60DB4">
        <w:t xml:space="preserve">the </w:t>
      </w:r>
      <w:r w:rsidRPr="00797C12">
        <w:t>Dublin</w:t>
      </w:r>
      <w:r w:rsidR="00E60DB4">
        <w:t xml:space="preserve"> procedures is that they will</w:t>
      </w:r>
      <w:r w:rsidRPr="00797C12">
        <w:t xml:space="preserve"> be kept on</w:t>
      </w:r>
      <w:r w:rsidR="00E60DB4">
        <w:t>,</w:t>
      </w:r>
      <w:r w:rsidRPr="00797C12">
        <w:t xml:space="preserve"> or returned to</w:t>
      </w:r>
      <w:r w:rsidR="00E60DB4">
        <w:t>,</w:t>
      </w:r>
      <w:r w:rsidRPr="00797C12">
        <w:t xml:space="preserve"> Italian territory </w:t>
      </w:r>
      <w:r w:rsidR="00E60DB4">
        <w:t xml:space="preserve">and prevented from reaching </w:t>
      </w:r>
      <w:r w:rsidRPr="00797C12">
        <w:t xml:space="preserve">their </w:t>
      </w:r>
      <w:r w:rsidR="00E60DB4">
        <w:t xml:space="preserve">intended </w:t>
      </w:r>
      <w:r w:rsidRPr="00797C12">
        <w:t xml:space="preserve">country of destination. </w:t>
      </w:r>
    </w:p>
    <w:p w:rsidR="004A1D46" w:rsidRPr="004A1D46" w:rsidRDefault="004A1D46" w:rsidP="004A1D46">
      <w:pPr>
        <w:pStyle w:val="H1G"/>
      </w:pPr>
      <w:r w:rsidRPr="004A1D46">
        <w:rPr>
          <w:rFonts w:eastAsia="Arial Unicode MS"/>
        </w:rPr>
        <w:tab/>
        <w:t>IV.</w:t>
      </w:r>
      <w:r w:rsidRPr="004A1D46">
        <w:rPr>
          <w:rFonts w:eastAsia="Arial Unicode MS"/>
        </w:rPr>
        <w:tab/>
        <w:t>Border management</w:t>
      </w:r>
    </w:p>
    <w:p w:rsidR="00336EEF" w:rsidRPr="00797C12" w:rsidRDefault="00336EEF" w:rsidP="007378C1">
      <w:pPr>
        <w:pStyle w:val="SingleTxtG"/>
        <w:numPr>
          <w:ilvl w:val="1"/>
          <w:numId w:val="21"/>
        </w:numPr>
        <w:pBdr>
          <w:top w:val="nil"/>
          <w:left w:val="nil"/>
          <w:bottom w:val="nil"/>
          <w:right w:val="nil"/>
          <w:between w:val="nil"/>
          <w:bar w:val="nil"/>
        </w:pBdr>
        <w:ind w:left="1137" w:hanging="3"/>
      </w:pPr>
      <w:r w:rsidRPr="00797C12">
        <w:t xml:space="preserve">The Special Rapporteur observed that the Lampedusa tragedy </w:t>
      </w:r>
      <w:r w:rsidR="00E60DB4">
        <w:t xml:space="preserve">of </w:t>
      </w:r>
      <w:r w:rsidR="00E60DB4" w:rsidRPr="00E60DB4">
        <w:t>October 2013</w:t>
      </w:r>
      <w:r w:rsidR="00E60DB4">
        <w:t xml:space="preserve"> </w:t>
      </w:r>
      <w:r w:rsidRPr="00797C12">
        <w:t>and the increased numbers of irregular migrants arriving in Italy by boat ha</w:t>
      </w:r>
      <w:r w:rsidR="007378C1">
        <w:t>d</w:t>
      </w:r>
      <w:r w:rsidRPr="00797C12">
        <w:t xml:space="preserve"> shifted </w:t>
      </w:r>
      <w:r w:rsidR="007378C1">
        <w:t>the focus of the country’s</w:t>
      </w:r>
      <w:r w:rsidR="007378C1" w:rsidRPr="00797C12">
        <w:t xml:space="preserve"> </w:t>
      </w:r>
      <w:r w:rsidRPr="00797C12">
        <w:t xml:space="preserve">migration policies from </w:t>
      </w:r>
      <w:r w:rsidR="007378C1">
        <w:t xml:space="preserve">a </w:t>
      </w:r>
      <w:r w:rsidRPr="00797C12">
        <w:t>reliance on securi</w:t>
      </w:r>
      <w:r w:rsidR="007378C1">
        <w:t>ng</w:t>
      </w:r>
      <w:r w:rsidRPr="00797C12">
        <w:t xml:space="preserve"> its borders to a response </w:t>
      </w:r>
      <w:r w:rsidR="007378C1">
        <w:t>that emphasizes</w:t>
      </w:r>
      <w:r w:rsidRPr="00797C12">
        <w:t xml:space="preserve"> humanitarian assistance and more recognition of the human rights of migrants.</w:t>
      </w:r>
    </w:p>
    <w:p w:rsidR="00336EEF" w:rsidRPr="004A5CBE" w:rsidRDefault="00336EEF" w:rsidP="00B77946">
      <w:pPr>
        <w:pStyle w:val="H1G"/>
      </w:pPr>
      <w:r w:rsidRPr="00B77946">
        <w:tab/>
      </w:r>
      <w:r w:rsidRPr="004A5CBE">
        <w:rPr>
          <w:rFonts w:eastAsia="Arial Unicode MS"/>
        </w:rPr>
        <w:t>A.</w:t>
      </w:r>
      <w:r w:rsidRPr="004A5CBE">
        <w:rPr>
          <w:rFonts w:eastAsia="Arial Unicode MS"/>
        </w:rPr>
        <w:tab/>
        <w:t xml:space="preserve">Rescue at sea </w:t>
      </w:r>
    </w:p>
    <w:p w:rsidR="00336EEF" w:rsidRPr="00797C12" w:rsidRDefault="00336EEF" w:rsidP="004A5CBE">
      <w:pPr>
        <w:pStyle w:val="H23G"/>
      </w:pPr>
      <w:r w:rsidRPr="00797C12">
        <w:rPr>
          <w:lang w:val="it-IT"/>
        </w:rPr>
        <w:tab/>
      </w:r>
      <w:r w:rsidR="001C54D3">
        <w:rPr>
          <w:lang w:val="it-IT"/>
        </w:rPr>
        <w:t>1.</w:t>
      </w:r>
      <w:r w:rsidRPr="00797C12">
        <w:rPr>
          <w:lang w:val="it-IT"/>
        </w:rPr>
        <w:tab/>
      </w:r>
      <w:r w:rsidRPr="00797C12">
        <w:rPr>
          <w:rFonts w:eastAsia="Arial Unicode MS"/>
        </w:rPr>
        <w:t>Italian Coast Guard</w:t>
      </w:r>
    </w:p>
    <w:p w:rsidR="00336EEF" w:rsidRPr="00797C12" w:rsidRDefault="00336EEF" w:rsidP="007378C1">
      <w:pPr>
        <w:pStyle w:val="SingleTxtG"/>
        <w:numPr>
          <w:ilvl w:val="1"/>
          <w:numId w:val="21"/>
        </w:numPr>
        <w:pBdr>
          <w:top w:val="nil"/>
          <w:left w:val="nil"/>
          <w:bottom w:val="nil"/>
          <w:right w:val="nil"/>
          <w:between w:val="nil"/>
          <w:bar w:val="nil"/>
        </w:pBdr>
        <w:ind w:left="1137" w:hanging="3"/>
      </w:pPr>
      <w:r w:rsidRPr="00797C12">
        <w:t xml:space="preserve">The Special Rapporteur was pleased to learn that the safety of migrants travelling towards Italy still remains the key priority of both the Italian Coast Guard and the </w:t>
      </w:r>
      <w:r w:rsidR="007378C1">
        <w:t>Financial</w:t>
      </w:r>
      <w:r w:rsidR="005C62AF">
        <w:t xml:space="preserve"> Guard</w:t>
      </w:r>
      <w:r w:rsidRPr="00797C12">
        <w:t xml:space="preserve"> in migration-related operations at</w:t>
      </w:r>
      <w:r w:rsidR="00F71118">
        <w:t> </w:t>
      </w:r>
      <w:r w:rsidRPr="00797C12">
        <w:t>sea.</w:t>
      </w:r>
    </w:p>
    <w:p w:rsidR="00336EEF" w:rsidRPr="00797C12" w:rsidRDefault="00336EEF" w:rsidP="003A28AA">
      <w:pPr>
        <w:pStyle w:val="SingleTxtG"/>
        <w:numPr>
          <w:ilvl w:val="1"/>
          <w:numId w:val="21"/>
        </w:numPr>
        <w:pBdr>
          <w:top w:val="nil"/>
          <w:left w:val="nil"/>
          <w:bottom w:val="nil"/>
          <w:right w:val="nil"/>
          <w:between w:val="nil"/>
          <w:bar w:val="nil"/>
        </w:pBdr>
        <w:ind w:left="1137" w:hanging="3"/>
      </w:pPr>
      <w:r w:rsidRPr="00797C12">
        <w:t xml:space="preserve">As discussed above, the majority of the boats carrying migrants to Italy </w:t>
      </w:r>
      <w:r w:rsidR="00320ACD" w:rsidRPr="001E498C">
        <w:t>depart</w:t>
      </w:r>
      <w:r w:rsidR="00320ACD" w:rsidRPr="00797C12">
        <w:t xml:space="preserve"> </w:t>
      </w:r>
      <w:r w:rsidRPr="00797C12">
        <w:t>from Libya</w:t>
      </w:r>
      <w:r w:rsidR="003A28AA">
        <w:t>,</w:t>
      </w:r>
      <w:r w:rsidRPr="00797C12">
        <w:t xml:space="preserve"> and safety conditions</w:t>
      </w:r>
      <w:r w:rsidR="003A28AA">
        <w:t xml:space="preserve"> aboard the boats are</w:t>
      </w:r>
      <w:r w:rsidR="003A28AA" w:rsidRPr="003A28AA">
        <w:t xml:space="preserve"> extremely poor</w:t>
      </w:r>
      <w:r w:rsidRPr="00797C12">
        <w:t xml:space="preserve">. Often, one of the migrants on a boat is given a satellite phone by smugglers with the instructions to call the Italian </w:t>
      </w:r>
      <w:r w:rsidR="00FE6A84">
        <w:t xml:space="preserve">Maritime </w:t>
      </w:r>
      <w:r w:rsidRPr="00797C12">
        <w:t xml:space="preserve">Rescue Coordination Centre after </w:t>
      </w:r>
      <w:r w:rsidR="00FE6A84">
        <w:t>six</w:t>
      </w:r>
      <w:r w:rsidRPr="00797C12">
        <w:t xml:space="preserve"> or </w:t>
      </w:r>
      <w:r w:rsidR="00FE6A84">
        <w:t xml:space="preserve">seven </w:t>
      </w:r>
      <w:r w:rsidRPr="00797C12">
        <w:t xml:space="preserve">hours at sea. </w:t>
      </w:r>
      <w:r w:rsidR="00FE6A84">
        <w:t>C</w:t>
      </w:r>
      <w:r w:rsidRPr="00797C12">
        <w:t>aller</w:t>
      </w:r>
      <w:r w:rsidR="00FE6A84">
        <w:t>s</w:t>
      </w:r>
      <w:r w:rsidRPr="00797C12">
        <w:t xml:space="preserve"> normally report that there are women and children on board</w:t>
      </w:r>
      <w:r w:rsidR="00FE6A84">
        <w:t>,</w:t>
      </w:r>
      <w:r w:rsidRPr="00797C12">
        <w:t xml:space="preserve"> </w:t>
      </w:r>
      <w:r w:rsidR="00FE6A84">
        <w:t xml:space="preserve">that </w:t>
      </w:r>
      <w:r w:rsidRPr="00797C12">
        <w:t>the boat is sinking</w:t>
      </w:r>
      <w:r w:rsidR="00FE6A84">
        <w:t>,</w:t>
      </w:r>
      <w:r w:rsidRPr="00797C12">
        <w:t xml:space="preserve"> </w:t>
      </w:r>
      <w:r w:rsidR="00FE6A84">
        <w:t xml:space="preserve">that </w:t>
      </w:r>
      <w:r w:rsidRPr="00797C12">
        <w:t>they have no food</w:t>
      </w:r>
      <w:r w:rsidR="00FE6A84">
        <w:t>,</w:t>
      </w:r>
      <w:r w:rsidRPr="00797C12">
        <w:t xml:space="preserve"> and/or </w:t>
      </w:r>
      <w:r w:rsidR="00FE6A84">
        <w:t xml:space="preserve">that they </w:t>
      </w:r>
      <w:r w:rsidRPr="00797C12">
        <w:t>are dying. The Italian Coast Guard sometimes receive</w:t>
      </w:r>
      <w:r w:rsidR="00564289">
        <w:t>s</w:t>
      </w:r>
      <w:r w:rsidRPr="00797C12">
        <w:t xml:space="preserve"> over 25 calls </w:t>
      </w:r>
      <w:r w:rsidR="00564289">
        <w:t>simultaneously</w:t>
      </w:r>
      <w:r w:rsidRPr="00797C12">
        <w:t xml:space="preserve"> with the same detailed request</w:t>
      </w:r>
      <w:r w:rsidR="00564289">
        <w:t>,</w:t>
      </w:r>
      <w:r w:rsidRPr="00797C12">
        <w:t xml:space="preserve"> and it is difficult to determine which boat to prioritize in its </w:t>
      </w:r>
      <w:r w:rsidR="00564289">
        <w:t>s</w:t>
      </w:r>
      <w:r w:rsidRPr="00797C12">
        <w:t xml:space="preserve">earch and </w:t>
      </w:r>
      <w:r w:rsidR="00564289">
        <w:t>r</w:t>
      </w:r>
      <w:r w:rsidRPr="00797C12">
        <w:t xml:space="preserve">escue operations. The Coast Guard </w:t>
      </w:r>
      <w:r w:rsidR="00564289">
        <w:t>has</w:t>
      </w:r>
      <w:r w:rsidR="00564289" w:rsidRPr="00797C12">
        <w:t xml:space="preserve"> </w:t>
      </w:r>
      <w:r w:rsidRPr="00797C12">
        <w:t>also reported incidents where migrants ha</w:t>
      </w:r>
      <w:r w:rsidR="00564289">
        <w:t>d</w:t>
      </w:r>
      <w:r w:rsidRPr="00797C12">
        <w:t xml:space="preserve"> refused </w:t>
      </w:r>
      <w:r w:rsidR="00564289">
        <w:t>assistance</w:t>
      </w:r>
      <w:r w:rsidR="00564289" w:rsidRPr="00797C12">
        <w:t xml:space="preserve"> </w:t>
      </w:r>
      <w:r w:rsidRPr="00797C12">
        <w:t xml:space="preserve">offered by Malta, as they </w:t>
      </w:r>
      <w:r w:rsidRPr="00797C12">
        <w:lastRenderedPageBreak/>
        <w:t xml:space="preserve">preferred Italy. Italian </w:t>
      </w:r>
      <w:r w:rsidR="00564289">
        <w:t>search and rescue</w:t>
      </w:r>
      <w:r w:rsidR="00564289" w:rsidRPr="00797C12">
        <w:t xml:space="preserve"> </w:t>
      </w:r>
      <w:r w:rsidRPr="00797C12">
        <w:t>vessels are well equipped</w:t>
      </w:r>
      <w:r w:rsidR="00564289">
        <w:t>,</w:t>
      </w:r>
      <w:r w:rsidRPr="00797C12">
        <w:t xml:space="preserve"> with a medical team to offer emergency care, food, water and blankets. Once migrants reach land, their well-being is the responsibility of the Ministry of </w:t>
      </w:r>
      <w:r w:rsidR="00564289">
        <w:t xml:space="preserve">the </w:t>
      </w:r>
      <w:r w:rsidRPr="00797C12">
        <w:t>Interior.</w:t>
      </w:r>
    </w:p>
    <w:p w:rsidR="00336EEF" w:rsidRPr="00492D85" w:rsidRDefault="00336EEF" w:rsidP="003D6A87">
      <w:pPr>
        <w:pStyle w:val="SingleTxtG"/>
        <w:numPr>
          <w:ilvl w:val="1"/>
          <w:numId w:val="21"/>
        </w:numPr>
        <w:pBdr>
          <w:top w:val="nil"/>
          <w:left w:val="nil"/>
          <w:bottom w:val="nil"/>
          <w:right w:val="nil"/>
          <w:between w:val="nil"/>
          <w:bar w:val="nil"/>
        </w:pBdr>
        <w:ind w:left="1137" w:hanging="3"/>
      </w:pPr>
      <w:r w:rsidRPr="00797C12">
        <w:t>The Coast Guard ha</w:t>
      </w:r>
      <w:r w:rsidR="00FD63F2">
        <w:t>s</w:t>
      </w:r>
      <w:r w:rsidRPr="00797C12">
        <w:t xml:space="preserve"> been monitoring </w:t>
      </w:r>
      <w:r w:rsidR="00FD63F2">
        <w:t xml:space="preserve">an area of </w:t>
      </w:r>
      <w:r w:rsidRPr="00797C12">
        <w:t>approximately 500,000</w:t>
      </w:r>
      <w:r w:rsidR="00F71118">
        <w:t> </w:t>
      </w:r>
      <w:r w:rsidR="00FD63F2">
        <w:t>square kilometres</w:t>
      </w:r>
      <w:r w:rsidRPr="00797C12">
        <w:t>. Officials informed the Special Rapporteur that 90</w:t>
      </w:r>
      <w:r w:rsidR="00FD63F2">
        <w:t xml:space="preserve"> per cent</w:t>
      </w:r>
      <w:r w:rsidRPr="00797C12">
        <w:t xml:space="preserve"> of the </w:t>
      </w:r>
      <w:r w:rsidR="00FD63F2">
        <w:t>search and rescue</w:t>
      </w:r>
      <w:r w:rsidRPr="00797C12">
        <w:t xml:space="preserve"> operations </w:t>
      </w:r>
      <w:r w:rsidR="00FD63F2">
        <w:t>we</w:t>
      </w:r>
      <w:r w:rsidRPr="00797C12">
        <w:t xml:space="preserve">re conducted outside of the Italian </w:t>
      </w:r>
      <w:r w:rsidR="00FD63F2" w:rsidRPr="0082572B">
        <w:t>search and rescue area</w:t>
      </w:r>
      <w:r w:rsidRPr="00797C12">
        <w:t xml:space="preserve">. Libya does not have </w:t>
      </w:r>
      <w:r w:rsidR="00FD63F2">
        <w:t>search and rescue</w:t>
      </w:r>
      <w:r w:rsidR="00FD63F2" w:rsidRPr="00797C12">
        <w:t xml:space="preserve"> </w:t>
      </w:r>
      <w:r w:rsidRPr="00797C12">
        <w:t xml:space="preserve">capacity and Malta and Greece have limited capacity. Consequently, Italy is coordinating </w:t>
      </w:r>
      <w:r w:rsidR="00FD63F2">
        <w:t>such operations</w:t>
      </w:r>
      <w:r w:rsidR="00FD63F2" w:rsidRPr="00797C12">
        <w:t xml:space="preserve"> </w:t>
      </w:r>
      <w:r w:rsidRPr="00797C12">
        <w:t xml:space="preserve">for the entire Mediterranean. Although they </w:t>
      </w:r>
      <w:r w:rsidR="00FD63F2">
        <w:t>have expressed their</w:t>
      </w:r>
      <w:r w:rsidRPr="00797C12">
        <w:t xml:space="preserve"> commit</w:t>
      </w:r>
      <w:r w:rsidR="00FD63F2">
        <w:t>ment</w:t>
      </w:r>
      <w:r w:rsidRPr="00797C12">
        <w:t xml:space="preserve"> to their rescue work, Coast Guard</w:t>
      </w:r>
      <w:r w:rsidR="00FD63F2">
        <w:t xml:space="preserve"> officers</w:t>
      </w:r>
      <w:r w:rsidRPr="00797C12">
        <w:t xml:space="preserve"> also have capacity limitations. Given the sheer numbers of arrivals, the Coast Guard confirmed the </w:t>
      </w:r>
      <w:r w:rsidRPr="00492D85">
        <w:t xml:space="preserve">need for a more concerted effort </w:t>
      </w:r>
      <w:r w:rsidR="003D6A87" w:rsidRPr="00492D85">
        <w:t xml:space="preserve">to </w:t>
      </w:r>
      <w:r w:rsidRPr="00492D85">
        <w:t>requir</w:t>
      </w:r>
      <w:r w:rsidR="003D6A87" w:rsidRPr="00492D85">
        <w:t>e</w:t>
      </w:r>
      <w:r w:rsidRPr="00492D85">
        <w:t xml:space="preserve"> the E</w:t>
      </w:r>
      <w:r w:rsidR="003D6A87" w:rsidRPr="00492D85">
        <w:t>uropean Union</w:t>
      </w:r>
      <w:r w:rsidRPr="00492D85">
        <w:t xml:space="preserve"> and the broader international community to </w:t>
      </w:r>
      <w:r w:rsidR="003D6A87" w:rsidRPr="00492D85">
        <w:t xml:space="preserve">save </w:t>
      </w:r>
      <w:r w:rsidRPr="00492D85">
        <w:t>lives.</w:t>
      </w:r>
    </w:p>
    <w:p w:rsidR="00336EEF" w:rsidRPr="00B77946" w:rsidRDefault="00336EEF" w:rsidP="00B77946">
      <w:pPr>
        <w:pStyle w:val="H23G"/>
      </w:pPr>
      <w:r w:rsidRPr="004A5CBE">
        <w:rPr>
          <w:rFonts w:eastAsia="Arial Unicode MS"/>
        </w:rPr>
        <w:tab/>
      </w:r>
      <w:r w:rsidR="001C54D3">
        <w:rPr>
          <w:rFonts w:eastAsia="Arial Unicode MS"/>
        </w:rPr>
        <w:t>2.</w:t>
      </w:r>
      <w:r w:rsidRPr="004A5CBE">
        <w:rPr>
          <w:rFonts w:eastAsia="Arial Unicode MS"/>
        </w:rPr>
        <w:tab/>
        <w:t>Mare Nostrum</w:t>
      </w:r>
    </w:p>
    <w:p w:rsidR="00336EEF" w:rsidRPr="00C05B44" w:rsidRDefault="00336EEF" w:rsidP="001C54D3">
      <w:pPr>
        <w:pStyle w:val="SingleTxtG"/>
        <w:numPr>
          <w:ilvl w:val="1"/>
          <w:numId w:val="21"/>
        </w:numPr>
        <w:pBdr>
          <w:top w:val="nil"/>
          <w:left w:val="nil"/>
          <w:bottom w:val="nil"/>
          <w:right w:val="nil"/>
          <w:between w:val="nil"/>
          <w:bar w:val="nil"/>
        </w:pBdr>
        <w:ind w:left="1137" w:hanging="3"/>
      </w:pPr>
      <w:r w:rsidRPr="00797C12">
        <w:t xml:space="preserve">In October 2013, following two major shipwrecks </w:t>
      </w:r>
      <w:r w:rsidR="003D6A87">
        <w:t>in which</w:t>
      </w:r>
      <w:r w:rsidRPr="00797C12">
        <w:t xml:space="preserve"> 500 people die</w:t>
      </w:r>
      <w:r w:rsidR="003D6A87">
        <w:t>d</w:t>
      </w:r>
      <w:r w:rsidRPr="00797C12">
        <w:t xml:space="preserve"> off the Italian coast </w:t>
      </w:r>
      <w:r w:rsidR="001C54D3">
        <w:t>and</w:t>
      </w:r>
      <w:r w:rsidRPr="00797C12">
        <w:t xml:space="preserve"> criticism that disputes between Italy and Malta had led to delays in rescue response time, Italy launched a naval </w:t>
      </w:r>
      <w:r w:rsidR="003D6A87">
        <w:t>search and rescue</w:t>
      </w:r>
      <w:r w:rsidR="003D6A87" w:rsidRPr="00797C12">
        <w:t xml:space="preserve"> </w:t>
      </w:r>
      <w:r w:rsidRPr="00797C12">
        <w:t xml:space="preserve">operation </w:t>
      </w:r>
      <w:r w:rsidR="003D6A87">
        <w:t>entitled</w:t>
      </w:r>
      <w:r w:rsidR="003D6A87" w:rsidRPr="00797C12">
        <w:t xml:space="preserve"> </w:t>
      </w:r>
      <w:r w:rsidRPr="004A1D46">
        <w:t>Mare Nostrum</w:t>
      </w:r>
      <w:r w:rsidRPr="00797C12">
        <w:t xml:space="preserve">. Its goal was to prevent further tragedies at sea and apprehend smugglers. The Italian </w:t>
      </w:r>
      <w:r w:rsidR="005B21C2">
        <w:t>n</w:t>
      </w:r>
      <w:r w:rsidRPr="00797C12">
        <w:t xml:space="preserve">avy employed an average of five of its ships and their air units </w:t>
      </w:r>
      <w:r w:rsidRPr="00C05B44">
        <w:t xml:space="preserve">in </w:t>
      </w:r>
      <w:r w:rsidR="003D6A87" w:rsidRPr="00C05B44">
        <w:t>search and rescue</w:t>
      </w:r>
      <w:r w:rsidR="00C05B44">
        <w:t xml:space="preserve"> operations</w:t>
      </w:r>
      <w:r w:rsidRPr="00C05B44">
        <w:t>.</w:t>
      </w:r>
    </w:p>
    <w:p w:rsidR="00336EEF" w:rsidRPr="00797C12" w:rsidRDefault="00336EEF" w:rsidP="003D6A87">
      <w:pPr>
        <w:pStyle w:val="SingleTxtG"/>
        <w:numPr>
          <w:ilvl w:val="1"/>
          <w:numId w:val="21"/>
        </w:numPr>
        <w:pBdr>
          <w:top w:val="nil"/>
          <w:left w:val="nil"/>
          <w:bottom w:val="nil"/>
          <w:right w:val="nil"/>
          <w:between w:val="nil"/>
          <w:bar w:val="nil"/>
        </w:pBdr>
        <w:ind w:left="1137" w:hanging="3"/>
      </w:pPr>
      <w:r w:rsidRPr="00797C12">
        <w:t xml:space="preserve">The Special Rapporteur noted the extraordinary efforts </w:t>
      </w:r>
      <w:r w:rsidR="003D6A87">
        <w:t>made under</w:t>
      </w:r>
      <w:r w:rsidR="003D6A87" w:rsidRPr="00797C12">
        <w:t xml:space="preserve"> </w:t>
      </w:r>
      <w:r w:rsidRPr="004A1D46">
        <w:t>Mare Nostrum</w:t>
      </w:r>
      <w:r w:rsidRPr="00797C12">
        <w:t xml:space="preserve">, which </w:t>
      </w:r>
      <w:r w:rsidR="003D6A87">
        <w:t>resulted in</w:t>
      </w:r>
      <w:r w:rsidRPr="00797C12">
        <w:t xml:space="preserve"> over 150,000 persons</w:t>
      </w:r>
      <w:r w:rsidR="003D6A87">
        <w:t xml:space="preserve"> being rescued</w:t>
      </w:r>
      <w:r w:rsidRPr="00797C12">
        <w:t xml:space="preserve">. Italy had to devote 9 million </w:t>
      </w:r>
      <w:r w:rsidR="003D6A87">
        <w:t>e</w:t>
      </w:r>
      <w:r w:rsidRPr="00797C12">
        <w:t xml:space="preserve">uros monthly to this operation, at a time of high unemployment and economic crisis. </w:t>
      </w:r>
      <w:r w:rsidR="003D6A87">
        <w:t>Its</w:t>
      </w:r>
      <w:r w:rsidR="003D6A87" w:rsidRPr="00797C12">
        <w:t xml:space="preserve"> </w:t>
      </w:r>
      <w:r w:rsidRPr="00797C12">
        <w:t>repeated request</w:t>
      </w:r>
      <w:r w:rsidR="003D6A87">
        <w:t>s</w:t>
      </w:r>
      <w:r w:rsidRPr="00797C12">
        <w:t xml:space="preserve"> for financial, technical and human support from the E</w:t>
      </w:r>
      <w:r w:rsidR="003D6A87">
        <w:t>uropean Union</w:t>
      </w:r>
      <w:r w:rsidRPr="00797C12">
        <w:t xml:space="preserve"> and other E</w:t>
      </w:r>
      <w:r w:rsidR="003D6A87">
        <w:t>uropean Union member States</w:t>
      </w:r>
      <w:r w:rsidRPr="00797C12">
        <w:t xml:space="preserve"> w</w:t>
      </w:r>
      <w:r w:rsidR="003D6A87">
        <w:t>ere</w:t>
      </w:r>
      <w:r w:rsidRPr="00797C12">
        <w:t xml:space="preserve"> rejected and met with criticism. </w:t>
      </w:r>
    </w:p>
    <w:p w:rsidR="00336EEF" w:rsidRPr="00797C12" w:rsidRDefault="00336EEF" w:rsidP="003200D1">
      <w:pPr>
        <w:pStyle w:val="SingleTxtG"/>
        <w:numPr>
          <w:ilvl w:val="1"/>
          <w:numId w:val="21"/>
        </w:numPr>
        <w:pBdr>
          <w:top w:val="nil"/>
          <w:left w:val="nil"/>
          <w:bottom w:val="nil"/>
          <w:right w:val="nil"/>
          <w:between w:val="nil"/>
          <w:bar w:val="nil"/>
        </w:pBdr>
        <w:ind w:left="1137" w:hanging="3"/>
      </w:pPr>
      <w:r w:rsidRPr="00797C12">
        <w:t xml:space="preserve">Unable to sustain its bold operation, Italy officially ended </w:t>
      </w:r>
      <w:r w:rsidRPr="004A1D46">
        <w:t>Mare Nostrum</w:t>
      </w:r>
      <w:r w:rsidRPr="00797C12">
        <w:t xml:space="preserve"> in November 2014. However, its </w:t>
      </w:r>
      <w:r w:rsidR="005B21C2">
        <w:t>n</w:t>
      </w:r>
      <w:r w:rsidRPr="00797C12">
        <w:t>avy has continued to save lives at sea and has cooperated with Operation Triton,</w:t>
      </w:r>
      <w:r w:rsidR="003200D1">
        <w:t xml:space="preserve"> managed by the </w:t>
      </w:r>
      <w:r w:rsidR="003200D1" w:rsidRPr="004A5CBE">
        <w:t>European Agency for the Management of Operational Cooperation at the External Borders of the Member States of the European Union</w:t>
      </w:r>
      <w:r w:rsidR="003200D1">
        <w:t xml:space="preserve"> (FRONTEX),</w:t>
      </w:r>
      <w:r w:rsidRPr="00797C12">
        <w:t xml:space="preserve"> as discussed below.</w:t>
      </w:r>
    </w:p>
    <w:p w:rsidR="00336EEF" w:rsidRPr="00797C12" w:rsidRDefault="00336EEF" w:rsidP="00336EEF">
      <w:pPr>
        <w:pStyle w:val="H23G"/>
      </w:pPr>
      <w:r w:rsidRPr="00797C12">
        <w:rPr>
          <w:rFonts w:eastAsia="Arial Unicode MS" w:hAnsi="Arial Unicode MS" w:cs="Arial Unicode MS"/>
        </w:rPr>
        <w:tab/>
      </w:r>
      <w:r w:rsidR="00365CD4">
        <w:rPr>
          <w:rFonts w:eastAsia="Arial Unicode MS" w:hAnsi="Arial Unicode MS" w:cs="Arial Unicode MS"/>
        </w:rPr>
        <w:t>3.</w:t>
      </w:r>
      <w:r w:rsidRPr="00797C12">
        <w:rPr>
          <w:rFonts w:eastAsia="Arial Unicode MS" w:hAnsi="Arial Unicode MS" w:cs="Arial Unicode MS"/>
        </w:rPr>
        <w:tab/>
        <w:t xml:space="preserve">Merchant vessels </w:t>
      </w:r>
    </w:p>
    <w:p w:rsidR="00336EEF" w:rsidRPr="00797C12" w:rsidRDefault="00336EEF" w:rsidP="0087417B">
      <w:pPr>
        <w:pStyle w:val="SingleTxtG"/>
        <w:numPr>
          <w:ilvl w:val="1"/>
          <w:numId w:val="21"/>
        </w:numPr>
        <w:pBdr>
          <w:top w:val="nil"/>
          <w:left w:val="nil"/>
          <w:bottom w:val="nil"/>
          <w:right w:val="nil"/>
          <w:between w:val="nil"/>
          <w:bar w:val="nil"/>
        </w:pBdr>
        <w:ind w:left="1137" w:hanging="3"/>
      </w:pPr>
      <w:r w:rsidRPr="00797C12">
        <w:t>Private vessels cooperate</w:t>
      </w:r>
      <w:r w:rsidR="003200D1">
        <w:t xml:space="preserve"> in</w:t>
      </w:r>
      <w:r w:rsidRPr="00797C12">
        <w:t xml:space="preserve"> and sometimes carry out </w:t>
      </w:r>
      <w:r w:rsidR="003200D1">
        <w:t>search and rescue</w:t>
      </w:r>
      <w:r w:rsidR="003200D1" w:rsidRPr="00797C12">
        <w:t xml:space="preserve"> </w:t>
      </w:r>
      <w:r w:rsidRPr="00797C12">
        <w:t>operations at the request of the</w:t>
      </w:r>
      <w:r w:rsidR="003200D1" w:rsidRPr="003200D1">
        <w:t xml:space="preserve"> Italian Maritime Rescue Coordination Centre</w:t>
      </w:r>
      <w:r w:rsidRPr="00797C12">
        <w:t xml:space="preserve">. In 2014, 660 merchant vessels were involved in </w:t>
      </w:r>
      <w:r w:rsidR="003200D1">
        <w:t>such</w:t>
      </w:r>
      <w:r w:rsidR="003200D1" w:rsidRPr="00797C12">
        <w:t xml:space="preserve"> </w:t>
      </w:r>
      <w:r w:rsidRPr="00797C12">
        <w:t>operations</w:t>
      </w:r>
      <w:r w:rsidR="0087417B">
        <w:t>;</w:t>
      </w:r>
      <w:r w:rsidRPr="00797C12">
        <w:t xml:space="preserve"> </w:t>
      </w:r>
      <w:r w:rsidR="0087417B">
        <w:t>h</w:t>
      </w:r>
      <w:r w:rsidRPr="00797C12">
        <w:t xml:space="preserve">owever, </w:t>
      </w:r>
      <w:r w:rsidR="0087417B">
        <w:t>such assistance is provided</w:t>
      </w:r>
      <w:r w:rsidRPr="00797C12">
        <w:t xml:space="preserve"> at </w:t>
      </w:r>
      <w:r w:rsidRPr="00C05B44">
        <w:t>their own</w:t>
      </w:r>
      <w:r w:rsidRPr="00797C12">
        <w:t xml:space="preserve"> financial cost. The </w:t>
      </w:r>
      <w:r w:rsidR="0087417B">
        <w:t xml:space="preserve">crews on the </w:t>
      </w:r>
      <w:r w:rsidRPr="00797C12">
        <w:t xml:space="preserve">merchant vessels provide </w:t>
      </w:r>
      <w:r w:rsidR="0087417B">
        <w:t xml:space="preserve">migrants with </w:t>
      </w:r>
      <w:r w:rsidRPr="00797C12">
        <w:t>whatever emergency support they are able to offer until the</w:t>
      </w:r>
      <w:r w:rsidR="0087417B">
        <w:t xml:space="preserve"> migrants</w:t>
      </w:r>
      <w:r w:rsidRPr="00797C12">
        <w:t xml:space="preserve"> are disembarked at an Italian port. The Special Rapporteur noted that</w:t>
      </w:r>
      <w:r w:rsidRPr="009766F8">
        <w:t xml:space="preserve"> </w:t>
      </w:r>
      <w:r w:rsidR="007B4B18" w:rsidRPr="004A5CBE">
        <w:t xml:space="preserve">in </w:t>
      </w:r>
      <w:r w:rsidRPr="009766F8">
        <w:t>February 2015 the International Organi</w:t>
      </w:r>
      <w:r w:rsidR="0011576C" w:rsidRPr="009766F8">
        <w:t>z</w:t>
      </w:r>
      <w:r w:rsidRPr="009766F8">
        <w:t>ation</w:t>
      </w:r>
      <w:r w:rsidR="0011576C" w:rsidRPr="009766F8">
        <w:t xml:space="preserve"> for Migration</w:t>
      </w:r>
      <w:r w:rsidRPr="00797C12">
        <w:t xml:space="preserve"> </w:t>
      </w:r>
      <w:r w:rsidR="005B21C2">
        <w:t xml:space="preserve">had </w:t>
      </w:r>
      <w:r w:rsidRPr="00797C12">
        <w:t>underlined that support provided</w:t>
      </w:r>
      <w:r w:rsidR="0087417B">
        <w:t xml:space="preserve"> </w:t>
      </w:r>
      <w:r w:rsidR="0087417B" w:rsidRPr="0087417B">
        <w:t>by merchant vessels</w:t>
      </w:r>
      <w:r w:rsidRPr="00797C12">
        <w:t xml:space="preserve"> to </w:t>
      </w:r>
      <w:r w:rsidR="0087417B">
        <w:t>search and rescue</w:t>
      </w:r>
      <w:r w:rsidR="0087417B" w:rsidRPr="00797C12">
        <w:t xml:space="preserve"> </w:t>
      </w:r>
      <w:r w:rsidRPr="00797C12">
        <w:t xml:space="preserve">operations should remain exceptional, and that States should shoulder the main responsibility of fielding sufficient </w:t>
      </w:r>
      <w:r w:rsidR="0087417B">
        <w:t>search and rescue</w:t>
      </w:r>
      <w:r w:rsidR="0087417B" w:rsidRPr="00797C12">
        <w:t xml:space="preserve"> </w:t>
      </w:r>
      <w:r w:rsidRPr="00797C12">
        <w:t>capacity.</w:t>
      </w:r>
    </w:p>
    <w:p w:rsidR="00336EEF" w:rsidRPr="00797C12" w:rsidRDefault="00336EEF" w:rsidP="009766F8">
      <w:pPr>
        <w:pStyle w:val="H1G"/>
        <w:rPr>
          <w:lang w:val="it-IT"/>
        </w:rPr>
      </w:pPr>
      <w:r w:rsidRPr="00797C12">
        <w:tab/>
      </w:r>
      <w:r w:rsidRPr="00797C12">
        <w:rPr>
          <w:rFonts w:eastAsia="Arial Unicode MS" w:hAnsi="Arial Unicode MS" w:cs="Arial Unicode MS"/>
          <w:lang w:val="it-IT"/>
        </w:rPr>
        <w:t>B.</w:t>
      </w:r>
      <w:r w:rsidRPr="00797C12">
        <w:rPr>
          <w:rFonts w:eastAsia="Arial Unicode MS" w:hAnsi="Arial Unicode MS" w:cs="Arial Unicode MS"/>
          <w:lang w:val="it-IT"/>
        </w:rPr>
        <w:tab/>
      </w:r>
      <w:r w:rsidRPr="009766F8">
        <w:rPr>
          <w:rFonts w:eastAsia="Arial Unicode MS" w:hAnsi="Arial Unicode MS" w:cs="Arial Unicode MS"/>
          <w:lang w:val="it-IT"/>
        </w:rPr>
        <w:t xml:space="preserve">Cooperation </w:t>
      </w:r>
      <w:r w:rsidR="00C05B44" w:rsidRPr="009766F8">
        <w:rPr>
          <w:rFonts w:eastAsia="Arial Unicode MS" w:hAnsi="Arial Unicode MS" w:cs="Arial Unicode MS"/>
          <w:lang w:val="it-IT"/>
        </w:rPr>
        <w:t>on border management</w:t>
      </w:r>
    </w:p>
    <w:p w:rsidR="00336EEF" w:rsidRPr="00797C12" w:rsidRDefault="00336EEF" w:rsidP="008C350C">
      <w:pPr>
        <w:pStyle w:val="SingleTxtG"/>
        <w:numPr>
          <w:ilvl w:val="1"/>
          <w:numId w:val="21"/>
        </w:numPr>
        <w:pBdr>
          <w:top w:val="nil"/>
          <w:left w:val="nil"/>
          <w:bottom w:val="nil"/>
          <w:right w:val="nil"/>
          <w:between w:val="nil"/>
          <w:bar w:val="nil"/>
        </w:pBdr>
        <w:ind w:left="1137" w:hanging="3"/>
      </w:pPr>
      <w:r w:rsidRPr="00797C12">
        <w:t xml:space="preserve">The management of </w:t>
      </w:r>
      <w:r w:rsidR="0087417B">
        <w:t>the</w:t>
      </w:r>
      <w:r w:rsidR="0087417B" w:rsidRPr="00797C12">
        <w:t xml:space="preserve"> </w:t>
      </w:r>
      <w:r w:rsidRPr="005B21C2">
        <w:t>external borders</w:t>
      </w:r>
      <w:r w:rsidR="0087417B">
        <w:t xml:space="preserve"> of Italy</w:t>
      </w:r>
      <w:r w:rsidRPr="00797C12">
        <w:t xml:space="preserve"> is further supported by FRONTEX</w:t>
      </w:r>
      <w:r w:rsidR="005B21C2">
        <w:t>,</w:t>
      </w:r>
      <w:r w:rsidRPr="00797C12">
        <w:t xml:space="preserve"> </w:t>
      </w:r>
      <w:r w:rsidR="005B21C2">
        <w:t xml:space="preserve">which </w:t>
      </w:r>
      <w:r w:rsidRPr="00797C12">
        <w:t>works with the</w:t>
      </w:r>
      <w:r w:rsidR="008C61FE">
        <w:t xml:space="preserve"> </w:t>
      </w:r>
      <w:r w:rsidRPr="004A5CBE">
        <w:rPr>
          <w:iCs/>
        </w:rPr>
        <w:t xml:space="preserve">Guardia di </w:t>
      </w:r>
      <w:proofErr w:type="spellStart"/>
      <w:r w:rsidRPr="004A5CBE">
        <w:rPr>
          <w:iCs/>
        </w:rPr>
        <w:t>Finanza</w:t>
      </w:r>
      <w:proofErr w:type="spellEnd"/>
      <w:r w:rsidRPr="004A1D46">
        <w:t xml:space="preserve"> </w:t>
      </w:r>
      <w:r w:rsidRPr="00797C12">
        <w:t xml:space="preserve">and the </w:t>
      </w:r>
      <w:r w:rsidR="0087417B">
        <w:t>b</w:t>
      </w:r>
      <w:r w:rsidRPr="00797C12">
        <w:t xml:space="preserve">order </w:t>
      </w:r>
      <w:r w:rsidR="0087417B">
        <w:t>p</w:t>
      </w:r>
      <w:r w:rsidRPr="00797C12">
        <w:t xml:space="preserve">olice to combat irregular migration, migrant smuggling and </w:t>
      </w:r>
      <w:r w:rsidR="0087417B">
        <w:t xml:space="preserve">other </w:t>
      </w:r>
      <w:r w:rsidRPr="00797C12">
        <w:t>migration</w:t>
      </w:r>
      <w:r w:rsidR="0087417B">
        <w:t>-</w:t>
      </w:r>
      <w:r w:rsidRPr="00797C12">
        <w:t xml:space="preserve">related </w:t>
      </w:r>
      <w:r w:rsidR="0087417B">
        <w:t>offences</w:t>
      </w:r>
      <w:r w:rsidRPr="00797C12">
        <w:t xml:space="preserve">. The FRONTEX joint operations Hermes </w:t>
      </w:r>
      <w:r w:rsidR="004B1B2E">
        <w:t xml:space="preserve">2014 </w:t>
      </w:r>
      <w:r w:rsidRPr="00797C12">
        <w:t>and Aeneas 2014 were established at the request of the Government</w:t>
      </w:r>
      <w:r w:rsidR="004B1B2E">
        <w:t xml:space="preserve"> of Italy</w:t>
      </w:r>
      <w:r w:rsidRPr="00797C12">
        <w:t xml:space="preserve">. </w:t>
      </w:r>
      <w:r w:rsidR="008C350C">
        <w:t xml:space="preserve">Under </w:t>
      </w:r>
      <w:r w:rsidRPr="00797C12">
        <w:t>Hermes</w:t>
      </w:r>
      <w:r w:rsidR="008C350C">
        <w:t xml:space="preserve">, air </w:t>
      </w:r>
      <w:r w:rsidRPr="00797C12">
        <w:t xml:space="preserve">surveillance </w:t>
      </w:r>
      <w:r w:rsidR="008C350C">
        <w:t>was provided</w:t>
      </w:r>
      <w:r w:rsidRPr="00797C12">
        <w:t xml:space="preserve"> to detect migrant flows from Tunisia towards the south of Italy, whereas </w:t>
      </w:r>
      <w:r w:rsidR="008C350C">
        <w:t xml:space="preserve">under </w:t>
      </w:r>
      <w:r w:rsidRPr="00797C12">
        <w:t>Aeneas</w:t>
      </w:r>
      <w:r w:rsidR="008C350C">
        <w:t>,</w:t>
      </w:r>
      <w:r w:rsidRPr="00797C12">
        <w:t xml:space="preserve"> flows from </w:t>
      </w:r>
      <w:r w:rsidR="008C350C">
        <w:t xml:space="preserve">Egypt, </w:t>
      </w:r>
      <w:r w:rsidRPr="00797C12">
        <w:t>Greece</w:t>
      </w:r>
      <w:r w:rsidR="008C350C">
        <w:t xml:space="preserve"> and</w:t>
      </w:r>
      <w:r w:rsidRPr="00797C12">
        <w:t xml:space="preserve"> Turkey towards Apulia and Calabria</w:t>
      </w:r>
      <w:r w:rsidR="008C350C">
        <w:t xml:space="preserve"> were monitored</w:t>
      </w:r>
      <w:r w:rsidRPr="00797C12">
        <w:t xml:space="preserve">. </w:t>
      </w:r>
    </w:p>
    <w:p w:rsidR="00336EEF" w:rsidRPr="00797C12" w:rsidRDefault="00336EEF" w:rsidP="00074472">
      <w:pPr>
        <w:pStyle w:val="SingleTxtG"/>
        <w:numPr>
          <w:ilvl w:val="1"/>
          <w:numId w:val="21"/>
        </w:numPr>
        <w:pBdr>
          <w:top w:val="nil"/>
          <w:left w:val="nil"/>
          <w:bottom w:val="nil"/>
          <w:right w:val="nil"/>
          <w:between w:val="nil"/>
          <w:bar w:val="nil"/>
        </w:pBdr>
        <w:ind w:left="1137" w:hanging="3"/>
      </w:pPr>
      <w:r w:rsidRPr="00797C12">
        <w:lastRenderedPageBreak/>
        <w:t xml:space="preserve">In April 2014, Regulation </w:t>
      </w:r>
      <w:r w:rsidR="00084712">
        <w:t xml:space="preserve">No. </w:t>
      </w:r>
      <w:r w:rsidRPr="00797C12">
        <w:t>656/2014</w:t>
      </w:r>
      <w:r w:rsidR="00084712">
        <w:t xml:space="preserve"> of the European Parliament and of the Council</w:t>
      </w:r>
      <w:r w:rsidRPr="00797C12">
        <w:t xml:space="preserve"> on surveillance of the external sea borders </w:t>
      </w:r>
      <w:r w:rsidR="00084712">
        <w:t>in the context of operational cooperation coordinated by</w:t>
      </w:r>
      <w:r w:rsidR="00084712" w:rsidRPr="00797C12">
        <w:t xml:space="preserve"> </w:t>
      </w:r>
      <w:r w:rsidRPr="00797C12">
        <w:t>FRONTEX was adopted</w:t>
      </w:r>
      <w:r w:rsidR="00084712">
        <w:t>,</w:t>
      </w:r>
      <w:r w:rsidRPr="00797C12">
        <w:t xml:space="preserve"> </w:t>
      </w:r>
      <w:r w:rsidR="00714E3A" w:rsidRPr="00714E3A">
        <w:t>aimed at resolving confusion arising from diverging national interpretations of international provisions on maritime surveillance</w:t>
      </w:r>
      <w:r w:rsidR="00714E3A">
        <w:t>. The Regulation sets</w:t>
      </w:r>
      <w:r w:rsidR="00714E3A" w:rsidRPr="00714E3A">
        <w:t xml:space="preserve"> out clear rules </w:t>
      </w:r>
      <w:r w:rsidR="00074472">
        <w:t>for FRONTEX joint operations at sea</w:t>
      </w:r>
      <w:r w:rsidR="00714E3A">
        <w:t>, including with respect to</w:t>
      </w:r>
      <w:r w:rsidRPr="00797C12">
        <w:t xml:space="preserve"> the interception of vessels, </w:t>
      </w:r>
      <w:r w:rsidR="00084712">
        <w:t>search and rescue</w:t>
      </w:r>
      <w:r w:rsidRPr="00797C12">
        <w:t xml:space="preserve"> situations and the disembarkation of intercepted or rescued people</w:t>
      </w:r>
      <w:r w:rsidR="005B21C2">
        <w:t>;</w:t>
      </w:r>
      <w:r w:rsidR="00074472">
        <w:t xml:space="preserve"> operational plans are to be established in accordance with the provisions of the regulation.</w:t>
      </w:r>
      <w:r w:rsidRPr="00797C12">
        <w:t xml:space="preserve"> </w:t>
      </w:r>
    </w:p>
    <w:p w:rsidR="00336EEF" w:rsidRPr="00797C12" w:rsidRDefault="00F71118" w:rsidP="004A5CBE">
      <w:pPr>
        <w:pStyle w:val="H23G"/>
      </w:pPr>
      <w:r>
        <w:tab/>
      </w:r>
      <w:r>
        <w:tab/>
      </w:r>
      <w:r w:rsidR="00722D56">
        <w:t xml:space="preserve">Joint </w:t>
      </w:r>
      <w:r w:rsidR="00336EEF" w:rsidRPr="00797C12">
        <w:t>Operation Triton</w:t>
      </w:r>
    </w:p>
    <w:p w:rsidR="00336EEF" w:rsidRPr="00797C12" w:rsidRDefault="00336EEF" w:rsidP="004A5CBE">
      <w:pPr>
        <w:pStyle w:val="SingleTxtG"/>
        <w:numPr>
          <w:ilvl w:val="1"/>
          <w:numId w:val="21"/>
        </w:numPr>
        <w:pBdr>
          <w:top w:val="nil"/>
          <w:left w:val="nil"/>
          <w:bottom w:val="nil"/>
          <w:right w:val="nil"/>
          <w:between w:val="nil"/>
          <w:bar w:val="nil"/>
        </w:pBdr>
        <w:ind w:left="1137" w:hanging="3"/>
      </w:pPr>
      <w:r w:rsidRPr="00797C12">
        <w:t xml:space="preserve">In November 2014, </w:t>
      </w:r>
      <w:r w:rsidR="00074472">
        <w:t xml:space="preserve">the </w:t>
      </w:r>
      <w:r w:rsidRPr="00797C12">
        <w:t xml:space="preserve">joint operations Hermes </w:t>
      </w:r>
      <w:r w:rsidR="00074472">
        <w:t xml:space="preserve">2014 </w:t>
      </w:r>
      <w:r w:rsidRPr="00797C12">
        <w:t xml:space="preserve">and Aeneas 2014 were combined to form </w:t>
      </w:r>
      <w:r w:rsidR="00074472">
        <w:t>J</w:t>
      </w:r>
      <w:r w:rsidRPr="00797C12">
        <w:t xml:space="preserve">oint </w:t>
      </w:r>
      <w:r w:rsidR="00074472">
        <w:t>O</w:t>
      </w:r>
      <w:r w:rsidRPr="00797C12">
        <w:t>peration Triton.</w:t>
      </w:r>
      <w:r w:rsidR="00074472">
        <w:t xml:space="preserve"> </w:t>
      </w:r>
      <w:r w:rsidR="00722D56">
        <w:t>The</w:t>
      </w:r>
      <w:r w:rsidRPr="00797C12">
        <w:t xml:space="preserve"> operational area and necessary assets </w:t>
      </w:r>
      <w:r w:rsidR="00074472">
        <w:t>were</w:t>
      </w:r>
      <w:r w:rsidRPr="00797C12">
        <w:t xml:space="preserve"> agreed between FRONTEX and Italy</w:t>
      </w:r>
      <w:r w:rsidR="00074472">
        <w:t>,</w:t>
      </w:r>
      <w:r w:rsidRPr="00797C12">
        <w:t xml:space="preserve"> as the host </w:t>
      </w:r>
      <w:r w:rsidR="00074472">
        <w:t>S</w:t>
      </w:r>
      <w:r w:rsidRPr="00797C12">
        <w:t>tate</w:t>
      </w:r>
      <w:r w:rsidR="00074472">
        <w:t>,</w:t>
      </w:r>
      <w:r w:rsidRPr="00797C12">
        <w:t xml:space="preserve"> on the basis of the requests for assistance made by the Italian authorities. </w:t>
      </w:r>
      <w:r w:rsidR="00D16D70">
        <w:t>The operation</w:t>
      </w:r>
      <w:r w:rsidR="00D16D70" w:rsidRPr="00797C12">
        <w:t xml:space="preserve"> </w:t>
      </w:r>
      <w:r w:rsidRPr="00797C12">
        <w:t xml:space="preserve">relies </w:t>
      </w:r>
      <w:r w:rsidR="00D16D70">
        <w:t xml:space="preserve">primarily </w:t>
      </w:r>
      <w:r w:rsidRPr="00797C12">
        <w:t xml:space="preserve">on </w:t>
      </w:r>
      <w:r w:rsidR="00074472">
        <w:t xml:space="preserve">the </w:t>
      </w:r>
      <w:r w:rsidRPr="00797C12">
        <w:t>human and technical resources</w:t>
      </w:r>
      <w:r w:rsidR="00074472">
        <w:t xml:space="preserve"> </w:t>
      </w:r>
      <w:r w:rsidR="00D16D70">
        <w:t>made available by</w:t>
      </w:r>
      <w:r w:rsidR="00074472">
        <w:t xml:space="preserve"> Italy</w:t>
      </w:r>
      <w:r w:rsidRPr="00797C12">
        <w:t xml:space="preserve">. </w:t>
      </w:r>
    </w:p>
    <w:p w:rsidR="00336EEF" w:rsidRPr="00797C12" w:rsidRDefault="00336EEF" w:rsidP="00C6163A">
      <w:pPr>
        <w:pStyle w:val="SingleTxtG"/>
        <w:numPr>
          <w:ilvl w:val="1"/>
          <w:numId w:val="21"/>
        </w:numPr>
        <w:pBdr>
          <w:top w:val="nil"/>
          <w:left w:val="nil"/>
          <w:bottom w:val="nil"/>
          <w:right w:val="nil"/>
          <w:between w:val="nil"/>
          <w:bar w:val="nil"/>
        </w:pBdr>
        <w:ind w:left="1137" w:hanging="3"/>
      </w:pPr>
      <w:r w:rsidRPr="00797C12">
        <w:t>Triton supports the Italian efforts</w:t>
      </w:r>
      <w:r w:rsidR="00D16D70">
        <w:t xml:space="preserve"> —</w:t>
      </w:r>
      <w:r w:rsidRPr="00797C12">
        <w:t xml:space="preserve"> </w:t>
      </w:r>
      <w:r w:rsidR="00D16D70">
        <w:t>it</w:t>
      </w:r>
      <w:r w:rsidRPr="00797C12">
        <w:t xml:space="preserve"> does not replace or substitute Italian obligations in monitoring and surveying the Schengen external borders and in guaranteeing full respect of E</w:t>
      </w:r>
      <w:r w:rsidR="00D16D70">
        <w:t>uropean Union</w:t>
      </w:r>
      <w:r w:rsidRPr="00797C12">
        <w:t xml:space="preserve"> and international obligations, including </w:t>
      </w:r>
      <w:r w:rsidR="00D16D70">
        <w:t>those relating to</w:t>
      </w:r>
      <w:r w:rsidRPr="00797C12">
        <w:t xml:space="preserve"> </w:t>
      </w:r>
      <w:r w:rsidR="00D16D70">
        <w:t>search and rescue operations</w:t>
      </w:r>
      <w:r w:rsidRPr="00797C12">
        <w:t xml:space="preserve">. Italy will have to continue </w:t>
      </w:r>
      <w:r w:rsidR="00D16D70">
        <w:t xml:space="preserve">to </w:t>
      </w:r>
      <w:r w:rsidRPr="00797C12">
        <w:t>mak</w:t>
      </w:r>
      <w:r w:rsidR="00D16D70">
        <w:t>e</w:t>
      </w:r>
      <w:r w:rsidRPr="00797C12">
        <w:t xml:space="preserve"> substantial efforts using national means, </w:t>
      </w:r>
      <w:r w:rsidR="00D16D70">
        <w:t xml:space="preserve">in </w:t>
      </w:r>
      <w:r w:rsidRPr="00797C12">
        <w:t>full coordinat</w:t>
      </w:r>
      <w:r w:rsidR="00D16D70">
        <w:t>ion</w:t>
      </w:r>
      <w:r w:rsidRPr="00797C12">
        <w:t xml:space="preserve"> with the FRONTEX operation, to manage its external borders.</w:t>
      </w:r>
    </w:p>
    <w:p w:rsidR="00336EEF" w:rsidRPr="00797C12" w:rsidRDefault="00722D56" w:rsidP="008033EC">
      <w:pPr>
        <w:pStyle w:val="SingleTxtG"/>
        <w:numPr>
          <w:ilvl w:val="1"/>
          <w:numId w:val="21"/>
        </w:numPr>
        <w:pBdr>
          <w:top w:val="nil"/>
          <w:left w:val="nil"/>
          <w:bottom w:val="nil"/>
          <w:right w:val="nil"/>
          <w:between w:val="nil"/>
          <w:bar w:val="nil"/>
        </w:pBdr>
        <w:ind w:left="1137" w:hanging="3"/>
      </w:pPr>
      <w:r>
        <w:t xml:space="preserve">The forces deployed as part of Joint Operation </w:t>
      </w:r>
      <w:r w:rsidR="00336EEF" w:rsidRPr="00797C12">
        <w:t>Triton respond to distress calls and ha</w:t>
      </w:r>
      <w:r>
        <w:t>ve</w:t>
      </w:r>
      <w:r w:rsidR="00336EEF" w:rsidRPr="00797C12">
        <w:t xml:space="preserve"> conducted </w:t>
      </w:r>
      <w:r>
        <w:t>search and rescue operations</w:t>
      </w:r>
      <w:r w:rsidR="00336EEF" w:rsidRPr="00797C12">
        <w:t xml:space="preserve">. However, </w:t>
      </w:r>
      <w:r>
        <w:t>they</w:t>
      </w:r>
      <w:r w:rsidR="00336EEF" w:rsidRPr="00797C12">
        <w:t xml:space="preserve"> ha</w:t>
      </w:r>
      <w:r>
        <w:t>ve</w:t>
      </w:r>
      <w:r w:rsidR="00336EEF" w:rsidRPr="00797C12">
        <w:t xml:space="preserve"> limited reach outside Italian territorial waters and </w:t>
      </w:r>
      <w:r>
        <w:t>are</w:t>
      </w:r>
      <w:r w:rsidR="00336EEF" w:rsidRPr="00797C12">
        <w:t xml:space="preserve"> not as </w:t>
      </w:r>
      <w:r>
        <w:t xml:space="preserve">well </w:t>
      </w:r>
      <w:r w:rsidR="00336EEF" w:rsidRPr="00797C12">
        <w:t xml:space="preserve">equipped as </w:t>
      </w:r>
      <w:r>
        <w:t xml:space="preserve">those under </w:t>
      </w:r>
      <w:r w:rsidR="00336EEF" w:rsidRPr="00797C12">
        <w:t xml:space="preserve">Mare Nostrum </w:t>
      </w:r>
      <w:r>
        <w:t xml:space="preserve">were, </w:t>
      </w:r>
      <w:r w:rsidR="00336EEF" w:rsidRPr="00797C12">
        <w:t>and will therefore not have the same impact.</w:t>
      </w:r>
    </w:p>
    <w:p w:rsidR="00336EEF" w:rsidRPr="00E46C5B" w:rsidRDefault="00336EEF" w:rsidP="005B7908">
      <w:pPr>
        <w:pStyle w:val="H1G"/>
      </w:pPr>
      <w:r w:rsidRPr="00E46C5B">
        <w:tab/>
      </w:r>
      <w:r w:rsidRPr="00E46C5B">
        <w:rPr>
          <w:rFonts w:eastAsia="Arial Unicode MS"/>
        </w:rPr>
        <w:t>C.</w:t>
      </w:r>
      <w:r w:rsidRPr="00E46C5B">
        <w:rPr>
          <w:rFonts w:eastAsia="Arial Unicode MS"/>
        </w:rPr>
        <w:tab/>
        <w:t>Bilateral agreements</w:t>
      </w:r>
    </w:p>
    <w:p w:rsidR="00336EEF" w:rsidRPr="00797C12" w:rsidRDefault="00336EEF" w:rsidP="00C6163A">
      <w:pPr>
        <w:pStyle w:val="SingleTxtG"/>
        <w:numPr>
          <w:ilvl w:val="1"/>
          <w:numId w:val="21"/>
        </w:numPr>
        <w:pBdr>
          <w:top w:val="nil"/>
          <w:left w:val="nil"/>
          <w:bottom w:val="nil"/>
          <w:right w:val="nil"/>
          <w:between w:val="nil"/>
          <w:bar w:val="nil"/>
        </w:pBdr>
        <w:ind w:left="1137" w:hanging="3"/>
      </w:pPr>
      <w:r w:rsidRPr="00797C12">
        <w:t xml:space="preserve">Italy has a number of bilateral agreements in place with countries of transit and origin. The </w:t>
      </w:r>
      <w:proofErr w:type="spellStart"/>
      <w:r w:rsidRPr="00797C12">
        <w:t>refoulement</w:t>
      </w:r>
      <w:proofErr w:type="spellEnd"/>
      <w:r w:rsidRPr="00797C12">
        <w:t xml:space="preserve"> of asylum seekers in the Hirsi case, discussed above, took place under the auspices of a bilateral agreement with Libya. The Special Rapporteur reiterates his concerns about bilateral agreements </w:t>
      </w:r>
      <w:r w:rsidR="00C6163A">
        <w:t xml:space="preserve">being </w:t>
      </w:r>
      <w:r w:rsidRPr="00797C12">
        <w:t xml:space="preserve">used as a means of border control, often without sufficient human rights safeguards. </w:t>
      </w:r>
      <w:r w:rsidR="00C6163A">
        <w:t>He</w:t>
      </w:r>
      <w:r w:rsidRPr="00797C12">
        <w:t xml:space="preserve"> remains concerned about the lack of transparency surrounding such agreements: not only are negotiations conducted </w:t>
      </w:r>
      <w:r w:rsidR="00C6163A" w:rsidRPr="00C6163A">
        <w:t>seemingly</w:t>
      </w:r>
      <w:r w:rsidR="00C6163A">
        <w:t xml:space="preserve"> </w:t>
      </w:r>
      <w:r w:rsidRPr="00797C12">
        <w:t>with very little external oversight or input, but often the final text is not publicly available, thus contributing to uncertainty regarding the content, interpretation and implementation of the agreements.</w:t>
      </w:r>
    </w:p>
    <w:p w:rsidR="00336EEF" w:rsidRPr="00797C12" w:rsidRDefault="00336EEF" w:rsidP="00033DF3">
      <w:pPr>
        <w:pStyle w:val="SingleTxtG"/>
        <w:numPr>
          <w:ilvl w:val="1"/>
          <w:numId w:val="21"/>
        </w:numPr>
        <w:pBdr>
          <w:top w:val="nil"/>
          <w:left w:val="nil"/>
          <w:bottom w:val="nil"/>
          <w:right w:val="nil"/>
          <w:between w:val="nil"/>
          <w:bar w:val="nil"/>
        </w:pBdr>
        <w:ind w:left="1137" w:hanging="3"/>
      </w:pPr>
      <w:r w:rsidRPr="00797C12">
        <w:t xml:space="preserve">Of particular concern to the Special Rapporteur is the information he received </w:t>
      </w:r>
      <w:r w:rsidR="00033DF3">
        <w:t>about</w:t>
      </w:r>
      <w:r w:rsidRPr="00797C12">
        <w:t xml:space="preserve"> continued violations of the principle of non-</w:t>
      </w:r>
      <w:proofErr w:type="spellStart"/>
      <w:r w:rsidRPr="00797C12">
        <w:t>refoulement</w:t>
      </w:r>
      <w:proofErr w:type="spellEnd"/>
      <w:r w:rsidRPr="00797C12">
        <w:t xml:space="preserve"> and of the prohibition of collective expulsions with regard to the return of some migrants, possibly including minors, immediately after their arrival. </w:t>
      </w:r>
      <w:r w:rsidR="00C6163A">
        <w:t>He</w:t>
      </w:r>
      <w:r w:rsidR="00C6163A" w:rsidRPr="00C6163A">
        <w:t xml:space="preserve"> learned</w:t>
      </w:r>
      <w:r w:rsidR="00C6163A">
        <w:t xml:space="preserve"> that, </w:t>
      </w:r>
      <w:r w:rsidRPr="00797C12">
        <w:t xml:space="preserve">on the basis of bilateral readmission agreements, nationals </w:t>
      </w:r>
      <w:r w:rsidR="00C6163A">
        <w:t xml:space="preserve">of Egypt and Tunisia </w:t>
      </w:r>
      <w:r w:rsidRPr="00797C12">
        <w:t>are often returned without having had access to asylum procedures</w:t>
      </w:r>
      <w:r w:rsidR="00C6163A">
        <w:t>;</w:t>
      </w:r>
      <w:r w:rsidRPr="00797C12">
        <w:t xml:space="preserve"> this has occurred in</w:t>
      </w:r>
      <w:r w:rsidR="00C6163A">
        <w:t>, among other</w:t>
      </w:r>
      <w:r w:rsidRPr="00797C12">
        <w:t xml:space="preserve"> places</w:t>
      </w:r>
      <w:r w:rsidR="00C6163A">
        <w:t>,</w:t>
      </w:r>
      <w:r w:rsidRPr="00797C12">
        <w:t xml:space="preserve"> </w:t>
      </w:r>
      <w:proofErr w:type="spellStart"/>
      <w:r w:rsidRPr="00797C12">
        <w:t>Pozzallo</w:t>
      </w:r>
      <w:proofErr w:type="spellEnd"/>
      <w:r w:rsidRPr="00797C12">
        <w:t xml:space="preserve">. In addition, push-backs to Greece reportedly continue to occur in </w:t>
      </w:r>
      <w:r w:rsidR="00C6163A">
        <w:t xml:space="preserve">some </w:t>
      </w:r>
      <w:r w:rsidRPr="00797C12">
        <w:t>locations</w:t>
      </w:r>
      <w:r w:rsidR="00C6163A">
        <w:t>,</w:t>
      </w:r>
      <w:r w:rsidRPr="00797C12">
        <w:t xml:space="preserve"> </w:t>
      </w:r>
      <w:r w:rsidR="00C6163A">
        <w:t>for example</w:t>
      </w:r>
      <w:r w:rsidR="00C6163A" w:rsidRPr="00797C12">
        <w:t xml:space="preserve"> </w:t>
      </w:r>
      <w:proofErr w:type="spellStart"/>
      <w:r w:rsidRPr="00797C12">
        <w:t>Fiumicino</w:t>
      </w:r>
      <w:proofErr w:type="spellEnd"/>
      <w:r w:rsidRPr="00797C12">
        <w:t xml:space="preserve"> </w:t>
      </w:r>
      <w:r w:rsidR="00DF5390">
        <w:t>A</w:t>
      </w:r>
      <w:r w:rsidRPr="00797C12">
        <w:t>irport</w:t>
      </w:r>
      <w:r w:rsidR="00DF5390">
        <w:t xml:space="preserve"> in Rome</w:t>
      </w:r>
      <w:r w:rsidR="00C6163A">
        <w:t>;</w:t>
      </w:r>
      <w:r w:rsidRPr="00797C12">
        <w:t xml:space="preserve"> children are sometimes involved. </w:t>
      </w:r>
    </w:p>
    <w:p w:rsidR="00336EEF" w:rsidRPr="009766F8" w:rsidRDefault="00E46C5B" w:rsidP="00336EEF">
      <w:pPr>
        <w:pStyle w:val="H1G"/>
      </w:pPr>
      <w:r>
        <w:rPr>
          <w:rFonts w:eastAsia="Arial Unicode MS" w:hAnsi="Arial Unicode MS" w:cs="Arial Unicode MS"/>
        </w:rPr>
        <w:tab/>
        <w:t>D.</w:t>
      </w:r>
      <w:r>
        <w:rPr>
          <w:rFonts w:eastAsia="Arial Unicode MS" w:hAnsi="Arial Unicode MS" w:cs="Arial Unicode MS"/>
        </w:rPr>
        <w:tab/>
      </w:r>
      <w:r w:rsidR="00336EEF" w:rsidRPr="009766F8">
        <w:rPr>
          <w:rFonts w:eastAsia="Arial Unicode MS" w:hAnsi="Arial Unicode MS" w:cs="Arial Unicode MS"/>
        </w:rPr>
        <w:t>Regional processes</w:t>
      </w:r>
    </w:p>
    <w:p w:rsidR="00336EEF" w:rsidRPr="004A5CBE" w:rsidRDefault="00336EEF" w:rsidP="009766F8">
      <w:pPr>
        <w:pStyle w:val="SingleTxtG"/>
        <w:numPr>
          <w:ilvl w:val="1"/>
          <w:numId w:val="21"/>
        </w:numPr>
        <w:pBdr>
          <w:top w:val="nil"/>
          <w:left w:val="nil"/>
          <w:bottom w:val="nil"/>
          <w:right w:val="nil"/>
          <w:between w:val="nil"/>
          <w:bar w:val="nil"/>
        </w:pBdr>
        <w:ind w:left="1137" w:hanging="3"/>
      </w:pPr>
      <w:r w:rsidRPr="009766F8">
        <w:t>T</w:t>
      </w:r>
      <w:r w:rsidRPr="004F6909">
        <w:t>he Special Rapporteur learn</w:t>
      </w:r>
      <w:r w:rsidR="00DF5390" w:rsidRPr="004F6909">
        <w:t>ed</w:t>
      </w:r>
      <w:r w:rsidRPr="004F6909">
        <w:t xml:space="preserve"> </w:t>
      </w:r>
      <w:r w:rsidR="00DF5390" w:rsidRPr="004F6909">
        <w:t>of</w:t>
      </w:r>
      <w:r w:rsidRPr="00044A34">
        <w:t xml:space="preserve"> the involvement of Italy in the Khartoum and Rabat regional processes, which</w:t>
      </w:r>
      <w:r w:rsidR="008033EC" w:rsidRPr="00B21C07">
        <w:t xml:space="preserve"> are </w:t>
      </w:r>
      <w:r w:rsidR="008033EC" w:rsidRPr="001D66DF">
        <w:t>aimed at</w:t>
      </w:r>
      <w:r w:rsidRPr="001D66DF">
        <w:t xml:space="preserve"> ensuring more effective border control</w:t>
      </w:r>
      <w:r w:rsidR="008033EC" w:rsidRPr="001D66DF">
        <w:t>,</w:t>
      </w:r>
      <w:r w:rsidRPr="001D66DF">
        <w:t xml:space="preserve"> </w:t>
      </w:r>
      <w:r w:rsidRPr="001D66DF">
        <w:lastRenderedPageBreak/>
        <w:t xml:space="preserve">tackling smuggling and trafficking </w:t>
      </w:r>
      <w:r w:rsidR="008033EC" w:rsidRPr="001D66DF">
        <w:t>and</w:t>
      </w:r>
      <w:r w:rsidRPr="001D66DF">
        <w:t xml:space="preserve"> address</w:t>
      </w:r>
      <w:r w:rsidR="00FE6256" w:rsidRPr="001D66DF">
        <w:t>ing</w:t>
      </w:r>
      <w:r w:rsidRPr="001D66DF">
        <w:t xml:space="preserve"> the root causes of migration, such as economic development and human rights issues in countries of origin. </w:t>
      </w:r>
      <w:r w:rsidRPr="004A5CBE">
        <w:t xml:space="preserve">They are also exploring a common approach </w:t>
      </w:r>
      <w:r w:rsidR="009766F8" w:rsidRPr="009766F8">
        <w:t>to enable</w:t>
      </w:r>
      <w:r w:rsidR="009766F8" w:rsidRPr="004A5CBE">
        <w:t xml:space="preserve"> </w:t>
      </w:r>
      <w:r w:rsidR="00B81F46" w:rsidRPr="004A5CBE">
        <w:t xml:space="preserve">those seeking </w:t>
      </w:r>
      <w:r w:rsidRPr="004A5CBE">
        <w:t xml:space="preserve">asylum </w:t>
      </w:r>
      <w:r w:rsidR="00B81F46" w:rsidRPr="004A5CBE">
        <w:t>to do so closer to their countries of origin</w:t>
      </w:r>
      <w:r w:rsidRPr="004A5CBE">
        <w:t>.</w:t>
      </w:r>
    </w:p>
    <w:p w:rsidR="00336EEF" w:rsidRPr="00797C12" w:rsidRDefault="00336EEF" w:rsidP="00C05B44">
      <w:pPr>
        <w:pStyle w:val="SingleTxtG"/>
        <w:numPr>
          <w:ilvl w:val="1"/>
          <w:numId w:val="21"/>
        </w:numPr>
        <w:pBdr>
          <w:top w:val="nil"/>
          <w:left w:val="nil"/>
          <w:bottom w:val="nil"/>
          <w:right w:val="nil"/>
          <w:between w:val="nil"/>
          <w:bar w:val="nil"/>
        </w:pBdr>
        <w:ind w:left="1137" w:hanging="3"/>
      </w:pPr>
      <w:r w:rsidRPr="00797C12">
        <w:t>The Special Rapporteur remains cautious about such processes, as they are perceived mainly as enabler</w:t>
      </w:r>
      <w:r w:rsidR="00FE6256">
        <w:t>s</w:t>
      </w:r>
      <w:r w:rsidRPr="00797C12">
        <w:t xml:space="preserve"> of migration control mechanisms aimed at preventing migrants from crossing the Mediterranean and reaching E</w:t>
      </w:r>
      <w:r w:rsidR="00FE6256">
        <w:t>uropean Union</w:t>
      </w:r>
      <w:r w:rsidRPr="00797C12">
        <w:t xml:space="preserve"> territory, </w:t>
      </w:r>
      <w:r w:rsidR="00FE6256">
        <w:t>regardless of</w:t>
      </w:r>
      <w:r w:rsidR="00FE6256" w:rsidRPr="00797C12">
        <w:t xml:space="preserve"> </w:t>
      </w:r>
      <w:r w:rsidRPr="00797C12">
        <w:t xml:space="preserve">the consequences in terms of human rights violations. </w:t>
      </w:r>
      <w:r w:rsidR="00FE6256">
        <w:t>T</w:t>
      </w:r>
      <w:r w:rsidRPr="00797C12">
        <w:t xml:space="preserve">his approach </w:t>
      </w:r>
      <w:r w:rsidR="00FE6256">
        <w:t>leads to</w:t>
      </w:r>
      <w:r w:rsidR="00FE6256" w:rsidRPr="00797C12">
        <w:t xml:space="preserve"> </w:t>
      </w:r>
      <w:r w:rsidRPr="00797C12">
        <w:t xml:space="preserve">practices that drive migrants further underground, </w:t>
      </w:r>
      <w:r w:rsidR="00FE6256">
        <w:t xml:space="preserve">thus </w:t>
      </w:r>
      <w:r w:rsidRPr="00797C12">
        <w:t>empower</w:t>
      </w:r>
      <w:r w:rsidR="00FE6256">
        <w:t>ing</w:t>
      </w:r>
      <w:r w:rsidRPr="00797C12">
        <w:t xml:space="preserve"> and entrench</w:t>
      </w:r>
      <w:r w:rsidR="00FE6256">
        <w:t>ing</w:t>
      </w:r>
      <w:r w:rsidRPr="00797C12">
        <w:t xml:space="preserve"> smuggling rings, increas</w:t>
      </w:r>
      <w:r w:rsidR="00FE6256">
        <w:t>ing</w:t>
      </w:r>
      <w:r w:rsidRPr="00797C12">
        <w:t xml:space="preserve"> the precariousness of migrants and </w:t>
      </w:r>
      <w:r w:rsidR="00C05B44">
        <w:t>exposing migrants to</w:t>
      </w:r>
      <w:r w:rsidR="00C05B44" w:rsidRPr="00797C12">
        <w:t xml:space="preserve"> </w:t>
      </w:r>
      <w:r w:rsidRPr="00797C12">
        <w:t xml:space="preserve">more exploitation and human rights violations. </w:t>
      </w:r>
    </w:p>
    <w:p w:rsidR="00336EEF" w:rsidRPr="00797C12" w:rsidRDefault="00336EEF" w:rsidP="001B4EB9">
      <w:pPr>
        <w:pStyle w:val="SingleTxtG"/>
        <w:numPr>
          <w:ilvl w:val="1"/>
          <w:numId w:val="21"/>
        </w:numPr>
        <w:pBdr>
          <w:top w:val="nil"/>
          <w:left w:val="nil"/>
          <w:bottom w:val="nil"/>
          <w:right w:val="nil"/>
          <w:between w:val="nil"/>
          <w:bar w:val="nil"/>
        </w:pBdr>
        <w:ind w:left="1137" w:hanging="3"/>
      </w:pPr>
      <w:r w:rsidRPr="00797C12">
        <w:t>However, if conceived as part of a long-term plan to support development assistance cooperation with</w:t>
      </w:r>
      <w:r w:rsidR="001B4EB9">
        <w:t>,</w:t>
      </w:r>
      <w:r w:rsidRPr="00797C12">
        <w:t xml:space="preserve"> and the political stabili</w:t>
      </w:r>
      <w:r w:rsidR="001B4EB9">
        <w:t>z</w:t>
      </w:r>
      <w:r w:rsidRPr="00797C12">
        <w:t>ation of</w:t>
      </w:r>
      <w:r w:rsidR="001B4EB9">
        <w:t>,</w:t>
      </w:r>
      <w:r w:rsidRPr="00797C12">
        <w:t xml:space="preserve"> the </w:t>
      </w:r>
      <w:r w:rsidR="001B4EB9">
        <w:t>countries of origin</w:t>
      </w:r>
      <w:r w:rsidR="001B4EB9" w:rsidRPr="00797C12">
        <w:t xml:space="preserve"> </w:t>
      </w:r>
      <w:r w:rsidRPr="00797C12">
        <w:t xml:space="preserve">and transit, such processes could </w:t>
      </w:r>
      <w:r w:rsidR="001B4EB9">
        <w:t>be</w:t>
      </w:r>
      <w:r w:rsidRPr="00797C12">
        <w:t xml:space="preserve"> useful. Clear objectives, transparency and accountability will be needed to inspire trust that these mechanisms have the human rights of migrants at heart. </w:t>
      </w:r>
    </w:p>
    <w:p w:rsidR="00336EEF" w:rsidRPr="00797C12" w:rsidRDefault="00336EEF" w:rsidP="00336EEF">
      <w:pPr>
        <w:pStyle w:val="HChG"/>
      </w:pPr>
      <w:r w:rsidRPr="00797C12">
        <w:rPr>
          <w:rFonts w:eastAsia="Arial Unicode MS" w:hAnsi="Arial Unicode MS" w:cs="Arial Unicode MS"/>
        </w:rPr>
        <w:tab/>
        <w:t>V.</w:t>
      </w:r>
      <w:r w:rsidRPr="00797C12">
        <w:rPr>
          <w:rFonts w:eastAsia="Arial Unicode MS" w:hAnsi="Arial Unicode MS" w:cs="Arial Unicode MS"/>
        </w:rPr>
        <w:tab/>
        <w:t>Detention and reception of migrants in an irregular situation</w:t>
      </w:r>
    </w:p>
    <w:p w:rsidR="00336EEF" w:rsidRPr="00797C12" w:rsidRDefault="00336EEF" w:rsidP="005B7908">
      <w:pPr>
        <w:pStyle w:val="H1G"/>
      </w:pPr>
      <w:r w:rsidRPr="00797C12">
        <w:rPr>
          <w:rFonts w:eastAsia="Arial Unicode MS" w:hAnsi="Arial Unicode MS" w:cs="Arial Unicode MS"/>
        </w:rPr>
        <w:tab/>
        <w:t>A.</w:t>
      </w:r>
      <w:r w:rsidRPr="00797C12">
        <w:rPr>
          <w:rFonts w:eastAsia="Arial Unicode MS" w:hAnsi="Arial Unicode MS" w:cs="Arial Unicode MS"/>
        </w:rPr>
        <w:tab/>
        <w:t>Detention practices and legislation</w:t>
      </w:r>
    </w:p>
    <w:p w:rsidR="00336EEF" w:rsidRPr="00797C12" w:rsidRDefault="00336EEF" w:rsidP="00D76A97">
      <w:pPr>
        <w:pStyle w:val="SingleTxtG"/>
        <w:numPr>
          <w:ilvl w:val="1"/>
          <w:numId w:val="21"/>
        </w:numPr>
        <w:pBdr>
          <w:top w:val="nil"/>
          <w:left w:val="nil"/>
          <w:bottom w:val="nil"/>
          <w:right w:val="nil"/>
          <w:between w:val="nil"/>
          <w:bar w:val="nil"/>
        </w:pBdr>
        <w:ind w:left="1137" w:hanging="3"/>
      </w:pPr>
      <w:r w:rsidRPr="00797C12">
        <w:t xml:space="preserve">All irregular migrants </w:t>
      </w:r>
      <w:r w:rsidR="006A5CE2">
        <w:t>who</w:t>
      </w:r>
      <w:r w:rsidRPr="00797C12">
        <w:t xml:space="preserve"> arrived in 2013 and 2014 were </w:t>
      </w:r>
      <w:r w:rsidR="006A5CE2">
        <w:t>channelled</w:t>
      </w:r>
      <w:r w:rsidRPr="00797C12">
        <w:t xml:space="preserve"> in</w:t>
      </w:r>
      <w:r w:rsidR="006A5CE2">
        <w:t>to</w:t>
      </w:r>
      <w:r w:rsidRPr="00797C12">
        <w:t xml:space="preserve"> the Italian asylum system</w:t>
      </w:r>
      <w:r w:rsidR="006A5CE2">
        <w:t>,</w:t>
      </w:r>
      <w:r w:rsidRPr="00797C12">
        <w:t xml:space="preserve"> which </w:t>
      </w:r>
      <w:r w:rsidR="006A5CE2">
        <w:t xml:space="preserve">is </w:t>
      </w:r>
      <w:r w:rsidRPr="00797C12">
        <w:t>focuse</w:t>
      </w:r>
      <w:r w:rsidR="006A5CE2">
        <w:t>d</w:t>
      </w:r>
      <w:r w:rsidRPr="00797C12">
        <w:t xml:space="preserve"> more on reception rather than</w:t>
      </w:r>
      <w:r w:rsidR="006A5CE2">
        <w:t xml:space="preserve"> </w:t>
      </w:r>
      <w:r w:rsidRPr="00797C12">
        <w:t xml:space="preserve">detention. This </w:t>
      </w:r>
      <w:r w:rsidR="006A5CE2">
        <w:t xml:space="preserve">government </w:t>
      </w:r>
      <w:r w:rsidRPr="00797C12">
        <w:t xml:space="preserve">decision seriously affected the Italian reception system, </w:t>
      </w:r>
      <w:r w:rsidR="006A5CE2">
        <w:t>which</w:t>
      </w:r>
      <w:r w:rsidRPr="00797C12">
        <w:t xml:space="preserve"> did</w:t>
      </w:r>
      <w:r w:rsidR="006A5CE2">
        <w:t xml:space="preserve"> not</w:t>
      </w:r>
      <w:r w:rsidRPr="00797C12">
        <w:t xml:space="preserve"> have the capacity to host </w:t>
      </w:r>
      <w:r w:rsidR="006A5CE2">
        <w:t>the</w:t>
      </w:r>
      <w:r w:rsidRPr="00797C12">
        <w:t xml:space="preserve"> increasingly large number of irregular migrants arriving by sea. The </w:t>
      </w:r>
      <w:r w:rsidR="00E74400">
        <w:t>G</w:t>
      </w:r>
      <w:r w:rsidRPr="00797C12">
        <w:t xml:space="preserve">overnment consequently </w:t>
      </w:r>
      <w:r w:rsidR="00E74400">
        <w:t>established</w:t>
      </w:r>
      <w:r w:rsidRPr="00797C12">
        <w:t xml:space="preserve"> the following policies and programmes.</w:t>
      </w:r>
    </w:p>
    <w:p w:rsidR="00336EEF" w:rsidRPr="00797C12" w:rsidRDefault="00336EEF" w:rsidP="00D76A97">
      <w:pPr>
        <w:pStyle w:val="SingleTxtG"/>
        <w:numPr>
          <w:ilvl w:val="1"/>
          <w:numId w:val="21"/>
        </w:numPr>
        <w:pBdr>
          <w:top w:val="nil"/>
          <w:left w:val="nil"/>
          <w:bottom w:val="nil"/>
          <w:right w:val="nil"/>
          <w:between w:val="nil"/>
          <w:bar w:val="nil"/>
        </w:pBdr>
        <w:ind w:left="1137" w:hanging="3"/>
      </w:pPr>
      <w:r w:rsidRPr="00797C12">
        <w:t xml:space="preserve">In 2012, the Ministry of </w:t>
      </w:r>
      <w:r w:rsidR="00E74400">
        <w:t xml:space="preserve">the </w:t>
      </w:r>
      <w:r w:rsidRPr="00797C12">
        <w:t xml:space="preserve">Interior established a </w:t>
      </w:r>
      <w:r w:rsidR="004761AD">
        <w:t>n</w:t>
      </w:r>
      <w:r w:rsidRPr="00797C12">
        <w:t xml:space="preserve">ational </w:t>
      </w:r>
      <w:r w:rsidR="004761AD">
        <w:t>w</w:t>
      </w:r>
      <w:r w:rsidRPr="00797C12">
        <w:t xml:space="preserve">orking </w:t>
      </w:r>
      <w:r w:rsidR="004761AD">
        <w:t>g</w:t>
      </w:r>
      <w:r w:rsidRPr="00797C12">
        <w:t xml:space="preserve">roup to </w:t>
      </w:r>
      <w:r w:rsidR="004761AD">
        <w:t>coordinate</w:t>
      </w:r>
      <w:r w:rsidRPr="00797C12">
        <w:t xml:space="preserve"> the progressive expansion of </w:t>
      </w:r>
      <w:r w:rsidR="004761AD">
        <w:t xml:space="preserve">the </w:t>
      </w:r>
      <w:r w:rsidR="00D76A97">
        <w:t xml:space="preserve">centres under the </w:t>
      </w:r>
      <w:r w:rsidRPr="00797C12">
        <w:t>System for the Protection of Asylum Seekers and Refugees (SPRAR)</w:t>
      </w:r>
      <w:r w:rsidR="004761AD">
        <w:t>,</w:t>
      </w:r>
      <w:r w:rsidRPr="00797C12">
        <w:t xml:space="preserve"> </w:t>
      </w:r>
      <w:r w:rsidR="004761AD">
        <w:t>with a view</w:t>
      </w:r>
      <w:r w:rsidRPr="00797C12">
        <w:t xml:space="preserve"> to accommodat</w:t>
      </w:r>
      <w:r w:rsidR="004761AD">
        <w:t>ing</w:t>
      </w:r>
      <w:r w:rsidRPr="00797C12">
        <w:t xml:space="preserve"> asylum seekers in small centres for shorter periods of time instead of </w:t>
      </w:r>
      <w:r w:rsidR="00330F71">
        <w:t>keeping</w:t>
      </w:r>
      <w:r w:rsidR="004761AD" w:rsidRPr="00797C12">
        <w:t xml:space="preserve"> </w:t>
      </w:r>
      <w:r w:rsidRPr="00797C12">
        <w:t xml:space="preserve">them in </w:t>
      </w:r>
      <w:r w:rsidR="00330F71">
        <w:t>the large, often overcrowded r</w:t>
      </w:r>
      <w:r w:rsidRPr="00797C12">
        <w:t xml:space="preserve">eception </w:t>
      </w:r>
      <w:r w:rsidR="00330F71">
        <w:t>c</w:t>
      </w:r>
      <w:r w:rsidRPr="00797C12">
        <w:t xml:space="preserve">entres for </w:t>
      </w:r>
      <w:r w:rsidR="00330F71">
        <w:t>a</w:t>
      </w:r>
      <w:r w:rsidRPr="00797C12">
        <w:t>sylum</w:t>
      </w:r>
      <w:r w:rsidR="00330F71">
        <w:t xml:space="preserve"> s</w:t>
      </w:r>
      <w:r w:rsidRPr="00797C12">
        <w:t xml:space="preserve">eekers (CARAs). The </w:t>
      </w:r>
      <w:r w:rsidR="004761AD">
        <w:t>working g</w:t>
      </w:r>
      <w:r w:rsidRPr="00797C12">
        <w:t xml:space="preserve">roup was set up in response to the </w:t>
      </w:r>
      <w:r w:rsidR="004761AD">
        <w:t>increase</w:t>
      </w:r>
      <w:r w:rsidRPr="00797C12">
        <w:t xml:space="preserve"> in the number of migrants arriving as a result of the Arab Spring. </w:t>
      </w:r>
    </w:p>
    <w:p w:rsidR="00336EEF" w:rsidRPr="00797C12" w:rsidRDefault="00336EEF" w:rsidP="00554B56">
      <w:pPr>
        <w:pStyle w:val="SingleTxtG"/>
        <w:numPr>
          <w:ilvl w:val="1"/>
          <w:numId w:val="21"/>
        </w:numPr>
        <w:pBdr>
          <w:top w:val="nil"/>
          <w:left w:val="nil"/>
          <w:bottom w:val="nil"/>
          <w:right w:val="nil"/>
          <w:between w:val="nil"/>
          <w:bar w:val="nil"/>
        </w:pBdr>
        <w:ind w:left="1137" w:hanging="3"/>
      </w:pPr>
      <w:r w:rsidRPr="00797C12">
        <w:t xml:space="preserve">Legislative Decree </w:t>
      </w:r>
      <w:r w:rsidR="00483B85">
        <w:t>No. </w:t>
      </w:r>
      <w:r w:rsidRPr="00797C12">
        <w:t xml:space="preserve">18/2014 </w:t>
      </w:r>
      <w:r w:rsidRPr="00C05B44">
        <w:t>confirmed</w:t>
      </w:r>
      <w:r w:rsidRPr="00797C12">
        <w:t xml:space="preserve"> the </w:t>
      </w:r>
      <w:r w:rsidR="00554B56">
        <w:t>mandate</w:t>
      </w:r>
      <w:r w:rsidR="00554B56" w:rsidRPr="00797C12">
        <w:t xml:space="preserve"> </w:t>
      </w:r>
      <w:r w:rsidRPr="00797C12">
        <w:t>of th</w:t>
      </w:r>
      <w:r w:rsidR="00FC20A1">
        <w:t>e</w:t>
      </w:r>
      <w:r w:rsidRPr="00797C12">
        <w:t xml:space="preserve"> </w:t>
      </w:r>
      <w:r w:rsidR="00FC20A1">
        <w:t>w</w:t>
      </w:r>
      <w:r w:rsidRPr="00797C12">
        <w:t xml:space="preserve">orking </w:t>
      </w:r>
      <w:r w:rsidR="00FC20A1">
        <w:t>g</w:t>
      </w:r>
      <w:r w:rsidRPr="00797C12">
        <w:t>roup</w:t>
      </w:r>
      <w:r w:rsidR="00554B56">
        <w:t>,</w:t>
      </w:r>
      <w:r w:rsidRPr="00797C12">
        <w:t xml:space="preserve"> </w:t>
      </w:r>
      <w:r w:rsidR="00554B56" w:rsidRPr="00C05B44">
        <w:t>which includes</w:t>
      </w:r>
      <w:r w:rsidR="00554B56">
        <w:t xml:space="preserve"> activities aimed at</w:t>
      </w:r>
      <w:r w:rsidRPr="00797C12">
        <w:t xml:space="preserve"> improving the national reception system </w:t>
      </w:r>
      <w:r w:rsidR="00554B56">
        <w:t>and</w:t>
      </w:r>
      <w:r w:rsidRPr="00797C12">
        <w:t xml:space="preserve"> establishing an </w:t>
      </w:r>
      <w:r w:rsidR="00554B56">
        <w:t>i</w:t>
      </w:r>
      <w:r w:rsidRPr="00797C12">
        <w:t xml:space="preserve">ntegration </w:t>
      </w:r>
      <w:r w:rsidR="00554B56">
        <w:t>p</w:t>
      </w:r>
      <w:r w:rsidRPr="00797C12">
        <w:t xml:space="preserve">lan for the beneficiaries of international protection. </w:t>
      </w:r>
      <w:r w:rsidR="00554B56">
        <w:t xml:space="preserve">The working group </w:t>
      </w:r>
      <w:r w:rsidR="00554B56" w:rsidRPr="00C05B44">
        <w:t>includes</w:t>
      </w:r>
      <w:r w:rsidR="00554B56">
        <w:t xml:space="preserve"> r</w:t>
      </w:r>
      <w:r w:rsidRPr="00797C12">
        <w:t xml:space="preserve">epresentatives </w:t>
      </w:r>
      <w:r w:rsidR="00E56087">
        <w:t>of</w:t>
      </w:r>
      <w:r w:rsidRPr="00797C12">
        <w:t xml:space="preserve"> UNHCR and </w:t>
      </w:r>
      <w:r w:rsidR="00E56087">
        <w:t>civil society organizations</w:t>
      </w:r>
      <w:r w:rsidRPr="00797C12">
        <w:t xml:space="preserve">. </w:t>
      </w:r>
    </w:p>
    <w:p w:rsidR="00336EEF" w:rsidRPr="00797C12" w:rsidRDefault="00336EEF" w:rsidP="00A41C71">
      <w:pPr>
        <w:pStyle w:val="SingleTxtG"/>
        <w:numPr>
          <w:ilvl w:val="1"/>
          <w:numId w:val="21"/>
        </w:numPr>
        <w:pBdr>
          <w:top w:val="nil"/>
          <w:left w:val="nil"/>
          <w:bottom w:val="nil"/>
          <w:right w:val="nil"/>
          <w:between w:val="nil"/>
          <w:bar w:val="nil"/>
        </w:pBdr>
        <w:ind w:left="1137" w:hanging="3"/>
      </w:pPr>
      <w:r w:rsidRPr="00797C12">
        <w:t xml:space="preserve">In recognition of the rise in numbers of irregular arrivals by sea, </w:t>
      </w:r>
      <w:r w:rsidR="00A94255">
        <w:t xml:space="preserve">in 2013 </w:t>
      </w:r>
      <w:r w:rsidRPr="00797C12">
        <w:t xml:space="preserve">the Ministry of </w:t>
      </w:r>
      <w:r w:rsidR="00A94255">
        <w:t xml:space="preserve">the </w:t>
      </w:r>
      <w:r w:rsidRPr="00797C12">
        <w:t xml:space="preserve">Interior </w:t>
      </w:r>
      <w:r w:rsidR="00A94255">
        <w:t>issued</w:t>
      </w:r>
      <w:r w:rsidRPr="00797C12">
        <w:t xml:space="preserve"> decrees </w:t>
      </w:r>
      <w:r w:rsidR="00A94255">
        <w:t>in which it envisioned</w:t>
      </w:r>
      <w:r w:rsidRPr="00797C12">
        <w:t xml:space="preserve"> increas</w:t>
      </w:r>
      <w:r w:rsidR="00A94255">
        <w:t>ing</w:t>
      </w:r>
      <w:r w:rsidRPr="00797C12">
        <w:t xml:space="preserve"> </w:t>
      </w:r>
      <w:r w:rsidR="00A41C71">
        <w:t xml:space="preserve">the </w:t>
      </w:r>
      <w:r w:rsidR="00A94255">
        <w:t xml:space="preserve">capacity of </w:t>
      </w:r>
      <w:r w:rsidR="000252A4">
        <w:t>SPRAR centres</w:t>
      </w:r>
      <w:r w:rsidRPr="00797C12">
        <w:t xml:space="preserve"> to 20,000 places </w:t>
      </w:r>
      <w:r w:rsidR="00A41C71">
        <w:t xml:space="preserve">between </w:t>
      </w:r>
      <w:r w:rsidRPr="00797C12">
        <w:t>2014</w:t>
      </w:r>
      <w:r w:rsidR="00A41C71">
        <w:t xml:space="preserve"> and </w:t>
      </w:r>
      <w:r w:rsidRPr="00797C12">
        <w:t xml:space="preserve">2016. </w:t>
      </w:r>
      <w:r w:rsidR="00A41C71">
        <w:t>As at</w:t>
      </w:r>
      <w:r w:rsidR="00A41C71" w:rsidRPr="00797C12">
        <w:t xml:space="preserve"> </w:t>
      </w:r>
      <w:r w:rsidRPr="00797C12">
        <w:t xml:space="preserve">February 2015 </w:t>
      </w:r>
      <w:r w:rsidR="00A41C71">
        <w:t>the system’s capacity had grown to</w:t>
      </w:r>
      <w:r w:rsidRPr="00797C12">
        <w:t xml:space="preserve"> 20,956 places.</w:t>
      </w:r>
    </w:p>
    <w:p w:rsidR="00336EEF" w:rsidRPr="00797C12" w:rsidRDefault="00336EEF" w:rsidP="00C05B44">
      <w:pPr>
        <w:pStyle w:val="SingleTxtG"/>
        <w:numPr>
          <w:ilvl w:val="1"/>
          <w:numId w:val="21"/>
        </w:numPr>
        <w:pBdr>
          <w:top w:val="nil"/>
          <w:left w:val="nil"/>
          <w:bottom w:val="nil"/>
          <w:right w:val="nil"/>
          <w:between w:val="nil"/>
          <w:bar w:val="nil"/>
        </w:pBdr>
        <w:ind w:left="1137" w:hanging="3"/>
      </w:pPr>
      <w:r w:rsidRPr="00797C12">
        <w:t>Decree</w:t>
      </w:r>
      <w:r w:rsidR="00E70325">
        <w:t>-Law</w:t>
      </w:r>
      <w:r w:rsidRPr="00797C12">
        <w:t xml:space="preserve"> </w:t>
      </w:r>
      <w:r w:rsidR="00AB53FF">
        <w:t>No.</w:t>
      </w:r>
      <w:r w:rsidRPr="00797C12">
        <w:t xml:space="preserve"> 119/2014 set</w:t>
      </w:r>
      <w:r w:rsidR="001805EA">
        <w:t>s</w:t>
      </w:r>
      <w:r w:rsidRPr="00797C12">
        <w:t xml:space="preserve"> out new procedures </w:t>
      </w:r>
      <w:r w:rsidR="008D11A6">
        <w:t>for gaining</w:t>
      </w:r>
      <w:r w:rsidRPr="00797C12">
        <w:t xml:space="preserve"> access</w:t>
      </w:r>
      <w:r w:rsidR="008D11A6">
        <w:t xml:space="preserve"> to</w:t>
      </w:r>
      <w:r w:rsidRPr="00797C12">
        <w:t xml:space="preserve"> international protection. </w:t>
      </w:r>
      <w:r w:rsidR="008D11A6">
        <w:t>Among other things</w:t>
      </w:r>
      <w:r w:rsidRPr="00797C12">
        <w:t xml:space="preserve">, the law increased </w:t>
      </w:r>
      <w:r w:rsidR="008D11A6" w:rsidRPr="008D11A6">
        <w:t>from 10 to 20</w:t>
      </w:r>
      <w:r w:rsidR="008D11A6">
        <w:t xml:space="preserve"> </w:t>
      </w:r>
      <w:r w:rsidRPr="00797C12">
        <w:t>the number of territorial commissions tasked with analysing asylum claims,</w:t>
      </w:r>
      <w:r w:rsidR="008D11A6" w:rsidRPr="008D11A6">
        <w:rPr>
          <w:vertAlign w:val="superscript"/>
        </w:rPr>
        <w:footnoteReference w:id="4"/>
      </w:r>
      <w:r w:rsidRPr="00797C12">
        <w:t xml:space="preserve"> </w:t>
      </w:r>
      <w:r w:rsidR="008D11A6">
        <w:t>and provided for</w:t>
      </w:r>
      <w:r w:rsidR="008D11A6" w:rsidRPr="00797C12">
        <w:t xml:space="preserve"> </w:t>
      </w:r>
      <w:r w:rsidRPr="00797C12">
        <w:t>the possibility of establishing up to 30 additional commissions. To date there are 40 commissions</w:t>
      </w:r>
      <w:r w:rsidR="004D2FD4">
        <w:t>.</w:t>
      </w:r>
      <w:r w:rsidRPr="00797C12">
        <w:t xml:space="preserve"> Additionally, the </w:t>
      </w:r>
      <w:r w:rsidR="008D11A6">
        <w:t>Decree</w:t>
      </w:r>
      <w:r w:rsidR="00E70325">
        <w:t>-Law</w:t>
      </w:r>
      <w:r w:rsidRPr="00797C12">
        <w:t xml:space="preserve"> allows the Ministry of </w:t>
      </w:r>
      <w:r w:rsidR="008D11A6">
        <w:t xml:space="preserve">the </w:t>
      </w:r>
      <w:r w:rsidRPr="00797C12">
        <w:t xml:space="preserve">Interior to take exceptional measures to simplify the procedure applied by the commissions </w:t>
      </w:r>
      <w:r w:rsidR="008D11A6">
        <w:t>should</w:t>
      </w:r>
      <w:r w:rsidRPr="00797C12">
        <w:t xml:space="preserve"> the </w:t>
      </w:r>
      <w:r w:rsidRPr="00797C12">
        <w:lastRenderedPageBreak/>
        <w:t>number of claims increase considerably; establish new standards for the composition and the competence of the commissions; increase the budget allocated to the reception of asylum</w:t>
      </w:r>
      <w:r w:rsidR="00F3542B">
        <w:t xml:space="preserve"> </w:t>
      </w:r>
      <w:r w:rsidRPr="00797C12">
        <w:t xml:space="preserve">seekers and migrants arriving by sea; and provide for tax reductions for local authorities involved in </w:t>
      </w:r>
      <w:r w:rsidR="008D5DBC">
        <w:t>providing</w:t>
      </w:r>
      <w:r w:rsidR="008D5DBC" w:rsidRPr="00797C12">
        <w:t xml:space="preserve"> </w:t>
      </w:r>
      <w:r w:rsidRPr="00797C12">
        <w:t xml:space="preserve">assistance </w:t>
      </w:r>
      <w:r w:rsidR="008D5DBC">
        <w:t>for</w:t>
      </w:r>
      <w:r w:rsidRPr="00797C12">
        <w:t xml:space="preserve"> asylum</w:t>
      </w:r>
      <w:r w:rsidR="008D5DBC">
        <w:t xml:space="preserve"> </w:t>
      </w:r>
      <w:r w:rsidRPr="00797C12">
        <w:t xml:space="preserve">seekers and migrants arriving by sea. </w:t>
      </w:r>
    </w:p>
    <w:p w:rsidR="00336EEF" w:rsidRPr="00797C12" w:rsidRDefault="00336EEF" w:rsidP="00845976">
      <w:pPr>
        <w:pStyle w:val="SingleTxtG"/>
        <w:numPr>
          <w:ilvl w:val="1"/>
          <w:numId w:val="21"/>
        </w:numPr>
        <w:pBdr>
          <w:top w:val="nil"/>
          <w:left w:val="nil"/>
          <w:bottom w:val="nil"/>
          <w:right w:val="nil"/>
          <w:between w:val="nil"/>
          <w:bar w:val="nil"/>
        </w:pBdr>
        <w:ind w:left="1137" w:hanging="3"/>
      </w:pPr>
      <w:r w:rsidRPr="00797C12">
        <w:t xml:space="preserve">Law </w:t>
      </w:r>
      <w:r w:rsidR="00483B85">
        <w:t>No</w:t>
      </w:r>
      <w:r w:rsidR="00483B85" w:rsidRPr="004F6909">
        <w:t>. </w:t>
      </w:r>
      <w:r w:rsidRPr="004F6909">
        <w:t>161/2014</w:t>
      </w:r>
      <w:r w:rsidRPr="00797C12">
        <w:t xml:space="preserve"> reduced the maximum time limit for detention of irregular migrants in </w:t>
      </w:r>
      <w:r w:rsidR="00A338FD">
        <w:t>identification and expulsion centres</w:t>
      </w:r>
      <w:r w:rsidR="00A338FD" w:rsidRPr="00797C12">
        <w:t xml:space="preserve"> </w:t>
      </w:r>
      <w:r w:rsidRPr="00797C12">
        <w:t>from 18 months to a strict limit of 3</w:t>
      </w:r>
      <w:r w:rsidR="00F71118">
        <w:t> </w:t>
      </w:r>
      <w:r w:rsidRPr="00797C12">
        <w:t>months. Th</w:t>
      </w:r>
      <w:r w:rsidR="003E6EEB">
        <w:t>e</w:t>
      </w:r>
      <w:r w:rsidRPr="00797C12">
        <w:t xml:space="preserve"> new maximum is reduced to 30</w:t>
      </w:r>
      <w:r w:rsidR="00F71118">
        <w:t> </w:t>
      </w:r>
      <w:r w:rsidRPr="00797C12">
        <w:t>days if the irregular migrant has already spent 3</w:t>
      </w:r>
      <w:r w:rsidR="00F3542B">
        <w:t xml:space="preserve"> </w:t>
      </w:r>
      <w:r w:rsidRPr="00797C12">
        <w:t xml:space="preserve">months or more in prison. In his </w:t>
      </w:r>
      <w:r w:rsidR="003E6EEB">
        <w:t>previous</w:t>
      </w:r>
      <w:r w:rsidRPr="00797C12">
        <w:t xml:space="preserve"> report the Special Rapporteur had critici</w:t>
      </w:r>
      <w:r w:rsidR="003E6EEB">
        <w:t>z</w:t>
      </w:r>
      <w:r w:rsidRPr="00797C12">
        <w:t xml:space="preserve">ed </w:t>
      </w:r>
      <w:r w:rsidR="003E6EEB">
        <w:t>the country’s practice of</w:t>
      </w:r>
      <w:r w:rsidR="003E6EEB" w:rsidRPr="00797C12">
        <w:t xml:space="preserve"> </w:t>
      </w:r>
      <w:r w:rsidRPr="00797C12">
        <w:t>lengthy detention and consequently welcome</w:t>
      </w:r>
      <w:r w:rsidR="003E6EEB">
        <w:t>s</w:t>
      </w:r>
      <w:r w:rsidRPr="00797C12">
        <w:t xml:space="preserve"> this reform</w:t>
      </w:r>
      <w:r w:rsidR="003E6EEB">
        <w:t>.</w:t>
      </w:r>
      <w:r w:rsidRPr="00797C12">
        <w:t xml:space="preserve"> </w:t>
      </w:r>
      <w:r w:rsidR="003E6EEB">
        <w:t>S</w:t>
      </w:r>
      <w:r w:rsidRPr="00797C12">
        <w:t xml:space="preserve">uch developments </w:t>
      </w:r>
      <w:r w:rsidR="0034208A">
        <w:t>help to</w:t>
      </w:r>
      <w:r w:rsidRPr="00797C12">
        <w:t xml:space="preserve"> protect the human rights of migrants in Italy.</w:t>
      </w:r>
    </w:p>
    <w:p w:rsidR="00336EEF" w:rsidRPr="00797C12" w:rsidRDefault="00336EEF" w:rsidP="00336EEF">
      <w:pPr>
        <w:pStyle w:val="H1G"/>
      </w:pPr>
      <w:r w:rsidRPr="00797C12">
        <w:rPr>
          <w:rFonts w:eastAsia="Arial Unicode MS" w:hAnsi="Arial Unicode MS" w:cs="Arial Unicode MS"/>
        </w:rPr>
        <w:tab/>
        <w:t>B.</w:t>
      </w:r>
      <w:r w:rsidRPr="00797C12">
        <w:rPr>
          <w:rFonts w:eastAsia="Arial Unicode MS" w:hAnsi="Arial Unicode MS" w:cs="Arial Unicode MS"/>
        </w:rPr>
        <w:tab/>
        <w:t>Types of accommodation</w:t>
      </w:r>
    </w:p>
    <w:p w:rsidR="00336EEF" w:rsidRPr="00797C12" w:rsidRDefault="00336EEF" w:rsidP="009D7656">
      <w:pPr>
        <w:pStyle w:val="SingleTxtG"/>
        <w:numPr>
          <w:ilvl w:val="1"/>
          <w:numId w:val="21"/>
        </w:numPr>
        <w:pBdr>
          <w:top w:val="nil"/>
          <w:left w:val="nil"/>
          <w:bottom w:val="nil"/>
          <w:right w:val="nil"/>
          <w:between w:val="nil"/>
          <w:bar w:val="nil"/>
        </w:pBdr>
        <w:ind w:left="1137" w:hanging="3"/>
      </w:pPr>
      <w:r w:rsidRPr="00797C12">
        <w:t>The reception system for irregular migrants and asylum seekers is complex and includes a number of different structures.</w:t>
      </w:r>
    </w:p>
    <w:p w:rsidR="00336EEF" w:rsidRPr="00797C12" w:rsidRDefault="00336EEF" w:rsidP="00336EEF">
      <w:pPr>
        <w:pStyle w:val="H23G"/>
      </w:pPr>
      <w:r w:rsidRPr="00797C12">
        <w:rPr>
          <w:rFonts w:eastAsia="Arial Unicode MS" w:hAnsi="Arial Unicode MS" w:cs="Arial Unicode MS"/>
        </w:rPr>
        <w:tab/>
      </w:r>
      <w:r w:rsidR="00242537">
        <w:rPr>
          <w:rFonts w:eastAsia="Arial Unicode MS" w:hAnsi="Arial Unicode MS" w:cs="Arial Unicode MS"/>
        </w:rPr>
        <w:t>1.</w:t>
      </w:r>
      <w:r w:rsidRPr="00797C12">
        <w:rPr>
          <w:rFonts w:eastAsia="Arial Unicode MS" w:hAnsi="Arial Unicode MS" w:cs="Arial Unicode MS"/>
        </w:rPr>
        <w:tab/>
        <w:t>First reception centres</w:t>
      </w:r>
    </w:p>
    <w:p w:rsidR="00336EEF" w:rsidRPr="00797C12" w:rsidRDefault="00336EEF" w:rsidP="004A5CBE">
      <w:pPr>
        <w:pStyle w:val="SingleTxtG"/>
        <w:numPr>
          <w:ilvl w:val="1"/>
          <w:numId w:val="21"/>
        </w:numPr>
        <w:pBdr>
          <w:top w:val="nil"/>
          <w:left w:val="nil"/>
          <w:bottom w:val="nil"/>
          <w:right w:val="nil"/>
          <w:between w:val="nil"/>
          <w:bar w:val="nil"/>
        </w:pBdr>
        <w:ind w:left="1137" w:hanging="3"/>
      </w:pPr>
      <w:r w:rsidRPr="008B0662">
        <w:t>First</w:t>
      </w:r>
      <w:r w:rsidRPr="00797C12">
        <w:t xml:space="preserve"> accommodation centres accommodate large numbers of irregular migrants and generally offer basic </w:t>
      </w:r>
      <w:r w:rsidR="0034208A">
        <w:t>assistance,</w:t>
      </w:r>
      <w:r w:rsidRPr="00797C12">
        <w:t xml:space="preserve"> </w:t>
      </w:r>
      <w:r w:rsidR="0034208A">
        <w:t>including</w:t>
      </w:r>
      <w:r w:rsidRPr="00797C12">
        <w:t xml:space="preserve"> food, accommodation, clothing, </w:t>
      </w:r>
      <w:r w:rsidR="0034208A">
        <w:t>some</w:t>
      </w:r>
      <w:r w:rsidR="0034208A" w:rsidRPr="00797C12">
        <w:t xml:space="preserve"> </w:t>
      </w:r>
      <w:r w:rsidRPr="00797C12">
        <w:t>information, legal services, first aid and emergency treatment. Upon arrival,</w:t>
      </w:r>
      <w:r w:rsidR="00845976">
        <w:t xml:space="preserve"> </w:t>
      </w:r>
      <w:r w:rsidRPr="00797C12">
        <w:t xml:space="preserve">irregular migrants may be placed </w:t>
      </w:r>
      <w:r w:rsidR="000A7CA0" w:rsidRPr="000A7CA0">
        <w:t xml:space="preserve">temporarily </w:t>
      </w:r>
      <w:r w:rsidRPr="00797C12">
        <w:t xml:space="preserve">in </w:t>
      </w:r>
      <w:r w:rsidR="00845976">
        <w:t>r</w:t>
      </w:r>
      <w:r w:rsidRPr="00797C12">
        <w:t xml:space="preserve">eception </w:t>
      </w:r>
      <w:r w:rsidR="00845976">
        <w:t>c</w:t>
      </w:r>
      <w:r w:rsidRPr="00797C12">
        <w:t xml:space="preserve">entres for </w:t>
      </w:r>
      <w:r w:rsidR="00845976">
        <w:t>m</w:t>
      </w:r>
      <w:r w:rsidRPr="00797C12">
        <w:t>igrants (CDAs)</w:t>
      </w:r>
      <w:r w:rsidR="004D2FD4">
        <w:t>,</w:t>
      </w:r>
      <w:r w:rsidRPr="009D7656">
        <w:rPr>
          <w:sz w:val="18"/>
          <w:szCs w:val="18"/>
          <w:vertAlign w:val="superscript"/>
        </w:rPr>
        <w:footnoteReference w:id="5"/>
      </w:r>
      <w:r w:rsidRPr="00797C12">
        <w:t xml:space="preserve"> which </w:t>
      </w:r>
      <w:r w:rsidR="00845976">
        <w:t>provide</w:t>
      </w:r>
      <w:r w:rsidRPr="00797C12">
        <w:t xml:space="preserve"> short-term accommodation, or </w:t>
      </w:r>
      <w:r w:rsidR="00754AF7">
        <w:t xml:space="preserve">in </w:t>
      </w:r>
      <w:r w:rsidR="00845976">
        <w:t>f</w:t>
      </w:r>
      <w:r w:rsidRPr="00797C12">
        <w:t xml:space="preserve">irst </w:t>
      </w:r>
      <w:r w:rsidR="00845976">
        <w:t>a</w:t>
      </w:r>
      <w:r w:rsidRPr="00797C12">
        <w:t xml:space="preserve">ssistance and </w:t>
      </w:r>
      <w:r w:rsidR="00845976">
        <w:t>r</w:t>
      </w:r>
      <w:r w:rsidRPr="00797C12">
        <w:t xml:space="preserve">eception </w:t>
      </w:r>
      <w:r w:rsidR="00845976">
        <w:t>c</w:t>
      </w:r>
      <w:r w:rsidRPr="00797C12">
        <w:t>entres (CSPAs)</w:t>
      </w:r>
      <w:r w:rsidR="008B0662">
        <w:t>,</w:t>
      </w:r>
      <w:r w:rsidRPr="009D7656">
        <w:rPr>
          <w:sz w:val="18"/>
          <w:szCs w:val="18"/>
          <w:vertAlign w:val="superscript"/>
        </w:rPr>
        <w:footnoteReference w:id="6"/>
      </w:r>
      <w:r w:rsidRPr="00797C12">
        <w:t xml:space="preserve"> depending on what is locally available. </w:t>
      </w:r>
      <w:r w:rsidR="008B0662">
        <w:t>C</w:t>
      </w:r>
      <w:r w:rsidRPr="00797C12">
        <w:t xml:space="preserve">urrently 10 CDAs and 4 CPSAs </w:t>
      </w:r>
      <w:r w:rsidR="008B0662">
        <w:t>are operating</w:t>
      </w:r>
      <w:r w:rsidRPr="00797C12">
        <w:t xml:space="preserve">. In April 2014, in response to the </w:t>
      </w:r>
      <w:r w:rsidR="008B0662">
        <w:t>increase</w:t>
      </w:r>
      <w:r w:rsidR="008B0662" w:rsidRPr="00797C12">
        <w:t xml:space="preserve"> </w:t>
      </w:r>
      <w:r w:rsidRPr="00797C12">
        <w:t xml:space="preserve">in arrivals, </w:t>
      </w:r>
      <w:r w:rsidR="008B0662">
        <w:t>c</w:t>
      </w:r>
      <w:r w:rsidRPr="00797C12">
        <w:t xml:space="preserve">entres for </w:t>
      </w:r>
      <w:r w:rsidR="008B0662">
        <w:t>e</w:t>
      </w:r>
      <w:r w:rsidRPr="00797C12">
        <w:t xml:space="preserve">xtraordinary </w:t>
      </w:r>
      <w:r w:rsidR="008B0662">
        <w:t>r</w:t>
      </w:r>
      <w:r w:rsidRPr="00797C12">
        <w:t xml:space="preserve">eception were established as open centres </w:t>
      </w:r>
      <w:r w:rsidR="008B0662">
        <w:t>that</w:t>
      </w:r>
      <w:r w:rsidR="008B0662" w:rsidRPr="00797C12">
        <w:t xml:space="preserve"> </w:t>
      </w:r>
      <w:r w:rsidRPr="00797C12">
        <w:t xml:space="preserve">host people for up to </w:t>
      </w:r>
      <w:r w:rsidR="008B0662">
        <w:t xml:space="preserve">six </w:t>
      </w:r>
      <w:r w:rsidRPr="00797C12">
        <w:t xml:space="preserve">months. Those who arrive by sea </w:t>
      </w:r>
      <w:r w:rsidR="008B0662">
        <w:t>are taken first</w:t>
      </w:r>
      <w:r w:rsidR="008B0662" w:rsidRPr="00797C12">
        <w:t xml:space="preserve"> </w:t>
      </w:r>
      <w:r w:rsidRPr="00797C12">
        <w:t>to CPSAs and then to</w:t>
      </w:r>
      <w:r w:rsidR="002B0F95">
        <w:t xml:space="preserve"> either a</w:t>
      </w:r>
      <w:r w:rsidRPr="00797C12">
        <w:t xml:space="preserve"> </w:t>
      </w:r>
      <w:r w:rsidR="00754AF7" w:rsidRPr="00754AF7">
        <w:t>c</w:t>
      </w:r>
      <w:r w:rsidR="00754AF7">
        <w:t>entre</w:t>
      </w:r>
      <w:r w:rsidR="00754AF7" w:rsidRPr="00754AF7">
        <w:t xml:space="preserve"> for extraordinary reception </w:t>
      </w:r>
      <w:r w:rsidR="002B0F95">
        <w:t>or a</w:t>
      </w:r>
      <w:r w:rsidR="002B0F95" w:rsidRPr="00797C12">
        <w:t xml:space="preserve"> </w:t>
      </w:r>
      <w:r w:rsidRPr="00797C12">
        <w:t>CARA.</w:t>
      </w:r>
    </w:p>
    <w:p w:rsidR="00336EEF" w:rsidRPr="00797C12" w:rsidRDefault="00336EEF" w:rsidP="00E70325">
      <w:pPr>
        <w:pStyle w:val="H23G"/>
      </w:pPr>
      <w:r w:rsidRPr="00797C12">
        <w:rPr>
          <w:rFonts w:eastAsia="Arial Unicode MS" w:hAnsi="Arial Unicode MS" w:cs="Arial Unicode MS"/>
        </w:rPr>
        <w:tab/>
      </w:r>
      <w:r w:rsidR="00242537">
        <w:rPr>
          <w:rFonts w:eastAsia="Arial Unicode MS" w:hAnsi="Arial Unicode MS" w:cs="Arial Unicode MS"/>
        </w:rPr>
        <w:t>2.</w:t>
      </w:r>
      <w:r w:rsidRPr="00797C12">
        <w:rPr>
          <w:rFonts w:eastAsia="Arial Unicode MS" w:hAnsi="Arial Unicode MS" w:cs="Arial Unicode MS"/>
        </w:rPr>
        <w:tab/>
      </w:r>
      <w:r w:rsidR="00E70325">
        <w:rPr>
          <w:rFonts w:eastAsia="Arial Unicode MS" w:hAnsi="Arial Unicode MS" w:cs="Arial Unicode MS"/>
        </w:rPr>
        <w:t>Reception centres for asylum seekers</w:t>
      </w:r>
    </w:p>
    <w:p w:rsidR="00336EEF" w:rsidRPr="00797C12" w:rsidRDefault="00336EEF" w:rsidP="00E70325">
      <w:pPr>
        <w:pStyle w:val="SingleTxtG"/>
        <w:numPr>
          <w:ilvl w:val="1"/>
          <w:numId w:val="21"/>
        </w:numPr>
        <w:pBdr>
          <w:top w:val="nil"/>
          <w:left w:val="nil"/>
          <w:bottom w:val="nil"/>
          <w:right w:val="nil"/>
          <w:between w:val="nil"/>
          <w:bar w:val="nil"/>
        </w:pBdr>
        <w:ind w:left="1137" w:hanging="3"/>
      </w:pPr>
      <w:r w:rsidRPr="00797C12">
        <w:t xml:space="preserve">CARAs are longer-term accommodation facilities for asylum seekers. </w:t>
      </w:r>
      <w:r w:rsidR="00E70325">
        <w:t>A</w:t>
      </w:r>
      <w:r w:rsidR="006E3A8A">
        <w:t>rticle </w:t>
      </w:r>
      <w:r w:rsidRPr="00797C12">
        <w:t xml:space="preserve">20 of </w:t>
      </w:r>
      <w:r w:rsidR="00E70325">
        <w:t>Legislative</w:t>
      </w:r>
      <w:r w:rsidR="00E70325" w:rsidRPr="00797C12">
        <w:t xml:space="preserve"> </w:t>
      </w:r>
      <w:r w:rsidRPr="00797C12">
        <w:t xml:space="preserve">Decree </w:t>
      </w:r>
      <w:r w:rsidR="006E3A8A">
        <w:t>No. </w:t>
      </w:r>
      <w:r w:rsidRPr="00797C12">
        <w:t>25/2008</w:t>
      </w:r>
      <w:r w:rsidR="00E70325">
        <w:t xml:space="preserve"> stipulates that</w:t>
      </w:r>
      <w:r w:rsidRPr="00797C12">
        <w:t xml:space="preserve"> asylum seekers should be accommodated in CARAs for identification reasons. However, in practice, many are placed in </w:t>
      </w:r>
      <w:r w:rsidR="00E70325">
        <w:t>such centres</w:t>
      </w:r>
      <w:r w:rsidR="00E70325" w:rsidRPr="00797C12">
        <w:t xml:space="preserve"> </w:t>
      </w:r>
      <w:r w:rsidR="00E70325">
        <w:t>owing</w:t>
      </w:r>
      <w:r w:rsidR="00E70325" w:rsidRPr="00797C12">
        <w:t xml:space="preserve"> </w:t>
      </w:r>
      <w:r w:rsidRPr="00797C12">
        <w:t>to a lack of places in other cent</w:t>
      </w:r>
      <w:r w:rsidR="004E4B59">
        <w:t>r</w:t>
      </w:r>
      <w:r w:rsidRPr="00797C12">
        <w:t>es.</w:t>
      </w:r>
    </w:p>
    <w:p w:rsidR="00336EEF" w:rsidRPr="00797C12" w:rsidRDefault="00336EEF" w:rsidP="000252A4">
      <w:pPr>
        <w:pStyle w:val="SingleTxtG"/>
        <w:numPr>
          <w:ilvl w:val="1"/>
          <w:numId w:val="21"/>
        </w:numPr>
        <w:pBdr>
          <w:top w:val="nil"/>
          <w:left w:val="nil"/>
          <w:bottom w:val="nil"/>
          <w:right w:val="nil"/>
          <w:between w:val="nil"/>
          <w:bar w:val="nil"/>
        </w:pBdr>
        <w:ind w:left="1137" w:hanging="3"/>
      </w:pPr>
      <w:r w:rsidRPr="00797C12">
        <w:t>SPRAR</w:t>
      </w:r>
      <w:r w:rsidR="000252A4">
        <w:t xml:space="preserve"> centres</w:t>
      </w:r>
      <w:r w:rsidRPr="00797C12">
        <w:t xml:space="preserve"> also offer longer</w:t>
      </w:r>
      <w:r w:rsidR="00E45E23">
        <w:t xml:space="preserve"> </w:t>
      </w:r>
      <w:r w:rsidRPr="00797C12">
        <w:t xml:space="preserve">term accommodation. </w:t>
      </w:r>
      <w:r w:rsidR="00E45E23">
        <w:t>Such centres</w:t>
      </w:r>
      <w:r w:rsidRPr="00797C12">
        <w:t>, which were established in 2002</w:t>
      </w:r>
      <w:r w:rsidR="00E45E23">
        <w:t xml:space="preserve">, </w:t>
      </w:r>
      <w:r w:rsidR="00E45E23" w:rsidRPr="00E45E23">
        <w:t xml:space="preserve">are managed by </w:t>
      </w:r>
      <w:r w:rsidR="00E45E23">
        <w:t>l</w:t>
      </w:r>
      <w:r w:rsidR="00E45E23" w:rsidRPr="00E45E23">
        <w:t>ocal authorities through the National Association of Italian Municipalities and in cooperation with NGOs</w:t>
      </w:r>
      <w:r w:rsidR="00E93D79">
        <w:t xml:space="preserve"> (non-governmental organizations)</w:t>
      </w:r>
      <w:r w:rsidRPr="00797C12">
        <w:t xml:space="preserve"> and </w:t>
      </w:r>
      <w:r w:rsidR="00E45E23">
        <w:t xml:space="preserve">are </w:t>
      </w:r>
      <w:r w:rsidRPr="00797C12">
        <w:t xml:space="preserve">funded by the Ministry of </w:t>
      </w:r>
      <w:r w:rsidR="00E45E23">
        <w:t xml:space="preserve">the </w:t>
      </w:r>
      <w:r w:rsidRPr="00797C12">
        <w:t xml:space="preserve">Interior. They offer several services aimed at integrating asylum seekers and refugees into Italian society. Unlike </w:t>
      </w:r>
      <w:r w:rsidR="00E93D79">
        <w:t xml:space="preserve">the other types of </w:t>
      </w:r>
      <w:r w:rsidR="00AD6D04">
        <w:t xml:space="preserve">reception </w:t>
      </w:r>
      <w:r w:rsidR="00E93D79">
        <w:t>centre</w:t>
      </w:r>
      <w:r w:rsidRPr="00797C12">
        <w:t xml:space="preserve">, which host significant numbers of migrants at any one time, SPRAR </w:t>
      </w:r>
      <w:r w:rsidR="00AD6D04">
        <w:t xml:space="preserve">centres </w:t>
      </w:r>
      <w:r w:rsidRPr="00797C12">
        <w:t>are small to medium size</w:t>
      </w:r>
      <w:r w:rsidR="00AD6D04">
        <w:t>,</w:t>
      </w:r>
      <w:r w:rsidRPr="00797C12">
        <w:t xml:space="preserve"> </w:t>
      </w:r>
      <w:r w:rsidR="00AD6D04">
        <w:t>better</w:t>
      </w:r>
      <w:r w:rsidRPr="00797C12">
        <w:t xml:space="preserve"> tailored </w:t>
      </w:r>
      <w:r w:rsidR="00242537">
        <w:t>to</w:t>
      </w:r>
      <w:r w:rsidRPr="00797C12">
        <w:t xml:space="preserve"> individual needs and better equipped to assist in local integration. There are currently 456 </w:t>
      </w:r>
      <w:r w:rsidR="00AD6D04">
        <w:t>such centres</w:t>
      </w:r>
      <w:r w:rsidRPr="00797C12">
        <w:t>.</w:t>
      </w:r>
    </w:p>
    <w:p w:rsidR="00336EEF" w:rsidRPr="00797C12" w:rsidRDefault="00336EEF" w:rsidP="00336EEF">
      <w:pPr>
        <w:pStyle w:val="H23G"/>
      </w:pPr>
      <w:r w:rsidRPr="00797C12">
        <w:rPr>
          <w:rFonts w:eastAsia="Arial Unicode MS" w:hAnsi="Arial Unicode MS" w:cs="Arial Unicode MS"/>
        </w:rPr>
        <w:tab/>
      </w:r>
      <w:r w:rsidR="00242537">
        <w:rPr>
          <w:rFonts w:eastAsia="Arial Unicode MS" w:hAnsi="Arial Unicode MS" w:cs="Arial Unicode MS"/>
        </w:rPr>
        <w:t>3.</w:t>
      </w:r>
      <w:r w:rsidRPr="00797C12">
        <w:rPr>
          <w:rFonts w:eastAsia="Arial Unicode MS" w:hAnsi="Arial Unicode MS" w:cs="Arial Unicode MS"/>
        </w:rPr>
        <w:tab/>
        <w:t xml:space="preserve">Accommodation for Dublin </w:t>
      </w:r>
      <w:r w:rsidR="000252A4">
        <w:rPr>
          <w:rFonts w:eastAsia="Arial Unicode MS" w:hAnsi="Arial Unicode MS" w:cs="Arial Unicode MS"/>
        </w:rPr>
        <w:t>r</w:t>
      </w:r>
      <w:r w:rsidRPr="00797C12">
        <w:rPr>
          <w:rFonts w:eastAsia="Arial Unicode MS" w:hAnsi="Arial Unicode MS" w:cs="Arial Unicode MS"/>
        </w:rPr>
        <w:t>eturnees</w:t>
      </w:r>
    </w:p>
    <w:p w:rsidR="00336EEF" w:rsidRPr="00797C12" w:rsidRDefault="00336EEF" w:rsidP="005027CD">
      <w:pPr>
        <w:pStyle w:val="SingleTxtG"/>
        <w:numPr>
          <w:ilvl w:val="1"/>
          <w:numId w:val="21"/>
        </w:numPr>
        <w:pBdr>
          <w:top w:val="nil"/>
          <w:left w:val="nil"/>
          <w:bottom w:val="nil"/>
          <w:right w:val="nil"/>
          <w:between w:val="nil"/>
          <w:bar w:val="nil"/>
        </w:pBdr>
        <w:ind w:left="1137" w:hanging="3"/>
      </w:pPr>
      <w:r w:rsidRPr="00797C12">
        <w:t xml:space="preserve">Temporary reception </w:t>
      </w:r>
      <w:r w:rsidR="00322EC9" w:rsidRPr="00B21C07">
        <w:t>centres</w:t>
      </w:r>
      <w:r w:rsidR="00322EC9">
        <w:t xml:space="preserve"> </w:t>
      </w:r>
      <w:r w:rsidRPr="00797C12">
        <w:t xml:space="preserve">have been established to host migrants transferred to Italy on the basis of the Dublin </w:t>
      </w:r>
      <w:r w:rsidR="000252A4" w:rsidRPr="00B21C07">
        <w:t>r</w:t>
      </w:r>
      <w:r w:rsidRPr="00B21C07">
        <w:t>egulation</w:t>
      </w:r>
      <w:r w:rsidR="000252A4" w:rsidRPr="00B21C07">
        <w:t>s</w:t>
      </w:r>
      <w:r w:rsidRPr="00797C12">
        <w:t xml:space="preserve">. </w:t>
      </w:r>
      <w:r w:rsidR="000252A4">
        <w:t>Under those systems</w:t>
      </w:r>
      <w:r w:rsidR="000252A4" w:rsidRPr="00797C12">
        <w:t xml:space="preserve"> </w:t>
      </w:r>
      <w:r w:rsidRPr="00797C12">
        <w:t xml:space="preserve">accommodation </w:t>
      </w:r>
      <w:r w:rsidR="000252A4">
        <w:t>is provided</w:t>
      </w:r>
      <w:r w:rsidR="000252A4" w:rsidRPr="00797C12">
        <w:t xml:space="preserve"> </w:t>
      </w:r>
      <w:r w:rsidRPr="00797C12">
        <w:t>until the</w:t>
      </w:r>
      <w:r w:rsidR="000252A4">
        <w:t xml:space="preserve"> migrant’s</w:t>
      </w:r>
      <w:r w:rsidRPr="00797C12">
        <w:t xml:space="preserve"> </w:t>
      </w:r>
      <w:r w:rsidR="000252A4">
        <w:t>legal</w:t>
      </w:r>
      <w:r w:rsidR="000252A4" w:rsidRPr="00797C12">
        <w:t xml:space="preserve"> </w:t>
      </w:r>
      <w:r w:rsidRPr="00797C12">
        <w:t>situation is defined</w:t>
      </w:r>
      <w:r w:rsidR="000252A4">
        <w:t>; if</w:t>
      </w:r>
      <w:r w:rsidRPr="00797C12">
        <w:t xml:space="preserve"> </w:t>
      </w:r>
      <w:r w:rsidR="000252A4">
        <w:t>a migrant</w:t>
      </w:r>
      <w:r w:rsidR="000252A4" w:rsidRPr="00797C12">
        <w:t xml:space="preserve"> </w:t>
      </w:r>
      <w:r w:rsidRPr="00797C12">
        <w:t>belong</w:t>
      </w:r>
      <w:r w:rsidR="000252A4">
        <w:t>s</w:t>
      </w:r>
      <w:r w:rsidRPr="00797C12">
        <w:t xml:space="preserve"> to </w:t>
      </w:r>
      <w:r w:rsidR="000252A4">
        <w:t xml:space="preserve">a </w:t>
      </w:r>
      <w:r w:rsidRPr="00797C12">
        <w:t xml:space="preserve">vulnerable </w:t>
      </w:r>
      <w:r w:rsidRPr="00797C12">
        <w:lastRenderedPageBreak/>
        <w:t>categor</w:t>
      </w:r>
      <w:r w:rsidR="000252A4">
        <w:t>y</w:t>
      </w:r>
      <w:r w:rsidRPr="00797C12">
        <w:t>, an alternative facility is found. The Ministry of</w:t>
      </w:r>
      <w:r w:rsidR="000252A4">
        <w:t xml:space="preserve"> the</w:t>
      </w:r>
      <w:r w:rsidRPr="00797C12">
        <w:t xml:space="preserve"> Interior</w:t>
      </w:r>
      <w:r w:rsidR="000252A4">
        <w:t>,</w:t>
      </w:r>
      <w:r w:rsidRPr="00797C12">
        <w:t xml:space="preserve"> through the European Refugee Fund</w:t>
      </w:r>
      <w:r w:rsidR="008A7F24">
        <w:t>,</w:t>
      </w:r>
      <w:r w:rsidRPr="00797C12">
        <w:t xml:space="preserve"> has financed these temporary reception </w:t>
      </w:r>
      <w:r w:rsidR="00873D9A" w:rsidRPr="00B21C07">
        <w:t>facilities</w:t>
      </w:r>
      <w:r w:rsidR="004009E1">
        <w:t>.</w:t>
      </w:r>
      <w:r w:rsidRPr="00797C12">
        <w:t xml:space="preserve"> </w:t>
      </w:r>
      <w:r w:rsidR="00C4627C">
        <w:t>Currently</w:t>
      </w:r>
      <w:r w:rsidRPr="00797C12">
        <w:t xml:space="preserve"> 13 centres for the reception of Dublin </w:t>
      </w:r>
      <w:r w:rsidR="00C4627C">
        <w:t>r</w:t>
      </w:r>
      <w:r w:rsidRPr="00797C12">
        <w:t>eturnees are operating</w:t>
      </w:r>
      <w:r w:rsidR="00C4627C">
        <w:t>;</w:t>
      </w:r>
      <w:r w:rsidRPr="00797C12">
        <w:t xml:space="preserve"> of </w:t>
      </w:r>
      <w:r w:rsidR="00C4627C">
        <w:t>those,</w:t>
      </w:r>
      <w:r w:rsidR="00C4627C" w:rsidRPr="00797C12">
        <w:t xml:space="preserve"> </w:t>
      </w:r>
      <w:r w:rsidRPr="00797C12">
        <w:t xml:space="preserve">7 are </w:t>
      </w:r>
      <w:r w:rsidR="00C4627C">
        <w:t>designated for</w:t>
      </w:r>
      <w:r w:rsidRPr="00797C12">
        <w:t xml:space="preserve"> vulnerable persons. There are </w:t>
      </w:r>
      <w:r w:rsidR="00C4627C">
        <w:t>four</w:t>
      </w:r>
      <w:r w:rsidRPr="00797C12">
        <w:t xml:space="preserve"> centres in Rome, </w:t>
      </w:r>
      <w:r w:rsidR="005027CD">
        <w:t>three</w:t>
      </w:r>
      <w:r w:rsidRPr="00797C12">
        <w:t xml:space="preserve"> in the province of Milan, </w:t>
      </w:r>
      <w:r w:rsidR="00C4627C">
        <w:t>two</w:t>
      </w:r>
      <w:r w:rsidRPr="00797C12">
        <w:t xml:space="preserve"> in Venice, </w:t>
      </w:r>
      <w:r w:rsidR="00C4627C">
        <w:t>two</w:t>
      </w:r>
      <w:r w:rsidRPr="00797C12">
        <w:t xml:space="preserve"> in Bologna and </w:t>
      </w:r>
      <w:r w:rsidR="00C4627C">
        <w:t>two</w:t>
      </w:r>
      <w:r w:rsidRPr="00797C12">
        <w:t xml:space="preserve"> in Bari</w:t>
      </w:r>
      <w:r w:rsidR="008A7F24">
        <w:t>; all together</w:t>
      </w:r>
      <w:r w:rsidRPr="00797C12">
        <w:t xml:space="preserve"> </w:t>
      </w:r>
      <w:r w:rsidR="008A7F24">
        <w:t>t</w:t>
      </w:r>
      <w:r w:rsidRPr="00797C12">
        <w:t xml:space="preserve">hey can accommodate a total of 572 Dublin </w:t>
      </w:r>
      <w:r w:rsidR="00C4627C">
        <w:t>r</w:t>
      </w:r>
      <w:r w:rsidRPr="00797C12">
        <w:t xml:space="preserve">eturnees. </w:t>
      </w:r>
    </w:p>
    <w:p w:rsidR="00336EEF" w:rsidRPr="00797C12" w:rsidRDefault="00336EEF" w:rsidP="00163669">
      <w:pPr>
        <w:pStyle w:val="H1G"/>
      </w:pPr>
      <w:r w:rsidRPr="00797C12">
        <w:rPr>
          <w:rFonts w:eastAsia="Arial Unicode MS" w:hAnsi="Arial Unicode MS" w:cs="Arial Unicode MS"/>
        </w:rPr>
        <w:tab/>
        <w:t>C.</w:t>
      </w:r>
      <w:r w:rsidRPr="00797C12">
        <w:rPr>
          <w:rFonts w:eastAsia="Arial Unicode MS" w:hAnsi="Arial Unicode MS" w:cs="Arial Unicode MS"/>
        </w:rPr>
        <w:tab/>
      </w:r>
      <w:r w:rsidR="00B4682C">
        <w:rPr>
          <w:rFonts w:eastAsia="Arial Unicode MS" w:hAnsi="Arial Unicode MS" w:cs="Arial Unicode MS"/>
        </w:rPr>
        <w:t>A</w:t>
      </w:r>
      <w:r w:rsidRPr="00797C12">
        <w:rPr>
          <w:rFonts w:eastAsia="Arial Unicode MS" w:hAnsi="Arial Unicode MS" w:cs="Arial Unicode MS"/>
        </w:rPr>
        <w:t>ccess</w:t>
      </w:r>
      <w:r w:rsidR="00C4627C">
        <w:rPr>
          <w:rFonts w:eastAsia="Arial Unicode MS" w:hAnsi="Arial Unicode MS" w:cs="Arial Unicode MS"/>
        </w:rPr>
        <w:t xml:space="preserve"> to</w:t>
      </w:r>
      <w:r w:rsidRPr="00797C12">
        <w:rPr>
          <w:rFonts w:eastAsia="Arial Unicode MS" w:hAnsi="Arial Unicode MS" w:cs="Arial Unicode MS"/>
        </w:rPr>
        <w:t xml:space="preserve"> reception centres</w:t>
      </w:r>
    </w:p>
    <w:p w:rsidR="00336EEF" w:rsidRPr="00797C12" w:rsidRDefault="00BA3895" w:rsidP="00B6748A">
      <w:pPr>
        <w:pStyle w:val="SingleTxtG"/>
        <w:numPr>
          <w:ilvl w:val="1"/>
          <w:numId w:val="21"/>
        </w:numPr>
        <w:pBdr>
          <w:top w:val="nil"/>
          <w:left w:val="nil"/>
          <w:bottom w:val="nil"/>
          <w:right w:val="nil"/>
          <w:between w:val="nil"/>
          <w:bar w:val="nil"/>
        </w:pBdr>
        <w:ind w:left="1137" w:hanging="3"/>
      </w:pPr>
      <w:r>
        <w:t>In accordance with</w:t>
      </w:r>
      <w:r w:rsidR="00336EEF" w:rsidRPr="00797C12">
        <w:t xml:space="preserve"> </w:t>
      </w:r>
      <w:r>
        <w:t>Legislative</w:t>
      </w:r>
      <w:r w:rsidRPr="00797C12">
        <w:t xml:space="preserve"> </w:t>
      </w:r>
      <w:r w:rsidR="00336EEF" w:rsidRPr="00797C12">
        <w:t xml:space="preserve">Decree </w:t>
      </w:r>
      <w:r w:rsidR="006E3A8A">
        <w:t>No. </w:t>
      </w:r>
      <w:r w:rsidR="00336EEF" w:rsidRPr="00797C12">
        <w:t>140/2005</w:t>
      </w:r>
      <w:r>
        <w:t xml:space="preserve"> of</w:t>
      </w:r>
      <w:r w:rsidR="00336EEF" w:rsidRPr="00797C12">
        <w:t xml:space="preserve"> 30 May 2005, asylum seekers who lack </w:t>
      </w:r>
      <w:r>
        <w:t xml:space="preserve">the </w:t>
      </w:r>
      <w:r w:rsidR="00336EEF" w:rsidRPr="00797C12">
        <w:t>financial resources to ensure an adequate standard of living</w:t>
      </w:r>
      <w:r w:rsidR="00B6748A">
        <w:t xml:space="preserve"> </w:t>
      </w:r>
      <w:r w:rsidR="00B6748A" w:rsidRPr="00B6748A">
        <w:t>for themselves and their family</w:t>
      </w:r>
      <w:r>
        <w:t>, in terms</w:t>
      </w:r>
      <w:r w:rsidR="00336EEF" w:rsidRPr="00797C12">
        <w:t xml:space="preserve"> </w:t>
      </w:r>
      <w:r>
        <w:t>of</w:t>
      </w:r>
      <w:r w:rsidR="00336EEF" w:rsidRPr="00797C12">
        <w:t xml:space="preserve"> health and subsistence</w:t>
      </w:r>
      <w:r>
        <w:t>,</w:t>
      </w:r>
      <w:r w:rsidR="00336EEF" w:rsidRPr="00797C12">
        <w:t xml:space="preserve"> can present a reception request when lodg</w:t>
      </w:r>
      <w:r>
        <w:t>ing</w:t>
      </w:r>
      <w:r w:rsidR="00336EEF" w:rsidRPr="00797C12">
        <w:t xml:space="preserve"> their asylum claim. </w:t>
      </w:r>
      <w:r>
        <w:t>To do so,</w:t>
      </w:r>
      <w:r w:rsidR="00336EEF" w:rsidRPr="00797C12">
        <w:t xml:space="preserve"> an asylum seeker </w:t>
      </w:r>
      <w:r w:rsidRPr="00BA3895">
        <w:t>must fill in an ad hoc declaration of destitution</w:t>
      </w:r>
      <w:r>
        <w:t xml:space="preserve"> </w:t>
      </w:r>
      <w:r w:rsidR="00336EEF" w:rsidRPr="00797C12">
        <w:t xml:space="preserve">when filing </w:t>
      </w:r>
      <w:r>
        <w:t>the</w:t>
      </w:r>
      <w:r w:rsidR="00336EEF" w:rsidRPr="00797C12">
        <w:t xml:space="preserve"> asylum application at the</w:t>
      </w:r>
      <w:r w:rsidR="00371171">
        <w:t xml:space="preserve"> </w:t>
      </w:r>
      <w:r w:rsidR="00371171" w:rsidRPr="00371171">
        <w:t>immigration office of the police</w:t>
      </w:r>
      <w:r w:rsidR="00336EEF" w:rsidRPr="00797C12">
        <w:t xml:space="preserve"> (</w:t>
      </w:r>
      <w:proofErr w:type="spellStart"/>
      <w:r w:rsidR="00371171">
        <w:t>Questura</w:t>
      </w:r>
      <w:proofErr w:type="spellEnd"/>
      <w:r w:rsidR="00336EEF" w:rsidRPr="00797C12">
        <w:t>).</w:t>
      </w:r>
    </w:p>
    <w:p w:rsidR="00336EEF" w:rsidRPr="00797C12" w:rsidRDefault="00371171" w:rsidP="00BA3895">
      <w:pPr>
        <w:pStyle w:val="SingleTxtG"/>
        <w:numPr>
          <w:ilvl w:val="1"/>
          <w:numId w:val="21"/>
        </w:numPr>
        <w:pBdr>
          <w:top w:val="nil"/>
          <w:left w:val="nil"/>
          <w:bottom w:val="nil"/>
          <w:right w:val="nil"/>
          <w:between w:val="nil"/>
          <w:bar w:val="nil"/>
        </w:pBdr>
        <w:ind w:left="1137" w:hanging="3"/>
      </w:pPr>
      <w:r>
        <w:t>T</w:t>
      </w:r>
      <w:r w:rsidR="00336EEF" w:rsidRPr="00797C12">
        <w:t xml:space="preserve">he Special Rapporteur noted that the </w:t>
      </w:r>
      <w:r w:rsidR="00BA3895">
        <w:t>Legislative</w:t>
      </w:r>
      <w:r w:rsidR="00BA3895" w:rsidRPr="00797C12">
        <w:t xml:space="preserve"> </w:t>
      </w:r>
      <w:r w:rsidR="00336EEF" w:rsidRPr="00797C12">
        <w:t>Decree d</w:t>
      </w:r>
      <w:r>
        <w:t>id</w:t>
      </w:r>
      <w:r w:rsidR="00336EEF" w:rsidRPr="00797C12">
        <w:t xml:space="preserve"> not provide a definition of “adequate standard of living and subsistence” and d</w:t>
      </w:r>
      <w:r>
        <w:t>id</w:t>
      </w:r>
      <w:r w:rsidR="00336EEF" w:rsidRPr="00797C12">
        <w:t xml:space="preserve"> not envisage specific financial support for different categories of migrants according to identified vulnerability, such as people with special needs.</w:t>
      </w:r>
    </w:p>
    <w:p w:rsidR="00336EEF" w:rsidRPr="00797C12" w:rsidRDefault="00336EEF" w:rsidP="00336EEF">
      <w:pPr>
        <w:pStyle w:val="H23G"/>
      </w:pPr>
      <w:r w:rsidRPr="00797C12">
        <w:rPr>
          <w:rFonts w:eastAsia="Arial Unicode MS" w:hAnsi="Arial Unicode MS" w:cs="Arial Unicode MS"/>
        </w:rPr>
        <w:tab/>
      </w:r>
      <w:r w:rsidRPr="00797C12">
        <w:rPr>
          <w:rFonts w:eastAsia="Arial Unicode MS" w:hAnsi="Arial Unicode MS" w:cs="Arial Unicode MS"/>
        </w:rPr>
        <w:tab/>
        <w:t xml:space="preserve">Challenges to </w:t>
      </w:r>
      <w:r w:rsidR="00371171">
        <w:rPr>
          <w:rFonts w:eastAsia="Arial Unicode MS" w:hAnsi="Arial Unicode MS" w:cs="Arial Unicode MS"/>
        </w:rPr>
        <w:t xml:space="preserve">gaining </w:t>
      </w:r>
      <w:r w:rsidRPr="00797C12">
        <w:rPr>
          <w:rFonts w:eastAsia="Arial Unicode MS" w:hAnsi="Arial Unicode MS" w:cs="Arial Unicode MS"/>
        </w:rPr>
        <w:t>access</w:t>
      </w:r>
      <w:r w:rsidR="00371171">
        <w:rPr>
          <w:rFonts w:eastAsia="Arial Unicode MS" w:hAnsi="Arial Unicode MS" w:cs="Arial Unicode MS"/>
        </w:rPr>
        <w:t xml:space="preserve"> to</w:t>
      </w:r>
      <w:r w:rsidRPr="00797C12">
        <w:rPr>
          <w:rFonts w:eastAsia="Arial Unicode MS" w:hAnsi="Arial Unicode MS" w:cs="Arial Unicode MS"/>
        </w:rPr>
        <w:t xml:space="preserve"> reception centres</w:t>
      </w:r>
    </w:p>
    <w:p w:rsidR="00336EEF" w:rsidRPr="00797C12" w:rsidRDefault="00371171" w:rsidP="00D066AF">
      <w:pPr>
        <w:pStyle w:val="SingleTxtG"/>
        <w:numPr>
          <w:ilvl w:val="1"/>
          <w:numId w:val="21"/>
        </w:numPr>
        <w:pBdr>
          <w:top w:val="nil"/>
          <w:left w:val="nil"/>
          <w:bottom w:val="nil"/>
          <w:right w:val="nil"/>
          <w:between w:val="nil"/>
          <w:bar w:val="nil"/>
        </w:pBdr>
        <w:ind w:left="1137" w:hanging="3"/>
      </w:pPr>
      <w:r>
        <w:t>I</w:t>
      </w:r>
      <w:r w:rsidR="00336EEF" w:rsidRPr="00797C12">
        <w:t>rregular migrants and asylum seekers</w:t>
      </w:r>
      <w:r>
        <w:t xml:space="preserve"> face a number of challenges</w:t>
      </w:r>
      <w:r w:rsidR="00336EEF" w:rsidRPr="00797C12">
        <w:t xml:space="preserve"> in </w:t>
      </w:r>
      <w:r>
        <w:t xml:space="preserve">gaining </w:t>
      </w:r>
      <w:r w:rsidR="00336EEF" w:rsidRPr="00797C12">
        <w:t>access</w:t>
      </w:r>
      <w:r>
        <w:t xml:space="preserve"> to</w:t>
      </w:r>
      <w:r w:rsidR="00336EEF" w:rsidRPr="00797C12">
        <w:t xml:space="preserve"> reception centres in Italy. </w:t>
      </w:r>
    </w:p>
    <w:p w:rsidR="00336EEF" w:rsidRPr="00797C12" w:rsidRDefault="00336EEF" w:rsidP="00A3447D">
      <w:pPr>
        <w:pStyle w:val="SingleTxtG"/>
        <w:numPr>
          <w:ilvl w:val="1"/>
          <w:numId w:val="21"/>
        </w:numPr>
        <w:pBdr>
          <w:top w:val="nil"/>
          <w:left w:val="nil"/>
          <w:bottom w:val="nil"/>
          <w:right w:val="nil"/>
          <w:between w:val="nil"/>
          <w:bar w:val="nil"/>
        </w:pBdr>
        <w:ind w:left="1137" w:hanging="3"/>
      </w:pPr>
      <w:r w:rsidRPr="00797C12">
        <w:t>First, relevant law</w:t>
      </w:r>
      <w:r w:rsidR="00371171">
        <w:t xml:space="preserve"> stipulates that</w:t>
      </w:r>
      <w:r w:rsidRPr="00797C12">
        <w:t xml:space="preserve"> access to reception centres is </w:t>
      </w:r>
      <w:r w:rsidR="00371171">
        <w:t xml:space="preserve">to be </w:t>
      </w:r>
      <w:r w:rsidRPr="00797C12">
        <w:t>provided from the moment of the presentation of the asylum request and</w:t>
      </w:r>
      <w:r w:rsidR="00371171">
        <w:t xml:space="preserve"> the</w:t>
      </w:r>
      <w:r w:rsidRPr="00797C12">
        <w:t xml:space="preserve"> fingerprinting. </w:t>
      </w:r>
      <w:r w:rsidR="00A3447D">
        <w:t>I</w:t>
      </w:r>
      <w:r w:rsidRPr="00797C12">
        <w:t xml:space="preserve">n practice, </w:t>
      </w:r>
      <w:r w:rsidR="00A3447D">
        <w:t>h</w:t>
      </w:r>
      <w:r w:rsidR="00A3447D" w:rsidRPr="00A3447D">
        <w:t xml:space="preserve">owever, </w:t>
      </w:r>
      <w:r w:rsidRPr="00797C12">
        <w:t xml:space="preserve">asylum seekers may </w:t>
      </w:r>
      <w:r w:rsidR="00371171">
        <w:t xml:space="preserve">gain </w:t>
      </w:r>
      <w:r w:rsidRPr="00797C12">
        <w:t>access</w:t>
      </w:r>
      <w:r w:rsidR="00371171">
        <w:t xml:space="preserve"> to</w:t>
      </w:r>
      <w:r w:rsidRPr="00797C12">
        <w:t xml:space="preserve"> accommodation centres only after formal registration. The waiting times between the fingerprinting and registration differ </w:t>
      </w:r>
      <w:r w:rsidR="00371171">
        <w:t>among the police immigration offices</w:t>
      </w:r>
      <w:r w:rsidRPr="00797C12">
        <w:t>. Depending</w:t>
      </w:r>
      <w:r w:rsidR="00371171">
        <w:t xml:space="preserve"> on,</w:t>
      </w:r>
      <w:r w:rsidRPr="00797C12">
        <w:t xml:space="preserve"> </w:t>
      </w:r>
      <w:r w:rsidR="00371171">
        <w:t>among other things,</w:t>
      </w:r>
      <w:r w:rsidRPr="00797C12">
        <w:t xml:space="preserve"> the number of asylum applications, </w:t>
      </w:r>
      <w:r w:rsidR="00371171">
        <w:t>the waiting period can be</w:t>
      </w:r>
      <w:r w:rsidRPr="00797C12">
        <w:t xml:space="preserve"> several months. Consequently, asylum seekers </w:t>
      </w:r>
      <w:r w:rsidR="00371171">
        <w:t>must</w:t>
      </w:r>
      <w:r w:rsidRPr="00797C12">
        <w:t xml:space="preserve"> find alternative temporary accommodation and, if they lack economic resources, </w:t>
      </w:r>
      <w:r w:rsidR="00371171">
        <w:t>must</w:t>
      </w:r>
      <w:r w:rsidRPr="00797C12">
        <w:t xml:space="preserve"> either resort to friends, find emergency facilities or sleep on the streets.</w:t>
      </w:r>
    </w:p>
    <w:p w:rsidR="00336EEF" w:rsidRPr="00797C12" w:rsidRDefault="00336EEF" w:rsidP="00FF64CE">
      <w:pPr>
        <w:pStyle w:val="SingleTxtG"/>
        <w:numPr>
          <w:ilvl w:val="1"/>
          <w:numId w:val="21"/>
        </w:numPr>
        <w:pBdr>
          <w:top w:val="nil"/>
          <w:left w:val="nil"/>
          <w:bottom w:val="nil"/>
          <w:right w:val="nil"/>
          <w:between w:val="nil"/>
          <w:bar w:val="nil"/>
        </w:pBdr>
        <w:ind w:left="1137" w:hanging="3"/>
      </w:pPr>
      <w:r w:rsidRPr="00797C12">
        <w:t xml:space="preserve">Second, there are </w:t>
      </w:r>
      <w:r w:rsidR="00371171">
        <w:t xml:space="preserve">capacity </w:t>
      </w:r>
      <w:r w:rsidRPr="00797C12">
        <w:t>issues.</w:t>
      </w:r>
      <w:r w:rsidR="008C61FE">
        <w:t xml:space="preserve"> </w:t>
      </w:r>
      <w:r w:rsidR="00FF64CE">
        <w:t>Given</w:t>
      </w:r>
      <w:r w:rsidR="00FF64CE" w:rsidRPr="00797C12">
        <w:t xml:space="preserve"> </w:t>
      </w:r>
      <w:r w:rsidRPr="00797C12">
        <w:t>the surge in</w:t>
      </w:r>
      <w:r w:rsidR="00FF64CE">
        <w:t xml:space="preserve"> the</w:t>
      </w:r>
      <w:r w:rsidRPr="00797C12">
        <w:t xml:space="preserve"> numbers of asylum seekers, the Italian reception system does not have sufficient capacity to </w:t>
      </w:r>
      <w:r w:rsidR="00FF64CE">
        <w:t>provide</w:t>
      </w:r>
      <w:r w:rsidR="00371171">
        <w:t xml:space="preserve"> </w:t>
      </w:r>
      <w:r w:rsidRPr="00797C12">
        <w:t>adequate reception</w:t>
      </w:r>
      <w:r w:rsidR="00FF64CE">
        <w:t xml:space="preserve"> services in all cases</w:t>
      </w:r>
      <w:r w:rsidRPr="00797C12">
        <w:t xml:space="preserve">. In addition, </w:t>
      </w:r>
      <w:r w:rsidR="00FF64CE">
        <w:t>owing to</w:t>
      </w:r>
      <w:r w:rsidRPr="00797C12">
        <w:t xml:space="preserve"> a shortage of Prefecture (local government office) staff and of cultural mediators and interpreters, not </w:t>
      </w:r>
      <w:r w:rsidR="00FF64CE" w:rsidRPr="00FF64CE">
        <w:t>all accommodation requests</w:t>
      </w:r>
      <w:r w:rsidR="00FF64CE">
        <w:t xml:space="preserve"> can be</w:t>
      </w:r>
      <w:r w:rsidRPr="00797C12">
        <w:t xml:space="preserve"> assess</w:t>
      </w:r>
      <w:r w:rsidR="00FF64CE">
        <w:t>ed</w:t>
      </w:r>
      <w:r w:rsidRPr="00797C12">
        <w:t xml:space="preserve"> and process</w:t>
      </w:r>
      <w:r w:rsidR="00FF64CE">
        <w:t>ed in a timely manner</w:t>
      </w:r>
      <w:r w:rsidRPr="00797C12">
        <w:t xml:space="preserve">. Reception requests are transmitted by the </w:t>
      </w:r>
      <w:proofErr w:type="spellStart"/>
      <w:r w:rsidRPr="00797C12">
        <w:t>Questura</w:t>
      </w:r>
      <w:proofErr w:type="spellEnd"/>
      <w:r w:rsidRPr="00797C12">
        <w:t xml:space="preserve"> to the Prefecture, wh</w:t>
      </w:r>
      <w:r w:rsidR="00FF64CE">
        <w:t>ich</w:t>
      </w:r>
      <w:r w:rsidRPr="00797C12">
        <w:t xml:space="preserve"> </w:t>
      </w:r>
      <w:r w:rsidR="00FF64CE">
        <w:t>checks the</w:t>
      </w:r>
      <w:r w:rsidRPr="00797C12">
        <w:t xml:space="preserve"> availability</w:t>
      </w:r>
      <w:r w:rsidR="00FF64CE">
        <w:t xml:space="preserve"> of places</w:t>
      </w:r>
      <w:r w:rsidRPr="00797C12">
        <w:t xml:space="preserve"> in SPRAR</w:t>
      </w:r>
      <w:r w:rsidR="00FF64CE">
        <w:t xml:space="preserve"> centres</w:t>
      </w:r>
      <w:r w:rsidRPr="00797C12">
        <w:t xml:space="preserve"> </w:t>
      </w:r>
      <w:r w:rsidR="00FF64CE">
        <w:t>and</w:t>
      </w:r>
      <w:r w:rsidRPr="00797C12">
        <w:t xml:space="preserve"> CARAs. If th</w:t>
      </w:r>
      <w:r w:rsidR="00FF64CE">
        <w:t>ose are full</w:t>
      </w:r>
      <w:r w:rsidRPr="00797C12">
        <w:t>, the Prefecture</w:t>
      </w:r>
      <w:r w:rsidR="00FF64CE">
        <w:t xml:space="preserve"> is obligated</w:t>
      </w:r>
      <w:r w:rsidRPr="00797C12">
        <w:t xml:space="preserve"> by law </w:t>
      </w:r>
      <w:r w:rsidR="00FF64CE">
        <w:t xml:space="preserve">to </w:t>
      </w:r>
      <w:r w:rsidRPr="00797C12">
        <w:t xml:space="preserve">grant a financial allowance until accommodation is located. In practice, </w:t>
      </w:r>
      <w:r w:rsidR="00FF64CE">
        <w:t>it</w:t>
      </w:r>
      <w:r w:rsidRPr="00797C12">
        <w:t xml:space="preserve"> will still send asylum seekers to one of the reception centres, resulting in overcrowding and a deterioration of living conditions. A partial response to the limitations in capacity is the enlargement of the </w:t>
      </w:r>
      <w:r w:rsidR="00D31330">
        <w:t xml:space="preserve">network of </w:t>
      </w:r>
      <w:r w:rsidRPr="00797C12">
        <w:t>SPRAR</w:t>
      </w:r>
      <w:r w:rsidR="00D31330">
        <w:t xml:space="preserve"> centres</w:t>
      </w:r>
      <w:r w:rsidRPr="00797C12">
        <w:t xml:space="preserve">, as mentioned </w:t>
      </w:r>
      <w:r w:rsidR="00FF64CE">
        <w:t>above</w:t>
      </w:r>
      <w:r w:rsidRPr="00797C12">
        <w:t>.</w:t>
      </w:r>
    </w:p>
    <w:p w:rsidR="00336EEF" w:rsidRPr="00797C12" w:rsidRDefault="00336EEF" w:rsidP="00335949">
      <w:pPr>
        <w:pStyle w:val="SingleTxtG"/>
        <w:numPr>
          <w:ilvl w:val="1"/>
          <w:numId w:val="21"/>
        </w:numPr>
        <w:pBdr>
          <w:top w:val="nil"/>
          <w:left w:val="nil"/>
          <w:bottom w:val="nil"/>
          <w:right w:val="nil"/>
          <w:between w:val="nil"/>
          <w:bar w:val="nil"/>
        </w:pBdr>
        <w:ind w:left="1137" w:hanging="3"/>
      </w:pPr>
      <w:r w:rsidRPr="00797C12">
        <w:t xml:space="preserve">A related obstacle is the length of the asylum procedure, including the appeal phase, which leads to asylum seekers staying for long periods in CARAs and SPRAR </w:t>
      </w:r>
      <w:r w:rsidR="00335949">
        <w:t>centres</w:t>
      </w:r>
      <w:r w:rsidRPr="00797C12">
        <w:t xml:space="preserve">, thus creating difficulties in guaranteeing that places </w:t>
      </w:r>
      <w:r w:rsidR="00335949">
        <w:t>will be</w:t>
      </w:r>
      <w:r w:rsidR="00335949" w:rsidRPr="00797C12">
        <w:t xml:space="preserve"> </w:t>
      </w:r>
      <w:r w:rsidRPr="00797C12">
        <w:t xml:space="preserve">made available for new asylum seekers. </w:t>
      </w:r>
    </w:p>
    <w:p w:rsidR="00336EEF" w:rsidRPr="00797C12" w:rsidRDefault="00335949" w:rsidP="00335949">
      <w:pPr>
        <w:pStyle w:val="SingleTxtG"/>
        <w:numPr>
          <w:ilvl w:val="1"/>
          <w:numId w:val="21"/>
        </w:numPr>
        <w:pBdr>
          <w:top w:val="nil"/>
          <w:left w:val="nil"/>
          <w:bottom w:val="nil"/>
          <w:right w:val="nil"/>
          <w:between w:val="nil"/>
          <w:bar w:val="nil"/>
        </w:pBdr>
        <w:ind w:left="1137" w:hanging="3"/>
      </w:pPr>
      <w:r>
        <w:t>Lastly</w:t>
      </w:r>
      <w:r w:rsidR="00336EEF" w:rsidRPr="00797C12">
        <w:t xml:space="preserve">, there can also be confusion among migrants and asylum </w:t>
      </w:r>
      <w:r>
        <w:t>seekers as to</w:t>
      </w:r>
      <w:r w:rsidRPr="00797C12">
        <w:t xml:space="preserve"> </w:t>
      </w:r>
      <w:r w:rsidR="00336EEF" w:rsidRPr="00797C12">
        <w:t xml:space="preserve">how to access accommodation. In </w:t>
      </w:r>
      <w:r>
        <w:t>large</w:t>
      </w:r>
      <w:r w:rsidR="00336EEF" w:rsidRPr="00797C12">
        <w:t xml:space="preserve"> cities</w:t>
      </w:r>
      <w:r>
        <w:t>, such as</w:t>
      </w:r>
      <w:r w:rsidR="00336EEF" w:rsidRPr="00797C12">
        <w:t xml:space="preserve"> Rome, there is a lack of information on how to submit</w:t>
      </w:r>
      <w:r>
        <w:t xml:space="preserve"> to the </w:t>
      </w:r>
      <w:proofErr w:type="spellStart"/>
      <w:r>
        <w:t>Questura</w:t>
      </w:r>
      <w:proofErr w:type="spellEnd"/>
      <w:r w:rsidR="00336EEF" w:rsidRPr="00797C12">
        <w:t xml:space="preserve"> a request</w:t>
      </w:r>
      <w:r>
        <w:t xml:space="preserve"> </w:t>
      </w:r>
      <w:r w:rsidR="00336EEF" w:rsidRPr="00797C12">
        <w:t xml:space="preserve">for accommodation. </w:t>
      </w:r>
    </w:p>
    <w:p w:rsidR="00336EEF" w:rsidRPr="00797C12" w:rsidRDefault="00336EEF" w:rsidP="00335949">
      <w:pPr>
        <w:pStyle w:val="SingleTxtG"/>
        <w:numPr>
          <w:ilvl w:val="1"/>
          <w:numId w:val="21"/>
        </w:numPr>
        <w:pBdr>
          <w:top w:val="nil"/>
          <w:left w:val="nil"/>
          <w:bottom w:val="nil"/>
          <w:right w:val="nil"/>
          <w:between w:val="nil"/>
          <w:bar w:val="nil"/>
        </w:pBdr>
        <w:ind w:left="1137" w:hanging="3"/>
      </w:pPr>
      <w:r w:rsidRPr="00797C12">
        <w:lastRenderedPageBreak/>
        <w:t xml:space="preserve">These barriers can have serious consequences in relation to the human rights of migrants. </w:t>
      </w:r>
      <w:r w:rsidR="00335949">
        <w:t>A</w:t>
      </w:r>
      <w:r w:rsidRPr="00797C12">
        <w:t xml:space="preserve">sylum seekers </w:t>
      </w:r>
      <w:r w:rsidR="00335949">
        <w:t xml:space="preserve">who </w:t>
      </w:r>
      <w:r w:rsidRPr="00797C12">
        <w:t xml:space="preserve">have neither access to reception centres nor a financial allowance are obliged to live in </w:t>
      </w:r>
      <w:r w:rsidR="00335949">
        <w:t xml:space="preserve">the </w:t>
      </w:r>
      <w:r w:rsidRPr="00797C12">
        <w:t>self-organi</w:t>
      </w:r>
      <w:r w:rsidR="00335949">
        <w:t>z</w:t>
      </w:r>
      <w:r w:rsidRPr="00797C12">
        <w:t xml:space="preserve">ed settlements that have flourished in metropolitan areas. These settlements are usually overcrowded and have </w:t>
      </w:r>
      <w:r w:rsidR="00335949">
        <w:t>terrible</w:t>
      </w:r>
      <w:r w:rsidRPr="00797C12">
        <w:t xml:space="preserve"> living conditions. </w:t>
      </w:r>
      <w:r w:rsidR="00335949">
        <w:t>One example is</w:t>
      </w:r>
      <w:r w:rsidRPr="00797C12">
        <w:t xml:space="preserve"> Salam Palace, an abandoned university building in a southern suburb of Rome, occupied by </w:t>
      </w:r>
      <w:r w:rsidR="00335949">
        <w:t>about</w:t>
      </w:r>
      <w:r w:rsidR="00335949" w:rsidRPr="00797C12">
        <w:t xml:space="preserve"> </w:t>
      </w:r>
      <w:r w:rsidRPr="00797C12">
        <w:t>800 irregular migrants from the Horn of Africa. These settlements, and other precarious forms of accommodation</w:t>
      </w:r>
      <w:r w:rsidR="00335949">
        <w:t>,</w:t>
      </w:r>
      <w:r w:rsidRPr="00797C12">
        <w:t xml:space="preserve"> including living on the street, impede the </w:t>
      </w:r>
      <w:r w:rsidR="00335949">
        <w:t>enjoyment by</w:t>
      </w:r>
      <w:r w:rsidR="00335949" w:rsidRPr="00335949">
        <w:t xml:space="preserve"> migrants and asylum seekers</w:t>
      </w:r>
      <w:r w:rsidR="00335949">
        <w:t xml:space="preserve"> of their </w:t>
      </w:r>
      <w:r w:rsidRPr="00797C12">
        <w:t xml:space="preserve">economic and social rights, as well as their integration into society. </w:t>
      </w:r>
    </w:p>
    <w:p w:rsidR="00336EEF" w:rsidRPr="00797C12" w:rsidRDefault="00336EEF" w:rsidP="001805EA">
      <w:pPr>
        <w:pStyle w:val="H1G"/>
      </w:pPr>
      <w:r w:rsidRPr="00797C12">
        <w:rPr>
          <w:rFonts w:eastAsia="Arial Unicode MS" w:hAnsi="Arial Unicode MS" w:cs="Arial Unicode MS"/>
        </w:rPr>
        <w:tab/>
        <w:t>D.</w:t>
      </w:r>
      <w:r w:rsidRPr="00797C12">
        <w:rPr>
          <w:rFonts w:eastAsia="Arial Unicode MS" w:hAnsi="Arial Unicode MS" w:cs="Arial Unicode MS"/>
        </w:rPr>
        <w:tab/>
        <w:t>Conditions of reception</w:t>
      </w:r>
      <w:r w:rsidR="00C07493">
        <w:rPr>
          <w:rFonts w:eastAsia="Arial Unicode MS" w:hAnsi="Arial Unicode MS" w:cs="Arial Unicode MS"/>
        </w:rPr>
        <w:t xml:space="preserve"> centres</w:t>
      </w:r>
    </w:p>
    <w:p w:rsidR="00336EEF" w:rsidRPr="00797C12" w:rsidRDefault="00336EEF" w:rsidP="00335949">
      <w:pPr>
        <w:pStyle w:val="SingleTxtG"/>
        <w:numPr>
          <w:ilvl w:val="1"/>
          <w:numId w:val="21"/>
        </w:numPr>
        <w:pBdr>
          <w:top w:val="nil"/>
          <w:left w:val="nil"/>
          <w:bottom w:val="nil"/>
          <w:right w:val="nil"/>
          <w:between w:val="nil"/>
          <w:bar w:val="nil"/>
        </w:pBdr>
        <w:ind w:left="1137" w:hanging="3"/>
      </w:pPr>
      <w:r w:rsidRPr="00797C12">
        <w:t>The issue of inadequate living conditions of asylum seekers in Italy has</w:t>
      </w:r>
      <w:r w:rsidR="003C067B">
        <w:t xml:space="preserve"> been</w:t>
      </w:r>
      <w:r w:rsidRPr="00797C12">
        <w:t xml:space="preserve"> gain</w:t>
      </w:r>
      <w:r w:rsidR="003C067B">
        <w:t>ing</w:t>
      </w:r>
      <w:r w:rsidRPr="00797C12">
        <w:t xml:space="preserve"> </w:t>
      </w:r>
      <w:r w:rsidR="00335949">
        <w:t>more</w:t>
      </w:r>
      <w:r w:rsidR="00335949" w:rsidRPr="00797C12">
        <w:t xml:space="preserve"> </w:t>
      </w:r>
      <w:r w:rsidRPr="00797C12">
        <w:t xml:space="preserve">attention from other </w:t>
      </w:r>
      <w:r w:rsidR="00335949">
        <w:t>European Union member States</w:t>
      </w:r>
      <w:r w:rsidRPr="00797C12">
        <w:t xml:space="preserve">, </w:t>
      </w:r>
      <w:r w:rsidR="00335949">
        <w:t>owing</w:t>
      </w:r>
      <w:r w:rsidRPr="00797C12">
        <w:t xml:space="preserve"> to the rising number of appeals filed </w:t>
      </w:r>
      <w:r w:rsidR="00335949">
        <w:t xml:space="preserve">before the European Court of Human Rights </w:t>
      </w:r>
      <w:r w:rsidRPr="00797C12">
        <w:t xml:space="preserve">by asylum seekers against their transfer to Italy on the basis of the Dublin </w:t>
      </w:r>
      <w:r w:rsidR="00335949">
        <w:t>r</w:t>
      </w:r>
      <w:r w:rsidRPr="00797C12">
        <w:t>egulation</w:t>
      </w:r>
      <w:r w:rsidR="00335949">
        <w:t xml:space="preserve"> (see,</w:t>
      </w:r>
      <w:r w:rsidRPr="00797C12">
        <w:t xml:space="preserve"> for example</w:t>
      </w:r>
      <w:r w:rsidR="00335949">
        <w:t>,</w:t>
      </w:r>
      <w:r w:rsidRPr="00797C12">
        <w:t xml:space="preserve"> the case of </w:t>
      </w:r>
      <w:proofErr w:type="spellStart"/>
      <w:r w:rsidRPr="004A5CBE">
        <w:rPr>
          <w:i/>
          <w:iCs/>
        </w:rPr>
        <w:t>Tarakhel</w:t>
      </w:r>
      <w:proofErr w:type="spellEnd"/>
      <w:r w:rsidRPr="004A5CBE">
        <w:rPr>
          <w:i/>
          <w:iCs/>
        </w:rPr>
        <w:t xml:space="preserve"> </w:t>
      </w:r>
      <w:r w:rsidRPr="00335949">
        <w:t>v</w:t>
      </w:r>
      <w:r w:rsidR="00483B85" w:rsidRPr="00335949">
        <w:t>.</w:t>
      </w:r>
      <w:r w:rsidRPr="004A5CBE">
        <w:rPr>
          <w:i/>
          <w:iCs/>
        </w:rPr>
        <w:t xml:space="preserve"> Switzerland</w:t>
      </w:r>
      <w:r w:rsidR="00335949">
        <w:t>)</w:t>
      </w:r>
      <w:r w:rsidRPr="00797C12">
        <w:t xml:space="preserve">. </w:t>
      </w:r>
    </w:p>
    <w:p w:rsidR="00336EEF" w:rsidRPr="00797C12" w:rsidRDefault="00335949" w:rsidP="00B31DF2">
      <w:pPr>
        <w:pStyle w:val="SingleTxtG"/>
        <w:numPr>
          <w:ilvl w:val="1"/>
          <w:numId w:val="21"/>
        </w:numPr>
        <w:pBdr>
          <w:top w:val="nil"/>
          <w:left w:val="nil"/>
          <w:bottom w:val="nil"/>
          <w:right w:val="nil"/>
          <w:between w:val="nil"/>
          <w:bar w:val="nil"/>
        </w:pBdr>
        <w:ind w:left="1137" w:hanging="3"/>
      </w:pPr>
      <w:r>
        <w:t>Owing</w:t>
      </w:r>
      <w:r w:rsidR="00336EEF" w:rsidRPr="00797C12">
        <w:t xml:space="preserve"> to the limited duration of the follow-up visit, the Special Rapporteur was unable to visit detention and reception centres</w:t>
      </w:r>
      <w:r>
        <w:t>.</w:t>
      </w:r>
      <w:r w:rsidR="00336EEF" w:rsidRPr="00797C12">
        <w:t xml:space="preserve"> </w:t>
      </w:r>
      <w:r>
        <w:t>H</w:t>
      </w:r>
      <w:r w:rsidR="00336EEF" w:rsidRPr="00797C12">
        <w:t>owever</w:t>
      </w:r>
      <w:r>
        <w:t>,</w:t>
      </w:r>
      <w:r w:rsidR="00336EEF" w:rsidRPr="00797C12">
        <w:t xml:space="preserve"> he received</w:t>
      </w:r>
      <w:r>
        <w:t xml:space="preserve">, </w:t>
      </w:r>
      <w:r w:rsidR="00336EEF" w:rsidRPr="00797C12">
        <w:t xml:space="preserve">from </w:t>
      </w:r>
      <w:r>
        <w:t>various</w:t>
      </w:r>
      <w:r w:rsidRPr="00797C12">
        <w:t xml:space="preserve"> </w:t>
      </w:r>
      <w:r w:rsidR="00336EEF" w:rsidRPr="00797C12">
        <w:t>stakeholders</w:t>
      </w:r>
      <w:r>
        <w:t xml:space="preserve">, </w:t>
      </w:r>
      <w:r w:rsidR="00336EEF" w:rsidRPr="00797C12">
        <w:t>the information below describing the services and conditions of th</w:t>
      </w:r>
      <w:r>
        <w:t>o</w:t>
      </w:r>
      <w:r w:rsidR="00336EEF" w:rsidRPr="00797C12">
        <w:t>se facilities.</w:t>
      </w:r>
      <w:r w:rsidR="00B31DF2">
        <w:t xml:space="preserve"> </w:t>
      </w:r>
      <w:r w:rsidR="00336EEF" w:rsidRPr="00797C12">
        <w:t xml:space="preserve">Reception conditions vary to a significant degree among different types of accommodation and also within the same type of accommodation. Therefore it is difficult to gain a full picture </w:t>
      </w:r>
      <w:r w:rsidR="00B31DF2">
        <w:t xml:space="preserve">of </w:t>
      </w:r>
      <w:r w:rsidR="00336EEF" w:rsidRPr="00797C12">
        <w:t>and reliable information for each reception centre.</w:t>
      </w:r>
    </w:p>
    <w:p w:rsidR="00336EEF" w:rsidRPr="00797C12" w:rsidRDefault="00336EEF" w:rsidP="00D32862">
      <w:pPr>
        <w:pStyle w:val="SingleTxtG"/>
        <w:numPr>
          <w:ilvl w:val="1"/>
          <w:numId w:val="21"/>
        </w:numPr>
        <w:pBdr>
          <w:top w:val="nil"/>
          <w:left w:val="nil"/>
          <w:bottom w:val="nil"/>
          <w:right w:val="nil"/>
          <w:between w:val="nil"/>
          <w:bar w:val="nil"/>
        </w:pBdr>
        <w:ind w:left="1137" w:hanging="3"/>
      </w:pPr>
      <w:r w:rsidRPr="00797C12">
        <w:t>CARAs do not all offer the same reception services. The quality of assistance varies between facilities</w:t>
      </w:r>
      <w:r w:rsidR="00D32862">
        <w:t>,</w:t>
      </w:r>
      <w:r w:rsidRPr="00797C12">
        <w:t xml:space="preserve"> </w:t>
      </w:r>
      <w:r w:rsidR="00D32862">
        <w:t>and</w:t>
      </w:r>
      <w:r w:rsidR="00D32862" w:rsidRPr="00797C12">
        <w:t xml:space="preserve"> </w:t>
      </w:r>
      <w:r w:rsidRPr="00797C12">
        <w:t>sometimes fail</w:t>
      </w:r>
      <w:r w:rsidR="00D32862">
        <w:t>s</w:t>
      </w:r>
      <w:r w:rsidRPr="00797C12">
        <w:t xml:space="preserve"> to meet adequate standards. </w:t>
      </w:r>
      <w:r w:rsidR="00D32862">
        <w:t>Areas</w:t>
      </w:r>
      <w:r w:rsidRPr="00797C12">
        <w:t xml:space="preserve"> of concern include the provision of legal and psychosocial assistance; inadequate identification, referral and care provided to vulnerable individuals </w:t>
      </w:r>
      <w:r w:rsidR="00D32862">
        <w:t>owing</w:t>
      </w:r>
      <w:r w:rsidRPr="00797C12">
        <w:t xml:space="preserve"> to low levels of coordination among stakeholders; </w:t>
      </w:r>
      <w:r w:rsidR="00D32862">
        <w:t>lack of capacity</w:t>
      </w:r>
      <w:r w:rsidR="00D32862" w:rsidRPr="00797C12">
        <w:t xml:space="preserve"> </w:t>
      </w:r>
      <w:r w:rsidRPr="00797C12">
        <w:t>for necessary logistical follow-up; and unsystematic monitoring of reception conditions by the relevant authorities</w:t>
      </w:r>
      <w:r w:rsidR="00D32862">
        <w:t>,</w:t>
      </w:r>
      <w:r w:rsidRPr="00797C12">
        <w:t xml:space="preserve"> resulting in complaints not being unaddressed. </w:t>
      </w:r>
    </w:p>
    <w:p w:rsidR="00336EEF" w:rsidRPr="00797C12" w:rsidRDefault="00336EEF" w:rsidP="005B5E72">
      <w:pPr>
        <w:pStyle w:val="SingleTxtG"/>
        <w:numPr>
          <w:ilvl w:val="1"/>
          <w:numId w:val="21"/>
        </w:numPr>
        <w:pBdr>
          <w:top w:val="nil"/>
          <w:left w:val="nil"/>
          <w:bottom w:val="nil"/>
          <w:right w:val="nil"/>
          <w:between w:val="nil"/>
          <w:bar w:val="nil"/>
        </w:pBdr>
        <w:ind w:left="1137" w:hanging="3"/>
      </w:pPr>
      <w:r w:rsidRPr="00797C12">
        <w:t>CARAs are reportedly often overcrowded</w:t>
      </w:r>
      <w:r w:rsidR="00D32862">
        <w:t>;</w:t>
      </w:r>
      <w:r w:rsidRPr="00797C12">
        <w:t xml:space="preserve"> accordingly</w:t>
      </w:r>
      <w:r w:rsidR="00D32862">
        <w:t>,</w:t>
      </w:r>
      <w:r w:rsidRPr="00797C12">
        <w:t xml:space="preserve"> the quality of the accommodation services offered is not equivalent to</w:t>
      </w:r>
      <w:r w:rsidR="00D32862">
        <w:t xml:space="preserve"> those of</w:t>
      </w:r>
      <w:r w:rsidRPr="00797C12">
        <w:t xml:space="preserve"> the SPRAR centres or other reception facilities of a smaller size</w:t>
      </w:r>
      <w:r w:rsidR="00D32862">
        <w:t xml:space="preserve">, and can be </w:t>
      </w:r>
      <w:r w:rsidRPr="00797C12">
        <w:t>high</w:t>
      </w:r>
      <w:r w:rsidR="00D32862">
        <w:t>ly</w:t>
      </w:r>
      <w:r w:rsidRPr="00797C12">
        <w:t xml:space="preserve"> variab</w:t>
      </w:r>
      <w:r w:rsidR="00D32862">
        <w:t>le among CARAS themselves.</w:t>
      </w:r>
      <w:r w:rsidRPr="00797C12">
        <w:t xml:space="preserve"> </w:t>
      </w:r>
      <w:r w:rsidR="00E955D5">
        <w:t>Depending on the CARA, and to differing extents, overcrowding can exacerbate problems relating to in</w:t>
      </w:r>
      <w:r w:rsidRPr="00797C12">
        <w:t>sufficient food</w:t>
      </w:r>
      <w:r w:rsidR="00E955D5">
        <w:t>;</w:t>
      </w:r>
      <w:r w:rsidRPr="00797C12">
        <w:t xml:space="preserve"> </w:t>
      </w:r>
      <w:r w:rsidR="00E955D5">
        <w:t>a lack of</w:t>
      </w:r>
      <w:r w:rsidRPr="00797C12">
        <w:t xml:space="preserve"> sufficient sanitation facilities; limit</w:t>
      </w:r>
      <w:r w:rsidR="00E955D5">
        <w:t>ed</w:t>
      </w:r>
      <w:r w:rsidRPr="00797C12">
        <w:t xml:space="preserve"> space available for assistance, legal advice and sociali</w:t>
      </w:r>
      <w:r w:rsidR="00E955D5">
        <w:t>z</w:t>
      </w:r>
      <w:r w:rsidRPr="00797C12">
        <w:t xml:space="preserve">ation; </w:t>
      </w:r>
      <w:r w:rsidR="00E955D5">
        <w:t xml:space="preserve">the </w:t>
      </w:r>
      <w:r w:rsidRPr="00797C12">
        <w:t xml:space="preserve">physical inadequacy of the facilities; </w:t>
      </w:r>
      <w:r w:rsidRPr="001D66DF">
        <w:t xml:space="preserve">the remoteness </w:t>
      </w:r>
      <w:r w:rsidR="001D66DF">
        <w:t xml:space="preserve">of the centres and their isolation </w:t>
      </w:r>
      <w:r w:rsidRPr="001D66DF">
        <w:t>from the community</w:t>
      </w:r>
      <w:r w:rsidRPr="00797C12">
        <w:t xml:space="preserve">; and difficulties </w:t>
      </w:r>
      <w:r w:rsidR="005B5E72">
        <w:t>in gaining</w:t>
      </w:r>
      <w:r w:rsidR="00E955D5">
        <w:t xml:space="preserve"> access to</w:t>
      </w:r>
      <w:r w:rsidRPr="00797C12">
        <w:t xml:space="preserve"> appropriate information.</w:t>
      </w:r>
    </w:p>
    <w:p w:rsidR="00336EEF" w:rsidRPr="00797C12" w:rsidRDefault="00336EEF" w:rsidP="00501768">
      <w:pPr>
        <w:pStyle w:val="SingleTxtG"/>
        <w:numPr>
          <w:ilvl w:val="1"/>
          <w:numId w:val="21"/>
        </w:numPr>
        <w:pBdr>
          <w:top w:val="nil"/>
          <w:left w:val="nil"/>
          <w:bottom w:val="nil"/>
          <w:right w:val="nil"/>
          <w:between w:val="nil"/>
          <w:bar w:val="nil"/>
        </w:pBdr>
        <w:ind w:left="1137" w:hanging="3"/>
      </w:pPr>
      <w:r w:rsidRPr="00797C12">
        <w:t xml:space="preserve">In order to </w:t>
      </w:r>
      <w:r w:rsidR="00E955D5">
        <w:t>ensure</w:t>
      </w:r>
      <w:r w:rsidR="00E955D5" w:rsidRPr="00797C12">
        <w:t xml:space="preserve"> </w:t>
      </w:r>
      <w:r w:rsidR="00E955D5">
        <w:t xml:space="preserve">the </w:t>
      </w:r>
      <w:r w:rsidRPr="00797C12">
        <w:t xml:space="preserve">proper monitoring of reception facilities, the </w:t>
      </w:r>
      <w:r w:rsidR="005027CD">
        <w:t xml:space="preserve">Senate </w:t>
      </w:r>
      <w:r w:rsidR="00501768">
        <w:t xml:space="preserve">Commission for </w:t>
      </w:r>
      <w:r w:rsidRPr="00797C12">
        <w:t>Human Rights issued a resolution in March 2014</w:t>
      </w:r>
      <w:r w:rsidR="008C61FE">
        <w:t xml:space="preserve"> </w:t>
      </w:r>
      <w:r w:rsidRPr="00797C12">
        <w:t xml:space="preserve">asking the Government to review the mechanisms for the outsourcing of the management of all </w:t>
      </w:r>
      <w:r w:rsidR="009C08E9" w:rsidRPr="009C08E9">
        <w:t>identification and expulsion centres</w:t>
      </w:r>
      <w:r w:rsidRPr="00797C12">
        <w:t>.</w:t>
      </w:r>
      <w:r w:rsidR="00E955D5" w:rsidRPr="00E955D5">
        <w:rPr>
          <w:vertAlign w:val="superscript"/>
        </w:rPr>
        <w:footnoteReference w:id="7"/>
      </w:r>
      <w:r w:rsidRPr="00797C12">
        <w:t xml:space="preserve"> The Commission recommended </w:t>
      </w:r>
      <w:r w:rsidR="00CB3EED">
        <w:t xml:space="preserve">that </w:t>
      </w:r>
      <w:r w:rsidRPr="00797C12">
        <w:t xml:space="preserve">a single public entity be appointed for the management of all centres at </w:t>
      </w:r>
      <w:r w:rsidR="00CB3EED">
        <w:t>the</w:t>
      </w:r>
      <w:r w:rsidRPr="00797C12">
        <w:t xml:space="preserve"> national level.</w:t>
      </w:r>
      <w:r w:rsidRPr="00D066AF">
        <w:rPr>
          <w:sz w:val="18"/>
          <w:szCs w:val="18"/>
          <w:vertAlign w:val="superscript"/>
        </w:rPr>
        <w:footnoteReference w:id="8"/>
      </w:r>
      <w:r w:rsidRPr="00797C12">
        <w:t xml:space="preserve"> In addition, on 17 November 2014 the Chamber of Deputies established an </w:t>
      </w:r>
      <w:r w:rsidR="00CB3EED">
        <w:t>i</w:t>
      </w:r>
      <w:r w:rsidRPr="00797C12">
        <w:t xml:space="preserve">nquiry </w:t>
      </w:r>
      <w:r w:rsidR="00CB3EED">
        <w:t>c</w:t>
      </w:r>
      <w:r w:rsidRPr="00797C12">
        <w:t xml:space="preserve">ommission </w:t>
      </w:r>
      <w:r w:rsidR="00CB3EED">
        <w:t>to</w:t>
      </w:r>
      <w:r w:rsidRPr="00797C12">
        <w:t xml:space="preserve"> monitor and assess CARAs and CDAs and the detention conditions of migrants held in </w:t>
      </w:r>
      <w:r w:rsidR="00CB3EED">
        <w:t xml:space="preserve">identification and expulsion </w:t>
      </w:r>
      <w:r w:rsidR="00CB3EED">
        <w:lastRenderedPageBreak/>
        <w:t>centres</w:t>
      </w:r>
      <w:r w:rsidR="002712F7">
        <w:t>, as well as</w:t>
      </w:r>
      <w:r w:rsidRPr="00797C12">
        <w:t xml:space="preserve"> to investigate the outsourcing mechanisms for the management of the centres, </w:t>
      </w:r>
      <w:r w:rsidR="00CB3EED">
        <w:t xml:space="preserve">which </w:t>
      </w:r>
      <w:r w:rsidRPr="00797C12">
        <w:t>often lack transparency. Whil</w:t>
      </w:r>
      <w:r w:rsidR="00CB3EED">
        <w:t>e</w:t>
      </w:r>
      <w:r w:rsidRPr="00797C12">
        <w:t xml:space="preserve"> the Special Rapporteur welcomes efforts to standardi</w:t>
      </w:r>
      <w:r w:rsidR="00CB3EED">
        <w:t>z</w:t>
      </w:r>
      <w:r w:rsidRPr="00797C12">
        <w:t>e and improve reception centre conditions, it is important that Italy ensures the full and effective implementation of th</w:t>
      </w:r>
      <w:r w:rsidR="00CB3EED">
        <w:t>o</w:t>
      </w:r>
      <w:r w:rsidRPr="00797C12">
        <w:t xml:space="preserve">se changes. </w:t>
      </w:r>
    </w:p>
    <w:p w:rsidR="00336EEF" w:rsidRPr="00797C12" w:rsidRDefault="00336EEF" w:rsidP="009B5477">
      <w:pPr>
        <w:pStyle w:val="H1G"/>
        <w:rPr>
          <w:shd w:val="clear" w:color="auto" w:fill="FFFF00"/>
        </w:rPr>
      </w:pPr>
      <w:r w:rsidRPr="00797C12">
        <w:rPr>
          <w:rFonts w:eastAsia="Arial Unicode MS" w:hAnsi="Arial Unicode MS" w:cs="Arial Unicode MS"/>
        </w:rPr>
        <w:tab/>
        <w:t>E.</w:t>
      </w:r>
      <w:r w:rsidRPr="00797C12">
        <w:rPr>
          <w:rFonts w:eastAsia="Arial Unicode MS" w:hAnsi="Arial Unicode MS" w:cs="Arial Unicode MS"/>
        </w:rPr>
        <w:tab/>
        <w:t>Length of stay</w:t>
      </w:r>
      <w:r w:rsidR="009B5477">
        <w:rPr>
          <w:rFonts w:eastAsia="Arial Unicode MS" w:hAnsi="Arial Unicode MS" w:cs="Arial Unicode MS"/>
        </w:rPr>
        <w:t xml:space="preserve"> in</w:t>
      </w:r>
      <w:r w:rsidRPr="00797C12">
        <w:rPr>
          <w:rFonts w:eastAsia="Arial Unicode MS" w:hAnsi="Arial Unicode MS" w:cs="Arial Unicode MS"/>
        </w:rPr>
        <w:t xml:space="preserve"> reception centres</w:t>
      </w:r>
    </w:p>
    <w:p w:rsidR="00336EEF" w:rsidRPr="00797C12" w:rsidRDefault="00336EEF" w:rsidP="00733241">
      <w:pPr>
        <w:pStyle w:val="SingleTxtG"/>
        <w:numPr>
          <w:ilvl w:val="1"/>
          <w:numId w:val="21"/>
        </w:numPr>
        <w:pBdr>
          <w:top w:val="nil"/>
          <w:left w:val="nil"/>
          <w:bottom w:val="nil"/>
          <w:right w:val="nil"/>
          <w:between w:val="nil"/>
          <w:bar w:val="nil"/>
        </w:pBdr>
        <w:ind w:left="1137" w:hanging="3"/>
      </w:pPr>
      <w:r w:rsidRPr="00797C12">
        <w:t xml:space="preserve">The maximum stay in </w:t>
      </w:r>
      <w:r w:rsidR="00CB3EED">
        <w:t xml:space="preserve">a </w:t>
      </w:r>
      <w:r w:rsidRPr="00797C12">
        <w:t>CARA is</w:t>
      </w:r>
      <w:r w:rsidR="00733241">
        <w:t xml:space="preserve"> </w:t>
      </w:r>
      <w:r w:rsidR="00733241" w:rsidRPr="00733241">
        <w:t>35 days</w:t>
      </w:r>
      <w:r w:rsidR="00733241">
        <w:t>, or</w:t>
      </w:r>
      <w:r w:rsidRPr="00797C12">
        <w:t xml:space="preserve"> 20</w:t>
      </w:r>
      <w:r w:rsidR="006E3A8A">
        <w:t> </w:t>
      </w:r>
      <w:r w:rsidRPr="00797C12">
        <w:t xml:space="preserve">days </w:t>
      </w:r>
      <w:r w:rsidR="00CB3EED">
        <w:t>for</w:t>
      </w:r>
      <w:r w:rsidRPr="00797C12">
        <w:t xml:space="preserve"> asylum seekers </w:t>
      </w:r>
      <w:r w:rsidR="00733241">
        <w:t>without</w:t>
      </w:r>
      <w:r w:rsidRPr="00797C12">
        <w:t xml:space="preserve"> travel or identity documents </w:t>
      </w:r>
      <w:r w:rsidR="00CB3EED">
        <w:t>and those</w:t>
      </w:r>
      <w:r w:rsidRPr="00797C12">
        <w:t xml:space="preserve"> </w:t>
      </w:r>
      <w:r w:rsidR="00CB3EED">
        <w:t>who</w:t>
      </w:r>
      <w:r w:rsidRPr="00797C12">
        <w:t xml:space="preserve"> ha</w:t>
      </w:r>
      <w:r w:rsidR="00733241">
        <w:t>d</w:t>
      </w:r>
      <w:r w:rsidRPr="00797C12">
        <w:t xml:space="preserve"> false or counterfeited documents. However, the actual stay has been systematically extended to </w:t>
      </w:r>
      <w:r w:rsidR="00733241">
        <w:t>six</w:t>
      </w:r>
      <w:r w:rsidRPr="00797C12">
        <w:t xml:space="preserve"> months or more</w:t>
      </w:r>
      <w:r w:rsidR="00733241">
        <w:t>, since</w:t>
      </w:r>
      <w:r w:rsidRPr="00797C12">
        <w:t xml:space="preserve"> the asylum procedure </w:t>
      </w:r>
      <w:r w:rsidR="00733241">
        <w:t>takes</w:t>
      </w:r>
      <w:r w:rsidR="00733241" w:rsidRPr="00797C12">
        <w:t xml:space="preserve"> </w:t>
      </w:r>
      <w:r w:rsidRPr="00797C12">
        <w:t>several months and the asylum seeker has the right to stay in th</w:t>
      </w:r>
      <w:r w:rsidR="00733241">
        <w:t>e</w:t>
      </w:r>
      <w:r w:rsidRPr="00797C12">
        <w:t xml:space="preserve"> centre during the appeal stage.</w:t>
      </w:r>
    </w:p>
    <w:p w:rsidR="00336EEF" w:rsidRPr="00797C12" w:rsidRDefault="00336EEF" w:rsidP="00733241">
      <w:pPr>
        <w:pStyle w:val="SingleTxtG"/>
        <w:numPr>
          <w:ilvl w:val="1"/>
          <w:numId w:val="21"/>
        </w:numPr>
        <w:pBdr>
          <w:top w:val="nil"/>
          <w:left w:val="nil"/>
          <w:bottom w:val="nil"/>
          <w:right w:val="nil"/>
          <w:between w:val="nil"/>
          <w:bar w:val="nil"/>
        </w:pBdr>
        <w:ind w:left="1137" w:hanging="3"/>
      </w:pPr>
      <w:r w:rsidRPr="00797C12">
        <w:t>Depending on the availability of places,</w:t>
      </w:r>
      <w:r w:rsidR="00733241">
        <w:t xml:space="preserve"> the</w:t>
      </w:r>
      <w:r w:rsidRPr="00797C12">
        <w:t xml:space="preserve"> urgency</w:t>
      </w:r>
      <w:r w:rsidR="00733241">
        <w:t xml:space="preserve"> of the case</w:t>
      </w:r>
      <w:r w:rsidRPr="00797C12">
        <w:t xml:space="preserve"> and the vulnerability of the </w:t>
      </w:r>
      <w:r w:rsidR="00733241">
        <w:t>person</w:t>
      </w:r>
      <w:r w:rsidRPr="00797C12">
        <w:t>, asylum seekers can also be referred to SPRAR</w:t>
      </w:r>
      <w:r w:rsidR="00733241">
        <w:t xml:space="preserve"> centres, where typically</w:t>
      </w:r>
      <w:r w:rsidRPr="00797C12">
        <w:t xml:space="preserve"> </w:t>
      </w:r>
      <w:r w:rsidR="00733241">
        <w:t>t</w:t>
      </w:r>
      <w:r w:rsidRPr="00797C12">
        <w:t>hey stay for up to 12</w:t>
      </w:r>
      <w:r w:rsidR="006E3A8A">
        <w:t> </w:t>
      </w:r>
      <w:r w:rsidRPr="00797C12">
        <w:t xml:space="preserve">months. </w:t>
      </w:r>
    </w:p>
    <w:p w:rsidR="00336EEF" w:rsidRPr="00797C12" w:rsidRDefault="00733241" w:rsidP="00733241">
      <w:pPr>
        <w:pStyle w:val="SingleTxtG"/>
        <w:numPr>
          <w:ilvl w:val="1"/>
          <w:numId w:val="21"/>
        </w:numPr>
        <w:pBdr>
          <w:top w:val="nil"/>
          <w:left w:val="nil"/>
          <w:bottom w:val="nil"/>
          <w:right w:val="nil"/>
          <w:between w:val="nil"/>
          <w:bar w:val="nil"/>
        </w:pBdr>
        <w:ind w:left="1137" w:hanging="3"/>
      </w:pPr>
      <w:r>
        <w:t>A</w:t>
      </w:r>
      <w:r w:rsidR="00336EEF" w:rsidRPr="00797C12">
        <w:t xml:space="preserve"> number of provisions govern access </w:t>
      </w:r>
      <w:r w:rsidRPr="00733241">
        <w:t xml:space="preserve">to SPRAR centres </w:t>
      </w:r>
      <w:r>
        <w:t>by</w:t>
      </w:r>
      <w:r w:rsidR="00336EEF" w:rsidRPr="00797C12">
        <w:t xml:space="preserve"> migrants </w:t>
      </w:r>
      <w:r>
        <w:t>who</w:t>
      </w:r>
      <w:r w:rsidR="00336EEF" w:rsidRPr="00797C12">
        <w:t xml:space="preserve"> exercis</w:t>
      </w:r>
      <w:r>
        <w:t>e</w:t>
      </w:r>
      <w:r w:rsidR="00336EEF" w:rsidRPr="00797C12">
        <w:t xml:space="preserve"> their right to work within Italy. If </w:t>
      </w:r>
      <w:r>
        <w:t>a</w:t>
      </w:r>
      <w:r w:rsidR="00336EEF" w:rsidRPr="00797C12">
        <w:t xml:space="preserve"> decision on the asylum request is not adopted within </w:t>
      </w:r>
      <w:r>
        <w:t>six</w:t>
      </w:r>
      <w:r w:rsidR="00F71118">
        <w:t> </w:t>
      </w:r>
      <w:r w:rsidR="00336EEF" w:rsidRPr="00797C12">
        <w:t xml:space="preserve">months after </w:t>
      </w:r>
      <w:r>
        <w:t>the</w:t>
      </w:r>
      <w:r w:rsidR="00336EEF" w:rsidRPr="00797C12">
        <w:t xml:space="preserve"> submission</w:t>
      </w:r>
      <w:r>
        <w:t xml:space="preserve"> of the request</w:t>
      </w:r>
      <w:r w:rsidR="00336EEF" w:rsidRPr="00797C12">
        <w:t xml:space="preserve">, the asylum seeker receives a new </w:t>
      </w:r>
      <w:proofErr w:type="spellStart"/>
      <w:r>
        <w:t>six</w:t>
      </w:r>
      <w:r w:rsidR="006E3A8A">
        <w:t>­</w:t>
      </w:r>
      <w:r w:rsidR="00336EEF" w:rsidRPr="00797C12">
        <w:t>month</w:t>
      </w:r>
      <w:proofErr w:type="spellEnd"/>
      <w:r w:rsidR="00336EEF" w:rsidRPr="00797C12">
        <w:t xml:space="preserve"> residence permit allowing him to work until the asylum procedure</w:t>
      </w:r>
      <w:r>
        <w:t xml:space="preserve"> is completed</w:t>
      </w:r>
      <w:r w:rsidR="00336EEF" w:rsidRPr="00797C12">
        <w:t xml:space="preserve">. Asylum seekers who work may continue to benefit from SPRAR accommodation provided that they contribute financially. Those who lodge an appeal against a negative decision on their asylum application are allowed to remain on the national territory and have access to accommodation in </w:t>
      </w:r>
      <w:r>
        <w:t>a</w:t>
      </w:r>
      <w:r w:rsidRPr="00797C12">
        <w:t xml:space="preserve"> </w:t>
      </w:r>
      <w:r w:rsidR="00336EEF" w:rsidRPr="00797C12">
        <w:t xml:space="preserve">SPRAR </w:t>
      </w:r>
      <w:r>
        <w:t xml:space="preserve">centre </w:t>
      </w:r>
      <w:r w:rsidR="00336EEF" w:rsidRPr="00797C12">
        <w:t>only if they are not allowed to work or their physical condition prevents them from working.</w:t>
      </w:r>
    </w:p>
    <w:p w:rsidR="00336EEF" w:rsidRPr="00797C12" w:rsidRDefault="00336EEF" w:rsidP="00D066AF">
      <w:pPr>
        <w:pStyle w:val="SingleTxtG"/>
        <w:numPr>
          <w:ilvl w:val="1"/>
          <w:numId w:val="21"/>
        </w:numPr>
        <w:pBdr>
          <w:top w:val="nil"/>
          <w:left w:val="nil"/>
          <w:bottom w:val="nil"/>
          <w:right w:val="nil"/>
          <w:between w:val="nil"/>
          <w:bar w:val="nil"/>
        </w:pBdr>
        <w:ind w:left="1137" w:hanging="3"/>
      </w:pPr>
      <w:r w:rsidRPr="00797C12">
        <w:t>As mentioned earlier, the Special Rapporteur welcomes the new law that limits detention to a period of 90</w:t>
      </w:r>
      <w:r w:rsidR="00F71118">
        <w:t> </w:t>
      </w:r>
      <w:r w:rsidRPr="00797C12">
        <w:t>days and looks forward to its successful implementation.</w:t>
      </w:r>
    </w:p>
    <w:p w:rsidR="00336EEF" w:rsidRPr="00797C12" w:rsidRDefault="00336EEF" w:rsidP="00410A9F">
      <w:pPr>
        <w:pStyle w:val="H1G"/>
      </w:pPr>
      <w:r w:rsidRPr="00797C12">
        <w:rPr>
          <w:rFonts w:eastAsia="Arial Unicode MS" w:hAnsi="Arial Unicode MS" w:cs="Arial Unicode MS"/>
        </w:rPr>
        <w:tab/>
        <w:t>F.</w:t>
      </w:r>
      <w:r w:rsidRPr="00797C12">
        <w:rPr>
          <w:rFonts w:eastAsia="Arial Unicode MS" w:hAnsi="Arial Unicode MS" w:cs="Arial Unicode MS"/>
        </w:rPr>
        <w:tab/>
      </w:r>
      <w:r w:rsidR="00410A9F">
        <w:rPr>
          <w:rFonts w:eastAsia="Arial Unicode MS" w:hAnsi="Arial Unicode MS" w:cs="Arial Unicode MS"/>
        </w:rPr>
        <w:t>Revocation</w:t>
      </w:r>
      <w:r w:rsidRPr="00AF77AF">
        <w:rPr>
          <w:rFonts w:eastAsia="Arial Unicode MS" w:hAnsi="Arial Unicode MS" w:cs="Arial Unicode MS"/>
        </w:rPr>
        <w:t xml:space="preserve"> of</w:t>
      </w:r>
      <w:r w:rsidRPr="00797C12">
        <w:rPr>
          <w:rFonts w:eastAsia="Arial Unicode MS" w:hAnsi="Arial Unicode MS" w:cs="Arial Unicode MS"/>
        </w:rPr>
        <w:t xml:space="preserve"> </w:t>
      </w:r>
      <w:r w:rsidR="00410A9F">
        <w:rPr>
          <w:rFonts w:eastAsia="Arial Unicode MS" w:hAnsi="Arial Unicode MS" w:cs="Arial Unicode MS"/>
        </w:rPr>
        <w:t xml:space="preserve">the provision of </w:t>
      </w:r>
      <w:r w:rsidRPr="00797C12">
        <w:rPr>
          <w:rFonts w:eastAsia="Arial Unicode MS" w:hAnsi="Arial Unicode MS" w:cs="Arial Unicode MS"/>
        </w:rPr>
        <w:t>accommodation in reception centres</w:t>
      </w:r>
    </w:p>
    <w:p w:rsidR="00336EEF" w:rsidRPr="00797C12" w:rsidRDefault="00AF77AF" w:rsidP="005B5E72">
      <w:pPr>
        <w:pStyle w:val="SingleTxtG"/>
        <w:numPr>
          <w:ilvl w:val="1"/>
          <w:numId w:val="21"/>
        </w:numPr>
        <w:pBdr>
          <w:top w:val="nil"/>
          <w:left w:val="nil"/>
          <w:bottom w:val="nil"/>
          <w:right w:val="nil"/>
          <w:between w:val="nil"/>
          <w:bar w:val="nil"/>
        </w:pBdr>
        <w:ind w:left="1137" w:hanging="3"/>
      </w:pPr>
      <w:r>
        <w:t>In accordance with</w:t>
      </w:r>
      <w:r w:rsidR="00336EEF" w:rsidRPr="00797C12">
        <w:t xml:space="preserve"> Legislative Decree </w:t>
      </w:r>
      <w:r w:rsidR="006E3A8A">
        <w:t>No. </w:t>
      </w:r>
      <w:r w:rsidR="00336EEF" w:rsidRPr="00797C12">
        <w:t xml:space="preserve">140/2005, the Prefect of the </w:t>
      </w:r>
      <w:r>
        <w:t>p</w:t>
      </w:r>
      <w:r w:rsidR="00336EEF" w:rsidRPr="00797C12">
        <w:t>rovince where the accommodation centre is placed can decide on an individual basis to revoke the</w:t>
      </w:r>
      <w:r>
        <w:t xml:space="preserve"> provision of</w:t>
      </w:r>
      <w:r w:rsidR="00336EEF" w:rsidRPr="00797C12">
        <w:t xml:space="preserve"> accommodation</w:t>
      </w:r>
      <w:r>
        <w:t xml:space="preserve"> to a migrant</w:t>
      </w:r>
      <w:r w:rsidR="00336EEF" w:rsidRPr="00797C12">
        <w:t xml:space="preserve"> on a number of grounds</w:t>
      </w:r>
      <w:r>
        <w:t>,</w:t>
      </w:r>
      <w:r w:rsidR="00336EEF" w:rsidRPr="00797C12">
        <w:t xml:space="preserve"> including </w:t>
      </w:r>
      <w:r w:rsidR="005B5E72">
        <w:t xml:space="preserve">failure to </w:t>
      </w:r>
      <w:r w:rsidR="00336EEF" w:rsidRPr="00797C12">
        <w:t>notify the Prefecture</w:t>
      </w:r>
      <w:r w:rsidR="005B5E72">
        <w:t xml:space="preserve"> before </w:t>
      </w:r>
      <w:r w:rsidR="005B5E72" w:rsidRPr="005B5E72">
        <w:t>leaving a centre</w:t>
      </w:r>
      <w:r w:rsidR="00336EEF" w:rsidRPr="00797C12">
        <w:t>, the lodging of a previous asylum claim in Italy and a serious violation of a centre’s internal rules.</w:t>
      </w:r>
    </w:p>
    <w:p w:rsidR="00336EEF" w:rsidRPr="00797C12" w:rsidRDefault="00336EEF" w:rsidP="00AF77AF">
      <w:pPr>
        <w:pStyle w:val="SingleTxtG"/>
        <w:numPr>
          <w:ilvl w:val="1"/>
          <w:numId w:val="21"/>
        </w:numPr>
        <w:pBdr>
          <w:top w:val="nil"/>
          <w:left w:val="nil"/>
          <w:bottom w:val="nil"/>
          <w:right w:val="nil"/>
          <w:between w:val="nil"/>
          <w:bar w:val="nil"/>
        </w:pBdr>
        <w:ind w:left="1137" w:hanging="3"/>
      </w:pPr>
      <w:r w:rsidRPr="00797C12">
        <w:t xml:space="preserve">By law, asylum seekers may, with the benefit of free legal aid, lodge an appeal before the Administrative Regional Tribunal against the decision of the Prefect to </w:t>
      </w:r>
      <w:r w:rsidR="00AF77AF">
        <w:t>discontinue the provision of</w:t>
      </w:r>
      <w:r w:rsidR="00AF77AF" w:rsidRPr="00797C12">
        <w:t xml:space="preserve"> </w:t>
      </w:r>
      <w:r w:rsidRPr="00797C12">
        <w:t xml:space="preserve">accommodation in a centre. In practice, appeals are rarely lodged, because asylum seekers who do not present themselves at the centres or leave the centres after their arrival </w:t>
      </w:r>
      <w:r w:rsidR="00AF77AF">
        <w:t xml:space="preserve">have </w:t>
      </w:r>
      <w:r w:rsidRPr="00797C12">
        <w:t xml:space="preserve">usually left to enter another </w:t>
      </w:r>
      <w:r w:rsidR="00AF77AF">
        <w:t>European Union member State</w:t>
      </w:r>
      <w:r w:rsidRPr="00797C12">
        <w:t xml:space="preserve">. </w:t>
      </w:r>
    </w:p>
    <w:p w:rsidR="00336EEF" w:rsidRPr="00797C12" w:rsidRDefault="00336EEF" w:rsidP="00336EEF">
      <w:pPr>
        <w:pStyle w:val="H1G"/>
      </w:pPr>
      <w:r w:rsidRPr="00797C12">
        <w:rPr>
          <w:rFonts w:eastAsia="Arial Unicode MS" w:hAnsi="Arial Unicode MS" w:cs="Arial Unicode MS"/>
        </w:rPr>
        <w:tab/>
        <w:t>G.</w:t>
      </w:r>
      <w:r w:rsidRPr="00797C12">
        <w:rPr>
          <w:rFonts w:eastAsia="Arial Unicode MS" w:hAnsi="Arial Unicode MS" w:cs="Arial Unicode MS"/>
        </w:rPr>
        <w:tab/>
        <w:t>Access to reception centres by third parties</w:t>
      </w:r>
    </w:p>
    <w:p w:rsidR="00336EEF" w:rsidRPr="00797C12" w:rsidRDefault="00AF77AF" w:rsidP="00FD09C0">
      <w:pPr>
        <w:pStyle w:val="SingleTxtG"/>
        <w:numPr>
          <w:ilvl w:val="1"/>
          <w:numId w:val="21"/>
        </w:numPr>
        <w:pBdr>
          <w:top w:val="nil"/>
          <w:left w:val="nil"/>
          <w:bottom w:val="nil"/>
          <w:right w:val="nil"/>
          <w:between w:val="nil"/>
          <w:bar w:val="nil"/>
        </w:pBdr>
        <w:ind w:left="1137" w:hanging="3"/>
      </w:pPr>
      <w:r>
        <w:t>L</w:t>
      </w:r>
      <w:r w:rsidR="00336EEF" w:rsidRPr="00797C12">
        <w:t>awyers, international organi</w:t>
      </w:r>
      <w:r>
        <w:t>z</w:t>
      </w:r>
      <w:r w:rsidR="00336EEF" w:rsidRPr="00797C12">
        <w:t>ations, the asylum seeker</w:t>
      </w:r>
      <w:r>
        <w:t>’</w:t>
      </w:r>
      <w:r w:rsidR="00336EEF" w:rsidRPr="00797C12">
        <w:t>s family members</w:t>
      </w:r>
      <w:r>
        <w:t>,</w:t>
      </w:r>
      <w:r w:rsidR="00336EEF" w:rsidRPr="00797C12">
        <w:t xml:space="preserve"> Italian citizens and NGOs need prior permission from the Prefecture</w:t>
      </w:r>
      <w:r>
        <w:t xml:space="preserve"> to enter CARAs;</w:t>
      </w:r>
      <w:r w:rsidR="00336EEF" w:rsidRPr="00797C12">
        <w:t xml:space="preserve"> this is not required for SPRAR</w:t>
      </w:r>
      <w:r>
        <w:t xml:space="preserve"> centres</w:t>
      </w:r>
      <w:r w:rsidR="00336EEF" w:rsidRPr="00797C12">
        <w:t>. The Special Rapporteur urge</w:t>
      </w:r>
      <w:r w:rsidR="00FD09C0">
        <w:t>s that</w:t>
      </w:r>
      <w:r w:rsidR="00336EEF" w:rsidRPr="00797C12">
        <w:t xml:space="preserve"> access to all reception centres be facilitated for all stakeholders.</w:t>
      </w:r>
    </w:p>
    <w:p w:rsidR="00336EEF" w:rsidRPr="00797C12" w:rsidRDefault="00336EEF" w:rsidP="00336EEF">
      <w:pPr>
        <w:pStyle w:val="H1G"/>
      </w:pPr>
      <w:r w:rsidRPr="00797C12">
        <w:rPr>
          <w:rFonts w:eastAsia="Arial Unicode MS" w:hAnsi="Arial Unicode MS" w:cs="Arial Unicode MS"/>
        </w:rPr>
        <w:lastRenderedPageBreak/>
        <w:tab/>
        <w:t>H.</w:t>
      </w:r>
      <w:r w:rsidRPr="00797C12">
        <w:rPr>
          <w:rFonts w:eastAsia="Arial Unicode MS" w:hAnsi="Arial Unicode MS" w:cs="Arial Unicode MS"/>
        </w:rPr>
        <w:tab/>
        <w:t>Freedom of movement</w:t>
      </w:r>
    </w:p>
    <w:p w:rsidR="00336EEF" w:rsidRPr="00797C12" w:rsidRDefault="00336EEF" w:rsidP="009712FA">
      <w:pPr>
        <w:pStyle w:val="SingleTxtG"/>
        <w:numPr>
          <w:ilvl w:val="1"/>
          <w:numId w:val="21"/>
        </w:numPr>
        <w:pBdr>
          <w:top w:val="nil"/>
          <w:left w:val="nil"/>
          <w:bottom w:val="nil"/>
          <w:right w:val="nil"/>
          <w:between w:val="nil"/>
          <w:bar w:val="nil"/>
        </w:pBdr>
        <w:ind w:left="1137" w:hanging="3"/>
      </w:pPr>
      <w:r w:rsidRPr="00797C12">
        <w:t xml:space="preserve">Italian legislation does not </w:t>
      </w:r>
      <w:r w:rsidR="009712FA">
        <w:t>establish specific</w:t>
      </w:r>
      <w:r w:rsidRPr="00797C12">
        <w:t xml:space="preserve"> limit</w:t>
      </w:r>
      <w:r w:rsidR="009712FA">
        <w:t>s</w:t>
      </w:r>
      <w:r w:rsidRPr="00797C12">
        <w:t xml:space="preserve"> </w:t>
      </w:r>
      <w:r w:rsidR="009712FA">
        <w:t>on</w:t>
      </w:r>
      <w:r w:rsidRPr="00797C12">
        <w:t xml:space="preserve"> the freedom of movement of asylum seekers. Nevertheless, </w:t>
      </w:r>
      <w:r w:rsidR="009712FA">
        <w:t>it does allow</w:t>
      </w:r>
      <w:r w:rsidRPr="00797C12">
        <w:t xml:space="preserve"> the competent Prefect </w:t>
      </w:r>
      <w:r w:rsidR="009712FA">
        <w:t>to</w:t>
      </w:r>
      <w:r w:rsidRPr="00797C12">
        <w:t xml:space="preserve"> delimit a specific place of residence or a geographic area where asylum seekers may circulate freely.</w:t>
      </w:r>
    </w:p>
    <w:p w:rsidR="00336EEF" w:rsidRPr="00797C12" w:rsidRDefault="00336EEF" w:rsidP="009712FA">
      <w:pPr>
        <w:pStyle w:val="SingleTxtG"/>
        <w:numPr>
          <w:ilvl w:val="1"/>
          <w:numId w:val="21"/>
        </w:numPr>
        <w:pBdr>
          <w:top w:val="nil"/>
          <w:left w:val="nil"/>
          <w:bottom w:val="nil"/>
          <w:right w:val="nil"/>
          <w:between w:val="nil"/>
          <w:bar w:val="nil"/>
        </w:pBdr>
        <w:ind w:left="1137" w:hanging="3"/>
      </w:pPr>
      <w:r w:rsidRPr="00797C12">
        <w:t>To the Special Rapporteur’s knowledge, this provision has never been applied. The freedom of movement of migrants can</w:t>
      </w:r>
      <w:r w:rsidR="009712FA">
        <w:t>,</w:t>
      </w:r>
      <w:r w:rsidRPr="00797C12">
        <w:t xml:space="preserve"> however</w:t>
      </w:r>
      <w:r w:rsidR="009712FA">
        <w:t>,</w:t>
      </w:r>
      <w:r w:rsidRPr="00797C12">
        <w:t xml:space="preserve"> be affected by the fact that it is not possible to leave the reception centre temporarily</w:t>
      </w:r>
      <w:r w:rsidR="009712FA">
        <w:t>,</w:t>
      </w:r>
      <w:r w:rsidRPr="00797C12">
        <w:t xml:space="preserve"> </w:t>
      </w:r>
      <w:r w:rsidR="009712FA">
        <w:t>for example</w:t>
      </w:r>
      <w:r w:rsidRPr="00797C12">
        <w:t xml:space="preserve"> to visit relatives</w:t>
      </w:r>
      <w:r w:rsidR="009712FA">
        <w:t>,</w:t>
      </w:r>
      <w:r w:rsidRPr="00797C12">
        <w:t xml:space="preserve"> without prior authori</w:t>
      </w:r>
      <w:r w:rsidR="009712FA">
        <w:t>z</w:t>
      </w:r>
      <w:r w:rsidRPr="00797C12">
        <w:t xml:space="preserve">ation. If a person leaves </w:t>
      </w:r>
      <w:r w:rsidR="009712FA">
        <w:t>a</w:t>
      </w:r>
      <w:r w:rsidRPr="00797C12">
        <w:t xml:space="preserve"> centre without </w:t>
      </w:r>
      <w:r w:rsidRPr="00131E52">
        <w:t xml:space="preserve">permission </w:t>
      </w:r>
      <w:r w:rsidR="00F171F9" w:rsidRPr="00131E52">
        <w:t xml:space="preserve">or </w:t>
      </w:r>
      <w:r w:rsidRPr="00131E52">
        <w:t xml:space="preserve">does not return within </w:t>
      </w:r>
      <w:r w:rsidR="00973905">
        <w:t>the</w:t>
      </w:r>
      <w:r w:rsidRPr="00131E52">
        <w:t xml:space="preserve"> period of time agreed</w:t>
      </w:r>
      <w:r w:rsidRPr="00410A9F">
        <w:t xml:space="preserve"> </w:t>
      </w:r>
      <w:r w:rsidR="00973905">
        <w:t xml:space="preserve">upon </w:t>
      </w:r>
      <w:r w:rsidRPr="00410A9F">
        <w:t>with</w:t>
      </w:r>
      <w:r w:rsidRPr="00797C12">
        <w:t xml:space="preserve"> the management body, that person cannot be readmitted to </w:t>
      </w:r>
      <w:r w:rsidRPr="00410A9F">
        <w:t xml:space="preserve">the same </w:t>
      </w:r>
      <w:r w:rsidR="009712FA" w:rsidRPr="00410A9F">
        <w:t>centre</w:t>
      </w:r>
      <w:r w:rsidRPr="00797C12">
        <w:t xml:space="preserve">. </w:t>
      </w:r>
    </w:p>
    <w:p w:rsidR="00336EEF" w:rsidRPr="00797C12" w:rsidRDefault="00336EEF" w:rsidP="00336EEF">
      <w:pPr>
        <w:pStyle w:val="H1G"/>
      </w:pPr>
      <w:r w:rsidRPr="00797C12">
        <w:rPr>
          <w:rFonts w:eastAsia="Arial Unicode MS" w:hAnsi="Arial Unicode MS" w:cs="Arial Unicode MS"/>
        </w:rPr>
        <w:tab/>
        <w:t>I.</w:t>
      </w:r>
      <w:r w:rsidRPr="00797C12">
        <w:rPr>
          <w:rFonts w:eastAsia="Arial Unicode MS" w:hAnsi="Arial Unicode MS" w:cs="Arial Unicode MS"/>
        </w:rPr>
        <w:tab/>
        <w:t>Special categories of detainees</w:t>
      </w:r>
    </w:p>
    <w:p w:rsidR="00336EEF" w:rsidRPr="00797C12" w:rsidRDefault="00336EEF" w:rsidP="005B7908">
      <w:pPr>
        <w:pStyle w:val="H23G"/>
      </w:pPr>
      <w:r w:rsidRPr="00797C12">
        <w:tab/>
      </w:r>
      <w:r w:rsidR="00D066AF">
        <w:rPr>
          <w:rFonts w:eastAsia="Arial Unicode MS" w:hAnsi="Arial Unicode MS" w:cs="Arial Unicode MS"/>
        </w:rPr>
        <w:t>1.</w:t>
      </w:r>
      <w:r w:rsidR="00D066AF">
        <w:rPr>
          <w:rFonts w:eastAsia="Arial Unicode MS" w:hAnsi="Arial Unicode MS" w:cs="Arial Unicode MS"/>
        </w:rPr>
        <w:tab/>
      </w:r>
      <w:r w:rsidRPr="00797C12">
        <w:rPr>
          <w:rFonts w:eastAsia="Arial Unicode MS" w:hAnsi="Arial Unicode MS" w:cs="Arial Unicode MS"/>
        </w:rPr>
        <w:t>Vulnerable groups</w:t>
      </w:r>
    </w:p>
    <w:p w:rsidR="00336EEF" w:rsidRPr="00797C12" w:rsidRDefault="006E3A8A" w:rsidP="00B46C90">
      <w:pPr>
        <w:pStyle w:val="SingleTxtG"/>
        <w:numPr>
          <w:ilvl w:val="1"/>
          <w:numId w:val="21"/>
        </w:numPr>
        <w:pBdr>
          <w:top w:val="nil"/>
          <w:left w:val="nil"/>
          <w:bottom w:val="nil"/>
          <w:right w:val="nil"/>
          <w:between w:val="nil"/>
          <w:bar w:val="nil"/>
        </w:pBdr>
        <w:ind w:left="1137" w:hanging="3"/>
      </w:pPr>
      <w:r>
        <w:t>Article </w:t>
      </w:r>
      <w:r w:rsidR="00336EEF" w:rsidRPr="00797C12">
        <w:t>8</w:t>
      </w:r>
      <w:r w:rsidR="009712FA">
        <w:t> </w:t>
      </w:r>
      <w:r w:rsidR="00336EEF" w:rsidRPr="00797C12">
        <w:t xml:space="preserve">(1) of Legislative Decree 140/2005 </w:t>
      </w:r>
      <w:r w:rsidR="009712FA">
        <w:t>stipulates</w:t>
      </w:r>
      <w:r w:rsidR="00336EEF" w:rsidRPr="00797C12">
        <w:t xml:space="preserve"> that any accommodation provided</w:t>
      </w:r>
      <w:r w:rsidR="009712FA">
        <w:t xml:space="preserve"> should</w:t>
      </w:r>
      <w:r w:rsidR="00336EEF" w:rsidRPr="00797C12">
        <w:t xml:space="preserve"> take into account the special needs of the asylum seekers and their family members, in particular those who are vulnerable, such as children, disabled persons, elderly people, pregnant women, single parents with minor children and persons who have been subjected to torture, rape or other forms of psychological, physical or sexual violence. It also </w:t>
      </w:r>
      <w:r w:rsidR="009712FA">
        <w:t>stipulates</w:t>
      </w:r>
      <w:r w:rsidR="009712FA" w:rsidRPr="00797C12">
        <w:t xml:space="preserve"> </w:t>
      </w:r>
      <w:r w:rsidR="00336EEF" w:rsidRPr="00797C12">
        <w:t xml:space="preserve">that the managers of reception centres </w:t>
      </w:r>
      <w:r w:rsidR="009712FA">
        <w:t>are to</w:t>
      </w:r>
      <w:r w:rsidR="00336EEF" w:rsidRPr="00797C12">
        <w:t xml:space="preserve"> provide adequate psychological support in order to address the special needs of vulnerable asylum seekers. However, special needs assessment is not always carried out systematically and in some cases the required facilities and services cannot be provided. In addition, </w:t>
      </w:r>
      <w:r w:rsidR="00B46C90">
        <w:t xml:space="preserve">Legislative </w:t>
      </w:r>
      <w:r w:rsidR="00336EEF" w:rsidRPr="00797C12">
        <w:t xml:space="preserve">Decree </w:t>
      </w:r>
      <w:r w:rsidR="00B46C90" w:rsidRPr="00B46C90">
        <w:t xml:space="preserve">140/2005 </w:t>
      </w:r>
      <w:r w:rsidR="00336EEF" w:rsidRPr="00797C12">
        <w:t>specifies that asylum seekers, wherever possible, are</w:t>
      </w:r>
      <w:r w:rsidR="00B46C90">
        <w:t xml:space="preserve"> to be</w:t>
      </w:r>
      <w:r w:rsidR="00336EEF" w:rsidRPr="00797C12">
        <w:t xml:space="preserve"> accommodated in structures </w:t>
      </w:r>
      <w:r w:rsidR="00B46C90">
        <w:t>that</w:t>
      </w:r>
      <w:r w:rsidR="00336EEF" w:rsidRPr="00797C12">
        <w:t xml:space="preserve"> ensure the protection of family unity. Sometimes </w:t>
      </w:r>
      <w:r w:rsidR="00B46C90">
        <w:t xml:space="preserve">a </w:t>
      </w:r>
      <w:r w:rsidR="00336EEF" w:rsidRPr="00797C12">
        <w:t xml:space="preserve">father </w:t>
      </w:r>
      <w:r w:rsidR="00B46C90">
        <w:t>is</w:t>
      </w:r>
      <w:r w:rsidR="00B46C90" w:rsidRPr="00797C12">
        <w:t xml:space="preserve"> </w:t>
      </w:r>
      <w:r w:rsidR="00336EEF" w:rsidRPr="00797C12">
        <w:t xml:space="preserve">accommodated in a wing for single men and his wife and children </w:t>
      </w:r>
      <w:r w:rsidR="00B46C90">
        <w:t xml:space="preserve">are placed </w:t>
      </w:r>
      <w:r w:rsidR="00336EEF" w:rsidRPr="00797C12">
        <w:t>in a separate wing for women or single parents with children.</w:t>
      </w:r>
    </w:p>
    <w:p w:rsidR="00336EEF" w:rsidRPr="00797C12" w:rsidRDefault="00336EEF" w:rsidP="00336EEF">
      <w:pPr>
        <w:pStyle w:val="H23G"/>
        <w:rPr>
          <w:shd w:val="clear" w:color="auto" w:fill="FFFF00"/>
          <w:lang w:val="it-IT"/>
        </w:rPr>
      </w:pPr>
      <w:r w:rsidRPr="00797C12">
        <w:tab/>
      </w:r>
      <w:r w:rsidRPr="00797C12">
        <w:rPr>
          <w:rFonts w:eastAsia="Arial Unicode MS" w:hAnsi="Arial Unicode MS" w:cs="Arial Unicode MS"/>
          <w:lang w:val="it-IT"/>
        </w:rPr>
        <w:t>2.</w:t>
      </w:r>
      <w:r w:rsidRPr="00797C12">
        <w:rPr>
          <w:rFonts w:eastAsia="Arial Unicode MS" w:hAnsi="Arial Unicode MS" w:cs="Arial Unicode MS"/>
          <w:lang w:val="it-IT"/>
        </w:rPr>
        <w:tab/>
        <w:t>Minors</w:t>
      </w:r>
    </w:p>
    <w:p w:rsidR="00336EEF" w:rsidRPr="00797C12" w:rsidRDefault="00336EEF" w:rsidP="00531DF9">
      <w:pPr>
        <w:pStyle w:val="SingleTxtG"/>
        <w:numPr>
          <w:ilvl w:val="1"/>
          <w:numId w:val="21"/>
        </w:numPr>
        <w:pBdr>
          <w:top w:val="nil"/>
          <w:left w:val="nil"/>
          <w:bottom w:val="nil"/>
          <w:right w:val="nil"/>
          <w:between w:val="nil"/>
          <w:bar w:val="nil"/>
        </w:pBdr>
        <w:ind w:left="1137" w:hanging="3"/>
      </w:pPr>
      <w:r w:rsidRPr="00797C12">
        <w:t>Italy still lacks an adequate multidisciplinary age determination procedure</w:t>
      </w:r>
      <w:r w:rsidR="00E06E1F">
        <w:t>, which is</w:t>
      </w:r>
      <w:r w:rsidRPr="00797C12">
        <w:t xml:space="preserve"> necessary to ensure that children are treated as such and are granted forms of protection tailored to their specific vulnerabilities and needs. The Special Rapporteur notes that the current emphasis on age determination</w:t>
      </w:r>
      <w:r w:rsidR="00E06E1F">
        <w:t>,</w:t>
      </w:r>
      <w:r w:rsidRPr="00797C12">
        <w:t xml:space="preserve"> which</w:t>
      </w:r>
      <w:r w:rsidR="008B76A0">
        <w:t xml:space="preserve"> currently</w:t>
      </w:r>
      <w:r w:rsidRPr="00797C12">
        <w:t xml:space="preserve"> include</w:t>
      </w:r>
      <w:r w:rsidR="00E06E1F">
        <w:t>s</w:t>
      </w:r>
      <w:r w:rsidRPr="00797C12">
        <w:t xml:space="preserve"> wrist </w:t>
      </w:r>
      <w:r w:rsidR="008B76A0">
        <w:t>X</w:t>
      </w:r>
      <w:r w:rsidRPr="00797C12">
        <w:t xml:space="preserve">-rays and body examination and </w:t>
      </w:r>
      <w:r w:rsidR="008379C8">
        <w:t>the application of</w:t>
      </w:r>
      <w:r w:rsidR="008379C8" w:rsidRPr="00797C12">
        <w:t xml:space="preserve"> </w:t>
      </w:r>
      <w:r w:rsidRPr="00797C12">
        <w:t xml:space="preserve">the benefit of the doubt for children who </w:t>
      </w:r>
      <w:r w:rsidR="00F171F9" w:rsidRPr="00973905">
        <w:t>manifestly appear to</w:t>
      </w:r>
      <w:r w:rsidR="00F171F9">
        <w:t xml:space="preserve"> be </w:t>
      </w:r>
      <w:r w:rsidRPr="00797C12">
        <w:t>under 18, seems a cautious approach that favours protection over expediency. The test will be whether it</w:t>
      </w:r>
      <w:r w:rsidR="008379C8">
        <w:t xml:space="preserve"> is</w:t>
      </w:r>
      <w:r w:rsidRPr="00797C12">
        <w:t xml:space="preserve"> possible to sustain the political resolve necessary to implement the policy over the long term. Particularly worrying is the situation of </w:t>
      </w:r>
      <w:r w:rsidR="00886493">
        <w:t>unaccompanied minors</w:t>
      </w:r>
      <w:r w:rsidRPr="00797C12">
        <w:t xml:space="preserve"> who seem to lack adequate protection. All </w:t>
      </w:r>
      <w:r w:rsidR="00886493">
        <w:t>unaccompanied minors</w:t>
      </w:r>
      <w:r w:rsidRPr="00797C12">
        <w:t xml:space="preserve"> </w:t>
      </w:r>
      <w:r w:rsidR="00DA5100">
        <w:t>are provided with a</w:t>
      </w:r>
      <w:r w:rsidRPr="00797C12">
        <w:t xml:space="preserve"> legally appointed guardian. </w:t>
      </w:r>
      <w:r w:rsidR="00DA5100">
        <w:t>However,</w:t>
      </w:r>
      <w:r w:rsidRPr="00797C12">
        <w:t xml:space="preserve"> the guardian</w:t>
      </w:r>
      <w:r w:rsidR="00DA5100">
        <w:t>,</w:t>
      </w:r>
      <w:r w:rsidRPr="00797C12">
        <w:t xml:space="preserve"> </w:t>
      </w:r>
      <w:r w:rsidR="00DA5100">
        <w:t xml:space="preserve">who </w:t>
      </w:r>
      <w:r w:rsidRPr="00797C12">
        <w:t>is often the Mayor</w:t>
      </w:r>
      <w:r w:rsidR="00DA5100">
        <w:t>, the</w:t>
      </w:r>
      <w:r w:rsidRPr="00797C12">
        <w:t xml:space="preserve"> Council</w:t>
      </w:r>
      <w:r w:rsidR="00DA5100">
        <w:t>l</w:t>
      </w:r>
      <w:r w:rsidRPr="00797C12">
        <w:t xml:space="preserve">or of Social Affairs or a </w:t>
      </w:r>
      <w:r w:rsidR="00DA5100">
        <w:t>m</w:t>
      </w:r>
      <w:r w:rsidRPr="00797C12">
        <w:t>unicipal official</w:t>
      </w:r>
      <w:r w:rsidR="00DA5100">
        <w:t>,</w:t>
      </w:r>
      <w:r w:rsidRPr="00797C12">
        <w:t xml:space="preserve"> can be responsible for over 60 minors</w:t>
      </w:r>
      <w:r w:rsidR="00DA5100">
        <w:t xml:space="preserve"> </w:t>
      </w:r>
      <w:r w:rsidR="00DA5100" w:rsidRPr="00DA5100">
        <w:t>at any one time</w:t>
      </w:r>
      <w:r w:rsidRPr="00797C12">
        <w:t>. The Special Rapporteur urge</w:t>
      </w:r>
      <w:r w:rsidR="00D70983">
        <w:t>s</w:t>
      </w:r>
      <w:r w:rsidRPr="00797C12">
        <w:t xml:space="preserve"> Italian authorities to develop a more structured system of guardianship for </w:t>
      </w:r>
      <w:r w:rsidR="00531DF9">
        <w:t>unaccompanied minors</w:t>
      </w:r>
      <w:r w:rsidRPr="00797C12">
        <w:t>. It is important for their protection and development that the guardian be appointed</w:t>
      </w:r>
      <w:r w:rsidR="00531DF9">
        <w:t xml:space="preserve"> </w:t>
      </w:r>
      <w:r w:rsidR="00531DF9" w:rsidRPr="00531DF9">
        <w:t>quickly</w:t>
      </w:r>
      <w:r w:rsidRPr="00797C12">
        <w:t xml:space="preserve">, have the necessary expertise, capacity, experience and competence, be appropriately supported with the necessary resources, and not be responsible for an excessive number of minors. The best interest of the child depends on the guardian being able to make the best and quickest decisions possible on all matters of concern to the child. </w:t>
      </w:r>
    </w:p>
    <w:p w:rsidR="00336EEF" w:rsidRPr="00797C12" w:rsidRDefault="00336EEF" w:rsidP="0099080E">
      <w:pPr>
        <w:pStyle w:val="SingleTxtG"/>
        <w:numPr>
          <w:ilvl w:val="1"/>
          <w:numId w:val="21"/>
        </w:numPr>
        <w:pBdr>
          <w:top w:val="nil"/>
          <w:left w:val="nil"/>
          <w:bottom w:val="nil"/>
          <w:right w:val="nil"/>
          <w:between w:val="nil"/>
          <w:bar w:val="nil"/>
        </w:pBdr>
        <w:ind w:left="1137" w:hanging="3"/>
      </w:pPr>
      <w:r w:rsidRPr="00797C12">
        <w:t>Another issue of concern is that you</w:t>
      </w:r>
      <w:r w:rsidR="00FF0953">
        <w:t>ng people</w:t>
      </w:r>
      <w:r w:rsidRPr="00797C12">
        <w:t xml:space="preserve"> in reception centres are not always engaged in any educational or vocational activity. Consequently, they sometimes engage in </w:t>
      </w:r>
      <w:r w:rsidRPr="00797C12">
        <w:lastRenderedPageBreak/>
        <w:t>criminal activities</w:t>
      </w:r>
      <w:r w:rsidR="00FF0953">
        <w:t>,</w:t>
      </w:r>
      <w:r w:rsidRPr="00797C12">
        <w:t xml:space="preserve"> such as drug trafficking and prostitution</w:t>
      </w:r>
      <w:r w:rsidR="00FF0953">
        <w:t>,</w:t>
      </w:r>
      <w:r w:rsidRPr="00797C12">
        <w:t xml:space="preserve"> to earn money. </w:t>
      </w:r>
      <w:r w:rsidR="00FF0953">
        <w:t>Those</w:t>
      </w:r>
      <w:r w:rsidR="00FF0953" w:rsidRPr="00797C12">
        <w:t xml:space="preserve"> </w:t>
      </w:r>
      <w:r w:rsidRPr="00797C12">
        <w:t>arrested and found guilty of such crimes serve their sentences in</w:t>
      </w:r>
      <w:r w:rsidR="00FF0953">
        <w:t xml:space="preserve"> a</w:t>
      </w:r>
      <w:r w:rsidRPr="00797C12">
        <w:t xml:space="preserve"> juvenile penitentiary</w:t>
      </w:r>
      <w:r w:rsidR="00FF0953">
        <w:t>;</w:t>
      </w:r>
      <w:r w:rsidRPr="00797C12">
        <w:t xml:space="preserve"> </w:t>
      </w:r>
      <w:r w:rsidRPr="00C91C0B">
        <w:t>once they are 18</w:t>
      </w:r>
      <w:r w:rsidR="0099080E">
        <w:t>,</w:t>
      </w:r>
      <w:r w:rsidR="00F171F9" w:rsidRPr="00C91C0B">
        <w:t xml:space="preserve"> they</w:t>
      </w:r>
      <w:r w:rsidRPr="00C91C0B">
        <w:t xml:space="preserve"> </w:t>
      </w:r>
      <w:r w:rsidR="00F171F9" w:rsidRPr="00C91C0B">
        <w:t xml:space="preserve">are </w:t>
      </w:r>
      <w:r w:rsidR="00FF0953" w:rsidRPr="00C91C0B">
        <w:t>returned</w:t>
      </w:r>
      <w:r w:rsidRPr="00C91C0B">
        <w:t xml:space="preserve"> to</w:t>
      </w:r>
      <w:r w:rsidR="00FF0953" w:rsidRPr="00C91C0B">
        <w:t xml:space="preserve"> </w:t>
      </w:r>
      <w:r w:rsidR="00F171F9" w:rsidRPr="00C91C0B">
        <w:t>a reception centre</w:t>
      </w:r>
      <w:r w:rsidR="0099080E">
        <w:t>, if they</w:t>
      </w:r>
      <w:r w:rsidR="0099080E" w:rsidRPr="0099080E">
        <w:t xml:space="preserve"> have </w:t>
      </w:r>
      <w:r w:rsidR="0099080E">
        <w:t>completed</w:t>
      </w:r>
      <w:r w:rsidR="0099080E" w:rsidRPr="0099080E">
        <w:t xml:space="preserve"> their sentence,</w:t>
      </w:r>
      <w:r w:rsidRPr="00C91C0B">
        <w:t xml:space="preserve"> or</w:t>
      </w:r>
      <w:r w:rsidR="00FF0953" w:rsidRPr="00C91C0B">
        <w:t xml:space="preserve"> sent to an adult</w:t>
      </w:r>
      <w:r w:rsidRPr="00C91C0B">
        <w:t xml:space="preserve"> prison</w:t>
      </w:r>
      <w:r w:rsidR="00F171F9" w:rsidRPr="00C91C0B">
        <w:t xml:space="preserve"> to serve out the rest of their sentence</w:t>
      </w:r>
      <w:r w:rsidRPr="00797C12">
        <w:t xml:space="preserve">. </w:t>
      </w:r>
      <w:r w:rsidR="00FF0953">
        <w:t>T</w:t>
      </w:r>
      <w:r w:rsidRPr="00797C12">
        <w:t xml:space="preserve">he Special Rapporteur was informed that new legislation on providing improved reception centres for </w:t>
      </w:r>
      <w:r w:rsidR="00886493">
        <w:t>unaccompanied minors</w:t>
      </w:r>
      <w:r w:rsidR="007E0EC8">
        <w:t>, including management aspects, will be developed</w:t>
      </w:r>
      <w:r w:rsidRPr="00797C12">
        <w:t>. The resources for the centres</w:t>
      </w:r>
      <w:r w:rsidR="007E0EC8">
        <w:t xml:space="preserve"> will no</w:t>
      </w:r>
      <w:r w:rsidR="007E0EC8" w:rsidRPr="007E0EC8">
        <w:t xml:space="preserve"> longer come from strained municipal budgets</w:t>
      </w:r>
      <w:r w:rsidR="007E0EC8">
        <w:t>, but rather</w:t>
      </w:r>
      <w:r w:rsidRPr="00797C12">
        <w:t xml:space="preserve"> </w:t>
      </w:r>
      <w:r w:rsidR="003C4DBF">
        <w:t>from</w:t>
      </w:r>
      <w:r w:rsidRPr="00797C12">
        <w:t xml:space="preserve"> a central budget. </w:t>
      </w:r>
      <w:r w:rsidR="003C4DBF">
        <w:t>Regarding u</w:t>
      </w:r>
      <w:r w:rsidR="00886493">
        <w:t>naccompanied minors</w:t>
      </w:r>
      <w:r w:rsidRPr="00797C12">
        <w:t xml:space="preserve"> </w:t>
      </w:r>
      <w:r w:rsidR="003C4DBF">
        <w:t>who</w:t>
      </w:r>
      <w:r w:rsidR="003C4DBF" w:rsidRPr="00797C12">
        <w:t xml:space="preserve"> </w:t>
      </w:r>
      <w:r w:rsidRPr="00797C12">
        <w:t xml:space="preserve">arrive in Italy </w:t>
      </w:r>
      <w:r w:rsidR="003C4DBF">
        <w:t>but</w:t>
      </w:r>
      <w:r w:rsidRPr="00797C12">
        <w:t xml:space="preserve"> do not want to stay, Italy should establish a process with other countries that </w:t>
      </w:r>
      <w:r w:rsidR="003C4DBF">
        <w:t>helps</w:t>
      </w:r>
      <w:r w:rsidR="003C4DBF" w:rsidRPr="00797C12">
        <w:t xml:space="preserve"> </w:t>
      </w:r>
      <w:r w:rsidRPr="00797C12">
        <w:t xml:space="preserve">minors </w:t>
      </w:r>
      <w:r w:rsidR="003C4DBF">
        <w:t>reach, as quickly as possible,</w:t>
      </w:r>
      <w:r w:rsidRPr="00797C12">
        <w:t xml:space="preserve"> the</w:t>
      </w:r>
      <w:r w:rsidR="003C4DBF">
        <w:t>ir preferred</w:t>
      </w:r>
      <w:r w:rsidRPr="00797C12">
        <w:t xml:space="preserve"> country of destination, thereby </w:t>
      </w:r>
      <w:r w:rsidR="003C4DBF">
        <w:t xml:space="preserve">helping them </w:t>
      </w:r>
      <w:r w:rsidRPr="00797C12">
        <w:t xml:space="preserve">avoid </w:t>
      </w:r>
      <w:r w:rsidR="00F171F9" w:rsidRPr="00C91C0B">
        <w:t xml:space="preserve">transit through </w:t>
      </w:r>
      <w:r w:rsidRPr="00797C12">
        <w:t xml:space="preserve">countries </w:t>
      </w:r>
      <w:r w:rsidR="0099080E">
        <w:t xml:space="preserve">where conditions are dangerous </w:t>
      </w:r>
      <w:r w:rsidRPr="00797C12">
        <w:t>or being led into criminal activity.</w:t>
      </w:r>
    </w:p>
    <w:p w:rsidR="00336EEF" w:rsidRPr="00797C12" w:rsidRDefault="00336EEF" w:rsidP="00A6111E">
      <w:pPr>
        <w:pStyle w:val="SingleTxtG"/>
        <w:numPr>
          <w:ilvl w:val="1"/>
          <w:numId w:val="21"/>
        </w:numPr>
        <w:pBdr>
          <w:top w:val="nil"/>
          <w:left w:val="nil"/>
          <w:bottom w:val="nil"/>
          <w:right w:val="nil"/>
          <w:between w:val="nil"/>
          <w:bar w:val="nil"/>
        </w:pBdr>
        <w:ind w:left="1137" w:hanging="3"/>
      </w:pPr>
      <w:r w:rsidRPr="00797C12">
        <w:t>The Special Rapporteur learn</w:t>
      </w:r>
      <w:r w:rsidR="003C4DBF">
        <w:t>ed</w:t>
      </w:r>
      <w:r w:rsidRPr="00797C12">
        <w:t xml:space="preserve"> that Italy will </w:t>
      </w:r>
      <w:r w:rsidR="003C4DBF">
        <w:t xml:space="preserve">be </w:t>
      </w:r>
      <w:r w:rsidRPr="00797C12">
        <w:t>adopt</w:t>
      </w:r>
      <w:r w:rsidR="003C4DBF">
        <w:t>ing</w:t>
      </w:r>
      <w:r w:rsidRPr="00797C12">
        <w:t xml:space="preserve"> a bill </w:t>
      </w:r>
      <w:r w:rsidR="003C4DBF">
        <w:t>to</w:t>
      </w:r>
      <w:r w:rsidRPr="00797C12">
        <w:t xml:space="preserve"> better protect migrant children and assist in their integration. </w:t>
      </w:r>
      <w:r w:rsidR="00A6111E">
        <w:t>T</w:t>
      </w:r>
      <w:r w:rsidRPr="00797C12">
        <w:t xml:space="preserve">he idea of offering </w:t>
      </w:r>
      <w:r w:rsidR="003C4DBF">
        <w:t>such children</w:t>
      </w:r>
      <w:r w:rsidR="003C4DBF" w:rsidRPr="00797C12">
        <w:t xml:space="preserve"> </w:t>
      </w:r>
      <w:r w:rsidRPr="00797C12">
        <w:t>integration avenues through language training, schooling and professional training programmes is promising, as most you</w:t>
      </w:r>
      <w:r w:rsidR="003C4DBF">
        <w:t>ng people</w:t>
      </w:r>
      <w:r w:rsidRPr="00797C12">
        <w:t xml:space="preserve"> will adapt quickly to their new environment and become productive citizens. The Special Rapporteur was also informed </w:t>
      </w:r>
      <w:r w:rsidR="003C4DBF">
        <w:t>of</w:t>
      </w:r>
      <w:r w:rsidRPr="00797C12">
        <w:t xml:space="preserve"> several bills </w:t>
      </w:r>
      <w:r w:rsidR="003C4DBF">
        <w:t>designed to</w:t>
      </w:r>
      <w:r w:rsidRPr="00797C12">
        <w:t xml:space="preserve"> allow easier access to Italian citizenship for migrants born in Italy and for you</w:t>
      </w:r>
      <w:r w:rsidR="003C4DBF">
        <w:t>ng people</w:t>
      </w:r>
      <w:r w:rsidRPr="00797C12">
        <w:t xml:space="preserve"> educated in Italy, which is a positive step towards the integration of migrant children.</w:t>
      </w:r>
    </w:p>
    <w:p w:rsidR="00336EEF" w:rsidRPr="00B77946" w:rsidRDefault="00336EEF" w:rsidP="00B77946">
      <w:pPr>
        <w:pStyle w:val="HChG"/>
      </w:pPr>
      <w:r w:rsidRPr="004A5CBE">
        <w:rPr>
          <w:rFonts w:eastAsia="Arial Unicode MS"/>
        </w:rPr>
        <w:tab/>
        <w:t>VI.</w:t>
      </w:r>
      <w:r w:rsidRPr="004A5CBE">
        <w:rPr>
          <w:rFonts w:eastAsia="Arial Unicode MS"/>
        </w:rPr>
        <w:tab/>
        <w:t>Cross-cutting concerns</w:t>
      </w:r>
    </w:p>
    <w:p w:rsidR="00336EEF" w:rsidRPr="004A5CBE" w:rsidRDefault="00336EEF" w:rsidP="00B77946">
      <w:pPr>
        <w:pStyle w:val="H1G"/>
      </w:pPr>
      <w:r w:rsidRPr="00B77946">
        <w:tab/>
      </w:r>
      <w:r w:rsidRPr="004A5CBE">
        <w:rPr>
          <w:rFonts w:eastAsia="Arial Unicode MS"/>
        </w:rPr>
        <w:t>A.</w:t>
      </w:r>
      <w:r w:rsidRPr="004A5CBE">
        <w:rPr>
          <w:rFonts w:eastAsia="Arial Unicode MS"/>
        </w:rPr>
        <w:tab/>
        <w:t>Access to justice</w:t>
      </w:r>
    </w:p>
    <w:p w:rsidR="00336EEF" w:rsidRPr="00797C12" w:rsidRDefault="00336EEF" w:rsidP="00A6111E">
      <w:pPr>
        <w:pStyle w:val="SingleTxtG"/>
        <w:numPr>
          <w:ilvl w:val="1"/>
          <w:numId w:val="21"/>
        </w:numPr>
        <w:pBdr>
          <w:top w:val="nil"/>
          <w:left w:val="nil"/>
          <w:bottom w:val="nil"/>
          <w:right w:val="nil"/>
          <w:between w:val="nil"/>
          <w:bar w:val="nil"/>
        </w:pBdr>
        <w:ind w:left="1137" w:hanging="3"/>
      </w:pPr>
      <w:r w:rsidRPr="00797C12">
        <w:t xml:space="preserve">The Special Rapporteur remains concerned that barriers to access to justice </w:t>
      </w:r>
      <w:r w:rsidR="00A6111E">
        <w:t>exist</w:t>
      </w:r>
      <w:r w:rsidRPr="00797C12">
        <w:t xml:space="preserve"> at many different stages of the processes</w:t>
      </w:r>
      <w:r w:rsidR="004B154D">
        <w:t xml:space="preserve"> of migration</w:t>
      </w:r>
      <w:r w:rsidRPr="00797C12">
        <w:t xml:space="preserve"> to Italy. </w:t>
      </w:r>
    </w:p>
    <w:p w:rsidR="00336EEF" w:rsidRPr="00E46C5B" w:rsidRDefault="00336EEF" w:rsidP="004B154D">
      <w:pPr>
        <w:pStyle w:val="SingleTxtG"/>
        <w:numPr>
          <w:ilvl w:val="1"/>
          <w:numId w:val="21"/>
        </w:numPr>
        <w:pBdr>
          <w:top w:val="nil"/>
          <w:left w:val="nil"/>
          <w:bottom w:val="nil"/>
          <w:right w:val="nil"/>
          <w:between w:val="nil"/>
          <w:bar w:val="nil"/>
        </w:pBdr>
        <w:ind w:left="1137" w:hanging="3"/>
      </w:pPr>
      <w:r w:rsidRPr="00797C12">
        <w:t xml:space="preserve">Issues around access to justice can sometimes </w:t>
      </w:r>
      <w:r w:rsidR="004B154D">
        <w:t>arise</w:t>
      </w:r>
      <w:r w:rsidR="004B154D" w:rsidRPr="00797C12">
        <w:t xml:space="preserve"> </w:t>
      </w:r>
      <w:r w:rsidRPr="00797C12">
        <w:t xml:space="preserve">at the border. </w:t>
      </w:r>
      <w:r w:rsidR="004B154D">
        <w:t>Some m</w:t>
      </w:r>
      <w:r w:rsidRPr="00797C12">
        <w:t xml:space="preserve">igrants have </w:t>
      </w:r>
      <w:r w:rsidR="004B154D">
        <w:t xml:space="preserve">reportedly </w:t>
      </w:r>
      <w:r w:rsidRPr="00797C12">
        <w:t>been returned upon apprehension when entering irregularly, commonly known as push</w:t>
      </w:r>
      <w:r w:rsidR="004B154D">
        <w:t>-</w:t>
      </w:r>
      <w:r w:rsidRPr="00797C12">
        <w:t>back</w:t>
      </w:r>
      <w:r w:rsidR="004B154D">
        <w:t>; others have</w:t>
      </w:r>
      <w:r w:rsidRPr="00797C12">
        <w:t xml:space="preserve"> </w:t>
      </w:r>
      <w:r w:rsidR="004B154D">
        <w:t>been</w:t>
      </w:r>
      <w:r w:rsidRPr="00797C12">
        <w:t xml:space="preserve"> found at the border and admitted provisionally </w:t>
      </w:r>
      <w:r w:rsidR="004B154D">
        <w:t>to</w:t>
      </w:r>
      <w:r w:rsidR="004B154D" w:rsidRPr="00797C12">
        <w:t xml:space="preserve"> </w:t>
      </w:r>
      <w:r w:rsidRPr="00797C12">
        <w:t>Italian territory for reasons of emergency health</w:t>
      </w:r>
      <w:r w:rsidR="004B154D">
        <w:t>-</w:t>
      </w:r>
      <w:r w:rsidRPr="00797C12">
        <w:t>care assistance</w:t>
      </w:r>
      <w:r w:rsidR="004B154D">
        <w:t>,</w:t>
      </w:r>
      <w:r w:rsidRPr="00797C12">
        <w:t xml:space="preserve"> but </w:t>
      </w:r>
      <w:r w:rsidR="004B154D">
        <w:t>we</w:t>
      </w:r>
      <w:r w:rsidRPr="00797C12">
        <w:t>re then returned</w:t>
      </w:r>
      <w:r w:rsidR="004B154D">
        <w:t>, which is</w:t>
      </w:r>
      <w:r w:rsidRPr="00797C12">
        <w:t xml:space="preserve"> known as deferred push</w:t>
      </w:r>
      <w:r w:rsidR="004B154D">
        <w:t>-</w:t>
      </w:r>
      <w:r w:rsidRPr="00797C12">
        <w:t>back. Such practices may exclude migrants from the procedural guarantees linked to the ordinary expulsion procedure</w:t>
      </w:r>
      <w:r w:rsidR="00DE24B4">
        <w:t>,</w:t>
      </w:r>
      <w:r w:rsidRPr="00797C12">
        <w:t xml:space="preserve"> thereby denying migrants the opportunity to submit an asylum claim. </w:t>
      </w:r>
    </w:p>
    <w:p w:rsidR="00336EEF" w:rsidRPr="00797C12" w:rsidRDefault="00DE24B4" w:rsidP="00A6111E">
      <w:pPr>
        <w:pStyle w:val="SingleTxtG"/>
        <w:numPr>
          <w:ilvl w:val="1"/>
          <w:numId w:val="21"/>
        </w:numPr>
        <w:pBdr>
          <w:top w:val="nil"/>
          <w:left w:val="nil"/>
          <w:bottom w:val="nil"/>
          <w:right w:val="nil"/>
          <w:between w:val="nil"/>
          <w:bar w:val="nil"/>
        </w:pBdr>
        <w:ind w:left="1137" w:hanging="3"/>
      </w:pPr>
      <w:r>
        <w:t>T</w:t>
      </w:r>
      <w:r w:rsidR="00336EEF" w:rsidRPr="00797C12">
        <w:t xml:space="preserve">he Special Rapporteur remains concerned about access to justice for </w:t>
      </w:r>
      <w:r>
        <w:t>migrants</w:t>
      </w:r>
      <w:r w:rsidRPr="00797C12">
        <w:t xml:space="preserve"> </w:t>
      </w:r>
      <w:r w:rsidR="00336EEF" w:rsidRPr="00797C12">
        <w:t>who</w:t>
      </w:r>
      <w:r>
        <w:t>, after arriving in Italy,</w:t>
      </w:r>
      <w:r w:rsidR="00336EEF" w:rsidRPr="00797C12">
        <w:t xml:space="preserve"> apply for asylum while in detention. When a migrant who is detained in a</w:t>
      </w:r>
      <w:r>
        <w:t>n</w:t>
      </w:r>
      <w:r w:rsidR="00336EEF" w:rsidRPr="00797C12">
        <w:t xml:space="preserve"> </w:t>
      </w:r>
      <w:r w:rsidRPr="00DE24B4">
        <w:t>identification and expulsion centre</w:t>
      </w:r>
      <w:r w:rsidR="00336EEF" w:rsidRPr="00797C12">
        <w:t xml:space="preserve"> makes an application for asylum, the expulsion order is suspended, pending the evaluation of the </w:t>
      </w:r>
      <w:r w:rsidR="00A6111E">
        <w:t>application</w:t>
      </w:r>
      <w:r w:rsidR="00336EEF" w:rsidRPr="00797C12">
        <w:t>. However</w:t>
      </w:r>
      <w:r>
        <w:t>,</w:t>
      </w:r>
      <w:r w:rsidR="00336EEF" w:rsidRPr="00797C12">
        <w:t xml:space="preserve"> the Special Rapporteur learn</w:t>
      </w:r>
      <w:r>
        <w:t>ed</w:t>
      </w:r>
      <w:r w:rsidR="00336EEF" w:rsidRPr="00797C12">
        <w:t xml:space="preserve"> that</w:t>
      </w:r>
      <w:r>
        <w:t xml:space="preserve">, </w:t>
      </w:r>
      <w:r w:rsidRPr="00DE24B4">
        <w:t>despite this safeguard,</w:t>
      </w:r>
      <w:r w:rsidR="00336EEF" w:rsidRPr="00797C12">
        <w:t xml:space="preserve"> some migrants detained in </w:t>
      </w:r>
      <w:r w:rsidRPr="00DE24B4">
        <w:t>identification and expulsion centre</w:t>
      </w:r>
      <w:r w:rsidR="00336EEF" w:rsidRPr="00797C12">
        <w:t xml:space="preserve"> </w:t>
      </w:r>
      <w:r>
        <w:t>had been</w:t>
      </w:r>
      <w:r w:rsidR="00336EEF" w:rsidRPr="00797C12">
        <w:t xml:space="preserve"> deported, </w:t>
      </w:r>
      <w:r>
        <w:t>even though they had</w:t>
      </w:r>
      <w:r w:rsidR="00336EEF" w:rsidRPr="00797C12">
        <w:t xml:space="preserve"> previously expressed their desire to make an asylum claim.</w:t>
      </w:r>
    </w:p>
    <w:p w:rsidR="00336EEF" w:rsidRPr="00F641C3" w:rsidRDefault="00336EEF" w:rsidP="000B14FC">
      <w:pPr>
        <w:pStyle w:val="SingleTxtG"/>
        <w:numPr>
          <w:ilvl w:val="1"/>
          <w:numId w:val="21"/>
        </w:numPr>
        <w:pBdr>
          <w:top w:val="nil"/>
          <w:left w:val="nil"/>
          <w:bottom w:val="nil"/>
          <w:right w:val="nil"/>
          <w:between w:val="nil"/>
          <w:bar w:val="nil"/>
        </w:pBdr>
        <w:ind w:left="1137" w:hanging="3"/>
      </w:pPr>
      <w:r w:rsidRPr="00797C12">
        <w:t xml:space="preserve">In addition, migrants are also often not able to </w:t>
      </w:r>
      <w:r w:rsidR="00DE24B4">
        <w:t>obtain</w:t>
      </w:r>
      <w:r w:rsidRPr="00797C12">
        <w:t xml:space="preserve"> legal advice before submitting their asylum claim. This creates problems later</w:t>
      </w:r>
      <w:r w:rsidR="00DE24B4">
        <w:t>,</w:t>
      </w:r>
      <w:r w:rsidRPr="00797C12">
        <w:t xml:space="preserve"> when legitimate cases are rejected </w:t>
      </w:r>
      <w:r w:rsidR="00DE24B4">
        <w:t>owing to a</w:t>
      </w:r>
      <w:r w:rsidRPr="00797C12">
        <w:t xml:space="preserve"> lack of information on how best to submit the claim. Some migrants are unaware that some of their experiences amount to torture</w:t>
      </w:r>
      <w:r w:rsidR="00DE24B4">
        <w:t>,</w:t>
      </w:r>
      <w:r w:rsidRPr="00797C12">
        <w:t xml:space="preserve"> making them eligible for </w:t>
      </w:r>
      <w:r w:rsidR="00DE24B4">
        <w:t xml:space="preserve">an </w:t>
      </w:r>
      <w:r w:rsidRPr="00797C12">
        <w:t xml:space="preserve">asylum claim. In other cases, migrants are given the information they need to submit a claim, but </w:t>
      </w:r>
      <w:r w:rsidR="00A6111E" w:rsidRPr="00A6111E">
        <w:t>often</w:t>
      </w:r>
      <w:r w:rsidR="00A6111E">
        <w:t xml:space="preserve"> </w:t>
      </w:r>
      <w:r w:rsidRPr="00797C12">
        <w:t xml:space="preserve">may be too traumatized to respond effectively. </w:t>
      </w:r>
      <w:r w:rsidR="009A4ECC">
        <w:t>Consequently, a</w:t>
      </w:r>
      <w:r w:rsidRPr="00797C12">
        <w:t xml:space="preserve">lthough the asylum application must be submitted immediately upon arrival in Italy, often victims of violence are unable to report </w:t>
      </w:r>
      <w:r w:rsidR="00DE24B4" w:rsidRPr="00DE24B4">
        <w:t>immediately</w:t>
      </w:r>
      <w:r w:rsidR="00DE24B4">
        <w:t xml:space="preserve"> the violence</w:t>
      </w:r>
      <w:r w:rsidR="00DE24B4" w:rsidRPr="00797C12">
        <w:t xml:space="preserve"> </w:t>
      </w:r>
      <w:r w:rsidR="00DE24B4">
        <w:t>they experienced</w:t>
      </w:r>
      <w:r w:rsidRPr="00797C12">
        <w:t xml:space="preserve">. </w:t>
      </w:r>
      <w:r w:rsidRPr="00F641C3">
        <w:t>They only learn</w:t>
      </w:r>
      <w:r w:rsidR="009A4ECC" w:rsidRPr="004A5CBE">
        <w:t xml:space="preserve"> of the importance of such </w:t>
      </w:r>
      <w:r w:rsidR="000B14FC">
        <w:t>reports</w:t>
      </w:r>
      <w:r w:rsidRPr="00F641C3">
        <w:t xml:space="preserve"> after their claim has been rejected</w:t>
      </w:r>
      <w:r w:rsidR="000B14FC">
        <w:t>; some</w:t>
      </w:r>
      <w:r w:rsidRPr="000B14FC">
        <w:t xml:space="preserve">, if </w:t>
      </w:r>
      <w:r w:rsidR="00F641C3" w:rsidRPr="000B14FC">
        <w:t>they are</w:t>
      </w:r>
      <w:r w:rsidR="00F641C3">
        <w:t xml:space="preserve"> </w:t>
      </w:r>
      <w:r w:rsidRPr="00F641C3">
        <w:t xml:space="preserve">fortunate, </w:t>
      </w:r>
      <w:r w:rsidR="000B14FC">
        <w:t xml:space="preserve">are able to then submit such information </w:t>
      </w:r>
      <w:r w:rsidRPr="00F641C3">
        <w:t>when they appeal.</w:t>
      </w:r>
    </w:p>
    <w:p w:rsidR="00336EEF" w:rsidRPr="00797C12" w:rsidRDefault="00923161" w:rsidP="00301844">
      <w:pPr>
        <w:pStyle w:val="SingleTxtG"/>
        <w:numPr>
          <w:ilvl w:val="1"/>
          <w:numId w:val="21"/>
        </w:numPr>
        <w:pBdr>
          <w:top w:val="nil"/>
          <w:left w:val="nil"/>
          <w:bottom w:val="nil"/>
          <w:right w:val="nil"/>
          <w:between w:val="nil"/>
          <w:bar w:val="nil"/>
        </w:pBdr>
        <w:ind w:left="1137" w:hanging="3"/>
      </w:pPr>
      <w:r>
        <w:lastRenderedPageBreak/>
        <w:t>M</w:t>
      </w:r>
      <w:r w:rsidR="00336EEF" w:rsidRPr="00797C12">
        <w:t>igrants who receive an expulsion order risk being returned</w:t>
      </w:r>
      <w:r>
        <w:t>,</w:t>
      </w:r>
      <w:r w:rsidR="00336EEF" w:rsidRPr="00797C12">
        <w:t xml:space="preserve"> </w:t>
      </w:r>
      <w:r>
        <w:t>owing</w:t>
      </w:r>
      <w:r w:rsidRPr="00797C12">
        <w:t xml:space="preserve"> </w:t>
      </w:r>
      <w:r w:rsidR="00336EEF" w:rsidRPr="00797C12">
        <w:t xml:space="preserve">to the lack of automatic </w:t>
      </w:r>
      <w:proofErr w:type="spellStart"/>
      <w:r w:rsidR="00336EEF" w:rsidRPr="00797C12">
        <w:t>suspen</w:t>
      </w:r>
      <w:r>
        <w:t>sive</w:t>
      </w:r>
      <w:proofErr w:type="spellEnd"/>
      <w:r w:rsidR="00336EEF" w:rsidRPr="00797C12">
        <w:t xml:space="preserve"> effect of appeal</w:t>
      </w:r>
      <w:r>
        <w:t>s</w:t>
      </w:r>
      <w:r w:rsidR="00336EEF" w:rsidRPr="00797C12">
        <w:t xml:space="preserve"> against </w:t>
      </w:r>
      <w:r>
        <w:t>such orders</w:t>
      </w:r>
      <w:r w:rsidR="00336EEF" w:rsidRPr="00797C12">
        <w:t xml:space="preserve"> and the practical difficulties of lodging appeal</w:t>
      </w:r>
      <w:r>
        <w:t xml:space="preserve">s — </w:t>
      </w:r>
      <w:r w:rsidRPr="00923161">
        <w:t>the procedure does not allow sufficient time to contact a lawyer, or even an interpreter</w:t>
      </w:r>
      <w:r w:rsidR="00336EEF" w:rsidRPr="00797C12">
        <w:t>. Moreover, the judge</w:t>
      </w:r>
      <w:r>
        <w:t>s</w:t>
      </w:r>
      <w:r w:rsidR="00336EEF" w:rsidRPr="00797C12">
        <w:t xml:space="preserve"> deciding whether expulsion and detention orders should be extended </w:t>
      </w:r>
      <w:r>
        <w:t>are</w:t>
      </w:r>
      <w:r w:rsidR="00336EEF" w:rsidRPr="00797C12">
        <w:t xml:space="preserve"> </w:t>
      </w:r>
      <w:r>
        <w:t>j</w:t>
      </w:r>
      <w:r w:rsidR="00336EEF" w:rsidRPr="00797C12">
        <w:t>ustice</w:t>
      </w:r>
      <w:r>
        <w:t>s</w:t>
      </w:r>
      <w:r w:rsidR="00336EEF" w:rsidRPr="00797C12">
        <w:t xml:space="preserve"> of the </w:t>
      </w:r>
      <w:r>
        <w:t>p</w:t>
      </w:r>
      <w:r w:rsidR="00336EEF" w:rsidRPr="00797C12">
        <w:t xml:space="preserve">eace without any particular expertise </w:t>
      </w:r>
      <w:r>
        <w:t>i</w:t>
      </w:r>
      <w:r w:rsidR="00336EEF" w:rsidRPr="00797C12">
        <w:t xml:space="preserve">n immigration issues. </w:t>
      </w:r>
      <w:r>
        <w:t xml:space="preserve">The </w:t>
      </w:r>
      <w:r w:rsidR="00336EEF" w:rsidRPr="00797C12">
        <w:t xml:space="preserve">ability of these lay judges to review the </w:t>
      </w:r>
      <w:r w:rsidR="00336EEF" w:rsidRPr="0084130D">
        <w:t>detention orders on the merits</w:t>
      </w:r>
      <w:r w:rsidR="001D4289" w:rsidRPr="0084130D">
        <w:t xml:space="preserve"> </w:t>
      </w:r>
      <w:r w:rsidRPr="0084130D">
        <w:t>seems to be limited;</w:t>
      </w:r>
      <w:r w:rsidR="00336EEF" w:rsidRPr="0084130D">
        <w:t xml:space="preserve"> rather, the confirmation of the</w:t>
      </w:r>
      <w:r w:rsidR="009A4ECC" w:rsidRPr="0084130D">
        <w:t xml:space="preserve"> detention</w:t>
      </w:r>
      <w:r w:rsidR="00336EEF" w:rsidRPr="0084130D">
        <w:t xml:space="preserve"> orders </w:t>
      </w:r>
      <w:r w:rsidR="001D4289" w:rsidRPr="0084130D">
        <w:t xml:space="preserve">is perceived </w:t>
      </w:r>
      <w:r w:rsidR="00336EEF" w:rsidRPr="0084130D">
        <w:t xml:space="preserve">to </w:t>
      </w:r>
      <w:r w:rsidR="009A4ECC" w:rsidRPr="0084130D">
        <w:t>be</w:t>
      </w:r>
      <w:r w:rsidR="0084130D" w:rsidRPr="004A5CBE">
        <w:t>,</w:t>
      </w:r>
      <w:r w:rsidR="009A4ECC" w:rsidRPr="0084130D">
        <w:t xml:space="preserve"> </w:t>
      </w:r>
      <w:r w:rsidR="001D4289" w:rsidRPr="0084130D">
        <w:t>in many cases</w:t>
      </w:r>
      <w:r w:rsidR="0084130D" w:rsidRPr="004A5CBE">
        <w:t>,</w:t>
      </w:r>
      <w:r w:rsidR="001D4289" w:rsidRPr="0084130D">
        <w:t xml:space="preserve"> </w:t>
      </w:r>
      <w:r w:rsidR="00301844" w:rsidRPr="0084130D">
        <w:t>based on</w:t>
      </w:r>
      <w:r w:rsidR="00336EEF" w:rsidRPr="0084130D">
        <w:t xml:space="preserve"> </w:t>
      </w:r>
      <w:r w:rsidR="001D4289" w:rsidRPr="0084130D">
        <w:t>mere formalit</w:t>
      </w:r>
      <w:r w:rsidR="00FE0747">
        <w:t>ies</w:t>
      </w:r>
      <w:r w:rsidR="004009E1" w:rsidRPr="004A5CBE">
        <w:t>,</w:t>
      </w:r>
      <w:r w:rsidR="00336EEF" w:rsidRPr="0084130D">
        <w:t xml:space="preserve"> thus resulting in a lack of real judicial control over the order.</w:t>
      </w:r>
      <w:r w:rsidR="00336EEF" w:rsidRPr="00797C12">
        <w:t xml:space="preserve"> The Special Rapporteur strongly urges the Government to streamline expulsion and detention orders so as to ensure that the </w:t>
      </w:r>
      <w:r w:rsidR="00301844">
        <w:t xml:space="preserve">relevant </w:t>
      </w:r>
      <w:r w:rsidR="00336EEF" w:rsidRPr="00797C12">
        <w:t xml:space="preserve">procedures work well to protect those in need and allow for improved access to justice. </w:t>
      </w:r>
    </w:p>
    <w:p w:rsidR="00336EEF" w:rsidRPr="0084130D" w:rsidRDefault="00336EEF" w:rsidP="00845888">
      <w:pPr>
        <w:pStyle w:val="SingleTxtG"/>
        <w:numPr>
          <w:ilvl w:val="1"/>
          <w:numId w:val="21"/>
        </w:numPr>
        <w:pBdr>
          <w:top w:val="nil"/>
          <w:left w:val="nil"/>
          <w:bottom w:val="nil"/>
          <w:right w:val="nil"/>
          <w:between w:val="nil"/>
          <w:bar w:val="nil"/>
        </w:pBdr>
        <w:ind w:left="1137" w:hanging="3"/>
      </w:pPr>
      <w:r w:rsidRPr="00797C12">
        <w:t xml:space="preserve">The Special Rapporteur remains concerned that the appeal system for expulsion and detention orders is unnecessarily complex, requiring two parallel appeal procedures in the city where the order was made, which often requires the hiring of a local lawyer. This can be very difficult for migrants to navigate, as </w:t>
      </w:r>
      <w:r w:rsidR="00845888">
        <w:t>they</w:t>
      </w:r>
      <w:r w:rsidR="00845888" w:rsidRPr="00797C12">
        <w:t xml:space="preserve"> </w:t>
      </w:r>
      <w:r w:rsidRPr="00797C12">
        <w:t>may not speak the language</w:t>
      </w:r>
      <w:r w:rsidR="00845888">
        <w:t xml:space="preserve"> and</w:t>
      </w:r>
      <w:r w:rsidRPr="00797C12">
        <w:t xml:space="preserve"> </w:t>
      </w:r>
      <w:r w:rsidR="00845888">
        <w:t xml:space="preserve">may </w:t>
      </w:r>
      <w:r w:rsidRPr="00797C12">
        <w:t>have limited access to information in detention facilities</w:t>
      </w:r>
      <w:r w:rsidR="00845888">
        <w:t>;</w:t>
      </w:r>
      <w:r w:rsidRPr="00797C12">
        <w:t xml:space="preserve"> often</w:t>
      </w:r>
      <w:r w:rsidR="00845888">
        <w:t>, their</w:t>
      </w:r>
      <w:r w:rsidRPr="00797C12">
        <w:t xml:space="preserve"> access to funds or legal advice</w:t>
      </w:r>
      <w:r w:rsidR="00845888">
        <w:t xml:space="preserve"> is restricted</w:t>
      </w:r>
      <w:r w:rsidRPr="00797C12">
        <w:t xml:space="preserve">. </w:t>
      </w:r>
      <w:r w:rsidR="00845888" w:rsidRPr="0084130D">
        <w:t>E</w:t>
      </w:r>
      <w:r w:rsidRPr="0084130D">
        <w:t xml:space="preserve">ven if </w:t>
      </w:r>
      <w:r w:rsidR="0084130D">
        <w:t xml:space="preserve">the </w:t>
      </w:r>
      <w:r w:rsidR="001D4289" w:rsidRPr="004A5CBE">
        <w:t xml:space="preserve">expulsion and detention </w:t>
      </w:r>
      <w:r w:rsidRPr="0084130D">
        <w:t xml:space="preserve">orders were issued in the same city, the bifurcation of the process still requires two separate proceedings. </w:t>
      </w:r>
    </w:p>
    <w:p w:rsidR="00336EEF" w:rsidRPr="00797C12" w:rsidRDefault="008908E2" w:rsidP="008908E2">
      <w:pPr>
        <w:pStyle w:val="SingleTxtG"/>
        <w:numPr>
          <w:ilvl w:val="1"/>
          <w:numId w:val="21"/>
        </w:numPr>
        <w:pBdr>
          <w:top w:val="nil"/>
          <w:left w:val="nil"/>
          <w:bottom w:val="nil"/>
          <w:right w:val="nil"/>
          <w:between w:val="nil"/>
          <w:bar w:val="nil"/>
        </w:pBdr>
        <w:ind w:left="1137" w:hanging="3"/>
      </w:pPr>
      <w:r>
        <w:t>Migrants within Italy still have problems obtaining c</w:t>
      </w:r>
      <w:r w:rsidR="00336EEF" w:rsidRPr="00797C12">
        <w:t xml:space="preserve">ompetent and reliable legal representation. Some are able to </w:t>
      </w:r>
      <w:r>
        <w:t>obtain</w:t>
      </w:r>
      <w:r w:rsidRPr="00797C12">
        <w:t xml:space="preserve"> </w:t>
      </w:r>
      <w:r w:rsidR="00336EEF" w:rsidRPr="00797C12">
        <w:t>legal advice and support from NGOs. Others are able to engage private lawyers</w:t>
      </w:r>
      <w:r>
        <w:t>,</w:t>
      </w:r>
      <w:r w:rsidR="00336EEF" w:rsidRPr="00797C12">
        <w:t xml:space="preserve"> but remain easy targets for dishonest lawyers who wish to make extra money. The Special Rapporteur urges </w:t>
      </w:r>
      <w:r>
        <w:t xml:space="preserve">the </w:t>
      </w:r>
      <w:r w:rsidR="00336EEF" w:rsidRPr="00797C12">
        <w:t xml:space="preserve">Italian authorities to work with bar associations to ensure that migrants are able to </w:t>
      </w:r>
      <w:r>
        <w:t xml:space="preserve">gain </w:t>
      </w:r>
      <w:r w:rsidR="00336EEF" w:rsidRPr="00797C12">
        <w:t xml:space="preserve">access </w:t>
      </w:r>
      <w:r>
        <w:t xml:space="preserve">to </w:t>
      </w:r>
      <w:r w:rsidR="00336EEF" w:rsidRPr="00797C12">
        <w:t>competent legal representation.</w:t>
      </w:r>
    </w:p>
    <w:p w:rsidR="00336EEF" w:rsidRPr="00797C12" w:rsidRDefault="00336EEF" w:rsidP="00336EEF">
      <w:pPr>
        <w:pStyle w:val="H1G"/>
        <w:rPr>
          <w:lang w:val="it-IT"/>
        </w:rPr>
      </w:pPr>
      <w:r w:rsidRPr="00797C12">
        <w:tab/>
      </w:r>
      <w:r w:rsidRPr="00797C12">
        <w:rPr>
          <w:rFonts w:eastAsia="Arial Unicode MS" w:hAnsi="Arial Unicode MS" w:cs="Arial Unicode MS"/>
          <w:lang w:val="it-IT"/>
        </w:rPr>
        <w:t>B.</w:t>
      </w:r>
      <w:r w:rsidRPr="00797C12">
        <w:rPr>
          <w:rFonts w:eastAsia="Arial Unicode MS" w:hAnsi="Arial Unicode MS" w:cs="Arial Unicode MS"/>
          <w:lang w:val="it-IT"/>
        </w:rPr>
        <w:tab/>
        <w:t>Labour exploitation</w:t>
      </w:r>
    </w:p>
    <w:p w:rsidR="00336EEF" w:rsidRPr="00797C12" w:rsidRDefault="00336EEF" w:rsidP="004A5CBE">
      <w:pPr>
        <w:pStyle w:val="SingleTxtG"/>
        <w:numPr>
          <w:ilvl w:val="1"/>
          <w:numId w:val="21"/>
        </w:numPr>
        <w:pBdr>
          <w:top w:val="nil"/>
          <w:left w:val="nil"/>
          <w:bottom w:val="nil"/>
          <w:right w:val="nil"/>
          <w:between w:val="nil"/>
          <w:bar w:val="nil"/>
        </w:pBdr>
        <w:ind w:left="1137" w:hanging="3"/>
      </w:pPr>
      <w:r w:rsidRPr="00797C12">
        <w:t xml:space="preserve">Legislative Decree </w:t>
      </w:r>
      <w:r w:rsidR="00306AE4">
        <w:t>No. </w:t>
      </w:r>
      <w:r w:rsidRPr="00797C12">
        <w:t xml:space="preserve">109/2012, which </w:t>
      </w:r>
      <w:r w:rsidRPr="00E62EDC">
        <w:t>transposed</w:t>
      </w:r>
      <w:r w:rsidR="00E62EDC">
        <w:t xml:space="preserve"> into national law</w:t>
      </w:r>
      <w:r w:rsidRPr="00797C12">
        <w:t xml:space="preserve"> </w:t>
      </w:r>
      <w:r w:rsidR="00E62EDC">
        <w:t>Directive 2009/52/EC of the European Parliament and of the Council on</w:t>
      </w:r>
      <w:r w:rsidRPr="00797C12">
        <w:t xml:space="preserve"> </w:t>
      </w:r>
      <w:r w:rsidR="00E62EDC">
        <w:t>sanctions against e</w:t>
      </w:r>
      <w:r w:rsidRPr="00797C12">
        <w:t xml:space="preserve">mployers, </w:t>
      </w:r>
      <w:r w:rsidR="006D6B25">
        <w:t>has</w:t>
      </w:r>
      <w:r w:rsidRPr="00797C12">
        <w:t xml:space="preserve"> yet to be fully implemented. Employers continue to exploit migrants </w:t>
      </w:r>
      <w:r w:rsidR="006D6B25" w:rsidRPr="006D6B25">
        <w:t>physical</w:t>
      </w:r>
      <w:r w:rsidR="006D6B25">
        <w:t>ly</w:t>
      </w:r>
      <w:r w:rsidR="006D6B25" w:rsidRPr="006D6B25">
        <w:t xml:space="preserve"> and financially</w:t>
      </w:r>
      <w:r w:rsidR="006D6B25">
        <w:t xml:space="preserve"> </w:t>
      </w:r>
      <w:r w:rsidRPr="00797C12">
        <w:t xml:space="preserve">without fear of sanctions. </w:t>
      </w:r>
    </w:p>
    <w:p w:rsidR="00336EEF" w:rsidRPr="00797C12" w:rsidRDefault="00336EEF" w:rsidP="004A5CBE">
      <w:pPr>
        <w:pStyle w:val="SingleTxtG"/>
        <w:numPr>
          <w:ilvl w:val="1"/>
          <w:numId w:val="21"/>
        </w:numPr>
        <w:pBdr>
          <w:top w:val="nil"/>
          <w:left w:val="nil"/>
          <w:bottom w:val="nil"/>
          <w:right w:val="nil"/>
          <w:between w:val="nil"/>
          <w:bar w:val="nil"/>
        </w:pBdr>
        <w:ind w:left="1137" w:hanging="3"/>
      </w:pPr>
      <w:r w:rsidRPr="00797C12">
        <w:t>Labour inspectors should respect</w:t>
      </w:r>
      <w:r w:rsidR="00E62EDC">
        <w:t xml:space="preserve"> and</w:t>
      </w:r>
      <w:r w:rsidRPr="00797C12">
        <w:t xml:space="preserve"> protect the human rights of workers</w:t>
      </w:r>
      <w:r w:rsidR="00E62EDC">
        <w:t>,</w:t>
      </w:r>
      <w:r w:rsidRPr="00797C12">
        <w:t xml:space="preserve"> irrespective of their status</w:t>
      </w:r>
      <w:r w:rsidR="00E62EDC">
        <w:t>,</w:t>
      </w:r>
      <w:r w:rsidRPr="00797C12">
        <w:t xml:space="preserve"> and certainly </w:t>
      </w:r>
      <w:r w:rsidR="00E62EDC">
        <w:t xml:space="preserve">should </w:t>
      </w:r>
      <w:r w:rsidRPr="00797C12">
        <w:t>not have immigration enforcement powers</w:t>
      </w:r>
      <w:r w:rsidR="00E62EDC">
        <w:t>,</w:t>
      </w:r>
      <w:r w:rsidRPr="00797C12">
        <w:t xml:space="preserve"> which only serve</w:t>
      </w:r>
      <w:r w:rsidR="003E2B40">
        <w:t>s</w:t>
      </w:r>
      <w:r w:rsidRPr="00797C12">
        <w:t xml:space="preserve"> to deter migrants from reporting exploitation because </w:t>
      </w:r>
      <w:r w:rsidR="00E62EDC">
        <w:t>they</w:t>
      </w:r>
      <w:r w:rsidRPr="00797C12">
        <w:t xml:space="preserve"> fear being arrested, detained and deported.</w:t>
      </w:r>
    </w:p>
    <w:p w:rsidR="00336EEF" w:rsidRPr="00D066AF" w:rsidRDefault="00D066AF" w:rsidP="00D066AF">
      <w:pPr>
        <w:pStyle w:val="H1G"/>
      </w:pPr>
      <w:r>
        <w:tab/>
      </w:r>
      <w:r w:rsidRPr="00D066AF">
        <w:t>C.</w:t>
      </w:r>
      <w:r>
        <w:tab/>
      </w:r>
      <w:r w:rsidR="00336EEF" w:rsidRPr="00D066AF">
        <w:t>Xenophobic and discriminatory acts against migrants</w:t>
      </w:r>
    </w:p>
    <w:p w:rsidR="00336EEF" w:rsidRPr="00797C12" w:rsidRDefault="00336EEF" w:rsidP="00E62EDC">
      <w:pPr>
        <w:pStyle w:val="SingleTxtG"/>
        <w:numPr>
          <w:ilvl w:val="1"/>
          <w:numId w:val="21"/>
        </w:numPr>
        <w:pBdr>
          <w:top w:val="nil"/>
          <w:left w:val="nil"/>
          <w:bottom w:val="nil"/>
          <w:right w:val="nil"/>
          <w:between w:val="nil"/>
          <w:bar w:val="nil"/>
        </w:pBdr>
        <w:ind w:left="1137" w:hanging="3"/>
      </w:pPr>
      <w:r w:rsidRPr="00797C12">
        <w:t>The Special Rapporteur learn</w:t>
      </w:r>
      <w:r w:rsidR="00E62EDC">
        <w:t>ed</w:t>
      </w:r>
      <w:r w:rsidRPr="00797C12">
        <w:t xml:space="preserve"> that migrants continue</w:t>
      </w:r>
      <w:r w:rsidR="00E62EDC">
        <w:t>d</w:t>
      </w:r>
      <w:r w:rsidRPr="00797C12">
        <w:t xml:space="preserve"> to be victims of violent attacks and murders in recent years, </w:t>
      </w:r>
      <w:r w:rsidR="00E62EDC">
        <w:t>with both</w:t>
      </w:r>
      <w:r w:rsidRPr="00797C12">
        <w:t xml:space="preserve"> mob violence and individual attacks</w:t>
      </w:r>
      <w:r w:rsidR="00E62EDC">
        <w:t xml:space="preserve"> reported</w:t>
      </w:r>
      <w:r w:rsidRPr="00797C12">
        <w:t xml:space="preserve">. At the same time, </w:t>
      </w:r>
      <w:r w:rsidR="00E62EDC">
        <w:t xml:space="preserve">the number of </w:t>
      </w:r>
      <w:r w:rsidRPr="00797C12">
        <w:t xml:space="preserve">prosecutions for racially motivated attacks </w:t>
      </w:r>
      <w:r w:rsidR="00E62EDC">
        <w:t>is</w:t>
      </w:r>
      <w:r w:rsidR="00E62EDC" w:rsidRPr="00797C12">
        <w:t xml:space="preserve"> </w:t>
      </w:r>
      <w:r w:rsidRPr="00797C12">
        <w:t>low</w:t>
      </w:r>
      <w:r w:rsidR="00E62EDC">
        <w:t>,</w:t>
      </w:r>
      <w:r w:rsidRPr="00797C12">
        <w:t xml:space="preserve"> </w:t>
      </w:r>
      <w:r w:rsidR="00E62EDC">
        <w:t>owing to a</w:t>
      </w:r>
      <w:r w:rsidRPr="00797C12">
        <w:t xml:space="preserve"> lack of general awareness about the law and insufficient training </w:t>
      </w:r>
      <w:r w:rsidR="00E62EDC">
        <w:t>for</w:t>
      </w:r>
      <w:r w:rsidRPr="00797C12">
        <w:t xml:space="preserve"> law enforcement and judicia</w:t>
      </w:r>
      <w:r w:rsidR="00E62EDC">
        <w:t>l</w:t>
      </w:r>
      <w:r w:rsidRPr="00797C12">
        <w:t xml:space="preserve"> personnel. </w:t>
      </w:r>
    </w:p>
    <w:p w:rsidR="00336EEF" w:rsidRPr="00797C12" w:rsidRDefault="00336EEF" w:rsidP="00E62EDC">
      <w:pPr>
        <w:pStyle w:val="SingleTxtG"/>
        <w:numPr>
          <w:ilvl w:val="1"/>
          <w:numId w:val="21"/>
        </w:numPr>
        <w:pBdr>
          <w:top w:val="nil"/>
          <w:left w:val="nil"/>
          <w:bottom w:val="nil"/>
          <w:right w:val="nil"/>
          <w:between w:val="nil"/>
          <w:bar w:val="nil"/>
        </w:pBdr>
        <w:ind w:left="1137" w:hanging="3"/>
      </w:pPr>
      <w:r w:rsidRPr="00797C12">
        <w:t xml:space="preserve">The Special Rapporteur </w:t>
      </w:r>
      <w:r w:rsidR="00E62EDC">
        <w:t>remains</w:t>
      </w:r>
      <w:r w:rsidRPr="00797C12">
        <w:t xml:space="preserve"> concerned about the terminology and discourse around migration used by </w:t>
      </w:r>
      <w:r w:rsidR="006F5921">
        <w:t>some</w:t>
      </w:r>
      <w:r w:rsidRPr="00797C12">
        <w:t xml:space="preserve"> </w:t>
      </w:r>
      <w:r w:rsidR="00E62EDC">
        <w:t>g</w:t>
      </w:r>
      <w:r w:rsidRPr="00797C12">
        <w:t xml:space="preserve">overnment institutions and </w:t>
      </w:r>
      <w:r w:rsidR="006F5921">
        <w:t>agencies</w:t>
      </w:r>
      <w:r w:rsidR="006F5921" w:rsidRPr="0084130D">
        <w:t>.</w:t>
      </w:r>
      <w:r w:rsidRPr="00797C12">
        <w:t xml:space="preserve"> The term </w:t>
      </w:r>
      <w:r w:rsidRPr="00E46C5B">
        <w:t>clandestine</w:t>
      </w:r>
      <w:r w:rsidRPr="00797C12">
        <w:t xml:space="preserve"> remains </w:t>
      </w:r>
      <w:r w:rsidR="00E62EDC">
        <w:t xml:space="preserve">in </w:t>
      </w:r>
      <w:r w:rsidRPr="00797C12">
        <w:t>widespread</w:t>
      </w:r>
      <w:r w:rsidR="00E62EDC">
        <w:t xml:space="preserve"> use</w:t>
      </w:r>
      <w:r w:rsidRPr="00797C12">
        <w:t>, in particular by the media. Such language further legitim</w:t>
      </w:r>
      <w:r w:rsidR="00E62EDC">
        <w:t>izes</w:t>
      </w:r>
      <w:r w:rsidRPr="00797C12">
        <w:t xml:space="preserve"> a discourse of exclusion and criminalization of migration, which then entrenches attitudes of discrimination and xenophobia and creates an environment </w:t>
      </w:r>
      <w:r w:rsidR="00E62EDC">
        <w:t>in which</w:t>
      </w:r>
      <w:r w:rsidR="00E62EDC" w:rsidRPr="00797C12">
        <w:t xml:space="preserve"> </w:t>
      </w:r>
      <w:r w:rsidRPr="00797C12">
        <w:t xml:space="preserve">the exploitation of irregular migrants is </w:t>
      </w:r>
      <w:r w:rsidR="00E62EDC">
        <w:t xml:space="preserve">perceived as </w:t>
      </w:r>
      <w:r w:rsidRPr="00797C12">
        <w:t>legitimate.</w:t>
      </w:r>
    </w:p>
    <w:p w:rsidR="00336EEF" w:rsidRPr="00797C12" w:rsidRDefault="00336EEF" w:rsidP="00E62EDC">
      <w:pPr>
        <w:pStyle w:val="SingleTxtG"/>
        <w:numPr>
          <w:ilvl w:val="1"/>
          <w:numId w:val="21"/>
        </w:numPr>
        <w:pBdr>
          <w:top w:val="nil"/>
          <w:left w:val="nil"/>
          <w:bottom w:val="nil"/>
          <w:right w:val="nil"/>
          <w:between w:val="nil"/>
          <w:bar w:val="nil"/>
        </w:pBdr>
        <w:ind w:left="1137" w:hanging="3"/>
      </w:pPr>
      <w:r w:rsidRPr="00797C12">
        <w:lastRenderedPageBreak/>
        <w:t>Xenophobic and racist discourse, including by elected officials and other public figures</w:t>
      </w:r>
      <w:r w:rsidR="00E62EDC">
        <w:t>,</w:t>
      </w:r>
      <w:r w:rsidRPr="00797C12">
        <w:t xml:space="preserve"> contributes to a climate of impunity and intolerance. Law </w:t>
      </w:r>
      <w:r w:rsidR="006E3A8A">
        <w:t>No. </w:t>
      </w:r>
      <w:r w:rsidRPr="00797C12">
        <w:t>654/1975 of 13</w:t>
      </w:r>
      <w:r w:rsidR="00306AE4">
        <w:t> </w:t>
      </w:r>
      <w:r w:rsidRPr="00797C12">
        <w:t xml:space="preserve">October 1975 criminalized incitement to racial hatred. However, in practice, even Italian politicians found guilty of </w:t>
      </w:r>
      <w:r w:rsidR="00E62EDC">
        <w:t>such</w:t>
      </w:r>
      <w:r w:rsidR="00E62EDC" w:rsidRPr="00797C12">
        <w:t xml:space="preserve"> </w:t>
      </w:r>
      <w:r w:rsidRPr="00797C12">
        <w:t>crimes were not penali</w:t>
      </w:r>
      <w:r w:rsidR="00E62EDC">
        <w:t>z</w:t>
      </w:r>
      <w:r w:rsidRPr="00797C12">
        <w:t xml:space="preserve">ed for their conduct. </w:t>
      </w:r>
    </w:p>
    <w:p w:rsidR="00336EEF" w:rsidRPr="00797C12" w:rsidRDefault="00336EEF" w:rsidP="00527482">
      <w:pPr>
        <w:pStyle w:val="HChG"/>
      </w:pPr>
      <w:r w:rsidRPr="00797C12">
        <w:rPr>
          <w:rFonts w:eastAsia="Arial Unicode MS" w:hAnsi="Arial Unicode MS" w:cs="Arial Unicode MS"/>
        </w:rPr>
        <w:tab/>
        <w:t>VII.</w:t>
      </w:r>
      <w:r w:rsidRPr="00797C12">
        <w:rPr>
          <w:rFonts w:eastAsia="Arial Unicode MS" w:hAnsi="Arial Unicode MS" w:cs="Arial Unicode MS"/>
        </w:rPr>
        <w:tab/>
      </w:r>
      <w:r w:rsidR="00527482">
        <w:rPr>
          <w:rFonts w:eastAsia="Arial Unicode MS" w:hAnsi="Arial Unicode MS" w:cs="Arial Unicode MS"/>
        </w:rPr>
        <w:t>R</w:t>
      </w:r>
      <w:r w:rsidRPr="00797C12">
        <w:rPr>
          <w:rFonts w:eastAsia="Arial Unicode MS" w:hAnsi="Arial Unicode MS" w:cs="Arial Unicode MS"/>
        </w:rPr>
        <w:t>ecommendations</w:t>
      </w:r>
    </w:p>
    <w:p w:rsidR="00C86DFB" w:rsidRDefault="00336EEF" w:rsidP="005B7908">
      <w:pPr>
        <w:pStyle w:val="H1G"/>
        <w:rPr>
          <w:rFonts w:eastAsia="Arial Unicode MS"/>
        </w:rPr>
      </w:pPr>
      <w:r w:rsidRPr="004A5CBE">
        <w:rPr>
          <w:rFonts w:eastAsia="Arial Unicode MS"/>
        </w:rPr>
        <w:tab/>
        <w:t>A.</w:t>
      </w:r>
      <w:r w:rsidRPr="004A5CBE">
        <w:rPr>
          <w:rFonts w:eastAsia="Arial Unicode MS"/>
        </w:rPr>
        <w:tab/>
      </w:r>
      <w:r w:rsidR="00C86DFB">
        <w:rPr>
          <w:rFonts w:eastAsia="Arial Unicode MS"/>
        </w:rPr>
        <w:t>Recommendations to the Government</w:t>
      </w:r>
    </w:p>
    <w:p w:rsidR="00336EEF" w:rsidRPr="005B7908" w:rsidRDefault="00C86DFB" w:rsidP="004A5CBE">
      <w:pPr>
        <w:pStyle w:val="H23G"/>
      </w:pPr>
      <w:r>
        <w:rPr>
          <w:rFonts w:eastAsia="Arial Unicode MS"/>
        </w:rPr>
        <w:tab/>
        <w:t>1.</w:t>
      </w:r>
      <w:r>
        <w:rPr>
          <w:rFonts w:eastAsia="Arial Unicode MS"/>
        </w:rPr>
        <w:tab/>
      </w:r>
      <w:r w:rsidR="00336EEF" w:rsidRPr="004A5CBE">
        <w:rPr>
          <w:rFonts w:eastAsia="Arial Unicode MS"/>
        </w:rPr>
        <w:t xml:space="preserve">Normative and institutional framework for the protection </w:t>
      </w:r>
      <w:r w:rsidR="0094002B">
        <w:rPr>
          <w:rFonts w:eastAsia="Arial Unicode MS"/>
        </w:rPr>
        <w:br/>
      </w:r>
      <w:r w:rsidR="00336EEF" w:rsidRPr="004A5CBE">
        <w:rPr>
          <w:rFonts w:eastAsia="Arial Unicode MS"/>
        </w:rPr>
        <w:t>of the human rights of migrants</w:t>
      </w:r>
    </w:p>
    <w:p w:rsidR="008C0C3F" w:rsidRPr="0005624F" w:rsidRDefault="008C0C3F">
      <w:pPr>
        <w:pStyle w:val="SingleTxtG"/>
        <w:numPr>
          <w:ilvl w:val="1"/>
          <w:numId w:val="21"/>
        </w:numPr>
        <w:pBdr>
          <w:top w:val="nil"/>
          <w:left w:val="nil"/>
          <w:bottom w:val="nil"/>
          <w:right w:val="nil"/>
          <w:between w:val="nil"/>
          <w:bar w:val="nil"/>
        </w:pBdr>
        <w:ind w:left="1137" w:hanging="3"/>
        <w:rPr>
          <w:b/>
          <w:bCs/>
        </w:rPr>
      </w:pPr>
      <w:r w:rsidRPr="004A5CBE">
        <w:rPr>
          <w:b/>
          <w:bCs/>
        </w:rPr>
        <w:t xml:space="preserve">The </w:t>
      </w:r>
      <w:r w:rsidR="00527482">
        <w:rPr>
          <w:b/>
          <w:bCs/>
        </w:rPr>
        <w:t>Special Rapporteur recommends that the Government</w:t>
      </w:r>
      <w:r w:rsidRPr="004A5CBE">
        <w:rPr>
          <w:b/>
          <w:bCs/>
        </w:rPr>
        <w:t>:</w:t>
      </w:r>
    </w:p>
    <w:p w:rsidR="00336EEF" w:rsidRDefault="008C0C3F" w:rsidP="004A5CBE">
      <w:pPr>
        <w:pStyle w:val="SingleTxtG"/>
        <w:pBdr>
          <w:top w:val="nil"/>
          <w:left w:val="nil"/>
          <w:bottom w:val="nil"/>
          <w:right w:val="nil"/>
          <w:between w:val="nil"/>
          <w:bar w:val="nil"/>
        </w:pBdr>
        <w:ind w:left="1137"/>
      </w:pPr>
      <w:r>
        <w:rPr>
          <w:b/>
        </w:rPr>
        <w:tab/>
      </w:r>
      <w:r w:rsidRPr="00C42862">
        <w:rPr>
          <w:b/>
          <w:bCs/>
        </w:rPr>
        <w:t>(a)</w:t>
      </w:r>
      <w:r w:rsidRPr="00C42862">
        <w:rPr>
          <w:b/>
        </w:rPr>
        <w:tab/>
      </w:r>
      <w:r w:rsidR="00E46C5B" w:rsidRPr="00C42862">
        <w:rPr>
          <w:b/>
        </w:rPr>
        <w:t xml:space="preserve">Develop a </w:t>
      </w:r>
      <w:r w:rsidR="00336EEF" w:rsidRPr="00C42862">
        <w:rPr>
          <w:b/>
        </w:rPr>
        <w:t>comprehensive national system of data collection, analysis and dissemination</w:t>
      </w:r>
      <w:r w:rsidR="00336EEF" w:rsidRPr="00E46C5B">
        <w:rPr>
          <w:b/>
        </w:rPr>
        <w:t xml:space="preserve"> regarding immigration policies and practices, which should be used as a foundation for rights-based policymaking on migration. </w:t>
      </w:r>
      <w:r w:rsidR="007C7FF8">
        <w:rPr>
          <w:b/>
        </w:rPr>
        <w:t>D</w:t>
      </w:r>
      <w:r w:rsidR="00336EEF" w:rsidRPr="00E46C5B">
        <w:rPr>
          <w:b/>
        </w:rPr>
        <w:t xml:space="preserve">ata </w:t>
      </w:r>
      <w:r w:rsidR="007C7FF8">
        <w:rPr>
          <w:b/>
        </w:rPr>
        <w:t>relating to</w:t>
      </w:r>
      <w:r w:rsidR="00336EEF" w:rsidRPr="00E46C5B">
        <w:rPr>
          <w:b/>
        </w:rPr>
        <w:t xml:space="preserve"> migrants in detention and deportations</w:t>
      </w:r>
      <w:r w:rsidR="007C7FF8">
        <w:rPr>
          <w:b/>
        </w:rPr>
        <w:t xml:space="preserve"> should also be included</w:t>
      </w:r>
      <w:r>
        <w:t>;</w:t>
      </w:r>
      <w:r w:rsidR="004D2FD4">
        <w:t xml:space="preserve"> </w:t>
      </w:r>
    </w:p>
    <w:p w:rsidR="004C2250" w:rsidRDefault="008C0C3F" w:rsidP="004A5CBE">
      <w:pPr>
        <w:pStyle w:val="SingleTxtG"/>
        <w:pBdr>
          <w:top w:val="nil"/>
          <w:left w:val="nil"/>
          <w:bottom w:val="nil"/>
          <w:right w:val="nil"/>
          <w:between w:val="nil"/>
          <w:bar w:val="nil"/>
        </w:pBdr>
        <w:ind w:left="1137"/>
      </w:pPr>
      <w:r>
        <w:rPr>
          <w:b/>
          <w:bCs/>
        </w:rPr>
        <w:tab/>
      </w:r>
      <w:r w:rsidRPr="00C42862">
        <w:rPr>
          <w:b/>
        </w:rPr>
        <w:t>(b)</w:t>
      </w:r>
      <w:r>
        <w:rPr>
          <w:b/>
          <w:bCs/>
        </w:rPr>
        <w:tab/>
      </w:r>
      <w:r w:rsidR="006F5921" w:rsidRPr="0072465D">
        <w:rPr>
          <w:b/>
          <w:bCs/>
        </w:rPr>
        <w:t>E</w:t>
      </w:r>
      <w:r w:rsidR="00336EEF" w:rsidRPr="0072465D">
        <w:rPr>
          <w:b/>
          <w:bCs/>
        </w:rPr>
        <w:t>stablish a national human rights institution in line with the</w:t>
      </w:r>
      <w:r w:rsidR="007C7FF8" w:rsidRPr="0072465D">
        <w:rPr>
          <w:b/>
          <w:bCs/>
        </w:rPr>
        <w:t xml:space="preserve"> principles relating to the status</w:t>
      </w:r>
      <w:r w:rsidR="007C7FF8">
        <w:rPr>
          <w:b/>
          <w:bCs/>
        </w:rPr>
        <w:t xml:space="preserve"> of national institutions for the promotion and protection of human rights</w:t>
      </w:r>
      <w:r w:rsidR="00336EEF" w:rsidRPr="004C2250">
        <w:rPr>
          <w:b/>
          <w:bCs/>
        </w:rPr>
        <w:t xml:space="preserve"> </w:t>
      </w:r>
      <w:r w:rsidR="007C7FF8">
        <w:rPr>
          <w:b/>
          <w:bCs/>
        </w:rPr>
        <w:t xml:space="preserve">(the </w:t>
      </w:r>
      <w:r w:rsidR="00336EEF" w:rsidRPr="004C2250">
        <w:rPr>
          <w:b/>
          <w:bCs/>
        </w:rPr>
        <w:t>Paris Principles</w:t>
      </w:r>
      <w:r w:rsidR="007C7FF8">
        <w:rPr>
          <w:b/>
          <w:bCs/>
        </w:rPr>
        <w:t>)</w:t>
      </w:r>
      <w:r w:rsidR="00336EEF" w:rsidRPr="004C2250">
        <w:rPr>
          <w:b/>
          <w:bCs/>
        </w:rPr>
        <w:t xml:space="preserve">, </w:t>
      </w:r>
      <w:r w:rsidR="007C7FF8">
        <w:rPr>
          <w:b/>
          <w:bCs/>
        </w:rPr>
        <w:t xml:space="preserve">and </w:t>
      </w:r>
      <w:r w:rsidR="00336EEF" w:rsidRPr="004C2250">
        <w:rPr>
          <w:b/>
          <w:bCs/>
        </w:rPr>
        <w:t>ensur</w:t>
      </w:r>
      <w:r w:rsidR="007C7FF8">
        <w:rPr>
          <w:b/>
          <w:bCs/>
        </w:rPr>
        <w:t>e</w:t>
      </w:r>
      <w:r w:rsidR="00336EEF" w:rsidRPr="004C2250">
        <w:rPr>
          <w:b/>
          <w:bCs/>
        </w:rPr>
        <w:t xml:space="preserve"> that it is both functionally and financially independent of the Government and vested with the authority to investigate all issues relating to human rights, including those of migrants, regardless of their administrative status</w:t>
      </w:r>
      <w:r w:rsidR="007C7FF8">
        <w:rPr>
          <w:b/>
          <w:bCs/>
        </w:rPr>
        <w:t>;</w:t>
      </w:r>
    </w:p>
    <w:p w:rsidR="004C2250" w:rsidRDefault="008C0C3F" w:rsidP="004A5CBE">
      <w:pPr>
        <w:pStyle w:val="SingleTxtG"/>
        <w:pBdr>
          <w:top w:val="nil"/>
          <w:left w:val="nil"/>
          <w:bottom w:val="nil"/>
          <w:right w:val="nil"/>
          <w:between w:val="nil"/>
          <w:bar w:val="nil"/>
        </w:pBdr>
        <w:ind w:left="1137"/>
      </w:pPr>
      <w:r>
        <w:rPr>
          <w:b/>
          <w:bCs/>
        </w:rPr>
        <w:tab/>
      </w:r>
      <w:r w:rsidRPr="00C42862">
        <w:rPr>
          <w:b/>
        </w:rPr>
        <w:t>(c)</w:t>
      </w:r>
      <w:r>
        <w:rPr>
          <w:b/>
          <w:bCs/>
        </w:rPr>
        <w:tab/>
      </w:r>
      <w:r w:rsidR="00336EEF" w:rsidRPr="0072465D">
        <w:rPr>
          <w:b/>
          <w:bCs/>
        </w:rPr>
        <w:t>Ensure the establishment</w:t>
      </w:r>
      <w:r w:rsidR="00336EEF" w:rsidRPr="004C2250">
        <w:rPr>
          <w:b/>
          <w:bCs/>
        </w:rPr>
        <w:t xml:space="preserve"> of a fully independent national preventive mechanism, in accordance with the Optional Protocol to the Convention against Torture</w:t>
      </w:r>
      <w:r w:rsidR="007C7FF8">
        <w:rPr>
          <w:b/>
          <w:bCs/>
        </w:rPr>
        <w:t xml:space="preserve"> and Other Cruel, Inhuman or Degrading Treatment or Punishment</w:t>
      </w:r>
      <w:r w:rsidR="00336EEF" w:rsidRPr="004C2250">
        <w:rPr>
          <w:b/>
          <w:bCs/>
        </w:rPr>
        <w:t xml:space="preserve">, </w:t>
      </w:r>
      <w:r w:rsidR="007C7FF8">
        <w:rPr>
          <w:b/>
          <w:bCs/>
        </w:rPr>
        <w:t xml:space="preserve">with a </w:t>
      </w:r>
      <w:r w:rsidR="00336EEF" w:rsidRPr="004C2250">
        <w:rPr>
          <w:b/>
          <w:bCs/>
        </w:rPr>
        <w:t>mandate to visit all places where migrants may be deprived of their liberty</w:t>
      </w:r>
      <w:r w:rsidR="007C7FF8">
        <w:rPr>
          <w:b/>
          <w:bCs/>
        </w:rPr>
        <w:t>;</w:t>
      </w:r>
    </w:p>
    <w:p w:rsidR="004C2250" w:rsidRDefault="008C0C3F" w:rsidP="004A5CBE">
      <w:pPr>
        <w:pStyle w:val="SingleTxtG"/>
        <w:pBdr>
          <w:top w:val="nil"/>
          <w:left w:val="nil"/>
          <w:bottom w:val="nil"/>
          <w:right w:val="nil"/>
          <w:between w:val="nil"/>
          <w:bar w:val="nil"/>
        </w:pBdr>
        <w:ind w:left="1137"/>
      </w:pPr>
      <w:r w:rsidRPr="004A5CBE">
        <w:tab/>
      </w:r>
      <w:r w:rsidRPr="00C42862">
        <w:rPr>
          <w:b/>
        </w:rPr>
        <w:t>(d)</w:t>
      </w:r>
      <w:r>
        <w:rPr>
          <w:b/>
          <w:bCs/>
        </w:rPr>
        <w:tab/>
      </w:r>
      <w:r w:rsidR="00336EEF" w:rsidRPr="004C2250">
        <w:rPr>
          <w:b/>
          <w:bCs/>
        </w:rPr>
        <w:t>Ratify the International Convention on the Protection of the Rights of All Migrant Workers and Members of Their Families.</w:t>
      </w:r>
    </w:p>
    <w:p w:rsidR="004C2250" w:rsidRPr="004C2250" w:rsidRDefault="004C2250" w:rsidP="004A5CBE">
      <w:pPr>
        <w:pStyle w:val="H23G"/>
      </w:pPr>
      <w:r w:rsidRPr="004C2250">
        <w:rPr>
          <w:rFonts w:eastAsia="Arial Unicode MS"/>
        </w:rPr>
        <w:tab/>
      </w:r>
      <w:r w:rsidR="00C86DFB">
        <w:rPr>
          <w:rFonts w:eastAsia="Arial Unicode MS"/>
        </w:rPr>
        <w:t>2</w:t>
      </w:r>
      <w:r w:rsidRPr="004C2250">
        <w:rPr>
          <w:rFonts w:eastAsia="Arial Unicode MS"/>
        </w:rPr>
        <w:t>.</w:t>
      </w:r>
      <w:r w:rsidRPr="004C2250">
        <w:rPr>
          <w:rFonts w:eastAsia="Arial Unicode MS"/>
        </w:rPr>
        <w:tab/>
        <w:t>Border management</w:t>
      </w:r>
    </w:p>
    <w:p w:rsidR="007C7FF8" w:rsidRPr="00F547D3" w:rsidRDefault="00210BFE" w:rsidP="00D066AF">
      <w:pPr>
        <w:pStyle w:val="SingleTxtG"/>
        <w:numPr>
          <w:ilvl w:val="1"/>
          <w:numId w:val="21"/>
        </w:numPr>
        <w:pBdr>
          <w:top w:val="nil"/>
          <w:left w:val="nil"/>
          <w:bottom w:val="nil"/>
          <w:right w:val="nil"/>
          <w:between w:val="nil"/>
          <w:bar w:val="nil"/>
        </w:pBdr>
        <w:ind w:left="1137" w:hanging="3"/>
        <w:rPr>
          <w:b/>
          <w:bCs/>
        </w:rPr>
      </w:pPr>
      <w:r w:rsidRPr="004A5CBE">
        <w:rPr>
          <w:b/>
          <w:bCs/>
        </w:rPr>
        <w:t xml:space="preserve">The </w:t>
      </w:r>
      <w:r w:rsidR="00527482">
        <w:rPr>
          <w:b/>
          <w:bCs/>
        </w:rPr>
        <w:t>Special Rapporteur recommends that the Government</w:t>
      </w:r>
      <w:r w:rsidRPr="004A5CBE">
        <w:rPr>
          <w:b/>
          <w:bCs/>
        </w:rPr>
        <w:t>:</w:t>
      </w:r>
    </w:p>
    <w:p w:rsidR="004C2250" w:rsidRPr="004C2250" w:rsidRDefault="00210BFE" w:rsidP="004A5CBE">
      <w:pPr>
        <w:pStyle w:val="SingleTxtG"/>
        <w:pBdr>
          <w:top w:val="nil"/>
          <w:left w:val="nil"/>
          <w:bottom w:val="nil"/>
          <w:right w:val="nil"/>
          <w:between w:val="nil"/>
          <w:bar w:val="nil"/>
        </w:pBdr>
        <w:ind w:left="1137"/>
      </w:pPr>
      <w:r>
        <w:rPr>
          <w:b/>
          <w:bCs/>
        </w:rPr>
        <w:tab/>
      </w:r>
      <w:r w:rsidRPr="00C42862">
        <w:rPr>
          <w:b/>
        </w:rPr>
        <w:t>(a)</w:t>
      </w:r>
      <w:r>
        <w:rPr>
          <w:b/>
          <w:bCs/>
        </w:rPr>
        <w:tab/>
      </w:r>
      <w:r w:rsidR="00336EEF" w:rsidRPr="004C2250">
        <w:rPr>
          <w:b/>
          <w:bCs/>
        </w:rPr>
        <w:t xml:space="preserve">Fully respect the human rights of migrants </w:t>
      </w:r>
      <w:r w:rsidR="00583793">
        <w:rPr>
          <w:b/>
          <w:bCs/>
        </w:rPr>
        <w:t>when</w:t>
      </w:r>
      <w:r w:rsidR="00336EEF" w:rsidRPr="004C2250">
        <w:rPr>
          <w:b/>
          <w:bCs/>
        </w:rPr>
        <w:t xml:space="preserve"> implementi</w:t>
      </w:r>
      <w:r w:rsidR="00583793">
        <w:rPr>
          <w:b/>
          <w:bCs/>
        </w:rPr>
        <w:t>ng</w:t>
      </w:r>
      <w:r w:rsidR="00336EEF" w:rsidRPr="004C2250">
        <w:rPr>
          <w:b/>
          <w:bCs/>
        </w:rPr>
        <w:t xml:space="preserve"> read</w:t>
      </w:r>
      <w:r w:rsidR="004C2250">
        <w:rPr>
          <w:b/>
          <w:bCs/>
        </w:rPr>
        <w:t>mission agreements</w:t>
      </w:r>
      <w:r w:rsidR="00583793">
        <w:rPr>
          <w:b/>
          <w:bCs/>
        </w:rPr>
        <w:t>;</w:t>
      </w:r>
    </w:p>
    <w:p w:rsidR="004C2250" w:rsidRDefault="00210BFE" w:rsidP="004A5CBE">
      <w:pPr>
        <w:pStyle w:val="SingleTxtG"/>
        <w:pBdr>
          <w:top w:val="nil"/>
          <w:left w:val="nil"/>
          <w:bottom w:val="nil"/>
          <w:right w:val="nil"/>
          <w:between w:val="nil"/>
          <w:bar w:val="nil"/>
        </w:pBdr>
        <w:ind w:left="1137"/>
      </w:pPr>
      <w:r>
        <w:rPr>
          <w:b/>
          <w:bCs/>
        </w:rPr>
        <w:tab/>
      </w:r>
      <w:r w:rsidRPr="00C42862">
        <w:rPr>
          <w:b/>
        </w:rPr>
        <w:t>(b)</w:t>
      </w:r>
      <w:r>
        <w:rPr>
          <w:b/>
          <w:bCs/>
        </w:rPr>
        <w:tab/>
      </w:r>
      <w:r w:rsidR="00336EEF" w:rsidRPr="004C2250">
        <w:rPr>
          <w:b/>
          <w:bCs/>
        </w:rPr>
        <w:t xml:space="preserve">Ensure that readmission and cooperation agreements aimed at, inter alia, combating irregular migration include safeguards </w:t>
      </w:r>
      <w:r w:rsidR="00583793">
        <w:rPr>
          <w:b/>
          <w:bCs/>
        </w:rPr>
        <w:t xml:space="preserve">for the </w:t>
      </w:r>
      <w:r w:rsidR="00336EEF" w:rsidRPr="004C2250">
        <w:rPr>
          <w:b/>
          <w:bCs/>
        </w:rPr>
        <w:t xml:space="preserve">full respect </w:t>
      </w:r>
      <w:r w:rsidR="00583793">
        <w:rPr>
          <w:b/>
          <w:bCs/>
        </w:rPr>
        <w:t xml:space="preserve">of </w:t>
      </w:r>
      <w:r w:rsidR="00336EEF" w:rsidRPr="004C2250">
        <w:rPr>
          <w:b/>
          <w:bCs/>
        </w:rPr>
        <w:t xml:space="preserve">the human rights of migrants </w:t>
      </w:r>
      <w:r w:rsidR="00583793">
        <w:rPr>
          <w:b/>
          <w:bCs/>
        </w:rPr>
        <w:t>and</w:t>
      </w:r>
      <w:r w:rsidR="00336EEF" w:rsidRPr="004C2250">
        <w:rPr>
          <w:b/>
          <w:bCs/>
        </w:rPr>
        <w:t xml:space="preserve"> ensure</w:t>
      </w:r>
      <w:r w:rsidR="00527482">
        <w:rPr>
          <w:b/>
          <w:bCs/>
        </w:rPr>
        <w:t xml:space="preserve"> the</w:t>
      </w:r>
      <w:r w:rsidR="00336EEF" w:rsidRPr="004C2250">
        <w:rPr>
          <w:b/>
          <w:bCs/>
        </w:rPr>
        <w:t xml:space="preserve"> adequate protection of vulnerable migrants, including asylum seekers and refugees, in particular with regard to the principle of non-</w:t>
      </w:r>
      <w:proofErr w:type="spellStart"/>
      <w:r w:rsidR="00336EEF" w:rsidRPr="004C2250">
        <w:rPr>
          <w:b/>
          <w:bCs/>
        </w:rPr>
        <w:t>refoulement</w:t>
      </w:r>
      <w:proofErr w:type="spellEnd"/>
      <w:r w:rsidR="00527482">
        <w:rPr>
          <w:b/>
          <w:bCs/>
        </w:rPr>
        <w:t>;</w:t>
      </w:r>
    </w:p>
    <w:p w:rsidR="004C2250" w:rsidRDefault="00210BFE" w:rsidP="004A5CBE">
      <w:pPr>
        <w:pStyle w:val="SingleTxtG"/>
        <w:pBdr>
          <w:top w:val="nil"/>
          <w:left w:val="nil"/>
          <w:bottom w:val="nil"/>
          <w:right w:val="nil"/>
          <w:between w:val="nil"/>
          <w:bar w:val="nil"/>
        </w:pBdr>
        <w:ind w:left="1137"/>
      </w:pPr>
      <w:r w:rsidRPr="004A5CBE">
        <w:tab/>
      </w:r>
      <w:r w:rsidRPr="00C42862">
        <w:rPr>
          <w:b/>
        </w:rPr>
        <w:t>(c)</w:t>
      </w:r>
      <w:r>
        <w:rPr>
          <w:b/>
          <w:bCs/>
        </w:rPr>
        <w:tab/>
      </w:r>
      <w:r w:rsidR="00336EEF" w:rsidRPr="004C2250">
        <w:rPr>
          <w:b/>
          <w:bCs/>
        </w:rPr>
        <w:t xml:space="preserve">Establish a comprehensive mechanism for the identification of </w:t>
      </w:r>
      <w:r w:rsidR="00886493">
        <w:rPr>
          <w:b/>
          <w:bCs/>
        </w:rPr>
        <w:t>unaccompanied minors</w:t>
      </w:r>
      <w:r w:rsidR="00336EEF" w:rsidRPr="004C2250">
        <w:rPr>
          <w:b/>
          <w:bCs/>
        </w:rPr>
        <w:t xml:space="preserve"> that includes not only medical exams but also a psychosocial and cultural approach, in order to best identify specific protection measures in the best interests of each child.</w:t>
      </w:r>
    </w:p>
    <w:p w:rsidR="004C2250" w:rsidRPr="004C2250" w:rsidRDefault="004C2250" w:rsidP="004A5CBE">
      <w:pPr>
        <w:pStyle w:val="H23G"/>
      </w:pPr>
      <w:r w:rsidRPr="004C2250">
        <w:rPr>
          <w:rFonts w:eastAsia="Arial Unicode MS"/>
        </w:rPr>
        <w:lastRenderedPageBreak/>
        <w:tab/>
      </w:r>
      <w:r w:rsidR="00C86DFB">
        <w:rPr>
          <w:rFonts w:eastAsia="Arial Unicode MS"/>
        </w:rPr>
        <w:t>3</w:t>
      </w:r>
      <w:r w:rsidRPr="004C2250">
        <w:rPr>
          <w:rFonts w:eastAsia="Arial Unicode MS"/>
        </w:rPr>
        <w:t>.</w:t>
      </w:r>
      <w:r w:rsidRPr="004C2250">
        <w:rPr>
          <w:rFonts w:eastAsia="Arial Unicode MS"/>
        </w:rPr>
        <w:tab/>
        <w:t>Bilateral agreements</w:t>
      </w:r>
    </w:p>
    <w:p w:rsidR="00527482" w:rsidRPr="00527482" w:rsidRDefault="00527482" w:rsidP="00C060D8">
      <w:pPr>
        <w:pStyle w:val="SingleTxtG"/>
        <w:keepNext/>
        <w:numPr>
          <w:ilvl w:val="1"/>
          <w:numId w:val="21"/>
        </w:numPr>
        <w:pBdr>
          <w:top w:val="nil"/>
          <w:left w:val="nil"/>
          <w:bottom w:val="nil"/>
          <w:right w:val="nil"/>
          <w:between w:val="nil"/>
          <w:bar w:val="nil"/>
        </w:pBdr>
        <w:ind w:left="1140" w:hanging="6"/>
        <w:rPr>
          <w:b/>
          <w:bCs/>
        </w:rPr>
      </w:pPr>
      <w:r w:rsidRPr="004A5CBE">
        <w:rPr>
          <w:b/>
          <w:bCs/>
        </w:rPr>
        <w:t xml:space="preserve">The </w:t>
      </w:r>
      <w:r>
        <w:rPr>
          <w:b/>
          <w:bCs/>
        </w:rPr>
        <w:t xml:space="preserve">Special Rapporteur recommends that the </w:t>
      </w:r>
      <w:r w:rsidRPr="004A5CBE">
        <w:rPr>
          <w:b/>
          <w:bCs/>
        </w:rPr>
        <w:t>Governm</w:t>
      </w:r>
      <w:r w:rsidRPr="00527482">
        <w:rPr>
          <w:b/>
          <w:bCs/>
        </w:rPr>
        <w:t>ent</w:t>
      </w:r>
      <w:r w:rsidRPr="004A5CBE">
        <w:rPr>
          <w:b/>
          <w:bCs/>
        </w:rPr>
        <w:t>:</w:t>
      </w:r>
    </w:p>
    <w:p w:rsidR="004C2250" w:rsidRDefault="00527482" w:rsidP="004A5CBE">
      <w:pPr>
        <w:pStyle w:val="SingleTxtG"/>
        <w:pBdr>
          <w:top w:val="nil"/>
          <w:left w:val="nil"/>
          <w:bottom w:val="nil"/>
          <w:right w:val="nil"/>
          <w:between w:val="nil"/>
          <w:bar w:val="nil"/>
        </w:pBdr>
        <w:ind w:left="1137"/>
      </w:pPr>
      <w:r>
        <w:rPr>
          <w:b/>
          <w:bCs/>
        </w:rPr>
        <w:tab/>
      </w:r>
      <w:r w:rsidRPr="00C42862">
        <w:rPr>
          <w:b/>
        </w:rPr>
        <w:t>(a)</w:t>
      </w:r>
      <w:r w:rsidRPr="004A5CBE">
        <w:tab/>
      </w:r>
      <w:r w:rsidR="00336EEF" w:rsidRPr="004C2250">
        <w:rPr>
          <w:b/>
          <w:bCs/>
        </w:rPr>
        <w:t xml:space="preserve">Ensure that all bilateral and </w:t>
      </w:r>
      <w:r>
        <w:rPr>
          <w:b/>
          <w:bCs/>
        </w:rPr>
        <w:t>multi</w:t>
      </w:r>
      <w:r w:rsidRPr="004C2250">
        <w:rPr>
          <w:b/>
          <w:bCs/>
        </w:rPr>
        <w:t xml:space="preserve">lateral </w:t>
      </w:r>
      <w:r w:rsidR="00336EEF" w:rsidRPr="004C2250">
        <w:rPr>
          <w:b/>
          <w:bCs/>
        </w:rPr>
        <w:t xml:space="preserve">agreements </w:t>
      </w:r>
      <w:r>
        <w:rPr>
          <w:b/>
          <w:bCs/>
        </w:rPr>
        <w:t>on</w:t>
      </w:r>
      <w:r w:rsidRPr="004C2250">
        <w:rPr>
          <w:b/>
          <w:bCs/>
        </w:rPr>
        <w:t xml:space="preserve"> </w:t>
      </w:r>
      <w:r w:rsidR="00336EEF" w:rsidRPr="004C2250">
        <w:rPr>
          <w:b/>
          <w:bCs/>
        </w:rPr>
        <w:t>migration issues are negotiated and</w:t>
      </w:r>
      <w:r>
        <w:rPr>
          <w:b/>
          <w:bCs/>
        </w:rPr>
        <w:t xml:space="preserve"> made</w:t>
      </w:r>
      <w:r w:rsidR="00336EEF" w:rsidRPr="004C2250">
        <w:rPr>
          <w:b/>
          <w:bCs/>
        </w:rPr>
        <w:t xml:space="preserve"> publicly available in full transparency, with clear human rights protections integrated at all stages</w:t>
      </w:r>
      <w:r>
        <w:rPr>
          <w:b/>
          <w:bCs/>
        </w:rPr>
        <w:t>;</w:t>
      </w:r>
    </w:p>
    <w:p w:rsidR="000A12EC" w:rsidRPr="000A12EC" w:rsidRDefault="00527482" w:rsidP="004A5CBE">
      <w:pPr>
        <w:pStyle w:val="SingleTxtG"/>
        <w:pBdr>
          <w:top w:val="nil"/>
          <w:left w:val="nil"/>
          <w:bottom w:val="nil"/>
          <w:right w:val="nil"/>
          <w:between w:val="nil"/>
          <w:bar w:val="nil"/>
        </w:pBdr>
        <w:ind w:left="1137"/>
      </w:pPr>
      <w:r>
        <w:rPr>
          <w:b/>
          <w:bCs/>
        </w:rPr>
        <w:tab/>
      </w:r>
      <w:r w:rsidRPr="00C42862">
        <w:rPr>
          <w:b/>
        </w:rPr>
        <w:t>(b)</w:t>
      </w:r>
      <w:r>
        <w:rPr>
          <w:b/>
          <w:bCs/>
        </w:rPr>
        <w:tab/>
      </w:r>
      <w:r w:rsidR="00336EEF" w:rsidRPr="004C2250">
        <w:rPr>
          <w:b/>
          <w:bCs/>
        </w:rPr>
        <w:t>Eliminate the practice of informal a</w:t>
      </w:r>
      <w:r w:rsidR="000A12EC">
        <w:rPr>
          <w:b/>
          <w:bCs/>
        </w:rPr>
        <w:t>utomatic push-backs to Greece</w:t>
      </w:r>
      <w:r>
        <w:rPr>
          <w:b/>
          <w:bCs/>
        </w:rPr>
        <w:t>;</w:t>
      </w:r>
    </w:p>
    <w:p w:rsidR="000A12EC" w:rsidRDefault="00527482" w:rsidP="004A5CBE">
      <w:pPr>
        <w:pStyle w:val="SingleTxtG"/>
        <w:pBdr>
          <w:top w:val="nil"/>
          <w:left w:val="nil"/>
          <w:bottom w:val="nil"/>
          <w:right w:val="nil"/>
          <w:between w:val="nil"/>
          <w:bar w:val="nil"/>
        </w:pBdr>
        <w:ind w:left="1137"/>
      </w:pPr>
      <w:r>
        <w:rPr>
          <w:b/>
          <w:bCs/>
        </w:rPr>
        <w:tab/>
      </w:r>
      <w:r w:rsidRPr="00C42862">
        <w:rPr>
          <w:b/>
        </w:rPr>
        <w:t>(c)</w:t>
      </w:r>
      <w:r>
        <w:rPr>
          <w:b/>
          <w:bCs/>
        </w:rPr>
        <w:tab/>
      </w:r>
      <w:r w:rsidR="00336EEF" w:rsidRPr="000A12EC">
        <w:rPr>
          <w:b/>
          <w:bCs/>
        </w:rPr>
        <w:t xml:space="preserve">Ensure that readmission agreements, such as those with </w:t>
      </w:r>
      <w:r>
        <w:rPr>
          <w:b/>
          <w:bCs/>
        </w:rPr>
        <w:t xml:space="preserve">Egypt and </w:t>
      </w:r>
      <w:r w:rsidR="00336EEF" w:rsidRPr="000A12EC">
        <w:rPr>
          <w:b/>
          <w:bCs/>
        </w:rPr>
        <w:t xml:space="preserve">Tunisia, adequately </w:t>
      </w:r>
      <w:r>
        <w:rPr>
          <w:b/>
          <w:bCs/>
        </w:rPr>
        <w:t>protect</w:t>
      </w:r>
      <w:r w:rsidRPr="000A12EC">
        <w:rPr>
          <w:b/>
          <w:bCs/>
        </w:rPr>
        <w:t xml:space="preserve"> </w:t>
      </w:r>
      <w:r w:rsidR="00336EEF" w:rsidRPr="000A12EC">
        <w:rPr>
          <w:b/>
          <w:bCs/>
        </w:rPr>
        <w:t>the human rights of migrants and ensure proper and systematic individual screening for protection concerns, as well as guarantee full access by international</w:t>
      </w:r>
      <w:r>
        <w:rPr>
          <w:b/>
          <w:bCs/>
        </w:rPr>
        <w:t xml:space="preserve"> organizations</w:t>
      </w:r>
      <w:r w:rsidR="00336EEF" w:rsidRPr="000A12EC">
        <w:rPr>
          <w:b/>
          <w:bCs/>
        </w:rPr>
        <w:t xml:space="preserve"> and </w:t>
      </w:r>
      <w:r>
        <w:rPr>
          <w:b/>
          <w:bCs/>
        </w:rPr>
        <w:t>civil society organizations</w:t>
      </w:r>
      <w:r w:rsidR="00336EEF" w:rsidRPr="000A12EC">
        <w:rPr>
          <w:b/>
          <w:bCs/>
        </w:rPr>
        <w:t xml:space="preserve">, including </w:t>
      </w:r>
      <w:proofErr w:type="spellStart"/>
      <w:r w:rsidR="00336EEF" w:rsidRPr="000A12EC">
        <w:rPr>
          <w:b/>
          <w:bCs/>
        </w:rPr>
        <w:t>Praesidium</w:t>
      </w:r>
      <w:proofErr w:type="spellEnd"/>
      <w:r w:rsidR="00336EEF" w:rsidRPr="000A12EC">
        <w:rPr>
          <w:b/>
          <w:bCs/>
        </w:rPr>
        <w:t xml:space="preserve"> project members</w:t>
      </w:r>
      <w:r>
        <w:rPr>
          <w:b/>
          <w:bCs/>
        </w:rPr>
        <w:t>,</w:t>
      </w:r>
      <w:r w:rsidR="00336EEF" w:rsidRPr="000A12EC">
        <w:rPr>
          <w:b/>
          <w:bCs/>
        </w:rPr>
        <w:t xml:space="preserve"> at landing sites and to all temporary and permanent reception centres. The </w:t>
      </w:r>
      <w:proofErr w:type="spellStart"/>
      <w:r w:rsidR="006F5921" w:rsidRPr="000A12EC">
        <w:rPr>
          <w:b/>
          <w:bCs/>
        </w:rPr>
        <w:t>Praesidium</w:t>
      </w:r>
      <w:proofErr w:type="spellEnd"/>
      <w:r w:rsidR="006F5921" w:rsidRPr="000A12EC">
        <w:rPr>
          <w:b/>
          <w:bCs/>
        </w:rPr>
        <w:t xml:space="preserve"> </w:t>
      </w:r>
      <w:r w:rsidR="00336EEF" w:rsidRPr="000A12EC">
        <w:rPr>
          <w:b/>
          <w:bCs/>
        </w:rPr>
        <w:t>project should be formalized.</w:t>
      </w:r>
    </w:p>
    <w:p w:rsidR="000A12EC" w:rsidRPr="000A12EC" w:rsidRDefault="000A12EC" w:rsidP="004A5CBE">
      <w:pPr>
        <w:pStyle w:val="H23G"/>
      </w:pPr>
      <w:r w:rsidRPr="000A12EC">
        <w:rPr>
          <w:rFonts w:eastAsia="Arial Unicode MS"/>
        </w:rPr>
        <w:tab/>
      </w:r>
      <w:r w:rsidR="00C86DFB">
        <w:rPr>
          <w:rFonts w:eastAsia="Arial Unicode MS"/>
        </w:rPr>
        <w:t>4</w:t>
      </w:r>
      <w:r w:rsidRPr="000A12EC">
        <w:rPr>
          <w:rFonts w:eastAsia="Arial Unicode MS"/>
        </w:rPr>
        <w:t>.</w:t>
      </w:r>
      <w:r w:rsidRPr="000A12EC">
        <w:rPr>
          <w:rFonts w:eastAsia="Arial Unicode MS"/>
        </w:rPr>
        <w:tab/>
        <w:t>Detention and reception</w:t>
      </w:r>
    </w:p>
    <w:p w:rsidR="00527482" w:rsidRPr="00527482" w:rsidRDefault="00527482" w:rsidP="00527482">
      <w:pPr>
        <w:pStyle w:val="SingleTxtG"/>
        <w:numPr>
          <w:ilvl w:val="1"/>
          <w:numId w:val="21"/>
        </w:numPr>
        <w:pBdr>
          <w:top w:val="nil"/>
          <w:left w:val="nil"/>
          <w:bottom w:val="nil"/>
          <w:right w:val="nil"/>
          <w:between w:val="nil"/>
          <w:bar w:val="nil"/>
        </w:pBdr>
        <w:ind w:left="1137" w:hanging="3"/>
        <w:rPr>
          <w:b/>
          <w:bCs/>
        </w:rPr>
      </w:pPr>
      <w:r w:rsidRPr="004A5CBE">
        <w:rPr>
          <w:b/>
          <w:bCs/>
        </w:rPr>
        <w:t xml:space="preserve">The </w:t>
      </w:r>
      <w:r>
        <w:rPr>
          <w:b/>
          <w:bCs/>
        </w:rPr>
        <w:t xml:space="preserve">Special Rapporteur recommends that the </w:t>
      </w:r>
      <w:r w:rsidRPr="004A5CBE">
        <w:rPr>
          <w:b/>
          <w:bCs/>
        </w:rPr>
        <w:t>Government:</w:t>
      </w:r>
    </w:p>
    <w:p w:rsidR="000A12EC" w:rsidRPr="000A12EC" w:rsidRDefault="00527482" w:rsidP="004A5CBE">
      <w:pPr>
        <w:pStyle w:val="SingleTxtG"/>
        <w:pBdr>
          <w:top w:val="nil"/>
          <w:left w:val="nil"/>
          <w:bottom w:val="nil"/>
          <w:right w:val="nil"/>
          <w:between w:val="nil"/>
          <w:bar w:val="nil"/>
        </w:pBdr>
        <w:ind w:left="1137"/>
      </w:pPr>
      <w:r>
        <w:rPr>
          <w:b/>
          <w:bCs/>
        </w:rPr>
        <w:tab/>
      </w:r>
      <w:r w:rsidRPr="00C42862">
        <w:rPr>
          <w:b/>
        </w:rPr>
        <w:t>(a</w:t>
      </w:r>
      <w:r w:rsidRPr="00C42862">
        <w:rPr>
          <w:b/>
          <w:spacing w:val="-2"/>
        </w:rPr>
        <w:t>)</w:t>
      </w:r>
      <w:r w:rsidRPr="00C060D8">
        <w:rPr>
          <w:b/>
          <w:bCs/>
          <w:spacing w:val="-2"/>
        </w:rPr>
        <w:tab/>
      </w:r>
      <w:r w:rsidR="00336EEF" w:rsidRPr="00C060D8">
        <w:rPr>
          <w:b/>
          <w:bCs/>
          <w:spacing w:val="-2"/>
        </w:rPr>
        <w:t xml:space="preserve">Ensure that migrants are detained only </w:t>
      </w:r>
      <w:r w:rsidR="00020894" w:rsidRPr="00C060D8">
        <w:rPr>
          <w:b/>
          <w:bCs/>
          <w:spacing w:val="-2"/>
        </w:rPr>
        <w:t xml:space="preserve">when </w:t>
      </w:r>
      <w:r w:rsidR="00336EEF" w:rsidRPr="00C060D8">
        <w:rPr>
          <w:b/>
          <w:bCs/>
          <w:spacing w:val="-2"/>
        </w:rPr>
        <w:t>they present a danger to themselves or others or a demonstrated risk of absconding from future proceedings</w:t>
      </w:r>
      <w:r w:rsidR="00020894" w:rsidRPr="00C060D8">
        <w:rPr>
          <w:b/>
          <w:bCs/>
          <w:spacing w:val="-2"/>
        </w:rPr>
        <w:t>, and</w:t>
      </w:r>
      <w:r w:rsidR="00336EEF" w:rsidRPr="00C060D8">
        <w:rPr>
          <w:b/>
          <w:bCs/>
          <w:spacing w:val="-2"/>
        </w:rPr>
        <w:t xml:space="preserve"> always ensure </w:t>
      </w:r>
      <w:r w:rsidR="00020894" w:rsidRPr="00C060D8">
        <w:rPr>
          <w:b/>
          <w:bCs/>
          <w:spacing w:val="-2"/>
        </w:rPr>
        <w:t xml:space="preserve">that </w:t>
      </w:r>
      <w:r w:rsidR="00336EEF" w:rsidRPr="00C060D8">
        <w:rPr>
          <w:b/>
          <w:bCs/>
          <w:spacing w:val="-2"/>
        </w:rPr>
        <w:t xml:space="preserve">detention is </w:t>
      </w:r>
      <w:r w:rsidR="00020894" w:rsidRPr="00C060D8">
        <w:rPr>
          <w:b/>
          <w:bCs/>
          <w:spacing w:val="-2"/>
        </w:rPr>
        <w:t xml:space="preserve">used </w:t>
      </w:r>
      <w:r w:rsidR="00336EEF" w:rsidRPr="00C060D8">
        <w:rPr>
          <w:b/>
          <w:bCs/>
          <w:spacing w:val="-2"/>
        </w:rPr>
        <w:t xml:space="preserve">for the shortest time possible and </w:t>
      </w:r>
      <w:r w:rsidR="00020894" w:rsidRPr="00C060D8">
        <w:rPr>
          <w:b/>
          <w:bCs/>
          <w:spacing w:val="-2"/>
        </w:rPr>
        <w:t>as a measure of</w:t>
      </w:r>
      <w:r w:rsidR="00336EEF" w:rsidRPr="00C060D8">
        <w:rPr>
          <w:b/>
          <w:bCs/>
          <w:spacing w:val="-2"/>
        </w:rPr>
        <w:t xml:space="preserve"> last resort. Non-custodial alternatives to detention should</w:t>
      </w:r>
      <w:r w:rsidR="000A12EC" w:rsidRPr="00C060D8">
        <w:rPr>
          <w:b/>
          <w:bCs/>
          <w:spacing w:val="-2"/>
        </w:rPr>
        <w:t xml:space="preserve"> be used in all other cases</w:t>
      </w:r>
      <w:r w:rsidR="00020894" w:rsidRPr="00C060D8">
        <w:rPr>
          <w:b/>
          <w:bCs/>
          <w:spacing w:val="-2"/>
        </w:rPr>
        <w:t>;</w:t>
      </w:r>
    </w:p>
    <w:p w:rsidR="000A12EC" w:rsidRDefault="00527482" w:rsidP="004A5CBE">
      <w:pPr>
        <w:pStyle w:val="SingleTxtG"/>
        <w:pBdr>
          <w:top w:val="nil"/>
          <w:left w:val="nil"/>
          <w:bottom w:val="nil"/>
          <w:right w:val="nil"/>
          <w:between w:val="nil"/>
          <w:bar w:val="nil"/>
        </w:pBdr>
        <w:ind w:left="1137"/>
      </w:pPr>
      <w:r>
        <w:rPr>
          <w:b/>
          <w:bCs/>
        </w:rPr>
        <w:tab/>
      </w:r>
      <w:r w:rsidRPr="00C42862">
        <w:rPr>
          <w:b/>
        </w:rPr>
        <w:t>(b)</w:t>
      </w:r>
      <w:r>
        <w:rPr>
          <w:b/>
          <w:bCs/>
        </w:rPr>
        <w:tab/>
      </w:r>
      <w:r w:rsidR="00336EEF" w:rsidRPr="000A12EC">
        <w:rPr>
          <w:b/>
          <w:bCs/>
        </w:rPr>
        <w:t>Improve and standardi</w:t>
      </w:r>
      <w:r w:rsidR="00020894">
        <w:rPr>
          <w:b/>
          <w:bCs/>
        </w:rPr>
        <w:t>z</w:t>
      </w:r>
      <w:r w:rsidR="00336EEF" w:rsidRPr="000A12EC">
        <w:rPr>
          <w:b/>
          <w:bCs/>
        </w:rPr>
        <w:t xml:space="preserve">e the management of reception centres for irregular migrants, drawing from the best practices observed in the </w:t>
      </w:r>
      <w:r w:rsidR="00020894">
        <w:rPr>
          <w:b/>
          <w:bCs/>
        </w:rPr>
        <w:t>existing</w:t>
      </w:r>
      <w:r w:rsidR="00020894" w:rsidRPr="000A12EC">
        <w:rPr>
          <w:b/>
          <w:bCs/>
        </w:rPr>
        <w:t xml:space="preserve"> </w:t>
      </w:r>
      <w:r w:rsidR="00336EEF" w:rsidRPr="000A12EC">
        <w:rPr>
          <w:b/>
          <w:bCs/>
        </w:rPr>
        <w:t xml:space="preserve">network of reception centres and in other facilities in Europe and around the world, and in accordance with relevant standards </w:t>
      </w:r>
      <w:r w:rsidR="00020894">
        <w:rPr>
          <w:b/>
          <w:bCs/>
        </w:rPr>
        <w:t>set out</w:t>
      </w:r>
      <w:r w:rsidR="00020894" w:rsidRPr="000A12EC">
        <w:rPr>
          <w:b/>
          <w:bCs/>
        </w:rPr>
        <w:t xml:space="preserve"> </w:t>
      </w:r>
      <w:r w:rsidR="00020894">
        <w:rPr>
          <w:b/>
          <w:bCs/>
        </w:rPr>
        <w:t>in</w:t>
      </w:r>
      <w:r w:rsidR="00336EEF" w:rsidRPr="000A12EC">
        <w:rPr>
          <w:b/>
          <w:bCs/>
        </w:rPr>
        <w:t xml:space="preserve"> international human rights law</w:t>
      </w:r>
      <w:r w:rsidR="00020894">
        <w:rPr>
          <w:b/>
          <w:bCs/>
        </w:rPr>
        <w:t>;</w:t>
      </w:r>
    </w:p>
    <w:p w:rsidR="000A12EC" w:rsidRDefault="00527482" w:rsidP="004A5CBE">
      <w:pPr>
        <w:pStyle w:val="SingleTxtG"/>
        <w:pBdr>
          <w:top w:val="nil"/>
          <w:left w:val="nil"/>
          <w:bottom w:val="nil"/>
          <w:right w:val="nil"/>
          <w:between w:val="nil"/>
          <w:bar w:val="nil"/>
        </w:pBdr>
        <w:ind w:left="1137"/>
      </w:pPr>
      <w:r>
        <w:rPr>
          <w:b/>
          <w:bCs/>
        </w:rPr>
        <w:tab/>
      </w:r>
      <w:r w:rsidRPr="00C42862">
        <w:rPr>
          <w:b/>
        </w:rPr>
        <w:t>(c)</w:t>
      </w:r>
      <w:r>
        <w:rPr>
          <w:b/>
          <w:bCs/>
        </w:rPr>
        <w:tab/>
      </w:r>
      <w:r w:rsidR="00336EEF" w:rsidRPr="000A12EC">
        <w:rPr>
          <w:b/>
          <w:bCs/>
        </w:rPr>
        <w:t>Ensure that all detained migrants have access to proper medical care, interpreters, adequate food and clothing, hygienic conditions, adequate space to move around and outdoor exercise</w:t>
      </w:r>
      <w:r w:rsidR="00020894">
        <w:rPr>
          <w:b/>
          <w:bCs/>
        </w:rPr>
        <w:t>;</w:t>
      </w:r>
    </w:p>
    <w:p w:rsidR="000A12EC" w:rsidRDefault="00527482" w:rsidP="004A5CBE">
      <w:pPr>
        <w:pStyle w:val="SingleTxtG"/>
        <w:pBdr>
          <w:top w:val="nil"/>
          <w:left w:val="nil"/>
          <w:bottom w:val="nil"/>
          <w:right w:val="nil"/>
          <w:between w:val="nil"/>
          <w:bar w:val="nil"/>
        </w:pBdr>
        <w:ind w:left="1137"/>
      </w:pPr>
      <w:r>
        <w:rPr>
          <w:b/>
          <w:bCs/>
        </w:rPr>
        <w:tab/>
      </w:r>
      <w:r w:rsidRPr="00C42862">
        <w:rPr>
          <w:b/>
        </w:rPr>
        <w:t>(d)</w:t>
      </w:r>
      <w:r w:rsidRPr="00C42862">
        <w:rPr>
          <w:b/>
          <w:bCs/>
        </w:rPr>
        <w:tab/>
      </w:r>
      <w:r w:rsidR="00336EEF" w:rsidRPr="00C42862">
        <w:rPr>
          <w:b/>
          <w:bCs/>
        </w:rPr>
        <w:t>Systematically inform detained migrants in writing, in a language they understand</w:t>
      </w:r>
      <w:r w:rsidR="00336EEF" w:rsidRPr="000A12EC">
        <w:rPr>
          <w:b/>
          <w:bCs/>
        </w:rPr>
        <w:t>, of the reason for their detention, its duration and their right</w:t>
      </w:r>
      <w:r w:rsidR="00020894">
        <w:rPr>
          <w:b/>
          <w:bCs/>
        </w:rPr>
        <w:t>s</w:t>
      </w:r>
      <w:r w:rsidR="00336EEF" w:rsidRPr="000A12EC">
        <w:rPr>
          <w:b/>
          <w:bCs/>
        </w:rPr>
        <w:t xml:space="preserve"> to access to a lawyer, to promptly challenge their detention and to seek asylum</w:t>
      </w:r>
      <w:r w:rsidR="00020894">
        <w:rPr>
          <w:b/>
          <w:bCs/>
        </w:rPr>
        <w:t>;</w:t>
      </w:r>
    </w:p>
    <w:p w:rsidR="000A12EC" w:rsidRDefault="00527482" w:rsidP="004A5CBE">
      <w:pPr>
        <w:pStyle w:val="SingleTxtG"/>
        <w:pBdr>
          <w:top w:val="nil"/>
          <w:left w:val="nil"/>
          <w:bottom w:val="nil"/>
          <w:right w:val="nil"/>
          <w:between w:val="nil"/>
          <w:bar w:val="nil"/>
        </w:pBdr>
        <w:ind w:left="1137"/>
      </w:pPr>
      <w:r>
        <w:rPr>
          <w:b/>
          <w:bCs/>
        </w:rPr>
        <w:tab/>
      </w:r>
      <w:r w:rsidRPr="00C42862">
        <w:rPr>
          <w:b/>
        </w:rPr>
        <w:t>(e)</w:t>
      </w:r>
      <w:r>
        <w:rPr>
          <w:b/>
          <w:bCs/>
        </w:rPr>
        <w:tab/>
      </w:r>
      <w:r w:rsidR="00336EEF" w:rsidRPr="000A12EC">
        <w:rPr>
          <w:b/>
          <w:bCs/>
        </w:rPr>
        <w:t>Implement legislation concerning the early identification of migrant prisoners to avoid further detention</w:t>
      </w:r>
      <w:r w:rsidR="00020894">
        <w:rPr>
          <w:b/>
          <w:bCs/>
        </w:rPr>
        <w:t>;</w:t>
      </w:r>
    </w:p>
    <w:p w:rsidR="000A12EC" w:rsidRDefault="00527482" w:rsidP="004A5CBE">
      <w:pPr>
        <w:pStyle w:val="SingleTxtG"/>
        <w:pBdr>
          <w:top w:val="nil"/>
          <w:left w:val="nil"/>
          <w:bottom w:val="nil"/>
          <w:right w:val="nil"/>
          <w:between w:val="nil"/>
          <w:bar w:val="nil"/>
        </w:pBdr>
        <w:ind w:left="1137"/>
      </w:pPr>
      <w:r>
        <w:rPr>
          <w:b/>
          <w:bCs/>
        </w:rPr>
        <w:tab/>
      </w:r>
      <w:r w:rsidRPr="00C42862">
        <w:rPr>
          <w:b/>
        </w:rPr>
        <w:t>(f)</w:t>
      </w:r>
      <w:r>
        <w:rPr>
          <w:b/>
          <w:bCs/>
        </w:rPr>
        <w:tab/>
      </w:r>
      <w:r w:rsidR="00336EEF" w:rsidRPr="000A12EC">
        <w:rPr>
          <w:b/>
          <w:bCs/>
        </w:rPr>
        <w:t>Ensure that all migrants deprived of their liberty are able to promptly and easily contact their family, consular services and a lawyer, which should be free of charge</w:t>
      </w:r>
      <w:r w:rsidR="00020894">
        <w:rPr>
          <w:b/>
          <w:bCs/>
        </w:rPr>
        <w:t>;</w:t>
      </w:r>
    </w:p>
    <w:p w:rsidR="000A12EC" w:rsidRDefault="00527482" w:rsidP="004A5CBE">
      <w:pPr>
        <w:pStyle w:val="SingleTxtG"/>
        <w:pBdr>
          <w:top w:val="nil"/>
          <w:left w:val="nil"/>
          <w:bottom w:val="nil"/>
          <w:right w:val="nil"/>
          <w:between w:val="nil"/>
          <w:bar w:val="nil"/>
        </w:pBdr>
        <w:ind w:left="1137"/>
      </w:pPr>
      <w:r>
        <w:rPr>
          <w:b/>
          <w:bCs/>
        </w:rPr>
        <w:tab/>
      </w:r>
      <w:r w:rsidRPr="00C42862">
        <w:rPr>
          <w:b/>
        </w:rPr>
        <w:t>(g)</w:t>
      </w:r>
      <w:r>
        <w:rPr>
          <w:b/>
          <w:bCs/>
        </w:rPr>
        <w:tab/>
      </w:r>
      <w:r w:rsidR="00336EEF" w:rsidRPr="000A12EC">
        <w:rPr>
          <w:b/>
          <w:bCs/>
        </w:rPr>
        <w:t xml:space="preserve">Guarantee full access by international organizations, including UNHCR and </w:t>
      </w:r>
      <w:r w:rsidR="004622E9">
        <w:rPr>
          <w:b/>
          <w:bCs/>
        </w:rPr>
        <w:t>the International Organization for Migration</w:t>
      </w:r>
      <w:r w:rsidR="00336EEF" w:rsidRPr="000A12EC">
        <w:rPr>
          <w:b/>
          <w:bCs/>
        </w:rPr>
        <w:t xml:space="preserve">, </w:t>
      </w:r>
      <w:r w:rsidR="00350C22">
        <w:rPr>
          <w:b/>
          <w:bCs/>
        </w:rPr>
        <w:t xml:space="preserve">as well </w:t>
      </w:r>
      <w:r w:rsidR="004622E9">
        <w:rPr>
          <w:b/>
          <w:bCs/>
        </w:rPr>
        <w:t>as civil society organizations</w:t>
      </w:r>
      <w:r w:rsidR="00336EEF" w:rsidRPr="000A12EC">
        <w:rPr>
          <w:b/>
          <w:bCs/>
        </w:rPr>
        <w:t>, doctors, journalists and lawyers</w:t>
      </w:r>
      <w:r w:rsidR="004622E9">
        <w:rPr>
          <w:b/>
          <w:bCs/>
        </w:rPr>
        <w:t>,</w:t>
      </w:r>
      <w:r w:rsidR="00336EEF" w:rsidRPr="000A12EC">
        <w:rPr>
          <w:b/>
          <w:bCs/>
        </w:rPr>
        <w:t xml:space="preserve"> to all areas where migrants are held or detained, at all stages of the procedure, including in reception centres</w:t>
      </w:r>
      <w:r w:rsidR="004622E9">
        <w:rPr>
          <w:b/>
          <w:bCs/>
        </w:rPr>
        <w:t>;</w:t>
      </w:r>
    </w:p>
    <w:p w:rsidR="000A12EC" w:rsidRDefault="00527482" w:rsidP="004A5CBE">
      <w:pPr>
        <w:pStyle w:val="SingleTxtG"/>
        <w:pBdr>
          <w:top w:val="nil"/>
          <w:left w:val="nil"/>
          <w:bottom w:val="nil"/>
          <w:right w:val="nil"/>
          <w:between w:val="nil"/>
          <w:bar w:val="nil"/>
        </w:pBdr>
        <w:ind w:left="1137"/>
      </w:pPr>
      <w:r>
        <w:rPr>
          <w:b/>
          <w:bCs/>
        </w:rPr>
        <w:tab/>
      </w:r>
      <w:r w:rsidRPr="00C42862">
        <w:rPr>
          <w:b/>
        </w:rPr>
        <w:t>(h)</w:t>
      </w:r>
      <w:r>
        <w:rPr>
          <w:b/>
          <w:bCs/>
        </w:rPr>
        <w:tab/>
      </w:r>
      <w:r w:rsidR="00336EEF" w:rsidRPr="000A12EC">
        <w:rPr>
          <w:b/>
          <w:bCs/>
        </w:rPr>
        <w:t xml:space="preserve">Develop comprehensive human rights training programmes for all staff who work in </w:t>
      </w:r>
      <w:r w:rsidR="004622E9">
        <w:rPr>
          <w:b/>
          <w:bCs/>
        </w:rPr>
        <w:t>reception</w:t>
      </w:r>
      <w:r w:rsidR="004622E9" w:rsidRPr="000A12EC">
        <w:rPr>
          <w:b/>
          <w:bCs/>
        </w:rPr>
        <w:t xml:space="preserve"> </w:t>
      </w:r>
      <w:r w:rsidR="00336EEF" w:rsidRPr="000A12EC">
        <w:rPr>
          <w:b/>
          <w:bCs/>
        </w:rPr>
        <w:t>centres</w:t>
      </w:r>
      <w:r w:rsidR="004622E9">
        <w:rPr>
          <w:b/>
          <w:bCs/>
        </w:rPr>
        <w:t>;</w:t>
      </w:r>
    </w:p>
    <w:p w:rsidR="000A12EC" w:rsidRDefault="00527482" w:rsidP="004A5CBE">
      <w:pPr>
        <w:pStyle w:val="SingleTxtG"/>
        <w:pBdr>
          <w:top w:val="nil"/>
          <w:left w:val="nil"/>
          <w:bottom w:val="nil"/>
          <w:right w:val="nil"/>
          <w:between w:val="nil"/>
          <w:bar w:val="nil"/>
        </w:pBdr>
        <w:ind w:left="1137"/>
      </w:pPr>
      <w:r>
        <w:rPr>
          <w:b/>
          <w:bCs/>
        </w:rPr>
        <w:tab/>
      </w:r>
      <w:r w:rsidRPr="00C42862">
        <w:rPr>
          <w:b/>
        </w:rPr>
        <w:t>(</w:t>
      </w:r>
      <w:proofErr w:type="spellStart"/>
      <w:r w:rsidRPr="00C42862">
        <w:rPr>
          <w:b/>
        </w:rPr>
        <w:t>i</w:t>
      </w:r>
      <w:proofErr w:type="spellEnd"/>
      <w:r w:rsidRPr="00C42862">
        <w:rPr>
          <w:b/>
        </w:rPr>
        <w:t>)</w:t>
      </w:r>
      <w:r>
        <w:rPr>
          <w:b/>
          <w:bCs/>
        </w:rPr>
        <w:tab/>
      </w:r>
      <w:r w:rsidR="004622E9">
        <w:rPr>
          <w:b/>
          <w:bCs/>
        </w:rPr>
        <w:t>C</w:t>
      </w:r>
      <w:r w:rsidR="00336EEF" w:rsidRPr="000A12EC">
        <w:rPr>
          <w:b/>
          <w:bCs/>
        </w:rPr>
        <w:t>oordinat</w:t>
      </w:r>
      <w:r w:rsidR="004622E9">
        <w:rPr>
          <w:b/>
          <w:bCs/>
        </w:rPr>
        <w:t>e</w:t>
      </w:r>
      <w:r w:rsidR="00336EEF" w:rsidRPr="000A12EC">
        <w:rPr>
          <w:b/>
          <w:bCs/>
        </w:rPr>
        <w:t xml:space="preserve"> and simplif</w:t>
      </w:r>
      <w:r w:rsidR="004622E9">
        <w:rPr>
          <w:b/>
          <w:bCs/>
        </w:rPr>
        <w:t>y</w:t>
      </w:r>
      <w:r w:rsidR="00336EEF" w:rsidRPr="000A12EC">
        <w:rPr>
          <w:b/>
          <w:bCs/>
        </w:rPr>
        <w:t xml:space="preserve"> all the different reception centres to avoid confusion and duplication of efforts</w:t>
      </w:r>
      <w:r w:rsidR="004622E9">
        <w:rPr>
          <w:b/>
          <w:bCs/>
        </w:rPr>
        <w:t>,</w:t>
      </w:r>
      <w:r w:rsidR="00336EEF" w:rsidRPr="000A12EC">
        <w:rPr>
          <w:b/>
          <w:bCs/>
        </w:rPr>
        <w:t xml:space="preserve"> especially where family members are processed under different procedures</w:t>
      </w:r>
      <w:r w:rsidR="004622E9">
        <w:rPr>
          <w:b/>
          <w:bCs/>
        </w:rPr>
        <w:t>;</w:t>
      </w:r>
    </w:p>
    <w:p w:rsidR="000A12EC" w:rsidRDefault="00527482" w:rsidP="004A5CBE">
      <w:pPr>
        <w:pStyle w:val="SingleTxtG"/>
        <w:pBdr>
          <w:top w:val="nil"/>
          <w:left w:val="nil"/>
          <w:bottom w:val="nil"/>
          <w:right w:val="nil"/>
          <w:between w:val="nil"/>
          <w:bar w:val="nil"/>
        </w:pBdr>
        <w:ind w:left="1137"/>
      </w:pPr>
      <w:r>
        <w:rPr>
          <w:b/>
          <w:bCs/>
        </w:rPr>
        <w:tab/>
      </w:r>
      <w:r w:rsidRPr="00C42862">
        <w:rPr>
          <w:b/>
        </w:rPr>
        <w:t>(j)</w:t>
      </w:r>
      <w:r>
        <w:rPr>
          <w:b/>
          <w:bCs/>
        </w:rPr>
        <w:tab/>
      </w:r>
      <w:r w:rsidR="00336EEF" w:rsidRPr="000A12EC">
        <w:rPr>
          <w:b/>
          <w:bCs/>
        </w:rPr>
        <w:t>Ensure the monitoring of reception centres so that they are all brought to the same standards.</w:t>
      </w:r>
    </w:p>
    <w:p w:rsidR="000A12EC" w:rsidRPr="000A12EC" w:rsidRDefault="000A12EC" w:rsidP="004A5CBE">
      <w:pPr>
        <w:pStyle w:val="H23G"/>
      </w:pPr>
      <w:r w:rsidRPr="000A12EC">
        <w:rPr>
          <w:rFonts w:eastAsia="Arial Unicode MS"/>
        </w:rPr>
        <w:lastRenderedPageBreak/>
        <w:tab/>
      </w:r>
      <w:r w:rsidR="00C86DFB">
        <w:rPr>
          <w:rFonts w:eastAsia="Arial Unicode MS"/>
        </w:rPr>
        <w:t>5</w:t>
      </w:r>
      <w:r w:rsidRPr="000A12EC">
        <w:rPr>
          <w:rFonts w:eastAsia="Arial Unicode MS"/>
        </w:rPr>
        <w:t>.</w:t>
      </w:r>
      <w:r w:rsidRPr="000A12EC">
        <w:rPr>
          <w:rFonts w:eastAsia="Arial Unicode MS"/>
        </w:rPr>
        <w:tab/>
        <w:t>Access to justice</w:t>
      </w:r>
    </w:p>
    <w:p w:rsidR="00372EEE" w:rsidRPr="004A5CBE" w:rsidRDefault="00372EEE" w:rsidP="00C060D8">
      <w:pPr>
        <w:pStyle w:val="SingleTxtG"/>
        <w:keepNext/>
        <w:numPr>
          <w:ilvl w:val="1"/>
          <w:numId w:val="21"/>
        </w:numPr>
        <w:pBdr>
          <w:top w:val="nil"/>
          <w:left w:val="nil"/>
          <w:bottom w:val="nil"/>
          <w:right w:val="nil"/>
          <w:between w:val="nil"/>
          <w:bar w:val="nil"/>
        </w:pBdr>
        <w:ind w:left="1140" w:hanging="6"/>
      </w:pPr>
      <w:r w:rsidRPr="00372EEE">
        <w:rPr>
          <w:b/>
          <w:bCs/>
        </w:rPr>
        <w:t>The Special Rapporteur recommends that the Government</w:t>
      </w:r>
      <w:r w:rsidR="00856303">
        <w:rPr>
          <w:b/>
          <w:bCs/>
        </w:rPr>
        <w:t>:</w:t>
      </w:r>
    </w:p>
    <w:p w:rsidR="000A12EC" w:rsidRDefault="003500A5" w:rsidP="004A5CBE">
      <w:pPr>
        <w:pStyle w:val="SingleTxtG"/>
        <w:pBdr>
          <w:top w:val="nil"/>
          <w:left w:val="nil"/>
          <w:bottom w:val="nil"/>
          <w:right w:val="nil"/>
          <w:between w:val="nil"/>
          <w:bar w:val="nil"/>
        </w:pBdr>
        <w:ind w:left="1137"/>
      </w:pPr>
      <w:r>
        <w:rPr>
          <w:b/>
          <w:bCs/>
        </w:rPr>
        <w:tab/>
      </w:r>
      <w:r w:rsidRPr="00C42862">
        <w:rPr>
          <w:b/>
        </w:rPr>
        <w:t>(a)</w:t>
      </w:r>
      <w:r>
        <w:rPr>
          <w:b/>
          <w:bCs/>
        </w:rPr>
        <w:tab/>
      </w:r>
      <w:r w:rsidR="00336EEF" w:rsidRPr="000A12EC">
        <w:rPr>
          <w:b/>
          <w:bCs/>
        </w:rPr>
        <w:t>Ensure full and proper access to justice for all detainees, including</w:t>
      </w:r>
      <w:r w:rsidR="00856303">
        <w:rPr>
          <w:b/>
          <w:bCs/>
        </w:rPr>
        <w:t xml:space="preserve"> through</w:t>
      </w:r>
      <w:r w:rsidR="00336EEF" w:rsidRPr="000A12EC">
        <w:rPr>
          <w:b/>
          <w:bCs/>
        </w:rPr>
        <w:t xml:space="preserve"> a more accountable system for lodging complaints within reception centres</w:t>
      </w:r>
      <w:r>
        <w:rPr>
          <w:b/>
          <w:bCs/>
        </w:rPr>
        <w:t>;</w:t>
      </w:r>
    </w:p>
    <w:p w:rsidR="000A12EC" w:rsidRDefault="003500A5" w:rsidP="004A5CBE">
      <w:pPr>
        <w:pStyle w:val="SingleTxtG"/>
        <w:pBdr>
          <w:top w:val="nil"/>
          <w:left w:val="nil"/>
          <w:bottom w:val="nil"/>
          <w:right w:val="nil"/>
          <w:between w:val="nil"/>
          <w:bar w:val="nil"/>
        </w:pBdr>
        <w:ind w:left="1137"/>
      </w:pPr>
      <w:r>
        <w:rPr>
          <w:b/>
          <w:bCs/>
        </w:rPr>
        <w:tab/>
      </w:r>
      <w:r w:rsidRPr="00C42862">
        <w:rPr>
          <w:b/>
        </w:rPr>
        <w:t>(b)</w:t>
      </w:r>
      <w:r>
        <w:rPr>
          <w:b/>
          <w:bCs/>
        </w:rPr>
        <w:tab/>
      </w:r>
      <w:r w:rsidR="00336EEF" w:rsidRPr="000A12EC">
        <w:rPr>
          <w:b/>
          <w:bCs/>
        </w:rPr>
        <w:t>Ensure that all detained persons who claim protection concerns are, without delay, informed</w:t>
      </w:r>
      <w:r w:rsidR="00856303">
        <w:rPr>
          <w:b/>
          <w:bCs/>
        </w:rPr>
        <w:t xml:space="preserve"> </w:t>
      </w:r>
      <w:r w:rsidR="00856303" w:rsidRPr="00856303">
        <w:rPr>
          <w:b/>
          <w:bCs/>
        </w:rPr>
        <w:t>adequately</w:t>
      </w:r>
      <w:r w:rsidR="00336EEF" w:rsidRPr="000A12EC">
        <w:rPr>
          <w:b/>
          <w:bCs/>
        </w:rPr>
        <w:t xml:space="preserve"> of their right to seek asylum, </w:t>
      </w:r>
      <w:r w:rsidR="00336EEF" w:rsidRPr="00410A9F">
        <w:rPr>
          <w:b/>
          <w:bCs/>
        </w:rPr>
        <w:t xml:space="preserve">have access to </w:t>
      </w:r>
      <w:r w:rsidR="00410A9F">
        <w:rPr>
          <w:b/>
          <w:bCs/>
        </w:rPr>
        <w:t xml:space="preserve">the procedure for </w:t>
      </w:r>
      <w:r w:rsidR="00336EEF" w:rsidRPr="00410A9F">
        <w:rPr>
          <w:b/>
          <w:bCs/>
        </w:rPr>
        <w:t>regist</w:t>
      </w:r>
      <w:r w:rsidR="00410A9F">
        <w:rPr>
          <w:b/>
          <w:bCs/>
        </w:rPr>
        <w:t>ering</w:t>
      </w:r>
      <w:r w:rsidR="00336EEF" w:rsidRPr="00410A9F">
        <w:rPr>
          <w:b/>
          <w:bCs/>
        </w:rPr>
        <w:t xml:space="preserve"> asylum claims</w:t>
      </w:r>
      <w:r w:rsidR="00336EEF" w:rsidRPr="000A12EC">
        <w:rPr>
          <w:b/>
          <w:bCs/>
        </w:rPr>
        <w:t xml:space="preserve"> and can easily communicate with UNHCR, lawyers and </w:t>
      </w:r>
      <w:r w:rsidR="00856303">
        <w:rPr>
          <w:b/>
          <w:bCs/>
        </w:rPr>
        <w:t>civil society organizations</w:t>
      </w:r>
      <w:r>
        <w:rPr>
          <w:b/>
          <w:bCs/>
        </w:rPr>
        <w:t>;</w:t>
      </w:r>
    </w:p>
    <w:p w:rsidR="000A12EC" w:rsidRDefault="003500A5" w:rsidP="004A5CBE">
      <w:pPr>
        <w:pStyle w:val="SingleTxtG"/>
        <w:pBdr>
          <w:top w:val="nil"/>
          <w:left w:val="nil"/>
          <w:bottom w:val="nil"/>
          <w:right w:val="nil"/>
          <w:between w:val="nil"/>
          <w:bar w:val="nil"/>
        </w:pBdr>
        <w:ind w:left="1137"/>
      </w:pPr>
      <w:r>
        <w:rPr>
          <w:b/>
          <w:bCs/>
        </w:rPr>
        <w:tab/>
      </w:r>
      <w:r w:rsidRPr="00C42862">
        <w:rPr>
          <w:b/>
        </w:rPr>
        <w:t>(c)</w:t>
      </w:r>
      <w:r>
        <w:rPr>
          <w:b/>
          <w:bCs/>
        </w:rPr>
        <w:tab/>
      </w:r>
      <w:r w:rsidR="00336EEF" w:rsidRPr="000A12EC">
        <w:rPr>
          <w:b/>
          <w:bCs/>
        </w:rPr>
        <w:t>Ensure that all decision</w:t>
      </w:r>
      <w:r w:rsidR="00856303">
        <w:rPr>
          <w:b/>
          <w:bCs/>
        </w:rPr>
        <w:t xml:space="preserve"> </w:t>
      </w:r>
      <w:r w:rsidR="00336EEF" w:rsidRPr="000A12EC">
        <w:rPr>
          <w:b/>
          <w:bCs/>
        </w:rPr>
        <w:t xml:space="preserve">makers within the </w:t>
      </w:r>
      <w:r w:rsidR="00856303">
        <w:rPr>
          <w:b/>
          <w:bCs/>
        </w:rPr>
        <w:t>t</w:t>
      </w:r>
      <w:r w:rsidR="00336EEF" w:rsidRPr="000A12EC">
        <w:rPr>
          <w:b/>
          <w:bCs/>
        </w:rPr>
        <w:t xml:space="preserve">erritorial </w:t>
      </w:r>
      <w:r w:rsidR="00856303">
        <w:rPr>
          <w:b/>
          <w:bCs/>
        </w:rPr>
        <w:t>c</w:t>
      </w:r>
      <w:r w:rsidR="00336EEF" w:rsidRPr="000A12EC">
        <w:rPr>
          <w:b/>
          <w:bCs/>
        </w:rPr>
        <w:t>ommissions are trained</w:t>
      </w:r>
      <w:r w:rsidR="00856303">
        <w:rPr>
          <w:b/>
          <w:bCs/>
        </w:rPr>
        <w:t xml:space="preserve"> </w:t>
      </w:r>
      <w:r w:rsidR="00856303" w:rsidRPr="00856303">
        <w:rPr>
          <w:b/>
          <w:bCs/>
        </w:rPr>
        <w:t>adequately</w:t>
      </w:r>
      <w:r w:rsidR="00336EEF" w:rsidRPr="000A12EC">
        <w:rPr>
          <w:b/>
          <w:bCs/>
        </w:rPr>
        <w:t xml:space="preserve"> in asylum and human rights law </w:t>
      </w:r>
      <w:r w:rsidR="00856303">
        <w:rPr>
          <w:b/>
          <w:bCs/>
        </w:rPr>
        <w:t>so that they can</w:t>
      </w:r>
      <w:r w:rsidR="00336EEF" w:rsidRPr="000A12EC">
        <w:rPr>
          <w:b/>
          <w:bCs/>
        </w:rPr>
        <w:t xml:space="preserve"> appropriately determine asylum claims</w:t>
      </w:r>
      <w:r>
        <w:rPr>
          <w:b/>
          <w:bCs/>
        </w:rPr>
        <w:t>;</w:t>
      </w:r>
    </w:p>
    <w:p w:rsidR="000A12EC" w:rsidRDefault="003500A5" w:rsidP="004A5CBE">
      <w:pPr>
        <w:pStyle w:val="SingleTxtG"/>
        <w:pBdr>
          <w:top w:val="nil"/>
          <w:left w:val="nil"/>
          <w:bottom w:val="nil"/>
          <w:right w:val="nil"/>
          <w:between w:val="nil"/>
          <w:bar w:val="nil"/>
        </w:pBdr>
        <w:ind w:left="1137"/>
      </w:pPr>
      <w:r>
        <w:rPr>
          <w:b/>
          <w:bCs/>
        </w:rPr>
        <w:tab/>
      </w:r>
      <w:r w:rsidRPr="00C42862">
        <w:rPr>
          <w:b/>
        </w:rPr>
        <w:t>(d)</w:t>
      </w:r>
      <w:r>
        <w:rPr>
          <w:b/>
          <w:bCs/>
        </w:rPr>
        <w:tab/>
      </w:r>
      <w:r w:rsidR="00336EEF" w:rsidRPr="000A12EC">
        <w:rPr>
          <w:b/>
          <w:bCs/>
        </w:rPr>
        <w:t>Establish a fairer and simpler system for migrant detainees to be able to challenge expulsion and detention orders</w:t>
      </w:r>
      <w:r w:rsidR="00856303">
        <w:rPr>
          <w:b/>
          <w:bCs/>
        </w:rPr>
        <w:t>, and</w:t>
      </w:r>
      <w:r w:rsidR="00336EEF" w:rsidRPr="000A12EC">
        <w:rPr>
          <w:b/>
          <w:bCs/>
        </w:rPr>
        <w:t xml:space="preserve"> </w:t>
      </w:r>
      <w:r w:rsidR="00856303">
        <w:rPr>
          <w:b/>
          <w:bCs/>
        </w:rPr>
        <w:t>e</w:t>
      </w:r>
      <w:r w:rsidR="00336EEF" w:rsidRPr="000A12EC">
        <w:rPr>
          <w:b/>
          <w:bCs/>
        </w:rPr>
        <w:t xml:space="preserve">nsure that the appeal proceedings are based on the merits and validation of </w:t>
      </w:r>
      <w:r w:rsidR="00856303">
        <w:rPr>
          <w:b/>
          <w:bCs/>
        </w:rPr>
        <w:t xml:space="preserve">the </w:t>
      </w:r>
      <w:r w:rsidR="00336EEF" w:rsidRPr="000A12EC">
        <w:rPr>
          <w:b/>
          <w:bCs/>
        </w:rPr>
        <w:t>detention</w:t>
      </w:r>
      <w:r>
        <w:rPr>
          <w:b/>
          <w:bCs/>
        </w:rPr>
        <w:t>;</w:t>
      </w:r>
    </w:p>
    <w:p w:rsidR="000A12EC" w:rsidRDefault="003500A5" w:rsidP="004A5CBE">
      <w:pPr>
        <w:pStyle w:val="SingleTxtG"/>
        <w:pBdr>
          <w:top w:val="nil"/>
          <w:left w:val="nil"/>
          <w:bottom w:val="nil"/>
          <w:right w:val="nil"/>
          <w:between w:val="nil"/>
          <w:bar w:val="nil"/>
        </w:pBdr>
        <w:ind w:left="1137"/>
      </w:pPr>
      <w:r>
        <w:rPr>
          <w:b/>
          <w:bCs/>
        </w:rPr>
        <w:tab/>
      </w:r>
      <w:r w:rsidRPr="00C42862">
        <w:rPr>
          <w:b/>
        </w:rPr>
        <w:t>(e)</w:t>
      </w:r>
      <w:r>
        <w:rPr>
          <w:b/>
          <w:bCs/>
        </w:rPr>
        <w:tab/>
      </w:r>
      <w:r w:rsidR="00336EEF" w:rsidRPr="000A12EC">
        <w:rPr>
          <w:b/>
          <w:bCs/>
        </w:rPr>
        <w:t xml:space="preserve">Provide </w:t>
      </w:r>
      <w:r w:rsidR="00856303" w:rsidRPr="00856303">
        <w:rPr>
          <w:b/>
          <w:bCs/>
        </w:rPr>
        <w:t>justices of the peace</w:t>
      </w:r>
      <w:r w:rsidR="00856303">
        <w:rPr>
          <w:b/>
          <w:bCs/>
        </w:rPr>
        <w:t xml:space="preserve"> with </w:t>
      </w:r>
      <w:r w:rsidR="00336EEF" w:rsidRPr="000A12EC">
        <w:rPr>
          <w:b/>
          <w:bCs/>
        </w:rPr>
        <w:t>training on international human rights law and international refugee law</w:t>
      </w:r>
      <w:r>
        <w:rPr>
          <w:b/>
          <w:bCs/>
        </w:rPr>
        <w:t>;</w:t>
      </w:r>
    </w:p>
    <w:p w:rsidR="000A12EC" w:rsidRDefault="003500A5" w:rsidP="004A5CBE">
      <w:pPr>
        <w:pStyle w:val="SingleTxtG"/>
        <w:pBdr>
          <w:top w:val="nil"/>
          <w:left w:val="nil"/>
          <w:bottom w:val="nil"/>
          <w:right w:val="nil"/>
          <w:between w:val="nil"/>
          <w:bar w:val="nil"/>
        </w:pBdr>
        <w:ind w:left="1137"/>
      </w:pPr>
      <w:r>
        <w:rPr>
          <w:b/>
          <w:bCs/>
        </w:rPr>
        <w:tab/>
      </w:r>
      <w:r w:rsidRPr="00C42862">
        <w:rPr>
          <w:b/>
        </w:rPr>
        <w:t>(f)</w:t>
      </w:r>
      <w:r>
        <w:rPr>
          <w:b/>
          <w:bCs/>
        </w:rPr>
        <w:tab/>
      </w:r>
      <w:r w:rsidR="00336EEF" w:rsidRPr="000A12EC">
        <w:rPr>
          <w:b/>
          <w:bCs/>
        </w:rPr>
        <w:t xml:space="preserve">Ensure that migrants awaiting a judicial decision on their request to suspend repatriation procedures, following a negative decision made by the competent </w:t>
      </w:r>
      <w:r w:rsidR="00856303">
        <w:rPr>
          <w:b/>
          <w:bCs/>
        </w:rPr>
        <w:t>t</w:t>
      </w:r>
      <w:r w:rsidR="00336EEF" w:rsidRPr="000A12EC">
        <w:rPr>
          <w:b/>
          <w:bCs/>
        </w:rPr>
        <w:t xml:space="preserve">erritorial </w:t>
      </w:r>
      <w:r w:rsidR="00856303">
        <w:rPr>
          <w:b/>
          <w:bCs/>
        </w:rPr>
        <w:t>c</w:t>
      </w:r>
      <w:r w:rsidR="00336EEF" w:rsidRPr="000A12EC">
        <w:rPr>
          <w:b/>
          <w:bCs/>
        </w:rPr>
        <w:t xml:space="preserve">ommission, </w:t>
      </w:r>
      <w:r w:rsidR="00856303">
        <w:rPr>
          <w:b/>
          <w:bCs/>
        </w:rPr>
        <w:t xml:space="preserve">are </w:t>
      </w:r>
      <w:r w:rsidR="00336EEF" w:rsidRPr="000A12EC">
        <w:rPr>
          <w:b/>
          <w:bCs/>
        </w:rPr>
        <w:t>not repatriated before the decision</w:t>
      </w:r>
      <w:r w:rsidR="00856303">
        <w:rPr>
          <w:b/>
          <w:bCs/>
        </w:rPr>
        <w:t xml:space="preserve"> on suspension</w:t>
      </w:r>
      <w:r w:rsidR="00336EEF" w:rsidRPr="000A12EC">
        <w:rPr>
          <w:b/>
          <w:bCs/>
        </w:rPr>
        <w:t xml:space="preserve"> is made.</w:t>
      </w:r>
    </w:p>
    <w:p w:rsidR="000A12EC" w:rsidRPr="000A12EC" w:rsidRDefault="000A12EC" w:rsidP="004A5CBE">
      <w:pPr>
        <w:pStyle w:val="H23G"/>
      </w:pPr>
      <w:r w:rsidRPr="000A12EC">
        <w:rPr>
          <w:rFonts w:eastAsia="Arial Unicode MS"/>
        </w:rPr>
        <w:tab/>
      </w:r>
      <w:r w:rsidR="00C86DFB">
        <w:rPr>
          <w:rFonts w:eastAsia="Arial Unicode MS"/>
        </w:rPr>
        <w:t>6</w:t>
      </w:r>
      <w:r w:rsidRPr="000A12EC">
        <w:rPr>
          <w:rFonts w:eastAsia="Arial Unicode MS"/>
        </w:rPr>
        <w:t>.</w:t>
      </w:r>
      <w:r w:rsidRPr="000A12EC">
        <w:rPr>
          <w:rFonts w:eastAsia="Arial Unicode MS"/>
        </w:rPr>
        <w:tab/>
        <w:t>Cross-cutting concerns</w:t>
      </w:r>
    </w:p>
    <w:p w:rsidR="00856303" w:rsidRPr="004A5CBE" w:rsidRDefault="00856303" w:rsidP="00856303">
      <w:pPr>
        <w:pStyle w:val="SingleTxtG"/>
        <w:numPr>
          <w:ilvl w:val="1"/>
          <w:numId w:val="21"/>
        </w:numPr>
        <w:pBdr>
          <w:top w:val="nil"/>
          <w:left w:val="nil"/>
          <w:bottom w:val="nil"/>
          <w:right w:val="nil"/>
          <w:between w:val="nil"/>
          <w:bar w:val="nil"/>
        </w:pBdr>
        <w:ind w:left="1137" w:hanging="3"/>
      </w:pPr>
      <w:r w:rsidRPr="00856303">
        <w:rPr>
          <w:b/>
          <w:bCs/>
        </w:rPr>
        <w:t>The Special Rapporteur recommends that the Government</w:t>
      </w:r>
      <w:r>
        <w:rPr>
          <w:b/>
          <w:bCs/>
        </w:rPr>
        <w:t>:</w:t>
      </w:r>
    </w:p>
    <w:p w:rsidR="000A12EC" w:rsidRDefault="00856303" w:rsidP="004A5CBE">
      <w:pPr>
        <w:pStyle w:val="SingleTxtG"/>
        <w:pBdr>
          <w:top w:val="nil"/>
          <w:left w:val="nil"/>
          <w:bottom w:val="nil"/>
          <w:right w:val="nil"/>
          <w:between w:val="nil"/>
          <w:bar w:val="nil"/>
        </w:pBdr>
        <w:ind w:left="1137"/>
      </w:pPr>
      <w:r>
        <w:rPr>
          <w:b/>
          <w:bCs/>
        </w:rPr>
        <w:tab/>
      </w:r>
      <w:r w:rsidR="00C86DFB" w:rsidRPr="00C42862">
        <w:rPr>
          <w:b/>
        </w:rPr>
        <w:t>(a)</w:t>
      </w:r>
      <w:r w:rsidR="00C86DFB">
        <w:rPr>
          <w:b/>
          <w:bCs/>
        </w:rPr>
        <w:tab/>
      </w:r>
      <w:r w:rsidR="00336EEF" w:rsidRPr="000A12EC">
        <w:rPr>
          <w:b/>
          <w:bCs/>
        </w:rPr>
        <w:t>Provide access to basic services to everyone living on Italian territory, regardless of their immigration status, in accordance with international human rights standards</w:t>
      </w:r>
      <w:r w:rsidR="00C301B0">
        <w:rPr>
          <w:b/>
          <w:bCs/>
        </w:rPr>
        <w:t>;</w:t>
      </w:r>
    </w:p>
    <w:p w:rsidR="000A12EC" w:rsidRDefault="00856303" w:rsidP="004A5CBE">
      <w:pPr>
        <w:pStyle w:val="SingleTxtG"/>
        <w:pBdr>
          <w:top w:val="nil"/>
          <w:left w:val="nil"/>
          <w:bottom w:val="nil"/>
          <w:right w:val="nil"/>
          <w:between w:val="nil"/>
          <w:bar w:val="nil"/>
        </w:pBdr>
        <w:ind w:left="1137"/>
      </w:pPr>
      <w:r>
        <w:rPr>
          <w:b/>
          <w:bCs/>
        </w:rPr>
        <w:tab/>
      </w:r>
      <w:r w:rsidR="00C86DFB" w:rsidRPr="00C42862">
        <w:rPr>
          <w:b/>
        </w:rPr>
        <w:t>(b)</w:t>
      </w:r>
      <w:r w:rsidR="00C86DFB" w:rsidRPr="00C42862">
        <w:rPr>
          <w:b/>
          <w:bCs/>
        </w:rPr>
        <w:tab/>
      </w:r>
      <w:r w:rsidR="00336EEF" w:rsidRPr="000A12EC">
        <w:rPr>
          <w:b/>
          <w:bCs/>
        </w:rPr>
        <w:t>Take all necessary measures to execute the judg</w:t>
      </w:r>
      <w:r w:rsidR="00C301B0">
        <w:rPr>
          <w:b/>
          <w:bCs/>
        </w:rPr>
        <w:t>e</w:t>
      </w:r>
      <w:r w:rsidR="00336EEF" w:rsidRPr="000A12EC">
        <w:rPr>
          <w:b/>
          <w:bCs/>
        </w:rPr>
        <w:t xml:space="preserve">ments of the </w:t>
      </w:r>
      <w:r w:rsidR="00C301B0">
        <w:rPr>
          <w:b/>
          <w:bCs/>
        </w:rPr>
        <w:t>European Court of Human Rights</w:t>
      </w:r>
      <w:r w:rsidR="00C301B0" w:rsidRPr="000A12EC">
        <w:rPr>
          <w:b/>
          <w:bCs/>
        </w:rPr>
        <w:t xml:space="preserve"> </w:t>
      </w:r>
      <w:r w:rsidR="00336EEF" w:rsidRPr="000A12EC">
        <w:rPr>
          <w:b/>
          <w:bCs/>
        </w:rPr>
        <w:t xml:space="preserve">in the Hirsi and </w:t>
      </w:r>
      <w:proofErr w:type="spellStart"/>
      <w:r w:rsidR="00336EEF" w:rsidRPr="000A12EC">
        <w:rPr>
          <w:b/>
          <w:bCs/>
        </w:rPr>
        <w:t>Sharifi</w:t>
      </w:r>
      <w:proofErr w:type="spellEnd"/>
      <w:r w:rsidR="00336EEF" w:rsidRPr="000A12EC">
        <w:rPr>
          <w:b/>
          <w:bCs/>
        </w:rPr>
        <w:t xml:space="preserve"> cases</w:t>
      </w:r>
      <w:r w:rsidR="00C301B0">
        <w:rPr>
          <w:b/>
          <w:bCs/>
        </w:rPr>
        <w:t>;</w:t>
      </w:r>
    </w:p>
    <w:p w:rsidR="000A12EC" w:rsidRDefault="00856303" w:rsidP="004A5CBE">
      <w:pPr>
        <w:pStyle w:val="SingleTxtG"/>
        <w:pBdr>
          <w:top w:val="nil"/>
          <w:left w:val="nil"/>
          <w:bottom w:val="nil"/>
          <w:right w:val="nil"/>
          <w:between w:val="nil"/>
          <w:bar w:val="nil"/>
        </w:pBdr>
        <w:ind w:left="1137"/>
      </w:pPr>
      <w:r>
        <w:rPr>
          <w:b/>
          <w:bCs/>
        </w:rPr>
        <w:tab/>
      </w:r>
      <w:r w:rsidR="00C86DFB" w:rsidRPr="00C42862">
        <w:rPr>
          <w:b/>
        </w:rPr>
        <w:t>(c)</w:t>
      </w:r>
      <w:r w:rsidR="00C86DFB">
        <w:rPr>
          <w:b/>
          <w:bCs/>
        </w:rPr>
        <w:tab/>
      </w:r>
      <w:r w:rsidR="00336EEF" w:rsidRPr="000A12EC">
        <w:rPr>
          <w:b/>
          <w:bCs/>
        </w:rPr>
        <w:t xml:space="preserve">Fully implement the </w:t>
      </w:r>
      <w:r w:rsidR="00C301B0">
        <w:rPr>
          <w:b/>
          <w:bCs/>
        </w:rPr>
        <w:t>directive on</w:t>
      </w:r>
      <w:r w:rsidR="00C301B0" w:rsidRPr="000A12EC">
        <w:rPr>
          <w:b/>
          <w:bCs/>
        </w:rPr>
        <w:t xml:space="preserve"> </w:t>
      </w:r>
      <w:r w:rsidR="00C301B0">
        <w:rPr>
          <w:b/>
          <w:bCs/>
        </w:rPr>
        <w:t>sanctioning e</w:t>
      </w:r>
      <w:r w:rsidR="00336EEF" w:rsidRPr="000A12EC">
        <w:rPr>
          <w:b/>
          <w:bCs/>
        </w:rPr>
        <w:t xml:space="preserve">mployers, including </w:t>
      </w:r>
      <w:r w:rsidR="00C301B0">
        <w:rPr>
          <w:b/>
          <w:bCs/>
        </w:rPr>
        <w:t>by</w:t>
      </w:r>
      <w:r w:rsidR="00C301B0" w:rsidRPr="000A12EC">
        <w:rPr>
          <w:b/>
          <w:bCs/>
        </w:rPr>
        <w:t xml:space="preserve"> </w:t>
      </w:r>
      <w:r w:rsidR="00336EEF" w:rsidRPr="000A12EC">
        <w:rPr>
          <w:b/>
          <w:bCs/>
        </w:rPr>
        <w:t xml:space="preserve">developing comprehensive measures to </w:t>
      </w:r>
      <w:r w:rsidR="00C301B0">
        <w:rPr>
          <w:b/>
          <w:bCs/>
        </w:rPr>
        <w:t>punish</w:t>
      </w:r>
      <w:r w:rsidR="00C301B0" w:rsidRPr="000A12EC">
        <w:rPr>
          <w:b/>
          <w:bCs/>
        </w:rPr>
        <w:t xml:space="preserve"> </w:t>
      </w:r>
      <w:r w:rsidR="00336EEF" w:rsidRPr="000A12EC">
        <w:rPr>
          <w:b/>
          <w:bCs/>
        </w:rPr>
        <w:t>Italian employers who abuse the vulnerability of migrants by paying them exploitative wages</w:t>
      </w:r>
      <w:r w:rsidR="00C301B0">
        <w:rPr>
          <w:b/>
          <w:bCs/>
        </w:rPr>
        <w:t>;</w:t>
      </w:r>
    </w:p>
    <w:p w:rsidR="000A12EC" w:rsidRDefault="00856303" w:rsidP="004A5CBE">
      <w:pPr>
        <w:pStyle w:val="SingleTxtG"/>
        <w:pBdr>
          <w:top w:val="nil"/>
          <w:left w:val="nil"/>
          <w:bottom w:val="nil"/>
          <w:right w:val="nil"/>
          <w:between w:val="nil"/>
          <w:bar w:val="nil"/>
        </w:pBdr>
        <w:ind w:left="1137"/>
      </w:pPr>
      <w:r>
        <w:rPr>
          <w:b/>
          <w:bCs/>
        </w:rPr>
        <w:tab/>
      </w:r>
      <w:r w:rsidR="00C86DFB" w:rsidRPr="00C42862">
        <w:rPr>
          <w:b/>
        </w:rPr>
        <w:t>(d)</w:t>
      </w:r>
      <w:r w:rsidR="00C86DFB">
        <w:rPr>
          <w:b/>
          <w:bCs/>
        </w:rPr>
        <w:tab/>
      </w:r>
      <w:r w:rsidR="00336EEF" w:rsidRPr="000A12EC">
        <w:rPr>
          <w:b/>
          <w:bCs/>
        </w:rPr>
        <w:t xml:space="preserve">Effectively </w:t>
      </w:r>
      <w:r w:rsidR="00A93EE8">
        <w:rPr>
          <w:b/>
          <w:bCs/>
        </w:rPr>
        <w:t xml:space="preserve">penalize </w:t>
      </w:r>
      <w:r w:rsidR="00336EEF" w:rsidRPr="000A12EC">
        <w:rPr>
          <w:b/>
          <w:bCs/>
        </w:rPr>
        <w:t xml:space="preserve">landlords who </w:t>
      </w:r>
      <w:r w:rsidR="00350C22">
        <w:rPr>
          <w:b/>
          <w:bCs/>
        </w:rPr>
        <w:t>house</w:t>
      </w:r>
      <w:r w:rsidR="00350C22" w:rsidRPr="000A12EC">
        <w:rPr>
          <w:b/>
          <w:bCs/>
        </w:rPr>
        <w:t xml:space="preserve"> </w:t>
      </w:r>
      <w:r w:rsidR="00336EEF" w:rsidRPr="000A12EC">
        <w:rPr>
          <w:b/>
          <w:bCs/>
        </w:rPr>
        <w:t>migrants in inappropriate and unsanitary conditions</w:t>
      </w:r>
      <w:r w:rsidR="00C301B0">
        <w:rPr>
          <w:b/>
          <w:bCs/>
        </w:rPr>
        <w:t>;</w:t>
      </w:r>
      <w:r w:rsidR="00336EEF" w:rsidRPr="000A12EC">
        <w:rPr>
          <w:b/>
          <w:bCs/>
        </w:rPr>
        <w:t xml:space="preserve"> </w:t>
      </w:r>
    </w:p>
    <w:p w:rsidR="000A12EC" w:rsidRDefault="00856303" w:rsidP="004A5CBE">
      <w:pPr>
        <w:pStyle w:val="SingleTxtG"/>
        <w:pBdr>
          <w:top w:val="nil"/>
          <w:left w:val="nil"/>
          <w:bottom w:val="nil"/>
          <w:right w:val="nil"/>
          <w:between w:val="nil"/>
          <w:bar w:val="nil"/>
        </w:pBdr>
        <w:ind w:left="1137"/>
      </w:pPr>
      <w:r>
        <w:rPr>
          <w:b/>
          <w:bCs/>
        </w:rPr>
        <w:tab/>
      </w:r>
      <w:r w:rsidR="00C86DFB" w:rsidRPr="00C42862">
        <w:rPr>
          <w:b/>
        </w:rPr>
        <w:t>(e)</w:t>
      </w:r>
      <w:r w:rsidR="00C86DFB" w:rsidRPr="00C42862">
        <w:rPr>
          <w:b/>
          <w:bCs/>
        </w:rPr>
        <w:tab/>
      </w:r>
      <w:r w:rsidR="00336EEF" w:rsidRPr="000A12EC">
        <w:rPr>
          <w:b/>
          <w:bCs/>
        </w:rPr>
        <w:t>Use terminology that does</w:t>
      </w:r>
      <w:r w:rsidR="00C301B0">
        <w:rPr>
          <w:b/>
          <w:bCs/>
        </w:rPr>
        <w:t xml:space="preserve"> not</w:t>
      </w:r>
      <w:r w:rsidR="00336EEF" w:rsidRPr="000A12EC">
        <w:rPr>
          <w:b/>
          <w:bCs/>
        </w:rPr>
        <w:t xml:space="preserve"> reinforce prejudices against migrants</w:t>
      </w:r>
      <w:r w:rsidR="00C301B0">
        <w:rPr>
          <w:b/>
          <w:bCs/>
        </w:rPr>
        <w:t>,</w:t>
      </w:r>
      <w:r w:rsidR="00336EEF" w:rsidRPr="000A12EC">
        <w:rPr>
          <w:b/>
          <w:bCs/>
        </w:rPr>
        <w:t xml:space="preserve"> and refrain from using charged expressions such as “illegal migrant” or “clandestin</w:t>
      </w:r>
      <w:r w:rsidR="00C301B0">
        <w:rPr>
          <w:b/>
          <w:bCs/>
        </w:rPr>
        <w:t>e</w:t>
      </w:r>
      <w:r w:rsidR="00336EEF" w:rsidRPr="000A12EC">
        <w:rPr>
          <w:b/>
          <w:bCs/>
        </w:rPr>
        <w:t>”</w:t>
      </w:r>
      <w:r w:rsidR="00C301B0">
        <w:rPr>
          <w:b/>
          <w:bCs/>
        </w:rPr>
        <w:t>;</w:t>
      </w:r>
      <w:r w:rsidR="00336EEF" w:rsidRPr="000A12EC">
        <w:rPr>
          <w:b/>
          <w:bCs/>
        </w:rPr>
        <w:t xml:space="preserve"> take a leadership role in developing a political discourse that stresses the necessary protection of human rights for all, including migrants, </w:t>
      </w:r>
      <w:r w:rsidR="00C96B46">
        <w:rPr>
          <w:b/>
          <w:bCs/>
        </w:rPr>
        <w:t>regardless of</w:t>
      </w:r>
      <w:r w:rsidR="00C96B46" w:rsidRPr="000A12EC">
        <w:rPr>
          <w:b/>
          <w:bCs/>
        </w:rPr>
        <w:t xml:space="preserve"> </w:t>
      </w:r>
      <w:r w:rsidR="00336EEF" w:rsidRPr="000A12EC">
        <w:rPr>
          <w:b/>
          <w:bCs/>
        </w:rPr>
        <w:t>their administrative status</w:t>
      </w:r>
      <w:r w:rsidR="00C96B46">
        <w:rPr>
          <w:b/>
          <w:bCs/>
        </w:rPr>
        <w:t>;</w:t>
      </w:r>
    </w:p>
    <w:p w:rsidR="000A12EC" w:rsidRDefault="00856303" w:rsidP="004A5CBE">
      <w:pPr>
        <w:pStyle w:val="SingleTxtG"/>
        <w:pBdr>
          <w:top w:val="nil"/>
          <w:left w:val="nil"/>
          <w:bottom w:val="nil"/>
          <w:right w:val="nil"/>
          <w:between w:val="nil"/>
          <w:bar w:val="nil"/>
        </w:pBdr>
        <w:ind w:left="1137"/>
      </w:pPr>
      <w:r>
        <w:rPr>
          <w:b/>
          <w:bCs/>
        </w:rPr>
        <w:tab/>
      </w:r>
      <w:r w:rsidR="00C86DFB" w:rsidRPr="00C42862">
        <w:rPr>
          <w:b/>
        </w:rPr>
        <w:t>(f)</w:t>
      </w:r>
      <w:r w:rsidR="00C86DFB">
        <w:rPr>
          <w:b/>
          <w:bCs/>
        </w:rPr>
        <w:tab/>
      </w:r>
      <w:r w:rsidR="00336EEF" w:rsidRPr="000A12EC">
        <w:rPr>
          <w:b/>
          <w:bCs/>
        </w:rPr>
        <w:t xml:space="preserve">Support, both technically and financially, </w:t>
      </w:r>
      <w:r w:rsidR="00C96B46">
        <w:rPr>
          <w:b/>
          <w:bCs/>
        </w:rPr>
        <w:t>civil society organizations</w:t>
      </w:r>
      <w:r w:rsidR="00C96B46" w:rsidRPr="000A12EC">
        <w:rPr>
          <w:b/>
          <w:bCs/>
        </w:rPr>
        <w:t xml:space="preserve"> </w:t>
      </w:r>
      <w:r w:rsidR="00336EEF" w:rsidRPr="000A12EC">
        <w:rPr>
          <w:b/>
          <w:bCs/>
        </w:rPr>
        <w:t xml:space="preserve">that offer services and support to migrants regardless of their administrative status, and especially those </w:t>
      </w:r>
      <w:r w:rsidR="00C96B46">
        <w:rPr>
          <w:b/>
          <w:bCs/>
        </w:rPr>
        <w:t>that</w:t>
      </w:r>
      <w:r w:rsidR="00336EEF" w:rsidRPr="000A12EC">
        <w:rPr>
          <w:b/>
          <w:bCs/>
        </w:rPr>
        <w:t xml:space="preserve"> help migrants defend their rights</w:t>
      </w:r>
      <w:r w:rsidR="00C96B46">
        <w:rPr>
          <w:b/>
          <w:bCs/>
        </w:rPr>
        <w:t>;</w:t>
      </w:r>
    </w:p>
    <w:p w:rsidR="000A12EC" w:rsidRPr="00C42862" w:rsidRDefault="00856303" w:rsidP="004A5CBE">
      <w:pPr>
        <w:pStyle w:val="SingleTxtG"/>
        <w:pBdr>
          <w:top w:val="nil"/>
          <w:left w:val="nil"/>
          <w:bottom w:val="nil"/>
          <w:right w:val="nil"/>
          <w:between w:val="nil"/>
          <w:bar w:val="nil"/>
        </w:pBdr>
        <w:ind w:left="1137"/>
        <w:rPr>
          <w:b/>
        </w:rPr>
      </w:pPr>
      <w:r w:rsidRPr="00C42862">
        <w:rPr>
          <w:b/>
          <w:bCs/>
        </w:rPr>
        <w:tab/>
      </w:r>
      <w:r w:rsidR="00C86DFB" w:rsidRPr="00C42862">
        <w:rPr>
          <w:b/>
        </w:rPr>
        <w:t>(g)</w:t>
      </w:r>
      <w:r w:rsidR="00C86DFB" w:rsidRPr="00C42862">
        <w:rPr>
          <w:b/>
          <w:bCs/>
        </w:rPr>
        <w:tab/>
      </w:r>
      <w:r w:rsidR="00336EEF" w:rsidRPr="00C42862">
        <w:rPr>
          <w:b/>
          <w:bCs/>
        </w:rPr>
        <w:t xml:space="preserve">Develop and implement a national diversity and integration programme. </w:t>
      </w:r>
    </w:p>
    <w:p w:rsidR="000A12EC" w:rsidRPr="000A12EC" w:rsidRDefault="000A12EC">
      <w:pPr>
        <w:pStyle w:val="H1G"/>
      </w:pPr>
      <w:r w:rsidRPr="000A12EC">
        <w:rPr>
          <w:rFonts w:eastAsia="Arial Unicode MS"/>
        </w:rPr>
        <w:lastRenderedPageBreak/>
        <w:tab/>
      </w:r>
      <w:r w:rsidR="00C86DFB">
        <w:rPr>
          <w:rFonts w:eastAsia="Arial Unicode MS"/>
        </w:rPr>
        <w:t>B</w:t>
      </w:r>
      <w:r w:rsidRPr="000A12EC">
        <w:rPr>
          <w:rFonts w:eastAsia="Arial Unicode MS"/>
        </w:rPr>
        <w:t>.</w:t>
      </w:r>
      <w:r w:rsidRPr="000A12EC">
        <w:rPr>
          <w:rFonts w:eastAsia="Arial Unicode MS"/>
        </w:rPr>
        <w:tab/>
        <w:t>Recommendations to the European Union</w:t>
      </w:r>
    </w:p>
    <w:p w:rsidR="00C86DFB" w:rsidRPr="00C86DFB" w:rsidRDefault="00C86DFB" w:rsidP="00C060D8">
      <w:pPr>
        <w:pStyle w:val="SingleTxtG"/>
        <w:keepNext/>
        <w:numPr>
          <w:ilvl w:val="1"/>
          <w:numId w:val="21"/>
        </w:numPr>
        <w:pBdr>
          <w:top w:val="nil"/>
          <w:left w:val="nil"/>
          <w:bottom w:val="nil"/>
          <w:right w:val="nil"/>
          <w:between w:val="nil"/>
          <w:bar w:val="nil"/>
        </w:pBdr>
        <w:spacing w:after="100" w:line="220" w:lineRule="atLeast"/>
        <w:ind w:left="1140" w:hanging="3"/>
        <w:rPr>
          <w:b/>
          <w:bCs/>
        </w:rPr>
      </w:pPr>
      <w:r w:rsidRPr="004A5CBE">
        <w:rPr>
          <w:b/>
          <w:bCs/>
        </w:rPr>
        <w:t xml:space="preserve">The </w:t>
      </w:r>
      <w:r w:rsidR="00815AEF">
        <w:rPr>
          <w:b/>
          <w:bCs/>
        </w:rPr>
        <w:t>Special Rapporteur</w:t>
      </w:r>
      <w:r w:rsidRPr="004A5CBE">
        <w:rPr>
          <w:b/>
          <w:bCs/>
        </w:rPr>
        <w:t xml:space="preserve"> recommends that the European Union:</w:t>
      </w:r>
    </w:p>
    <w:p w:rsidR="000A12EC" w:rsidRDefault="00C86DFB" w:rsidP="00C060D8">
      <w:pPr>
        <w:pStyle w:val="SingleTxtG"/>
        <w:pBdr>
          <w:top w:val="nil"/>
          <w:left w:val="nil"/>
          <w:bottom w:val="nil"/>
          <w:right w:val="nil"/>
          <w:between w:val="nil"/>
          <w:bar w:val="nil"/>
        </w:pBdr>
        <w:spacing w:after="100" w:line="220" w:lineRule="atLeast"/>
        <w:ind w:left="1140"/>
      </w:pPr>
      <w:r>
        <w:rPr>
          <w:b/>
          <w:bCs/>
        </w:rPr>
        <w:tab/>
      </w:r>
      <w:r w:rsidRPr="00C42862">
        <w:rPr>
          <w:b/>
        </w:rPr>
        <w:t>(a)</w:t>
      </w:r>
      <w:r>
        <w:rPr>
          <w:b/>
          <w:bCs/>
        </w:rPr>
        <w:tab/>
      </w:r>
      <w:r w:rsidR="00336EEF" w:rsidRPr="000A12EC">
        <w:rPr>
          <w:b/>
          <w:bCs/>
        </w:rPr>
        <w:t xml:space="preserve">Ensure that </w:t>
      </w:r>
      <w:r w:rsidR="003A2E94">
        <w:rPr>
          <w:b/>
          <w:bCs/>
        </w:rPr>
        <w:t>European Union</w:t>
      </w:r>
      <w:r w:rsidR="00336EEF" w:rsidRPr="000A12EC">
        <w:rPr>
          <w:b/>
          <w:bCs/>
        </w:rPr>
        <w:t xml:space="preserve"> frameworks do not contribute to the restriction of human rights protections of migrants in Italy</w:t>
      </w:r>
      <w:r>
        <w:rPr>
          <w:b/>
          <w:bCs/>
        </w:rPr>
        <w:t>;</w:t>
      </w:r>
    </w:p>
    <w:p w:rsidR="000A12EC" w:rsidRDefault="00C86DFB" w:rsidP="00C060D8">
      <w:pPr>
        <w:pStyle w:val="SingleTxtG"/>
        <w:pBdr>
          <w:top w:val="nil"/>
          <w:left w:val="nil"/>
          <w:bottom w:val="nil"/>
          <w:right w:val="nil"/>
          <w:between w:val="nil"/>
          <w:bar w:val="nil"/>
        </w:pBdr>
        <w:spacing w:after="100" w:line="220" w:lineRule="atLeast"/>
        <w:ind w:left="1140"/>
      </w:pPr>
      <w:r>
        <w:rPr>
          <w:b/>
          <w:bCs/>
        </w:rPr>
        <w:tab/>
      </w:r>
      <w:r w:rsidRPr="00C42862">
        <w:rPr>
          <w:b/>
        </w:rPr>
        <w:t>(b)</w:t>
      </w:r>
      <w:r w:rsidRPr="00C42862">
        <w:rPr>
          <w:b/>
          <w:bCs/>
        </w:rPr>
        <w:tab/>
      </w:r>
      <w:r w:rsidR="00336EEF" w:rsidRPr="000A12EC">
        <w:rPr>
          <w:b/>
          <w:bCs/>
        </w:rPr>
        <w:t xml:space="preserve">Ensure that European cooperation frameworks with partner countries do not result in the externalization of border controls without adequate human rights guarantees </w:t>
      </w:r>
      <w:r w:rsidR="003A2E94" w:rsidRPr="003A2E94">
        <w:rPr>
          <w:b/>
          <w:bCs/>
        </w:rPr>
        <w:t>in favour of migrants</w:t>
      </w:r>
      <w:r w:rsidR="003A2E94">
        <w:rPr>
          <w:b/>
          <w:bCs/>
        </w:rPr>
        <w:t xml:space="preserve"> </w:t>
      </w:r>
      <w:r w:rsidR="00336EEF" w:rsidRPr="000A12EC">
        <w:rPr>
          <w:b/>
          <w:bCs/>
        </w:rPr>
        <w:t>being implemented</w:t>
      </w:r>
      <w:r w:rsidR="003A2E94">
        <w:rPr>
          <w:b/>
          <w:bCs/>
        </w:rPr>
        <w:t xml:space="preserve">, </w:t>
      </w:r>
      <w:r w:rsidR="003A2E94" w:rsidRPr="003A2E94">
        <w:rPr>
          <w:b/>
          <w:bCs/>
        </w:rPr>
        <w:t>with the support of European institutions</w:t>
      </w:r>
      <w:r w:rsidR="003A2E94">
        <w:rPr>
          <w:b/>
          <w:bCs/>
        </w:rPr>
        <w:t>,</w:t>
      </w:r>
      <w:r w:rsidR="00336EEF" w:rsidRPr="000A12EC">
        <w:rPr>
          <w:b/>
          <w:bCs/>
        </w:rPr>
        <w:t xml:space="preserve"> in such partner countries</w:t>
      </w:r>
      <w:r>
        <w:rPr>
          <w:b/>
          <w:bCs/>
        </w:rPr>
        <w:t>;</w:t>
      </w:r>
    </w:p>
    <w:p w:rsidR="000A12EC" w:rsidRDefault="00C86DFB" w:rsidP="00C060D8">
      <w:pPr>
        <w:pStyle w:val="SingleTxtG"/>
        <w:pBdr>
          <w:top w:val="nil"/>
          <w:left w:val="nil"/>
          <w:bottom w:val="nil"/>
          <w:right w:val="nil"/>
          <w:between w:val="nil"/>
          <w:bar w:val="nil"/>
        </w:pBdr>
        <w:spacing w:after="100" w:line="220" w:lineRule="atLeast"/>
        <w:ind w:left="1140"/>
      </w:pPr>
      <w:r>
        <w:rPr>
          <w:b/>
          <w:bCs/>
        </w:rPr>
        <w:tab/>
      </w:r>
      <w:r w:rsidRPr="00C42862">
        <w:rPr>
          <w:b/>
        </w:rPr>
        <w:t>(c)</w:t>
      </w:r>
      <w:r w:rsidRPr="00C42862">
        <w:rPr>
          <w:b/>
          <w:bCs/>
        </w:rPr>
        <w:tab/>
      </w:r>
      <w:r w:rsidR="00336EEF" w:rsidRPr="000A12EC">
        <w:rPr>
          <w:b/>
          <w:bCs/>
        </w:rPr>
        <w:t xml:space="preserve">Establish a programme for the quick relocation of asylum seekers across Europe, according to a distribution key and taking into account the wishes of the asylum seekers themselves, the possibilities of family reunification and humanitarian considerations </w:t>
      </w:r>
      <w:r w:rsidR="003A2E94">
        <w:rPr>
          <w:b/>
          <w:bCs/>
        </w:rPr>
        <w:t>that</w:t>
      </w:r>
      <w:r w:rsidR="003A2E94" w:rsidRPr="000A12EC">
        <w:rPr>
          <w:b/>
          <w:bCs/>
        </w:rPr>
        <w:t xml:space="preserve"> </w:t>
      </w:r>
      <w:r w:rsidR="00336EEF" w:rsidRPr="000A12EC">
        <w:rPr>
          <w:b/>
          <w:bCs/>
        </w:rPr>
        <w:t xml:space="preserve">are essential to an equitable redistribution of responsibilities </w:t>
      </w:r>
      <w:r w:rsidR="00B363B2">
        <w:rPr>
          <w:b/>
          <w:bCs/>
        </w:rPr>
        <w:t>among</w:t>
      </w:r>
      <w:r w:rsidR="00B363B2" w:rsidRPr="000A12EC">
        <w:rPr>
          <w:b/>
          <w:bCs/>
        </w:rPr>
        <w:t xml:space="preserve"> </w:t>
      </w:r>
      <w:r w:rsidR="00336EEF" w:rsidRPr="000A12EC">
        <w:rPr>
          <w:b/>
          <w:bCs/>
        </w:rPr>
        <w:t>States. If well managed, such a system would incentivi</w:t>
      </w:r>
      <w:r w:rsidR="003A2E94">
        <w:rPr>
          <w:b/>
          <w:bCs/>
        </w:rPr>
        <w:t>z</w:t>
      </w:r>
      <w:r w:rsidR="00336EEF" w:rsidRPr="000A12EC">
        <w:rPr>
          <w:b/>
          <w:bCs/>
        </w:rPr>
        <w:t xml:space="preserve">e asylum seekers to register in the first </w:t>
      </w:r>
      <w:r w:rsidR="003A2E94">
        <w:rPr>
          <w:b/>
          <w:bCs/>
        </w:rPr>
        <w:t>European Union</w:t>
      </w:r>
      <w:r w:rsidR="003A2E94" w:rsidRPr="000A12EC">
        <w:rPr>
          <w:b/>
          <w:bCs/>
        </w:rPr>
        <w:t xml:space="preserve"> </w:t>
      </w:r>
      <w:r w:rsidR="00336EEF" w:rsidRPr="000A12EC">
        <w:rPr>
          <w:b/>
          <w:bCs/>
        </w:rPr>
        <w:t>country of entry. It would encourage asylum seekers not to use the evasion tactics that are now systematically employed to avoid their identification and the application of the Dublin regulations</w:t>
      </w:r>
      <w:r w:rsidR="00F159BE">
        <w:rPr>
          <w:b/>
          <w:bCs/>
        </w:rPr>
        <w:t>;</w:t>
      </w:r>
    </w:p>
    <w:p w:rsidR="000A12EC" w:rsidRDefault="00C86DFB" w:rsidP="00C060D8">
      <w:pPr>
        <w:pStyle w:val="SingleTxtG"/>
        <w:pBdr>
          <w:top w:val="nil"/>
          <w:left w:val="nil"/>
          <w:bottom w:val="nil"/>
          <w:right w:val="nil"/>
          <w:between w:val="nil"/>
          <w:bar w:val="nil"/>
        </w:pBdr>
        <w:spacing w:after="100" w:line="220" w:lineRule="atLeast"/>
        <w:ind w:left="1140"/>
      </w:pPr>
      <w:r>
        <w:rPr>
          <w:b/>
          <w:bCs/>
        </w:rPr>
        <w:tab/>
      </w:r>
      <w:r w:rsidRPr="00C42862">
        <w:rPr>
          <w:b/>
        </w:rPr>
        <w:t>(d)</w:t>
      </w:r>
      <w:r w:rsidRPr="00C42862">
        <w:rPr>
          <w:b/>
          <w:bCs/>
        </w:rPr>
        <w:tab/>
      </w:r>
      <w:r w:rsidR="00336EEF" w:rsidRPr="000A12EC">
        <w:rPr>
          <w:b/>
          <w:bCs/>
        </w:rPr>
        <w:t>Accept the inevitability of increased migration to the E</w:t>
      </w:r>
      <w:r w:rsidR="003A2E94">
        <w:rPr>
          <w:b/>
          <w:bCs/>
        </w:rPr>
        <w:t>uropean Union</w:t>
      </w:r>
      <w:r w:rsidR="00336EEF" w:rsidRPr="000A12EC">
        <w:rPr>
          <w:b/>
          <w:bCs/>
        </w:rPr>
        <w:t xml:space="preserve"> region. The E</w:t>
      </w:r>
      <w:r w:rsidR="003A2E94">
        <w:rPr>
          <w:b/>
          <w:bCs/>
        </w:rPr>
        <w:t>uropean Union</w:t>
      </w:r>
      <w:r w:rsidR="00336EEF" w:rsidRPr="000A12EC">
        <w:rPr>
          <w:b/>
          <w:bCs/>
        </w:rPr>
        <w:t xml:space="preserve"> and its member </w:t>
      </w:r>
      <w:r w:rsidR="003A2E94">
        <w:rPr>
          <w:b/>
          <w:bCs/>
        </w:rPr>
        <w:t>S</w:t>
      </w:r>
      <w:r w:rsidR="00336EEF" w:rsidRPr="000A12EC">
        <w:rPr>
          <w:b/>
          <w:bCs/>
        </w:rPr>
        <w:t>tates therefore need to develop channels for regular migration into Europe</w:t>
      </w:r>
      <w:r w:rsidR="00F159BE">
        <w:rPr>
          <w:b/>
          <w:bCs/>
        </w:rPr>
        <w:t>;</w:t>
      </w:r>
    </w:p>
    <w:p w:rsidR="000A12EC" w:rsidRDefault="00C86DFB" w:rsidP="00C060D8">
      <w:pPr>
        <w:pStyle w:val="SingleTxtG"/>
        <w:pBdr>
          <w:top w:val="nil"/>
          <w:left w:val="nil"/>
          <w:bottom w:val="nil"/>
          <w:right w:val="nil"/>
          <w:between w:val="nil"/>
          <w:bar w:val="nil"/>
        </w:pBdr>
        <w:spacing w:after="100" w:line="220" w:lineRule="atLeast"/>
        <w:ind w:left="1140"/>
      </w:pPr>
      <w:r>
        <w:rPr>
          <w:b/>
          <w:bCs/>
        </w:rPr>
        <w:tab/>
      </w:r>
      <w:r w:rsidRPr="00C42862">
        <w:rPr>
          <w:b/>
        </w:rPr>
        <w:t>(e)</w:t>
      </w:r>
      <w:r w:rsidRPr="00C42862">
        <w:rPr>
          <w:b/>
          <w:bCs/>
        </w:rPr>
        <w:tab/>
      </w:r>
      <w:r w:rsidR="00336EEF" w:rsidRPr="000A12EC">
        <w:rPr>
          <w:b/>
          <w:bCs/>
        </w:rPr>
        <w:t xml:space="preserve">Ensure a well-managed reception capacity that can sustain the </w:t>
      </w:r>
      <w:r w:rsidR="003A2E94">
        <w:rPr>
          <w:b/>
          <w:bCs/>
        </w:rPr>
        <w:t>expected</w:t>
      </w:r>
      <w:r w:rsidR="003A2E94" w:rsidRPr="000A12EC">
        <w:rPr>
          <w:b/>
          <w:bCs/>
        </w:rPr>
        <w:t xml:space="preserve"> </w:t>
      </w:r>
      <w:r w:rsidR="00336EEF" w:rsidRPr="000A12EC">
        <w:rPr>
          <w:b/>
          <w:bCs/>
        </w:rPr>
        <w:t>seasonal migration peaks. Fully accept</w:t>
      </w:r>
      <w:r w:rsidR="003A2E94">
        <w:rPr>
          <w:b/>
          <w:bCs/>
        </w:rPr>
        <w:t xml:space="preserve"> the</w:t>
      </w:r>
      <w:r w:rsidR="00336EEF" w:rsidRPr="000A12EC">
        <w:rPr>
          <w:b/>
          <w:bCs/>
        </w:rPr>
        <w:t xml:space="preserve"> shared responsibility </w:t>
      </w:r>
      <w:r w:rsidR="003A2E94">
        <w:rPr>
          <w:b/>
          <w:bCs/>
        </w:rPr>
        <w:t>among</w:t>
      </w:r>
      <w:r w:rsidR="003A2E94" w:rsidRPr="000A12EC">
        <w:rPr>
          <w:b/>
          <w:bCs/>
        </w:rPr>
        <w:t xml:space="preserve"> </w:t>
      </w:r>
      <w:r w:rsidR="00336EEF" w:rsidRPr="000A12EC">
        <w:rPr>
          <w:b/>
          <w:bCs/>
        </w:rPr>
        <w:t xml:space="preserve">all </w:t>
      </w:r>
      <w:r w:rsidR="003A2E94">
        <w:rPr>
          <w:b/>
          <w:bCs/>
        </w:rPr>
        <w:t>member States;</w:t>
      </w:r>
      <w:r w:rsidR="003A2E94" w:rsidRPr="000A12EC">
        <w:rPr>
          <w:b/>
          <w:bCs/>
        </w:rPr>
        <w:t xml:space="preserve"> </w:t>
      </w:r>
      <w:r w:rsidR="00336EEF" w:rsidRPr="000A12EC">
        <w:rPr>
          <w:b/>
          <w:bCs/>
        </w:rPr>
        <w:t xml:space="preserve">for example, some </w:t>
      </w:r>
      <w:r w:rsidR="003A2E94">
        <w:rPr>
          <w:b/>
          <w:bCs/>
        </w:rPr>
        <w:t>S</w:t>
      </w:r>
      <w:r w:rsidR="00336EEF" w:rsidRPr="000A12EC">
        <w:rPr>
          <w:b/>
          <w:bCs/>
        </w:rPr>
        <w:t xml:space="preserve">tates </w:t>
      </w:r>
      <w:r w:rsidR="003A2E94">
        <w:rPr>
          <w:b/>
          <w:bCs/>
        </w:rPr>
        <w:t xml:space="preserve">could </w:t>
      </w:r>
      <w:r w:rsidR="00336EEF" w:rsidRPr="000A12EC">
        <w:rPr>
          <w:b/>
          <w:bCs/>
        </w:rPr>
        <w:t>offer part of their reception capacity to other front</w:t>
      </w:r>
      <w:r w:rsidR="003A2E94">
        <w:rPr>
          <w:b/>
          <w:bCs/>
        </w:rPr>
        <w:t>-</w:t>
      </w:r>
      <w:r w:rsidR="00336EEF" w:rsidRPr="000A12EC">
        <w:rPr>
          <w:b/>
          <w:bCs/>
        </w:rPr>
        <w:t xml:space="preserve">line </w:t>
      </w:r>
      <w:r w:rsidR="003A2E94">
        <w:rPr>
          <w:b/>
          <w:bCs/>
        </w:rPr>
        <w:t>S</w:t>
      </w:r>
      <w:r w:rsidR="00336EEF" w:rsidRPr="000A12EC">
        <w:rPr>
          <w:b/>
          <w:bCs/>
        </w:rPr>
        <w:t>tates experiencing migration peaks</w:t>
      </w:r>
      <w:r w:rsidR="00F159BE">
        <w:rPr>
          <w:b/>
          <w:bCs/>
        </w:rPr>
        <w:t>;</w:t>
      </w:r>
    </w:p>
    <w:p w:rsidR="000A12EC" w:rsidRDefault="00336EEF" w:rsidP="00C060D8">
      <w:pPr>
        <w:pStyle w:val="SingleTxtG"/>
        <w:numPr>
          <w:ilvl w:val="1"/>
          <w:numId w:val="21"/>
        </w:numPr>
        <w:pBdr>
          <w:top w:val="nil"/>
          <w:left w:val="nil"/>
          <w:bottom w:val="nil"/>
          <w:right w:val="nil"/>
          <w:between w:val="nil"/>
          <w:bar w:val="nil"/>
        </w:pBdr>
        <w:spacing w:after="100" w:line="220" w:lineRule="atLeast"/>
        <w:ind w:left="1140" w:hanging="3"/>
      </w:pPr>
      <w:r w:rsidRPr="000A12EC">
        <w:rPr>
          <w:b/>
          <w:bCs/>
        </w:rPr>
        <w:t>E</w:t>
      </w:r>
      <w:r w:rsidR="003A2E94">
        <w:rPr>
          <w:b/>
          <w:bCs/>
        </w:rPr>
        <w:t>uropean Union member</w:t>
      </w:r>
      <w:r w:rsidRPr="000A12EC">
        <w:rPr>
          <w:b/>
          <w:bCs/>
        </w:rPr>
        <w:t xml:space="preserve"> </w:t>
      </w:r>
      <w:r w:rsidR="003A2E94">
        <w:rPr>
          <w:b/>
          <w:bCs/>
        </w:rPr>
        <w:t>States</w:t>
      </w:r>
      <w:r w:rsidR="003A2E94" w:rsidRPr="000A12EC">
        <w:rPr>
          <w:b/>
          <w:bCs/>
        </w:rPr>
        <w:t xml:space="preserve"> </w:t>
      </w:r>
      <w:r w:rsidRPr="000A12EC">
        <w:rPr>
          <w:b/>
          <w:bCs/>
        </w:rPr>
        <w:t>must strive to create a common asylum policy, by embracing two mechanisms. First, States should recogni</w:t>
      </w:r>
      <w:r w:rsidR="003A2E94">
        <w:rPr>
          <w:b/>
          <w:bCs/>
        </w:rPr>
        <w:t>z</w:t>
      </w:r>
      <w:r w:rsidRPr="000A12EC">
        <w:rPr>
          <w:b/>
          <w:bCs/>
        </w:rPr>
        <w:t xml:space="preserve">e each other’s </w:t>
      </w:r>
      <w:r w:rsidR="002D2689">
        <w:rPr>
          <w:b/>
          <w:bCs/>
        </w:rPr>
        <w:t>r</w:t>
      </w:r>
      <w:r w:rsidRPr="000A12EC">
        <w:rPr>
          <w:b/>
          <w:bCs/>
        </w:rPr>
        <w:t xml:space="preserve">efugee </w:t>
      </w:r>
      <w:r w:rsidR="003A2E94">
        <w:rPr>
          <w:b/>
          <w:bCs/>
        </w:rPr>
        <w:t>s</w:t>
      </w:r>
      <w:r w:rsidRPr="000A12EC">
        <w:rPr>
          <w:b/>
          <w:bCs/>
        </w:rPr>
        <w:t xml:space="preserve">tatus </w:t>
      </w:r>
      <w:r w:rsidR="003A2E94">
        <w:rPr>
          <w:b/>
          <w:bCs/>
        </w:rPr>
        <w:t>d</w:t>
      </w:r>
      <w:r w:rsidRPr="000A12EC">
        <w:rPr>
          <w:b/>
          <w:bCs/>
        </w:rPr>
        <w:t>etermination decisions, thus ensuring the mobility of refugees throughout the territory of the E</w:t>
      </w:r>
      <w:r w:rsidR="003A2E94">
        <w:rPr>
          <w:b/>
          <w:bCs/>
        </w:rPr>
        <w:t>uropean Union</w:t>
      </w:r>
      <w:r w:rsidRPr="000A12EC">
        <w:rPr>
          <w:b/>
          <w:bCs/>
        </w:rPr>
        <w:t xml:space="preserve">. Second, in order to gain confidence in each other’s </w:t>
      </w:r>
      <w:r w:rsidR="002D2689" w:rsidRPr="002D2689">
        <w:rPr>
          <w:b/>
          <w:bCs/>
        </w:rPr>
        <w:t>refugee status determination</w:t>
      </w:r>
      <w:r w:rsidRPr="000A12EC">
        <w:rPr>
          <w:b/>
          <w:bCs/>
        </w:rPr>
        <w:t xml:space="preserve"> systems, they should </w:t>
      </w:r>
      <w:r w:rsidR="002D2689">
        <w:rPr>
          <w:b/>
          <w:bCs/>
        </w:rPr>
        <w:t>create</w:t>
      </w:r>
      <w:r w:rsidR="002D2689" w:rsidRPr="000A12EC">
        <w:rPr>
          <w:b/>
          <w:bCs/>
        </w:rPr>
        <w:t xml:space="preserve"> </w:t>
      </w:r>
      <w:r w:rsidRPr="000A12EC">
        <w:rPr>
          <w:b/>
          <w:bCs/>
        </w:rPr>
        <w:t>a roster of decision</w:t>
      </w:r>
      <w:r w:rsidR="002D2689">
        <w:rPr>
          <w:b/>
          <w:bCs/>
        </w:rPr>
        <w:t xml:space="preserve"> </w:t>
      </w:r>
      <w:r w:rsidRPr="000A12EC">
        <w:rPr>
          <w:b/>
          <w:bCs/>
        </w:rPr>
        <w:t>makers from each E</w:t>
      </w:r>
      <w:r w:rsidR="002D2689">
        <w:rPr>
          <w:b/>
          <w:bCs/>
        </w:rPr>
        <w:t>uropean Union</w:t>
      </w:r>
      <w:r w:rsidRPr="000A12EC">
        <w:rPr>
          <w:b/>
          <w:bCs/>
        </w:rPr>
        <w:t xml:space="preserve"> </w:t>
      </w:r>
      <w:r w:rsidR="002D2689">
        <w:rPr>
          <w:b/>
          <w:bCs/>
        </w:rPr>
        <w:t>member State</w:t>
      </w:r>
      <w:r w:rsidRPr="000A12EC">
        <w:rPr>
          <w:b/>
          <w:bCs/>
        </w:rPr>
        <w:t>, at first decision and at appeals levels</w:t>
      </w:r>
      <w:r w:rsidR="002D2689">
        <w:rPr>
          <w:b/>
          <w:bCs/>
        </w:rPr>
        <w:t>,</w:t>
      </w:r>
      <w:r w:rsidRPr="000A12EC">
        <w:rPr>
          <w:b/>
          <w:bCs/>
        </w:rPr>
        <w:t xml:space="preserve"> for </w:t>
      </w:r>
      <w:r w:rsidR="002D2689">
        <w:rPr>
          <w:b/>
          <w:bCs/>
        </w:rPr>
        <w:t xml:space="preserve">the </w:t>
      </w:r>
      <w:r w:rsidRPr="000A12EC">
        <w:rPr>
          <w:b/>
          <w:bCs/>
        </w:rPr>
        <w:t xml:space="preserve">joint screening of asylum applications. With the help of </w:t>
      </w:r>
      <w:r w:rsidR="00B36E62">
        <w:rPr>
          <w:b/>
          <w:bCs/>
        </w:rPr>
        <w:t xml:space="preserve">the </w:t>
      </w:r>
      <w:r w:rsidR="00B36E62" w:rsidRPr="00B36E62">
        <w:rPr>
          <w:b/>
          <w:bCs/>
        </w:rPr>
        <w:t>European Asylum Support Office</w:t>
      </w:r>
      <w:r w:rsidRPr="000A12EC">
        <w:rPr>
          <w:b/>
          <w:bCs/>
        </w:rPr>
        <w:t xml:space="preserve"> and UNHCR, this would allow for the sharing of expertise, experience, good practices and lessons learned. It would also help create trust in the capacity of each national system through the knowledge that it is grounded on a common knowledge base </w:t>
      </w:r>
      <w:r w:rsidR="00137522">
        <w:rPr>
          <w:b/>
          <w:bCs/>
        </w:rPr>
        <w:t>of</w:t>
      </w:r>
      <w:r w:rsidRPr="000A12EC">
        <w:rPr>
          <w:b/>
          <w:bCs/>
        </w:rPr>
        <w:t xml:space="preserve"> country</w:t>
      </w:r>
      <w:r w:rsidR="00137522">
        <w:rPr>
          <w:b/>
          <w:bCs/>
        </w:rPr>
        <w:t>-</w:t>
      </w:r>
      <w:r w:rsidRPr="000A12EC">
        <w:rPr>
          <w:b/>
          <w:bCs/>
        </w:rPr>
        <w:t>of</w:t>
      </w:r>
      <w:r w:rsidR="00137522">
        <w:rPr>
          <w:b/>
          <w:bCs/>
        </w:rPr>
        <w:t>-</w:t>
      </w:r>
      <w:r w:rsidRPr="000A12EC">
        <w:rPr>
          <w:b/>
          <w:bCs/>
        </w:rPr>
        <w:t xml:space="preserve">origin information, to be developed around a common interpretation of the legal criteria for protection and to be responsive to the same factors as </w:t>
      </w:r>
      <w:r w:rsidR="00137522">
        <w:rPr>
          <w:b/>
          <w:bCs/>
        </w:rPr>
        <w:t>considered in other systems</w:t>
      </w:r>
      <w:r w:rsidRPr="000A12EC">
        <w:rPr>
          <w:b/>
          <w:bCs/>
        </w:rPr>
        <w:t xml:space="preserve">. </w:t>
      </w:r>
    </w:p>
    <w:p w:rsidR="00C86DFB" w:rsidRPr="004A5CBE" w:rsidRDefault="00C86DFB" w:rsidP="00C060D8">
      <w:pPr>
        <w:pStyle w:val="SingleTxtG"/>
        <w:numPr>
          <w:ilvl w:val="1"/>
          <w:numId w:val="21"/>
        </w:numPr>
        <w:pBdr>
          <w:top w:val="nil"/>
          <w:left w:val="nil"/>
          <w:bottom w:val="nil"/>
          <w:right w:val="nil"/>
          <w:between w:val="nil"/>
          <w:bar w:val="nil"/>
        </w:pBdr>
        <w:spacing w:after="100" w:line="220" w:lineRule="atLeast"/>
        <w:ind w:left="1140" w:hanging="3"/>
      </w:pPr>
      <w:r>
        <w:rPr>
          <w:b/>
          <w:bCs/>
        </w:rPr>
        <w:t>The Special Rapporteur also recommends that the European Union:</w:t>
      </w:r>
    </w:p>
    <w:p w:rsidR="000A12EC" w:rsidRDefault="00C86DFB" w:rsidP="00C060D8">
      <w:pPr>
        <w:pStyle w:val="SingleTxtG"/>
        <w:pBdr>
          <w:top w:val="nil"/>
          <w:left w:val="nil"/>
          <w:bottom w:val="nil"/>
          <w:right w:val="nil"/>
          <w:between w:val="nil"/>
          <w:bar w:val="nil"/>
        </w:pBdr>
        <w:spacing w:after="100" w:line="220" w:lineRule="atLeast"/>
        <w:ind w:left="1140"/>
      </w:pPr>
      <w:r>
        <w:rPr>
          <w:b/>
          <w:bCs/>
        </w:rPr>
        <w:tab/>
      </w:r>
      <w:r w:rsidRPr="00C42862">
        <w:rPr>
          <w:b/>
        </w:rPr>
        <w:t>(a)</w:t>
      </w:r>
      <w:r w:rsidRPr="00C42862">
        <w:rPr>
          <w:b/>
          <w:bCs/>
        </w:rPr>
        <w:tab/>
      </w:r>
      <w:r w:rsidR="00336EEF" w:rsidRPr="000A12EC">
        <w:rPr>
          <w:b/>
          <w:bCs/>
        </w:rPr>
        <w:t>Ensure that the cooperation with FRONTEX takes full account of the human rights of migrants, rather than focusing only on security-related aspects</w:t>
      </w:r>
      <w:r>
        <w:rPr>
          <w:b/>
          <w:bCs/>
        </w:rPr>
        <w:t>;</w:t>
      </w:r>
    </w:p>
    <w:p w:rsidR="000A12EC" w:rsidRDefault="00C86DFB" w:rsidP="00C060D8">
      <w:pPr>
        <w:pStyle w:val="SingleTxtG"/>
        <w:pBdr>
          <w:top w:val="nil"/>
          <w:left w:val="nil"/>
          <w:bottom w:val="nil"/>
          <w:right w:val="nil"/>
          <w:between w:val="nil"/>
          <w:bar w:val="nil"/>
        </w:pBdr>
        <w:spacing w:after="100" w:line="220" w:lineRule="atLeast"/>
        <w:ind w:left="1140"/>
      </w:pPr>
      <w:r>
        <w:rPr>
          <w:b/>
          <w:bCs/>
        </w:rPr>
        <w:tab/>
      </w:r>
      <w:r w:rsidRPr="00C42862">
        <w:rPr>
          <w:b/>
        </w:rPr>
        <w:t>(b)</w:t>
      </w:r>
      <w:r w:rsidRPr="00C42862">
        <w:rPr>
          <w:b/>
          <w:bCs/>
        </w:rPr>
        <w:tab/>
      </w:r>
      <w:r w:rsidR="00336EEF" w:rsidRPr="00C42862">
        <w:rPr>
          <w:b/>
          <w:bCs/>
        </w:rPr>
        <w:t>Promote</w:t>
      </w:r>
      <w:r w:rsidR="00336EEF" w:rsidRPr="000A12EC">
        <w:rPr>
          <w:b/>
          <w:bCs/>
        </w:rPr>
        <w:t xml:space="preserve"> family reunification </w:t>
      </w:r>
      <w:r w:rsidR="00137522">
        <w:rPr>
          <w:b/>
          <w:bCs/>
        </w:rPr>
        <w:t>between</w:t>
      </w:r>
      <w:r w:rsidR="00137522" w:rsidRPr="000A12EC">
        <w:rPr>
          <w:b/>
          <w:bCs/>
        </w:rPr>
        <w:t xml:space="preserve"> </w:t>
      </w:r>
      <w:r>
        <w:rPr>
          <w:b/>
          <w:bCs/>
        </w:rPr>
        <w:t>unaccompanied minors</w:t>
      </w:r>
      <w:r w:rsidR="00137522">
        <w:rPr>
          <w:b/>
          <w:bCs/>
        </w:rPr>
        <w:t>,</w:t>
      </w:r>
      <w:r w:rsidR="00336EEF" w:rsidRPr="000A12EC">
        <w:rPr>
          <w:b/>
          <w:bCs/>
        </w:rPr>
        <w:t xml:space="preserve"> both asylum seekers and other migrants</w:t>
      </w:r>
      <w:r w:rsidR="00137522">
        <w:rPr>
          <w:b/>
          <w:bCs/>
        </w:rPr>
        <w:t>,</w:t>
      </w:r>
      <w:r w:rsidR="00336EEF" w:rsidRPr="000A12EC">
        <w:rPr>
          <w:b/>
          <w:bCs/>
        </w:rPr>
        <w:t xml:space="preserve"> </w:t>
      </w:r>
      <w:r w:rsidR="00137522">
        <w:rPr>
          <w:b/>
          <w:bCs/>
        </w:rPr>
        <w:t>and</w:t>
      </w:r>
      <w:r w:rsidR="00137522" w:rsidRPr="000A12EC">
        <w:rPr>
          <w:b/>
          <w:bCs/>
        </w:rPr>
        <w:t xml:space="preserve"> </w:t>
      </w:r>
      <w:r w:rsidR="00336EEF" w:rsidRPr="000A12EC">
        <w:rPr>
          <w:b/>
          <w:bCs/>
        </w:rPr>
        <w:t xml:space="preserve">their relatives who are regularly resident in other </w:t>
      </w:r>
      <w:r w:rsidR="00137522">
        <w:rPr>
          <w:b/>
          <w:bCs/>
        </w:rPr>
        <w:t>European Union member States</w:t>
      </w:r>
      <w:r>
        <w:rPr>
          <w:b/>
          <w:bCs/>
        </w:rPr>
        <w:t>;</w:t>
      </w:r>
    </w:p>
    <w:p w:rsidR="00336EEF" w:rsidRPr="00797C12" w:rsidRDefault="00C86DFB" w:rsidP="00C060D8">
      <w:pPr>
        <w:pStyle w:val="SingleTxtG"/>
        <w:pBdr>
          <w:top w:val="nil"/>
          <w:left w:val="nil"/>
          <w:bottom w:val="nil"/>
          <w:right w:val="nil"/>
          <w:between w:val="nil"/>
          <w:bar w:val="nil"/>
        </w:pBdr>
        <w:spacing w:after="100" w:line="220" w:lineRule="atLeast"/>
        <w:ind w:left="1140"/>
      </w:pPr>
      <w:r>
        <w:rPr>
          <w:b/>
          <w:bCs/>
        </w:rPr>
        <w:tab/>
      </w:r>
      <w:r w:rsidRPr="00C42862">
        <w:rPr>
          <w:b/>
        </w:rPr>
        <w:t>(c)</w:t>
      </w:r>
      <w:r w:rsidRPr="00C42862">
        <w:rPr>
          <w:b/>
          <w:bCs/>
        </w:rPr>
        <w:tab/>
      </w:r>
      <w:r w:rsidR="00336EEF" w:rsidRPr="000A12EC">
        <w:rPr>
          <w:b/>
          <w:bCs/>
        </w:rPr>
        <w:t xml:space="preserve">Ensure the full implementation of responsibility sharing </w:t>
      </w:r>
      <w:r w:rsidR="00137522">
        <w:rPr>
          <w:b/>
          <w:bCs/>
        </w:rPr>
        <w:t>among European Union member States</w:t>
      </w:r>
      <w:r w:rsidR="00336EEF" w:rsidRPr="000A12EC">
        <w:rPr>
          <w:b/>
          <w:bCs/>
        </w:rPr>
        <w:t xml:space="preserve"> in the management of its external borders</w:t>
      </w:r>
      <w:r w:rsidR="00137522">
        <w:rPr>
          <w:b/>
          <w:bCs/>
        </w:rPr>
        <w:t>,</w:t>
      </w:r>
      <w:r w:rsidR="00336EEF" w:rsidRPr="000A12EC">
        <w:rPr>
          <w:b/>
          <w:bCs/>
        </w:rPr>
        <w:t xml:space="preserve"> </w:t>
      </w:r>
      <w:r w:rsidR="00137522">
        <w:rPr>
          <w:b/>
          <w:bCs/>
        </w:rPr>
        <w:t>t</w:t>
      </w:r>
      <w:r w:rsidR="00336EEF" w:rsidRPr="000A12EC">
        <w:rPr>
          <w:b/>
          <w:bCs/>
        </w:rPr>
        <w:t>ak</w:t>
      </w:r>
      <w:r w:rsidR="00137522">
        <w:rPr>
          <w:b/>
          <w:bCs/>
        </w:rPr>
        <w:t>ing</w:t>
      </w:r>
      <w:r w:rsidR="00336EEF" w:rsidRPr="000A12EC">
        <w:rPr>
          <w:b/>
          <w:bCs/>
        </w:rPr>
        <w:t xml:space="preserve"> into full account the geographical position of Italy</w:t>
      </w:r>
      <w:r w:rsidR="00B363B2">
        <w:rPr>
          <w:b/>
          <w:bCs/>
        </w:rPr>
        <w:t>,</w:t>
      </w:r>
      <w:r w:rsidR="00336EEF" w:rsidRPr="000A12EC">
        <w:rPr>
          <w:b/>
          <w:bCs/>
        </w:rPr>
        <w:t xml:space="preserve"> </w:t>
      </w:r>
      <w:r w:rsidR="00B363B2">
        <w:rPr>
          <w:b/>
          <w:bCs/>
        </w:rPr>
        <w:t>which</w:t>
      </w:r>
      <w:r w:rsidR="00336EEF" w:rsidRPr="000A12EC">
        <w:rPr>
          <w:b/>
          <w:bCs/>
        </w:rPr>
        <w:t xml:space="preserve"> renders its coastlines particularly exposed to migration flows. This should include </w:t>
      </w:r>
      <w:r w:rsidR="00137522" w:rsidRPr="0072465D">
        <w:rPr>
          <w:b/>
          <w:bCs/>
        </w:rPr>
        <w:t xml:space="preserve">allowing </w:t>
      </w:r>
      <w:r w:rsidR="00FB51F0" w:rsidRPr="0072465D">
        <w:rPr>
          <w:b/>
          <w:bCs/>
        </w:rPr>
        <w:t xml:space="preserve">asylum seekers </w:t>
      </w:r>
      <w:r w:rsidR="00336EEF" w:rsidRPr="0072465D">
        <w:rPr>
          <w:b/>
          <w:bCs/>
        </w:rPr>
        <w:t>the freedom of movement within the E</w:t>
      </w:r>
      <w:r w:rsidR="00137522" w:rsidRPr="0072465D">
        <w:rPr>
          <w:b/>
          <w:bCs/>
        </w:rPr>
        <w:t>uropean Union</w:t>
      </w:r>
      <w:r w:rsidR="00336EEF" w:rsidRPr="0072465D">
        <w:rPr>
          <w:b/>
          <w:bCs/>
        </w:rPr>
        <w:t xml:space="preserve"> and attributi</w:t>
      </w:r>
      <w:r w:rsidR="00137522" w:rsidRPr="0072465D">
        <w:rPr>
          <w:b/>
          <w:bCs/>
        </w:rPr>
        <w:t>ng</w:t>
      </w:r>
      <w:r w:rsidR="00336EEF" w:rsidRPr="0072465D">
        <w:rPr>
          <w:b/>
          <w:bCs/>
        </w:rPr>
        <w:t xml:space="preserve"> E</w:t>
      </w:r>
      <w:r w:rsidR="00137522" w:rsidRPr="0072465D">
        <w:rPr>
          <w:b/>
          <w:bCs/>
        </w:rPr>
        <w:t>uropean Union</w:t>
      </w:r>
      <w:r w:rsidR="00336EEF" w:rsidRPr="0072465D">
        <w:rPr>
          <w:b/>
          <w:bCs/>
        </w:rPr>
        <w:t xml:space="preserve"> support funds to the country where </w:t>
      </w:r>
      <w:r w:rsidR="00FB51F0" w:rsidRPr="0072465D">
        <w:rPr>
          <w:b/>
          <w:bCs/>
        </w:rPr>
        <w:t>asylum seekers</w:t>
      </w:r>
      <w:r w:rsidR="00336EEF" w:rsidRPr="0072465D">
        <w:rPr>
          <w:b/>
          <w:bCs/>
        </w:rPr>
        <w:t xml:space="preserve"> establish themselves. </w:t>
      </w:r>
    </w:p>
    <w:p w:rsidR="00FE0A7F" w:rsidRPr="00D066AF" w:rsidRDefault="003205C7" w:rsidP="00C060D8">
      <w:pPr>
        <w:pStyle w:val="SingleTxtG"/>
        <w:spacing w:after="0"/>
        <w:jc w:val="center"/>
      </w:pPr>
      <w:r w:rsidRPr="00D066AF">
        <w:rPr>
          <w:u w:val="single"/>
        </w:rPr>
        <w:tab/>
      </w:r>
      <w:r w:rsidRPr="00D066AF">
        <w:rPr>
          <w:u w:val="single"/>
        </w:rPr>
        <w:tab/>
      </w:r>
      <w:r w:rsidRPr="00D066AF">
        <w:rPr>
          <w:u w:val="single"/>
        </w:rPr>
        <w:tab/>
      </w:r>
    </w:p>
    <w:sectPr w:rsidR="00FE0A7F" w:rsidRPr="00D066AF" w:rsidSect="004D2FD4">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98" w:rsidRDefault="00242898"/>
  </w:endnote>
  <w:endnote w:type="continuationSeparator" w:id="0">
    <w:p w:rsidR="00242898" w:rsidRDefault="00242898"/>
  </w:endnote>
  <w:endnote w:type="continuationNotice" w:id="1">
    <w:p w:rsidR="00242898" w:rsidRDefault="00242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10" w:rsidRPr="00E01F30" w:rsidRDefault="00805F10" w:rsidP="0061032B">
    <w:pPr>
      <w:pStyle w:val="Footer"/>
      <w:tabs>
        <w:tab w:val="right" w:pos="9638"/>
      </w:tabs>
    </w:pP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9B4DC9">
      <w:rPr>
        <w:b/>
        <w:noProof/>
        <w:sz w:val="18"/>
      </w:rPr>
      <w:t>22</w:t>
    </w:r>
    <w:r w:rsidRPr="00E01F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10" w:rsidRPr="00E01F30" w:rsidRDefault="00805F10" w:rsidP="0061032B">
    <w:pPr>
      <w:pStyle w:val="Footer"/>
      <w:tabs>
        <w:tab w:val="right" w:pos="9638"/>
      </w:tabs>
      <w:rPr>
        <w:b/>
        <w:sz w:val="18"/>
      </w:rPr>
    </w:pPr>
    <w:r>
      <w:tab/>
    </w: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9B4DC9">
      <w:rPr>
        <w:b/>
        <w:noProof/>
        <w:sz w:val="18"/>
      </w:rPr>
      <w:t>23</w:t>
    </w:r>
    <w:r w:rsidRPr="00E01F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10" w:rsidRPr="00C12DCD" w:rsidRDefault="008718D4" w:rsidP="005D7E20">
    <w:r>
      <w:rPr>
        <w:noProof/>
        <w:lang w:eastAsia="zh-CN"/>
      </w:rPr>
      <w:drawing>
        <wp:anchor distT="0" distB="0" distL="114300" distR="114300" simplePos="0" relativeHeight="251657728" behindDoc="0" locked="1" layoutInCell="1" allowOverlap="1">
          <wp:simplePos x="0" y="0"/>
          <wp:positionH relativeFrom="column">
            <wp:posOffset>4190365</wp:posOffset>
          </wp:positionH>
          <wp:positionV relativeFrom="paragraph">
            <wp:posOffset>250190</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805F10">
      <w:t>GE.15-</w:t>
    </w:r>
    <w:r w:rsidR="00C7433B">
      <w:t>08715</w:t>
    </w:r>
    <w:r>
      <w:t xml:space="preserve">  (E)</w:t>
    </w:r>
    <w:r>
      <w:br/>
    </w:r>
    <w:r w:rsidRPr="008718D4">
      <w:rPr>
        <w:rFonts w:ascii="C39T30Lfz" w:hAnsi="C39T30Lfz"/>
        <w:sz w:val="56"/>
      </w:rPr>
      <w:t></w:t>
    </w:r>
    <w:r w:rsidRPr="008718D4">
      <w:rPr>
        <w:rFonts w:ascii="C39T30Lfz" w:hAnsi="C39T30Lfz"/>
        <w:sz w:val="56"/>
      </w:rPr>
      <w:t></w:t>
    </w:r>
    <w:r w:rsidRPr="008718D4">
      <w:rPr>
        <w:rFonts w:ascii="C39T30Lfz" w:hAnsi="C39T30Lfz"/>
        <w:sz w:val="56"/>
      </w:rPr>
      <w:t></w:t>
    </w:r>
    <w:r w:rsidRPr="008718D4">
      <w:rPr>
        <w:rFonts w:ascii="C39T30Lfz" w:hAnsi="C39T30Lfz"/>
        <w:sz w:val="56"/>
      </w:rPr>
      <w:t></w:t>
    </w:r>
    <w:r w:rsidRPr="008718D4">
      <w:rPr>
        <w:rFonts w:ascii="C39T30Lfz" w:hAnsi="C39T30Lfz"/>
        <w:sz w:val="56"/>
      </w:rPr>
      <w:t></w:t>
    </w:r>
    <w:r w:rsidRPr="008718D4">
      <w:rPr>
        <w:rFonts w:ascii="C39T30Lfz" w:hAnsi="C39T30Lfz"/>
        <w:sz w:val="56"/>
      </w:rPr>
      <w:t></w:t>
    </w:r>
    <w:r w:rsidRPr="008718D4">
      <w:rPr>
        <w:rFonts w:ascii="C39T30Lfz" w:hAnsi="C39T30Lfz"/>
        <w:sz w:val="56"/>
      </w:rPr>
      <w:t></w:t>
    </w:r>
    <w:r w:rsidRPr="008718D4">
      <w:rPr>
        <w:rFonts w:ascii="C39T30Lfz" w:hAnsi="C39T30Lfz"/>
        <w:sz w:val="56"/>
      </w:rPr>
      <w:t></w:t>
    </w:r>
    <w:r w:rsidRPr="008718D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98" w:rsidRPr="000B175B" w:rsidRDefault="00242898" w:rsidP="0061032B">
      <w:pPr>
        <w:tabs>
          <w:tab w:val="right" w:pos="2155"/>
        </w:tabs>
        <w:spacing w:after="80"/>
        <w:ind w:left="680"/>
        <w:rPr>
          <w:u w:val="single"/>
        </w:rPr>
      </w:pPr>
      <w:r>
        <w:rPr>
          <w:u w:val="single"/>
        </w:rPr>
        <w:tab/>
      </w:r>
    </w:p>
  </w:footnote>
  <w:footnote w:type="continuationSeparator" w:id="0">
    <w:p w:rsidR="00242898" w:rsidRPr="00FC68B7" w:rsidRDefault="00242898" w:rsidP="0061032B">
      <w:pPr>
        <w:tabs>
          <w:tab w:val="left" w:pos="2155"/>
        </w:tabs>
        <w:spacing w:after="80"/>
        <w:ind w:left="680"/>
        <w:rPr>
          <w:u w:val="single"/>
        </w:rPr>
      </w:pPr>
      <w:r>
        <w:rPr>
          <w:u w:val="single"/>
        </w:rPr>
        <w:tab/>
      </w:r>
    </w:p>
  </w:footnote>
  <w:footnote w:type="continuationNotice" w:id="1">
    <w:p w:rsidR="00242898" w:rsidRDefault="00242898"/>
  </w:footnote>
  <w:footnote w:id="2">
    <w:p w:rsidR="00805F10" w:rsidRPr="004A5CBE" w:rsidRDefault="00805F10" w:rsidP="00112878">
      <w:pPr>
        <w:pStyle w:val="FootnoteText"/>
        <w:rPr>
          <w:lang w:val="en-US"/>
        </w:rPr>
      </w:pPr>
      <w:r>
        <w:rPr>
          <w:rStyle w:val="FootnoteReference"/>
        </w:rPr>
        <w:tab/>
      </w:r>
      <w:r w:rsidRPr="008718D4">
        <w:rPr>
          <w:rStyle w:val="FootnoteReference"/>
          <w:sz w:val="20"/>
          <w:vertAlign w:val="baseline"/>
        </w:rPr>
        <w:t>*</w:t>
      </w:r>
      <w:r>
        <w:rPr>
          <w:rStyle w:val="FootnoteReference"/>
          <w:sz w:val="20"/>
          <w:vertAlign w:val="baseline"/>
        </w:rPr>
        <w:tab/>
      </w:r>
      <w:r w:rsidRPr="00112878">
        <w:t xml:space="preserve">The summary of the present report is circulated in all official languages. The report itself, which is annexed to the summary, is circulated in the language of submission </w:t>
      </w:r>
      <w:r>
        <w:t>only.</w:t>
      </w:r>
    </w:p>
  </w:footnote>
  <w:footnote w:id="3">
    <w:p w:rsidR="00805F10" w:rsidRDefault="00805F10" w:rsidP="00625ABD">
      <w:pPr>
        <w:pStyle w:val="Testonotaapidipagina"/>
        <w:widowControl w:val="0"/>
        <w:tabs>
          <w:tab w:val="clear" w:pos="1021"/>
          <w:tab w:val="right" w:pos="1020"/>
        </w:tabs>
      </w:pPr>
      <w:r>
        <w:tab/>
      </w:r>
      <w:r>
        <w:rPr>
          <w:vertAlign w:val="superscript"/>
        </w:rPr>
        <w:footnoteRef/>
      </w:r>
      <w:r>
        <w:tab/>
      </w:r>
      <w:r w:rsidRPr="00C771B7">
        <w:rPr>
          <w:i/>
          <w:iCs/>
        </w:rPr>
        <w:t xml:space="preserve">Hussein </w:t>
      </w:r>
      <w:r w:rsidRPr="004A5CBE">
        <w:t>v.</w:t>
      </w:r>
      <w:r w:rsidRPr="00C771B7">
        <w:rPr>
          <w:i/>
          <w:iCs/>
        </w:rPr>
        <w:t xml:space="preserve"> the Netherlands and Italy</w:t>
      </w:r>
      <w:r>
        <w:t xml:space="preserve">, decision adopted on 2 April 2013; </w:t>
      </w:r>
      <w:proofErr w:type="spellStart"/>
      <w:r w:rsidRPr="00C771B7">
        <w:rPr>
          <w:i/>
          <w:iCs/>
        </w:rPr>
        <w:t>Halimi</w:t>
      </w:r>
      <w:proofErr w:type="spellEnd"/>
      <w:r w:rsidRPr="00C771B7">
        <w:rPr>
          <w:i/>
          <w:iCs/>
        </w:rPr>
        <w:t xml:space="preserve"> </w:t>
      </w:r>
      <w:r w:rsidRPr="004A5CBE">
        <w:t>v.</w:t>
      </w:r>
      <w:r w:rsidRPr="00C771B7">
        <w:rPr>
          <w:i/>
          <w:iCs/>
        </w:rPr>
        <w:t xml:space="preserve"> Austria and Italy</w:t>
      </w:r>
      <w:r>
        <w:t xml:space="preserve"> decision adopted on 18 June 2013 and </w:t>
      </w:r>
      <w:proofErr w:type="spellStart"/>
      <w:r w:rsidRPr="00C771B7">
        <w:rPr>
          <w:i/>
          <w:iCs/>
        </w:rPr>
        <w:t>Abubeker</w:t>
      </w:r>
      <w:proofErr w:type="spellEnd"/>
      <w:r w:rsidRPr="00C771B7">
        <w:rPr>
          <w:i/>
          <w:iCs/>
        </w:rPr>
        <w:t xml:space="preserve"> </w:t>
      </w:r>
      <w:r w:rsidRPr="004A5CBE">
        <w:t>v.</w:t>
      </w:r>
      <w:r w:rsidRPr="00C771B7">
        <w:rPr>
          <w:i/>
          <w:iCs/>
        </w:rPr>
        <w:t xml:space="preserve"> Austria and Italy</w:t>
      </w:r>
      <w:r>
        <w:t>, decision adopted on 18 June 2013.</w:t>
      </w:r>
    </w:p>
  </w:footnote>
  <w:footnote w:id="4">
    <w:p w:rsidR="00805F10" w:rsidRPr="009B5477" w:rsidRDefault="00805F10" w:rsidP="008D11A6">
      <w:pPr>
        <w:pStyle w:val="Testonotaapidipagina"/>
        <w:widowControl w:val="0"/>
        <w:tabs>
          <w:tab w:val="clear" w:pos="1021"/>
          <w:tab w:val="right" w:pos="1020"/>
        </w:tabs>
      </w:pPr>
      <w:r w:rsidRPr="00B77946">
        <w:tab/>
      </w:r>
      <w:r w:rsidRPr="00B77946">
        <w:rPr>
          <w:vertAlign w:val="superscript"/>
        </w:rPr>
        <w:footnoteRef/>
      </w:r>
      <w:r w:rsidRPr="00B77946">
        <w:tab/>
      </w:r>
      <w:r>
        <w:t>Commissions are composed of two officials from the Ministry of the Interior, one</w:t>
      </w:r>
      <w:r w:rsidRPr="009F1D8A">
        <w:t xml:space="preserve"> representative of the local authorities an</w:t>
      </w:r>
      <w:r>
        <w:t>d one</w:t>
      </w:r>
      <w:r w:rsidRPr="009B5477">
        <w:t xml:space="preserve"> representative of UNHCR.</w:t>
      </w:r>
    </w:p>
  </w:footnote>
  <w:footnote w:id="5">
    <w:p w:rsidR="00805F10" w:rsidRPr="00B77946" w:rsidRDefault="00805F10" w:rsidP="00336EEF">
      <w:pPr>
        <w:pStyle w:val="Testonotaapidipagina"/>
        <w:widowControl w:val="0"/>
        <w:tabs>
          <w:tab w:val="clear" w:pos="1021"/>
          <w:tab w:val="right" w:pos="1020"/>
        </w:tabs>
      </w:pPr>
      <w:r w:rsidRPr="009B5477">
        <w:tab/>
      </w:r>
      <w:r w:rsidRPr="009B5477">
        <w:rPr>
          <w:vertAlign w:val="superscript"/>
        </w:rPr>
        <w:footnoteRef/>
      </w:r>
      <w:r w:rsidRPr="009B5477">
        <w:tab/>
      </w:r>
      <w:r>
        <w:t xml:space="preserve">This type of </w:t>
      </w:r>
      <w:proofErr w:type="spellStart"/>
      <w:r>
        <w:t>centre</w:t>
      </w:r>
      <w:proofErr w:type="spellEnd"/>
      <w:r>
        <w:t xml:space="preserve"> was </w:t>
      </w:r>
      <w:r w:rsidRPr="004A5CBE">
        <w:rPr>
          <w:szCs w:val="16"/>
        </w:rPr>
        <w:t>c</w:t>
      </w:r>
      <w:r w:rsidRPr="004A5CBE">
        <w:t>reated in 1995</w:t>
      </w:r>
      <w:r w:rsidRPr="00B77946">
        <w:t>.</w:t>
      </w:r>
    </w:p>
  </w:footnote>
  <w:footnote w:id="6">
    <w:p w:rsidR="00805F10" w:rsidRPr="009F1D8A" w:rsidRDefault="00805F10" w:rsidP="00336EEF">
      <w:pPr>
        <w:pStyle w:val="Testonotaapidipagina"/>
        <w:widowControl w:val="0"/>
        <w:tabs>
          <w:tab w:val="clear" w:pos="1021"/>
          <w:tab w:val="right" w:pos="1020"/>
        </w:tabs>
      </w:pPr>
      <w:r w:rsidRPr="009F1D8A">
        <w:tab/>
      </w:r>
      <w:r w:rsidRPr="009F1D8A">
        <w:rPr>
          <w:vertAlign w:val="superscript"/>
        </w:rPr>
        <w:footnoteRef/>
      </w:r>
      <w:r w:rsidRPr="009F1D8A">
        <w:tab/>
      </w:r>
      <w:r>
        <w:t xml:space="preserve">This type of </w:t>
      </w:r>
      <w:proofErr w:type="spellStart"/>
      <w:r>
        <w:t>centre</w:t>
      </w:r>
      <w:proofErr w:type="spellEnd"/>
      <w:r>
        <w:t xml:space="preserve"> was c</w:t>
      </w:r>
      <w:r w:rsidRPr="009F1D8A">
        <w:t>reated in 2006.</w:t>
      </w:r>
    </w:p>
  </w:footnote>
  <w:footnote w:id="7">
    <w:p w:rsidR="00805F10" w:rsidRDefault="00805F10" w:rsidP="00CB3EED">
      <w:pPr>
        <w:pStyle w:val="Testonotaapidipagina"/>
        <w:widowControl w:val="0"/>
        <w:tabs>
          <w:tab w:val="clear" w:pos="1021"/>
          <w:tab w:val="right" w:pos="1020"/>
        </w:tabs>
      </w:pPr>
      <w:r>
        <w:tab/>
      </w:r>
      <w:r>
        <w:rPr>
          <w:vertAlign w:val="superscript"/>
        </w:rPr>
        <w:footnoteRef/>
      </w:r>
      <w:r>
        <w:tab/>
        <w:t>Senate Commission for Human Rights, “</w:t>
      </w:r>
      <w:proofErr w:type="spellStart"/>
      <w:r w:rsidRPr="004A5CBE">
        <w:t>Rapporto</w:t>
      </w:r>
      <w:proofErr w:type="spellEnd"/>
      <w:r w:rsidRPr="004A5CBE">
        <w:t xml:space="preserve"> sui </w:t>
      </w:r>
      <w:proofErr w:type="spellStart"/>
      <w:r w:rsidRPr="004A5CBE">
        <w:t>centri</w:t>
      </w:r>
      <w:proofErr w:type="spellEnd"/>
      <w:r w:rsidRPr="004A5CBE">
        <w:t xml:space="preserve"> di </w:t>
      </w:r>
      <w:proofErr w:type="spellStart"/>
      <w:r w:rsidRPr="004A5CBE">
        <w:t>identificazione</w:t>
      </w:r>
      <w:proofErr w:type="spellEnd"/>
      <w:r w:rsidRPr="004A5CBE">
        <w:t xml:space="preserve"> </w:t>
      </w:r>
      <w:proofErr w:type="spellStart"/>
      <w:r w:rsidRPr="007563B4">
        <w:t>ed</w:t>
      </w:r>
      <w:proofErr w:type="spellEnd"/>
      <w:r w:rsidRPr="004A5CBE">
        <w:t xml:space="preserve"> </w:t>
      </w:r>
      <w:proofErr w:type="spellStart"/>
      <w:r w:rsidRPr="004A5CBE">
        <w:t>espulsione</w:t>
      </w:r>
      <w:proofErr w:type="spellEnd"/>
      <w:r w:rsidRPr="004A5CBE">
        <w:t xml:space="preserve"> in Italia</w:t>
      </w:r>
      <w:r>
        <w:t>” (2014), p. 32; see also p. 143.</w:t>
      </w:r>
    </w:p>
  </w:footnote>
  <w:footnote w:id="8">
    <w:p w:rsidR="00805F10" w:rsidRDefault="00805F10" w:rsidP="00336EEF">
      <w:pPr>
        <w:pStyle w:val="Testonotaapidipagina"/>
        <w:widowControl w:val="0"/>
        <w:tabs>
          <w:tab w:val="clear" w:pos="1021"/>
          <w:tab w:val="right" w:pos="1020"/>
        </w:tabs>
      </w:pPr>
      <w:r>
        <w:tab/>
      </w:r>
      <w:r>
        <w:rPr>
          <w:vertAlign w:val="superscript"/>
        </w:rPr>
        <w:footnoteRef/>
      </w:r>
      <w:r>
        <w:tab/>
        <w:t>Ibid., p.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10" w:rsidRPr="00E01F30" w:rsidRDefault="00805F10">
    <w:pPr>
      <w:pStyle w:val="Header"/>
    </w:pPr>
    <w:r>
      <w:t>A/HRC/29/36/Add.2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10" w:rsidRPr="00E01F30" w:rsidRDefault="00805F10" w:rsidP="0061032B">
    <w:pPr>
      <w:pStyle w:val="Header"/>
      <w:jc w:val="right"/>
    </w:pPr>
    <w:r>
      <w:t>A/HRC/29/36/Add.2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F4D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693069"/>
    <w:multiLevelType w:val="hybridMultilevel"/>
    <w:tmpl w:val="A04894BC"/>
    <w:lvl w:ilvl="0" w:tplc="0D76E3B2">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5">
    <w:nsid w:val="10A416F9"/>
    <w:multiLevelType w:val="hybridMultilevel"/>
    <w:tmpl w:val="BA305662"/>
    <w:lvl w:ilvl="0" w:tplc="D598E2BE">
      <w:start w:val="1"/>
      <w:numFmt w:val="decimal"/>
      <w:lvlText w:val="%1."/>
      <w:lvlJc w:val="left"/>
      <w:pPr>
        <w:tabs>
          <w:tab w:val="num" w:pos="1701"/>
        </w:tabs>
        <w:ind w:left="1134" w:firstLine="0"/>
      </w:pPr>
      <w:rPr>
        <w:rFonts w:hint="default"/>
      </w:rPr>
    </w:lvl>
    <w:lvl w:ilvl="1" w:tplc="D30AB84C">
      <w:start w:val="1"/>
      <w:numFmt w:val="decimal"/>
      <w:lvlText w:val="%2."/>
      <w:lvlJc w:val="left"/>
      <w:pPr>
        <w:tabs>
          <w:tab w:val="num" w:pos="1814"/>
        </w:tabs>
        <w:ind w:left="1080" w:hanging="3"/>
      </w:pPr>
      <w:rPr>
        <w:rFonts w:hint="default"/>
        <w:b w:val="0"/>
        <w:bCs w:val="0"/>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C32B6"/>
    <w:multiLevelType w:val="hybridMultilevel"/>
    <w:tmpl w:val="B7AE3DF0"/>
    <w:lvl w:ilvl="0" w:tplc="29144A24">
      <w:start w:val="1"/>
      <w:numFmt w:val="upperLetter"/>
      <w:lvlText w:val="%1."/>
      <w:lvlJc w:val="left"/>
      <w:pPr>
        <w:ind w:left="1918" w:hanging="360"/>
      </w:pPr>
      <w:rPr>
        <w:rFonts w:hint="default"/>
      </w:rPr>
    </w:lvl>
    <w:lvl w:ilvl="1" w:tplc="08090019" w:tentative="1">
      <w:start w:val="1"/>
      <w:numFmt w:val="lowerLetter"/>
      <w:lvlText w:val="%2."/>
      <w:lvlJc w:val="left"/>
      <w:pPr>
        <w:ind w:left="2638" w:hanging="360"/>
      </w:pPr>
    </w:lvl>
    <w:lvl w:ilvl="2" w:tplc="0809001B" w:tentative="1">
      <w:start w:val="1"/>
      <w:numFmt w:val="lowerRoman"/>
      <w:lvlText w:val="%3."/>
      <w:lvlJc w:val="right"/>
      <w:pPr>
        <w:ind w:left="3358" w:hanging="180"/>
      </w:pPr>
    </w:lvl>
    <w:lvl w:ilvl="3" w:tplc="0809000F" w:tentative="1">
      <w:start w:val="1"/>
      <w:numFmt w:val="decimal"/>
      <w:lvlText w:val="%4."/>
      <w:lvlJc w:val="left"/>
      <w:pPr>
        <w:ind w:left="4078" w:hanging="360"/>
      </w:pPr>
    </w:lvl>
    <w:lvl w:ilvl="4" w:tplc="08090019" w:tentative="1">
      <w:start w:val="1"/>
      <w:numFmt w:val="lowerLetter"/>
      <w:lvlText w:val="%5."/>
      <w:lvlJc w:val="left"/>
      <w:pPr>
        <w:ind w:left="4798" w:hanging="360"/>
      </w:pPr>
    </w:lvl>
    <w:lvl w:ilvl="5" w:tplc="0809001B" w:tentative="1">
      <w:start w:val="1"/>
      <w:numFmt w:val="lowerRoman"/>
      <w:lvlText w:val="%6."/>
      <w:lvlJc w:val="right"/>
      <w:pPr>
        <w:ind w:left="5518" w:hanging="180"/>
      </w:pPr>
    </w:lvl>
    <w:lvl w:ilvl="6" w:tplc="0809000F" w:tentative="1">
      <w:start w:val="1"/>
      <w:numFmt w:val="decimal"/>
      <w:lvlText w:val="%7."/>
      <w:lvlJc w:val="left"/>
      <w:pPr>
        <w:ind w:left="6238" w:hanging="360"/>
      </w:pPr>
    </w:lvl>
    <w:lvl w:ilvl="7" w:tplc="08090019" w:tentative="1">
      <w:start w:val="1"/>
      <w:numFmt w:val="lowerLetter"/>
      <w:lvlText w:val="%8."/>
      <w:lvlJc w:val="left"/>
      <w:pPr>
        <w:ind w:left="6958" w:hanging="360"/>
      </w:pPr>
    </w:lvl>
    <w:lvl w:ilvl="8" w:tplc="0809001B" w:tentative="1">
      <w:start w:val="1"/>
      <w:numFmt w:val="lowerRoman"/>
      <w:lvlText w:val="%9."/>
      <w:lvlJc w:val="right"/>
      <w:pPr>
        <w:ind w:left="7678" w:hanging="180"/>
      </w:pPr>
    </w:lvl>
  </w:abstractNum>
  <w:abstractNum w:abstractNumId="7">
    <w:nsid w:val="12E17C04"/>
    <w:multiLevelType w:val="multilevel"/>
    <w:tmpl w:val="E376B574"/>
    <w:styleLink w:val="List21"/>
    <w:lvl w:ilvl="0">
      <w:start w:val="1"/>
      <w:numFmt w:val="decimal"/>
      <w:lvlText w:val="%1."/>
      <w:lvlJc w:val="left"/>
      <w:pPr>
        <w:tabs>
          <w:tab w:val="num" w:pos="95"/>
        </w:tabs>
      </w:pPr>
      <w:rPr>
        <w:color w:val="000000"/>
        <w:position w:val="0"/>
        <w:sz w:val="20"/>
        <w:szCs w:val="20"/>
        <w:rtl w:val="0"/>
        <w:lang w:val="en-US"/>
      </w:rPr>
    </w:lvl>
    <w:lvl w:ilvl="1">
      <w:start w:val="39"/>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8">
    <w:nsid w:val="188150F4"/>
    <w:multiLevelType w:val="multilevel"/>
    <w:tmpl w:val="B734EEB4"/>
    <w:styleLink w:val="List7"/>
    <w:lvl w:ilvl="0">
      <w:start w:val="1"/>
      <w:numFmt w:val="decimal"/>
      <w:lvlText w:val="%1."/>
      <w:lvlJc w:val="left"/>
      <w:pPr>
        <w:tabs>
          <w:tab w:val="num" w:pos="97"/>
        </w:tabs>
      </w:pPr>
      <w:rPr>
        <w:b/>
        <w:bCs/>
        <w:position w:val="0"/>
        <w:sz w:val="20"/>
        <w:szCs w:val="20"/>
        <w:lang w:val="en-US"/>
      </w:rPr>
    </w:lvl>
    <w:lvl w:ilvl="1">
      <w:start w:val="114"/>
      <w:numFmt w:val="decimal"/>
      <w:lvlText w:val="%2."/>
      <w:lvlJc w:val="left"/>
      <w:pPr>
        <w:tabs>
          <w:tab w:val="num" w:pos="1080"/>
        </w:tabs>
        <w:ind w:left="1080" w:hanging="737"/>
      </w:pPr>
      <w:rPr>
        <w:b/>
        <w:bCs/>
        <w:position w:val="0"/>
        <w:sz w:val="20"/>
        <w:szCs w:val="20"/>
        <w:lang w:val="en-US"/>
      </w:rPr>
    </w:lvl>
    <w:lvl w:ilvl="2">
      <w:start w:val="1"/>
      <w:numFmt w:val="decimal"/>
      <w:lvlText w:val="%3."/>
      <w:lvlJc w:val="left"/>
      <w:pPr>
        <w:tabs>
          <w:tab w:val="num" w:pos="97"/>
        </w:tabs>
      </w:pPr>
      <w:rPr>
        <w:b/>
        <w:bCs/>
        <w:position w:val="0"/>
        <w:sz w:val="20"/>
        <w:szCs w:val="20"/>
        <w:lang w:val="en-US"/>
      </w:rPr>
    </w:lvl>
    <w:lvl w:ilvl="3">
      <w:start w:val="1"/>
      <w:numFmt w:val="decimal"/>
      <w:lvlText w:val="%4."/>
      <w:lvlJc w:val="left"/>
      <w:pPr>
        <w:tabs>
          <w:tab w:val="num" w:pos="97"/>
        </w:tabs>
      </w:pPr>
      <w:rPr>
        <w:b/>
        <w:bCs/>
        <w:position w:val="0"/>
        <w:sz w:val="20"/>
        <w:szCs w:val="20"/>
        <w:lang w:val="en-US"/>
      </w:rPr>
    </w:lvl>
    <w:lvl w:ilvl="4">
      <w:start w:val="1"/>
      <w:numFmt w:val="lowerLetter"/>
      <w:lvlText w:val="%5."/>
      <w:lvlJc w:val="left"/>
      <w:pPr>
        <w:tabs>
          <w:tab w:val="num" w:pos="97"/>
        </w:tabs>
      </w:pPr>
      <w:rPr>
        <w:b/>
        <w:bCs/>
        <w:position w:val="0"/>
        <w:sz w:val="20"/>
        <w:szCs w:val="20"/>
        <w:lang w:val="en-US"/>
      </w:rPr>
    </w:lvl>
    <w:lvl w:ilvl="5">
      <w:start w:val="1"/>
      <w:numFmt w:val="lowerRoman"/>
      <w:lvlText w:val="%6."/>
      <w:lvlJc w:val="left"/>
      <w:pPr>
        <w:tabs>
          <w:tab w:val="num" w:pos="97"/>
        </w:tabs>
      </w:pPr>
      <w:rPr>
        <w:b/>
        <w:bCs/>
        <w:position w:val="0"/>
        <w:sz w:val="20"/>
        <w:szCs w:val="20"/>
        <w:lang w:val="en-US"/>
      </w:rPr>
    </w:lvl>
    <w:lvl w:ilvl="6">
      <w:start w:val="1"/>
      <w:numFmt w:val="decimal"/>
      <w:lvlText w:val="%7."/>
      <w:lvlJc w:val="left"/>
      <w:pPr>
        <w:tabs>
          <w:tab w:val="num" w:pos="97"/>
        </w:tabs>
      </w:pPr>
      <w:rPr>
        <w:b/>
        <w:bCs/>
        <w:position w:val="0"/>
        <w:sz w:val="20"/>
        <w:szCs w:val="20"/>
        <w:lang w:val="en-US"/>
      </w:rPr>
    </w:lvl>
    <w:lvl w:ilvl="7">
      <w:start w:val="1"/>
      <w:numFmt w:val="lowerLetter"/>
      <w:lvlText w:val="%8."/>
      <w:lvlJc w:val="left"/>
      <w:pPr>
        <w:tabs>
          <w:tab w:val="num" w:pos="97"/>
        </w:tabs>
      </w:pPr>
      <w:rPr>
        <w:b/>
        <w:bCs/>
        <w:position w:val="0"/>
        <w:sz w:val="20"/>
        <w:szCs w:val="20"/>
        <w:lang w:val="en-US"/>
      </w:rPr>
    </w:lvl>
    <w:lvl w:ilvl="8">
      <w:start w:val="1"/>
      <w:numFmt w:val="lowerRoman"/>
      <w:lvlText w:val="%9."/>
      <w:lvlJc w:val="left"/>
      <w:pPr>
        <w:tabs>
          <w:tab w:val="num" w:pos="97"/>
        </w:tabs>
      </w:pPr>
      <w:rPr>
        <w:b/>
        <w:bCs/>
        <w:position w:val="0"/>
        <w:sz w:val="20"/>
        <w:szCs w:val="20"/>
        <w:lang w:val="en-US"/>
      </w:rPr>
    </w:lvl>
  </w:abstractNum>
  <w:abstractNum w:abstractNumId="9">
    <w:nsid w:val="20A75402"/>
    <w:multiLevelType w:val="multilevel"/>
    <w:tmpl w:val="4DC85EDA"/>
    <w:styleLink w:val="List51"/>
    <w:lvl w:ilvl="0">
      <w:start w:val="1"/>
      <w:numFmt w:val="decimal"/>
      <w:lvlText w:val="%1."/>
      <w:lvlJc w:val="left"/>
      <w:pPr>
        <w:tabs>
          <w:tab w:val="num" w:pos="95"/>
        </w:tabs>
      </w:pPr>
      <w:rPr>
        <w:position w:val="0"/>
        <w:sz w:val="20"/>
        <w:szCs w:val="20"/>
        <w:rtl w:val="0"/>
        <w:lang w:val="en-US"/>
      </w:rPr>
    </w:lvl>
    <w:lvl w:ilvl="1">
      <w:start w:val="100"/>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0">
    <w:nsid w:val="224318FD"/>
    <w:multiLevelType w:val="hybridMultilevel"/>
    <w:tmpl w:val="8682948A"/>
    <w:lvl w:ilvl="0" w:tplc="19845AD0">
      <w:start w:val="1"/>
      <w:numFmt w:val="decimal"/>
      <w:lvlText w:val="%1."/>
      <w:lvlJc w:val="left"/>
      <w:pPr>
        <w:tabs>
          <w:tab w:val="num" w:pos="2835"/>
        </w:tabs>
        <w:ind w:left="2268" w:firstLine="0"/>
      </w:pPr>
      <w:rPr>
        <w:rFonts w:hint="default"/>
        <w:b w:val="0"/>
        <w:bCs/>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28866261"/>
    <w:multiLevelType w:val="hybridMultilevel"/>
    <w:tmpl w:val="10B8D3EC"/>
    <w:lvl w:ilvl="0" w:tplc="F732DFEC">
      <w:start w:val="1"/>
      <w:numFmt w:val="upperLetter"/>
      <w:lvlText w:val="%1."/>
      <w:lvlJc w:val="left"/>
      <w:pPr>
        <w:ind w:left="1560" w:hanging="432"/>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2">
    <w:nsid w:val="35262D16"/>
    <w:multiLevelType w:val="hybridMultilevel"/>
    <w:tmpl w:val="B660F7F6"/>
    <w:lvl w:ilvl="0" w:tplc="04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3">
    <w:nsid w:val="3BAC657F"/>
    <w:multiLevelType w:val="multilevel"/>
    <w:tmpl w:val="0A6C34B4"/>
    <w:styleLink w:val="List1"/>
    <w:lvl w:ilvl="0">
      <w:start w:val="1"/>
      <w:numFmt w:val="decimal"/>
      <w:lvlText w:val="%1."/>
      <w:lvlJc w:val="left"/>
      <w:pPr>
        <w:tabs>
          <w:tab w:val="num" w:pos="95"/>
        </w:tabs>
      </w:pPr>
      <w:rPr>
        <w:position w:val="0"/>
        <w:sz w:val="20"/>
        <w:szCs w:val="20"/>
        <w:rtl w:val="0"/>
        <w:lang w:val="en-US"/>
      </w:rPr>
    </w:lvl>
    <w:lvl w:ilvl="1">
      <w:start w:val="15"/>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4">
    <w:nsid w:val="3C9A3366"/>
    <w:multiLevelType w:val="multilevel"/>
    <w:tmpl w:val="F9A4BEBE"/>
    <w:lvl w:ilvl="0">
      <w:start w:val="1"/>
      <w:numFmt w:val="decimal"/>
      <w:lvlText w:val="%1."/>
      <w:lvlJc w:val="left"/>
      <w:pPr>
        <w:tabs>
          <w:tab w:val="num" w:pos="95"/>
        </w:tabs>
      </w:pPr>
      <w:rPr>
        <w:color w:val="000000"/>
        <w:position w:val="0"/>
        <w:sz w:val="20"/>
        <w:szCs w:val="20"/>
        <w:rtl w:val="0"/>
        <w:lang w:val="en-US"/>
      </w:rPr>
    </w:lvl>
    <w:lvl w:ilvl="1">
      <w:start w:val="35"/>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15">
    <w:nsid w:val="466F4BDD"/>
    <w:multiLevelType w:val="multilevel"/>
    <w:tmpl w:val="438CBD36"/>
    <w:lvl w:ilvl="0">
      <w:start w:val="1"/>
      <w:numFmt w:val="decimal"/>
      <w:lvlText w:val="%1."/>
      <w:lvlJc w:val="left"/>
      <w:pPr>
        <w:tabs>
          <w:tab w:val="num" w:pos="97"/>
        </w:tabs>
      </w:pPr>
      <w:rPr>
        <w:color w:val="000000"/>
        <w:position w:val="0"/>
        <w:sz w:val="20"/>
        <w:szCs w:val="20"/>
        <w:u w:color="000000"/>
        <w:lang w:val="en-US"/>
      </w:rPr>
    </w:lvl>
    <w:lvl w:ilvl="1">
      <w:start w:val="20"/>
      <w:numFmt w:val="decimal"/>
      <w:lvlText w:val="%2."/>
      <w:lvlJc w:val="left"/>
      <w:pPr>
        <w:tabs>
          <w:tab w:val="num" w:pos="1080"/>
        </w:tabs>
        <w:ind w:left="1080" w:hanging="737"/>
      </w:pPr>
      <w:rPr>
        <w:b w:val="0"/>
        <w:bCs w:val="0"/>
        <w:color w:val="000000"/>
        <w:position w:val="0"/>
        <w:sz w:val="20"/>
        <w:szCs w:val="20"/>
        <w:u w:color="000000"/>
        <w:lang w:val="en-US"/>
      </w:rPr>
    </w:lvl>
    <w:lvl w:ilvl="2">
      <w:start w:val="1"/>
      <w:numFmt w:val="decimal"/>
      <w:lvlText w:val="%3."/>
      <w:lvlJc w:val="left"/>
      <w:pPr>
        <w:tabs>
          <w:tab w:val="num" w:pos="97"/>
        </w:tabs>
      </w:pPr>
      <w:rPr>
        <w:color w:val="000000"/>
        <w:position w:val="0"/>
        <w:sz w:val="20"/>
        <w:szCs w:val="20"/>
        <w:u w:color="000000"/>
        <w:lang w:val="en-US"/>
      </w:rPr>
    </w:lvl>
    <w:lvl w:ilvl="3">
      <w:start w:val="1"/>
      <w:numFmt w:val="decimal"/>
      <w:lvlText w:val="%4."/>
      <w:lvlJc w:val="left"/>
      <w:pPr>
        <w:tabs>
          <w:tab w:val="num" w:pos="97"/>
        </w:tabs>
      </w:pPr>
      <w:rPr>
        <w:color w:val="000000"/>
        <w:position w:val="0"/>
        <w:sz w:val="20"/>
        <w:szCs w:val="20"/>
        <w:u w:color="000000"/>
        <w:lang w:val="en-US"/>
      </w:rPr>
    </w:lvl>
    <w:lvl w:ilvl="4">
      <w:start w:val="1"/>
      <w:numFmt w:val="lowerLetter"/>
      <w:lvlText w:val="%5."/>
      <w:lvlJc w:val="left"/>
      <w:pPr>
        <w:tabs>
          <w:tab w:val="num" w:pos="97"/>
        </w:tabs>
      </w:pPr>
      <w:rPr>
        <w:color w:val="000000"/>
        <w:position w:val="0"/>
        <w:sz w:val="20"/>
        <w:szCs w:val="20"/>
        <w:u w:color="000000"/>
        <w:lang w:val="en-US"/>
      </w:rPr>
    </w:lvl>
    <w:lvl w:ilvl="5">
      <w:start w:val="1"/>
      <w:numFmt w:val="lowerRoman"/>
      <w:lvlText w:val="%6."/>
      <w:lvlJc w:val="left"/>
      <w:pPr>
        <w:tabs>
          <w:tab w:val="num" w:pos="97"/>
        </w:tabs>
      </w:pPr>
      <w:rPr>
        <w:color w:val="000000"/>
        <w:position w:val="0"/>
        <w:sz w:val="20"/>
        <w:szCs w:val="20"/>
        <w:u w:color="000000"/>
        <w:lang w:val="en-US"/>
      </w:rPr>
    </w:lvl>
    <w:lvl w:ilvl="6">
      <w:start w:val="1"/>
      <w:numFmt w:val="decimal"/>
      <w:lvlText w:val="%7."/>
      <w:lvlJc w:val="left"/>
      <w:pPr>
        <w:tabs>
          <w:tab w:val="num" w:pos="97"/>
        </w:tabs>
      </w:pPr>
      <w:rPr>
        <w:color w:val="000000"/>
        <w:position w:val="0"/>
        <w:sz w:val="20"/>
        <w:szCs w:val="20"/>
        <w:u w:color="000000"/>
        <w:lang w:val="en-US"/>
      </w:rPr>
    </w:lvl>
    <w:lvl w:ilvl="7">
      <w:start w:val="1"/>
      <w:numFmt w:val="lowerLetter"/>
      <w:lvlText w:val="%8."/>
      <w:lvlJc w:val="left"/>
      <w:pPr>
        <w:tabs>
          <w:tab w:val="num" w:pos="97"/>
        </w:tabs>
      </w:pPr>
      <w:rPr>
        <w:color w:val="000000"/>
        <w:position w:val="0"/>
        <w:sz w:val="20"/>
        <w:szCs w:val="20"/>
        <w:u w:color="000000"/>
        <w:lang w:val="en-US"/>
      </w:rPr>
    </w:lvl>
    <w:lvl w:ilvl="8">
      <w:start w:val="1"/>
      <w:numFmt w:val="lowerRoman"/>
      <w:lvlText w:val="%9."/>
      <w:lvlJc w:val="left"/>
      <w:pPr>
        <w:tabs>
          <w:tab w:val="num" w:pos="97"/>
        </w:tabs>
      </w:pPr>
      <w:rPr>
        <w:color w:val="000000"/>
        <w:position w:val="0"/>
        <w:sz w:val="20"/>
        <w:szCs w:val="20"/>
        <w:u w:color="000000"/>
        <w:lang w:val="en-US"/>
      </w:rPr>
    </w:lvl>
  </w:abstractNum>
  <w:abstractNum w:abstractNumId="16">
    <w:nsid w:val="4AF60F71"/>
    <w:multiLevelType w:val="multilevel"/>
    <w:tmpl w:val="15A237AE"/>
    <w:lvl w:ilvl="0">
      <w:start w:val="1"/>
      <w:numFmt w:val="decimal"/>
      <w:lvlText w:val="%1."/>
      <w:lvlJc w:val="left"/>
      <w:pPr>
        <w:tabs>
          <w:tab w:val="num" w:pos="95"/>
        </w:tabs>
      </w:pPr>
      <w:rPr>
        <w:color w:val="000000"/>
        <w:position w:val="0"/>
        <w:sz w:val="20"/>
        <w:szCs w:val="20"/>
        <w:rtl w:val="0"/>
        <w:lang w:val="en-US"/>
      </w:rPr>
    </w:lvl>
    <w:lvl w:ilvl="1">
      <w:start w:val="29"/>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17">
    <w:nsid w:val="4B250F57"/>
    <w:multiLevelType w:val="multilevel"/>
    <w:tmpl w:val="4094E7E0"/>
    <w:styleLink w:val="List31"/>
    <w:lvl w:ilvl="0">
      <w:start w:val="1"/>
      <w:numFmt w:val="decimal"/>
      <w:lvlText w:val="%1."/>
      <w:lvlJc w:val="left"/>
      <w:rPr>
        <w:position w:val="0"/>
        <w:rtl w:val="0"/>
        <w:lang w:val="en-US"/>
      </w:rPr>
    </w:lvl>
    <w:lvl w:ilvl="1">
      <w:start w:val="14"/>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8">
    <w:nsid w:val="54521933"/>
    <w:multiLevelType w:val="hybridMultilevel"/>
    <w:tmpl w:val="B660F7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F54603"/>
    <w:multiLevelType w:val="multilevel"/>
    <w:tmpl w:val="33E65BB0"/>
    <w:styleLink w:val="List6"/>
    <w:lvl w:ilvl="0">
      <w:start w:val="1"/>
      <w:numFmt w:val="decimal"/>
      <w:lvlText w:val="%1."/>
      <w:lvlJc w:val="left"/>
      <w:pPr>
        <w:tabs>
          <w:tab w:val="num" w:pos="97"/>
        </w:tabs>
      </w:pPr>
      <w:rPr>
        <w:color w:val="000000"/>
        <w:position w:val="0"/>
        <w:sz w:val="20"/>
        <w:szCs w:val="20"/>
        <w:u w:color="000000"/>
        <w:lang w:val="en-US"/>
      </w:rPr>
    </w:lvl>
    <w:lvl w:ilvl="1">
      <w:start w:val="101"/>
      <w:numFmt w:val="decimal"/>
      <w:lvlText w:val="%2."/>
      <w:lvlJc w:val="left"/>
      <w:pPr>
        <w:tabs>
          <w:tab w:val="num" w:pos="1080"/>
        </w:tabs>
        <w:ind w:left="1080" w:hanging="737"/>
      </w:pPr>
      <w:rPr>
        <w:color w:val="000000"/>
        <w:position w:val="0"/>
        <w:sz w:val="20"/>
        <w:szCs w:val="20"/>
        <w:u w:color="000000"/>
        <w:lang w:val="en-US"/>
      </w:rPr>
    </w:lvl>
    <w:lvl w:ilvl="2">
      <w:start w:val="1"/>
      <w:numFmt w:val="decimal"/>
      <w:lvlText w:val="%3."/>
      <w:lvlJc w:val="left"/>
      <w:pPr>
        <w:tabs>
          <w:tab w:val="num" w:pos="97"/>
        </w:tabs>
      </w:pPr>
      <w:rPr>
        <w:color w:val="000000"/>
        <w:position w:val="0"/>
        <w:sz w:val="20"/>
        <w:szCs w:val="20"/>
        <w:u w:color="000000"/>
        <w:lang w:val="en-US"/>
      </w:rPr>
    </w:lvl>
    <w:lvl w:ilvl="3">
      <w:start w:val="1"/>
      <w:numFmt w:val="decimal"/>
      <w:lvlText w:val="%4."/>
      <w:lvlJc w:val="left"/>
      <w:pPr>
        <w:tabs>
          <w:tab w:val="num" w:pos="97"/>
        </w:tabs>
      </w:pPr>
      <w:rPr>
        <w:color w:val="000000"/>
        <w:position w:val="0"/>
        <w:sz w:val="20"/>
        <w:szCs w:val="20"/>
        <w:u w:color="000000"/>
        <w:lang w:val="en-US"/>
      </w:rPr>
    </w:lvl>
    <w:lvl w:ilvl="4">
      <w:start w:val="1"/>
      <w:numFmt w:val="lowerLetter"/>
      <w:lvlText w:val="%5."/>
      <w:lvlJc w:val="left"/>
      <w:pPr>
        <w:tabs>
          <w:tab w:val="num" w:pos="97"/>
        </w:tabs>
      </w:pPr>
      <w:rPr>
        <w:color w:val="000000"/>
        <w:position w:val="0"/>
        <w:sz w:val="20"/>
        <w:szCs w:val="20"/>
        <w:u w:color="000000"/>
        <w:lang w:val="en-US"/>
      </w:rPr>
    </w:lvl>
    <w:lvl w:ilvl="5">
      <w:start w:val="1"/>
      <w:numFmt w:val="lowerRoman"/>
      <w:lvlText w:val="%6."/>
      <w:lvlJc w:val="left"/>
      <w:pPr>
        <w:tabs>
          <w:tab w:val="num" w:pos="97"/>
        </w:tabs>
      </w:pPr>
      <w:rPr>
        <w:color w:val="000000"/>
        <w:position w:val="0"/>
        <w:sz w:val="20"/>
        <w:szCs w:val="20"/>
        <w:u w:color="000000"/>
        <w:lang w:val="en-US"/>
      </w:rPr>
    </w:lvl>
    <w:lvl w:ilvl="6">
      <w:start w:val="1"/>
      <w:numFmt w:val="decimal"/>
      <w:lvlText w:val="%7."/>
      <w:lvlJc w:val="left"/>
      <w:pPr>
        <w:tabs>
          <w:tab w:val="num" w:pos="97"/>
        </w:tabs>
      </w:pPr>
      <w:rPr>
        <w:color w:val="000000"/>
        <w:position w:val="0"/>
        <w:sz w:val="20"/>
        <w:szCs w:val="20"/>
        <w:u w:color="000000"/>
        <w:lang w:val="en-US"/>
      </w:rPr>
    </w:lvl>
    <w:lvl w:ilvl="7">
      <w:start w:val="1"/>
      <w:numFmt w:val="lowerLetter"/>
      <w:lvlText w:val="%8."/>
      <w:lvlJc w:val="left"/>
      <w:pPr>
        <w:tabs>
          <w:tab w:val="num" w:pos="97"/>
        </w:tabs>
      </w:pPr>
      <w:rPr>
        <w:color w:val="000000"/>
        <w:position w:val="0"/>
        <w:sz w:val="20"/>
        <w:szCs w:val="20"/>
        <w:u w:color="000000"/>
        <w:lang w:val="en-US"/>
      </w:rPr>
    </w:lvl>
    <w:lvl w:ilvl="8">
      <w:start w:val="1"/>
      <w:numFmt w:val="lowerRoman"/>
      <w:lvlText w:val="%9."/>
      <w:lvlJc w:val="left"/>
      <w:pPr>
        <w:tabs>
          <w:tab w:val="num" w:pos="97"/>
        </w:tabs>
      </w:pPr>
      <w:rPr>
        <w:color w:val="000000"/>
        <w:position w:val="0"/>
        <w:sz w:val="20"/>
        <w:szCs w:val="20"/>
        <w:u w:color="000000"/>
        <w:lang w:val="en-US"/>
      </w:rPr>
    </w:lvl>
  </w:abstractNum>
  <w:abstractNum w:abstractNumId="20">
    <w:nsid w:val="5B05282B"/>
    <w:multiLevelType w:val="multilevel"/>
    <w:tmpl w:val="84DEA0F8"/>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21">
    <w:nsid w:val="5CA74910"/>
    <w:multiLevelType w:val="hybridMultilevel"/>
    <w:tmpl w:val="9F3C34E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B17CEE"/>
    <w:multiLevelType w:val="hybridMultilevel"/>
    <w:tmpl w:val="47248878"/>
    <w:lvl w:ilvl="0" w:tplc="EB54BC10">
      <w:start w:val="1"/>
      <w:numFmt w:val="upperLetter"/>
      <w:lvlText w:val="%1."/>
      <w:lvlJc w:val="left"/>
      <w:pPr>
        <w:ind w:left="1695" w:hanging="555"/>
      </w:pPr>
      <w:rPr>
        <w:rFonts w:hint="default"/>
        <w:b/>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4D31158"/>
    <w:multiLevelType w:val="hybridMultilevel"/>
    <w:tmpl w:val="8550C0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F53177"/>
    <w:multiLevelType w:val="hybridMultilevel"/>
    <w:tmpl w:val="265ACCFE"/>
    <w:lvl w:ilvl="0" w:tplc="DA406B6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415B9C"/>
    <w:multiLevelType w:val="hybridMultilevel"/>
    <w:tmpl w:val="5178EBA4"/>
    <w:lvl w:ilvl="0" w:tplc="8A5458B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nsid w:val="7C7E42B0"/>
    <w:multiLevelType w:val="hybridMultilevel"/>
    <w:tmpl w:val="5AC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FE65A4"/>
    <w:multiLevelType w:val="hybridMultilevel"/>
    <w:tmpl w:val="4A9E25AE"/>
    <w:lvl w:ilvl="0" w:tplc="08090015">
      <w:start w:val="1"/>
      <w:numFmt w:val="upp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9">
    <w:nsid w:val="7E2364FA"/>
    <w:multiLevelType w:val="hybridMultilevel"/>
    <w:tmpl w:val="8682948A"/>
    <w:lvl w:ilvl="0" w:tplc="19845AD0">
      <w:start w:val="1"/>
      <w:numFmt w:val="decimal"/>
      <w:lvlText w:val="%1."/>
      <w:lvlJc w:val="left"/>
      <w:pPr>
        <w:tabs>
          <w:tab w:val="num" w:pos="2411"/>
        </w:tabs>
        <w:ind w:left="1844" w:firstLine="0"/>
      </w:pPr>
      <w:rPr>
        <w:rFonts w:hint="default"/>
        <w:b w:val="0"/>
        <w:bCs/>
        <w:vertAlign w:val="baseline"/>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num w:numId="1">
    <w:abstractNumId w:val="3"/>
  </w:num>
  <w:num w:numId="2">
    <w:abstractNumId w:val="23"/>
  </w:num>
  <w:num w:numId="3">
    <w:abstractNumId w:val="11"/>
  </w:num>
  <w:num w:numId="4">
    <w:abstractNumId w:val="25"/>
  </w:num>
  <w:num w:numId="5">
    <w:abstractNumId w:val="22"/>
  </w:num>
  <w:num w:numId="6">
    <w:abstractNumId w:val="24"/>
  </w:num>
  <w:num w:numId="7">
    <w:abstractNumId w:val="12"/>
  </w:num>
  <w:num w:numId="8">
    <w:abstractNumId w:val="18"/>
  </w:num>
  <w:num w:numId="9">
    <w:abstractNumId w:val="21"/>
  </w:num>
  <w:num w:numId="10">
    <w:abstractNumId w:val="0"/>
  </w:num>
  <w:num w:numId="11">
    <w:abstractNumId w:val="10"/>
  </w:num>
  <w:num w:numId="12">
    <w:abstractNumId w:val="26"/>
  </w:num>
  <w:num w:numId="13">
    <w:abstractNumId w:val="29"/>
  </w:num>
  <w:num w:numId="14">
    <w:abstractNumId w:val="27"/>
  </w:num>
  <w:num w:numId="15">
    <w:abstractNumId w:val="6"/>
  </w:num>
  <w:num w:numId="16">
    <w:abstractNumId w:val="28"/>
  </w:num>
  <w:num w:numId="17">
    <w:abstractNumId w:val="5"/>
  </w:num>
  <w:num w:numId="18">
    <w:abstractNumId w:val="4"/>
  </w:num>
  <w:num w:numId="19">
    <w:abstractNumId w:val="20"/>
  </w:num>
  <w:num w:numId="20">
    <w:abstractNumId w:val="13"/>
  </w:num>
  <w:num w:numId="21">
    <w:abstractNumId w:val="15"/>
  </w:num>
  <w:num w:numId="22">
    <w:abstractNumId w:val="17"/>
  </w:num>
  <w:num w:numId="23">
    <w:abstractNumId w:val="16"/>
  </w:num>
  <w:num w:numId="24">
    <w:abstractNumId w:val="14"/>
  </w:num>
  <w:num w:numId="25">
    <w:abstractNumId w:val="7"/>
  </w:num>
  <w:num w:numId="26">
    <w:abstractNumId w:val="9"/>
  </w:num>
  <w:num w:numId="27">
    <w:abstractNumId w:val="19"/>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IN"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B3"/>
    <w:rsid w:val="00000C19"/>
    <w:rsid w:val="000016F7"/>
    <w:rsid w:val="00003EF7"/>
    <w:rsid w:val="0000405C"/>
    <w:rsid w:val="00004447"/>
    <w:rsid w:val="000046B0"/>
    <w:rsid w:val="000046CB"/>
    <w:rsid w:val="000046E3"/>
    <w:rsid w:val="00007071"/>
    <w:rsid w:val="0000795F"/>
    <w:rsid w:val="00007CE6"/>
    <w:rsid w:val="00012686"/>
    <w:rsid w:val="000146D9"/>
    <w:rsid w:val="00017583"/>
    <w:rsid w:val="000200B4"/>
    <w:rsid w:val="00020894"/>
    <w:rsid w:val="000212A9"/>
    <w:rsid w:val="00021BA4"/>
    <w:rsid w:val="0002435B"/>
    <w:rsid w:val="00024AFA"/>
    <w:rsid w:val="000250A6"/>
    <w:rsid w:val="000252A4"/>
    <w:rsid w:val="00025618"/>
    <w:rsid w:val="00025985"/>
    <w:rsid w:val="000269F6"/>
    <w:rsid w:val="00030E24"/>
    <w:rsid w:val="000310D3"/>
    <w:rsid w:val="00031A51"/>
    <w:rsid w:val="00033BA1"/>
    <w:rsid w:val="00033DF3"/>
    <w:rsid w:val="0003416B"/>
    <w:rsid w:val="00034A65"/>
    <w:rsid w:val="00035C13"/>
    <w:rsid w:val="000373EE"/>
    <w:rsid w:val="00037457"/>
    <w:rsid w:val="000418B6"/>
    <w:rsid w:val="00042C57"/>
    <w:rsid w:val="000432A1"/>
    <w:rsid w:val="00043979"/>
    <w:rsid w:val="00044975"/>
    <w:rsid w:val="00044A34"/>
    <w:rsid w:val="0004561A"/>
    <w:rsid w:val="0004571C"/>
    <w:rsid w:val="0004764A"/>
    <w:rsid w:val="00050338"/>
    <w:rsid w:val="00050F1D"/>
    <w:rsid w:val="000517D7"/>
    <w:rsid w:val="000526FA"/>
    <w:rsid w:val="000527DC"/>
    <w:rsid w:val="00052C62"/>
    <w:rsid w:val="00053DE4"/>
    <w:rsid w:val="00055536"/>
    <w:rsid w:val="00055FC0"/>
    <w:rsid w:val="00055FD1"/>
    <w:rsid w:val="000561EE"/>
    <w:rsid w:val="0005624F"/>
    <w:rsid w:val="00056F05"/>
    <w:rsid w:val="00057C03"/>
    <w:rsid w:val="00057E6F"/>
    <w:rsid w:val="00060E44"/>
    <w:rsid w:val="0006165B"/>
    <w:rsid w:val="0006277D"/>
    <w:rsid w:val="00063E0F"/>
    <w:rsid w:val="00064851"/>
    <w:rsid w:val="00065BEE"/>
    <w:rsid w:val="000662A2"/>
    <w:rsid w:val="000662A4"/>
    <w:rsid w:val="000662E4"/>
    <w:rsid w:val="0006736B"/>
    <w:rsid w:val="0006745C"/>
    <w:rsid w:val="00067E62"/>
    <w:rsid w:val="000703B3"/>
    <w:rsid w:val="0007152E"/>
    <w:rsid w:val="00071B77"/>
    <w:rsid w:val="00071E49"/>
    <w:rsid w:val="00072E60"/>
    <w:rsid w:val="00073C02"/>
    <w:rsid w:val="00074472"/>
    <w:rsid w:val="000778C1"/>
    <w:rsid w:val="00081F93"/>
    <w:rsid w:val="000823AF"/>
    <w:rsid w:val="00082420"/>
    <w:rsid w:val="0008266B"/>
    <w:rsid w:val="00082DC2"/>
    <w:rsid w:val="0008367D"/>
    <w:rsid w:val="00083735"/>
    <w:rsid w:val="000838BB"/>
    <w:rsid w:val="00083A3F"/>
    <w:rsid w:val="00083D14"/>
    <w:rsid w:val="00084712"/>
    <w:rsid w:val="00084A57"/>
    <w:rsid w:val="00084AEF"/>
    <w:rsid w:val="00084ED5"/>
    <w:rsid w:val="00085FD1"/>
    <w:rsid w:val="00086B75"/>
    <w:rsid w:val="00086C29"/>
    <w:rsid w:val="0009002A"/>
    <w:rsid w:val="00090E09"/>
    <w:rsid w:val="000910CC"/>
    <w:rsid w:val="00091626"/>
    <w:rsid w:val="0009165C"/>
    <w:rsid w:val="0009223D"/>
    <w:rsid w:val="000927EF"/>
    <w:rsid w:val="00093D1C"/>
    <w:rsid w:val="000941B1"/>
    <w:rsid w:val="00094860"/>
    <w:rsid w:val="00094F43"/>
    <w:rsid w:val="000964B4"/>
    <w:rsid w:val="00096732"/>
    <w:rsid w:val="00096ABD"/>
    <w:rsid w:val="000A04E4"/>
    <w:rsid w:val="000A0CCD"/>
    <w:rsid w:val="000A0F38"/>
    <w:rsid w:val="000A12EC"/>
    <w:rsid w:val="000A19C2"/>
    <w:rsid w:val="000A3A4C"/>
    <w:rsid w:val="000A587A"/>
    <w:rsid w:val="000A5BF8"/>
    <w:rsid w:val="000A5D63"/>
    <w:rsid w:val="000A5FBA"/>
    <w:rsid w:val="000A7017"/>
    <w:rsid w:val="000A76E7"/>
    <w:rsid w:val="000A7CA0"/>
    <w:rsid w:val="000B14FC"/>
    <w:rsid w:val="000B1B5E"/>
    <w:rsid w:val="000B3421"/>
    <w:rsid w:val="000B3C4C"/>
    <w:rsid w:val="000B46D1"/>
    <w:rsid w:val="000B57CD"/>
    <w:rsid w:val="000B59C6"/>
    <w:rsid w:val="000B5E35"/>
    <w:rsid w:val="000B65DC"/>
    <w:rsid w:val="000B754B"/>
    <w:rsid w:val="000B7CC2"/>
    <w:rsid w:val="000C0A0F"/>
    <w:rsid w:val="000C0EA1"/>
    <w:rsid w:val="000C47F1"/>
    <w:rsid w:val="000C4F74"/>
    <w:rsid w:val="000C516D"/>
    <w:rsid w:val="000C55E0"/>
    <w:rsid w:val="000C56F3"/>
    <w:rsid w:val="000C5C78"/>
    <w:rsid w:val="000C5F88"/>
    <w:rsid w:val="000C662A"/>
    <w:rsid w:val="000C6F4A"/>
    <w:rsid w:val="000C762F"/>
    <w:rsid w:val="000C79B7"/>
    <w:rsid w:val="000D0848"/>
    <w:rsid w:val="000D1FCD"/>
    <w:rsid w:val="000D3619"/>
    <w:rsid w:val="000D4ADB"/>
    <w:rsid w:val="000D4F08"/>
    <w:rsid w:val="000D51DB"/>
    <w:rsid w:val="000D64C1"/>
    <w:rsid w:val="000D6D2E"/>
    <w:rsid w:val="000D6E47"/>
    <w:rsid w:val="000E0A9C"/>
    <w:rsid w:val="000E19E2"/>
    <w:rsid w:val="000E3638"/>
    <w:rsid w:val="000E39D4"/>
    <w:rsid w:val="000E4610"/>
    <w:rsid w:val="000E46F9"/>
    <w:rsid w:val="000E47AD"/>
    <w:rsid w:val="000E5B3C"/>
    <w:rsid w:val="000F0625"/>
    <w:rsid w:val="000F0E7B"/>
    <w:rsid w:val="000F1454"/>
    <w:rsid w:val="000F1BE1"/>
    <w:rsid w:val="000F233E"/>
    <w:rsid w:val="000F278A"/>
    <w:rsid w:val="000F29C5"/>
    <w:rsid w:val="000F3277"/>
    <w:rsid w:val="000F3551"/>
    <w:rsid w:val="000F3BF0"/>
    <w:rsid w:val="000F4398"/>
    <w:rsid w:val="000F5193"/>
    <w:rsid w:val="000F6142"/>
    <w:rsid w:val="000F690E"/>
    <w:rsid w:val="000F6F1B"/>
    <w:rsid w:val="000F6FAD"/>
    <w:rsid w:val="000F72E3"/>
    <w:rsid w:val="00100BF1"/>
    <w:rsid w:val="00101909"/>
    <w:rsid w:val="001021AC"/>
    <w:rsid w:val="001021DC"/>
    <w:rsid w:val="001049FE"/>
    <w:rsid w:val="00105F99"/>
    <w:rsid w:val="00105FF5"/>
    <w:rsid w:val="00106ADD"/>
    <w:rsid w:val="00107125"/>
    <w:rsid w:val="00107599"/>
    <w:rsid w:val="0011059E"/>
    <w:rsid w:val="001109C9"/>
    <w:rsid w:val="00110F15"/>
    <w:rsid w:val="00111C73"/>
    <w:rsid w:val="001120B3"/>
    <w:rsid w:val="00112878"/>
    <w:rsid w:val="001129D7"/>
    <w:rsid w:val="00113B85"/>
    <w:rsid w:val="00114C2C"/>
    <w:rsid w:val="00114C91"/>
    <w:rsid w:val="0011576C"/>
    <w:rsid w:val="0011591D"/>
    <w:rsid w:val="00115BCC"/>
    <w:rsid w:val="00117049"/>
    <w:rsid w:val="001170B3"/>
    <w:rsid w:val="0011726B"/>
    <w:rsid w:val="0011741A"/>
    <w:rsid w:val="0012000E"/>
    <w:rsid w:val="00121C7B"/>
    <w:rsid w:val="0012263A"/>
    <w:rsid w:val="00122F79"/>
    <w:rsid w:val="00123425"/>
    <w:rsid w:val="001241CD"/>
    <w:rsid w:val="00124DD0"/>
    <w:rsid w:val="00126107"/>
    <w:rsid w:val="00126711"/>
    <w:rsid w:val="0012684E"/>
    <w:rsid w:val="0012773E"/>
    <w:rsid w:val="001311CE"/>
    <w:rsid w:val="0013159C"/>
    <w:rsid w:val="001319B8"/>
    <w:rsid w:val="00131E52"/>
    <w:rsid w:val="001335E8"/>
    <w:rsid w:val="00133638"/>
    <w:rsid w:val="00133F83"/>
    <w:rsid w:val="001342C8"/>
    <w:rsid w:val="0013519F"/>
    <w:rsid w:val="00135B8C"/>
    <w:rsid w:val="00135BBB"/>
    <w:rsid w:val="00137049"/>
    <w:rsid w:val="00137211"/>
    <w:rsid w:val="00137522"/>
    <w:rsid w:val="00137801"/>
    <w:rsid w:val="00137BCD"/>
    <w:rsid w:val="00137D92"/>
    <w:rsid w:val="00140BD8"/>
    <w:rsid w:val="0014221A"/>
    <w:rsid w:val="0014234D"/>
    <w:rsid w:val="001439AD"/>
    <w:rsid w:val="00144477"/>
    <w:rsid w:val="001460F8"/>
    <w:rsid w:val="00146E14"/>
    <w:rsid w:val="00147352"/>
    <w:rsid w:val="00147C56"/>
    <w:rsid w:val="00150D54"/>
    <w:rsid w:val="00151A48"/>
    <w:rsid w:val="00151DBB"/>
    <w:rsid w:val="00151DFB"/>
    <w:rsid w:val="00152094"/>
    <w:rsid w:val="00152F94"/>
    <w:rsid w:val="001537D7"/>
    <w:rsid w:val="00153CFF"/>
    <w:rsid w:val="001554FF"/>
    <w:rsid w:val="001565BC"/>
    <w:rsid w:val="001565D5"/>
    <w:rsid w:val="0015797A"/>
    <w:rsid w:val="00163669"/>
    <w:rsid w:val="00163820"/>
    <w:rsid w:val="00163CE2"/>
    <w:rsid w:val="00166AE8"/>
    <w:rsid w:val="00167144"/>
    <w:rsid w:val="00167E6C"/>
    <w:rsid w:val="00171178"/>
    <w:rsid w:val="00172654"/>
    <w:rsid w:val="00173B70"/>
    <w:rsid w:val="00177378"/>
    <w:rsid w:val="00180071"/>
    <w:rsid w:val="00180428"/>
    <w:rsid w:val="001805EA"/>
    <w:rsid w:val="001809D9"/>
    <w:rsid w:val="001810F2"/>
    <w:rsid w:val="001815A9"/>
    <w:rsid w:val="0018198A"/>
    <w:rsid w:val="00181FA3"/>
    <w:rsid w:val="0018228B"/>
    <w:rsid w:val="00182A31"/>
    <w:rsid w:val="00183AA8"/>
    <w:rsid w:val="00184178"/>
    <w:rsid w:val="001861AC"/>
    <w:rsid w:val="00186341"/>
    <w:rsid w:val="001866DA"/>
    <w:rsid w:val="00187A49"/>
    <w:rsid w:val="00187B9D"/>
    <w:rsid w:val="00190384"/>
    <w:rsid w:val="001906F2"/>
    <w:rsid w:val="00190E91"/>
    <w:rsid w:val="001920FC"/>
    <w:rsid w:val="00192E6D"/>
    <w:rsid w:val="00193478"/>
    <w:rsid w:val="001942BF"/>
    <w:rsid w:val="00194322"/>
    <w:rsid w:val="00196B6D"/>
    <w:rsid w:val="001A011C"/>
    <w:rsid w:val="001A0999"/>
    <w:rsid w:val="001A2346"/>
    <w:rsid w:val="001A2544"/>
    <w:rsid w:val="001A314D"/>
    <w:rsid w:val="001A37E5"/>
    <w:rsid w:val="001A4083"/>
    <w:rsid w:val="001A4CE0"/>
    <w:rsid w:val="001A5425"/>
    <w:rsid w:val="001A5D19"/>
    <w:rsid w:val="001A67E4"/>
    <w:rsid w:val="001A75B9"/>
    <w:rsid w:val="001B0A5F"/>
    <w:rsid w:val="001B0C57"/>
    <w:rsid w:val="001B14AC"/>
    <w:rsid w:val="001B3522"/>
    <w:rsid w:val="001B4EB9"/>
    <w:rsid w:val="001B53C1"/>
    <w:rsid w:val="001B73B7"/>
    <w:rsid w:val="001B74E9"/>
    <w:rsid w:val="001C08F2"/>
    <w:rsid w:val="001C12DA"/>
    <w:rsid w:val="001C197F"/>
    <w:rsid w:val="001C1CC7"/>
    <w:rsid w:val="001C24EA"/>
    <w:rsid w:val="001C3649"/>
    <w:rsid w:val="001C41B0"/>
    <w:rsid w:val="001C4307"/>
    <w:rsid w:val="001C4B84"/>
    <w:rsid w:val="001C4C96"/>
    <w:rsid w:val="001C501D"/>
    <w:rsid w:val="001C54D3"/>
    <w:rsid w:val="001C583A"/>
    <w:rsid w:val="001C62DE"/>
    <w:rsid w:val="001C64F5"/>
    <w:rsid w:val="001C7D3C"/>
    <w:rsid w:val="001D0291"/>
    <w:rsid w:val="001D02F7"/>
    <w:rsid w:val="001D0A27"/>
    <w:rsid w:val="001D0EEB"/>
    <w:rsid w:val="001D1261"/>
    <w:rsid w:val="001D16A5"/>
    <w:rsid w:val="001D1B50"/>
    <w:rsid w:val="001D1B66"/>
    <w:rsid w:val="001D2276"/>
    <w:rsid w:val="001D2428"/>
    <w:rsid w:val="001D278F"/>
    <w:rsid w:val="001D2976"/>
    <w:rsid w:val="001D3028"/>
    <w:rsid w:val="001D4289"/>
    <w:rsid w:val="001D431E"/>
    <w:rsid w:val="001D5AB1"/>
    <w:rsid w:val="001D621D"/>
    <w:rsid w:val="001D66DF"/>
    <w:rsid w:val="001D711A"/>
    <w:rsid w:val="001E04F6"/>
    <w:rsid w:val="001E2B85"/>
    <w:rsid w:val="001E2BE4"/>
    <w:rsid w:val="001E3461"/>
    <w:rsid w:val="001E392B"/>
    <w:rsid w:val="001E4128"/>
    <w:rsid w:val="001E498C"/>
    <w:rsid w:val="001E4A34"/>
    <w:rsid w:val="001E6063"/>
    <w:rsid w:val="001E636C"/>
    <w:rsid w:val="001E6853"/>
    <w:rsid w:val="001E6A61"/>
    <w:rsid w:val="001E6C06"/>
    <w:rsid w:val="001F0C17"/>
    <w:rsid w:val="001F1985"/>
    <w:rsid w:val="001F24FE"/>
    <w:rsid w:val="001F32C6"/>
    <w:rsid w:val="001F3C53"/>
    <w:rsid w:val="001F42A4"/>
    <w:rsid w:val="001F4608"/>
    <w:rsid w:val="001F4E9D"/>
    <w:rsid w:val="001F55EF"/>
    <w:rsid w:val="001F57BF"/>
    <w:rsid w:val="001F57D5"/>
    <w:rsid w:val="001F5CA2"/>
    <w:rsid w:val="001F6D66"/>
    <w:rsid w:val="001F71D9"/>
    <w:rsid w:val="001F731E"/>
    <w:rsid w:val="001F765C"/>
    <w:rsid w:val="001F76AE"/>
    <w:rsid w:val="001F7860"/>
    <w:rsid w:val="00200705"/>
    <w:rsid w:val="00200A67"/>
    <w:rsid w:val="00200B5E"/>
    <w:rsid w:val="0020140A"/>
    <w:rsid w:val="00201930"/>
    <w:rsid w:val="00202193"/>
    <w:rsid w:val="0020273C"/>
    <w:rsid w:val="002031D9"/>
    <w:rsid w:val="00203DF7"/>
    <w:rsid w:val="00205EB1"/>
    <w:rsid w:val="0020606F"/>
    <w:rsid w:val="00206FA9"/>
    <w:rsid w:val="0020791A"/>
    <w:rsid w:val="0021087A"/>
    <w:rsid w:val="00210A95"/>
    <w:rsid w:val="00210BFE"/>
    <w:rsid w:val="00212522"/>
    <w:rsid w:val="002125FF"/>
    <w:rsid w:val="00213445"/>
    <w:rsid w:val="00215E3B"/>
    <w:rsid w:val="00216E8C"/>
    <w:rsid w:val="00220992"/>
    <w:rsid w:val="00220B2F"/>
    <w:rsid w:val="00220B9E"/>
    <w:rsid w:val="00221541"/>
    <w:rsid w:val="002215E1"/>
    <w:rsid w:val="00222B1D"/>
    <w:rsid w:val="00222E9D"/>
    <w:rsid w:val="00222F2F"/>
    <w:rsid w:val="00223AEE"/>
    <w:rsid w:val="00224387"/>
    <w:rsid w:val="0022591A"/>
    <w:rsid w:val="00225E79"/>
    <w:rsid w:val="00226B46"/>
    <w:rsid w:val="0023147E"/>
    <w:rsid w:val="00231686"/>
    <w:rsid w:val="00231D9C"/>
    <w:rsid w:val="0023202C"/>
    <w:rsid w:val="00232872"/>
    <w:rsid w:val="00232BEF"/>
    <w:rsid w:val="0023425B"/>
    <w:rsid w:val="00234DE6"/>
    <w:rsid w:val="00235ED2"/>
    <w:rsid w:val="002400EF"/>
    <w:rsid w:val="00241164"/>
    <w:rsid w:val="002418A1"/>
    <w:rsid w:val="00242537"/>
    <w:rsid w:val="00242898"/>
    <w:rsid w:val="00242B55"/>
    <w:rsid w:val="00245D9F"/>
    <w:rsid w:val="0024698A"/>
    <w:rsid w:val="00247B17"/>
    <w:rsid w:val="002502BA"/>
    <w:rsid w:val="0025094F"/>
    <w:rsid w:val="00250A54"/>
    <w:rsid w:val="0025171F"/>
    <w:rsid w:val="00251976"/>
    <w:rsid w:val="0025268A"/>
    <w:rsid w:val="002526B4"/>
    <w:rsid w:val="00252C16"/>
    <w:rsid w:val="00252FFC"/>
    <w:rsid w:val="0025361E"/>
    <w:rsid w:val="002540D3"/>
    <w:rsid w:val="00254CFB"/>
    <w:rsid w:val="00255921"/>
    <w:rsid w:val="00255A72"/>
    <w:rsid w:val="00255B67"/>
    <w:rsid w:val="0025776B"/>
    <w:rsid w:val="00257990"/>
    <w:rsid w:val="0026052F"/>
    <w:rsid w:val="00261F0B"/>
    <w:rsid w:val="00262EF6"/>
    <w:rsid w:val="002630A2"/>
    <w:rsid w:val="002631B5"/>
    <w:rsid w:val="0026338C"/>
    <w:rsid w:val="002639D4"/>
    <w:rsid w:val="002639E5"/>
    <w:rsid w:val="00265C08"/>
    <w:rsid w:val="00267260"/>
    <w:rsid w:val="00267399"/>
    <w:rsid w:val="002679D8"/>
    <w:rsid w:val="002712F7"/>
    <w:rsid w:val="00271C16"/>
    <w:rsid w:val="002736E4"/>
    <w:rsid w:val="00274474"/>
    <w:rsid w:val="00275601"/>
    <w:rsid w:val="002758D5"/>
    <w:rsid w:val="002759BA"/>
    <w:rsid w:val="00277896"/>
    <w:rsid w:val="002779BC"/>
    <w:rsid w:val="00277C50"/>
    <w:rsid w:val="0028027A"/>
    <w:rsid w:val="002811E1"/>
    <w:rsid w:val="002817D5"/>
    <w:rsid w:val="002831E2"/>
    <w:rsid w:val="0028352D"/>
    <w:rsid w:val="00283917"/>
    <w:rsid w:val="00283B27"/>
    <w:rsid w:val="00285559"/>
    <w:rsid w:val="002865DE"/>
    <w:rsid w:val="00287FB8"/>
    <w:rsid w:val="00290A6E"/>
    <w:rsid w:val="00291379"/>
    <w:rsid w:val="002913A6"/>
    <w:rsid w:val="00291E0C"/>
    <w:rsid w:val="00292BB5"/>
    <w:rsid w:val="00293565"/>
    <w:rsid w:val="00293F86"/>
    <w:rsid w:val="002941F7"/>
    <w:rsid w:val="002942FC"/>
    <w:rsid w:val="00295B14"/>
    <w:rsid w:val="00295BC2"/>
    <w:rsid w:val="002968A2"/>
    <w:rsid w:val="00297146"/>
    <w:rsid w:val="002978D7"/>
    <w:rsid w:val="002979BF"/>
    <w:rsid w:val="002A02B7"/>
    <w:rsid w:val="002A1EBD"/>
    <w:rsid w:val="002A2CE7"/>
    <w:rsid w:val="002A2DFC"/>
    <w:rsid w:val="002A3332"/>
    <w:rsid w:val="002A3982"/>
    <w:rsid w:val="002A3DAC"/>
    <w:rsid w:val="002A5167"/>
    <w:rsid w:val="002A53DC"/>
    <w:rsid w:val="002A6230"/>
    <w:rsid w:val="002A7074"/>
    <w:rsid w:val="002A7335"/>
    <w:rsid w:val="002B0BE5"/>
    <w:rsid w:val="002B0F95"/>
    <w:rsid w:val="002B11E5"/>
    <w:rsid w:val="002B1378"/>
    <w:rsid w:val="002B157D"/>
    <w:rsid w:val="002B6082"/>
    <w:rsid w:val="002B614F"/>
    <w:rsid w:val="002B69FE"/>
    <w:rsid w:val="002B755A"/>
    <w:rsid w:val="002C096C"/>
    <w:rsid w:val="002C0D64"/>
    <w:rsid w:val="002C135E"/>
    <w:rsid w:val="002C17DF"/>
    <w:rsid w:val="002C1A51"/>
    <w:rsid w:val="002C2366"/>
    <w:rsid w:val="002C4679"/>
    <w:rsid w:val="002C51EF"/>
    <w:rsid w:val="002C677E"/>
    <w:rsid w:val="002D03CA"/>
    <w:rsid w:val="002D046D"/>
    <w:rsid w:val="002D2689"/>
    <w:rsid w:val="002D2BBA"/>
    <w:rsid w:val="002D2D3E"/>
    <w:rsid w:val="002D4B3F"/>
    <w:rsid w:val="002D5FBD"/>
    <w:rsid w:val="002D66B5"/>
    <w:rsid w:val="002D6F2E"/>
    <w:rsid w:val="002D7A69"/>
    <w:rsid w:val="002E0BDD"/>
    <w:rsid w:val="002E21C1"/>
    <w:rsid w:val="002E230B"/>
    <w:rsid w:val="002E24EE"/>
    <w:rsid w:val="002E2860"/>
    <w:rsid w:val="002E31D7"/>
    <w:rsid w:val="002E3F25"/>
    <w:rsid w:val="002E3F99"/>
    <w:rsid w:val="002E4151"/>
    <w:rsid w:val="002E41B5"/>
    <w:rsid w:val="002E4FCB"/>
    <w:rsid w:val="002E5CF4"/>
    <w:rsid w:val="002E626D"/>
    <w:rsid w:val="002E763A"/>
    <w:rsid w:val="002F0B63"/>
    <w:rsid w:val="002F0D87"/>
    <w:rsid w:val="002F149C"/>
    <w:rsid w:val="002F3C50"/>
    <w:rsid w:val="002F3D94"/>
    <w:rsid w:val="002F4318"/>
    <w:rsid w:val="002F4CEA"/>
    <w:rsid w:val="002F5BD7"/>
    <w:rsid w:val="002F5E9E"/>
    <w:rsid w:val="002F7DD1"/>
    <w:rsid w:val="00300045"/>
    <w:rsid w:val="003014CA"/>
    <w:rsid w:val="0030172C"/>
    <w:rsid w:val="00301844"/>
    <w:rsid w:val="00301CFE"/>
    <w:rsid w:val="003034FA"/>
    <w:rsid w:val="00303B5A"/>
    <w:rsid w:val="00303CB5"/>
    <w:rsid w:val="0030457E"/>
    <w:rsid w:val="003059A5"/>
    <w:rsid w:val="00305BEE"/>
    <w:rsid w:val="00306AE4"/>
    <w:rsid w:val="00306F36"/>
    <w:rsid w:val="003076ED"/>
    <w:rsid w:val="00307705"/>
    <w:rsid w:val="00307C52"/>
    <w:rsid w:val="00307F54"/>
    <w:rsid w:val="003101F1"/>
    <w:rsid w:val="003105B9"/>
    <w:rsid w:val="003105E3"/>
    <w:rsid w:val="0031076B"/>
    <w:rsid w:val="00312116"/>
    <w:rsid w:val="00312262"/>
    <w:rsid w:val="003128F4"/>
    <w:rsid w:val="00312BA0"/>
    <w:rsid w:val="00312C9B"/>
    <w:rsid w:val="00312FFD"/>
    <w:rsid w:val="003139C7"/>
    <w:rsid w:val="00313E49"/>
    <w:rsid w:val="0031485F"/>
    <w:rsid w:val="003158F6"/>
    <w:rsid w:val="00315A31"/>
    <w:rsid w:val="00317694"/>
    <w:rsid w:val="003200D1"/>
    <w:rsid w:val="003205C7"/>
    <w:rsid w:val="00320ACD"/>
    <w:rsid w:val="00321584"/>
    <w:rsid w:val="00321CBC"/>
    <w:rsid w:val="003227D7"/>
    <w:rsid w:val="00322EC9"/>
    <w:rsid w:val="00322F2E"/>
    <w:rsid w:val="00323074"/>
    <w:rsid w:val="003245F6"/>
    <w:rsid w:val="00324C67"/>
    <w:rsid w:val="0032506B"/>
    <w:rsid w:val="0032643A"/>
    <w:rsid w:val="0032695D"/>
    <w:rsid w:val="00326B80"/>
    <w:rsid w:val="003272E3"/>
    <w:rsid w:val="00330A27"/>
    <w:rsid w:val="00330E9A"/>
    <w:rsid w:val="00330F71"/>
    <w:rsid w:val="00331C70"/>
    <w:rsid w:val="00331FA4"/>
    <w:rsid w:val="003324E0"/>
    <w:rsid w:val="0033312B"/>
    <w:rsid w:val="0033529C"/>
    <w:rsid w:val="00335949"/>
    <w:rsid w:val="003362A4"/>
    <w:rsid w:val="003368FA"/>
    <w:rsid w:val="00336EEF"/>
    <w:rsid w:val="00340F76"/>
    <w:rsid w:val="00341F2F"/>
    <w:rsid w:val="0034208A"/>
    <w:rsid w:val="003435DC"/>
    <w:rsid w:val="00344F56"/>
    <w:rsid w:val="00345004"/>
    <w:rsid w:val="00345895"/>
    <w:rsid w:val="00345A0F"/>
    <w:rsid w:val="003500A5"/>
    <w:rsid w:val="00350C22"/>
    <w:rsid w:val="00351037"/>
    <w:rsid w:val="003528EC"/>
    <w:rsid w:val="003533B3"/>
    <w:rsid w:val="0035372C"/>
    <w:rsid w:val="00353918"/>
    <w:rsid w:val="0035435A"/>
    <w:rsid w:val="0035456A"/>
    <w:rsid w:val="00355912"/>
    <w:rsid w:val="003619F2"/>
    <w:rsid w:val="00361C8C"/>
    <w:rsid w:val="00361DAA"/>
    <w:rsid w:val="0036346D"/>
    <w:rsid w:val="003641A4"/>
    <w:rsid w:val="003641F9"/>
    <w:rsid w:val="00364312"/>
    <w:rsid w:val="0036455C"/>
    <w:rsid w:val="00364C9C"/>
    <w:rsid w:val="00364F50"/>
    <w:rsid w:val="00365067"/>
    <w:rsid w:val="0036538E"/>
    <w:rsid w:val="00365CD4"/>
    <w:rsid w:val="00367086"/>
    <w:rsid w:val="00370987"/>
    <w:rsid w:val="00371171"/>
    <w:rsid w:val="00372EEE"/>
    <w:rsid w:val="00373594"/>
    <w:rsid w:val="00373C16"/>
    <w:rsid w:val="00373D40"/>
    <w:rsid w:val="0037461D"/>
    <w:rsid w:val="00374A97"/>
    <w:rsid w:val="00376305"/>
    <w:rsid w:val="00376C86"/>
    <w:rsid w:val="003808D8"/>
    <w:rsid w:val="00380E4A"/>
    <w:rsid w:val="003815E4"/>
    <w:rsid w:val="003822EA"/>
    <w:rsid w:val="0038267D"/>
    <w:rsid w:val="00382CE9"/>
    <w:rsid w:val="003840BF"/>
    <w:rsid w:val="00385025"/>
    <w:rsid w:val="00386DFD"/>
    <w:rsid w:val="003903F4"/>
    <w:rsid w:val="00390965"/>
    <w:rsid w:val="00391711"/>
    <w:rsid w:val="00392397"/>
    <w:rsid w:val="00392D97"/>
    <w:rsid w:val="003935B5"/>
    <w:rsid w:val="00393D1C"/>
    <w:rsid w:val="00394DE2"/>
    <w:rsid w:val="0039510A"/>
    <w:rsid w:val="00395685"/>
    <w:rsid w:val="003956A1"/>
    <w:rsid w:val="00397EFD"/>
    <w:rsid w:val="003A1400"/>
    <w:rsid w:val="003A1FE0"/>
    <w:rsid w:val="003A28AA"/>
    <w:rsid w:val="003A2C1D"/>
    <w:rsid w:val="003A2D3F"/>
    <w:rsid w:val="003A2E94"/>
    <w:rsid w:val="003A3210"/>
    <w:rsid w:val="003A3ED9"/>
    <w:rsid w:val="003A558A"/>
    <w:rsid w:val="003A5E2B"/>
    <w:rsid w:val="003A69BE"/>
    <w:rsid w:val="003A7BFD"/>
    <w:rsid w:val="003B2189"/>
    <w:rsid w:val="003B228A"/>
    <w:rsid w:val="003B33E1"/>
    <w:rsid w:val="003B5066"/>
    <w:rsid w:val="003B5243"/>
    <w:rsid w:val="003B582D"/>
    <w:rsid w:val="003B58CD"/>
    <w:rsid w:val="003C067B"/>
    <w:rsid w:val="003C06FB"/>
    <w:rsid w:val="003C0EE2"/>
    <w:rsid w:val="003C13F3"/>
    <w:rsid w:val="003C1542"/>
    <w:rsid w:val="003C1F41"/>
    <w:rsid w:val="003C1F90"/>
    <w:rsid w:val="003C2411"/>
    <w:rsid w:val="003C2EA4"/>
    <w:rsid w:val="003C3EB7"/>
    <w:rsid w:val="003C4615"/>
    <w:rsid w:val="003C4CD1"/>
    <w:rsid w:val="003C4DBF"/>
    <w:rsid w:val="003C62AF"/>
    <w:rsid w:val="003C651B"/>
    <w:rsid w:val="003C7026"/>
    <w:rsid w:val="003C7AFE"/>
    <w:rsid w:val="003D031B"/>
    <w:rsid w:val="003D043F"/>
    <w:rsid w:val="003D0458"/>
    <w:rsid w:val="003D046F"/>
    <w:rsid w:val="003D2355"/>
    <w:rsid w:val="003D3171"/>
    <w:rsid w:val="003D38ED"/>
    <w:rsid w:val="003D3A78"/>
    <w:rsid w:val="003D5C43"/>
    <w:rsid w:val="003D5E36"/>
    <w:rsid w:val="003D6A87"/>
    <w:rsid w:val="003D725D"/>
    <w:rsid w:val="003D744A"/>
    <w:rsid w:val="003E0BB5"/>
    <w:rsid w:val="003E2023"/>
    <w:rsid w:val="003E2322"/>
    <w:rsid w:val="003E2B40"/>
    <w:rsid w:val="003E3451"/>
    <w:rsid w:val="003E458F"/>
    <w:rsid w:val="003E486A"/>
    <w:rsid w:val="003E4F1F"/>
    <w:rsid w:val="003E55ED"/>
    <w:rsid w:val="003E6864"/>
    <w:rsid w:val="003E6D3E"/>
    <w:rsid w:val="003E6EEB"/>
    <w:rsid w:val="003F0D1F"/>
    <w:rsid w:val="003F11ED"/>
    <w:rsid w:val="003F2D09"/>
    <w:rsid w:val="003F3C6D"/>
    <w:rsid w:val="003F3D88"/>
    <w:rsid w:val="003F4243"/>
    <w:rsid w:val="003F687C"/>
    <w:rsid w:val="004009E1"/>
    <w:rsid w:val="00401434"/>
    <w:rsid w:val="00401BF0"/>
    <w:rsid w:val="00401CF0"/>
    <w:rsid w:val="00402009"/>
    <w:rsid w:val="004029A7"/>
    <w:rsid w:val="00402B8D"/>
    <w:rsid w:val="004034F5"/>
    <w:rsid w:val="00403CD5"/>
    <w:rsid w:val="00404CEB"/>
    <w:rsid w:val="00405356"/>
    <w:rsid w:val="00405418"/>
    <w:rsid w:val="0040588D"/>
    <w:rsid w:val="00410797"/>
    <w:rsid w:val="00410A9F"/>
    <w:rsid w:val="00410DC3"/>
    <w:rsid w:val="00411294"/>
    <w:rsid w:val="00411562"/>
    <w:rsid w:val="004124BD"/>
    <w:rsid w:val="004125A9"/>
    <w:rsid w:val="00412B50"/>
    <w:rsid w:val="004133EB"/>
    <w:rsid w:val="00413712"/>
    <w:rsid w:val="0041424B"/>
    <w:rsid w:val="004146BA"/>
    <w:rsid w:val="004156E3"/>
    <w:rsid w:val="004158B3"/>
    <w:rsid w:val="004160F2"/>
    <w:rsid w:val="00416153"/>
    <w:rsid w:val="004164EE"/>
    <w:rsid w:val="00416CD7"/>
    <w:rsid w:val="00417369"/>
    <w:rsid w:val="00417ABE"/>
    <w:rsid w:val="00421F99"/>
    <w:rsid w:val="00422FB1"/>
    <w:rsid w:val="00423C5C"/>
    <w:rsid w:val="00424BE3"/>
    <w:rsid w:val="0042553A"/>
    <w:rsid w:val="00426455"/>
    <w:rsid w:val="00426FF0"/>
    <w:rsid w:val="0042786C"/>
    <w:rsid w:val="00427AED"/>
    <w:rsid w:val="00430368"/>
    <w:rsid w:val="00430E7C"/>
    <w:rsid w:val="00431B6B"/>
    <w:rsid w:val="0043479F"/>
    <w:rsid w:val="00434B14"/>
    <w:rsid w:val="00434F64"/>
    <w:rsid w:val="00434F8A"/>
    <w:rsid w:val="004350A9"/>
    <w:rsid w:val="004357AF"/>
    <w:rsid w:val="00436BCD"/>
    <w:rsid w:val="004373A6"/>
    <w:rsid w:val="00437671"/>
    <w:rsid w:val="00441F3E"/>
    <w:rsid w:val="00442171"/>
    <w:rsid w:val="00442CDB"/>
    <w:rsid w:val="00443564"/>
    <w:rsid w:val="00443CF5"/>
    <w:rsid w:val="00443E99"/>
    <w:rsid w:val="0044500F"/>
    <w:rsid w:val="004454E2"/>
    <w:rsid w:val="004477FD"/>
    <w:rsid w:val="0045012A"/>
    <w:rsid w:val="00450610"/>
    <w:rsid w:val="004509AC"/>
    <w:rsid w:val="00451177"/>
    <w:rsid w:val="004518D7"/>
    <w:rsid w:val="0045299B"/>
    <w:rsid w:val="00453E72"/>
    <w:rsid w:val="0045519D"/>
    <w:rsid w:val="00455A21"/>
    <w:rsid w:val="00456DA9"/>
    <w:rsid w:val="004577BE"/>
    <w:rsid w:val="00461479"/>
    <w:rsid w:val="0046210E"/>
    <w:rsid w:val="004622E9"/>
    <w:rsid w:val="00462DA3"/>
    <w:rsid w:val="00463EBF"/>
    <w:rsid w:val="00464910"/>
    <w:rsid w:val="00464AD0"/>
    <w:rsid w:val="00464EE6"/>
    <w:rsid w:val="00465E10"/>
    <w:rsid w:val="00465FEE"/>
    <w:rsid w:val="0046606E"/>
    <w:rsid w:val="004701AE"/>
    <w:rsid w:val="00473FA0"/>
    <w:rsid w:val="00474482"/>
    <w:rsid w:val="00474A07"/>
    <w:rsid w:val="00475882"/>
    <w:rsid w:val="00475BB3"/>
    <w:rsid w:val="004761AD"/>
    <w:rsid w:val="00477878"/>
    <w:rsid w:val="004801B5"/>
    <w:rsid w:val="00480247"/>
    <w:rsid w:val="004804A2"/>
    <w:rsid w:val="0048128A"/>
    <w:rsid w:val="004834C8"/>
    <w:rsid w:val="00483A1A"/>
    <w:rsid w:val="00483B85"/>
    <w:rsid w:val="0048401F"/>
    <w:rsid w:val="0048406F"/>
    <w:rsid w:val="0048511D"/>
    <w:rsid w:val="00485393"/>
    <w:rsid w:val="00485397"/>
    <w:rsid w:val="0048622B"/>
    <w:rsid w:val="00486274"/>
    <w:rsid w:val="004864DB"/>
    <w:rsid w:val="00487367"/>
    <w:rsid w:val="0049061D"/>
    <w:rsid w:val="00490EA3"/>
    <w:rsid w:val="004913D4"/>
    <w:rsid w:val="00491513"/>
    <w:rsid w:val="0049184E"/>
    <w:rsid w:val="00491890"/>
    <w:rsid w:val="00491B82"/>
    <w:rsid w:val="00492D85"/>
    <w:rsid w:val="004930FB"/>
    <w:rsid w:val="004935E3"/>
    <w:rsid w:val="0049406A"/>
    <w:rsid w:val="0049451C"/>
    <w:rsid w:val="00494B0F"/>
    <w:rsid w:val="004954EA"/>
    <w:rsid w:val="00495636"/>
    <w:rsid w:val="004958A6"/>
    <w:rsid w:val="0049638A"/>
    <w:rsid w:val="00496860"/>
    <w:rsid w:val="00496BD6"/>
    <w:rsid w:val="00497AF8"/>
    <w:rsid w:val="00497BE7"/>
    <w:rsid w:val="00497F5F"/>
    <w:rsid w:val="004A0395"/>
    <w:rsid w:val="004A07D0"/>
    <w:rsid w:val="004A0FD4"/>
    <w:rsid w:val="004A1D46"/>
    <w:rsid w:val="004A2792"/>
    <w:rsid w:val="004A27A9"/>
    <w:rsid w:val="004A27D7"/>
    <w:rsid w:val="004A3D50"/>
    <w:rsid w:val="004A47CD"/>
    <w:rsid w:val="004A4BEE"/>
    <w:rsid w:val="004A4C3D"/>
    <w:rsid w:val="004A4F5F"/>
    <w:rsid w:val="004A5CBE"/>
    <w:rsid w:val="004B050C"/>
    <w:rsid w:val="004B1256"/>
    <w:rsid w:val="004B14BA"/>
    <w:rsid w:val="004B154D"/>
    <w:rsid w:val="004B1AA3"/>
    <w:rsid w:val="004B1B2E"/>
    <w:rsid w:val="004B1D00"/>
    <w:rsid w:val="004B222A"/>
    <w:rsid w:val="004B26ED"/>
    <w:rsid w:val="004B2A9A"/>
    <w:rsid w:val="004B3B37"/>
    <w:rsid w:val="004B3BCE"/>
    <w:rsid w:val="004B4357"/>
    <w:rsid w:val="004B538D"/>
    <w:rsid w:val="004B5B58"/>
    <w:rsid w:val="004B5F5A"/>
    <w:rsid w:val="004B7124"/>
    <w:rsid w:val="004B7A76"/>
    <w:rsid w:val="004B7F2D"/>
    <w:rsid w:val="004C0A27"/>
    <w:rsid w:val="004C0D28"/>
    <w:rsid w:val="004C0E78"/>
    <w:rsid w:val="004C14FE"/>
    <w:rsid w:val="004C1902"/>
    <w:rsid w:val="004C2250"/>
    <w:rsid w:val="004C272B"/>
    <w:rsid w:val="004C2A03"/>
    <w:rsid w:val="004C3D97"/>
    <w:rsid w:val="004C4411"/>
    <w:rsid w:val="004C4536"/>
    <w:rsid w:val="004C629E"/>
    <w:rsid w:val="004C6C9F"/>
    <w:rsid w:val="004C7035"/>
    <w:rsid w:val="004C7273"/>
    <w:rsid w:val="004C78EE"/>
    <w:rsid w:val="004D045B"/>
    <w:rsid w:val="004D0E0F"/>
    <w:rsid w:val="004D1F8B"/>
    <w:rsid w:val="004D2883"/>
    <w:rsid w:val="004D294B"/>
    <w:rsid w:val="004D2FD4"/>
    <w:rsid w:val="004D33E3"/>
    <w:rsid w:val="004D4F75"/>
    <w:rsid w:val="004D5F51"/>
    <w:rsid w:val="004D74EB"/>
    <w:rsid w:val="004E03DE"/>
    <w:rsid w:val="004E0D5E"/>
    <w:rsid w:val="004E190C"/>
    <w:rsid w:val="004E1F0A"/>
    <w:rsid w:val="004E3464"/>
    <w:rsid w:val="004E3585"/>
    <w:rsid w:val="004E4B59"/>
    <w:rsid w:val="004E51CC"/>
    <w:rsid w:val="004E7E82"/>
    <w:rsid w:val="004F0BED"/>
    <w:rsid w:val="004F2751"/>
    <w:rsid w:val="004F3E01"/>
    <w:rsid w:val="004F404D"/>
    <w:rsid w:val="004F4A9E"/>
    <w:rsid w:val="004F4DD2"/>
    <w:rsid w:val="004F5141"/>
    <w:rsid w:val="004F55E2"/>
    <w:rsid w:val="004F59CD"/>
    <w:rsid w:val="004F654C"/>
    <w:rsid w:val="004F6909"/>
    <w:rsid w:val="00500660"/>
    <w:rsid w:val="005008C9"/>
    <w:rsid w:val="00500F09"/>
    <w:rsid w:val="00501768"/>
    <w:rsid w:val="00501C0D"/>
    <w:rsid w:val="00502349"/>
    <w:rsid w:val="005027CD"/>
    <w:rsid w:val="00502919"/>
    <w:rsid w:val="00503045"/>
    <w:rsid w:val="00504146"/>
    <w:rsid w:val="00504C9D"/>
    <w:rsid w:val="00505251"/>
    <w:rsid w:val="00506052"/>
    <w:rsid w:val="00506B7A"/>
    <w:rsid w:val="00506D61"/>
    <w:rsid w:val="005074C3"/>
    <w:rsid w:val="00507522"/>
    <w:rsid w:val="00510FAF"/>
    <w:rsid w:val="00511908"/>
    <w:rsid w:val="005119E4"/>
    <w:rsid w:val="005154B5"/>
    <w:rsid w:val="0052067B"/>
    <w:rsid w:val="00520D9E"/>
    <w:rsid w:val="00520E33"/>
    <w:rsid w:val="00521C83"/>
    <w:rsid w:val="0052346E"/>
    <w:rsid w:val="00523673"/>
    <w:rsid w:val="005253AE"/>
    <w:rsid w:val="0052636A"/>
    <w:rsid w:val="00526B37"/>
    <w:rsid w:val="00526EBF"/>
    <w:rsid w:val="00527482"/>
    <w:rsid w:val="005275A9"/>
    <w:rsid w:val="005277C2"/>
    <w:rsid w:val="00530B43"/>
    <w:rsid w:val="00531DF9"/>
    <w:rsid w:val="00532DDF"/>
    <w:rsid w:val="005336F4"/>
    <w:rsid w:val="00533BAC"/>
    <w:rsid w:val="00533FDD"/>
    <w:rsid w:val="00534EBB"/>
    <w:rsid w:val="00535B66"/>
    <w:rsid w:val="0053607B"/>
    <w:rsid w:val="00536EBE"/>
    <w:rsid w:val="00540069"/>
    <w:rsid w:val="00540E0F"/>
    <w:rsid w:val="00541267"/>
    <w:rsid w:val="00541F3F"/>
    <w:rsid w:val="00542747"/>
    <w:rsid w:val="005428B6"/>
    <w:rsid w:val="00543793"/>
    <w:rsid w:val="00544184"/>
    <w:rsid w:val="00544E40"/>
    <w:rsid w:val="00545B0F"/>
    <w:rsid w:val="005506D7"/>
    <w:rsid w:val="00550E8B"/>
    <w:rsid w:val="005517F9"/>
    <w:rsid w:val="0055343B"/>
    <w:rsid w:val="00553D79"/>
    <w:rsid w:val="0055455C"/>
    <w:rsid w:val="0055488A"/>
    <w:rsid w:val="00554B56"/>
    <w:rsid w:val="00554C11"/>
    <w:rsid w:val="00556AF5"/>
    <w:rsid w:val="00557183"/>
    <w:rsid w:val="00560078"/>
    <w:rsid w:val="00563086"/>
    <w:rsid w:val="00563A68"/>
    <w:rsid w:val="00564098"/>
    <w:rsid w:val="00564289"/>
    <w:rsid w:val="00564CCC"/>
    <w:rsid w:val="00565BAF"/>
    <w:rsid w:val="00565C47"/>
    <w:rsid w:val="00566A91"/>
    <w:rsid w:val="00570815"/>
    <w:rsid w:val="00570822"/>
    <w:rsid w:val="005710F5"/>
    <w:rsid w:val="005714CF"/>
    <w:rsid w:val="00571A2E"/>
    <w:rsid w:val="0057205C"/>
    <w:rsid w:val="00572505"/>
    <w:rsid w:val="00572B1D"/>
    <w:rsid w:val="00573508"/>
    <w:rsid w:val="00573D59"/>
    <w:rsid w:val="0057463A"/>
    <w:rsid w:val="005759A9"/>
    <w:rsid w:val="00575FCF"/>
    <w:rsid w:val="00576A57"/>
    <w:rsid w:val="0057761E"/>
    <w:rsid w:val="00577EED"/>
    <w:rsid w:val="00577F3A"/>
    <w:rsid w:val="00580F5F"/>
    <w:rsid w:val="00581AD1"/>
    <w:rsid w:val="00581FB5"/>
    <w:rsid w:val="00583793"/>
    <w:rsid w:val="0058400B"/>
    <w:rsid w:val="00584E05"/>
    <w:rsid w:val="00587EEE"/>
    <w:rsid w:val="005931F1"/>
    <w:rsid w:val="005945E2"/>
    <w:rsid w:val="00594A63"/>
    <w:rsid w:val="00594AF8"/>
    <w:rsid w:val="00594B12"/>
    <w:rsid w:val="005958EC"/>
    <w:rsid w:val="00595B3A"/>
    <w:rsid w:val="0059609E"/>
    <w:rsid w:val="00597032"/>
    <w:rsid w:val="005971F3"/>
    <w:rsid w:val="00597309"/>
    <w:rsid w:val="005A02E2"/>
    <w:rsid w:val="005A05B0"/>
    <w:rsid w:val="005A1E6A"/>
    <w:rsid w:val="005A36C1"/>
    <w:rsid w:val="005A43BD"/>
    <w:rsid w:val="005A546D"/>
    <w:rsid w:val="005A56C0"/>
    <w:rsid w:val="005A57F8"/>
    <w:rsid w:val="005B1A91"/>
    <w:rsid w:val="005B1BC0"/>
    <w:rsid w:val="005B20D3"/>
    <w:rsid w:val="005B21C2"/>
    <w:rsid w:val="005B2F82"/>
    <w:rsid w:val="005B4111"/>
    <w:rsid w:val="005B5E72"/>
    <w:rsid w:val="005B6AD2"/>
    <w:rsid w:val="005B7908"/>
    <w:rsid w:val="005B7E9F"/>
    <w:rsid w:val="005B7FE0"/>
    <w:rsid w:val="005C03F6"/>
    <w:rsid w:val="005C1BE1"/>
    <w:rsid w:val="005C238A"/>
    <w:rsid w:val="005C3E2F"/>
    <w:rsid w:val="005C4FD8"/>
    <w:rsid w:val="005C5A25"/>
    <w:rsid w:val="005C62AF"/>
    <w:rsid w:val="005D1510"/>
    <w:rsid w:val="005D155B"/>
    <w:rsid w:val="005D190A"/>
    <w:rsid w:val="005D1B88"/>
    <w:rsid w:val="005D247C"/>
    <w:rsid w:val="005D411E"/>
    <w:rsid w:val="005D4204"/>
    <w:rsid w:val="005D48BB"/>
    <w:rsid w:val="005D5C2C"/>
    <w:rsid w:val="005D5EDC"/>
    <w:rsid w:val="005D7490"/>
    <w:rsid w:val="005D7E20"/>
    <w:rsid w:val="005E0AA5"/>
    <w:rsid w:val="005E19E2"/>
    <w:rsid w:val="005E1B58"/>
    <w:rsid w:val="005E316C"/>
    <w:rsid w:val="005E38CE"/>
    <w:rsid w:val="005E39C0"/>
    <w:rsid w:val="005E4A8E"/>
    <w:rsid w:val="005E4B7D"/>
    <w:rsid w:val="005E4D96"/>
    <w:rsid w:val="005E5C04"/>
    <w:rsid w:val="005E62D0"/>
    <w:rsid w:val="005E7EC4"/>
    <w:rsid w:val="005F08AB"/>
    <w:rsid w:val="005F0CB9"/>
    <w:rsid w:val="005F0CE0"/>
    <w:rsid w:val="005F135B"/>
    <w:rsid w:val="005F1C53"/>
    <w:rsid w:val="005F2C4C"/>
    <w:rsid w:val="005F37DE"/>
    <w:rsid w:val="00600520"/>
    <w:rsid w:val="00601114"/>
    <w:rsid w:val="00601407"/>
    <w:rsid w:val="006014B5"/>
    <w:rsid w:val="00601846"/>
    <w:rsid w:val="0060345E"/>
    <w:rsid w:val="006054EA"/>
    <w:rsid w:val="0061032B"/>
    <w:rsid w:val="00610775"/>
    <w:rsid w:val="006108CD"/>
    <w:rsid w:val="00610B3D"/>
    <w:rsid w:val="006119ED"/>
    <w:rsid w:val="00611EB1"/>
    <w:rsid w:val="0061245A"/>
    <w:rsid w:val="00614742"/>
    <w:rsid w:val="006152B9"/>
    <w:rsid w:val="00615BB6"/>
    <w:rsid w:val="00615BD2"/>
    <w:rsid w:val="0061600F"/>
    <w:rsid w:val="00617672"/>
    <w:rsid w:val="006177B5"/>
    <w:rsid w:val="0062015B"/>
    <w:rsid w:val="00620707"/>
    <w:rsid w:val="006214BD"/>
    <w:rsid w:val="00622164"/>
    <w:rsid w:val="0062241B"/>
    <w:rsid w:val="00622787"/>
    <w:rsid w:val="00622ECC"/>
    <w:rsid w:val="0062482C"/>
    <w:rsid w:val="00625160"/>
    <w:rsid w:val="00625690"/>
    <w:rsid w:val="00625ABD"/>
    <w:rsid w:val="006261C2"/>
    <w:rsid w:val="0062749D"/>
    <w:rsid w:val="00627B52"/>
    <w:rsid w:val="00627EEE"/>
    <w:rsid w:val="00627FA3"/>
    <w:rsid w:val="00630804"/>
    <w:rsid w:val="0063087A"/>
    <w:rsid w:val="0063165F"/>
    <w:rsid w:val="00632132"/>
    <w:rsid w:val="00632723"/>
    <w:rsid w:val="0063381C"/>
    <w:rsid w:val="006339B9"/>
    <w:rsid w:val="00633DB7"/>
    <w:rsid w:val="00633FFD"/>
    <w:rsid w:val="00634C70"/>
    <w:rsid w:val="0063533A"/>
    <w:rsid w:val="0063572F"/>
    <w:rsid w:val="0063705E"/>
    <w:rsid w:val="00637D74"/>
    <w:rsid w:val="006406A5"/>
    <w:rsid w:val="00641425"/>
    <w:rsid w:val="00641894"/>
    <w:rsid w:val="00641E79"/>
    <w:rsid w:val="0064200F"/>
    <w:rsid w:val="00642306"/>
    <w:rsid w:val="00642CC2"/>
    <w:rsid w:val="00643950"/>
    <w:rsid w:val="00643FCF"/>
    <w:rsid w:val="006463CE"/>
    <w:rsid w:val="00646FF5"/>
    <w:rsid w:val="00651051"/>
    <w:rsid w:val="006520DE"/>
    <w:rsid w:val="00652418"/>
    <w:rsid w:val="00653E53"/>
    <w:rsid w:val="00654668"/>
    <w:rsid w:val="0065471B"/>
    <w:rsid w:val="00654B30"/>
    <w:rsid w:val="00654BE7"/>
    <w:rsid w:val="006550FB"/>
    <w:rsid w:val="00656306"/>
    <w:rsid w:val="006566BC"/>
    <w:rsid w:val="0065679D"/>
    <w:rsid w:val="00657C9E"/>
    <w:rsid w:val="00660816"/>
    <w:rsid w:val="0066141B"/>
    <w:rsid w:val="00662909"/>
    <w:rsid w:val="006634B2"/>
    <w:rsid w:val="00663E00"/>
    <w:rsid w:val="00663F85"/>
    <w:rsid w:val="00664CCD"/>
    <w:rsid w:val="006655B1"/>
    <w:rsid w:val="00665F56"/>
    <w:rsid w:val="006662B4"/>
    <w:rsid w:val="00666665"/>
    <w:rsid w:val="00666B58"/>
    <w:rsid w:val="00666B8B"/>
    <w:rsid w:val="006673BA"/>
    <w:rsid w:val="00667AC3"/>
    <w:rsid w:val="00667CE1"/>
    <w:rsid w:val="00670272"/>
    <w:rsid w:val="00671846"/>
    <w:rsid w:val="006719D3"/>
    <w:rsid w:val="0067228D"/>
    <w:rsid w:val="006736EF"/>
    <w:rsid w:val="006741F2"/>
    <w:rsid w:val="006779B7"/>
    <w:rsid w:val="00677AE9"/>
    <w:rsid w:val="006807BD"/>
    <w:rsid w:val="00681175"/>
    <w:rsid w:val="0068231F"/>
    <w:rsid w:val="006830FB"/>
    <w:rsid w:val="006833C8"/>
    <w:rsid w:val="0068344F"/>
    <w:rsid w:val="00683508"/>
    <w:rsid w:val="00684A4F"/>
    <w:rsid w:val="00684AB1"/>
    <w:rsid w:val="00684EA8"/>
    <w:rsid w:val="0068526D"/>
    <w:rsid w:val="0068598C"/>
    <w:rsid w:val="00687001"/>
    <w:rsid w:val="0068704C"/>
    <w:rsid w:val="00687217"/>
    <w:rsid w:val="00687992"/>
    <w:rsid w:val="00687F69"/>
    <w:rsid w:val="00690098"/>
    <w:rsid w:val="0069055B"/>
    <w:rsid w:val="00691DC6"/>
    <w:rsid w:val="00692433"/>
    <w:rsid w:val="0069249A"/>
    <w:rsid w:val="00692E22"/>
    <w:rsid w:val="0069338E"/>
    <w:rsid w:val="00693DB1"/>
    <w:rsid w:val="0069485E"/>
    <w:rsid w:val="006948E3"/>
    <w:rsid w:val="00694D47"/>
    <w:rsid w:val="0069557B"/>
    <w:rsid w:val="0069557D"/>
    <w:rsid w:val="00695CD6"/>
    <w:rsid w:val="0069637C"/>
    <w:rsid w:val="00696DE7"/>
    <w:rsid w:val="00697727"/>
    <w:rsid w:val="00697B6E"/>
    <w:rsid w:val="006A0827"/>
    <w:rsid w:val="006A20A5"/>
    <w:rsid w:val="006A27E0"/>
    <w:rsid w:val="006A2D62"/>
    <w:rsid w:val="006A34E5"/>
    <w:rsid w:val="006A3D19"/>
    <w:rsid w:val="006A424B"/>
    <w:rsid w:val="006A43EC"/>
    <w:rsid w:val="006A4A56"/>
    <w:rsid w:val="006A4DC5"/>
    <w:rsid w:val="006A5394"/>
    <w:rsid w:val="006A5CE2"/>
    <w:rsid w:val="006A608D"/>
    <w:rsid w:val="006A69F4"/>
    <w:rsid w:val="006B0D8F"/>
    <w:rsid w:val="006B2929"/>
    <w:rsid w:val="006B3AB9"/>
    <w:rsid w:val="006B68AB"/>
    <w:rsid w:val="006B6A5B"/>
    <w:rsid w:val="006B7B47"/>
    <w:rsid w:val="006C145E"/>
    <w:rsid w:val="006C2063"/>
    <w:rsid w:val="006C33E5"/>
    <w:rsid w:val="006C371D"/>
    <w:rsid w:val="006C437B"/>
    <w:rsid w:val="006C4870"/>
    <w:rsid w:val="006C4C9E"/>
    <w:rsid w:val="006C52D9"/>
    <w:rsid w:val="006C5F9D"/>
    <w:rsid w:val="006C6780"/>
    <w:rsid w:val="006D04BA"/>
    <w:rsid w:val="006D0992"/>
    <w:rsid w:val="006D0A62"/>
    <w:rsid w:val="006D0DB8"/>
    <w:rsid w:val="006D173C"/>
    <w:rsid w:val="006D3920"/>
    <w:rsid w:val="006D4556"/>
    <w:rsid w:val="006D4CA8"/>
    <w:rsid w:val="006D568B"/>
    <w:rsid w:val="006D6B25"/>
    <w:rsid w:val="006D7505"/>
    <w:rsid w:val="006E0327"/>
    <w:rsid w:val="006E1B17"/>
    <w:rsid w:val="006E2647"/>
    <w:rsid w:val="006E2B33"/>
    <w:rsid w:val="006E3A8A"/>
    <w:rsid w:val="006E4125"/>
    <w:rsid w:val="006E41B9"/>
    <w:rsid w:val="006E4DB4"/>
    <w:rsid w:val="006E5C6C"/>
    <w:rsid w:val="006E65B0"/>
    <w:rsid w:val="006E741F"/>
    <w:rsid w:val="006E75D1"/>
    <w:rsid w:val="006E7DC3"/>
    <w:rsid w:val="006F04C0"/>
    <w:rsid w:val="006F04DF"/>
    <w:rsid w:val="006F075E"/>
    <w:rsid w:val="006F0AF8"/>
    <w:rsid w:val="006F2260"/>
    <w:rsid w:val="006F278F"/>
    <w:rsid w:val="006F2C4D"/>
    <w:rsid w:val="006F345A"/>
    <w:rsid w:val="006F3F92"/>
    <w:rsid w:val="006F3FFD"/>
    <w:rsid w:val="006F4FDA"/>
    <w:rsid w:val="006F5921"/>
    <w:rsid w:val="006F69C3"/>
    <w:rsid w:val="006F6AAF"/>
    <w:rsid w:val="0070013B"/>
    <w:rsid w:val="00701509"/>
    <w:rsid w:val="00702EB7"/>
    <w:rsid w:val="007033E9"/>
    <w:rsid w:val="00704785"/>
    <w:rsid w:val="007061D0"/>
    <w:rsid w:val="00706726"/>
    <w:rsid w:val="00706A42"/>
    <w:rsid w:val="007074C2"/>
    <w:rsid w:val="007076F1"/>
    <w:rsid w:val="00711128"/>
    <w:rsid w:val="00711418"/>
    <w:rsid w:val="0071284A"/>
    <w:rsid w:val="00713E95"/>
    <w:rsid w:val="00714092"/>
    <w:rsid w:val="00714E3A"/>
    <w:rsid w:val="0071527B"/>
    <w:rsid w:val="00715887"/>
    <w:rsid w:val="00715EB8"/>
    <w:rsid w:val="00716199"/>
    <w:rsid w:val="00717983"/>
    <w:rsid w:val="00720257"/>
    <w:rsid w:val="007206A9"/>
    <w:rsid w:val="007218D8"/>
    <w:rsid w:val="00722285"/>
    <w:rsid w:val="00722D56"/>
    <w:rsid w:val="007233EE"/>
    <w:rsid w:val="00723B4F"/>
    <w:rsid w:val="00723CA3"/>
    <w:rsid w:val="0072465D"/>
    <w:rsid w:val="007251B9"/>
    <w:rsid w:val="007252E1"/>
    <w:rsid w:val="0072589C"/>
    <w:rsid w:val="0072663F"/>
    <w:rsid w:val="00726A0D"/>
    <w:rsid w:val="00726C5E"/>
    <w:rsid w:val="00727673"/>
    <w:rsid w:val="007325F8"/>
    <w:rsid w:val="0073303F"/>
    <w:rsid w:val="00733241"/>
    <w:rsid w:val="00733B5E"/>
    <w:rsid w:val="007346A0"/>
    <w:rsid w:val="00735F3C"/>
    <w:rsid w:val="0073619C"/>
    <w:rsid w:val="00737202"/>
    <w:rsid w:val="007372FE"/>
    <w:rsid w:val="0073731B"/>
    <w:rsid w:val="007378C1"/>
    <w:rsid w:val="007401BE"/>
    <w:rsid w:val="007404F3"/>
    <w:rsid w:val="00740AD0"/>
    <w:rsid w:val="007420BD"/>
    <w:rsid w:val="0074276F"/>
    <w:rsid w:val="0074299C"/>
    <w:rsid w:val="0074315B"/>
    <w:rsid w:val="00744139"/>
    <w:rsid w:val="00745D38"/>
    <w:rsid w:val="0074682D"/>
    <w:rsid w:val="007526FB"/>
    <w:rsid w:val="00754AF7"/>
    <w:rsid w:val="007563B4"/>
    <w:rsid w:val="00756A56"/>
    <w:rsid w:val="0075785E"/>
    <w:rsid w:val="00757DF9"/>
    <w:rsid w:val="00761BDD"/>
    <w:rsid w:val="00762F7F"/>
    <w:rsid w:val="0076303B"/>
    <w:rsid w:val="00765809"/>
    <w:rsid w:val="00766476"/>
    <w:rsid w:val="007669B9"/>
    <w:rsid w:val="00766A2E"/>
    <w:rsid w:val="00767678"/>
    <w:rsid w:val="007705C8"/>
    <w:rsid w:val="007705D1"/>
    <w:rsid w:val="00771335"/>
    <w:rsid w:val="00772C38"/>
    <w:rsid w:val="007733CB"/>
    <w:rsid w:val="00773B78"/>
    <w:rsid w:val="00773C24"/>
    <w:rsid w:val="0077419F"/>
    <w:rsid w:val="00776897"/>
    <w:rsid w:val="00777C7D"/>
    <w:rsid w:val="00777FF3"/>
    <w:rsid w:val="0078078F"/>
    <w:rsid w:val="00781D6B"/>
    <w:rsid w:val="00782FBB"/>
    <w:rsid w:val="007834D2"/>
    <w:rsid w:val="00783F0C"/>
    <w:rsid w:val="00783F7A"/>
    <w:rsid w:val="00784293"/>
    <w:rsid w:val="00784883"/>
    <w:rsid w:val="00784F4F"/>
    <w:rsid w:val="00786456"/>
    <w:rsid w:val="00791017"/>
    <w:rsid w:val="007916C4"/>
    <w:rsid w:val="00792456"/>
    <w:rsid w:val="00793520"/>
    <w:rsid w:val="00793BE5"/>
    <w:rsid w:val="00793DDB"/>
    <w:rsid w:val="007940A4"/>
    <w:rsid w:val="007959A8"/>
    <w:rsid w:val="00796538"/>
    <w:rsid w:val="00796D97"/>
    <w:rsid w:val="0079732D"/>
    <w:rsid w:val="00797682"/>
    <w:rsid w:val="00797C12"/>
    <w:rsid w:val="00797CFA"/>
    <w:rsid w:val="00797F81"/>
    <w:rsid w:val="007A1002"/>
    <w:rsid w:val="007A14AD"/>
    <w:rsid w:val="007A1A0A"/>
    <w:rsid w:val="007A2291"/>
    <w:rsid w:val="007A2D20"/>
    <w:rsid w:val="007A47D1"/>
    <w:rsid w:val="007A597D"/>
    <w:rsid w:val="007A5B12"/>
    <w:rsid w:val="007A5CD8"/>
    <w:rsid w:val="007A5FE2"/>
    <w:rsid w:val="007A6AC2"/>
    <w:rsid w:val="007A6E03"/>
    <w:rsid w:val="007A7541"/>
    <w:rsid w:val="007A7D1E"/>
    <w:rsid w:val="007A7FB8"/>
    <w:rsid w:val="007B0540"/>
    <w:rsid w:val="007B0ECF"/>
    <w:rsid w:val="007B1661"/>
    <w:rsid w:val="007B26D0"/>
    <w:rsid w:val="007B26E3"/>
    <w:rsid w:val="007B27C3"/>
    <w:rsid w:val="007B2A90"/>
    <w:rsid w:val="007B3ABA"/>
    <w:rsid w:val="007B3CDF"/>
    <w:rsid w:val="007B3E52"/>
    <w:rsid w:val="007B43C7"/>
    <w:rsid w:val="007B4B18"/>
    <w:rsid w:val="007B564B"/>
    <w:rsid w:val="007B5857"/>
    <w:rsid w:val="007B592E"/>
    <w:rsid w:val="007B5F6B"/>
    <w:rsid w:val="007B6F6E"/>
    <w:rsid w:val="007B7668"/>
    <w:rsid w:val="007C004F"/>
    <w:rsid w:val="007C0167"/>
    <w:rsid w:val="007C077A"/>
    <w:rsid w:val="007C0DA8"/>
    <w:rsid w:val="007C0F1D"/>
    <w:rsid w:val="007C12A8"/>
    <w:rsid w:val="007C191B"/>
    <w:rsid w:val="007C311E"/>
    <w:rsid w:val="007C39E0"/>
    <w:rsid w:val="007C3EC2"/>
    <w:rsid w:val="007C4178"/>
    <w:rsid w:val="007C4436"/>
    <w:rsid w:val="007C642F"/>
    <w:rsid w:val="007C64F4"/>
    <w:rsid w:val="007C66B4"/>
    <w:rsid w:val="007C7FF8"/>
    <w:rsid w:val="007D007D"/>
    <w:rsid w:val="007D04F8"/>
    <w:rsid w:val="007D1343"/>
    <w:rsid w:val="007D2E40"/>
    <w:rsid w:val="007D3DB0"/>
    <w:rsid w:val="007D4AF8"/>
    <w:rsid w:val="007D4FC1"/>
    <w:rsid w:val="007D59A4"/>
    <w:rsid w:val="007D727C"/>
    <w:rsid w:val="007D7407"/>
    <w:rsid w:val="007D79F2"/>
    <w:rsid w:val="007E0A5E"/>
    <w:rsid w:val="007E0EC8"/>
    <w:rsid w:val="007E151D"/>
    <w:rsid w:val="007E179E"/>
    <w:rsid w:val="007E1F96"/>
    <w:rsid w:val="007E3170"/>
    <w:rsid w:val="007E355A"/>
    <w:rsid w:val="007E4F15"/>
    <w:rsid w:val="007E4F74"/>
    <w:rsid w:val="007E5A96"/>
    <w:rsid w:val="007E5C7F"/>
    <w:rsid w:val="007E5F0C"/>
    <w:rsid w:val="007E65A2"/>
    <w:rsid w:val="007E66E2"/>
    <w:rsid w:val="007E7447"/>
    <w:rsid w:val="007F1C11"/>
    <w:rsid w:val="007F25DD"/>
    <w:rsid w:val="007F41E3"/>
    <w:rsid w:val="007F586B"/>
    <w:rsid w:val="007F6340"/>
    <w:rsid w:val="007F69EC"/>
    <w:rsid w:val="007F7309"/>
    <w:rsid w:val="007F74B3"/>
    <w:rsid w:val="007F7A90"/>
    <w:rsid w:val="007F7C1C"/>
    <w:rsid w:val="00800A10"/>
    <w:rsid w:val="00801483"/>
    <w:rsid w:val="00801FBD"/>
    <w:rsid w:val="00802E9D"/>
    <w:rsid w:val="00803269"/>
    <w:rsid w:val="008033EC"/>
    <w:rsid w:val="008047AA"/>
    <w:rsid w:val="00805F10"/>
    <w:rsid w:val="00806116"/>
    <w:rsid w:val="00806500"/>
    <w:rsid w:val="00806515"/>
    <w:rsid w:val="008067EA"/>
    <w:rsid w:val="00807A95"/>
    <w:rsid w:val="00810F88"/>
    <w:rsid w:val="00811420"/>
    <w:rsid w:val="008120CA"/>
    <w:rsid w:val="00813045"/>
    <w:rsid w:val="0081415F"/>
    <w:rsid w:val="0081441B"/>
    <w:rsid w:val="0081536F"/>
    <w:rsid w:val="008157A6"/>
    <w:rsid w:val="00815AEF"/>
    <w:rsid w:val="00817178"/>
    <w:rsid w:val="008176B3"/>
    <w:rsid w:val="00817E22"/>
    <w:rsid w:val="008202E3"/>
    <w:rsid w:val="008206F3"/>
    <w:rsid w:val="0082151B"/>
    <w:rsid w:val="008227DC"/>
    <w:rsid w:val="00823726"/>
    <w:rsid w:val="0082572B"/>
    <w:rsid w:val="00825AC7"/>
    <w:rsid w:val="00827354"/>
    <w:rsid w:val="008301BE"/>
    <w:rsid w:val="0083072F"/>
    <w:rsid w:val="008318E8"/>
    <w:rsid w:val="00831DC8"/>
    <w:rsid w:val="0083274A"/>
    <w:rsid w:val="00833C00"/>
    <w:rsid w:val="00834BA3"/>
    <w:rsid w:val="0083645A"/>
    <w:rsid w:val="008379C8"/>
    <w:rsid w:val="008410B8"/>
    <w:rsid w:val="0084130D"/>
    <w:rsid w:val="008415FA"/>
    <w:rsid w:val="00841705"/>
    <w:rsid w:val="00841AEE"/>
    <w:rsid w:val="008420A9"/>
    <w:rsid w:val="008432DC"/>
    <w:rsid w:val="008444E4"/>
    <w:rsid w:val="00844653"/>
    <w:rsid w:val="00844AA4"/>
    <w:rsid w:val="008455C9"/>
    <w:rsid w:val="00845888"/>
    <w:rsid w:val="00845976"/>
    <w:rsid w:val="00846A4D"/>
    <w:rsid w:val="0084785B"/>
    <w:rsid w:val="00847E3D"/>
    <w:rsid w:val="00850FEC"/>
    <w:rsid w:val="00851B14"/>
    <w:rsid w:val="008544A0"/>
    <w:rsid w:val="0085488F"/>
    <w:rsid w:val="008561AF"/>
    <w:rsid w:val="00856303"/>
    <w:rsid w:val="008564BA"/>
    <w:rsid w:val="00856928"/>
    <w:rsid w:val="00860FAE"/>
    <w:rsid w:val="00861FB4"/>
    <w:rsid w:val="00863667"/>
    <w:rsid w:val="00863B8D"/>
    <w:rsid w:val="00865512"/>
    <w:rsid w:val="0086582E"/>
    <w:rsid w:val="008658A5"/>
    <w:rsid w:val="00865ADD"/>
    <w:rsid w:val="008667FE"/>
    <w:rsid w:val="008671BE"/>
    <w:rsid w:val="00867724"/>
    <w:rsid w:val="008715CB"/>
    <w:rsid w:val="008718D4"/>
    <w:rsid w:val="00872426"/>
    <w:rsid w:val="00873D9A"/>
    <w:rsid w:val="0087417B"/>
    <w:rsid w:val="00874406"/>
    <w:rsid w:val="00874539"/>
    <w:rsid w:val="00877009"/>
    <w:rsid w:val="00877DAE"/>
    <w:rsid w:val="00880B27"/>
    <w:rsid w:val="00880CCF"/>
    <w:rsid w:val="00881308"/>
    <w:rsid w:val="00882AE3"/>
    <w:rsid w:val="00882B6B"/>
    <w:rsid w:val="00884F80"/>
    <w:rsid w:val="008850A9"/>
    <w:rsid w:val="008856BA"/>
    <w:rsid w:val="00885EE8"/>
    <w:rsid w:val="00886493"/>
    <w:rsid w:val="00886A13"/>
    <w:rsid w:val="0089059B"/>
    <w:rsid w:val="008907DD"/>
    <w:rsid w:val="008908E2"/>
    <w:rsid w:val="00893119"/>
    <w:rsid w:val="0089616E"/>
    <w:rsid w:val="00896811"/>
    <w:rsid w:val="008968F2"/>
    <w:rsid w:val="008975B4"/>
    <w:rsid w:val="008A0499"/>
    <w:rsid w:val="008A27C1"/>
    <w:rsid w:val="008A28CE"/>
    <w:rsid w:val="008A2F4B"/>
    <w:rsid w:val="008A42D2"/>
    <w:rsid w:val="008A4803"/>
    <w:rsid w:val="008A59F8"/>
    <w:rsid w:val="008A5E22"/>
    <w:rsid w:val="008A7E17"/>
    <w:rsid w:val="008A7F24"/>
    <w:rsid w:val="008B001E"/>
    <w:rsid w:val="008B0662"/>
    <w:rsid w:val="008B4D41"/>
    <w:rsid w:val="008B6203"/>
    <w:rsid w:val="008B6528"/>
    <w:rsid w:val="008B6621"/>
    <w:rsid w:val="008B740C"/>
    <w:rsid w:val="008B76A0"/>
    <w:rsid w:val="008C0C3F"/>
    <w:rsid w:val="008C104E"/>
    <w:rsid w:val="008C19B6"/>
    <w:rsid w:val="008C1B2D"/>
    <w:rsid w:val="008C25F2"/>
    <w:rsid w:val="008C3311"/>
    <w:rsid w:val="008C350C"/>
    <w:rsid w:val="008C49C0"/>
    <w:rsid w:val="008C61FE"/>
    <w:rsid w:val="008C65E4"/>
    <w:rsid w:val="008C6F73"/>
    <w:rsid w:val="008C73E5"/>
    <w:rsid w:val="008D11A6"/>
    <w:rsid w:val="008D1A8B"/>
    <w:rsid w:val="008D1D49"/>
    <w:rsid w:val="008D34E2"/>
    <w:rsid w:val="008D4046"/>
    <w:rsid w:val="008D4AB6"/>
    <w:rsid w:val="008D5746"/>
    <w:rsid w:val="008D5DBC"/>
    <w:rsid w:val="008D7687"/>
    <w:rsid w:val="008E00F2"/>
    <w:rsid w:val="008E2438"/>
    <w:rsid w:val="008E30F2"/>
    <w:rsid w:val="008E3BDE"/>
    <w:rsid w:val="008E411C"/>
    <w:rsid w:val="008E426D"/>
    <w:rsid w:val="008E47FF"/>
    <w:rsid w:val="008E4ABC"/>
    <w:rsid w:val="008E503C"/>
    <w:rsid w:val="008E5568"/>
    <w:rsid w:val="008E5BB2"/>
    <w:rsid w:val="008E66F6"/>
    <w:rsid w:val="008E696A"/>
    <w:rsid w:val="008E6D04"/>
    <w:rsid w:val="008E7144"/>
    <w:rsid w:val="008F0617"/>
    <w:rsid w:val="008F08A9"/>
    <w:rsid w:val="008F0DDB"/>
    <w:rsid w:val="008F1FA5"/>
    <w:rsid w:val="008F2FD8"/>
    <w:rsid w:val="008F30CD"/>
    <w:rsid w:val="008F3E75"/>
    <w:rsid w:val="008F4674"/>
    <w:rsid w:val="008F5279"/>
    <w:rsid w:val="008F5705"/>
    <w:rsid w:val="008F584B"/>
    <w:rsid w:val="008F6115"/>
    <w:rsid w:val="008F6BC1"/>
    <w:rsid w:val="008F7451"/>
    <w:rsid w:val="00901D44"/>
    <w:rsid w:val="0090360A"/>
    <w:rsid w:val="0090479D"/>
    <w:rsid w:val="00905097"/>
    <w:rsid w:val="0090530B"/>
    <w:rsid w:val="009063DB"/>
    <w:rsid w:val="00906622"/>
    <w:rsid w:val="00910ED2"/>
    <w:rsid w:val="00911BC9"/>
    <w:rsid w:val="009124FC"/>
    <w:rsid w:val="0091454D"/>
    <w:rsid w:val="009153CB"/>
    <w:rsid w:val="009160C6"/>
    <w:rsid w:val="00917454"/>
    <w:rsid w:val="0092011A"/>
    <w:rsid w:val="00920412"/>
    <w:rsid w:val="009210B7"/>
    <w:rsid w:val="00922309"/>
    <w:rsid w:val="00922A33"/>
    <w:rsid w:val="00923161"/>
    <w:rsid w:val="00923937"/>
    <w:rsid w:val="00923B78"/>
    <w:rsid w:val="00923BE9"/>
    <w:rsid w:val="00924CA9"/>
    <w:rsid w:val="00924E0F"/>
    <w:rsid w:val="00924F0E"/>
    <w:rsid w:val="009258BB"/>
    <w:rsid w:val="00926463"/>
    <w:rsid w:val="00926887"/>
    <w:rsid w:val="00930537"/>
    <w:rsid w:val="0093074D"/>
    <w:rsid w:val="00930EE4"/>
    <w:rsid w:val="00931ADD"/>
    <w:rsid w:val="00932695"/>
    <w:rsid w:val="00932B86"/>
    <w:rsid w:val="009332EC"/>
    <w:rsid w:val="0093358D"/>
    <w:rsid w:val="00934586"/>
    <w:rsid w:val="0093587D"/>
    <w:rsid w:val="00935945"/>
    <w:rsid w:val="00935E60"/>
    <w:rsid w:val="0094002B"/>
    <w:rsid w:val="009400F1"/>
    <w:rsid w:val="009405A6"/>
    <w:rsid w:val="00940DF4"/>
    <w:rsid w:val="00940FAA"/>
    <w:rsid w:val="0094128F"/>
    <w:rsid w:val="00941679"/>
    <w:rsid w:val="00942864"/>
    <w:rsid w:val="00943230"/>
    <w:rsid w:val="009432B2"/>
    <w:rsid w:val="00943E00"/>
    <w:rsid w:val="009454C3"/>
    <w:rsid w:val="009469D1"/>
    <w:rsid w:val="0095156B"/>
    <w:rsid w:val="00952130"/>
    <w:rsid w:val="009523EA"/>
    <w:rsid w:val="00952914"/>
    <w:rsid w:val="00952EEE"/>
    <w:rsid w:val="00954134"/>
    <w:rsid w:val="00954B8C"/>
    <w:rsid w:val="00954FDC"/>
    <w:rsid w:val="009550A6"/>
    <w:rsid w:val="0095622C"/>
    <w:rsid w:val="00956446"/>
    <w:rsid w:val="00956C51"/>
    <w:rsid w:val="009604B8"/>
    <w:rsid w:val="009605FC"/>
    <w:rsid w:val="00960654"/>
    <w:rsid w:val="0096097F"/>
    <w:rsid w:val="00960CEA"/>
    <w:rsid w:val="009617DA"/>
    <w:rsid w:val="00961EEE"/>
    <w:rsid w:val="009620B4"/>
    <w:rsid w:val="009620BC"/>
    <w:rsid w:val="00962249"/>
    <w:rsid w:val="0096279B"/>
    <w:rsid w:val="00965198"/>
    <w:rsid w:val="00965450"/>
    <w:rsid w:val="0096598E"/>
    <w:rsid w:val="00965F32"/>
    <w:rsid w:val="00966311"/>
    <w:rsid w:val="00966396"/>
    <w:rsid w:val="00967277"/>
    <w:rsid w:val="00967A57"/>
    <w:rsid w:val="00967DE7"/>
    <w:rsid w:val="0097112F"/>
    <w:rsid w:val="009712FA"/>
    <w:rsid w:val="009713EB"/>
    <w:rsid w:val="009719A0"/>
    <w:rsid w:val="00972588"/>
    <w:rsid w:val="009727FD"/>
    <w:rsid w:val="00973905"/>
    <w:rsid w:val="00974113"/>
    <w:rsid w:val="00974125"/>
    <w:rsid w:val="0097414F"/>
    <w:rsid w:val="00974DFD"/>
    <w:rsid w:val="00975365"/>
    <w:rsid w:val="009766F8"/>
    <w:rsid w:val="00977561"/>
    <w:rsid w:val="0098181D"/>
    <w:rsid w:val="00981AD9"/>
    <w:rsid w:val="00981CE9"/>
    <w:rsid w:val="00981F1B"/>
    <w:rsid w:val="0098289B"/>
    <w:rsid w:val="0098406A"/>
    <w:rsid w:val="009858F0"/>
    <w:rsid w:val="00985D41"/>
    <w:rsid w:val="00986026"/>
    <w:rsid w:val="009861F2"/>
    <w:rsid w:val="00986BE9"/>
    <w:rsid w:val="00990567"/>
    <w:rsid w:val="0099080E"/>
    <w:rsid w:val="009936A5"/>
    <w:rsid w:val="00995307"/>
    <w:rsid w:val="00995A8D"/>
    <w:rsid w:val="00996C82"/>
    <w:rsid w:val="0099701C"/>
    <w:rsid w:val="00997ED0"/>
    <w:rsid w:val="009A02B4"/>
    <w:rsid w:val="009A07F1"/>
    <w:rsid w:val="009A11D3"/>
    <w:rsid w:val="009A2050"/>
    <w:rsid w:val="009A20B0"/>
    <w:rsid w:val="009A2663"/>
    <w:rsid w:val="009A2C07"/>
    <w:rsid w:val="009A4ECC"/>
    <w:rsid w:val="009A6B6A"/>
    <w:rsid w:val="009B0055"/>
    <w:rsid w:val="009B03CE"/>
    <w:rsid w:val="009B0E18"/>
    <w:rsid w:val="009B13F3"/>
    <w:rsid w:val="009B1C4B"/>
    <w:rsid w:val="009B3133"/>
    <w:rsid w:val="009B38D4"/>
    <w:rsid w:val="009B3EE2"/>
    <w:rsid w:val="009B4183"/>
    <w:rsid w:val="009B4A23"/>
    <w:rsid w:val="009B4DC9"/>
    <w:rsid w:val="009B5477"/>
    <w:rsid w:val="009B6903"/>
    <w:rsid w:val="009B6D10"/>
    <w:rsid w:val="009B75B9"/>
    <w:rsid w:val="009C08E9"/>
    <w:rsid w:val="009C0C9E"/>
    <w:rsid w:val="009C108E"/>
    <w:rsid w:val="009C13DE"/>
    <w:rsid w:val="009C1ED4"/>
    <w:rsid w:val="009C2FFF"/>
    <w:rsid w:val="009C4291"/>
    <w:rsid w:val="009C6521"/>
    <w:rsid w:val="009C75E2"/>
    <w:rsid w:val="009D1C5E"/>
    <w:rsid w:val="009D20C1"/>
    <w:rsid w:val="009D273B"/>
    <w:rsid w:val="009D36CB"/>
    <w:rsid w:val="009D4280"/>
    <w:rsid w:val="009D4552"/>
    <w:rsid w:val="009D459E"/>
    <w:rsid w:val="009D4A84"/>
    <w:rsid w:val="009D5F5B"/>
    <w:rsid w:val="009D60C3"/>
    <w:rsid w:val="009D6708"/>
    <w:rsid w:val="009D7288"/>
    <w:rsid w:val="009D7656"/>
    <w:rsid w:val="009E192A"/>
    <w:rsid w:val="009E22CF"/>
    <w:rsid w:val="009E2D1D"/>
    <w:rsid w:val="009E338C"/>
    <w:rsid w:val="009E3982"/>
    <w:rsid w:val="009E3A99"/>
    <w:rsid w:val="009E3F96"/>
    <w:rsid w:val="009E41A7"/>
    <w:rsid w:val="009E7548"/>
    <w:rsid w:val="009F01C6"/>
    <w:rsid w:val="009F04CC"/>
    <w:rsid w:val="009F093E"/>
    <w:rsid w:val="009F0FDE"/>
    <w:rsid w:val="009F1904"/>
    <w:rsid w:val="009F1D8A"/>
    <w:rsid w:val="009F30B8"/>
    <w:rsid w:val="009F312D"/>
    <w:rsid w:val="009F3E3E"/>
    <w:rsid w:val="009F48CA"/>
    <w:rsid w:val="009F51AA"/>
    <w:rsid w:val="009F587A"/>
    <w:rsid w:val="009F58C1"/>
    <w:rsid w:val="009F7A1E"/>
    <w:rsid w:val="009F7D6C"/>
    <w:rsid w:val="00A01322"/>
    <w:rsid w:val="00A01789"/>
    <w:rsid w:val="00A022ED"/>
    <w:rsid w:val="00A023EB"/>
    <w:rsid w:val="00A02DCA"/>
    <w:rsid w:val="00A03301"/>
    <w:rsid w:val="00A03421"/>
    <w:rsid w:val="00A049C4"/>
    <w:rsid w:val="00A05D7B"/>
    <w:rsid w:val="00A06001"/>
    <w:rsid w:val="00A06EC5"/>
    <w:rsid w:val="00A06FBB"/>
    <w:rsid w:val="00A11D3E"/>
    <w:rsid w:val="00A121FA"/>
    <w:rsid w:val="00A132C7"/>
    <w:rsid w:val="00A14C58"/>
    <w:rsid w:val="00A15427"/>
    <w:rsid w:val="00A154C3"/>
    <w:rsid w:val="00A1662D"/>
    <w:rsid w:val="00A172C9"/>
    <w:rsid w:val="00A1758C"/>
    <w:rsid w:val="00A176CF"/>
    <w:rsid w:val="00A2038F"/>
    <w:rsid w:val="00A20957"/>
    <w:rsid w:val="00A21500"/>
    <w:rsid w:val="00A24064"/>
    <w:rsid w:val="00A250C1"/>
    <w:rsid w:val="00A2536B"/>
    <w:rsid w:val="00A26548"/>
    <w:rsid w:val="00A26C1E"/>
    <w:rsid w:val="00A26FEC"/>
    <w:rsid w:val="00A30214"/>
    <w:rsid w:val="00A3100B"/>
    <w:rsid w:val="00A31E14"/>
    <w:rsid w:val="00A33500"/>
    <w:rsid w:val="00A33849"/>
    <w:rsid w:val="00A338FD"/>
    <w:rsid w:val="00A33B08"/>
    <w:rsid w:val="00A3447D"/>
    <w:rsid w:val="00A34C9A"/>
    <w:rsid w:val="00A353F6"/>
    <w:rsid w:val="00A409BD"/>
    <w:rsid w:val="00A40EAA"/>
    <w:rsid w:val="00A41B1B"/>
    <w:rsid w:val="00A41C71"/>
    <w:rsid w:val="00A43A60"/>
    <w:rsid w:val="00A44166"/>
    <w:rsid w:val="00A44AF0"/>
    <w:rsid w:val="00A44B4F"/>
    <w:rsid w:val="00A451A8"/>
    <w:rsid w:val="00A45823"/>
    <w:rsid w:val="00A46265"/>
    <w:rsid w:val="00A46575"/>
    <w:rsid w:val="00A466DA"/>
    <w:rsid w:val="00A509C8"/>
    <w:rsid w:val="00A5144A"/>
    <w:rsid w:val="00A52B0C"/>
    <w:rsid w:val="00A53727"/>
    <w:rsid w:val="00A539D6"/>
    <w:rsid w:val="00A540B5"/>
    <w:rsid w:val="00A553C6"/>
    <w:rsid w:val="00A558C3"/>
    <w:rsid w:val="00A559D8"/>
    <w:rsid w:val="00A567CD"/>
    <w:rsid w:val="00A56B24"/>
    <w:rsid w:val="00A574A6"/>
    <w:rsid w:val="00A574E7"/>
    <w:rsid w:val="00A60D49"/>
    <w:rsid w:val="00A60DDF"/>
    <w:rsid w:val="00A6111E"/>
    <w:rsid w:val="00A613BB"/>
    <w:rsid w:val="00A61592"/>
    <w:rsid w:val="00A617C3"/>
    <w:rsid w:val="00A62544"/>
    <w:rsid w:val="00A627F2"/>
    <w:rsid w:val="00A62F72"/>
    <w:rsid w:val="00A6368A"/>
    <w:rsid w:val="00A642F8"/>
    <w:rsid w:val="00A643F3"/>
    <w:rsid w:val="00A64991"/>
    <w:rsid w:val="00A66D23"/>
    <w:rsid w:val="00A66E17"/>
    <w:rsid w:val="00A67887"/>
    <w:rsid w:val="00A720DD"/>
    <w:rsid w:val="00A72167"/>
    <w:rsid w:val="00A72EF1"/>
    <w:rsid w:val="00A73C5B"/>
    <w:rsid w:val="00A75A30"/>
    <w:rsid w:val="00A76616"/>
    <w:rsid w:val="00A775E0"/>
    <w:rsid w:val="00A815EC"/>
    <w:rsid w:val="00A822F3"/>
    <w:rsid w:val="00A83C86"/>
    <w:rsid w:val="00A85561"/>
    <w:rsid w:val="00A85B3F"/>
    <w:rsid w:val="00A85FB3"/>
    <w:rsid w:val="00A877AD"/>
    <w:rsid w:val="00A9048C"/>
    <w:rsid w:val="00A90A2B"/>
    <w:rsid w:val="00A90D6A"/>
    <w:rsid w:val="00A91E76"/>
    <w:rsid w:val="00A93E0F"/>
    <w:rsid w:val="00A93EE8"/>
    <w:rsid w:val="00A94255"/>
    <w:rsid w:val="00A96A6D"/>
    <w:rsid w:val="00A96C32"/>
    <w:rsid w:val="00A97428"/>
    <w:rsid w:val="00A979DF"/>
    <w:rsid w:val="00AA1F18"/>
    <w:rsid w:val="00AA2536"/>
    <w:rsid w:val="00AA330B"/>
    <w:rsid w:val="00AA4775"/>
    <w:rsid w:val="00AA5763"/>
    <w:rsid w:val="00AB130D"/>
    <w:rsid w:val="00AB1A99"/>
    <w:rsid w:val="00AB2CA7"/>
    <w:rsid w:val="00AB498C"/>
    <w:rsid w:val="00AB53FF"/>
    <w:rsid w:val="00AB5B3F"/>
    <w:rsid w:val="00AB665C"/>
    <w:rsid w:val="00AC09D6"/>
    <w:rsid w:val="00AC103F"/>
    <w:rsid w:val="00AC22C8"/>
    <w:rsid w:val="00AC2F99"/>
    <w:rsid w:val="00AC32F4"/>
    <w:rsid w:val="00AC5A50"/>
    <w:rsid w:val="00AC6698"/>
    <w:rsid w:val="00AC743B"/>
    <w:rsid w:val="00AD1AC7"/>
    <w:rsid w:val="00AD1AE2"/>
    <w:rsid w:val="00AD1C88"/>
    <w:rsid w:val="00AD3B59"/>
    <w:rsid w:val="00AD42E4"/>
    <w:rsid w:val="00AD4D48"/>
    <w:rsid w:val="00AD578D"/>
    <w:rsid w:val="00AD6D04"/>
    <w:rsid w:val="00AD715F"/>
    <w:rsid w:val="00AE0D44"/>
    <w:rsid w:val="00AE1329"/>
    <w:rsid w:val="00AE194C"/>
    <w:rsid w:val="00AE1D85"/>
    <w:rsid w:val="00AE2F54"/>
    <w:rsid w:val="00AE399F"/>
    <w:rsid w:val="00AE4367"/>
    <w:rsid w:val="00AE6CB8"/>
    <w:rsid w:val="00AE7411"/>
    <w:rsid w:val="00AE7995"/>
    <w:rsid w:val="00AE79D9"/>
    <w:rsid w:val="00AF0D37"/>
    <w:rsid w:val="00AF101C"/>
    <w:rsid w:val="00AF2757"/>
    <w:rsid w:val="00AF2911"/>
    <w:rsid w:val="00AF2948"/>
    <w:rsid w:val="00AF2CA6"/>
    <w:rsid w:val="00AF302D"/>
    <w:rsid w:val="00AF360A"/>
    <w:rsid w:val="00AF3621"/>
    <w:rsid w:val="00AF3D5A"/>
    <w:rsid w:val="00AF443B"/>
    <w:rsid w:val="00AF4C3A"/>
    <w:rsid w:val="00AF4E97"/>
    <w:rsid w:val="00AF64C6"/>
    <w:rsid w:val="00AF7334"/>
    <w:rsid w:val="00AF77AF"/>
    <w:rsid w:val="00B00D1C"/>
    <w:rsid w:val="00B01347"/>
    <w:rsid w:val="00B020E6"/>
    <w:rsid w:val="00B02356"/>
    <w:rsid w:val="00B02FCB"/>
    <w:rsid w:val="00B0402C"/>
    <w:rsid w:val="00B040C2"/>
    <w:rsid w:val="00B041B0"/>
    <w:rsid w:val="00B04900"/>
    <w:rsid w:val="00B068EC"/>
    <w:rsid w:val="00B06DFD"/>
    <w:rsid w:val="00B10653"/>
    <w:rsid w:val="00B120EE"/>
    <w:rsid w:val="00B123D3"/>
    <w:rsid w:val="00B1434D"/>
    <w:rsid w:val="00B15A36"/>
    <w:rsid w:val="00B16829"/>
    <w:rsid w:val="00B16C51"/>
    <w:rsid w:val="00B17158"/>
    <w:rsid w:val="00B17361"/>
    <w:rsid w:val="00B1736A"/>
    <w:rsid w:val="00B1766B"/>
    <w:rsid w:val="00B176F3"/>
    <w:rsid w:val="00B17F50"/>
    <w:rsid w:val="00B20F8D"/>
    <w:rsid w:val="00B213ED"/>
    <w:rsid w:val="00B21C07"/>
    <w:rsid w:val="00B22DCD"/>
    <w:rsid w:val="00B234B6"/>
    <w:rsid w:val="00B235FB"/>
    <w:rsid w:val="00B23611"/>
    <w:rsid w:val="00B23C14"/>
    <w:rsid w:val="00B25745"/>
    <w:rsid w:val="00B25B74"/>
    <w:rsid w:val="00B262C5"/>
    <w:rsid w:val="00B303FA"/>
    <w:rsid w:val="00B30C45"/>
    <w:rsid w:val="00B31DF2"/>
    <w:rsid w:val="00B3375E"/>
    <w:rsid w:val="00B33E62"/>
    <w:rsid w:val="00B343E6"/>
    <w:rsid w:val="00B34817"/>
    <w:rsid w:val="00B363B2"/>
    <w:rsid w:val="00B36E62"/>
    <w:rsid w:val="00B37983"/>
    <w:rsid w:val="00B37A2C"/>
    <w:rsid w:val="00B405B4"/>
    <w:rsid w:val="00B41786"/>
    <w:rsid w:val="00B41818"/>
    <w:rsid w:val="00B41F5C"/>
    <w:rsid w:val="00B4261B"/>
    <w:rsid w:val="00B43658"/>
    <w:rsid w:val="00B44349"/>
    <w:rsid w:val="00B4558C"/>
    <w:rsid w:val="00B45677"/>
    <w:rsid w:val="00B4585F"/>
    <w:rsid w:val="00B46461"/>
    <w:rsid w:val="00B4682C"/>
    <w:rsid w:val="00B46847"/>
    <w:rsid w:val="00B46C90"/>
    <w:rsid w:val="00B47816"/>
    <w:rsid w:val="00B51443"/>
    <w:rsid w:val="00B52041"/>
    <w:rsid w:val="00B5209F"/>
    <w:rsid w:val="00B522C1"/>
    <w:rsid w:val="00B528AD"/>
    <w:rsid w:val="00B534C0"/>
    <w:rsid w:val="00B54B21"/>
    <w:rsid w:val="00B55157"/>
    <w:rsid w:val="00B5536C"/>
    <w:rsid w:val="00B5776E"/>
    <w:rsid w:val="00B607EE"/>
    <w:rsid w:val="00B60C5E"/>
    <w:rsid w:val="00B61608"/>
    <w:rsid w:val="00B61D9D"/>
    <w:rsid w:val="00B62D50"/>
    <w:rsid w:val="00B63099"/>
    <w:rsid w:val="00B641F5"/>
    <w:rsid w:val="00B6563C"/>
    <w:rsid w:val="00B66B77"/>
    <w:rsid w:val="00B671FF"/>
    <w:rsid w:val="00B6748A"/>
    <w:rsid w:val="00B678E4"/>
    <w:rsid w:val="00B72015"/>
    <w:rsid w:val="00B7225E"/>
    <w:rsid w:val="00B74268"/>
    <w:rsid w:val="00B74539"/>
    <w:rsid w:val="00B75A72"/>
    <w:rsid w:val="00B75B73"/>
    <w:rsid w:val="00B75C76"/>
    <w:rsid w:val="00B77069"/>
    <w:rsid w:val="00B773ED"/>
    <w:rsid w:val="00B774BE"/>
    <w:rsid w:val="00B778F1"/>
    <w:rsid w:val="00B77946"/>
    <w:rsid w:val="00B80769"/>
    <w:rsid w:val="00B80E25"/>
    <w:rsid w:val="00B81244"/>
    <w:rsid w:val="00B814C3"/>
    <w:rsid w:val="00B819E2"/>
    <w:rsid w:val="00B81BB5"/>
    <w:rsid w:val="00B81F46"/>
    <w:rsid w:val="00B8442A"/>
    <w:rsid w:val="00B84CAF"/>
    <w:rsid w:val="00B8500F"/>
    <w:rsid w:val="00B853D7"/>
    <w:rsid w:val="00B860B8"/>
    <w:rsid w:val="00B86160"/>
    <w:rsid w:val="00B90F54"/>
    <w:rsid w:val="00B91A60"/>
    <w:rsid w:val="00B91B82"/>
    <w:rsid w:val="00B93FB3"/>
    <w:rsid w:val="00B94528"/>
    <w:rsid w:val="00B94590"/>
    <w:rsid w:val="00B95DE1"/>
    <w:rsid w:val="00B95F45"/>
    <w:rsid w:val="00B9745C"/>
    <w:rsid w:val="00BA004E"/>
    <w:rsid w:val="00BA036A"/>
    <w:rsid w:val="00BA0A54"/>
    <w:rsid w:val="00BA3446"/>
    <w:rsid w:val="00BA3630"/>
    <w:rsid w:val="00BA3895"/>
    <w:rsid w:val="00BA4539"/>
    <w:rsid w:val="00BA5104"/>
    <w:rsid w:val="00BA5F88"/>
    <w:rsid w:val="00BA7139"/>
    <w:rsid w:val="00BA71B3"/>
    <w:rsid w:val="00BA796E"/>
    <w:rsid w:val="00BB0E77"/>
    <w:rsid w:val="00BB277D"/>
    <w:rsid w:val="00BB328C"/>
    <w:rsid w:val="00BB34F8"/>
    <w:rsid w:val="00BB3847"/>
    <w:rsid w:val="00BB3D8F"/>
    <w:rsid w:val="00BB73F2"/>
    <w:rsid w:val="00BC141D"/>
    <w:rsid w:val="00BC1E3B"/>
    <w:rsid w:val="00BC2A1D"/>
    <w:rsid w:val="00BC2B6D"/>
    <w:rsid w:val="00BC2CF1"/>
    <w:rsid w:val="00BC3FAE"/>
    <w:rsid w:val="00BC47AE"/>
    <w:rsid w:val="00BC493A"/>
    <w:rsid w:val="00BC4CD5"/>
    <w:rsid w:val="00BC5003"/>
    <w:rsid w:val="00BC5F0F"/>
    <w:rsid w:val="00BC679A"/>
    <w:rsid w:val="00BD0484"/>
    <w:rsid w:val="00BD05C7"/>
    <w:rsid w:val="00BD08D6"/>
    <w:rsid w:val="00BD140C"/>
    <w:rsid w:val="00BD1DFD"/>
    <w:rsid w:val="00BD3030"/>
    <w:rsid w:val="00BD427B"/>
    <w:rsid w:val="00BD43C5"/>
    <w:rsid w:val="00BD4926"/>
    <w:rsid w:val="00BD58B1"/>
    <w:rsid w:val="00BD5AEE"/>
    <w:rsid w:val="00BD61A4"/>
    <w:rsid w:val="00BD68EB"/>
    <w:rsid w:val="00BD69BF"/>
    <w:rsid w:val="00BD6C20"/>
    <w:rsid w:val="00BD7B25"/>
    <w:rsid w:val="00BD7ED6"/>
    <w:rsid w:val="00BE018B"/>
    <w:rsid w:val="00BE1513"/>
    <w:rsid w:val="00BE1ED3"/>
    <w:rsid w:val="00BE2C88"/>
    <w:rsid w:val="00BE3055"/>
    <w:rsid w:val="00BE5067"/>
    <w:rsid w:val="00BE5AF3"/>
    <w:rsid w:val="00BE5DCE"/>
    <w:rsid w:val="00BE6721"/>
    <w:rsid w:val="00BE6A87"/>
    <w:rsid w:val="00BE6B78"/>
    <w:rsid w:val="00BE6E67"/>
    <w:rsid w:val="00BE6F7D"/>
    <w:rsid w:val="00BE720A"/>
    <w:rsid w:val="00BF072C"/>
    <w:rsid w:val="00BF0C05"/>
    <w:rsid w:val="00BF1681"/>
    <w:rsid w:val="00BF2A4E"/>
    <w:rsid w:val="00BF2F95"/>
    <w:rsid w:val="00BF30C8"/>
    <w:rsid w:val="00BF3AFD"/>
    <w:rsid w:val="00BF56D8"/>
    <w:rsid w:val="00BF69C2"/>
    <w:rsid w:val="00BF6A21"/>
    <w:rsid w:val="00BF74F9"/>
    <w:rsid w:val="00BF79C3"/>
    <w:rsid w:val="00BF7C69"/>
    <w:rsid w:val="00C000A7"/>
    <w:rsid w:val="00C00378"/>
    <w:rsid w:val="00C00F4E"/>
    <w:rsid w:val="00C01BA9"/>
    <w:rsid w:val="00C027A5"/>
    <w:rsid w:val="00C03636"/>
    <w:rsid w:val="00C03E36"/>
    <w:rsid w:val="00C0424E"/>
    <w:rsid w:val="00C04E03"/>
    <w:rsid w:val="00C053CD"/>
    <w:rsid w:val="00C05B44"/>
    <w:rsid w:val="00C060D8"/>
    <w:rsid w:val="00C062C7"/>
    <w:rsid w:val="00C0673A"/>
    <w:rsid w:val="00C06923"/>
    <w:rsid w:val="00C07062"/>
    <w:rsid w:val="00C07493"/>
    <w:rsid w:val="00C10A7C"/>
    <w:rsid w:val="00C12767"/>
    <w:rsid w:val="00C13CE2"/>
    <w:rsid w:val="00C1563E"/>
    <w:rsid w:val="00C15C48"/>
    <w:rsid w:val="00C16753"/>
    <w:rsid w:val="00C16813"/>
    <w:rsid w:val="00C1687F"/>
    <w:rsid w:val="00C17018"/>
    <w:rsid w:val="00C176D4"/>
    <w:rsid w:val="00C23381"/>
    <w:rsid w:val="00C240D8"/>
    <w:rsid w:val="00C26009"/>
    <w:rsid w:val="00C27C01"/>
    <w:rsid w:val="00C301B0"/>
    <w:rsid w:val="00C30439"/>
    <w:rsid w:val="00C30D74"/>
    <w:rsid w:val="00C32BA6"/>
    <w:rsid w:val="00C331F1"/>
    <w:rsid w:val="00C342A0"/>
    <w:rsid w:val="00C3453F"/>
    <w:rsid w:val="00C3479B"/>
    <w:rsid w:val="00C351A0"/>
    <w:rsid w:val="00C35550"/>
    <w:rsid w:val="00C3613C"/>
    <w:rsid w:val="00C3661B"/>
    <w:rsid w:val="00C367EB"/>
    <w:rsid w:val="00C375FF"/>
    <w:rsid w:val="00C37E87"/>
    <w:rsid w:val="00C40F34"/>
    <w:rsid w:val="00C4158B"/>
    <w:rsid w:val="00C4166D"/>
    <w:rsid w:val="00C41A11"/>
    <w:rsid w:val="00C41E21"/>
    <w:rsid w:val="00C4279D"/>
    <w:rsid w:val="00C42862"/>
    <w:rsid w:val="00C42B9D"/>
    <w:rsid w:val="00C42D9D"/>
    <w:rsid w:val="00C43927"/>
    <w:rsid w:val="00C4612E"/>
    <w:rsid w:val="00C4621E"/>
    <w:rsid w:val="00C4627C"/>
    <w:rsid w:val="00C46E82"/>
    <w:rsid w:val="00C4720A"/>
    <w:rsid w:val="00C4781C"/>
    <w:rsid w:val="00C50D5D"/>
    <w:rsid w:val="00C50EEE"/>
    <w:rsid w:val="00C50FA1"/>
    <w:rsid w:val="00C51185"/>
    <w:rsid w:val="00C51806"/>
    <w:rsid w:val="00C522DC"/>
    <w:rsid w:val="00C53987"/>
    <w:rsid w:val="00C54F67"/>
    <w:rsid w:val="00C55E1D"/>
    <w:rsid w:val="00C56600"/>
    <w:rsid w:val="00C574EE"/>
    <w:rsid w:val="00C57F23"/>
    <w:rsid w:val="00C60177"/>
    <w:rsid w:val="00C60C52"/>
    <w:rsid w:val="00C6163A"/>
    <w:rsid w:val="00C61B63"/>
    <w:rsid w:val="00C62BA6"/>
    <w:rsid w:val="00C62CB5"/>
    <w:rsid w:val="00C63072"/>
    <w:rsid w:val="00C637E4"/>
    <w:rsid w:val="00C63E23"/>
    <w:rsid w:val="00C64146"/>
    <w:rsid w:val="00C6433E"/>
    <w:rsid w:val="00C64624"/>
    <w:rsid w:val="00C64798"/>
    <w:rsid w:val="00C64FEB"/>
    <w:rsid w:val="00C659AC"/>
    <w:rsid w:val="00C659E8"/>
    <w:rsid w:val="00C67662"/>
    <w:rsid w:val="00C70445"/>
    <w:rsid w:val="00C71A99"/>
    <w:rsid w:val="00C73097"/>
    <w:rsid w:val="00C73614"/>
    <w:rsid w:val="00C7433B"/>
    <w:rsid w:val="00C7448E"/>
    <w:rsid w:val="00C74B21"/>
    <w:rsid w:val="00C82C35"/>
    <w:rsid w:val="00C82E83"/>
    <w:rsid w:val="00C83278"/>
    <w:rsid w:val="00C83750"/>
    <w:rsid w:val="00C83BA3"/>
    <w:rsid w:val="00C83F17"/>
    <w:rsid w:val="00C84B6A"/>
    <w:rsid w:val="00C85A4B"/>
    <w:rsid w:val="00C85B47"/>
    <w:rsid w:val="00C862FF"/>
    <w:rsid w:val="00C86B59"/>
    <w:rsid w:val="00C86DFB"/>
    <w:rsid w:val="00C87232"/>
    <w:rsid w:val="00C8785A"/>
    <w:rsid w:val="00C901BD"/>
    <w:rsid w:val="00C9065A"/>
    <w:rsid w:val="00C90A44"/>
    <w:rsid w:val="00C91C0B"/>
    <w:rsid w:val="00C93512"/>
    <w:rsid w:val="00C94C1C"/>
    <w:rsid w:val="00C95493"/>
    <w:rsid w:val="00C9559D"/>
    <w:rsid w:val="00C95EAD"/>
    <w:rsid w:val="00C96268"/>
    <w:rsid w:val="00C963CF"/>
    <w:rsid w:val="00C96B46"/>
    <w:rsid w:val="00C96E3D"/>
    <w:rsid w:val="00C97669"/>
    <w:rsid w:val="00C977AB"/>
    <w:rsid w:val="00C9788E"/>
    <w:rsid w:val="00CA023C"/>
    <w:rsid w:val="00CA0F57"/>
    <w:rsid w:val="00CA1070"/>
    <w:rsid w:val="00CA1CC1"/>
    <w:rsid w:val="00CA1EFE"/>
    <w:rsid w:val="00CA2D7D"/>
    <w:rsid w:val="00CA3526"/>
    <w:rsid w:val="00CA4368"/>
    <w:rsid w:val="00CA4AF5"/>
    <w:rsid w:val="00CA5A3D"/>
    <w:rsid w:val="00CA5AD0"/>
    <w:rsid w:val="00CA5C46"/>
    <w:rsid w:val="00CA638D"/>
    <w:rsid w:val="00CA7E21"/>
    <w:rsid w:val="00CB044C"/>
    <w:rsid w:val="00CB05B4"/>
    <w:rsid w:val="00CB31DC"/>
    <w:rsid w:val="00CB37C5"/>
    <w:rsid w:val="00CB3981"/>
    <w:rsid w:val="00CB3CE6"/>
    <w:rsid w:val="00CB3EED"/>
    <w:rsid w:val="00CB4587"/>
    <w:rsid w:val="00CB4CEB"/>
    <w:rsid w:val="00CB4D67"/>
    <w:rsid w:val="00CB58B7"/>
    <w:rsid w:val="00CB6587"/>
    <w:rsid w:val="00CB660E"/>
    <w:rsid w:val="00CB6B50"/>
    <w:rsid w:val="00CB6C30"/>
    <w:rsid w:val="00CB6EF8"/>
    <w:rsid w:val="00CB7B4E"/>
    <w:rsid w:val="00CC12B5"/>
    <w:rsid w:val="00CC3AEA"/>
    <w:rsid w:val="00CC55CC"/>
    <w:rsid w:val="00CC66B2"/>
    <w:rsid w:val="00CC6A29"/>
    <w:rsid w:val="00CC6D05"/>
    <w:rsid w:val="00CC79EC"/>
    <w:rsid w:val="00CD0D91"/>
    <w:rsid w:val="00CD0FCD"/>
    <w:rsid w:val="00CD0FF4"/>
    <w:rsid w:val="00CD1F50"/>
    <w:rsid w:val="00CD2E03"/>
    <w:rsid w:val="00CD2E76"/>
    <w:rsid w:val="00CD2F54"/>
    <w:rsid w:val="00CD413D"/>
    <w:rsid w:val="00CD4D6E"/>
    <w:rsid w:val="00CD4EB5"/>
    <w:rsid w:val="00CD7F0B"/>
    <w:rsid w:val="00CE0A11"/>
    <w:rsid w:val="00CE1CB8"/>
    <w:rsid w:val="00CE2774"/>
    <w:rsid w:val="00CE2B34"/>
    <w:rsid w:val="00CE46C6"/>
    <w:rsid w:val="00CE5F77"/>
    <w:rsid w:val="00CE694F"/>
    <w:rsid w:val="00CE6ED8"/>
    <w:rsid w:val="00CE7388"/>
    <w:rsid w:val="00CE7587"/>
    <w:rsid w:val="00CE76F2"/>
    <w:rsid w:val="00CE7D34"/>
    <w:rsid w:val="00CF112F"/>
    <w:rsid w:val="00CF11DD"/>
    <w:rsid w:val="00CF292F"/>
    <w:rsid w:val="00CF2EEE"/>
    <w:rsid w:val="00CF430C"/>
    <w:rsid w:val="00CF51CF"/>
    <w:rsid w:val="00CF633D"/>
    <w:rsid w:val="00CF63C4"/>
    <w:rsid w:val="00CF7C9A"/>
    <w:rsid w:val="00D00F3B"/>
    <w:rsid w:val="00D01A41"/>
    <w:rsid w:val="00D03438"/>
    <w:rsid w:val="00D03F9A"/>
    <w:rsid w:val="00D044DB"/>
    <w:rsid w:val="00D06126"/>
    <w:rsid w:val="00D066AF"/>
    <w:rsid w:val="00D06752"/>
    <w:rsid w:val="00D06F9A"/>
    <w:rsid w:val="00D07806"/>
    <w:rsid w:val="00D10391"/>
    <w:rsid w:val="00D10572"/>
    <w:rsid w:val="00D1107F"/>
    <w:rsid w:val="00D129E2"/>
    <w:rsid w:val="00D1316D"/>
    <w:rsid w:val="00D1348E"/>
    <w:rsid w:val="00D1408A"/>
    <w:rsid w:val="00D16D70"/>
    <w:rsid w:val="00D17C0F"/>
    <w:rsid w:val="00D21C01"/>
    <w:rsid w:val="00D233B6"/>
    <w:rsid w:val="00D25409"/>
    <w:rsid w:val="00D25780"/>
    <w:rsid w:val="00D26541"/>
    <w:rsid w:val="00D26573"/>
    <w:rsid w:val="00D265F9"/>
    <w:rsid w:val="00D2699C"/>
    <w:rsid w:val="00D273E7"/>
    <w:rsid w:val="00D27953"/>
    <w:rsid w:val="00D30086"/>
    <w:rsid w:val="00D30105"/>
    <w:rsid w:val="00D31330"/>
    <w:rsid w:val="00D31B89"/>
    <w:rsid w:val="00D326A9"/>
    <w:rsid w:val="00D32862"/>
    <w:rsid w:val="00D32DFF"/>
    <w:rsid w:val="00D3343C"/>
    <w:rsid w:val="00D33E9E"/>
    <w:rsid w:val="00D35D61"/>
    <w:rsid w:val="00D4074A"/>
    <w:rsid w:val="00D4104A"/>
    <w:rsid w:val="00D42569"/>
    <w:rsid w:val="00D426C5"/>
    <w:rsid w:val="00D42842"/>
    <w:rsid w:val="00D42BDC"/>
    <w:rsid w:val="00D42FA5"/>
    <w:rsid w:val="00D4335E"/>
    <w:rsid w:val="00D4636D"/>
    <w:rsid w:val="00D46B9C"/>
    <w:rsid w:val="00D4767B"/>
    <w:rsid w:val="00D507D9"/>
    <w:rsid w:val="00D515C2"/>
    <w:rsid w:val="00D535C2"/>
    <w:rsid w:val="00D54E78"/>
    <w:rsid w:val="00D551D8"/>
    <w:rsid w:val="00D55B3F"/>
    <w:rsid w:val="00D55DE6"/>
    <w:rsid w:val="00D57454"/>
    <w:rsid w:val="00D57B16"/>
    <w:rsid w:val="00D625D7"/>
    <w:rsid w:val="00D62AE2"/>
    <w:rsid w:val="00D63DE6"/>
    <w:rsid w:val="00D65797"/>
    <w:rsid w:val="00D65C10"/>
    <w:rsid w:val="00D6678D"/>
    <w:rsid w:val="00D67B39"/>
    <w:rsid w:val="00D70983"/>
    <w:rsid w:val="00D70E14"/>
    <w:rsid w:val="00D70FC7"/>
    <w:rsid w:val="00D712B2"/>
    <w:rsid w:val="00D7132A"/>
    <w:rsid w:val="00D71E47"/>
    <w:rsid w:val="00D72285"/>
    <w:rsid w:val="00D724F3"/>
    <w:rsid w:val="00D737C4"/>
    <w:rsid w:val="00D73DCA"/>
    <w:rsid w:val="00D7566D"/>
    <w:rsid w:val="00D7569E"/>
    <w:rsid w:val="00D75DC5"/>
    <w:rsid w:val="00D761B4"/>
    <w:rsid w:val="00D76354"/>
    <w:rsid w:val="00D76A97"/>
    <w:rsid w:val="00D76BA2"/>
    <w:rsid w:val="00D76D61"/>
    <w:rsid w:val="00D80E60"/>
    <w:rsid w:val="00D80FC6"/>
    <w:rsid w:val="00D8512B"/>
    <w:rsid w:val="00D8594F"/>
    <w:rsid w:val="00D85E29"/>
    <w:rsid w:val="00D871FF"/>
    <w:rsid w:val="00D877A0"/>
    <w:rsid w:val="00D90A08"/>
    <w:rsid w:val="00D912E2"/>
    <w:rsid w:val="00D917A3"/>
    <w:rsid w:val="00D91CE5"/>
    <w:rsid w:val="00D9254C"/>
    <w:rsid w:val="00D933DE"/>
    <w:rsid w:val="00D936AF"/>
    <w:rsid w:val="00D958CB"/>
    <w:rsid w:val="00DA062E"/>
    <w:rsid w:val="00DA0D1E"/>
    <w:rsid w:val="00DA2BC3"/>
    <w:rsid w:val="00DA37F3"/>
    <w:rsid w:val="00DA4F70"/>
    <w:rsid w:val="00DA5100"/>
    <w:rsid w:val="00DA5DFE"/>
    <w:rsid w:val="00DA6835"/>
    <w:rsid w:val="00DA7026"/>
    <w:rsid w:val="00DA74B7"/>
    <w:rsid w:val="00DA7A9A"/>
    <w:rsid w:val="00DB0425"/>
    <w:rsid w:val="00DB09BE"/>
    <w:rsid w:val="00DB0C41"/>
    <w:rsid w:val="00DB17DE"/>
    <w:rsid w:val="00DB2013"/>
    <w:rsid w:val="00DB2AC9"/>
    <w:rsid w:val="00DB44CD"/>
    <w:rsid w:val="00DB4EEB"/>
    <w:rsid w:val="00DB5C1E"/>
    <w:rsid w:val="00DB7246"/>
    <w:rsid w:val="00DB762B"/>
    <w:rsid w:val="00DC08D4"/>
    <w:rsid w:val="00DC09B9"/>
    <w:rsid w:val="00DC0ADB"/>
    <w:rsid w:val="00DC120F"/>
    <w:rsid w:val="00DC1512"/>
    <w:rsid w:val="00DC1A25"/>
    <w:rsid w:val="00DC2A5C"/>
    <w:rsid w:val="00DC3172"/>
    <w:rsid w:val="00DC3878"/>
    <w:rsid w:val="00DC4F39"/>
    <w:rsid w:val="00DC4FF7"/>
    <w:rsid w:val="00DC5F5B"/>
    <w:rsid w:val="00DC6CBC"/>
    <w:rsid w:val="00DC7CBF"/>
    <w:rsid w:val="00DD056D"/>
    <w:rsid w:val="00DD05E5"/>
    <w:rsid w:val="00DD0759"/>
    <w:rsid w:val="00DD07AD"/>
    <w:rsid w:val="00DD1FFC"/>
    <w:rsid w:val="00DD32FC"/>
    <w:rsid w:val="00DD3F30"/>
    <w:rsid w:val="00DD48A3"/>
    <w:rsid w:val="00DD49FE"/>
    <w:rsid w:val="00DD4C22"/>
    <w:rsid w:val="00DD4D81"/>
    <w:rsid w:val="00DD56A7"/>
    <w:rsid w:val="00DD5A3F"/>
    <w:rsid w:val="00DD5FC5"/>
    <w:rsid w:val="00DD6350"/>
    <w:rsid w:val="00DD6EF2"/>
    <w:rsid w:val="00DD7402"/>
    <w:rsid w:val="00DE011D"/>
    <w:rsid w:val="00DE04EE"/>
    <w:rsid w:val="00DE0897"/>
    <w:rsid w:val="00DE0EEE"/>
    <w:rsid w:val="00DE14D1"/>
    <w:rsid w:val="00DE1D16"/>
    <w:rsid w:val="00DE24B4"/>
    <w:rsid w:val="00DE26BC"/>
    <w:rsid w:val="00DE3766"/>
    <w:rsid w:val="00DE4C6C"/>
    <w:rsid w:val="00DE4D22"/>
    <w:rsid w:val="00DE5363"/>
    <w:rsid w:val="00DE61AC"/>
    <w:rsid w:val="00DE61EE"/>
    <w:rsid w:val="00DE7FC5"/>
    <w:rsid w:val="00DF055E"/>
    <w:rsid w:val="00DF2015"/>
    <w:rsid w:val="00DF5390"/>
    <w:rsid w:val="00DF5D4E"/>
    <w:rsid w:val="00E00194"/>
    <w:rsid w:val="00E00689"/>
    <w:rsid w:val="00E00C9C"/>
    <w:rsid w:val="00E01AFD"/>
    <w:rsid w:val="00E024B0"/>
    <w:rsid w:val="00E0329A"/>
    <w:rsid w:val="00E03BF4"/>
    <w:rsid w:val="00E03CDA"/>
    <w:rsid w:val="00E04AF4"/>
    <w:rsid w:val="00E04D58"/>
    <w:rsid w:val="00E05A13"/>
    <w:rsid w:val="00E064AC"/>
    <w:rsid w:val="00E06D85"/>
    <w:rsid w:val="00E06E1F"/>
    <w:rsid w:val="00E07B2E"/>
    <w:rsid w:val="00E07FA0"/>
    <w:rsid w:val="00E100AC"/>
    <w:rsid w:val="00E108EF"/>
    <w:rsid w:val="00E1099D"/>
    <w:rsid w:val="00E109ED"/>
    <w:rsid w:val="00E10A8E"/>
    <w:rsid w:val="00E153F4"/>
    <w:rsid w:val="00E15DCA"/>
    <w:rsid w:val="00E15E22"/>
    <w:rsid w:val="00E165EC"/>
    <w:rsid w:val="00E1763F"/>
    <w:rsid w:val="00E20524"/>
    <w:rsid w:val="00E219BA"/>
    <w:rsid w:val="00E246ED"/>
    <w:rsid w:val="00E253BD"/>
    <w:rsid w:val="00E26386"/>
    <w:rsid w:val="00E279AF"/>
    <w:rsid w:val="00E27D0C"/>
    <w:rsid w:val="00E308D4"/>
    <w:rsid w:val="00E31429"/>
    <w:rsid w:val="00E314C7"/>
    <w:rsid w:val="00E3157E"/>
    <w:rsid w:val="00E32478"/>
    <w:rsid w:val="00E32C10"/>
    <w:rsid w:val="00E33373"/>
    <w:rsid w:val="00E3344B"/>
    <w:rsid w:val="00E33548"/>
    <w:rsid w:val="00E33C8F"/>
    <w:rsid w:val="00E35AFE"/>
    <w:rsid w:val="00E376F1"/>
    <w:rsid w:val="00E40E6D"/>
    <w:rsid w:val="00E41C6A"/>
    <w:rsid w:val="00E4382D"/>
    <w:rsid w:val="00E4480C"/>
    <w:rsid w:val="00E45E23"/>
    <w:rsid w:val="00E4633A"/>
    <w:rsid w:val="00E46C5B"/>
    <w:rsid w:val="00E47433"/>
    <w:rsid w:val="00E47997"/>
    <w:rsid w:val="00E50BBA"/>
    <w:rsid w:val="00E51E20"/>
    <w:rsid w:val="00E53F75"/>
    <w:rsid w:val="00E55366"/>
    <w:rsid w:val="00E56087"/>
    <w:rsid w:val="00E566E1"/>
    <w:rsid w:val="00E56F0A"/>
    <w:rsid w:val="00E573ED"/>
    <w:rsid w:val="00E6012E"/>
    <w:rsid w:val="00E6019F"/>
    <w:rsid w:val="00E6099C"/>
    <w:rsid w:val="00E60DB4"/>
    <w:rsid w:val="00E61500"/>
    <w:rsid w:val="00E61AD6"/>
    <w:rsid w:val="00E62E8C"/>
    <w:rsid w:val="00E62EDC"/>
    <w:rsid w:val="00E64334"/>
    <w:rsid w:val="00E64A70"/>
    <w:rsid w:val="00E65313"/>
    <w:rsid w:val="00E66203"/>
    <w:rsid w:val="00E66985"/>
    <w:rsid w:val="00E6730C"/>
    <w:rsid w:val="00E67338"/>
    <w:rsid w:val="00E67CF4"/>
    <w:rsid w:val="00E70325"/>
    <w:rsid w:val="00E70342"/>
    <w:rsid w:val="00E70A4C"/>
    <w:rsid w:val="00E7134F"/>
    <w:rsid w:val="00E7280F"/>
    <w:rsid w:val="00E7306A"/>
    <w:rsid w:val="00E734D6"/>
    <w:rsid w:val="00E742CE"/>
    <w:rsid w:val="00E74400"/>
    <w:rsid w:val="00E75A89"/>
    <w:rsid w:val="00E77C76"/>
    <w:rsid w:val="00E77D36"/>
    <w:rsid w:val="00E80070"/>
    <w:rsid w:val="00E80253"/>
    <w:rsid w:val="00E81910"/>
    <w:rsid w:val="00E820F4"/>
    <w:rsid w:val="00E83B24"/>
    <w:rsid w:val="00E83B41"/>
    <w:rsid w:val="00E83F11"/>
    <w:rsid w:val="00E841BD"/>
    <w:rsid w:val="00E847B6"/>
    <w:rsid w:val="00E84D3C"/>
    <w:rsid w:val="00E850DB"/>
    <w:rsid w:val="00E85C86"/>
    <w:rsid w:val="00E867E0"/>
    <w:rsid w:val="00E86AFD"/>
    <w:rsid w:val="00E87746"/>
    <w:rsid w:val="00E87F49"/>
    <w:rsid w:val="00E90571"/>
    <w:rsid w:val="00E91561"/>
    <w:rsid w:val="00E923EE"/>
    <w:rsid w:val="00E92F46"/>
    <w:rsid w:val="00E93C13"/>
    <w:rsid w:val="00E93D79"/>
    <w:rsid w:val="00E946CD"/>
    <w:rsid w:val="00E94CBA"/>
    <w:rsid w:val="00E955D5"/>
    <w:rsid w:val="00E95ED2"/>
    <w:rsid w:val="00E965D8"/>
    <w:rsid w:val="00E96DA4"/>
    <w:rsid w:val="00E96F33"/>
    <w:rsid w:val="00E970E2"/>
    <w:rsid w:val="00E97B60"/>
    <w:rsid w:val="00E97B63"/>
    <w:rsid w:val="00EA2064"/>
    <w:rsid w:val="00EA2502"/>
    <w:rsid w:val="00EA2BEE"/>
    <w:rsid w:val="00EB209D"/>
    <w:rsid w:val="00EB30C9"/>
    <w:rsid w:val="00EB3732"/>
    <w:rsid w:val="00EB39D6"/>
    <w:rsid w:val="00EB40E1"/>
    <w:rsid w:val="00EB5AA7"/>
    <w:rsid w:val="00EB62E3"/>
    <w:rsid w:val="00EB6360"/>
    <w:rsid w:val="00EB6F81"/>
    <w:rsid w:val="00EB7491"/>
    <w:rsid w:val="00EB7E75"/>
    <w:rsid w:val="00EC001C"/>
    <w:rsid w:val="00EC15A4"/>
    <w:rsid w:val="00EC1775"/>
    <w:rsid w:val="00EC1C18"/>
    <w:rsid w:val="00EC324C"/>
    <w:rsid w:val="00EC38ED"/>
    <w:rsid w:val="00EC3C95"/>
    <w:rsid w:val="00EC3F33"/>
    <w:rsid w:val="00EC4850"/>
    <w:rsid w:val="00EC75EC"/>
    <w:rsid w:val="00ED0394"/>
    <w:rsid w:val="00ED08C7"/>
    <w:rsid w:val="00ED2E53"/>
    <w:rsid w:val="00ED2EF0"/>
    <w:rsid w:val="00ED484A"/>
    <w:rsid w:val="00ED48AE"/>
    <w:rsid w:val="00ED4FC6"/>
    <w:rsid w:val="00ED7CAE"/>
    <w:rsid w:val="00EE1EDF"/>
    <w:rsid w:val="00EE22C8"/>
    <w:rsid w:val="00EE35EC"/>
    <w:rsid w:val="00EE39A6"/>
    <w:rsid w:val="00EE4047"/>
    <w:rsid w:val="00EE4F95"/>
    <w:rsid w:val="00EE52F4"/>
    <w:rsid w:val="00EE5623"/>
    <w:rsid w:val="00EE566C"/>
    <w:rsid w:val="00EE56F5"/>
    <w:rsid w:val="00EE6845"/>
    <w:rsid w:val="00EE6C57"/>
    <w:rsid w:val="00EE7B06"/>
    <w:rsid w:val="00EF08E5"/>
    <w:rsid w:val="00EF0ABC"/>
    <w:rsid w:val="00EF1A26"/>
    <w:rsid w:val="00EF2E14"/>
    <w:rsid w:val="00EF3B78"/>
    <w:rsid w:val="00EF5066"/>
    <w:rsid w:val="00EF68DF"/>
    <w:rsid w:val="00EF756E"/>
    <w:rsid w:val="00EF75F8"/>
    <w:rsid w:val="00F007CC"/>
    <w:rsid w:val="00F017CB"/>
    <w:rsid w:val="00F02584"/>
    <w:rsid w:val="00F033D1"/>
    <w:rsid w:val="00F04172"/>
    <w:rsid w:val="00F044A6"/>
    <w:rsid w:val="00F04B8C"/>
    <w:rsid w:val="00F050BB"/>
    <w:rsid w:val="00F06E92"/>
    <w:rsid w:val="00F07013"/>
    <w:rsid w:val="00F07C3E"/>
    <w:rsid w:val="00F11F75"/>
    <w:rsid w:val="00F14313"/>
    <w:rsid w:val="00F143EC"/>
    <w:rsid w:val="00F157D7"/>
    <w:rsid w:val="00F159BE"/>
    <w:rsid w:val="00F15F3F"/>
    <w:rsid w:val="00F165A3"/>
    <w:rsid w:val="00F171F9"/>
    <w:rsid w:val="00F17243"/>
    <w:rsid w:val="00F17447"/>
    <w:rsid w:val="00F17E44"/>
    <w:rsid w:val="00F21671"/>
    <w:rsid w:val="00F21F0D"/>
    <w:rsid w:val="00F225E9"/>
    <w:rsid w:val="00F22885"/>
    <w:rsid w:val="00F22BFA"/>
    <w:rsid w:val="00F23D05"/>
    <w:rsid w:val="00F24C2D"/>
    <w:rsid w:val="00F2503C"/>
    <w:rsid w:val="00F25C35"/>
    <w:rsid w:val="00F264FF"/>
    <w:rsid w:val="00F30072"/>
    <w:rsid w:val="00F300BD"/>
    <w:rsid w:val="00F3029C"/>
    <w:rsid w:val="00F3128F"/>
    <w:rsid w:val="00F317FD"/>
    <w:rsid w:val="00F321EC"/>
    <w:rsid w:val="00F35119"/>
    <w:rsid w:val="00F3542B"/>
    <w:rsid w:val="00F35A60"/>
    <w:rsid w:val="00F35E46"/>
    <w:rsid w:val="00F4011F"/>
    <w:rsid w:val="00F432A5"/>
    <w:rsid w:val="00F44076"/>
    <w:rsid w:val="00F4435E"/>
    <w:rsid w:val="00F44C6D"/>
    <w:rsid w:val="00F46A7F"/>
    <w:rsid w:val="00F46C0C"/>
    <w:rsid w:val="00F47EEA"/>
    <w:rsid w:val="00F51B61"/>
    <w:rsid w:val="00F52A28"/>
    <w:rsid w:val="00F52B18"/>
    <w:rsid w:val="00F53422"/>
    <w:rsid w:val="00F538A1"/>
    <w:rsid w:val="00F53E46"/>
    <w:rsid w:val="00F547D3"/>
    <w:rsid w:val="00F54A2D"/>
    <w:rsid w:val="00F55CA6"/>
    <w:rsid w:val="00F57512"/>
    <w:rsid w:val="00F60991"/>
    <w:rsid w:val="00F619CE"/>
    <w:rsid w:val="00F62FB3"/>
    <w:rsid w:val="00F63E58"/>
    <w:rsid w:val="00F641C3"/>
    <w:rsid w:val="00F65F03"/>
    <w:rsid w:val="00F66311"/>
    <w:rsid w:val="00F6744C"/>
    <w:rsid w:val="00F70A21"/>
    <w:rsid w:val="00F71118"/>
    <w:rsid w:val="00F71233"/>
    <w:rsid w:val="00F712D4"/>
    <w:rsid w:val="00F71D17"/>
    <w:rsid w:val="00F7284B"/>
    <w:rsid w:val="00F72C19"/>
    <w:rsid w:val="00F72CBE"/>
    <w:rsid w:val="00F732F5"/>
    <w:rsid w:val="00F7333D"/>
    <w:rsid w:val="00F744F2"/>
    <w:rsid w:val="00F7468B"/>
    <w:rsid w:val="00F74EEA"/>
    <w:rsid w:val="00F75133"/>
    <w:rsid w:val="00F7542E"/>
    <w:rsid w:val="00F76505"/>
    <w:rsid w:val="00F80E7C"/>
    <w:rsid w:val="00F82375"/>
    <w:rsid w:val="00F82E92"/>
    <w:rsid w:val="00F839ED"/>
    <w:rsid w:val="00F83FBE"/>
    <w:rsid w:val="00F845A8"/>
    <w:rsid w:val="00F85154"/>
    <w:rsid w:val="00F856F1"/>
    <w:rsid w:val="00F8573E"/>
    <w:rsid w:val="00F86BF8"/>
    <w:rsid w:val="00F9001B"/>
    <w:rsid w:val="00F90FB4"/>
    <w:rsid w:val="00F91202"/>
    <w:rsid w:val="00F935C8"/>
    <w:rsid w:val="00F9470A"/>
    <w:rsid w:val="00F94918"/>
    <w:rsid w:val="00F94921"/>
    <w:rsid w:val="00F94955"/>
    <w:rsid w:val="00F949D4"/>
    <w:rsid w:val="00F95826"/>
    <w:rsid w:val="00F97F70"/>
    <w:rsid w:val="00FA0D9A"/>
    <w:rsid w:val="00FA25AC"/>
    <w:rsid w:val="00FA2669"/>
    <w:rsid w:val="00FA31B1"/>
    <w:rsid w:val="00FA3DE3"/>
    <w:rsid w:val="00FA4FB2"/>
    <w:rsid w:val="00FA5834"/>
    <w:rsid w:val="00FA5D53"/>
    <w:rsid w:val="00FA6051"/>
    <w:rsid w:val="00FA68A2"/>
    <w:rsid w:val="00FA7003"/>
    <w:rsid w:val="00FA73C6"/>
    <w:rsid w:val="00FA78AB"/>
    <w:rsid w:val="00FA7E37"/>
    <w:rsid w:val="00FB108B"/>
    <w:rsid w:val="00FB1AE3"/>
    <w:rsid w:val="00FB1EC9"/>
    <w:rsid w:val="00FB2094"/>
    <w:rsid w:val="00FB2362"/>
    <w:rsid w:val="00FB2F36"/>
    <w:rsid w:val="00FB37E1"/>
    <w:rsid w:val="00FB4A40"/>
    <w:rsid w:val="00FB4E19"/>
    <w:rsid w:val="00FB51F0"/>
    <w:rsid w:val="00FB7542"/>
    <w:rsid w:val="00FC0B6F"/>
    <w:rsid w:val="00FC1671"/>
    <w:rsid w:val="00FC20A1"/>
    <w:rsid w:val="00FC2F3D"/>
    <w:rsid w:val="00FC3062"/>
    <w:rsid w:val="00FC38C9"/>
    <w:rsid w:val="00FC4103"/>
    <w:rsid w:val="00FC454A"/>
    <w:rsid w:val="00FC49A6"/>
    <w:rsid w:val="00FC4AE8"/>
    <w:rsid w:val="00FC4BCC"/>
    <w:rsid w:val="00FC50B4"/>
    <w:rsid w:val="00FC55A3"/>
    <w:rsid w:val="00FC55B9"/>
    <w:rsid w:val="00FC566D"/>
    <w:rsid w:val="00FC581C"/>
    <w:rsid w:val="00FC5A4D"/>
    <w:rsid w:val="00FC5BEE"/>
    <w:rsid w:val="00FC5C1D"/>
    <w:rsid w:val="00FC7F62"/>
    <w:rsid w:val="00FC7FA3"/>
    <w:rsid w:val="00FD01F8"/>
    <w:rsid w:val="00FD09C0"/>
    <w:rsid w:val="00FD29EB"/>
    <w:rsid w:val="00FD30EA"/>
    <w:rsid w:val="00FD58DD"/>
    <w:rsid w:val="00FD5B63"/>
    <w:rsid w:val="00FD5F98"/>
    <w:rsid w:val="00FD603A"/>
    <w:rsid w:val="00FD63F2"/>
    <w:rsid w:val="00FD64C9"/>
    <w:rsid w:val="00FD66D2"/>
    <w:rsid w:val="00FD6B1D"/>
    <w:rsid w:val="00FE0747"/>
    <w:rsid w:val="00FE0A7F"/>
    <w:rsid w:val="00FE1CC5"/>
    <w:rsid w:val="00FE2B1B"/>
    <w:rsid w:val="00FE6256"/>
    <w:rsid w:val="00FE6A84"/>
    <w:rsid w:val="00FF0953"/>
    <w:rsid w:val="00FF0AEE"/>
    <w:rsid w:val="00FF0B70"/>
    <w:rsid w:val="00FF1BD9"/>
    <w:rsid w:val="00FF1C91"/>
    <w:rsid w:val="00FF2332"/>
    <w:rsid w:val="00FF2834"/>
    <w:rsid w:val="00FF2994"/>
    <w:rsid w:val="00FF3878"/>
    <w:rsid w:val="00FF6180"/>
    <w:rsid w:val="00FF64CE"/>
    <w:rsid w:val="00FF6554"/>
    <w:rsid w:val="00FF662C"/>
    <w:rsid w:val="00FF6A2D"/>
    <w:rsid w:val="00FF6E51"/>
    <w:rsid w:val="00FF6F3F"/>
    <w:rsid w:val="00FF76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Footnote Refernece,[0],Texto de nota al pie,referencia nota al pie,BVI fnr,Footnote text"/>
    <w:uiPriority w:val="99"/>
    <w:rsid w:val="00620707"/>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Geneva 9,Boston 10,A"/>
    <w:basedOn w:val="Normal"/>
    <w:link w:val="FootnoteTextChar"/>
    <w:uiPriority w:val="99"/>
    <w:rsid w:val="00620707"/>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link w:val="Bullet2GChar"/>
    <w:rsid w:val="00CF0214"/>
    <w:pPr>
      <w:numPr>
        <w:numId w:val="2"/>
      </w:numPr>
      <w:spacing w:after="120"/>
      <w:ind w:right="1134"/>
      <w:jc w:val="both"/>
    </w:pPr>
    <w:rPr>
      <w:lang w:val="x-none"/>
    </w:r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TOC1">
    <w:name w:val="toc 1"/>
    <w:basedOn w:val="Normal"/>
    <w:next w:val="Normal"/>
    <w:autoRedefine/>
    <w:semiHidden/>
    <w:rsid w:val="008176B3"/>
  </w:style>
  <w:style w:type="paragraph" w:styleId="CommentText">
    <w:name w:val="annotation text"/>
    <w:basedOn w:val="Normal"/>
    <w:link w:val="CommentTextChar"/>
    <w:uiPriority w:val="99"/>
    <w:semiHidden/>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uiPriority w:val="99"/>
    <w:rsid w:val="0042392D"/>
    <w:rPr>
      <w:rFonts w:eastAsia="SimSun"/>
      <w:sz w:val="18"/>
      <w:lang w:val="en-GB" w:eastAsia="zh-CN" w:bidi="ar-SA"/>
    </w:rPr>
  </w:style>
  <w:style w:type="character" w:customStyle="1" w:styleId="HeaderChar">
    <w:name w:val="Header Char"/>
    <w:aliases w:val="6_G Char"/>
    <w:link w:val="Header"/>
    <w:uiPriority w:val="99"/>
    <w:rsid w:val="00F840E2"/>
    <w:rPr>
      <w:b/>
      <w:sz w:val="18"/>
      <w:lang w:val="en-GB" w:eastAsia="en-US" w:bidi="ar-SA"/>
    </w:rPr>
  </w:style>
  <w:style w:type="character" w:customStyle="1" w:styleId="Bullet2GChar">
    <w:name w:val="_Bullet 2_G Char"/>
    <w:link w:val="Bullet2G"/>
    <w:rsid w:val="00A672F1"/>
    <w:rPr>
      <w:lang w:eastAsia="en-US"/>
    </w:rPr>
  </w:style>
  <w:style w:type="paragraph" w:styleId="BalloonText">
    <w:name w:val="Balloon Text"/>
    <w:basedOn w:val="Normal"/>
    <w:link w:val="BalloonTextChar"/>
    <w:rsid w:val="00902244"/>
    <w:pPr>
      <w:spacing w:line="240" w:lineRule="auto"/>
    </w:pPr>
    <w:rPr>
      <w:rFonts w:ascii="Tahoma" w:hAnsi="Tahoma"/>
      <w:sz w:val="16"/>
      <w:szCs w:val="16"/>
      <w:lang w:val="x-none"/>
    </w:rPr>
  </w:style>
  <w:style w:type="character" w:customStyle="1" w:styleId="BalloonTextChar">
    <w:name w:val="Balloon Text Char"/>
    <w:link w:val="BalloonText"/>
    <w:rsid w:val="00902244"/>
    <w:rPr>
      <w:rFonts w:ascii="Tahoma" w:hAnsi="Tahoma" w:cs="Tahoma"/>
      <w:sz w:val="16"/>
      <w:szCs w:val="16"/>
      <w:lang w:eastAsia="en-US"/>
    </w:rPr>
  </w:style>
  <w:style w:type="character" w:styleId="CommentReference">
    <w:name w:val="annotation reference"/>
    <w:uiPriority w:val="99"/>
    <w:rsid w:val="000F0E1B"/>
    <w:rPr>
      <w:sz w:val="16"/>
      <w:szCs w:val="16"/>
    </w:rPr>
  </w:style>
  <w:style w:type="paragraph" w:styleId="CommentSubject">
    <w:name w:val="annotation subject"/>
    <w:basedOn w:val="CommentText"/>
    <w:next w:val="CommentText"/>
    <w:link w:val="CommentSubjectChar"/>
    <w:rsid w:val="000F0E1B"/>
    <w:rPr>
      <w:b/>
      <w:bCs/>
    </w:rPr>
  </w:style>
  <w:style w:type="character" w:customStyle="1" w:styleId="CommentTextChar">
    <w:name w:val="Comment Text Char"/>
    <w:link w:val="CommentText"/>
    <w:uiPriority w:val="99"/>
    <w:semiHidden/>
    <w:rsid w:val="000F0E1B"/>
    <w:rPr>
      <w:lang w:eastAsia="en-US"/>
    </w:rPr>
  </w:style>
  <w:style w:type="character" w:customStyle="1" w:styleId="CommentSubjectChar">
    <w:name w:val="Comment Subject Char"/>
    <w:link w:val="CommentSubject"/>
    <w:rsid w:val="000F0E1B"/>
    <w:rPr>
      <w:b/>
      <w:bCs/>
      <w:lang w:eastAsia="en-US"/>
    </w:rPr>
  </w:style>
  <w:style w:type="paragraph" w:customStyle="1" w:styleId="MediumGrid1-Accent21">
    <w:name w:val="Medium Grid 1 - Accent 21"/>
    <w:basedOn w:val="Normal"/>
    <w:uiPriority w:val="34"/>
    <w:qFormat/>
    <w:rsid w:val="009D1C5E"/>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497F5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97F5F"/>
    <w:rPr>
      <w:i/>
      <w:iCs/>
    </w:rPr>
  </w:style>
  <w:style w:type="character" w:customStyle="1" w:styleId="sessionsubtitle">
    <w:name w:val="sessionsubtitle"/>
    <w:rsid w:val="007C39E0"/>
  </w:style>
  <w:style w:type="paragraph" w:styleId="BodyText">
    <w:name w:val="Body Text"/>
    <w:basedOn w:val="Normal"/>
    <w:link w:val="BodyTextChar"/>
    <w:rsid w:val="00DD4C22"/>
    <w:pPr>
      <w:suppressAutoHyphens w:val="0"/>
      <w:spacing w:line="240" w:lineRule="auto"/>
    </w:pPr>
    <w:rPr>
      <w:rFonts w:cs="Mangal"/>
      <w:sz w:val="24"/>
      <w:lang w:val="x-none" w:eastAsia="x-none" w:bidi="hi-IN"/>
    </w:rPr>
  </w:style>
  <w:style w:type="character" w:customStyle="1" w:styleId="BodyTextChar">
    <w:name w:val="Body Text Char"/>
    <w:link w:val="BodyText"/>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lang w:eastAsia="en-GB"/>
    </w:rPr>
  </w:style>
  <w:style w:type="character" w:styleId="Strong">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Normal"/>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ColorfulShading-Accent11">
    <w:name w:val="Colorful Shading - Accent 11"/>
    <w:hidden/>
    <w:uiPriority w:val="71"/>
    <w:rsid w:val="00773C24"/>
    <w:rPr>
      <w:lang w:eastAsia="en-US"/>
    </w:rPr>
  </w:style>
  <w:style w:type="character" w:customStyle="1" w:styleId="H23GChar">
    <w:name w:val="_ H_2/3_G Char"/>
    <w:link w:val="H23G"/>
    <w:rsid w:val="003205C7"/>
    <w:rPr>
      <w:b/>
      <w:lang w:eastAsia="en-US"/>
    </w:rPr>
  </w:style>
  <w:style w:type="paragraph" w:customStyle="1" w:styleId="Normale">
    <w:name w:val="Normale"/>
    <w:rsid w:val="00336EEF"/>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eastAsia="en-GB"/>
    </w:rPr>
  </w:style>
  <w:style w:type="paragraph" w:customStyle="1" w:styleId="Testonotaapidipagina">
    <w:name w:val="Testo nota a piè di pagina"/>
    <w:rsid w:val="00336EEF"/>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eastAsia="en-GB"/>
    </w:rPr>
  </w:style>
  <w:style w:type="numbering" w:customStyle="1" w:styleId="List0">
    <w:name w:val="List 0"/>
    <w:basedOn w:val="NoList"/>
    <w:rsid w:val="00336EEF"/>
    <w:pPr>
      <w:numPr>
        <w:numId w:val="19"/>
      </w:numPr>
    </w:pPr>
  </w:style>
  <w:style w:type="numbering" w:customStyle="1" w:styleId="List1">
    <w:name w:val="List 1"/>
    <w:basedOn w:val="NoList"/>
    <w:rsid w:val="00336EEF"/>
    <w:pPr>
      <w:numPr>
        <w:numId w:val="20"/>
      </w:numPr>
    </w:pPr>
  </w:style>
  <w:style w:type="numbering" w:customStyle="1" w:styleId="List21">
    <w:name w:val="List 21"/>
    <w:basedOn w:val="NoList"/>
    <w:rsid w:val="00336EEF"/>
    <w:pPr>
      <w:numPr>
        <w:numId w:val="25"/>
      </w:numPr>
    </w:pPr>
  </w:style>
  <w:style w:type="numbering" w:customStyle="1" w:styleId="List31">
    <w:name w:val="List 31"/>
    <w:basedOn w:val="NoList"/>
    <w:rsid w:val="00336EEF"/>
    <w:pPr>
      <w:numPr>
        <w:numId w:val="22"/>
      </w:numPr>
    </w:pPr>
  </w:style>
  <w:style w:type="numbering" w:customStyle="1" w:styleId="List51">
    <w:name w:val="List 51"/>
    <w:basedOn w:val="NoList"/>
    <w:rsid w:val="00336EEF"/>
    <w:pPr>
      <w:numPr>
        <w:numId w:val="26"/>
      </w:numPr>
    </w:pPr>
  </w:style>
  <w:style w:type="numbering" w:customStyle="1" w:styleId="List6">
    <w:name w:val="List 6"/>
    <w:basedOn w:val="NoList"/>
    <w:rsid w:val="00336EEF"/>
    <w:pPr>
      <w:numPr>
        <w:numId w:val="27"/>
      </w:numPr>
    </w:pPr>
  </w:style>
  <w:style w:type="numbering" w:customStyle="1" w:styleId="List7">
    <w:name w:val="List 7"/>
    <w:basedOn w:val="NoList"/>
    <w:rsid w:val="00336EEF"/>
    <w:pPr>
      <w:numPr>
        <w:numId w:val="28"/>
      </w:numPr>
    </w:pPr>
  </w:style>
  <w:style w:type="paragraph" w:styleId="Revision">
    <w:name w:val="Revision"/>
    <w:hidden/>
    <w:uiPriority w:val="99"/>
    <w:semiHidden/>
    <w:rsid w:val="009B547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Footnote Refernece,[0],Texto de nota al pie,referencia nota al pie,BVI fnr,Footnote text"/>
    <w:uiPriority w:val="99"/>
    <w:rsid w:val="00620707"/>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Geneva 9,Boston 10,A"/>
    <w:basedOn w:val="Normal"/>
    <w:link w:val="FootnoteTextChar"/>
    <w:uiPriority w:val="99"/>
    <w:rsid w:val="00620707"/>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link w:val="Bullet2GChar"/>
    <w:rsid w:val="00CF0214"/>
    <w:pPr>
      <w:numPr>
        <w:numId w:val="2"/>
      </w:numPr>
      <w:spacing w:after="120"/>
      <w:ind w:right="1134"/>
      <w:jc w:val="both"/>
    </w:pPr>
    <w:rPr>
      <w:lang w:val="x-none"/>
    </w:r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TOC1">
    <w:name w:val="toc 1"/>
    <w:basedOn w:val="Normal"/>
    <w:next w:val="Normal"/>
    <w:autoRedefine/>
    <w:semiHidden/>
    <w:rsid w:val="008176B3"/>
  </w:style>
  <w:style w:type="paragraph" w:styleId="CommentText">
    <w:name w:val="annotation text"/>
    <w:basedOn w:val="Normal"/>
    <w:link w:val="CommentTextChar"/>
    <w:uiPriority w:val="99"/>
    <w:semiHidden/>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uiPriority w:val="99"/>
    <w:rsid w:val="0042392D"/>
    <w:rPr>
      <w:rFonts w:eastAsia="SimSun"/>
      <w:sz w:val="18"/>
      <w:lang w:val="en-GB" w:eastAsia="zh-CN" w:bidi="ar-SA"/>
    </w:rPr>
  </w:style>
  <w:style w:type="character" w:customStyle="1" w:styleId="HeaderChar">
    <w:name w:val="Header Char"/>
    <w:aliases w:val="6_G Char"/>
    <w:link w:val="Header"/>
    <w:uiPriority w:val="99"/>
    <w:rsid w:val="00F840E2"/>
    <w:rPr>
      <w:b/>
      <w:sz w:val="18"/>
      <w:lang w:val="en-GB" w:eastAsia="en-US" w:bidi="ar-SA"/>
    </w:rPr>
  </w:style>
  <w:style w:type="character" w:customStyle="1" w:styleId="Bullet2GChar">
    <w:name w:val="_Bullet 2_G Char"/>
    <w:link w:val="Bullet2G"/>
    <w:rsid w:val="00A672F1"/>
    <w:rPr>
      <w:lang w:eastAsia="en-US"/>
    </w:rPr>
  </w:style>
  <w:style w:type="paragraph" w:styleId="BalloonText">
    <w:name w:val="Balloon Text"/>
    <w:basedOn w:val="Normal"/>
    <w:link w:val="BalloonTextChar"/>
    <w:rsid w:val="00902244"/>
    <w:pPr>
      <w:spacing w:line="240" w:lineRule="auto"/>
    </w:pPr>
    <w:rPr>
      <w:rFonts w:ascii="Tahoma" w:hAnsi="Tahoma"/>
      <w:sz w:val="16"/>
      <w:szCs w:val="16"/>
      <w:lang w:val="x-none"/>
    </w:rPr>
  </w:style>
  <w:style w:type="character" w:customStyle="1" w:styleId="BalloonTextChar">
    <w:name w:val="Balloon Text Char"/>
    <w:link w:val="BalloonText"/>
    <w:rsid w:val="00902244"/>
    <w:rPr>
      <w:rFonts w:ascii="Tahoma" w:hAnsi="Tahoma" w:cs="Tahoma"/>
      <w:sz w:val="16"/>
      <w:szCs w:val="16"/>
      <w:lang w:eastAsia="en-US"/>
    </w:rPr>
  </w:style>
  <w:style w:type="character" w:styleId="CommentReference">
    <w:name w:val="annotation reference"/>
    <w:uiPriority w:val="99"/>
    <w:rsid w:val="000F0E1B"/>
    <w:rPr>
      <w:sz w:val="16"/>
      <w:szCs w:val="16"/>
    </w:rPr>
  </w:style>
  <w:style w:type="paragraph" w:styleId="CommentSubject">
    <w:name w:val="annotation subject"/>
    <w:basedOn w:val="CommentText"/>
    <w:next w:val="CommentText"/>
    <w:link w:val="CommentSubjectChar"/>
    <w:rsid w:val="000F0E1B"/>
    <w:rPr>
      <w:b/>
      <w:bCs/>
    </w:rPr>
  </w:style>
  <w:style w:type="character" w:customStyle="1" w:styleId="CommentTextChar">
    <w:name w:val="Comment Text Char"/>
    <w:link w:val="CommentText"/>
    <w:uiPriority w:val="99"/>
    <w:semiHidden/>
    <w:rsid w:val="000F0E1B"/>
    <w:rPr>
      <w:lang w:eastAsia="en-US"/>
    </w:rPr>
  </w:style>
  <w:style w:type="character" w:customStyle="1" w:styleId="CommentSubjectChar">
    <w:name w:val="Comment Subject Char"/>
    <w:link w:val="CommentSubject"/>
    <w:rsid w:val="000F0E1B"/>
    <w:rPr>
      <w:b/>
      <w:bCs/>
      <w:lang w:eastAsia="en-US"/>
    </w:rPr>
  </w:style>
  <w:style w:type="paragraph" w:customStyle="1" w:styleId="MediumGrid1-Accent21">
    <w:name w:val="Medium Grid 1 - Accent 21"/>
    <w:basedOn w:val="Normal"/>
    <w:uiPriority w:val="34"/>
    <w:qFormat/>
    <w:rsid w:val="009D1C5E"/>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497F5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97F5F"/>
    <w:rPr>
      <w:i/>
      <w:iCs/>
    </w:rPr>
  </w:style>
  <w:style w:type="character" w:customStyle="1" w:styleId="sessionsubtitle">
    <w:name w:val="sessionsubtitle"/>
    <w:rsid w:val="007C39E0"/>
  </w:style>
  <w:style w:type="paragraph" w:styleId="BodyText">
    <w:name w:val="Body Text"/>
    <w:basedOn w:val="Normal"/>
    <w:link w:val="BodyTextChar"/>
    <w:rsid w:val="00DD4C22"/>
    <w:pPr>
      <w:suppressAutoHyphens w:val="0"/>
      <w:spacing w:line="240" w:lineRule="auto"/>
    </w:pPr>
    <w:rPr>
      <w:rFonts w:cs="Mangal"/>
      <w:sz w:val="24"/>
      <w:lang w:val="x-none" w:eastAsia="x-none" w:bidi="hi-IN"/>
    </w:rPr>
  </w:style>
  <w:style w:type="character" w:customStyle="1" w:styleId="BodyTextChar">
    <w:name w:val="Body Text Char"/>
    <w:link w:val="BodyText"/>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lang w:eastAsia="en-GB"/>
    </w:rPr>
  </w:style>
  <w:style w:type="character" w:styleId="Strong">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Normal"/>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ColorfulShading-Accent11">
    <w:name w:val="Colorful Shading - Accent 11"/>
    <w:hidden/>
    <w:uiPriority w:val="71"/>
    <w:rsid w:val="00773C24"/>
    <w:rPr>
      <w:lang w:eastAsia="en-US"/>
    </w:rPr>
  </w:style>
  <w:style w:type="character" w:customStyle="1" w:styleId="H23GChar">
    <w:name w:val="_ H_2/3_G Char"/>
    <w:link w:val="H23G"/>
    <w:rsid w:val="003205C7"/>
    <w:rPr>
      <w:b/>
      <w:lang w:eastAsia="en-US"/>
    </w:rPr>
  </w:style>
  <w:style w:type="paragraph" w:customStyle="1" w:styleId="Normale">
    <w:name w:val="Normale"/>
    <w:rsid w:val="00336EEF"/>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eastAsia="en-GB"/>
    </w:rPr>
  </w:style>
  <w:style w:type="paragraph" w:customStyle="1" w:styleId="Testonotaapidipagina">
    <w:name w:val="Testo nota a piè di pagina"/>
    <w:rsid w:val="00336EEF"/>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eastAsia="en-GB"/>
    </w:rPr>
  </w:style>
  <w:style w:type="numbering" w:customStyle="1" w:styleId="List0">
    <w:name w:val="List 0"/>
    <w:basedOn w:val="NoList"/>
    <w:rsid w:val="00336EEF"/>
    <w:pPr>
      <w:numPr>
        <w:numId w:val="19"/>
      </w:numPr>
    </w:pPr>
  </w:style>
  <w:style w:type="numbering" w:customStyle="1" w:styleId="List1">
    <w:name w:val="List 1"/>
    <w:basedOn w:val="NoList"/>
    <w:rsid w:val="00336EEF"/>
    <w:pPr>
      <w:numPr>
        <w:numId w:val="20"/>
      </w:numPr>
    </w:pPr>
  </w:style>
  <w:style w:type="numbering" w:customStyle="1" w:styleId="List21">
    <w:name w:val="List 21"/>
    <w:basedOn w:val="NoList"/>
    <w:rsid w:val="00336EEF"/>
    <w:pPr>
      <w:numPr>
        <w:numId w:val="25"/>
      </w:numPr>
    </w:pPr>
  </w:style>
  <w:style w:type="numbering" w:customStyle="1" w:styleId="List31">
    <w:name w:val="List 31"/>
    <w:basedOn w:val="NoList"/>
    <w:rsid w:val="00336EEF"/>
    <w:pPr>
      <w:numPr>
        <w:numId w:val="22"/>
      </w:numPr>
    </w:pPr>
  </w:style>
  <w:style w:type="numbering" w:customStyle="1" w:styleId="List51">
    <w:name w:val="List 51"/>
    <w:basedOn w:val="NoList"/>
    <w:rsid w:val="00336EEF"/>
    <w:pPr>
      <w:numPr>
        <w:numId w:val="26"/>
      </w:numPr>
    </w:pPr>
  </w:style>
  <w:style w:type="numbering" w:customStyle="1" w:styleId="List6">
    <w:name w:val="List 6"/>
    <w:basedOn w:val="NoList"/>
    <w:rsid w:val="00336EEF"/>
    <w:pPr>
      <w:numPr>
        <w:numId w:val="27"/>
      </w:numPr>
    </w:pPr>
  </w:style>
  <w:style w:type="numbering" w:customStyle="1" w:styleId="List7">
    <w:name w:val="List 7"/>
    <w:basedOn w:val="NoList"/>
    <w:rsid w:val="00336EEF"/>
    <w:pPr>
      <w:numPr>
        <w:numId w:val="28"/>
      </w:numPr>
    </w:pPr>
  </w:style>
  <w:style w:type="paragraph" w:styleId="Revision">
    <w:name w:val="Revision"/>
    <w:hidden/>
    <w:uiPriority w:val="99"/>
    <w:semiHidden/>
    <w:rsid w:val="009B54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873">
      <w:bodyDiv w:val="1"/>
      <w:marLeft w:val="0"/>
      <w:marRight w:val="0"/>
      <w:marTop w:val="0"/>
      <w:marBottom w:val="0"/>
      <w:divBdr>
        <w:top w:val="none" w:sz="0" w:space="0" w:color="auto"/>
        <w:left w:val="none" w:sz="0" w:space="0" w:color="auto"/>
        <w:bottom w:val="none" w:sz="0" w:space="0" w:color="auto"/>
        <w:right w:val="none" w:sz="0" w:space="0" w:color="auto"/>
      </w:divBdr>
    </w:div>
    <w:div w:id="134179854">
      <w:bodyDiv w:val="1"/>
      <w:marLeft w:val="0"/>
      <w:marRight w:val="0"/>
      <w:marTop w:val="0"/>
      <w:marBottom w:val="0"/>
      <w:divBdr>
        <w:top w:val="none" w:sz="0" w:space="0" w:color="auto"/>
        <w:left w:val="none" w:sz="0" w:space="0" w:color="auto"/>
        <w:bottom w:val="none" w:sz="0" w:space="0" w:color="auto"/>
        <w:right w:val="none" w:sz="0" w:space="0" w:color="auto"/>
      </w:divBdr>
    </w:div>
    <w:div w:id="341469082">
      <w:bodyDiv w:val="1"/>
      <w:marLeft w:val="0"/>
      <w:marRight w:val="0"/>
      <w:marTop w:val="0"/>
      <w:marBottom w:val="0"/>
      <w:divBdr>
        <w:top w:val="none" w:sz="0" w:space="0" w:color="auto"/>
        <w:left w:val="none" w:sz="0" w:space="0" w:color="auto"/>
        <w:bottom w:val="none" w:sz="0" w:space="0" w:color="auto"/>
        <w:right w:val="none" w:sz="0" w:space="0" w:color="auto"/>
      </w:divBdr>
    </w:div>
    <w:div w:id="443815601">
      <w:bodyDiv w:val="1"/>
      <w:marLeft w:val="0"/>
      <w:marRight w:val="0"/>
      <w:marTop w:val="0"/>
      <w:marBottom w:val="0"/>
      <w:divBdr>
        <w:top w:val="none" w:sz="0" w:space="0" w:color="auto"/>
        <w:left w:val="none" w:sz="0" w:space="0" w:color="auto"/>
        <w:bottom w:val="none" w:sz="0" w:space="0" w:color="auto"/>
        <w:right w:val="none" w:sz="0" w:space="0" w:color="auto"/>
      </w:divBdr>
      <w:divsChild>
        <w:div w:id="1427920669">
          <w:marLeft w:val="0"/>
          <w:marRight w:val="0"/>
          <w:marTop w:val="0"/>
          <w:marBottom w:val="0"/>
          <w:divBdr>
            <w:top w:val="none" w:sz="0" w:space="0" w:color="auto"/>
            <w:left w:val="none" w:sz="0" w:space="0" w:color="auto"/>
            <w:bottom w:val="none" w:sz="0" w:space="0" w:color="auto"/>
            <w:right w:val="none" w:sz="0" w:space="0" w:color="auto"/>
          </w:divBdr>
          <w:divsChild>
            <w:div w:id="2078670987">
              <w:marLeft w:val="0"/>
              <w:marRight w:val="0"/>
              <w:marTop w:val="0"/>
              <w:marBottom w:val="0"/>
              <w:divBdr>
                <w:top w:val="none" w:sz="0" w:space="0" w:color="auto"/>
                <w:left w:val="none" w:sz="0" w:space="0" w:color="auto"/>
                <w:bottom w:val="none" w:sz="0" w:space="0" w:color="auto"/>
                <w:right w:val="none" w:sz="0" w:space="0" w:color="auto"/>
              </w:divBdr>
              <w:divsChild>
                <w:div w:id="6770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1622">
      <w:bodyDiv w:val="1"/>
      <w:marLeft w:val="0"/>
      <w:marRight w:val="0"/>
      <w:marTop w:val="0"/>
      <w:marBottom w:val="0"/>
      <w:divBdr>
        <w:top w:val="none" w:sz="0" w:space="0" w:color="auto"/>
        <w:left w:val="none" w:sz="0" w:space="0" w:color="auto"/>
        <w:bottom w:val="none" w:sz="0" w:space="0" w:color="auto"/>
        <w:right w:val="none" w:sz="0" w:space="0" w:color="auto"/>
      </w:divBdr>
    </w:div>
    <w:div w:id="898516496">
      <w:bodyDiv w:val="1"/>
      <w:marLeft w:val="0"/>
      <w:marRight w:val="0"/>
      <w:marTop w:val="0"/>
      <w:marBottom w:val="0"/>
      <w:divBdr>
        <w:top w:val="none" w:sz="0" w:space="0" w:color="auto"/>
        <w:left w:val="none" w:sz="0" w:space="0" w:color="auto"/>
        <w:bottom w:val="none" w:sz="0" w:space="0" w:color="auto"/>
        <w:right w:val="none" w:sz="0" w:space="0" w:color="auto"/>
      </w:divBdr>
      <w:divsChild>
        <w:div w:id="470711216">
          <w:marLeft w:val="0"/>
          <w:marRight w:val="0"/>
          <w:marTop w:val="0"/>
          <w:marBottom w:val="0"/>
          <w:divBdr>
            <w:top w:val="single" w:sz="8" w:space="0" w:color="EFEFEF"/>
            <w:left w:val="single" w:sz="8" w:space="0" w:color="EFEFEF"/>
            <w:bottom w:val="single" w:sz="8" w:space="0" w:color="EFEFEF"/>
            <w:right w:val="single" w:sz="8" w:space="0" w:color="EFEFEF"/>
          </w:divBdr>
        </w:div>
      </w:divsChild>
    </w:div>
    <w:div w:id="939601916">
      <w:bodyDiv w:val="1"/>
      <w:marLeft w:val="0"/>
      <w:marRight w:val="0"/>
      <w:marTop w:val="0"/>
      <w:marBottom w:val="0"/>
      <w:divBdr>
        <w:top w:val="none" w:sz="0" w:space="0" w:color="auto"/>
        <w:left w:val="none" w:sz="0" w:space="0" w:color="auto"/>
        <w:bottom w:val="none" w:sz="0" w:space="0" w:color="auto"/>
        <w:right w:val="none" w:sz="0" w:space="0" w:color="auto"/>
      </w:divBdr>
    </w:div>
    <w:div w:id="1046641842">
      <w:bodyDiv w:val="1"/>
      <w:marLeft w:val="0"/>
      <w:marRight w:val="0"/>
      <w:marTop w:val="0"/>
      <w:marBottom w:val="0"/>
      <w:divBdr>
        <w:top w:val="none" w:sz="0" w:space="0" w:color="auto"/>
        <w:left w:val="none" w:sz="0" w:space="0" w:color="auto"/>
        <w:bottom w:val="none" w:sz="0" w:space="0" w:color="auto"/>
        <w:right w:val="none" w:sz="0" w:space="0" w:color="auto"/>
      </w:divBdr>
      <w:divsChild>
        <w:div w:id="1422725463">
          <w:marLeft w:val="1200"/>
          <w:marRight w:val="1200"/>
          <w:marTop w:val="150"/>
          <w:marBottom w:val="150"/>
          <w:divBdr>
            <w:top w:val="none" w:sz="0" w:space="0" w:color="auto"/>
            <w:left w:val="none" w:sz="0" w:space="0" w:color="auto"/>
            <w:bottom w:val="none" w:sz="0" w:space="0" w:color="auto"/>
            <w:right w:val="none" w:sz="0" w:space="0" w:color="auto"/>
          </w:divBdr>
          <w:divsChild>
            <w:div w:id="1289967264">
              <w:marLeft w:val="0"/>
              <w:marRight w:val="0"/>
              <w:marTop w:val="0"/>
              <w:marBottom w:val="0"/>
              <w:divBdr>
                <w:top w:val="none" w:sz="0" w:space="0" w:color="auto"/>
                <w:left w:val="none" w:sz="0" w:space="0" w:color="auto"/>
                <w:bottom w:val="none" w:sz="0" w:space="0" w:color="auto"/>
                <w:right w:val="none" w:sz="0" w:space="0" w:color="auto"/>
              </w:divBdr>
              <w:divsChild>
                <w:div w:id="19067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7473">
      <w:bodyDiv w:val="1"/>
      <w:marLeft w:val="0"/>
      <w:marRight w:val="0"/>
      <w:marTop w:val="0"/>
      <w:marBottom w:val="0"/>
      <w:divBdr>
        <w:top w:val="none" w:sz="0" w:space="0" w:color="auto"/>
        <w:left w:val="none" w:sz="0" w:space="0" w:color="auto"/>
        <w:bottom w:val="none" w:sz="0" w:space="0" w:color="auto"/>
        <w:right w:val="none" w:sz="0" w:space="0" w:color="auto"/>
      </w:divBdr>
    </w:div>
    <w:div w:id="1191911851">
      <w:bodyDiv w:val="1"/>
      <w:marLeft w:val="0"/>
      <w:marRight w:val="0"/>
      <w:marTop w:val="0"/>
      <w:marBottom w:val="0"/>
      <w:divBdr>
        <w:top w:val="none" w:sz="0" w:space="0" w:color="auto"/>
        <w:left w:val="none" w:sz="0" w:space="0" w:color="auto"/>
        <w:bottom w:val="none" w:sz="0" w:space="0" w:color="auto"/>
        <w:right w:val="none" w:sz="0" w:space="0" w:color="auto"/>
      </w:divBdr>
    </w:div>
    <w:div w:id="1250968053">
      <w:bodyDiv w:val="1"/>
      <w:marLeft w:val="0"/>
      <w:marRight w:val="0"/>
      <w:marTop w:val="0"/>
      <w:marBottom w:val="0"/>
      <w:divBdr>
        <w:top w:val="none" w:sz="0" w:space="0" w:color="auto"/>
        <w:left w:val="none" w:sz="0" w:space="0" w:color="auto"/>
        <w:bottom w:val="none" w:sz="0" w:space="0" w:color="auto"/>
        <w:right w:val="none" w:sz="0" w:space="0" w:color="auto"/>
      </w:divBdr>
    </w:div>
    <w:div w:id="1379015831">
      <w:bodyDiv w:val="1"/>
      <w:marLeft w:val="0"/>
      <w:marRight w:val="0"/>
      <w:marTop w:val="0"/>
      <w:marBottom w:val="0"/>
      <w:divBdr>
        <w:top w:val="none" w:sz="0" w:space="0" w:color="auto"/>
        <w:left w:val="none" w:sz="0" w:space="0" w:color="auto"/>
        <w:bottom w:val="none" w:sz="0" w:space="0" w:color="auto"/>
        <w:right w:val="none" w:sz="0" w:space="0" w:color="auto"/>
      </w:divBdr>
      <w:divsChild>
        <w:div w:id="1155683393">
          <w:marLeft w:val="1200"/>
          <w:marRight w:val="1200"/>
          <w:marTop w:val="150"/>
          <w:marBottom w:val="15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49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947">
      <w:bodyDiv w:val="1"/>
      <w:marLeft w:val="0"/>
      <w:marRight w:val="0"/>
      <w:marTop w:val="0"/>
      <w:marBottom w:val="0"/>
      <w:divBdr>
        <w:top w:val="none" w:sz="0" w:space="0" w:color="auto"/>
        <w:left w:val="none" w:sz="0" w:space="0" w:color="auto"/>
        <w:bottom w:val="none" w:sz="0" w:space="0" w:color="auto"/>
        <w:right w:val="none" w:sz="0" w:space="0" w:color="auto"/>
      </w:divBdr>
    </w:div>
    <w:div w:id="1558936731">
      <w:bodyDiv w:val="1"/>
      <w:marLeft w:val="0"/>
      <w:marRight w:val="0"/>
      <w:marTop w:val="0"/>
      <w:marBottom w:val="0"/>
      <w:divBdr>
        <w:top w:val="none" w:sz="0" w:space="0" w:color="auto"/>
        <w:left w:val="none" w:sz="0" w:space="0" w:color="auto"/>
        <w:bottom w:val="none" w:sz="0" w:space="0" w:color="auto"/>
        <w:right w:val="none" w:sz="0" w:space="0" w:color="auto"/>
      </w:divBdr>
    </w:div>
    <w:div w:id="1686513064">
      <w:bodyDiv w:val="1"/>
      <w:marLeft w:val="0"/>
      <w:marRight w:val="0"/>
      <w:marTop w:val="0"/>
      <w:marBottom w:val="0"/>
      <w:divBdr>
        <w:top w:val="none" w:sz="0" w:space="0" w:color="auto"/>
        <w:left w:val="none" w:sz="0" w:space="0" w:color="auto"/>
        <w:bottom w:val="none" w:sz="0" w:space="0" w:color="auto"/>
        <w:right w:val="none" w:sz="0" w:space="0" w:color="auto"/>
      </w:divBdr>
    </w:div>
    <w:div w:id="1737706135">
      <w:bodyDiv w:val="1"/>
      <w:marLeft w:val="0"/>
      <w:marRight w:val="0"/>
      <w:marTop w:val="0"/>
      <w:marBottom w:val="0"/>
      <w:divBdr>
        <w:top w:val="none" w:sz="0" w:space="0" w:color="auto"/>
        <w:left w:val="none" w:sz="0" w:space="0" w:color="auto"/>
        <w:bottom w:val="none" w:sz="0" w:space="0" w:color="auto"/>
        <w:right w:val="none" w:sz="0" w:space="0" w:color="auto"/>
      </w:divBdr>
    </w:div>
    <w:div w:id="1742873030">
      <w:bodyDiv w:val="1"/>
      <w:marLeft w:val="0"/>
      <w:marRight w:val="0"/>
      <w:marTop w:val="0"/>
      <w:marBottom w:val="0"/>
      <w:divBdr>
        <w:top w:val="none" w:sz="0" w:space="0" w:color="auto"/>
        <w:left w:val="none" w:sz="0" w:space="0" w:color="auto"/>
        <w:bottom w:val="none" w:sz="0" w:space="0" w:color="auto"/>
        <w:right w:val="none" w:sz="0" w:space="0" w:color="auto"/>
      </w:divBdr>
    </w:div>
    <w:div w:id="1774398531">
      <w:bodyDiv w:val="1"/>
      <w:marLeft w:val="0"/>
      <w:marRight w:val="0"/>
      <w:marTop w:val="0"/>
      <w:marBottom w:val="0"/>
      <w:divBdr>
        <w:top w:val="none" w:sz="0" w:space="0" w:color="auto"/>
        <w:left w:val="none" w:sz="0" w:space="0" w:color="auto"/>
        <w:bottom w:val="none" w:sz="0" w:space="0" w:color="auto"/>
        <w:right w:val="none" w:sz="0" w:space="0" w:color="auto"/>
      </w:divBdr>
      <w:divsChild>
        <w:div w:id="797574524">
          <w:marLeft w:val="1200"/>
          <w:marRight w:val="1200"/>
          <w:marTop w:val="150"/>
          <w:marBottom w:val="150"/>
          <w:divBdr>
            <w:top w:val="none" w:sz="0" w:space="0" w:color="auto"/>
            <w:left w:val="none" w:sz="0" w:space="0" w:color="auto"/>
            <w:bottom w:val="none" w:sz="0" w:space="0" w:color="auto"/>
            <w:right w:val="none" w:sz="0" w:space="0" w:color="auto"/>
          </w:divBdr>
          <w:divsChild>
            <w:div w:id="888036863">
              <w:marLeft w:val="0"/>
              <w:marRight w:val="0"/>
              <w:marTop w:val="0"/>
              <w:marBottom w:val="0"/>
              <w:divBdr>
                <w:top w:val="none" w:sz="0" w:space="0" w:color="auto"/>
                <w:left w:val="none" w:sz="0" w:space="0" w:color="auto"/>
                <w:bottom w:val="none" w:sz="0" w:space="0" w:color="auto"/>
                <w:right w:val="none" w:sz="0" w:space="0" w:color="auto"/>
              </w:divBdr>
              <w:divsChild>
                <w:div w:id="7865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227">
      <w:bodyDiv w:val="1"/>
      <w:marLeft w:val="0"/>
      <w:marRight w:val="0"/>
      <w:marTop w:val="0"/>
      <w:marBottom w:val="0"/>
      <w:divBdr>
        <w:top w:val="none" w:sz="0" w:space="0" w:color="auto"/>
        <w:left w:val="none" w:sz="0" w:space="0" w:color="auto"/>
        <w:bottom w:val="none" w:sz="0" w:space="0" w:color="auto"/>
        <w:right w:val="none" w:sz="0" w:space="0" w:color="auto"/>
      </w:divBdr>
      <w:divsChild>
        <w:div w:id="494223077">
          <w:marLeft w:val="0"/>
          <w:marRight w:val="0"/>
          <w:marTop w:val="0"/>
          <w:marBottom w:val="0"/>
          <w:divBdr>
            <w:top w:val="none" w:sz="0" w:space="0" w:color="auto"/>
            <w:left w:val="none" w:sz="0" w:space="0" w:color="auto"/>
            <w:bottom w:val="none" w:sz="0" w:space="0" w:color="auto"/>
            <w:right w:val="none" w:sz="0" w:space="0" w:color="auto"/>
          </w:divBdr>
          <w:divsChild>
            <w:div w:id="1344742730">
              <w:marLeft w:val="0"/>
              <w:marRight w:val="0"/>
              <w:marTop w:val="0"/>
              <w:marBottom w:val="0"/>
              <w:divBdr>
                <w:top w:val="none" w:sz="0" w:space="0" w:color="auto"/>
                <w:left w:val="none" w:sz="0" w:space="0" w:color="auto"/>
                <w:bottom w:val="none" w:sz="0" w:space="0" w:color="auto"/>
                <w:right w:val="none" w:sz="0" w:space="0" w:color="auto"/>
              </w:divBdr>
              <w:divsChild>
                <w:div w:id="1075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1861">
      <w:bodyDiv w:val="1"/>
      <w:marLeft w:val="0"/>
      <w:marRight w:val="0"/>
      <w:marTop w:val="0"/>
      <w:marBottom w:val="0"/>
      <w:divBdr>
        <w:top w:val="none" w:sz="0" w:space="0" w:color="auto"/>
        <w:left w:val="none" w:sz="0" w:space="0" w:color="auto"/>
        <w:bottom w:val="none" w:sz="0" w:space="0" w:color="auto"/>
        <w:right w:val="none" w:sz="0" w:space="0" w:color="auto"/>
      </w:divBdr>
      <w:divsChild>
        <w:div w:id="1748307158">
          <w:marLeft w:val="0"/>
          <w:marRight w:val="0"/>
          <w:marTop w:val="0"/>
          <w:marBottom w:val="0"/>
          <w:divBdr>
            <w:top w:val="none" w:sz="0" w:space="0" w:color="auto"/>
            <w:left w:val="none" w:sz="0" w:space="0" w:color="auto"/>
            <w:bottom w:val="none" w:sz="0" w:space="0" w:color="auto"/>
            <w:right w:val="none" w:sz="0" w:space="0" w:color="auto"/>
          </w:divBdr>
          <w:divsChild>
            <w:div w:id="1573739369">
              <w:marLeft w:val="0"/>
              <w:marRight w:val="0"/>
              <w:marTop w:val="0"/>
              <w:marBottom w:val="0"/>
              <w:divBdr>
                <w:top w:val="none" w:sz="0" w:space="0" w:color="auto"/>
                <w:left w:val="none" w:sz="0" w:space="0" w:color="auto"/>
                <w:bottom w:val="none" w:sz="0" w:space="0" w:color="auto"/>
                <w:right w:val="none" w:sz="0" w:space="0" w:color="auto"/>
              </w:divBdr>
            </w:div>
            <w:div w:id="1824156732">
              <w:marLeft w:val="0"/>
              <w:marRight w:val="0"/>
              <w:marTop w:val="0"/>
              <w:marBottom w:val="0"/>
              <w:divBdr>
                <w:top w:val="none" w:sz="0" w:space="0" w:color="auto"/>
                <w:left w:val="none" w:sz="0" w:space="0" w:color="auto"/>
                <w:bottom w:val="none" w:sz="0" w:space="0" w:color="auto"/>
                <w:right w:val="none" w:sz="0" w:space="0" w:color="auto"/>
              </w:divBdr>
            </w:div>
            <w:div w:id="20063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24363005ED47B89E9B0CFFAEF78A" ma:contentTypeVersion="2" ma:contentTypeDescription="Create a new document." ma:contentTypeScope="" ma:versionID="7ea7ad944732b7edfa36e3c3ffb227c9">
  <xsd:schema xmlns:xsd="http://www.w3.org/2001/XMLSchema" xmlns:p="http://schemas.microsoft.com/office/2006/metadata/properties" xmlns:ns1="http://schemas.microsoft.com/sharepoint/v3" xmlns:ns2="b4e33e86-409b-44c1-8485-331954efb210" targetNamespace="http://schemas.microsoft.com/office/2006/metadata/properties" ma:root="true" ma:fieldsID="1983f3532e5fcc2a69363ae35c1169e2" ns1:_="" ns2:_="">
    <xsd:import namespace="http://schemas.microsoft.com/sharepoint/v3"/>
    <xsd:import namespace="b4e33e86-409b-44c1-8485-331954efb210"/>
    <xsd:element name="properties">
      <xsd:complexType>
        <xsd:sequence>
          <xsd:element name="documentManagement">
            <xsd:complexType>
              <xsd:all>
                <xsd:element ref="ns2:ARTitl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3" nillable="true" ma:displayName="Scheduling Start Date" ma:description="" ma:internalName="PublishingStartDate">
      <xsd:simpleType>
        <xsd:restriction base="dms:Unknown"/>
      </xsd:simpleType>
    </xsd:element>
    <xsd:element name="PublishingExpirationDate" ma:index="4"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ARTitle" ma:index="2" nillable="true" ma:displayName="ARTitle" ma:internalName="AR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Title xmlns="b4e33e86-409b-44c1-8485-331954efb210"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D508-32AD-465C-BBD0-8482DFE40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643D2F-CA19-4677-8947-F086243DD947}">
  <ds:schemaRefs>
    <ds:schemaRef ds:uri="http://schemas.microsoft.com/office/2006/metadata/longProperties"/>
  </ds:schemaRefs>
</ds:datastoreItem>
</file>

<file path=customXml/itemProps3.xml><?xml version="1.0" encoding="utf-8"?>
<ds:datastoreItem xmlns:ds="http://schemas.openxmlformats.org/officeDocument/2006/customXml" ds:itemID="{FAE43199-1BD8-43BA-BE99-88E910A47752}">
  <ds:schemaRefs>
    <ds:schemaRef ds:uri="http://schemas.microsoft.com/sharepoint/v3/contenttype/forms"/>
  </ds:schemaRefs>
</ds:datastoreItem>
</file>

<file path=customXml/itemProps4.xml><?xml version="1.0" encoding="utf-8"?>
<ds:datastoreItem xmlns:ds="http://schemas.openxmlformats.org/officeDocument/2006/customXml" ds:itemID="{AE463A9D-7237-4FE8-A989-20ECF7EED92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DF5E420-529B-4DF7-B260-3F855F0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10559</Words>
  <Characters>60190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Report of the Special Rapporteur on the human rights of internally displaced persons, Addendum - Mission to Georgia in English</vt:lpstr>
    </vt:vector>
  </TitlesOfParts>
  <Company>CSD</Company>
  <LinksUpToDate>false</LinksUpToDate>
  <CharactersWithSpaces>70608</CharactersWithSpaces>
  <SharedDoc>false</SharedDoc>
  <HLinks>
    <vt:vector size="30" baseType="variant">
      <vt:variant>
        <vt:i4>1507387</vt:i4>
      </vt:variant>
      <vt:variant>
        <vt:i4>12</vt:i4>
      </vt:variant>
      <vt:variant>
        <vt:i4>0</vt:i4>
      </vt:variant>
      <vt:variant>
        <vt:i4>5</vt:i4>
      </vt:variant>
      <vt:variant>
        <vt:lpwstr/>
      </vt:variant>
      <vt:variant>
        <vt:lpwstr>_Toc346286601</vt:lpwstr>
      </vt:variant>
      <vt:variant>
        <vt:i4>1507387</vt:i4>
      </vt:variant>
      <vt:variant>
        <vt:i4>9</vt:i4>
      </vt:variant>
      <vt:variant>
        <vt:i4>0</vt:i4>
      </vt:variant>
      <vt:variant>
        <vt:i4>5</vt:i4>
      </vt:variant>
      <vt:variant>
        <vt:lpwstr/>
      </vt:variant>
      <vt:variant>
        <vt:lpwstr>_Toc346286600</vt:lpwstr>
      </vt:variant>
      <vt:variant>
        <vt:i4>1966136</vt:i4>
      </vt:variant>
      <vt:variant>
        <vt:i4>6</vt:i4>
      </vt:variant>
      <vt:variant>
        <vt:i4>0</vt:i4>
      </vt:variant>
      <vt:variant>
        <vt:i4>5</vt:i4>
      </vt:variant>
      <vt:variant>
        <vt:lpwstr/>
      </vt:variant>
      <vt:variant>
        <vt:lpwstr>_Toc346286599</vt:lpwstr>
      </vt:variant>
      <vt:variant>
        <vt:i4>1966136</vt:i4>
      </vt:variant>
      <vt:variant>
        <vt:i4>3</vt:i4>
      </vt:variant>
      <vt:variant>
        <vt:i4>0</vt:i4>
      </vt:variant>
      <vt:variant>
        <vt:i4>5</vt:i4>
      </vt:variant>
      <vt:variant>
        <vt:lpwstr/>
      </vt:variant>
      <vt:variant>
        <vt:lpwstr>_Toc346286598</vt:lpwstr>
      </vt:variant>
      <vt:variant>
        <vt:i4>1966136</vt:i4>
      </vt:variant>
      <vt:variant>
        <vt:i4>0</vt:i4>
      </vt:variant>
      <vt:variant>
        <vt:i4>0</vt:i4>
      </vt:variant>
      <vt:variant>
        <vt:i4>5</vt:i4>
      </vt:variant>
      <vt:variant>
        <vt:lpwstr/>
      </vt:variant>
      <vt:variant>
        <vt:lpwstr>_Toc346286590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internally displaced persons, Addendum - Mission to Georgia in English</dc:title>
  <dc:subject/>
  <dc:creator>default</dc:creator>
  <cp:keywords/>
  <cp:lastModifiedBy>Pdfeng</cp:lastModifiedBy>
  <cp:revision>3</cp:revision>
  <cp:lastPrinted>2015-05-04T09:12:00Z</cp:lastPrinted>
  <dcterms:created xsi:type="dcterms:W3CDTF">2015-05-04T09:12:00Z</dcterms:created>
  <dcterms:modified xsi:type="dcterms:W3CDTF">2015-05-04T09:12:00Z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