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941E4">
        <w:trPr>
          <w:trHeight w:val="851"/>
        </w:trPr>
        <w:tc>
          <w:tcPr>
            <w:tcW w:w="1259" w:type="dxa"/>
            <w:tcBorders>
              <w:top w:val="nil"/>
              <w:left w:val="nil"/>
              <w:bottom w:val="single" w:sz="4" w:space="0" w:color="auto"/>
              <w:right w:val="nil"/>
            </w:tcBorders>
          </w:tcPr>
          <w:p w:rsidR="00446DE4" w:rsidRPr="001941E4"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1941E4" w:rsidRDefault="00F07E21" w:rsidP="0022130F">
            <w:pPr>
              <w:spacing w:after="80" w:line="300" w:lineRule="exact"/>
              <w:rPr>
                <w:sz w:val="28"/>
                <w:szCs w:val="28"/>
              </w:rPr>
            </w:pPr>
            <w:r w:rsidRPr="001941E4">
              <w:rPr>
                <w:sz w:val="28"/>
                <w:szCs w:val="28"/>
              </w:rPr>
              <w:t>United Nations</w:t>
            </w:r>
          </w:p>
        </w:tc>
        <w:tc>
          <w:tcPr>
            <w:tcW w:w="6144" w:type="dxa"/>
            <w:gridSpan w:val="2"/>
            <w:tcBorders>
              <w:top w:val="nil"/>
              <w:left w:val="nil"/>
              <w:bottom w:val="single" w:sz="4" w:space="0" w:color="auto"/>
              <w:right w:val="nil"/>
            </w:tcBorders>
            <w:vAlign w:val="bottom"/>
          </w:tcPr>
          <w:p w:rsidR="00446DE4" w:rsidRPr="001941E4" w:rsidRDefault="004878E4" w:rsidP="000B190D">
            <w:pPr>
              <w:jc w:val="right"/>
            </w:pPr>
            <w:r w:rsidRPr="001941E4">
              <w:rPr>
                <w:sz w:val="40"/>
              </w:rPr>
              <w:t>A</w:t>
            </w:r>
            <w:r w:rsidRPr="001941E4">
              <w:t>/HRC/30/67</w:t>
            </w:r>
          </w:p>
        </w:tc>
      </w:tr>
      <w:tr w:rsidR="00F07E21" w:rsidRPr="00F51228">
        <w:trPr>
          <w:trHeight w:val="2835"/>
        </w:trPr>
        <w:tc>
          <w:tcPr>
            <w:tcW w:w="1259" w:type="dxa"/>
            <w:tcBorders>
              <w:top w:val="single" w:sz="4" w:space="0" w:color="auto"/>
              <w:left w:val="nil"/>
              <w:bottom w:val="single" w:sz="12" w:space="0" w:color="auto"/>
              <w:right w:val="nil"/>
            </w:tcBorders>
          </w:tcPr>
          <w:p w:rsidR="00F07E21" w:rsidRPr="001941E4" w:rsidRDefault="00F07E21" w:rsidP="00F07E21">
            <w:pPr>
              <w:spacing w:before="120"/>
              <w:jc w:val="center"/>
            </w:pPr>
            <w:r w:rsidRPr="001941E4">
              <w:rPr>
                <w:noProof/>
                <w:lang w:eastAsia="en-GB"/>
              </w:rPr>
              <w:drawing>
                <wp:inline distT="0" distB="0" distL="0" distR="0" wp14:anchorId="30C91C84" wp14:editId="2E57B3CB">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F07E21" w:rsidRPr="001941E4" w:rsidRDefault="00F07E21" w:rsidP="00F07E21">
            <w:pPr>
              <w:spacing w:before="120" w:line="420" w:lineRule="exact"/>
              <w:rPr>
                <w:b/>
                <w:sz w:val="40"/>
                <w:szCs w:val="40"/>
              </w:rPr>
            </w:pPr>
            <w:r w:rsidRPr="001941E4">
              <w:rPr>
                <w:b/>
                <w:sz w:val="40"/>
                <w:szCs w:val="40"/>
              </w:rPr>
              <w:t>General Assembly</w:t>
            </w:r>
          </w:p>
        </w:tc>
        <w:tc>
          <w:tcPr>
            <w:tcW w:w="2930" w:type="dxa"/>
            <w:tcBorders>
              <w:top w:val="single" w:sz="4" w:space="0" w:color="auto"/>
              <w:left w:val="nil"/>
              <w:bottom w:val="single" w:sz="12" w:space="0" w:color="auto"/>
              <w:right w:val="nil"/>
            </w:tcBorders>
          </w:tcPr>
          <w:p w:rsidR="00F07E21" w:rsidRPr="001941E4" w:rsidRDefault="00F07E21" w:rsidP="00F07E21">
            <w:pPr>
              <w:spacing w:before="240" w:line="240" w:lineRule="exact"/>
            </w:pPr>
            <w:r w:rsidRPr="001941E4">
              <w:t>Distr.: General</w:t>
            </w:r>
          </w:p>
          <w:p w:rsidR="00F07E21" w:rsidRPr="00F51228" w:rsidRDefault="00601F37" w:rsidP="00F07E21">
            <w:pPr>
              <w:spacing w:line="240" w:lineRule="exact"/>
            </w:pPr>
            <w:r>
              <w:t>9</w:t>
            </w:r>
            <w:r w:rsidR="009B7353">
              <w:t xml:space="preserve"> December</w:t>
            </w:r>
            <w:r w:rsidR="00F07E21" w:rsidRPr="00F51228">
              <w:t xml:space="preserve"> 2015</w:t>
            </w:r>
          </w:p>
          <w:p w:rsidR="00F07E21" w:rsidRPr="00F51228" w:rsidRDefault="00F07E21" w:rsidP="00F07E21">
            <w:pPr>
              <w:spacing w:line="240" w:lineRule="exact"/>
            </w:pPr>
          </w:p>
          <w:p w:rsidR="00F07E21" w:rsidRPr="00F51228" w:rsidRDefault="00F07E21" w:rsidP="00F07E21">
            <w:pPr>
              <w:spacing w:line="240" w:lineRule="exact"/>
            </w:pPr>
            <w:r w:rsidRPr="00F51228">
              <w:t>Original: English</w:t>
            </w:r>
          </w:p>
        </w:tc>
      </w:tr>
    </w:tbl>
    <w:p w:rsidR="0080249E" w:rsidRPr="0080249E" w:rsidRDefault="0080249E" w:rsidP="0080249E">
      <w:pPr>
        <w:spacing w:line="20" w:lineRule="exact"/>
        <w:rPr>
          <w:b/>
          <w:sz w:val="2"/>
          <w:szCs w:val="24"/>
        </w:rPr>
      </w:pPr>
    </w:p>
    <w:p w:rsidR="000B190D" w:rsidRPr="00F51228" w:rsidRDefault="000B190D" w:rsidP="000B190D">
      <w:pPr>
        <w:spacing w:before="120"/>
        <w:rPr>
          <w:b/>
          <w:sz w:val="24"/>
          <w:szCs w:val="24"/>
        </w:rPr>
      </w:pPr>
      <w:r w:rsidRPr="00F51228">
        <w:rPr>
          <w:b/>
          <w:sz w:val="24"/>
          <w:szCs w:val="24"/>
        </w:rPr>
        <w:t>Human Rights Council</w:t>
      </w:r>
    </w:p>
    <w:p w:rsidR="000B190D" w:rsidRPr="00F51228" w:rsidRDefault="000B190D" w:rsidP="000B190D">
      <w:pPr>
        <w:rPr>
          <w:b/>
        </w:rPr>
      </w:pPr>
      <w:r w:rsidRPr="00F51228">
        <w:rPr>
          <w:b/>
        </w:rPr>
        <w:t>Thirtieth session</w:t>
      </w:r>
    </w:p>
    <w:p w:rsidR="000B190D" w:rsidRPr="00F51228" w:rsidRDefault="002708E0" w:rsidP="000B190D">
      <w:r w:rsidRPr="00F51228">
        <w:t>Agenda item 2</w:t>
      </w:r>
    </w:p>
    <w:p w:rsidR="002708E0" w:rsidRPr="00F51228" w:rsidRDefault="002708E0" w:rsidP="002708E0">
      <w:pPr>
        <w:pStyle w:val="Default"/>
        <w:rPr>
          <w:b/>
          <w:bCs/>
          <w:sz w:val="20"/>
          <w:szCs w:val="20"/>
        </w:rPr>
      </w:pPr>
      <w:r w:rsidRPr="00F51228">
        <w:rPr>
          <w:b/>
          <w:bCs/>
          <w:sz w:val="20"/>
          <w:szCs w:val="20"/>
        </w:rPr>
        <w:t xml:space="preserve">Annual report of the United Nations High Commissioner </w:t>
      </w:r>
    </w:p>
    <w:p w:rsidR="002708E0" w:rsidRPr="00F51228" w:rsidRDefault="00914523" w:rsidP="002708E0">
      <w:pPr>
        <w:pStyle w:val="Default"/>
        <w:rPr>
          <w:b/>
          <w:bCs/>
          <w:sz w:val="20"/>
          <w:szCs w:val="20"/>
        </w:rPr>
      </w:pPr>
      <w:r w:rsidRPr="00F51228">
        <w:rPr>
          <w:b/>
          <w:bCs/>
          <w:sz w:val="20"/>
          <w:szCs w:val="20"/>
        </w:rPr>
        <w:t xml:space="preserve">for Human Rights and </w:t>
      </w:r>
      <w:r w:rsidR="002708E0" w:rsidRPr="00F51228">
        <w:rPr>
          <w:b/>
          <w:bCs/>
          <w:sz w:val="20"/>
          <w:szCs w:val="20"/>
        </w:rPr>
        <w:t xml:space="preserve">reports of the Office of the High Commissioner </w:t>
      </w:r>
    </w:p>
    <w:p w:rsidR="002708E0" w:rsidRPr="00F51228" w:rsidRDefault="00914523" w:rsidP="002708E0">
      <w:pPr>
        <w:pStyle w:val="Default"/>
        <w:rPr>
          <w:b/>
          <w:bCs/>
          <w:sz w:val="20"/>
          <w:szCs w:val="20"/>
        </w:rPr>
      </w:pPr>
      <w:r w:rsidRPr="00F51228">
        <w:rPr>
          <w:b/>
          <w:bCs/>
          <w:sz w:val="20"/>
          <w:szCs w:val="20"/>
        </w:rPr>
        <w:t xml:space="preserve">and the </w:t>
      </w:r>
      <w:r w:rsidR="002708E0" w:rsidRPr="00F51228">
        <w:rPr>
          <w:b/>
          <w:bCs/>
          <w:sz w:val="20"/>
          <w:szCs w:val="20"/>
        </w:rPr>
        <w:t>Secretary-General</w:t>
      </w:r>
    </w:p>
    <w:p w:rsidR="00FE4157" w:rsidRPr="00F51228" w:rsidRDefault="007C68E7" w:rsidP="007C68E7">
      <w:pPr>
        <w:pStyle w:val="HMG"/>
      </w:pPr>
      <w:r w:rsidRPr="00F51228">
        <w:tab/>
      </w:r>
      <w:r w:rsidRPr="00F51228">
        <w:tab/>
      </w:r>
      <w:r w:rsidR="002A3E91" w:rsidRPr="007D4F53">
        <w:rPr>
          <w:sz w:val="28"/>
          <w:szCs w:val="28"/>
        </w:rPr>
        <w:t>Violations and abuses committed by Boko Haram and the impact on human rights in the countries</w:t>
      </w:r>
      <w:r w:rsidR="004E5C63" w:rsidRPr="00F51228">
        <w:rPr>
          <w:sz w:val="28"/>
          <w:szCs w:val="28"/>
        </w:rPr>
        <w:t xml:space="preserve"> affected</w:t>
      </w:r>
      <w:r w:rsidRPr="007D4F53">
        <w:rPr>
          <w:rStyle w:val="FootnoteReference"/>
          <w:sz w:val="24"/>
          <w:szCs w:val="24"/>
        </w:rPr>
        <w:footnoteReference w:customMarkFollows="1" w:id="2"/>
        <w:t>*</w:t>
      </w:r>
    </w:p>
    <w:p w:rsidR="007C68E7" w:rsidRPr="007D4F53" w:rsidRDefault="00FE4157" w:rsidP="007C68E7">
      <w:pPr>
        <w:pStyle w:val="HMG"/>
        <w:rPr>
          <w:sz w:val="24"/>
          <w:szCs w:val="24"/>
        </w:rPr>
      </w:pPr>
      <w:r w:rsidRPr="00F51228">
        <w:tab/>
      </w:r>
      <w:r w:rsidRPr="00F51228">
        <w:tab/>
      </w:r>
      <w:r w:rsidR="002A3E91" w:rsidRPr="007D4F53">
        <w:rPr>
          <w:sz w:val="24"/>
          <w:szCs w:val="24"/>
        </w:rPr>
        <w:t>Report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7C68E7" w:rsidRPr="00F51228">
        <w:trPr>
          <w:jc w:val="center"/>
        </w:trPr>
        <w:tc>
          <w:tcPr>
            <w:tcW w:w="9637" w:type="dxa"/>
            <w:shd w:val="clear" w:color="auto" w:fill="auto"/>
          </w:tcPr>
          <w:p w:rsidR="007C68E7" w:rsidRPr="00F51228" w:rsidRDefault="007C68E7" w:rsidP="004E5C63">
            <w:pPr>
              <w:spacing w:before="240" w:after="120"/>
              <w:ind w:left="255"/>
              <w:rPr>
                <w:i/>
                <w:sz w:val="24"/>
              </w:rPr>
            </w:pPr>
            <w:r w:rsidRPr="00F51228">
              <w:rPr>
                <w:i/>
                <w:sz w:val="24"/>
              </w:rPr>
              <w:t>Summary</w:t>
            </w:r>
          </w:p>
        </w:tc>
      </w:tr>
      <w:tr w:rsidR="007C68E7" w:rsidRPr="00F51228">
        <w:trPr>
          <w:jc w:val="center"/>
        </w:trPr>
        <w:tc>
          <w:tcPr>
            <w:tcW w:w="9637" w:type="dxa"/>
            <w:shd w:val="clear" w:color="auto" w:fill="auto"/>
          </w:tcPr>
          <w:p w:rsidR="004E5C63" w:rsidRPr="00F51228" w:rsidRDefault="00202E4A" w:rsidP="00182EB5">
            <w:pPr>
              <w:pStyle w:val="SingleTxtG"/>
              <w:ind w:left="1140" w:right="1140" w:firstLine="561"/>
            </w:pPr>
            <w:r w:rsidRPr="00F51228">
              <w:t xml:space="preserve">The present </w:t>
            </w:r>
            <w:r w:rsidR="007C68E7" w:rsidRPr="00F51228">
              <w:t xml:space="preserve">report is </w:t>
            </w:r>
            <w:r w:rsidRPr="00F51228">
              <w:t xml:space="preserve">submitted </w:t>
            </w:r>
            <w:r w:rsidR="007C68E7" w:rsidRPr="00F51228">
              <w:t xml:space="preserve">to </w:t>
            </w:r>
            <w:r w:rsidRPr="00F51228">
              <w:t xml:space="preserve">the </w:t>
            </w:r>
            <w:r w:rsidR="007C68E7" w:rsidRPr="00F51228">
              <w:t xml:space="preserve">Human Rights Council </w:t>
            </w:r>
            <w:r w:rsidRPr="00F51228">
              <w:t xml:space="preserve">pursuant to Council </w:t>
            </w:r>
            <w:r w:rsidR="007C68E7" w:rsidRPr="00F51228">
              <w:t>resolution S-23/1</w:t>
            </w:r>
            <w:r w:rsidRPr="00F51228">
              <w:t>, in which the Council</w:t>
            </w:r>
            <w:r w:rsidR="007C68E7" w:rsidRPr="00F51228">
              <w:t xml:space="preserve"> requested the Office of the United Nations High Commissioner for Human Rights to collect information from affected States and, in close cooperation and consultation with them, </w:t>
            </w:r>
            <w:r w:rsidRPr="00F51228">
              <w:t xml:space="preserve">to </w:t>
            </w:r>
            <w:r w:rsidR="007C68E7" w:rsidRPr="00F51228">
              <w:t xml:space="preserve">prepare a report on violations and abuses of human rights and atrocities committed </w:t>
            </w:r>
            <w:r w:rsidRPr="00F51228">
              <w:t xml:space="preserve">by </w:t>
            </w:r>
            <w:r w:rsidR="007C68E7" w:rsidRPr="00F51228">
              <w:t xml:space="preserve">Boko Haram in the States affected by such acts, with a view towards accountability. On 1 July 2015, the High Commissioner provided </w:t>
            </w:r>
            <w:r w:rsidRPr="00F51228">
              <w:t xml:space="preserve">the Council with </w:t>
            </w:r>
            <w:r w:rsidR="007C68E7" w:rsidRPr="00F51228">
              <w:t>an oral update on the subject.</w:t>
            </w:r>
          </w:p>
        </w:tc>
      </w:tr>
      <w:tr w:rsidR="007C68E7" w:rsidRPr="00F51228">
        <w:trPr>
          <w:jc w:val="center"/>
        </w:trPr>
        <w:tc>
          <w:tcPr>
            <w:tcW w:w="9637" w:type="dxa"/>
            <w:shd w:val="clear" w:color="auto" w:fill="auto"/>
          </w:tcPr>
          <w:p w:rsidR="007C68E7" w:rsidRPr="00F51228" w:rsidRDefault="007C68E7" w:rsidP="004E5C63"/>
        </w:tc>
      </w:tr>
    </w:tbl>
    <w:p w:rsidR="007C68E7" w:rsidRPr="00F51228" w:rsidRDefault="007C68E7" w:rsidP="000B190D">
      <w:pPr>
        <w:spacing w:after="120"/>
        <w:ind w:right="3402"/>
      </w:pPr>
    </w:p>
    <w:p w:rsidR="000B190D" w:rsidRPr="00F51228" w:rsidRDefault="000B190D" w:rsidP="000B190D">
      <w:pPr>
        <w:spacing w:after="120"/>
        <w:rPr>
          <w:sz w:val="28"/>
        </w:rPr>
      </w:pPr>
      <w:r w:rsidRPr="00F51228">
        <w:br w:type="page"/>
      </w:r>
      <w:r w:rsidRPr="00F51228">
        <w:rPr>
          <w:sz w:val="28"/>
        </w:rPr>
        <w:lastRenderedPageBreak/>
        <w:t>Contents</w:t>
      </w:r>
    </w:p>
    <w:p w:rsidR="000B190D" w:rsidRPr="00F51228" w:rsidRDefault="000B190D" w:rsidP="000B190D">
      <w:pPr>
        <w:tabs>
          <w:tab w:val="right" w:pos="8929"/>
          <w:tab w:val="right" w:pos="9638"/>
        </w:tabs>
        <w:spacing w:after="120"/>
        <w:ind w:left="283"/>
      </w:pPr>
      <w:r w:rsidRPr="00F51228">
        <w:rPr>
          <w:i/>
          <w:sz w:val="18"/>
        </w:rPr>
        <w:tab/>
      </w:r>
      <w:r w:rsidRPr="00F51228">
        <w:rPr>
          <w:i/>
          <w:sz w:val="18"/>
        </w:rPr>
        <w:tab/>
        <w:t>Page</w:t>
      </w:r>
    </w:p>
    <w:p w:rsidR="000B190D" w:rsidRPr="00F51228" w:rsidRDefault="006F10F7" w:rsidP="006F10F7">
      <w:pPr>
        <w:tabs>
          <w:tab w:val="right" w:pos="850"/>
          <w:tab w:val="left" w:pos="1134"/>
          <w:tab w:val="left" w:pos="1559"/>
          <w:tab w:val="left" w:pos="1984"/>
          <w:tab w:val="left" w:leader="dot" w:pos="8931"/>
          <w:tab w:val="right" w:pos="9638"/>
        </w:tabs>
        <w:spacing w:after="120"/>
      </w:pPr>
      <w:r w:rsidRPr="00F51228">
        <w:tab/>
        <w:t>I.</w:t>
      </w:r>
      <w:r w:rsidRPr="00F51228">
        <w:tab/>
        <w:t>Introduction</w:t>
      </w:r>
      <w:r w:rsidRPr="00F51228">
        <w:tab/>
      </w:r>
      <w:r w:rsidRPr="00F51228">
        <w:tab/>
      </w:r>
      <w:r w:rsidR="009B7353">
        <w:t>3</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t>II.</w:t>
      </w:r>
      <w:r w:rsidRPr="00F51228">
        <w:tab/>
        <w:t>Methodology</w:t>
      </w:r>
      <w:r w:rsidR="006F10F7" w:rsidRPr="00F51228">
        <w:tab/>
      </w:r>
      <w:r w:rsidR="006F10F7" w:rsidRPr="00F51228">
        <w:tab/>
      </w:r>
      <w:r w:rsidR="009B7353">
        <w:t>3</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t>III.</w:t>
      </w:r>
      <w:r w:rsidRPr="00F51228">
        <w:tab/>
        <w:t>Context</w:t>
      </w:r>
      <w:r w:rsidR="006F10F7" w:rsidRPr="00F51228">
        <w:tab/>
      </w:r>
      <w:r w:rsidR="006F10F7" w:rsidRPr="00F51228">
        <w:tab/>
      </w:r>
      <w:r w:rsidR="006F10F7" w:rsidRPr="00F51228">
        <w:tab/>
      </w:r>
      <w:r w:rsidR="009B7353">
        <w:t>4</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t>IV.</w:t>
      </w:r>
      <w:r w:rsidRPr="00F51228">
        <w:tab/>
        <w:t>Displacement of persons</w:t>
      </w:r>
      <w:r w:rsidRPr="00F51228">
        <w:tab/>
      </w:r>
      <w:r w:rsidRPr="00F51228">
        <w:tab/>
      </w:r>
      <w:r w:rsidR="009B7353">
        <w:t>4</w:t>
      </w:r>
    </w:p>
    <w:p w:rsidR="000B190D" w:rsidRPr="00F51228" w:rsidRDefault="006F10F7" w:rsidP="006F10F7">
      <w:pPr>
        <w:tabs>
          <w:tab w:val="right" w:pos="850"/>
          <w:tab w:val="left" w:pos="1134"/>
          <w:tab w:val="left" w:pos="1559"/>
          <w:tab w:val="left" w:pos="1984"/>
          <w:tab w:val="left" w:leader="dot" w:pos="8931"/>
          <w:tab w:val="right" w:pos="9638"/>
        </w:tabs>
        <w:spacing w:after="120"/>
      </w:pPr>
      <w:r w:rsidRPr="00F51228">
        <w:tab/>
      </w:r>
      <w:r w:rsidRPr="00F51228">
        <w:tab/>
      </w:r>
      <w:r w:rsidR="00877FDA" w:rsidRPr="00F51228">
        <w:t>A.</w:t>
      </w:r>
      <w:r w:rsidR="00877FDA" w:rsidRPr="00F51228">
        <w:tab/>
      </w:r>
      <w:r w:rsidR="000B190D" w:rsidRPr="00F51228">
        <w:t xml:space="preserve">Internally displaced persons </w:t>
      </w:r>
      <w:r w:rsidR="00A5222D" w:rsidRPr="00F51228">
        <w:tab/>
      </w:r>
      <w:r w:rsidR="00A5222D" w:rsidRPr="00F51228">
        <w:tab/>
      </w:r>
      <w:r w:rsidR="009B7353">
        <w:t>4</w:t>
      </w:r>
    </w:p>
    <w:p w:rsidR="000B190D" w:rsidRPr="00F51228" w:rsidRDefault="006F10F7" w:rsidP="006F10F7">
      <w:pPr>
        <w:tabs>
          <w:tab w:val="right" w:pos="850"/>
          <w:tab w:val="left" w:pos="1134"/>
          <w:tab w:val="left" w:pos="1559"/>
          <w:tab w:val="left" w:pos="1984"/>
          <w:tab w:val="left" w:leader="dot" w:pos="8931"/>
          <w:tab w:val="right" w:pos="9638"/>
        </w:tabs>
        <w:spacing w:after="120"/>
      </w:pPr>
      <w:r w:rsidRPr="00F51228">
        <w:tab/>
      </w:r>
      <w:r w:rsidRPr="00F51228">
        <w:tab/>
      </w:r>
      <w:r w:rsidR="00877FDA" w:rsidRPr="00F51228">
        <w:t>B.</w:t>
      </w:r>
      <w:r w:rsidR="00877FDA" w:rsidRPr="00F51228">
        <w:tab/>
      </w:r>
      <w:r w:rsidR="000B190D" w:rsidRPr="00F51228">
        <w:t xml:space="preserve">Refugees </w:t>
      </w:r>
      <w:r w:rsidR="00A5222D" w:rsidRPr="00F51228">
        <w:tab/>
      </w:r>
      <w:r w:rsidR="00A5222D" w:rsidRPr="00F51228">
        <w:tab/>
      </w:r>
      <w:r w:rsidR="009B7353">
        <w:t>5</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t>V.</w:t>
      </w:r>
      <w:r w:rsidRPr="00F51228">
        <w:tab/>
        <w:t>Applicable legal framework</w:t>
      </w:r>
      <w:r w:rsidR="00A5222D" w:rsidRPr="00F51228">
        <w:tab/>
      </w:r>
      <w:r w:rsidR="00A5222D" w:rsidRPr="00F51228">
        <w:tab/>
      </w:r>
      <w:r w:rsidR="00166A1E">
        <w:t>5</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t>VI.</w:t>
      </w:r>
      <w:r w:rsidRPr="00F51228">
        <w:tab/>
        <w:t>Human rights abuses by Boko Haram</w:t>
      </w:r>
      <w:r w:rsidRPr="00F51228">
        <w:tab/>
      </w:r>
      <w:r w:rsidRPr="00F51228">
        <w:tab/>
      </w:r>
      <w:r w:rsidR="00166A1E">
        <w:t>6</w:t>
      </w:r>
    </w:p>
    <w:p w:rsidR="000B190D" w:rsidRPr="00F51228" w:rsidRDefault="006F10F7" w:rsidP="006F10F7">
      <w:pPr>
        <w:tabs>
          <w:tab w:val="right" w:pos="850"/>
          <w:tab w:val="left" w:pos="1134"/>
          <w:tab w:val="left" w:pos="1559"/>
          <w:tab w:val="left" w:pos="1984"/>
          <w:tab w:val="left" w:leader="dot" w:pos="8931"/>
          <w:tab w:val="right" w:pos="9638"/>
        </w:tabs>
        <w:spacing w:after="120"/>
      </w:pPr>
      <w:r w:rsidRPr="00F51228">
        <w:tab/>
      </w:r>
      <w:r w:rsidRPr="00F51228">
        <w:tab/>
      </w:r>
      <w:r w:rsidR="00877FDA" w:rsidRPr="00F51228">
        <w:t>A.</w:t>
      </w:r>
      <w:r w:rsidR="00877FDA" w:rsidRPr="00F51228">
        <w:tab/>
      </w:r>
      <w:r w:rsidR="000B190D" w:rsidRPr="00F51228">
        <w:t>Killing of civilians</w:t>
      </w:r>
      <w:r w:rsidR="00A5222D" w:rsidRPr="00F51228">
        <w:tab/>
      </w:r>
      <w:r w:rsidR="00A5222D" w:rsidRPr="00F51228">
        <w:tab/>
      </w:r>
      <w:r w:rsidR="00166A1E">
        <w:t>6</w:t>
      </w:r>
    </w:p>
    <w:p w:rsidR="000B190D" w:rsidRPr="00F51228" w:rsidRDefault="006F10F7" w:rsidP="006F10F7">
      <w:pPr>
        <w:tabs>
          <w:tab w:val="right" w:pos="850"/>
          <w:tab w:val="left" w:pos="1134"/>
          <w:tab w:val="left" w:pos="1559"/>
          <w:tab w:val="left" w:pos="1984"/>
          <w:tab w:val="left" w:leader="dot" w:pos="8931"/>
          <w:tab w:val="right" w:pos="9638"/>
        </w:tabs>
        <w:spacing w:after="120"/>
      </w:pPr>
      <w:r w:rsidRPr="00F51228">
        <w:tab/>
      </w:r>
      <w:r w:rsidRPr="00F51228">
        <w:tab/>
      </w:r>
      <w:r w:rsidR="00877FDA" w:rsidRPr="00F51228">
        <w:t>B.</w:t>
      </w:r>
      <w:r w:rsidR="00877FDA" w:rsidRPr="00F51228">
        <w:tab/>
      </w:r>
      <w:r w:rsidR="000B190D" w:rsidRPr="00F51228">
        <w:t xml:space="preserve">Abductions </w:t>
      </w:r>
      <w:r w:rsidR="00A5222D" w:rsidRPr="00F51228">
        <w:tab/>
      </w:r>
      <w:r w:rsidR="00A5222D" w:rsidRPr="00F51228">
        <w:tab/>
      </w:r>
      <w:r w:rsidR="00166A1E">
        <w:t>7</w:t>
      </w:r>
    </w:p>
    <w:p w:rsidR="000B190D" w:rsidRPr="00F51228" w:rsidRDefault="006F10F7" w:rsidP="006F10F7">
      <w:pPr>
        <w:tabs>
          <w:tab w:val="right" w:pos="850"/>
          <w:tab w:val="left" w:pos="1134"/>
          <w:tab w:val="left" w:pos="1559"/>
          <w:tab w:val="left" w:pos="1984"/>
          <w:tab w:val="left" w:leader="dot" w:pos="8931"/>
          <w:tab w:val="right" w:pos="9638"/>
        </w:tabs>
        <w:spacing w:after="120"/>
      </w:pPr>
      <w:r w:rsidRPr="00F51228">
        <w:tab/>
      </w:r>
      <w:r w:rsidRPr="00F51228">
        <w:tab/>
      </w:r>
      <w:r w:rsidR="00877FDA" w:rsidRPr="00F51228">
        <w:t>C.</w:t>
      </w:r>
      <w:r w:rsidR="00877FDA" w:rsidRPr="00F51228">
        <w:tab/>
      </w:r>
      <w:r w:rsidR="000B190D" w:rsidRPr="00F51228">
        <w:t>Torture and other cruel, inhuman or degrading treatment</w:t>
      </w:r>
      <w:r w:rsidR="00A5222D" w:rsidRPr="00F51228">
        <w:tab/>
      </w:r>
      <w:r w:rsidR="00A5222D" w:rsidRPr="00F51228">
        <w:tab/>
      </w:r>
      <w:r w:rsidR="00A3333E" w:rsidRPr="00F51228">
        <w:t>8</w:t>
      </w:r>
    </w:p>
    <w:p w:rsidR="000B190D" w:rsidRPr="00F51228" w:rsidRDefault="006F10F7" w:rsidP="006F10F7">
      <w:pPr>
        <w:tabs>
          <w:tab w:val="right" w:pos="850"/>
          <w:tab w:val="left" w:pos="1134"/>
          <w:tab w:val="left" w:pos="1559"/>
          <w:tab w:val="left" w:pos="1984"/>
          <w:tab w:val="left" w:leader="dot" w:pos="8931"/>
          <w:tab w:val="right" w:pos="9638"/>
        </w:tabs>
        <w:spacing w:after="120"/>
      </w:pPr>
      <w:r w:rsidRPr="00F51228">
        <w:tab/>
      </w:r>
      <w:r w:rsidRPr="00F51228">
        <w:tab/>
      </w:r>
      <w:r w:rsidR="00877FDA" w:rsidRPr="00F51228">
        <w:t>D.</w:t>
      </w:r>
      <w:r w:rsidR="00877FDA" w:rsidRPr="00F51228">
        <w:tab/>
      </w:r>
      <w:r w:rsidR="000B190D" w:rsidRPr="00F51228">
        <w:t>Sexual and gender-based violence</w:t>
      </w:r>
      <w:r w:rsidR="00A5222D" w:rsidRPr="00F51228">
        <w:tab/>
      </w:r>
      <w:r w:rsidR="00A5222D" w:rsidRPr="00F51228">
        <w:tab/>
      </w:r>
      <w:r w:rsidR="00166A1E">
        <w:t>8</w:t>
      </w:r>
    </w:p>
    <w:p w:rsidR="000B190D" w:rsidRPr="00F51228" w:rsidRDefault="006F10F7" w:rsidP="006F10F7">
      <w:pPr>
        <w:tabs>
          <w:tab w:val="right" w:pos="850"/>
          <w:tab w:val="left" w:pos="1134"/>
          <w:tab w:val="left" w:pos="1559"/>
          <w:tab w:val="left" w:pos="1984"/>
          <w:tab w:val="left" w:leader="dot" w:pos="8931"/>
          <w:tab w:val="right" w:pos="9638"/>
        </w:tabs>
        <w:spacing w:after="120"/>
      </w:pPr>
      <w:r w:rsidRPr="00F51228">
        <w:tab/>
      </w:r>
      <w:r w:rsidRPr="00F51228">
        <w:tab/>
      </w:r>
      <w:r w:rsidR="00877FDA" w:rsidRPr="00F51228">
        <w:t>E.</w:t>
      </w:r>
      <w:r w:rsidR="00877FDA" w:rsidRPr="00F51228">
        <w:tab/>
      </w:r>
      <w:r w:rsidR="000B190D" w:rsidRPr="00F51228">
        <w:t>Violence against children and use of children in hostilities</w:t>
      </w:r>
      <w:r w:rsidR="00A5222D" w:rsidRPr="00F51228">
        <w:tab/>
      </w:r>
      <w:r w:rsidR="00A5222D" w:rsidRPr="00F51228">
        <w:tab/>
      </w:r>
      <w:r w:rsidR="00166A1E">
        <w:t>9</w:t>
      </w:r>
    </w:p>
    <w:p w:rsidR="000B190D" w:rsidRPr="00F51228" w:rsidRDefault="006F10F7" w:rsidP="006F10F7">
      <w:pPr>
        <w:tabs>
          <w:tab w:val="right" w:pos="850"/>
          <w:tab w:val="left" w:pos="1134"/>
          <w:tab w:val="left" w:pos="1559"/>
          <w:tab w:val="left" w:pos="1984"/>
          <w:tab w:val="left" w:leader="dot" w:pos="8931"/>
          <w:tab w:val="right" w:pos="9638"/>
        </w:tabs>
        <w:spacing w:after="120"/>
      </w:pPr>
      <w:r w:rsidRPr="00F51228">
        <w:tab/>
      </w:r>
      <w:r w:rsidRPr="00F51228">
        <w:tab/>
      </w:r>
      <w:r w:rsidR="00877FDA" w:rsidRPr="00F51228">
        <w:t>F.</w:t>
      </w:r>
      <w:r w:rsidR="00877FDA" w:rsidRPr="00F51228">
        <w:tab/>
      </w:r>
      <w:r w:rsidR="000B190D" w:rsidRPr="00F51228">
        <w:t>Attacks against civilian and protected objects</w:t>
      </w:r>
      <w:r w:rsidR="000B190D" w:rsidRPr="00F51228">
        <w:tab/>
      </w:r>
      <w:r w:rsidR="000B190D" w:rsidRPr="00F51228">
        <w:tab/>
      </w:r>
      <w:r w:rsidR="00A5222D" w:rsidRPr="00F51228">
        <w:t>10</w:t>
      </w:r>
    </w:p>
    <w:p w:rsidR="000B190D" w:rsidRPr="00F51228" w:rsidRDefault="006F10F7" w:rsidP="006F10F7">
      <w:pPr>
        <w:tabs>
          <w:tab w:val="right" w:pos="850"/>
          <w:tab w:val="left" w:pos="1134"/>
          <w:tab w:val="left" w:pos="1559"/>
          <w:tab w:val="left" w:pos="1984"/>
          <w:tab w:val="left" w:leader="dot" w:pos="8931"/>
          <w:tab w:val="right" w:pos="9638"/>
        </w:tabs>
        <w:spacing w:after="120"/>
      </w:pPr>
      <w:r w:rsidRPr="00F51228">
        <w:tab/>
      </w:r>
      <w:r w:rsidRPr="00F51228">
        <w:tab/>
      </w:r>
      <w:r w:rsidR="00877FDA" w:rsidRPr="00F51228">
        <w:t>G.</w:t>
      </w:r>
      <w:r w:rsidR="00877FDA" w:rsidRPr="00F51228">
        <w:tab/>
      </w:r>
      <w:r w:rsidR="000B190D" w:rsidRPr="00F51228">
        <w:t xml:space="preserve">Destruction </w:t>
      </w:r>
      <w:r w:rsidR="00182EB5">
        <w:t>and</w:t>
      </w:r>
      <w:r w:rsidR="00182EB5" w:rsidRPr="00F51228">
        <w:t xml:space="preserve"> </w:t>
      </w:r>
      <w:r w:rsidR="000B190D" w:rsidRPr="00F51228">
        <w:t>appropriation of property</w:t>
      </w:r>
      <w:r w:rsidR="00A5222D" w:rsidRPr="00F51228">
        <w:tab/>
      </w:r>
      <w:r w:rsidR="00A5222D" w:rsidRPr="00F51228">
        <w:tab/>
        <w:t>1</w:t>
      </w:r>
      <w:r w:rsidR="002A7B8E">
        <w:t>0</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t>VII.</w:t>
      </w:r>
      <w:r w:rsidRPr="00F51228">
        <w:tab/>
        <w:t>Human rights violations in the context of counter-insurgency operations</w:t>
      </w:r>
      <w:r w:rsidRPr="00F51228">
        <w:tab/>
      </w:r>
      <w:r w:rsidRPr="00F51228">
        <w:tab/>
        <w:t>1</w:t>
      </w:r>
      <w:r w:rsidR="00A5222D" w:rsidRPr="00F51228">
        <w:t>1</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r>
      <w:r w:rsidRPr="00F51228">
        <w:tab/>
        <w:t>A.</w:t>
      </w:r>
      <w:r w:rsidRPr="00F51228">
        <w:tab/>
        <w:t>Lack of protection of civilians and killing of civilians during counter-insurgency operations</w:t>
      </w:r>
      <w:r w:rsidR="00A5222D" w:rsidRPr="00F51228">
        <w:tab/>
      </w:r>
      <w:r w:rsidR="00A5222D" w:rsidRPr="00F51228">
        <w:tab/>
      </w:r>
      <w:r w:rsidRPr="00F51228">
        <w:t>12</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r>
      <w:r w:rsidRPr="00F51228">
        <w:tab/>
        <w:t>B.</w:t>
      </w:r>
      <w:r w:rsidRPr="00F51228">
        <w:tab/>
        <w:t>Enforced disappearances, arrests, detention and ill-treatment</w:t>
      </w:r>
      <w:r w:rsidR="00A5222D" w:rsidRPr="00F51228">
        <w:tab/>
      </w:r>
      <w:r w:rsidR="00A5222D" w:rsidRPr="00F51228">
        <w:tab/>
      </w:r>
      <w:r w:rsidR="00A3333E" w:rsidRPr="00F51228">
        <w:t>12</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r>
      <w:r w:rsidRPr="00F51228">
        <w:tab/>
        <w:t>C.</w:t>
      </w:r>
      <w:r w:rsidRPr="00F51228">
        <w:tab/>
        <w:t>Use of civilian vigilantes</w:t>
      </w:r>
      <w:r w:rsidR="00A5222D" w:rsidRPr="00F51228">
        <w:tab/>
      </w:r>
      <w:r w:rsidR="00A5222D" w:rsidRPr="00F51228">
        <w:tab/>
      </w:r>
      <w:r w:rsidR="00A3333E" w:rsidRPr="00F51228">
        <w:t>13</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r>
      <w:r w:rsidRPr="00F51228">
        <w:tab/>
        <w:t>D.</w:t>
      </w:r>
      <w:r w:rsidRPr="00F51228">
        <w:tab/>
        <w:t>Economic and social rights, and freedom of religion and belief</w:t>
      </w:r>
      <w:r w:rsidR="00A5222D" w:rsidRPr="00F51228">
        <w:tab/>
      </w:r>
      <w:r w:rsidR="00A5222D" w:rsidRPr="00F51228">
        <w:tab/>
      </w:r>
      <w:r w:rsidR="00A3333E" w:rsidRPr="00F51228">
        <w:t>14</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r>
      <w:r w:rsidRPr="00F51228">
        <w:tab/>
        <w:t>E.</w:t>
      </w:r>
      <w:r w:rsidRPr="00F51228">
        <w:tab/>
        <w:t xml:space="preserve">Measures taken by Governments </w:t>
      </w:r>
      <w:r w:rsidRPr="00F51228">
        <w:tab/>
      </w:r>
      <w:r w:rsidRPr="00F51228">
        <w:tab/>
        <w:t>1</w:t>
      </w:r>
      <w:r w:rsidR="002A7B8E">
        <w:t>4</w:t>
      </w:r>
    </w:p>
    <w:p w:rsidR="000B190D" w:rsidRPr="00F51228" w:rsidRDefault="000B190D" w:rsidP="006F10F7">
      <w:pPr>
        <w:tabs>
          <w:tab w:val="right" w:pos="850"/>
          <w:tab w:val="left" w:pos="1134"/>
          <w:tab w:val="left" w:pos="1559"/>
          <w:tab w:val="left" w:pos="1984"/>
          <w:tab w:val="left" w:leader="dot" w:pos="8931"/>
          <w:tab w:val="right" w:pos="9638"/>
        </w:tabs>
        <w:spacing w:after="120"/>
      </w:pPr>
      <w:r w:rsidRPr="00F51228">
        <w:tab/>
        <w:t>VIII.</w:t>
      </w:r>
      <w:r w:rsidRPr="00F51228">
        <w:tab/>
        <w:t xml:space="preserve">Conclusions and </w:t>
      </w:r>
      <w:r w:rsidR="00FE4157" w:rsidRPr="00F51228">
        <w:t>r</w:t>
      </w:r>
      <w:r w:rsidRPr="00F51228">
        <w:t>ecommendations</w:t>
      </w:r>
      <w:r w:rsidR="00A5222D" w:rsidRPr="00F51228">
        <w:tab/>
      </w:r>
      <w:r w:rsidR="00A5222D" w:rsidRPr="00F51228">
        <w:tab/>
      </w:r>
      <w:r w:rsidRPr="00F51228">
        <w:t>1</w:t>
      </w:r>
      <w:r w:rsidR="00A5222D" w:rsidRPr="00F51228">
        <w:t>6</w:t>
      </w:r>
    </w:p>
    <w:p w:rsidR="000B190D" w:rsidRPr="00F51228" w:rsidRDefault="000B190D" w:rsidP="00877FDA">
      <w:pPr>
        <w:pStyle w:val="HChG"/>
      </w:pPr>
      <w:r w:rsidRPr="00F51228">
        <w:br w:type="page"/>
      </w:r>
      <w:r w:rsidR="00877FDA" w:rsidRPr="00F51228">
        <w:lastRenderedPageBreak/>
        <w:tab/>
        <w:t>I.</w:t>
      </w:r>
      <w:r w:rsidR="00877FDA" w:rsidRPr="00F51228">
        <w:tab/>
      </w:r>
      <w:r w:rsidRPr="00F51228">
        <w:t>Introduction</w:t>
      </w:r>
    </w:p>
    <w:p w:rsidR="004E5C63" w:rsidRPr="007D4F53" w:rsidRDefault="00877FDA" w:rsidP="00182EB5">
      <w:pPr>
        <w:pStyle w:val="SingleTxtG"/>
        <w:rPr>
          <w:rFonts w:eastAsia="Calibri"/>
        </w:rPr>
      </w:pPr>
      <w:r w:rsidRPr="007D4F53">
        <w:t>1.</w:t>
      </w:r>
      <w:r w:rsidRPr="007D4F53">
        <w:tab/>
      </w:r>
      <w:r w:rsidR="000B190D" w:rsidRPr="007D4F53">
        <w:rPr>
          <w:rFonts w:eastAsia="Calibri"/>
        </w:rPr>
        <w:t xml:space="preserve">Since 2009, Boko Haram has been committing widespread human rights abuses in large parts of north-eastern Nigeria. </w:t>
      </w:r>
      <w:r w:rsidR="00202E4A" w:rsidRPr="007D4F53">
        <w:rPr>
          <w:rFonts w:eastAsia="Calibri"/>
        </w:rPr>
        <w:t xml:space="preserve">In </w:t>
      </w:r>
      <w:r w:rsidR="000B190D" w:rsidRPr="007D4F53">
        <w:rPr>
          <w:rFonts w:eastAsia="Calibri"/>
        </w:rPr>
        <w:t xml:space="preserve">December 2013, the group extended its attacks to other </w:t>
      </w:r>
      <w:r w:rsidR="00202E4A" w:rsidRPr="007D4F53">
        <w:rPr>
          <w:rFonts w:eastAsia="Calibri"/>
        </w:rPr>
        <w:t xml:space="preserve">States </w:t>
      </w:r>
      <w:r w:rsidR="000B190D" w:rsidRPr="007D4F53">
        <w:rPr>
          <w:rFonts w:eastAsia="Calibri"/>
        </w:rPr>
        <w:t xml:space="preserve">bordering Nigeria, </w:t>
      </w:r>
      <w:r w:rsidR="00202E4A" w:rsidRPr="007D4F53">
        <w:rPr>
          <w:rFonts w:eastAsia="Calibri"/>
        </w:rPr>
        <w:t xml:space="preserve">namely, </w:t>
      </w:r>
      <w:r w:rsidR="000B190D" w:rsidRPr="007D4F53">
        <w:rPr>
          <w:rFonts w:eastAsia="Calibri"/>
        </w:rPr>
        <w:t xml:space="preserve">Cameroon, </w:t>
      </w:r>
      <w:r w:rsidR="00202E4A" w:rsidRPr="007D4F53">
        <w:rPr>
          <w:rFonts w:eastAsia="Calibri"/>
        </w:rPr>
        <w:t>then</w:t>
      </w:r>
      <w:r w:rsidR="000B190D" w:rsidRPr="007D4F53">
        <w:rPr>
          <w:rFonts w:eastAsia="Calibri"/>
        </w:rPr>
        <w:t xml:space="preserve"> </w:t>
      </w:r>
      <w:r w:rsidR="00202E4A" w:rsidRPr="007D4F53">
        <w:rPr>
          <w:rFonts w:eastAsia="Calibri"/>
        </w:rPr>
        <w:t xml:space="preserve">the </w:t>
      </w:r>
      <w:r w:rsidR="000B190D" w:rsidRPr="007D4F53">
        <w:rPr>
          <w:rFonts w:eastAsia="Calibri"/>
        </w:rPr>
        <w:t xml:space="preserve">Niger </w:t>
      </w:r>
      <w:r w:rsidR="00202E4A" w:rsidRPr="007D4F53">
        <w:rPr>
          <w:rFonts w:eastAsia="Calibri"/>
        </w:rPr>
        <w:t xml:space="preserve">(in February 2015) </w:t>
      </w:r>
      <w:r w:rsidR="000B190D" w:rsidRPr="007D4F53">
        <w:rPr>
          <w:rFonts w:eastAsia="Calibri"/>
        </w:rPr>
        <w:t>and Chad</w:t>
      </w:r>
      <w:r w:rsidR="00202E4A" w:rsidRPr="007D4F53">
        <w:rPr>
          <w:rFonts w:eastAsia="Calibri"/>
        </w:rPr>
        <w:t xml:space="preserve"> (in June 2015).</w:t>
      </w:r>
      <w:r w:rsidR="000B190D" w:rsidRPr="007D4F53">
        <w:rPr>
          <w:rFonts w:eastAsia="Calibri"/>
        </w:rPr>
        <w:t xml:space="preserve"> Th</w:t>
      </w:r>
      <w:r w:rsidR="00202E4A" w:rsidRPr="007D4F53">
        <w:rPr>
          <w:rFonts w:eastAsia="Calibri"/>
        </w:rPr>
        <w:t>e</w:t>
      </w:r>
      <w:r w:rsidR="000B190D" w:rsidRPr="007D4F53">
        <w:rPr>
          <w:rFonts w:eastAsia="Calibri"/>
        </w:rPr>
        <w:t xml:space="preserve"> expansion triggered bilateral and multilateral counter-insurgency measures by </w:t>
      </w:r>
      <w:r w:rsidR="00202E4A" w:rsidRPr="007D4F53">
        <w:rPr>
          <w:rFonts w:eastAsia="Calibri"/>
        </w:rPr>
        <w:t xml:space="preserve">the States </w:t>
      </w:r>
      <w:r w:rsidR="000B190D" w:rsidRPr="007D4F53">
        <w:rPr>
          <w:rFonts w:eastAsia="Calibri"/>
        </w:rPr>
        <w:t xml:space="preserve">affected. </w:t>
      </w:r>
      <w:r w:rsidR="00202E4A" w:rsidRPr="007D4F53">
        <w:rPr>
          <w:rFonts w:eastAsia="Calibri"/>
        </w:rPr>
        <w:t>In January 2015, the conclusion of a</w:t>
      </w:r>
      <w:r w:rsidR="000B190D" w:rsidRPr="007D4F53">
        <w:rPr>
          <w:rFonts w:eastAsia="Calibri"/>
        </w:rPr>
        <w:t xml:space="preserve"> cooperation agreement between Cameroon and Chad and between Nigeria and Chad led to robust joint military operations against Boko Haram, removing </w:t>
      </w:r>
      <w:r w:rsidR="00202E4A" w:rsidRPr="007D4F53">
        <w:rPr>
          <w:rFonts w:eastAsia="Calibri"/>
        </w:rPr>
        <w:t xml:space="preserve">it </w:t>
      </w:r>
      <w:r w:rsidR="000B190D" w:rsidRPr="007D4F53">
        <w:rPr>
          <w:rFonts w:eastAsia="Calibri"/>
        </w:rPr>
        <w:t xml:space="preserve">from much of the territory </w:t>
      </w:r>
      <w:r w:rsidR="00202E4A" w:rsidRPr="007D4F53">
        <w:rPr>
          <w:rFonts w:eastAsia="Calibri"/>
        </w:rPr>
        <w:t>it</w:t>
      </w:r>
      <w:r w:rsidR="000B190D" w:rsidRPr="007D4F53">
        <w:rPr>
          <w:rFonts w:eastAsia="Calibri"/>
        </w:rPr>
        <w:t xml:space="preserve"> had controlled. In March 2015, regional coordination by the African Union led to the creation of </w:t>
      </w:r>
      <w:r w:rsidR="008964E2">
        <w:rPr>
          <w:rFonts w:eastAsia="Calibri"/>
        </w:rPr>
        <w:t>the</w:t>
      </w:r>
      <w:r w:rsidR="008964E2" w:rsidRPr="007D4F53">
        <w:rPr>
          <w:rFonts w:eastAsia="Calibri"/>
        </w:rPr>
        <w:t xml:space="preserve"> </w:t>
      </w:r>
      <w:r w:rsidR="008964E2">
        <w:rPr>
          <w:rFonts w:eastAsia="Calibri"/>
        </w:rPr>
        <w:t>M</w:t>
      </w:r>
      <w:r w:rsidR="000B190D" w:rsidRPr="007D4F53">
        <w:rPr>
          <w:rFonts w:eastAsia="Calibri"/>
        </w:rPr>
        <w:t xml:space="preserve">ultinational </w:t>
      </w:r>
      <w:r w:rsidR="008964E2">
        <w:rPr>
          <w:rFonts w:eastAsia="Calibri"/>
        </w:rPr>
        <w:t>J</w:t>
      </w:r>
      <w:r w:rsidR="000B190D" w:rsidRPr="007D4F53">
        <w:rPr>
          <w:rFonts w:eastAsia="Calibri"/>
        </w:rPr>
        <w:t xml:space="preserve">oint </w:t>
      </w:r>
      <w:r w:rsidR="008964E2">
        <w:rPr>
          <w:rFonts w:eastAsia="Calibri"/>
        </w:rPr>
        <w:t>T</w:t>
      </w:r>
      <w:r w:rsidR="000B190D" w:rsidRPr="007D4F53">
        <w:rPr>
          <w:rFonts w:eastAsia="Calibri"/>
        </w:rPr>
        <w:t xml:space="preserve">ask </w:t>
      </w:r>
      <w:r w:rsidR="008964E2">
        <w:rPr>
          <w:rFonts w:eastAsia="Calibri"/>
        </w:rPr>
        <w:t>F</w:t>
      </w:r>
      <w:r w:rsidR="000B190D" w:rsidRPr="007D4F53">
        <w:rPr>
          <w:rFonts w:eastAsia="Calibri"/>
        </w:rPr>
        <w:t>orce to fight Boko Haram</w:t>
      </w:r>
      <w:r w:rsidR="008964E2">
        <w:rPr>
          <w:rFonts w:eastAsia="Calibri"/>
        </w:rPr>
        <w:t>,</w:t>
      </w:r>
      <w:r w:rsidR="000B190D" w:rsidRPr="007D4F53">
        <w:rPr>
          <w:rFonts w:eastAsia="Calibri"/>
        </w:rPr>
        <w:t xml:space="preserve"> involving troops from </w:t>
      </w:r>
      <w:r w:rsidR="00202E4A" w:rsidRPr="00F51228">
        <w:t>Benin, Cameroon, Chad, the Niger and Nigeria</w:t>
      </w:r>
      <w:r w:rsidR="000B190D" w:rsidRPr="007D4F53">
        <w:rPr>
          <w:rFonts w:eastAsia="Calibri"/>
        </w:rPr>
        <w:t>.</w:t>
      </w:r>
    </w:p>
    <w:p w:rsidR="004E5C63" w:rsidRPr="007D4F53" w:rsidRDefault="00877FDA" w:rsidP="00182EB5">
      <w:pPr>
        <w:pStyle w:val="SingleTxtG"/>
        <w:rPr>
          <w:rFonts w:eastAsia="Calibri"/>
        </w:rPr>
      </w:pPr>
      <w:r w:rsidRPr="007D4F53">
        <w:t>2.</w:t>
      </w:r>
      <w:r w:rsidRPr="007D4F53">
        <w:tab/>
      </w:r>
      <w:r w:rsidR="000B190D" w:rsidRPr="007D4F53">
        <w:rPr>
          <w:rFonts w:eastAsia="Calibri"/>
        </w:rPr>
        <w:t>Despite the</w:t>
      </w:r>
      <w:r w:rsidR="00202E4A" w:rsidRPr="007D4F53">
        <w:rPr>
          <w:rFonts w:eastAsia="Calibri"/>
        </w:rPr>
        <w:t xml:space="preserve"> above-mentioned </w:t>
      </w:r>
      <w:r w:rsidR="000B190D" w:rsidRPr="007D4F53">
        <w:rPr>
          <w:rFonts w:eastAsia="Calibri"/>
        </w:rPr>
        <w:t>efforts, Boko Haram continues to commit gross human rights abuses and serious violations of international humanitarian law</w:t>
      </w:r>
      <w:r w:rsidR="003A7F2F" w:rsidRPr="007D4F53">
        <w:rPr>
          <w:rFonts w:eastAsia="Calibri"/>
        </w:rPr>
        <w:t xml:space="preserve"> </w:t>
      </w:r>
      <w:r w:rsidR="000B190D" w:rsidRPr="007D4F53">
        <w:rPr>
          <w:rFonts w:eastAsia="Calibri"/>
        </w:rPr>
        <w:t xml:space="preserve">resulting in ongoing casualties and </w:t>
      </w:r>
      <w:r w:rsidR="00C40939">
        <w:rPr>
          <w:rFonts w:eastAsia="Calibri"/>
        </w:rPr>
        <w:t>further</w:t>
      </w:r>
      <w:r w:rsidR="003A7F2F" w:rsidRPr="007D4F53">
        <w:rPr>
          <w:rFonts w:eastAsia="Calibri"/>
        </w:rPr>
        <w:t xml:space="preserve"> </w:t>
      </w:r>
      <w:r w:rsidR="000B190D" w:rsidRPr="007D4F53">
        <w:rPr>
          <w:rFonts w:eastAsia="Calibri"/>
        </w:rPr>
        <w:t xml:space="preserve">destruction of property. </w:t>
      </w:r>
      <w:r w:rsidR="003A7F2F" w:rsidRPr="007D4F53">
        <w:rPr>
          <w:rFonts w:eastAsia="Calibri"/>
        </w:rPr>
        <w:t>The present report focuses, i</w:t>
      </w:r>
      <w:r w:rsidR="000B190D" w:rsidRPr="007D4F53">
        <w:rPr>
          <w:rFonts w:eastAsia="Calibri"/>
        </w:rPr>
        <w:t xml:space="preserve">n accordance with Human Rights Council resolution S-23/1, on </w:t>
      </w:r>
      <w:r w:rsidR="003A7F2F" w:rsidRPr="007D4F53">
        <w:rPr>
          <w:rFonts w:eastAsia="Calibri"/>
        </w:rPr>
        <w:t xml:space="preserve">the </w:t>
      </w:r>
      <w:r w:rsidR="000B190D" w:rsidRPr="007D4F53">
        <w:rPr>
          <w:rFonts w:eastAsia="Calibri"/>
        </w:rPr>
        <w:t>abuses and violations of human rights and</w:t>
      </w:r>
      <w:r w:rsidR="003A7F2F" w:rsidRPr="007D4F53">
        <w:rPr>
          <w:rFonts w:eastAsia="Calibri"/>
        </w:rPr>
        <w:t xml:space="preserve"> international humanitarian law</w:t>
      </w:r>
      <w:r w:rsidR="000B190D" w:rsidRPr="007D4F53">
        <w:rPr>
          <w:rFonts w:eastAsia="Calibri"/>
        </w:rPr>
        <w:t xml:space="preserve"> committed by Boko Haram, and primarily covers the period when the conflict became regionalized, from December 2013 until July 2015. </w:t>
      </w:r>
      <w:r w:rsidR="003A7F2F" w:rsidRPr="007D4F53">
        <w:rPr>
          <w:rFonts w:eastAsia="Calibri"/>
        </w:rPr>
        <w:t>It</w:t>
      </w:r>
      <w:r w:rsidR="000B190D" w:rsidRPr="007D4F53">
        <w:rPr>
          <w:rFonts w:eastAsia="Calibri"/>
        </w:rPr>
        <w:t xml:space="preserve"> also includes information on violations of international human rights law and international humanitarian law allegedly committed by </w:t>
      </w:r>
      <w:r w:rsidR="003A7F2F" w:rsidRPr="007D4F53">
        <w:rPr>
          <w:rFonts w:eastAsia="Calibri"/>
        </w:rPr>
        <w:t>g</w:t>
      </w:r>
      <w:r w:rsidR="000B190D" w:rsidRPr="007D4F53">
        <w:rPr>
          <w:rFonts w:eastAsia="Calibri"/>
        </w:rPr>
        <w:t xml:space="preserve">overnment security forces during counter-insurgency operations. </w:t>
      </w:r>
    </w:p>
    <w:p w:rsidR="004E5C63" w:rsidRPr="00F51228" w:rsidRDefault="00877FDA" w:rsidP="00182EB5">
      <w:pPr>
        <w:pStyle w:val="HChG"/>
        <w:spacing w:line="240" w:lineRule="atLeast"/>
        <w:ind w:hanging="567"/>
      </w:pPr>
      <w:r w:rsidRPr="00F51228">
        <w:t>II.</w:t>
      </w:r>
      <w:r w:rsidR="000B190D" w:rsidRPr="00F51228">
        <w:tab/>
        <w:t>Methodology</w:t>
      </w:r>
    </w:p>
    <w:p w:rsidR="004E5C63" w:rsidRPr="007D4F53" w:rsidRDefault="00877FDA" w:rsidP="00182EB5">
      <w:pPr>
        <w:pStyle w:val="SingleTxtG"/>
        <w:rPr>
          <w:rFonts w:eastAsia="Calibri"/>
        </w:rPr>
      </w:pPr>
      <w:r w:rsidRPr="007D4F53">
        <w:t>3.</w:t>
      </w:r>
      <w:r w:rsidRPr="007D4F53">
        <w:tab/>
      </w:r>
      <w:r w:rsidR="000B190D" w:rsidRPr="007D4F53">
        <w:rPr>
          <w:rFonts w:eastAsia="Calibri"/>
        </w:rPr>
        <w:t xml:space="preserve">Since early 2015, the Office of the United Nations High Commissioner for Human Rights (OHCHR) </w:t>
      </w:r>
      <w:r w:rsidR="003A7F2F" w:rsidRPr="007D4F53">
        <w:rPr>
          <w:rFonts w:eastAsia="Calibri"/>
        </w:rPr>
        <w:t xml:space="preserve">has </w:t>
      </w:r>
      <w:r w:rsidR="000B190D" w:rsidRPr="007D4F53">
        <w:rPr>
          <w:rFonts w:eastAsia="Calibri"/>
        </w:rPr>
        <w:t xml:space="preserve">deployed human rights officers to </w:t>
      </w:r>
      <w:r w:rsidR="003A7F2F" w:rsidRPr="007D4F53">
        <w:rPr>
          <w:rFonts w:eastAsia="Calibri"/>
        </w:rPr>
        <w:t>States</w:t>
      </w:r>
      <w:r w:rsidR="000B190D" w:rsidRPr="007D4F53">
        <w:rPr>
          <w:rFonts w:eastAsia="Calibri"/>
        </w:rPr>
        <w:t xml:space="preserve"> affected by Boko Haram, for varied periods, to collect information on human rights abuses and violations and violations of </w:t>
      </w:r>
      <w:r w:rsidR="003A7F2F" w:rsidRPr="007D4F53">
        <w:rPr>
          <w:rFonts w:eastAsia="Calibri"/>
        </w:rPr>
        <w:t>international humanitarian law</w:t>
      </w:r>
      <w:r w:rsidR="000B190D" w:rsidRPr="007D4F53">
        <w:rPr>
          <w:rFonts w:eastAsia="Calibri"/>
        </w:rPr>
        <w:t>. Th</w:t>
      </w:r>
      <w:r w:rsidR="003A7F2F" w:rsidRPr="007D4F53">
        <w:rPr>
          <w:rFonts w:eastAsia="Calibri"/>
        </w:rPr>
        <w:t>e present</w:t>
      </w:r>
      <w:r w:rsidR="000B190D" w:rsidRPr="007D4F53">
        <w:rPr>
          <w:rFonts w:eastAsia="Calibri"/>
        </w:rPr>
        <w:t xml:space="preserve"> report is based </w:t>
      </w:r>
      <w:r w:rsidR="003A7F2F" w:rsidRPr="007D4F53">
        <w:rPr>
          <w:rFonts w:eastAsia="Calibri"/>
        </w:rPr>
        <w:t xml:space="preserve">primarily </w:t>
      </w:r>
      <w:r w:rsidR="000B190D" w:rsidRPr="007D4F53">
        <w:rPr>
          <w:rFonts w:eastAsia="Calibri"/>
        </w:rPr>
        <w:t xml:space="preserve">on </w:t>
      </w:r>
      <w:r w:rsidR="003A7F2F" w:rsidRPr="007D4F53">
        <w:rPr>
          <w:rFonts w:eastAsia="Calibri"/>
        </w:rPr>
        <w:t xml:space="preserve">more than </w:t>
      </w:r>
      <w:r w:rsidR="000B190D" w:rsidRPr="007D4F53">
        <w:rPr>
          <w:rFonts w:eastAsia="Calibri"/>
        </w:rPr>
        <w:t xml:space="preserve">350 confidential interviews </w:t>
      </w:r>
      <w:r w:rsidR="003A7F2F" w:rsidRPr="007D4F53">
        <w:rPr>
          <w:rFonts w:eastAsia="Calibri"/>
        </w:rPr>
        <w:t>that</w:t>
      </w:r>
      <w:r w:rsidR="000B190D" w:rsidRPr="007D4F53">
        <w:rPr>
          <w:rFonts w:eastAsia="Calibri"/>
        </w:rPr>
        <w:t xml:space="preserve"> OHCHR conducted with individuals from diverse ethnic and religious groups, including 210 women and girls, as well as refugees and internally displaced persons. In addition, on 21</w:t>
      </w:r>
      <w:r w:rsidR="0069697F" w:rsidRPr="007D4F53">
        <w:rPr>
          <w:rFonts w:eastAsia="Calibri"/>
        </w:rPr>
        <w:t xml:space="preserve"> and </w:t>
      </w:r>
      <w:r w:rsidR="000B190D" w:rsidRPr="007D4F53">
        <w:rPr>
          <w:rFonts w:eastAsia="Calibri"/>
        </w:rPr>
        <w:t xml:space="preserve">22 August 2015, the Assistant Secretary-General for Human Rights visited Maiduguri, </w:t>
      </w:r>
      <w:r w:rsidR="003355E5">
        <w:rPr>
          <w:rFonts w:eastAsia="Calibri"/>
        </w:rPr>
        <w:t xml:space="preserve">in </w:t>
      </w:r>
      <w:r w:rsidR="00AE6814">
        <w:rPr>
          <w:rFonts w:eastAsia="Calibri"/>
        </w:rPr>
        <w:t>the S</w:t>
      </w:r>
      <w:r w:rsidR="00AE6814" w:rsidRPr="007D4F53">
        <w:rPr>
          <w:rFonts w:eastAsia="Calibri"/>
        </w:rPr>
        <w:t xml:space="preserve">tate </w:t>
      </w:r>
      <w:r w:rsidR="00AE6814">
        <w:rPr>
          <w:rFonts w:eastAsia="Calibri"/>
        </w:rPr>
        <w:t xml:space="preserve">of </w:t>
      </w:r>
      <w:r w:rsidR="000B190D" w:rsidRPr="007D4F53">
        <w:rPr>
          <w:rFonts w:eastAsia="Calibri"/>
        </w:rPr>
        <w:t>Borno, Nigeria, where he met with State officials, victims of attacks</w:t>
      </w:r>
      <w:r w:rsidR="0069697F" w:rsidRPr="007D4F53">
        <w:rPr>
          <w:rFonts w:eastAsia="Calibri"/>
        </w:rPr>
        <w:t xml:space="preserve"> by Boko Haram</w:t>
      </w:r>
      <w:r w:rsidR="000B190D" w:rsidRPr="007D4F53">
        <w:rPr>
          <w:rFonts w:eastAsia="Calibri"/>
        </w:rPr>
        <w:t xml:space="preserve"> and </w:t>
      </w:r>
      <w:r w:rsidR="0069697F" w:rsidRPr="007D4F53">
        <w:rPr>
          <w:rFonts w:eastAsia="Calibri"/>
        </w:rPr>
        <w:t xml:space="preserve">representatives of </w:t>
      </w:r>
      <w:r w:rsidR="000B190D" w:rsidRPr="007D4F53">
        <w:rPr>
          <w:rFonts w:eastAsia="Calibri"/>
        </w:rPr>
        <w:t xml:space="preserve">civil society. </w:t>
      </w:r>
    </w:p>
    <w:p w:rsidR="004E5C63" w:rsidRPr="007D4F53" w:rsidRDefault="00877FDA" w:rsidP="00182EB5">
      <w:pPr>
        <w:pStyle w:val="SingleTxtG"/>
        <w:rPr>
          <w:rFonts w:eastAsia="Calibri"/>
        </w:rPr>
      </w:pPr>
      <w:r w:rsidRPr="007D4F53">
        <w:t>4.</w:t>
      </w:r>
      <w:r w:rsidRPr="007D4F53">
        <w:tab/>
      </w:r>
      <w:r w:rsidR="0069697F" w:rsidRPr="007D4F53">
        <w:rPr>
          <w:rFonts w:eastAsia="Calibri"/>
        </w:rPr>
        <w:t>Besides</w:t>
      </w:r>
      <w:r w:rsidR="000B190D" w:rsidRPr="007D4F53">
        <w:rPr>
          <w:rFonts w:eastAsia="Calibri"/>
        </w:rPr>
        <w:t xml:space="preserve"> collecting information through confidential interviews, </w:t>
      </w:r>
      <w:r w:rsidR="009675AC" w:rsidRPr="007D4F53">
        <w:rPr>
          <w:rFonts w:eastAsia="Calibri"/>
        </w:rPr>
        <w:t xml:space="preserve">representatives of </w:t>
      </w:r>
      <w:r w:rsidR="000B190D" w:rsidRPr="007D4F53">
        <w:rPr>
          <w:rFonts w:eastAsia="Calibri"/>
        </w:rPr>
        <w:t xml:space="preserve">OHCHR met </w:t>
      </w:r>
      <w:r w:rsidR="009675AC" w:rsidRPr="007D4F53">
        <w:rPr>
          <w:rFonts w:eastAsia="Calibri"/>
        </w:rPr>
        <w:t>g</w:t>
      </w:r>
      <w:r w:rsidR="000B190D" w:rsidRPr="007D4F53">
        <w:rPr>
          <w:rFonts w:eastAsia="Calibri"/>
        </w:rPr>
        <w:t>overnment authorities</w:t>
      </w:r>
      <w:r w:rsidR="009675AC" w:rsidRPr="007D4F53">
        <w:rPr>
          <w:rFonts w:eastAsia="Calibri"/>
        </w:rPr>
        <w:t xml:space="preserve"> with whom cooperation was</w:t>
      </w:r>
      <w:r w:rsidR="00F67B45">
        <w:rPr>
          <w:rFonts w:eastAsia="Calibri"/>
        </w:rPr>
        <w:t xml:space="preserve"> </w:t>
      </w:r>
      <w:r w:rsidR="000B190D" w:rsidRPr="007D4F53">
        <w:rPr>
          <w:rFonts w:eastAsia="Calibri"/>
        </w:rPr>
        <w:t>generally good. OHCHR consulted other United Nations entities and civil society organizations operating in affected areas, coordinators of camps</w:t>
      </w:r>
      <w:r w:rsidR="009675AC" w:rsidRPr="007D4F53">
        <w:rPr>
          <w:rFonts w:eastAsia="Calibri"/>
        </w:rPr>
        <w:t xml:space="preserve"> for displaced persons and refugees</w:t>
      </w:r>
      <w:r w:rsidR="000B190D" w:rsidRPr="007D4F53">
        <w:rPr>
          <w:rFonts w:eastAsia="Calibri"/>
        </w:rPr>
        <w:t xml:space="preserve">, religious and traditional leaders, women’s groups, and teachers. OHCHR paid special attention to the gender dimensions of the conflict. </w:t>
      </w:r>
    </w:p>
    <w:p w:rsidR="004E5C63" w:rsidRPr="007D4F53" w:rsidRDefault="00877FDA" w:rsidP="00182EB5">
      <w:pPr>
        <w:pStyle w:val="SingleTxtG"/>
        <w:rPr>
          <w:rFonts w:eastAsia="Calibri"/>
        </w:rPr>
      </w:pPr>
      <w:r w:rsidRPr="007D4F53">
        <w:t>5.</w:t>
      </w:r>
      <w:r w:rsidRPr="007D4F53">
        <w:tab/>
      </w:r>
      <w:r w:rsidR="000B190D" w:rsidRPr="007D4F53">
        <w:rPr>
          <w:rFonts w:eastAsia="Calibri"/>
        </w:rPr>
        <w:t xml:space="preserve">The </w:t>
      </w:r>
      <w:r w:rsidR="009675AC" w:rsidRPr="007D4F53">
        <w:rPr>
          <w:rFonts w:eastAsia="Calibri"/>
        </w:rPr>
        <w:t xml:space="preserve">present </w:t>
      </w:r>
      <w:r w:rsidR="000B190D" w:rsidRPr="007D4F53">
        <w:rPr>
          <w:rFonts w:eastAsia="Calibri"/>
        </w:rPr>
        <w:t>report focuses on regions where Boko Haram has been active, namely the far north region of Cameroon, the south</w:t>
      </w:r>
      <w:r w:rsidR="009675AC" w:rsidRPr="007D4F53">
        <w:rPr>
          <w:rFonts w:eastAsia="Calibri"/>
        </w:rPr>
        <w:t>-</w:t>
      </w:r>
      <w:r w:rsidR="000B190D" w:rsidRPr="007D4F53">
        <w:rPr>
          <w:rFonts w:eastAsia="Calibri"/>
        </w:rPr>
        <w:t>west region of Chad, the south</w:t>
      </w:r>
      <w:r w:rsidR="009675AC" w:rsidRPr="007D4F53">
        <w:rPr>
          <w:rFonts w:eastAsia="Calibri"/>
        </w:rPr>
        <w:t>-</w:t>
      </w:r>
      <w:r w:rsidR="000B190D" w:rsidRPr="007D4F53">
        <w:rPr>
          <w:rFonts w:eastAsia="Calibri"/>
        </w:rPr>
        <w:t xml:space="preserve">east of </w:t>
      </w:r>
      <w:r w:rsidR="009675AC" w:rsidRPr="007D4F53">
        <w:rPr>
          <w:rFonts w:eastAsia="Calibri"/>
        </w:rPr>
        <w:t xml:space="preserve">the </w:t>
      </w:r>
      <w:r w:rsidR="000B190D" w:rsidRPr="007D4F53">
        <w:rPr>
          <w:rFonts w:eastAsia="Calibri"/>
        </w:rPr>
        <w:t>Niger and the north</w:t>
      </w:r>
      <w:r w:rsidR="009675AC" w:rsidRPr="007D4F53">
        <w:rPr>
          <w:rFonts w:eastAsia="Calibri"/>
        </w:rPr>
        <w:t>-</w:t>
      </w:r>
      <w:r w:rsidR="000B190D" w:rsidRPr="007D4F53">
        <w:rPr>
          <w:rFonts w:eastAsia="Calibri"/>
        </w:rPr>
        <w:t xml:space="preserve">east region of Nigeria. </w:t>
      </w:r>
    </w:p>
    <w:p w:rsidR="004E5C63" w:rsidRPr="007D4F53" w:rsidRDefault="00877FDA" w:rsidP="00182EB5">
      <w:pPr>
        <w:pStyle w:val="SingleTxtG"/>
        <w:rPr>
          <w:rFonts w:eastAsia="Calibri"/>
        </w:rPr>
      </w:pPr>
      <w:r w:rsidRPr="007D4F53">
        <w:t>6.</w:t>
      </w:r>
      <w:r w:rsidRPr="007D4F53">
        <w:tab/>
      </w:r>
      <w:r w:rsidR="000B190D" w:rsidRPr="007D4F53">
        <w:rPr>
          <w:rFonts w:eastAsia="Calibri"/>
        </w:rPr>
        <w:t xml:space="preserve">Several challenges arose </w:t>
      </w:r>
      <w:r w:rsidR="00E03C80" w:rsidRPr="007D4F53">
        <w:rPr>
          <w:rFonts w:eastAsia="Calibri"/>
        </w:rPr>
        <w:t>during the period under review</w:t>
      </w:r>
      <w:r w:rsidR="000B190D" w:rsidRPr="007D4F53">
        <w:rPr>
          <w:rFonts w:eastAsia="Calibri"/>
        </w:rPr>
        <w:t>.</w:t>
      </w:r>
      <w:r w:rsidR="000B190D" w:rsidRPr="00F51228">
        <w:t xml:space="preserve"> </w:t>
      </w:r>
      <w:r w:rsidR="00E03C80" w:rsidRPr="00F51228">
        <w:t>Besides t</w:t>
      </w:r>
      <w:r w:rsidR="000B190D" w:rsidRPr="00F51228">
        <w:t>he tim</w:t>
      </w:r>
      <w:r w:rsidR="00E03C80" w:rsidRPr="00F51228">
        <w:t>e frame</w:t>
      </w:r>
      <w:r w:rsidR="000B190D" w:rsidRPr="00F51228">
        <w:t xml:space="preserve"> allotted by the </w:t>
      </w:r>
      <w:r w:rsidR="00E03C80" w:rsidRPr="00F51228">
        <w:t xml:space="preserve">Human Rights Council in </w:t>
      </w:r>
      <w:r w:rsidR="000B190D" w:rsidRPr="00F51228">
        <w:t>resolution</w:t>
      </w:r>
      <w:r w:rsidR="00E03C80" w:rsidRPr="00F51228">
        <w:t xml:space="preserve"> 23/1</w:t>
      </w:r>
      <w:r w:rsidR="000B190D" w:rsidRPr="00F51228">
        <w:t xml:space="preserve">, </w:t>
      </w:r>
      <w:r w:rsidR="00E03C80" w:rsidRPr="00F51228">
        <w:t xml:space="preserve">other </w:t>
      </w:r>
      <w:r w:rsidR="000B190D" w:rsidRPr="00F51228">
        <w:t>practical constraints</w:t>
      </w:r>
      <w:r w:rsidR="00E03C80" w:rsidRPr="00F51228">
        <w:t xml:space="preserve"> were encountered</w:t>
      </w:r>
      <w:r w:rsidR="000B190D" w:rsidRPr="00F51228">
        <w:t xml:space="preserve">, </w:t>
      </w:r>
      <w:r w:rsidR="003F12EF" w:rsidRPr="00F51228">
        <w:t xml:space="preserve">including the </w:t>
      </w:r>
      <w:r w:rsidR="00201CC4">
        <w:t xml:space="preserve">time taken for </w:t>
      </w:r>
      <w:r w:rsidR="000B190D" w:rsidRPr="00F51228">
        <w:t>budget</w:t>
      </w:r>
      <w:r w:rsidR="003F12EF" w:rsidRPr="00F51228">
        <w:t xml:space="preserve"> allocat</w:t>
      </w:r>
      <w:r w:rsidR="00201CC4">
        <w:t>ion</w:t>
      </w:r>
      <w:r w:rsidR="000B190D" w:rsidRPr="00F51228">
        <w:t xml:space="preserve">, </w:t>
      </w:r>
      <w:r w:rsidR="00201CC4">
        <w:t xml:space="preserve">delays in </w:t>
      </w:r>
      <w:r w:rsidR="000B190D" w:rsidRPr="00F51228">
        <w:t>staffing</w:t>
      </w:r>
      <w:r w:rsidR="003F12EF" w:rsidRPr="00F51228">
        <w:t xml:space="preserve"> and the difficulty in covering such </w:t>
      </w:r>
      <w:r w:rsidR="000B190D" w:rsidRPr="00F51228">
        <w:t xml:space="preserve">a </w:t>
      </w:r>
      <w:r w:rsidR="003F12EF" w:rsidRPr="00F51228">
        <w:t>vast</w:t>
      </w:r>
      <w:r w:rsidR="000B190D" w:rsidRPr="00F51228">
        <w:t xml:space="preserve"> geographic</w:t>
      </w:r>
      <w:r w:rsidR="003F12EF" w:rsidRPr="00F51228">
        <w:t>al</w:t>
      </w:r>
      <w:r w:rsidR="000B190D" w:rsidRPr="00F51228">
        <w:t xml:space="preserve"> area </w:t>
      </w:r>
      <w:r w:rsidR="003F12EF" w:rsidRPr="00F51228">
        <w:t xml:space="preserve">in </w:t>
      </w:r>
      <w:r w:rsidR="000B190D" w:rsidRPr="00F51228">
        <w:t xml:space="preserve">the </w:t>
      </w:r>
      <w:r w:rsidR="003F12EF" w:rsidRPr="00F51228">
        <w:t xml:space="preserve">States </w:t>
      </w:r>
      <w:r w:rsidR="000B190D" w:rsidRPr="00F51228">
        <w:t xml:space="preserve">affected </w:t>
      </w:r>
      <w:r w:rsidR="003F12EF" w:rsidRPr="00F51228">
        <w:t xml:space="preserve">combined to </w:t>
      </w:r>
      <w:r w:rsidR="000B190D" w:rsidRPr="00F51228">
        <w:t>limit the findings</w:t>
      </w:r>
      <w:r w:rsidR="003F12EF" w:rsidRPr="00F51228">
        <w:t xml:space="preserve"> made</w:t>
      </w:r>
      <w:r w:rsidR="000B190D" w:rsidRPr="00F51228">
        <w:t>, including in terms of the amount of information gathered and corroborat</w:t>
      </w:r>
      <w:r w:rsidR="003F12EF" w:rsidRPr="00F51228">
        <w:t>ed</w:t>
      </w:r>
      <w:r w:rsidR="000B190D" w:rsidRPr="00F51228">
        <w:t xml:space="preserve">. </w:t>
      </w:r>
      <w:r w:rsidR="003F12EF" w:rsidRPr="00F51228">
        <w:t xml:space="preserve">Other </w:t>
      </w:r>
      <w:r w:rsidR="000B190D" w:rsidRPr="00F51228">
        <w:t xml:space="preserve">constraints </w:t>
      </w:r>
      <w:r w:rsidR="003F12EF" w:rsidRPr="00F51228">
        <w:t xml:space="preserve">included </w:t>
      </w:r>
      <w:r w:rsidR="000B190D" w:rsidRPr="00F51228">
        <w:t xml:space="preserve">lack of access to certain areas </w:t>
      </w:r>
      <w:r w:rsidR="003F12EF" w:rsidRPr="00F51228">
        <w:t xml:space="preserve">owing </w:t>
      </w:r>
      <w:r w:rsidR="000B190D" w:rsidRPr="00F51228">
        <w:t xml:space="preserve">to ongoing </w:t>
      </w:r>
      <w:r w:rsidR="000B190D" w:rsidRPr="00F51228">
        <w:lastRenderedPageBreak/>
        <w:t>attacks by Boko Haram</w:t>
      </w:r>
      <w:r w:rsidR="003F12EF" w:rsidRPr="00F51228">
        <w:t xml:space="preserve"> and the </w:t>
      </w:r>
      <w:r w:rsidR="000B190D" w:rsidRPr="00F51228">
        <w:t>reluctance</w:t>
      </w:r>
      <w:r w:rsidR="00D01C9E" w:rsidRPr="00F51228">
        <w:t xml:space="preserve"> </w:t>
      </w:r>
      <w:r w:rsidR="003F12EF" w:rsidRPr="00F51228">
        <w:t>of</w:t>
      </w:r>
      <w:r w:rsidR="000B190D" w:rsidRPr="007D4F53">
        <w:rPr>
          <w:rFonts w:eastAsia="Calibri"/>
        </w:rPr>
        <w:t xml:space="preserve"> witnesses to share their experiences </w:t>
      </w:r>
      <w:r w:rsidR="003F12EF" w:rsidRPr="007D4F53">
        <w:rPr>
          <w:rFonts w:eastAsia="Calibri"/>
        </w:rPr>
        <w:t xml:space="preserve">out of </w:t>
      </w:r>
      <w:r w:rsidR="000B190D" w:rsidRPr="007D4F53">
        <w:rPr>
          <w:rFonts w:eastAsia="Calibri"/>
        </w:rPr>
        <w:t xml:space="preserve">fear of reprisals or stigma, particularly victims of sexual or gender-based violence. </w:t>
      </w:r>
    </w:p>
    <w:p w:rsidR="004E5C63" w:rsidRPr="00661808" w:rsidRDefault="00661808" w:rsidP="00661808">
      <w:pPr>
        <w:pStyle w:val="HChG"/>
      </w:pPr>
      <w:r>
        <w:tab/>
      </w:r>
      <w:r w:rsidR="000B190D" w:rsidRPr="00661808">
        <w:t>III.</w:t>
      </w:r>
      <w:r w:rsidR="000B190D" w:rsidRPr="00661808">
        <w:tab/>
        <w:t>Context</w:t>
      </w:r>
    </w:p>
    <w:p w:rsidR="004E5C63" w:rsidRPr="007D4F53" w:rsidRDefault="00877FDA" w:rsidP="00182EB5">
      <w:pPr>
        <w:pStyle w:val="SingleTxtG"/>
        <w:rPr>
          <w:rFonts w:eastAsia="Calibri"/>
        </w:rPr>
      </w:pPr>
      <w:r w:rsidRPr="007D4F53">
        <w:t>7.</w:t>
      </w:r>
      <w:r w:rsidRPr="007D4F53">
        <w:tab/>
      </w:r>
      <w:r w:rsidR="000B190D" w:rsidRPr="007D4F53">
        <w:rPr>
          <w:rFonts w:eastAsia="Calibri"/>
        </w:rPr>
        <w:t xml:space="preserve">Northern Nigeria has been </w:t>
      </w:r>
      <w:r w:rsidR="00373D2A" w:rsidRPr="007D4F53">
        <w:rPr>
          <w:rFonts w:eastAsia="Calibri"/>
        </w:rPr>
        <w:t xml:space="preserve">subject </w:t>
      </w:r>
      <w:r w:rsidR="000B190D" w:rsidRPr="007D4F53">
        <w:rPr>
          <w:rFonts w:eastAsia="Calibri"/>
        </w:rPr>
        <w:t xml:space="preserve">to civil unrest and resistance since the emergence and conquest of the Sokoto </w:t>
      </w:r>
      <w:r w:rsidR="00490C65" w:rsidRPr="007D4F53">
        <w:rPr>
          <w:rFonts w:eastAsia="Calibri"/>
        </w:rPr>
        <w:t>c</w:t>
      </w:r>
      <w:r w:rsidR="000B190D" w:rsidRPr="007D4F53">
        <w:rPr>
          <w:rFonts w:eastAsia="Calibri"/>
        </w:rPr>
        <w:t xml:space="preserve">aliphate in the early 1900s. Decades later, </w:t>
      </w:r>
      <w:r w:rsidR="00373D2A" w:rsidRPr="007D4F53">
        <w:rPr>
          <w:rFonts w:eastAsia="Calibri"/>
        </w:rPr>
        <w:t xml:space="preserve">in 2002 </w:t>
      </w:r>
      <w:r w:rsidR="000B190D" w:rsidRPr="007D4F53">
        <w:rPr>
          <w:rFonts w:eastAsia="Calibri"/>
        </w:rPr>
        <w:t xml:space="preserve">Boko Haram, </w:t>
      </w:r>
      <w:r w:rsidR="00373D2A" w:rsidRPr="007D4F53">
        <w:rPr>
          <w:rFonts w:eastAsia="Calibri"/>
        </w:rPr>
        <w:t>founded</w:t>
      </w:r>
      <w:r w:rsidR="000B190D" w:rsidRPr="007D4F53">
        <w:rPr>
          <w:rFonts w:eastAsia="Calibri"/>
        </w:rPr>
        <w:t xml:space="preserve"> in Maiduguri by Muhammed Yusuf</w:t>
      </w:r>
      <w:r w:rsidR="00373D2A" w:rsidRPr="007D4F53">
        <w:rPr>
          <w:rFonts w:eastAsia="Calibri"/>
        </w:rPr>
        <w:t>,</w:t>
      </w:r>
      <w:r w:rsidR="00B75CEB" w:rsidRPr="007D4F53">
        <w:rPr>
          <w:rFonts w:eastAsia="Calibri"/>
        </w:rPr>
        <w:t xml:space="preserve"> </w:t>
      </w:r>
      <w:r w:rsidR="00373D2A" w:rsidRPr="007D4F53">
        <w:rPr>
          <w:rFonts w:eastAsia="Calibri"/>
        </w:rPr>
        <w:t xml:space="preserve">began to </w:t>
      </w:r>
      <w:r w:rsidR="00B75CEB" w:rsidRPr="007D4F53">
        <w:rPr>
          <w:rFonts w:eastAsia="Calibri"/>
        </w:rPr>
        <w:t xml:space="preserve">advocate </w:t>
      </w:r>
      <w:r w:rsidR="000B190D" w:rsidRPr="007D4F53">
        <w:rPr>
          <w:rFonts w:eastAsia="Calibri"/>
        </w:rPr>
        <w:t xml:space="preserve">a strict form of </w:t>
      </w:r>
      <w:r w:rsidR="00490C65" w:rsidRPr="007D4F53">
        <w:rPr>
          <w:rFonts w:eastAsia="Calibri"/>
        </w:rPr>
        <w:t>s</w:t>
      </w:r>
      <w:r w:rsidR="000B190D" w:rsidRPr="007D4F53">
        <w:rPr>
          <w:rFonts w:eastAsia="Calibri"/>
        </w:rPr>
        <w:t xml:space="preserve">haria law </w:t>
      </w:r>
      <w:r w:rsidR="00373D2A" w:rsidRPr="007D4F53">
        <w:rPr>
          <w:rFonts w:eastAsia="Calibri"/>
        </w:rPr>
        <w:t xml:space="preserve">that also </w:t>
      </w:r>
      <w:r w:rsidR="000B190D" w:rsidRPr="007D4F53">
        <w:rPr>
          <w:rFonts w:eastAsia="Calibri"/>
        </w:rPr>
        <w:t xml:space="preserve">opposed </w:t>
      </w:r>
      <w:r w:rsidR="00373D2A" w:rsidRPr="007D4F53">
        <w:rPr>
          <w:rFonts w:eastAsia="Calibri"/>
        </w:rPr>
        <w:t>all</w:t>
      </w:r>
      <w:r w:rsidR="000B190D" w:rsidRPr="007D4F53">
        <w:rPr>
          <w:rFonts w:eastAsia="Calibri"/>
        </w:rPr>
        <w:t xml:space="preserve"> Western influence and education</w:t>
      </w:r>
      <w:r w:rsidR="00B75CEB" w:rsidRPr="007D4F53">
        <w:rPr>
          <w:rFonts w:eastAsia="Calibri"/>
        </w:rPr>
        <w:t>.</w:t>
      </w:r>
      <w:r w:rsidR="000B190D" w:rsidRPr="007D4F53">
        <w:rPr>
          <w:rFonts w:eastAsia="Calibri"/>
        </w:rPr>
        <w:t xml:space="preserve"> </w:t>
      </w:r>
      <w:r w:rsidR="00373D2A" w:rsidRPr="007D4F53">
        <w:rPr>
          <w:rFonts w:eastAsia="Calibri"/>
        </w:rPr>
        <w:t>M</w:t>
      </w:r>
      <w:r w:rsidR="000B190D" w:rsidRPr="007D4F53">
        <w:rPr>
          <w:rFonts w:eastAsia="Calibri"/>
        </w:rPr>
        <w:t xml:space="preserve">osques and schools </w:t>
      </w:r>
      <w:r w:rsidR="00373D2A" w:rsidRPr="007D4F53">
        <w:rPr>
          <w:rFonts w:eastAsia="Calibri"/>
        </w:rPr>
        <w:t xml:space="preserve">run by Boko Haram </w:t>
      </w:r>
      <w:r w:rsidR="000B190D" w:rsidRPr="007D4F53">
        <w:rPr>
          <w:rFonts w:eastAsia="Calibri"/>
        </w:rPr>
        <w:t xml:space="preserve">enrolled children </w:t>
      </w:r>
      <w:r w:rsidR="00C30635" w:rsidRPr="007D4F53">
        <w:rPr>
          <w:rFonts w:eastAsia="Calibri"/>
        </w:rPr>
        <w:t xml:space="preserve">and </w:t>
      </w:r>
      <w:r w:rsidR="00373D2A" w:rsidRPr="007D4F53">
        <w:rPr>
          <w:rFonts w:eastAsia="Calibri"/>
        </w:rPr>
        <w:t>subsequently</w:t>
      </w:r>
      <w:r w:rsidR="000B190D" w:rsidRPr="007D4F53">
        <w:rPr>
          <w:rFonts w:eastAsia="Calibri"/>
        </w:rPr>
        <w:t xml:space="preserve"> became recruiting grounds</w:t>
      </w:r>
      <w:r w:rsidR="00C30635" w:rsidRPr="007D4F53">
        <w:rPr>
          <w:rFonts w:eastAsia="Calibri"/>
        </w:rPr>
        <w:t>.</w:t>
      </w:r>
      <w:r w:rsidR="000B190D" w:rsidRPr="007D4F53">
        <w:rPr>
          <w:rFonts w:eastAsia="Calibri"/>
        </w:rPr>
        <w:t xml:space="preserve"> </w:t>
      </w:r>
    </w:p>
    <w:p w:rsidR="004E5C63" w:rsidRPr="007D4F53" w:rsidRDefault="00877FDA" w:rsidP="00182EB5">
      <w:pPr>
        <w:pStyle w:val="SingleTxtG"/>
        <w:rPr>
          <w:rFonts w:eastAsia="Calibri"/>
        </w:rPr>
      </w:pPr>
      <w:r w:rsidRPr="007D4F53">
        <w:t>8.</w:t>
      </w:r>
      <w:r w:rsidRPr="007D4F53">
        <w:tab/>
      </w:r>
      <w:r w:rsidR="000B190D" w:rsidRPr="007D4F53">
        <w:rPr>
          <w:rFonts w:eastAsia="Calibri"/>
        </w:rPr>
        <w:t xml:space="preserve">In 2009, </w:t>
      </w:r>
      <w:r w:rsidR="00B75CEB" w:rsidRPr="007D4F53">
        <w:rPr>
          <w:rFonts w:eastAsia="Calibri"/>
        </w:rPr>
        <w:t>following a</w:t>
      </w:r>
      <w:r w:rsidR="000B190D" w:rsidRPr="007D4F53">
        <w:rPr>
          <w:rFonts w:eastAsia="Calibri"/>
        </w:rPr>
        <w:t xml:space="preserve"> spate of attacks against </w:t>
      </w:r>
      <w:r w:rsidR="00373D2A" w:rsidRPr="007D4F53">
        <w:rPr>
          <w:rFonts w:eastAsia="Calibri"/>
        </w:rPr>
        <w:t>g</w:t>
      </w:r>
      <w:r w:rsidR="000B190D" w:rsidRPr="007D4F53">
        <w:rPr>
          <w:rFonts w:eastAsia="Calibri"/>
        </w:rPr>
        <w:t xml:space="preserve">overnment institutions in </w:t>
      </w:r>
      <w:r w:rsidR="003A70FB">
        <w:rPr>
          <w:rFonts w:eastAsia="Calibri"/>
        </w:rPr>
        <w:t>the S</w:t>
      </w:r>
      <w:r w:rsidR="003A70FB" w:rsidRPr="007D4F53">
        <w:rPr>
          <w:rFonts w:eastAsia="Calibri"/>
        </w:rPr>
        <w:t xml:space="preserve">tates </w:t>
      </w:r>
      <w:r w:rsidR="003A70FB">
        <w:rPr>
          <w:rFonts w:eastAsia="Calibri"/>
        </w:rPr>
        <w:t xml:space="preserve">of </w:t>
      </w:r>
      <w:r w:rsidR="000B190D" w:rsidRPr="007D4F53">
        <w:rPr>
          <w:rFonts w:eastAsia="Calibri"/>
        </w:rPr>
        <w:t>Bauchi and Borno, security forces killed Muhammed Yusuf</w:t>
      </w:r>
      <w:r w:rsidR="00921EA3" w:rsidRPr="007D4F53">
        <w:rPr>
          <w:rFonts w:eastAsia="Calibri"/>
        </w:rPr>
        <w:t>. Un</w:t>
      </w:r>
      <w:r w:rsidR="00B75CEB" w:rsidRPr="007D4F53">
        <w:rPr>
          <w:rFonts w:eastAsia="Calibri"/>
        </w:rPr>
        <w:t>der</w:t>
      </w:r>
      <w:r w:rsidR="000B190D" w:rsidRPr="007D4F53">
        <w:rPr>
          <w:rFonts w:eastAsia="Calibri"/>
        </w:rPr>
        <w:t xml:space="preserve"> the leadership of </w:t>
      </w:r>
      <w:r w:rsidR="00B75CEB" w:rsidRPr="007D4F53">
        <w:rPr>
          <w:rFonts w:eastAsia="Calibri"/>
        </w:rPr>
        <w:t xml:space="preserve">Abubakar Shekau, </w:t>
      </w:r>
      <w:r w:rsidR="00921EA3" w:rsidRPr="007D4F53">
        <w:rPr>
          <w:rFonts w:eastAsia="Calibri"/>
        </w:rPr>
        <w:t>Boko Haram</w:t>
      </w:r>
      <w:r w:rsidR="000B190D" w:rsidRPr="007D4F53">
        <w:rPr>
          <w:rFonts w:eastAsia="Calibri"/>
        </w:rPr>
        <w:t xml:space="preserve"> </w:t>
      </w:r>
      <w:r w:rsidR="00373D2A" w:rsidRPr="007D4F53">
        <w:rPr>
          <w:rFonts w:eastAsia="Calibri"/>
        </w:rPr>
        <w:t xml:space="preserve">began to launch </w:t>
      </w:r>
      <w:r w:rsidR="000B190D" w:rsidRPr="007D4F53">
        <w:rPr>
          <w:rFonts w:eastAsia="Calibri"/>
        </w:rPr>
        <w:t>attack</w:t>
      </w:r>
      <w:r w:rsidR="00373D2A" w:rsidRPr="007D4F53">
        <w:rPr>
          <w:rFonts w:eastAsia="Calibri"/>
        </w:rPr>
        <w:t>s</w:t>
      </w:r>
      <w:r w:rsidR="000B190D" w:rsidRPr="007D4F53">
        <w:rPr>
          <w:rFonts w:eastAsia="Calibri"/>
        </w:rPr>
        <w:t xml:space="preserve"> </w:t>
      </w:r>
      <w:r w:rsidR="00373D2A" w:rsidRPr="007D4F53">
        <w:rPr>
          <w:rFonts w:eastAsia="Calibri"/>
        </w:rPr>
        <w:t xml:space="preserve">against </w:t>
      </w:r>
      <w:r w:rsidR="000B190D" w:rsidRPr="007D4F53">
        <w:rPr>
          <w:rFonts w:eastAsia="Calibri"/>
        </w:rPr>
        <w:t xml:space="preserve">objects protected under international law, such as places of worship and schools. </w:t>
      </w:r>
    </w:p>
    <w:p w:rsidR="004E5C63" w:rsidRPr="00F51228" w:rsidRDefault="000B190D" w:rsidP="00182EB5">
      <w:pPr>
        <w:pStyle w:val="HChG"/>
        <w:spacing w:line="240" w:lineRule="atLeast"/>
      </w:pPr>
      <w:r w:rsidRPr="00F51228">
        <w:tab/>
        <w:t>IV.</w:t>
      </w:r>
      <w:r w:rsidRPr="00F51228">
        <w:tab/>
        <w:t xml:space="preserve">Displacement of persons </w:t>
      </w:r>
    </w:p>
    <w:p w:rsidR="004E5C63" w:rsidRPr="00F51228" w:rsidRDefault="000B190D" w:rsidP="00182EB5">
      <w:pPr>
        <w:pStyle w:val="H1G"/>
        <w:spacing w:line="240" w:lineRule="atLeast"/>
      </w:pPr>
      <w:r w:rsidRPr="00F51228">
        <w:tab/>
        <w:t>A.</w:t>
      </w:r>
      <w:r w:rsidRPr="00F51228">
        <w:tab/>
        <w:t>Internally displaced persons</w:t>
      </w:r>
    </w:p>
    <w:p w:rsidR="004E5C63" w:rsidRPr="007D4F53" w:rsidRDefault="00877FDA" w:rsidP="00182EB5">
      <w:pPr>
        <w:pStyle w:val="SingleTxtG"/>
        <w:rPr>
          <w:rFonts w:eastAsia="Calibri"/>
        </w:rPr>
      </w:pPr>
      <w:r w:rsidRPr="007D4F53">
        <w:t>9.</w:t>
      </w:r>
      <w:r w:rsidRPr="007D4F53">
        <w:tab/>
      </w:r>
      <w:r w:rsidR="000B190D" w:rsidRPr="007D4F53">
        <w:rPr>
          <w:rFonts w:eastAsia="Calibri"/>
        </w:rPr>
        <w:t xml:space="preserve">As at July 2015, there were 1.3 million </w:t>
      </w:r>
      <w:r w:rsidR="00373D2A" w:rsidRPr="007D4F53">
        <w:rPr>
          <w:rFonts w:eastAsia="Calibri"/>
        </w:rPr>
        <w:t xml:space="preserve">internally displaced persons </w:t>
      </w:r>
      <w:r w:rsidR="000B190D" w:rsidRPr="007D4F53">
        <w:rPr>
          <w:rFonts w:eastAsia="Calibri"/>
        </w:rPr>
        <w:t xml:space="preserve">(56 per cent </w:t>
      </w:r>
      <w:r w:rsidR="00373D2A" w:rsidRPr="007D4F53">
        <w:rPr>
          <w:rFonts w:eastAsia="Calibri"/>
        </w:rPr>
        <w:t xml:space="preserve">of which </w:t>
      </w:r>
      <w:r w:rsidR="000B190D" w:rsidRPr="007D4F53">
        <w:rPr>
          <w:rFonts w:eastAsia="Calibri"/>
        </w:rPr>
        <w:t xml:space="preserve">are children) in Nigeria </w:t>
      </w:r>
      <w:r w:rsidR="008964E2">
        <w:rPr>
          <w:rFonts w:eastAsia="Calibri"/>
        </w:rPr>
        <w:t xml:space="preserve">(with </w:t>
      </w:r>
      <w:r w:rsidR="00AE6814">
        <w:rPr>
          <w:rFonts w:eastAsia="Calibri"/>
        </w:rPr>
        <w:t>the S</w:t>
      </w:r>
      <w:r w:rsidR="00AE6814" w:rsidRPr="007D4F53">
        <w:rPr>
          <w:rFonts w:eastAsia="Calibri"/>
        </w:rPr>
        <w:t xml:space="preserve">tate </w:t>
      </w:r>
      <w:r w:rsidR="00AE6814">
        <w:rPr>
          <w:rFonts w:eastAsia="Calibri"/>
        </w:rPr>
        <w:t xml:space="preserve">of </w:t>
      </w:r>
      <w:r w:rsidR="000B190D" w:rsidRPr="007D4F53">
        <w:rPr>
          <w:rFonts w:eastAsia="Calibri"/>
        </w:rPr>
        <w:t>Borno host</w:t>
      </w:r>
      <w:r w:rsidR="008964E2">
        <w:rPr>
          <w:rFonts w:eastAsia="Calibri"/>
        </w:rPr>
        <w:t>ing</w:t>
      </w:r>
      <w:r w:rsidR="000B190D" w:rsidRPr="007D4F53">
        <w:rPr>
          <w:rFonts w:eastAsia="Calibri"/>
        </w:rPr>
        <w:t xml:space="preserve"> the largest population</w:t>
      </w:r>
      <w:r w:rsidR="008964E2">
        <w:rPr>
          <w:rFonts w:eastAsia="Calibri"/>
        </w:rPr>
        <w:t>)</w:t>
      </w:r>
      <w:r w:rsidR="00373D2A" w:rsidRPr="007D4F53">
        <w:rPr>
          <w:rFonts w:eastAsia="Calibri"/>
        </w:rPr>
        <w:t>:</w:t>
      </w:r>
      <w:r w:rsidR="000B190D" w:rsidRPr="007D4F53">
        <w:rPr>
          <w:rFonts w:eastAsia="Calibri"/>
        </w:rPr>
        <w:t xml:space="preserve"> 81,693 </w:t>
      </w:r>
      <w:r w:rsidR="00373D2A" w:rsidRPr="007D4F53">
        <w:rPr>
          <w:rFonts w:eastAsia="Calibri"/>
        </w:rPr>
        <w:t>displaced persons</w:t>
      </w:r>
      <w:r w:rsidR="000B190D" w:rsidRPr="007D4F53">
        <w:rPr>
          <w:rFonts w:eastAsia="Calibri"/>
        </w:rPr>
        <w:t xml:space="preserve"> across four divisions of the far north region in Cameroon; and 18,882 </w:t>
      </w:r>
      <w:r w:rsidR="00A429BE" w:rsidRPr="007D4F53">
        <w:rPr>
          <w:rFonts w:eastAsia="Calibri"/>
        </w:rPr>
        <w:t>displaced persons</w:t>
      </w:r>
      <w:r w:rsidR="000B190D" w:rsidRPr="007D4F53">
        <w:rPr>
          <w:rFonts w:eastAsia="Calibri"/>
        </w:rPr>
        <w:t xml:space="preserve"> in Chad, including returnees from Nigeria, spread across four districts. The</w:t>
      </w:r>
      <w:r w:rsidR="00A429BE" w:rsidRPr="007D4F53">
        <w:rPr>
          <w:rFonts w:eastAsia="Calibri"/>
        </w:rPr>
        <w:t xml:space="preserve"> internally displaced</w:t>
      </w:r>
      <w:r w:rsidR="000B190D" w:rsidRPr="007D4F53">
        <w:rPr>
          <w:rFonts w:eastAsia="Calibri"/>
        </w:rPr>
        <w:t xml:space="preserve"> are </w:t>
      </w:r>
      <w:r w:rsidR="00A429BE" w:rsidRPr="007D4F53">
        <w:rPr>
          <w:rFonts w:eastAsia="Calibri"/>
        </w:rPr>
        <w:t xml:space="preserve">held </w:t>
      </w:r>
      <w:r w:rsidR="000B190D" w:rsidRPr="007D4F53">
        <w:rPr>
          <w:rFonts w:eastAsia="Calibri"/>
        </w:rPr>
        <w:t>in camps, informal settlements, host communities, with families, in rented houses, in places of worship and public buildings and at border crossings. Consequently, their enjoyment of the rights to education, food, health, shelter, and water and sanitation has been greatly reduced.</w:t>
      </w:r>
      <w:r w:rsidR="00F67B45">
        <w:rPr>
          <w:rFonts w:eastAsia="Calibri"/>
        </w:rPr>
        <w:t xml:space="preserve"> </w:t>
      </w:r>
      <w:r w:rsidR="000B190D" w:rsidRPr="007D4F53">
        <w:rPr>
          <w:rFonts w:eastAsia="Calibri"/>
        </w:rPr>
        <w:t xml:space="preserve">Numerous displaced children </w:t>
      </w:r>
      <w:r w:rsidR="009B0415" w:rsidRPr="007D4F53">
        <w:rPr>
          <w:rFonts w:eastAsia="Calibri"/>
        </w:rPr>
        <w:t>have no</w:t>
      </w:r>
      <w:r w:rsidR="000B190D" w:rsidRPr="007D4F53">
        <w:rPr>
          <w:rFonts w:eastAsia="Calibri"/>
        </w:rPr>
        <w:t xml:space="preserve"> access </w:t>
      </w:r>
      <w:r w:rsidR="009B0415" w:rsidRPr="007D4F53">
        <w:rPr>
          <w:rFonts w:eastAsia="Calibri"/>
        </w:rPr>
        <w:t xml:space="preserve">to </w:t>
      </w:r>
      <w:r w:rsidR="000B190D" w:rsidRPr="007D4F53">
        <w:rPr>
          <w:rFonts w:eastAsia="Calibri"/>
        </w:rPr>
        <w:t xml:space="preserve">education, while those who remain in their communities often receive poor quality education </w:t>
      </w:r>
      <w:r w:rsidR="009B0415" w:rsidRPr="007D4F53">
        <w:rPr>
          <w:rFonts w:eastAsia="Calibri"/>
        </w:rPr>
        <w:t>owing</w:t>
      </w:r>
      <w:r w:rsidR="000B190D" w:rsidRPr="007D4F53">
        <w:rPr>
          <w:rFonts w:eastAsia="Calibri"/>
        </w:rPr>
        <w:t xml:space="preserve"> to insecurity, the </w:t>
      </w:r>
      <w:r w:rsidR="009B0415" w:rsidRPr="007D4F53">
        <w:rPr>
          <w:rFonts w:eastAsia="Calibri"/>
        </w:rPr>
        <w:t xml:space="preserve">lack </w:t>
      </w:r>
      <w:r w:rsidR="000B190D" w:rsidRPr="007D4F53">
        <w:rPr>
          <w:rFonts w:eastAsia="Calibri"/>
        </w:rPr>
        <w:t xml:space="preserve">of teachers </w:t>
      </w:r>
      <w:r w:rsidR="009B0415" w:rsidRPr="007D4F53">
        <w:rPr>
          <w:rFonts w:eastAsia="Calibri"/>
        </w:rPr>
        <w:t>(</w:t>
      </w:r>
      <w:r w:rsidR="000B190D" w:rsidRPr="007D4F53">
        <w:rPr>
          <w:rFonts w:eastAsia="Calibri"/>
        </w:rPr>
        <w:t>who have fled</w:t>
      </w:r>
      <w:r w:rsidR="009B0415" w:rsidRPr="007D4F53">
        <w:rPr>
          <w:rFonts w:eastAsia="Calibri"/>
        </w:rPr>
        <w:t>0</w:t>
      </w:r>
      <w:r w:rsidR="000B190D" w:rsidRPr="007D4F53">
        <w:rPr>
          <w:rFonts w:eastAsia="Calibri"/>
        </w:rPr>
        <w:t xml:space="preserve"> and </w:t>
      </w:r>
      <w:r w:rsidR="009B0415" w:rsidRPr="007D4F53">
        <w:rPr>
          <w:rFonts w:eastAsia="Calibri"/>
        </w:rPr>
        <w:t xml:space="preserve">the </w:t>
      </w:r>
      <w:r w:rsidR="000B190D" w:rsidRPr="007D4F53">
        <w:rPr>
          <w:rFonts w:eastAsia="Calibri"/>
        </w:rPr>
        <w:t xml:space="preserve">destruction of schools. </w:t>
      </w:r>
    </w:p>
    <w:p w:rsidR="004E5C63" w:rsidRPr="007D4F53" w:rsidRDefault="00877FDA" w:rsidP="00182EB5">
      <w:pPr>
        <w:pStyle w:val="SingleTxtG"/>
        <w:rPr>
          <w:rFonts w:eastAsia="Calibri"/>
        </w:rPr>
      </w:pPr>
      <w:r w:rsidRPr="007D4F53">
        <w:t>10.</w:t>
      </w:r>
      <w:r w:rsidRPr="007D4F53">
        <w:tab/>
      </w:r>
      <w:r w:rsidR="000B190D" w:rsidRPr="007D4F53">
        <w:rPr>
          <w:rFonts w:eastAsia="Calibri"/>
        </w:rPr>
        <w:t>In Cameroon, most border villages in the far north remain deserted</w:t>
      </w:r>
      <w:r w:rsidR="009B0415" w:rsidRPr="007D4F53">
        <w:rPr>
          <w:rFonts w:eastAsia="Calibri"/>
        </w:rPr>
        <w:t>.</w:t>
      </w:r>
      <w:r w:rsidR="000B190D" w:rsidRPr="007D4F53">
        <w:rPr>
          <w:rFonts w:eastAsia="Calibri"/>
        </w:rPr>
        <w:t xml:space="preserve"> </w:t>
      </w:r>
      <w:r w:rsidR="009B0415" w:rsidRPr="007D4F53">
        <w:rPr>
          <w:rFonts w:eastAsia="Calibri"/>
        </w:rPr>
        <w:t>T</w:t>
      </w:r>
      <w:r w:rsidR="000B190D" w:rsidRPr="007D4F53">
        <w:rPr>
          <w:rFonts w:eastAsia="Calibri"/>
        </w:rPr>
        <w:t xml:space="preserve">he World Food Programme has warned that famine </w:t>
      </w:r>
      <w:r w:rsidR="009B0415" w:rsidRPr="007D4F53">
        <w:rPr>
          <w:rFonts w:eastAsia="Calibri"/>
        </w:rPr>
        <w:t xml:space="preserve">will </w:t>
      </w:r>
      <w:r w:rsidR="000B190D" w:rsidRPr="007D4F53">
        <w:rPr>
          <w:rFonts w:eastAsia="Calibri"/>
        </w:rPr>
        <w:t xml:space="preserve">be unavoidable in the coming year if </w:t>
      </w:r>
      <w:r w:rsidR="009B0415" w:rsidRPr="007D4F53">
        <w:rPr>
          <w:rFonts w:eastAsia="Calibri"/>
        </w:rPr>
        <w:t>internally displaced persons are</w:t>
      </w:r>
      <w:r w:rsidR="000B190D" w:rsidRPr="007D4F53">
        <w:rPr>
          <w:rFonts w:eastAsia="Calibri"/>
        </w:rPr>
        <w:t xml:space="preserve"> unable to return to their homes and </w:t>
      </w:r>
      <w:r w:rsidR="009B0415" w:rsidRPr="007D4F53">
        <w:rPr>
          <w:rFonts w:eastAsia="Calibri"/>
        </w:rPr>
        <w:t xml:space="preserve">to </w:t>
      </w:r>
      <w:r w:rsidR="000B190D" w:rsidRPr="007D4F53">
        <w:rPr>
          <w:rFonts w:eastAsia="Calibri"/>
        </w:rPr>
        <w:t xml:space="preserve">cultivate farmlands. OHCHR observed that families hosting </w:t>
      </w:r>
      <w:r w:rsidR="009B0415" w:rsidRPr="007D4F53">
        <w:rPr>
          <w:rFonts w:eastAsia="Calibri"/>
        </w:rPr>
        <w:t>displaced persons</w:t>
      </w:r>
      <w:r w:rsidR="000B190D" w:rsidRPr="007D4F53">
        <w:rPr>
          <w:rFonts w:eastAsia="Calibri"/>
        </w:rPr>
        <w:t xml:space="preserve"> faced food shortages, and that children were used to find food, </w:t>
      </w:r>
      <w:r w:rsidR="00F059A2">
        <w:rPr>
          <w:rFonts w:eastAsia="Calibri"/>
        </w:rPr>
        <w:t>something</w:t>
      </w:r>
      <w:r w:rsidR="009B0415" w:rsidRPr="007D4F53">
        <w:rPr>
          <w:rFonts w:eastAsia="Calibri"/>
        </w:rPr>
        <w:t xml:space="preserve"> that </w:t>
      </w:r>
      <w:r w:rsidR="000B190D" w:rsidRPr="007D4F53">
        <w:rPr>
          <w:rFonts w:eastAsia="Calibri"/>
        </w:rPr>
        <w:t>expos</w:t>
      </w:r>
      <w:r w:rsidR="009B0415" w:rsidRPr="007D4F53">
        <w:rPr>
          <w:rFonts w:eastAsia="Calibri"/>
        </w:rPr>
        <w:t>ed</w:t>
      </w:r>
      <w:r w:rsidR="000B190D" w:rsidRPr="007D4F53">
        <w:rPr>
          <w:rFonts w:eastAsia="Calibri"/>
        </w:rPr>
        <w:t xml:space="preserve"> them to </w:t>
      </w:r>
      <w:r w:rsidR="009B0415" w:rsidRPr="007D4F53">
        <w:rPr>
          <w:rFonts w:eastAsia="Calibri"/>
        </w:rPr>
        <w:t xml:space="preserve">such </w:t>
      </w:r>
      <w:r w:rsidR="000B190D" w:rsidRPr="007D4F53">
        <w:rPr>
          <w:rFonts w:eastAsia="Calibri"/>
        </w:rPr>
        <w:t xml:space="preserve">dangers as sexual abuse. </w:t>
      </w:r>
    </w:p>
    <w:p w:rsidR="004E5C63" w:rsidRPr="007D4F53" w:rsidRDefault="00877FDA" w:rsidP="00182EB5">
      <w:pPr>
        <w:pStyle w:val="SingleTxtG"/>
        <w:rPr>
          <w:rFonts w:eastAsia="Calibri"/>
        </w:rPr>
      </w:pPr>
      <w:r w:rsidRPr="007D4F53">
        <w:t>11.</w:t>
      </w:r>
      <w:r w:rsidRPr="007D4F53">
        <w:tab/>
      </w:r>
      <w:r w:rsidR="009B7353">
        <w:t>T</w:t>
      </w:r>
      <w:r w:rsidR="009B0415" w:rsidRPr="007D4F53">
        <w:t xml:space="preserve">he </w:t>
      </w:r>
      <w:r w:rsidR="000B190D" w:rsidRPr="007D4F53">
        <w:rPr>
          <w:rFonts w:eastAsia="Calibri"/>
        </w:rPr>
        <w:t xml:space="preserve">protection concerns in some camps </w:t>
      </w:r>
      <w:r w:rsidR="009B0415" w:rsidRPr="007D4F53">
        <w:rPr>
          <w:rFonts w:eastAsia="Calibri"/>
        </w:rPr>
        <w:t xml:space="preserve">for displaced persons in Nigeria </w:t>
      </w:r>
      <w:r w:rsidR="000B190D" w:rsidRPr="007D4F53">
        <w:rPr>
          <w:rFonts w:eastAsia="Calibri"/>
        </w:rPr>
        <w:t>include insecurity, tensions among residents, and between them and host communities, and sexual and gender-based violence</w:t>
      </w:r>
      <w:r w:rsidR="009B0415" w:rsidRPr="007D4F53">
        <w:rPr>
          <w:rFonts w:eastAsia="Calibri"/>
        </w:rPr>
        <w:t>.</w:t>
      </w:r>
      <w:r w:rsidR="009B7353" w:rsidRPr="007D4F53" w:rsidDel="009B7353">
        <w:rPr>
          <w:rStyle w:val="FootnoteReference"/>
          <w:rFonts w:eastAsia="Calibri"/>
        </w:rPr>
        <w:t xml:space="preserve"> </w:t>
      </w:r>
      <w:r w:rsidR="000B190D" w:rsidRPr="007D4F53">
        <w:rPr>
          <w:rFonts w:eastAsia="Calibri"/>
        </w:rPr>
        <w:t xml:space="preserve">A </w:t>
      </w:r>
      <w:r w:rsidR="009B0415" w:rsidRPr="007D4F53">
        <w:rPr>
          <w:rFonts w:eastAsia="Calibri"/>
        </w:rPr>
        <w:t>g</w:t>
      </w:r>
      <w:r w:rsidR="000B190D" w:rsidRPr="007D4F53">
        <w:rPr>
          <w:rFonts w:eastAsia="Calibri"/>
        </w:rPr>
        <w:t>overnment report into allegations of rape and child trafficking in camps</w:t>
      </w:r>
      <w:r w:rsidR="0034311F" w:rsidRPr="007D4F53">
        <w:rPr>
          <w:rFonts w:eastAsia="Calibri"/>
        </w:rPr>
        <w:t xml:space="preserve"> for displaced persons</w:t>
      </w:r>
      <w:r w:rsidR="000B190D" w:rsidRPr="007D4F53">
        <w:rPr>
          <w:rFonts w:eastAsia="Calibri"/>
        </w:rPr>
        <w:t xml:space="preserve"> found no </w:t>
      </w:r>
      <w:r w:rsidR="0034311F" w:rsidRPr="007D4F53">
        <w:rPr>
          <w:rFonts w:eastAsia="Calibri"/>
        </w:rPr>
        <w:t xml:space="preserve">actual </w:t>
      </w:r>
      <w:r w:rsidR="000B190D" w:rsidRPr="007D4F53">
        <w:rPr>
          <w:rFonts w:eastAsia="Calibri"/>
        </w:rPr>
        <w:t xml:space="preserve">evidence of child trafficking, but rather </w:t>
      </w:r>
      <w:r w:rsidR="0034311F" w:rsidRPr="007D4F53">
        <w:rPr>
          <w:rFonts w:eastAsia="Calibri"/>
        </w:rPr>
        <w:t xml:space="preserve">factors </w:t>
      </w:r>
      <w:r w:rsidR="000B190D" w:rsidRPr="007D4F53">
        <w:rPr>
          <w:rFonts w:eastAsia="Calibri"/>
        </w:rPr>
        <w:t xml:space="preserve">predisposing to </w:t>
      </w:r>
      <w:r w:rsidR="0034311F" w:rsidRPr="007D4F53">
        <w:rPr>
          <w:rFonts w:eastAsia="Calibri"/>
        </w:rPr>
        <w:t>it.</w:t>
      </w:r>
      <w:r w:rsidR="000B190D" w:rsidRPr="007D4F53">
        <w:rPr>
          <w:rStyle w:val="FootnoteReference"/>
          <w:rFonts w:eastAsia="Calibri"/>
        </w:rPr>
        <w:footnoteReference w:id="3"/>
      </w:r>
      <w:r w:rsidR="000B190D" w:rsidRPr="007D4F53">
        <w:rPr>
          <w:rFonts w:eastAsia="Calibri"/>
        </w:rPr>
        <w:t xml:space="preserve"> </w:t>
      </w:r>
      <w:r w:rsidR="008D5680" w:rsidRPr="007D4F53">
        <w:rPr>
          <w:rFonts w:eastAsia="Calibri"/>
        </w:rPr>
        <w:t>According to the Office for the Coordination of Humanitarian Affairs,</w:t>
      </w:r>
      <w:r w:rsidR="000B190D" w:rsidRPr="007D4F53">
        <w:rPr>
          <w:rFonts w:eastAsia="Calibri"/>
        </w:rPr>
        <w:t xml:space="preserve"> as many as </w:t>
      </w:r>
      <w:r w:rsidR="009B0415" w:rsidRPr="007D4F53">
        <w:rPr>
          <w:rFonts w:eastAsia="Calibri"/>
        </w:rPr>
        <w:t xml:space="preserve">3 </w:t>
      </w:r>
      <w:r w:rsidR="000B190D" w:rsidRPr="007D4F53">
        <w:rPr>
          <w:rFonts w:eastAsia="Calibri"/>
        </w:rPr>
        <w:t>million people in northern Nigeria alone would not meet their basic food needs without humanitarian aid after July 2015</w:t>
      </w:r>
      <w:r w:rsidR="008D5680" w:rsidRPr="007D4F53">
        <w:rPr>
          <w:rFonts w:eastAsia="Calibri"/>
        </w:rPr>
        <w:t>.</w:t>
      </w:r>
      <w:r w:rsidR="000B190D" w:rsidRPr="007D4F53">
        <w:rPr>
          <w:rStyle w:val="FootnoteReference"/>
          <w:rFonts w:eastAsia="Calibri"/>
        </w:rPr>
        <w:footnoteReference w:id="4"/>
      </w:r>
    </w:p>
    <w:p w:rsidR="004E5C63" w:rsidRPr="007D4F53" w:rsidRDefault="00877FDA" w:rsidP="00182EB5">
      <w:pPr>
        <w:pStyle w:val="SingleTxtG"/>
        <w:rPr>
          <w:rFonts w:eastAsia="Calibri"/>
        </w:rPr>
      </w:pPr>
      <w:r w:rsidRPr="007D4F53">
        <w:lastRenderedPageBreak/>
        <w:t>12.</w:t>
      </w:r>
      <w:r w:rsidRPr="007D4F53">
        <w:tab/>
      </w:r>
      <w:r w:rsidR="000B190D" w:rsidRPr="007D4F53">
        <w:rPr>
          <w:rFonts w:eastAsia="Calibri"/>
        </w:rPr>
        <w:t>OHCHR noted that</w:t>
      </w:r>
      <w:r w:rsidR="008D5680" w:rsidRPr="007D4F53">
        <w:rPr>
          <w:rFonts w:eastAsia="Calibri"/>
        </w:rPr>
        <w:t>, although</w:t>
      </w:r>
      <w:r w:rsidR="000B190D" w:rsidRPr="007D4F53">
        <w:rPr>
          <w:rFonts w:eastAsia="Calibri"/>
        </w:rPr>
        <w:t xml:space="preserve"> a significant number of displaced persons in Nigeria have begun to </w:t>
      </w:r>
      <w:r w:rsidR="008D5680" w:rsidRPr="007D4F53">
        <w:rPr>
          <w:rFonts w:eastAsia="Calibri"/>
        </w:rPr>
        <w:t xml:space="preserve">return </w:t>
      </w:r>
      <w:r w:rsidR="000B190D" w:rsidRPr="007D4F53">
        <w:rPr>
          <w:rFonts w:eastAsia="Calibri"/>
        </w:rPr>
        <w:t xml:space="preserve">spontaneously to their places of residence, </w:t>
      </w:r>
      <w:r w:rsidR="008D5680" w:rsidRPr="007D4F53">
        <w:rPr>
          <w:rFonts w:eastAsia="Calibri"/>
        </w:rPr>
        <w:t xml:space="preserve">attacks by </w:t>
      </w:r>
      <w:r w:rsidR="000B190D" w:rsidRPr="007D4F53">
        <w:rPr>
          <w:rFonts w:eastAsia="Calibri"/>
        </w:rPr>
        <w:t>Boko Haram continue</w:t>
      </w:r>
      <w:r w:rsidR="008D5680" w:rsidRPr="007D4F53">
        <w:rPr>
          <w:rFonts w:eastAsia="Calibri"/>
        </w:rPr>
        <w:t>;</w:t>
      </w:r>
      <w:r w:rsidR="000B190D" w:rsidRPr="007D4F53">
        <w:rPr>
          <w:rFonts w:eastAsia="Calibri"/>
        </w:rPr>
        <w:t xml:space="preserve"> security and protection concerns </w:t>
      </w:r>
      <w:r w:rsidR="008D5680" w:rsidRPr="007D4F53">
        <w:rPr>
          <w:rFonts w:eastAsia="Calibri"/>
        </w:rPr>
        <w:t>therefore persist</w:t>
      </w:r>
      <w:r w:rsidR="000B190D" w:rsidRPr="007D4F53">
        <w:rPr>
          <w:rFonts w:eastAsia="Calibri"/>
        </w:rPr>
        <w:t xml:space="preserve">, including </w:t>
      </w:r>
      <w:r w:rsidR="008D5680" w:rsidRPr="007D4F53">
        <w:rPr>
          <w:rFonts w:eastAsia="Calibri"/>
        </w:rPr>
        <w:t xml:space="preserve">those raised by </w:t>
      </w:r>
      <w:r w:rsidR="000B190D" w:rsidRPr="007D4F53">
        <w:rPr>
          <w:rFonts w:eastAsia="Calibri"/>
        </w:rPr>
        <w:t xml:space="preserve">the existence of landmines. </w:t>
      </w:r>
    </w:p>
    <w:p w:rsidR="004E5C63" w:rsidRPr="00F51228" w:rsidRDefault="000B190D" w:rsidP="00182EB5">
      <w:pPr>
        <w:pStyle w:val="H1G"/>
        <w:spacing w:line="240" w:lineRule="atLeast"/>
      </w:pPr>
      <w:r w:rsidRPr="00F51228">
        <w:tab/>
        <w:t>B.</w:t>
      </w:r>
      <w:r w:rsidRPr="00F51228">
        <w:tab/>
        <w:t>Refugees</w:t>
      </w:r>
    </w:p>
    <w:p w:rsidR="004E5C63" w:rsidRPr="007D4F53" w:rsidRDefault="00877FDA" w:rsidP="00182EB5">
      <w:pPr>
        <w:pStyle w:val="SingleTxtG"/>
        <w:rPr>
          <w:rFonts w:eastAsia="Calibri"/>
        </w:rPr>
      </w:pPr>
      <w:r w:rsidRPr="007D4F53">
        <w:t>13.</w:t>
      </w:r>
      <w:r w:rsidRPr="007D4F53">
        <w:tab/>
      </w:r>
      <w:r w:rsidR="000B190D" w:rsidRPr="007D4F53">
        <w:rPr>
          <w:rFonts w:eastAsia="Calibri"/>
        </w:rPr>
        <w:t>Since the escalation of violence in north</w:t>
      </w:r>
      <w:r w:rsidR="008D5680" w:rsidRPr="007D4F53">
        <w:rPr>
          <w:rFonts w:eastAsia="Calibri"/>
        </w:rPr>
        <w:t>-</w:t>
      </w:r>
      <w:r w:rsidR="000B190D" w:rsidRPr="007D4F53">
        <w:rPr>
          <w:rFonts w:eastAsia="Calibri"/>
        </w:rPr>
        <w:t xml:space="preserve">eastern Nigeria in 2013, thousands have fled across the border into Cameroon, Chad and </w:t>
      </w:r>
      <w:r w:rsidR="008D5680" w:rsidRPr="007D4F53">
        <w:rPr>
          <w:rFonts w:eastAsia="Calibri"/>
        </w:rPr>
        <w:t xml:space="preserve">the </w:t>
      </w:r>
      <w:r w:rsidR="000B190D" w:rsidRPr="007D4F53">
        <w:rPr>
          <w:rFonts w:eastAsia="Calibri"/>
        </w:rPr>
        <w:t xml:space="preserve">Niger, while attacks in </w:t>
      </w:r>
      <w:r w:rsidR="008D5680" w:rsidRPr="007D4F53">
        <w:rPr>
          <w:rFonts w:eastAsia="Calibri"/>
        </w:rPr>
        <w:t xml:space="preserve">the </w:t>
      </w:r>
      <w:r w:rsidR="000B190D" w:rsidRPr="007D4F53">
        <w:rPr>
          <w:rFonts w:eastAsia="Calibri"/>
        </w:rPr>
        <w:t xml:space="preserve">Niger </w:t>
      </w:r>
      <w:r w:rsidR="008D5680" w:rsidRPr="007D4F53">
        <w:rPr>
          <w:rFonts w:eastAsia="Calibri"/>
        </w:rPr>
        <w:t>have forced</w:t>
      </w:r>
      <w:r w:rsidR="000B190D" w:rsidRPr="007D4F53">
        <w:rPr>
          <w:rFonts w:eastAsia="Calibri"/>
        </w:rPr>
        <w:t xml:space="preserve"> people from Diffa to flee across the border into Chad. This has resulted in a major refugee crisis in the region.</w:t>
      </w:r>
    </w:p>
    <w:p w:rsidR="004E5C63" w:rsidRPr="007D4F53" w:rsidRDefault="00877FDA" w:rsidP="00182EB5">
      <w:pPr>
        <w:pStyle w:val="SingleTxtG"/>
        <w:rPr>
          <w:rFonts w:eastAsia="Calibri"/>
        </w:rPr>
      </w:pPr>
      <w:r w:rsidRPr="007D4F53">
        <w:t>14.</w:t>
      </w:r>
      <w:r w:rsidRPr="007D4F53">
        <w:tab/>
      </w:r>
      <w:r w:rsidR="000B190D" w:rsidRPr="007D4F53">
        <w:rPr>
          <w:rFonts w:eastAsia="Calibri"/>
        </w:rPr>
        <w:t xml:space="preserve">In </w:t>
      </w:r>
      <w:r w:rsidR="009B0415" w:rsidRPr="007D4F53">
        <w:rPr>
          <w:rFonts w:eastAsia="Calibri"/>
        </w:rPr>
        <w:t xml:space="preserve">the </w:t>
      </w:r>
      <w:r w:rsidR="000B190D" w:rsidRPr="007D4F53">
        <w:rPr>
          <w:rFonts w:eastAsia="Calibri"/>
        </w:rPr>
        <w:t xml:space="preserve">Niger, </w:t>
      </w:r>
      <w:r w:rsidR="002210FA">
        <w:rPr>
          <w:rFonts w:eastAsia="Calibri"/>
        </w:rPr>
        <w:t xml:space="preserve">OHCHR was informed by </w:t>
      </w:r>
      <w:r w:rsidR="000B190D" w:rsidRPr="007D4F53">
        <w:rPr>
          <w:rFonts w:eastAsia="Calibri"/>
        </w:rPr>
        <w:t>UNHCR that</w:t>
      </w:r>
      <w:r w:rsidR="008D5680" w:rsidRPr="007D4F53">
        <w:rPr>
          <w:rFonts w:eastAsia="Calibri"/>
        </w:rPr>
        <w:t>, as at July 2015,</w:t>
      </w:r>
      <w:r w:rsidR="000B190D" w:rsidRPr="007D4F53">
        <w:rPr>
          <w:rFonts w:eastAsia="Calibri"/>
        </w:rPr>
        <w:t xml:space="preserve"> </w:t>
      </w:r>
      <w:r w:rsidR="008D5680" w:rsidRPr="007D4F53">
        <w:rPr>
          <w:rFonts w:eastAsia="Calibri"/>
        </w:rPr>
        <w:t>some</w:t>
      </w:r>
      <w:r w:rsidR="000B190D" w:rsidRPr="007D4F53">
        <w:rPr>
          <w:rFonts w:eastAsia="Calibri"/>
        </w:rPr>
        <w:t xml:space="preserve"> 16,000 Nigerian refugees were in Diffa, and </w:t>
      </w:r>
      <w:r w:rsidR="008D5680" w:rsidRPr="007D4F53">
        <w:rPr>
          <w:rFonts w:eastAsia="Calibri"/>
        </w:rPr>
        <w:t xml:space="preserve">that </w:t>
      </w:r>
      <w:r w:rsidR="000B190D" w:rsidRPr="007D4F53">
        <w:rPr>
          <w:rFonts w:eastAsia="Calibri"/>
        </w:rPr>
        <w:t xml:space="preserve">40 per cent of </w:t>
      </w:r>
      <w:r w:rsidR="008D5680" w:rsidRPr="007D4F53">
        <w:rPr>
          <w:rFonts w:eastAsia="Calibri"/>
        </w:rPr>
        <w:t xml:space="preserve">all </w:t>
      </w:r>
      <w:r w:rsidR="000B190D" w:rsidRPr="007D4F53">
        <w:rPr>
          <w:rFonts w:eastAsia="Calibri"/>
        </w:rPr>
        <w:t xml:space="preserve">refugees in Diffa </w:t>
      </w:r>
      <w:r w:rsidR="008D5680" w:rsidRPr="007D4F53">
        <w:rPr>
          <w:rFonts w:eastAsia="Calibri"/>
        </w:rPr>
        <w:t>were</w:t>
      </w:r>
      <w:r w:rsidR="000B190D" w:rsidRPr="007D4F53">
        <w:rPr>
          <w:rFonts w:eastAsia="Calibri"/>
        </w:rPr>
        <w:t xml:space="preserve"> children. </w:t>
      </w:r>
    </w:p>
    <w:p w:rsidR="004E5C63" w:rsidRPr="007D4F53" w:rsidRDefault="00877FDA" w:rsidP="00182EB5">
      <w:pPr>
        <w:pStyle w:val="SingleTxtG"/>
        <w:rPr>
          <w:rFonts w:eastAsia="Calibri"/>
        </w:rPr>
      </w:pPr>
      <w:r w:rsidRPr="007D4F53">
        <w:t>15.</w:t>
      </w:r>
      <w:r w:rsidRPr="007D4F53">
        <w:tab/>
      </w:r>
      <w:r w:rsidR="000B190D" w:rsidRPr="007D4F53">
        <w:rPr>
          <w:rFonts w:eastAsia="Calibri"/>
        </w:rPr>
        <w:t xml:space="preserve">In Chad, as </w:t>
      </w:r>
      <w:r w:rsidR="008D5680" w:rsidRPr="007D4F53">
        <w:rPr>
          <w:rFonts w:eastAsia="Calibri"/>
        </w:rPr>
        <w:t xml:space="preserve">at </w:t>
      </w:r>
      <w:r w:rsidR="000B190D" w:rsidRPr="007D4F53">
        <w:rPr>
          <w:rFonts w:eastAsia="Calibri"/>
        </w:rPr>
        <w:t xml:space="preserve">July 2015, 7,139 </w:t>
      </w:r>
      <w:r w:rsidR="008D5680" w:rsidRPr="007D4F53">
        <w:rPr>
          <w:rFonts w:eastAsia="Calibri"/>
        </w:rPr>
        <w:t xml:space="preserve">refugees from </w:t>
      </w:r>
      <w:r w:rsidR="000B190D" w:rsidRPr="007D4F53">
        <w:rPr>
          <w:rFonts w:eastAsia="Calibri"/>
        </w:rPr>
        <w:t xml:space="preserve">Nigeria and </w:t>
      </w:r>
      <w:r w:rsidR="008D5680" w:rsidRPr="007D4F53">
        <w:rPr>
          <w:rFonts w:eastAsia="Calibri"/>
        </w:rPr>
        <w:t xml:space="preserve">the </w:t>
      </w:r>
      <w:r w:rsidR="000B190D" w:rsidRPr="007D4F53">
        <w:rPr>
          <w:rFonts w:eastAsia="Calibri"/>
        </w:rPr>
        <w:t xml:space="preserve">Niger were spread across 3,132 households in </w:t>
      </w:r>
      <w:r w:rsidR="004077AF">
        <w:rPr>
          <w:rFonts w:eastAsia="Calibri"/>
        </w:rPr>
        <w:t>its</w:t>
      </w:r>
      <w:r w:rsidR="004077AF" w:rsidRPr="007D4F53">
        <w:rPr>
          <w:rFonts w:eastAsia="Calibri"/>
        </w:rPr>
        <w:t xml:space="preserve"> </w:t>
      </w:r>
      <w:r w:rsidR="000B190D" w:rsidRPr="007D4F53">
        <w:rPr>
          <w:rFonts w:eastAsia="Calibri"/>
        </w:rPr>
        <w:t>Dar es Sala</w:t>
      </w:r>
      <w:r w:rsidR="008D5680" w:rsidRPr="007D4F53">
        <w:rPr>
          <w:rFonts w:eastAsia="Calibri"/>
        </w:rPr>
        <w:t>a</w:t>
      </w:r>
      <w:r w:rsidR="000B190D" w:rsidRPr="007D4F53">
        <w:rPr>
          <w:rFonts w:eastAsia="Calibri"/>
        </w:rPr>
        <w:t>m refugee camp</w:t>
      </w:r>
      <w:r w:rsidR="008964E2">
        <w:rPr>
          <w:rFonts w:eastAsia="Calibri"/>
        </w:rPr>
        <w:t>, in Chad</w:t>
      </w:r>
      <w:r w:rsidR="000B190D" w:rsidRPr="007D4F53">
        <w:rPr>
          <w:rFonts w:eastAsia="Calibri"/>
        </w:rPr>
        <w:t xml:space="preserve">. </w:t>
      </w:r>
    </w:p>
    <w:p w:rsidR="004E5C63" w:rsidRPr="007D4F53" w:rsidRDefault="00877FDA" w:rsidP="00182EB5">
      <w:pPr>
        <w:pStyle w:val="SingleTxtG"/>
        <w:rPr>
          <w:rFonts w:eastAsia="Calibri"/>
        </w:rPr>
      </w:pPr>
      <w:r w:rsidRPr="007D4F53">
        <w:t>16.</w:t>
      </w:r>
      <w:r w:rsidRPr="007D4F53">
        <w:tab/>
      </w:r>
      <w:r w:rsidR="000B190D" w:rsidRPr="007D4F53">
        <w:rPr>
          <w:rFonts w:eastAsia="Calibri"/>
        </w:rPr>
        <w:t xml:space="preserve">Minawao camp, </w:t>
      </w:r>
      <w:r w:rsidR="004E5C63" w:rsidRPr="007D4F53">
        <w:rPr>
          <w:rFonts w:eastAsia="Calibri"/>
        </w:rPr>
        <w:t xml:space="preserve">situated </w:t>
      </w:r>
      <w:r w:rsidR="000B190D" w:rsidRPr="007D4F53">
        <w:rPr>
          <w:rFonts w:eastAsia="Calibri"/>
        </w:rPr>
        <w:t>in far north region</w:t>
      </w:r>
      <w:r w:rsidR="004E5C63" w:rsidRPr="007D4F53">
        <w:rPr>
          <w:rFonts w:eastAsia="Calibri"/>
        </w:rPr>
        <w:t xml:space="preserve"> of Cameroon</w:t>
      </w:r>
      <w:r w:rsidR="000B190D" w:rsidRPr="007D4F53">
        <w:rPr>
          <w:rFonts w:eastAsia="Calibri"/>
        </w:rPr>
        <w:t xml:space="preserve">, has </w:t>
      </w:r>
      <w:r w:rsidR="004E5C63" w:rsidRPr="007D4F53">
        <w:rPr>
          <w:rFonts w:eastAsia="Calibri"/>
        </w:rPr>
        <w:t xml:space="preserve">witnessed </w:t>
      </w:r>
      <w:r w:rsidR="000B190D" w:rsidRPr="007D4F53">
        <w:rPr>
          <w:rFonts w:eastAsia="Calibri"/>
        </w:rPr>
        <w:t xml:space="preserve">the </w:t>
      </w:r>
      <w:r w:rsidR="004E5C63" w:rsidRPr="007D4F53">
        <w:rPr>
          <w:rFonts w:eastAsia="Calibri"/>
        </w:rPr>
        <w:t xml:space="preserve">largest </w:t>
      </w:r>
      <w:r w:rsidR="000B190D" w:rsidRPr="007D4F53">
        <w:rPr>
          <w:rFonts w:eastAsia="Calibri"/>
        </w:rPr>
        <w:t xml:space="preserve">influx of refugees in the Lake Chad basin. Established in July 2013, </w:t>
      </w:r>
      <w:r w:rsidR="004E5C63" w:rsidRPr="007D4F53">
        <w:rPr>
          <w:rFonts w:eastAsia="Calibri"/>
        </w:rPr>
        <w:t xml:space="preserve">the camp </w:t>
      </w:r>
      <w:r w:rsidR="000B190D" w:rsidRPr="007D4F53">
        <w:rPr>
          <w:rFonts w:eastAsia="Calibri"/>
        </w:rPr>
        <w:t>host</w:t>
      </w:r>
      <w:r w:rsidR="004E5C63" w:rsidRPr="007D4F53">
        <w:rPr>
          <w:rFonts w:eastAsia="Calibri"/>
        </w:rPr>
        <w:t>s</w:t>
      </w:r>
      <w:r w:rsidR="000B190D" w:rsidRPr="007D4F53">
        <w:rPr>
          <w:rFonts w:eastAsia="Calibri"/>
        </w:rPr>
        <w:t xml:space="preserve"> </w:t>
      </w:r>
      <w:r w:rsidR="004E5C63" w:rsidRPr="007D4F53">
        <w:rPr>
          <w:rFonts w:eastAsia="Calibri"/>
        </w:rPr>
        <w:t xml:space="preserve">(as at July 2015) </w:t>
      </w:r>
      <w:r w:rsidR="000B190D" w:rsidRPr="007D4F53">
        <w:rPr>
          <w:rFonts w:eastAsia="Calibri"/>
        </w:rPr>
        <w:t xml:space="preserve">40,995 refugees, largely from </w:t>
      </w:r>
      <w:r w:rsidR="00F934BF">
        <w:rPr>
          <w:rFonts w:eastAsia="Calibri"/>
        </w:rPr>
        <w:t>the S</w:t>
      </w:r>
      <w:r w:rsidR="00F934BF" w:rsidRPr="007D4F53">
        <w:rPr>
          <w:rFonts w:eastAsia="Calibri"/>
        </w:rPr>
        <w:t xml:space="preserve">tates </w:t>
      </w:r>
      <w:r w:rsidR="00F934BF">
        <w:rPr>
          <w:rFonts w:eastAsia="Calibri"/>
        </w:rPr>
        <w:t xml:space="preserve">of </w:t>
      </w:r>
      <w:r w:rsidR="000B190D" w:rsidRPr="007D4F53">
        <w:rPr>
          <w:rFonts w:eastAsia="Calibri"/>
        </w:rPr>
        <w:t xml:space="preserve">Adamawa and Borno </w:t>
      </w:r>
      <w:r w:rsidR="004E5C63" w:rsidRPr="007D4F53">
        <w:rPr>
          <w:rFonts w:eastAsia="Calibri"/>
        </w:rPr>
        <w:t>in</w:t>
      </w:r>
      <w:r w:rsidR="000B190D" w:rsidRPr="007D4F53">
        <w:rPr>
          <w:rFonts w:eastAsia="Calibri"/>
        </w:rPr>
        <w:t xml:space="preserve"> Nigeria. S</w:t>
      </w:r>
      <w:r w:rsidR="004E5C63" w:rsidRPr="007D4F53">
        <w:rPr>
          <w:rFonts w:eastAsia="Calibri"/>
        </w:rPr>
        <w:t xml:space="preserve">ome 75 </w:t>
      </w:r>
      <w:r w:rsidR="000B190D" w:rsidRPr="007D4F53">
        <w:rPr>
          <w:rFonts w:eastAsia="Calibri"/>
        </w:rPr>
        <w:t>per cent were children aged between 8 and 17</w:t>
      </w:r>
      <w:r w:rsidR="004E5C63" w:rsidRPr="007D4F53">
        <w:rPr>
          <w:rFonts w:eastAsia="Calibri"/>
        </w:rPr>
        <w:t xml:space="preserve"> years</w:t>
      </w:r>
      <w:r w:rsidR="00921EA3" w:rsidRPr="007D4F53">
        <w:rPr>
          <w:rFonts w:eastAsia="Calibri"/>
        </w:rPr>
        <w:t xml:space="preserve">, </w:t>
      </w:r>
      <w:r w:rsidR="000B190D" w:rsidRPr="007D4F53">
        <w:rPr>
          <w:rFonts w:eastAsia="Calibri"/>
        </w:rPr>
        <w:t>and 53 per cent were women</w:t>
      </w:r>
      <w:r w:rsidR="00921EA3" w:rsidRPr="007D4F53">
        <w:rPr>
          <w:rFonts w:eastAsia="Calibri"/>
        </w:rPr>
        <w:t xml:space="preserve"> and girls</w:t>
      </w:r>
      <w:r w:rsidR="004E5C63" w:rsidRPr="007D4F53">
        <w:rPr>
          <w:rFonts w:eastAsia="Calibri"/>
        </w:rPr>
        <w:t>.</w:t>
      </w:r>
      <w:r w:rsidR="000B190D" w:rsidRPr="007D4F53">
        <w:rPr>
          <w:rFonts w:eastAsia="Calibri"/>
        </w:rPr>
        <w:t xml:space="preserve"> </w:t>
      </w:r>
      <w:r w:rsidR="004E5C63" w:rsidRPr="007D4F53">
        <w:rPr>
          <w:rFonts w:eastAsia="Calibri"/>
        </w:rPr>
        <w:t>New refugees continue to arrive in the camp (2,345 in June 2015 alone)</w:t>
      </w:r>
      <w:r w:rsidR="000B190D" w:rsidRPr="007D4F53">
        <w:rPr>
          <w:rFonts w:eastAsia="Calibri"/>
        </w:rPr>
        <w:t xml:space="preserve">. </w:t>
      </w:r>
    </w:p>
    <w:p w:rsidR="004E5C63" w:rsidRPr="007D4F53" w:rsidRDefault="00877FDA" w:rsidP="00182EB5">
      <w:pPr>
        <w:pStyle w:val="SingleTxtG"/>
        <w:rPr>
          <w:rFonts w:eastAsia="Calibri"/>
        </w:rPr>
      </w:pPr>
      <w:r w:rsidRPr="007D4F53">
        <w:t>17.</w:t>
      </w:r>
      <w:r w:rsidRPr="007D4F53">
        <w:tab/>
      </w:r>
      <w:r w:rsidR="000B190D" w:rsidRPr="007D4F53">
        <w:rPr>
          <w:rFonts w:eastAsia="Calibri"/>
        </w:rPr>
        <w:t xml:space="preserve">OHCHR received information that, contrary to the principle of non-refoulement, </w:t>
      </w:r>
      <w:r w:rsidR="004E5C63" w:rsidRPr="007D4F53">
        <w:rPr>
          <w:rFonts w:eastAsia="Calibri"/>
        </w:rPr>
        <w:t xml:space="preserve">the Niger military, on </w:t>
      </w:r>
      <w:r w:rsidR="000B190D" w:rsidRPr="007D4F53">
        <w:rPr>
          <w:rFonts w:eastAsia="Calibri"/>
        </w:rPr>
        <w:t xml:space="preserve">at least one occasion, forced Nigerian refugees who had endured lengthy and life-threatening journeys from their villages, as well as Nigerians who had long resided in </w:t>
      </w:r>
      <w:r w:rsidR="004E5C63" w:rsidRPr="007D4F53">
        <w:rPr>
          <w:rFonts w:eastAsia="Calibri"/>
        </w:rPr>
        <w:t xml:space="preserve">the </w:t>
      </w:r>
      <w:r w:rsidR="000B190D" w:rsidRPr="007D4F53">
        <w:rPr>
          <w:rFonts w:eastAsia="Calibri"/>
        </w:rPr>
        <w:t>Niger, back to Nigeria</w:t>
      </w:r>
      <w:r w:rsidR="004E5C63" w:rsidRPr="007D4F53">
        <w:rPr>
          <w:rFonts w:eastAsia="Calibri"/>
        </w:rPr>
        <w:t>,</w:t>
      </w:r>
      <w:r w:rsidR="000B190D" w:rsidRPr="007D4F53">
        <w:rPr>
          <w:rFonts w:eastAsia="Calibri"/>
        </w:rPr>
        <w:t xml:space="preserve"> accusing them of bringing Boko Haram attacks. Similar incidents of forced return of Nigerian refugees from Cameroon and Chad have been reported. </w:t>
      </w:r>
      <w:r w:rsidR="004E5C63" w:rsidRPr="007D4F53">
        <w:rPr>
          <w:rFonts w:eastAsia="Calibri"/>
        </w:rPr>
        <w:t>Furthermore</w:t>
      </w:r>
      <w:r w:rsidR="000B190D" w:rsidRPr="007D4F53">
        <w:rPr>
          <w:rFonts w:eastAsia="Calibri"/>
        </w:rPr>
        <w:t xml:space="preserve">, Nigerian refugees have allegedly been targeted by local authorities </w:t>
      </w:r>
      <w:r w:rsidR="00921EA3" w:rsidRPr="007D4F53">
        <w:rPr>
          <w:rFonts w:eastAsia="Calibri"/>
        </w:rPr>
        <w:t xml:space="preserve">as </w:t>
      </w:r>
      <w:r w:rsidR="000B190D" w:rsidRPr="007D4F53">
        <w:rPr>
          <w:rFonts w:eastAsia="Calibri"/>
        </w:rPr>
        <w:t xml:space="preserve">being members of Boko Haram in these countries, </w:t>
      </w:r>
      <w:r w:rsidR="004E5C63" w:rsidRPr="007D4F53">
        <w:rPr>
          <w:rFonts w:eastAsia="Calibri"/>
        </w:rPr>
        <w:t xml:space="preserve">on the </w:t>
      </w:r>
      <w:r w:rsidR="000B190D" w:rsidRPr="007D4F53">
        <w:rPr>
          <w:rFonts w:eastAsia="Calibri"/>
        </w:rPr>
        <w:t xml:space="preserve">sole </w:t>
      </w:r>
      <w:r w:rsidR="004E5C63" w:rsidRPr="007D4F53">
        <w:rPr>
          <w:rFonts w:eastAsia="Calibri"/>
        </w:rPr>
        <w:t xml:space="preserve">basis of </w:t>
      </w:r>
      <w:r w:rsidR="000B190D" w:rsidRPr="007D4F53">
        <w:rPr>
          <w:rFonts w:eastAsia="Calibri"/>
        </w:rPr>
        <w:t>their nationality.</w:t>
      </w:r>
    </w:p>
    <w:p w:rsidR="004E5C63" w:rsidRPr="00F51228" w:rsidRDefault="005A37C0" w:rsidP="00182EB5">
      <w:pPr>
        <w:pStyle w:val="HChG"/>
        <w:spacing w:line="240" w:lineRule="atLeast"/>
      </w:pPr>
      <w:r w:rsidRPr="00F51228">
        <w:tab/>
      </w:r>
      <w:r w:rsidR="000B190D" w:rsidRPr="00F51228">
        <w:t xml:space="preserve">V. </w:t>
      </w:r>
      <w:r w:rsidR="000B190D" w:rsidRPr="00F51228">
        <w:tab/>
        <w:t>Applicable legal framework</w:t>
      </w:r>
    </w:p>
    <w:p w:rsidR="004E5C63" w:rsidRPr="007D4F53" w:rsidRDefault="00877FDA" w:rsidP="00182EB5">
      <w:pPr>
        <w:pStyle w:val="SingleTxtG"/>
        <w:rPr>
          <w:rFonts w:eastAsia="Calibri"/>
        </w:rPr>
      </w:pPr>
      <w:r w:rsidRPr="007D4F53">
        <w:t>18.</w:t>
      </w:r>
      <w:r w:rsidRPr="007D4F53">
        <w:tab/>
      </w:r>
      <w:r w:rsidR="000B190D" w:rsidRPr="007D4F53">
        <w:rPr>
          <w:rFonts w:eastAsia="Calibri"/>
        </w:rPr>
        <w:t xml:space="preserve">Cameroon, Chad, </w:t>
      </w:r>
      <w:r w:rsidR="004E5C63" w:rsidRPr="007D4F53">
        <w:rPr>
          <w:rFonts w:eastAsia="Calibri"/>
        </w:rPr>
        <w:t xml:space="preserve">the </w:t>
      </w:r>
      <w:r w:rsidR="000B190D" w:rsidRPr="007D4F53">
        <w:rPr>
          <w:rFonts w:eastAsia="Calibri"/>
        </w:rPr>
        <w:t>Niger and Nigeria have ratified several international and regional human rights instruments. All are part</w:t>
      </w:r>
      <w:r w:rsidR="004E5C63" w:rsidRPr="007D4F53">
        <w:rPr>
          <w:rFonts w:eastAsia="Calibri"/>
        </w:rPr>
        <w:t>y</w:t>
      </w:r>
      <w:r w:rsidR="000B190D" w:rsidRPr="007D4F53">
        <w:rPr>
          <w:rFonts w:eastAsia="Calibri"/>
        </w:rPr>
        <w:t xml:space="preserve"> to the International Covenant on Civil and Political Rights, the International Covenant on Economic, Social and Cultural Rights, the Convention on the Elimination of All Forms of Racial Discrimination, the Convention against Torture and Other Cruel Inhuman or Degrading Treatment or Punishment, the Convention on the Elimination of All Forms of Discrimination against Women and the Convention on the Rights of the Child</w:t>
      </w:r>
      <w:r w:rsidR="004E5C63" w:rsidRPr="007D4F53">
        <w:rPr>
          <w:rFonts w:eastAsia="Calibri"/>
        </w:rPr>
        <w:t>.</w:t>
      </w:r>
      <w:r w:rsidR="000B190D" w:rsidRPr="007D4F53">
        <w:rPr>
          <w:rFonts w:eastAsia="Calibri"/>
        </w:rPr>
        <w:t xml:space="preserve"> </w:t>
      </w:r>
      <w:r w:rsidR="004E5C63" w:rsidRPr="007D4F53">
        <w:rPr>
          <w:rFonts w:eastAsia="Calibri"/>
        </w:rPr>
        <w:t>In a</w:t>
      </w:r>
      <w:r w:rsidR="000B190D" w:rsidRPr="007D4F53">
        <w:rPr>
          <w:rFonts w:eastAsia="Calibri"/>
        </w:rPr>
        <w:t xml:space="preserve">ddition, </w:t>
      </w:r>
      <w:r w:rsidR="004E5C63" w:rsidRPr="007D4F53">
        <w:rPr>
          <w:rFonts w:eastAsia="Calibri"/>
        </w:rPr>
        <w:t xml:space="preserve">the </w:t>
      </w:r>
      <w:r w:rsidR="000B190D" w:rsidRPr="007D4F53">
        <w:rPr>
          <w:rFonts w:eastAsia="Calibri"/>
        </w:rPr>
        <w:t>Niger and Nigeria are part</w:t>
      </w:r>
      <w:r w:rsidR="004E5C63" w:rsidRPr="007D4F53">
        <w:rPr>
          <w:rFonts w:eastAsia="Calibri"/>
        </w:rPr>
        <w:t>y</w:t>
      </w:r>
      <w:r w:rsidR="000B190D" w:rsidRPr="007D4F53">
        <w:rPr>
          <w:rFonts w:eastAsia="Calibri"/>
        </w:rPr>
        <w:t xml:space="preserve"> to the Convention on the Rights of Persons with Disabilities, the Convention on the Protection of the Rights of All Migrant Workers and Members of Their Families and the Convention for the Protection of All Persons from Enforced Disappearance.</w:t>
      </w:r>
    </w:p>
    <w:p w:rsidR="004E5C63" w:rsidRPr="007D4F53" w:rsidRDefault="00877FDA" w:rsidP="00182EB5">
      <w:pPr>
        <w:pStyle w:val="SingleTxtG"/>
        <w:rPr>
          <w:rFonts w:eastAsia="Calibri"/>
        </w:rPr>
      </w:pPr>
      <w:r w:rsidRPr="007D4F53">
        <w:t>19.</w:t>
      </w:r>
      <w:r w:rsidRPr="007D4F53">
        <w:tab/>
      </w:r>
      <w:r w:rsidR="000B190D" w:rsidRPr="007D4F53">
        <w:rPr>
          <w:rFonts w:eastAsia="Calibri"/>
        </w:rPr>
        <w:t>The nature and intensity of the armed violence, its protracted nature and the level of organization of Boko Haram as an armed group attest to the existence of a non-international armed conflict in northern Nigeria.</w:t>
      </w:r>
      <w:r w:rsidR="000B190D" w:rsidRPr="007D4F53">
        <w:rPr>
          <w:rStyle w:val="FootnoteReference"/>
          <w:rFonts w:eastAsia="Calibri"/>
        </w:rPr>
        <w:footnoteReference w:id="5"/>
      </w:r>
      <w:r w:rsidR="000B190D" w:rsidRPr="007D4F53">
        <w:rPr>
          <w:rFonts w:eastAsia="Calibri"/>
        </w:rPr>
        <w:t xml:space="preserve"> The International Committee of the Red Cross</w:t>
      </w:r>
      <w:r w:rsidR="004E5C63" w:rsidRPr="007D4F53">
        <w:rPr>
          <w:rFonts w:eastAsia="Calibri"/>
        </w:rPr>
        <w:t xml:space="preserve"> (ICRC), in its annual report for 2013,</w:t>
      </w:r>
      <w:r w:rsidR="000B190D" w:rsidRPr="007D4F53">
        <w:rPr>
          <w:rStyle w:val="FootnoteReference"/>
          <w:rFonts w:eastAsia="Calibri"/>
        </w:rPr>
        <w:footnoteReference w:id="6"/>
      </w:r>
      <w:r w:rsidR="000B190D" w:rsidRPr="007D4F53">
        <w:rPr>
          <w:rFonts w:eastAsia="Calibri"/>
        </w:rPr>
        <w:t xml:space="preserve"> and the International Criminal Court</w:t>
      </w:r>
      <w:r w:rsidR="000B190D" w:rsidRPr="007D4F53">
        <w:rPr>
          <w:rStyle w:val="FootnoteReference"/>
          <w:rFonts w:eastAsia="Calibri"/>
        </w:rPr>
        <w:footnoteReference w:id="7"/>
      </w:r>
      <w:r w:rsidR="000B190D" w:rsidRPr="007D4F53">
        <w:rPr>
          <w:rFonts w:eastAsia="Calibri"/>
        </w:rPr>
        <w:t xml:space="preserve"> have confirmed the </w:t>
      </w:r>
      <w:r w:rsidR="000B190D" w:rsidRPr="007D4F53">
        <w:rPr>
          <w:rFonts w:eastAsia="Calibri"/>
        </w:rPr>
        <w:lastRenderedPageBreak/>
        <w:t xml:space="preserve">existence of an armed conflict between the Nigerian armed forces and armed groups since May 2013. Boko Haram has conducted operations and several attacks in </w:t>
      </w:r>
      <w:r w:rsidR="002A4B82" w:rsidRPr="007D4F53">
        <w:rPr>
          <w:rFonts w:eastAsia="Calibri"/>
        </w:rPr>
        <w:t xml:space="preserve">parts </w:t>
      </w:r>
      <w:r w:rsidR="000B190D" w:rsidRPr="007D4F53">
        <w:rPr>
          <w:rFonts w:eastAsia="Calibri"/>
        </w:rPr>
        <w:t xml:space="preserve">of Cameroon, Chad and </w:t>
      </w:r>
      <w:r w:rsidR="00F52933" w:rsidRPr="007D4F53">
        <w:rPr>
          <w:rFonts w:eastAsia="Calibri"/>
        </w:rPr>
        <w:t xml:space="preserve">the </w:t>
      </w:r>
      <w:r w:rsidR="000B190D" w:rsidRPr="007D4F53">
        <w:rPr>
          <w:rFonts w:eastAsia="Calibri"/>
        </w:rPr>
        <w:t>Niger bordering northern Nigeria</w:t>
      </w:r>
      <w:r w:rsidR="002A4B82" w:rsidRPr="007D4F53">
        <w:rPr>
          <w:rFonts w:eastAsia="Calibri"/>
        </w:rPr>
        <w:t>;</w:t>
      </w:r>
      <w:r w:rsidR="000B190D" w:rsidRPr="007D4F53">
        <w:rPr>
          <w:rFonts w:eastAsia="Calibri"/>
        </w:rPr>
        <w:t xml:space="preserve"> </w:t>
      </w:r>
      <w:r w:rsidR="002A4B82" w:rsidRPr="007D4F53">
        <w:rPr>
          <w:rFonts w:eastAsia="Calibri"/>
        </w:rPr>
        <w:t>h</w:t>
      </w:r>
      <w:r w:rsidR="000B190D" w:rsidRPr="007D4F53">
        <w:rPr>
          <w:rFonts w:eastAsia="Calibri"/>
        </w:rPr>
        <w:t xml:space="preserve">owever, </w:t>
      </w:r>
      <w:r w:rsidR="002A4B82" w:rsidRPr="007D4F53">
        <w:rPr>
          <w:rFonts w:eastAsia="Calibri"/>
        </w:rPr>
        <w:t>given</w:t>
      </w:r>
      <w:r w:rsidR="000B190D" w:rsidRPr="007D4F53">
        <w:rPr>
          <w:rFonts w:eastAsia="Calibri"/>
        </w:rPr>
        <w:t xml:space="preserve"> the challenges faced in collecting information, OHCHR has not been able to gather sufficient elements allow</w:t>
      </w:r>
      <w:r w:rsidR="002A4B82" w:rsidRPr="007D4F53">
        <w:rPr>
          <w:rFonts w:eastAsia="Calibri"/>
        </w:rPr>
        <w:t>ing</w:t>
      </w:r>
      <w:r w:rsidR="000B190D" w:rsidRPr="007D4F53">
        <w:rPr>
          <w:rFonts w:eastAsia="Calibri"/>
        </w:rPr>
        <w:t xml:space="preserve"> it to </w:t>
      </w:r>
      <w:r w:rsidR="005138FB">
        <w:rPr>
          <w:rFonts w:eastAsia="Calibri"/>
        </w:rPr>
        <w:t xml:space="preserve">conclusively </w:t>
      </w:r>
      <w:r w:rsidR="002A4B82" w:rsidRPr="007D4F53">
        <w:rPr>
          <w:rFonts w:eastAsia="Calibri"/>
        </w:rPr>
        <w:t xml:space="preserve">determine </w:t>
      </w:r>
      <w:r w:rsidR="000B190D" w:rsidRPr="007D4F53">
        <w:rPr>
          <w:rFonts w:eastAsia="Calibri"/>
        </w:rPr>
        <w:t>a non-international armed conflict between Boko Haram and the armed forces of these three countries</w:t>
      </w:r>
      <w:r w:rsidR="002A4B82" w:rsidRPr="007D4F53">
        <w:rPr>
          <w:rFonts w:eastAsia="Calibri"/>
        </w:rPr>
        <w:t>.</w:t>
      </w:r>
      <w:r w:rsidR="000B190D" w:rsidRPr="007D4F53">
        <w:rPr>
          <w:rStyle w:val="FootnoteReference"/>
          <w:rFonts w:eastAsia="Calibri"/>
        </w:rPr>
        <w:footnoteReference w:id="8"/>
      </w:r>
      <w:r w:rsidR="000B190D" w:rsidRPr="007D4F53">
        <w:rPr>
          <w:rFonts w:eastAsia="Calibri"/>
        </w:rPr>
        <w:t xml:space="preserve"> OHCHR </w:t>
      </w:r>
      <w:r w:rsidR="0088116B" w:rsidRPr="007D4F53">
        <w:rPr>
          <w:rFonts w:eastAsia="Calibri"/>
        </w:rPr>
        <w:t xml:space="preserve">nevertheless </w:t>
      </w:r>
      <w:r w:rsidR="000B190D" w:rsidRPr="007D4F53">
        <w:rPr>
          <w:rFonts w:eastAsia="Calibri"/>
        </w:rPr>
        <w:t>note</w:t>
      </w:r>
      <w:r w:rsidR="0088116B" w:rsidRPr="007D4F53">
        <w:rPr>
          <w:rFonts w:eastAsia="Calibri"/>
        </w:rPr>
        <w:t>d</w:t>
      </w:r>
      <w:r w:rsidR="000B190D" w:rsidRPr="007D4F53">
        <w:rPr>
          <w:rFonts w:eastAsia="Calibri"/>
        </w:rPr>
        <w:t xml:space="preserve"> that Cameroon, Chad and </w:t>
      </w:r>
      <w:r w:rsidR="0088116B" w:rsidRPr="007D4F53">
        <w:rPr>
          <w:rFonts w:eastAsia="Calibri"/>
        </w:rPr>
        <w:t xml:space="preserve">the </w:t>
      </w:r>
      <w:r w:rsidR="000B190D" w:rsidRPr="007D4F53">
        <w:rPr>
          <w:rFonts w:eastAsia="Calibri"/>
        </w:rPr>
        <w:t>Niger are also part</w:t>
      </w:r>
      <w:r w:rsidR="0088116B" w:rsidRPr="007D4F53">
        <w:rPr>
          <w:rFonts w:eastAsia="Calibri"/>
        </w:rPr>
        <w:t>y</w:t>
      </w:r>
      <w:r w:rsidR="000B190D" w:rsidRPr="007D4F53">
        <w:rPr>
          <w:rFonts w:eastAsia="Calibri"/>
        </w:rPr>
        <w:t xml:space="preserve"> to the </w:t>
      </w:r>
      <w:r w:rsidR="0088116B" w:rsidRPr="007D4F53">
        <w:rPr>
          <w:rFonts w:eastAsia="Calibri"/>
        </w:rPr>
        <w:t>f</w:t>
      </w:r>
      <w:r w:rsidR="000B190D" w:rsidRPr="007D4F53">
        <w:rPr>
          <w:rFonts w:eastAsia="Calibri"/>
        </w:rPr>
        <w:t>our Geneva Conventions of 1949 and Additional Protocol II</w:t>
      </w:r>
      <w:r w:rsidR="0088116B" w:rsidRPr="007D4F53">
        <w:rPr>
          <w:rFonts w:eastAsia="Calibri"/>
        </w:rPr>
        <w:t xml:space="preserve"> thereto</w:t>
      </w:r>
      <w:r w:rsidR="000B190D" w:rsidRPr="007D4F53">
        <w:rPr>
          <w:rFonts w:eastAsia="Calibri"/>
        </w:rPr>
        <w:t>. All parties to the conflict are bound by the relevant rules of treaty and customary law applicable to non-international armed conflicts, in particular article 3 common to the Geneva Conventions of 1949 and Additional Protocol II</w:t>
      </w:r>
      <w:r w:rsidR="0088116B" w:rsidRPr="007D4F53">
        <w:rPr>
          <w:rFonts w:eastAsia="Calibri"/>
        </w:rPr>
        <w:t xml:space="preserve"> thereto</w:t>
      </w:r>
      <w:r w:rsidR="000B190D" w:rsidRPr="007D4F53">
        <w:rPr>
          <w:rFonts w:eastAsia="Calibri"/>
        </w:rPr>
        <w:t>.</w:t>
      </w:r>
      <w:r w:rsidR="00F67B45">
        <w:rPr>
          <w:rFonts w:eastAsia="Calibri"/>
        </w:rPr>
        <w:t xml:space="preserve"> </w:t>
      </w:r>
    </w:p>
    <w:p w:rsidR="004E5C63" w:rsidRPr="00F51228" w:rsidRDefault="005A37C0" w:rsidP="00182EB5">
      <w:pPr>
        <w:pStyle w:val="HChG"/>
        <w:spacing w:line="240" w:lineRule="atLeast"/>
      </w:pPr>
      <w:r w:rsidRPr="00F51228">
        <w:tab/>
      </w:r>
      <w:r w:rsidR="000B190D" w:rsidRPr="00F51228">
        <w:t xml:space="preserve">VI. </w:t>
      </w:r>
      <w:r w:rsidR="000B190D" w:rsidRPr="00F51228">
        <w:tab/>
        <w:t>Human rights abuses by Boko Haram</w:t>
      </w:r>
      <w:r w:rsidR="000B190D" w:rsidRPr="007D4F53">
        <w:rPr>
          <w:rStyle w:val="FootnoteReference"/>
          <w:rFonts w:eastAsia="Calibri"/>
          <w:b w:val="0"/>
        </w:rPr>
        <w:footnoteReference w:id="9"/>
      </w:r>
      <w:r w:rsidR="000B190D" w:rsidRPr="00F51228">
        <w:t xml:space="preserve"> </w:t>
      </w:r>
    </w:p>
    <w:p w:rsidR="004E5C63" w:rsidRPr="00F51228" w:rsidRDefault="000B190D" w:rsidP="00182EB5">
      <w:pPr>
        <w:pStyle w:val="H1G"/>
        <w:spacing w:line="240" w:lineRule="atLeast"/>
      </w:pPr>
      <w:r w:rsidRPr="00F51228">
        <w:tab/>
        <w:t>A.</w:t>
      </w:r>
      <w:r w:rsidRPr="00F51228">
        <w:tab/>
        <w:t xml:space="preserve">Killing of civilians </w:t>
      </w:r>
    </w:p>
    <w:p w:rsidR="004E5C63" w:rsidRPr="007D4F53" w:rsidRDefault="00877FDA" w:rsidP="00182EB5">
      <w:pPr>
        <w:pStyle w:val="SingleTxtG"/>
        <w:rPr>
          <w:rFonts w:eastAsia="Calibri"/>
        </w:rPr>
      </w:pPr>
      <w:r w:rsidRPr="007D4F53">
        <w:t>20.</w:t>
      </w:r>
      <w:r w:rsidRPr="007D4F53">
        <w:tab/>
      </w:r>
      <w:r w:rsidR="000B190D" w:rsidRPr="007D4F53">
        <w:rPr>
          <w:rFonts w:eastAsia="Calibri"/>
        </w:rPr>
        <w:t xml:space="preserve">Government sources in the </w:t>
      </w:r>
      <w:r w:rsidR="00F27951" w:rsidRPr="007D4F53">
        <w:rPr>
          <w:rFonts w:eastAsia="Calibri"/>
        </w:rPr>
        <w:t xml:space="preserve">States </w:t>
      </w:r>
      <w:r w:rsidR="000B190D" w:rsidRPr="007D4F53">
        <w:rPr>
          <w:rFonts w:eastAsia="Calibri"/>
        </w:rPr>
        <w:t xml:space="preserve">concerned </w:t>
      </w:r>
      <w:r w:rsidR="00F27951" w:rsidRPr="007D4F53">
        <w:rPr>
          <w:rFonts w:eastAsia="Calibri"/>
        </w:rPr>
        <w:t xml:space="preserve">have </w:t>
      </w:r>
      <w:r w:rsidR="000B190D" w:rsidRPr="007D4F53">
        <w:rPr>
          <w:rFonts w:eastAsia="Calibri"/>
        </w:rPr>
        <w:t>estimate</w:t>
      </w:r>
      <w:r w:rsidR="00F27951" w:rsidRPr="007D4F53">
        <w:rPr>
          <w:rFonts w:eastAsia="Calibri"/>
        </w:rPr>
        <w:t>d</w:t>
      </w:r>
      <w:r w:rsidR="000B190D" w:rsidRPr="007D4F53">
        <w:rPr>
          <w:rFonts w:eastAsia="Calibri"/>
        </w:rPr>
        <w:t xml:space="preserve"> that </w:t>
      </w:r>
      <w:r w:rsidR="00F27951" w:rsidRPr="007D4F53">
        <w:rPr>
          <w:rFonts w:eastAsia="Calibri"/>
        </w:rPr>
        <w:t xml:space="preserve">some </w:t>
      </w:r>
      <w:r w:rsidR="000B190D" w:rsidRPr="007D4F53">
        <w:rPr>
          <w:rFonts w:eastAsia="Calibri"/>
        </w:rPr>
        <w:t>20,000 civilians, including an undetermined number of women and children, have been killed by Boko Haram since 2009</w:t>
      </w:r>
      <w:r w:rsidR="0088116B" w:rsidRPr="007D4F53">
        <w:rPr>
          <w:rFonts w:eastAsia="Calibri"/>
        </w:rPr>
        <w:t>.</w:t>
      </w:r>
      <w:r w:rsidR="000B190D" w:rsidRPr="007D4F53">
        <w:rPr>
          <w:rStyle w:val="FootnoteReference"/>
          <w:rFonts w:eastAsia="Calibri"/>
        </w:rPr>
        <w:footnoteReference w:id="10"/>
      </w:r>
      <w:r w:rsidR="000B190D" w:rsidRPr="007D4F53">
        <w:rPr>
          <w:rFonts w:eastAsia="Calibri"/>
        </w:rPr>
        <w:t xml:space="preserve"> </w:t>
      </w:r>
      <w:r w:rsidR="00B27800" w:rsidRPr="007D4F53">
        <w:rPr>
          <w:rFonts w:eastAsia="Calibri"/>
        </w:rPr>
        <w:t>T</w:t>
      </w:r>
      <w:r w:rsidR="000B190D" w:rsidRPr="007D4F53">
        <w:rPr>
          <w:rFonts w:eastAsia="Calibri"/>
        </w:rPr>
        <w:t>he actual number of fatalities</w:t>
      </w:r>
      <w:r w:rsidR="00B27800" w:rsidRPr="007D4F53">
        <w:rPr>
          <w:rFonts w:eastAsia="Calibri"/>
        </w:rPr>
        <w:t>,</w:t>
      </w:r>
      <w:r w:rsidR="000B190D" w:rsidRPr="007D4F53">
        <w:rPr>
          <w:rFonts w:eastAsia="Calibri"/>
        </w:rPr>
        <w:t xml:space="preserve"> </w:t>
      </w:r>
      <w:r w:rsidR="00B27800" w:rsidRPr="007D4F53">
        <w:rPr>
          <w:rFonts w:eastAsia="Calibri"/>
        </w:rPr>
        <w:t xml:space="preserve">however, </w:t>
      </w:r>
      <w:r w:rsidR="000B190D" w:rsidRPr="007D4F53">
        <w:rPr>
          <w:rFonts w:eastAsia="Calibri"/>
        </w:rPr>
        <w:t xml:space="preserve">is likely to be much higher. Civilians have been shot, beheaded, amputated, stoned, drowned, burned and bombed. </w:t>
      </w:r>
    </w:p>
    <w:p w:rsidR="004E5C63" w:rsidRPr="007D4F53" w:rsidRDefault="00877FDA" w:rsidP="00182EB5">
      <w:pPr>
        <w:pStyle w:val="SingleTxtG"/>
        <w:rPr>
          <w:rFonts w:eastAsia="Calibri"/>
        </w:rPr>
      </w:pPr>
      <w:r w:rsidRPr="007D4F53">
        <w:t>21.</w:t>
      </w:r>
      <w:r w:rsidRPr="007D4F53">
        <w:tab/>
      </w:r>
      <w:r w:rsidR="000B190D" w:rsidRPr="007D4F53">
        <w:rPr>
          <w:rFonts w:eastAsia="Calibri"/>
        </w:rPr>
        <w:t>Boko Haram has used stones, machetes, knives, sophisticated and high</w:t>
      </w:r>
      <w:r w:rsidR="00F27951" w:rsidRPr="007D4F53">
        <w:rPr>
          <w:rFonts w:eastAsia="Calibri"/>
        </w:rPr>
        <w:t>-</w:t>
      </w:r>
      <w:r w:rsidR="000B190D" w:rsidRPr="007D4F53">
        <w:rPr>
          <w:rFonts w:eastAsia="Calibri"/>
        </w:rPr>
        <w:t xml:space="preserve">calibre weapons, </w:t>
      </w:r>
      <w:r w:rsidR="00234EEC" w:rsidRPr="007D4F53">
        <w:rPr>
          <w:rFonts w:eastAsia="Calibri"/>
        </w:rPr>
        <w:t>i</w:t>
      </w:r>
      <w:r w:rsidR="000B190D" w:rsidRPr="007D4F53">
        <w:rPr>
          <w:rFonts w:eastAsia="Calibri"/>
        </w:rPr>
        <w:t xml:space="preserve">mprovised </w:t>
      </w:r>
      <w:r w:rsidR="00234EEC" w:rsidRPr="007D4F53">
        <w:rPr>
          <w:rFonts w:eastAsia="Calibri"/>
        </w:rPr>
        <w:t>e</w:t>
      </w:r>
      <w:r w:rsidR="000B190D" w:rsidRPr="007D4F53">
        <w:rPr>
          <w:rFonts w:eastAsia="Calibri"/>
        </w:rPr>
        <w:t xml:space="preserve">xplosive </w:t>
      </w:r>
      <w:r w:rsidR="00234EEC" w:rsidRPr="007D4F53">
        <w:rPr>
          <w:rFonts w:eastAsia="Calibri"/>
        </w:rPr>
        <w:t>d</w:t>
      </w:r>
      <w:r w:rsidR="000B190D" w:rsidRPr="007D4F53">
        <w:rPr>
          <w:rFonts w:eastAsia="Calibri"/>
        </w:rPr>
        <w:t xml:space="preserve">evices, landmines, guns mounted on pickup trucks, military helicopters, armoured vehicles and motorcycles to perpetrate killings. Men and boys who refused to adopt </w:t>
      </w:r>
      <w:r w:rsidR="00B27800" w:rsidRPr="007D4F53">
        <w:rPr>
          <w:rFonts w:eastAsia="Calibri"/>
        </w:rPr>
        <w:t xml:space="preserve">the beliefs professed by </w:t>
      </w:r>
      <w:r w:rsidR="000B190D" w:rsidRPr="007D4F53">
        <w:rPr>
          <w:rFonts w:eastAsia="Calibri"/>
        </w:rPr>
        <w:t>Boko Haram were specifically targeted in killings, as were law enforcement officials, teachers, health</w:t>
      </w:r>
      <w:r w:rsidR="00B27800" w:rsidRPr="007D4F53">
        <w:rPr>
          <w:rFonts w:eastAsia="Calibri"/>
        </w:rPr>
        <w:t>-</w:t>
      </w:r>
      <w:r w:rsidR="000B190D" w:rsidRPr="007D4F53">
        <w:rPr>
          <w:rFonts w:eastAsia="Calibri"/>
        </w:rPr>
        <w:t xml:space="preserve">care workers and members of civilian self-defence groups. </w:t>
      </w:r>
    </w:p>
    <w:p w:rsidR="004E5C63" w:rsidRPr="007D4F53" w:rsidRDefault="00877FDA" w:rsidP="00182EB5">
      <w:pPr>
        <w:pStyle w:val="SingleTxtG"/>
        <w:rPr>
          <w:rFonts w:eastAsia="Calibri"/>
        </w:rPr>
      </w:pPr>
      <w:r w:rsidRPr="007D4F53">
        <w:t>22.</w:t>
      </w:r>
      <w:r w:rsidRPr="007D4F53">
        <w:tab/>
      </w:r>
      <w:r w:rsidR="000B190D" w:rsidRPr="007D4F53">
        <w:rPr>
          <w:rFonts w:eastAsia="Calibri"/>
        </w:rPr>
        <w:t>In Nigeria, Boko Haram intentionally killed and maimed civilians in attacks throughout</w:t>
      </w:r>
      <w:r w:rsidR="00F934BF">
        <w:rPr>
          <w:rFonts w:eastAsia="Calibri"/>
        </w:rPr>
        <w:t xml:space="preserve"> the State of</w:t>
      </w:r>
      <w:r w:rsidR="000B190D" w:rsidRPr="007D4F53">
        <w:rPr>
          <w:rFonts w:eastAsia="Calibri"/>
        </w:rPr>
        <w:t xml:space="preserve"> Borno and in parts of </w:t>
      </w:r>
      <w:r w:rsidR="00F934BF">
        <w:rPr>
          <w:rFonts w:eastAsia="Calibri"/>
        </w:rPr>
        <w:t xml:space="preserve">the States of </w:t>
      </w:r>
      <w:r w:rsidR="000B190D" w:rsidRPr="007D4F53">
        <w:rPr>
          <w:rFonts w:eastAsia="Calibri"/>
        </w:rPr>
        <w:t xml:space="preserve">Adamawa and Yobe. Many witnesses reported that Boko Haram shot civilians that tried to escape during attacks in Askira Uba, Baga, Bama, Damasak, Gombi, Gwoza, Kwajafa, Madagali, Maiduguri, Michika and Mubi. The killings were often preceded by death threats or </w:t>
      </w:r>
      <w:r w:rsidR="00B27800" w:rsidRPr="007D4F53">
        <w:rPr>
          <w:rFonts w:eastAsia="Calibri"/>
        </w:rPr>
        <w:t xml:space="preserve">an invitation from </w:t>
      </w:r>
      <w:r w:rsidR="000B190D" w:rsidRPr="007D4F53">
        <w:rPr>
          <w:rFonts w:eastAsia="Calibri"/>
        </w:rPr>
        <w:t xml:space="preserve">Boko Haram “inviting” men and boys to join them in “the work of Allah”. Those who refused to join were killed, and their bodies often left to rot in </w:t>
      </w:r>
      <w:r w:rsidR="00B27800" w:rsidRPr="007D4F53">
        <w:rPr>
          <w:rFonts w:eastAsia="Calibri"/>
        </w:rPr>
        <w:t xml:space="preserve">the </w:t>
      </w:r>
      <w:r w:rsidR="000B190D" w:rsidRPr="007D4F53">
        <w:rPr>
          <w:rFonts w:eastAsia="Calibri"/>
        </w:rPr>
        <w:t>street</w:t>
      </w:r>
      <w:r w:rsidR="00E930F6">
        <w:rPr>
          <w:rFonts w:eastAsia="Calibri"/>
        </w:rPr>
        <w:t>s</w:t>
      </w:r>
      <w:r w:rsidR="000B190D" w:rsidRPr="007D4F53">
        <w:rPr>
          <w:rFonts w:eastAsia="Calibri"/>
        </w:rPr>
        <w:t xml:space="preserve">, </w:t>
      </w:r>
      <w:r w:rsidR="00B27800" w:rsidRPr="007D4F53">
        <w:rPr>
          <w:rFonts w:eastAsia="Calibri"/>
        </w:rPr>
        <w:t xml:space="preserve">in </w:t>
      </w:r>
      <w:r w:rsidR="000B190D" w:rsidRPr="007D4F53">
        <w:rPr>
          <w:rFonts w:eastAsia="Calibri"/>
        </w:rPr>
        <w:t>well</w:t>
      </w:r>
      <w:r w:rsidR="00E930F6">
        <w:rPr>
          <w:rFonts w:eastAsia="Calibri"/>
        </w:rPr>
        <w:t>s</w:t>
      </w:r>
      <w:r w:rsidR="000B190D" w:rsidRPr="007D4F53">
        <w:rPr>
          <w:rFonts w:eastAsia="Calibri"/>
        </w:rPr>
        <w:t xml:space="preserve"> or river bed</w:t>
      </w:r>
      <w:r w:rsidR="00E930F6">
        <w:rPr>
          <w:rFonts w:eastAsia="Calibri"/>
        </w:rPr>
        <w:t>s</w:t>
      </w:r>
      <w:r w:rsidR="000B190D" w:rsidRPr="007D4F53">
        <w:rPr>
          <w:rFonts w:eastAsia="Calibri"/>
        </w:rPr>
        <w:t xml:space="preserve">. </w:t>
      </w:r>
    </w:p>
    <w:p w:rsidR="004E5C63" w:rsidRPr="007D4F53" w:rsidRDefault="00877FDA" w:rsidP="00182EB5">
      <w:pPr>
        <w:pStyle w:val="SingleTxtG"/>
        <w:rPr>
          <w:rFonts w:eastAsia="Calibri"/>
        </w:rPr>
      </w:pPr>
      <w:r w:rsidRPr="007D4F53">
        <w:t>23.</w:t>
      </w:r>
      <w:r w:rsidRPr="007D4F53">
        <w:tab/>
      </w:r>
      <w:r w:rsidR="000B190D" w:rsidRPr="007D4F53">
        <w:rPr>
          <w:rFonts w:eastAsia="Calibri"/>
        </w:rPr>
        <w:t>OHCHR received</w:t>
      </w:r>
      <w:r w:rsidR="00B27800" w:rsidRPr="007D4F53">
        <w:rPr>
          <w:rFonts w:eastAsia="Calibri"/>
        </w:rPr>
        <w:t>,</w:t>
      </w:r>
      <w:r w:rsidR="000B190D" w:rsidRPr="007D4F53">
        <w:rPr>
          <w:rFonts w:eastAsia="Calibri"/>
        </w:rPr>
        <w:t xml:space="preserve"> </w:t>
      </w:r>
      <w:r w:rsidR="00B27800" w:rsidRPr="007D4F53">
        <w:rPr>
          <w:rFonts w:eastAsia="Calibri"/>
        </w:rPr>
        <w:t xml:space="preserve">for example, </w:t>
      </w:r>
      <w:r w:rsidR="000B190D" w:rsidRPr="007D4F53">
        <w:rPr>
          <w:rFonts w:eastAsia="Calibri"/>
        </w:rPr>
        <w:t xml:space="preserve">video footage of </w:t>
      </w:r>
      <w:r w:rsidR="00B27800" w:rsidRPr="007D4F53">
        <w:rPr>
          <w:rFonts w:eastAsia="Calibri"/>
        </w:rPr>
        <w:t xml:space="preserve">a </w:t>
      </w:r>
      <w:r w:rsidR="000B190D" w:rsidRPr="007D4F53">
        <w:rPr>
          <w:rFonts w:eastAsia="Calibri"/>
        </w:rPr>
        <w:t xml:space="preserve">massacre of civilians after Boko Haram captured Bama, in October 2014. It </w:t>
      </w:r>
      <w:r w:rsidR="00B27800" w:rsidRPr="007D4F53">
        <w:rPr>
          <w:rFonts w:eastAsia="Calibri"/>
        </w:rPr>
        <w:t xml:space="preserve">depicted </w:t>
      </w:r>
      <w:r w:rsidR="000B190D" w:rsidRPr="007D4F53">
        <w:rPr>
          <w:rFonts w:eastAsia="Calibri"/>
        </w:rPr>
        <w:t xml:space="preserve">several men with their arms bound, driven in a truck to a bridge where they were shot, one after the other, </w:t>
      </w:r>
      <w:r w:rsidR="00B27800" w:rsidRPr="007D4F53">
        <w:rPr>
          <w:rFonts w:eastAsia="Calibri"/>
        </w:rPr>
        <w:t xml:space="preserve">in </w:t>
      </w:r>
      <w:r w:rsidR="000B190D" w:rsidRPr="007D4F53">
        <w:rPr>
          <w:rFonts w:eastAsia="Calibri"/>
        </w:rPr>
        <w:t>the back of the head and thrown into a river. It also show</w:t>
      </w:r>
      <w:r w:rsidR="00B27800" w:rsidRPr="007D4F53">
        <w:rPr>
          <w:rFonts w:eastAsia="Calibri"/>
        </w:rPr>
        <w:t>ed</w:t>
      </w:r>
      <w:r w:rsidR="000B190D" w:rsidRPr="007D4F53">
        <w:rPr>
          <w:rFonts w:eastAsia="Calibri"/>
        </w:rPr>
        <w:t xml:space="preserve"> civilians held in a room and shot</w:t>
      </w:r>
      <w:r w:rsidR="00B27800" w:rsidRPr="007D4F53">
        <w:rPr>
          <w:rFonts w:eastAsia="Calibri"/>
        </w:rPr>
        <w:t>;</w:t>
      </w:r>
      <w:r w:rsidR="000B190D" w:rsidRPr="007D4F53">
        <w:rPr>
          <w:rFonts w:eastAsia="Calibri"/>
        </w:rPr>
        <w:t xml:space="preserve"> Boko Haram fighters then </w:t>
      </w:r>
      <w:r w:rsidR="00B27800" w:rsidRPr="007D4F53">
        <w:rPr>
          <w:rFonts w:eastAsia="Calibri"/>
        </w:rPr>
        <w:t xml:space="preserve">trampled </w:t>
      </w:r>
      <w:r w:rsidR="000B190D" w:rsidRPr="007D4F53">
        <w:rPr>
          <w:rFonts w:eastAsia="Calibri"/>
        </w:rPr>
        <w:t xml:space="preserve">on bodies to </w:t>
      </w:r>
      <w:r w:rsidR="00B27800" w:rsidRPr="007D4F53">
        <w:rPr>
          <w:rFonts w:eastAsia="Calibri"/>
        </w:rPr>
        <w:t xml:space="preserve">check that </w:t>
      </w:r>
      <w:r w:rsidR="000B190D" w:rsidRPr="007D4F53">
        <w:rPr>
          <w:rFonts w:eastAsia="Calibri"/>
        </w:rPr>
        <w:t xml:space="preserve">the victims </w:t>
      </w:r>
      <w:r w:rsidR="00B27800" w:rsidRPr="007D4F53">
        <w:rPr>
          <w:rFonts w:eastAsia="Calibri"/>
        </w:rPr>
        <w:t xml:space="preserve">were </w:t>
      </w:r>
      <w:r w:rsidR="000B190D" w:rsidRPr="007D4F53">
        <w:rPr>
          <w:rFonts w:eastAsia="Calibri"/>
        </w:rPr>
        <w:t>dead. Th</w:t>
      </w:r>
      <w:r w:rsidR="00B27800" w:rsidRPr="007D4F53">
        <w:rPr>
          <w:rFonts w:eastAsia="Calibri"/>
        </w:rPr>
        <w:t>e</w:t>
      </w:r>
      <w:r w:rsidR="000B190D" w:rsidRPr="007D4F53">
        <w:rPr>
          <w:rFonts w:eastAsia="Calibri"/>
        </w:rPr>
        <w:t xml:space="preserve"> </w:t>
      </w:r>
      <w:r w:rsidR="00B27800" w:rsidRPr="007D4F53">
        <w:rPr>
          <w:rFonts w:eastAsia="Calibri"/>
        </w:rPr>
        <w:t xml:space="preserve">footage </w:t>
      </w:r>
      <w:r w:rsidR="000B190D" w:rsidRPr="007D4F53">
        <w:rPr>
          <w:rFonts w:eastAsia="Calibri"/>
        </w:rPr>
        <w:t xml:space="preserve">is consistent with information documented by OHCHR on the attack in Bama. OHCHR also </w:t>
      </w:r>
      <w:r w:rsidR="000B190D" w:rsidRPr="007D4F53">
        <w:rPr>
          <w:rFonts w:eastAsia="Calibri"/>
        </w:rPr>
        <w:lastRenderedPageBreak/>
        <w:t>received information that</w:t>
      </w:r>
      <w:r w:rsidR="00B27800" w:rsidRPr="007D4F53">
        <w:rPr>
          <w:rFonts w:eastAsia="Calibri"/>
        </w:rPr>
        <w:t>,</w:t>
      </w:r>
      <w:r w:rsidR="000B190D" w:rsidRPr="007D4F53">
        <w:rPr>
          <w:rFonts w:eastAsia="Calibri"/>
        </w:rPr>
        <w:t xml:space="preserve"> in Madagali </w:t>
      </w:r>
      <w:r w:rsidR="00B27800" w:rsidRPr="007D4F53">
        <w:rPr>
          <w:rFonts w:eastAsia="Calibri"/>
        </w:rPr>
        <w:t>(</w:t>
      </w:r>
      <w:r w:rsidR="00F934BF">
        <w:rPr>
          <w:rFonts w:eastAsia="Calibri"/>
        </w:rPr>
        <w:t>S</w:t>
      </w:r>
      <w:r w:rsidR="00F934BF" w:rsidRPr="007D4F53">
        <w:rPr>
          <w:rFonts w:eastAsia="Calibri"/>
        </w:rPr>
        <w:t xml:space="preserve">tate </w:t>
      </w:r>
      <w:r w:rsidR="00F934BF">
        <w:rPr>
          <w:rFonts w:eastAsia="Calibri"/>
        </w:rPr>
        <w:t xml:space="preserve">of </w:t>
      </w:r>
      <w:r w:rsidR="000B190D" w:rsidRPr="007D4F53">
        <w:rPr>
          <w:rFonts w:eastAsia="Calibri"/>
        </w:rPr>
        <w:t>Adamawa</w:t>
      </w:r>
      <w:r w:rsidR="00B27800" w:rsidRPr="007D4F53">
        <w:rPr>
          <w:rFonts w:eastAsia="Calibri"/>
        </w:rPr>
        <w:t>)</w:t>
      </w:r>
      <w:r w:rsidR="000B190D" w:rsidRPr="007D4F53">
        <w:rPr>
          <w:rFonts w:eastAsia="Calibri"/>
        </w:rPr>
        <w:t xml:space="preserve"> in November 2014, Boko Haram assembled some 1,000 male villagers at the local school and shot them. Witnesses interviewed in</w:t>
      </w:r>
      <w:r w:rsidR="00F934BF">
        <w:rPr>
          <w:rFonts w:eastAsia="Calibri"/>
        </w:rPr>
        <w:t xml:space="preserve"> the</w:t>
      </w:r>
      <w:r w:rsidR="000B190D" w:rsidRPr="007D4F53">
        <w:rPr>
          <w:rFonts w:eastAsia="Calibri"/>
        </w:rPr>
        <w:t xml:space="preserve"> </w:t>
      </w:r>
      <w:r w:rsidR="00F934BF">
        <w:rPr>
          <w:rFonts w:eastAsia="Calibri"/>
        </w:rPr>
        <w:t>S</w:t>
      </w:r>
      <w:r w:rsidR="00F934BF" w:rsidRPr="007D4F53">
        <w:rPr>
          <w:rFonts w:eastAsia="Calibri"/>
        </w:rPr>
        <w:t xml:space="preserve">tates </w:t>
      </w:r>
      <w:r w:rsidR="00F934BF">
        <w:rPr>
          <w:rFonts w:eastAsia="Calibri"/>
        </w:rPr>
        <w:t xml:space="preserve">of </w:t>
      </w:r>
      <w:r w:rsidR="000B190D" w:rsidRPr="007D4F53">
        <w:rPr>
          <w:rFonts w:eastAsia="Calibri"/>
        </w:rPr>
        <w:t xml:space="preserve">Adamawa, Borno and Yobe recalled numerous cases of men and boys </w:t>
      </w:r>
      <w:r w:rsidR="00B27800" w:rsidRPr="007D4F53">
        <w:rPr>
          <w:rFonts w:eastAsia="Calibri"/>
        </w:rPr>
        <w:t xml:space="preserve">being </w:t>
      </w:r>
      <w:r w:rsidR="000B190D" w:rsidRPr="007D4F53">
        <w:rPr>
          <w:rFonts w:eastAsia="Calibri"/>
        </w:rPr>
        <w:t xml:space="preserve">shot, </w:t>
      </w:r>
      <w:r w:rsidR="00B27800" w:rsidRPr="007D4F53">
        <w:rPr>
          <w:rFonts w:eastAsia="Calibri"/>
        </w:rPr>
        <w:t>hanged</w:t>
      </w:r>
      <w:r w:rsidR="000B190D" w:rsidRPr="007D4F53">
        <w:rPr>
          <w:rFonts w:eastAsia="Calibri"/>
        </w:rPr>
        <w:t xml:space="preserve">, hacked to death, stoned and, in some cases, their bodies </w:t>
      </w:r>
      <w:r w:rsidR="00B27800" w:rsidRPr="007D4F53">
        <w:rPr>
          <w:rFonts w:eastAsia="Calibri"/>
        </w:rPr>
        <w:t xml:space="preserve">piled </w:t>
      </w:r>
      <w:r w:rsidR="000B190D" w:rsidRPr="007D4F53">
        <w:rPr>
          <w:rFonts w:eastAsia="Calibri"/>
        </w:rPr>
        <w:t xml:space="preserve">up in the street, </w:t>
      </w:r>
      <w:r w:rsidR="00E930F6">
        <w:rPr>
          <w:rFonts w:eastAsia="Calibri"/>
        </w:rPr>
        <w:t xml:space="preserve">and </w:t>
      </w:r>
      <w:r w:rsidR="000B190D" w:rsidRPr="007D4F53">
        <w:rPr>
          <w:rFonts w:eastAsia="Calibri"/>
        </w:rPr>
        <w:t xml:space="preserve">their relatives </w:t>
      </w:r>
      <w:r w:rsidR="00B27800" w:rsidRPr="007D4F53">
        <w:rPr>
          <w:rFonts w:eastAsia="Calibri"/>
        </w:rPr>
        <w:t xml:space="preserve">forced </w:t>
      </w:r>
      <w:r w:rsidR="000B190D" w:rsidRPr="007D4F53">
        <w:rPr>
          <w:rFonts w:eastAsia="Calibri"/>
        </w:rPr>
        <w:t xml:space="preserve">to identify them. </w:t>
      </w:r>
    </w:p>
    <w:p w:rsidR="004E5C63" w:rsidRPr="007D4F53" w:rsidRDefault="00877FDA" w:rsidP="00182EB5">
      <w:pPr>
        <w:pStyle w:val="SingleTxtG"/>
        <w:rPr>
          <w:rFonts w:eastAsia="Calibri"/>
        </w:rPr>
      </w:pPr>
      <w:r w:rsidRPr="007D4F53">
        <w:t>24.</w:t>
      </w:r>
      <w:r w:rsidRPr="007D4F53">
        <w:tab/>
      </w:r>
      <w:r w:rsidR="000B190D" w:rsidRPr="007D4F53">
        <w:rPr>
          <w:rFonts w:eastAsia="Calibri"/>
        </w:rPr>
        <w:t xml:space="preserve">In </w:t>
      </w:r>
      <w:r w:rsidR="00B27800" w:rsidRPr="007D4F53">
        <w:rPr>
          <w:rFonts w:eastAsia="Calibri"/>
        </w:rPr>
        <w:t xml:space="preserve">the </w:t>
      </w:r>
      <w:r w:rsidR="000B190D" w:rsidRPr="007D4F53">
        <w:rPr>
          <w:rFonts w:eastAsia="Calibri"/>
        </w:rPr>
        <w:t xml:space="preserve">Niger, OHCHR was informed of reports of killings, in Bosso and Diffa, </w:t>
      </w:r>
      <w:r w:rsidR="00B27800" w:rsidRPr="007D4F53">
        <w:rPr>
          <w:rFonts w:eastAsia="Calibri"/>
        </w:rPr>
        <w:t xml:space="preserve">particularly in February 2015, </w:t>
      </w:r>
      <w:r w:rsidR="000B190D" w:rsidRPr="007D4F53">
        <w:rPr>
          <w:rFonts w:eastAsia="Calibri"/>
        </w:rPr>
        <w:t xml:space="preserve">and </w:t>
      </w:r>
      <w:r w:rsidR="00AD7B7C" w:rsidRPr="007D4F53">
        <w:rPr>
          <w:rFonts w:eastAsia="Calibri"/>
        </w:rPr>
        <w:t>o</w:t>
      </w:r>
      <w:r w:rsidR="000B190D" w:rsidRPr="007D4F53">
        <w:rPr>
          <w:rFonts w:eastAsia="Calibri"/>
        </w:rPr>
        <w:t>n Karamga Island</w:t>
      </w:r>
      <w:r w:rsidR="00AD7B7C" w:rsidRPr="007D4F53">
        <w:rPr>
          <w:rFonts w:eastAsia="Calibri"/>
        </w:rPr>
        <w:t xml:space="preserve"> in Lake Chad</w:t>
      </w:r>
      <w:r w:rsidR="00B27800" w:rsidRPr="007D4F53">
        <w:rPr>
          <w:rFonts w:eastAsia="Calibri"/>
        </w:rPr>
        <w:t>, in April 2015</w:t>
      </w:r>
      <w:r w:rsidR="000B190D" w:rsidRPr="007D4F53">
        <w:rPr>
          <w:rFonts w:eastAsia="Calibri"/>
        </w:rPr>
        <w:t xml:space="preserve">. A witness told OHCHR how her husband and 14 members of her family </w:t>
      </w:r>
      <w:r w:rsidR="00AD7B7C" w:rsidRPr="007D4F53">
        <w:rPr>
          <w:rFonts w:eastAsia="Calibri"/>
        </w:rPr>
        <w:t xml:space="preserve">had been </w:t>
      </w:r>
      <w:r w:rsidR="000B190D" w:rsidRPr="007D4F53">
        <w:rPr>
          <w:rFonts w:eastAsia="Calibri"/>
        </w:rPr>
        <w:t xml:space="preserve">executed by Boko Haram during the attack on Karamga. Other witnesses </w:t>
      </w:r>
      <w:r w:rsidR="00AD7B7C" w:rsidRPr="007D4F53">
        <w:rPr>
          <w:rFonts w:eastAsia="Calibri"/>
        </w:rPr>
        <w:t xml:space="preserve">to the </w:t>
      </w:r>
      <w:r w:rsidR="000B190D" w:rsidRPr="007D4F53">
        <w:rPr>
          <w:rFonts w:eastAsia="Calibri"/>
        </w:rPr>
        <w:t>attack spoke of countless casualties and of dead bodies buried in eight mass graves</w:t>
      </w:r>
      <w:r w:rsidR="00AD7B7C" w:rsidRPr="007D4F53">
        <w:rPr>
          <w:rFonts w:eastAsia="Calibri"/>
        </w:rPr>
        <w:t>,</w:t>
      </w:r>
      <w:r w:rsidR="000B190D" w:rsidRPr="007D4F53">
        <w:rPr>
          <w:rFonts w:eastAsia="Calibri"/>
        </w:rPr>
        <w:t xml:space="preserve"> </w:t>
      </w:r>
      <w:r w:rsidR="00AD7B7C" w:rsidRPr="007D4F53">
        <w:rPr>
          <w:rFonts w:eastAsia="Calibri"/>
        </w:rPr>
        <w:t xml:space="preserve">each containing </w:t>
      </w:r>
      <w:r w:rsidR="000B190D" w:rsidRPr="007D4F53">
        <w:rPr>
          <w:rFonts w:eastAsia="Calibri"/>
        </w:rPr>
        <w:t>around 12 bodies. A detained Boko Haram member, aged 16, told OHCHR that his mission in Karamga was to “slaughter men”. Refugee witnesses from Damasak, Nigeria, recalled that in November 2014, fleeing men and boys were captured by Boko Haram, assembled under a tree and shot for refusing to join the group.</w:t>
      </w:r>
    </w:p>
    <w:p w:rsidR="004E5C63" w:rsidRPr="007D4F53" w:rsidRDefault="00877FDA" w:rsidP="00182EB5">
      <w:pPr>
        <w:pStyle w:val="SingleTxtG"/>
        <w:rPr>
          <w:rFonts w:eastAsia="Calibri"/>
        </w:rPr>
      </w:pPr>
      <w:r w:rsidRPr="007D4F53">
        <w:t>25.</w:t>
      </w:r>
      <w:r w:rsidRPr="007D4F53">
        <w:tab/>
      </w:r>
      <w:r w:rsidR="000B190D" w:rsidRPr="007D4F53">
        <w:rPr>
          <w:rFonts w:eastAsia="Calibri"/>
        </w:rPr>
        <w:t xml:space="preserve">In Cameroon, </w:t>
      </w:r>
      <w:r w:rsidR="00AD7B7C" w:rsidRPr="007D4F53">
        <w:rPr>
          <w:rFonts w:eastAsia="Calibri"/>
        </w:rPr>
        <w:t>g</w:t>
      </w:r>
      <w:r w:rsidR="000B190D" w:rsidRPr="007D4F53">
        <w:rPr>
          <w:rFonts w:eastAsia="Calibri"/>
        </w:rPr>
        <w:t xml:space="preserve">overnment figures indicate </w:t>
      </w:r>
      <w:r w:rsidR="00442A47" w:rsidRPr="007D4F53">
        <w:rPr>
          <w:rFonts w:eastAsia="Calibri"/>
        </w:rPr>
        <w:t xml:space="preserve">that </w:t>
      </w:r>
      <w:r w:rsidR="000B190D" w:rsidRPr="007D4F53">
        <w:rPr>
          <w:rFonts w:eastAsia="Calibri"/>
        </w:rPr>
        <w:t>360 civilians were killed by Boko Haram between April 2013 and July 2014</w:t>
      </w:r>
      <w:r w:rsidR="00442A47" w:rsidRPr="007D4F53">
        <w:rPr>
          <w:rFonts w:eastAsia="Calibri"/>
        </w:rPr>
        <w:t>.</w:t>
      </w:r>
      <w:r w:rsidR="000B190D" w:rsidRPr="007D4F53">
        <w:rPr>
          <w:rFonts w:eastAsia="Calibri"/>
        </w:rPr>
        <w:t xml:space="preserve"> </w:t>
      </w:r>
      <w:r w:rsidR="00442A47" w:rsidRPr="007D4F53">
        <w:rPr>
          <w:rFonts w:eastAsia="Calibri"/>
        </w:rPr>
        <w:t xml:space="preserve">According to information gathered by </w:t>
      </w:r>
      <w:r w:rsidR="000B190D" w:rsidRPr="007D4F53">
        <w:rPr>
          <w:rFonts w:eastAsia="Calibri"/>
        </w:rPr>
        <w:t xml:space="preserve">OHCHR </w:t>
      </w:r>
      <w:r w:rsidR="00442A47" w:rsidRPr="007D4F53">
        <w:rPr>
          <w:rFonts w:eastAsia="Calibri"/>
        </w:rPr>
        <w:t xml:space="preserve">in </w:t>
      </w:r>
      <w:r w:rsidR="000B190D" w:rsidRPr="007D4F53">
        <w:rPr>
          <w:rFonts w:eastAsia="Calibri"/>
        </w:rPr>
        <w:t>interviews</w:t>
      </w:r>
      <w:r w:rsidR="00442A47" w:rsidRPr="007D4F53">
        <w:rPr>
          <w:rFonts w:eastAsia="Calibri"/>
        </w:rPr>
        <w:t>,</w:t>
      </w:r>
      <w:r w:rsidR="000B190D" w:rsidRPr="007D4F53">
        <w:rPr>
          <w:rFonts w:eastAsia="Calibri"/>
        </w:rPr>
        <w:t xml:space="preserve"> </w:t>
      </w:r>
      <w:r w:rsidR="00442A47" w:rsidRPr="007D4F53">
        <w:rPr>
          <w:rFonts w:eastAsia="Calibri"/>
        </w:rPr>
        <w:t>more than</w:t>
      </w:r>
      <w:r w:rsidR="000B190D" w:rsidRPr="007D4F53">
        <w:rPr>
          <w:rFonts w:eastAsia="Calibri"/>
        </w:rPr>
        <w:t xml:space="preserve"> 770 civilians were </w:t>
      </w:r>
      <w:r w:rsidR="00E930F6">
        <w:rPr>
          <w:rFonts w:eastAsia="Calibri"/>
        </w:rPr>
        <w:t xml:space="preserve">allegedly </w:t>
      </w:r>
      <w:r w:rsidR="000B190D" w:rsidRPr="007D4F53">
        <w:rPr>
          <w:rFonts w:eastAsia="Calibri"/>
        </w:rPr>
        <w:t xml:space="preserve">massacred by Boko Haram in </w:t>
      </w:r>
      <w:r w:rsidR="00442A47" w:rsidRPr="007D4F53">
        <w:rPr>
          <w:rFonts w:eastAsia="Calibri"/>
        </w:rPr>
        <w:t xml:space="preserve">Logone and Chari, Mayo Sava and Mayo Tsanaga, </w:t>
      </w:r>
      <w:r w:rsidR="000B190D" w:rsidRPr="007D4F53">
        <w:rPr>
          <w:rFonts w:eastAsia="Calibri"/>
        </w:rPr>
        <w:t xml:space="preserve">the three most affected divisions </w:t>
      </w:r>
      <w:r w:rsidR="00442A47" w:rsidRPr="007D4F53">
        <w:rPr>
          <w:rFonts w:eastAsia="Calibri"/>
        </w:rPr>
        <w:t xml:space="preserve">in the </w:t>
      </w:r>
      <w:r w:rsidR="000B190D" w:rsidRPr="007D4F53">
        <w:rPr>
          <w:rFonts w:eastAsia="Calibri"/>
        </w:rPr>
        <w:t xml:space="preserve">far north region </w:t>
      </w:r>
      <w:r w:rsidR="00442A47" w:rsidRPr="007D4F53">
        <w:rPr>
          <w:rFonts w:eastAsia="Calibri"/>
        </w:rPr>
        <w:t>of Cameroon</w:t>
      </w:r>
      <w:r w:rsidR="000B190D" w:rsidRPr="007D4F53">
        <w:rPr>
          <w:rFonts w:eastAsia="Calibri"/>
        </w:rPr>
        <w:t xml:space="preserve">–. </w:t>
      </w:r>
    </w:p>
    <w:p w:rsidR="004E5C63" w:rsidRPr="007D4F53" w:rsidRDefault="00877FDA" w:rsidP="00182EB5">
      <w:pPr>
        <w:pStyle w:val="SingleTxtG"/>
        <w:rPr>
          <w:rFonts w:eastAsia="Calibri"/>
        </w:rPr>
      </w:pPr>
      <w:r w:rsidRPr="007D4F53">
        <w:t>26.</w:t>
      </w:r>
      <w:r w:rsidRPr="007D4F53">
        <w:tab/>
      </w:r>
      <w:r w:rsidR="000B190D" w:rsidRPr="007D4F53">
        <w:rPr>
          <w:rFonts w:eastAsia="Calibri"/>
        </w:rPr>
        <w:t xml:space="preserve">In Chad, </w:t>
      </w:r>
      <w:r w:rsidR="00442A47" w:rsidRPr="007D4F53">
        <w:rPr>
          <w:rFonts w:eastAsia="Calibri"/>
        </w:rPr>
        <w:t xml:space="preserve">in February 2015, </w:t>
      </w:r>
      <w:r w:rsidR="000B190D" w:rsidRPr="007D4F53">
        <w:rPr>
          <w:rFonts w:eastAsia="Calibri"/>
        </w:rPr>
        <w:t xml:space="preserve">Boko Haram </w:t>
      </w:r>
      <w:r w:rsidR="00442A47" w:rsidRPr="007D4F53">
        <w:rPr>
          <w:rFonts w:eastAsia="Calibri"/>
        </w:rPr>
        <w:t xml:space="preserve">was </w:t>
      </w:r>
      <w:r w:rsidR="000B190D" w:rsidRPr="007D4F53">
        <w:rPr>
          <w:rFonts w:eastAsia="Calibri"/>
        </w:rPr>
        <w:t xml:space="preserve">allegedly </w:t>
      </w:r>
      <w:r w:rsidR="00442A47" w:rsidRPr="007D4F53">
        <w:rPr>
          <w:rFonts w:eastAsia="Calibri"/>
        </w:rPr>
        <w:t xml:space="preserve">responsible for shooting </w:t>
      </w:r>
      <w:r w:rsidR="000B190D" w:rsidRPr="007D4F53">
        <w:rPr>
          <w:rFonts w:eastAsia="Calibri"/>
        </w:rPr>
        <w:t>and massacr</w:t>
      </w:r>
      <w:r w:rsidR="00442A47" w:rsidRPr="007D4F53">
        <w:rPr>
          <w:rFonts w:eastAsia="Calibri"/>
        </w:rPr>
        <w:t>ing</w:t>
      </w:r>
      <w:r w:rsidR="000B190D" w:rsidRPr="007D4F53">
        <w:rPr>
          <w:rFonts w:eastAsia="Calibri"/>
        </w:rPr>
        <w:t xml:space="preserve"> </w:t>
      </w:r>
      <w:r w:rsidR="00442A47" w:rsidRPr="007D4F53">
        <w:rPr>
          <w:rFonts w:eastAsia="Calibri"/>
        </w:rPr>
        <w:t xml:space="preserve">more than </w:t>
      </w:r>
      <w:r w:rsidR="000B190D" w:rsidRPr="007D4F53">
        <w:rPr>
          <w:rFonts w:eastAsia="Calibri"/>
        </w:rPr>
        <w:t xml:space="preserve">24 people on the islands of Lake Chad, including in the localities of Kaiga-Kingiria, Kangalom and Ngouboua. </w:t>
      </w:r>
    </w:p>
    <w:p w:rsidR="004E5C63" w:rsidRPr="007D4F53" w:rsidRDefault="00877FDA" w:rsidP="00182EB5">
      <w:pPr>
        <w:pStyle w:val="SingleTxtG"/>
        <w:rPr>
          <w:rFonts w:eastAsia="Calibri"/>
        </w:rPr>
      </w:pPr>
      <w:r w:rsidRPr="007D4F53">
        <w:t>27.</w:t>
      </w:r>
      <w:r w:rsidRPr="007D4F53">
        <w:tab/>
      </w:r>
      <w:r w:rsidR="000B190D" w:rsidRPr="007D4F53">
        <w:rPr>
          <w:rFonts w:eastAsia="Calibri"/>
        </w:rPr>
        <w:t>A number of women and girls who were forced to marry Boko Haram fighters were killed when the group was forced to retreat by the joint forces, reportedly so that they would not remarry “infidels” or provide information to regional forces.</w:t>
      </w:r>
    </w:p>
    <w:p w:rsidR="004E5C63" w:rsidRPr="007D4F53" w:rsidRDefault="00877FDA" w:rsidP="00182EB5">
      <w:pPr>
        <w:pStyle w:val="SingleTxtG"/>
        <w:rPr>
          <w:rFonts w:eastAsia="Calibri"/>
        </w:rPr>
      </w:pPr>
      <w:r w:rsidRPr="007D4F53">
        <w:t>28.</w:t>
      </w:r>
      <w:r w:rsidRPr="007D4F53">
        <w:tab/>
      </w:r>
      <w:r w:rsidR="00442A47" w:rsidRPr="007D4F53">
        <w:rPr>
          <w:rFonts w:eastAsia="Calibri"/>
        </w:rPr>
        <w:t>The</w:t>
      </w:r>
      <w:r w:rsidR="000B190D" w:rsidRPr="007D4F53">
        <w:rPr>
          <w:rFonts w:eastAsia="Calibri"/>
        </w:rPr>
        <w:t xml:space="preserve"> increas</w:t>
      </w:r>
      <w:r w:rsidR="00442A47" w:rsidRPr="007D4F53">
        <w:rPr>
          <w:rFonts w:eastAsia="Calibri"/>
        </w:rPr>
        <w:t>ing</w:t>
      </w:r>
      <w:r w:rsidR="000B190D" w:rsidRPr="007D4F53">
        <w:rPr>
          <w:rFonts w:eastAsia="Calibri"/>
        </w:rPr>
        <w:t xml:space="preserve"> </w:t>
      </w:r>
      <w:r w:rsidR="001876BC" w:rsidRPr="007D4F53">
        <w:rPr>
          <w:rFonts w:eastAsia="Calibri"/>
        </w:rPr>
        <w:t>recourse of</w:t>
      </w:r>
      <w:r w:rsidR="00442A47" w:rsidRPr="007D4F53">
        <w:rPr>
          <w:rFonts w:eastAsia="Calibri"/>
        </w:rPr>
        <w:t xml:space="preserve"> Boko Haram </w:t>
      </w:r>
      <w:r w:rsidR="001876BC" w:rsidRPr="007D4F53">
        <w:rPr>
          <w:rFonts w:eastAsia="Calibri"/>
        </w:rPr>
        <w:t xml:space="preserve">to </w:t>
      </w:r>
      <w:r w:rsidR="000B190D" w:rsidRPr="007D4F53">
        <w:rPr>
          <w:rFonts w:eastAsia="Calibri"/>
        </w:rPr>
        <w:t xml:space="preserve">suicide bomb attacks on soft targets, such as markets, has led to more </w:t>
      </w:r>
      <w:r w:rsidR="001876BC" w:rsidRPr="007D4F53">
        <w:rPr>
          <w:rFonts w:eastAsia="Calibri"/>
        </w:rPr>
        <w:t xml:space="preserve">deaths </w:t>
      </w:r>
      <w:r w:rsidR="000B190D" w:rsidRPr="007D4F53">
        <w:rPr>
          <w:rFonts w:eastAsia="Calibri"/>
        </w:rPr>
        <w:t xml:space="preserve">in the first half of 2015 </w:t>
      </w:r>
      <w:r w:rsidR="001876BC" w:rsidRPr="007D4F53">
        <w:rPr>
          <w:rFonts w:eastAsia="Calibri"/>
        </w:rPr>
        <w:t>than in</w:t>
      </w:r>
      <w:r w:rsidR="000B190D" w:rsidRPr="007D4F53">
        <w:rPr>
          <w:rFonts w:eastAsia="Calibri"/>
        </w:rPr>
        <w:t xml:space="preserve"> the </w:t>
      </w:r>
      <w:r w:rsidR="001876BC" w:rsidRPr="007D4F53">
        <w:rPr>
          <w:rFonts w:eastAsia="Calibri"/>
        </w:rPr>
        <w:t xml:space="preserve">latter </w:t>
      </w:r>
      <w:r w:rsidR="000B190D" w:rsidRPr="007D4F53">
        <w:rPr>
          <w:rFonts w:eastAsia="Calibri"/>
        </w:rPr>
        <w:t xml:space="preserve">half of 2014. Between May and July 2015, </w:t>
      </w:r>
      <w:r w:rsidR="001876BC" w:rsidRPr="007D4F53">
        <w:rPr>
          <w:rFonts w:eastAsia="Calibri"/>
        </w:rPr>
        <w:t xml:space="preserve">these </w:t>
      </w:r>
      <w:r w:rsidR="000B190D" w:rsidRPr="007D4F53">
        <w:rPr>
          <w:rFonts w:eastAsia="Calibri"/>
        </w:rPr>
        <w:t xml:space="preserve">attacks resulted in </w:t>
      </w:r>
      <w:r w:rsidR="001876BC" w:rsidRPr="007D4F53">
        <w:rPr>
          <w:rFonts w:eastAsia="Calibri"/>
        </w:rPr>
        <w:t xml:space="preserve">more than </w:t>
      </w:r>
      <w:r w:rsidR="000B190D" w:rsidRPr="007D4F53">
        <w:rPr>
          <w:rFonts w:eastAsia="Calibri"/>
        </w:rPr>
        <w:t>800 deaths in Nigeria alone. On 11 July, in N’</w:t>
      </w:r>
      <w:r w:rsidR="001876BC" w:rsidRPr="007D4F53">
        <w:rPr>
          <w:rFonts w:eastAsia="Calibri"/>
        </w:rPr>
        <w:t>D</w:t>
      </w:r>
      <w:r w:rsidR="000B190D" w:rsidRPr="007D4F53">
        <w:rPr>
          <w:rFonts w:eastAsia="Calibri"/>
        </w:rPr>
        <w:t xml:space="preserve">jamena, </w:t>
      </w:r>
      <w:r w:rsidR="008A34CB">
        <w:rPr>
          <w:rFonts w:eastAsia="Calibri"/>
        </w:rPr>
        <w:t xml:space="preserve">Chad, </w:t>
      </w:r>
      <w:r w:rsidR="000B190D" w:rsidRPr="007D4F53">
        <w:rPr>
          <w:rFonts w:eastAsia="Calibri"/>
        </w:rPr>
        <w:t xml:space="preserve">a man disguised as a woman detonated a bomb in a market place, killing 15 civilians. In July 2015, in Maroua, Cameroon, </w:t>
      </w:r>
      <w:r w:rsidR="005F5087" w:rsidRPr="007D4F53">
        <w:rPr>
          <w:rFonts w:eastAsia="Calibri"/>
        </w:rPr>
        <w:t xml:space="preserve">in two separate incidents, </w:t>
      </w:r>
      <w:r w:rsidR="000B190D" w:rsidRPr="007D4F53">
        <w:rPr>
          <w:rFonts w:eastAsia="Calibri"/>
        </w:rPr>
        <w:t xml:space="preserve">girls were used for the first time to detonate bombs, one in a market and another in a </w:t>
      </w:r>
      <w:r w:rsidR="005F5087" w:rsidRPr="007D4F53">
        <w:rPr>
          <w:rFonts w:eastAsia="Calibri"/>
        </w:rPr>
        <w:t>residential area</w:t>
      </w:r>
      <w:r w:rsidR="000B190D" w:rsidRPr="007D4F53">
        <w:rPr>
          <w:rFonts w:eastAsia="Calibri"/>
        </w:rPr>
        <w:t xml:space="preserve">, killing some 20 people. </w:t>
      </w:r>
    </w:p>
    <w:p w:rsidR="004E5C63" w:rsidRPr="00F51228" w:rsidRDefault="000B190D" w:rsidP="00182EB5">
      <w:pPr>
        <w:pStyle w:val="H1G"/>
        <w:spacing w:line="240" w:lineRule="atLeast"/>
      </w:pPr>
      <w:r w:rsidRPr="00F51228">
        <w:tab/>
        <w:t xml:space="preserve">B. </w:t>
      </w:r>
      <w:r w:rsidRPr="00F51228">
        <w:tab/>
        <w:t>Abductions</w:t>
      </w:r>
    </w:p>
    <w:p w:rsidR="004E5C63" w:rsidRPr="007D4F53" w:rsidRDefault="00877FDA" w:rsidP="00182EB5">
      <w:pPr>
        <w:pStyle w:val="SingleTxtG"/>
        <w:rPr>
          <w:rFonts w:eastAsia="Calibri"/>
        </w:rPr>
      </w:pPr>
      <w:r w:rsidRPr="007D4F53">
        <w:t>29.</w:t>
      </w:r>
      <w:r w:rsidRPr="007D4F53">
        <w:tab/>
      </w:r>
      <w:r w:rsidR="000B190D" w:rsidRPr="007D4F53">
        <w:rPr>
          <w:rFonts w:eastAsia="Calibri"/>
        </w:rPr>
        <w:t xml:space="preserve">Boys were mainly abducted </w:t>
      </w:r>
      <w:r w:rsidR="005F5087" w:rsidRPr="007D4F53">
        <w:rPr>
          <w:rFonts w:eastAsia="Calibri"/>
        </w:rPr>
        <w:t xml:space="preserve">by Boko Haram </w:t>
      </w:r>
      <w:r w:rsidR="000B190D" w:rsidRPr="007D4F53">
        <w:rPr>
          <w:rFonts w:eastAsia="Calibri"/>
        </w:rPr>
        <w:t xml:space="preserve">for indoctrination </w:t>
      </w:r>
      <w:r w:rsidR="005F5087" w:rsidRPr="007D4F53">
        <w:rPr>
          <w:rFonts w:eastAsia="Calibri"/>
        </w:rPr>
        <w:t>in its ideology</w:t>
      </w:r>
      <w:r w:rsidR="000B190D" w:rsidRPr="007D4F53">
        <w:rPr>
          <w:rFonts w:eastAsia="Calibri"/>
        </w:rPr>
        <w:t xml:space="preserve"> and </w:t>
      </w:r>
      <w:r w:rsidR="005F5087" w:rsidRPr="007D4F53">
        <w:rPr>
          <w:rFonts w:eastAsia="Calibri"/>
        </w:rPr>
        <w:t>for recruitment into</w:t>
      </w:r>
      <w:r w:rsidR="000B190D" w:rsidRPr="007D4F53">
        <w:rPr>
          <w:rFonts w:eastAsia="Calibri"/>
        </w:rPr>
        <w:t xml:space="preserve"> its fighting force, while women and girls were abducted for sexual exploitation, forced marriages, labour and religious conversions to Islam. To date, the whereabouts of many of the victims is unknown, and those who </w:t>
      </w:r>
      <w:r w:rsidR="005F5087" w:rsidRPr="007D4F53">
        <w:rPr>
          <w:rFonts w:eastAsia="Calibri"/>
        </w:rPr>
        <w:t xml:space="preserve">have </w:t>
      </w:r>
      <w:r w:rsidR="000B190D" w:rsidRPr="007D4F53">
        <w:rPr>
          <w:rFonts w:eastAsia="Calibri"/>
        </w:rPr>
        <w:t xml:space="preserve">attempted to escape </w:t>
      </w:r>
      <w:r w:rsidR="005F5087" w:rsidRPr="007D4F53">
        <w:rPr>
          <w:rFonts w:eastAsia="Calibri"/>
        </w:rPr>
        <w:t xml:space="preserve">have been </w:t>
      </w:r>
      <w:r w:rsidR="000B190D" w:rsidRPr="007D4F53">
        <w:rPr>
          <w:rFonts w:eastAsia="Calibri"/>
        </w:rPr>
        <w:t xml:space="preserve">beaten and </w:t>
      </w:r>
      <w:r w:rsidR="005F5087" w:rsidRPr="007D4F53">
        <w:rPr>
          <w:rFonts w:eastAsia="Calibri"/>
        </w:rPr>
        <w:t xml:space="preserve">received death </w:t>
      </w:r>
      <w:r w:rsidR="000B190D" w:rsidRPr="007D4F53">
        <w:rPr>
          <w:rFonts w:eastAsia="Calibri"/>
        </w:rPr>
        <w:t>threat</w:t>
      </w:r>
      <w:r w:rsidR="005F5087" w:rsidRPr="007D4F53">
        <w:rPr>
          <w:rFonts w:eastAsia="Calibri"/>
        </w:rPr>
        <w:t>s</w:t>
      </w:r>
      <w:r w:rsidR="000B190D" w:rsidRPr="007D4F53">
        <w:rPr>
          <w:rFonts w:eastAsia="Calibri"/>
        </w:rPr>
        <w:t xml:space="preserve">. </w:t>
      </w:r>
    </w:p>
    <w:p w:rsidR="004E5C63" w:rsidRPr="007D4F53" w:rsidRDefault="00877FDA" w:rsidP="00182EB5">
      <w:pPr>
        <w:pStyle w:val="SingleTxtG"/>
        <w:rPr>
          <w:rFonts w:eastAsia="Calibri"/>
        </w:rPr>
      </w:pPr>
      <w:r w:rsidRPr="007D4F53">
        <w:t>30.</w:t>
      </w:r>
      <w:r w:rsidRPr="007D4F53">
        <w:tab/>
      </w:r>
      <w:r w:rsidR="000B190D" w:rsidRPr="007D4F53">
        <w:rPr>
          <w:rFonts w:eastAsia="Calibri"/>
        </w:rPr>
        <w:t xml:space="preserve">In Nigeria, the abduction of 276 schoolgirls from Chibok, </w:t>
      </w:r>
      <w:r w:rsidR="003A70FB">
        <w:rPr>
          <w:rFonts w:eastAsia="Calibri"/>
        </w:rPr>
        <w:t>S</w:t>
      </w:r>
      <w:r w:rsidR="003A70FB" w:rsidRPr="007D4F53">
        <w:rPr>
          <w:rFonts w:eastAsia="Calibri"/>
        </w:rPr>
        <w:t xml:space="preserve">tate </w:t>
      </w:r>
      <w:r w:rsidR="003A70FB">
        <w:rPr>
          <w:rFonts w:eastAsia="Calibri"/>
        </w:rPr>
        <w:t xml:space="preserve">of </w:t>
      </w:r>
      <w:r w:rsidR="000B190D" w:rsidRPr="007D4F53">
        <w:rPr>
          <w:rFonts w:eastAsia="Calibri"/>
        </w:rPr>
        <w:t xml:space="preserve">Borno, on 14 April 2014, is well- known. Fifty-seven have since managed to escape. OHCHR met several former abductees who escaped from Boko Haram or were rescued. The manner in which they were abducted, the duration of their captivity and the conditions under which they were held were diverse. </w:t>
      </w:r>
      <w:r w:rsidR="009E5899" w:rsidRPr="007D4F53">
        <w:rPr>
          <w:rFonts w:eastAsia="Calibri"/>
        </w:rPr>
        <w:t>A</w:t>
      </w:r>
      <w:r w:rsidR="000B190D" w:rsidRPr="007D4F53">
        <w:rPr>
          <w:rFonts w:eastAsia="Calibri"/>
        </w:rPr>
        <w:t xml:space="preserve">ll </w:t>
      </w:r>
      <w:r w:rsidR="009E5899" w:rsidRPr="007D4F53">
        <w:rPr>
          <w:rFonts w:eastAsia="Calibri"/>
        </w:rPr>
        <w:t xml:space="preserve">nonetheless </w:t>
      </w:r>
      <w:r w:rsidR="000B190D" w:rsidRPr="007D4F53">
        <w:rPr>
          <w:rFonts w:eastAsia="Calibri"/>
        </w:rPr>
        <w:t xml:space="preserve">referred to cruel, inhuman or degrading treatment, sexual violence and other forms of abuses described elsewhere in </w:t>
      </w:r>
      <w:r w:rsidR="009E5899" w:rsidRPr="007D4F53">
        <w:rPr>
          <w:rFonts w:eastAsia="Calibri"/>
        </w:rPr>
        <w:t xml:space="preserve">the present </w:t>
      </w:r>
      <w:r w:rsidR="000B190D" w:rsidRPr="007D4F53">
        <w:rPr>
          <w:rFonts w:eastAsia="Calibri"/>
        </w:rPr>
        <w:t>report. Some abductees were held in their own communities</w:t>
      </w:r>
      <w:r w:rsidR="009E5899" w:rsidRPr="007D4F53">
        <w:rPr>
          <w:rFonts w:eastAsia="Calibri"/>
        </w:rPr>
        <w:t>,</w:t>
      </w:r>
      <w:r w:rsidR="000B190D" w:rsidRPr="007D4F53">
        <w:rPr>
          <w:rFonts w:eastAsia="Calibri"/>
        </w:rPr>
        <w:t xml:space="preserve"> while </w:t>
      </w:r>
      <w:r w:rsidR="009E5899" w:rsidRPr="007D4F53">
        <w:rPr>
          <w:rFonts w:eastAsia="Calibri"/>
        </w:rPr>
        <w:t xml:space="preserve">others </w:t>
      </w:r>
      <w:r w:rsidR="000B190D" w:rsidRPr="007D4F53">
        <w:rPr>
          <w:rFonts w:eastAsia="Calibri"/>
        </w:rPr>
        <w:t xml:space="preserve">were reportedly transported to </w:t>
      </w:r>
      <w:r w:rsidR="009E5899" w:rsidRPr="007D4F53">
        <w:rPr>
          <w:rFonts w:eastAsia="Calibri"/>
        </w:rPr>
        <w:t xml:space="preserve">different </w:t>
      </w:r>
      <w:r w:rsidR="000B190D" w:rsidRPr="007D4F53">
        <w:rPr>
          <w:rFonts w:eastAsia="Calibri"/>
        </w:rPr>
        <w:t xml:space="preserve">locations. </w:t>
      </w:r>
    </w:p>
    <w:p w:rsidR="004E5C63" w:rsidRPr="007D4F53" w:rsidRDefault="00877FDA" w:rsidP="00182EB5">
      <w:pPr>
        <w:pStyle w:val="SingleTxtG"/>
        <w:rPr>
          <w:rFonts w:eastAsia="Calibri"/>
        </w:rPr>
      </w:pPr>
      <w:r w:rsidRPr="007D4F53">
        <w:lastRenderedPageBreak/>
        <w:t>31.</w:t>
      </w:r>
      <w:r w:rsidRPr="007D4F53">
        <w:tab/>
      </w:r>
      <w:r w:rsidR="000B190D" w:rsidRPr="007D4F53">
        <w:rPr>
          <w:rFonts w:eastAsia="Calibri"/>
        </w:rPr>
        <w:t xml:space="preserve">In April 2015, the Nigerian </w:t>
      </w:r>
      <w:r w:rsidR="0074372A" w:rsidRPr="007D4F53">
        <w:rPr>
          <w:rFonts w:eastAsia="Calibri"/>
        </w:rPr>
        <w:t xml:space="preserve">army </w:t>
      </w:r>
      <w:r w:rsidR="000B190D" w:rsidRPr="007D4F53">
        <w:rPr>
          <w:rFonts w:eastAsia="Calibri"/>
        </w:rPr>
        <w:t xml:space="preserve">rescued 293 abducted women and children from </w:t>
      </w:r>
      <w:r w:rsidR="0074372A" w:rsidRPr="007D4F53">
        <w:rPr>
          <w:rFonts w:eastAsia="Calibri"/>
        </w:rPr>
        <w:t xml:space="preserve">the </w:t>
      </w:r>
      <w:r w:rsidR="000B190D" w:rsidRPr="007D4F53">
        <w:rPr>
          <w:rFonts w:eastAsia="Calibri"/>
        </w:rPr>
        <w:t xml:space="preserve">Boko Haram stronghold in Sambisa forest. Many of the women and girls were reportedly pregnant. The army reported having rescued </w:t>
      </w:r>
      <w:r w:rsidR="0074372A" w:rsidRPr="007D4F53">
        <w:rPr>
          <w:rFonts w:eastAsia="Calibri"/>
        </w:rPr>
        <w:t xml:space="preserve">more than </w:t>
      </w:r>
      <w:r w:rsidR="000B190D" w:rsidRPr="007D4F53">
        <w:rPr>
          <w:rFonts w:eastAsia="Calibri"/>
        </w:rPr>
        <w:t>600 women and children since the counter-insurgency. The number of those who managed to escape is unknown. OHCHR was able to confirm that</w:t>
      </w:r>
      <w:r w:rsidR="0074372A" w:rsidRPr="007D4F53">
        <w:rPr>
          <w:rFonts w:eastAsia="Calibri"/>
        </w:rPr>
        <w:t>,</w:t>
      </w:r>
      <w:r w:rsidR="000B190D" w:rsidRPr="007D4F53">
        <w:rPr>
          <w:rFonts w:eastAsia="Calibri"/>
        </w:rPr>
        <w:t xml:space="preserve"> as </w:t>
      </w:r>
      <w:r w:rsidR="0074372A" w:rsidRPr="007D4F53">
        <w:rPr>
          <w:rFonts w:eastAsia="Calibri"/>
        </w:rPr>
        <w:t>at</w:t>
      </w:r>
      <w:r w:rsidR="000B190D" w:rsidRPr="007D4F53">
        <w:rPr>
          <w:rFonts w:eastAsia="Calibri"/>
        </w:rPr>
        <w:t xml:space="preserve"> June 2015, 307 rescued women and children </w:t>
      </w:r>
      <w:r w:rsidR="0074372A" w:rsidRPr="007D4F53">
        <w:rPr>
          <w:rFonts w:eastAsia="Calibri"/>
        </w:rPr>
        <w:t>had been</w:t>
      </w:r>
      <w:r w:rsidR="000B190D" w:rsidRPr="007D4F53">
        <w:rPr>
          <w:rFonts w:eastAsia="Calibri"/>
        </w:rPr>
        <w:t xml:space="preserve"> enrolled in</w:t>
      </w:r>
      <w:r w:rsidR="0074372A" w:rsidRPr="007D4F53">
        <w:rPr>
          <w:rFonts w:eastAsia="Calibri"/>
        </w:rPr>
        <w:t xml:space="preserve"> a </w:t>
      </w:r>
      <w:r w:rsidR="0074372A" w:rsidRPr="00F51228">
        <w:t xml:space="preserve">“de-radicalization” </w:t>
      </w:r>
      <w:r w:rsidR="0074372A" w:rsidRPr="007D4F53">
        <w:rPr>
          <w:rFonts w:eastAsia="Calibri"/>
        </w:rPr>
        <w:t>programme run by the</w:t>
      </w:r>
      <w:r w:rsidR="000B190D" w:rsidRPr="007D4F53">
        <w:rPr>
          <w:rFonts w:eastAsia="Calibri"/>
        </w:rPr>
        <w:t xml:space="preserve"> Government</w:t>
      </w:r>
      <w:r w:rsidR="0074372A" w:rsidRPr="007D4F53">
        <w:rPr>
          <w:rFonts w:eastAsia="Calibri"/>
        </w:rPr>
        <w:t xml:space="preserve"> of Nigeria</w:t>
      </w:r>
      <w:r w:rsidR="0074372A" w:rsidRPr="00F51228">
        <w:t xml:space="preserve"> to prevent recruitment by Boko Haram and to demobilize its members</w:t>
      </w:r>
      <w:r w:rsidR="0074372A" w:rsidRPr="007D4F53">
        <w:rPr>
          <w:rFonts w:eastAsia="Calibri"/>
        </w:rPr>
        <w:t>.</w:t>
      </w:r>
    </w:p>
    <w:p w:rsidR="004E5C63" w:rsidRPr="007D4F53" w:rsidRDefault="00877FDA" w:rsidP="00182EB5">
      <w:pPr>
        <w:pStyle w:val="SingleTxtG"/>
        <w:rPr>
          <w:rFonts w:eastAsia="Calibri"/>
        </w:rPr>
      </w:pPr>
      <w:r w:rsidRPr="007D4F53">
        <w:t>32.</w:t>
      </w:r>
      <w:r w:rsidRPr="007D4F53">
        <w:tab/>
      </w:r>
      <w:r w:rsidR="000B190D" w:rsidRPr="007D4F53">
        <w:rPr>
          <w:rFonts w:eastAsia="Calibri"/>
        </w:rPr>
        <w:t xml:space="preserve">OHCHR </w:t>
      </w:r>
      <w:r w:rsidR="0074372A" w:rsidRPr="007D4F53">
        <w:rPr>
          <w:rFonts w:eastAsia="Calibri"/>
        </w:rPr>
        <w:t>was able to visit</w:t>
      </w:r>
      <w:r w:rsidR="000B190D" w:rsidRPr="007D4F53">
        <w:rPr>
          <w:rFonts w:eastAsia="Calibri"/>
        </w:rPr>
        <w:t xml:space="preserve"> the </w:t>
      </w:r>
      <w:r w:rsidR="0074372A" w:rsidRPr="007D4F53">
        <w:rPr>
          <w:rFonts w:eastAsia="Calibri"/>
        </w:rPr>
        <w:t>“</w:t>
      </w:r>
      <w:r w:rsidR="000B190D" w:rsidRPr="007D4F53">
        <w:rPr>
          <w:rFonts w:eastAsia="Calibri"/>
        </w:rPr>
        <w:t>de-radicalization</w:t>
      </w:r>
      <w:r w:rsidR="0074372A" w:rsidRPr="007D4F53">
        <w:rPr>
          <w:rFonts w:eastAsia="Calibri"/>
        </w:rPr>
        <w:t>”</w:t>
      </w:r>
      <w:r w:rsidR="000B190D" w:rsidRPr="007D4F53">
        <w:rPr>
          <w:rFonts w:eastAsia="Calibri"/>
        </w:rPr>
        <w:t xml:space="preserve"> facility and interview some women, several of whom were with their children. </w:t>
      </w:r>
      <w:r w:rsidR="001941E4">
        <w:rPr>
          <w:rFonts w:eastAsia="Calibri"/>
        </w:rPr>
        <w:t>It</w:t>
      </w:r>
      <w:r w:rsidR="001941E4" w:rsidRPr="007D4F53">
        <w:rPr>
          <w:rFonts w:eastAsia="Calibri"/>
        </w:rPr>
        <w:t xml:space="preserve"> </w:t>
      </w:r>
      <w:r w:rsidR="000B190D" w:rsidRPr="007D4F53">
        <w:rPr>
          <w:rFonts w:eastAsia="Calibri"/>
        </w:rPr>
        <w:t>observed an insufficient number of female counsellors</w:t>
      </w:r>
      <w:r w:rsidR="001941E4">
        <w:rPr>
          <w:rFonts w:eastAsia="Calibri"/>
        </w:rPr>
        <w:t>,</w:t>
      </w:r>
      <w:r w:rsidR="000B190D" w:rsidRPr="007D4F53">
        <w:rPr>
          <w:rFonts w:eastAsia="Calibri"/>
        </w:rPr>
        <w:t xml:space="preserve"> and </w:t>
      </w:r>
      <w:r w:rsidR="001941E4">
        <w:rPr>
          <w:rFonts w:eastAsia="Calibri"/>
        </w:rPr>
        <w:t xml:space="preserve">noted </w:t>
      </w:r>
      <w:r w:rsidR="000B190D" w:rsidRPr="007D4F53">
        <w:rPr>
          <w:rFonts w:eastAsia="Calibri"/>
        </w:rPr>
        <w:t xml:space="preserve">that </w:t>
      </w:r>
      <w:r w:rsidR="001941E4">
        <w:rPr>
          <w:rFonts w:eastAsia="Calibri"/>
        </w:rPr>
        <w:t xml:space="preserve">the </w:t>
      </w:r>
      <w:r w:rsidR="000B190D" w:rsidRPr="007D4F53">
        <w:rPr>
          <w:rFonts w:eastAsia="Calibri"/>
        </w:rPr>
        <w:t xml:space="preserve">informed and voluntary consent of </w:t>
      </w:r>
      <w:r w:rsidR="001941E4">
        <w:rPr>
          <w:rFonts w:eastAsia="Calibri"/>
        </w:rPr>
        <w:t xml:space="preserve">the </w:t>
      </w:r>
      <w:r w:rsidR="000B190D" w:rsidRPr="007D4F53">
        <w:rPr>
          <w:rFonts w:eastAsia="Calibri"/>
        </w:rPr>
        <w:t xml:space="preserve">beneficiaries of </w:t>
      </w:r>
      <w:r w:rsidR="001941E4">
        <w:rPr>
          <w:rFonts w:eastAsia="Calibri"/>
        </w:rPr>
        <w:t xml:space="preserve">the </w:t>
      </w:r>
      <w:r w:rsidR="000B190D" w:rsidRPr="007D4F53">
        <w:rPr>
          <w:rFonts w:eastAsia="Calibri"/>
        </w:rPr>
        <w:t xml:space="preserve">programme </w:t>
      </w:r>
      <w:r w:rsidR="001941E4">
        <w:rPr>
          <w:rFonts w:eastAsia="Calibri"/>
        </w:rPr>
        <w:t xml:space="preserve">did not </w:t>
      </w:r>
      <w:r w:rsidR="000B190D" w:rsidRPr="007D4F53">
        <w:rPr>
          <w:rFonts w:eastAsia="Calibri"/>
        </w:rPr>
        <w:t xml:space="preserve">seem to be systematically requested. Overall, the victims expressed </w:t>
      </w:r>
      <w:r w:rsidR="001941E4">
        <w:rPr>
          <w:rFonts w:eastAsia="Calibri"/>
        </w:rPr>
        <w:t xml:space="preserve">their </w:t>
      </w:r>
      <w:r w:rsidR="000B190D" w:rsidRPr="007D4F53">
        <w:rPr>
          <w:rFonts w:eastAsia="Calibri"/>
        </w:rPr>
        <w:t xml:space="preserve">satisfaction with the facility, which </w:t>
      </w:r>
      <w:r w:rsidR="001941E4">
        <w:rPr>
          <w:rFonts w:eastAsia="Calibri"/>
        </w:rPr>
        <w:t>also provided</w:t>
      </w:r>
      <w:r w:rsidR="000B190D" w:rsidRPr="007D4F53">
        <w:rPr>
          <w:rFonts w:eastAsia="Calibri"/>
        </w:rPr>
        <w:t xml:space="preserve"> education and health</w:t>
      </w:r>
      <w:r w:rsidR="001941E4">
        <w:rPr>
          <w:rFonts w:eastAsia="Calibri"/>
        </w:rPr>
        <w:t>-</w:t>
      </w:r>
      <w:r w:rsidR="000B190D" w:rsidRPr="007D4F53">
        <w:rPr>
          <w:rFonts w:eastAsia="Calibri"/>
        </w:rPr>
        <w:t>care</w:t>
      </w:r>
      <w:r w:rsidR="001941E4">
        <w:rPr>
          <w:rFonts w:eastAsia="Calibri"/>
        </w:rPr>
        <w:t xml:space="preserve"> services</w:t>
      </w:r>
      <w:r w:rsidR="000B190D" w:rsidRPr="007D4F53">
        <w:rPr>
          <w:rFonts w:eastAsia="Calibri"/>
        </w:rPr>
        <w:t>, including psychosocial support. Most of those interviewed were deeply traumati</w:t>
      </w:r>
      <w:r w:rsidR="00CB458B">
        <w:rPr>
          <w:rFonts w:eastAsia="Calibri"/>
        </w:rPr>
        <w:t>z</w:t>
      </w:r>
      <w:r w:rsidR="000B190D" w:rsidRPr="007D4F53">
        <w:rPr>
          <w:rFonts w:eastAsia="Calibri"/>
        </w:rPr>
        <w:t xml:space="preserve">ed and </w:t>
      </w:r>
      <w:r w:rsidR="00CB458B">
        <w:rPr>
          <w:rFonts w:eastAsia="Calibri"/>
        </w:rPr>
        <w:t>wished</w:t>
      </w:r>
      <w:r w:rsidR="00CB458B" w:rsidRPr="007D4F53">
        <w:rPr>
          <w:rFonts w:eastAsia="Calibri"/>
        </w:rPr>
        <w:t xml:space="preserve"> </w:t>
      </w:r>
      <w:r w:rsidR="000B190D" w:rsidRPr="007D4F53">
        <w:rPr>
          <w:rFonts w:eastAsia="Calibri"/>
        </w:rPr>
        <w:t xml:space="preserve">to be reunited with their families, particularly missing children. One woman rescued from Sambisa </w:t>
      </w:r>
      <w:r w:rsidR="00CB458B">
        <w:rPr>
          <w:rFonts w:eastAsia="Calibri"/>
        </w:rPr>
        <w:t>stated that</w:t>
      </w:r>
      <w:r w:rsidR="00CB458B" w:rsidRPr="007D4F53">
        <w:rPr>
          <w:rFonts w:eastAsia="Calibri"/>
        </w:rPr>
        <w:t xml:space="preserve"> </w:t>
      </w:r>
      <w:r w:rsidR="000B190D" w:rsidRPr="007D4F53">
        <w:rPr>
          <w:rFonts w:eastAsia="Calibri"/>
        </w:rPr>
        <w:t xml:space="preserve">Boko Haram </w:t>
      </w:r>
      <w:r w:rsidR="00CB458B">
        <w:rPr>
          <w:rFonts w:eastAsia="Calibri"/>
        </w:rPr>
        <w:t xml:space="preserve">had </w:t>
      </w:r>
      <w:r w:rsidR="000B190D" w:rsidRPr="007D4F53">
        <w:rPr>
          <w:rFonts w:eastAsia="Calibri"/>
        </w:rPr>
        <w:t xml:space="preserve">abducted six boys, including her two sons aged </w:t>
      </w:r>
      <w:r w:rsidR="00CB458B">
        <w:rPr>
          <w:rFonts w:eastAsia="Calibri"/>
        </w:rPr>
        <w:t>7</w:t>
      </w:r>
      <w:r w:rsidR="000B190D" w:rsidRPr="007D4F53">
        <w:rPr>
          <w:rFonts w:eastAsia="Calibri"/>
        </w:rPr>
        <w:t xml:space="preserve"> and </w:t>
      </w:r>
      <w:r w:rsidR="00CB458B">
        <w:rPr>
          <w:rFonts w:eastAsia="Calibri"/>
        </w:rPr>
        <w:t>9 years</w:t>
      </w:r>
      <w:r w:rsidR="000B190D" w:rsidRPr="007D4F53">
        <w:rPr>
          <w:rFonts w:eastAsia="Calibri"/>
        </w:rPr>
        <w:t xml:space="preserve">. When she asked where her children were, </w:t>
      </w:r>
      <w:r w:rsidR="00CB458B">
        <w:rPr>
          <w:rFonts w:eastAsia="Calibri"/>
        </w:rPr>
        <w:t xml:space="preserve">Boko Haram members </w:t>
      </w:r>
      <w:r w:rsidR="000B190D" w:rsidRPr="007D4F53">
        <w:rPr>
          <w:rFonts w:eastAsia="Calibri"/>
        </w:rPr>
        <w:t>told her</w:t>
      </w:r>
      <w:r w:rsidR="00CB458B">
        <w:rPr>
          <w:rFonts w:eastAsia="Calibri"/>
        </w:rPr>
        <w:t>,</w:t>
      </w:r>
      <w:r w:rsidR="000B190D" w:rsidRPr="007D4F53">
        <w:rPr>
          <w:rFonts w:eastAsia="Calibri"/>
        </w:rPr>
        <w:t xml:space="preserve"> “we will teach them our doctrine”. Officials at the facility </w:t>
      </w:r>
      <w:r w:rsidR="00CB458B">
        <w:rPr>
          <w:rFonts w:eastAsia="Calibri"/>
        </w:rPr>
        <w:t>informed OHCHR</w:t>
      </w:r>
      <w:r w:rsidR="00CB458B" w:rsidRPr="007D4F53">
        <w:rPr>
          <w:rFonts w:eastAsia="Calibri"/>
        </w:rPr>
        <w:t xml:space="preserve"> </w:t>
      </w:r>
      <w:r w:rsidR="000B190D" w:rsidRPr="007D4F53">
        <w:rPr>
          <w:rFonts w:eastAsia="Calibri"/>
        </w:rPr>
        <w:t xml:space="preserve">that they were in the process of facilitating family reunification. </w:t>
      </w:r>
    </w:p>
    <w:p w:rsidR="004E5C63" w:rsidRPr="007D4F53" w:rsidRDefault="00877FDA" w:rsidP="00182EB5">
      <w:pPr>
        <w:pStyle w:val="SingleTxtG"/>
        <w:rPr>
          <w:rFonts w:eastAsia="Calibri"/>
        </w:rPr>
      </w:pPr>
      <w:r w:rsidRPr="007D4F53">
        <w:t>33.</w:t>
      </w:r>
      <w:r w:rsidRPr="007D4F53">
        <w:tab/>
      </w:r>
      <w:r w:rsidR="000B190D" w:rsidRPr="007D4F53">
        <w:rPr>
          <w:rFonts w:eastAsia="Calibri"/>
        </w:rPr>
        <w:t xml:space="preserve">Abductions have also been documented in Cameroon and </w:t>
      </w:r>
      <w:r w:rsidR="00CB458B">
        <w:rPr>
          <w:rFonts w:eastAsia="Calibri"/>
        </w:rPr>
        <w:t xml:space="preserve">the </w:t>
      </w:r>
      <w:r w:rsidR="000B190D" w:rsidRPr="007D4F53">
        <w:rPr>
          <w:rFonts w:eastAsia="Calibri"/>
        </w:rPr>
        <w:t xml:space="preserve">Niger. In </w:t>
      </w:r>
      <w:r w:rsidR="00CB458B">
        <w:rPr>
          <w:rFonts w:eastAsia="Calibri"/>
        </w:rPr>
        <w:t xml:space="preserve">the </w:t>
      </w:r>
      <w:r w:rsidR="000B190D" w:rsidRPr="007D4F53">
        <w:rPr>
          <w:rFonts w:eastAsia="Calibri"/>
        </w:rPr>
        <w:t xml:space="preserve">Niger, OHCHR received reports that 200 women and children were abducted during the attacks </w:t>
      </w:r>
      <w:r w:rsidR="00CB458B">
        <w:rPr>
          <w:rFonts w:eastAsia="Calibri"/>
        </w:rPr>
        <w:t>against</w:t>
      </w:r>
      <w:r w:rsidR="00CB458B" w:rsidRPr="007D4F53">
        <w:rPr>
          <w:rFonts w:eastAsia="Calibri"/>
        </w:rPr>
        <w:t xml:space="preserve"> </w:t>
      </w:r>
      <w:r w:rsidR="000B190D" w:rsidRPr="007D4F53">
        <w:rPr>
          <w:rFonts w:eastAsia="Calibri"/>
        </w:rPr>
        <w:t>Bosso and Diffa on 6 February 2015</w:t>
      </w:r>
      <w:r w:rsidR="00CB458B">
        <w:rPr>
          <w:rFonts w:eastAsia="Calibri"/>
        </w:rPr>
        <w:t>,</w:t>
      </w:r>
      <w:r w:rsidR="000B190D" w:rsidRPr="007D4F53">
        <w:rPr>
          <w:rFonts w:eastAsia="Calibri"/>
        </w:rPr>
        <w:t xml:space="preserve"> Karamga on 15 February</w:t>
      </w:r>
      <w:r w:rsidR="00CB458B">
        <w:rPr>
          <w:rFonts w:eastAsia="Calibri"/>
        </w:rPr>
        <w:t>,</w:t>
      </w:r>
      <w:r w:rsidR="000B190D" w:rsidRPr="007D4F53">
        <w:rPr>
          <w:rFonts w:eastAsia="Calibri"/>
        </w:rPr>
        <w:t xml:space="preserve"> and Lamana and Ngoumao on 15 June. Witnesses </w:t>
      </w:r>
      <w:r w:rsidR="00CB458B">
        <w:rPr>
          <w:rFonts w:eastAsia="Calibri"/>
        </w:rPr>
        <w:t>informed</w:t>
      </w:r>
      <w:r w:rsidR="00CB458B" w:rsidRPr="007D4F53">
        <w:rPr>
          <w:rFonts w:eastAsia="Calibri"/>
        </w:rPr>
        <w:t xml:space="preserve"> </w:t>
      </w:r>
      <w:r w:rsidR="000B190D" w:rsidRPr="007D4F53">
        <w:rPr>
          <w:rFonts w:eastAsia="Calibri"/>
        </w:rPr>
        <w:t xml:space="preserve">OHCHR that Boko Haram fighters </w:t>
      </w:r>
      <w:r w:rsidR="00CB458B">
        <w:rPr>
          <w:rFonts w:eastAsia="Calibri"/>
        </w:rPr>
        <w:t>claimed that</w:t>
      </w:r>
      <w:r w:rsidR="000B190D" w:rsidRPr="007D4F53">
        <w:rPr>
          <w:rFonts w:eastAsia="Calibri"/>
        </w:rPr>
        <w:t xml:space="preserve"> they were abducting women because they were married to “unbelievers” and would be remarried to true Muslims. </w:t>
      </w:r>
    </w:p>
    <w:p w:rsidR="004E5C63" w:rsidRPr="007D4F53" w:rsidRDefault="00877FDA" w:rsidP="00182EB5">
      <w:pPr>
        <w:pStyle w:val="SingleTxtG"/>
        <w:rPr>
          <w:rFonts w:eastAsia="Calibri"/>
        </w:rPr>
      </w:pPr>
      <w:r w:rsidRPr="007D4F53">
        <w:t>34.</w:t>
      </w:r>
      <w:r w:rsidRPr="007D4F53">
        <w:tab/>
      </w:r>
      <w:r w:rsidR="000B190D" w:rsidRPr="007D4F53">
        <w:rPr>
          <w:rFonts w:eastAsia="Calibri"/>
        </w:rPr>
        <w:t xml:space="preserve">Government sources in Cameroon reported that at least 250 people </w:t>
      </w:r>
      <w:r w:rsidR="00CB458B">
        <w:rPr>
          <w:rFonts w:eastAsia="Calibri"/>
        </w:rPr>
        <w:t>had been</w:t>
      </w:r>
      <w:r w:rsidR="00CB458B" w:rsidRPr="007D4F53">
        <w:rPr>
          <w:rFonts w:eastAsia="Calibri"/>
        </w:rPr>
        <w:t xml:space="preserve"> </w:t>
      </w:r>
      <w:r w:rsidR="000B190D" w:rsidRPr="007D4F53">
        <w:rPr>
          <w:rFonts w:eastAsia="Calibri"/>
        </w:rPr>
        <w:t xml:space="preserve">abducted by Boko Haram in the far north region since December 2013. OHCHR received information </w:t>
      </w:r>
      <w:r w:rsidR="00CB458B">
        <w:rPr>
          <w:rFonts w:eastAsia="Calibri"/>
        </w:rPr>
        <w:t>according to which</w:t>
      </w:r>
      <w:r w:rsidR="000B190D" w:rsidRPr="007D4F53">
        <w:rPr>
          <w:rFonts w:eastAsia="Calibri"/>
        </w:rPr>
        <w:t xml:space="preserve"> some 172 men and boys and more than 600 women and girls </w:t>
      </w:r>
      <w:r w:rsidR="00CB458B">
        <w:rPr>
          <w:rFonts w:eastAsia="Calibri"/>
        </w:rPr>
        <w:t>had been</w:t>
      </w:r>
      <w:r w:rsidR="00CB458B" w:rsidRPr="007D4F53">
        <w:rPr>
          <w:rFonts w:eastAsia="Calibri"/>
        </w:rPr>
        <w:t xml:space="preserve"> </w:t>
      </w:r>
      <w:r w:rsidR="000B190D" w:rsidRPr="007D4F53">
        <w:rPr>
          <w:rFonts w:eastAsia="Calibri"/>
        </w:rPr>
        <w:t xml:space="preserve">abducted by the group in the same period. </w:t>
      </w:r>
    </w:p>
    <w:p w:rsidR="004E5C63" w:rsidRPr="00F51228" w:rsidRDefault="005A37C0" w:rsidP="00182EB5">
      <w:pPr>
        <w:pStyle w:val="H1G"/>
        <w:spacing w:line="240" w:lineRule="atLeast"/>
      </w:pPr>
      <w:r w:rsidRPr="00F51228">
        <w:tab/>
      </w:r>
      <w:r w:rsidR="000B190D" w:rsidRPr="00F51228">
        <w:t>C</w:t>
      </w:r>
      <w:r w:rsidR="001D55B0" w:rsidRPr="00F51228">
        <w:t>.</w:t>
      </w:r>
      <w:r w:rsidR="000B190D" w:rsidRPr="00F51228">
        <w:tab/>
        <w:t>Torture and other cruel, inhuman or degrading treatment</w:t>
      </w:r>
    </w:p>
    <w:p w:rsidR="004E5C63" w:rsidRPr="007D4F53" w:rsidRDefault="00877FDA" w:rsidP="00182EB5">
      <w:pPr>
        <w:pStyle w:val="SingleTxtG"/>
        <w:rPr>
          <w:rFonts w:eastAsia="Calibri"/>
        </w:rPr>
      </w:pPr>
      <w:r w:rsidRPr="007D4F53">
        <w:t>35.</w:t>
      </w:r>
      <w:r w:rsidRPr="007D4F53">
        <w:tab/>
      </w:r>
      <w:r w:rsidR="000B190D" w:rsidRPr="007D4F53">
        <w:rPr>
          <w:rFonts w:eastAsia="Calibri"/>
        </w:rPr>
        <w:t xml:space="preserve">Civilians living in </w:t>
      </w:r>
      <w:r w:rsidR="00704A81" w:rsidRPr="007D50CC">
        <w:rPr>
          <w:rFonts w:eastAsia="Calibri"/>
        </w:rPr>
        <w:t xml:space="preserve">areas and villages </w:t>
      </w:r>
      <w:r w:rsidR="00704A81" w:rsidRPr="005C77E6">
        <w:rPr>
          <w:rFonts w:eastAsia="Calibri"/>
        </w:rPr>
        <w:t xml:space="preserve">controlled </w:t>
      </w:r>
      <w:r w:rsidR="00704A81">
        <w:rPr>
          <w:rFonts w:eastAsia="Calibri"/>
        </w:rPr>
        <w:t xml:space="preserve">by </w:t>
      </w:r>
      <w:r w:rsidR="000B190D" w:rsidRPr="007D4F53">
        <w:rPr>
          <w:rFonts w:eastAsia="Calibri"/>
        </w:rPr>
        <w:t>Boko Haram and abductees have been subjected to various forms of torture and other cruel, inhuman or degrading treatment</w:t>
      </w:r>
      <w:r w:rsidR="00C720D5" w:rsidRPr="007D4F53">
        <w:rPr>
          <w:rFonts w:eastAsia="Calibri"/>
        </w:rPr>
        <w:t>.</w:t>
      </w:r>
      <w:r w:rsidR="000B190D" w:rsidRPr="007D4F53">
        <w:rPr>
          <w:rFonts w:eastAsia="Calibri"/>
        </w:rPr>
        <w:t xml:space="preserve"> </w:t>
      </w:r>
      <w:r w:rsidR="00704A81">
        <w:rPr>
          <w:rFonts w:eastAsia="Calibri"/>
        </w:rPr>
        <w:t>According to i</w:t>
      </w:r>
      <w:r w:rsidR="000B190D" w:rsidRPr="007D4F53">
        <w:rPr>
          <w:rFonts w:eastAsia="Calibri"/>
        </w:rPr>
        <w:t>nterviewees</w:t>
      </w:r>
      <w:r w:rsidR="00704A81">
        <w:rPr>
          <w:rFonts w:eastAsia="Calibri"/>
        </w:rPr>
        <w:t>,</w:t>
      </w:r>
      <w:r w:rsidR="000B190D" w:rsidRPr="007D4F53">
        <w:rPr>
          <w:rFonts w:eastAsia="Calibri"/>
        </w:rPr>
        <w:t xml:space="preserve"> women and children were subject to repeated beatings when they were unable or unwilling to walk to different Boko Haram strongholds, unable to recite the Koran or refused to adopt the group</w:t>
      </w:r>
      <w:r w:rsidR="00704A81">
        <w:rPr>
          <w:rFonts w:eastAsia="Calibri"/>
        </w:rPr>
        <w:t>’</w:t>
      </w:r>
      <w:r w:rsidR="000B190D" w:rsidRPr="007D4F53">
        <w:rPr>
          <w:rFonts w:eastAsia="Calibri"/>
        </w:rPr>
        <w:t>s beliefs.</w:t>
      </w:r>
    </w:p>
    <w:p w:rsidR="004E5C63" w:rsidRPr="007D4F53" w:rsidRDefault="00877FDA" w:rsidP="00182EB5">
      <w:pPr>
        <w:pStyle w:val="SingleTxtG"/>
        <w:rPr>
          <w:rFonts w:eastAsia="Calibri"/>
        </w:rPr>
      </w:pPr>
      <w:r w:rsidRPr="007D4F53">
        <w:t>36.</w:t>
      </w:r>
      <w:r w:rsidRPr="007D4F53">
        <w:tab/>
      </w:r>
      <w:r w:rsidR="000B190D" w:rsidRPr="007D4F53">
        <w:rPr>
          <w:rFonts w:eastAsia="Calibri"/>
        </w:rPr>
        <w:t>Boko Haram ill</w:t>
      </w:r>
      <w:r w:rsidR="00182EB5">
        <w:rPr>
          <w:rFonts w:eastAsia="Calibri"/>
        </w:rPr>
        <w:t>-</w:t>
      </w:r>
      <w:r w:rsidR="000B190D" w:rsidRPr="007D4F53">
        <w:rPr>
          <w:rFonts w:eastAsia="Calibri"/>
        </w:rPr>
        <w:t xml:space="preserve">treated those in captivity through deprivation of food and water. Most of the victims interviewed by OHCHR in Nigeria, including a 14-year-old girl from Gwoza, recalled that they </w:t>
      </w:r>
      <w:r w:rsidR="000D10F5">
        <w:rPr>
          <w:rFonts w:eastAsia="Calibri"/>
        </w:rPr>
        <w:t>had been</w:t>
      </w:r>
      <w:r w:rsidR="000D10F5" w:rsidRPr="007D4F53">
        <w:rPr>
          <w:rFonts w:eastAsia="Calibri"/>
        </w:rPr>
        <w:t xml:space="preserve"> </w:t>
      </w:r>
      <w:r w:rsidR="000B190D" w:rsidRPr="007D4F53">
        <w:rPr>
          <w:rFonts w:eastAsia="Calibri"/>
        </w:rPr>
        <w:t xml:space="preserve">deprived of food and water for up to two to three days. Some women reportedly starved themselves in order to give food to children. </w:t>
      </w:r>
    </w:p>
    <w:p w:rsidR="004E5C63" w:rsidRPr="007D4F53" w:rsidRDefault="00877FDA" w:rsidP="00182EB5">
      <w:pPr>
        <w:pStyle w:val="SingleTxtG"/>
        <w:rPr>
          <w:rFonts w:eastAsia="Calibri"/>
        </w:rPr>
      </w:pPr>
      <w:r w:rsidRPr="007D4F53">
        <w:t>37.</w:t>
      </w:r>
      <w:r w:rsidRPr="007D4F53">
        <w:tab/>
      </w:r>
      <w:r w:rsidR="000B190D" w:rsidRPr="007D4F53">
        <w:rPr>
          <w:rFonts w:eastAsia="Calibri"/>
        </w:rPr>
        <w:t xml:space="preserve">Abductees rescued by the Nigerian army from Sambisa forest </w:t>
      </w:r>
      <w:r w:rsidR="000D10F5">
        <w:rPr>
          <w:rFonts w:eastAsia="Calibri"/>
        </w:rPr>
        <w:t>informed</w:t>
      </w:r>
      <w:r w:rsidR="000B190D" w:rsidRPr="007D4F53">
        <w:rPr>
          <w:rFonts w:eastAsia="Calibri"/>
        </w:rPr>
        <w:t xml:space="preserve"> OHCHR that six boys suspected of stealing motorbikes and selling them had </w:t>
      </w:r>
      <w:r w:rsidR="000D10F5">
        <w:rPr>
          <w:rFonts w:eastAsia="Calibri"/>
        </w:rPr>
        <w:t xml:space="preserve">had </w:t>
      </w:r>
      <w:r w:rsidR="000B190D" w:rsidRPr="007D4F53">
        <w:rPr>
          <w:rFonts w:eastAsia="Calibri"/>
        </w:rPr>
        <w:t xml:space="preserve">their hands cut off in the Boko Haram camp in Buniyadi, while one male abductee accused of </w:t>
      </w:r>
      <w:r w:rsidR="000D10F5">
        <w:rPr>
          <w:rFonts w:eastAsia="Calibri"/>
        </w:rPr>
        <w:t>“</w:t>
      </w:r>
      <w:r w:rsidR="000B190D" w:rsidRPr="007D4F53">
        <w:rPr>
          <w:rFonts w:eastAsia="Calibri"/>
        </w:rPr>
        <w:t>fornication</w:t>
      </w:r>
      <w:r w:rsidR="000D10F5">
        <w:rPr>
          <w:rFonts w:eastAsia="Calibri"/>
        </w:rPr>
        <w:t>”</w:t>
      </w:r>
      <w:r w:rsidR="000B190D" w:rsidRPr="007D4F53">
        <w:rPr>
          <w:rFonts w:eastAsia="Calibri"/>
        </w:rPr>
        <w:t xml:space="preserve"> </w:t>
      </w:r>
      <w:r w:rsidR="000D10F5">
        <w:rPr>
          <w:rFonts w:eastAsia="Calibri"/>
        </w:rPr>
        <w:t>had been</w:t>
      </w:r>
      <w:r w:rsidR="000B190D" w:rsidRPr="007D4F53">
        <w:rPr>
          <w:rFonts w:eastAsia="Calibri"/>
        </w:rPr>
        <w:t xml:space="preserve"> buried up to his neck and stoned to death.</w:t>
      </w:r>
    </w:p>
    <w:p w:rsidR="004E5C63" w:rsidRPr="00F51228" w:rsidRDefault="000B190D" w:rsidP="00182EB5">
      <w:pPr>
        <w:pStyle w:val="H1G"/>
        <w:spacing w:line="240" w:lineRule="atLeast"/>
      </w:pPr>
      <w:r w:rsidRPr="00F51228">
        <w:tab/>
      </w:r>
      <w:r w:rsidR="005A37C0" w:rsidRPr="00F51228">
        <w:t>D.</w:t>
      </w:r>
      <w:r w:rsidRPr="00F51228">
        <w:tab/>
        <w:t>Sexual and gender-based violence</w:t>
      </w:r>
    </w:p>
    <w:p w:rsidR="004E5C63" w:rsidRPr="007D4F53" w:rsidRDefault="00877FDA" w:rsidP="00182EB5">
      <w:pPr>
        <w:pStyle w:val="SingleTxtG"/>
        <w:rPr>
          <w:rFonts w:eastAsia="Calibri"/>
        </w:rPr>
      </w:pPr>
      <w:r w:rsidRPr="007D4F53">
        <w:t>38.</w:t>
      </w:r>
      <w:r w:rsidRPr="007D4F53">
        <w:tab/>
      </w:r>
      <w:r w:rsidR="000B190D" w:rsidRPr="007D4F53">
        <w:rPr>
          <w:rFonts w:eastAsia="Calibri"/>
        </w:rPr>
        <w:t xml:space="preserve">Since 2009, Boko Haram </w:t>
      </w:r>
      <w:r w:rsidR="00843833">
        <w:rPr>
          <w:rFonts w:eastAsia="Calibri"/>
        </w:rPr>
        <w:t xml:space="preserve">has </w:t>
      </w:r>
      <w:r w:rsidR="000B190D" w:rsidRPr="007D4F53">
        <w:rPr>
          <w:rFonts w:eastAsia="Calibri"/>
        </w:rPr>
        <w:t xml:space="preserve">subjected women and girls to widespread and severe </w:t>
      </w:r>
      <w:r w:rsidR="00843833">
        <w:rPr>
          <w:rFonts w:eastAsia="Calibri"/>
        </w:rPr>
        <w:t xml:space="preserve">forms of </w:t>
      </w:r>
      <w:r w:rsidR="000B190D" w:rsidRPr="007D4F53">
        <w:rPr>
          <w:rFonts w:eastAsia="Calibri"/>
        </w:rPr>
        <w:t xml:space="preserve">abuse, including sexual slavery, sexual violence, forced marriages, forced </w:t>
      </w:r>
      <w:r w:rsidR="000B190D" w:rsidRPr="007D4F53">
        <w:rPr>
          <w:rFonts w:eastAsia="Calibri"/>
        </w:rPr>
        <w:lastRenderedPageBreak/>
        <w:t>pregnancies and forced conversions. The group justifies such practices by its conception of the role of women and girls in society. In one video message in which the group claimed responsibility for the abduction of the Chibok girls</w:t>
      </w:r>
      <w:r w:rsidR="00843833">
        <w:rPr>
          <w:rFonts w:eastAsia="Calibri"/>
        </w:rPr>
        <w:t xml:space="preserve"> (see para. 30 above)</w:t>
      </w:r>
      <w:r w:rsidR="000B190D" w:rsidRPr="007D4F53">
        <w:rPr>
          <w:rFonts w:eastAsia="Calibri"/>
        </w:rPr>
        <w:t xml:space="preserve">, Shekau </w:t>
      </w:r>
      <w:r w:rsidR="00843833">
        <w:rPr>
          <w:rFonts w:eastAsia="Calibri"/>
        </w:rPr>
        <w:t>declared</w:t>
      </w:r>
      <w:r w:rsidR="00843833" w:rsidRPr="007D4F53">
        <w:rPr>
          <w:rFonts w:eastAsia="Calibri"/>
        </w:rPr>
        <w:t xml:space="preserve"> </w:t>
      </w:r>
      <w:r w:rsidR="000B190D" w:rsidRPr="007D4F53">
        <w:rPr>
          <w:rFonts w:eastAsia="Calibri"/>
        </w:rPr>
        <w:t>that “God instructed me to sell them, they are his propert</w:t>
      </w:r>
      <w:r w:rsidR="00843833">
        <w:rPr>
          <w:rFonts w:eastAsia="Calibri"/>
        </w:rPr>
        <w:t>y</w:t>
      </w:r>
      <w:r w:rsidR="000B190D" w:rsidRPr="007D4F53">
        <w:rPr>
          <w:rFonts w:eastAsia="Calibri"/>
        </w:rPr>
        <w:t xml:space="preserve"> and I will carry out his instructions”. In another message, he spoke of abducted girls as “spoils of war”. </w:t>
      </w:r>
    </w:p>
    <w:p w:rsidR="004E5C63" w:rsidRPr="007D4F53" w:rsidRDefault="00877FDA" w:rsidP="00182EB5">
      <w:pPr>
        <w:pStyle w:val="SingleTxtG"/>
        <w:rPr>
          <w:rFonts w:eastAsia="Calibri"/>
        </w:rPr>
      </w:pPr>
      <w:r w:rsidRPr="007D4F53">
        <w:t>39.</w:t>
      </w:r>
      <w:r w:rsidRPr="007D4F53">
        <w:tab/>
      </w:r>
      <w:r w:rsidR="000B190D" w:rsidRPr="007D4F53">
        <w:rPr>
          <w:rFonts w:eastAsia="Calibri"/>
        </w:rPr>
        <w:t xml:space="preserve">One woman interviewed by OHCHR </w:t>
      </w:r>
      <w:r w:rsidR="00843833">
        <w:rPr>
          <w:rFonts w:eastAsia="Calibri"/>
        </w:rPr>
        <w:t>stated that</w:t>
      </w:r>
      <w:r w:rsidR="00843833" w:rsidRPr="007D4F53">
        <w:rPr>
          <w:rFonts w:eastAsia="Calibri"/>
        </w:rPr>
        <w:t xml:space="preserve"> </w:t>
      </w:r>
      <w:r w:rsidR="000B190D" w:rsidRPr="007D4F53">
        <w:rPr>
          <w:rFonts w:eastAsia="Calibri"/>
        </w:rPr>
        <w:t xml:space="preserve">she </w:t>
      </w:r>
      <w:r w:rsidR="00843833">
        <w:rPr>
          <w:rFonts w:eastAsia="Calibri"/>
        </w:rPr>
        <w:t>had been</w:t>
      </w:r>
      <w:r w:rsidR="00843833" w:rsidRPr="007D4F53">
        <w:rPr>
          <w:rFonts w:eastAsia="Calibri"/>
        </w:rPr>
        <w:t xml:space="preserve"> </w:t>
      </w:r>
      <w:r w:rsidR="000B190D" w:rsidRPr="007D4F53">
        <w:rPr>
          <w:rFonts w:eastAsia="Calibri"/>
        </w:rPr>
        <w:t xml:space="preserve">coerced into marriage when Boko Haram attacked her village, </w:t>
      </w:r>
      <w:r w:rsidR="00843833">
        <w:rPr>
          <w:rFonts w:eastAsia="Calibri"/>
        </w:rPr>
        <w:t>adding</w:t>
      </w:r>
      <w:r w:rsidR="000B190D" w:rsidRPr="007D4F53">
        <w:rPr>
          <w:rFonts w:eastAsia="Calibri"/>
        </w:rPr>
        <w:t xml:space="preserve"> that “they came back after killing the men and boys and told me that an Imam in their group would preside over the marriage ceremony”. OHCHR received reports of younger girls being married off to fighters and older women forced to work as cooks and cleaners. </w:t>
      </w:r>
    </w:p>
    <w:p w:rsidR="004E5C63" w:rsidRPr="007D4F53" w:rsidRDefault="00877FDA" w:rsidP="00182EB5">
      <w:pPr>
        <w:pStyle w:val="SingleTxtG"/>
        <w:rPr>
          <w:rFonts w:eastAsia="Calibri"/>
        </w:rPr>
      </w:pPr>
      <w:r w:rsidRPr="007D4F53">
        <w:t>40.</w:t>
      </w:r>
      <w:r w:rsidRPr="007D4F53">
        <w:tab/>
      </w:r>
      <w:r w:rsidR="000B190D" w:rsidRPr="007D4F53">
        <w:rPr>
          <w:rFonts w:eastAsia="Calibri"/>
        </w:rPr>
        <w:t>Discussions with psychosocial counsellors in north</w:t>
      </w:r>
      <w:r w:rsidR="00843833">
        <w:rPr>
          <w:rFonts w:eastAsia="Calibri"/>
        </w:rPr>
        <w:t>-</w:t>
      </w:r>
      <w:r w:rsidR="000B190D" w:rsidRPr="007D4F53">
        <w:rPr>
          <w:rFonts w:eastAsia="Calibri"/>
        </w:rPr>
        <w:t xml:space="preserve">east Nigeria confirmed widespread sexual violence against women and girls held by Boko Haram. One counsellor reported that a girl who managed to escape narrated how Boko Haram fighters would </w:t>
      </w:r>
      <w:r w:rsidR="00DE42A4">
        <w:rPr>
          <w:rFonts w:eastAsia="Calibri"/>
        </w:rPr>
        <w:t xml:space="preserve">sexually </w:t>
      </w:r>
      <w:r w:rsidR="000B190D" w:rsidRPr="007D4F53">
        <w:rPr>
          <w:rFonts w:eastAsia="Calibri"/>
        </w:rPr>
        <w:t xml:space="preserve">abuse her, telling her </w:t>
      </w:r>
      <w:r w:rsidR="00843833">
        <w:rPr>
          <w:rFonts w:eastAsia="Calibri"/>
        </w:rPr>
        <w:t>“</w:t>
      </w:r>
      <w:r w:rsidR="000B190D" w:rsidRPr="007D4F53">
        <w:rPr>
          <w:rFonts w:eastAsia="Calibri"/>
        </w:rPr>
        <w:t>you are the kind of girl we like</w:t>
      </w:r>
      <w:r w:rsidR="00843833">
        <w:rPr>
          <w:rFonts w:eastAsia="Calibri"/>
        </w:rPr>
        <w:t>”</w:t>
      </w:r>
      <w:r w:rsidR="000B190D" w:rsidRPr="007D4F53">
        <w:rPr>
          <w:rFonts w:eastAsia="Calibri"/>
        </w:rPr>
        <w:t xml:space="preserve">. Another interviewee </w:t>
      </w:r>
      <w:r w:rsidR="00843833">
        <w:rPr>
          <w:rFonts w:eastAsia="Calibri"/>
        </w:rPr>
        <w:t>informed</w:t>
      </w:r>
      <w:r w:rsidR="00843833" w:rsidRPr="007D4F53">
        <w:rPr>
          <w:rFonts w:eastAsia="Calibri"/>
        </w:rPr>
        <w:t xml:space="preserve"> </w:t>
      </w:r>
      <w:r w:rsidR="000B190D" w:rsidRPr="007D4F53">
        <w:rPr>
          <w:rFonts w:eastAsia="Calibri"/>
        </w:rPr>
        <w:t xml:space="preserve">OHCHR that she </w:t>
      </w:r>
      <w:r w:rsidR="00843833">
        <w:rPr>
          <w:rFonts w:eastAsia="Calibri"/>
        </w:rPr>
        <w:t xml:space="preserve">had </w:t>
      </w:r>
      <w:r w:rsidR="000B190D" w:rsidRPr="007D4F53">
        <w:rPr>
          <w:rFonts w:eastAsia="Calibri"/>
        </w:rPr>
        <w:t>witnessed the rape of girls as young as 15</w:t>
      </w:r>
      <w:r w:rsidR="00843833">
        <w:rPr>
          <w:rFonts w:eastAsia="Calibri"/>
        </w:rPr>
        <w:t xml:space="preserve"> years of age</w:t>
      </w:r>
      <w:r w:rsidR="000B190D" w:rsidRPr="007D4F53">
        <w:rPr>
          <w:rFonts w:eastAsia="Calibri"/>
        </w:rPr>
        <w:t xml:space="preserve">. </w:t>
      </w:r>
    </w:p>
    <w:p w:rsidR="004E5C63" w:rsidRPr="007D4F53" w:rsidRDefault="00877FDA" w:rsidP="00182EB5">
      <w:pPr>
        <w:pStyle w:val="SingleTxtG"/>
        <w:rPr>
          <w:rFonts w:eastAsia="Calibri"/>
        </w:rPr>
      </w:pPr>
      <w:r w:rsidRPr="007D4F53">
        <w:t>41.</w:t>
      </w:r>
      <w:r w:rsidRPr="007D4F53">
        <w:tab/>
      </w:r>
      <w:r w:rsidR="000B190D" w:rsidRPr="007D4F53">
        <w:rPr>
          <w:rFonts w:eastAsia="Calibri"/>
        </w:rPr>
        <w:t xml:space="preserve">OHCHR documented cases of rape following forced marriages to Boko Haram members during an attack on Bama, </w:t>
      </w:r>
      <w:r w:rsidR="003A70FB">
        <w:rPr>
          <w:rFonts w:eastAsia="Calibri"/>
        </w:rPr>
        <w:t>S</w:t>
      </w:r>
      <w:r w:rsidR="003A70FB" w:rsidRPr="007D4F53">
        <w:rPr>
          <w:rFonts w:eastAsia="Calibri"/>
        </w:rPr>
        <w:t xml:space="preserve">tate </w:t>
      </w:r>
      <w:r w:rsidR="003A70FB">
        <w:rPr>
          <w:rFonts w:eastAsia="Calibri"/>
        </w:rPr>
        <w:t xml:space="preserve">of </w:t>
      </w:r>
      <w:r w:rsidR="000B190D" w:rsidRPr="007D4F53">
        <w:rPr>
          <w:rFonts w:eastAsia="Calibri"/>
        </w:rPr>
        <w:t xml:space="preserve">Borno, in September 2014. Some 150 women at Dalori camp, which opened in April 2015 and hosts </w:t>
      </w:r>
      <w:r w:rsidR="00DE42A4">
        <w:rPr>
          <w:rFonts w:eastAsia="Calibri"/>
        </w:rPr>
        <w:t xml:space="preserve">internally </w:t>
      </w:r>
      <w:r w:rsidR="008D4659">
        <w:rPr>
          <w:rFonts w:eastAsia="Calibri"/>
        </w:rPr>
        <w:t>displaced persons</w:t>
      </w:r>
      <w:r w:rsidR="008D4659" w:rsidRPr="007D4F53">
        <w:rPr>
          <w:rFonts w:eastAsia="Calibri"/>
        </w:rPr>
        <w:t xml:space="preserve"> </w:t>
      </w:r>
      <w:r w:rsidR="000B190D" w:rsidRPr="007D4F53">
        <w:rPr>
          <w:rFonts w:eastAsia="Calibri"/>
        </w:rPr>
        <w:t xml:space="preserve">from Bama, had given birth after they escaped from captivity. OHCHR received information that a Nigerian refugee woman in </w:t>
      </w:r>
      <w:r w:rsidR="008D4659">
        <w:rPr>
          <w:rFonts w:eastAsia="Calibri"/>
        </w:rPr>
        <w:t xml:space="preserve">the </w:t>
      </w:r>
      <w:r w:rsidR="000B190D" w:rsidRPr="007D4F53">
        <w:rPr>
          <w:rFonts w:eastAsia="Calibri"/>
        </w:rPr>
        <w:t xml:space="preserve">Niger was abducted in Damasak, </w:t>
      </w:r>
      <w:r w:rsidR="003A70FB">
        <w:rPr>
          <w:rFonts w:eastAsia="Calibri"/>
        </w:rPr>
        <w:t>S</w:t>
      </w:r>
      <w:r w:rsidR="003A70FB" w:rsidRPr="007D4F53">
        <w:rPr>
          <w:rFonts w:eastAsia="Calibri"/>
        </w:rPr>
        <w:t xml:space="preserve">tate </w:t>
      </w:r>
      <w:r w:rsidR="003A70FB">
        <w:rPr>
          <w:rFonts w:eastAsia="Calibri"/>
        </w:rPr>
        <w:t xml:space="preserve">of </w:t>
      </w:r>
      <w:r w:rsidR="000B190D" w:rsidRPr="007D4F53">
        <w:rPr>
          <w:rFonts w:eastAsia="Calibri"/>
        </w:rPr>
        <w:t xml:space="preserve">Borno, on 28 November 2014, and raped by 40 men. A 14-year-old girl </w:t>
      </w:r>
      <w:r w:rsidR="002E0A8E">
        <w:rPr>
          <w:rFonts w:eastAsia="Calibri"/>
        </w:rPr>
        <w:t>informed</w:t>
      </w:r>
      <w:r w:rsidR="000B190D" w:rsidRPr="007D4F53">
        <w:rPr>
          <w:rFonts w:eastAsia="Calibri"/>
        </w:rPr>
        <w:t xml:space="preserve"> OHCHR she </w:t>
      </w:r>
      <w:r w:rsidR="008D4659">
        <w:rPr>
          <w:rFonts w:eastAsia="Calibri"/>
        </w:rPr>
        <w:t>had been</w:t>
      </w:r>
      <w:r w:rsidR="008D4659" w:rsidRPr="007D4F53">
        <w:rPr>
          <w:rFonts w:eastAsia="Calibri"/>
        </w:rPr>
        <w:t xml:space="preserve"> </w:t>
      </w:r>
      <w:r w:rsidR="000B190D" w:rsidRPr="007D4F53">
        <w:rPr>
          <w:rFonts w:eastAsia="Calibri"/>
        </w:rPr>
        <w:t xml:space="preserve">raped when Boko Haram attacked Damasak, in November 2014, and </w:t>
      </w:r>
      <w:r w:rsidR="00054588" w:rsidRPr="007D4F53">
        <w:rPr>
          <w:rFonts w:eastAsia="Calibri"/>
        </w:rPr>
        <w:t>that</w:t>
      </w:r>
      <w:r w:rsidR="000B190D" w:rsidRPr="007D4F53">
        <w:rPr>
          <w:rFonts w:eastAsia="Calibri"/>
        </w:rPr>
        <w:t xml:space="preserve">, after killing the men and </w:t>
      </w:r>
      <w:r w:rsidR="00421508" w:rsidRPr="007D4F53">
        <w:rPr>
          <w:rFonts w:eastAsia="Calibri"/>
        </w:rPr>
        <w:t>boys</w:t>
      </w:r>
      <w:r w:rsidR="008D4659">
        <w:rPr>
          <w:rFonts w:eastAsia="Calibri"/>
        </w:rPr>
        <w:t>,</w:t>
      </w:r>
      <w:r w:rsidR="000B190D" w:rsidRPr="007D4F53">
        <w:rPr>
          <w:rFonts w:eastAsia="Calibri"/>
        </w:rPr>
        <w:t xml:space="preserve"> they took the women and children to a house, and selected some 40 girls to marry their fighters. She was forcefully married and raped three times before escaping, during a “wedding”, with three other girls.</w:t>
      </w:r>
    </w:p>
    <w:p w:rsidR="004E5C63" w:rsidRPr="007D4F53" w:rsidRDefault="00877FDA" w:rsidP="00182EB5">
      <w:pPr>
        <w:pStyle w:val="SingleTxtG"/>
        <w:rPr>
          <w:rFonts w:eastAsia="Calibri"/>
        </w:rPr>
      </w:pPr>
      <w:r w:rsidRPr="007D4F53">
        <w:t>42.</w:t>
      </w:r>
      <w:r w:rsidRPr="007D4F53">
        <w:tab/>
      </w:r>
      <w:r w:rsidR="000B190D" w:rsidRPr="007D4F53">
        <w:rPr>
          <w:rFonts w:eastAsia="Calibri"/>
        </w:rPr>
        <w:t xml:space="preserve">Numerous women and girls reported giving birth or </w:t>
      </w:r>
      <w:r w:rsidR="008D4659">
        <w:rPr>
          <w:rFonts w:eastAsia="Calibri"/>
        </w:rPr>
        <w:t xml:space="preserve">of </w:t>
      </w:r>
      <w:r w:rsidR="000B190D" w:rsidRPr="007D4F53">
        <w:rPr>
          <w:rFonts w:eastAsia="Calibri"/>
        </w:rPr>
        <w:t xml:space="preserve">having miscarriages in extremely difficult conditions. For instance, during a Boko Haram attack on Gwoza, Nigeria, in September 2014, an interviewee </w:t>
      </w:r>
      <w:r w:rsidR="008D4659">
        <w:rPr>
          <w:rFonts w:eastAsia="Calibri"/>
        </w:rPr>
        <w:t>reported that</w:t>
      </w:r>
      <w:r w:rsidR="008D4659" w:rsidRPr="007D4F53">
        <w:rPr>
          <w:rFonts w:eastAsia="Calibri"/>
        </w:rPr>
        <w:t xml:space="preserve"> </w:t>
      </w:r>
      <w:r w:rsidR="000B190D" w:rsidRPr="007D4F53">
        <w:rPr>
          <w:rFonts w:eastAsia="Calibri"/>
        </w:rPr>
        <w:t xml:space="preserve">she </w:t>
      </w:r>
      <w:r w:rsidR="008D4659">
        <w:rPr>
          <w:rFonts w:eastAsia="Calibri"/>
        </w:rPr>
        <w:t>had given</w:t>
      </w:r>
      <w:r w:rsidR="000B190D" w:rsidRPr="007D4F53">
        <w:rPr>
          <w:rFonts w:eastAsia="Calibri"/>
        </w:rPr>
        <w:t xml:space="preserve"> birth in the bush while fleeing. According to </w:t>
      </w:r>
      <w:r w:rsidR="008D4659">
        <w:rPr>
          <w:rFonts w:eastAsia="Calibri"/>
        </w:rPr>
        <w:t xml:space="preserve">information received during </w:t>
      </w:r>
      <w:r w:rsidR="000B190D" w:rsidRPr="007D4F53">
        <w:rPr>
          <w:rFonts w:eastAsia="Calibri"/>
        </w:rPr>
        <w:t xml:space="preserve">numerous interviews conducted by OHCHR in Nigeria, several women died during childbirth or were forced to abandon their newborn babies as they escaped attacks in Baga, Gwoza and Michika. Women previously held in captivity </w:t>
      </w:r>
      <w:r w:rsidR="008D4659">
        <w:rPr>
          <w:rFonts w:eastAsia="Calibri"/>
        </w:rPr>
        <w:t>gave accounts of</w:t>
      </w:r>
      <w:r w:rsidR="008D4659" w:rsidRPr="007D4F53">
        <w:rPr>
          <w:rFonts w:eastAsia="Calibri"/>
        </w:rPr>
        <w:t xml:space="preserve"> </w:t>
      </w:r>
      <w:r w:rsidR="000B190D" w:rsidRPr="007D4F53">
        <w:rPr>
          <w:rFonts w:eastAsia="Calibri"/>
        </w:rPr>
        <w:t xml:space="preserve">similar experiences. One woman rescued from Sambisa forest informed OHCHR that she </w:t>
      </w:r>
      <w:r w:rsidR="00B64607">
        <w:rPr>
          <w:rFonts w:eastAsia="Calibri"/>
        </w:rPr>
        <w:t xml:space="preserve">had </w:t>
      </w:r>
      <w:r w:rsidR="000B190D" w:rsidRPr="007D4F53">
        <w:rPr>
          <w:rFonts w:eastAsia="Calibri"/>
        </w:rPr>
        <w:t xml:space="preserve">witnessed births by 10 women while </w:t>
      </w:r>
      <w:r w:rsidR="00B64607">
        <w:rPr>
          <w:rFonts w:eastAsia="Calibri"/>
        </w:rPr>
        <w:t xml:space="preserve">being </w:t>
      </w:r>
      <w:r w:rsidR="000B190D" w:rsidRPr="007D4F53">
        <w:rPr>
          <w:rFonts w:eastAsia="Calibri"/>
        </w:rPr>
        <w:t xml:space="preserve">held captive in </w:t>
      </w:r>
      <w:r w:rsidR="00B64607">
        <w:rPr>
          <w:rFonts w:eastAsia="Calibri"/>
        </w:rPr>
        <w:t>different</w:t>
      </w:r>
      <w:r w:rsidR="000B190D" w:rsidRPr="007D4F53">
        <w:rPr>
          <w:rFonts w:eastAsia="Calibri"/>
        </w:rPr>
        <w:t xml:space="preserve"> Boko Haram strongholds. Other women reported that while</w:t>
      </w:r>
      <w:r w:rsidR="00C720D5" w:rsidRPr="007D4F53">
        <w:rPr>
          <w:rFonts w:eastAsia="Calibri"/>
        </w:rPr>
        <w:t xml:space="preserve"> they </w:t>
      </w:r>
      <w:r w:rsidR="00B64607">
        <w:rPr>
          <w:rFonts w:eastAsia="Calibri"/>
        </w:rPr>
        <w:t xml:space="preserve">had been </w:t>
      </w:r>
      <w:r w:rsidR="00C720D5" w:rsidRPr="007D4F53">
        <w:rPr>
          <w:rFonts w:eastAsia="Calibri"/>
        </w:rPr>
        <w:t>trekk</w:t>
      </w:r>
      <w:r w:rsidR="00B64607">
        <w:rPr>
          <w:rFonts w:eastAsia="Calibri"/>
        </w:rPr>
        <w:t>ing</w:t>
      </w:r>
      <w:r w:rsidR="00C720D5" w:rsidRPr="007D4F53">
        <w:rPr>
          <w:rFonts w:eastAsia="Calibri"/>
        </w:rPr>
        <w:t xml:space="preserve"> through Sambisa forest</w:t>
      </w:r>
      <w:r w:rsidR="00B64607">
        <w:rPr>
          <w:rFonts w:eastAsia="Calibri"/>
        </w:rPr>
        <w:t>,</w:t>
      </w:r>
      <w:r w:rsidR="00C720D5" w:rsidRPr="007D4F53">
        <w:rPr>
          <w:rFonts w:eastAsia="Calibri"/>
        </w:rPr>
        <w:t xml:space="preserve"> their babies </w:t>
      </w:r>
      <w:r w:rsidR="00B64607">
        <w:rPr>
          <w:rFonts w:eastAsia="Calibri"/>
        </w:rPr>
        <w:t xml:space="preserve">had </w:t>
      </w:r>
      <w:r w:rsidR="00C720D5" w:rsidRPr="007D4F53">
        <w:rPr>
          <w:rFonts w:eastAsia="Calibri"/>
        </w:rPr>
        <w:t>died</w:t>
      </w:r>
      <w:r w:rsidR="00F17C18" w:rsidRPr="007D4F53">
        <w:rPr>
          <w:rFonts w:eastAsia="Calibri"/>
        </w:rPr>
        <w:t xml:space="preserve"> and </w:t>
      </w:r>
      <w:r w:rsidR="00B64607">
        <w:rPr>
          <w:rFonts w:eastAsia="Calibri"/>
        </w:rPr>
        <w:t>been</w:t>
      </w:r>
      <w:r w:rsidR="000B190D" w:rsidRPr="007D4F53">
        <w:rPr>
          <w:rFonts w:eastAsia="Calibri"/>
        </w:rPr>
        <w:t xml:space="preserve"> taken away by Boko Haram</w:t>
      </w:r>
      <w:r w:rsidR="00C720D5" w:rsidRPr="007D4F53">
        <w:rPr>
          <w:rFonts w:eastAsia="Calibri"/>
        </w:rPr>
        <w:t>.</w:t>
      </w:r>
      <w:r w:rsidR="000B190D" w:rsidRPr="007D4F53">
        <w:rPr>
          <w:rFonts w:eastAsia="Calibri"/>
        </w:rPr>
        <w:t xml:space="preserve"> OHCHR also received accounts of women whose newborn babies </w:t>
      </w:r>
      <w:r w:rsidR="00B64607">
        <w:rPr>
          <w:rFonts w:eastAsia="Calibri"/>
        </w:rPr>
        <w:t xml:space="preserve">had </w:t>
      </w:r>
      <w:r w:rsidR="000B190D" w:rsidRPr="007D4F53">
        <w:rPr>
          <w:rFonts w:eastAsia="Calibri"/>
        </w:rPr>
        <w:t xml:space="preserve">died and who </w:t>
      </w:r>
      <w:r w:rsidR="00B64607">
        <w:rPr>
          <w:rFonts w:eastAsia="Calibri"/>
        </w:rPr>
        <w:t>been forced</w:t>
      </w:r>
      <w:r w:rsidR="000B190D" w:rsidRPr="007D4F53">
        <w:rPr>
          <w:rFonts w:eastAsia="Calibri"/>
        </w:rPr>
        <w:t xml:space="preserve"> to carry them or </w:t>
      </w:r>
      <w:r w:rsidR="00B64607">
        <w:rPr>
          <w:rFonts w:eastAsia="Calibri"/>
        </w:rPr>
        <w:t xml:space="preserve">to </w:t>
      </w:r>
      <w:r w:rsidR="000B190D" w:rsidRPr="007D4F53">
        <w:rPr>
          <w:rFonts w:eastAsia="Calibri"/>
        </w:rPr>
        <w:t xml:space="preserve">abandon them without proper burial during the recapture of towns. </w:t>
      </w:r>
    </w:p>
    <w:p w:rsidR="004E5C63" w:rsidRPr="007D4F53" w:rsidRDefault="00877FDA" w:rsidP="00182EB5">
      <w:pPr>
        <w:pStyle w:val="SingleTxtG"/>
        <w:rPr>
          <w:rFonts w:eastAsia="Calibri"/>
        </w:rPr>
      </w:pPr>
      <w:r w:rsidRPr="007D4F53">
        <w:t>43.</w:t>
      </w:r>
      <w:r w:rsidRPr="007D4F53">
        <w:tab/>
      </w:r>
      <w:r w:rsidR="00B64607">
        <w:rPr>
          <w:rFonts w:eastAsia="Calibri"/>
        </w:rPr>
        <w:t>Owing</w:t>
      </w:r>
      <w:r w:rsidR="00B64607" w:rsidRPr="007D4F53">
        <w:rPr>
          <w:rFonts w:eastAsia="Calibri"/>
        </w:rPr>
        <w:t xml:space="preserve"> </w:t>
      </w:r>
      <w:r w:rsidR="000B190D" w:rsidRPr="007D4F53">
        <w:rPr>
          <w:rFonts w:eastAsia="Calibri"/>
        </w:rPr>
        <w:t>to stigma, cultural and religious norms and deeply entrenched gender stereotypes, most victims have been reluctant to speak about sexual violence they have endured. Many are unwilling to return to their communities, fearing that they will bring dishonour to their families and be rejected by their communities. According to interviewees, women and girls who were abducted by Boko Haram generally faced worse stigmatization than men and boys. Pregnant women and women who gave birth whil</w:t>
      </w:r>
      <w:r w:rsidR="008C153B">
        <w:rPr>
          <w:rFonts w:eastAsia="Calibri"/>
        </w:rPr>
        <w:t>e</w:t>
      </w:r>
      <w:r w:rsidR="000B190D" w:rsidRPr="007D4F53">
        <w:rPr>
          <w:rFonts w:eastAsia="Calibri"/>
        </w:rPr>
        <w:t xml:space="preserve"> in captivity</w:t>
      </w:r>
      <w:r w:rsidR="008C153B">
        <w:rPr>
          <w:rFonts w:eastAsia="Calibri"/>
        </w:rPr>
        <w:t>,</w:t>
      </w:r>
      <w:r w:rsidR="000B190D" w:rsidRPr="007D4F53">
        <w:rPr>
          <w:rFonts w:eastAsia="Calibri"/>
        </w:rPr>
        <w:t xml:space="preserve"> or shortly after rescue, are particularly stigmatized, together with their children. </w:t>
      </w:r>
    </w:p>
    <w:p w:rsidR="004E5C63" w:rsidRPr="00F51228" w:rsidRDefault="005A37C0" w:rsidP="00182EB5">
      <w:pPr>
        <w:pStyle w:val="H1G"/>
        <w:spacing w:line="240" w:lineRule="atLeast"/>
      </w:pPr>
      <w:r w:rsidRPr="00F51228">
        <w:tab/>
        <w:t>E</w:t>
      </w:r>
      <w:r w:rsidR="000B190D" w:rsidRPr="00F51228">
        <w:t>.</w:t>
      </w:r>
      <w:r w:rsidR="000B190D" w:rsidRPr="00F51228">
        <w:tab/>
        <w:t>Violence against children and use of children in hostilities</w:t>
      </w:r>
    </w:p>
    <w:p w:rsidR="004E5C63" w:rsidRPr="007D4F53" w:rsidRDefault="00877FDA" w:rsidP="00182EB5">
      <w:pPr>
        <w:pStyle w:val="SingleTxtG"/>
        <w:rPr>
          <w:rFonts w:eastAsia="Calibri"/>
        </w:rPr>
      </w:pPr>
      <w:r w:rsidRPr="007D4F53">
        <w:t>44.</w:t>
      </w:r>
      <w:r w:rsidRPr="007D4F53">
        <w:tab/>
      </w:r>
      <w:r w:rsidR="008C153B">
        <w:rPr>
          <w:rFonts w:eastAsia="Calibri"/>
        </w:rPr>
        <w:t>A</w:t>
      </w:r>
      <w:r w:rsidR="008C153B" w:rsidRPr="007353E3">
        <w:rPr>
          <w:rFonts w:eastAsia="Calibri"/>
        </w:rPr>
        <w:t>ccording to testimonies received by OHCHR</w:t>
      </w:r>
      <w:r w:rsidR="008C153B">
        <w:rPr>
          <w:rFonts w:eastAsia="Calibri"/>
        </w:rPr>
        <w:t xml:space="preserve">, </w:t>
      </w:r>
      <w:r w:rsidR="000B190D" w:rsidRPr="007D4F53">
        <w:rPr>
          <w:rFonts w:eastAsia="Calibri"/>
        </w:rPr>
        <w:t>Boko Haram has recruited and used boys and girls for active hostilities</w:t>
      </w:r>
      <w:r w:rsidR="002E0A8E">
        <w:rPr>
          <w:rFonts w:eastAsia="Calibri"/>
        </w:rPr>
        <w:t xml:space="preserve">. </w:t>
      </w:r>
      <w:r w:rsidR="000B190D" w:rsidRPr="007D4F53">
        <w:rPr>
          <w:rFonts w:eastAsia="Calibri"/>
        </w:rPr>
        <w:t xml:space="preserve">Some boys were forced to attack their own families to </w:t>
      </w:r>
      <w:r w:rsidR="000B190D" w:rsidRPr="007D4F53">
        <w:rPr>
          <w:rFonts w:eastAsia="Calibri"/>
        </w:rPr>
        <w:lastRenderedPageBreak/>
        <w:t xml:space="preserve">demonstrate </w:t>
      </w:r>
      <w:r w:rsidR="0040243B">
        <w:rPr>
          <w:rFonts w:eastAsia="Calibri"/>
        </w:rPr>
        <w:t xml:space="preserve">their </w:t>
      </w:r>
      <w:r w:rsidR="000B190D" w:rsidRPr="007D4F53">
        <w:rPr>
          <w:rFonts w:eastAsia="Calibri"/>
        </w:rPr>
        <w:t>loyalty to Boko Haram, whil</w:t>
      </w:r>
      <w:r w:rsidR="0040243B">
        <w:rPr>
          <w:rFonts w:eastAsia="Calibri"/>
        </w:rPr>
        <w:t>e</w:t>
      </w:r>
      <w:r w:rsidR="000B190D" w:rsidRPr="007D4F53">
        <w:rPr>
          <w:rFonts w:eastAsia="Calibri"/>
        </w:rPr>
        <w:t xml:space="preserve"> girls were forced to marry, clean, cook and carry equipment and weapons. OHCHR received consistent reports that some boys and girls were increasingly used as human shields and to detonate bombs</w:t>
      </w:r>
      <w:r w:rsidR="0040243B">
        <w:rPr>
          <w:rFonts w:eastAsia="Calibri"/>
        </w:rPr>
        <w:t>, a pattern that has intensified since 2014</w:t>
      </w:r>
      <w:r w:rsidR="000B190D" w:rsidRPr="007D4F53">
        <w:rPr>
          <w:rFonts w:eastAsia="Calibri"/>
        </w:rPr>
        <w:t>. In May 2015, for example, a 12</w:t>
      </w:r>
      <w:r w:rsidR="0040243B">
        <w:rPr>
          <w:rFonts w:eastAsia="Calibri"/>
        </w:rPr>
        <w:t>-</w:t>
      </w:r>
      <w:r w:rsidR="000B190D" w:rsidRPr="007D4F53">
        <w:rPr>
          <w:rFonts w:eastAsia="Calibri"/>
        </w:rPr>
        <w:t>year</w:t>
      </w:r>
      <w:r w:rsidR="0040243B">
        <w:rPr>
          <w:rFonts w:eastAsia="Calibri"/>
        </w:rPr>
        <w:t>-old girl</w:t>
      </w:r>
      <w:r w:rsidR="000B190D" w:rsidRPr="007D4F53">
        <w:rPr>
          <w:rFonts w:eastAsia="Calibri"/>
        </w:rPr>
        <w:t xml:space="preserve"> was used to detonate a bomb at a bus station in Damaturu, </w:t>
      </w:r>
      <w:r w:rsidR="003A70FB">
        <w:rPr>
          <w:rFonts w:eastAsia="Calibri"/>
        </w:rPr>
        <w:t>S</w:t>
      </w:r>
      <w:r w:rsidR="003A70FB" w:rsidRPr="007D4F53">
        <w:rPr>
          <w:rFonts w:eastAsia="Calibri"/>
        </w:rPr>
        <w:t xml:space="preserve">tate </w:t>
      </w:r>
      <w:r w:rsidR="003A70FB">
        <w:rPr>
          <w:rFonts w:eastAsia="Calibri"/>
        </w:rPr>
        <w:t xml:space="preserve">of </w:t>
      </w:r>
      <w:r w:rsidR="000B190D" w:rsidRPr="007D4F53">
        <w:rPr>
          <w:rFonts w:eastAsia="Calibri"/>
        </w:rPr>
        <w:t xml:space="preserve">Yobe, killing seven people. Similar incidents were reported in Cameroon and </w:t>
      </w:r>
      <w:r w:rsidR="0040243B">
        <w:rPr>
          <w:rFonts w:eastAsia="Calibri"/>
        </w:rPr>
        <w:t xml:space="preserve">the </w:t>
      </w:r>
      <w:r w:rsidR="000B190D" w:rsidRPr="007D4F53">
        <w:rPr>
          <w:rFonts w:eastAsia="Calibri"/>
        </w:rPr>
        <w:t xml:space="preserve">Niger. During attacks by Boko Haram, abducted boys were used to identify those who refused to join the group, as well as unmarried women and girls. </w:t>
      </w:r>
    </w:p>
    <w:p w:rsidR="004E5C63" w:rsidRPr="007D4F53" w:rsidRDefault="00877FDA" w:rsidP="00182EB5">
      <w:pPr>
        <w:pStyle w:val="SingleTxtG"/>
        <w:rPr>
          <w:rFonts w:eastAsia="Calibri"/>
        </w:rPr>
      </w:pPr>
      <w:r w:rsidRPr="007D4F53">
        <w:t>45.</w:t>
      </w:r>
      <w:r w:rsidRPr="007D4F53">
        <w:tab/>
      </w:r>
      <w:r w:rsidR="000B190D" w:rsidRPr="007D4F53">
        <w:rPr>
          <w:rFonts w:eastAsia="Calibri"/>
        </w:rPr>
        <w:t>In Nigeria, children aged between 6 and 15</w:t>
      </w:r>
      <w:r w:rsidR="0040243B">
        <w:rPr>
          <w:rFonts w:eastAsia="Calibri"/>
        </w:rPr>
        <w:t xml:space="preserve"> years</w:t>
      </w:r>
      <w:r w:rsidR="000B190D" w:rsidRPr="007D4F53">
        <w:rPr>
          <w:rFonts w:eastAsia="Calibri"/>
        </w:rPr>
        <w:t xml:space="preserve"> </w:t>
      </w:r>
      <w:r w:rsidR="0040243B">
        <w:rPr>
          <w:rFonts w:eastAsia="Calibri"/>
        </w:rPr>
        <w:t xml:space="preserve">who had been </w:t>
      </w:r>
      <w:r w:rsidR="0040243B" w:rsidRPr="00CD3EEA">
        <w:rPr>
          <w:rFonts w:eastAsia="Calibri"/>
        </w:rPr>
        <w:t xml:space="preserve">abducted </w:t>
      </w:r>
      <w:r w:rsidR="000B190D" w:rsidRPr="007D4F53">
        <w:rPr>
          <w:rFonts w:eastAsia="Calibri"/>
        </w:rPr>
        <w:t xml:space="preserve">described </w:t>
      </w:r>
      <w:r w:rsidR="0040243B">
        <w:rPr>
          <w:rFonts w:eastAsia="Calibri"/>
        </w:rPr>
        <w:t>having been</w:t>
      </w:r>
      <w:r w:rsidR="000B190D" w:rsidRPr="007D4F53">
        <w:rPr>
          <w:rFonts w:eastAsia="Calibri"/>
        </w:rPr>
        <w:t xml:space="preserve"> surrounded by “many guns, and armoured vehicles”, and how Boko Haram </w:t>
      </w:r>
      <w:r w:rsidR="0040243B">
        <w:rPr>
          <w:rFonts w:eastAsia="Calibri"/>
        </w:rPr>
        <w:t xml:space="preserve">members had </w:t>
      </w:r>
      <w:r w:rsidR="000B190D" w:rsidRPr="007D4F53">
        <w:rPr>
          <w:rFonts w:eastAsia="Calibri"/>
        </w:rPr>
        <w:t>beat</w:t>
      </w:r>
      <w:r w:rsidR="0040243B">
        <w:rPr>
          <w:rFonts w:eastAsia="Calibri"/>
        </w:rPr>
        <w:t>en</w:t>
      </w:r>
      <w:r w:rsidR="000B190D" w:rsidRPr="007D4F53">
        <w:rPr>
          <w:rFonts w:eastAsia="Calibri"/>
        </w:rPr>
        <w:t xml:space="preserve"> them with cables for not praying or </w:t>
      </w:r>
      <w:r w:rsidR="0040243B">
        <w:rPr>
          <w:rFonts w:eastAsia="Calibri"/>
        </w:rPr>
        <w:t xml:space="preserve">for </w:t>
      </w:r>
      <w:r w:rsidR="000B190D" w:rsidRPr="007D4F53">
        <w:rPr>
          <w:rFonts w:eastAsia="Calibri"/>
        </w:rPr>
        <w:t xml:space="preserve">saying their prayers late. In April 2015, in Yola, </w:t>
      </w:r>
      <w:r w:rsidR="003A70FB">
        <w:rPr>
          <w:rFonts w:eastAsia="Calibri"/>
        </w:rPr>
        <w:t>S</w:t>
      </w:r>
      <w:r w:rsidR="003A70FB" w:rsidRPr="007D4F53">
        <w:rPr>
          <w:rFonts w:eastAsia="Calibri"/>
        </w:rPr>
        <w:t xml:space="preserve">tate </w:t>
      </w:r>
      <w:r w:rsidR="003A70FB">
        <w:rPr>
          <w:rFonts w:eastAsia="Calibri"/>
        </w:rPr>
        <w:t xml:space="preserve">of </w:t>
      </w:r>
      <w:r w:rsidR="000B190D" w:rsidRPr="007D4F53">
        <w:rPr>
          <w:rFonts w:eastAsia="Calibri"/>
        </w:rPr>
        <w:t>Adamawa, OHCHR spoke with four children, aged between 12 and 14</w:t>
      </w:r>
      <w:r w:rsidR="0040243B">
        <w:rPr>
          <w:rFonts w:eastAsia="Calibri"/>
        </w:rPr>
        <w:t xml:space="preserve"> years</w:t>
      </w:r>
      <w:r w:rsidR="000B190D" w:rsidRPr="007D4F53">
        <w:rPr>
          <w:rFonts w:eastAsia="Calibri"/>
        </w:rPr>
        <w:t xml:space="preserve">, </w:t>
      </w:r>
      <w:r w:rsidR="0040243B">
        <w:rPr>
          <w:rFonts w:eastAsia="Calibri"/>
        </w:rPr>
        <w:t xml:space="preserve">who had </w:t>
      </w:r>
      <w:r w:rsidR="000B190D" w:rsidRPr="007D4F53">
        <w:rPr>
          <w:rFonts w:eastAsia="Calibri"/>
        </w:rPr>
        <w:t xml:space="preserve">formerly </w:t>
      </w:r>
      <w:r w:rsidR="0040243B">
        <w:rPr>
          <w:rFonts w:eastAsia="Calibri"/>
        </w:rPr>
        <w:t xml:space="preserve">been </w:t>
      </w:r>
      <w:r w:rsidR="000B190D" w:rsidRPr="007D4F53">
        <w:rPr>
          <w:rFonts w:eastAsia="Calibri"/>
        </w:rPr>
        <w:t>abducted by Boko Haram and reunited with their families after escaping. They were deeply traumati</w:t>
      </w:r>
      <w:r w:rsidR="0040243B">
        <w:rPr>
          <w:rFonts w:eastAsia="Calibri"/>
        </w:rPr>
        <w:t>z</w:t>
      </w:r>
      <w:r w:rsidR="000B190D" w:rsidRPr="007D4F53">
        <w:rPr>
          <w:rFonts w:eastAsia="Calibri"/>
        </w:rPr>
        <w:t xml:space="preserve">ed, having experienced sexual violence and exploitation. In </w:t>
      </w:r>
      <w:r w:rsidR="0040243B">
        <w:rPr>
          <w:rFonts w:eastAsia="Calibri"/>
        </w:rPr>
        <w:t xml:space="preserve">the </w:t>
      </w:r>
      <w:r w:rsidR="000B190D" w:rsidRPr="007D4F53">
        <w:rPr>
          <w:rFonts w:eastAsia="Calibri"/>
        </w:rPr>
        <w:t>Niger, drawings of refugee children receiving psychosocial support depict</w:t>
      </w:r>
      <w:r w:rsidR="0040243B">
        <w:rPr>
          <w:rFonts w:eastAsia="Calibri"/>
        </w:rPr>
        <w:t>ed</w:t>
      </w:r>
      <w:r w:rsidR="000B190D" w:rsidRPr="007D4F53">
        <w:rPr>
          <w:rFonts w:eastAsia="Calibri"/>
        </w:rPr>
        <w:t xml:space="preserve"> abuses and violations of human rights and </w:t>
      </w:r>
      <w:r w:rsidR="003A7F2F" w:rsidRPr="007D4F53">
        <w:rPr>
          <w:rFonts w:eastAsia="Calibri"/>
        </w:rPr>
        <w:t>international humanitarian law</w:t>
      </w:r>
      <w:r w:rsidR="000B190D" w:rsidRPr="007D4F53">
        <w:rPr>
          <w:rFonts w:eastAsia="Calibri"/>
        </w:rPr>
        <w:t>, some with words such as “we cut their heads</w:t>
      </w:r>
      <w:r w:rsidR="0040243B">
        <w:rPr>
          <w:rFonts w:eastAsia="Calibri"/>
        </w:rPr>
        <w:t xml:space="preserve"> off</w:t>
      </w:r>
      <w:r w:rsidR="000B190D" w:rsidRPr="007D4F53">
        <w:rPr>
          <w:rFonts w:eastAsia="Calibri"/>
        </w:rPr>
        <w:t>” and “they burn</w:t>
      </w:r>
      <w:r w:rsidR="0040243B">
        <w:rPr>
          <w:rFonts w:eastAsia="Calibri"/>
        </w:rPr>
        <w:t>ed</w:t>
      </w:r>
      <w:r w:rsidR="000B190D" w:rsidRPr="007D4F53">
        <w:rPr>
          <w:rFonts w:eastAsia="Calibri"/>
        </w:rPr>
        <w:t xml:space="preserve"> our houses, shops and cars”.</w:t>
      </w:r>
    </w:p>
    <w:p w:rsidR="004E5C63" w:rsidRPr="007D4F53" w:rsidRDefault="00877FDA" w:rsidP="00182EB5">
      <w:pPr>
        <w:pStyle w:val="SingleTxtG"/>
        <w:rPr>
          <w:rFonts w:eastAsia="Calibri"/>
        </w:rPr>
      </w:pPr>
      <w:r w:rsidRPr="007D4F53">
        <w:t>46.</w:t>
      </w:r>
      <w:r w:rsidRPr="007D4F53">
        <w:tab/>
      </w:r>
      <w:r w:rsidR="000B190D" w:rsidRPr="007D4F53">
        <w:rPr>
          <w:rFonts w:eastAsia="Calibri"/>
        </w:rPr>
        <w:t xml:space="preserve">OHCHR documented many cases of separated children in Nigeria and Cameroon who had lost contact with their families when they were abducted or fled attacks, and who did not know whether their parents were still alive. As </w:t>
      </w:r>
      <w:r w:rsidR="009C7519">
        <w:rPr>
          <w:rFonts w:eastAsia="Calibri"/>
        </w:rPr>
        <w:t>at</w:t>
      </w:r>
      <w:r w:rsidR="009C7519" w:rsidRPr="007D4F53">
        <w:rPr>
          <w:rFonts w:eastAsia="Calibri"/>
        </w:rPr>
        <w:t xml:space="preserve"> </w:t>
      </w:r>
      <w:r w:rsidR="000B190D" w:rsidRPr="007D4F53">
        <w:rPr>
          <w:rFonts w:eastAsia="Calibri"/>
        </w:rPr>
        <w:t xml:space="preserve">August 2015, 40 per cent of unaccompanied children in Dalori camp, </w:t>
      </w:r>
      <w:r w:rsidR="003A70FB">
        <w:rPr>
          <w:rFonts w:eastAsia="Calibri"/>
        </w:rPr>
        <w:t>S</w:t>
      </w:r>
      <w:r w:rsidR="003A70FB" w:rsidRPr="007D4F53">
        <w:rPr>
          <w:rFonts w:eastAsia="Calibri"/>
        </w:rPr>
        <w:t xml:space="preserve">tate </w:t>
      </w:r>
      <w:r w:rsidR="003A70FB">
        <w:rPr>
          <w:rFonts w:eastAsia="Calibri"/>
        </w:rPr>
        <w:t xml:space="preserve">of </w:t>
      </w:r>
      <w:r w:rsidR="000B190D" w:rsidRPr="007D4F53">
        <w:rPr>
          <w:rFonts w:eastAsia="Calibri"/>
        </w:rPr>
        <w:t>Borno, were orphans.</w:t>
      </w:r>
    </w:p>
    <w:p w:rsidR="004E5C63" w:rsidRPr="00F51228" w:rsidRDefault="000B190D" w:rsidP="00182EB5">
      <w:pPr>
        <w:pStyle w:val="H1G"/>
        <w:spacing w:line="240" w:lineRule="atLeast"/>
      </w:pPr>
      <w:r w:rsidRPr="00F51228">
        <w:tab/>
        <w:t>F</w:t>
      </w:r>
      <w:r w:rsidR="005A37C0" w:rsidRPr="00F51228">
        <w:t>.</w:t>
      </w:r>
      <w:r w:rsidRPr="00F51228">
        <w:tab/>
        <w:t>Attacks against civilian and protected objects</w:t>
      </w:r>
    </w:p>
    <w:p w:rsidR="004E5C63" w:rsidRPr="007D4F53" w:rsidRDefault="00877FDA" w:rsidP="00182EB5">
      <w:pPr>
        <w:pStyle w:val="SingleTxtG"/>
        <w:rPr>
          <w:rFonts w:eastAsia="Calibri"/>
        </w:rPr>
      </w:pPr>
      <w:r w:rsidRPr="007D4F53">
        <w:t>47.</w:t>
      </w:r>
      <w:r w:rsidRPr="007D4F53">
        <w:tab/>
      </w:r>
      <w:r w:rsidR="000B190D" w:rsidRPr="007D4F53">
        <w:rPr>
          <w:rFonts w:eastAsia="Calibri"/>
        </w:rPr>
        <w:t>Boko Haram has targeted civilian objects protected under international law, including schools, mosques, churches, prisons, hospitals</w:t>
      </w:r>
      <w:r w:rsidR="009C7519">
        <w:rPr>
          <w:rFonts w:eastAsia="Calibri"/>
        </w:rPr>
        <w:t xml:space="preserve"> and</w:t>
      </w:r>
      <w:r w:rsidR="000B190D" w:rsidRPr="007D4F53">
        <w:rPr>
          <w:rFonts w:eastAsia="Calibri"/>
        </w:rPr>
        <w:t xml:space="preserve"> markets, and has contaminated water installations. </w:t>
      </w:r>
    </w:p>
    <w:p w:rsidR="004E5C63" w:rsidRPr="007D4F53" w:rsidRDefault="00877FDA" w:rsidP="00182EB5">
      <w:pPr>
        <w:pStyle w:val="SingleTxtG"/>
        <w:rPr>
          <w:rFonts w:eastAsia="Calibri"/>
        </w:rPr>
      </w:pPr>
      <w:r w:rsidRPr="007D4F53">
        <w:t>48.</w:t>
      </w:r>
      <w:r w:rsidRPr="007D4F53">
        <w:tab/>
      </w:r>
      <w:r w:rsidR="000B190D" w:rsidRPr="007D4F53">
        <w:rPr>
          <w:rFonts w:eastAsia="Calibri"/>
        </w:rPr>
        <w:t xml:space="preserve">In </w:t>
      </w:r>
      <w:r w:rsidR="009C7519">
        <w:rPr>
          <w:rFonts w:eastAsia="Calibri"/>
        </w:rPr>
        <w:t>Nigeria,</w:t>
      </w:r>
      <w:r w:rsidR="009C7519" w:rsidRPr="000C787D">
        <w:rPr>
          <w:rFonts w:eastAsia="Calibri"/>
        </w:rPr>
        <w:t xml:space="preserve"> </w:t>
      </w:r>
      <w:r w:rsidR="009C7519">
        <w:rPr>
          <w:rFonts w:eastAsia="Calibri"/>
        </w:rPr>
        <w:t xml:space="preserve">in </w:t>
      </w:r>
      <w:r w:rsidR="000B190D" w:rsidRPr="007D4F53">
        <w:rPr>
          <w:rFonts w:eastAsia="Calibri"/>
        </w:rPr>
        <w:t xml:space="preserve">most villages recaptured by military forces, all social infrastructure </w:t>
      </w:r>
      <w:r w:rsidR="009C7519">
        <w:rPr>
          <w:rFonts w:eastAsia="Calibri"/>
        </w:rPr>
        <w:t>had</w:t>
      </w:r>
      <w:r w:rsidR="009C7519" w:rsidRPr="007D4F53">
        <w:rPr>
          <w:rFonts w:eastAsia="Calibri"/>
        </w:rPr>
        <w:t xml:space="preserve"> </w:t>
      </w:r>
      <w:r w:rsidR="000B190D" w:rsidRPr="007D4F53">
        <w:rPr>
          <w:rFonts w:eastAsia="Calibri"/>
        </w:rPr>
        <w:t xml:space="preserve">reportedly </w:t>
      </w:r>
      <w:r w:rsidR="009C7519">
        <w:rPr>
          <w:rFonts w:eastAsia="Calibri"/>
        </w:rPr>
        <w:t xml:space="preserve">been </w:t>
      </w:r>
      <w:r w:rsidR="000B190D" w:rsidRPr="007D4F53">
        <w:rPr>
          <w:rFonts w:eastAsia="Calibri"/>
        </w:rPr>
        <w:t xml:space="preserve">destroyed. The education authorities reported that 338 schools </w:t>
      </w:r>
      <w:r w:rsidR="009C7519">
        <w:rPr>
          <w:rFonts w:eastAsia="Calibri"/>
        </w:rPr>
        <w:t>had been</w:t>
      </w:r>
      <w:r w:rsidR="009C7519" w:rsidRPr="007D4F53">
        <w:rPr>
          <w:rFonts w:eastAsia="Calibri"/>
        </w:rPr>
        <w:t xml:space="preserve"> </w:t>
      </w:r>
      <w:r w:rsidR="000B190D" w:rsidRPr="007D4F53">
        <w:rPr>
          <w:rFonts w:eastAsia="Calibri"/>
        </w:rPr>
        <w:t xml:space="preserve">damaged or destroyed between 2012 and 2014 in </w:t>
      </w:r>
      <w:r w:rsidR="003A70FB">
        <w:rPr>
          <w:rFonts w:eastAsia="Calibri"/>
        </w:rPr>
        <w:t>the S</w:t>
      </w:r>
      <w:r w:rsidR="003A70FB" w:rsidRPr="007D4F53">
        <w:rPr>
          <w:rFonts w:eastAsia="Calibri"/>
        </w:rPr>
        <w:t xml:space="preserve">tates </w:t>
      </w:r>
      <w:r w:rsidR="003A70FB">
        <w:rPr>
          <w:rFonts w:eastAsia="Calibri"/>
        </w:rPr>
        <w:t xml:space="preserve">of </w:t>
      </w:r>
      <w:r w:rsidR="000B190D" w:rsidRPr="007D4F53">
        <w:rPr>
          <w:rFonts w:eastAsia="Calibri"/>
        </w:rPr>
        <w:t xml:space="preserve">Adamawa, Borno and Yobe. In some areas, Boko Haram destroyed bridges linking villages, such as in Kubroshosh, </w:t>
      </w:r>
      <w:r w:rsidR="003A70FB">
        <w:rPr>
          <w:rFonts w:eastAsia="Calibri"/>
        </w:rPr>
        <w:t>S</w:t>
      </w:r>
      <w:r w:rsidR="003A70FB" w:rsidRPr="007D4F53">
        <w:rPr>
          <w:rFonts w:eastAsia="Calibri"/>
        </w:rPr>
        <w:t xml:space="preserve">tate </w:t>
      </w:r>
      <w:r w:rsidR="003A70FB">
        <w:rPr>
          <w:rFonts w:eastAsia="Calibri"/>
        </w:rPr>
        <w:t xml:space="preserve">of </w:t>
      </w:r>
      <w:r w:rsidR="000B190D" w:rsidRPr="007D4F53">
        <w:rPr>
          <w:rFonts w:eastAsia="Calibri"/>
        </w:rPr>
        <w:t xml:space="preserve">Borno. On 6 April 2015, in Kwajafa village, </w:t>
      </w:r>
      <w:r w:rsidR="003A70FB">
        <w:rPr>
          <w:rFonts w:eastAsia="Calibri"/>
        </w:rPr>
        <w:t xml:space="preserve">State of </w:t>
      </w:r>
      <w:r w:rsidR="000B190D" w:rsidRPr="007D4F53">
        <w:rPr>
          <w:rFonts w:eastAsia="Calibri"/>
        </w:rPr>
        <w:t>Borno, Boko Haram set fire to a local mosque</w:t>
      </w:r>
      <w:r w:rsidR="009C7519">
        <w:rPr>
          <w:rFonts w:eastAsia="Calibri"/>
        </w:rPr>
        <w:t>,</w:t>
      </w:r>
      <w:r w:rsidR="000B190D" w:rsidRPr="007D4F53">
        <w:rPr>
          <w:rFonts w:eastAsia="Calibri"/>
        </w:rPr>
        <w:t xml:space="preserve"> leading to an unknown number of casualties. In June 2015, </w:t>
      </w:r>
      <w:r w:rsidR="009C7519">
        <w:rPr>
          <w:rFonts w:eastAsia="Calibri"/>
        </w:rPr>
        <w:t>it</w:t>
      </w:r>
      <w:r w:rsidR="009C7519" w:rsidRPr="007D4F53">
        <w:rPr>
          <w:rFonts w:eastAsia="Calibri"/>
        </w:rPr>
        <w:t xml:space="preserve"> </w:t>
      </w:r>
      <w:r w:rsidR="000B190D" w:rsidRPr="007D4F53">
        <w:rPr>
          <w:rFonts w:eastAsia="Calibri"/>
        </w:rPr>
        <w:t xml:space="preserve">used </w:t>
      </w:r>
      <w:r w:rsidR="009C7519">
        <w:rPr>
          <w:rFonts w:eastAsia="Calibri"/>
        </w:rPr>
        <w:t>improvised explosive devices</w:t>
      </w:r>
      <w:r w:rsidR="000B190D" w:rsidRPr="007D4F53">
        <w:rPr>
          <w:rFonts w:eastAsia="Calibri"/>
        </w:rPr>
        <w:t xml:space="preserve"> and suicide bomb attacks </w:t>
      </w:r>
      <w:r w:rsidR="009C7519">
        <w:rPr>
          <w:rFonts w:eastAsia="Calibri"/>
        </w:rPr>
        <w:t>against</w:t>
      </w:r>
      <w:r w:rsidR="009C7519" w:rsidRPr="007D4F53">
        <w:rPr>
          <w:rFonts w:eastAsia="Calibri"/>
        </w:rPr>
        <w:t xml:space="preserve"> </w:t>
      </w:r>
      <w:r w:rsidR="000B190D" w:rsidRPr="007D4F53">
        <w:rPr>
          <w:rFonts w:eastAsia="Calibri"/>
        </w:rPr>
        <w:t xml:space="preserve">a church, in Postikum, </w:t>
      </w:r>
      <w:r w:rsidR="00065C70">
        <w:rPr>
          <w:rFonts w:eastAsia="Calibri"/>
        </w:rPr>
        <w:t>S</w:t>
      </w:r>
      <w:r w:rsidR="00065C70" w:rsidRPr="007D4F53">
        <w:rPr>
          <w:rFonts w:eastAsia="Calibri"/>
        </w:rPr>
        <w:t xml:space="preserve">tate </w:t>
      </w:r>
      <w:r w:rsidR="00065C70">
        <w:rPr>
          <w:rFonts w:eastAsia="Calibri"/>
        </w:rPr>
        <w:t xml:space="preserve">of </w:t>
      </w:r>
      <w:r w:rsidR="000B190D" w:rsidRPr="007D4F53">
        <w:rPr>
          <w:rFonts w:eastAsia="Calibri"/>
        </w:rPr>
        <w:t xml:space="preserve">Yobe. On 7 July, two separate bomb attacks on a restaurant and a mosque in Jos, </w:t>
      </w:r>
      <w:r w:rsidR="003A70FB">
        <w:rPr>
          <w:rFonts w:eastAsia="Calibri"/>
        </w:rPr>
        <w:t>S</w:t>
      </w:r>
      <w:r w:rsidR="003A70FB" w:rsidRPr="007D4F53">
        <w:rPr>
          <w:rFonts w:eastAsia="Calibri"/>
        </w:rPr>
        <w:t xml:space="preserve">tate </w:t>
      </w:r>
      <w:r w:rsidR="003A70FB">
        <w:rPr>
          <w:rFonts w:eastAsia="Calibri"/>
        </w:rPr>
        <w:t xml:space="preserve">of </w:t>
      </w:r>
      <w:r w:rsidR="000B190D" w:rsidRPr="007D4F53">
        <w:rPr>
          <w:rFonts w:eastAsia="Calibri"/>
        </w:rPr>
        <w:t xml:space="preserve">Plateau, killed 44 civilians. </w:t>
      </w:r>
    </w:p>
    <w:p w:rsidR="004E5C63" w:rsidRPr="007D4F53" w:rsidRDefault="00877FDA" w:rsidP="00182EB5">
      <w:pPr>
        <w:pStyle w:val="SingleTxtG"/>
        <w:rPr>
          <w:rFonts w:eastAsia="Calibri"/>
        </w:rPr>
      </w:pPr>
      <w:r w:rsidRPr="007D4F53">
        <w:t>49.</w:t>
      </w:r>
      <w:r w:rsidRPr="007D4F53">
        <w:tab/>
      </w:r>
      <w:r w:rsidR="000B190D" w:rsidRPr="007D4F53">
        <w:rPr>
          <w:rFonts w:eastAsia="Calibri"/>
        </w:rPr>
        <w:t xml:space="preserve">In Cameroon, witnesses informed OHCHR that Boko Haram </w:t>
      </w:r>
      <w:r w:rsidR="009C7519">
        <w:rPr>
          <w:rFonts w:eastAsia="Calibri"/>
        </w:rPr>
        <w:t xml:space="preserve">had </w:t>
      </w:r>
      <w:r w:rsidR="000B190D" w:rsidRPr="007D4F53">
        <w:rPr>
          <w:rFonts w:eastAsia="Calibri"/>
        </w:rPr>
        <w:t xml:space="preserve">destroyed many schools, including in Amchidé and Ashigashia, leaving some 35,000 pupils out of school for the entire </w:t>
      </w:r>
      <w:r w:rsidR="009C7519" w:rsidRPr="00615B6B">
        <w:rPr>
          <w:rFonts w:eastAsia="Calibri"/>
        </w:rPr>
        <w:t xml:space="preserve">academic year </w:t>
      </w:r>
      <w:r w:rsidR="000B190D" w:rsidRPr="007D4F53">
        <w:rPr>
          <w:rFonts w:eastAsia="Calibri"/>
        </w:rPr>
        <w:t>2014</w:t>
      </w:r>
      <w:r w:rsidR="009C7519">
        <w:rPr>
          <w:rFonts w:eastAsia="Calibri"/>
        </w:rPr>
        <w:t>/</w:t>
      </w:r>
      <w:r w:rsidR="000B190D" w:rsidRPr="007D4F53">
        <w:rPr>
          <w:rFonts w:eastAsia="Calibri"/>
        </w:rPr>
        <w:t>15 without access to education. Attacks on health centres have also limited the enjoyment of the right to health.</w:t>
      </w:r>
      <w:r w:rsidR="00F67B45">
        <w:rPr>
          <w:rFonts w:eastAsia="Calibri"/>
        </w:rPr>
        <w:t xml:space="preserve"> </w:t>
      </w:r>
      <w:r w:rsidR="009C7519">
        <w:rPr>
          <w:rFonts w:eastAsia="Calibri"/>
        </w:rPr>
        <w:t xml:space="preserve">According to </w:t>
      </w:r>
      <w:r w:rsidR="009C7519">
        <w:t>information received from the authorities during a joint mission by the United Nations and the Economic Community of West African States, in September 2013, i</w:t>
      </w:r>
      <w:r w:rsidR="000B190D" w:rsidRPr="007D4F53">
        <w:rPr>
          <w:rFonts w:eastAsia="Calibri"/>
        </w:rPr>
        <w:t xml:space="preserve">n Cameroon, 21 health districts, including 47 health centres </w:t>
      </w:r>
      <w:r w:rsidR="009C7519">
        <w:rPr>
          <w:rFonts w:eastAsia="Calibri"/>
        </w:rPr>
        <w:t>that</w:t>
      </w:r>
      <w:r w:rsidR="009C7519" w:rsidRPr="007D4F53">
        <w:rPr>
          <w:rFonts w:eastAsia="Calibri"/>
        </w:rPr>
        <w:t xml:space="preserve"> </w:t>
      </w:r>
      <w:r w:rsidR="000B190D" w:rsidRPr="007D4F53">
        <w:rPr>
          <w:rFonts w:eastAsia="Calibri"/>
        </w:rPr>
        <w:t xml:space="preserve">hosted </w:t>
      </w:r>
      <w:r w:rsidR="009C7519">
        <w:rPr>
          <w:rFonts w:eastAsia="Calibri"/>
        </w:rPr>
        <w:t>internally displaced persons</w:t>
      </w:r>
      <w:r w:rsidR="000B190D" w:rsidRPr="007D4F53">
        <w:rPr>
          <w:rFonts w:eastAsia="Calibri"/>
        </w:rPr>
        <w:t xml:space="preserve"> before they fled further attacks by Boko Haram, were completely </w:t>
      </w:r>
      <w:r w:rsidR="009C7519">
        <w:rPr>
          <w:rFonts w:eastAsia="Calibri"/>
        </w:rPr>
        <w:t>shut</w:t>
      </w:r>
      <w:r w:rsidR="009C7519" w:rsidRPr="007D4F53">
        <w:rPr>
          <w:rFonts w:eastAsia="Calibri"/>
        </w:rPr>
        <w:t xml:space="preserve"> </w:t>
      </w:r>
      <w:r w:rsidR="000B190D" w:rsidRPr="007D4F53">
        <w:rPr>
          <w:rFonts w:eastAsia="Calibri"/>
        </w:rPr>
        <w:t>down in Fotokol, Guzdal, and Koza following attacks</w:t>
      </w:r>
      <w:r w:rsidR="009C7519">
        <w:rPr>
          <w:rFonts w:eastAsia="Calibri"/>
        </w:rPr>
        <w:t>.</w:t>
      </w:r>
    </w:p>
    <w:p w:rsidR="004E5C63" w:rsidRPr="00F51228" w:rsidRDefault="005A37C0" w:rsidP="00182EB5">
      <w:pPr>
        <w:pStyle w:val="H1G"/>
        <w:spacing w:line="240" w:lineRule="atLeast"/>
      </w:pPr>
      <w:r w:rsidRPr="00F51228">
        <w:tab/>
        <w:t>G</w:t>
      </w:r>
      <w:r w:rsidR="000B190D" w:rsidRPr="00F51228">
        <w:t>.</w:t>
      </w:r>
      <w:r w:rsidR="000B190D" w:rsidRPr="00F51228">
        <w:tab/>
        <w:t xml:space="preserve">Destruction </w:t>
      </w:r>
      <w:r w:rsidR="00182EB5">
        <w:t>and</w:t>
      </w:r>
      <w:r w:rsidR="00182EB5" w:rsidRPr="00F51228">
        <w:t xml:space="preserve"> </w:t>
      </w:r>
      <w:r w:rsidR="000B190D" w:rsidRPr="00F51228">
        <w:t>appropriation of property</w:t>
      </w:r>
    </w:p>
    <w:p w:rsidR="004E5C63" w:rsidRPr="007D4F53" w:rsidRDefault="00877FDA" w:rsidP="00182EB5">
      <w:pPr>
        <w:pStyle w:val="SingleTxtG"/>
        <w:rPr>
          <w:rFonts w:eastAsia="Calibri"/>
        </w:rPr>
      </w:pPr>
      <w:r w:rsidRPr="007D4F53">
        <w:t>50.</w:t>
      </w:r>
      <w:r w:rsidRPr="007D4F53">
        <w:tab/>
      </w:r>
      <w:r w:rsidR="000B190D" w:rsidRPr="007D4F53">
        <w:rPr>
          <w:rFonts w:eastAsia="Calibri"/>
        </w:rPr>
        <w:t xml:space="preserve">Victims consistently reported that Boko Haram systematically destroyed, appropriated and looted homes during attacks. These practices were widespread and part of </w:t>
      </w:r>
      <w:r w:rsidR="009D5721">
        <w:rPr>
          <w:rFonts w:eastAsia="Calibri"/>
        </w:rPr>
        <w:lastRenderedPageBreak/>
        <w:t>the group’s</w:t>
      </w:r>
      <w:r w:rsidR="000B190D" w:rsidRPr="007D4F53">
        <w:rPr>
          <w:rFonts w:eastAsia="Calibri"/>
        </w:rPr>
        <w:t xml:space="preserve"> fighting tactic</w:t>
      </w:r>
      <w:r w:rsidR="009D5721">
        <w:rPr>
          <w:rFonts w:eastAsia="Calibri"/>
        </w:rPr>
        <w:t>s</w:t>
      </w:r>
      <w:r w:rsidR="000B190D" w:rsidRPr="007D4F53">
        <w:rPr>
          <w:rFonts w:eastAsia="Calibri"/>
        </w:rPr>
        <w:t xml:space="preserve"> to gain control over territory and </w:t>
      </w:r>
      <w:r w:rsidR="009D5721">
        <w:rPr>
          <w:rFonts w:eastAsia="Calibri"/>
        </w:rPr>
        <w:t xml:space="preserve">to </w:t>
      </w:r>
      <w:r w:rsidR="000B190D" w:rsidRPr="007D4F53">
        <w:rPr>
          <w:rFonts w:eastAsia="Calibri"/>
        </w:rPr>
        <w:t xml:space="preserve">prevent escapees from returning. </w:t>
      </w:r>
    </w:p>
    <w:p w:rsidR="004E5C63" w:rsidRPr="007D4F53" w:rsidRDefault="00877FDA" w:rsidP="00182EB5">
      <w:pPr>
        <w:pStyle w:val="SingleTxtG"/>
        <w:rPr>
          <w:rFonts w:eastAsia="Calibri"/>
        </w:rPr>
      </w:pPr>
      <w:r w:rsidRPr="007D4F53">
        <w:t>51.</w:t>
      </w:r>
      <w:r w:rsidRPr="007D4F53">
        <w:tab/>
      </w:r>
      <w:r w:rsidR="000B190D" w:rsidRPr="007D4F53">
        <w:rPr>
          <w:rFonts w:eastAsia="Calibri"/>
        </w:rPr>
        <w:t xml:space="preserve">Entire villages, such as Lassa, in </w:t>
      </w:r>
      <w:r w:rsidR="003A70FB">
        <w:rPr>
          <w:rFonts w:eastAsia="Calibri"/>
        </w:rPr>
        <w:t>S</w:t>
      </w:r>
      <w:r w:rsidR="003A70FB" w:rsidRPr="007D4F53">
        <w:rPr>
          <w:rFonts w:eastAsia="Calibri"/>
        </w:rPr>
        <w:t xml:space="preserve">tate </w:t>
      </w:r>
      <w:r w:rsidR="003A70FB">
        <w:rPr>
          <w:rFonts w:eastAsia="Calibri"/>
        </w:rPr>
        <w:t xml:space="preserve">of </w:t>
      </w:r>
      <w:r w:rsidR="000B190D" w:rsidRPr="007D4F53">
        <w:rPr>
          <w:rFonts w:eastAsia="Calibri"/>
        </w:rPr>
        <w:t xml:space="preserve">Borno, Nigeria, were burned </w:t>
      </w:r>
      <w:r w:rsidR="009D5721">
        <w:rPr>
          <w:rFonts w:eastAsia="Calibri"/>
        </w:rPr>
        <w:t xml:space="preserve">down </w:t>
      </w:r>
      <w:r w:rsidR="000B190D" w:rsidRPr="007D4F53">
        <w:rPr>
          <w:rFonts w:eastAsia="Calibri"/>
        </w:rPr>
        <w:t xml:space="preserve">during attacks in December 2014. The extent of such destruction was recounted by numerous witnesses who </w:t>
      </w:r>
      <w:r w:rsidR="009D5721">
        <w:rPr>
          <w:rFonts w:eastAsia="Calibri"/>
        </w:rPr>
        <w:t xml:space="preserve">had </w:t>
      </w:r>
      <w:r w:rsidR="000B190D" w:rsidRPr="007D4F53">
        <w:rPr>
          <w:rFonts w:eastAsia="Calibri"/>
        </w:rPr>
        <w:t xml:space="preserve">escaped and returned after attacks. Many described how Boko Haram fighters </w:t>
      </w:r>
      <w:r w:rsidR="009D5721">
        <w:rPr>
          <w:rFonts w:eastAsia="Calibri"/>
        </w:rPr>
        <w:t xml:space="preserve">had </w:t>
      </w:r>
      <w:r w:rsidR="000B190D" w:rsidRPr="007D4F53">
        <w:rPr>
          <w:rFonts w:eastAsia="Calibri"/>
        </w:rPr>
        <w:t>appropriated and resided in their homes and stole their possessions and food. For example, in Mabas, Maxi, and Tourou</w:t>
      </w:r>
      <w:r w:rsidR="009D5721">
        <w:rPr>
          <w:rFonts w:eastAsia="Calibri"/>
        </w:rPr>
        <w:t xml:space="preserve"> (</w:t>
      </w:r>
      <w:r w:rsidR="000B190D" w:rsidRPr="007D4F53">
        <w:rPr>
          <w:rFonts w:eastAsia="Calibri"/>
        </w:rPr>
        <w:t>Cameroon</w:t>
      </w:r>
      <w:r w:rsidR="009D5721">
        <w:rPr>
          <w:rFonts w:eastAsia="Calibri"/>
        </w:rPr>
        <w:t>),</w:t>
      </w:r>
      <w:r w:rsidR="000B190D" w:rsidRPr="007D4F53">
        <w:rPr>
          <w:rFonts w:eastAsia="Calibri"/>
        </w:rPr>
        <w:t xml:space="preserve"> Lamana and Ngoumao </w:t>
      </w:r>
      <w:r w:rsidR="009D5721">
        <w:rPr>
          <w:rFonts w:eastAsia="Calibri"/>
        </w:rPr>
        <w:t>(</w:t>
      </w:r>
      <w:r w:rsidR="000B190D" w:rsidRPr="007D4F53">
        <w:rPr>
          <w:rFonts w:eastAsia="Calibri"/>
        </w:rPr>
        <w:t>Niger</w:t>
      </w:r>
      <w:r w:rsidR="009D5721">
        <w:rPr>
          <w:rFonts w:eastAsia="Calibri"/>
        </w:rPr>
        <w:t>)</w:t>
      </w:r>
      <w:r w:rsidR="000B190D" w:rsidRPr="007D4F53">
        <w:rPr>
          <w:rFonts w:eastAsia="Calibri"/>
        </w:rPr>
        <w:t xml:space="preserve"> and Baga</w:t>
      </w:r>
      <w:r w:rsidR="009D5721">
        <w:rPr>
          <w:rFonts w:eastAsia="Calibri"/>
        </w:rPr>
        <w:t xml:space="preserve"> (</w:t>
      </w:r>
      <w:r w:rsidR="000B190D" w:rsidRPr="007D4F53">
        <w:rPr>
          <w:rFonts w:eastAsia="Calibri"/>
        </w:rPr>
        <w:t>Nigeria</w:t>
      </w:r>
      <w:r w:rsidR="009D5721">
        <w:rPr>
          <w:rFonts w:eastAsia="Calibri"/>
        </w:rPr>
        <w:t>)</w:t>
      </w:r>
      <w:r w:rsidR="000B190D" w:rsidRPr="007D4F53">
        <w:rPr>
          <w:rFonts w:eastAsia="Calibri"/>
        </w:rPr>
        <w:t>, thousands were left homeless and fled overnight following Boko Haram attacks</w:t>
      </w:r>
      <w:r w:rsidR="009D5721">
        <w:rPr>
          <w:rFonts w:eastAsia="Calibri"/>
        </w:rPr>
        <w:t>.</w:t>
      </w:r>
      <w:r w:rsidR="009D5721" w:rsidRPr="009D5721">
        <w:rPr>
          <w:rFonts w:eastAsia="Calibri"/>
        </w:rPr>
        <w:t xml:space="preserve"> </w:t>
      </w:r>
      <w:r w:rsidR="009D5721">
        <w:rPr>
          <w:rFonts w:eastAsia="Calibri"/>
        </w:rPr>
        <w:t>A</w:t>
      </w:r>
      <w:r w:rsidR="00471082">
        <w:rPr>
          <w:rFonts w:eastAsia="Calibri"/>
        </w:rPr>
        <w:t xml:space="preserve">ccording to information gathered by IOM, </w:t>
      </w:r>
      <w:r w:rsidR="009D5721">
        <w:rPr>
          <w:rFonts w:eastAsia="Calibri"/>
        </w:rPr>
        <w:t>40 per cent of registered</w:t>
      </w:r>
      <w:r w:rsidR="009D5721" w:rsidRPr="009D5721">
        <w:t xml:space="preserve"> </w:t>
      </w:r>
      <w:r w:rsidR="009D5721">
        <w:t>internally displaced persons</w:t>
      </w:r>
      <w:r w:rsidR="009D5721" w:rsidRPr="00393736">
        <w:t xml:space="preserve"> in north</w:t>
      </w:r>
      <w:r w:rsidR="009D5721">
        <w:t>-</w:t>
      </w:r>
      <w:r w:rsidR="009D5721" w:rsidRPr="00393736">
        <w:t xml:space="preserve">east Nigeria declared </w:t>
      </w:r>
      <w:r w:rsidR="009D5721">
        <w:t xml:space="preserve">that </w:t>
      </w:r>
      <w:r w:rsidR="009D5721" w:rsidRPr="00393736">
        <w:t>their houses</w:t>
      </w:r>
      <w:r w:rsidR="009D5721">
        <w:t xml:space="preserve"> had been totally burned down or destroyed by </w:t>
      </w:r>
      <w:r w:rsidR="009D5721" w:rsidRPr="00393736">
        <w:t>Boko Haram,</w:t>
      </w:r>
      <w:r w:rsidR="009D5721" w:rsidRPr="002C5CA2">
        <w:t xml:space="preserve"> </w:t>
      </w:r>
      <w:r w:rsidR="009D5721">
        <w:t>26 per cent had their houses burned or damaged, while 21 per cent were unaware of what had happened to their homes</w:t>
      </w:r>
      <w:r w:rsidR="009D5721">
        <w:rPr>
          <w:rFonts w:eastAsia="Calibri"/>
        </w:rPr>
        <w:t>.</w:t>
      </w:r>
      <w:r w:rsidR="000B190D" w:rsidRPr="007D4F53">
        <w:rPr>
          <w:rStyle w:val="FootnoteReference"/>
          <w:rFonts w:eastAsia="Calibri"/>
        </w:rPr>
        <w:footnoteReference w:id="11"/>
      </w:r>
      <w:r w:rsidR="000B190D" w:rsidRPr="007D4F53">
        <w:rPr>
          <w:rFonts w:eastAsia="Calibri"/>
        </w:rPr>
        <w:t xml:space="preserve"> </w:t>
      </w:r>
    </w:p>
    <w:p w:rsidR="004E5C63" w:rsidRPr="00F51228" w:rsidRDefault="00877FDA" w:rsidP="00182EB5">
      <w:pPr>
        <w:pStyle w:val="SingleTxtG"/>
      </w:pPr>
      <w:r w:rsidRPr="00F51228">
        <w:t>52.</w:t>
      </w:r>
      <w:r w:rsidRPr="00F51228">
        <w:tab/>
      </w:r>
      <w:r w:rsidR="000B190D" w:rsidRPr="007D4F53">
        <w:rPr>
          <w:rFonts w:eastAsia="Calibri"/>
        </w:rPr>
        <w:t xml:space="preserve">In Cameroon, the authorities informed OHCHR that some 322 houses </w:t>
      </w:r>
      <w:r w:rsidR="00471082">
        <w:rPr>
          <w:rFonts w:eastAsia="Calibri"/>
        </w:rPr>
        <w:t>had been</w:t>
      </w:r>
      <w:r w:rsidR="00471082" w:rsidRPr="007D4F53">
        <w:rPr>
          <w:rFonts w:eastAsia="Calibri"/>
        </w:rPr>
        <w:t xml:space="preserve"> </w:t>
      </w:r>
      <w:r w:rsidR="00471082">
        <w:rPr>
          <w:rFonts w:eastAsia="Calibri"/>
        </w:rPr>
        <w:t>set on fire</w:t>
      </w:r>
      <w:r w:rsidR="000B190D" w:rsidRPr="007D4F53">
        <w:rPr>
          <w:rFonts w:eastAsia="Calibri"/>
        </w:rPr>
        <w:t xml:space="preserve"> by the insurgents in villages in the far north region</w:t>
      </w:r>
      <w:r w:rsidR="00471082">
        <w:rPr>
          <w:rFonts w:eastAsia="Calibri"/>
        </w:rPr>
        <w:t>,</w:t>
      </w:r>
      <w:r w:rsidR="000B190D" w:rsidRPr="007D4F53">
        <w:rPr>
          <w:rFonts w:eastAsia="Calibri"/>
        </w:rPr>
        <w:t xml:space="preserve"> and estimated that 1,922 cattle </w:t>
      </w:r>
      <w:r w:rsidR="00471082">
        <w:rPr>
          <w:rFonts w:eastAsia="Calibri"/>
        </w:rPr>
        <w:t>had been</w:t>
      </w:r>
      <w:r w:rsidR="00471082" w:rsidRPr="007D4F53">
        <w:rPr>
          <w:rFonts w:eastAsia="Calibri"/>
        </w:rPr>
        <w:t xml:space="preserve"> </w:t>
      </w:r>
      <w:r w:rsidR="000B190D" w:rsidRPr="007D4F53">
        <w:rPr>
          <w:rFonts w:eastAsia="Calibri"/>
        </w:rPr>
        <w:t xml:space="preserve">stolen. </w:t>
      </w:r>
      <w:r w:rsidR="00471082">
        <w:rPr>
          <w:rFonts w:eastAsia="Calibri"/>
        </w:rPr>
        <w:t>According to t</w:t>
      </w:r>
      <w:r w:rsidR="000B190D" w:rsidRPr="007D4F53">
        <w:rPr>
          <w:rFonts w:eastAsia="Calibri"/>
        </w:rPr>
        <w:t>he majority of witnesses interviewed by OHCHR in Cameroon</w:t>
      </w:r>
      <w:r w:rsidR="00471082">
        <w:rPr>
          <w:rFonts w:eastAsia="Calibri"/>
        </w:rPr>
        <w:t xml:space="preserve">, </w:t>
      </w:r>
      <w:r w:rsidR="000B190D" w:rsidRPr="007D4F53">
        <w:rPr>
          <w:rFonts w:eastAsia="Calibri"/>
        </w:rPr>
        <w:t>their houses, motorcycles, food and c</w:t>
      </w:r>
      <w:r w:rsidR="00134B24" w:rsidRPr="007D4F53">
        <w:rPr>
          <w:rFonts w:eastAsia="Calibri"/>
        </w:rPr>
        <w:t xml:space="preserve">attle </w:t>
      </w:r>
      <w:r w:rsidR="00471082">
        <w:rPr>
          <w:rFonts w:eastAsia="Calibri"/>
        </w:rPr>
        <w:t>had been either</w:t>
      </w:r>
      <w:r w:rsidR="00471082" w:rsidRPr="007D4F53">
        <w:rPr>
          <w:rFonts w:eastAsia="Calibri"/>
        </w:rPr>
        <w:t xml:space="preserve"> </w:t>
      </w:r>
      <w:r w:rsidR="00134B24" w:rsidRPr="007D4F53">
        <w:rPr>
          <w:rFonts w:eastAsia="Calibri"/>
        </w:rPr>
        <w:t>stolen or destroyed.</w:t>
      </w:r>
    </w:p>
    <w:p w:rsidR="004E5C63" w:rsidRPr="00F51228" w:rsidRDefault="000B190D" w:rsidP="00182EB5">
      <w:pPr>
        <w:pStyle w:val="HChG"/>
        <w:spacing w:line="240" w:lineRule="atLeast"/>
      </w:pPr>
      <w:r w:rsidRPr="00F51228">
        <w:tab/>
        <w:t>VII.</w:t>
      </w:r>
      <w:r w:rsidRPr="00F51228">
        <w:tab/>
        <w:t xml:space="preserve">Human rights violations in the context of counter-insurgency operations </w:t>
      </w:r>
    </w:p>
    <w:p w:rsidR="004E5C63" w:rsidRPr="007D4F53" w:rsidRDefault="00877FDA" w:rsidP="00182EB5">
      <w:pPr>
        <w:pStyle w:val="SingleTxtG"/>
        <w:rPr>
          <w:rFonts w:eastAsia="Calibri"/>
        </w:rPr>
      </w:pPr>
      <w:r w:rsidRPr="007D4F53">
        <w:t>53.</w:t>
      </w:r>
      <w:r w:rsidRPr="007D4F53">
        <w:tab/>
      </w:r>
      <w:r w:rsidR="000B190D" w:rsidRPr="007D4F53">
        <w:rPr>
          <w:rFonts w:eastAsia="Calibri"/>
        </w:rPr>
        <w:t xml:space="preserve">States have an obligation to respect and protect the right to life of individuals under their jurisdiction from attacks by armed groups. </w:t>
      </w:r>
      <w:r w:rsidR="00471082">
        <w:rPr>
          <w:rFonts w:eastAsia="Calibri"/>
        </w:rPr>
        <w:t>Such an obligation</w:t>
      </w:r>
      <w:r w:rsidR="00471082" w:rsidRPr="007D4F53">
        <w:rPr>
          <w:rFonts w:eastAsia="Calibri"/>
        </w:rPr>
        <w:t xml:space="preserve"> </w:t>
      </w:r>
      <w:r w:rsidR="000B190D" w:rsidRPr="007D4F53">
        <w:rPr>
          <w:rFonts w:eastAsia="Calibri"/>
        </w:rPr>
        <w:t>includes taking measures to prevent the commission of offences,</w:t>
      </w:r>
      <w:r w:rsidR="00471082">
        <w:rPr>
          <w:rFonts w:eastAsia="Calibri"/>
        </w:rPr>
        <w:t xml:space="preserve"> </w:t>
      </w:r>
      <w:r w:rsidR="000B190D" w:rsidRPr="007D4F53">
        <w:rPr>
          <w:rFonts w:eastAsia="Calibri"/>
        </w:rPr>
        <w:t>investigat</w:t>
      </w:r>
      <w:r w:rsidR="00471082">
        <w:rPr>
          <w:rFonts w:eastAsia="Calibri"/>
        </w:rPr>
        <w:t>ing</w:t>
      </w:r>
      <w:r w:rsidR="000B190D" w:rsidRPr="007D4F53">
        <w:rPr>
          <w:rFonts w:eastAsia="Calibri"/>
        </w:rPr>
        <w:t xml:space="preserve"> </w:t>
      </w:r>
      <w:r w:rsidR="00471082" w:rsidRPr="00056951">
        <w:rPr>
          <w:rFonts w:eastAsia="Calibri"/>
        </w:rPr>
        <w:t>human rights abuses and</w:t>
      </w:r>
      <w:r w:rsidR="00F67B45">
        <w:rPr>
          <w:rFonts w:eastAsia="Calibri"/>
        </w:rPr>
        <w:t xml:space="preserve"> </w:t>
      </w:r>
      <w:r w:rsidR="00471082" w:rsidRPr="00056951">
        <w:rPr>
          <w:rFonts w:eastAsia="Calibri"/>
        </w:rPr>
        <w:t xml:space="preserve">international humanitarian law violations </w:t>
      </w:r>
      <w:r w:rsidR="00471082" w:rsidRPr="006F5844">
        <w:rPr>
          <w:rFonts w:eastAsia="Calibri"/>
        </w:rPr>
        <w:t xml:space="preserve">promptly, thoroughly and independently </w:t>
      </w:r>
      <w:r w:rsidR="000B190D" w:rsidRPr="007D4F53">
        <w:rPr>
          <w:rFonts w:eastAsia="Calibri"/>
        </w:rPr>
        <w:t xml:space="preserve">and prosecuting those found responsible, providing adequate and effective remedies, and preventing the recurrence of violations. </w:t>
      </w:r>
      <w:r w:rsidR="00471082">
        <w:rPr>
          <w:rFonts w:eastAsia="Calibri"/>
        </w:rPr>
        <w:t xml:space="preserve">The </w:t>
      </w:r>
      <w:r w:rsidR="000B190D" w:rsidRPr="007D4F53">
        <w:rPr>
          <w:rFonts w:eastAsia="Calibri"/>
        </w:rPr>
        <w:t xml:space="preserve">Niger and Nigeria have declared </w:t>
      </w:r>
      <w:r w:rsidR="00471082">
        <w:rPr>
          <w:rFonts w:eastAsia="Calibri"/>
        </w:rPr>
        <w:t xml:space="preserve">a </w:t>
      </w:r>
      <w:r w:rsidR="000B190D" w:rsidRPr="007D4F53">
        <w:rPr>
          <w:rFonts w:eastAsia="Calibri"/>
        </w:rPr>
        <w:t xml:space="preserve">state of emergency in response to </w:t>
      </w:r>
      <w:r w:rsidR="00471082">
        <w:rPr>
          <w:rFonts w:eastAsia="Calibri"/>
        </w:rPr>
        <w:t xml:space="preserve">the attacks conducted by </w:t>
      </w:r>
      <w:r w:rsidR="000B190D" w:rsidRPr="007D4F53">
        <w:rPr>
          <w:rFonts w:eastAsia="Calibri"/>
        </w:rPr>
        <w:t>Boko Haram</w:t>
      </w:r>
      <w:r w:rsidR="00471082">
        <w:rPr>
          <w:rFonts w:eastAsia="Calibri"/>
        </w:rPr>
        <w:t>.</w:t>
      </w:r>
      <w:r w:rsidR="000B190D" w:rsidRPr="007D4F53">
        <w:rPr>
          <w:rStyle w:val="FootnoteReference"/>
          <w:rFonts w:eastAsia="Calibri"/>
          <w:szCs w:val="18"/>
        </w:rPr>
        <w:footnoteReference w:id="12"/>
      </w:r>
      <w:r w:rsidR="000B190D" w:rsidRPr="007D4F53">
        <w:rPr>
          <w:rFonts w:eastAsia="Calibri"/>
        </w:rPr>
        <w:t xml:space="preserve"> </w:t>
      </w:r>
    </w:p>
    <w:p w:rsidR="004E5C63" w:rsidRPr="007D4F53" w:rsidRDefault="00877FDA" w:rsidP="00182EB5">
      <w:pPr>
        <w:pStyle w:val="SingleTxtG"/>
        <w:rPr>
          <w:rFonts w:eastAsia="Calibri"/>
        </w:rPr>
      </w:pPr>
      <w:r w:rsidRPr="007D4F53">
        <w:t>54.</w:t>
      </w:r>
      <w:r w:rsidRPr="007D4F53">
        <w:tab/>
      </w:r>
      <w:r w:rsidR="000B190D" w:rsidRPr="007D4F53">
        <w:rPr>
          <w:rFonts w:eastAsia="Calibri"/>
        </w:rPr>
        <w:t xml:space="preserve">Measures taken pursuant to derogations are lawful to the extent </w:t>
      </w:r>
      <w:r w:rsidR="00471082">
        <w:rPr>
          <w:rFonts w:eastAsia="Calibri"/>
        </w:rPr>
        <w:t xml:space="preserve">that </w:t>
      </w:r>
      <w:r w:rsidR="000B190D" w:rsidRPr="007D4F53">
        <w:rPr>
          <w:rFonts w:eastAsia="Calibri"/>
        </w:rPr>
        <w:t xml:space="preserve">they comply with the conditions set out in international human rights law. Article 4 of the </w:t>
      </w:r>
      <w:r w:rsidR="00471082">
        <w:rPr>
          <w:rFonts w:eastAsia="Calibri"/>
        </w:rPr>
        <w:t>International Covenant on Civil and Political Rights</w:t>
      </w:r>
      <w:r w:rsidR="000B190D" w:rsidRPr="007D4F53">
        <w:rPr>
          <w:rFonts w:eastAsia="Calibri"/>
        </w:rPr>
        <w:t xml:space="preserve"> provides for the possibility for States to </w:t>
      </w:r>
      <w:r w:rsidR="00471082" w:rsidRPr="00A53B02">
        <w:rPr>
          <w:rFonts w:eastAsia="Calibri"/>
        </w:rPr>
        <w:t xml:space="preserve">adjust </w:t>
      </w:r>
      <w:r w:rsidR="000B190D" w:rsidRPr="007D4F53">
        <w:rPr>
          <w:rFonts w:eastAsia="Calibri"/>
        </w:rPr>
        <w:t>temporarily certain obligations under the treaty in time of “public emergency which threatens the life of the nation” provid</w:t>
      </w:r>
      <w:r w:rsidR="00471082">
        <w:rPr>
          <w:rFonts w:eastAsia="Calibri"/>
        </w:rPr>
        <w:t>ing</w:t>
      </w:r>
      <w:r w:rsidR="000B190D" w:rsidRPr="007D4F53">
        <w:rPr>
          <w:rFonts w:eastAsia="Calibri"/>
        </w:rPr>
        <w:t xml:space="preserve"> a number of conditions are met, </w:t>
      </w:r>
      <w:r w:rsidR="000B563B">
        <w:rPr>
          <w:rFonts w:eastAsia="Calibri"/>
        </w:rPr>
        <w:t>in particular</w:t>
      </w:r>
      <w:r w:rsidR="000B563B" w:rsidRPr="007D4F53">
        <w:rPr>
          <w:rFonts w:eastAsia="Calibri"/>
        </w:rPr>
        <w:t xml:space="preserve"> </w:t>
      </w:r>
      <w:r w:rsidR="000B190D" w:rsidRPr="007D4F53">
        <w:rPr>
          <w:rFonts w:eastAsia="Calibri"/>
        </w:rPr>
        <w:t>that measures are limited to the extent strictly required by the exigencies of the situation,</w:t>
      </w:r>
      <w:r w:rsidR="000B190D" w:rsidRPr="007D4F53">
        <w:rPr>
          <w:rStyle w:val="FootnoteReference"/>
          <w:rFonts w:eastAsia="Calibri"/>
        </w:rPr>
        <w:footnoteReference w:id="13"/>
      </w:r>
      <w:r w:rsidR="00F67B45">
        <w:rPr>
          <w:rFonts w:eastAsia="Calibri"/>
        </w:rPr>
        <w:t xml:space="preserve"> </w:t>
      </w:r>
      <w:r w:rsidR="000B190D" w:rsidRPr="007D4F53">
        <w:rPr>
          <w:rFonts w:eastAsia="Calibri"/>
        </w:rPr>
        <w:t xml:space="preserve">that adequate safeguards are </w:t>
      </w:r>
      <w:r w:rsidR="000B563B">
        <w:rPr>
          <w:rFonts w:eastAsia="Calibri"/>
        </w:rPr>
        <w:t>in place</w:t>
      </w:r>
      <w:r w:rsidR="000B190D" w:rsidRPr="007D4F53">
        <w:rPr>
          <w:rFonts w:eastAsia="Calibri"/>
        </w:rPr>
        <w:t xml:space="preserve"> to protect against arbitrary and disproportionate interference with human rights</w:t>
      </w:r>
      <w:r w:rsidR="000B563B">
        <w:rPr>
          <w:rFonts w:eastAsia="Calibri"/>
        </w:rPr>
        <w:t>,</w:t>
      </w:r>
      <w:r w:rsidR="000B190D" w:rsidRPr="007D4F53">
        <w:rPr>
          <w:rStyle w:val="FootnoteReference"/>
          <w:rFonts w:eastAsia="Calibri"/>
        </w:rPr>
        <w:footnoteReference w:id="14"/>
      </w:r>
      <w:r w:rsidR="000B190D" w:rsidRPr="007D4F53">
        <w:rPr>
          <w:rFonts w:eastAsia="Calibri"/>
        </w:rPr>
        <w:t xml:space="preserve"> and that procedural safeguards </w:t>
      </w:r>
      <w:r w:rsidR="000B563B">
        <w:rPr>
          <w:rFonts w:eastAsia="Calibri"/>
        </w:rPr>
        <w:t>are</w:t>
      </w:r>
      <w:r w:rsidR="000B563B" w:rsidRPr="007D4F53">
        <w:rPr>
          <w:rFonts w:eastAsia="Calibri"/>
        </w:rPr>
        <w:t xml:space="preserve"> </w:t>
      </w:r>
      <w:r w:rsidR="000B190D" w:rsidRPr="007D4F53">
        <w:rPr>
          <w:rFonts w:eastAsia="Calibri"/>
        </w:rPr>
        <w:t>never limited in a manner that would circumvent the protection of non-derogable rights.</w:t>
      </w:r>
      <w:r w:rsidR="000B190D" w:rsidRPr="007D4F53">
        <w:rPr>
          <w:rStyle w:val="FootnoteReference"/>
          <w:rFonts w:eastAsia="Calibri"/>
        </w:rPr>
        <w:footnoteReference w:id="15"/>
      </w:r>
      <w:r w:rsidR="00F67B45">
        <w:rPr>
          <w:rFonts w:eastAsia="Calibri"/>
        </w:rPr>
        <w:t xml:space="preserve"> </w:t>
      </w:r>
    </w:p>
    <w:p w:rsidR="004E5C63" w:rsidRPr="00F51228" w:rsidRDefault="000B190D" w:rsidP="00182EB5">
      <w:pPr>
        <w:pStyle w:val="H1G"/>
        <w:spacing w:line="240" w:lineRule="atLeast"/>
      </w:pPr>
      <w:r w:rsidRPr="00F51228">
        <w:lastRenderedPageBreak/>
        <w:tab/>
        <w:t>A.</w:t>
      </w:r>
      <w:r w:rsidRPr="00F51228">
        <w:tab/>
        <w:t>Lack of protection of civilians and killing of civilians during counter-insurgency operations</w:t>
      </w:r>
    </w:p>
    <w:p w:rsidR="004E5C63" w:rsidRPr="007D4F53" w:rsidRDefault="00877FDA" w:rsidP="00182EB5">
      <w:pPr>
        <w:pStyle w:val="SingleTxtG"/>
        <w:rPr>
          <w:rFonts w:eastAsia="Calibri"/>
        </w:rPr>
      </w:pPr>
      <w:r w:rsidRPr="007D4F53">
        <w:t>55.</w:t>
      </w:r>
      <w:r w:rsidRPr="007D4F53">
        <w:tab/>
      </w:r>
      <w:r w:rsidR="000B190D" w:rsidRPr="007D4F53">
        <w:rPr>
          <w:rFonts w:eastAsia="Calibri"/>
        </w:rPr>
        <w:t>OHCHR received credible reports that security forces did not deploy in several cases where civilians came under attack by Boko Haram in Nigeria. Many interviewees described the security forces as dysfunctional, overstretched</w:t>
      </w:r>
      <w:r w:rsidR="00997C5D">
        <w:rPr>
          <w:rFonts w:eastAsia="Calibri"/>
        </w:rPr>
        <w:t xml:space="preserve"> and</w:t>
      </w:r>
      <w:r w:rsidR="000B190D" w:rsidRPr="007D4F53">
        <w:rPr>
          <w:rFonts w:eastAsia="Calibri"/>
        </w:rPr>
        <w:t xml:space="preserve"> ill-equipped</w:t>
      </w:r>
      <w:r w:rsidR="00997C5D">
        <w:rPr>
          <w:rFonts w:eastAsia="Calibri"/>
        </w:rPr>
        <w:t>,</w:t>
      </w:r>
      <w:r w:rsidR="000B190D" w:rsidRPr="007D4F53">
        <w:rPr>
          <w:rFonts w:eastAsia="Calibri"/>
        </w:rPr>
        <w:t xml:space="preserve"> and therefore unable to mount an adequate defen</w:t>
      </w:r>
      <w:r w:rsidR="00471082">
        <w:rPr>
          <w:rFonts w:eastAsia="Calibri"/>
        </w:rPr>
        <w:t>c</w:t>
      </w:r>
      <w:r w:rsidR="000B190D" w:rsidRPr="007D4F53">
        <w:rPr>
          <w:rFonts w:eastAsia="Calibri"/>
        </w:rPr>
        <w:t xml:space="preserve">e, resulting in </w:t>
      </w:r>
      <w:r w:rsidR="00997C5D">
        <w:rPr>
          <w:rFonts w:eastAsia="Calibri"/>
        </w:rPr>
        <w:t>greater</w:t>
      </w:r>
      <w:r w:rsidR="00997C5D" w:rsidRPr="007D4F53">
        <w:rPr>
          <w:rFonts w:eastAsia="Calibri"/>
        </w:rPr>
        <w:t xml:space="preserve"> </w:t>
      </w:r>
      <w:r w:rsidR="000B190D" w:rsidRPr="007D4F53">
        <w:rPr>
          <w:rFonts w:eastAsia="Calibri"/>
        </w:rPr>
        <w:t xml:space="preserve">insecurity </w:t>
      </w:r>
      <w:r w:rsidR="00997C5D">
        <w:rPr>
          <w:rFonts w:eastAsia="Calibri"/>
        </w:rPr>
        <w:t xml:space="preserve">and </w:t>
      </w:r>
      <w:r w:rsidR="000B190D" w:rsidRPr="007D4F53">
        <w:rPr>
          <w:rFonts w:eastAsia="Calibri"/>
        </w:rPr>
        <w:t xml:space="preserve">leaving civilians without protection. Witnesses consistently reported that security forces </w:t>
      </w:r>
      <w:r w:rsidR="00997C5D">
        <w:rPr>
          <w:rFonts w:eastAsia="Calibri"/>
        </w:rPr>
        <w:t xml:space="preserve">had </w:t>
      </w:r>
      <w:r w:rsidR="000B190D" w:rsidRPr="007D4F53">
        <w:rPr>
          <w:rFonts w:eastAsia="Calibri"/>
        </w:rPr>
        <w:t>retreated from the line of fighting</w:t>
      </w:r>
      <w:r w:rsidR="00997C5D">
        <w:rPr>
          <w:rFonts w:eastAsia="Calibri"/>
        </w:rPr>
        <w:t>,</w:t>
      </w:r>
      <w:r w:rsidR="000B190D" w:rsidRPr="007D4F53">
        <w:rPr>
          <w:rFonts w:eastAsia="Calibri"/>
        </w:rPr>
        <w:t xml:space="preserve"> removing </w:t>
      </w:r>
      <w:r w:rsidR="00997C5D">
        <w:rPr>
          <w:rFonts w:eastAsia="Calibri"/>
        </w:rPr>
        <w:t xml:space="preserve">their </w:t>
      </w:r>
      <w:r w:rsidR="000B190D" w:rsidRPr="007D4F53">
        <w:rPr>
          <w:rFonts w:eastAsia="Calibri"/>
        </w:rPr>
        <w:t xml:space="preserve">uniforms and military gear when Boko Haram attacked villages and towns. Often, security forces were dependent on communities </w:t>
      </w:r>
      <w:r w:rsidR="00F17C18" w:rsidRPr="007D4F53">
        <w:rPr>
          <w:rFonts w:eastAsia="Calibri"/>
        </w:rPr>
        <w:t xml:space="preserve">for </w:t>
      </w:r>
      <w:r w:rsidR="000B190D" w:rsidRPr="007D4F53">
        <w:rPr>
          <w:rFonts w:eastAsia="Calibri"/>
        </w:rPr>
        <w:t xml:space="preserve">escape routes, for example, during an attack on Bama on 1 January 2015. Some reportedly retreated hours before the attacks </w:t>
      </w:r>
      <w:r w:rsidR="00997C5D">
        <w:rPr>
          <w:rFonts w:eastAsia="Calibri"/>
        </w:rPr>
        <w:t>came</w:t>
      </w:r>
      <w:r w:rsidR="000B190D" w:rsidRPr="007D4F53">
        <w:rPr>
          <w:rFonts w:eastAsia="Calibri"/>
        </w:rPr>
        <w:t xml:space="preserve">, raising concerns not only regarding </w:t>
      </w:r>
      <w:r w:rsidR="00997C5D">
        <w:rPr>
          <w:rFonts w:eastAsia="Calibri"/>
        </w:rPr>
        <w:t xml:space="preserve">the </w:t>
      </w:r>
      <w:r w:rsidR="000B190D" w:rsidRPr="007D4F53">
        <w:rPr>
          <w:rFonts w:eastAsia="Calibri"/>
        </w:rPr>
        <w:t>protection of civilians but about possible collusion with Boko Haram fighters.</w:t>
      </w:r>
    </w:p>
    <w:p w:rsidR="004E5C63" w:rsidRPr="007D4F53" w:rsidRDefault="00877FDA" w:rsidP="00182EB5">
      <w:pPr>
        <w:pStyle w:val="SingleTxtG"/>
        <w:rPr>
          <w:rFonts w:eastAsia="Calibri"/>
        </w:rPr>
      </w:pPr>
      <w:r w:rsidRPr="007D4F53">
        <w:t>56.</w:t>
      </w:r>
      <w:r w:rsidRPr="007D4F53">
        <w:tab/>
      </w:r>
      <w:r w:rsidR="000B190D" w:rsidRPr="007D4F53">
        <w:rPr>
          <w:rFonts w:eastAsia="Calibri"/>
        </w:rPr>
        <w:t xml:space="preserve">Attacks by security forces causing a high number of civilian casualties have been reported, most notably in Baga, Nigeria, in April 2013, where civilians were reportedly shot by security forces and 642 people were displaced. Investigations into </w:t>
      </w:r>
      <w:r w:rsidR="00F64A49">
        <w:rPr>
          <w:rFonts w:eastAsia="Calibri"/>
        </w:rPr>
        <w:t>the</w:t>
      </w:r>
      <w:r w:rsidR="00F64A49" w:rsidRPr="007D4F53">
        <w:rPr>
          <w:rFonts w:eastAsia="Calibri"/>
        </w:rPr>
        <w:t xml:space="preserve"> </w:t>
      </w:r>
      <w:r w:rsidR="000B190D" w:rsidRPr="007D4F53">
        <w:rPr>
          <w:rFonts w:eastAsia="Calibri"/>
        </w:rPr>
        <w:t xml:space="preserve">event by reliable national sources determined that cases of extrajudicial and summary executions, torture, arbitrary detention, enforced disappearance and rape had been committed by national security forces. </w:t>
      </w:r>
      <w:r w:rsidR="00F64A49">
        <w:rPr>
          <w:rFonts w:eastAsia="Calibri"/>
        </w:rPr>
        <w:t>According to t</w:t>
      </w:r>
      <w:r w:rsidR="000B190D" w:rsidRPr="007D4F53">
        <w:rPr>
          <w:rFonts w:eastAsia="Calibri"/>
        </w:rPr>
        <w:t>he sources</w:t>
      </w:r>
      <w:r w:rsidR="00F64A49">
        <w:rPr>
          <w:rFonts w:eastAsia="Calibri"/>
        </w:rPr>
        <w:t>,</w:t>
      </w:r>
      <w:r w:rsidR="000B190D" w:rsidRPr="007D4F53">
        <w:rPr>
          <w:rFonts w:eastAsia="Calibri"/>
        </w:rPr>
        <w:t xml:space="preserve"> the extent </w:t>
      </w:r>
      <w:r w:rsidR="00F64A49">
        <w:rPr>
          <w:rFonts w:eastAsia="Calibri"/>
        </w:rPr>
        <w:t xml:space="preserve">to which </w:t>
      </w:r>
      <w:r w:rsidR="000B190D" w:rsidRPr="007D4F53">
        <w:rPr>
          <w:rFonts w:eastAsia="Calibri"/>
        </w:rPr>
        <w:t xml:space="preserve">the allegations </w:t>
      </w:r>
      <w:r w:rsidR="00F64A49">
        <w:rPr>
          <w:rFonts w:eastAsia="Calibri"/>
        </w:rPr>
        <w:t xml:space="preserve">were founded </w:t>
      </w:r>
      <w:r w:rsidR="000B190D" w:rsidRPr="007D4F53">
        <w:rPr>
          <w:rFonts w:eastAsia="Calibri"/>
        </w:rPr>
        <w:t>could not be verified</w:t>
      </w:r>
      <w:r w:rsidR="00F64A49">
        <w:rPr>
          <w:rFonts w:eastAsia="Calibri"/>
        </w:rPr>
        <w:t>.</w:t>
      </w:r>
      <w:r w:rsidR="000B190D" w:rsidRPr="007D4F53">
        <w:rPr>
          <w:rStyle w:val="FootnoteReference"/>
          <w:rFonts w:eastAsia="Calibri"/>
        </w:rPr>
        <w:footnoteReference w:id="16"/>
      </w:r>
      <w:r w:rsidR="000B190D" w:rsidRPr="007D4F53">
        <w:rPr>
          <w:rFonts w:eastAsia="Calibri"/>
        </w:rPr>
        <w:t xml:space="preserve"> </w:t>
      </w:r>
      <w:r w:rsidR="00B75CEB" w:rsidRPr="00F51228">
        <w:rPr>
          <w:rFonts w:eastAsia="Calibri"/>
        </w:rPr>
        <w:t xml:space="preserve">OHCHR </w:t>
      </w:r>
      <w:r w:rsidR="00D85451">
        <w:rPr>
          <w:rFonts w:eastAsia="Calibri"/>
        </w:rPr>
        <w:t xml:space="preserve">was </w:t>
      </w:r>
      <w:r w:rsidR="00B75CEB" w:rsidRPr="00F51228">
        <w:rPr>
          <w:rFonts w:eastAsia="Calibri"/>
        </w:rPr>
        <w:t xml:space="preserve">also </w:t>
      </w:r>
      <w:r w:rsidR="00D85451">
        <w:rPr>
          <w:rFonts w:eastAsia="Calibri"/>
        </w:rPr>
        <w:t>informed of other</w:t>
      </w:r>
      <w:r w:rsidR="00D85451" w:rsidRPr="00F51228">
        <w:rPr>
          <w:rFonts w:eastAsia="Calibri"/>
        </w:rPr>
        <w:t xml:space="preserve"> </w:t>
      </w:r>
      <w:r w:rsidR="00B75CEB" w:rsidRPr="00F51228">
        <w:rPr>
          <w:rFonts w:eastAsia="Calibri"/>
        </w:rPr>
        <w:t>allegations</w:t>
      </w:r>
      <w:r w:rsidR="00D85451">
        <w:rPr>
          <w:rFonts w:eastAsia="Calibri"/>
        </w:rPr>
        <w:t>,</w:t>
      </w:r>
      <w:r w:rsidR="00B75CEB" w:rsidRPr="00F51228">
        <w:rPr>
          <w:rFonts w:eastAsia="Calibri"/>
        </w:rPr>
        <w:t xml:space="preserve"> includ</w:t>
      </w:r>
      <w:r w:rsidR="00D85451">
        <w:rPr>
          <w:rFonts w:eastAsia="Calibri"/>
        </w:rPr>
        <w:t>ing of</w:t>
      </w:r>
      <w:r w:rsidR="00B75CEB" w:rsidRPr="00F51228">
        <w:rPr>
          <w:rFonts w:eastAsia="Calibri"/>
        </w:rPr>
        <w:t xml:space="preserve"> summary executions, torture, arbitrary detention and prolonged incommunicado and enforced disappearance committed by the national security forces in Baga and Bama</w:t>
      </w:r>
      <w:r w:rsidR="00D85451">
        <w:rPr>
          <w:rFonts w:eastAsia="Calibri"/>
        </w:rPr>
        <w:t>,</w:t>
      </w:r>
      <w:r w:rsidR="00B75CEB" w:rsidRPr="00F51228">
        <w:rPr>
          <w:rFonts w:eastAsia="Calibri"/>
        </w:rPr>
        <w:t xml:space="preserve"> as well as </w:t>
      </w:r>
      <w:r w:rsidR="00D85451">
        <w:rPr>
          <w:rFonts w:eastAsia="Calibri"/>
        </w:rPr>
        <w:t xml:space="preserve">of </w:t>
      </w:r>
      <w:r w:rsidR="00B75CEB" w:rsidRPr="00F51228">
        <w:rPr>
          <w:rFonts w:eastAsia="Calibri"/>
        </w:rPr>
        <w:t>detainees</w:t>
      </w:r>
      <w:r w:rsidR="00D85451">
        <w:rPr>
          <w:rFonts w:eastAsia="Calibri"/>
        </w:rPr>
        <w:t xml:space="preserve"> being</w:t>
      </w:r>
      <w:r w:rsidR="00B75CEB" w:rsidRPr="00F51228">
        <w:rPr>
          <w:rFonts w:eastAsia="Calibri"/>
        </w:rPr>
        <w:t xml:space="preserve"> starved and </w:t>
      </w:r>
      <w:r w:rsidR="00D85451">
        <w:rPr>
          <w:rFonts w:eastAsia="Calibri"/>
        </w:rPr>
        <w:t>held without water</w:t>
      </w:r>
      <w:r w:rsidR="00D85451" w:rsidRPr="00F51228">
        <w:rPr>
          <w:rFonts w:eastAsia="Calibri"/>
        </w:rPr>
        <w:t xml:space="preserve"> </w:t>
      </w:r>
      <w:r w:rsidR="00B75CEB" w:rsidRPr="00F51228">
        <w:rPr>
          <w:rFonts w:eastAsia="Calibri"/>
        </w:rPr>
        <w:t>in overcrowded cells</w:t>
      </w:r>
      <w:r w:rsidR="00D85451" w:rsidRPr="00D85451">
        <w:rPr>
          <w:rFonts w:eastAsia="Calibri"/>
        </w:rPr>
        <w:t xml:space="preserve"> </w:t>
      </w:r>
      <w:r w:rsidR="00D85451" w:rsidRPr="00F51228">
        <w:rPr>
          <w:rFonts w:eastAsia="Calibri"/>
        </w:rPr>
        <w:t>in an army barrack</w:t>
      </w:r>
      <w:r w:rsidR="00D85451">
        <w:rPr>
          <w:rFonts w:eastAsia="Calibri"/>
        </w:rPr>
        <w:t>,</w:t>
      </w:r>
      <w:r w:rsidR="00B75CEB" w:rsidRPr="00F51228">
        <w:rPr>
          <w:rFonts w:eastAsia="Calibri"/>
        </w:rPr>
        <w:t xml:space="preserve"> leading to death. </w:t>
      </w:r>
      <w:r w:rsidR="00D85451">
        <w:rPr>
          <w:rFonts w:eastAsia="Calibri"/>
        </w:rPr>
        <w:t>T</w:t>
      </w:r>
      <w:r w:rsidR="00B75CEB" w:rsidRPr="00F51228">
        <w:rPr>
          <w:rFonts w:eastAsia="Calibri"/>
        </w:rPr>
        <w:t>he full extent and timeline of the allegations could not</w:t>
      </w:r>
      <w:r w:rsidR="00D85451">
        <w:rPr>
          <w:rFonts w:eastAsia="Calibri"/>
        </w:rPr>
        <w:t>,</w:t>
      </w:r>
      <w:r w:rsidR="00B75CEB" w:rsidRPr="00F51228">
        <w:rPr>
          <w:rFonts w:eastAsia="Calibri"/>
        </w:rPr>
        <w:t xml:space="preserve"> </w:t>
      </w:r>
      <w:r w:rsidR="00D85451">
        <w:rPr>
          <w:rFonts w:eastAsia="Calibri"/>
        </w:rPr>
        <w:t>h</w:t>
      </w:r>
      <w:r w:rsidR="00D85451" w:rsidRPr="00F51228">
        <w:rPr>
          <w:rFonts w:eastAsia="Calibri"/>
        </w:rPr>
        <w:t xml:space="preserve">owever, </w:t>
      </w:r>
      <w:r w:rsidR="00B75CEB" w:rsidRPr="00F51228">
        <w:rPr>
          <w:rFonts w:eastAsia="Calibri"/>
        </w:rPr>
        <w:t>be verified.</w:t>
      </w:r>
    </w:p>
    <w:p w:rsidR="004E5C63" w:rsidRPr="007D4F53" w:rsidRDefault="00877FDA" w:rsidP="00182EB5">
      <w:pPr>
        <w:pStyle w:val="SingleTxtG"/>
        <w:rPr>
          <w:rFonts w:eastAsia="Calibri"/>
        </w:rPr>
      </w:pPr>
      <w:r w:rsidRPr="007D4F53">
        <w:t>57.</w:t>
      </w:r>
      <w:r w:rsidRPr="007D4F53">
        <w:tab/>
      </w:r>
      <w:r w:rsidR="000B190D" w:rsidRPr="007D4F53">
        <w:rPr>
          <w:rFonts w:eastAsia="Calibri"/>
        </w:rPr>
        <w:t xml:space="preserve">Witnesses informed OHCHR that the day before Boko Haram attacked the Island of Karamga, </w:t>
      </w:r>
      <w:r w:rsidR="00D85451">
        <w:rPr>
          <w:rFonts w:eastAsia="Calibri"/>
        </w:rPr>
        <w:t xml:space="preserve">the </w:t>
      </w:r>
      <w:r w:rsidR="000B190D" w:rsidRPr="007D4F53">
        <w:rPr>
          <w:rFonts w:eastAsia="Calibri"/>
        </w:rPr>
        <w:t>Niger, on 25 April 2015, they had reported the group’s presence on the island to the army</w:t>
      </w:r>
      <w:r w:rsidR="00D85451">
        <w:rPr>
          <w:rFonts w:eastAsia="Calibri"/>
        </w:rPr>
        <w:t>;</w:t>
      </w:r>
      <w:r w:rsidR="000B190D" w:rsidRPr="007D4F53">
        <w:rPr>
          <w:rFonts w:eastAsia="Calibri"/>
        </w:rPr>
        <w:t xml:space="preserve"> the action taken by the latter was</w:t>
      </w:r>
      <w:r w:rsidR="00D85451">
        <w:rPr>
          <w:rFonts w:eastAsia="Calibri"/>
        </w:rPr>
        <w:t>, however,</w:t>
      </w:r>
      <w:r w:rsidR="000B190D" w:rsidRPr="007D4F53">
        <w:rPr>
          <w:rFonts w:eastAsia="Calibri"/>
        </w:rPr>
        <w:t xml:space="preserve"> insufficient to protect </w:t>
      </w:r>
      <w:r w:rsidR="00D85451">
        <w:rPr>
          <w:rFonts w:eastAsia="Calibri"/>
        </w:rPr>
        <w:t>it</w:t>
      </w:r>
      <w:r w:rsidR="000B190D" w:rsidRPr="007D4F53">
        <w:rPr>
          <w:rFonts w:eastAsia="Calibri"/>
        </w:rPr>
        <w:t xml:space="preserve">. </w:t>
      </w:r>
    </w:p>
    <w:p w:rsidR="004E5C63" w:rsidRPr="007D4F53" w:rsidRDefault="00877FDA" w:rsidP="00182EB5">
      <w:pPr>
        <w:pStyle w:val="SingleTxtG"/>
        <w:rPr>
          <w:rFonts w:eastAsia="Calibri"/>
        </w:rPr>
      </w:pPr>
      <w:r w:rsidRPr="007D4F53">
        <w:t>58.</w:t>
      </w:r>
      <w:r w:rsidRPr="007D4F53">
        <w:tab/>
      </w:r>
      <w:r w:rsidR="000B190D" w:rsidRPr="007D4F53">
        <w:rPr>
          <w:rFonts w:eastAsia="Calibri"/>
        </w:rPr>
        <w:t>In Cameroon, witnesses interviewed by OHCHR referred to killings by defen</w:t>
      </w:r>
      <w:r w:rsidR="00D85451">
        <w:rPr>
          <w:rFonts w:eastAsia="Calibri"/>
        </w:rPr>
        <w:t>c</w:t>
      </w:r>
      <w:r w:rsidR="000B190D" w:rsidRPr="007D4F53">
        <w:rPr>
          <w:rFonts w:eastAsia="Calibri"/>
        </w:rPr>
        <w:t xml:space="preserve">e forces during raids that followed </w:t>
      </w:r>
      <w:r w:rsidR="00483B40" w:rsidRPr="001543FF">
        <w:rPr>
          <w:rFonts w:eastAsia="Calibri"/>
        </w:rPr>
        <w:t xml:space="preserve">either </w:t>
      </w:r>
      <w:r w:rsidR="000B190D" w:rsidRPr="007D4F53">
        <w:rPr>
          <w:rFonts w:eastAsia="Calibri"/>
        </w:rPr>
        <w:t xml:space="preserve">Boko Haram attacks or tip-offs from so-called “vigilante” group members. According to witness information received by OHCHR, </w:t>
      </w:r>
      <w:r w:rsidR="00483B40">
        <w:rPr>
          <w:rFonts w:eastAsia="Calibri"/>
        </w:rPr>
        <w:t xml:space="preserve">the </w:t>
      </w:r>
      <w:r w:rsidR="000B190D" w:rsidRPr="007D4F53">
        <w:rPr>
          <w:rFonts w:eastAsia="Calibri"/>
        </w:rPr>
        <w:t>Cameroon</w:t>
      </w:r>
      <w:r w:rsidR="00C873F5">
        <w:rPr>
          <w:rFonts w:eastAsia="Calibri"/>
        </w:rPr>
        <w:t>ian</w:t>
      </w:r>
      <w:r w:rsidR="00483B40">
        <w:rPr>
          <w:rFonts w:eastAsia="Calibri"/>
        </w:rPr>
        <w:t xml:space="preserve"> army</w:t>
      </w:r>
      <w:r w:rsidR="000B190D" w:rsidRPr="007D4F53">
        <w:rPr>
          <w:rFonts w:eastAsia="Calibri"/>
        </w:rPr>
        <w:t xml:space="preserve"> reportedly killed </w:t>
      </w:r>
      <w:r w:rsidR="00C873F5">
        <w:rPr>
          <w:rFonts w:eastAsia="Calibri"/>
        </w:rPr>
        <w:t>more than</w:t>
      </w:r>
      <w:r w:rsidR="00C873F5" w:rsidRPr="007D4F53">
        <w:rPr>
          <w:rFonts w:eastAsia="Calibri"/>
        </w:rPr>
        <w:t xml:space="preserve"> </w:t>
      </w:r>
      <w:r w:rsidR="000B190D" w:rsidRPr="007D4F53">
        <w:rPr>
          <w:rFonts w:eastAsia="Calibri"/>
        </w:rPr>
        <w:t xml:space="preserve">70 </w:t>
      </w:r>
      <w:r w:rsidR="00C873F5">
        <w:rPr>
          <w:rFonts w:eastAsia="Calibri"/>
        </w:rPr>
        <w:t>people</w:t>
      </w:r>
      <w:r w:rsidR="000B190D" w:rsidRPr="007D4F53">
        <w:rPr>
          <w:rFonts w:eastAsia="Calibri"/>
        </w:rPr>
        <w:t xml:space="preserve"> during </w:t>
      </w:r>
      <w:r w:rsidR="00C873F5">
        <w:rPr>
          <w:rFonts w:eastAsia="Calibri"/>
        </w:rPr>
        <w:t>the</w:t>
      </w:r>
      <w:r w:rsidR="00C873F5" w:rsidRPr="007D4F53">
        <w:rPr>
          <w:rFonts w:eastAsia="Calibri"/>
        </w:rPr>
        <w:t xml:space="preserve"> </w:t>
      </w:r>
      <w:r w:rsidR="000B190D" w:rsidRPr="007D4F53">
        <w:rPr>
          <w:rFonts w:eastAsia="Calibri"/>
        </w:rPr>
        <w:t xml:space="preserve">raids, the </w:t>
      </w:r>
      <w:r w:rsidR="00C873F5">
        <w:rPr>
          <w:rFonts w:eastAsia="Calibri"/>
        </w:rPr>
        <w:t>greatest</w:t>
      </w:r>
      <w:r w:rsidR="000B190D" w:rsidRPr="007D4F53">
        <w:rPr>
          <w:rFonts w:eastAsia="Calibri"/>
        </w:rPr>
        <w:t xml:space="preserve"> number of casualties </w:t>
      </w:r>
      <w:r w:rsidR="00C873F5">
        <w:rPr>
          <w:rFonts w:eastAsia="Calibri"/>
        </w:rPr>
        <w:t>being</w:t>
      </w:r>
      <w:r w:rsidR="000B190D" w:rsidRPr="007D4F53">
        <w:rPr>
          <w:rFonts w:eastAsia="Calibri"/>
        </w:rPr>
        <w:t xml:space="preserve"> in Bia, Double and Magdeme villages. Some of the deceased were reportedly buried in a mass grave in Mindif, an area </w:t>
      </w:r>
      <w:r w:rsidR="00C873F5">
        <w:rPr>
          <w:rFonts w:eastAsia="Calibri"/>
        </w:rPr>
        <w:t xml:space="preserve">that </w:t>
      </w:r>
      <w:r w:rsidR="00841BA6">
        <w:rPr>
          <w:rFonts w:eastAsia="Calibri"/>
        </w:rPr>
        <w:t xml:space="preserve">was </w:t>
      </w:r>
      <w:r w:rsidR="00C873F5">
        <w:rPr>
          <w:rFonts w:eastAsia="Calibri"/>
        </w:rPr>
        <w:t>used</w:t>
      </w:r>
      <w:r w:rsidR="000B190D" w:rsidRPr="007D4F53">
        <w:rPr>
          <w:rFonts w:eastAsia="Calibri"/>
        </w:rPr>
        <w:t xml:space="preserve"> as a shooting site for the </w:t>
      </w:r>
      <w:r w:rsidR="00C873F5">
        <w:rPr>
          <w:rFonts w:eastAsia="Calibri"/>
        </w:rPr>
        <w:t>rapid response b</w:t>
      </w:r>
      <w:r w:rsidR="000B190D" w:rsidRPr="007D4F53">
        <w:rPr>
          <w:rFonts w:eastAsia="Calibri"/>
        </w:rPr>
        <w:t>attalion.</w:t>
      </w:r>
    </w:p>
    <w:p w:rsidR="004E5C63" w:rsidRPr="00F51228" w:rsidRDefault="000B190D" w:rsidP="00182EB5">
      <w:pPr>
        <w:pStyle w:val="H1G"/>
        <w:spacing w:line="240" w:lineRule="atLeast"/>
      </w:pPr>
      <w:r w:rsidRPr="00F51228">
        <w:tab/>
        <w:t>B.</w:t>
      </w:r>
      <w:r w:rsidRPr="00F51228">
        <w:tab/>
        <w:t>Enforced disappearances, arrests, detention and ill-treatment</w:t>
      </w:r>
    </w:p>
    <w:p w:rsidR="004E5C63" w:rsidRPr="007D4F53" w:rsidRDefault="00877FDA" w:rsidP="00182EB5">
      <w:pPr>
        <w:pStyle w:val="SingleTxtG"/>
        <w:rPr>
          <w:rFonts w:eastAsia="Calibri"/>
        </w:rPr>
      </w:pPr>
      <w:r w:rsidRPr="007D4F53">
        <w:t>59.</w:t>
      </w:r>
      <w:r w:rsidRPr="007D4F53">
        <w:tab/>
      </w:r>
      <w:r w:rsidR="000B190D" w:rsidRPr="007D4F53">
        <w:rPr>
          <w:rFonts w:eastAsia="Calibri"/>
        </w:rPr>
        <w:t>In Cameroon, OHCHR documented more than 200 cases of Boko Haram suspects arrested and detained by defen</w:t>
      </w:r>
      <w:r w:rsidR="00C873F5">
        <w:rPr>
          <w:rFonts w:eastAsia="Calibri"/>
        </w:rPr>
        <w:t>c</w:t>
      </w:r>
      <w:r w:rsidR="000B190D" w:rsidRPr="007D4F53">
        <w:rPr>
          <w:rFonts w:eastAsia="Calibri"/>
        </w:rPr>
        <w:t xml:space="preserve">e forces in Amchidé, Ashigashia, Bia, Cheripouri and Délé. Numerous witnesses described an incident </w:t>
      </w:r>
      <w:r w:rsidR="00C873F5">
        <w:rPr>
          <w:rFonts w:eastAsia="Calibri"/>
        </w:rPr>
        <w:t>in which</w:t>
      </w:r>
      <w:r w:rsidR="00C873F5" w:rsidRPr="007D4F53">
        <w:rPr>
          <w:rFonts w:eastAsia="Calibri"/>
        </w:rPr>
        <w:t xml:space="preserve"> </w:t>
      </w:r>
      <w:r w:rsidR="000B190D" w:rsidRPr="007D4F53">
        <w:rPr>
          <w:rFonts w:eastAsia="Calibri"/>
        </w:rPr>
        <w:t xml:space="preserve">several hundred Boko Haram suspects were taken away in military trucks from Doublei and Magdeme during a raid conducted on 27 December 2014. </w:t>
      </w:r>
      <w:r w:rsidR="00EF312B">
        <w:rPr>
          <w:rFonts w:eastAsia="Calibri"/>
        </w:rPr>
        <w:t>According to w</w:t>
      </w:r>
      <w:r w:rsidR="000B190D" w:rsidRPr="007D4F53">
        <w:rPr>
          <w:rFonts w:eastAsia="Calibri"/>
        </w:rPr>
        <w:t xml:space="preserve">itness </w:t>
      </w:r>
      <w:r w:rsidR="00EF312B">
        <w:rPr>
          <w:rFonts w:eastAsia="Calibri"/>
        </w:rPr>
        <w:t>accounts</w:t>
      </w:r>
      <w:r w:rsidR="000B190D" w:rsidRPr="007D4F53">
        <w:rPr>
          <w:rFonts w:eastAsia="Calibri"/>
        </w:rPr>
        <w:t xml:space="preserve"> from Amchidé, Bia and Cheripouri</w:t>
      </w:r>
      <w:r w:rsidR="00EF312B">
        <w:rPr>
          <w:rFonts w:eastAsia="Calibri"/>
        </w:rPr>
        <w:t>,</w:t>
      </w:r>
      <w:r w:rsidR="000B190D" w:rsidRPr="007D4F53">
        <w:rPr>
          <w:rFonts w:eastAsia="Calibri"/>
        </w:rPr>
        <w:t xml:space="preserve"> some Boko Haram suspects were handed over by local vigilante groups to the </w:t>
      </w:r>
      <w:r w:rsidR="00EF312B">
        <w:rPr>
          <w:rFonts w:eastAsia="Calibri"/>
        </w:rPr>
        <w:t>rapid response b</w:t>
      </w:r>
      <w:r w:rsidR="000B190D" w:rsidRPr="007D4F53">
        <w:rPr>
          <w:rFonts w:eastAsia="Calibri"/>
        </w:rPr>
        <w:t>attalion for the purpose of settling personal scores.</w:t>
      </w:r>
      <w:r w:rsidR="00F67B45">
        <w:rPr>
          <w:rFonts w:eastAsia="Calibri"/>
        </w:rPr>
        <w:t xml:space="preserve"> </w:t>
      </w:r>
      <w:r w:rsidR="000B190D" w:rsidRPr="007D4F53">
        <w:rPr>
          <w:rFonts w:eastAsia="Calibri"/>
        </w:rPr>
        <w:t xml:space="preserve">Several interviewees </w:t>
      </w:r>
      <w:r w:rsidR="00EF312B">
        <w:rPr>
          <w:rFonts w:eastAsia="Calibri"/>
        </w:rPr>
        <w:t>stated that</w:t>
      </w:r>
      <w:r w:rsidR="000B190D" w:rsidRPr="007D4F53">
        <w:rPr>
          <w:rFonts w:eastAsia="Calibri"/>
        </w:rPr>
        <w:t xml:space="preserve"> those who escaped custody had given bribes. According to Cameroonian authorities, </w:t>
      </w:r>
      <w:r w:rsidR="000B190D" w:rsidRPr="007D4F53">
        <w:rPr>
          <w:rFonts w:eastAsia="Calibri"/>
        </w:rPr>
        <w:lastRenderedPageBreak/>
        <w:t>measures were under</w:t>
      </w:r>
      <w:r w:rsidR="00EF312B">
        <w:rPr>
          <w:rFonts w:eastAsia="Calibri"/>
        </w:rPr>
        <w:t xml:space="preserve"> </w:t>
      </w:r>
      <w:r w:rsidR="000B190D" w:rsidRPr="007D4F53">
        <w:rPr>
          <w:rFonts w:eastAsia="Calibri"/>
        </w:rPr>
        <w:t xml:space="preserve">way to accelerate prosecutions and </w:t>
      </w:r>
      <w:r w:rsidR="00EF312B">
        <w:rPr>
          <w:rFonts w:eastAsia="Calibri"/>
        </w:rPr>
        <w:t xml:space="preserve">to </w:t>
      </w:r>
      <w:r w:rsidR="000B190D" w:rsidRPr="007D4F53">
        <w:rPr>
          <w:rFonts w:eastAsia="Calibri"/>
        </w:rPr>
        <w:t>rele</w:t>
      </w:r>
      <w:r w:rsidR="00134B24" w:rsidRPr="007D4F53">
        <w:rPr>
          <w:rFonts w:eastAsia="Calibri"/>
        </w:rPr>
        <w:t>ase detainees held unlawfully.</w:t>
      </w:r>
    </w:p>
    <w:p w:rsidR="004E5C63" w:rsidRPr="007D4F53" w:rsidRDefault="00877FDA" w:rsidP="00182EB5">
      <w:pPr>
        <w:pStyle w:val="SingleTxtG"/>
        <w:rPr>
          <w:rFonts w:eastAsia="Calibri"/>
        </w:rPr>
      </w:pPr>
      <w:r w:rsidRPr="007D4F53">
        <w:t>60.</w:t>
      </w:r>
      <w:r w:rsidRPr="007D4F53">
        <w:tab/>
      </w:r>
      <w:r w:rsidR="000B190D" w:rsidRPr="007D4F53">
        <w:rPr>
          <w:rFonts w:eastAsia="Calibri"/>
        </w:rPr>
        <w:t>In Nigeria, OHCHR received confirmation that</w:t>
      </w:r>
      <w:r w:rsidR="00EF312B">
        <w:rPr>
          <w:rFonts w:eastAsia="Calibri"/>
        </w:rPr>
        <w:t>,</w:t>
      </w:r>
      <w:r w:rsidR="000B190D" w:rsidRPr="007D4F53">
        <w:rPr>
          <w:rFonts w:eastAsia="Calibri"/>
        </w:rPr>
        <w:t xml:space="preserve"> in areas affected by Boko Haram, young men were not only exposed to the risk of being targeted by Boko Haram but also of being arbitrarily arrested and detained </w:t>
      </w:r>
      <w:r w:rsidR="009E3970">
        <w:rPr>
          <w:rFonts w:eastAsia="Calibri"/>
        </w:rPr>
        <w:t xml:space="preserve">if suspected </w:t>
      </w:r>
      <w:r w:rsidR="000B190D" w:rsidRPr="007D4F53">
        <w:rPr>
          <w:rFonts w:eastAsia="Calibri"/>
        </w:rPr>
        <w:t xml:space="preserve">of being </w:t>
      </w:r>
      <w:r w:rsidR="009E3970" w:rsidRPr="00173476">
        <w:rPr>
          <w:rFonts w:eastAsia="Calibri"/>
        </w:rPr>
        <w:t xml:space="preserve">members </w:t>
      </w:r>
      <w:r w:rsidR="009E3970">
        <w:rPr>
          <w:rFonts w:eastAsia="Calibri"/>
        </w:rPr>
        <w:t xml:space="preserve">of </w:t>
      </w:r>
      <w:r w:rsidR="000B190D" w:rsidRPr="007D4F53">
        <w:rPr>
          <w:rFonts w:eastAsia="Calibri"/>
        </w:rPr>
        <w:t xml:space="preserve">Boko Haram by the army, </w:t>
      </w:r>
      <w:r w:rsidR="009E3970">
        <w:rPr>
          <w:rFonts w:eastAsia="Calibri"/>
        </w:rPr>
        <w:t xml:space="preserve">the </w:t>
      </w:r>
      <w:r w:rsidR="000B190D" w:rsidRPr="007D4F53">
        <w:rPr>
          <w:rFonts w:eastAsia="Calibri"/>
        </w:rPr>
        <w:t xml:space="preserve">police </w:t>
      </w:r>
      <w:r w:rsidR="009E3970">
        <w:rPr>
          <w:rFonts w:eastAsia="Calibri"/>
        </w:rPr>
        <w:t>or</w:t>
      </w:r>
      <w:r w:rsidR="000B190D" w:rsidRPr="007D4F53">
        <w:rPr>
          <w:rFonts w:eastAsia="Calibri"/>
        </w:rPr>
        <w:t xml:space="preserve"> civilian vigilante groups.</w:t>
      </w:r>
      <w:r w:rsidR="00F67B45">
        <w:rPr>
          <w:rFonts w:eastAsia="Calibri"/>
        </w:rPr>
        <w:t xml:space="preserve"> </w:t>
      </w:r>
      <w:r w:rsidR="009E3970">
        <w:rPr>
          <w:rFonts w:eastAsia="Calibri"/>
        </w:rPr>
        <w:t>One</w:t>
      </w:r>
      <w:r w:rsidR="009E3970" w:rsidRPr="007D4F53">
        <w:rPr>
          <w:rFonts w:eastAsia="Calibri"/>
        </w:rPr>
        <w:t xml:space="preserve"> </w:t>
      </w:r>
      <w:r w:rsidR="000B190D" w:rsidRPr="007D4F53">
        <w:rPr>
          <w:rFonts w:eastAsia="Calibri"/>
        </w:rPr>
        <w:t xml:space="preserve">victim recounted how he </w:t>
      </w:r>
      <w:r w:rsidR="009E3970">
        <w:rPr>
          <w:rFonts w:eastAsia="Calibri"/>
        </w:rPr>
        <w:t>had been</w:t>
      </w:r>
      <w:r w:rsidR="000B190D" w:rsidRPr="007D4F53">
        <w:rPr>
          <w:rFonts w:eastAsia="Calibri"/>
        </w:rPr>
        <w:t xml:space="preserve"> mistaken for a </w:t>
      </w:r>
      <w:r w:rsidR="009E3970">
        <w:rPr>
          <w:rFonts w:eastAsia="Calibri"/>
        </w:rPr>
        <w:t xml:space="preserve">member of </w:t>
      </w:r>
      <w:r w:rsidR="000B190D" w:rsidRPr="007D4F53">
        <w:rPr>
          <w:rFonts w:eastAsia="Calibri"/>
        </w:rPr>
        <w:t xml:space="preserve">Boko Haram and detained by the military in Yola, </w:t>
      </w:r>
      <w:r w:rsidR="003A70FB">
        <w:rPr>
          <w:rFonts w:eastAsia="Calibri"/>
        </w:rPr>
        <w:t>S</w:t>
      </w:r>
      <w:r w:rsidR="003A70FB" w:rsidRPr="007D4F53">
        <w:rPr>
          <w:rFonts w:eastAsia="Calibri"/>
        </w:rPr>
        <w:t xml:space="preserve">tate </w:t>
      </w:r>
      <w:r w:rsidR="003A70FB">
        <w:rPr>
          <w:rFonts w:eastAsia="Calibri"/>
        </w:rPr>
        <w:t xml:space="preserve">of </w:t>
      </w:r>
      <w:r w:rsidR="000B190D" w:rsidRPr="007D4F53">
        <w:rPr>
          <w:rFonts w:eastAsia="Calibri"/>
        </w:rPr>
        <w:t>Adamawa. He also reported</w:t>
      </w:r>
      <w:r w:rsidR="00217EFD" w:rsidRPr="007D4F53">
        <w:rPr>
          <w:rFonts w:eastAsia="Calibri"/>
        </w:rPr>
        <w:t xml:space="preserve"> </w:t>
      </w:r>
      <w:r w:rsidR="000B190D" w:rsidRPr="007D4F53">
        <w:rPr>
          <w:rFonts w:eastAsia="Calibri"/>
        </w:rPr>
        <w:t xml:space="preserve">concerns regarding ill-treatment and conditions in detention, </w:t>
      </w:r>
      <w:r w:rsidR="009E3970">
        <w:rPr>
          <w:rFonts w:eastAsia="Calibri"/>
        </w:rPr>
        <w:t xml:space="preserve">which </w:t>
      </w:r>
      <w:r w:rsidR="000B190D" w:rsidRPr="007D4F53">
        <w:rPr>
          <w:rFonts w:eastAsia="Calibri"/>
        </w:rPr>
        <w:t xml:space="preserve">lead to an average of five deaths </w:t>
      </w:r>
      <w:r w:rsidR="009E3970">
        <w:rPr>
          <w:rFonts w:eastAsia="Calibri"/>
        </w:rPr>
        <w:t>every</w:t>
      </w:r>
      <w:r w:rsidR="000B190D" w:rsidRPr="007D4F53">
        <w:rPr>
          <w:rFonts w:eastAsia="Calibri"/>
        </w:rPr>
        <w:t xml:space="preserve"> day in the cell where suspected Boko Haram detainees were held and reportedly regularly beaten. Witnesses </w:t>
      </w:r>
      <w:r w:rsidR="009E3970">
        <w:rPr>
          <w:rFonts w:eastAsia="Calibri"/>
        </w:rPr>
        <w:t>informed</w:t>
      </w:r>
      <w:r w:rsidR="000B190D" w:rsidRPr="007D4F53">
        <w:rPr>
          <w:rFonts w:eastAsia="Calibri"/>
        </w:rPr>
        <w:t xml:space="preserve"> OHCHR that Boko Haram suspects were deprived of food and water</w:t>
      </w:r>
      <w:r w:rsidR="009E3970">
        <w:rPr>
          <w:rFonts w:eastAsia="Calibri"/>
        </w:rPr>
        <w:t>,</w:t>
      </w:r>
      <w:r w:rsidR="000B190D" w:rsidRPr="007D4F53">
        <w:rPr>
          <w:rFonts w:eastAsia="Calibri"/>
        </w:rPr>
        <w:t xml:space="preserve"> and that some drank each other’s urine. OHCHR also received information on allegations of arbitrary detention and cases of torture in </w:t>
      </w:r>
      <w:r w:rsidR="003A70FB">
        <w:rPr>
          <w:rFonts w:eastAsia="Calibri"/>
        </w:rPr>
        <w:t>the S</w:t>
      </w:r>
      <w:r w:rsidR="003A70FB" w:rsidRPr="007D4F53">
        <w:rPr>
          <w:rFonts w:eastAsia="Calibri"/>
        </w:rPr>
        <w:t xml:space="preserve">tate </w:t>
      </w:r>
      <w:r w:rsidR="003A70FB">
        <w:rPr>
          <w:rFonts w:eastAsia="Calibri"/>
        </w:rPr>
        <w:t xml:space="preserve">of </w:t>
      </w:r>
      <w:r w:rsidR="000B190D" w:rsidRPr="007D4F53">
        <w:rPr>
          <w:rFonts w:eastAsia="Calibri"/>
        </w:rPr>
        <w:t xml:space="preserve">Borno. Once access to detention facilities is granted by the authorities, </w:t>
      </w:r>
      <w:r w:rsidR="009E3970">
        <w:rPr>
          <w:rFonts w:eastAsia="Calibri"/>
        </w:rPr>
        <w:t xml:space="preserve">it will be possible to collect </w:t>
      </w:r>
      <w:r w:rsidR="000B190D" w:rsidRPr="007D4F53">
        <w:rPr>
          <w:rFonts w:eastAsia="Calibri"/>
        </w:rPr>
        <w:t xml:space="preserve">additional information </w:t>
      </w:r>
      <w:r w:rsidR="009E3970">
        <w:rPr>
          <w:rFonts w:eastAsia="Calibri"/>
        </w:rPr>
        <w:t xml:space="preserve">and to verify </w:t>
      </w:r>
      <w:r w:rsidR="000B190D" w:rsidRPr="007D4F53">
        <w:rPr>
          <w:rFonts w:eastAsia="Calibri"/>
        </w:rPr>
        <w:t>these all</w:t>
      </w:r>
      <w:r w:rsidR="00134B24" w:rsidRPr="007D4F53">
        <w:rPr>
          <w:rFonts w:eastAsia="Calibri"/>
        </w:rPr>
        <w:t>egations.</w:t>
      </w:r>
    </w:p>
    <w:p w:rsidR="004E5C63" w:rsidRPr="007D4F53" w:rsidRDefault="00877FDA" w:rsidP="00182EB5">
      <w:pPr>
        <w:pStyle w:val="SingleTxtG"/>
        <w:rPr>
          <w:rFonts w:eastAsia="Calibri"/>
        </w:rPr>
      </w:pPr>
      <w:r w:rsidRPr="007D4F53">
        <w:t>61.</w:t>
      </w:r>
      <w:r w:rsidRPr="007D4F53">
        <w:tab/>
      </w:r>
      <w:r w:rsidR="000B190D" w:rsidRPr="007D4F53">
        <w:rPr>
          <w:rFonts w:eastAsia="Calibri"/>
        </w:rPr>
        <w:t>Following attacks by Boko Haram conducted between June and July 2015 in N</w:t>
      </w:r>
      <w:r w:rsidR="009E3970">
        <w:rPr>
          <w:rFonts w:eastAsia="Calibri"/>
        </w:rPr>
        <w:t>’D</w:t>
      </w:r>
      <w:r w:rsidR="000B190D" w:rsidRPr="007D4F53">
        <w:rPr>
          <w:rFonts w:eastAsia="Calibri"/>
        </w:rPr>
        <w:t xml:space="preserve">jamena, the </w:t>
      </w:r>
      <w:r w:rsidR="002932F9" w:rsidRPr="00934EDF">
        <w:rPr>
          <w:rFonts w:eastAsia="Calibri"/>
        </w:rPr>
        <w:t>Chad</w:t>
      </w:r>
      <w:r w:rsidR="002932F9">
        <w:rPr>
          <w:rFonts w:eastAsia="Calibri"/>
        </w:rPr>
        <w:t>ian</w:t>
      </w:r>
      <w:r w:rsidR="002932F9" w:rsidRPr="00F51228">
        <w:rPr>
          <w:rFonts w:eastAsia="Calibri"/>
        </w:rPr>
        <w:t xml:space="preserve"> </w:t>
      </w:r>
      <w:r w:rsidR="000B190D" w:rsidRPr="007D4F53">
        <w:rPr>
          <w:rFonts w:eastAsia="Calibri"/>
        </w:rPr>
        <w:t>authorities imposed increased security and surveillance measures, affecting civilians, particularly foreigners. For example, OHCHR received reports that security forces</w:t>
      </w:r>
      <w:r w:rsidR="002932F9">
        <w:rPr>
          <w:rFonts w:eastAsia="Calibri"/>
        </w:rPr>
        <w:t>,</w:t>
      </w:r>
      <w:r w:rsidR="000B190D" w:rsidRPr="007D4F53">
        <w:rPr>
          <w:rFonts w:eastAsia="Calibri"/>
        </w:rPr>
        <w:t xml:space="preserve"> </w:t>
      </w:r>
      <w:r w:rsidR="002932F9" w:rsidRPr="005D4127">
        <w:rPr>
          <w:rFonts w:eastAsia="Calibri"/>
        </w:rPr>
        <w:t>following the attack on N’Djamena on 15 June 2015</w:t>
      </w:r>
      <w:r w:rsidR="002932F9">
        <w:rPr>
          <w:rFonts w:eastAsia="Calibri"/>
        </w:rPr>
        <w:t>, had</w:t>
      </w:r>
      <w:r w:rsidR="002932F9" w:rsidRPr="00251A19">
        <w:rPr>
          <w:rFonts w:eastAsia="Calibri"/>
        </w:rPr>
        <w:t xml:space="preserve"> arrested</w:t>
      </w:r>
      <w:r w:rsidR="002932F9" w:rsidRPr="00F51228">
        <w:rPr>
          <w:rFonts w:eastAsia="Calibri"/>
        </w:rPr>
        <w:t xml:space="preserve"> </w:t>
      </w:r>
      <w:r w:rsidR="00F17C18" w:rsidRPr="007D4F53">
        <w:rPr>
          <w:rFonts w:eastAsia="Calibri"/>
        </w:rPr>
        <w:t xml:space="preserve">almost </w:t>
      </w:r>
      <w:r w:rsidR="000B190D" w:rsidRPr="007D4F53">
        <w:rPr>
          <w:rFonts w:eastAsia="Calibri"/>
        </w:rPr>
        <w:t>400 foreigners representing 14 nationalities within a period of two weeks at spot checks of identit</w:t>
      </w:r>
      <w:r w:rsidR="002932F9">
        <w:rPr>
          <w:rFonts w:eastAsia="Calibri"/>
        </w:rPr>
        <w:t>y</w:t>
      </w:r>
      <w:r w:rsidR="000B190D" w:rsidRPr="007D4F53">
        <w:rPr>
          <w:rFonts w:eastAsia="Calibri"/>
        </w:rPr>
        <w:t>, during house searches or on the street,.</w:t>
      </w:r>
    </w:p>
    <w:p w:rsidR="004E5C63" w:rsidRPr="007D4F53" w:rsidRDefault="00877FDA" w:rsidP="00182EB5">
      <w:pPr>
        <w:pStyle w:val="SingleTxtG"/>
        <w:rPr>
          <w:rFonts w:eastAsia="Calibri"/>
        </w:rPr>
      </w:pPr>
      <w:r w:rsidRPr="007D4F53">
        <w:t>62.</w:t>
      </w:r>
      <w:r w:rsidRPr="007D4F53">
        <w:tab/>
      </w:r>
      <w:r w:rsidR="000B190D" w:rsidRPr="007D4F53">
        <w:rPr>
          <w:rFonts w:eastAsia="Calibri"/>
        </w:rPr>
        <w:t xml:space="preserve">In </w:t>
      </w:r>
      <w:r w:rsidR="002932F9">
        <w:rPr>
          <w:rFonts w:eastAsia="Calibri"/>
        </w:rPr>
        <w:t xml:space="preserve">the </w:t>
      </w:r>
      <w:r w:rsidR="000B190D" w:rsidRPr="007D4F53">
        <w:rPr>
          <w:rFonts w:eastAsia="Calibri"/>
        </w:rPr>
        <w:t xml:space="preserve">Niger, security forces arrested an unspecified number of Boko Haram suspects, including children, in the Diffa region between February and July 2015. In July, for example, 40 juveniles suspected of being </w:t>
      </w:r>
      <w:r w:rsidR="002932F9" w:rsidRPr="00A13B58">
        <w:rPr>
          <w:rFonts w:eastAsia="Calibri"/>
        </w:rPr>
        <w:t xml:space="preserve">members </w:t>
      </w:r>
      <w:r w:rsidR="002932F9">
        <w:rPr>
          <w:rFonts w:eastAsia="Calibri"/>
        </w:rPr>
        <w:t xml:space="preserve">of </w:t>
      </w:r>
      <w:r w:rsidR="000B190D" w:rsidRPr="007D4F53">
        <w:rPr>
          <w:rFonts w:eastAsia="Calibri"/>
        </w:rPr>
        <w:t>Boko Haram were reported to have been detained in the prisons of Koutoukale and Kollo. Some were later transferred to the juvenile section of Niamey prison.</w:t>
      </w:r>
      <w:r w:rsidR="00F67B45">
        <w:rPr>
          <w:rFonts w:eastAsia="Calibri"/>
        </w:rPr>
        <w:t xml:space="preserve"> </w:t>
      </w:r>
    </w:p>
    <w:p w:rsidR="004E5C63" w:rsidRPr="007D4F53" w:rsidRDefault="00877FDA" w:rsidP="00182EB5">
      <w:pPr>
        <w:pStyle w:val="SingleTxtG"/>
        <w:rPr>
          <w:rFonts w:eastAsia="Calibri"/>
        </w:rPr>
      </w:pPr>
      <w:r w:rsidRPr="007D4F53">
        <w:t>63.</w:t>
      </w:r>
      <w:r w:rsidRPr="007D4F53">
        <w:tab/>
      </w:r>
      <w:r w:rsidR="002932F9">
        <w:rPr>
          <w:rFonts w:eastAsia="Calibri"/>
        </w:rPr>
        <w:t>Since</w:t>
      </w:r>
      <w:r w:rsidR="002932F9" w:rsidRPr="007D4F53">
        <w:rPr>
          <w:rFonts w:eastAsia="Calibri"/>
        </w:rPr>
        <w:t xml:space="preserve"> </w:t>
      </w:r>
      <w:r w:rsidR="000B190D" w:rsidRPr="007D4F53">
        <w:rPr>
          <w:rFonts w:eastAsia="Calibri"/>
        </w:rPr>
        <w:t xml:space="preserve">the </w:t>
      </w:r>
      <w:r w:rsidR="002932F9">
        <w:rPr>
          <w:rFonts w:eastAsia="Calibri"/>
        </w:rPr>
        <w:t xml:space="preserve">above-mentioned </w:t>
      </w:r>
      <w:r w:rsidR="000B190D" w:rsidRPr="007D4F53">
        <w:rPr>
          <w:rFonts w:eastAsia="Calibri"/>
        </w:rPr>
        <w:t xml:space="preserve">arrests many family members have been unable to locate their relatives in detention. For example, of the 200 arrests </w:t>
      </w:r>
      <w:r w:rsidR="002932F9">
        <w:rPr>
          <w:rFonts w:eastAsia="Calibri"/>
        </w:rPr>
        <w:t xml:space="preserve">made </w:t>
      </w:r>
      <w:r w:rsidR="000B190D" w:rsidRPr="007D4F53">
        <w:rPr>
          <w:rFonts w:eastAsia="Calibri"/>
        </w:rPr>
        <w:t xml:space="preserve">by </w:t>
      </w:r>
      <w:r w:rsidR="002932F9">
        <w:rPr>
          <w:rFonts w:eastAsia="Calibri"/>
        </w:rPr>
        <w:t xml:space="preserve">the </w:t>
      </w:r>
      <w:r w:rsidR="000B190D" w:rsidRPr="007D4F53">
        <w:rPr>
          <w:rFonts w:eastAsia="Calibri"/>
        </w:rPr>
        <w:t xml:space="preserve">Cameroonian authorities </w:t>
      </w:r>
      <w:r w:rsidR="002932F9">
        <w:rPr>
          <w:rFonts w:eastAsia="Calibri"/>
        </w:rPr>
        <w:t>(see para. 59 above)</w:t>
      </w:r>
      <w:r w:rsidR="000B190D" w:rsidRPr="007D4F53">
        <w:rPr>
          <w:rFonts w:eastAsia="Calibri"/>
        </w:rPr>
        <w:t>, OHCHR was able to confirm the location of only 20 of them in the four prisons hosting Boko Haram suspects in Maroua, Kouseri, Mokolo and Yagoua</w:t>
      </w:r>
      <w:r w:rsidR="00D50011">
        <w:rPr>
          <w:rFonts w:eastAsia="Calibri"/>
        </w:rPr>
        <w:t>;</w:t>
      </w:r>
      <w:r w:rsidR="000B190D" w:rsidRPr="007D4F53">
        <w:rPr>
          <w:rFonts w:eastAsia="Calibri"/>
        </w:rPr>
        <w:t xml:space="preserve"> </w:t>
      </w:r>
      <w:r w:rsidR="00D50011">
        <w:rPr>
          <w:rFonts w:eastAsia="Calibri"/>
        </w:rPr>
        <w:t>t</w:t>
      </w:r>
      <w:r w:rsidR="000B190D" w:rsidRPr="007D4F53">
        <w:rPr>
          <w:rFonts w:eastAsia="Calibri"/>
        </w:rPr>
        <w:t>he whereabouts of the other 180 remain</w:t>
      </w:r>
      <w:r w:rsidR="00D50011">
        <w:rPr>
          <w:rFonts w:eastAsia="Calibri"/>
        </w:rPr>
        <w:t>s</w:t>
      </w:r>
      <w:r w:rsidR="000B190D" w:rsidRPr="007D4F53">
        <w:rPr>
          <w:rFonts w:eastAsia="Calibri"/>
        </w:rPr>
        <w:t xml:space="preserve"> unknown.</w:t>
      </w:r>
      <w:r w:rsidR="00F67B45">
        <w:rPr>
          <w:rFonts w:eastAsia="Calibri"/>
        </w:rPr>
        <w:t xml:space="preserve"> </w:t>
      </w:r>
      <w:r w:rsidR="000B190D" w:rsidRPr="007D4F53">
        <w:rPr>
          <w:rFonts w:eastAsia="Calibri"/>
        </w:rPr>
        <w:t xml:space="preserve">In addition, </w:t>
      </w:r>
      <w:r w:rsidR="00D50011">
        <w:rPr>
          <w:rFonts w:eastAsia="Calibri"/>
        </w:rPr>
        <w:t xml:space="preserve">non-governmental </w:t>
      </w:r>
      <w:r w:rsidR="005E11F8">
        <w:rPr>
          <w:rFonts w:eastAsia="Calibri"/>
        </w:rPr>
        <w:t>organizations</w:t>
      </w:r>
      <w:r w:rsidR="00D50011" w:rsidRPr="007D4F53">
        <w:rPr>
          <w:rFonts w:eastAsia="Calibri"/>
        </w:rPr>
        <w:t xml:space="preserve"> </w:t>
      </w:r>
      <w:r w:rsidR="000B190D" w:rsidRPr="007D4F53">
        <w:rPr>
          <w:rFonts w:eastAsia="Calibri"/>
        </w:rPr>
        <w:t>documented approximately 260 arrests</w:t>
      </w:r>
      <w:r w:rsidR="00D50011">
        <w:rPr>
          <w:rFonts w:eastAsia="Calibri"/>
        </w:rPr>
        <w:t>,</w:t>
      </w:r>
      <w:r w:rsidR="000B190D" w:rsidRPr="007D4F53">
        <w:rPr>
          <w:rFonts w:eastAsia="Calibri"/>
        </w:rPr>
        <w:t xml:space="preserve"> and OHCHR was able to confirm that only 45 individuals were at the central prison in Maroua. While </w:t>
      </w:r>
      <w:r w:rsidR="00236058">
        <w:rPr>
          <w:rFonts w:eastAsia="Calibri"/>
        </w:rPr>
        <w:t xml:space="preserve">an </w:t>
      </w:r>
      <w:r w:rsidR="000B190D" w:rsidRPr="007D4F53">
        <w:rPr>
          <w:rFonts w:eastAsia="Calibri"/>
        </w:rPr>
        <w:t xml:space="preserve">official </w:t>
      </w:r>
      <w:r w:rsidR="00236058">
        <w:rPr>
          <w:rFonts w:eastAsia="Calibri"/>
        </w:rPr>
        <w:t xml:space="preserve">communique </w:t>
      </w:r>
      <w:r w:rsidR="00236058">
        <w:t>issued by the Ministry of External Relations of Cameroon</w:t>
      </w:r>
      <w:r w:rsidR="00236058" w:rsidRPr="00F51228">
        <w:rPr>
          <w:rFonts w:eastAsia="Calibri"/>
        </w:rPr>
        <w:t xml:space="preserve"> </w:t>
      </w:r>
      <w:r w:rsidR="000B190D" w:rsidRPr="007D4F53">
        <w:rPr>
          <w:rFonts w:eastAsia="Calibri"/>
        </w:rPr>
        <w:t>indicated that 25 pe</w:t>
      </w:r>
      <w:r w:rsidR="00D50011">
        <w:rPr>
          <w:rFonts w:eastAsia="Calibri"/>
        </w:rPr>
        <w:t>ople</w:t>
      </w:r>
      <w:r w:rsidR="000B190D" w:rsidRPr="007D4F53">
        <w:rPr>
          <w:rFonts w:eastAsia="Calibri"/>
        </w:rPr>
        <w:t xml:space="preserve"> ha</w:t>
      </w:r>
      <w:r w:rsidR="00236058">
        <w:rPr>
          <w:rFonts w:eastAsia="Calibri"/>
        </w:rPr>
        <w:t>d</w:t>
      </w:r>
      <w:r w:rsidR="000B190D" w:rsidRPr="007D4F53">
        <w:rPr>
          <w:rFonts w:eastAsia="Calibri"/>
        </w:rPr>
        <w:t xml:space="preserve"> died in detention in Camero</w:t>
      </w:r>
      <w:r w:rsidR="006F5197" w:rsidRPr="007D4F53">
        <w:rPr>
          <w:rFonts w:eastAsia="Calibri"/>
        </w:rPr>
        <w:t>o</w:t>
      </w:r>
      <w:r w:rsidR="000B190D" w:rsidRPr="007D4F53">
        <w:rPr>
          <w:rFonts w:eastAsia="Calibri"/>
        </w:rPr>
        <w:t xml:space="preserve">n, 192 are </w:t>
      </w:r>
      <w:r w:rsidR="00D50011">
        <w:rPr>
          <w:rFonts w:eastAsia="Calibri"/>
        </w:rPr>
        <w:t>yet to be</w:t>
      </w:r>
      <w:r w:rsidR="00D50011" w:rsidRPr="007D4F53">
        <w:rPr>
          <w:rFonts w:eastAsia="Calibri"/>
        </w:rPr>
        <w:t xml:space="preserve"> </w:t>
      </w:r>
      <w:r w:rsidR="000B190D" w:rsidRPr="007D4F53">
        <w:rPr>
          <w:rFonts w:eastAsia="Calibri"/>
        </w:rPr>
        <w:t>accounted for</w:t>
      </w:r>
      <w:r w:rsidR="00D50011">
        <w:rPr>
          <w:rFonts w:eastAsia="Calibri"/>
        </w:rPr>
        <w:t>.</w:t>
      </w:r>
      <w:r w:rsidR="000B190D" w:rsidRPr="007D4F53">
        <w:rPr>
          <w:rFonts w:eastAsia="Calibri"/>
        </w:rPr>
        <w:t xml:space="preserve"> Some witnesses in Nigeria recalled that young men who were Boko Haram suspects were deprived of their liberty by civilian vigilante groups or the army and never seen again</w:t>
      </w:r>
      <w:r w:rsidR="00236058">
        <w:rPr>
          <w:rFonts w:eastAsia="Calibri"/>
        </w:rPr>
        <w:t>;</w:t>
      </w:r>
      <w:r w:rsidR="000B190D" w:rsidRPr="007D4F53">
        <w:rPr>
          <w:rFonts w:eastAsia="Calibri"/>
        </w:rPr>
        <w:t xml:space="preserve"> </w:t>
      </w:r>
      <w:r w:rsidR="00236058">
        <w:rPr>
          <w:rFonts w:eastAsia="Calibri"/>
        </w:rPr>
        <w:t xml:space="preserve">owing </w:t>
      </w:r>
      <w:r w:rsidR="000B190D" w:rsidRPr="007D4F53">
        <w:rPr>
          <w:rFonts w:eastAsia="Calibri"/>
        </w:rPr>
        <w:t xml:space="preserve">to fear of reprisals from either party to the conflict, </w:t>
      </w:r>
      <w:r w:rsidR="00236058">
        <w:rPr>
          <w:rFonts w:eastAsia="Calibri"/>
        </w:rPr>
        <w:t xml:space="preserve">however, few </w:t>
      </w:r>
      <w:r w:rsidR="000B190D" w:rsidRPr="007D4F53">
        <w:rPr>
          <w:rFonts w:eastAsia="Calibri"/>
        </w:rPr>
        <w:t>such incidents</w:t>
      </w:r>
      <w:r w:rsidR="00236058">
        <w:rPr>
          <w:rFonts w:eastAsia="Calibri"/>
        </w:rPr>
        <w:t xml:space="preserve"> are </w:t>
      </w:r>
      <w:r w:rsidR="005F742C">
        <w:rPr>
          <w:rFonts w:eastAsia="Calibri"/>
        </w:rPr>
        <w:t xml:space="preserve">ever </w:t>
      </w:r>
      <w:r w:rsidR="00236058">
        <w:rPr>
          <w:rFonts w:eastAsia="Calibri"/>
        </w:rPr>
        <w:t>reported</w:t>
      </w:r>
      <w:r w:rsidR="000B190D" w:rsidRPr="007D4F53">
        <w:rPr>
          <w:rFonts w:eastAsia="Calibri"/>
        </w:rPr>
        <w:t xml:space="preserve">. </w:t>
      </w:r>
    </w:p>
    <w:p w:rsidR="004E5C63" w:rsidRPr="00F51228" w:rsidRDefault="000B190D" w:rsidP="00182EB5">
      <w:pPr>
        <w:pStyle w:val="H1G"/>
        <w:spacing w:line="240" w:lineRule="atLeast"/>
      </w:pPr>
      <w:r w:rsidRPr="00F51228">
        <w:tab/>
        <w:t>C.</w:t>
      </w:r>
      <w:r w:rsidRPr="00F51228">
        <w:tab/>
        <w:t>Use of civilian vigilantes</w:t>
      </w:r>
    </w:p>
    <w:p w:rsidR="004E5C63" w:rsidRPr="007D4F53" w:rsidRDefault="00877FDA" w:rsidP="00182EB5">
      <w:pPr>
        <w:pStyle w:val="SingleTxtG"/>
        <w:rPr>
          <w:rFonts w:eastAsia="Calibri"/>
        </w:rPr>
      </w:pPr>
      <w:r w:rsidRPr="007D4F53">
        <w:t>64.</w:t>
      </w:r>
      <w:r w:rsidRPr="007D4F53">
        <w:tab/>
      </w:r>
      <w:r w:rsidR="000B190D" w:rsidRPr="007D4F53">
        <w:rPr>
          <w:rFonts w:eastAsia="Calibri"/>
        </w:rPr>
        <w:t>The inability of security forces to protect civilians from Boko Haram attacks and the deterioration of the security situation have led to the emergence of local self-defen</w:t>
      </w:r>
      <w:r w:rsidR="005E11F8">
        <w:rPr>
          <w:rFonts w:eastAsia="Calibri"/>
        </w:rPr>
        <w:t>c</w:t>
      </w:r>
      <w:r w:rsidR="000B190D" w:rsidRPr="007D4F53">
        <w:rPr>
          <w:rFonts w:eastAsia="Calibri"/>
        </w:rPr>
        <w:t>e groups, known as vigilantes, in north</w:t>
      </w:r>
      <w:r w:rsidR="004A49A9">
        <w:rPr>
          <w:rFonts w:eastAsia="Calibri"/>
        </w:rPr>
        <w:t>-</w:t>
      </w:r>
      <w:r w:rsidR="000B190D" w:rsidRPr="007D4F53">
        <w:rPr>
          <w:rFonts w:eastAsia="Calibri"/>
        </w:rPr>
        <w:t xml:space="preserve">east Nigeria and Cameroon. In both </w:t>
      </w:r>
      <w:r w:rsidR="004A49A9">
        <w:rPr>
          <w:rFonts w:eastAsia="Calibri"/>
        </w:rPr>
        <w:t>cases</w:t>
      </w:r>
      <w:r w:rsidR="000B190D" w:rsidRPr="007D4F53">
        <w:rPr>
          <w:rFonts w:eastAsia="Calibri"/>
        </w:rPr>
        <w:t>, the vigilantes seem to operate with the tacit approval of the security forces, and it appear</w:t>
      </w:r>
      <w:r w:rsidR="004A49A9">
        <w:rPr>
          <w:rFonts w:eastAsia="Calibri"/>
        </w:rPr>
        <w:t>s</w:t>
      </w:r>
      <w:r w:rsidR="000B190D" w:rsidRPr="007D4F53">
        <w:rPr>
          <w:rFonts w:eastAsia="Calibri"/>
        </w:rPr>
        <w:t xml:space="preserve"> that</w:t>
      </w:r>
      <w:r w:rsidR="004A49A9">
        <w:rPr>
          <w:rFonts w:eastAsia="Calibri"/>
        </w:rPr>
        <w:t>,</w:t>
      </w:r>
      <w:r w:rsidR="000B190D" w:rsidRPr="007D4F53">
        <w:rPr>
          <w:rFonts w:eastAsia="Calibri"/>
        </w:rPr>
        <w:t xml:space="preserve"> in both countries</w:t>
      </w:r>
      <w:r w:rsidR="004A49A9">
        <w:rPr>
          <w:rFonts w:eastAsia="Calibri"/>
        </w:rPr>
        <w:t>,</w:t>
      </w:r>
      <w:r w:rsidR="000B190D" w:rsidRPr="007D4F53">
        <w:rPr>
          <w:rFonts w:eastAsia="Calibri"/>
        </w:rPr>
        <w:t xml:space="preserve"> the authorit</w:t>
      </w:r>
      <w:r w:rsidR="004A49A9">
        <w:rPr>
          <w:rFonts w:eastAsia="Calibri"/>
        </w:rPr>
        <w:t>i</w:t>
      </w:r>
      <w:r w:rsidR="000B190D" w:rsidRPr="007D4F53">
        <w:rPr>
          <w:rFonts w:eastAsia="Calibri"/>
        </w:rPr>
        <w:t>es benefited from the activities of the groups against Boko Haram.</w:t>
      </w:r>
    </w:p>
    <w:p w:rsidR="004E5C63" w:rsidRPr="007D4F53" w:rsidRDefault="00877FDA" w:rsidP="00182EB5">
      <w:pPr>
        <w:pStyle w:val="SingleTxtG"/>
        <w:rPr>
          <w:rFonts w:eastAsia="Calibri"/>
        </w:rPr>
      </w:pPr>
      <w:r w:rsidRPr="007D4F53">
        <w:t>65.</w:t>
      </w:r>
      <w:r w:rsidRPr="007D4F53">
        <w:tab/>
      </w:r>
      <w:r w:rsidR="000B190D" w:rsidRPr="007D4F53">
        <w:rPr>
          <w:rFonts w:eastAsia="Calibri"/>
        </w:rPr>
        <w:t xml:space="preserve">In </w:t>
      </w:r>
      <w:r w:rsidR="004A49A9" w:rsidRPr="002A2DBE">
        <w:rPr>
          <w:rFonts w:eastAsia="Calibri"/>
        </w:rPr>
        <w:t>Maiduguri</w:t>
      </w:r>
      <w:r w:rsidR="004A49A9">
        <w:rPr>
          <w:rFonts w:eastAsia="Calibri"/>
        </w:rPr>
        <w:t xml:space="preserve">, north-east </w:t>
      </w:r>
      <w:r w:rsidR="000B190D" w:rsidRPr="007D4F53">
        <w:rPr>
          <w:rFonts w:eastAsia="Calibri"/>
        </w:rPr>
        <w:t xml:space="preserve">Nigeria, the Civilian Joint Task Force </w:t>
      </w:r>
      <w:r w:rsidR="004A49A9">
        <w:rPr>
          <w:rFonts w:eastAsia="Calibri"/>
        </w:rPr>
        <w:t xml:space="preserve">or </w:t>
      </w:r>
      <w:r w:rsidR="000B190D" w:rsidRPr="007D4F53">
        <w:rPr>
          <w:rFonts w:eastAsia="Calibri"/>
          <w:i/>
        </w:rPr>
        <w:t>Kato da Gora</w:t>
      </w:r>
      <w:r w:rsidR="000B190D" w:rsidRPr="007D4F53">
        <w:rPr>
          <w:rFonts w:eastAsia="Calibri"/>
        </w:rPr>
        <w:t xml:space="preserve"> (“man with a stick”) emerged in early 2013, </w:t>
      </w:r>
      <w:r w:rsidR="004A49A9">
        <w:rPr>
          <w:rFonts w:eastAsia="Calibri"/>
        </w:rPr>
        <w:t>n</w:t>
      </w:r>
      <w:r w:rsidR="000B190D" w:rsidRPr="007D4F53">
        <w:rPr>
          <w:rFonts w:eastAsia="Calibri"/>
        </w:rPr>
        <w:t>orth</w:t>
      </w:r>
      <w:r w:rsidR="004A49A9">
        <w:rPr>
          <w:rFonts w:eastAsia="Calibri"/>
        </w:rPr>
        <w:t>-</w:t>
      </w:r>
      <w:r w:rsidR="000B190D" w:rsidRPr="007D4F53">
        <w:rPr>
          <w:rFonts w:eastAsia="Calibri"/>
        </w:rPr>
        <w:t>east Nigeria</w:t>
      </w:r>
      <w:r w:rsidR="004A49A9">
        <w:rPr>
          <w:rFonts w:eastAsia="Calibri"/>
        </w:rPr>
        <w:t>,</w:t>
      </w:r>
      <w:r w:rsidR="000B190D" w:rsidRPr="007D4F53">
        <w:rPr>
          <w:rFonts w:eastAsia="Calibri"/>
        </w:rPr>
        <w:t xml:space="preserve"> and is often described as a </w:t>
      </w:r>
      <w:r w:rsidR="000B190D" w:rsidRPr="007D4F53">
        <w:rPr>
          <w:rFonts w:eastAsia="Calibri"/>
        </w:rPr>
        <w:lastRenderedPageBreak/>
        <w:t xml:space="preserve">self-help/self-defence interest group. OHCHR received information on abuses committed by </w:t>
      </w:r>
      <w:r w:rsidR="005E11F8">
        <w:rPr>
          <w:rFonts w:eastAsia="Calibri"/>
        </w:rPr>
        <w:t xml:space="preserve">the </w:t>
      </w:r>
      <w:r w:rsidR="004A49A9">
        <w:rPr>
          <w:rFonts w:eastAsia="Calibri"/>
        </w:rPr>
        <w:t>Task Force</w:t>
      </w:r>
      <w:r w:rsidR="000B190D" w:rsidRPr="007D4F53">
        <w:rPr>
          <w:rFonts w:eastAsia="Calibri"/>
        </w:rPr>
        <w:t xml:space="preserve">, although the full extent of these allegations could not be verified. </w:t>
      </w:r>
    </w:p>
    <w:p w:rsidR="004E5C63" w:rsidRPr="007D4F53" w:rsidRDefault="00877FDA" w:rsidP="00182EB5">
      <w:pPr>
        <w:pStyle w:val="SingleTxtG"/>
        <w:rPr>
          <w:rFonts w:eastAsia="Calibri"/>
        </w:rPr>
      </w:pPr>
      <w:r w:rsidRPr="007D4F53">
        <w:t>66.</w:t>
      </w:r>
      <w:r w:rsidRPr="007D4F53">
        <w:tab/>
      </w:r>
      <w:r w:rsidR="000B190D" w:rsidRPr="007D4F53">
        <w:rPr>
          <w:rFonts w:eastAsia="Calibri"/>
        </w:rPr>
        <w:t xml:space="preserve">OHCHR learned that the </w:t>
      </w:r>
      <w:r w:rsidR="004A49A9" w:rsidRPr="001308B7">
        <w:rPr>
          <w:rFonts w:eastAsia="Calibri"/>
        </w:rPr>
        <w:t xml:space="preserve">Civilian Joint Task Force </w:t>
      </w:r>
      <w:r w:rsidR="000B190D" w:rsidRPr="007D4F53">
        <w:rPr>
          <w:rFonts w:eastAsia="Calibri"/>
        </w:rPr>
        <w:t xml:space="preserve">has assisted Nigerian security forces </w:t>
      </w:r>
      <w:r w:rsidR="004A49A9">
        <w:rPr>
          <w:rFonts w:eastAsia="Calibri"/>
        </w:rPr>
        <w:t>in</w:t>
      </w:r>
      <w:r w:rsidR="000B190D" w:rsidRPr="007D4F53">
        <w:rPr>
          <w:rFonts w:eastAsia="Calibri"/>
        </w:rPr>
        <w:t xml:space="preserve"> identifying and arresting Boko Haram suspects, controlling security checkpoints, providing information</w:t>
      </w:r>
      <w:r w:rsidR="00310F9D">
        <w:rPr>
          <w:rFonts w:eastAsia="Calibri"/>
        </w:rPr>
        <w:t xml:space="preserve"> and</w:t>
      </w:r>
      <w:r w:rsidR="000B190D" w:rsidRPr="007D4F53">
        <w:rPr>
          <w:rFonts w:eastAsia="Calibri"/>
        </w:rPr>
        <w:t xml:space="preserve"> monitoring the movement of people, and has also used firearms against Boko Haram in self-defen</w:t>
      </w:r>
      <w:r w:rsidR="005E6B12">
        <w:rPr>
          <w:rFonts w:eastAsia="Calibri"/>
        </w:rPr>
        <w:t>c</w:t>
      </w:r>
      <w:r w:rsidR="000B190D" w:rsidRPr="007D4F53">
        <w:rPr>
          <w:rFonts w:eastAsia="Calibri"/>
        </w:rPr>
        <w:t xml:space="preserve">e and to safeguard communities. </w:t>
      </w:r>
      <w:r w:rsidR="00310F9D">
        <w:rPr>
          <w:rFonts w:eastAsia="Calibri"/>
        </w:rPr>
        <w:t>It</w:t>
      </w:r>
      <w:r w:rsidR="00310F9D" w:rsidRPr="007D4F53">
        <w:rPr>
          <w:rFonts w:eastAsia="Calibri"/>
        </w:rPr>
        <w:t xml:space="preserve"> </w:t>
      </w:r>
      <w:r w:rsidR="000B190D" w:rsidRPr="007D4F53">
        <w:rPr>
          <w:rFonts w:eastAsia="Calibri"/>
        </w:rPr>
        <w:t xml:space="preserve">also received information on allegations of beatings, detention of suspects, bribery, food deprivation, killings and the recruitment of children by </w:t>
      </w:r>
      <w:r w:rsidR="005E6B12">
        <w:rPr>
          <w:rFonts w:eastAsia="Calibri"/>
        </w:rPr>
        <w:t>the</w:t>
      </w:r>
      <w:r w:rsidR="005E6B12" w:rsidRPr="005E6B12">
        <w:rPr>
          <w:rFonts w:eastAsia="Calibri"/>
        </w:rPr>
        <w:t xml:space="preserve"> </w:t>
      </w:r>
      <w:r w:rsidR="005E6B12" w:rsidRPr="001308B7">
        <w:rPr>
          <w:rFonts w:eastAsia="Calibri"/>
        </w:rPr>
        <w:t>Task Force</w:t>
      </w:r>
      <w:r w:rsidR="000B190D" w:rsidRPr="007D4F53">
        <w:rPr>
          <w:rFonts w:eastAsia="Calibri"/>
        </w:rPr>
        <w:t xml:space="preserve">, despite the </w:t>
      </w:r>
      <w:r w:rsidR="00310F9D">
        <w:rPr>
          <w:rFonts w:eastAsia="Calibri"/>
        </w:rPr>
        <w:t xml:space="preserve">advisory issued </w:t>
      </w:r>
      <w:r w:rsidR="000B190D" w:rsidRPr="007D4F53">
        <w:rPr>
          <w:rFonts w:eastAsia="Calibri"/>
        </w:rPr>
        <w:t xml:space="preserve">by the Government </w:t>
      </w:r>
      <w:r w:rsidR="00310F9D">
        <w:rPr>
          <w:rFonts w:eastAsia="Calibri"/>
        </w:rPr>
        <w:t>on 21 January 2015 on the pro</w:t>
      </w:r>
      <w:r w:rsidR="000D0031">
        <w:rPr>
          <w:rFonts w:eastAsia="Calibri"/>
        </w:rPr>
        <w:t>hibition of</w:t>
      </w:r>
      <w:r w:rsidR="000B190D" w:rsidRPr="007D4F53">
        <w:rPr>
          <w:rFonts w:eastAsia="Calibri"/>
        </w:rPr>
        <w:t xml:space="preserve"> the use or abuse of children and young persons in counter-insurgency efforts</w:t>
      </w:r>
      <w:r w:rsidR="000D0031">
        <w:rPr>
          <w:rFonts w:eastAsia="Calibri"/>
        </w:rPr>
        <w:t xml:space="preserve"> in the north-eastern </w:t>
      </w:r>
      <w:r w:rsidR="003A70FB">
        <w:rPr>
          <w:rFonts w:eastAsia="Calibri"/>
        </w:rPr>
        <w:t>S</w:t>
      </w:r>
      <w:r w:rsidR="000D0031">
        <w:rPr>
          <w:rFonts w:eastAsia="Calibri"/>
        </w:rPr>
        <w:t>tates</w:t>
      </w:r>
      <w:r w:rsidR="000B190D" w:rsidRPr="007D4F53">
        <w:rPr>
          <w:rFonts w:eastAsia="Calibri"/>
        </w:rPr>
        <w:t>. Some falsely</w:t>
      </w:r>
      <w:r w:rsidR="000D0031">
        <w:rPr>
          <w:rFonts w:eastAsia="Calibri"/>
        </w:rPr>
        <w:t>-</w:t>
      </w:r>
      <w:r w:rsidR="000B190D" w:rsidRPr="007D4F53">
        <w:rPr>
          <w:rFonts w:eastAsia="Calibri"/>
        </w:rPr>
        <w:t xml:space="preserve">identified Boko Haram suspects were allegedly killed by </w:t>
      </w:r>
      <w:r w:rsidR="005E6B12">
        <w:rPr>
          <w:rFonts w:eastAsia="Calibri"/>
        </w:rPr>
        <w:t xml:space="preserve">the </w:t>
      </w:r>
      <w:r w:rsidR="005E6B12" w:rsidRPr="001308B7">
        <w:rPr>
          <w:rFonts w:eastAsia="Calibri"/>
        </w:rPr>
        <w:t>Task Force</w:t>
      </w:r>
      <w:r w:rsidR="000B190D" w:rsidRPr="007D4F53">
        <w:rPr>
          <w:rFonts w:eastAsia="Calibri"/>
        </w:rPr>
        <w:t xml:space="preserve">, including, in at least one case, a person with a disability. </w:t>
      </w:r>
    </w:p>
    <w:p w:rsidR="004E5C63" w:rsidRPr="007D4F53" w:rsidRDefault="00877FDA" w:rsidP="00182EB5">
      <w:pPr>
        <w:pStyle w:val="SingleTxtG"/>
        <w:rPr>
          <w:rFonts w:eastAsia="Calibri"/>
        </w:rPr>
      </w:pPr>
      <w:r w:rsidRPr="007D4F53">
        <w:t>67.</w:t>
      </w:r>
      <w:r w:rsidRPr="007D4F53">
        <w:tab/>
      </w:r>
      <w:r w:rsidR="000B190D" w:rsidRPr="007D4F53">
        <w:rPr>
          <w:rFonts w:eastAsia="Calibri"/>
        </w:rPr>
        <w:t xml:space="preserve">Some interviewees </w:t>
      </w:r>
      <w:r w:rsidR="000D0031">
        <w:rPr>
          <w:rFonts w:eastAsia="Calibri"/>
        </w:rPr>
        <w:t>informed OHCHR</w:t>
      </w:r>
      <w:r w:rsidR="000D0031" w:rsidRPr="007D4F53">
        <w:rPr>
          <w:rFonts w:eastAsia="Calibri"/>
        </w:rPr>
        <w:t xml:space="preserve"> </w:t>
      </w:r>
      <w:r w:rsidR="000B190D" w:rsidRPr="007D4F53">
        <w:rPr>
          <w:rFonts w:eastAsia="Calibri"/>
        </w:rPr>
        <w:t xml:space="preserve">that </w:t>
      </w:r>
      <w:r w:rsidR="005E6B12">
        <w:rPr>
          <w:rFonts w:eastAsia="Calibri"/>
        </w:rPr>
        <w:t>the</w:t>
      </w:r>
      <w:r w:rsidR="005E6B12" w:rsidRPr="005E6B12">
        <w:rPr>
          <w:rFonts w:eastAsia="Calibri"/>
        </w:rPr>
        <w:t xml:space="preserve"> </w:t>
      </w:r>
      <w:r w:rsidR="005E6B12" w:rsidRPr="001308B7">
        <w:rPr>
          <w:rFonts w:eastAsia="Calibri"/>
        </w:rPr>
        <w:t>Civilian Joint Task Force</w:t>
      </w:r>
      <w:r w:rsidR="005E6B12" w:rsidRPr="007D4F53">
        <w:rPr>
          <w:rFonts w:eastAsia="Calibri"/>
        </w:rPr>
        <w:t xml:space="preserve"> </w:t>
      </w:r>
      <w:r w:rsidR="00DB5890">
        <w:rPr>
          <w:rFonts w:eastAsia="Calibri"/>
        </w:rPr>
        <w:t xml:space="preserve">had </w:t>
      </w:r>
      <w:r w:rsidR="000B190D" w:rsidRPr="007D4F53">
        <w:rPr>
          <w:rFonts w:eastAsia="Calibri"/>
        </w:rPr>
        <w:t xml:space="preserve">brought security and order </w:t>
      </w:r>
      <w:r w:rsidR="000D0031">
        <w:rPr>
          <w:rFonts w:eastAsia="Calibri"/>
        </w:rPr>
        <w:t>to</w:t>
      </w:r>
      <w:r w:rsidR="000D0031" w:rsidRPr="007D4F53">
        <w:rPr>
          <w:rFonts w:eastAsia="Calibri"/>
        </w:rPr>
        <w:t xml:space="preserve"> </w:t>
      </w:r>
      <w:r w:rsidR="000B190D" w:rsidRPr="007D4F53">
        <w:rPr>
          <w:rFonts w:eastAsia="Calibri"/>
        </w:rPr>
        <w:t>communities, whil</w:t>
      </w:r>
      <w:r w:rsidR="000D0031">
        <w:rPr>
          <w:rFonts w:eastAsia="Calibri"/>
        </w:rPr>
        <w:t>e</w:t>
      </w:r>
      <w:r w:rsidR="000B190D" w:rsidRPr="007D4F53">
        <w:rPr>
          <w:rFonts w:eastAsia="Calibri"/>
        </w:rPr>
        <w:t xml:space="preserve"> others, including children, </w:t>
      </w:r>
      <w:r w:rsidR="000D0031">
        <w:rPr>
          <w:rFonts w:eastAsia="Calibri"/>
        </w:rPr>
        <w:t>stated</w:t>
      </w:r>
      <w:r w:rsidR="000D0031" w:rsidRPr="007D4F53">
        <w:rPr>
          <w:rFonts w:eastAsia="Calibri"/>
        </w:rPr>
        <w:t xml:space="preserve"> </w:t>
      </w:r>
      <w:r w:rsidR="000B190D" w:rsidRPr="007D4F53">
        <w:rPr>
          <w:rFonts w:eastAsia="Calibri"/>
        </w:rPr>
        <w:t xml:space="preserve">that they felt </w:t>
      </w:r>
      <w:r w:rsidR="000D0031">
        <w:rPr>
          <w:rFonts w:eastAsia="Calibri"/>
        </w:rPr>
        <w:t xml:space="preserve">under </w:t>
      </w:r>
      <w:r w:rsidR="000B190D" w:rsidRPr="007D4F53">
        <w:rPr>
          <w:rFonts w:eastAsia="Calibri"/>
        </w:rPr>
        <w:t xml:space="preserve">pressure from peers to join them or </w:t>
      </w:r>
      <w:r w:rsidR="00A64CAB">
        <w:rPr>
          <w:rFonts w:eastAsia="Calibri"/>
        </w:rPr>
        <w:t xml:space="preserve">to </w:t>
      </w:r>
      <w:r w:rsidR="000B190D" w:rsidRPr="007D4F53">
        <w:rPr>
          <w:rFonts w:eastAsia="Calibri"/>
        </w:rPr>
        <w:t xml:space="preserve">risk being considered Boko Haram suspects. </w:t>
      </w:r>
    </w:p>
    <w:p w:rsidR="004E5C63" w:rsidRPr="007D4F53" w:rsidRDefault="00877FDA" w:rsidP="00182EB5">
      <w:pPr>
        <w:pStyle w:val="SingleTxtG"/>
        <w:rPr>
          <w:rFonts w:eastAsia="Calibri"/>
        </w:rPr>
      </w:pPr>
      <w:r w:rsidRPr="007D4F53">
        <w:t>68.</w:t>
      </w:r>
      <w:r w:rsidRPr="007D4F53">
        <w:tab/>
      </w:r>
      <w:r w:rsidR="000B190D" w:rsidRPr="007D4F53">
        <w:rPr>
          <w:rFonts w:eastAsia="Calibri"/>
        </w:rPr>
        <w:t xml:space="preserve">In areas such as Bama, a witness noted that “entire communities, especially young and unmarried men and boys, joined </w:t>
      </w:r>
      <w:r w:rsidR="005E6B12">
        <w:rPr>
          <w:rFonts w:eastAsia="Calibri"/>
        </w:rPr>
        <w:t>the</w:t>
      </w:r>
      <w:r w:rsidR="005E6B12" w:rsidRPr="005E6B12">
        <w:rPr>
          <w:rFonts w:eastAsia="Calibri"/>
        </w:rPr>
        <w:t xml:space="preserve"> </w:t>
      </w:r>
      <w:r w:rsidR="005E6B12" w:rsidRPr="001308B7">
        <w:rPr>
          <w:rFonts w:eastAsia="Calibri"/>
        </w:rPr>
        <w:t>Civilian Joint Task Force</w:t>
      </w:r>
      <w:r w:rsidR="000B190D" w:rsidRPr="007D4F53">
        <w:rPr>
          <w:rFonts w:eastAsia="Calibri"/>
        </w:rPr>
        <w:t xml:space="preserve">. People were afraid to talk about Boko Haram, because they would kill them. The army would also kill you if you didn’t cooperate with them.” Many </w:t>
      </w:r>
      <w:r w:rsidR="005E6B12">
        <w:rPr>
          <w:rFonts w:eastAsia="Calibri"/>
        </w:rPr>
        <w:t>Task Force</w:t>
      </w:r>
      <w:r w:rsidR="005E6B12" w:rsidRPr="007D4F53">
        <w:rPr>
          <w:rFonts w:eastAsia="Calibri"/>
        </w:rPr>
        <w:t xml:space="preserve"> </w:t>
      </w:r>
      <w:r w:rsidR="000B190D" w:rsidRPr="007D4F53">
        <w:rPr>
          <w:rFonts w:eastAsia="Calibri"/>
        </w:rPr>
        <w:t>members in Baga and others thought to be members of Boko Haram were reportedly killed in retaliatory attacks when Boko Haram captured the town.</w:t>
      </w:r>
    </w:p>
    <w:p w:rsidR="004E5C63" w:rsidRPr="007D4F53" w:rsidRDefault="00877FDA" w:rsidP="00182EB5">
      <w:pPr>
        <w:pStyle w:val="SingleTxtG"/>
        <w:rPr>
          <w:rFonts w:eastAsia="Calibri"/>
        </w:rPr>
      </w:pPr>
      <w:r w:rsidRPr="007D4F53">
        <w:t>69.</w:t>
      </w:r>
      <w:r w:rsidRPr="007D4F53">
        <w:tab/>
      </w:r>
      <w:r w:rsidR="000B190D" w:rsidRPr="007D4F53">
        <w:rPr>
          <w:rFonts w:eastAsia="Calibri"/>
        </w:rPr>
        <w:t xml:space="preserve">In Cameroon, similar vigilante groups were in place before Boko Haram attacks. They have been supported by national authorities and have played </w:t>
      </w:r>
      <w:r w:rsidR="00DB5890">
        <w:rPr>
          <w:rFonts w:eastAsia="Calibri"/>
        </w:rPr>
        <w:t xml:space="preserve">a </w:t>
      </w:r>
      <w:r w:rsidR="000B190D" w:rsidRPr="007D4F53">
        <w:rPr>
          <w:rFonts w:eastAsia="Calibri"/>
        </w:rPr>
        <w:t xml:space="preserve">similar role </w:t>
      </w:r>
      <w:r w:rsidR="00DB5890">
        <w:rPr>
          <w:rFonts w:eastAsia="Calibri"/>
        </w:rPr>
        <w:t>in</w:t>
      </w:r>
      <w:r w:rsidR="000B190D" w:rsidRPr="007D4F53">
        <w:rPr>
          <w:rFonts w:eastAsia="Calibri"/>
        </w:rPr>
        <w:t xml:space="preserve"> reporting Boko Haram suspects or suspicious behaviour, and enforcing curfews. </w:t>
      </w:r>
    </w:p>
    <w:p w:rsidR="004E5C63" w:rsidRPr="00F51228" w:rsidRDefault="000B190D" w:rsidP="00182EB5">
      <w:pPr>
        <w:pStyle w:val="H1G"/>
        <w:spacing w:line="240" w:lineRule="atLeast"/>
      </w:pPr>
      <w:r w:rsidRPr="00F51228">
        <w:tab/>
        <w:t>D.</w:t>
      </w:r>
      <w:r w:rsidRPr="00F51228">
        <w:tab/>
        <w:t>Economic and social rights, and freedom of religion and belief</w:t>
      </w:r>
    </w:p>
    <w:p w:rsidR="004E5C63" w:rsidRPr="007D4F53" w:rsidRDefault="00877FDA" w:rsidP="00182EB5">
      <w:pPr>
        <w:pStyle w:val="SingleTxtG"/>
        <w:rPr>
          <w:rFonts w:eastAsia="Calibri"/>
        </w:rPr>
      </w:pPr>
      <w:r w:rsidRPr="007D4F53">
        <w:t>70.</w:t>
      </w:r>
      <w:r w:rsidRPr="007D4F53">
        <w:tab/>
      </w:r>
      <w:r w:rsidR="000B190D" w:rsidRPr="007D4F53">
        <w:rPr>
          <w:rFonts w:eastAsia="Calibri"/>
        </w:rPr>
        <w:t xml:space="preserve">Motorcycle bans in Cameroon and </w:t>
      </w:r>
      <w:r w:rsidR="00DB5890">
        <w:rPr>
          <w:rFonts w:eastAsia="Calibri"/>
        </w:rPr>
        <w:t xml:space="preserve">the </w:t>
      </w:r>
      <w:r w:rsidR="000B190D" w:rsidRPr="007D4F53">
        <w:rPr>
          <w:rFonts w:eastAsia="Calibri"/>
        </w:rPr>
        <w:t xml:space="preserve">Niger have limited the movement of teachers and school children. For girls, </w:t>
      </w:r>
      <w:r w:rsidR="00CB0053">
        <w:rPr>
          <w:rFonts w:eastAsia="Calibri"/>
        </w:rPr>
        <w:t xml:space="preserve">the disruption to schooling </w:t>
      </w:r>
      <w:r w:rsidR="000B190D" w:rsidRPr="007D4F53">
        <w:rPr>
          <w:rFonts w:eastAsia="Calibri"/>
        </w:rPr>
        <w:t>has increased their exposure to child marriage, trafficking and other forms of gender-based violence. In Cameroon, the destruction and closure of schools resulted in more than 35,000 students staying out of school for the entire 2014</w:t>
      </w:r>
      <w:r w:rsidR="00CB0053">
        <w:rPr>
          <w:rFonts w:eastAsia="Calibri"/>
        </w:rPr>
        <w:t>/</w:t>
      </w:r>
      <w:r w:rsidR="000B190D" w:rsidRPr="007D4F53">
        <w:rPr>
          <w:rFonts w:eastAsia="Calibri"/>
        </w:rPr>
        <w:t xml:space="preserve">15 </w:t>
      </w:r>
      <w:r w:rsidR="00CB0053">
        <w:rPr>
          <w:rFonts w:eastAsia="Calibri"/>
        </w:rPr>
        <w:t xml:space="preserve">school </w:t>
      </w:r>
      <w:r w:rsidR="000B190D" w:rsidRPr="007D4F53">
        <w:rPr>
          <w:rFonts w:eastAsia="Calibri"/>
        </w:rPr>
        <w:t xml:space="preserve">year. In Nigeria, authorities reported that some 196 teachers </w:t>
      </w:r>
      <w:r w:rsidR="00CB0053">
        <w:rPr>
          <w:rFonts w:eastAsia="Calibri"/>
        </w:rPr>
        <w:t>had been</w:t>
      </w:r>
      <w:r w:rsidR="00CB0053" w:rsidRPr="007D4F53">
        <w:rPr>
          <w:rFonts w:eastAsia="Calibri"/>
        </w:rPr>
        <w:t xml:space="preserve"> </w:t>
      </w:r>
      <w:r w:rsidR="000B190D" w:rsidRPr="007D4F53">
        <w:rPr>
          <w:rFonts w:eastAsia="Calibri"/>
        </w:rPr>
        <w:t>killed between 2012 and 2014.</w:t>
      </w:r>
    </w:p>
    <w:p w:rsidR="004E5C63" w:rsidRPr="007D4F53" w:rsidRDefault="00877FDA" w:rsidP="00182EB5">
      <w:pPr>
        <w:pStyle w:val="SingleTxtG"/>
        <w:rPr>
          <w:rFonts w:eastAsia="Calibri"/>
        </w:rPr>
      </w:pPr>
      <w:r w:rsidRPr="007D4F53">
        <w:t>71.</w:t>
      </w:r>
      <w:r w:rsidRPr="007D4F53">
        <w:tab/>
      </w:r>
      <w:r w:rsidR="000B190D" w:rsidRPr="007D4F53">
        <w:rPr>
          <w:rFonts w:eastAsia="Calibri"/>
        </w:rPr>
        <w:t xml:space="preserve">The already fragile economic situation in some parts of the affected areas has been exacerbated by security and counter-insurgency measures </w:t>
      </w:r>
      <w:r w:rsidR="00F951C4" w:rsidRPr="007D4F53">
        <w:rPr>
          <w:rFonts w:eastAsia="Calibri"/>
        </w:rPr>
        <w:t>of</w:t>
      </w:r>
      <w:r w:rsidR="000B190D" w:rsidRPr="007D4F53">
        <w:rPr>
          <w:rFonts w:eastAsia="Calibri"/>
        </w:rPr>
        <w:t xml:space="preserve"> </w:t>
      </w:r>
      <w:r w:rsidR="00CB0053">
        <w:rPr>
          <w:rFonts w:eastAsia="Calibri"/>
        </w:rPr>
        <w:t xml:space="preserve">the </w:t>
      </w:r>
      <w:r w:rsidR="000B190D" w:rsidRPr="007D4F53">
        <w:rPr>
          <w:rFonts w:eastAsia="Calibri"/>
        </w:rPr>
        <w:t xml:space="preserve">Government, such as </w:t>
      </w:r>
      <w:r w:rsidR="00CB0053">
        <w:rPr>
          <w:rFonts w:eastAsia="Calibri"/>
        </w:rPr>
        <w:t xml:space="preserve">by those </w:t>
      </w:r>
      <w:r w:rsidR="000B190D" w:rsidRPr="007D4F53">
        <w:rPr>
          <w:rFonts w:eastAsia="Calibri"/>
        </w:rPr>
        <w:t xml:space="preserve">limiting </w:t>
      </w:r>
      <w:r w:rsidR="00CB0053">
        <w:rPr>
          <w:rFonts w:eastAsia="Calibri"/>
        </w:rPr>
        <w:t xml:space="preserve">the </w:t>
      </w:r>
      <w:r w:rsidR="000B190D" w:rsidRPr="007D4F53">
        <w:rPr>
          <w:rFonts w:eastAsia="Calibri"/>
        </w:rPr>
        <w:t>circulation of traffic</w:t>
      </w:r>
      <w:r w:rsidR="00246AB7">
        <w:rPr>
          <w:rFonts w:eastAsia="Calibri"/>
        </w:rPr>
        <w:t xml:space="preserve"> or those leading to the</w:t>
      </w:r>
      <w:r w:rsidR="000B190D" w:rsidRPr="007D4F53">
        <w:rPr>
          <w:rFonts w:eastAsia="Calibri"/>
        </w:rPr>
        <w:t xml:space="preserve"> closure of borders, motor</w:t>
      </w:r>
      <w:r w:rsidR="00246AB7">
        <w:rPr>
          <w:rFonts w:eastAsia="Calibri"/>
        </w:rPr>
        <w:t>cycle bans</w:t>
      </w:r>
      <w:r w:rsidR="000B190D" w:rsidRPr="007D4F53">
        <w:rPr>
          <w:rFonts w:eastAsia="Calibri"/>
        </w:rPr>
        <w:t xml:space="preserve">, curfews, </w:t>
      </w:r>
      <w:r w:rsidR="00246AB7">
        <w:rPr>
          <w:rFonts w:eastAsia="Calibri"/>
        </w:rPr>
        <w:t xml:space="preserve">the </w:t>
      </w:r>
      <w:r w:rsidR="000B190D" w:rsidRPr="007D4F53">
        <w:rPr>
          <w:rFonts w:eastAsia="Calibri"/>
        </w:rPr>
        <w:t>suspension of fishing and the seizure of truckloads of goods</w:t>
      </w:r>
      <w:r w:rsidR="00246AB7">
        <w:rPr>
          <w:rFonts w:eastAsia="Calibri"/>
        </w:rPr>
        <w:t>,</w:t>
      </w:r>
      <w:r w:rsidR="000B190D" w:rsidRPr="007D4F53">
        <w:rPr>
          <w:rFonts w:eastAsia="Calibri"/>
        </w:rPr>
        <w:t xml:space="preserve"> on the grounds that they may be intended for Boko Haram. Consequently, many people have been deprived of their means of subsistence. </w:t>
      </w:r>
    </w:p>
    <w:p w:rsidR="004E5C63" w:rsidRPr="007D4F53" w:rsidRDefault="00877FDA" w:rsidP="00182EB5">
      <w:pPr>
        <w:pStyle w:val="SingleTxtG"/>
        <w:rPr>
          <w:rFonts w:eastAsia="Calibri"/>
        </w:rPr>
      </w:pPr>
      <w:r w:rsidRPr="007D4F53">
        <w:t>72.</w:t>
      </w:r>
      <w:r w:rsidRPr="007D4F53">
        <w:tab/>
      </w:r>
      <w:r w:rsidR="000B190D" w:rsidRPr="007D4F53">
        <w:rPr>
          <w:rFonts w:eastAsia="Calibri"/>
        </w:rPr>
        <w:t xml:space="preserve">The insurgency has also exacerbated tensions between communities and religions and increased the risk of further violence among communities. In July 2015, the Governments of Cameroon and </w:t>
      </w:r>
      <w:r w:rsidR="00246AB7">
        <w:rPr>
          <w:rFonts w:eastAsia="Calibri"/>
        </w:rPr>
        <w:t xml:space="preserve">of </w:t>
      </w:r>
      <w:r w:rsidR="000B190D" w:rsidRPr="007D4F53">
        <w:rPr>
          <w:rFonts w:eastAsia="Calibri"/>
        </w:rPr>
        <w:t xml:space="preserve">Chad banned the wearing of full-face veils following successive suicide bomb attacks </w:t>
      </w:r>
      <w:r w:rsidR="00246AB7">
        <w:rPr>
          <w:rFonts w:eastAsia="Calibri"/>
        </w:rPr>
        <w:t xml:space="preserve">by veiled </w:t>
      </w:r>
      <w:r w:rsidR="000B190D" w:rsidRPr="007D4F53">
        <w:rPr>
          <w:rFonts w:eastAsia="Calibri"/>
        </w:rPr>
        <w:t xml:space="preserve">women and girls, possibly raising issues with regard to </w:t>
      </w:r>
      <w:r w:rsidR="00246AB7">
        <w:rPr>
          <w:rFonts w:eastAsia="Calibri"/>
        </w:rPr>
        <w:t xml:space="preserve">the </w:t>
      </w:r>
      <w:r w:rsidR="000B190D" w:rsidRPr="007D4F53">
        <w:rPr>
          <w:rFonts w:eastAsia="Calibri"/>
        </w:rPr>
        <w:t xml:space="preserve">freedom of religion </w:t>
      </w:r>
      <w:r w:rsidR="00246AB7">
        <w:rPr>
          <w:rFonts w:eastAsia="Calibri"/>
        </w:rPr>
        <w:t>or</w:t>
      </w:r>
      <w:r w:rsidR="00246AB7" w:rsidRPr="007D4F53">
        <w:rPr>
          <w:rFonts w:eastAsia="Calibri"/>
        </w:rPr>
        <w:t xml:space="preserve"> </w:t>
      </w:r>
      <w:r w:rsidR="000B190D" w:rsidRPr="007D4F53">
        <w:rPr>
          <w:rFonts w:eastAsia="Calibri"/>
        </w:rPr>
        <w:t xml:space="preserve">belief. </w:t>
      </w:r>
    </w:p>
    <w:p w:rsidR="004E5C63" w:rsidRPr="00F51228" w:rsidRDefault="000B190D" w:rsidP="00182EB5">
      <w:pPr>
        <w:pStyle w:val="H1G"/>
        <w:spacing w:line="240" w:lineRule="atLeast"/>
      </w:pPr>
      <w:r w:rsidRPr="00F51228">
        <w:tab/>
        <w:t>E.</w:t>
      </w:r>
      <w:r w:rsidRPr="00F51228">
        <w:tab/>
        <w:t>Measures taken by Governments</w:t>
      </w:r>
      <w:r w:rsidR="00F67B45">
        <w:t xml:space="preserve"> </w:t>
      </w:r>
    </w:p>
    <w:p w:rsidR="004E5C63" w:rsidRPr="007D4F53" w:rsidRDefault="00877FDA" w:rsidP="00182EB5">
      <w:pPr>
        <w:pStyle w:val="SingleTxtG"/>
        <w:rPr>
          <w:rFonts w:eastAsia="Calibri"/>
        </w:rPr>
      </w:pPr>
      <w:r w:rsidRPr="007D4F53">
        <w:t>73.</w:t>
      </w:r>
      <w:r w:rsidRPr="007D4F53">
        <w:tab/>
      </w:r>
      <w:r w:rsidR="000B190D" w:rsidRPr="007D4F53">
        <w:rPr>
          <w:rFonts w:eastAsia="Calibri"/>
        </w:rPr>
        <w:t xml:space="preserve">Several measures have been taken by the </w:t>
      </w:r>
      <w:r w:rsidR="00246AB7">
        <w:rPr>
          <w:rFonts w:eastAsia="Calibri"/>
        </w:rPr>
        <w:t>G</w:t>
      </w:r>
      <w:r w:rsidR="000B190D" w:rsidRPr="007D4F53">
        <w:rPr>
          <w:rFonts w:eastAsia="Calibri"/>
        </w:rPr>
        <w:t xml:space="preserve">overnments of the affected States to deal with Boko Haram, including, in some cases, to address abuses and violations of </w:t>
      </w:r>
      <w:r w:rsidR="000B190D" w:rsidRPr="007D4F53">
        <w:rPr>
          <w:rFonts w:eastAsia="Calibri"/>
        </w:rPr>
        <w:lastRenderedPageBreak/>
        <w:t xml:space="preserve">international human rights and </w:t>
      </w:r>
      <w:r w:rsidR="00246AB7" w:rsidRPr="001308B7">
        <w:rPr>
          <w:rFonts w:eastAsia="Calibri"/>
        </w:rPr>
        <w:t xml:space="preserve">international </w:t>
      </w:r>
      <w:r w:rsidR="000B190D" w:rsidRPr="007D4F53">
        <w:rPr>
          <w:rFonts w:eastAsia="Calibri"/>
        </w:rPr>
        <w:t xml:space="preserve">humanitarian law. </w:t>
      </w:r>
      <w:r w:rsidR="00246AB7">
        <w:rPr>
          <w:rFonts w:eastAsia="Calibri"/>
        </w:rPr>
        <w:t>S</w:t>
      </w:r>
      <w:r w:rsidR="000B190D" w:rsidRPr="007D4F53">
        <w:rPr>
          <w:rFonts w:eastAsia="Calibri"/>
        </w:rPr>
        <w:t>ome of the measures</w:t>
      </w:r>
      <w:r w:rsidR="00246AB7">
        <w:rPr>
          <w:rFonts w:eastAsia="Calibri"/>
        </w:rPr>
        <w:t>, however,</w:t>
      </w:r>
      <w:r w:rsidR="000B190D" w:rsidRPr="007D4F53">
        <w:rPr>
          <w:rFonts w:eastAsia="Calibri"/>
        </w:rPr>
        <w:t xml:space="preserve"> raise human rights concerns, in particular with regard to arrest, detention and fair trial guarantees for persons deprived of their liberty in connection with the counter-insurgency measures. </w:t>
      </w:r>
    </w:p>
    <w:p w:rsidR="004E5C63" w:rsidRPr="00F51228" w:rsidRDefault="00877FDA" w:rsidP="00182EB5">
      <w:pPr>
        <w:pStyle w:val="SingleTxtG"/>
        <w:rPr>
          <w:rFonts w:eastAsia="Calibri"/>
        </w:rPr>
      </w:pPr>
      <w:r w:rsidRPr="007D4F53">
        <w:t>74.</w:t>
      </w:r>
      <w:r w:rsidRPr="007D4F53">
        <w:tab/>
      </w:r>
      <w:r w:rsidR="000B190D" w:rsidRPr="007D4F53">
        <w:rPr>
          <w:rFonts w:eastAsia="Calibri"/>
        </w:rPr>
        <w:t>In Nigeria, the Government has set up committees to analyse the root causes of the violence and security challenges in the north</w:t>
      </w:r>
      <w:r w:rsidR="00246AB7">
        <w:rPr>
          <w:rFonts w:eastAsia="Calibri"/>
        </w:rPr>
        <w:t>-</w:t>
      </w:r>
      <w:r w:rsidR="000B190D" w:rsidRPr="007D4F53">
        <w:rPr>
          <w:rFonts w:eastAsia="Calibri"/>
        </w:rPr>
        <w:t xml:space="preserve">east and </w:t>
      </w:r>
      <w:r w:rsidR="00246AB7">
        <w:rPr>
          <w:rFonts w:eastAsia="Calibri"/>
        </w:rPr>
        <w:t xml:space="preserve">to </w:t>
      </w:r>
      <w:r w:rsidR="000B190D" w:rsidRPr="007D4F53">
        <w:rPr>
          <w:rFonts w:eastAsia="Calibri"/>
        </w:rPr>
        <w:t>make recommendations</w:t>
      </w:r>
      <w:r w:rsidR="00246AB7">
        <w:rPr>
          <w:rFonts w:eastAsia="Calibri"/>
        </w:rPr>
        <w:t>.</w:t>
      </w:r>
      <w:r w:rsidR="000B190D" w:rsidRPr="007D4F53">
        <w:rPr>
          <w:rStyle w:val="FootnoteReference"/>
          <w:rFonts w:eastAsia="Calibri"/>
        </w:rPr>
        <w:footnoteReference w:id="17"/>
      </w:r>
      <w:r w:rsidR="000B190D" w:rsidRPr="007D4F53">
        <w:rPr>
          <w:rFonts w:eastAsia="Calibri"/>
        </w:rPr>
        <w:t xml:space="preserve">It also set up an inquiry following allegations of human rights violations implicating the army and </w:t>
      </w:r>
      <w:r w:rsidR="005E6B12">
        <w:rPr>
          <w:rFonts w:eastAsia="Calibri"/>
        </w:rPr>
        <w:t>the</w:t>
      </w:r>
      <w:r w:rsidR="005E6B12" w:rsidRPr="005E6B12">
        <w:rPr>
          <w:rFonts w:eastAsia="Calibri"/>
        </w:rPr>
        <w:t xml:space="preserve"> </w:t>
      </w:r>
      <w:r w:rsidR="005E6B12" w:rsidRPr="001308B7">
        <w:rPr>
          <w:rFonts w:eastAsia="Calibri"/>
        </w:rPr>
        <w:t>Civilian Joint Task Force</w:t>
      </w:r>
      <w:r w:rsidR="00246AB7">
        <w:rPr>
          <w:rFonts w:eastAsia="Calibri"/>
        </w:rPr>
        <w:t>.</w:t>
      </w:r>
      <w:r w:rsidR="000B190D" w:rsidRPr="007D4F53">
        <w:rPr>
          <w:rFonts w:eastAsia="Calibri"/>
        </w:rPr>
        <w:t xml:space="preserve"> </w:t>
      </w:r>
      <w:r w:rsidR="00246AB7">
        <w:rPr>
          <w:rFonts w:eastAsia="Calibri"/>
        </w:rPr>
        <w:t>I</w:t>
      </w:r>
      <w:r w:rsidR="00246AB7" w:rsidRPr="005F232B">
        <w:rPr>
          <w:rFonts w:eastAsia="Calibri"/>
        </w:rPr>
        <w:t xml:space="preserve">n December 2014, </w:t>
      </w:r>
      <w:r w:rsidR="000B190D" w:rsidRPr="007D4F53">
        <w:rPr>
          <w:rFonts w:eastAsia="Calibri"/>
        </w:rPr>
        <w:t>the military authorities concluded an inquiry</w:t>
      </w:r>
      <w:r w:rsidR="00246AB7">
        <w:rPr>
          <w:rFonts w:eastAsia="Calibri"/>
        </w:rPr>
        <w:t xml:space="preserve"> by </w:t>
      </w:r>
      <w:r w:rsidR="000B190D" w:rsidRPr="007D4F53">
        <w:rPr>
          <w:rFonts w:eastAsia="Calibri"/>
        </w:rPr>
        <w:t xml:space="preserve">which </w:t>
      </w:r>
      <w:r w:rsidR="00246AB7">
        <w:rPr>
          <w:rFonts w:eastAsia="Calibri"/>
        </w:rPr>
        <w:t>it concluded</w:t>
      </w:r>
      <w:r w:rsidR="00246AB7" w:rsidRPr="007D4F53">
        <w:rPr>
          <w:rFonts w:eastAsia="Calibri"/>
        </w:rPr>
        <w:t xml:space="preserve"> </w:t>
      </w:r>
      <w:r w:rsidR="000B190D" w:rsidRPr="007D4F53">
        <w:rPr>
          <w:rFonts w:eastAsia="Calibri"/>
        </w:rPr>
        <w:t xml:space="preserve">that extrajudicial executions </w:t>
      </w:r>
      <w:r w:rsidR="00246AB7" w:rsidRPr="00C103FD">
        <w:rPr>
          <w:rFonts w:eastAsia="Calibri"/>
        </w:rPr>
        <w:t>alleg</w:t>
      </w:r>
      <w:r w:rsidR="00246AB7">
        <w:rPr>
          <w:rFonts w:eastAsia="Calibri"/>
        </w:rPr>
        <w:t>edly perpetrated</w:t>
      </w:r>
      <w:r w:rsidR="00246AB7" w:rsidRPr="00C103FD">
        <w:rPr>
          <w:rFonts w:eastAsia="Calibri"/>
        </w:rPr>
        <w:t xml:space="preserve"> </w:t>
      </w:r>
      <w:r w:rsidR="000B190D" w:rsidRPr="007D4F53">
        <w:rPr>
          <w:rFonts w:eastAsia="Calibri"/>
        </w:rPr>
        <w:t xml:space="preserve">by the army were sometimes </w:t>
      </w:r>
      <w:r w:rsidR="00246AB7">
        <w:rPr>
          <w:rFonts w:eastAsia="Calibri"/>
        </w:rPr>
        <w:t>committed</w:t>
      </w:r>
      <w:r w:rsidR="000B190D" w:rsidRPr="007D4F53">
        <w:rPr>
          <w:rFonts w:eastAsia="Calibri"/>
        </w:rPr>
        <w:t xml:space="preserve"> by </w:t>
      </w:r>
      <w:r w:rsidR="00246AB7">
        <w:rPr>
          <w:rFonts w:eastAsia="Calibri"/>
        </w:rPr>
        <w:t xml:space="preserve">members of </w:t>
      </w:r>
      <w:r w:rsidR="000B190D" w:rsidRPr="007D4F53">
        <w:rPr>
          <w:rFonts w:eastAsia="Calibri"/>
        </w:rPr>
        <w:t xml:space="preserve">Boko Haram wearing military uniforms and using arms seized from the </w:t>
      </w:r>
      <w:r w:rsidR="00977254">
        <w:rPr>
          <w:rFonts w:eastAsia="Calibri"/>
        </w:rPr>
        <w:t>army</w:t>
      </w:r>
      <w:r w:rsidR="000B190D" w:rsidRPr="007D4F53">
        <w:rPr>
          <w:rFonts w:eastAsia="Calibri"/>
        </w:rPr>
        <w:t xml:space="preserve">. It did not establish responsibility for State actors. </w:t>
      </w:r>
      <w:r w:rsidR="00977254">
        <w:rPr>
          <w:rFonts w:eastAsia="Calibri"/>
        </w:rPr>
        <w:t xml:space="preserve">Following an audit </w:t>
      </w:r>
      <w:r w:rsidR="00977254" w:rsidRPr="00F53977">
        <w:rPr>
          <w:rFonts w:eastAsia="Calibri"/>
        </w:rPr>
        <w:t xml:space="preserve">of Boko Haram detainees </w:t>
      </w:r>
      <w:r w:rsidR="00977254">
        <w:rPr>
          <w:rFonts w:eastAsia="Calibri"/>
        </w:rPr>
        <w:t>conducted in</w:t>
      </w:r>
      <w:r w:rsidR="000B190D" w:rsidRPr="007D4F53">
        <w:rPr>
          <w:rFonts w:eastAsia="Calibri"/>
        </w:rPr>
        <w:t xml:space="preserve"> 2013 </w:t>
      </w:r>
      <w:r w:rsidR="00977254">
        <w:rPr>
          <w:rFonts w:eastAsia="Calibri"/>
        </w:rPr>
        <w:t>by a j</w:t>
      </w:r>
      <w:r w:rsidR="000B190D" w:rsidRPr="007D4F53">
        <w:rPr>
          <w:rFonts w:eastAsia="Calibri"/>
        </w:rPr>
        <w:t xml:space="preserve">oint </w:t>
      </w:r>
      <w:r w:rsidR="00977254">
        <w:rPr>
          <w:rFonts w:eastAsia="Calibri"/>
        </w:rPr>
        <w:t>i</w:t>
      </w:r>
      <w:r w:rsidR="000B190D" w:rsidRPr="007D4F53">
        <w:rPr>
          <w:rFonts w:eastAsia="Calibri"/>
        </w:rPr>
        <w:t xml:space="preserve">nvestigation </w:t>
      </w:r>
      <w:r w:rsidR="00977254">
        <w:rPr>
          <w:rFonts w:eastAsia="Calibri"/>
        </w:rPr>
        <w:t>t</w:t>
      </w:r>
      <w:r w:rsidR="000B190D" w:rsidRPr="007D4F53">
        <w:rPr>
          <w:rFonts w:eastAsia="Calibri"/>
        </w:rPr>
        <w:t xml:space="preserve">ask </w:t>
      </w:r>
      <w:r w:rsidR="00977254">
        <w:rPr>
          <w:rFonts w:eastAsia="Calibri"/>
        </w:rPr>
        <w:t>f</w:t>
      </w:r>
      <w:r w:rsidR="000B190D" w:rsidRPr="007D4F53">
        <w:rPr>
          <w:rFonts w:eastAsia="Calibri"/>
        </w:rPr>
        <w:t>orce and its recommendation for improv</w:t>
      </w:r>
      <w:r w:rsidR="00977254">
        <w:rPr>
          <w:rFonts w:eastAsia="Calibri"/>
        </w:rPr>
        <w:t xml:space="preserve">ing the </w:t>
      </w:r>
      <w:r w:rsidR="000B190D" w:rsidRPr="007D4F53">
        <w:rPr>
          <w:rFonts w:eastAsia="Calibri"/>
        </w:rPr>
        <w:t xml:space="preserve">screening of suspects, the Nigerian </w:t>
      </w:r>
      <w:r w:rsidR="00977254">
        <w:rPr>
          <w:rFonts w:eastAsia="Calibri"/>
        </w:rPr>
        <w:t>a</w:t>
      </w:r>
      <w:r w:rsidR="000B190D" w:rsidRPr="007D4F53">
        <w:rPr>
          <w:rFonts w:eastAsia="Calibri"/>
        </w:rPr>
        <w:t xml:space="preserve">rmy released </w:t>
      </w:r>
      <w:r w:rsidR="00977254">
        <w:rPr>
          <w:rFonts w:eastAsia="Calibri"/>
        </w:rPr>
        <w:t xml:space="preserve">in early July 2015 </w:t>
      </w:r>
      <w:r w:rsidR="000B190D" w:rsidRPr="007D4F53">
        <w:rPr>
          <w:rFonts w:eastAsia="Calibri"/>
        </w:rPr>
        <w:t xml:space="preserve">100 men, 24 women and 58 children suspected of terrorist activities. A </w:t>
      </w:r>
      <w:r w:rsidR="00A64CAB">
        <w:rPr>
          <w:rFonts w:eastAsia="Calibri"/>
        </w:rPr>
        <w:t>v</w:t>
      </w:r>
      <w:r w:rsidR="000B190D" w:rsidRPr="007D4F53">
        <w:rPr>
          <w:rFonts w:eastAsia="Calibri"/>
        </w:rPr>
        <w:t>ictims</w:t>
      </w:r>
      <w:r w:rsidR="00A36BCB">
        <w:rPr>
          <w:rFonts w:eastAsia="Calibri"/>
        </w:rPr>
        <w:t>’</w:t>
      </w:r>
      <w:r w:rsidR="000B190D" w:rsidRPr="007D4F53">
        <w:rPr>
          <w:rFonts w:eastAsia="Calibri"/>
        </w:rPr>
        <w:t xml:space="preserve"> </w:t>
      </w:r>
      <w:r w:rsidR="00A64CAB">
        <w:rPr>
          <w:rFonts w:eastAsia="Calibri"/>
        </w:rPr>
        <w:t>s</w:t>
      </w:r>
      <w:r w:rsidR="000B190D" w:rsidRPr="007D4F53">
        <w:rPr>
          <w:rFonts w:eastAsia="Calibri"/>
        </w:rPr>
        <w:t xml:space="preserve">upport </w:t>
      </w:r>
      <w:r w:rsidR="00A64CAB">
        <w:rPr>
          <w:rFonts w:eastAsia="Calibri"/>
        </w:rPr>
        <w:t>f</w:t>
      </w:r>
      <w:r w:rsidR="000B190D" w:rsidRPr="007D4F53">
        <w:rPr>
          <w:rFonts w:eastAsia="Calibri"/>
        </w:rPr>
        <w:t xml:space="preserve">und and </w:t>
      </w:r>
      <w:r w:rsidR="00A36BCB">
        <w:rPr>
          <w:rFonts w:eastAsia="Calibri"/>
        </w:rPr>
        <w:t>the</w:t>
      </w:r>
      <w:r w:rsidR="00A36BCB" w:rsidRPr="007D4F53">
        <w:rPr>
          <w:rFonts w:eastAsia="Calibri"/>
        </w:rPr>
        <w:t xml:space="preserve"> </w:t>
      </w:r>
      <w:r w:rsidR="00A36BCB">
        <w:rPr>
          <w:rFonts w:eastAsia="Calibri"/>
        </w:rPr>
        <w:t>P</w:t>
      </w:r>
      <w:r w:rsidR="000B190D" w:rsidRPr="007D4F53">
        <w:rPr>
          <w:rFonts w:eastAsia="Calibri"/>
        </w:rPr>
        <w:t xml:space="preserve">residential </w:t>
      </w:r>
      <w:r w:rsidR="00A36BCB">
        <w:rPr>
          <w:rFonts w:eastAsia="Calibri"/>
        </w:rPr>
        <w:t>I</w:t>
      </w:r>
      <w:r w:rsidR="000B190D" w:rsidRPr="007D4F53">
        <w:rPr>
          <w:rFonts w:eastAsia="Calibri"/>
        </w:rPr>
        <w:t xml:space="preserve">nitiative for the </w:t>
      </w:r>
      <w:r w:rsidR="00A36BCB">
        <w:rPr>
          <w:rFonts w:eastAsia="Calibri"/>
        </w:rPr>
        <w:t>N</w:t>
      </w:r>
      <w:r w:rsidR="000B190D" w:rsidRPr="007D4F53">
        <w:rPr>
          <w:rFonts w:eastAsia="Calibri"/>
        </w:rPr>
        <w:t>orth</w:t>
      </w:r>
      <w:r w:rsidR="00A64CAB">
        <w:rPr>
          <w:rFonts w:eastAsia="Calibri"/>
        </w:rPr>
        <w:t>-</w:t>
      </w:r>
      <w:r w:rsidR="00A36BCB">
        <w:rPr>
          <w:rFonts w:eastAsia="Calibri"/>
        </w:rPr>
        <w:t>e</w:t>
      </w:r>
      <w:r w:rsidR="000B190D" w:rsidRPr="007D4F53">
        <w:rPr>
          <w:rFonts w:eastAsia="Calibri"/>
        </w:rPr>
        <w:t xml:space="preserve">ast to support reconstruction, recovery and economic development were </w:t>
      </w:r>
      <w:r w:rsidR="00A64CAB">
        <w:rPr>
          <w:rFonts w:eastAsia="Calibri"/>
        </w:rPr>
        <w:t>established</w:t>
      </w:r>
      <w:r w:rsidR="00A64CAB" w:rsidRPr="007D4F53">
        <w:rPr>
          <w:rFonts w:eastAsia="Calibri"/>
        </w:rPr>
        <w:t xml:space="preserve"> </w:t>
      </w:r>
      <w:r w:rsidR="000B190D" w:rsidRPr="007D4F53">
        <w:rPr>
          <w:rFonts w:eastAsia="Calibri"/>
        </w:rPr>
        <w:t>in July and November 2014 respectively.</w:t>
      </w:r>
      <w:r w:rsidR="00217EFD" w:rsidRPr="00F51228">
        <w:rPr>
          <w:rFonts w:eastAsia="Calibri"/>
        </w:rPr>
        <w:t xml:space="preserve"> In March 2014, </w:t>
      </w:r>
      <w:r w:rsidR="00A64CAB">
        <w:rPr>
          <w:rFonts w:eastAsia="Calibri"/>
        </w:rPr>
        <w:t>in</w:t>
      </w:r>
      <w:r w:rsidR="00F67B45">
        <w:rPr>
          <w:rFonts w:eastAsia="Calibri"/>
        </w:rPr>
        <w:t xml:space="preserve"> </w:t>
      </w:r>
      <w:r w:rsidR="00217EFD" w:rsidRPr="00F51228">
        <w:rPr>
          <w:rFonts w:eastAsia="Calibri"/>
        </w:rPr>
        <w:t>Nigeria</w:t>
      </w:r>
      <w:r w:rsidR="00A64CAB">
        <w:rPr>
          <w:rFonts w:eastAsia="Calibri"/>
        </w:rPr>
        <w:t>,</w:t>
      </w:r>
      <w:r w:rsidR="00217EFD" w:rsidRPr="00F51228">
        <w:rPr>
          <w:rFonts w:eastAsia="Calibri"/>
        </w:rPr>
        <w:t xml:space="preserve"> </w:t>
      </w:r>
      <w:r w:rsidR="00A64CAB">
        <w:rPr>
          <w:rFonts w:eastAsia="Calibri"/>
        </w:rPr>
        <w:t>the</w:t>
      </w:r>
      <w:r w:rsidR="00A64CAB" w:rsidRPr="00F51228">
        <w:rPr>
          <w:rFonts w:eastAsia="Calibri"/>
        </w:rPr>
        <w:t xml:space="preserve"> </w:t>
      </w:r>
      <w:r w:rsidR="00217EFD" w:rsidRPr="00F51228">
        <w:rPr>
          <w:rFonts w:eastAsia="Calibri"/>
        </w:rPr>
        <w:t xml:space="preserve">Office of the Attorney General created a specialized section to handle terrorism-related cases to expedite the handling of prosecutions; however, OHCHR noted that prosecutions have not been commensurate with the </w:t>
      </w:r>
      <w:r w:rsidR="00A64CAB">
        <w:rPr>
          <w:rFonts w:eastAsia="Calibri"/>
        </w:rPr>
        <w:t>large</w:t>
      </w:r>
      <w:r w:rsidR="00A64CAB" w:rsidRPr="00F51228">
        <w:rPr>
          <w:rFonts w:eastAsia="Calibri"/>
        </w:rPr>
        <w:t xml:space="preserve"> </w:t>
      </w:r>
      <w:r w:rsidR="00217EFD" w:rsidRPr="00F51228">
        <w:rPr>
          <w:rFonts w:eastAsia="Calibri"/>
        </w:rPr>
        <w:t xml:space="preserve">number of detained Boko Haram suspects. </w:t>
      </w:r>
    </w:p>
    <w:p w:rsidR="004E5C63" w:rsidRPr="00F51228" w:rsidRDefault="00877FDA" w:rsidP="00182EB5">
      <w:pPr>
        <w:pStyle w:val="SingleTxtG"/>
        <w:rPr>
          <w:rFonts w:eastAsia="Calibri"/>
        </w:rPr>
      </w:pPr>
      <w:r w:rsidRPr="00F51228">
        <w:t>75.</w:t>
      </w:r>
      <w:r w:rsidRPr="00F51228">
        <w:tab/>
      </w:r>
      <w:r w:rsidR="000B190D" w:rsidRPr="00F51228">
        <w:rPr>
          <w:rFonts w:eastAsia="Calibri"/>
        </w:rPr>
        <w:t xml:space="preserve">In June 2015, the Government of Cameroon released 84 children who had been rescued by the military </w:t>
      </w:r>
      <w:r w:rsidR="00726D30">
        <w:rPr>
          <w:rFonts w:eastAsia="Calibri"/>
        </w:rPr>
        <w:t xml:space="preserve">from an </w:t>
      </w:r>
      <w:r w:rsidR="00726D30" w:rsidRPr="00F51228">
        <w:rPr>
          <w:rFonts w:eastAsia="Calibri"/>
        </w:rPr>
        <w:t xml:space="preserve">alleged Boko Haram training camp, later confirmed to be a </w:t>
      </w:r>
      <w:r w:rsidR="00273BFA">
        <w:rPr>
          <w:rFonts w:eastAsia="Calibri"/>
        </w:rPr>
        <w:t>K</w:t>
      </w:r>
      <w:r w:rsidR="00726D30" w:rsidRPr="00F51228">
        <w:rPr>
          <w:rFonts w:eastAsia="Calibri"/>
        </w:rPr>
        <w:t>oranic school, in Guirvidig</w:t>
      </w:r>
      <w:r w:rsidR="00273BFA">
        <w:rPr>
          <w:rFonts w:eastAsia="Calibri"/>
        </w:rPr>
        <w:t>,</w:t>
      </w:r>
      <w:r w:rsidR="00726D30" w:rsidRPr="00F51228">
        <w:rPr>
          <w:rFonts w:eastAsia="Calibri"/>
        </w:rPr>
        <w:t xml:space="preserve"> </w:t>
      </w:r>
      <w:r w:rsidR="000B190D" w:rsidRPr="00F51228">
        <w:rPr>
          <w:rFonts w:eastAsia="Calibri"/>
        </w:rPr>
        <w:t xml:space="preserve">and </w:t>
      </w:r>
      <w:r w:rsidR="00273BFA">
        <w:rPr>
          <w:rFonts w:eastAsia="Calibri"/>
        </w:rPr>
        <w:t>held</w:t>
      </w:r>
      <w:r w:rsidR="00273BFA" w:rsidRPr="00F51228">
        <w:rPr>
          <w:rFonts w:eastAsia="Calibri"/>
        </w:rPr>
        <w:t xml:space="preserve"> </w:t>
      </w:r>
      <w:r w:rsidR="000B190D" w:rsidRPr="00F51228">
        <w:rPr>
          <w:rFonts w:eastAsia="Calibri"/>
        </w:rPr>
        <w:t xml:space="preserve">at the Institut </w:t>
      </w:r>
      <w:r w:rsidR="00A64CAB">
        <w:rPr>
          <w:rFonts w:eastAsia="Calibri"/>
        </w:rPr>
        <w:t>c</w:t>
      </w:r>
      <w:r w:rsidR="000B190D" w:rsidRPr="00F51228">
        <w:rPr>
          <w:rFonts w:eastAsia="Calibri"/>
        </w:rPr>
        <w:t xml:space="preserve">amerounais de l’enfance. In the </w:t>
      </w:r>
      <w:r w:rsidR="00A64CAB">
        <w:rPr>
          <w:rFonts w:eastAsia="Calibri"/>
        </w:rPr>
        <w:t>f</w:t>
      </w:r>
      <w:r w:rsidR="000B190D" w:rsidRPr="00F51228">
        <w:rPr>
          <w:rFonts w:eastAsia="Calibri"/>
        </w:rPr>
        <w:t xml:space="preserve">ar </w:t>
      </w:r>
      <w:r w:rsidR="00A64CAB">
        <w:rPr>
          <w:rFonts w:eastAsia="Calibri"/>
        </w:rPr>
        <w:t>n</w:t>
      </w:r>
      <w:r w:rsidR="000B190D" w:rsidRPr="00F51228">
        <w:rPr>
          <w:rFonts w:eastAsia="Calibri"/>
        </w:rPr>
        <w:t>orth of Cameroon, military courts have been used to accelerate the trial of Boko Haram suspects, including</w:t>
      </w:r>
      <w:r w:rsidR="00273BFA">
        <w:rPr>
          <w:rFonts w:eastAsia="Calibri"/>
        </w:rPr>
        <w:t xml:space="preserve"> by</w:t>
      </w:r>
      <w:r w:rsidR="000B190D" w:rsidRPr="00F51228">
        <w:rPr>
          <w:rFonts w:eastAsia="Calibri"/>
        </w:rPr>
        <w:t xml:space="preserve"> doubling the number of court sessions per month from five to 10, and organizing sessions in other areas </w:t>
      </w:r>
      <w:r w:rsidR="00273BFA">
        <w:rPr>
          <w:rFonts w:eastAsia="Calibri"/>
        </w:rPr>
        <w:t>(</w:t>
      </w:r>
      <w:r w:rsidR="00273BFA" w:rsidRPr="00F979B5">
        <w:t>Maroua and Yagoua</w:t>
      </w:r>
      <w:r w:rsidR="00273BFA">
        <w:t>)</w:t>
      </w:r>
      <w:r w:rsidR="00273BFA" w:rsidRPr="00F51228">
        <w:rPr>
          <w:rFonts w:eastAsia="Calibri"/>
        </w:rPr>
        <w:t xml:space="preserve"> </w:t>
      </w:r>
      <w:r w:rsidR="000B190D" w:rsidRPr="00F51228">
        <w:rPr>
          <w:rFonts w:eastAsia="Calibri"/>
        </w:rPr>
        <w:t>that hold Boko Haram detainees</w:t>
      </w:r>
      <w:r w:rsidR="00273BFA">
        <w:rPr>
          <w:rFonts w:eastAsia="Calibri"/>
        </w:rPr>
        <w:t>.</w:t>
      </w:r>
      <w:r w:rsidR="000B190D" w:rsidRPr="00F51228">
        <w:rPr>
          <w:rFonts w:eastAsia="Calibri"/>
        </w:rPr>
        <w:t xml:space="preserve"> </w:t>
      </w:r>
      <w:r w:rsidR="00273BFA">
        <w:rPr>
          <w:rFonts w:eastAsia="Calibri"/>
        </w:rPr>
        <w:t>According to t</w:t>
      </w:r>
      <w:r w:rsidR="000B190D" w:rsidRPr="00F51228">
        <w:rPr>
          <w:rFonts w:eastAsia="Calibri"/>
        </w:rPr>
        <w:t>he Government</w:t>
      </w:r>
      <w:r w:rsidR="00273BFA">
        <w:rPr>
          <w:rFonts w:eastAsia="Calibri"/>
        </w:rPr>
        <w:t>, the recourse to military courts was decided in the light of</w:t>
      </w:r>
      <w:r w:rsidR="000B190D" w:rsidRPr="00F51228">
        <w:rPr>
          <w:rFonts w:eastAsia="Calibri"/>
        </w:rPr>
        <w:t xml:space="preserve"> the emergency created by the Boko Haram insurgency and the need to deal with large numbers of</w:t>
      </w:r>
      <w:r w:rsidR="00F67B45">
        <w:rPr>
          <w:rFonts w:eastAsia="Calibri"/>
        </w:rPr>
        <w:t xml:space="preserve"> </w:t>
      </w:r>
      <w:r w:rsidR="00273BFA">
        <w:rPr>
          <w:rFonts w:eastAsia="Calibri"/>
        </w:rPr>
        <w:t>persons</w:t>
      </w:r>
      <w:r w:rsidR="000B190D" w:rsidRPr="00F51228">
        <w:rPr>
          <w:rFonts w:eastAsia="Calibri"/>
        </w:rPr>
        <w:t xml:space="preserve"> arrested </w:t>
      </w:r>
      <w:r w:rsidR="00916EFB">
        <w:rPr>
          <w:rFonts w:eastAsia="Calibri"/>
        </w:rPr>
        <w:t xml:space="preserve">and </w:t>
      </w:r>
      <w:r w:rsidR="000B190D" w:rsidRPr="00F51228">
        <w:rPr>
          <w:rFonts w:eastAsia="Calibri"/>
        </w:rPr>
        <w:t xml:space="preserve">suspected of complicity </w:t>
      </w:r>
      <w:r w:rsidR="00273BFA">
        <w:rPr>
          <w:rFonts w:eastAsia="Calibri"/>
        </w:rPr>
        <w:t>in</w:t>
      </w:r>
      <w:r w:rsidR="000B190D" w:rsidRPr="00F51228">
        <w:rPr>
          <w:rFonts w:eastAsia="Calibri"/>
        </w:rPr>
        <w:t xml:space="preserve"> terrorist activities. </w:t>
      </w:r>
      <w:r w:rsidR="00273BFA">
        <w:rPr>
          <w:rFonts w:eastAsia="Calibri"/>
        </w:rPr>
        <w:t>In its general comment No. 32 (CCPR/C/GC/32)</w:t>
      </w:r>
      <w:r w:rsidR="00B5534C">
        <w:rPr>
          <w:rFonts w:eastAsia="Calibri"/>
        </w:rPr>
        <w:t>, t</w:t>
      </w:r>
      <w:r w:rsidR="00273BFA">
        <w:rPr>
          <w:rFonts w:eastAsia="Calibri"/>
        </w:rPr>
        <w:t>he Human Rights</w:t>
      </w:r>
      <w:r w:rsidR="00273BFA" w:rsidRPr="00F51228">
        <w:rPr>
          <w:rFonts w:eastAsia="Calibri"/>
        </w:rPr>
        <w:t xml:space="preserve"> </w:t>
      </w:r>
      <w:r w:rsidR="00B5534C">
        <w:rPr>
          <w:rFonts w:eastAsia="Calibri"/>
        </w:rPr>
        <w:t xml:space="preserve">Committee </w:t>
      </w:r>
      <w:r w:rsidR="000B190D" w:rsidRPr="00F51228">
        <w:rPr>
          <w:rFonts w:eastAsia="Calibri"/>
        </w:rPr>
        <w:t xml:space="preserve">stressed that the use of military or special courts to try civilians should be exceptional and limited, and justified </w:t>
      </w:r>
      <w:r w:rsidR="00B5534C">
        <w:rPr>
          <w:rFonts w:eastAsia="Calibri"/>
        </w:rPr>
        <w:t xml:space="preserve">by objective and </w:t>
      </w:r>
      <w:r w:rsidR="000B190D" w:rsidRPr="00F51228">
        <w:rPr>
          <w:rFonts w:eastAsia="Calibri"/>
        </w:rPr>
        <w:t xml:space="preserve">serious </w:t>
      </w:r>
      <w:r w:rsidR="00B5534C">
        <w:rPr>
          <w:rFonts w:eastAsia="Calibri"/>
        </w:rPr>
        <w:t>reasons,</w:t>
      </w:r>
      <w:r w:rsidR="000B190D" w:rsidRPr="00F51228">
        <w:rPr>
          <w:rFonts w:eastAsia="Calibri"/>
        </w:rPr>
        <w:t xml:space="preserve"> </w:t>
      </w:r>
      <w:r w:rsidR="00B5534C">
        <w:rPr>
          <w:rFonts w:eastAsia="Calibri"/>
        </w:rPr>
        <w:t>such as when</w:t>
      </w:r>
      <w:r w:rsidR="00B5534C" w:rsidRPr="00F51228">
        <w:rPr>
          <w:rFonts w:eastAsia="Calibri"/>
        </w:rPr>
        <w:t xml:space="preserve"> </w:t>
      </w:r>
      <w:r w:rsidR="000B190D" w:rsidRPr="00F51228">
        <w:rPr>
          <w:rFonts w:eastAsia="Calibri"/>
        </w:rPr>
        <w:t>civilian courts are unable to undertake trials</w:t>
      </w:r>
      <w:r w:rsidR="004A49A9">
        <w:rPr>
          <w:rFonts w:eastAsia="Calibri"/>
        </w:rPr>
        <w:t>.</w:t>
      </w:r>
    </w:p>
    <w:p w:rsidR="004E5C63" w:rsidRPr="007D4F53" w:rsidRDefault="00877FDA" w:rsidP="00182EB5">
      <w:pPr>
        <w:pStyle w:val="SingleTxtG"/>
        <w:rPr>
          <w:rFonts w:eastAsia="Calibri"/>
        </w:rPr>
      </w:pPr>
      <w:r w:rsidRPr="00F51228">
        <w:t>76.</w:t>
      </w:r>
      <w:r w:rsidRPr="00F51228">
        <w:tab/>
      </w:r>
      <w:r w:rsidR="000B190D" w:rsidRPr="00F51228">
        <w:rPr>
          <w:rFonts w:eastAsia="Calibri"/>
        </w:rPr>
        <w:t xml:space="preserve">In </w:t>
      </w:r>
      <w:r w:rsidR="00B5534C">
        <w:rPr>
          <w:rFonts w:eastAsia="Calibri"/>
        </w:rPr>
        <w:t xml:space="preserve">the </w:t>
      </w:r>
      <w:r w:rsidR="000B190D" w:rsidRPr="00F51228">
        <w:rPr>
          <w:rFonts w:eastAsia="Calibri"/>
        </w:rPr>
        <w:t xml:space="preserve">Niger, a specialized judicial centre was established within the High Court to handle terrorism cases, a counter-terrorism cell was created within the police, and legislation on terrorist offences was amended to clarify that anyone arrested </w:t>
      </w:r>
      <w:r w:rsidR="00B5534C">
        <w:rPr>
          <w:rFonts w:eastAsia="Calibri"/>
        </w:rPr>
        <w:t>formatters relating to</w:t>
      </w:r>
      <w:r w:rsidR="000B190D" w:rsidRPr="00F51228">
        <w:rPr>
          <w:rFonts w:eastAsia="Calibri"/>
        </w:rPr>
        <w:t xml:space="preserve"> terrorism in the territory of </w:t>
      </w:r>
      <w:r w:rsidR="00B5534C">
        <w:rPr>
          <w:rFonts w:eastAsia="Calibri"/>
        </w:rPr>
        <w:t xml:space="preserve">the </w:t>
      </w:r>
      <w:r w:rsidR="000B190D" w:rsidRPr="00F51228">
        <w:rPr>
          <w:rFonts w:eastAsia="Calibri"/>
        </w:rPr>
        <w:t xml:space="preserve">Niger is under the jurisdiction of the </w:t>
      </w:r>
      <w:r w:rsidR="00B5534C">
        <w:rPr>
          <w:rFonts w:eastAsia="Calibri"/>
        </w:rPr>
        <w:t xml:space="preserve">said </w:t>
      </w:r>
      <w:r w:rsidR="000B190D" w:rsidRPr="00F51228">
        <w:rPr>
          <w:rFonts w:eastAsia="Calibri"/>
        </w:rPr>
        <w:t>judicial centre. OHCHR received information</w:t>
      </w:r>
      <w:r w:rsidR="00B5534C">
        <w:rPr>
          <w:rFonts w:eastAsia="Calibri"/>
        </w:rPr>
        <w:t>,</w:t>
      </w:r>
      <w:r w:rsidR="000B190D" w:rsidRPr="00F51228">
        <w:rPr>
          <w:rFonts w:eastAsia="Calibri"/>
        </w:rPr>
        <w:t xml:space="preserve"> </w:t>
      </w:r>
      <w:r w:rsidR="00B5534C">
        <w:rPr>
          <w:rFonts w:eastAsia="Calibri"/>
        </w:rPr>
        <w:t>h</w:t>
      </w:r>
      <w:r w:rsidR="00B5534C" w:rsidRPr="00F51228">
        <w:rPr>
          <w:rFonts w:eastAsia="Calibri"/>
        </w:rPr>
        <w:t xml:space="preserve">owever, </w:t>
      </w:r>
      <w:r w:rsidR="000B190D" w:rsidRPr="00F51228">
        <w:rPr>
          <w:rFonts w:eastAsia="Calibri"/>
        </w:rPr>
        <w:t xml:space="preserve">that the judicial centre created within the High Court </w:t>
      </w:r>
      <w:r w:rsidR="00421508" w:rsidRPr="007D4F53">
        <w:rPr>
          <w:rFonts w:eastAsia="Calibri"/>
        </w:rPr>
        <w:t>was</w:t>
      </w:r>
      <w:r w:rsidR="000B190D" w:rsidRPr="007D4F53">
        <w:rPr>
          <w:rFonts w:eastAsia="Calibri"/>
        </w:rPr>
        <w:t xml:space="preserve"> insufficiently staffed to fulfil its mandate. The police cell has reportedly also been unable to conduct preliminary investigations in accordance with the law </w:t>
      </w:r>
      <w:r w:rsidR="00B5534C">
        <w:rPr>
          <w:rFonts w:eastAsia="Calibri"/>
        </w:rPr>
        <w:t>owing</w:t>
      </w:r>
      <w:r w:rsidR="00B5534C" w:rsidRPr="007D4F53">
        <w:rPr>
          <w:rFonts w:eastAsia="Calibri"/>
        </w:rPr>
        <w:t xml:space="preserve"> </w:t>
      </w:r>
      <w:r w:rsidR="000B190D" w:rsidRPr="007D4F53">
        <w:rPr>
          <w:rFonts w:eastAsia="Calibri"/>
        </w:rPr>
        <w:t xml:space="preserve">to </w:t>
      </w:r>
      <w:r w:rsidR="00B5534C">
        <w:rPr>
          <w:rFonts w:eastAsia="Calibri"/>
        </w:rPr>
        <w:t xml:space="preserve">a </w:t>
      </w:r>
      <w:r w:rsidR="000B190D" w:rsidRPr="007D4F53">
        <w:rPr>
          <w:rFonts w:eastAsia="Calibri"/>
        </w:rPr>
        <w:t xml:space="preserve">shortage of staff. OHCHR </w:t>
      </w:r>
      <w:r w:rsidR="00B5534C">
        <w:rPr>
          <w:rFonts w:eastAsia="Calibri"/>
        </w:rPr>
        <w:t xml:space="preserve">was informed of allegations of </w:t>
      </w:r>
      <w:r w:rsidR="000B190D" w:rsidRPr="007D4F53">
        <w:rPr>
          <w:rFonts w:eastAsia="Calibri"/>
        </w:rPr>
        <w:t xml:space="preserve">interference with the judicial process by the </w:t>
      </w:r>
      <w:r w:rsidR="00B5534C">
        <w:rPr>
          <w:rFonts w:eastAsia="Calibri"/>
        </w:rPr>
        <w:t>M</w:t>
      </w:r>
      <w:r w:rsidR="000B190D" w:rsidRPr="007D4F53">
        <w:rPr>
          <w:rFonts w:eastAsia="Calibri"/>
        </w:rPr>
        <w:t xml:space="preserve">inistries of </w:t>
      </w:r>
      <w:r w:rsidR="00B5534C">
        <w:rPr>
          <w:rFonts w:eastAsia="Calibri"/>
        </w:rPr>
        <w:t xml:space="preserve">the </w:t>
      </w:r>
      <w:r w:rsidR="000B190D" w:rsidRPr="007D4F53">
        <w:rPr>
          <w:rFonts w:eastAsia="Calibri"/>
        </w:rPr>
        <w:t xml:space="preserve">Interior and </w:t>
      </w:r>
      <w:r w:rsidR="00B5534C">
        <w:rPr>
          <w:rFonts w:eastAsia="Calibri"/>
        </w:rPr>
        <w:t xml:space="preserve">of </w:t>
      </w:r>
      <w:r w:rsidR="000B190D" w:rsidRPr="007D4F53">
        <w:rPr>
          <w:rFonts w:eastAsia="Calibri"/>
        </w:rPr>
        <w:t xml:space="preserve">Defence, leading to the re-arrest of </w:t>
      </w:r>
      <w:r w:rsidR="00B5534C">
        <w:rPr>
          <w:rFonts w:eastAsia="Calibri"/>
        </w:rPr>
        <w:t>persons</w:t>
      </w:r>
      <w:r w:rsidR="00B5534C" w:rsidRPr="007D4F53">
        <w:rPr>
          <w:rFonts w:eastAsia="Calibri"/>
        </w:rPr>
        <w:t xml:space="preserve"> </w:t>
      </w:r>
      <w:r w:rsidR="000B190D" w:rsidRPr="007D4F53">
        <w:rPr>
          <w:rFonts w:eastAsia="Calibri"/>
        </w:rPr>
        <w:t xml:space="preserve">acquitted by </w:t>
      </w:r>
      <w:r w:rsidR="00B5534C">
        <w:rPr>
          <w:rFonts w:eastAsia="Calibri"/>
        </w:rPr>
        <w:t xml:space="preserve">the </w:t>
      </w:r>
      <w:r w:rsidR="000B190D" w:rsidRPr="007D4F53">
        <w:rPr>
          <w:rFonts w:eastAsia="Calibri"/>
        </w:rPr>
        <w:t xml:space="preserve">court for lack of evidence. Furthermore, the ministries </w:t>
      </w:r>
      <w:r w:rsidR="00B5534C">
        <w:rPr>
          <w:rFonts w:eastAsia="Calibri"/>
        </w:rPr>
        <w:t xml:space="preserve">in question </w:t>
      </w:r>
      <w:r w:rsidR="000B190D" w:rsidRPr="007D4F53">
        <w:rPr>
          <w:rFonts w:eastAsia="Calibri"/>
        </w:rPr>
        <w:t xml:space="preserve">have reportedly rejected requests from the judicial authorities for investigations into allegations of torture and ill-treatment, stating </w:t>
      </w:r>
      <w:r w:rsidR="00572F0E">
        <w:rPr>
          <w:rFonts w:eastAsia="Calibri"/>
        </w:rPr>
        <w:t xml:space="preserve">that they </w:t>
      </w:r>
      <w:r w:rsidR="000B190D" w:rsidRPr="007D4F53">
        <w:rPr>
          <w:rFonts w:eastAsia="Calibri"/>
        </w:rPr>
        <w:t xml:space="preserve">would </w:t>
      </w:r>
      <w:r w:rsidR="00572F0E">
        <w:rPr>
          <w:rFonts w:eastAsia="Calibri"/>
        </w:rPr>
        <w:t>“</w:t>
      </w:r>
      <w:r w:rsidR="000B190D" w:rsidRPr="007D4F53">
        <w:rPr>
          <w:rFonts w:eastAsia="Calibri"/>
        </w:rPr>
        <w:t>demoralize</w:t>
      </w:r>
      <w:r w:rsidR="00572F0E">
        <w:rPr>
          <w:rFonts w:eastAsia="Calibri"/>
        </w:rPr>
        <w:t>”</w:t>
      </w:r>
      <w:r w:rsidR="000B190D" w:rsidRPr="007D4F53">
        <w:rPr>
          <w:rFonts w:eastAsia="Calibri"/>
        </w:rPr>
        <w:t xml:space="preserve"> the troops. Numerous </w:t>
      </w:r>
      <w:r w:rsidR="000B190D" w:rsidRPr="007D4F53">
        <w:rPr>
          <w:rFonts w:eastAsia="Calibri"/>
        </w:rPr>
        <w:lastRenderedPageBreak/>
        <w:t xml:space="preserve">Boko Haram suspects have remained in detention for prolonged periods and </w:t>
      </w:r>
      <w:r w:rsidR="003D0ABB">
        <w:rPr>
          <w:rFonts w:eastAsia="Calibri"/>
        </w:rPr>
        <w:t xml:space="preserve">been </w:t>
      </w:r>
      <w:r w:rsidR="000B190D" w:rsidRPr="007D4F53">
        <w:rPr>
          <w:rFonts w:eastAsia="Calibri"/>
        </w:rPr>
        <w:t>denied fair trial guarantees</w:t>
      </w:r>
      <w:r w:rsidR="003D0ABB">
        <w:rPr>
          <w:rFonts w:eastAsia="Calibri"/>
        </w:rPr>
        <w:t>,</w:t>
      </w:r>
      <w:r w:rsidR="000B190D" w:rsidRPr="007D4F53">
        <w:rPr>
          <w:rFonts w:eastAsia="Calibri"/>
        </w:rPr>
        <w:t xml:space="preserve"> including the right to be promptly charged and </w:t>
      </w:r>
      <w:r w:rsidR="003D0ABB">
        <w:rPr>
          <w:rFonts w:eastAsia="Calibri"/>
        </w:rPr>
        <w:t xml:space="preserve">to </w:t>
      </w:r>
      <w:r w:rsidR="000B190D" w:rsidRPr="007D4F53">
        <w:rPr>
          <w:rFonts w:eastAsia="Calibri"/>
        </w:rPr>
        <w:t xml:space="preserve">appear before </w:t>
      </w:r>
      <w:r w:rsidR="003D0ABB">
        <w:rPr>
          <w:rFonts w:eastAsia="Calibri"/>
        </w:rPr>
        <w:t xml:space="preserve">a </w:t>
      </w:r>
      <w:r w:rsidR="000B190D" w:rsidRPr="007D4F53">
        <w:rPr>
          <w:rFonts w:eastAsia="Calibri"/>
        </w:rPr>
        <w:t xml:space="preserve">court. </w:t>
      </w:r>
    </w:p>
    <w:p w:rsidR="004E5C63" w:rsidRPr="007D4F53" w:rsidRDefault="00877FDA" w:rsidP="00182EB5">
      <w:pPr>
        <w:pStyle w:val="SingleTxtG"/>
        <w:rPr>
          <w:rFonts w:eastAsia="Calibri"/>
        </w:rPr>
      </w:pPr>
      <w:r w:rsidRPr="007D4F53">
        <w:t>77.</w:t>
      </w:r>
      <w:r w:rsidRPr="007D4F53">
        <w:tab/>
      </w:r>
      <w:r w:rsidR="000B190D" w:rsidRPr="007D4F53">
        <w:rPr>
          <w:rFonts w:eastAsia="Calibri"/>
        </w:rPr>
        <w:t xml:space="preserve">In July 2015, </w:t>
      </w:r>
      <w:r w:rsidR="003D0ABB">
        <w:rPr>
          <w:rFonts w:eastAsia="Calibri"/>
        </w:rPr>
        <w:t xml:space="preserve">in the wake of </w:t>
      </w:r>
      <w:r w:rsidR="003D0ABB" w:rsidRPr="000547B9">
        <w:rPr>
          <w:rFonts w:eastAsia="Calibri"/>
        </w:rPr>
        <w:t xml:space="preserve">attacks </w:t>
      </w:r>
      <w:r w:rsidR="003D0ABB">
        <w:rPr>
          <w:rFonts w:eastAsia="Calibri"/>
        </w:rPr>
        <w:t xml:space="preserve">conducted </w:t>
      </w:r>
      <w:r w:rsidR="003D0ABB" w:rsidRPr="000547B9">
        <w:rPr>
          <w:rFonts w:eastAsia="Calibri"/>
        </w:rPr>
        <w:t>by Boko Haram</w:t>
      </w:r>
      <w:r w:rsidR="003D0ABB" w:rsidRPr="003D0ABB">
        <w:rPr>
          <w:rFonts w:eastAsia="Calibri"/>
        </w:rPr>
        <w:t xml:space="preserve"> </w:t>
      </w:r>
      <w:r w:rsidR="003D0ABB">
        <w:rPr>
          <w:rFonts w:eastAsia="Calibri"/>
        </w:rPr>
        <w:t xml:space="preserve">in June, </w:t>
      </w:r>
      <w:r w:rsidR="000B190D" w:rsidRPr="007D4F53">
        <w:rPr>
          <w:rFonts w:eastAsia="Calibri"/>
        </w:rPr>
        <w:t xml:space="preserve">Chad adopted legislation on counter-terrorism. </w:t>
      </w:r>
      <w:r w:rsidR="003D0ABB">
        <w:rPr>
          <w:rFonts w:eastAsia="Calibri"/>
        </w:rPr>
        <w:t>The legislation</w:t>
      </w:r>
      <w:r w:rsidR="00916EFB">
        <w:rPr>
          <w:rFonts w:eastAsia="Calibri"/>
        </w:rPr>
        <w:t xml:space="preserve"> defines</w:t>
      </w:r>
      <w:r w:rsidR="000B190D" w:rsidRPr="007D4F53">
        <w:rPr>
          <w:rFonts w:eastAsia="Calibri"/>
        </w:rPr>
        <w:t xml:space="preserve"> terrorist attacks in broad terms, reinstates the death penalty for terrorist acts, increases penalties for lesser offen</w:t>
      </w:r>
      <w:r w:rsidR="003D0ABB">
        <w:rPr>
          <w:rFonts w:eastAsia="Calibri"/>
        </w:rPr>
        <w:t>c</w:t>
      </w:r>
      <w:r w:rsidR="000B190D" w:rsidRPr="007D4F53">
        <w:rPr>
          <w:rFonts w:eastAsia="Calibri"/>
        </w:rPr>
        <w:t xml:space="preserve">es (from the current maximum of 20 years in prison to a life sentence) and extends the </w:t>
      </w:r>
      <w:r w:rsidR="003D0ABB">
        <w:rPr>
          <w:rFonts w:eastAsia="Calibri"/>
        </w:rPr>
        <w:t>duration</w:t>
      </w:r>
      <w:r w:rsidR="003D0ABB" w:rsidRPr="007D4F53">
        <w:rPr>
          <w:rFonts w:eastAsia="Calibri"/>
        </w:rPr>
        <w:t xml:space="preserve"> </w:t>
      </w:r>
      <w:r w:rsidR="000B190D" w:rsidRPr="007D4F53">
        <w:rPr>
          <w:rFonts w:eastAsia="Calibri"/>
        </w:rPr>
        <w:t xml:space="preserve">of pretrial detention from 48 hours to 30 days, renewable twice. These </w:t>
      </w:r>
      <w:r w:rsidR="003E1304">
        <w:rPr>
          <w:rFonts w:eastAsia="Calibri"/>
        </w:rPr>
        <w:t xml:space="preserve">new measures </w:t>
      </w:r>
      <w:r w:rsidR="000B190D" w:rsidRPr="007D4F53">
        <w:rPr>
          <w:rFonts w:eastAsia="Calibri"/>
        </w:rPr>
        <w:t xml:space="preserve">contravene international </w:t>
      </w:r>
      <w:r w:rsidR="003E1304" w:rsidRPr="004B2647">
        <w:rPr>
          <w:rFonts w:eastAsia="Calibri"/>
        </w:rPr>
        <w:t>fair trial</w:t>
      </w:r>
      <w:r w:rsidR="003E1304" w:rsidRPr="003E1304">
        <w:rPr>
          <w:rFonts w:eastAsia="Calibri"/>
        </w:rPr>
        <w:t xml:space="preserve"> </w:t>
      </w:r>
      <w:r w:rsidR="000B190D" w:rsidRPr="007D4F53">
        <w:rPr>
          <w:rFonts w:eastAsia="Calibri"/>
        </w:rPr>
        <w:t>standards</w:t>
      </w:r>
      <w:r w:rsidR="003E1304">
        <w:rPr>
          <w:rFonts w:eastAsia="Calibri"/>
        </w:rPr>
        <w:t>,</w:t>
      </w:r>
      <w:r w:rsidR="000B190D" w:rsidRPr="007D4F53">
        <w:rPr>
          <w:rFonts w:eastAsia="Calibri"/>
        </w:rPr>
        <w:t xml:space="preserve"> including those provided for </w:t>
      </w:r>
      <w:r w:rsidR="003E1304">
        <w:rPr>
          <w:rFonts w:eastAsia="Calibri"/>
        </w:rPr>
        <w:t>by</w:t>
      </w:r>
      <w:r w:rsidR="000B190D" w:rsidRPr="007D4F53">
        <w:rPr>
          <w:rFonts w:eastAsia="Calibri"/>
        </w:rPr>
        <w:t xml:space="preserve"> the International Convention on Civil and Political Rights, to which Chad is signatory.</w:t>
      </w:r>
    </w:p>
    <w:p w:rsidR="004E5C63" w:rsidRPr="00F51228" w:rsidRDefault="000B190D" w:rsidP="00182EB5">
      <w:pPr>
        <w:pStyle w:val="HChG"/>
        <w:spacing w:line="240" w:lineRule="atLeast"/>
      </w:pPr>
      <w:r w:rsidRPr="00F51228">
        <w:tab/>
        <w:t xml:space="preserve">VIII. </w:t>
      </w:r>
      <w:r w:rsidRPr="00F51228">
        <w:tab/>
        <w:t xml:space="preserve">Conclusions and </w:t>
      </w:r>
      <w:r w:rsidR="00284150">
        <w:t>r</w:t>
      </w:r>
      <w:r w:rsidRPr="00F51228">
        <w:t>ecommendations</w:t>
      </w:r>
    </w:p>
    <w:p w:rsidR="004E5C63" w:rsidRPr="007D4F53" w:rsidRDefault="00877FDA" w:rsidP="00182EB5">
      <w:pPr>
        <w:pStyle w:val="SingleTxtG"/>
        <w:rPr>
          <w:rFonts w:eastAsia="Calibri"/>
          <w:b/>
        </w:rPr>
      </w:pPr>
      <w:r w:rsidRPr="007D4F53">
        <w:t>78.</w:t>
      </w:r>
      <w:r w:rsidRPr="007D4F53">
        <w:tab/>
      </w:r>
      <w:r w:rsidR="002210FA" w:rsidRPr="004F0A94">
        <w:rPr>
          <w:b/>
        </w:rPr>
        <w:t>As documented in the present report,</w:t>
      </w:r>
      <w:r w:rsidR="002210FA">
        <w:t xml:space="preserve"> </w:t>
      </w:r>
      <w:r w:rsidR="003E1304">
        <w:rPr>
          <w:rFonts w:eastAsia="Calibri"/>
          <w:b/>
        </w:rPr>
        <w:t xml:space="preserve">OHCHR </w:t>
      </w:r>
      <w:r w:rsidR="00B303E2">
        <w:rPr>
          <w:rFonts w:eastAsia="Calibri"/>
          <w:b/>
        </w:rPr>
        <w:t xml:space="preserve">has </w:t>
      </w:r>
      <w:r w:rsidR="003E1304">
        <w:rPr>
          <w:rFonts w:eastAsia="Calibri"/>
          <w:b/>
        </w:rPr>
        <w:t>gathered i</w:t>
      </w:r>
      <w:r w:rsidR="000B190D" w:rsidRPr="007D4F53">
        <w:rPr>
          <w:rFonts w:eastAsia="Calibri"/>
          <w:b/>
        </w:rPr>
        <w:t xml:space="preserve">nformation on </w:t>
      </w:r>
      <w:r w:rsidR="00B303E2">
        <w:rPr>
          <w:rFonts w:eastAsia="Calibri"/>
          <w:b/>
        </w:rPr>
        <w:t xml:space="preserve">violations and abuses committed by Boko Haram, including </w:t>
      </w:r>
      <w:r w:rsidR="003E1304">
        <w:rPr>
          <w:rFonts w:eastAsia="Calibri"/>
          <w:b/>
        </w:rPr>
        <w:t xml:space="preserve">the </w:t>
      </w:r>
      <w:r w:rsidR="000B190D" w:rsidRPr="007D4F53">
        <w:rPr>
          <w:rFonts w:eastAsia="Calibri"/>
          <w:b/>
        </w:rPr>
        <w:t xml:space="preserve">intentional killing and abduction of civilians and </w:t>
      </w:r>
      <w:r w:rsidR="003E1304">
        <w:rPr>
          <w:rFonts w:eastAsia="Calibri"/>
          <w:b/>
        </w:rPr>
        <w:t xml:space="preserve">the </w:t>
      </w:r>
      <w:r w:rsidR="000B190D" w:rsidRPr="007D4F53">
        <w:rPr>
          <w:rFonts w:eastAsia="Calibri"/>
          <w:b/>
        </w:rPr>
        <w:t xml:space="preserve">targeting of protected civilian objects, the use of children in hostilities, rape and other forms of sexual violence, and torture </w:t>
      </w:r>
      <w:r w:rsidR="003E1304">
        <w:rPr>
          <w:rFonts w:eastAsia="Calibri"/>
          <w:b/>
        </w:rPr>
        <w:t xml:space="preserve">and </w:t>
      </w:r>
      <w:r w:rsidR="000B190D" w:rsidRPr="007D4F53">
        <w:rPr>
          <w:rFonts w:eastAsia="Calibri"/>
          <w:b/>
        </w:rPr>
        <w:t xml:space="preserve">ill-treatment. The apparent systematic targeting of civilians </w:t>
      </w:r>
      <w:r w:rsidR="003E1304">
        <w:rPr>
          <w:rFonts w:eastAsia="Calibri"/>
          <w:b/>
        </w:rPr>
        <w:t>and</w:t>
      </w:r>
      <w:r w:rsidR="003E1304" w:rsidRPr="007D4F53">
        <w:rPr>
          <w:rFonts w:eastAsia="Calibri"/>
          <w:b/>
        </w:rPr>
        <w:t xml:space="preserve"> </w:t>
      </w:r>
      <w:r w:rsidR="000B190D" w:rsidRPr="007D4F53">
        <w:rPr>
          <w:rFonts w:eastAsia="Calibri"/>
          <w:b/>
        </w:rPr>
        <w:t xml:space="preserve">the widespread nature of the violations committed in territories where Boko Haram </w:t>
      </w:r>
      <w:r w:rsidR="003E1304">
        <w:rPr>
          <w:rFonts w:eastAsia="Calibri"/>
          <w:b/>
        </w:rPr>
        <w:t>is</w:t>
      </w:r>
      <w:r w:rsidR="003E1304" w:rsidRPr="007D4F53">
        <w:rPr>
          <w:rFonts w:eastAsia="Calibri"/>
          <w:b/>
        </w:rPr>
        <w:t xml:space="preserve"> </w:t>
      </w:r>
      <w:r w:rsidR="000B190D" w:rsidRPr="007D4F53">
        <w:rPr>
          <w:rFonts w:eastAsia="Calibri"/>
          <w:b/>
        </w:rPr>
        <w:t>active may, if established in a court of law, amount to crimes against humanity and war crimes if committed in connection with the armed conflict. These allegations should all be promptly, thoroughly and independently investigated, and those responsible, directly or as commanders or superiors, brought to justice.</w:t>
      </w:r>
      <w:r w:rsidR="00F67B45">
        <w:rPr>
          <w:rFonts w:eastAsia="Calibri"/>
          <w:b/>
        </w:rPr>
        <w:t xml:space="preserve"> </w:t>
      </w:r>
      <w:r w:rsidR="000B190D" w:rsidRPr="007D4F53">
        <w:rPr>
          <w:rFonts w:eastAsia="Calibri"/>
          <w:b/>
        </w:rPr>
        <w:t>Special measures must be taken to protect the victims, especially child</w:t>
      </w:r>
      <w:r w:rsidR="003E1304">
        <w:rPr>
          <w:rFonts w:eastAsia="Calibri"/>
          <w:b/>
        </w:rPr>
        <w:t xml:space="preserve"> </w:t>
      </w:r>
      <w:r w:rsidR="000B190D" w:rsidRPr="007D4F53">
        <w:rPr>
          <w:rFonts w:eastAsia="Calibri"/>
          <w:b/>
        </w:rPr>
        <w:t xml:space="preserve">victims and victims of sexual violence, and to ensure that they have access to full redress, including psychosocial support. </w:t>
      </w:r>
    </w:p>
    <w:p w:rsidR="004E5C63" w:rsidRPr="007D4F53" w:rsidRDefault="00877FDA" w:rsidP="00182EB5">
      <w:pPr>
        <w:pStyle w:val="SingleTxtG"/>
        <w:rPr>
          <w:rFonts w:eastAsia="Calibri"/>
          <w:b/>
        </w:rPr>
      </w:pPr>
      <w:r w:rsidRPr="007D4F53">
        <w:t>79.</w:t>
      </w:r>
      <w:r w:rsidRPr="007D4F53">
        <w:tab/>
      </w:r>
      <w:r w:rsidR="000B190D" w:rsidRPr="007D4F53">
        <w:rPr>
          <w:rFonts w:eastAsia="Calibri"/>
          <w:b/>
        </w:rPr>
        <w:t xml:space="preserve">OHCHR received preliminary information regarding allegations of serious violations of human rights and </w:t>
      </w:r>
      <w:r w:rsidR="003A7F2F" w:rsidRPr="007D4F53">
        <w:rPr>
          <w:rFonts w:eastAsia="Calibri"/>
          <w:b/>
        </w:rPr>
        <w:t>international humanitarian law</w:t>
      </w:r>
      <w:r w:rsidR="000B190D" w:rsidRPr="007D4F53">
        <w:rPr>
          <w:rFonts w:eastAsia="Calibri"/>
          <w:b/>
        </w:rPr>
        <w:t xml:space="preserve"> committed by some </w:t>
      </w:r>
      <w:r w:rsidR="003E1304">
        <w:rPr>
          <w:rFonts w:eastAsia="Calibri"/>
          <w:b/>
        </w:rPr>
        <w:t>g</w:t>
      </w:r>
      <w:r w:rsidR="000B190D" w:rsidRPr="007D4F53">
        <w:rPr>
          <w:rFonts w:eastAsia="Calibri"/>
          <w:b/>
        </w:rPr>
        <w:t>overnment forces during counter-insurgency operations, including extrajudicial killings, enforced disappearances, arbitrary arrests and detention, and ill</w:t>
      </w:r>
      <w:r w:rsidR="006F5197" w:rsidRPr="007D4F53">
        <w:rPr>
          <w:rFonts w:eastAsia="Calibri"/>
          <w:b/>
        </w:rPr>
        <w:t>-</w:t>
      </w:r>
      <w:r w:rsidR="000B190D" w:rsidRPr="007D4F53">
        <w:rPr>
          <w:rFonts w:eastAsia="Calibri"/>
          <w:b/>
        </w:rPr>
        <w:t xml:space="preserve">treatment. Failures to </w:t>
      </w:r>
      <w:r w:rsidR="00916EFB">
        <w:rPr>
          <w:rFonts w:eastAsia="Calibri"/>
          <w:b/>
        </w:rPr>
        <w:t xml:space="preserve">adequately </w:t>
      </w:r>
      <w:r w:rsidR="000B190D" w:rsidRPr="007D4F53">
        <w:rPr>
          <w:rFonts w:eastAsia="Calibri"/>
          <w:b/>
        </w:rPr>
        <w:t xml:space="preserve">protect people from Boko Haram were also documented. </w:t>
      </w:r>
      <w:r w:rsidR="00B873EC">
        <w:rPr>
          <w:rFonts w:eastAsia="Calibri"/>
          <w:b/>
        </w:rPr>
        <w:t xml:space="preserve">Although </w:t>
      </w:r>
      <w:r w:rsidR="000B190D" w:rsidRPr="007D4F53">
        <w:rPr>
          <w:rFonts w:eastAsia="Calibri"/>
          <w:b/>
        </w:rPr>
        <w:t xml:space="preserve">OHCHR was not able to </w:t>
      </w:r>
      <w:r w:rsidR="003E1304" w:rsidRPr="00F51228">
        <w:rPr>
          <w:rFonts w:eastAsia="Calibri"/>
          <w:b/>
        </w:rPr>
        <w:t xml:space="preserve">confirm </w:t>
      </w:r>
      <w:r w:rsidR="006F5197" w:rsidRPr="00F51228">
        <w:rPr>
          <w:rFonts w:eastAsia="Calibri"/>
          <w:b/>
        </w:rPr>
        <w:t xml:space="preserve">independently </w:t>
      </w:r>
      <w:r w:rsidR="00B873EC" w:rsidRPr="00F51228">
        <w:rPr>
          <w:rFonts w:eastAsia="Calibri"/>
          <w:b/>
        </w:rPr>
        <w:t xml:space="preserve">all </w:t>
      </w:r>
      <w:r w:rsidR="00B873EC">
        <w:rPr>
          <w:rFonts w:eastAsia="Calibri"/>
          <w:b/>
        </w:rPr>
        <w:t>the said</w:t>
      </w:r>
      <w:r w:rsidR="00B873EC" w:rsidRPr="00F51228">
        <w:rPr>
          <w:rFonts w:eastAsia="Calibri"/>
          <w:b/>
        </w:rPr>
        <w:t xml:space="preserve"> allegations</w:t>
      </w:r>
      <w:r w:rsidR="00B873EC" w:rsidRPr="00145047">
        <w:rPr>
          <w:rFonts w:eastAsia="Calibri"/>
          <w:b/>
        </w:rPr>
        <w:t xml:space="preserve"> </w:t>
      </w:r>
      <w:r w:rsidR="00B873EC">
        <w:rPr>
          <w:rFonts w:eastAsia="Calibri"/>
          <w:b/>
        </w:rPr>
        <w:t>o</w:t>
      </w:r>
      <w:r w:rsidR="00B873EC" w:rsidRPr="00145047">
        <w:rPr>
          <w:rFonts w:eastAsia="Calibri"/>
          <w:b/>
        </w:rPr>
        <w:t>n the basis of the information</w:t>
      </w:r>
      <w:r w:rsidR="00B873EC" w:rsidRPr="00F51228" w:rsidDel="003E1304">
        <w:rPr>
          <w:rFonts w:eastAsia="Calibri"/>
          <w:b/>
        </w:rPr>
        <w:t xml:space="preserve"> </w:t>
      </w:r>
      <w:r w:rsidR="00B873EC" w:rsidRPr="00145047">
        <w:rPr>
          <w:rFonts w:eastAsia="Calibri"/>
          <w:b/>
        </w:rPr>
        <w:t>available</w:t>
      </w:r>
      <w:r w:rsidR="00421508" w:rsidRPr="00F51228">
        <w:rPr>
          <w:rFonts w:eastAsia="Calibri"/>
          <w:b/>
        </w:rPr>
        <w:t>;</w:t>
      </w:r>
      <w:r w:rsidR="000B190D" w:rsidRPr="00F51228">
        <w:rPr>
          <w:rFonts w:eastAsia="Calibri"/>
          <w:b/>
        </w:rPr>
        <w:t xml:space="preserve"> the gravity of the violations documented in some contexts </w:t>
      </w:r>
      <w:r w:rsidR="00421508" w:rsidRPr="00F51228">
        <w:rPr>
          <w:rFonts w:eastAsia="Calibri"/>
          <w:b/>
        </w:rPr>
        <w:t>underlines</w:t>
      </w:r>
      <w:r w:rsidR="000B190D" w:rsidRPr="00F51228">
        <w:rPr>
          <w:rFonts w:eastAsia="Calibri"/>
          <w:b/>
        </w:rPr>
        <w:t xml:space="preserve"> the importance of further investigations into the</w:t>
      </w:r>
      <w:r w:rsidR="00B873EC">
        <w:rPr>
          <w:rFonts w:eastAsia="Calibri"/>
          <w:b/>
        </w:rPr>
        <w:t>m</w:t>
      </w:r>
      <w:r w:rsidR="000B190D" w:rsidRPr="00F51228">
        <w:rPr>
          <w:rFonts w:eastAsia="Calibri"/>
          <w:b/>
        </w:rPr>
        <w:t xml:space="preserve">. For </w:t>
      </w:r>
      <w:r w:rsidR="000B190D" w:rsidRPr="007D4F53">
        <w:rPr>
          <w:rFonts w:eastAsia="Calibri"/>
          <w:b/>
        </w:rPr>
        <w:t xml:space="preserve">these reasons, OHCHR recommends that prompt, thorough and independent investigation be </w:t>
      </w:r>
      <w:r w:rsidR="00B873EC">
        <w:rPr>
          <w:rFonts w:eastAsia="Calibri"/>
          <w:b/>
        </w:rPr>
        <w:t>conducted</w:t>
      </w:r>
      <w:r w:rsidR="000B190D" w:rsidRPr="007D4F53">
        <w:rPr>
          <w:rFonts w:eastAsia="Calibri"/>
          <w:b/>
        </w:rPr>
        <w:t xml:space="preserve">. </w:t>
      </w:r>
    </w:p>
    <w:p w:rsidR="004E5C63" w:rsidRPr="007D4F53" w:rsidRDefault="00877FDA" w:rsidP="00182EB5">
      <w:pPr>
        <w:pStyle w:val="SingleTxtG"/>
        <w:rPr>
          <w:rFonts w:eastAsia="Calibri"/>
          <w:b/>
        </w:rPr>
      </w:pPr>
      <w:r w:rsidRPr="007D4F53">
        <w:t>80.</w:t>
      </w:r>
      <w:r w:rsidRPr="007D4F53">
        <w:tab/>
      </w:r>
      <w:r w:rsidR="000B190D" w:rsidRPr="007D4F53">
        <w:rPr>
          <w:rFonts w:eastAsia="Calibri"/>
          <w:b/>
        </w:rPr>
        <w:t>On the basis of its findings and conclusions, OHCHR makes the recommendations</w:t>
      </w:r>
      <w:r w:rsidR="00B873EC">
        <w:rPr>
          <w:rFonts w:eastAsia="Calibri"/>
          <w:b/>
        </w:rPr>
        <w:t xml:space="preserve"> below</w:t>
      </w:r>
      <w:r w:rsidR="000B190D" w:rsidRPr="007D4F53">
        <w:rPr>
          <w:rFonts w:eastAsia="Calibri"/>
          <w:b/>
        </w:rPr>
        <w:t>.</w:t>
      </w:r>
    </w:p>
    <w:p w:rsidR="004E5C63" w:rsidRPr="007D4F53" w:rsidRDefault="00877FDA" w:rsidP="00182EB5">
      <w:pPr>
        <w:pStyle w:val="SingleTxtG"/>
        <w:rPr>
          <w:rFonts w:eastAsia="Calibri"/>
          <w:b/>
        </w:rPr>
      </w:pPr>
      <w:r w:rsidRPr="007D4F53">
        <w:t>81.</w:t>
      </w:r>
      <w:r w:rsidRPr="007D4F53">
        <w:tab/>
      </w:r>
      <w:r w:rsidR="00B873EC" w:rsidRPr="007D4F53">
        <w:rPr>
          <w:b/>
        </w:rPr>
        <w:t>OHCHR recommends that</w:t>
      </w:r>
      <w:r w:rsidR="00B873EC">
        <w:t xml:space="preserve"> </w:t>
      </w:r>
      <w:r w:rsidR="000B190D" w:rsidRPr="007D4F53">
        <w:rPr>
          <w:rFonts w:eastAsia="Calibri"/>
          <w:b/>
        </w:rPr>
        <w:t xml:space="preserve">the Governments of </w:t>
      </w:r>
      <w:r w:rsidR="003A70FB">
        <w:rPr>
          <w:rFonts w:eastAsia="Calibri"/>
          <w:b/>
        </w:rPr>
        <w:t xml:space="preserve">the </w:t>
      </w:r>
      <w:r w:rsidR="000B190D" w:rsidRPr="007D4F53">
        <w:rPr>
          <w:rFonts w:eastAsia="Calibri"/>
          <w:b/>
        </w:rPr>
        <w:t>States affected by Boko Haram:</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(a)</w:t>
      </w:r>
      <w:r w:rsidRPr="007D4F53">
        <w:rPr>
          <w:rFonts w:eastAsia="Calibri"/>
          <w:b/>
        </w:rPr>
        <w:tab/>
        <w:t>Take immediate steps to strengthen and expand measures to protect civilians, including in the context of counter-insurgency operations</w:t>
      </w:r>
      <w:r w:rsidR="00A41BF4">
        <w:rPr>
          <w:rFonts w:eastAsia="Calibri"/>
          <w:b/>
        </w:rPr>
        <w:t>,</w:t>
      </w:r>
      <w:r w:rsidRPr="007D4F53">
        <w:rPr>
          <w:rFonts w:eastAsia="Calibri"/>
          <w:b/>
        </w:rPr>
        <w:t xml:space="preserve"> and </w:t>
      </w:r>
      <w:r w:rsidR="00D109C7" w:rsidRPr="007D4F53">
        <w:rPr>
          <w:rFonts w:eastAsia="Calibri"/>
          <w:b/>
        </w:rPr>
        <w:t xml:space="preserve">stop the </w:t>
      </w:r>
      <w:r w:rsidRPr="007D4F53">
        <w:rPr>
          <w:rFonts w:eastAsia="Calibri"/>
          <w:b/>
        </w:rPr>
        <w:t>use of vigilante groups therein;</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(b)</w:t>
      </w:r>
      <w:r w:rsidRPr="007D4F53">
        <w:rPr>
          <w:rFonts w:eastAsia="Calibri"/>
          <w:b/>
        </w:rPr>
        <w:tab/>
        <w:t xml:space="preserve">Increase access to justice and ensure accountability for all abuses and violations of international human rights law and international humanitarian law, regardless of the position or rank of the perpetrator, bearing in mind that there can be no amnesty for the most serious crimes; </w:t>
      </w:r>
      <w:r w:rsidR="00A41BF4">
        <w:rPr>
          <w:rFonts w:eastAsia="Calibri"/>
          <w:b/>
        </w:rPr>
        <w:t xml:space="preserve">and </w:t>
      </w:r>
      <w:r w:rsidRPr="007D4F53">
        <w:rPr>
          <w:rFonts w:eastAsia="Calibri"/>
          <w:b/>
        </w:rPr>
        <w:t>publish the outcome of investigations undertaken</w:t>
      </w:r>
      <w:r w:rsidR="00A41BF4">
        <w:rPr>
          <w:rFonts w:eastAsia="Calibri"/>
          <w:b/>
        </w:rPr>
        <w:t>,</w:t>
      </w:r>
      <w:r w:rsidRPr="007D4F53">
        <w:rPr>
          <w:rFonts w:eastAsia="Calibri"/>
          <w:b/>
        </w:rPr>
        <w:t xml:space="preserve"> and provide adequate and effective redress for victims;</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(c)</w:t>
      </w:r>
      <w:r w:rsidRPr="007D4F53">
        <w:rPr>
          <w:rFonts w:eastAsia="Calibri"/>
          <w:b/>
        </w:rPr>
        <w:tab/>
        <w:t xml:space="preserve">Adopt or review counter-terrorism laws and policies to ensure compliance with international standards, including international human rights law and </w:t>
      </w:r>
      <w:r w:rsidR="00A41BF4">
        <w:rPr>
          <w:rFonts w:eastAsia="Calibri"/>
          <w:b/>
        </w:rPr>
        <w:lastRenderedPageBreak/>
        <w:t xml:space="preserve">international </w:t>
      </w:r>
      <w:r w:rsidRPr="007D4F53">
        <w:rPr>
          <w:rFonts w:eastAsia="Calibri"/>
          <w:b/>
        </w:rPr>
        <w:t xml:space="preserve">humanitarian law, </w:t>
      </w:r>
      <w:r w:rsidR="00A41BF4">
        <w:rPr>
          <w:rFonts w:eastAsia="Calibri"/>
          <w:b/>
        </w:rPr>
        <w:t>in particular</w:t>
      </w:r>
      <w:r w:rsidR="00A41BF4" w:rsidRPr="007D4F53">
        <w:rPr>
          <w:rFonts w:eastAsia="Calibri"/>
          <w:b/>
        </w:rPr>
        <w:t xml:space="preserve"> </w:t>
      </w:r>
      <w:r w:rsidRPr="007D4F53">
        <w:rPr>
          <w:rFonts w:eastAsia="Calibri"/>
          <w:b/>
        </w:rPr>
        <w:t xml:space="preserve">the principles of legality and proportionality; </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(d)</w:t>
      </w:r>
      <w:r w:rsidRPr="007D4F53">
        <w:rPr>
          <w:rFonts w:eastAsia="Calibri"/>
          <w:b/>
        </w:rPr>
        <w:tab/>
        <w:t>Adopt a comprehensive strategy for countering violent extremism</w:t>
      </w:r>
      <w:r w:rsidR="00A41BF4">
        <w:rPr>
          <w:rFonts w:eastAsia="Calibri"/>
          <w:b/>
        </w:rPr>
        <w:t>, and</w:t>
      </w:r>
      <w:r w:rsidRPr="007D4F53">
        <w:rPr>
          <w:rFonts w:eastAsia="Calibri"/>
          <w:b/>
        </w:rPr>
        <w:t xml:space="preserve"> ensure a gender</w:t>
      </w:r>
      <w:r w:rsidR="00A41BF4">
        <w:rPr>
          <w:rFonts w:eastAsia="Calibri"/>
          <w:b/>
        </w:rPr>
        <w:t>-</w:t>
      </w:r>
      <w:r w:rsidRPr="007D4F53">
        <w:rPr>
          <w:rFonts w:eastAsia="Calibri"/>
          <w:b/>
        </w:rPr>
        <w:t>sensitive approach to analy</w:t>
      </w:r>
      <w:r w:rsidR="00284150">
        <w:rPr>
          <w:rFonts w:eastAsia="Calibri"/>
          <w:b/>
        </w:rPr>
        <w:t>s</w:t>
      </w:r>
      <w:r w:rsidRPr="007D4F53">
        <w:rPr>
          <w:rFonts w:eastAsia="Calibri"/>
          <w:b/>
        </w:rPr>
        <w:t xml:space="preserve">ing and responding to violent extremism and terrorism by ensuring </w:t>
      </w:r>
      <w:r w:rsidR="00A41BF4">
        <w:rPr>
          <w:rFonts w:eastAsia="Calibri"/>
          <w:b/>
        </w:rPr>
        <w:t xml:space="preserve">the </w:t>
      </w:r>
      <w:r w:rsidRPr="007D4F53">
        <w:rPr>
          <w:rFonts w:eastAsia="Calibri"/>
          <w:b/>
        </w:rPr>
        <w:t>effective participation of persons</w:t>
      </w:r>
      <w:r w:rsidR="00A41BF4" w:rsidRPr="00A41BF4">
        <w:rPr>
          <w:rFonts w:eastAsia="Calibri"/>
          <w:b/>
        </w:rPr>
        <w:t xml:space="preserve"> </w:t>
      </w:r>
      <w:r w:rsidR="00A41BF4" w:rsidRPr="002111F1">
        <w:rPr>
          <w:rFonts w:eastAsia="Calibri"/>
          <w:b/>
        </w:rPr>
        <w:t>affected</w:t>
      </w:r>
      <w:r w:rsidRPr="007D4F53">
        <w:rPr>
          <w:rFonts w:eastAsia="Calibri"/>
          <w:b/>
        </w:rPr>
        <w:t xml:space="preserve">; </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(e)</w:t>
      </w:r>
      <w:r w:rsidRPr="007D4F53">
        <w:rPr>
          <w:rFonts w:eastAsia="Calibri"/>
          <w:b/>
        </w:rPr>
        <w:tab/>
        <w:t>Ensure the systematic and disaggregated collection of information on missing and deceased persons</w:t>
      </w:r>
      <w:r w:rsidR="00A41BF4">
        <w:rPr>
          <w:rFonts w:eastAsia="Calibri"/>
          <w:b/>
        </w:rPr>
        <w:t>,</w:t>
      </w:r>
      <w:r w:rsidRPr="007D4F53">
        <w:rPr>
          <w:rFonts w:eastAsia="Calibri"/>
          <w:b/>
        </w:rPr>
        <w:t xml:space="preserve"> including the development of a database; </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(f)</w:t>
      </w:r>
      <w:r w:rsidRPr="007D4F53">
        <w:rPr>
          <w:rFonts w:eastAsia="Calibri"/>
          <w:b/>
        </w:rPr>
        <w:tab/>
        <w:t xml:space="preserve">Provide remedies for women and girls whose human rights have been violated, including for sexual violence, establishing a mechanism for </w:t>
      </w:r>
      <w:r w:rsidR="00A41BF4">
        <w:rPr>
          <w:rFonts w:eastAsia="Calibri"/>
          <w:b/>
        </w:rPr>
        <w:t>annulling</w:t>
      </w:r>
      <w:r w:rsidR="00A41BF4" w:rsidRPr="007D4F53">
        <w:rPr>
          <w:rFonts w:eastAsia="Calibri"/>
          <w:b/>
        </w:rPr>
        <w:t xml:space="preserve"> </w:t>
      </w:r>
      <w:r w:rsidRPr="007D4F53">
        <w:rPr>
          <w:rFonts w:eastAsia="Calibri"/>
          <w:b/>
        </w:rPr>
        <w:t>forced marriages, provision</w:t>
      </w:r>
      <w:r w:rsidR="00A41BF4">
        <w:rPr>
          <w:rFonts w:eastAsia="Calibri"/>
          <w:b/>
        </w:rPr>
        <w:t>s</w:t>
      </w:r>
      <w:r w:rsidRPr="007D4F53">
        <w:rPr>
          <w:rFonts w:eastAsia="Calibri"/>
          <w:b/>
        </w:rPr>
        <w:t xml:space="preserve"> </w:t>
      </w:r>
      <w:r w:rsidR="00A41BF4">
        <w:rPr>
          <w:rFonts w:eastAsia="Calibri"/>
          <w:b/>
        </w:rPr>
        <w:t>for</w:t>
      </w:r>
      <w:r w:rsidRPr="007D4F53">
        <w:rPr>
          <w:rFonts w:eastAsia="Calibri"/>
          <w:b/>
        </w:rPr>
        <w:t xml:space="preserve"> psychosocial counselling, rehabilitation and social reintegration, comprehensive sexual and reproductive health services, including HIV treatment, safe abortion services at a minimum in cases of rape, and to </w:t>
      </w:r>
      <w:r w:rsidR="00A41BF4">
        <w:rPr>
          <w:rFonts w:eastAsia="Calibri"/>
          <w:b/>
        </w:rPr>
        <w:t>safeguard</w:t>
      </w:r>
      <w:r w:rsidR="00A41BF4" w:rsidRPr="007D4F53">
        <w:rPr>
          <w:rFonts w:eastAsia="Calibri"/>
          <w:b/>
        </w:rPr>
        <w:t xml:space="preserve"> </w:t>
      </w:r>
      <w:r w:rsidRPr="007D4F53">
        <w:rPr>
          <w:rFonts w:eastAsia="Calibri"/>
          <w:b/>
        </w:rPr>
        <w:t>the life and health of the woman or girl, with the full, free and informed consent of the woman or girl, and measures to address stigma against women and girl victims of sexual violence and their children;</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(g)</w:t>
      </w:r>
      <w:r w:rsidRPr="007D4F53">
        <w:rPr>
          <w:rFonts w:eastAsia="Calibri"/>
          <w:b/>
        </w:rPr>
        <w:tab/>
        <w:t xml:space="preserve">Take measures </w:t>
      </w:r>
      <w:r w:rsidR="00F67B45">
        <w:rPr>
          <w:rFonts w:eastAsia="Calibri"/>
          <w:b/>
        </w:rPr>
        <w:t>promptly</w:t>
      </w:r>
      <w:r w:rsidR="00F67B45" w:rsidRPr="001C490B">
        <w:rPr>
          <w:rFonts w:eastAsia="Calibri"/>
          <w:b/>
        </w:rPr>
        <w:t xml:space="preserve"> </w:t>
      </w:r>
      <w:r w:rsidRPr="007D4F53">
        <w:rPr>
          <w:rFonts w:eastAsia="Calibri"/>
          <w:b/>
        </w:rPr>
        <w:t xml:space="preserve">to prevent arbitrary arrest and detention in contravention </w:t>
      </w:r>
      <w:r w:rsidR="00F67B45">
        <w:rPr>
          <w:rFonts w:eastAsia="Calibri"/>
          <w:b/>
        </w:rPr>
        <w:t>of</w:t>
      </w:r>
      <w:r w:rsidR="00F67B45" w:rsidRPr="007D4F53">
        <w:rPr>
          <w:rFonts w:eastAsia="Calibri"/>
          <w:b/>
        </w:rPr>
        <w:t xml:space="preserve"> </w:t>
      </w:r>
      <w:r w:rsidRPr="007D4F53">
        <w:rPr>
          <w:rFonts w:eastAsia="Calibri"/>
          <w:b/>
        </w:rPr>
        <w:t>international obligations</w:t>
      </w:r>
      <w:r w:rsidR="00F67B45">
        <w:rPr>
          <w:rFonts w:eastAsia="Calibri"/>
          <w:b/>
        </w:rPr>
        <w:t>,</w:t>
      </w:r>
      <w:r w:rsidRPr="00F51228">
        <w:rPr>
          <w:b/>
          <w:lang w:eastAsia="en-GB"/>
        </w:rPr>
        <w:t xml:space="preserve"> </w:t>
      </w:r>
      <w:r w:rsidRPr="007D4F53">
        <w:rPr>
          <w:rFonts w:eastAsia="Calibri"/>
          <w:b/>
        </w:rPr>
        <w:t>and increase capacity to conduct prompt, thorough and independent investigations and accelerate judicial processes</w:t>
      </w:r>
      <w:r w:rsidR="00F67B45">
        <w:rPr>
          <w:rFonts w:eastAsia="Calibri"/>
          <w:b/>
        </w:rPr>
        <w:t>;</w:t>
      </w:r>
      <w:r w:rsidRPr="007D4F53">
        <w:rPr>
          <w:rFonts w:eastAsia="Calibri"/>
          <w:b/>
        </w:rPr>
        <w:t xml:space="preserve"> </w:t>
      </w:r>
      <w:r w:rsidR="00F67B45">
        <w:rPr>
          <w:rFonts w:eastAsia="Calibri"/>
          <w:b/>
        </w:rPr>
        <w:t>t</w:t>
      </w:r>
      <w:r w:rsidRPr="007D4F53">
        <w:rPr>
          <w:rFonts w:eastAsia="Calibri"/>
          <w:b/>
        </w:rPr>
        <w:t xml:space="preserve">he use of military or special courts to try civilians must be exceptional, justified and limited to serious cases where civilian courts are unable to undertake trials; </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(h)</w:t>
      </w:r>
      <w:r w:rsidRPr="007D4F53">
        <w:rPr>
          <w:rFonts w:eastAsia="Calibri"/>
          <w:b/>
        </w:rPr>
        <w:tab/>
      </w:r>
      <w:r w:rsidR="003927BB" w:rsidRPr="007D4F53">
        <w:rPr>
          <w:rFonts w:eastAsia="Calibri"/>
          <w:b/>
        </w:rPr>
        <w:t>Develop and enforce rules of engagement and procedures for the protection of children to</w:t>
      </w:r>
      <w:r w:rsidRPr="007D4F53">
        <w:rPr>
          <w:rFonts w:eastAsia="Calibri"/>
          <w:b/>
        </w:rPr>
        <w:t xml:space="preserve"> </w:t>
      </w:r>
      <w:r w:rsidR="00E0124D" w:rsidRPr="007D4F53">
        <w:rPr>
          <w:rFonts w:eastAsia="Calibri"/>
          <w:b/>
        </w:rPr>
        <w:t>end the</w:t>
      </w:r>
      <w:r w:rsidRPr="007D4F53">
        <w:rPr>
          <w:rFonts w:eastAsia="Calibri"/>
          <w:b/>
        </w:rPr>
        <w:t xml:space="preserve"> recruitment and use of children in hostilities by armed groups;</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(i)</w:t>
      </w:r>
      <w:r w:rsidRPr="007D4F53">
        <w:rPr>
          <w:rFonts w:eastAsia="Calibri"/>
          <w:b/>
        </w:rPr>
        <w:tab/>
        <w:t>Take measures to re-establish children’s access to education, including for girls</w:t>
      </w:r>
      <w:r w:rsidR="00F67B45">
        <w:rPr>
          <w:rFonts w:eastAsia="Calibri"/>
          <w:b/>
        </w:rPr>
        <w:t>,</w:t>
      </w:r>
      <w:r w:rsidRPr="007D4F53">
        <w:rPr>
          <w:rFonts w:eastAsia="Calibri"/>
          <w:b/>
        </w:rPr>
        <w:t xml:space="preserve"> and particularly for those children displaced by the conflict</w:t>
      </w:r>
      <w:r w:rsidR="00F67B45">
        <w:rPr>
          <w:rFonts w:eastAsia="Calibri"/>
          <w:b/>
        </w:rPr>
        <w:t>;</w:t>
      </w:r>
      <w:r w:rsidRPr="007D4F53">
        <w:rPr>
          <w:rFonts w:eastAsia="Calibri"/>
          <w:b/>
        </w:rPr>
        <w:t xml:space="preserve"> </w:t>
      </w:r>
      <w:r w:rsidR="00F67B45">
        <w:rPr>
          <w:rFonts w:eastAsia="Calibri"/>
          <w:b/>
        </w:rPr>
        <w:t>and r</w:t>
      </w:r>
      <w:r w:rsidRPr="007D4F53">
        <w:rPr>
          <w:rFonts w:eastAsia="Calibri"/>
          <w:b/>
        </w:rPr>
        <w:t xml:space="preserve">ebuild schools destroyed during attacks and secure access to schools, </w:t>
      </w:r>
      <w:r w:rsidR="00F67B45">
        <w:rPr>
          <w:rFonts w:eastAsia="Calibri"/>
          <w:b/>
        </w:rPr>
        <w:t>while ensuring also</w:t>
      </w:r>
      <w:r w:rsidRPr="007D4F53">
        <w:rPr>
          <w:rFonts w:eastAsia="Calibri"/>
          <w:b/>
        </w:rPr>
        <w:t xml:space="preserve"> the protection of teachers and students; </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(j)</w:t>
      </w:r>
      <w:r w:rsidRPr="007D4F53">
        <w:rPr>
          <w:rFonts w:eastAsia="Calibri"/>
          <w:b/>
        </w:rPr>
        <w:tab/>
        <w:t xml:space="preserve">Ensure a coordinated approach or return strategy </w:t>
      </w:r>
      <w:r w:rsidR="00916EFB">
        <w:rPr>
          <w:rFonts w:eastAsia="Calibri"/>
          <w:b/>
        </w:rPr>
        <w:t xml:space="preserve">to </w:t>
      </w:r>
      <w:r w:rsidRPr="007D4F53">
        <w:rPr>
          <w:rFonts w:eastAsia="Calibri"/>
          <w:b/>
        </w:rPr>
        <w:t>outlin</w:t>
      </w:r>
      <w:r w:rsidR="00916EFB">
        <w:rPr>
          <w:rFonts w:eastAsia="Calibri"/>
          <w:b/>
        </w:rPr>
        <w:t>e</w:t>
      </w:r>
      <w:r w:rsidRPr="007D4F53">
        <w:rPr>
          <w:rFonts w:eastAsia="Calibri"/>
          <w:b/>
        </w:rPr>
        <w:t xml:space="preserve"> assessments </w:t>
      </w:r>
      <w:r w:rsidR="00B303E2">
        <w:rPr>
          <w:rFonts w:eastAsia="Calibri"/>
          <w:b/>
        </w:rPr>
        <w:t xml:space="preserve">to </w:t>
      </w:r>
      <w:r w:rsidRPr="007D4F53">
        <w:rPr>
          <w:rFonts w:eastAsia="Calibri"/>
          <w:b/>
        </w:rPr>
        <w:t xml:space="preserve">be </w:t>
      </w:r>
      <w:r w:rsidR="00B303E2">
        <w:rPr>
          <w:rFonts w:eastAsia="Calibri"/>
          <w:b/>
        </w:rPr>
        <w:t>made</w:t>
      </w:r>
      <w:r w:rsidRPr="007D4F53">
        <w:rPr>
          <w:rFonts w:eastAsia="Calibri"/>
          <w:b/>
        </w:rPr>
        <w:t xml:space="preserve"> and protection measures </w:t>
      </w:r>
      <w:r w:rsidR="00B303E2">
        <w:rPr>
          <w:rFonts w:eastAsia="Calibri"/>
          <w:b/>
        </w:rPr>
        <w:t xml:space="preserve">to be </w:t>
      </w:r>
      <w:r w:rsidRPr="007D4F53">
        <w:rPr>
          <w:rFonts w:eastAsia="Calibri"/>
          <w:b/>
        </w:rPr>
        <w:t xml:space="preserve">implemented to ensure secure and safe returns; </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(k)</w:t>
      </w:r>
      <w:r w:rsidRPr="007D4F53">
        <w:rPr>
          <w:rFonts w:eastAsia="Calibri"/>
          <w:b/>
        </w:rPr>
        <w:tab/>
        <w:t xml:space="preserve">Promote social cohesion in developing return, rehabilitation, reconstruction and reconciliation strategies to address tensions between communities. </w:t>
      </w:r>
    </w:p>
    <w:p w:rsidR="004E5C63" w:rsidRPr="007D4F53" w:rsidRDefault="00877FDA" w:rsidP="00182EB5">
      <w:pPr>
        <w:pStyle w:val="SingleTxtG"/>
        <w:rPr>
          <w:rFonts w:eastAsia="Calibri"/>
          <w:b/>
        </w:rPr>
      </w:pPr>
      <w:r w:rsidRPr="007D4F53">
        <w:t>82.</w:t>
      </w:r>
      <w:r w:rsidRPr="007D4F53">
        <w:tab/>
      </w:r>
      <w:r w:rsidR="00F67B45" w:rsidRPr="007D4F53">
        <w:rPr>
          <w:b/>
        </w:rPr>
        <w:t>OHCHR recommends that</w:t>
      </w:r>
      <w:r w:rsidR="000B190D" w:rsidRPr="007D4F53">
        <w:rPr>
          <w:rFonts w:eastAsia="Calibri"/>
          <w:b/>
        </w:rPr>
        <w:t xml:space="preserve"> the international community</w:t>
      </w:r>
      <w:r w:rsidR="00F67B45">
        <w:rPr>
          <w:rFonts w:eastAsia="Calibri"/>
          <w:b/>
        </w:rPr>
        <w:t>:</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(a)</w:t>
      </w:r>
      <w:r w:rsidRPr="007D4F53">
        <w:rPr>
          <w:rFonts w:eastAsia="Calibri"/>
          <w:b/>
        </w:rPr>
        <w:tab/>
        <w:t xml:space="preserve">Support the strengthening of international human rights monitoring mechanisms in collaboration with national human rights institutions, and of national human rights protection systems, including </w:t>
      </w:r>
      <w:r w:rsidR="00F67B45">
        <w:rPr>
          <w:rFonts w:eastAsia="Calibri"/>
          <w:b/>
        </w:rPr>
        <w:t xml:space="preserve">the </w:t>
      </w:r>
      <w:r w:rsidRPr="007D4F53">
        <w:rPr>
          <w:rFonts w:eastAsia="Calibri"/>
          <w:b/>
        </w:rPr>
        <w:t>internal accountability mechanisms of security agencies;</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(b)</w:t>
      </w:r>
      <w:r w:rsidRPr="007D4F53">
        <w:rPr>
          <w:rFonts w:eastAsia="Calibri"/>
          <w:b/>
        </w:rPr>
        <w:tab/>
        <w:t xml:space="preserve">Strengthen the </w:t>
      </w:r>
      <w:r w:rsidR="00F67B45" w:rsidRPr="00462348">
        <w:rPr>
          <w:rFonts w:eastAsia="Calibri"/>
          <w:b/>
        </w:rPr>
        <w:t xml:space="preserve">human rights capacity </w:t>
      </w:r>
      <w:r w:rsidR="00F67B45">
        <w:rPr>
          <w:rFonts w:eastAsia="Calibri"/>
          <w:b/>
        </w:rPr>
        <w:t xml:space="preserve">of the </w:t>
      </w:r>
      <w:r w:rsidRPr="007D4F53">
        <w:rPr>
          <w:rFonts w:eastAsia="Calibri"/>
          <w:b/>
        </w:rPr>
        <w:t xml:space="preserve">United Nations </w:t>
      </w:r>
      <w:r w:rsidR="00F67B45">
        <w:rPr>
          <w:rFonts w:eastAsia="Calibri"/>
          <w:b/>
        </w:rPr>
        <w:t>c</w:t>
      </w:r>
      <w:r w:rsidRPr="007D4F53">
        <w:rPr>
          <w:rFonts w:eastAsia="Calibri"/>
          <w:b/>
        </w:rPr>
        <w:t xml:space="preserve">ountry </w:t>
      </w:r>
      <w:r w:rsidR="00F67B45">
        <w:rPr>
          <w:rFonts w:eastAsia="Calibri"/>
          <w:b/>
        </w:rPr>
        <w:t>t</w:t>
      </w:r>
      <w:r w:rsidRPr="007D4F53">
        <w:rPr>
          <w:rFonts w:eastAsia="Calibri"/>
          <w:b/>
        </w:rPr>
        <w:t xml:space="preserve">eam to respond more effectively </w:t>
      </w:r>
      <w:r w:rsidR="00F67B45">
        <w:rPr>
          <w:rFonts w:eastAsia="Calibri"/>
          <w:b/>
        </w:rPr>
        <w:t xml:space="preserve">to </w:t>
      </w:r>
      <w:r w:rsidRPr="007D4F53">
        <w:rPr>
          <w:rFonts w:eastAsia="Calibri"/>
          <w:b/>
        </w:rPr>
        <w:t xml:space="preserve">and to </w:t>
      </w:r>
      <w:r w:rsidR="00F67B45" w:rsidRPr="00017B12">
        <w:rPr>
          <w:rFonts w:eastAsia="Calibri"/>
          <w:b/>
        </w:rPr>
        <w:t xml:space="preserve">address </w:t>
      </w:r>
      <w:r w:rsidRPr="007D4F53">
        <w:rPr>
          <w:rFonts w:eastAsia="Calibri"/>
          <w:b/>
        </w:rPr>
        <w:t xml:space="preserve">systematically allegations of human rights abuses and violations; </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(c)</w:t>
      </w:r>
      <w:r w:rsidRPr="007D4F53">
        <w:rPr>
          <w:rFonts w:eastAsia="Calibri"/>
          <w:b/>
        </w:rPr>
        <w:tab/>
        <w:t>Provide training for security forces,</w:t>
      </w:r>
      <w:r w:rsidR="006F5197" w:rsidRPr="007D4F53">
        <w:rPr>
          <w:rFonts w:eastAsia="Calibri"/>
          <w:b/>
        </w:rPr>
        <w:t xml:space="preserve"> </w:t>
      </w:r>
      <w:r w:rsidR="00F67B45">
        <w:rPr>
          <w:rFonts w:eastAsia="Calibri"/>
          <w:b/>
        </w:rPr>
        <w:t>in particular</w:t>
      </w:r>
      <w:r w:rsidR="00F67B45" w:rsidRPr="007D4F53">
        <w:rPr>
          <w:rFonts w:eastAsia="Calibri"/>
          <w:b/>
        </w:rPr>
        <w:t xml:space="preserve"> </w:t>
      </w:r>
      <w:r w:rsidRPr="007D4F53">
        <w:rPr>
          <w:rFonts w:eastAsia="Calibri"/>
          <w:b/>
        </w:rPr>
        <w:t>on respect of human rights in the context of counter</w:t>
      </w:r>
      <w:r w:rsidR="006F5197" w:rsidRPr="007D4F53">
        <w:rPr>
          <w:rFonts w:eastAsia="Calibri"/>
          <w:b/>
        </w:rPr>
        <w:t>-</w:t>
      </w:r>
      <w:r w:rsidRPr="007D4F53">
        <w:rPr>
          <w:rFonts w:eastAsia="Calibri"/>
          <w:b/>
        </w:rPr>
        <w:t xml:space="preserve">terrorism and preventing violent extremism, on </w:t>
      </w:r>
      <w:r w:rsidR="00F67B45">
        <w:rPr>
          <w:rFonts w:eastAsia="Calibri"/>
          <w:b/>
        </w:rPr>
        <w:t xml:space="preserve">the basis of </w:t>
      </w:r>
      <w:r w:rsidRPr="007D4F53">
        <w:rPr>
          <w:rFonts w:eastAsia="Calibri"/>
          <w:b/>
        </w:rPr>
        <w:t>the commitment to comply with human rights norms and standards, as well as international</w:t>
      </w:r>
      <w:r w:rsidR="006F5197" w:rsidRPr="007D4F53">
        <w:rPr>
          <w:rFonts w:eastAsia="Calibri"/>
          <w:b/>
        </w:rPr>
        <w:t xml:space="preserve"> laws</w:t>
      </w:r>
      <w:r w:rsidRPr="007D4F53">
        <w:rPr>
          <w:rFonts w:eastAsia="Calibri"/>
          <w:b/>
        </w:rPr>
        <w:t xml:space="preserve">; </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tab/>
        <w:t>(d)</w:t>
      </w:r>
      <w:r w:rsidRPr="007D4F53">
        <w:rPr>
          <w:rFonts w:eastAsia="Calibri"/>
          <w:b/>
        </w:rPr>
        <w:tab/>
        <w:t>Support affected States</w:t>
      </w:r>
      <w:r w:rsidR="006F5197" w:rsidRPr="007D4F53">
        <w:rPr>
          <w:rFonts w:eastAsia="Calibri"/>
          <w:b/>
        </w:rPr>
        <w:t xml:space="preserve"> </w:t>
      </w:r>
      <w:r w:rsidRPr="007D4F53">
        <w:rPr>
          <w:rFonts w:eastAsia="Calibri"/>
          <w:b/>
        </w:rPr>
        <w:t xml:space="preserve">to implement their international obligations, including </w:t>
      </w:r>
      <w:r w:rsidR="00F67B45">
        <w:rPr>
          <w:rFonts w:eastAsia="Calibri"/>
          <w:b/>
        </w:rPr>
        <w:t xml:space="preserve">by </w:t>
      </w:r>
      <w:r w:rsidRPr="007D4F53">
        <w:rPr>
          <w:rFonts w:eastAsia="Calibri"/>
          <w:b/>
        </w:rPr>
        <w:t xml:space="preserve">ensuring accountability for violations and abuses of international human rights and </w:t>
      </w:r>
      <w:r w:rsidR="00F67B45">
        <w:rPr>
          <w:rFonts w:eastAsia="Calibri"/>
          <w:b/>
        </w:rPr>
        <w:t xml:space="preserve">international </w:t>
      </w:r>
      <w:r w:rsidRPr="007D4F53">
        <w:rPr>
          <w:rFonts w:eastAsia="Calibri"/>
          <w:b/>
        </w:rPr>
        <w:t xml:space="preserve">humanitarian law; </w:t>
      </w:r>
    </w:p>
    <w:p w:rsidR="004E5C63" w:rsidRPr="007D4F53" w:rsidRDefault="000B190D" w:rsidP="00182EB5">
      <w:pPr>
        <w:pStyle w:val="SingleTxtG"/>
        <w:tabs>
          <w:tab w:val="right" w:pos="850"/>
          <w:tab w:val="left" w:pos="1134"/>
          <w:tab w:val="left" w:pos="1559"/>
          <w:tab w:val="left" w:pos="1984"/>
          <w:tab w:val="left" w:leader="dot" w:pos="7654"/>
          <w:tab w:val="right" w:pos="8929"/>
          <w:tab w:val="right" w:pos="9638"/>
        </w:tabs>
        <w:rPr>
          <w:rFonts w:eastAsia="Calibri"/>
          <w:b/>
        </w:rPr>
      </w:pPr>
      <w:r w:rsidRPr="007D4F53">
        <w:rPr>
          <w:rFonts w:eastAsia="Calibri"/>
          <w:b/>
        </w:rPr>
        <w:lastRenderedPageBreak/>
        <w:tab/>
        <w:t>(e)</w:t>
      </w:r>
      <w:r w:rsidRPr="007D4F53">
        <w:rPr>
          <w:rFonts w:eastAsia="Calibri"/>
          <w:b/>
        </w:rPr>
        <w:tab/>
      </w:r>
      <w:r w:rsidR="00F67B45">
        <w:rPr>
          <w:rFonts w:eastAsia="Calibri"/>
          <w:b/>
        </w:rPr>
        <w:t>Provide h</w:t>
      </w:r>
      <w:r w:rsidRPr="007D4F53">
        <w:rPr>
          <w:rFonts w:eastAsia="Calibri"/>
          <w:b/>
        </w:rPr>
        <w:t xml:space="preserve">umanitarian assistance promptly to </w:t>
      </w:r>
      <w:r w:rsidR="00F67B45">
        <w:rPr>
          <w:rFonts w:eastAsia="Calibri"/>
          <w:b/>
        </w:rPr>
        <w:t>States</w:t>
      </w:r>
      <w:r w:rsidR="0092600A">
        <w:rPr>
          <w:rFonts w:eastAsia="Calibri"/>
          <w:b/>
        </w:rPr>
        <w:t xml:space="preserve"> affected</w:t>
      </w:r>
      <w:r w:rsidRPr="007D4F53">
        <w:rPr>
          <w:rFonts w:eastAsia="Calibri"/>
          <w:b/>
        </w:rPr>
        <w:t xml:space="preserve">, in particular </w:t>
      </w:r>
      <w:r w:rsidR="00F67B45">
        <w:rPr>
          <w:rFonts w:eastAsia="Calibri"/>
          <w:b/>
        </w:rPr>
        <w:t xml:space="preserve">by </w:t>
      </w:r>
      <w:r w:rsidRPr="007D4F53">
        <w:rPr>
          <w:rFonts w:eastAsia="Calibri"/>
          <w:b/>
        </w:rPr>
        <w:t>address</w:t>
      </w:r>
      <w:r w:rsidR="00F67B45">
        <w:rPr>
          <w:rFonts w:eastAsia="Calibri"/>
          <w:b/>
        </w:rPr>
        <w:t>ing</w:t>
      </w:r>
      <w:r w:rsidRPr="007D4F53">
        <w:rPr>
          <w:rFonts w:eastAsia="Calibri"/>
          <w:b/>
        </w:rPr>
        <w:t xml:space="preserve"> the urgent issue of food insecurity</w:t>
      </w:r>
      <w:r w:rsidR="00F67B45">
        <w:rPr>
          <w:rFonts w:eastAsia="Calibri"/>
          <w:b/>
        </w:rPr>
        <w:t>,</w:t>
      </w:r>
      <w:r w:rsidRPr="007D4F53">
        <w:rPr>
          <w:rFonts w:eastAsia="Calibri"/>
          <w:b/>
        </w:rPr>
        <w:t xml:space="preserve"> </w:t>
      </w:r>
      <w:r w:rsidR="00F67B45">
        <w:rPr>
          <w:rFonts w:eastAsia="Calibri"/>
          <w:b/>
        </w:rPr>
        <w:t xml:space="preserve">and also provide </w:t>
      </w:r>
      <w:r w:rsidRPr="007D4F53">
        <w:rPr>
          <w:rFonts w:eastAsia="Calibri"/>
          <w:b/>
        </w:rPr>
        <w:t>assistance in the area of r</w:t>
      </w:r>
      <w:r w:rsidR="00877FDA" w:rsidRPr="007D4F53">
        <w:rPr>
          <w:rFonts w:eastAsia="Calibri"/>
          <w:b/>
        </w:rPr>
        <w:t>econstruction.</w:t>
      </w:r>
    </w:p>
    <w:p w:rsidR="00877FDA" w:rsidRPr="007D4F53" w:rsidRDefault="007C68E7" w:rsidP="00877FDA">
      <w:pPr>
        <w:pStyle w:val="SingleTxtG"/>
        <w:tabs>
          <w:tab w:val="right" w:pos="850"/>
          <w:tab w:val="left" w:pos="1134"/>
          <w:tab w:val="left" w:pos="1559"/>
          <w:tab w:val="left" w:pos="1984"/>
          <w:tab w:val="left" w:leader="dot" w:pos="7654"/>
          <w:tab w:val="right" w:pos="8929"/>
          <w:tab w:val="right" w:pos="9638"/>
        </w:tabs>
        <w:spacing w:before="240" w:after="0"/>
        <w:jc w:val="center"/>
        <w:rPr>
          <w:rFonts w:eastAsia="Calibri"/>
          <w:b/>
        </w:rPr>
      </w:pPr>
      <w:r w:rsidRPr="007D4F53">
        <w:rPr>
          <w:rFonts w:eastAsia="Calibri"/>
          <w:b/>
        </w:rPr>
        <w:t>______________</w:t>
      </w:r>
    </w:p>
    <w:sectPr w:rsidR="00877FDA" w:rsidRPr="007D4F53" w:rsidSect="0080249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E5" w:rsidRDefault="004F24E5"/>
  </w:endnote>
  <w:endnote w:type="continuationSeparator" w:id="0">
    <w:p w:rsidR="004F24E5" w:rsidRDefault="004F24E5"/>
  </w:endnote>
  <w:endnote w:type="continuationNotice" w:id="1">
    <w:p w:rsidR="004F24E5" w:rsidRDefault="004F2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A4" w:rsidRPr="000B190D" w:rsidRDefault="00DE42A4" w:rsidP="004878E4">
    <w:pPr>
      <w:pStyle w:val="Footer"/>
      <w:tabs>
        <w:tab w:val="right" w:pos="9638"/>
      </w:tabs>
      <w:rPr>
        <w:b/>
        <w:sz w:val="18"/>
      </w:rPr>
    </w:pPr>
    <w:r>
      <w:fldChar w:fldCharType="begin"/>
    </w:r>
    <w:r>
      <w:instrText xml:space="preserve"> PAGE  \* MERGEFORMAT </w:instrText>
    </w:r>
    <w:r>
      <w:fldChar w:fldCharType="separate"/>
    </w:r>
    <w:r w:rsidR="00EC184C" w:rsidRPr="00EC184C">
      <w:rPr>
        <w:b/>
        <w:noProof/>
        <w:sz w:val="18"/>
      </w:rPr>
      <w:t>18</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A4" w:rsidRPr="004878E4" w:rsidRDefault="00DE42A4" w:rsidP="004878E4">
    <w:pPr>
      <w:pStyle w:val="Footer"/>
      <w:tabs>
        <w:tab w:val="right" w:pos="9638"/>
      </w:tabs>
      <w:rPr>
        <w:b/>
        <w:sz w:val="18"/>
      </w:rPr>
    </w:pPr>
    <w:r>
      <w:tab/>
    </w:r>
    <w:r>
      <w:fldChar w:fldCharType="begin"/>
    </w:r>
    <w:r>
      <w:instrText xml:space="preserve"> PAGE  \* MERGEFORMAT </w:instrText>
    </w:r>
    <w:r>
      <w:fldChar w:fldCharType="separate"/>
    </w:r>
    <w:r w:rsidR="00EC184C" w:rsidRPr="00EC184C">
      <w:rPr>
        <w:b/>
        <w:noProof/>
        <w:sz w:val="18"/>
      </w:rPr>
      <w:t>17</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0249E" w:rsidTr="0080249E">
      <w:tc>
        <w:tcPr>
          <w:tcW w:w="3614" w:type="dxa"/>
          <w:shd w:val="clear" w:color="auto" w:fill="auto"/>
        </w:tcPr>
        <w:p w:rsidR="0080249E" w:rsidRDefault="0080249E" w:rsidP="0080249E">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A/HRC/30/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GE.15-21666(E)</w:t>
          </w:r>
        </w:p>
        <w:p w:rsidR="0080249E" w:rsidRPr="0080249E" w:rsidRDefault="0080249E" w:rsidP="0080249E">
          <w:pPr>
            <w:pStyle w:val="Footer"/>
            <w:rPr>
              <w:rFonts w:ascii="Barcode 3 of 9 by request" w:hAnsi="Barcode 3 of 9 by request"/>
              <w:sz w:val="24"/>
            </w:rPr>
          </w:pPr>
          <w:r>
            <w:rPr>
              <w:rFonts w:ascii="Barcode 3 of 9 by request" w:hAnsi="Barcode 3 of 9 by request"/>
              <w:sz w:val="24"/>
            </w:rPr>
            <w:t>*1521666*</w:t>
          </w:r>
        </w:p>
      </w:tc>
      <w:tc>
        <w:tcPr>
          <w:tcW w:w="4752" w:type="dxa"/>
          <w:shd w:val="clear" w:color="auto" w:fill="auto"/>
        </w:tcPr>
        <w:p w:rsidR="0080249E" w:rsidRDefault="0080249E" w:rsidP="0080249E">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0249E" w:rsidRPr="0080249E" w:rsidRDefault="0080249E" w:rsidP="0080249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E5" w:rsidRPr="000B175B" w:rsidRDefault="004F24E5" w:rsidP="000B175B">
      <w:pPr>
        <w:tabs>
          <w:tab w:val="right" w:pos="2155"/>
        </w:tabs>
        <w:spacing w:after="80"/>
        <w:ind w:left="680"/>
        <w:rPr>
          <w:u w:val="single"/>
        </w:rPr>
      </w:pPr>
      <w:r>
        <w:rPr>
          <w:u w:val="single"/>
        </w:rPr>
        <w:tab/>
      </w:r>
    </w:p>
  </w:footnote>
  <w:footnote w:type="continuationSeparator" w:id="0">
    <w:p w:rsidR="004F24E5" w:rsidRPr="00FC68B7" w:rsidRDefault="004F24E5" w:rsidP="00FC68B7">
      <w:pPr>
        <w:tabs>
          <w:tab w:val="left" w:pos="2155"/>
        </w:tabs>
        <w:spacing w:after="80"/>
        <w:ind w:left="680"/>
        <w:rPr>
          <w:u w:val="single"/>
        </w:rPr>
      </w:pPr>
      <w:r>
        <w:rPr>
          <w:u w:val="single"/>
        </w:rPr>
        <w:tab/>
      </w:r>
    </w:p>
  </w:footnote>
  <w:footnote w:type="continuationNotice" w:id="1">
    <w:p w:rsidR="004F24E5" w:rsidRDefault="004F24E5"/>
  </w:footnote>
  <w:footnote w:id="2">
    <w:p w:rsidR="00DE42A4" w:rsidRDefault="00DE42A4" w:rsidP="00E13936">
      <w:pPr>
        <w:pStyle w:val="FootnoteText"/>
        <w:jc w:val="both"/>
      </w:pPr>
      <w:r>
        <w:tab/>
      </w:r>
      <w:r>
        <w:rPr>
          <w:rStyle w:val="FootnoteReference"/>
        </w:rPr>
        <w:t>*</w:t>
      </w:r>
      <w:r>
        <w:tab/>
      </w:r>
      <w:r w:rsidR="0022190D" w:rsidRPr="00540481">
        <w:rPr>
          <w:color w:val="000000"/>
          <w:szCs w:val="18"/>
          <w:lang w:eastAsia="en-GB"/>
        </w:rPr>
        <w:t>The present report was submitted after the deadline in order to reflect the most recent developments.</w:t>
      </w:r>
      <w:r w:rsidR="0022190D">
        <w:t xml:space="preserve"> </w:t>
      </w:r>
    </w:p>
  </w:footnote>
  <w:footnote w:id="3">
    <w:p w:rsidR="00DE42A4" w:rsidRPr="008814CF" w:rsidRDefault="00DE42A4" w:rsidP="00E13936">
      <w:pPr>
        <w:pStyle w:val="FootnoteText"/>
        <w:widowControl w:val="0"/>
        <w:tabs>
          <w:tab w:val="clear" w:pos="1021"/>
          <w:tab w:val="right" w:pos="1020"/>
        </w:tabs>
        <w:jc w:val="both"/>
      </w:pPr>
      <w:r>
        <w:tab/>
      </w:r>
      <w:r>
        <w:rPr>
          <w:rStyle w:val="FootnoteReference"/>
        </w:rPr>
        <w:footnoteRef/>
      </w:r>
      <w:r>
        <w:tab/>
      </w:r>
      <w:r w:rsidRPr="009C4303">
        <w:t>Report of the Fact-Finding Committee on the Allegation</w:t>
      </w:r>
      <w:r w:rsidR="00E644D0">
        <w:t>s</w:t>
      </w:r>
      <w:r w:rsidRPr="009C4303">
        <w:t xml:space="preserve"> of Rape and Child Trafficking in Internally Displaced Persons Camps in the North</w:t>
      </w:r>
      <w:r w:rsidR="00E644D0">
        <w:t>-</w:t>
      </w:r>
      <w:r w:rsidRPr="009C4303">
        <w:t>East of Nigeria</w:t>
      </w:r>
      <w:r w:rsidR="00E644D0">
        <w:t xml:space="preserve"> (available from the OHCHR secretariat)</w:t>
      </w:r>
      <w:r w:rsidRPr="009C4303">
        <w:t>.</w:t>
      </w:r>
      <w:r>
        <w:t xml:space="preserve"> </w:t>
      </w:r>
    </w:p>
  </w:footnote>
  <w:footnote w:id="4">
    <w:p w:rsidR="00DE42A4" w:rsidRPr="008814CF" w:rsidRDefault="00DE42A4">
      <w:pPr>
        <w:pStyle w:val="FootnoteText"/>
        <w:widowControl w:val="0"/>
        <w:tabs>
          <w:tab w:val="clear" w:pos="1021"/>
          <w:tab w:val="right" w:pos="1020"/>
        </w:tabs>
        <w:jc w:val="both"/>
      </w:pPr>
      <w:r>
        <w:tab/>
      </w:r>
      <w:r>
        <w:rPr>
          <w:rStyle w:val="FootnoteReference"/>
        </w:rPr>
        <w:footnoteRef/>
      </w:r>
      <w:r>
        <w:tab/>
        <w:t xml:space="preserve">See Office for the Coordination of Humanitarian Affairs, </w:t>
      </w:r>
      <w:r w:rsidRPr="009C4303">
        <w:t>Briefing to the Security Council on threats to international peace and security caused by terrorist acts (Boko</w:t>
      </w:r>
      <w:r>
        <w:t xml:space="preserve"> </w:t>
      </w:r>
      <w:r w:rsidRPr="009C4303">
        <w:t>Haram), 30 March 2015</w:t>
      </w:r>
      <w:r>
        <w:t xml:space="preserve">. </w:t>
      </w:r>
    </w:p>
  </w:footnote>
  <w:footnote w:id="5">
    <w:p w:rsidR="00DE42A4" w:rsidRPr="008814CF" w:rsidRDefault="00DE42A4">
      <w:pPr>
        <w:pStyle w:val="FootnoteText"/>
        <w:widowControl w:val="0"/>
        <w:tabs>
          <w:tab w:val="clear" w:pos="1021"/>
          <w:tab w:val="right" w:pos="1020"/>
        </w:tabs>
        <w:jc w:val="both"/>
      </w:pPr>
      <w:r>
        <w:tab/>
      </w:r>
      <w:r>
        <w:rPr>
          <w:rStyle w:val="FootnoteReference"/>
        </w:rPr>
        <w:footnoteRef/>
      </w:r>
      <w:r>
        <w:tab/>
      </w:r>
      <w:r w:rsidRPr="00F7085D">
        <w:t xml:space="preserve">Boko Haram has conducted operations and several attacks in the areas of Cameroon, Chad and </w:t>
      </w:r>
      <w:r w:rsidR="00AE6814">
        <w:t xml:space="preserve">the </w:t>
      </w:r>
      <w:r w:rsidRPr="00F7085D">
        <w:t>Niger that border northern Nigeria.</w:t>
      </w:r>
      <w:r>
        <w:t xml:space="preserve"> </w:t>
      </w:r>
    </w:p>
  </w:footnote>
  <w:footnote w:id="6">
    <w:p w:rsidR="00DE42A4" w:rsidRPr="008814CF" w:rsidRDefault="00DE42A4">
      <w:pPr>
        <w:pStyle w:val="FootnoteText"/>
        <w:widowControl w:val="0"/>
        <w:tabs>
          <w:tab w:val="clear" w:pos="1021"/>
          <w:tab w:val="right" w:pos="1020"/>
        </w:tabs>
        <w:jc w:val="both"/>
      </w:pPr>
      <w:r>
        <w:tab/>
      </w:r>
      <w:r>
        <w:rPr>
          <w:rStyle w:val="FootnoteReference"/>
        </w:rPr>
        <w:footnoteRef/>
      </w:r>
      <w:r>
        <w:tab/>
        <w:t>ICRC</w:t>
      </w:r>
      <w:r w:rsidRPr="00F7085D">
        <w:t>, Annual Report 2013, p. 183.</w:t>
      </w:r>
      <w:r>
        <w:t xml:space="preserve"> </w:t>
      </w:r>
    </w:p>
  </w:footnote>
  <w:footnote w:id="7">
    <w:p w:rsidR="00DE42A4" w:rsidRPr="008814CF" w:rsidRDefault="00DE42A4">
      <w:pPr>
        <w:pStyle w:val="FootnoteText"/>
        <w:widowControl w:val="0"/>
        <w:tabs>
          <w:tab w:val="clear" w:pos="1021"/>
          <w:tab w:val="right" w:pos="1020"/>
        </w:tabs>
        <w:jc w:val="both"/>
      </w:pPr>
      <w:r>
        <w:tab/>
      </w:r>
      <w:r>
        <w:rPr>
          <w:rStyle w:val="FootnoteReference"/>
        </w:rPr>
        <w:footnoteRef/>
      </w:r>
      <w:r>
        <w:tab/>
      </w:r>
      <w:r w:rsidRPr="00F7085D">
        <w:t>International Criminal Court, Office of the Prosecutor, Report on Preliminary Examination Activities 2013, para. 218.</w:t>
      </w:r>
      <w:r>
        <w:t xml:space="preserve"> </w:t>
      </w:r>
    </w:p>
  </w:footnote>
  <w:footnote w:id="8">
    <w:p w:rsidR="00DE42A4" w:rsidRPr="008814CF" w:rsidRDefault="00DE42A4">
      <w:pPr>
        <w:pStyle w:val="FootnoteText"/>
        <w:widowControl w:val="0"/>
        <w:tabs>
          <w:tab w:val="clear" w:pos="1021"/>
          <w:tab w:val="right" w:pos="1020"/>
        </w:tabs>
        <w:jc w:val="both"/>
      </w:pPr>
      <w:r>
        <w:tab/>
      </w:r>
      <w:r>
        <w:rPr>
          <w:rStyle w:val="FootnoteReference"/>
        </w:rPr>
        <w:footnoteRef/>
      </w:r>
      <w:r>
        <w:tab/>
      </w:r>
      <w:r w:rsidR="00166A1E">
        <w:t>I</w:t>
      </w:r>
      <w:r>
        <w:t>bid., p</w:t>
      </w:r>
      <w:r w:rsidRPr="00F7085D">
        <w:t>ara</w:t>
      </w:r>
      <w:r>
        <w:t>.</w:t>
      </w:r>
      <w:r w:rsidRPr="00F7085D">
        <w:t xml:space="preserve"> 6</w:t>
      </w:r>
      <w:r>
        <w:t xml:space="preserve">. </w:t>
      </w:r>
    </w:p>
  </w:footnote>
  <w:footnote w:id="9">
    <w:p w:rsidR="00DE42A4" w:rsidRDefault="00DE42A4">
      <w:pPr>
        <w:pStyle w:val="FootnoteText"/>
        <w:widowControl w:val="0"/>
        <w:tabs>
          <w:tab w:val="clear" w:pos="1021"/>
          <w:tab w:val="right" w:pos="1020"/>
        </w:tabs>
        <w:jc w:val="both"/>
      </w:pPr>
      <w:r>
        <w:tab/>
      </w:r>
      <w:r>
        <w:rPr>
          <w:rStyle w:val="FootnoteReference"/>
        </w:rPr>
        <w:footnoteRef/>
      </w:r>
      <w:r>
        <w:tab/>
        <w:t xml:space="preserve">OHCHR has on file numerous cases collected by teams from eyewitnesses and </w:t>
      </w:r>
    </w:p>
    <w:p w:rsidR="00DE42A4" w:rsidRPr="008814CF" w:rsidRDefault="00DE42A4">
      <w:pPr>
        <w:pStyle w:val="FootnoteText"/>
        <w:widowControl w:val="0"/>
        <w:tabs>
          <w:tab w:val="clear" w:pos="1021"/>
          <w:tab w:val="right" w:pos="1020"/>
        </w:tabs>
        <w:jc w:val="both"/>
      </w:pPr>
      <w:r>
        <w:tab/>
      </w:r>
      <w:r>
        <w:tab/>
        <w:t>victims indicating patterns of human rights violations in many places, some repeated in the same locations.</w:t>
      </w:r>
    </w:p>
  </w:footnote>
  <w:footnote w:id="10">
    <w:p w:rsidR="00DE42A4" w:rsidRPr="008814CF" w:rsidRDefault="00DE42A4">
      <w:pPr>
        <w:pStyle w:val="FootnoteText"/>
        <w:widowControl w:val="0"/>
        <w:tabs>
          <w:tab w:val="clear" w:pos="1021"/>
          <w:tab w:val="right" w:pos="1020"/>
        </w:tabs>
        <w:jc w:val="both"/>
      </w:pPr>
      <w:r>
        <w:tab/>
      </w:r>
      <w:r w:rsidRPr="00822ADE">
        <w:rPr>
          <w:rStyle w:val="FootnoteReference"/>
        </w:rPr>
        <w:footnoteRef/>
      </w:r>
      <w:r w:rsidRPr="00822ADE">
        <w:rPr>
          <w:rStyle w:val="FootnoteReference"/>
        </w:rPr>
        <w:tab/>
      </w:r>
      <w:r>
        <w:t>Estimates from public sources</w:t>
      </w:r>
      <w:r w:rsidR="002210FA">
        <w:t>,</w:t>
      </w:r>
      <w:r>
        <w:t xml:space="preserve"> including</w:t>
      </w:r>
      <w:r w:rsidRPr="00822ADE">
        <w:rPr>
          <w:rStyle w:val="FootnoteReference"/>
          <w:vertAlign w:val="baseline"/>
        </w:rPr>
        <w:t xml:space="preserve"> Bulletin de Renseignement Quotidien</w:t>
      </w:r>
      <w:r w:rsidR="00AA7D4A">
        <w:rPr>
          <w:rStyle w:val="FootnoteReference"/>
          <w:vertAlign w:val="baseline"/>
        </w:rPr>
        <w:t xml:space="preserve"> and Connect SAIS Africa</w:t>
      </w:r>
      <w:r w:rsidRPr="00822ADE">
        <w:rPr>
          <w:rStyle w:val="FootnoteReference"/>
          <w:vertAlign w:val="baseline"/>
        </w:rPr>
        <w:t xml:space="preserve">, </w:t>
      </w:r>
      <w:r w:rsidR="00AA7D4A">
        <w:t>“</w:t>
      </w:r>
      <w:r w:rsidRPr="00822ADE">
        <w:rPr>
          <w:rStyle w:val="FootnoteReference"/>
          <w:vertAlign w:val="baseline"/>
        </w:rPr>
        <w:t xml:space="preserve">Social </w:t>
      </w:r>
      <w:r w:rsidRPr="00822ADE">
        <w:rPr>
          <w:rStyle w:val="FootnoteReference"/>
          <w:vertAlign w:val="baseline"/>
        </w:rPr>
        <w:tab/>
        <w:t>Violence</w:t>
      </w:r>
      <w:r w:rsidR="00AA7D4A">
        <w:rPr>
          <w:rStyle w:val="FootnoteReference"/>
          <w:vertAlign w:val="baseline"/>
        </w:rPr>
        <w:t xml:space="preserve"> in Nigeria</w:t>
      </w:r>
      <w:r w:rsidR="00AA7D4A">
        <w:t xml:space="preserve">” (see </w:t>
      </w:r>
      <w:r w:rsidR="00AA7D4A" w:rsidRPr="00AA7D4A">
        <w:rPr>
          <w:rStyle w:val="FootnoteReference"/>
          <w:vertAlign w:val="baseline"/>
        </w:rPr>
        <w:t>www.connectsaisafrica.org/research/african-studies-publications/social-violence-nigeria/</w:t>
      </w:r>
      <w:r w:rsidR="00AA7D4A">
        <w:rPr>
          <w:rStyle w:val="FootnoteReference"/>
          <w:vertAlign w:val="baseline"/>
        </w:rPr>
        <w:t>).</w:t>
      </w:r>
      <w:r w:rsidR="00AA7D4A" w:rsidRPr="00AA7D4A" w:rsidDel="00AA7D4A">
        <w:rPr>
          <w:rStyle w:val="FootnoteReference"/>
          <w:vertAlign w:val="baseline"/>
        </w:rPr>
        <w:t xml:space="preserve"> </w:t>
      </w:r>
    </w:p>
  </w:footnote>
  <w:footnote w:id="11">
    <w:p w:rsidR="00DE42A4" w:rsidRPr="008814CF" w:rsidRDefault="00DE42A4">
      <w:pPr>
        <w:pStyle w:val="FootnoteText"/>
        <w:widowControl w:val="0"/>
        <w:tabs>
          <w:tab w:val="clear" w:pos="1021"/>
          <w:tab w:val="right" w:pos="1020"/>
        </w:tabs>
        <w:jc w:val="both"/>
      </w:pPr>
      <w:r>
        <w:tab/>
      </w:r>
      <w:r>
        <w:rPr>
          <w:rStyle w:val="FootnoteReference"/>
        </w:rPr>
        <w:footnoteRef/>
      </w:r>
      <w:r>
        <w:tab/>
        <w:t>IOM, Displacement Tracking Matrix, Round IV Report, June 2015.</w:t>
      </w:r>
    </w:p>
  </w:footnote>
  <w:footnote w:id="12">
    <w:p w:rsidR="00DE42A4" w:rsidRPr="008814CF" w:rsidRDefault="00DE42A4">
      <w:pPr>
        <w:pStyle w:val="FootnoteText"/>
        <w:widowControl w:val="0"/>
        <w:tabs>
          <w:tab w:val="clear" w:pos="1021"/>
          <w:tab w:val="right" w:pos="1020"/>
        </w:tabs>
        <w:jc w:val="both"/>
      </w:pPr>
      <w:r>
        <w:tab/>
      </w:r>
      <w:r>
        <w:rPr>
          <w:rStyle w:val="FootnoteReference"/>
        </w:rPr>
        <w:footnoteRef/>
      </w:r>
      <w:r>
        <w:tab/>
        <w:t xml:space="preserve">The </w:t>
      </w:r>
      <w:r w:rsidRPr="002040EC">
        <w:t>Niger declared a state of emergency in the region of Diffa on 13 May 2014. Nigeria declared Boko Haram a terrorist organi</w:t>
      </w:r>
      <w:r>
        <w:t>z</w:t>
      </w:r>
      <w:r w:rsidRPr="002040EC">
        <w:t>ation on 4 June 2013</w:t>
      </w:r>
      <w:r>
        <w:t>.</w:t>
      </w:r>
      <w:r w:rsidRPr="002040EC">
        <w:t xml:space="preserve"> </w:t>
      </w:r>
      <w:r>
        <w:t xml:space="preserve">It declared </w:t>
      </w:r>
      <w:r w:rsidRPr="002040EC">
        <w:t xml:space="preserve">a state of emergency in </w:t>
      </w:r>
      <w:r w:rsidR="003A70FB">
        <w:t>the S</w:t>
      </w:r>
      <w:r w:rsidR="003A70FB" w:rsidRPr="002040EC">
        <w:t xml:space="preserve">tates </w:t>
      </w:r>
      <w:r w:rsidR="003A70FB">
        <w:t xml:space="preserve">of </w:t>
      </w:r>
      <w:r w:rsidRPr="002040EC">
        <w:t>Adamawa, Borno and Yobe on 20 May 2013, which was extended several times, most recent</w:t>
      </w:r>
      <w:r w:rsidR="00065C70">
        <w:t>ly</w:t>
      </w:r>
      <w:r w:rsidRPr="002040EC">
        <w:t xml:space="preserve"> on 13 May 2014 for a period of six months.</w:t>
      </w:r>
      <w:r>
        <w:t xml:space="preserve"> </w:t>
      </w:r>
    </w:p>
  </w:footnote>
  <w:footnote w:id="13">
    <w:p w:rsidR="00DE42A4" w:rsidRPr="008814CF" w:rsidRDefault="00DE42A4">
      <w:pPr>
        <w:pStyle w:val="FootnoteText"/>
        <w:widowControl w:val="0"/>
        <w:tabs>
          <w:tab w:val="clear" w:pos="1021"/>
          <w:tab w:val="right" w:pos="1020"/>
        </w:tabs>
        <w:jc w:val="both"/>
      </w:pPr>
      <w:r>
        <w:tab/>
      </w:r>
      <w:r>
        <w:rPr>
          <w:rStyle w:val="FootnoteReference"/>
        </w:rPr>
        <w:footnoteRef/>
      </w:r>
      <w:r>
        <w:tab/>
      </w:r>
      <w:r w:rsidRPr="002040EC">
        <w:t>This obligation reflects the principle of proportionality</w:t>
      </w:r>
      <w:r>
        <w:t>,</w:t>
      </w:r>
      <w:r w:rsidRPr="002040EC">
        <w:t xml:space="preserve"> which is common to derogation and limitation powers. Any measures thus taken need to be in genuine response to the situation, aimed at the restoration of a constitutional order respectful of human rights and be fully justified by the circumstances. Therefore, the mere fact that derogating from a specific provision may of itself be justified by the exigencies of the situation does not obviate the requirement to demonstrate the necessity of the concrete measures taken pursuant to the derogation.</w:t>
      </w:r>
      <w:r>
        <w:t xml:space="preserve"> </w:t>
      </w:r>
    </w:p>
  </w:footnote>
  <w:footnote w:id="14">
    <w:p w:rsidR="00DE42A4" w:rsidRPr="008814CF" w:rsidRDefault="00DE42A4">
      <w:pPr>
        <w:pStyle w:val="FootnoteText"/>
        <w:widowControl w:val="0"/>
        <w:tabs>
          <w:tab w:val="clear" w:pos="1021"/>
          <w:tab w:val="right" w:pos="1020"/>
        </w:tabs>
        <w:jc w:val="both"/>
      </w:pPr>
      <w:r>
        <w:tab/>
      </w:r>
      <w:r>
        <w:rPr>
          <w:rStyle w:val="FootnoteReference"/>
        </w:rPr>
        <w:footnoteRef/>
      </w:r>
      <w:r>
        <w:tab/>
      </w:r>
      <w:r w:rsidRPr="00182C7A">
        <w:t xml:space="preserve">Human Rights Committee, </w:t>
      </w:r>
      <w:r>
        <w:t>g</w:t>
      </w:r>
      <w:r w:rsidRPr="00182C7A">
        <w:t xml:space="preserve">eneral </w:t>
      </w:r>
      <w:r>
        <w:t>c</w:t>
      </w:r>
      <w:r w:rsidRPr="00182C7A">
        <w:t xml:space="preserve">omment No. 29 </w:t>
      </w:r>
      <w:r>
        <w:t>(</w:t>
      </w:r>
      <w:r w:rsidRPr="00182C7A">
        <w:t>CCPR/C/21/Rev.1/Add.11</w:t>
      </w:r>
      <w:r>
        <w:t>)</w:t>
      </w:r>
      <w:r w:rsidRPr="00182C7A">
        <w:t>, para. 4.</w:t>
      </w:r>
      <w:r>
        <w:t xml:space="preserve"> </w:t>
      </w:r>
    </w:p>
  </w:footnote>
  <w:footnote w:id="15">
    <w:p w:rsidR="00DE42A4" w:rsidRPr="008814CF" w:rsidRDefault="00DE42A4">
      <w:pPr>
        <w:pStyle w:val="FootnoteText"/>
        <w:widowControl w:val="0"/>
        <w:tabs>
          <w:tab w:val="clear" w:pos="1021"/>
          <w:tab w:val="right" w:pos="1020"/>
        </w:tabs>
        <w:jc w:val="both"/>
      </w:pPr>
      <w:r>
        <w:tab/>
      </w:r>
      <w:r>
        <w:rPr>
          <w:rStyle w:val="FootnoteReference"/>
        </w:rPr>
        <w:footnoteRef/>
      </w:r>
      <w:r>
        <w:tab/>
      </w:r>
      <w:r w:rsidRPr="00182C7A">
        <w:t xml:space="preserve">This was emphasized by the </w:t>
      </w:r>
      <w:r>
        <w:t xml:space="preserve">Human Rights </w:t>
      </w:r>
      <w:r w:rsidRPr="00182C7A">
        <w:t xml:space="preserve">Committee in </w:t>
      </w:r>
      <w:r>
        <w:t>its g</w:t>
      </w:r>
      <w:r w:rsidRPr="00182C7A">
        <w:t xml:space="preserve">eneral </w:t>
      </w:r>
      <w:r>
        <w:t>c</w:t>
      </w:r>
      <w:r w:rsidRPr="00182C7A">
        <w:t>omment</w:t>
      </w:r>
      <w:r>
        <w:t>s</w:t>
      </w:r>
      <w:r w:rsidRPr="00182C7A">
        <w:t xml:space="preserve"> no. 29 </w:t>
      </w:r>
      <w:r>
        <w:t>(</w:t>
      </w:r>
      <w:r w:rsidRPr="00182C7A">
        <w:t>CCPR/C/21/Rev.1/Add.11</w:t>
      </w:r>
      <w:r>
        <w:t>)</w:t>
      </w:r>
      <w:r w:rsidRPr="00182C7A">
        <w:t xml:space="preserve"> and </w:t>
      </w:r>
      <w:r>
        <w:t>N</w:t>
      </w:r>
      <w:r w:rsidRPr="00182C7A">
        <w:t>o</w:t>
      </w:r>
      <w:r>
        <w:t>.</w:t>
      </w:r>
      <w:r w:rsidRPr="00182C7A">
        <w:t xml:space="preserve"> 35 </w:t>
      </w:r>
      <w:r>
        <w:t>(</w:t>
      </w:r>
      <w:r w:rsidRPr="00182C7A">
        <w:t>CCPR/C/GC/35</w:t>
      </w:r>
      <w:r>
        <w:t>)</w:t>
      </w:r>
      <w:r w:rsidRPr="00182C7A">
        <w:t>.</w:t>
      </w:r>
      <w:r>
        <w:t xml:space="preserve"> </w:t>
      </w:r>
    </w:p>
  </w:footnote>
  <w:footnote w:id="16">
    <w:p w:rsidR="00DE42A4" w:rsidRPr="008814CF" w:rsidRDefault="00DE42A4">
      <w:pPr>
        <w:pStyle w:val="FootnoteText"/>
        <w:widowControl w:val="0"/>
        <w:tabs>
          <w:tab w:val="clear" w:pos="1021"/>
          <w:tab w:val="right" w:pos="1020"/>
        </w:tabs>
        <w:jc w:val="both"/>
      </w:pPr>
      <w:r>
        <w:tab/>
      </w:r>
      <w:r>
        <w:rPr>
          <w:rStyle w:val="FootnoteReference"/>
        </w:rPr>
        <w:footnoteRef/>
      </w:r>
      <w:r>
        <w:tab/>
        <w:t xml:space="preserve">See </w:t>
      </w:r>
      <w:r w:rsidRPr="00E96160">
        <w:t xml:space="preserve">Nigerian National Human Rights Commission, </w:t>
      </w:r>
      <w:r>
        <w:t>“</w:t>
      </w:r>
      <w:r w:rsidRPr="00E96160">
        <w:t xml:space="preserve">The Baga </w:t>
      </w:r>
      <w:r>
        <w:t>i</w:t>
      </w:r>
      <w:r w:rsidRPr="00E96160">
        <w:t xml:space="preserve">ncident and the </w:t>
      </w:r>
      <w:r>
        <w:t>s</w:t>
      </w:r>
      <w:r w:rsidRPr="00E96160">
        <w:t xml:space="preserve">ituation in North-East Nigeria: </w:t>
      </w:r>
      <w:r>
        <w:t>a</w:t>
      </w:r>
      <w:r w:rsidRPr="00E96160">
        <w:t xml:space="preserve">n </w:t>
      </w:r>
      <w:r>
        <w:t>i</w:t>
      </w:r>
      <w:r w:rsidRPr="00E96160">
        <w:t xml:space="preserve">nterim </w:t>
      </w:r>
      <w:r>
        <w:t>a</w:t>
      </w:r>
      <w:r w:rsidRPr="00E96160">
        <w:t xml:space="preserve">ssessment and </w:t>
      </w:r>
      <w:r>
        <w:t>r</w:t>
      </w:r>
      <w:r w:rsidRPr="00E96160">
        <w:t>eport</w:t>
      </w:r>
      <w:r>
        <w:t>”</w:t>
      </w:r>
      <w:r w:rsidRPr="00E96160">
        <w:t>, June 2013.</w:t>
      </w:r>
      <w:r>
        <w:t xml:space="preserve"> </w:t>
      </w:r>
    </w:p>
  </w:footnote>
  <w:footnote w:id="17">
    <w:p w:rsidR="00DE42A4" w:rsidRPr="008814CF" w:rsidRDefault="00DE42A4">
      <w:pPr>
        <w:pStyle w:val="FootnoteText"/>
        <w:widowControl w:val="0"/>
        <w:tabs>
          <w:tab w:val="clear" w:pos="1021"/>
          <w:tab w:val="right" w:pos="1020"/>
        </w:tabs>
        <w:jc w:val="both"/>
      </w:pPr>
      <w:r>
        <w:tab/>
      </w:r>
      <w:r>
        <w:rPr>
          <w:rStyle w:val="FootnoteReference"/>
        </w:rPr>
        <w:footnoteRef/>
      </w:r>
      <w:r>
        <w:tab/>
        <w:t>In its report of 2011, t</w:t>
      </w:r>
      <w:r w:rsidRPr="00C41548">
        <w:t xml:space="preserve">he Galtimari Committee </w:t>
      </w:r>
      <w:r>
        <w:t xml:space="preserve">identified the </w:t>
      </w:r>
      <w:r w:rsidRPr="00C41548">
        <w:t>levels of responsibilities for the community, local, state and federal governments in tackling increasing violence and terror in the country</w:t>
      </w:r>
      <w:r>
        <w:t>.</w:t>
      </w:r>
      <w:r w:rsidRPr="00C41548">
        <w:t xml:space="preserve"> The</w:t>
      </w:r>
      <w:r>
        <w:t xml:space="preserve"> </w:t>
      </w:r>
      <w:r w:rsidRPr="00C41548">
        <w:t>Turaki Committee</w:t>
      </w:r>
      <w:r>
        <w:t>, in its r</w:t>
      </w:r>
      <w:r w:rsidRPr="00C41548">
        <w:t xml:space="preserve">eport </w:t>
      </w:r>
      <w:r>
        <w:t xml:space="preserve">of </w:t>
      </w:r>
      <w:r w:rsidRPr="00C41548">
        <w:t>2013</w:t>
      </w:r>
      <w:r>
        <w:t>,</w:t>
      </w:r>
      <w:r w:rsidRPr="00C41548">
        <w:t xml:space="preserve"> concluded that security agencies required </w:t>
      </w:r>
      <w:r>
        <w:t xml:space="preserve">an </w:t>
      </w:r>
      <w:r w:rsidRPr="00C41548">
        <w:t xml:space="preserve">urgent improvement in </w:t>
      </w:r>
      <w:r>
        <w:t xml:space="preserve">their </w:t>
      </w:r>
      <w:r w:rsidRPr="00C41548">
        <w:t>conditions of service</w:t>
      </w:r>
      <w:r>
        <w:t xml:space="preserve"> and</w:t>
      </w:r>
      <w:r w:rsidRPr="00C41548">
        <w:t xml:space="preserve"> training</w:t>
      </w:r>
      <w:r>
        <w:t>,</w:t>
      </w:r>
      <w:r w:rsidRPr="00C41548">
        <w:t xml:space="preserve"> and up-to-date equipment to face the security challenges confronting the country.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A4" w:rsidRPr="004878E4" w:rsidRDefault="00DE42A4" w:rsidP="00661808">
    <w:pPr>
      <w:pStyle w:val="Header"/>
    </w:pPr>
    <w:r>
      <w:t>A/HRC/30/67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A4" w:rsidRPr="004878E4" w:rsidRDefault="00DE42A4" w:rsidP="004878E4">
    <w:pPr>
      <w:pStyle w:val="Header"/>
      <w:jc w:val="right"/>
    </w:pPr>
    <w:r>
      <w:t>A/HRC/30/67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8C5F3C"/>
    <w:multiLevelType w:val="hybridMultilevel"/>
    <w:tmpl w:val="68EE0F10"/>
    <w:lvl w:ilvl="0" w:tplc="39E0BFE2">
      <w:start w:val="1"/>
      <w:numFmt w:val="decimal"/>
      <w:lvlText w:val="%1."/>
      <w:lvlJc w:val="left"/>
      <w:pPr>
        <w:ind w:left="1689" w:hanging="555"/>
      </w:pPr>
      <w:rPr>
        <w:rFonts w:eastAsia="Times New Roman"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91640A"/>
    <w:multiLevelType w:val="hybridMultilevel"/>
    <w:tmpl w:val="68EE0F10"/>
    <w:lvl w:ilvl="0" w:tplc="39E0BFE2">
      <w:start w:val="1"/>
      <w:numFmt w:val="decimal"/>
      <w:lvlText w:val="%1."/>
      <w:lvlJc w:val="left"/>
      <w:pPr>
        <w:ind w:left="1689" w:hanging="555"/>
      </w:pPr>
      <w:rPr>
        <w:rFonts w:eastAsia="Times New Roman"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3F794911"/>
    <w:multiLevelType w:val="hybridMultilevel"/>
    <w:tmpl w:val="E4C021AE"/>
    <w:lvl w:ilvl="0" w:tplc="C77EC8B2">
      <w:start w:val="45"/>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nsid w:val="491B5931"/>
    <w:multiLevelType w:val="hybridMultilevel"/>
    <w:tmpl w:val="E8B06C96"/>
    <w:lvl w:ilvl="0" w:tplc="42288D4A">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9">
    <w:nsid w:val="4C646D75"/>
    <w:multiLevelType w:val="hybridMultilevel"/>
    <w:tmpl w:val="E6560AC6"/>
    <w:lvl w:ilvl="0" w:tplc="56AC56AE">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A994F95"/>
    <w:multiLevelType w:val="hybridMultilevel"/>
    <w:tmpl w:val="68EE0F10"/>
    <w:lvl w:ilvl="0" w:tplc="39E0BFE2">
      <w:start w:val="1"/>
      <w:numFmt w:val="decimal"/>
      <w:lvlText w:val="%1."/>
      <w:lvlJc w:val="left"/>
      <w:pPr>
        <w:ind w:left="1689" w:hanging="555"/>
      </w:pPr>
      <w:rPr>
        <w:rFonts w:eastAsia="Times New Roman"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7A37D36"/>
    <w:multiLevelType w:val="hybridMultilevel"/>
    <w:tmpl w:val="E8CEE148"/>
    <w:lvl w:ilvl="0" w:tplc="02361D42">
      <w:start w:val="46"/>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795E6EFE"/>
    <w:multiLevelType w:val="hybridMultilevel"/>
    <w:tmpl w:val="68EE0F10"/>
    <w:lvl w:ilvl="0" w:tplc="39E0BFE2">
      <w:start w:val="1"/>
      <w:numFmt w:val="decimal"/>
      <w:lvlText w:val="%1."/>
      <w:lvlJc w:val="left"/>
      <w:pPr>
        <w:ind w:left="1689" w:hanging="555"/>
      </w:pPr>
      <w:rPr>
        <w:rFonts w:eastAsia="Times New Roman"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7A770AC0"/>
    <w:multiLevelType w:val="hybridMultilevel"/>
    <w:tmpl w:val="68EE0F10"/>
    <w:lvl w:ilvl="0" w:tplc="39E0BFE2">
      <w:start w:val="1"/>
      <w:numFmt w:val="decimal"/>
      <w:lvlText w:val="%1."/>
      <w:lvlJc w:val="left"/>
      <w:pPr>
        <w:ind w:left="1689" w:hanging="555"/>
      </w:pPr>
      <w:rPr>
        <w:rFonts w:eastAsia="Times New Roman"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5"/>
  </w:num>
  <w:num w:numId="2">
    <w:abstractNumId w:val="4"/>
  </w:num>
  <w:num w:numId="3">
    <w:abstractNumId w:val="12"/>
  </w:num>
  <w:num w:numId="4">
    <w:abstractNumId w:val="3"/>
  </w:num>
  <w:num w:numId="5">
    <w:abstractNumId w:val="0"/>
  </w:num>
  <w:num w:numId="6">
    <w:abstractNumId w:val="1"/>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4"/>
  </w:num>
  <w:num w:numId="13">
    <w:abstractNumId w:val="6"/>
  </w:num>
  <w:num w:numId="14">
    <w:abstractNumId w:val="15"/>
  </w:num>
  <w:num w:numId="15">
    <w:abstractNumId w:val="7"/>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E4"/>
    <w:rsid w:val="00007F7F"/>
    <w:rsid w:val="00022DB5"/>
    <w:rsid w:val="000403D1"/>
    <w:rsid w:val="000449AA"/>
    <w:rsid w:val="00050F6B"/>
    <w:rsid w:val="00054588"/>
    <w:rsid w:val="000565E6"/>
    <w:rsid w:val="00060E79"/>
    <w:rsid w:val="00065C70"/>
    <w:rsid w:val="00072C8C"/>
    <w:rsid w:val="00073E70"/>
    <w:rsid w:val="000876EB"/>
    <w:rsid w:val="00091419"/>
    <w:rsid w:val="000931C0"/>
    <w:rsid w:val="000B175B"/>
    <w:rsid w:val="000B190D"/>
    <w:rsid w:val="000B3A0F"/>
    <w:rsid w:val="000B4A3B"/>
    <w:rsid w:val="000B563B"/>
    <w:rsid w:val="000B7A57"/>
    <w:rsid w:val="000C7BCB"/>
    <w:rsid w:val="000D0031"/>
    <w:rsid w:val="000D10F5"/>
    <w:rsid w:val="000D1851"/>
    <w:rsid w:val="000E0415"/>
    <w:rsid w:val="000E217B"/>
    <w:rsid w:val="00132403"/>
    <w:rsid w:val="00134B24"/>
    <w:rsid w:val="00146D32"/>
    <w:rsid w:val="001509BA"/>
    <w:rsid w:val="00166A1E"/>
    <w:rsid w:val="00182EB5"/>
    <w:rsid w:val="001876BC"/>
    <w:rsid w:val="001941E4"/>
    <w:rsid w:val="00196A38"/>
    <w:rsid w:val="001B4B04"/>
    <w:rsid w:val="001C6663"/>
    <w:rsid w:val="001C7895"/>
    <w:rsid w:val="001D26DF"/>
    <w:rsid w:val="001D55B0"/>
    <w:rsid w:val="001E2790"/>
    <w:rsid w:val="001E2FDE"/>
    <w:rsid w:val="001F4300"/>
    <w:rsid w:val="00201CC4"/>
    <w:rsid w:val="00202E4A"/>
    <w:rsid w:val="00211E0B"/>
    <w:rsid w:val="00211E72"/>
    <w:rsid w:val="00214047"/>
    <w:rsid w:val="00217EFD"/>
    <w:rsid w:val="002210FA"/>
    <w:rsid w:val="0022130F"/>
    <w:rsid w:val="0022190D"/>
    <w:rsid w:val="00234EEC"/>
    <w:rsid w:val="00235742"/>
    <w:rsid w:val="00236058"/>
    <w:rsid w:val="00237785"/>
    <w:rsid w:val="002410DD"/>
    <w:rsid w:val="00241466"/>
    <w:rsid w:val="00246AB7"/>
    <w:rsid w:val="00253D58"/>
    <w:rsid w:val="002708E0"/>
    <w:rsid w:val="00273BFA"/>
    <w:rsid w:val="00276543"/>
    <w:rsid w:val="0027725F"/>
    <w:rsid w:val="00284150"/>
    <w:rsid w:val="002932F9"/>
    <w:rsid w:val="002A3E91"/>
    <w:rsid w:val="002A4B82"/>
    <w:rsid w:val="002A7B8E"/>
    <w:rsid w:val="002B41DB"/>
    <w:rsid w:val="002C21F0"/>
    <w:rsid w:val="002E0A8E"/>
    <w:rsid w:val="002E52F8"/>
    <w:rsid w:val="002F7C97"/>
    <w:rsid w:val="003107FA"/>
    <w:rsid w:val="00310F9D"/>
    <w:rsid w:val="00317977"/>
    <w:rsid w:val="003229D8"/>
    <w:rsid w:val="003314D1"/>
    <w:rsid w:val="003355E5"/>
    <w:rsid w:val="00335A2F"/>
    <w:rsid w:val="00341937"/>
    <w:rsid w:val="0034311F"/>
    <w:rsid w:val="00373D2A"/>
    <w:rsid w:val="0039277A"/>
    <w:rsid w:val="003927BB"/>
    <w:rsid w:val="003952C5"/>
    <w:rsid w:val="003972E0"/>
    <w:rsid w:val="003975ED"/>
    <w:rsid w:val="003A70FB"/>
    <w:rsid w:val="003A7F2F"/>
    <w:rsid w:val="003C2CC4"/>
    <w:rsid w:val="003D0ABB"/>
    <w:rsid w:val="003D4B23"/>
    <w:rsid w:val="003E1304"/>
    <w:rsid w:val="003F12EF"/>
    <w:rsid w:val="0040243B"/>
    <w:rsid w:val="004077AF"/>
    <w:rsid w:val="00421508"/>
    <w:rsid w:val="00424C80"/>
    <w:rsid w:val="0043259B"/>
    <w:rsid w:val="004325CB"/>
    <w:rsid w:val="00442A47"/>
    <w:rsid w:val="0044503A"/>
    <w:rsid w:val="00446DE4"/>
    <w:rsid w:val="00447761"/>
    <w:rsid w:val="00451EC3"/>
    <w:rsid w:val="00471082"/>
    <w:rsid w:val="004721B1"/>
    <w:rsid w:val="00483B40"/>
    <w:rsid w:val="004859EC"/>
    <w:rsid w:val="004878E4"/>
    <w:rsid w:val="00490C65"/>
    <w:rsid w:val="00496A15"/>
    <w:rsid w:val="004A06CD"/>
    <w:rsid w:val="004A49A9"/>
    <w:rsid w:val="004B75D2"/>
    <w:rsid w:val="004D1140"/>
    <w:rsid w:val="004E4548"/>
    <w:rsid w:val="004E5C63"/>
    <w:rsid w:val="004F0A94"/>
    <w:rsid w:val="004F24E5"/>
    <w:rsid w:val="004F25F9"/>
    <w:rsid w:val="004F55ED"/>
    <w:rsid w:val="0050468C"/>
    <w:rsid w:val="00507677"/>
    <w:rsid w:val="005138FB"/>
    <w:rsid w:val="0052176C"/>
    <w:rsid w:val="005261E5"/>
    <w:rsid w:val="00540481"/>
    <w:rsid w:val="005420F2"/>
    <w:rsid w:val="00542574"/>
    <w:rsid w:val="005436AB"/>
    <w:rsid w:val="00546DBF"/>
    <w:rsid w:val="00553D76"/>
    <w:rsid w:val="005552B5"/>
    <w:rsid w:val="0056117B"/>
    <w:rsid w:val="00571365"/>
    <w:rsid w:val="00572B14"/>
    <w:rsid w:val="00572F0E"/>
    <w:rsid w:val="005A37C0"/>
    <w:rsid w:val="005B3DB3"/>
    <w:rsid w:val="005B6E48"/>
    <w:rsid w:val="005E11F8"/>
    <w:rsid w:val="005E1712"/>
    <w:rsid w:val="005E6B12"/>
    <w:rsid w:val="005F5087"/>
    <w:rsid w:val="005F742C"/>
    <w:rsid w:val="00601F37"/>
    <w:rsid w:val="00611FC4"/>
    <w:rsid w:val="006176FB"/>
    <w:rsid w:val="006330C8"/>
    <w:rsid w:val="00640B26"/>
    <w:rsid w:val="0064380D"/>
    <w:rsid w:val="0064586D"/>
    <w:rsid w:val="00661808"/>
    <w:rsid w:val="00670741"/>
    <w:rsid w:val="00682442"/>
    <w:rsid w:val="0069697F"/>
    <w:rsid w:val="00696BD6"/>
    <w:rsid w:val="006A4C40"/>
    <w:rsid w:val="006A6B9D"/>
    <w:rsid w:val="006A7392"/>
    <w:rsid w:val="006B3189"/>
    <w:rsid w:val="006B466B"/>
    <w:rsid w:val="006B7D65"/>
    <w:rsid w:val="006C0D53"/>
    <w:rsid w:val="006D6DA6"/>
    <w:rsid w:val="006E564B"/>
    <w:rsid w:val="006F10F7"/>
    <w:rsid w:val="006F13F0"/>
    <w:rsid w:val="006F5035"/>
    <w:rsid w:val="006F5197"/>
    <w:rsid w:val="00704A81"/>
    <w:rsid w:val="007065EB"/>
    <w:rsid w:val="00714469"/>
    <w:rsid w:val="00720183"/>
    <w:rsid w:val="0072632A"/>
    <w:rsid w:val="00726D30"/>
    <w:rsid w:val="0074200B"/>
    <w:rsid w:val="0074372A"/>
    <w:rsid w:val="007509FF"/>
    <w:rsid w:val="00752FA8"/>
    <w:rsid w:val="007624CE"/>
    <w:rsid w:val="00785BEE"/>
    <w:rsid w:val="007A6296"/>
    <w:rsid w:val="007B6BA5"/>
    <w:rsid w:val="007C1B62"/>
    <w:rsid w:val="007C3390"/>
    <w:rsid w:val="007C4F4B"/>
    <w:rsid w:val="007C68E7"/>
    <w:rsid w:val="007D2CDC"/>
    <w:rsid w:val="007D4F53"/>
    <w:rsid w:val="007D5327"/>
    <w:rsid w:val="007F02D5"/>
    <w:rsid w:val="007F6611"/>
    <w:rsid w:val="0080249E"/>
    <w:rsid w:val="00812022"/>
    <w:rsid w:val="008155C3"/>
    <w:rsid w:val="008175E9"/>
    <w:rsid w:val="0082243E"/>
    <w:rsid w:val="00822ADE"/>
    <w:rsid w:val="008242D7"/>
    <w:rsid w:val="00841BA6"/>
    <w:rsid w:val="00843833"/>
    <w:rsid w:val="00856CD2"/>
    <w:rsid w:val="00861BC6"/>
    <w:rsid w:val="00871FD5"/>
    <w:rsid w:val="00877FDA"/>
    <w:rsid w:val="0088116B"/>
    <w:rsid w:val="008964E2"/>
    <w:rsid w:val="008979B1"/>
    <w:rsid w:val="008A2804"/>
    <w:rsid w:val="008A34CB"/>
    <w:rsid w:val="008A6B25"/>
    <w:rsid w:val="008A6C4F"/>
    <w:rsid w:val="008B6AEF"/>
    <w:rsid w:val="008C153B"/>
    <w:rsid w:val="008C1E4D"/>
    <w:rsid w:val="008D0D6C"/>
    <w:rsid w:val="008D4659"/>
    <w:rsid w:val="008D5680"/>
    <w:rsid w:val="008E0E46"/>
    <w:rsid w:val="0090452C"/>
    <w:rsid w:val="00907C3F"/>
    <w:rsid w:val="00914523"/>
    <w:rsid w:val="00916EFB"/>
    <w:rsid w:val="00921EA3"/>
    <w:rsid w:val="0092237C"/>
    <w:rsid w:val="0092600A"/>
    <w:rsid w:val="0093707B"/>
    <w:rsid w:val="009400EB"/>
    <w:rsid w:val="009427E3"/>
    <w:rsid w:val="00950947"/>
    <w:rsid w:val="00956D9B"/>
    <w:rsid w:val="00957F3A"/>
    <w:rsid w:val="00963CBA"/>
    <w:rsid w:val="009654B7"/>
    <w:rsid w:val="009675AC"/>
    <w:rsid w:val="00977254"/>
    <w:rsid w:val="00991261"/>
    <w:rsid w:val="00997C5D"/>
    <w:rsid w:val="009A0B83"/>
    <w:rsid w:val="009A3C29"/>
    <w:rsid w:val="009B0415"/>
    <w:rsid w:val="009B3800"/>
    <w:rsid w:val="009B7353"/>
    <w:rsid w:val="009C7519"/>
    <w:rsid w:val="009D22AC"/>
    <w:rsid w:val="009D50DB"/>
    <w:rsid w:val="009D5721"/>
    <w:rsid w:val="009E1C4E"/>
    <w:rsid w:val="009E3970"/>
    <w:rsid w:val="009E5899"/>
    <w:rsid w:val="00A05E0B"/>
    <w:rsid w:val="00A1427D"/>
    <w:rsid w:val="00A3333E"/>
    <w:rsid w:val="00A36BCB"/>
    <w:rsid w:val="00A41BF4"/>
    <w:rsid w:val="00A429BE"/>
    <w:rsid w:val="00A443C7"/>
    <w:rsid w:val="00A4634F"/>
    <w:rsid w:val="00A51CF3"/>
    <w:rsid w:val="00A5222D"/>
    <w:rsid w:val="00A62CEB"/>
    <w:rsid w:val="00A64CAB"/>
    <w:rsid w:val="00A72F22"/>
    <w:rsid w:val="00A748A6"/>
    <w:rsid w:val="00A76EAD"/>
    <w:rsid w:val="00A879A4"/>
    <w:rsid w:val="00A87E95"/>
    <w:rsid w:val="00A92E29"/>
    <w:rsid w:val="00AA7D4A"/>
    <w:rsid w:val="00AC5072"/>
    <w:rsid w:val="00AD09E9"/>
    <w:rsid w:val="00AD7B7C"/>
    <w:rsid w:val="00AE5A7E"/>
    <w:rsid w:val="00AE6814"/>
    <w:rsid w:val="00AF0576"/>
    <w:rsid w:val="00AF3829"/>
    <w:rsid w:val="00B037F0"/>
    <w:rsid w:val="00B072BA"/>
    <w:rsid w:val="00B2327D"/>
    <w:rsid w:val="00B2718F"/>
    <w:rsid w:val="00B27800"/>
    <w:rsid w:val="00B30179"/>
    <w:rsid w:val="00B303E2"/>
    <w:rsid w:val="00B3317B"/>
    <w:rsid w:val="00B334DC"/>
    <w:rsid w:val="00B3631A"/>
    <w:rsid w:val="00B53013"/>
    <w:rsid w:val="00B5534C"/>
    <w:rsid w:val="00B64607"/>
    <w:rsid w:val="00B67F5E"/>
    <w:rsid w:val="00B73E65"/>
    <w:rsid w:val="00B75CEB"/>
    <w:rsid w:val="00B81E12"/>
    <w:rsid w:val="00B87110"/>
    <w:rsid w:val="00B873EC"/>
    <w:rsid w:val="00B97FA8"/>
    <w:rsid w:val="00BB36A1"/>
    <w:rsid w:val="00BC1385"/>
    <w:rsid w:val="00BC74E9"/>
    <w:rsid w:val="00BE41A2"/>
    <w:rsid w:val="00BE618E"/>
    <w:rsid w:val="00BF474F"/>
    <w:rsid w:val="00C10096"/>
    <w:rsid w:val="00C208C1"/>
    <w:rsid w:val="00C24693"/>
    <w:rsid w:val="00C270CB"/>
    <w:rsid w:val="00C30635"/>
    <w:rsid w:val="00C35F0B"/>
    <w:rsid w:val="00C40939"/>
    <w:rsid w:val="00C463DD"/>
    <w:rsid w:val="00C6078E"/>
    <w:rsid w:val="00C64458"/>
    <w:rsid w:val="00C7137F"/>
    <w:rsid w:val="00C720D5"/>
    <w:rsid w:val="00C745C3"/>
    <w:rsid w:val="00C873F5"/>
    <w:rsid w:val="00CA2A58"/>
    <w:rsid w:val="00CB0053"/>
    <w:rsid w:val="00CB4027"/>
    <w:rsid w:val="00CB458B"/>
    <w:rsid w:val="00CC0B55"/>
    <w:rsid w:val="00CC6E84"/>
    <w:rsid w:val="00CC7F49"/>
    <w:rsid w:val="00CD6995"/>
    <w:rsid w:val="00CE416F"/>
    <w:rsid w:val="00CE4A8F"/>
    <w:rsid w:val="00CF0214"/>
    <w:rsid w:val="00CF586F"/>
    <w:rsid w:val="00CF7D43"/>
    <w:rsid w:val="00D0112C"/>
    <w:rsid w:val="00D01C9E"/>
    <w:rsid w:val="00D109C7"/>
    <w:rsid w:val="00D11129"/>
    <w:rsid w:val="00D166A0"/>
    <w:rsid w:val="00D2031B"/>
    <w:rsid w:val="00D22332"/>
    <w:rsid w:val="00D226FD"/>
    <w:rsid w:val="00D229C9"/>
    <w:rsid w:val="00D25FE2"/>
    <w:rsid w:val="00D271D9"/>
    <w:rsid w:val="00D3469A"/>
    <w:rsid w:val="00D43252"/>
    <w:rsid w:val="00D47B43"/>
    <w:rsid w:val="00D50011"/>
    <w:rsid w:val="00D550F9"/>
    <w:rsid w:val="00D572B0"/>
    <w:rsid w:val="00D62E90"/>
    <w:rsid w:val="00D7557A"/>
    <w:rsid w:val="00D76BE5"/>
    <w:rsid w:val="00D85451"/>
    <w:rsid w:val="00D978C6"/>
    <w:rsid w:val="00DA46E0"/>
    <w:rsid w:val="00DA67AD"/>
    <w:rsid w:val="00DB1052"/>
    <w:rsid w:val="00DB18CE"/>
    <w:rsid w:val="00DB5890"/>
    <w:rsid w:val="00DC27F6"/>
    <w:rsid w:val="00DC4018"/>
    <w:rsid w:val="00DE3EC0"/>
    <w:rsid w:val="00DE42A4"/>
    <w:rsid w:val="00DF1CF7"/>
    <w:rsid w:val="00E0124D"/>
    <w:rsid w:val="00E03C80"/>
    <w:rsid w:val="00E06323"/>
    <w:rsid w:val="00E11593"/>
    <w:rsid w:val="00E12B6B"/>
    <w:rsid w:val="00E130AB"/>
    <w:rsid w:val="00E13936"/>
    <w:rsid w:val="00E27BE1"/>
    <w:rsid w:val="00E438D9"/>
    <w:rsid w:val="00E5644E"/>
    <w:rsid w:val="00E644D0"/>
    <w:rsid w:val="00E7260F"/>
    <w:rsid w:val="00E806EE"/>
    <w:rsid w:val="00E930F6"/>
    <w:rsid w:val="00E96630"/>
    <w:rsid w:val="00EA58D7"/>
    <w:rsid w:val="00EB0FB9"/>
    <w:rsid w:val="00EC184C"/>
    <w:rsid w:val="00ED0CA9"/>
    <w:rsid w:val="00ED300F"/>
    <w:rsid w:val="00ED7A2A"/>
    <w:rsid w:val="00EF0CC9"/>
    <w:rsid w:val="00EF1D7F"/>
    <w:rsid w:val="00EF312B"/>
    <w:rsid w:val="00EF5BDB"/>
    <w:rsid w:val="00F059A2"/>
    <w:rsid w:val="00F06807"/>
    <w:rsid w:val="00F07E21"/>
    <w:rsid w:val="00F07FD9"/>
    <w:rsid w:val="00F17C18"/>
    <w:rsid w:val="00F23933"/>
    <w:rsid w:val="00F24119"/>
    <w:rsid w:val="00F27951"/>
    <w:rsid w:val="00F40E75"/>
    <w:rsid w:val="00F42CD9"/>
    <w:rsid w:val="00F51228"/>
    <w:rsid w:val="00F52933"/>
    <w:rsid w:val="00F52936"/>
    <w:rsid w:val="00F64A49"/>
    <w:rsid w:val="00F677CB"/>
    <w:rsid w:val="00F67B45"/>
    <w:rsid w:val="00F934BF"/>
    <w:rsid w:val="00F951C4"/>
    <w:rsid w:val="00FA7DF3"/>
    <w:rsid w:val="00FC68B7"/>
    <w:rsid w:val="00FD7C12"/>
    <w:rsid w:val="00FE415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0B190D"/>
    <w:rPr>
      <w:sz w:val="18"/>
      <w:lang w:eastAsia="en-US"/>
    </w:rPr>
  </w:style>
  <w:style w:type="paragraph" w:styleId="BalloonText">
    <w:name w:val="Balloon Text"/>
    <w:basedOn w:val="Normal"/>
    <w:link w:val="BalloonTextChar"/>
    <w:rsid w:val="00A5222D"/>
    <w:pPr>
      <w:spacing w:line="240" w:lineRule="auto"/>
    </w:pPr>
    <w:rPr>
      <w:rFonts w:ascii="Tahoma" w:hAnsi="Tahoma" w:cs="Tahoma"/>
      <w:sz w:val="16"/>
      <w:szCs w:val="16"/>
    </w:rPr>
  </w:style>
  <w:style w:type="character" w:customStyle="1" w:styleId="BalloonTextChar">
    <w:name w:val="Balloon Text Char"/>
    <w:link w:val="BalloonText"/>
    <w:rsid w:val="00A5222D"/>
    <w:rPr>
      <w:rFonts w:ascii="Tahoma" w:hAnsi="Tahoma" w:cs="Tahoma"/>
      <w:sz w:val="16"/>
      <w:szCs w:val="16"/>
      <w:lang w:eastAsia="en-US"/>
    </w:rPr>
  </w:style>
  <w:style w:type="paragraph" w:styleId="ListParagraph">
    <w:name w:val="List Paragraph"/>
    <w:basedOn w:val="Normal"/>
    <w:uiPriority w:val="34"/>
    <w:qFormat/>
    <w:rsid w:val="00217EFD"/>
    <w:pPr>
      <w:ind w:left="720"/>
    </w:pPr>
  </w:style>
  <w:style w:type="character" w:customStyle="1" w:styleId="SingleTxtGChar">
    <w:name w:val="_ Single Txt_G Char"/>
    <w:link w:val="SingleTxtG"/>
    <w:rsid w:val="007C68E7"/>
    <w:rPr>
      <w:lang w:eastAsia="en-US"/>
    </w:rPr>
  </w:style>
  <w:style w:type="paragraph" w:customStyle="1" w:styleId="Default">
    <w:name w:val="Default"/>
    <w:rsid w:val="002708E0"/>
    <w:pPr>
      <w:autoSpaceDE w:val="0"/>
      <w:autoSpaceDN w:val="0"/>
      <w:adjustRightInd w:val="0"/>
    </w:pPr>
    <w:rPr>
      <w:rFonts w:eastAsia="Calibri"/>
      <w:color w:val="000000"/>
      <w:sz w:val="24"/>
      <w:szCs w:val="24"/>
    </w:rPr>
  </w:style>
  <w:style w:type="character" w:styleId="CommentReference">
    <w:name w:val="annotation reference"/>
    <w:basedOn w:val="DefaultParagraphFont"/>
    <w:rsid w:val="0034311F"/>
    <w:rPr>
      <w:sz w:val="16"/>
      <w:szCs w:val="16"/>
    </w:rPr>
  </w:style>
  <w:style w:type="paragraph" w:styleId="CommentText">
    <w:name w:val="annotation text"/>
    <w:basedOn w:val="Normal"/>
    <w:link w:val="CommentTextChar"/>
    <w:rsid w:val="0034311F"/>
    <w:pPr>
      <w:spacing w:line="240" w:lineRule="auto"/>
    </w:pPr>
  </w:style>
  <w:style w:type="character" w:customStyle="1" w:styleId="CommentTextChar">
    <w:name w:val="Comment Text Char"/>
    <w:basedOn w:val="DefaultParagraphFont"/>
    <w:link w:val="CommentText"/>
    <w:rsid w:val="0034311F"/>
    <w:rPr>
      <w:lang w:eastAsia="en-US"/>
    </w:rPr>
  </w:style>
  <w:style w:type="paragraph" w:styleId="CommentSubject">
    <w:name w:val="annotation subject"/>
    <w:basedOn w:val="CommentText"/>
    <w:next w:val="CommentText"/>
    <w:link w:val="CommentSubjectChar"/>
    <w:rsid w:val="0034311F"/>
    <w:rPr>
      <w:b/>
      <w:bCs/>
    </w:rPr>
  </w:style>
  <w:style w:type="character" w:customStyle="1" w:styleId="CommentSubjectChar">
    <w:name w:val="Comment Subject Char"/>
    <w:basedOn w:val="CommentTextChar"/>
    <w:link w:val="CommentSubject"/>
    <w:rsid w:val="0034311F"/>
    <w:rPr>
      <w:b/>
      <w:bCs/>
      <w:lang w:eastAsia="en-US"/>
    </w:rPr>
  </w:style>
  <w:style w:type="paragraph" w:styleId="Revision">
    <w:name w:val="Revision"/>
    <w:hidden/>
    <w:uiPriority w:val="99"/>
    <w:semiHidden/>
    <w:rsid w:val="0034311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0B190D"/>
    <w:rPr>
      <w:sz w:val="18"/>
      <w:lang w:eastAsia="en-US"/>
    </w:rPr>
  </w:style>
  <w:style w:type="paragraph" w:styleId="BalloonText">
    <w:name w:val="Balloon Text"/>
    <w:basedOn w:val="Normal"/>
    <w:link w:val="BalloonTextChar"/>
    <w:rsid w:val="00A5222D"/>
    <w:pPr>
      <w:spacing w:line="240" w:lineRule="auto"/>
    </w:pPr>
    <w:rPr>
      <w:rFonts w:ascii="Tahoma" w:hAnsi="Tahoma" w:cs="Tahoma"/>
      <w:sz w:val="16"/>
      <w:szCs w:val="16"/>
    </w:rPr>
  </w:style>
  <w:style w:type="character" w:customStyle="1" w:styleId="BalloonTextChar">
    <w:name w:val="Balloon Text Char"/>
    <w:link w:val="BalloonText"/>
    <w:rsid w:val="00A5222D"/>
    <w:rPr>
      <w:rFonts w:ascii="Tahoma" w:hAnsi="Tahoma" w:cs="Tahoma"/>
      <w:sz w:val="16"/>
      <w:szCs w:val="16"/>
      <w:lang w:eastAsia="en-US"/>
    </w:rPr>
  </w:style>
  <w:style w:type="paragraph" w:styleId="ListParagraph">
    <w:name w:val="List Paragraph"/>
    <w:basedOn w:val="Normal"/>
    <w:uiPriority w:val="34"/>
    <w:qFormat/>
    <w:rsid w:val="00217EFD"/>
    <w:pPr>
      <w:ind w:left="720"/>
    </w:pPr>
  </w:style>
  <w:style w:type="character" w:customStyle="1" w:styleId="SingleTxtGChar">
    <w:name w:val="_ Single Txt_G Char"/>
    <w:link w:val="SingleTxtG"/>
    <w:rsid w:val="007C68E7"/>
    <w:rPr>
      <w:lang w:eastAsia="en-US"/>
    </w:rPr>
  </w:style>
  <w:style w:type="paragraph" w:customStyle="1" w:styleId="Default">
    <w:name w:val="Default"/>
    <w:rsid w:val="002708E0"/>
    <w:pPr>
      <w:autoSpaceDE w:val="0"/>
      <w:autoSpaceDN w:val="0"/>
      <w:adjustRightInd w:val="0"/>
    </w:pPr>
    <w:rPr>
      <w:rFonts w:eastAsia="Calibri"/>
      <w:color w:val="000000"/>
      <w:sz w:val="24"/>
      <w:szCs w:val="24"/>
    </w:rPr>
  </w:style>
  <w:style w:type="character" w:styleId="CommentReference">
    <w:name w:val="annotation reference"/>
    <w:basedOn w:val="DefaultParagraphFont"/>
    <w:rsid w:val="0034311F"/>
    <w:rPr>
      <w:sz w:val="16"/>
      <w:szCs w:val="16"/>
    </w:rPr>
  </w:style>
  <w:style w:type="paragraph" w:styleId="CommentText">
    <w:name w:val="annotation text"/>
    <w:basedOn w:val="Normal"/>
    <w:link w:val="CommentTextChar"/>
    <w:rsid w:val="0034311F"/>
    <w:pPr>
      <w:spacing w:line="240" w:lineRule="auto"/>
    </w:pPr>
  </w:style>
  <w:style w:type="character" w:customStyle="1" w:styleId="CommentTextChar">
    <w:name w:val="Comment Text Char"/>
    <w:basedOn w:val="DefaultParagraphFont"/>
    <w:link w:val="CommentText"/>
    <w:rsid w:val="0034311F"/>
    <w:rPr>
      <w:lang w:eastAsia="en-US"/>
    </w:rPr>
  </w:style>
  <w:style w:type="paragraph" w:styleId="CommentSubject">
    <w:name w:val="annotation subject"/>
    <w:basedOn w:val="CommentText"/>
    <w:next w:val="CommentText"/>
    <w:link w:val="CommentSubjectChar"/>
    <w:rsid w:val="0034311F"/>
    <w:rPr>
      <w:b/>
      <w:bCs/>
    </w:rPr>
  </w:style>
  <w:style w:type="character" w:customStyle="1" w:styleId="CommentSubjectChar">
    <w:name w:val="Comment Subject Char"/>
    <w:basedOn w:val="CommentTextChar"/>
    <w:link w:val="CommentSubject"/>
    <w:rsid w:val="0034311F"/>
    <w:rPr>
      <w:b/>
      <w:bCs/>
      <w:lang w:eastAsia="en-US"/>
    </w:rPr>
  </w:style>
  <w:style w:type="paragraph" w:styleId="Revision">
    <w:name w:val="Revision"/>
    <w:hidden/>
    <w:uiPriority w:val="99"/>
    <w:semiHidden/>
    <w:rsid w:val="003431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891E8-8ACB-4DD7-892A-DC4D823B0DF1}"/>
</file>

<file path=customXml/itemProps2.xml><?xml version="1.0" encoding="utf-8"?>
<ds:datastoreItem xmlns:ds="http://schemas.openxmlformats.org/officeDocument/2006/customXml" ds:itemID="{650B4AC3-66A6-4A0B-95DC-42DB3279C7D4}"/>
</file>

<file path=customXml/itemProps3.xml><?xml version="1.0" encoding="utf-8"?>
<ds:datastoreItem xmlns:ds="http://schemas.openxmlformats.org/officeDocument/2006/customXml" ds:itemID="{B437B0C3-0925-46B3-B4DD-0F8BB4E10313}"/>
</file>

<file path=customXml/itemProps4.xml><?xml version="1.0" encoding="utf-8"?>
<ds:datastoreItem xmlns:ds="http://schemas.openxmlformats.org/officeDocument/2006/customXml" ds:itemID="{CD30831C-5D99-4AB8-B094-923D7752C3CD}"/>
</file>

<file path=docProps/app.xml><?xml version="1.0" encoding="utf-8"?>
<Properties xmlns="http://schemas.openxmlformats.org/officeDocument/2006/extended-properties" xmlns:vt="http://schemas.openxmlformats.org/officeDocument/2006/docPropsVTypes">
  <Template>Normal</Template>
  <TotalTime>0</TotalTime>
  <Pages>18</Pages>
  <Words>8003</Words>
  <Characters>45618</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Violations and abuses of human rights and atrocities committed by the terrorist group Boko Haram </dc:title>
  <dc:creator>OHCHR</dc:creator>
  <cp:lastModifiedBy>Matthew McParland</cp:lastModifiedBy>
  <cp:revision>2</cp:revision>
  <cp:lastPrinted>2015-12-09T09:03:00Z</cp:lastPrinted>
  <dcterms:created xsi:type="dcterms:W3CDTF">2016-01-14T14:48:00Z</dcterms:created>
  <dcterms:modified xsi:type="dcterms:W3CDTF">2016-01-14T14:48:00Z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56300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